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9"/>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09"/>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09"/>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09"/>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09"/>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气相色谱串联质谱仪质检设备采购</w:t>
      </w:r>
      <w:r>
        <w:rPr>
          <w:rFonts w:ascii="Times New Roman" w:hAnsi="Times New Roman" w:eastAsia="华文中宋" w:cs="Times New Roman"/>
          <w:bCs/>
          <w:sz w:val="56"/>
          <w:szCs w:val="16"/>
          <w:lang w:eastAsia="zh-CN"/>
        </w:rPr>
      </w:r>
      <w:r/>
    </w:p>
    <w:p>
      <w:pPr>
        <w:pStyle w:val="1509"/>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09"/>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09"/>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09"/>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509"/>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578"/>
        <w:ind w:firstLine="0"/>
        <w:rPr>
          <w:rFonts w:ascii="Times New Roman" w:hAnsi="Times New Roman" w:cs="Times New Roman"/>
        </w:rPr>
      </w:pPr>
      <w:r>
        <w:rPr>
          <w:rFonts w:ascii="Times New Roman" w:hAnsi="Times New Roman" w:cs="Times New Roman"/>
        </w:rPr>
      </w:r>
      <w:r/>
    </w:p>
    <w:p>
      <w:pPr>
        <w:pStyle w:val="1578"/>
        <w:ind w:firstLine="0"/>
        <w:rPr>
          <w:rFonts w:ascii="Times New Roman" w:hAnsi="Times New Roman" w:cs="Times New Roman"/>
        </w:rPr>
      </w:pPr>
      <w:r>
        <w:rPr>
          <w:rFonts w:ascii="Times New Roman" w:hAnsi="Times New Roman" w:cs="Times New Roman"/>
        </w:rPr>
      </w:r>
      <w:r/>
    </w:p>
    <w:p>
      <w:pPr>
        <w:pStyle w:val="1509"/>
        <w:ind w:left="1277" w:firstLine="0"/>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JSZC-320000-SMDY-G2026-0049</w:t>
      </w:r>
      <w:r>
        <w:rPr>
          <w:rFonts w:ascii="Times New Roman" w:hAnsi="Times New Roman" w:cs="Times New Roman"/>
          <w:b/>
          <w:sz w:val="32"/>
          <w:szCs w:val="32"/>
          <w:highlight w:val="none"/>
        </w:rPr>
        <w:t xml:space="preserve">（</w:t>
      </w:r>
      <w:r>
        <w:rPr>
          <w:rFonts w:hint="eastAsia" w:ascii="Times New Roman" w:hAnsi="Times New Roman" w:cs="Times New Roman"/>
          <w:b/>
          <w:sz w:val="32"/>
          <w:szCs w:val="32"/>
          <w:highlight w:val="none"/>
          <w:lang w:eastAsia="zh-CN"/>
        </w:rPr>
        <w:t xml:space="preserve">2640SUMEC/ZWGG2092</w:t>
      </w:r>
      <w:r>
        <w:rPr>
          <w:rFonts w:ascii="Times New Roman" w:hAnsi="Times New Roman" w:cs="Times New Roman"/>
          <w:b/>
          <w:sz w:val="32"/>
          <w:szCs w:val="32"/>
          <w:highlight w:val="none"/>
        </w:rPr>
        <w:t xml:space="preserve">）</w:t>
      </w: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578"/>
        <w:ind w:firstLine="0"/>
        <w:rPr>
          <w:rFonts w:ascii="Times New Roman" w:hAnsi="Times New Roman" w:cs="Times New Roman"/>
        </w:rPr>
      </w:pPr>
      <w:r>
        <w:rPr>
          <w:rFonts w:ascii="Times New Roman" w:hAnsi="Times New Roman" w:cs="Times New Roman"/>
        </w:rPr>
      </w:r>
      <w:r/>
    </w:p>
    <w:p>
      <w:pPr>
        <w:pStyle w:val="1509"/>
        <w:jc w:val="center"/>
        <w:spacing w:line="360" w:lineRule="auto"/>
        <w:rPr>
          <w:rFonts w:ascii="Times New Roman" w:hAnsi="Times New Roman" w:cs="Times New Roman"/>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6</w:t>
      </w:r>
      <w:r>
        <w:rPr>
          <w:rFonts w:ascii="Times New Roman" w:hAnsi="Times New Roman" w:cs="Times New Roman"/>
          <w:b/>
          <w:sz w:val="36"/>
          <w:szCs w:val="36"/>
        </w:rPr>
        <w:t xml:space="preserve">月</w:t>
      </w:r>
      <w:r>
        <w:rPr>
          <w:rFonts w:ascii="Times New Roman" w:hAnsi="Times New Roman" w:cs="Times New Roman"/>
          <w:bCs/>
          <w:sz w:val="32"/>
        </w:rPr>
      </w:r>
      <w:r/>
    </w:p>
    <w:p>
      <w:pPr>
        <w:pStyle w:val="1509"/>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62"/>
        <w:tabs>
          <w:tab w:val="right" w:pos="9638" w:leader="dot"/>
        </w:tabs>
        <w:rPr>
          <w:rFonts w:ascii="Times New Roman" w:hAnsi="Times New Roman" w:cs="Times New Roman"/>
        </w:rPr>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_Toc31451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_Toc31451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_Toc14195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_Toc14195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_Toc25556 </w:instrText>
      </w:r>
      <w:r>
        <w:rPr>
          <w:rFonts w:ascii="Times New Roman" w:hAnsi="Times New Roman" w:cs="Times New Roman"/>
          <w:bCs/>
        </w:rPr>
        <w:fldChar w:fldCharType="separate"/>
      </w:r>
      <w:r>
        <w:rPr>
          <w:rFonts w:ascii="Times New Roman" w:hAnsi="Times New Roman" w:cs="Times New Roman"/>
          <w:bCs/>
          <w:szCs w:val="21"/>
        </w:rPr>
        <w:t xml:space="preserve"> 一、总 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_Toc25556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_Toc21927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_Toc21927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_Toc763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_Toc763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_Toc31621 </w:instrText>
      </w:r>
      <w:r>
        <w:rPr>
          <w:rFonts w:ascii="Times New Roman" w:hAnsi="Times New Roman" w:cs="Times New Roman"/>
          <w:bCs/>
        </w:rPr>
        <w:fldChar w:fldCharType="separate"/>
      </w:r>
      <w:r>
        <w:rPr>
          <w:rFonts w:ascii="Times New Roman" w:hAnsi="Times New Roman" w:cs="Times New Roman"/>
          <w:szCs w:val="21"/>
        </w:rPr>
        <w:t xml:space="preserve">3.政策功能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_Toc31621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_Toc13697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_Toc13697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_Toc27955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_Toc27955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_Toc25569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_Toc25569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_Toc31352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_Toc31352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_Toc2810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_Toc2810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_Toc20498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_Toc20498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_Toc673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_Toc673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_Toc29792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_Toc29792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_Toc5648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_Toc5648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_Toc21157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_Toc21157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_Toc25771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_Toc25771 \h </w:instrText>
      </w:r>
      <w:r>
        <w:rPr>
          <w:rFonts w:ascii="Times New Roman" w:hAnsi="Times New Roman" w:cs="Times New Roman"/>
        </w:rPr>
        <w:fldChar w:fldCharType="separate"/>
      </w:r>
      <w:r>
        <w:rPr>
          <w:rFonts w:ascii="Times New Roman" w:hAnsi="Times New Roman" w:cs="Times New Roman"/>
        </w:rPr>
        <w:t xml:space="preserve">12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_Toc4409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_Toc4409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_Toc30179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_Toc30179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_Toc4698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_Toc4698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_Toc324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_Toc324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_Toc15493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_Toc15493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_Toc13303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_Toc13303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_Toc20083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_Toc20083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_Toc18231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_Toc18231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_Toc25653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_Toc25653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_Toc6026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_Toc6026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_Toc15881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_Toc15881 \h </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_Toc10951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_Toc10951 \h </w:instrText>
      </w:r>
      <w:r>
        <w:rPr>
          <w:rFonts w:ascii="Times New Roman" w:hAnsi="Times New Roman" w:cs="Times New Roman"/>
        </w:rPr>
        <w:fldChar w:fldCharType="separate"/>
      </w:r>
      <w:r>
        <w:rPr>
          <w:rFonts w:ascii="Times New Roman" w:hAnsi="Times New Roman" w:cs="Times New Roman"/>
        </w:rPr>
        <w:t xml:space="preserve">16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_Toc7885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_Toc7885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_Toc17189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_Toc17189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_Toc1872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_Toc1872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_Toc20457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_Toc20457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_Toc31940 </w:instrText>
      </w:r>
      <w:r>
        <w:rPr>
          <w:rFonts w:ascii="Times New Roman" w:hAnsi="Times New Roman" w:cs="Times New Roman"/>
          <w:bCs/>
        </w:rPr>
        <w:fldChar w:fldCharType="separate"/>
      </w:r>
      <w:r>
        <w:rPr>
          <w:rFonts w:ascii="Times New Roman" w:hAnsi="Times New Roman" w:cs="Times New Roman"/>
          <w:bCs/>
          <w:szCs w:val="21"/>
        </w:rPr>
        <w:t xml:space="preserve">六、授标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_Toc31940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_Toc20594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_Toc20594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_Toc15388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_Toc15388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_Toc9392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_Toc9392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_Toc2345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_Toc2345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_Toc24141 </w:instrText>
      </w:r>
      <w:r>
        <w:rPr>
          <w:rFonts w:ascii="Times New Roman" w:hAnsi="Times New Roman" w:cs="Times New Roman"/>
          <w:bCs/>
        </w:rPr>
        <w:fldChar w:fldCharType="separate"/>
      </w:r>
      <w:r>
        <w:rPr>
          <w:rFonts w:ascii="Times New Roman" w:hAnsi="Times New Roman" w:cs="Times New Roman"/>
          <w:bCs/>
          <w:szCs w:val="21"/>
        </w:rPr>
        <w:t xml:space="preserve">七、质疑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_Toc24141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_Toc32676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_Toc32676 \h </w:instrText>
      </w:r>
      <w:r>
        <w:rPr>
          <w:rFonts w:ascii="Times New Roman" w:hAnsi="Times New Roman" w:cs="Times New Roman"/>
        </w:rPr>
        <w:fldChar w:fldCharType="separate"/>
      </w:r>
      <w:r>
        <w:rPr>
          <w:rFonts w:ascii="Times New Roman" w:hAnsi="Times New Roman" w:cs="Times New Roman"/>
        </w:rPr>
        <w:t xml:space="preserve">20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_Toc15757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_Toc15757 \h </w:instrText>
      </w:r>
      <w:r>
        <w:rPr>
          <w:rFonts w:ascii="Times New Roman" w:hAnsi="Times New Roman" w:cs="Times New Roman"/>
        </w:rPr>
        <w:fldChar w:fldCharType="separate"/>
      </w:r>
      <w:r>
        <w:rPr>
          <w:rFonts w:ascii="Times New Roman" w:hAnsi="Times New Roman" w:cs="Times New Roman"/>
        </w:rPr>
        <w:t xml:space="preserve">22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_Toc17693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_Toc17693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_Toc14726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_Toc14726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_Toc6312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_Toc6312 \h </w:instrText>
      </w:r>
      <w:r>
        <w:rPr>
          <w:rFonts w:ascii="Times New Roman" w:hAnsi="Times New Roman" w:cs="Times New Roman"/>
        </w:rPr>
        <w:fldChar w:fldCharType="separate"/>
      </w:r>
      <w:r>
        <w:rPr>
          <w:rFonts w:ascii="Times New Roman" w:hAnsi="Times New Roman" w:cs="Times New Roman"/>
        </w:rPr>
        <w:t xml:space="preserve">36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_Toc27932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_Toc27932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_Toc25957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_Toc25957 \h </w:instrText>
      </w:r>
      <w:r>
        <w:rPr>
          <w:rFonts w:ascii="Times New Roman" w:hAnsi="Times New Roman" w:cs="Times New Roman"/>
        </w:rPr>
        <w:fldChar w:fldCharType="separate"/>
      </w:r>
      <w:r>
        <w:rPr>
          <w:rFonts w:ascii="Times New Roman" w:hAnsi="Times New Roman" w:cs="Times New Roman"/>
        </w:rPr>
        <w:t xml:space="preserve">39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_Toc31244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_Toc31244 \h </w:instrText>
      </w:r>
      <w:r>
        <w:rPr>
          <w:rFonts w:ascii="Times New Roman" w:hAnsi="Times New Roman" w:cs="Times New Roman"/>
        </w:rPr>
        <w:fldChar w:fldCharType="separate"/>
      </w:r>
      <w:r>
        <w:rPr>
          <w:rFonts w:ascii="Times New Roman" w:hAnsi="Times New Roman" w:cs="Times New Roman"/>
        </w:rPr>
        <w:t xml:space="preserve">40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_Toc26690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_Toc26690 \h </w:instrText>
      </w:r>
      <w:r>
        <w:rPr>
          <w:rFonts w:ascii="Times New Roman" w:hAnsi="Times New Roman" w:cs="Times New Roman"/>
        </w:rPr>
        <w:fldChar w:fldCharType="separate"/>
      </w:r>
      <w:r>
        <w:rPr>
          <w:rFonts w:ascii="Times New Roman" w:hAnsi="Times New Roman" w:cs="Times New Roman"/>
        </w:rPr>
        <w:t xml:space="preserve">41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_Toc27405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_Toc27405 \h </w:instrText>
      </w:r>
      <w:r>
        <w:rPr>
          <w:rFonts w:ascii="Times New Roman" w:hAnsi="Times New Roman" w:cs="Times New Roman"/>
        </w:rPr>
        <w:fldChar w:fldCharType="separate"/>
      </w:r>
      <w:r>
        <w:rPr>
          <w:rFonts w:ascii="Times New Roman" w:hAnsi="Times New Roman" w:cs="Times New Roman"/>
        </w:rPr>
        <w:t xml:space="preserve">42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_Toc17558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_Toc17558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_Toc29614 </w:instrText>
      </w:r>
      <w:r>
        <w:rPr>
          <w:rFonts w:ascii="Times New Roman" w:hAnsi="Times New Roman" w:cs="Times New Roman"/>
          <w:bCs/>
        </w:rPr>
        <w:fldChar w:fldCharType="separate"/>
      </w:r>
      <w:r>
        <w:rPr>
          <w:rFonts w:ascii="Times New Roman" w:hAnsi="Times New Roman" w:cs="Times New Roman"/>
          <w:bCs/>
          <w:szCs w:val="21"/>
        </w:rPr>
        <w:t xml:space="preserve">（一） </w:t>
      </w:r>
      <w:r>
        <w:rPr>
          <w:rFonts w:ascii="Times New Roman" w:hAnsi="Times New Roman" w:cs="Times New Roman"/>
          <w:bCs/>
          <w:szCs w:val="21"/>
        </w:rPr>
        <w:t xml:space="preserve">《中小企业声明函》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_Toc29614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_Toc28733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_Toc28733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_Toc27688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_Toc27688 \h </w:instrText>
      </w:r>
      <w:r>
        <w:rPr>
          <w:rFonts w:ascii="Times New Roman" w:hAnsi="Times New Roman" w:cs="Times New Roman"/>
        </w:rPr>
        <w:fldChar w:fldCharType="separate"/>
      </w:r>
      <w:r>
        <w:rPr>
          <w:rFonts w:ascii="Times New Roman" w:hAnsi="Times New Roman" w:cs="Times New Roman"/>
        </w:rPr>
        <w:t xml:space="preserve">46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_Toc11736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_Toc11736 \h </w:instrText>
      </w:r>
      <w:r>
        <w:rPr>
          <w:rFonts w:ascii="Times New Roman" w:hAnsi="Times New Roman" w:cs="Times New Roman"/>
        </w:rPr>
        <w:fldChar w:fldCharType="separate"/>
      </w:r>
      <w:r>
        <w:rPr>
          <w:rFonts w:ascii="Times New Roman" w:hAnsi="Times New Roman" w:cs="Times New Roman"/>
        </w:rPr>
        <w:t xml:space="preserve">47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_Toc2853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_Toc2853 \h </w:instrText>
      </w:r>
      <w:r>
        <w:rPr>
          <w:rFonts w:ascii="Times New Roman" w:hAnsi="Times New Roman" w:cs="Times New Roman"/>
        </w:rPr>
        <w:fldChar w:fldCharType="separate"/>
      </w:r>
      <w:r>
        <w:rPr>
          <w:rFonts w:ascii="Times New Roman" w:hAnsi="Times New Roman" w:cs="Times New Roman"/>
        </w:rPr>
        <w:t xml:space="preserve">48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_Toc1046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_Toc1046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_Toc16104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_Toc16104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_Toc21741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_Toc21741 \h </w:instrText>
      </w:r>
      <w:r>
        <w:rPr>
          <w:rFonts w:ascii="Times New Roman" w:hAnsi="Times New Roman" w:cs="Times New Roman"/>
        </w:rPr>
        <w:fldChar w:fldCharType="separate"/>
      </w:r>
      <w:r>
        <w:rPr>
          <w:rFonts w:ascii="Times New Roman" w:hAnsi="Times New Roman" w:cs="Times New Roman"/>
        </w:rPr>
        <w:t xml:space="preserve">52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_Toc22816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_Toc22816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_Toc27830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_Toc27830 \h </w:instrText>
      </w:r>
      <w:r>
        <w:rPr>
          <w:rFonts w:ascii="Times New Roman" w:hAnsi="Times New Roman" w:cs="Times New Roman"/>
        </w:rPr>
        <w:fldChar w:fldCharType="separate"/>
      </w:r>
      <w:r>
        <w:rPr>
          <w:rFonts w:ascii="Times New Roman" w:hAnsi="Times New Roman" w:cs="Times New Roman"/>
        </w:rPr>
        <w:t xml:space="preserve">54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_Toc14484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_Toc14484 \h </w:instrText>
      </w:r>
      <w:r>
        <w:rPr>
          <w:rFonts w:ascii="Times New Roman" w:hAnsi="Times New Roman" w:cs="Times New Roman"/>
        </w:rPr>
        <w:fldChar w:fldCharType="separate"/>
      </w:r>
      <w:r>
        <w:rPr>
          <w:rFonts w:ascii="Times New Roman" w:hAnsi="Times New Roman" w:cs="Times New Roman"/>
        </w:rPr>
        <w:t xml:space="preserve">55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_Toc19339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_Toc19339 \h </w:instrText>
      </w:r>
      <w:r>
        <w:rPr>
          <w:rFonts w:ascii="Times New Roman" w:hAnsi="Times New Roman" w:cs="Times New Roman"/>
        </w:rPr>
        <w:fldChar w:fldCharType="separate"/>
      </w:r>
      <w:r>
        <w:rPr>
          <w:rFonts w:ascii="Times New Roman" w:hAnsi="Times New Roman" w:cs="Times New Roman"/>
        </w:rPr>
        <w:t xml:space="preserve">56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_Toc20388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_Toc20388 \h </w:instrText>
      </w:r>
      <w:r>
        <w:rPr>
          <w:rFonts w:ascii="Times New Roman" w:hAnsi="Times New Roman" w:cs="Times New Roman"/>
        </w:rPr>
        <w:fldChar w:fldCharType="separate"/>
      </w:r>
      <w:r>
        <w:rPr>
          <w:rFonts w:ascii="Times New Roman" w:hAnsi="Times New Roman" w:cs="Times New Roman"/>
        </w:rPr>
        <w:t xml:space="preserve">57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_Toc27213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_Toc27213 \h </w:instrText>
      </w:r>
      <w:r>
        <w:rPr>
          <w:rFonts w:ascii="Times New Roman" w:hAnsi="Times New Roman" w:cs="Times New Roman"/>
        </w:rPr>
        <w:fldChar w:fldCharType="separate"/>
      </w:r>
      <w:r>
        <w:rPr>
          <w:rFonts w:ascii="Times New Roman" w:hAnsi="Times New Roman" w:cs="Times New Roman"/>
        </w:rPr>
        <w:t xml:space="preserve">58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_Toc19365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_Toc19365 \h </w:instrText>
      </w:r>
      <w:r>
        <w:rPr>
          <w:rFonts w:ascii="Times New Roman" w:hAnsi="Times New Roman" w:cs="Times New Roman"/>
        </w:rPr>
        <w:fldChar w:fldCharType="separate"/>
      </w:r>
      <w:r>
        <w:rPr>
          <w:rFonts w:ascii="Times New Roman" w:hAnsi="Times New Roman" w:cs="Times New Roman"/>
        </w:rPr>
        <w:t xml:space="preserve">59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_Toc24849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_Toc24849 \h </w:instrText>
      </w:r>
      <w:r>
        <w:rPr>
          <w:rFonts w:ascii="Times New Roman" w:hAnsi="Times New Roman" w:cs="Times New Roman"/>
        </w:rPr>
        <w:fldChar w:fldCharType="separate"/>
      </w:r>
      <w:r>
        <w:rPr>
          <w:rFonts w:ascii="Times New Roman" w:hAnsi="Times New Roman" w:cs="Times New Roman"/>
        </w:rPr>
        <w:t xml:space="preserve">60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09"/>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09"/>
        <w:jc w:val="center"/>
        <w:spacing w:line="440" w:lineRule="exact"/>
        <w:rPr>
          <w:rFonts w:ascii="Times New Roman" w:hAnsi="Times New Roman" w:cs="Times New Roman"/>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Times New Roman" w:hAnsi="Times New Roman" w:cs="Times New Roman"/>
          <w:b/>
          <w:sz w:val="28"/>
          <w:szCs w:val="28"/>
        </w:rPr>
      </w:r>
      <w:r/>
    </w:p>
    <w:p>
      <w:pPr>
        <w:pStyle w:val="1509"/>
        <w:jc w:val="center"/>
        <w:spacing w:line="360" w:lineRule="auto"/>
        <w:rPr>
          <w:rFonts w:ascii="Times New Roman" w:hAnsi="Times New Roman" w:cs="Times New Roman"/>
          <w:b/>
          <w:sz w:val="44"/>
        </w:rPr>
        <w:outlineLvl w:val="0"/>
      </w:pPr>
      <w:r/>
      <w:bookmarkStart w:id="2" w:name="_Toc31451"/>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509"/>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09"/>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气相色谱串联质谱仪质检设备采购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7</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1</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4</w:t>
      </w:r>
      <w:r>
        <w:rPr>
          <w:rFonts w:ascii="Times New Roman" w:hAnsi="Times New Roman" w:cs="Times New Roman"/>
          <w:bCs/>
          <w:color w:val="000000"/>
          <w:szCs w:val="21"/>
          <w:highlight w:val="none"/>
          <w:u w:val="single"/>
        </w:rPr>
        <w:t xml:space="preserve">点（</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spacing w:line="460" w:lineRule="exact"/>
        <w:rPr>
          <w:rFonts w:ascii="Times New Roman" w:hAnsi="Times New Roman" w:cs="Times New Roman"/>
          <w:b/>
          <w:color w:val="000000"/>
          <w:szCs w:val="21"/>
        </w:rPr>
      </w:pPr>
      <w:r/>
      <w:bookmarkStart w:id="3" w:name="_Toc28359002"/>
      <w:r/>
      <w:bookmarkStart w:id="4" w:name="_Toc35393790"/>
      <w:r/>
      <w:bookmarkStart w:id="5" w:name="_Toc35393621"/>
      <w:r/>
      <w:bookmarkStart w:id="6" w:name="_Toc28359079"/>
      <w:r/>
      <w:bookmarkStart w:id="7" w:name="_Hlk24379207"/>
      <w:r>
        <w:rPr>
          <w:rFonts w:ascii="Times New Roman" w:hAnsi="Times New Roman" w:cs="Times New Roman"/>
          <w:b/>
          <w:color w:val="000000"/>
          <w:szCs w:val="21"/>
        </w:rPr>
        <w:t xml:space="preserve">一、项目基本情况</w:t>
      </w:r>
      <w:bookmarkEnd w:id="3"/>
      <w:r/>
      <w:bookmarkEnd w:id="4"/>
      <w:r/>
      <w:bookmarkEnd w:id="5"/>
      <w:r/>
      <w:bookmarkEnd w:id="6"/>
      <w:r>
        <w:rPr>
          <w:rFonts w:ascii="Times New Roman" w:hAnsi="Times New Roman" w:cs="Times New Roman"/>
          <w:b/>
          <w:color w:val="000000"/>
          <w:szCs w:val="21"/>
        </w:rPr>
      </w:r>
      <w:r/>
    </w:p>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JSZC-320000-SMDY-G2026-0049</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2640SUMEC/ZWGG2092</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eastAsia="宋体" w:cs="Times New Roman"/>
          <w:color w:val="000000"/>
          <w:szCs w:val="21"/>
          <w:lang w:eastAsia="zh-CN"/>
        </w:rPr>
      </w:r>
      <w:r/>
    </w:p>
    <w:p>
      <w:pPr>
        <w:pStyle w:val="1509"/>
        <w:ind w:firstLine="210"/>
        <w:spacing w:line="460" w:lineRule="exact"/>
        <w:rPr>
          <w:rFonts w:ascii="Times New Roman" w:hAnsi="Times New Roman" w:cs="Times New Roman"/>
          <w:color w:val="000000"/>
          <w:szCs w:val="21"/>
        </w:rPr>
      </w:pPr>
      <w:r/>
      <w:bookmarkEnd w:id="7"/>
      <w:r>
        <w:rPr>
          <w:rFonts w:ascii="Times New Roman" w:hAnsi="Times New Roman" w:cs="Times New Roman"/>
          <w:color w:val="000000"/>
          <w:szCs w:val="21"/>
        </w:rPr>
        <w:t xml:space="preserve">3、预算金额：</w:t>
      </w:r>
      <w:r>
        <w:rPr>
          <w:rFonts w:hint="eastAsia" w:ascii="Times New Roman" w:hAnsi="Times New Roman" w:cs="Times New Roman"/>
          <w:color w:val="000000"/>
          <w:szCs w:val="21"/>
          <w:lang w:val="en-US" w:eastAsia="zh-CN"/>
        </w:rPr>
        <w:t xml:space="preserve">205</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44"/>
        <w:gridCol w:w="2218"/>
        <w:gridCol w:w="1259"/>
        <w:gridCol w:w="2111"/>
        <w:gridCol w:w="1955"/>
        <w:gridCol w:w="1477"/>
      </w:tblGrid>
      <w:tr>
        <w:trPr>
          <w:cantSplit/>
          <w:trHeight w:val="907"/>
        </w:trPr>
        <w:tc>
          <w:tcPr>
            <w:tcMar>
              <w:left w:w="15" w:type="dxa"/>
              <w:top w:w="15" w:type="dxa"/>
              <w:right w:w="15" w:type="dxa"/>
            </w:tcMar>
            <w:tcW w:w="333"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包号</w:t>
            </w:r>
            <w:r>
              <w:rPr>
                <w:rFonts w:ascii="Times New Roman" w:hAnsi="Times New Roman" w:cs="Times New Roman"/>
                <w:b/>
                <w:color w:val="000000"/>
                <w:szCs w:val="21"/>
              </w:rPr>
            </w:r>
            <w:r/>
          </w:p>
        </w:tc>
        <w:tc>
          <w:tcPr>
            <w:tcMar>
              <w:left w:w="15" w:type="dxa"/>
              <w:top w:w="15" w:type="dxa"/>
              <w:right w:w="15" w:type="dxa"/>
            </w:tcMar>
            <w:tcW w:w="1147"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产品名称</w:t>
            </w:r>
            <w:r>
              <w:rPr>
                <w:rFonts w:ascii="Times New Roman" w:hAnsi="Times New Roman" w:cs="Times New Roman"/>
                <w:b/>
                <w:color w:val="000000"/>
                <w:szCs w:val="21"/>
              </w:rPr>
            </w:r>
            <w:r/>
          </w:p>
        </w:tc>
        <w:tc>
          <w:tcPr>
            <w:tcMar>
              <w:left w:w="15" w:type="dxa"/>
              <w:top w:w="15" w:type="dxa"/>
              <w:right w:w="15" w:type="dxa"/>
            </w:tcMar>
            <w:tcW w:w="651"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数量</w:t>
            </w:r>
            <w:r>
              <w:rPr>
                <w:rFonts w:ascii="Times New Roman" w:hAnsi="Times New Roman" w:cs="Times New Roman"/>
                <w:b/>
                <w:color w:val="000000"/>
                <w:szCs w:val="21"/>
              </w:rPr>
            </w:r>
            <w:r/>
          </w:p>
        </w:tc>
        <w:tc>
          <w:tcPr>
            <w:tcMar>
              <w:left w:w="15" w:type="dxa"/>
              <w:top w:w="15" w:type="dxa"/>
              <w:right w:w="15" w:type="dxa"/>
            </w:tcMar>
            <w:tcW w:w="1092"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简要技术要求</w:t>
            </w:r>
            <w:r>
              <w:rPr>
                <w:rFonts w:ascii="Times New Roman" w:hAnsi="Times New Roman" w:cs="Times New Roman"/>
                <w:b/>
                <w:color w:val="000000"/>
                <w:szCs w:val="21"/>
                <w:lang w:bidi="ar"/>
              </w:rPr>
            </w:r>
            <w:r/>
          </w:p>
        </w:tc>
        <w:tc>
          <w:tcPr>
            <w:tcMar>
              <w:left w:w="15" w:type="dxa"/>
              <w:top w:w="15" w:type="dxa"/>
              <w:right w:w="15" w:type="dxa"/>
            </w:tcMar>
            <w:tcW w:w="1011"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bCs/>
                <w:color w:val="000000"/>
                <w:szCs w:val="21"/>
              </w:rPr>
              <w:t xml:space="preserve">★</w:t>
            </w:r>
            <w:r>
              <w:rPr>
                <w:rFonts w:ascii="Times New Roman" w:hAnsi="Times New Roman" w:cs="Times New Roman"/>
                <w:b/>
                <w:color w:val="000000"/>
                <w:szCs w:val="21"/>
                <w:lang w:bidi="ar"/>
              </w:rPr>
              <w:t xml:space="preserve">合同履行期限</w:t>
            </w:r>
            <w:r>
              <w:rPr>
                <w:rFonts w:ascii="Times New Roman" w:hAnsi="Times New Roman" w:cs="Times New Roman"/>
                <w:b/>
                <w:color w:val="000000"/>
                <w:szCs w:val="21"/>
                <w:lang w:bidi="ar"/>
              </w:rPr>
            </w:r>
            <w:r/>
          </w:p>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（交货期）</w:t>
            </w:r>
            <w:r>
              <w:rPr>
                <w:rFonts w:ascii="Times New Roman" w:hAnsi="Times New Roman" w:cs="Times New Roman"/>
                <w:b/>
                <w:color w:val="000000"/>
                <w:szCs w:val="21"/>
                <w:lang w:bidi="ar"/>
              </w:rPr>
            </w:r>
            <w:r/>
          </w:p>
        </w:tc>
        <w:tc>
          <w:tcPr>
            <w:tcMar>
              <w:left w:w="15" w:type="dxa"/>
              <w:top w:w="15" w:type="dxa"/>
              <w:right w:w="15" w:type="dxa"/>
            </w:tcMar>
            <w:tcW w:w="764"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预算</w:t>
            </w:r>
            <w:r>
              <w:rPr>
                <w:rFonts w:ascii="Times New Roman" w:hAnsi="Times New Roman" w:cs="Times New Roman"/>
                <w:b/>
                <w:color w:val="000000"/>
                <w:szCs w:val="21"/>
                <w:lang w:bidi="ar"/>
              </w:rPr>
            </w:r>
            <w:r/>
          </w:p>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（人民币/万元）</w:t>
            </w:r>
            <w:r>
              <w:rPr>
                <w:rFonts w:ascii="Times New Roman" w:hAnsi="Times New Roman" w:cs="Times New Roman"/>
                <w:b/>
                <w:color w:val="000000"/>
                <w:szCs w:val="21"/>
              </w:rPr>
            </w:r>
            <w:r/>
          </w:p>
        </w:tc>
      </w:tr>
      <w:tr>
        <w:trPr>
          <w:cantSplit/>
          <w:trHeight w:val="907"/>
        </w:trPr>
        <w:tc>
          <w:tcPr>
            <w:tcMar>
              <w:left w:w="15" w:type="dxa"/>
              <w:top w:w="15" w:type="dxa"/>
              <w:right w:w="15" w:type="dxa"/>
            </w:tcMar>
            <w:tcW w:w="333" w:type="dxa"/>
            <w:vAlign w:val="center"/>
            <w:vMerge w:val="restart"/>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eastAsia="宋体" w:cs="Times New Roman"/>
                <w:color w:val="000000"/>
                <w:szCs w:val="21"/>
                <w:lang w:val="en-US" w:eastAsia="zh-CN"/>
              </w:rPr>
            </w:r>
            <w:r/>
          </w:p>
        </w:tc>
        <w:tc>
          <w:tcPr>
            <w:tcMar>
              <w:left w:w="15" w:type="dxa"/>
              <w:top w:w="15" w:type="dxa"/>
              <w:right w:w="15" w:type="dxa"/>
            </w:tcMar>
            <w:tcW w:w="1147"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bookmarkStart w:id="8" w:name="OLE_LINK1"/>
            <w:r>
              <w:rPr>
                <w:rFonts w:hint="eastAsia"/>
                <w:color w:val="000000"/>
                <w:szCs w:val="21"/>
                <w:lang w:eastAsia="zh-CN"/>
              </w:rPr>
              <w:t xml:space="preserve">气相色谱串联质谱仪</w:t>
            </w:r>
            <w:bookmarkEnd w:id="8"/>
            <w:r>
              <w:rPr>
                <w:rFonts w:ascii="Times New Roman" w:hAnsi="Times New Roman" w:eastAsia="宋体" w:cs="Times New Roman"/>
                <w:color w:val="000000"/>
                <w:szCs w:val="21"/>
                <w:lang w:val="en-US" w:eastAsia="zh-CN"/>
              </w:rPr>
            </w:r>
            <w:r/>
          </w:p>
        </w:tc>
        <w:tc>
          <w:tcPr>
            <w:tcMar>
              <w:left w:w="15" w:type="dxa"/>
              <w:top w:w="15" w:type="dxa"/>
              <w:right w:w="15" w:type="dxa"/>
            </w:tcMar>
            <w:tcW w:w="651"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ascii="Times New Roman" w:hAnsi="Times New Roman" w:cs="Times New Roman"/>
                <w:color w:val="000000"/>
                <w:szCs w:val="21"/>
              </w:rPr>
            </w:r>
            <w:r/>
          </w:p>
        </w:tc>
        <w:tc>
          <w:tcPr>
            <w:tcMar>
              <w:left w:w="15" w:type="dxa"/>
              <w:top w:w="15" w:type="dxa"/>
              <w:right w:w="15" w:type="dxa"/>
            </w:tcMar>
            <w:tcW w:w="1092" w:type="dxa"/>
            <w:vAlign w:val="center"/>
            <w:vMerge w:val="restart"/>
            <w:textDirection w:val="lrTb"/>
            <w:noWrap w:val="false"/>
          </w:tcPr>
          <w:p>
            <w:pPr>
              <w:pStyle w:val="1509"/>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详见招标文件第四章 招标技术规格及要求</w:t>
            </w:r>
            <w:r>
              <w:rPr>
                <w:rFonts w:ascii="Times New Roman" w:hAnsi="Times New Roman" w:cs="Times New Roman"/>
                <w:color w:val="000000"/>
                <w:szCs w:val="21"/>
              </w:rPr>
            </w:r>
            <w:r/>
          </w:p>
        </w:tc>
        <w:tc>
          <w:tcPr>
            <w:tcMar>
              <w:left w:w="15" w:type="dxa"/>
              <w:top w:w="15" w:type="dxa"/>
              <w:right w:w="15" w:type="dxa"/>
            </w:tcMar>
            <w:tcW w:w="1011" w:type="dxa"/>
            <w:vAlign w:val="center"/>
            <w:vMerge w:val="restart"/>
            <w:textDirection w:val="lrTb"/>
            <w:noWrap w:val="false"/>
          </w:tcPr>
          <w:p>
            <w:pPr>
              <w:pStyle w:val="1509"/>
              <w:jc w:val="center"/>
              <w:spacing w:line="36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09"/>
              <w:jc w:val="center"/>
              <w:spacing w:line="360" w:lineRule="auto"/>
              <w:rPr>
                <w:rFonts w:ascii="Times New Roman" w:hAnsi="Times New Roman" w:cs="Times New Roman"/>
                <w:color w:val="000000"/>
                <w:szCs w:val="21"/>
              </w:rPr>
            </w:pPr>
            <w:r>
              <w:rPr>
                <w:rFonts w:hint="eastAsia"/>
                <w:color w:val="000000"/>
                <w:lang w:val="en-US" w:eastAsia="zh-CN"/>
              </w:rPr>
              <w:t xml:space="preserve">90日内</w:t>
            </w:r>
            <w:r>
              <w:rPr>
                <w:rFonts w:ascii="Times New Roman" w:hAnsi="Times New Roman" w:cs="Times New Roman"/>
                <w:color w:val="000000"/>
                <w:szCs w:val="21"/>
              </w:rPr>
            </w:r>
            <w:r/>
          </w:p>
        </w:tc>
        <w:tc>
          <w:tcPr>
            <w:tcMar>
              <w:left w:w="15" w:type="dxa"/>
              <w:top w:w="15" w:type="dxa"/>
              <w:right w:w="15" w:type="dxa"/>
            </w:tcMar>
            <w:tcW w:w="76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lang w:val="en-US" w:eastAsia="zh-CN"/>
              </w:rPr>
              <w:t xml:space="preserve">2</w:t>
            </w:r>
            <w:r>
              <w:rPr>
                <w:rFonts w:hint="eastAsia" w:ascii="Times New Roman" w:hAnsi="Times New Roman" w:cs="Times New Roman"/>
                <w:color w:val="000000"/>
                <w:szCs w:val="21"/>
                <w:lang w:val="en-US" w:eastAsia="zh-CN"/>
              </w:rPr>
              <w:t xml:space="preserve">05</w:t>
            </w:r>
            <w:r>
              <w:rPr>
                <w:rFonts w:ascii="Times New Roman" w:hAnsi="Times New Roman" w:cs="Times New Roman"/>
                <w:color w:val="000000"/>
                <w:szCs w:val="21"/>
              </w:rPr>
              <w:t xml:space="preserve">.00</w:t>
            </w:r>
            <w:r>
              <w:rPr>
                <w:rFonts w:ascii="Times New Roman" w:hAnsi="Times New Roman" w:cs="Times New Roman"/>
                <w:color w:val="000000"/>
                <w:szCs w:val="21"/>
              </w:rPr>
            </w:r>
            <w:r/>
          </w:p>
        </w:tc>
      </w:tr>
    </w:tbl>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09"/>
        <w:spacing w:line="460" w:lineRule="exact"/>
        <w:rPr>
          <w:rFonts w:ascii="Times New Roman" w:hAnsi="Times New Roman" w:cs="Times New Roman"/>
          <w:b/>
          <w:bCs/>
          <w:szCs w:val="21"/>
        </w:rPr>
      </w:pPr>
      <w:r/>
      <w:bookmarkStart w:id="9" w:name="_Toc35393791"/>
      <w:r/>
      <w:bookmarkStart w:id="10" w:name="_Toc35393622"/>
      <w:r/>
      <w:bookmarkStart w:id="11" w:name="_Toc28359080"/>
      <w:r/>
      <w:bookmarkStart w:id="12" w:name="_Toc28359003"/>
      <w:r>
        <w:rPr>
          <w:rFonts w:ascii="Times New Roman" w:hAnsi="Times New Roman" w:cs="Times New Roman"/>
          <w:b/>
          <w:bCs/>
          <w:szCs w:val="21"/>
        </w:rPr>
        <w:t xml:space="preserve">二、申请人的资格要求</w:t>
      </w:r>
      <w:bookmarkEnd w:id="9"/>
      <w:r/>
      <w:bookmarkEnd w:id="10"/>
      <w:r/>
      <w:bookmarkEnd w:id="11"/>
      <w:r/>
      <w:bookmarkEnd w:id="12"/>
      <w:r>
        <w:rPr>
          <w:rFonts w:ascii="Times New Roman" w:hAnsi="Times New Roman" w:cs="Times New Roman"/>
          <w:b/>
          <w:bCs/>
          <w:szCs w:val="21"/>
        </w:rPr>
      </w:r>
      <w:r/>
    </w:p>
    <w:p>
      <w:pPr>
        <w:pStyle w:val="1509"/>
        <w:ind w:firstLine="210"/>
        <w:spacing w:line="360" w:lineRule="auto"/>
        <w:rPr>
          <w:rFonts w:ascii="Times New Roman" w:hAnsi="Times New Roman" w:cs="Times New Roman"/>
          <w:szCs w:val="21"/>
          <w:lang w:eastAsia="zh-CN"/>
        </w:rPr>
      </w:pPr>
      <w:r/>
      <w:bookmarkStart w:id="13" w:name="_Toc28359081"/>
      <w:r/>
      <w:bookmarkStart w:id="14"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09"/>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09"/>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09"/>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09"/>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792"/>
      <w:r/>
      <w:bookmarkStart w:id="16" w:name="_Toc35393623"/>
      <w:r>
        <w:rPr>
          <w:rFonts w:ascii="Times New Roman" w:hAnsi="Times New Roman" w:cs="Times New Roman"/>
          <w:szCs w:val="21"/>
        </w:rPr>
      </w:r>
      <w:r/>
    </w:p>
    <w:p>
      <w:pPr>
        <w:pStyle w:val="1509"/>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Pr>
          <w:rFonts w:ascii="Times New Roman" w:hAnsi="Times New Roman"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bookmarkStart w:id="17" w:name="_Toc28359005"/>
      <w:r/>
      <w:bookmarkStart w:id="18" w:name="_Toc28359082"/>
      <w:r/>
      <w:bookmarkStart w:id="19" w:name="_Toc35393793"/>
      <w:r/>
      <w:bookmarkStart w:id="20" w:name="_Toc35393624"/>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09"/>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Pr>
          <w:rFonts w:ascii="Times New Roman" w:hAnsi="Times New Roman" w:cs="Times New Roman"/>
          <w:b/>
          <w:bCs/>
          <w:szCs w:val="21"/>
        </w:rPr>
      </w:r>
      <w:r/>
    </w:p>
    <w:p>
      <w:pPr>
        <w:pStyle w:val="1509"/>
        <w:ind w:firstLine="420"/>
        <w:spacing w:line="360" w:lineRule="auto"/>
        <w:rPr>
          <w:rFonts w:ascii="Times New Roman" w:hAnsi="Times New Roman" w:cs="Times New Roman"/>
          <w:color w:val="000000"/>
          <w:highlight w:val="none"/>
        </w:rPr>
      </w:pPr>
      <w:r/>
      <w:bookmarkStart w:id="21" w:name="_Toc35393625"/>
      <w:r/>
      <w:bookmarkStart w:id="22" w:name="_Toc28359084"/>
      <w:r/>
      <w:bookmarkStart w:id="23" w:name="_Toc35393794"/>
      <w:r/>
      <w:bookmarkStart w:id="24" w:name="_Toc28359007"/>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7</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14</w:t>
      </w:r>
      <w:r>
        <w:rPr>
          <w:rFonts w:ascii="Times New Roman" w:hAnsi="Times New Roman" w:cs="Times New Roman"/>
          <w:color w:val="000000"/>
          <w:highlight w:val="none"/>
        </w:rPr>
        <w:t xml:space="preserve">点（北京时间）</w:t>
      </w:r>
      <w:r>
        <w:rPr>
          <w:rFonts w:ascii="Times New Roman" w:hAnsi="Times New Roman" w:cs="Times New Roman"/>
          <w:color w:val="000000"/>
          <w:highlight w:val="none"/>
        </w:rPr>
      </w:r>
      <w:r/>
    </w:p>
    <w:p>
      <w:pPr>
        <w:pStyle w:val="1509"/>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509"/>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1"/>
      <w:r/>
      <w:bookmarkEnd w:id="22"/>
      <w:r/>
      <w:bookmarkEnd w:id="23"/>
      <w:r/>
      <w:bookmarkEnd w:id="24"/>
      <w:r>
        <w:rPr>
          <w:rFonts w:ascii="Times New Roman" w:hAnsi="Times New Roman" w:cs="Times New Roman"/>
          <w:b/>
          <w:bCs/>
          <w:color w:val="000000"/>
          <w:szCs w:val="21"/>
          <w:highlight w:val="none"/>
        </w:rPr>
      </w:r>
      <w:r/>
    </w:p>
    <w:p>
      <w:pPr>
        <w:pStyle w:val="1509"/>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09"/>
        <w:spacing w:line="460" w:lineRule="exact"/>
        <w:rPr>
          <w:rFonts w:ascii="Times New Roman" w:hAnsi="Times New Roman" w:cs="Times New Roman"/>
          <w:b/>
          <w:bCs/>
          <w:color w:val="000000"/>
          <w:szCs w:val="21"/>
          <w:highlight w:val="none"/>
        </w:rPr>
      </w:pPr>
      <w:r/>
      <w:bookmarkStart w:id="25" w:name="_Toc35393626"/>
      <w:r/>
      <w:bookmarkStart w:id="26" w:name="_Toc35393795"/>
      <w:r>
        <w:rPr>
          <w:rFonts w:ascii="Times New Roman" w:hAnsi="Times New Roman" w:cs="Times New Roman"/>
          <w:b/>
          <w:bCs/>
          <w:color w:val="000000"/>
          <w:szCs w:val="21"/>
          <w:highlight w:val="none"/>
        </w:rPr>
        <w:t xml:space="preserve">六、其他补充事宜</w:t>
      </w:r>
      <w:bookmarkEnd w:id="25"/>
      <w:r/>
      <w:bookmarkEnd w:id="26"/>
      <w:r>
        <w:rPr>
          <w:rFonts w:ascii="Times New Roman" w:hAnsi="Times New Roman" w:cs="Times New Roman"/>
          <w:b/>
          <w:bCs/>
          <w:color w:val="000000"/>
          <w:szCs w:val="21"/>
          <w:highlight w:val="none"/>
        </w:rPr>
      </w:r>
      <w:r/>
    </w:p>
    <w:p>
      <w:pPr>
        <w:pStyle w:val="1509"/>
        <w:ind w:firstLine="420"/>
        <w:spacing w:line="360" w:lineRule="auto"/>
        <w:rPr>
          <w:rFonts w:ascii="Times New Roman" w:hAnsi="Times New Roman" w:eastAsia="宋体" w:cs="Times New Roman"/>
          <w:color w:val="000000"/>
          <w:szCs w:val="21"/>
          <w:highlight w:val="none"/>
        </w:rPr>
      </w:pPr>
      <w:r/>
      <w:bookmarkStart w:id="27" w:name="_Toc28359008"/>
      <w:r/>
      <w:bookmarkStart w:id="28" w:name="_Toc35393627"/>
      <w:r/>
      <w:bookmarkStart w:id="29" w:name="_Toc35393796"/>
      <w:r/>
      <w:bookmarkStart w:id="30" w:name="_Toc28359085"/>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509"/>
        <w:ind w:firstLine="420"/>
        <w:spacing w:line="360" w:lineRule="auto"/>
        <w:rPr>
          <w:rFonts w:ascii="Times New Roman" w:hAnsi="Times New Roman" w:eastAsia="宋体" w:cs="Times New Roman"/>
          <w:szCs w:val="21"/>
          <w:lang w:val="en-US" w:eastAsia="zh-CN"/>
        </w:rPr>
      </w:pPr>
      <w:r>
        <w:rPr>
          <w:rFonts w:ascii="Times New Roman" w:hAnsi="Times New Roman" w:eastAsia="宋体" w:cs="Times New Roman"/>
          <w:color w:val="000000"/>
          <w:szCs w:val="21"/>
          <w:highlight w:val="none"/>
          <w:lang w:val="en-US" w:eastAsia="zh-CN"/>
        </w:rPr>
        <w:t xml:space="preserve">2.获取招标文件时间：2026年</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月</w:t>
      </w:r>
      <w:r>
        <w:rPr>
          <w:rFonts w:hint="eastAsia" w:ascii="Times New Roman" w:hAnsi="Times New Roman" w:eastAsia="宋体" w:cs="Times New Roman"/>
          <w:color w:val="000000"/>
          <w:szCs w:val="21"/>
          <w:highlight w:val="none"/>
          <w:lang w:val="en-US" w:eastAsia="zh-CN"/>
        </w:rPr>
        <w:t xml:space="preserve">10</w:t>
      </w:r>
      <w:r>
        <w:rPr>
          <w:rFonts w:ascii="Times New Roman" w:hAnsi="Times New Roman" w:eastAsia="宋体" w:cs="Times New Roman"/>
          <w:color w:val="000000"/>
          <w:szCs w:val="21"/>
          <w:highlight w:val="none"/>
          <w:lang w:val="en-US" w:eastAsia="zh-CN"/>
        </w:rPr>
        <w:t xml:space="preserve">日起至2026年</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月</w:t>
      </w:r>
      <w:r>
        <w:rPr>
          <w:rFonts w:hint="eastAsia" w:ascii="Times New Roman" w:hAnsi="Times New Roman" w:eastAsia="宋体" w:cs="Times New Roman"/>
          <w:color w:val="000000"/>
          <w:szCs w:val="21"/>
          <w:highlight w:val="none"/>
          <w:lang w:val="en-US" w:eastAsia="zh-CN"/>
        </w:rPr>
        <w:t xml:space="preserve">17</w:t>
      </w:r>
      <w:r>
        <w:rPr>
          <w:rFonts w:ascii="Times New Roman" w:hAnsi="Times New Roman" w:eastAsia="宋体" w:cs="Times New Roman"/>
          <w:color w:val="000000"/>
          <w:szCs w:val="21"/>
          <w:highlight w:val="none"/>
          <w:lang w:val="en-US" w:eastAsia="zh-CN"/>
        </w:rPr>
        <w:t xml:space="preserve">日</w:t>
      </w:r>
      <w:r>
        <w:rPr>
          <w:rFonts w:ascii="Times New Roman" w:hAnsi="Times New Roman" w:eastAsia="宋体" w:cs="Times New Roman"/>
          <w:szCs w:val="21"/>
          <w:highlight w:val="none"/>
          <w:lang w:val="en-US" w:eastAsia="zh-CN"/>
        </w:rPr>
        <w:t xml:space="preserve">，每天</w:t>
      </w:r>
      <w:r>
        <w:rPr>
          <w:rFonts w:ascii="Times New Roman" w:hAnsi="Times New Roman" w:eastAsia="宋体" w:cs="Times New Roman"/>
          <w:szCs w:val="21"/>
          <w:lang w:val="en-US" w:eastAsia="zh-CN"/>
        </w:rPr>
        <w:t xml:space="preserve">上午09:00至11:30，下午14:00至17:30（北京时间，法定节假日除外）</w:t>
      </w:r>
      <w:r>
        <w:rPr>
          <w:rFonts w:ascii="Times New Roman" w:hAnsi="Times New Roman" w:eastAsia="宋体" w:cs="Times New Roman"/>
          <w:szCs w:val="21"/>
          <w:lang w:val="en-US" w:eastAsia="zh-CN"/>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8、项目开标活动模式：不见面远程开标模式，供应商在各自地点通过不见面交易系统参加开标会。</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10</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JSZC-320000-SMDY-G2026-0049</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lang w:eastAsia="zh-CN"/>
        </w:rPr>
        <w:t xml:space="preserve">2640SUMEC/ZWGG2092</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1509"/>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Pr>
          <w:rFonts w:ascii="Times New Roman" w:hAnsi="Times New Roman" w:cs="Times New Roman"/>
          <w:b/>
          <w:bCs/>
          <w:szCs w:val="21"/>
        </w:rPr>
      </w:r>
      <w:r/>
    </w:p>
    <w:p>
      <w:pPr>
        <w:pStyle w:val="1509"/>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09"/>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09"/>
        <w:ind w:left="424" w:firstLine="420"/>
        <w:jc w:val="left"/>
        <w:spacing w:line="460" w:lineRule="exact"/>
        <w:rPr>
          <w:rFonts w:ascii="Times New Roman" w:hAnsi="Times New Roman" w:cs="Times New Roman"/>
          <w:szCs w:val="21"/>
        </w:rPr>
      </w:pPr>
      <w:r/>
      <w:bookmarkStart w:id="31" w:name="_Toc28359009"/>
      <w:r/>
      <w:bookmarkStart w:id="32" w:name="_Toc28359086"/>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09"/>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09"/>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509"/>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87"/>
      <w:r/>
      <w:bookmarkStart w:id="34" w:name="_Toc28359010"/>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09"/>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Pr>
          <w:rFonts w:ascii="Times New Roman" w:hAnsi="Times New Roman" w:cs="Times New Roman"/>
          <w:szCs w:val="21"/>
          <w:u w:val="single"/>
        </w:rPr>
      </w:r>
      <w:r/>
    </w:p>
    <w:p>
      <w:pPr>
        <w:pStyle w:val="1549"/>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49"/>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09"/>
        <w:jc w:val="right"/>
        <w:spacing w:line="360" w:lineRule="auto"/>
        <w:rPr>
          <w:rFonts w:ascii="Times New Roman" w:hAnsi="Times New Roman" w:cs="Times New Roman"/>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09"/>
        <w:jc w:val="center"/>
        <w:spacing w:line="440" w:lineRule="exact"/>
        <w:rPr>
          <w:rFonts w:ascii="Times New Roman" w:hAnsi="Times New Roman" w:cs="Times New Roman"/>
          <w:b/>
          <w:sz w:val="28"/>
          <w:szCs w:val="28"/>
        </w:rPr>
        <w:outlineLvl w:val="0"/>
      </w:pPr>
      <w:r/>
      <w:bookmarkStart w:id="35" w:name="_Toc519"/>
      <w:r/>
      <w:bookmarkStart w:id="36" w:name="_Toc28996"/>
      <w:r/>
      <w:bookmarkStart w:id="37" w:name="_Toc14195"/>
      <w:r>
        <w:rPr>
          <w:rFonts w:ascii="Times New Roman" w:hAnsi="Times New Roman" w:cs="Times New Roman"/>
          <w:b/>
          <w:sz w:val="28"/>
          <w:szCs w:val="28"/>
        </w:rPr>
        <w:t xml:space="preserve">第二章 投标人须知</w:t>
      </w:r>
      <w:bookmarkEnd w:id="35"/>
      <w:r/>
      <w:bookmarkEnd w:id="36"/>
      <w:r/>
      <w:bookmarkEnd w:id="37"/>
      <w:r>
        <w:rPr>
          <w:rFonts w:ascii="Times New Roman" w:hAnsi="Times New Roman" w:cs="Times New Roman"/>
          <w:b/>
          <w:sz w:val="28"/>
          <w:szCs w:val="28"/>
        </w:rPr>
      </w:r>
      <w:r/>
    </w:p>
    <w:p>
      <w:pPr>
        <w:pStyle w:val="1509"/>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cs="Times New Roman"/>
                <w:szCs w:val="21"/>
              </w:rPr>
              <w:t xml:space="preserve"> </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JSZC-320000-SMDY-G2026-0049</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2640SUMEC/ZWGG2092</w:t>
            </w:r>
            <w:r>
              <w:rPr>
                <w:rFonts w:ascii="Times New Roman" w:hAnsi="Times New Roman" w:cs="Times New Roman"/>
                <w:szCs w:val="21"/>
              </w:rPr>
              <w:t xml:space="preserve">）</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09"/>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578"/>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578"/>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73"/>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本项目核心产品：本项目为单一产品采购项目，不设核心产品。</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09"/>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09"/>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09"/>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09"/>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09"/>
        <w:ind w:firstLine="420"/>
        <w:spacing w:line="440" w:lineRule="exact"/>
        <w:shd w:val="clear" w:color="auto" w:fill="ffffff"/>
        <w:widowControl/>
        <w:rPr>
          <w:rFonts w:ascii="Times New Roman" w:hAnsi="Times New Roman" w:cs="Times New Roman"/>
          <w:color w:val="000000"/>
          <w:szCs w:val="21"/>
        </w:rPr>
        <w:outlineLvl w:val="1"/>
      </w:pPr>
      <w:r/>
      <w:bookmarkStart w:id="38" w:name="_Toc25556"/>
      <w:r>
        <w:rPr>
          <w:rFonts w:ascii="Times New Roman" w:hAnsi="Times New Roman" w:cs="Times New Roman"/>
          <w:b/>
          <w:bCs/>
          <w:color w:val="000000"/>
          <w:szCs w:val="21"/>
        </w:rPr>
        <w:t xml:space="preserve"> </w:t>
      </w:r>
      <w:bookmarkStart w:id="39" w:name="_Toc19726"/>
      <w:r/>
      <w:bookmarkStart w:id="40" w:name="_Toc19894"/>
      <w:r>
        <w:rPr>
          <w:rFonts w:ascii="Times New Roman" w:hAnsi="Times New Roman" w:cs="Times New Roman"/>
          <w:b/>
          <w:bCs/>
          <w:color w:val="000000"/>
          <w:szCs w:val="21"/>
        </w:rPr>
        <w:t xml:space="preserve">一、总 则</w:t>
      </w:r>
      <w:bookmarkEnd w:id="38"/>
      <w:r/>
      <w:bookmarkEnd w:id="39"/>
      <w:r/>
      <w:bookmarkEnd w:id="40"/>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szCs w:val="21"/>
          <w:lang w:val="zh-CN"/>
        </w:rPr>
        <w:outlineLvl w:val="2"/>
      </w:pPr>
      <w:r/>
      <w:bookmarkStart w:id="41" w:name="_Toc3951"/>
      <w:r/>
      <w:bookmarkStart w:id="42" w:name="_Toc5219"/>
      <w:r/>
      <w:bookmarkStart w:id="43" w:name="_Toc21927"/>
      <w:r/>
      <w:bookmarkStart w:id="44" w:name="_Toc16938520"/>
      <w:r/>
      <w:bookmarkStart w:id="45" w:name="_Toc513029204"/>
      <w:r/>
      <w:bookmarkStart w:id="46" w:name="_Toc24947"/>
      <w:r/>
      <w:bookmarkStart w:id="47" w:name="_Toc458694821"/>
      <w:r/>
      <w:bookmarkStart w:id="48" w:name="_Toc20823276"/>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1"/>
      <w:r/>
      <w:bookmarkEnd w:id="42"/>
      <w:r/>
      <w:bookmarkEnd w:id="43"/>
      <w:r>
        <w:rPr>
          <w:rFonts w:ascii="Times New Roman" w:hAnsi="Times New Roman" w:cs="Times New Roman"/>
          <w:b/>
          <w:szCs w:val="21"/>
          <w:lang w:val="zh-CN"/>
        </w:rPr>
      </w:r>
      <w:r/>
    </w:p>
    <w:p>
      <w:pPr>
        <w:pStyle w:val="1509"/>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09"/>
        <w:ind w:firstLine="420"/>
        <w:spacing w:line="440" w:lineRule="exact"/>
        <w:rPr>
          <w:rFonts w:ascii="Times New Roman" w:hAnsi="Times New Roman" w:cs="Times New Roman"/>
          <w:b/>
          <w:szCs w:val="21"/>
          <w:lang w:val="zh-CN"/>
        </w:rPr>
        <w:outlineLvl w:val="2"/>
      </w:pPr>
      <w:r/>
      <w:bookmarkStart w:id="49" w:name="_Toc763"/>
      <w:r/>
      <w:bookmarkStart w:id="50" w:name="_Toc10994"/>
      <w:r/>
      <w:bookmarkStart w:id="51" w:name="_Toc6911"/>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9"/>
      <w:r/>
      <w:bookmarkEnd w:id="50"/>
      <w:r/>
      <w:bookmarkEnd w:id="51"/>
      <w:r>
        <w:rPr>
          <w:rFonts w:ascii="Times New Roman" w:hAnsi="Times New Roman" w:cs="Times New Roman"/>
          <w:b/>
          <w:szCs w:val="21"/>
          <w:lang w:val="zh-CN"/>
        </w:rPr>
      </w:r>
      <w:r/>
    </w:p>
    <w:p>
      <w:pPr>
        <w:pStyle w:val="1509"/>
        <w:ind w:firstLine="420"/>
        <w:spacing w:line="440" w:lineRule="exact"/>
        <w:rPr>
          <w:rFonts w:ascii="Times New Roman" w:hAnsi="Times New Roman" w:cs="Times New Roman"/>
          <w:bCs/>
          <w:szCs w:val="21"/>
        </w:rPr>
      </w:pPr>
      <w:r/>
      <w:bookmarkEnd w:id="44"/>
      <w:r/>
      <w:bookmarkEnd w:id="45"/>
      <w:r/>
      <w:bookmarkEnd w:id="46"/>
      <w:r/>
      <w:bookmarkEnd w:id="47"/>
      <w:r/>
      <w:bookmarkEnd w:id="48"/>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09"/>
        <w:ind w:firstLine="422"/>
        <w:spacing w:line="440" w:lineRule="exact"/>
        <w:rPr>
          <w:rFonts w:ascii="Times New Roman" w:hAnsi="Times New Roman" w:cs="Times New Roman"/>
          <w:bCs/>
          <w:szCs w:val="21"/>
        </w:rPr>
        <w:outlineLvl w:val="2"/>
      </w:pPr>
      <w:r/>
      <w:bookmarkStart w:id="52" w:name="_Toc31621"/>
      <w:r>
        <w:rPr>
          <w:rFonts w:ascii="Times New Roman" w:hAnsi="Times New Roman" w:cs="Times New Roman"/>
          <w:b/>
          <w:szCs w:val="21"/>
        </w:rPr>
        <w:t xml:space="preserve">3.政策功能</w:t>
      </w:r>
      <w:bookmarkEnd w:id="52"/>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09"/>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09"/>
        <w:ind w:firstLine="420"/>
        <w:spacing w:line="360" w:lineRule="auto"/>
        <w:rPr>
          <w:rFonts w:ascii="Times New Roman" w:hAnsi="Times New Roman" w:cs="Times New Roman"/>
          <w:szCs w:val="21"/>
          <w:lang w:val="zh-CN"/>
        </w:rPr>
      </w:pPr>
      <w:r/>
      <w:bookmarkStart w:id="53" w:name="_Toc1972"/>
      <w:r/>
      <w:bookmarkStart w:id="54" w:name="_Toc21421"/>
      <w:r/>
      <w:bookmarkStart w:id="55" w:name="_Toc16938523"/>
      <w:r/>
      <w:bookmarkStart w:id="56" w:name="_Toc13991"/>
      <w:r/>
      <w:bookmarkStart w:id="57" w:name="_Toc17711"/>
      <w:r/>
      <w:bookmarkStart w:id="58" w:name="_Toc513029207"/>
      <w:r/>
      <w:bookmarkStart w:id="59" w:name="_Toc20823279"/>
      <w:r/>
      <w:bookmarkStart w:id="60" w:name="_Toc462564067"/>
      <w:r/>
      <w:bookmarkStart w:id="61" w:name="_Toc4759"/>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3"/>
      <w:r/>
      <w:bookmarkEnd w:id="54"/>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2" w:name="_Toc6952"/>
      <w:r/>
      <w:bookmarkStart w:id="63" w:name="_Toc30765"/>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2"/>
      <w:r/>
      <w:bookmarkEnd w:id="63"/>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4" w:name="_Toc22036"/>
      <w:r/>
      <w:bookmarkStart w:id="65"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4"/>
      <w:r/>
      <w:bookmarkEnd w:id="65"/>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6" w:name="_Toc29291"/>
      <w:r/>
      <w:bookmarkStart w:id="67"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6"/>
      <w:r/>
      <w:bookmarkEnd w:id="67"/>
      <w:r>
        <w:rPr>
          <w:rFonts w:ascii="Times New Roman" w:hAnsi="Times New Roman" w:cs="Times New Roman"/>
          <w:szCs w:val="21"/>
          <w:lang w:val="zh-CN"/>
        </w:rPr>
      </w:r>
      <w:r/>
    </w:p>
    <w:p>
      <w:pPr>
        <w:pStyle w:val="1509"/>
        <w:ind w:firstLine="420"/>
        <w:spacing w:line="360" w:lineRule="auto"/>
        <w:rPr>
          <w:rFonts w:ascii="Times New Roman" w:hAnsi="Times New Roman" w:cs="Times New Roman"/>
          <w:bCs/>
          <w:szCs w:val="21"/>
        </w:rPr>
        <w:outlineLvl w:val="2"/>
      </w:pPr>
      <w:r/>
      <w:bookmarkStart w:id="68" w:name="_Toc28481"/>
      <w:r/>
      <w:bookmarkStart w:id="69" w:name="_Toc2242"/>
      <w:r/>
      <w:bookmarkStart w:id="70" w:name="_Toc13697"/>
      <w:r/>
      <w:bookmarkStart w:id="71" w:name="_Toc14680"/>
      <w:r/>
      <w:bookmarkStart w:id="72" w:name="_Toc14793"/>
      <w:r>
        <w:rPr>
          <w:rFonts w:ascii="Times New Roman" w:hAnsi="Times New Roman" w:cs="Times New Roman"/>
          <w:szCs w:val="21"/>
          <w:lang w:val="zh-CN"/>
        </w:rPr>
        <w:t xml:space="preserve">具体内容详见第三章 评标标准。</w:t>
      </w:r>
      <w:bookmarkEnd w:id="68"/>
      <w:r/>
      <w:bookmarkEnd w:id="69"/>
      <w:r/>
      <w:bookmarkEnd w:id="70"/>
      <w:r/>
      <w:bookmarkEnd w:id="71"/>
      <w:r/>
      <w:bookmarkEnd w:id="72"/>
      <w:r>
        <w:rPr>
          <w:rFonts w:ascii="Times New Roman" w:hAnsi="Times New Roman" w:cs="Times New Roman"/>
          <w:bCs/>
          <w:szCs w:val="21"/>
        </w:rPr>
      </w:r>
      <w:r/>
    </w:p>
    <w:p>
      <w:pPr>
        <w:pStyle w:val="1509"/>
        <w:ind w:firstLine="420"/>
        <w:spacing w:line="440" w:lineRule="exact"/>
        <w:rPr>
          <w:rFonts w:ascii="Times New Roman" w:hAnsi="Times New Roman" w:cs="Times New Roman"/>
          <w:b/>
          <w:szCs w:val="21"/>
          <w:lang w:val="zh-CN"/>
        </w:rPr>
        <w:outlineLvl w:val="2"/>
      </w:pPr>
      <w:r/>
      <w:bookmarkStart w:id="73" w:name="_Toc27955"/>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5"/>
      <w:r/>
      <w:bookmarkEnd w:id="56"/>
      <w:r/>
      <w:bookmarkEnd w:id="57"/>
      <w:r/>
      <w:bookmarkEnd w:id="58"/>
      <w:r/>
      <w:bookmarkEnd w:id="59"/>
      <w:r/>
      <w:bookmarkEnd w:id="60"/>
      <w:r/>
      <w:bookmarkEnd w:id="61"/>
      <w:r/>
      <w:bookmarkEnd w:id="73"/>
      <w:r>
        <w:rPr>
          <w:rFonts w:ascii="Times New Roman" w:hAnsi="Times New Roman" w:cs="Times New Roman"/>
          <w:b/>
          <w:szCs w:val="21"/>
          <w:lang w:val="zh-CN"/>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09"/>
        <w:ind w:firstLine="420"/>
        <w:spacing w:line="440" w:lineRule="exact"/>
        <w:rPr>
          <w:rFonts w:ascii="Times New Roman" w:hAnsi="Times New Roman" w:cs="Times New Roman"/>
          <w:b/>
          <w:szCs w:val="21"/>
          <w:lang w:val="zh-CN"/>
        </w:rPr>
        <w:outlineLvl w:val="2"/>
      </w:pPr>
      <w:r/>
      <w:bookmarkStart w:id="74" w:name="_Toc344"/>
      <w:r/>
      <w:bookmarkStart w:id="75" w:name="_Toc20613"/>
      <w:r/>
      <w:bookmarkStart w:id="76" w:name="_Toc25569"/>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4"/>
      <w:r/>
      <w:bookmarkEnd w:id="75"/>
      <w:r/>
      <w:bookmarkEnd w:id="76"/>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77" w:name="_Toc120614215"/>
      <w:r/>
      <w:bookmarkStart w:id="78" w:name="_Toc20823281"/>
      <w:r/>
      <w:bookmarkStart w:id="79" w:name="_Toc15606"/>
      <w:r/>
      <w:bookmarkStart w:id="80" w:name="_Toc513029209"/>
      <w:r/>
      <w:bookmarkStart w:id="81" w:name="_Toc15035"/>
      <w:r/>
      <w:bookmarkStart w:id="82" w:name="_Toc31352"/>
      <w:r/>
      <w:bookmarkStart w:id="83" w:name="_Toc16938525"/>
      <w:r>
        <w:rPr>
          <w:rFonts w:ascii="Times New Roman" w:hAnsi="Times New Roman" w:cs="Times New Roman"/>
          <w:b/>
          <w:bCs/>
          <w:color w:val="000000"/>
          <w:szCs w:val="21"/>
        </w:rPr>
        <w:t xml:space="preserve">二、招标文件</w:t>
      </w:r>
      <w:bookmarkEnd w:id="77"/>
      <w:r/>
      <w:bookmarkEnd w:id="78"/>
      <w:r/>
      <w:bookmarkEnd w:id="79"/>
      <w:r/>
      <w:bookmarkEnd w:id="80"/>
      <w:r/>
      <w:bookmarkEnd w:id="81"/>
      <w:r/>
      <w:bookmarkEnd w:id="82"/>
      <w:r/>
      <w:bookmarkEnd w:id="83"/>
      <w:r>
        <w:rPr>
          <w:rFonts w:ascii="Times New Roman" w:hAnsi="Times New Roman" w:cs="Times New Roman"/>
          <w:b/>
          <w:bCs/>
          <w:color w:val="000000"/>
          <w:szCs w:val="21"/>
        </w:rPr>
      </w:r>
      <w:r/>
    </w:p>
    <w:p>
      <w:pPr>
        <w:pStyle w:val="1509"/>
        <w:ind w:firstLine="420"/>
        <w:spacing w:line="440" w:lineRule="exact"/>
        <w:rPr>
          <w:rFonts w:ascii="Times New Roman" w:hAnsi="Times New Roman" w:cs="Times New Roman"/>
          <w:b/>
          <w:szCs w:val="21"/>
          <w:lang w:val="zh-CN"/>
        </w:rPr>
        <w:outlineLvl w:val="2"/>
      </w:pPr>
      <w:r/>
      <w:bookmarkStart w:id="84" w:name="_Toc31631"/>
      <w:r/>
      <w:bookmarkStart w:id="85" w:name="_Toc16370"/>
      <w:r/>
      <w:bookmarkStart w:id="86" w:name="_Toc16938526"/>
      <w:r/>
      <w:bookmarkStart w:id="87" w:name="_Toc20823282"/>
      <w:r/>
      <w:bookmarkStart w:id="88" w:name="_Toc2810"/>
      <w:r/>
      <w:bookmarkStart w:id="89" w:name="_Toc513029210"/>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4"/>
      <w:r/>
      <w:bookmarkEnd w:id="85"/>
      <w:r/>
      <w:bookmarkEnd w:id="86"/>
      <w:r/>
      <w:bookmarkEnd w:id="87"/>
      <w:r/>
      <w:bookmarkEnd w:id="88"/>
      <w:r/>
      <w:bookmarkEnd w:id="89"/>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90" w:name="_Toc20498"/>
      <w:r/>
      <w:bookmarkStart w:id="91" w:name="_Toc14415"/>
      <w:r/>
      <w:bookmarkStart w:id="92" w:name="_Toc15040"/>
      <w:r>
        <w:rPr>
          <w:rFonts w:ascii="Times New Roman" w:hAnsi="Times New Roman" w:eastAsia="宋体" w:cs="Times New Roman"/>
          <w:b/>
          <w:bCs/>
          <w:color w:val="000000"/>
          <w:sz w:val="21"/>
          <w:szCs w:val="21"/>
        </w:rPr>
        <w:t xml:space="preserve">7.招标文件的澄清、补充或修改</w:t>
      </w:r>
      <w:bookmarkEnd w:id="90"/>
      <w:r/>
      <w:bookmarkEnd w:id="91"/>
      <w:r/>
      <w:bookmarkEnd w:id="92"/>
      <w:r>
        <w:rPr>
          <w:rFonts w:ascii="Times New Roman" w:hAnsi="Times New Roman" w:eastAsia="宋体" w:cs="Times New Roman"/>
          <w:b/>
          <w:bCs/>
          <w:color w:val="000000"/>
          <w:sz w:val="21"/>
          <w:szCs w:val="21"/>
        </w:rPr>
      </w:r>
      <w:r/>
    </w:p>
    <w:p>
      <w:pPr>
        <w:pStyle w:val="1509"/>
        <w:ind w:firstLine="441"/>
        <w:spacing w:line="440" w:lineRule="exact"/>
        <w:rPr>
          <w:rFonts w:ascii="Times New Roman" w:hAnsi="Times New Roman" w:cs="Times New Roman"/>
          <w:szCs w:val="21"/>
        </w:rPr>
      </w:pPr>
      <w:r/>
      <w:bookmarkStart w:id="93"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09"/>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b/>
          <w:bCs/>
          <w:szCs w:val="21"/>
        </w:rPr>
        <w:outlineLvl w:val="1"/>
      </w:pPr>
      <w:r/>
      <w:bookmarkStart w:id="94" w:name="_Toc26883"/>
      <w:r/>
      <w:bookmarkStart w:id="95" w:name="_Toc673"/>
      <w:r>
        <w:rPr>
          <w:rFonts w:ascii="Times New Roman" w:hAnsi="Times New Roman" w:cs="Times New Roman"/>
          <w:b/>
          <w:bCs/>
          <w:szCs w:val="21"/>
        </w:rPr>
        <w:t xml:space="preserve">三、投标文件的编制</w:t>
      </w:r>
      <w:bookmarkEnd w:id="93"/>
      <w:r/>
      <w:bookmarkEnd w:id="94"/>
      <w:r/>
      <w:bookmarkEnd w:id="95"/>
      <w:r>
        <w:rPr>
          <w:rFonts w:ascii="Times New Roman" w:hAnsi="Times New Roman" w:cs="Times New Roman"/>
          <w:b/>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96" w:name="_Toc28127"/>
      <w:r/>
      <w:bookmarkStart w:id="97" w:name="_Toc29792"/>
      <w:r/>
      <w:bookmarkStart w:id="98" w:name="_Toc17513"/>
      <w:r>
        <w:rPr>
          <w:rFonts w:ascii="Times New Roman" w:hAnsi="Times New Roman" w:eastAsia="宋体" w:cs="Times New Roman"/>
          <w:b/>
          <w:bCs/>
          <w:sz w:val="21"/>
          <w:szCs w:val="21"/>
        </w:rPr>
        <w:t xml:space="preserve">8.</w:t>
      </w:r>
      <w:bookmarkEnd w:id="96"/>
      <w:r>
        <w:rPr>
          <w:rFonts w:ascii="Times New Roman" w:hAnsi="Times New Roman" w:eastAsia="宋体" w:cs="Times New Roman"/>
          <w:b/>
          <w:bCs/>
          <w:sz w:val="21"/>
          <w:szCs w:val="21"/>
        </w:rPr>
        <w:t xml:space="preserve">投标文件的语言、计量单位、货币</w:t>
      </w:r>
      <w:bookmarkEnd w:id="97"/>
      <w:r/>
      <w:bookmarkEnd w:id="98"/>
      <w:r>
        <w:rPr>
          <w:rFonts w:ascii="Times New Roman" w:hAnsi="Times New Roman" w:eastAsia="宋体" w:cs="Times New Roman"/>
          <w:b/>
          <w:bCs/>
          <w:sz w:val="21"/>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szCs w:val="21"/>
        </w:rPr>
      </w:pPr>
      <w:r/>
      <w:bookmarkStart w:id="99"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szCs w:val="21"/>
          <w:lang w:val="zh-CN"/>
        </w:rPr>
        <w:outlineLvl w:val="2"/>
      </w:pPr>
      <w:r/>
      <w:bookmarkStart w:id="100" w:name="_Toc5648"/>
      <w:r/>
      <w:bookmarkStart w:id="101" w:name="_Toc30894"/>
      <w:r/>
      <w:bookmarkStart w:id="102" w:name="_Toc31000"/>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00"/>
      <w:r/>
      <w:bookmarkEnd w:id="101"/>
      <w:r/>
      <w:bookmarkEnd w:id="102"/>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9"/>
      <w:r/>
      <w:bookmarkStart w:id="103" w:name="_Toc22790"/>
      <w:r/>
      <w:bookmarkStart w:id="104" w:name="_Toc21157"/>
      <w:r/>
      <w:bookmarkStart w:id="105" w:name="_Toc23063"/>
      <w:r>
        <w:rPr>
          <w:rFonts w:ascii="Times New Roman" w:hAnsi="Times New Roman" w:eastAsia="宋体" w:cs="Times New Roman"/>
          <w:b/>
          <w:bCs/>
          <w:color w:val="000000"/>
          <w:sz w:val="21"/>
          <w:szCs w:val="21"/>
        </w:rPr>
        <w:t xml:space="preserve">10.投标文件的</w:t>
      </w:r>
      <w:bookmarkEnd w:id="103"/>
      <w:r>
        <w:rPr>
          <w:rFonts w:ascii="Times New Roman" w:hAnsi="Times New Roman" w:eastAsia="宋体" w:cs="Times New Roman"/>
          <w:b/>
          <w:bCs/>
          <w:color w:val="000000"/>
          <w:sz w:val="21"/>
          <w:szCs w:val="21"/>
        </w:rPr>
        <w:t xml:space="preserve">组成</w:t>
      </w:r>
      <w:bookmarkEnd w:id="104"/>
      <w:r/>
      <w:bookmarkEnd w:id="105"/>
      <w:r>
        <w:rPr>
          <w:rFonts w:ascii="Times New Roman" w:hAnsi="Times New Roman" w:eastAsia="宋体" w:cs="Times New Roman"/>
          <w:color w:val="000000"/>
          <w:sz w:val="21"/>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bookmarkStart w:id="106" w:name="_Toc12595"/>
      <w:r/>
      <w:bookmarkStart w:id="107" w:name="_Toc32484"/>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8" w:name="_Toc25771"/>
      <w:r>
        <w:rPr>
          <w:rFonts w:ascii="Times New Roman" w:hAnsi="Times New Roman" w:eastAsia="宋体" w:cs="Times New Roman"/>
          <w:b/>
          <w:bCs/>
          <w:color w:val="000000"/>
          <w:sz w:val="21"/>
          <w:szCs w:val="21"/>
        </w:rPr>
        <w:t xml:space="preserve">11.投标保证金</w:t>
      </w:r>
      <w:bookmarkEnd w:id="106"/>
      <w:r/>
      <w:bookmarkEnd w:id="107"/>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8"/>
      <w:r>
        <w:rPr>
          <w:rFonts w:ascii="Times New Roman" w:hAnsi="Times New Roman" w:eastAsia="宋体" w:cs="Times New Roman"/>
          <w:b/>
          <w:bCs/>
          <w:color w:val="000000"/>
          <w:sz w:val="21"/>
          <w:szCs w:val="21"/>
          <w:lang w:val="en-US" w:eastAsia="zh-CN"/>
        </w:rPr>
      </w:r>
      <w:r/>
    </w:p>
    <w:p>
      <w:pPr>
        <w:pStyle w:val="1509"/>
        <w:ind w:firstLine="420"/>
        <w:spacing w:line="440" w:lineRule="exact"/>
        <w:shd w:val="clear" w:color="auto" w:fill="ffffff"/>
        <w:widowControl/>
        <w:rPr>
          <w:rFonts w:ascii="Times New Roman" w:hAnsi="Times New Roman" w:cs="Times New Roman"/>
          <w:color w:val="000000"/>
          <w:szCs w:val="21"/>
        </w:rPr>
      </w:pPr>
      <w:r/>
      <w:bookmarkStart w:id="109"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0" w:name="_Toc10832"/>
      <w:r/>
      <w:bookmarkStart w:id="111" w:name="_Toc4409"/>
      <w:r>
        <w:rPr>
          <w:rFonts w:ascii="Times New Roman" w:hAnsi="Times New Roman" w:eastAsia="宋体" w:cs="Times New Roman"/>
          <w:b/>
          <w:bCs/>
          <w:color w:val="000000"/>
          <w:sz w:val="21"/>
          <w:szCs w:val="21"/>
        </w:rPr>
        <w:t xml:space="preserve">12.投标文件的有效期</w:t>
      </w:r>
      <w:bookmarkEnd w:id="109"/>
      <w:r/>
      <w:bookmarkEnd w:id="110"/>
      <w:r/>
      <w:bookmarkEnd w:id="111"/>
      <w:r>
        <w:rPr>
          <w:rFonts w:ascii="Times New Roman" w:hAnsi="Times New Roman" w:eastAsia="宋体" w:cs="Times New Roman"/>
          <w:b/>
          <w:bCs/>
          <w:color w:val="000000"/>
          <w:sz w:val="21"/>
          <w:szCs w:val="21"/>
        </w:rPr>
      </w:r>
      <w:r/>
    </w:p>
    <w:p>
      <w:pPr>
        <w:pStyle w:val="1509"/>
        <w:ind w:firstLine="420"/>
        <w:jc w:val="left"/>
        <w:spacing w:line="440" w:lineRule="exact"/>
        <w:rPr>
          <w:rFonts w:ascii="Times New Roman" w:hAnsi="Times New Roman" w:cs="Times New Roman"/>
          <w:bCs/>
          <w:szCs w:val="21"/>
        </w:rPr>
      </w:pPr>
      <w:r/>
      <w:bookmarkStart w:id="112"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3" w:name="_Toc30179"/>
      <w:r/>
      <w:bookmarkStart w:id="114" w:name="_Toc18186"/>
      <w:r>
        <w:rPr>
          <w:rFonts w:ascii="Times New Roman" w:hAnsi="Times New Roman" w:eastAsia="宋体" w:cs="Times New Roman"/>
          <w:b/>
          <w:bCs/>
          <w:color w:val="000000"/>
          <w:sz w:val="21"/>
          <w:szCs w:val="21"/>
        </w:rPr>
        <w:t xml:space="preserve">13.投标文件的签署及其形式</w:t>
      </w:r>
      <w:bookmarkEnd w:id="112"/>
      <w:r/>
      <w:bookmarkEnd w:id="113"/>
      <w:r/>
      <w:bookmarkEnd w:id="114"/>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eastAsia="宋体" w:cs="Times New Roman"/>
          <w:bCs/>
          <w:szCs w:val="21"/>
          <w:lang w:eastAsia="zh-CN"/>
        </w:rPr>
      </w:pPr>
      <w:r/>
      <w:bookmarkStart w:id="115"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16" w:name="_Toc4698"/>
      <w:r/>
      <w:bookmarkStart w:id="117" w:name="_Toc3725"/>
      <w:r>
        <w:rPr>
          <w:rFonts w:ascii="Times New Roman" w:hAnsi="Times New Roman" w:cs="Times New Roman"/>
          <w:b/>
          <w:bCs/>
          <w:color w:val="000000"/>
          <w:szCs w:val="21"/>
        </w:rPr>
        <w:t xml:space="preserve">四、投标文件的递交</w:t>
      </w:r>
      <w:bookmarkEnd w:id="115"/>
      <w:r/>
      <w:bookmarkEnd w:id="116"/>
      <w:r/>
      <w:bookmarkEnd w:id="117"/>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8" w:name="_Toc11996"/>
      <w:r/>
      <w:bookmarkStart w:id="119" w:name="_Toc14201"/>
      <w:r/>
      <w:bookmarkStart w:id="120" w:name="_Toc324"/>
      <w:r>
        <w:rPr>
          <w:rFonts w:ascii="Times New Roman" w:hAnsi="Times New Roman" w:eastAsia="宋体" w:cs="Times New Roman"/>
          <w:b/>
          <w:bCs/>
          <w:color w:val="000000"/>
          <w:sz w:val="21"/>
          <w:szCs w:val="21"/>
        </w:rPr>
        <w:t xml:space="preserve">14.</w:t>
      </w:r>
      <w:bookmarkEnd w:id="118"/>
      <w:r/>
      <w:bookmarkEnd w:id="119"/>
      <w:r>
        <w:rPr>
          <w:rFonts w:ascii="Times New Roman" w:hAnsi="Times New Roman" w:eastAsia="宋体" w:cs="Times New Roman"/>
          <w:b/>
          <w:bCs/>
          <w:color w:val="000000"/>
          <w:sz w:val="21"/>
          <w:szCs w:val="21"/>
        </w:rPr>
        <w:t xml:space="preserve">投标文件的递交</w:t>
      </w:r>
      <w:bookmarkEnd w:id="120"/>
      <w:r>
        <w:rPr>
          <w:rFonts w:ascii="Times New Roman" w:hAnsi="Times New Roman" w:eastAsia="宋体" w:cs="Times New Roman"/>
          <w:b/>
          <w:bCs/>
          <w:color w:val="000000"/>
          <w:sz w:val="21"/>
          <w:szCs w:val="21"/>
          <w:lang w:eastAsia="zh-CN"/>
        </w:rPr>
      </w:r>
      <w:r/>
    </w:p>
    <w:p>
      <w:pPr>
        <w:pStyle w:val="1509"/>
        <w:ind w:firstLine="420"/>
        <w:spacing w:line="360" w:lineRule="auto"/>
        <w:tabs>
          <w:tab w:val="left" w:pos="480" w:leader="none"/>
        </w:tabs>
        <w:rPr>
          <w:rFonts w:ascii="Times New Roman" w:hAnsi="Times New Roman" w:cs="Times New Roman"/>
          <w:szCs w:val="21"/>
        </w:rPr>
      </w:pPr>
      <w:r/>
      <w:bookmarkStart w:id="121" w:name="_Toc14747"/>
      <w:r/>
      <w:bookmarkStart w:id="122" w:name="_Toc21766"/>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3" w:name="_Toc15493"/>
      <w:r>
        <w:rPr>
          <w:rFonts w:ascii="Times New Roman" w:hAnsi="Times New Roman" w:eastAsia="宋体" w:cs="Times New Roman"/>
          <w:b/>
          <w:bCs/>
          <w:color w:val="000000"/>
          <w:sz w:val="21"/>
          <w:szCs w:val="21"/>
        </w:rPr>
        <w:t xml:space="preserve">15.投标的截止日期</w:t>
      </w:r>
      <w:bookmarkEnd w:id="121"/>
      <w:r/>
      <w:bookmarkEnd w:id="122"/>
      <w:r/>
      <w:bookmarkEnd w:id="123"/>
      <w:r>
        <w:rPr>
          <w:rFonts w:ascii="Times New Roman" w:hAnsi="Times New Roman" w:eastAsia="宋体" w:cs="Times New Roman"/>
          <w:b/>
          <w:bCs/>
          <w:color w:val="000000"/>
          <w:sz w:val="21"/>
          <w:szCs w:val="21"/>
        </w:rPr>
      </w:r>
      <w:r/>
    </w:p>
    <w:p>
      <w:pPr>
        <w:pStyle w:val="1509"/>
        <w:ind w:firstLine="420"/>
        <w:spacing w:line="360" w:lineRule="auto"/>
        <w:tabs>
          <w:tab w:val="left" w:pos="480" w:leader="none"/>
        </w:tabs>
        <w:rPr>
          <w:rFonts w:ascii="Times New Roman" w:hAnsi="Times New Roman" w:cs="Times New Roman"/>
          <w:szCs w:val="21"/>
        </w:rPr>
      </w:pPr>
      <w:r/>
      <w:bookmarkStart w:id="124" w:name="_Toc10963"/>
      <w:r/>
      <w:bookmarkStart w:id="125" w:name="_Toc14422"/>
      <w:r/>
      <w:bookmarkStart w:id="126" w:name="_Toc9671"/>
      <w:r/>
      <w:bookmarkStart w:id="127"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8" w:name="_Toc13303"/>
      <w:r>
        <w:rPr>
          <w:rFonts w:ascii="Times New Roman" w:hAnsi="Times New Roman" w:eastAsia="宋体" w:cs="Times New Roman"/>
          <w:b/>
          <w:bCs/>
          <w:color w:val="000000"/>
          <w:sz w:val="21"/>
          <w:szCs w:val="21"/>
        </w:rPr>
        <w:t xml:space="preserve">16.</w:t>
      </w:r>
      <w:bookmarkEnd w:id="124"/>
      <w:r/>
      <w:bookmarkEnd w:id="125"/>
      <w:r>
        <w:rPr>
          <w:rFonts w:ascii="Times New Roman" w:hAnsi="Times New Roman" w:eastAsia="宋体" w:cs="Times New Roman"/>
          <w:b/>
          <w:bCs/>
          <w:color w:val="000000"/>
          <w:sz w:val="21"/>
          <w:szCs w:val="21"/>
        </w:rPr>
        <w:t xml:space="preserve">迟交的投标文件</w:t>
      </w:r>
      <w:bookmarkEnd w:id="126"/>
      <w:r/>
      <w:bookmarkEnd w:id="128"/>
      <w:r>
        <w:rPr>
          <w:rFonts w:ascii="Times New Roman" w:hAnsi="Times New Roman" w:eastAsia="宋体" w:cs="Times New Roman"/>
          <w:b/>
          <w:bCs/>
          <w:color w:val="000000"/>
          <w:sz w:val="21"/>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7"/>
      <w:r/>
      <w:bookmarkStart w:id="129" w:name="_Toc32211"/>
      <w:r/>
      <w:bookmarkStart w:id="130" w:name="_Toc20083"/>
      <w:r/>
      <w:bookmarkStart w:id="131" w:name="_Toc3512"/>
      <w:r/>
      <w:bookmarkStart w:id="132" w:name="_Toc27692"/>
      <w:r/>
      <w:bookmarkStart w:id="133" w:name="_Toc20823301"/>
      <w:r/>
      <w:bookmarkStart w:id="134" w:name="_Toc513029229"/>
      <w:r/>
      <w:bookmarkStart w:id="135" w:name="_Toc120614218"/>
      <w:r/>
      <w:bookmarkStart w:id="136" w:name="_Toc16938545"/>
      <w:r/>
      <w:bookmarkStart w:id="137" w:name="_Toc24233"/>
      <w:r>
        <w:rPr>
          <w:rFonts w:ascii="Times New Roman" w:hAnsi="Times New Roman" w:eastAsia="宋体" w:cs="Times New Roman"/>
          <w:b/>
          <w:bCs/>
          <w:color w:val="000000"/>
          <w:sz w:val="21"/>
          <w:szCs w:val="21"/>
        </w:rPr>
        <w:t xml:space="preserve">17.投标文件的修改或撤回</w:t>
      </w:r>
      <w:bookmarkEnd w:id="129"/>
      <w:r/>
      <w:bookmarkEnd w:id="130"/>
      <w:r/>
      <w:bookmarkEnd w:id="131"/>
      <w:r/>
      <w:bookmarkEnd w:id="132"/>
      <w:r>
        <w:rPr>
          <w:rFonts w:ascii="Times New Roman" w:hAnsi="Times New Roman" w:eastAsia="宋体" w:cs="Times New Roman"/>
          <w:b/>
          <w:bCs/>
          <w:color w:val="000000"/>
          <w:sz w:val="21"/>
          <w:szCs w:val="21"/>
        </w:rPr>
      </w:r>
      <w:r/>
    </w:p>
    <w:p>
      <w:pPr>
        <w:pStyle w:val="1509"/>
        <w:ind w:firstLine="420"/>
        <w:spacing w:line="360" w:lineRule="auto"/>
        <w:tabs>
          <w:tab w:val="left" w:pos="480" w:leader="none"/>
        </w:tabs>
        <w:rPr>
          <w:rFonts w:ascii="Times New Roman" w:hAnsi="Times New Roman" w:cs="Times New Roman"/>
          <w:szCs w:val="21"/>
        </w:rPr>
      </w:pPr>
      <w:r/>
      <w:bookmarkStart w:id="138"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39" w:name="_Toc18231"/>
      <w:r>
        <w:rPr>
          <w:rFonts w:ascii="Times New Roman" w:hAnsi="Times New Roman" w:cs="Times New Roman"/>
          <w:b/>
          <w:bCs/>
          <w:color w:val="000000"/>
          <w:szCs w:val="21"/>
        </w:rPr>
        <w:t xml:space="preserve">五、开标与评标</w:t>
      </w:r>
      <w:bookmarkEnd w:id="133"/>
      <w:r/>
      <w:bookmarkEnd w:id="134"/>
      <w:r/>
      <w:bookmarkEnd w:id="135"/>
      <w:r/>
      <w:bookmarkEnd w:id="136"/>
      <w:r/>
      <w:bookmarkEnd w:id="137"/>
      <w:r/>
      <w:bookmarkEnd w:id="138"/>
      <w:r/>
      <w:bookmarkEnd w:id="139"/>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0" w:name="_Toc3679"/>
      <w:r/>
      <w:bookmarkStart w:id="141" w:name="_Toc15345"/>
      <w:r/>
      <w:bookmarkStart w:id="142" w:name="_Toc13829"/>
      <w:r/>
      <w:bookmarkStart w:id="143" w:name="_Toc201"/>
      <w:r/>
      <w:bookmarkStart w:id="144" w:name="_Toc25653"/>
      <w:r/>
      <w:bookmarkStart w:id="145" w:name="OLE_LINK7"/>
      <w:r/>
      <w:bookmarkStart w:id="146" w:name="_Toc6944"/>
      <w:r/>
      <w:bookmarkStart w:id="147" w:name="OLE_LINK3"/>
      <w:r>
        <w:rPr>
          <w:rFonts w:ascii="Times New Roman" w:hAnsi="Times New Roman" w:eastAsia="宋体" w:cs="Times New Roman"/>
          <w:b/>
          <w:bCs/>
          <w:color w:val="000000"/>
          <w:sz w:val="21"/>
          <w:szCs w:val="21"/>
        </w:rPr>
        <w:t xml:space="preserve">18.开标</w:t>
      </w:r>
      <w:bookmarkEnd w:id="140"/>
      <w:r/>
      <w:bookmarkEnd w:id="141"/>
      <w:r/>
      <w:bookmarkEnd w:id="142"/>
      <w:r/>
      <w:bookmarkEnd w:id="143"/>
      <w:r/>
      <w:bookmarkEnd w:id="144"/>
      <w:r>
        <w:rPr>
          <w:rFonts w:ascii="Times New Roman" w:hAnsi="Times New Roman" w:eastAsia="宋体" w:cs="Times New Roman"/>
          <w:b/>
          <w:bCs/>
          <w:color w:val="000000"/>
          <w:sz w:val="21"/>
          <w:szCs w:val="21"/>
        </w:rPr>
      </w:r>
      <w:r/>
    </w:p>
    <w:p>
      <w:pPr>
        <w:pStyle w:val="1509"/>
        <w:ind w:firstLine="420"/>
        <w:spacing w:line="360" w:lineRule="auto"/>
        <w:rPr>
          <w:rFonts w:ascii="Times New Roman" w:hAnsi="Times New Roman" w:cs="Times New Roman"/>
          <w:bCs/>
          <w:szCs w:val="21"/>
        </w:rPr>
      </w:pPr>
      <w:r/>
      <w:bookmarkEnd w:id="145"/>
      <w:r/>
      <w:bookmarkEnd w:id="146"/>
      <w:r/>
      <w:bookmarkEnd w:id="147"/>
      <w:r/>
      <w:bookmarkStart w:id="148" w:name="_Toc18343"/>
      <w:r/>
      <w:bookmarkStart w:id="149" w:name="_Toc20823303"/>
      <w:r/>
      <w:bookmarkStart w:id="150" w:name="_Toc29284"/>
      <w:r/>
      <w:bookmarkStart w:id="151" w:name="_Toc16938547"/>
      <w:r/>
      <w:bookmarkStart w:id="152" w:name="_Toc513029231"/>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3" w:name="_Toc6026"/>
      <w:r>
        <w:rPr>
          <w:rFonts w:ascii="Times New Roman" w:hAnsi="Times New Roman" w:eastAsia="宋体" w:cs="Times New Roman"/>
          <w:b/>
          <w:bCs/>
          <w:color w:val="000000"/>
          <w:sz w:val="21"/>
          <w:szCs w:val="21"/>
        </w:rPr>
        <w:t xml:space="preserve">19.评标组织</w:t>
      </w:r>
      <w:bookmarkEnd w:id="148"/>
      <w:r/>
      <w:bookmarkEnd w:id="153"/>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9"/>
      <w:r/>
      <w:bookmarkEnd w:id="150"/>
      <w:r/>
      <w:bookmarkEnd w:id="151"/>
      <w:r/>
      <w:bookmarkEnd w:id="152"/>
      <w:r/>
      <w:bookmarkStart w:id="154" w:name="_Toc862"/>
      <w:r/>
      <w:bookmarkStart w:id="155" w:name="_Toc21772"/>
      <w:r/>
      <w:bookmarkStart w:id="156" w:name="_Toc15881"/>
      <w:r/>
      <w:bookmarkStart w:id="157" w:name="_Toc26401"/>
      <w:r/>
      <w:bookmarkStart w:id="158" w:name="_Toc16496"/>
      <w:r>
        <w:rPr>
          <w:rFonts w:ascii="Times New Roman" w:hAnsi="Times New Roman" w:eastAsia="宋体" w:cs="Times New Roman"/>
          <w:b/>
          <w:bCs/>
          <w:color w:val="000000"/>
          <w:sz w:val="21"/>
          <w:szCs w:val="21"/>
        </w:rPr>
        <w:t xml:space="preserve">20.</w:t>
      </w:r>
      <w:bookmarkEnd w:id="154"/>
      <w:r/>
      <w:bookmarkEnd w:id="155"/>
      <w:r>
        <w:rPr>
          <w:rFonts w:ascii="Times New Roman" w:hAnsi="Times New Roman" w:eastAsia="宋体" w:cs="Times New Roman"/>
          <w:b/>
          <w:bCs/>
          <w:color w:val="000000"/>
          <w:sz w:val="21"/>
          <w:szCs w:val="21"/>
        </w:rPr>
        <w:t xml:space="preserve">对投标文件的资格性审查和符合性审查</w:t>
      </w:r>
      <w:bookmarkEnd w:id="156"/>
      <w:r/>
      <w:bookmarkEnd w:id="157"/>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09"/>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09"/>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09"/>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ind w:left="44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（1）评标过程中出现下列情形之一的，评标委员会应当启动异常低价投标（响应）审查程序：</w:t>
      </w:r>
      <w:r/>
    </w:p>
    <w:p>
      <w:pPr>
        <w:ind w:left="44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①投标（响应）报价低于全部通过符合性审查供应商投标（响应）报价平均值65%的，即投标（响应）报价&lt;全部通过符合性审查供应商投标（响应）报价平均值×65%；</w:t>
      </w:r>
      <w:r/>
    </w:p>
    <w:p>
      <w:pPr>
        <w:ind w:left="44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②投标（响应）报价低于通过符合性审查的次低报价供应商投标（响应）报价65%的，即投标（响应）报价&lt;通过符合性审查的次低报价供应商投标（响应）报价×65%；</w:t>
      </w:r>
      <w:r/>
    </w:p>
    <w:p>
      <w:pPr>
        <w:ind w:left="44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③投标（响应）报价低于采购项目最高限价60%的，即投标（响应）报价&lt;采购项目最高限价×60%；</w:t>
      </w:r>
      <w:r/>
    </w:p>
    <w:p>
      <w:pPr>
        <w:ind w:left="44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④评标委员会基于专业判断，认为供应商报价过低，有可能影响产品质量或者不能诚信履约的其他情形。</w:t>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09"/>
        <w:ind w:firstLine="422"/>
        <w:spacing w:line="360" w:lineRule="auto"/>
        <w:rPr>
          <w:rFonts w:ascii="Times New Roman" w:hAnsi="Times New Roman" w:cs="Times New Roman"/>
          <w:b/>
          <w:szCs w:val="21"/>
        </w:rPr>
      </w:pPr>
      <w:r/>
      <w:bookmarkEnd w:id="158"/>
      <w:r/>
      <w:bookmarkStart w:id="159" w:name="_Toc25188"/>
      <w:r/>
      <w:bookmarkStart w:id="160"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1" w:name="_Toc10951"/>
      <w:r>
        <w:rPr>
          <w:rFonts w:ascii="Times New Roman" w:hAnsi="Times New Roman" w:eastAsia="宋体" w:cs="Times New Roman"/>
          <w:b/>
          <w:bCs/>
          <w:sz w:val="21"/>
          <w:szCs w:val="21"/>
        </w:rPr>
        <w:t xml:space="preserve">21.投标文件的澄清</w:t>
      </w:r>
      <w:bookmarkEnd w:id="159"/>
      <w:r/>
      <w:bookmarkEnd w:id="161"/>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09"/>
        <w:ind w:firstLine="420"/>
        <w:spacing w:line="440" w:lineRule="exact"/>
        <w:rPr>
          <w:rFonts w:ascii="Times New Roman" w:hAnsi="Times New Roman" w:eastAsia="宋体" w:cs="Times New Roman"/>
          <w:bCs/>
          <w:szCs w:val="21"/>
        </w:rPr>
      </w:pPr>
      <w:r/>
      <w:bookmarkStart w:id="162"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3" w:name="_Toc7885"/>
      <w:r>
        <w:rPr>
          <w:rFonts w:ascii="Times New Roman" w:hAnsi="Times New Roman" w:eastAsia="宋体" w:cs="Times New Roman"/>
          <w:b/>
          <w:bCs/>
          <w:sz w:val="21"/>
          <w:szCs w:val="21"/>
        </w:rPr>
        <w:t xml:space="preserve">22.对投标文件的详细评审</w:t>
      </w:r>
      <w:bookmarkEnd w:id="162"/>
      <w:r/>
      <w:bookmarkEnd w:id="163"/>
      <w:r>
        <w:rPr>
          <w:rFonts w:ascii="Times New Roman" w:hAnsi="Times New Roman" w:eastAsia="宋体" w:cs="Times New Roman"/>
          <w:b/>
          <w:bCs/>
          <w:sz w:val="21"/>
          <w:szCs w:val="21"/>
        </w:rPr>
      </w:r>
      <w:r/>
    </w:p>
    <w:p>
      <w:pPr>
        <w:pStyle w:val="1509"/>
        <w:ind w:firstLine="420"/>
        <w:spacing w:line="440" w:lineRule="exact"/>
        <w:rPr>
          <w:rFonts w:ascii="Times New Roman" w:hAnsi="Times New Roman" w:eastAsia="宋体" w:cs="Times New Roman"/>
          <w:bCs/>
          <w:szCs w:val="21"/>
        </w:rPr>
      </w:pPr>
      <w:r/>
      <w:bookmarkEnd w:id="160"/>
      <w:r/>
      <w:bookmarkStart w:id="164" w:name="_Toc12358"/>
      <w:r/>
      <w:bookmarkStart w:id="165" w:name="_Toc28875"/>
      <w:r/>
      <w:bookmarkStart w:id="166" w:name="_Toc21985"/>
      <w:r/>
      <w:bookmarkStart w:id="167"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8" w:name="_Toc17189"/>
      <w:r>
        <w:rPr>
          <w:rFonts w:ascii="Times New Roman" w:hAnsi="Times New Roman" w:eastAsia="宋体" w:cs="Times New Roman"/>
          <w:b/>
          <w:bCs/>
          <w:sz w:val="21"/>
          <w:szCs w:val="21"/>
        </w:rPr>
        <w:t xml:space="preserve">23.评标过程的保密与公正</w:t>
      </w:r>
      <w:bookmarkEnd w:id="164"/>
      <w:r/>
      <w:bookmarkEnd w:id="165"/>
      <w:r/>
      <w:bookmarkEnd w:id="166"/>
      <w:r/>
      <w:bookmarkEnd w:id="168"/>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bookmarkEnd w:id="167"/>
      <w:r/>
      <w:bookmarkStart w:id="169" w:name="_Toc26041"/>
      <w:r/>
      <w:bookmarkStart w:id="170" w:name="_Toc30824"/>
      <w:r/>
      <w:bookmarkStart w:id="17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2" w:name="_Toc21168"/>
      <w:r/>
      <w:bookmarkStart w:id="173" w:name="_Toc1872"/>
      <w:r>
        <w:rPr>
          <w:rFonts w:ascii="Times New Roman" w:hAnsi="Times New Roman" w:eastAsia="宋体" w:cs="Times New Roman"/>
          <w:b/>
          <w:bCs/>
          <w:color w:val="000000"/>
          <w:sz w:val="21"/>
          <w:szCs w:val="21"/>
        </w:rPr>
        <w:t xml:space="preserve">24.无效投标条款和废标条款</w:t>
      </w:r>
      <w:bookmarkEnd w:id="169"/>
      <w:r/>
      <w:bookmarkEnd w:id="170"/>
      <w:r/>
      <w:bookmarkEnd w:id="172"/>
      <w:r/>
      <w:bookmarkEnd w:id="173"/>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bookmarkStart w:id="174"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75" w:name="_Toc20457"/>
      <w:r>
        <w:rPr>
          <w:rFonts w:ascii="Times New Roman" w:hAnsi="Times New Roman" w:eastAsia="宋体" w:cs="Times New Roman"/>
          <w:b/>
          <w:bCs/>
          <w:sz w:val="21"/>
          <w:szCs w:val="21"/>
        </w:rPr>
        <w:t xml:space="preserve">25.投标截止时间结束参加投标的供应商不足三家的处理</w:t>
      </w:r>
      <w:bookmarkEnd w:id="174"/>
      <w:r/>
      <w:bookmarkEnd w:id="175"/>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76" w:name="_Toc5044"/>
      <w:r/>
      <w:bookmarkStart w:id="177" w:name="_Toc31940"/>
      <w:r>
        <w:rPr>
          <w:rFonts w:ascii="Times New Roman" w:hAnsi="Times New Roman" w:cs="Times New Roman"/>
          <w:b/>
          <w:bCs/>
          <w:color w:val="000000"/>
          <w:szCs w:val="21"/>
        </w:rPr>
        <w:t xml:space="preserve">六、授标</w:t>
      </w:r>
      <w:bookmarkEnd w:id="171"/>
      <w:r/>
      <w:bookmarkEnd w:id="176"/>
      <w:r/>
      <w:bookmarkEnd w:id="177"/>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8" w:name="_Toc28693"/>
      <w:r/>
      <w:bookmarkStart w:id="179" w:name="_Toc20594"/>
      <w:r/>
      <w:bookmarkStart w:id="180" w:name="_Toc6735"/>
      <w:r>
        <w:rPr>
          <w:rFonts w:ascii="Times New Roman" w:hAnsi="Times New Roman" w:eastAsia="宋体" w:cs="Times New Roman"/>
          <w:b/>
          <w:bCs/>
          <w:color w:val="000000"/>
          <w:sz w:val="21"/>
          <w:szCs w:val="21"/>
        </w:rPr>
        <w:t xml:space="preserve">26.确定中标</w:t>
      </w:r>
      <w:bookmarkEnd w:id="178"/>
      <w:r>
        <w:rPr>
          <w:rFonts w:ascii="Times New Roman" w:hAnsi="Times New Roman" w:eastAsia="宋体" w:cs="Times New Roman"/>
          <w:b/>
          <w:bCs/>
          <w:color w:val="000000"/>
          <w:sz w:val="21"/>
          <w:szCs w:val="21"/>
        </w:rPr>
        <w:t xml:space="preserve">供应商</w:t>
      </w:r>
      <w:bookmarkEnd w:id="179"/>
      <w:r/>
      <w:bookmarkEnd w:id="180"/>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szCs w:val="21"/>
        </w:rPr>
      </w:pPr>
      <w:r/>
      <w:bookmarkStart w:id="181"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1"/>
      <w:r/>
      <w:bookmarkStart w:id="182" w:name="_Toc21169"/>
      <w:r/>
      <w:bookmarkStart w:id="183" w:name="_Toc17252"/>
      <w:r/>
      <w:bookmarkStart w:id="184" w:name="_Toc15388"/>
      <w:r/>
      <w:bookmarkStart w:id="185" w:name="_Toc19713"/>
      <w:r/>
      <w:bookmarkStart w:id="186" w:name="_Toc32182"/>
      <w:r/>
      <w:bookmarkStart w:id="187" w:name="_Toc4684"/>
      <w:r>
        <w:rPr>
          <w:rFonts w:ascii="Times New Roman" w:hAnsi="Times New Roman" w:eastAsia="宋体" w:cs="Times New Roman"/>
          <w:b/>
          <w:bCs/>
          <w:color w:val="000000"/>
          <w:sz w:val="21"/>
          <w:szCs w:val="21"/>
        </w:rPr>
        <w:t xml:space="preserve">27.中标的通知</w:t>
      </w:r>
      <w:bookmarkEnd w:id="182"/>
      <w:r/>
      <w:bookmarkEnd w:id="183"/>
      <w:r/>
      <w:bookmarkEnd w:id="184"/>
      <w:r/>
      <w:bookmarkEnd w:id="185"/>
      <w:r/>
      <w:bookmarkEnd w:id="186"/>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End w:id="187"/>
      <w:r/>
      <w:bookmarkStart w:id="188" w:name="_Toc28003"/>
      <w:r/>
      <w:bookmarkStart w:id="189" w:name="_Toc9392"/>
      <w:r/>
      <w:bookmarkStart w:id="190" w:name="_Toc2049"/>
      <w:r/>
      <w:bookmarkStart w:id="191" w:name="_Toc15484"/>
      <w:r/>
      <w:bookmarkStart w:id="192" w:name="_Toc24788"/>
      <w:r>
        <w:rPr>
          <w:rFonts w:ascii="Times New Roman" w:hAnsi="Times New Roman" w:eastAsia="宋体" w:cs="Times New Roman"/>
          <w:b/>
          <w:bCs/>
          <w:color w:val="000000"/>
          <w:sz w:val="21"/>
          <w:szCs w:val="21"/>
        </w:rPr>
        <w:t xml:space="preserve">28.签订合同</w:t>
      </w:r>
      <w:bookmarkEnd w:id="188"/>
      <w:r/>
      <w:bookmarkEnd w:id="189"/>
      <w:r/>
      <w:bookmarkEnd w:id="190"/>
      <w:r/>
      <w:bookmarkEnd w:id="191"/>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2"/>
      <w:r/>
      <w:bookmarkStart w:id="193" w:name="_Toc22298"/>
      <w:r/>
      <w:bookmarkStart w:id="194" w:name="_Toc2345"/>
      <w:r/>
      <w:bookmarkStart w:id="195" w:name="_Toc11230"/>
      <w:r/>
      <w:bookmarkStart w:id="196" w:name="_Toc15509"/>
      <w:r/>
      <w:bookmarkStart w:id="197" w:name="_Toc20112"/>
      <w:r>
        <w:rPr>
          <w:rFonts w:ascii="Times New Roman" w:hAnsi="Times New Roman" w:eastAsia="宋体" w:cs="Times New Roman"/>
          <w:b/>
          <w:bCs/>
          <w:color w:val="000000"/>
          <w:sz w:val="21"/>
          <w:szCs w:val="21"/>
        </w:rPr>
        <w:t xml:space="preserve">29.</w:t>
      </w:r>
      <w:bookmarkEnd w:id="193"/>
      <w:r>
        <w:rPr>
          <w:rFonts w:ascii="Times New Roman" w:hAnsi="Times New Roman" w:eastAsia="宋体" w:cs="Times New Roman"/>
          <w:b/>
          <w:bCs/>
          <w:color w:val="000000"/>
          <w:sz w:val="21"/>
          <w:szCs w:val="21"/>
        </w:rPr>
        <w:t xml:space="preserve">招标代理服务费</w:t>
      </w:r>
      <w:bookmarkEnd w:id="194"/>
      <w:r/>
      <w:bookmarkEnd w:id="195"/>
      <w:r/>
      <w:bookmarkEnd w:id="196"/>
      <w:r>
        <w:rPr>
          <w:rFonts w:ascii="Times New Roman" w:hAnsi="Times New Roman" w:eastAsia="宋体" w:cs="Times New Roman"/>
          <w:b/>
          <w:bCs/>
          <w:color w:val="000000"/>
          <w:sz w:val="21"/>
          <w:szCs w:val="21"/>
        </w:rPr>
      </w:r>
      <w:r/>
    </w:p>
    <w:p>
      <w:pPr>
        <w:pStyle w:val="1509"/>
        <w:ind w:firstLine="420"/>
        <w:spacing w:line="440" w:lineRule="exact"/>
        <w:shd w:val="clear" w:color="auto" w:fill="ffffff"/>
        <w:widowControl/>
        <w:rPr>
          <w:rFonts w:ascii="Times New Roman" w:hAnsi="Times New Roman" w:cs="Times New Roman"/>
          <w:bCs/>
          <w:szCs w:val="21"/>
        </w:rPr>
      </w:pPr>
      <w:r/>
      <w:bookmarkStart w:id="198"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99" w:name="_Toc24141"/>
      <w:r>
        <w:rPr>
          <w:rFonts w:ascii="Times New Roman" w:hAnsi="Times New Roman" w:cs="Times New Roman"/>
          <w:b/>
          <w:bCs/>
          <w:color w:val="000000"/>
          <w:szCs w:val="21"/>
        </w:rPr>
        <w:t xml:space="preserve">七、质疑</w:t>
      </w:r>
      <w:bookmarkEnd w:id="197"/>
      <w:r/>
      <w:bookmarkEnd w:id="198"/>
      <w:r/>
      <w:bookmarkEnd w:id="199"/>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00" w:name="_Toc4679"/>
      <w:r/>
      <w:bookmarkStart w:id="201" w:name="_Toc32676"/>
      <w:r/>
      <w:bookmarkStart w:id="202" w:name="_Toc19917"/>
      <w:r/>
      <w:bookmarkStart w:id="203" w:name="_Toc16085"/>
      <w:r/>
      <w:bookmarkStart w:id="204" w:name="_Toc29529"/>
      <w:r>
        <w:rPr>
          <w:rFonts w:ascii="Times New Roman" w:hAnsi="Times New Roman" w:eastAsia="宋体" w:cs="Times New Roman"/>
          <w:b/>
          <w:bCs/>
          <w:color w:val="000000"/>
          <w:sz w:val="21"/>
          <w:szCs w:val="21"/>
        </w:rPr>
        <w:t xml:space="preserve">30、质疑</w:t>
      </w:r>
      <w:bookmarkEnd w:id="200"/>
      <w:r/>
      <w:bookmarkEnd w:id="201"/>
      <w:r/>
      <w:bookmarkEnd w:id="202"/>
      <w:r/>
      <w:bookmarkEnd w:id="203"/>
      <w:r/>
      <w:bookmarkEnd w:id="204"/>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09"/>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09"/>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5" w:name="_Toc25032666"/>
      <w:r/>
      <w:bookmarkEnd w:id="205"/>
      <w:r/>
      <w:bookmarkStart w:id="206" w:name="_Toc522347554"/>
      <w:r/>
      <w:bookmarkEnd w:id="206"/>
      <w:r/>
      <w:bookmarkStart w:id="207" w:name="_Toc189726853"/>
      <w:r/>
      <w:bookmarkEnd w:id="207"/>
      <w:r/>
      <w:bookmarkStart w:id="208" w:name="_Hlk297273538"/>
      <w:r/>
      <w:bookmarkEnd w:id="208"/>
      <w:r/>
      <w:bookmarkStart w:id="209" w:name="_Toc163629751"/>
      <w:r/>
      <w:bookmarkEnd w:id="209"/>
      <w:r/>
      <w:bookmarkStart w:id="210" w:name="_Toc142623417"/>
      <w:r/>
      <w:bookmarkEnd w:id="210"/>
      <w:r/>
      <w:bookmarkStart w:id="211" w:name="_Toc521839351"/>
      <w:r/>
      <w:bookmarkEnd w:id="211"/>
      <w:r/>
      <w:bookmarkStart w:id="212" w:name="_Toc9"/>
      <w:r/>
      <w:bookmarkStart w:id="213" w:name="_Toc16918"/>
      <w:r/>
      <w:bookmarkStart w:id="214" w:name="_Toc12622"/>
      <w:r>
        <w:rPr>
          <w:rFonts w:ascii="Times New Roman" w:hAnsi="Times New Roman" w:eastAsia="宋体" w:cs="Times New Roman"/>
          <w:b/>
          <w:bCs/>
          <w:color w:val="000000"/>
          <w:szCs w:val="21"/>
        </w:rPr>
        <w:t xml:space="preserve">八、政府采购履约资金扶持政策</w:t>
      </w:r>
      <w:bookmarkEnd w:id="212"/>
      <w:r>
        <w:rPr>
          <w:rFonts w:ascii="Times New Roman" w:hAnsi="Times New Roman" w:eastAsia="宋体" w:cs="Times New Roman"/>
          <w:b/>
          <w:bCs/>
          <w:color w:val="000000"/>
          <w:szCs w:val="21"/>
        </w:rPr>
      </w:r>
      <w:r/>
    </w:p>
    <w:p>
      <w:pPr>
        <w:pStyle w:val="1509"/>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09"/>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5" w:name="_Toc15757"/>
      <w:r>
        <w:rPr>
          <w:rFonts w:ascii="Times New Roman" w:hAnsi="Times New Roman" w:cs="Times New Roman"/>
          <w:b/>
          <w:sz w:val="28"/>
          <w:szCs w:val="28"/>
        </w:rPr>
        <w:t xml:space="preserve">第三章 评标标准</w:t>
      </w:r>
      <w:bookmarkEnd w:id="213"/>
      <w:r/>
      <w:bookmarkEnd w:id="214"/>
      <w:r/>
      <w:bookmarkEnd w:id="215"/>
      <w:r>
        <w:rPr>
          <w:rFonts w:ascii="Times New Roman" w:hAnsi="Times New Roman" w:cs="Times New Roman"/>
          <w:b/>
          <w:sz w:val="28"/>
          <w:szCs w:val="28"/>
        </w:rPr>
      </w:r>
      <w:r/>
    </w:p>
    <w:p>
      <w:pPr>
        <w:pStyle w:val="1509"/>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09"/>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09"/>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09"/>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评审因素</w:t>
            </w:r>
            <w:r>
              <w:rPr>
                <w:rFonts w:ascii="Times New Roman" w:hAnsi="Times New Roman" w:cs="Times New Roman"/>
                <w:b/>
                <w:szCs w:val="21"/>
              </w:rPr>
            </w:r>
            <w:r/>
          </w:p>
        </w:tc>
        <w:tc>
          <w:tcPr>
            <w:tcW w:w="6936"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评审标准</w:t>
            </w:r>
            <w:r>
              <w:rPr>
                <w:rFonts w:ascii="Times New Roman" w:hAnsi="Times New Roman" w:cs="Times New Roman"/>
                <w:b/>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分值</w:t>
            </w:r>
            <w:r>
              <w:rPr>
                <w:rFonts w:ascii="Times New Roman" w:hAnsi="Times New Roman" w:cs="Times New Roman"/>
                <w:b/>
                <w:szCs w:val="21"/>
              </w:rPr>
            </w:r>
            <w:r/>
          </w:p>
        </w:tc>
      </w:tr>
      <w:tr>
        <w:trPr>
          <w:trHeight w:val="1447"/>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1</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价格</w:t>
            </w:r>
            <w:r>
              <w:rPr>
                <w:rFonts w:ascii="Times New Roman" w:hAnsi="Times New Roman" w:cs="Times New Roman"/>
                <w:b/>
                <w:szCs w:val="21"/>
              </w:rPr>
            </w:r>
            <w:r/>
          </w:p>
        </w:tc>
        <w:tc>
          <w:tcPr>
            <w:tcW w:w="6936" w:type="dxa"/>
            <w:vAlign w:val="center"/>
            <w:textDirection w:val="lrTb"/>
            <w:noWrap w:val="false"/>
          </w:tcPr>
          <w:p>
            <w:pPr>
              <w:pStyle w:val="1509"/>
              <w:spacing w:line="360" w:lineRule="auto"/>
              <w:rPr>
                <w:rFonts w:ascii="Times New Roman" w:hAnsi="Times New Roman" w:cs="Times New Roman"/>
                <w:szCs w:val="21"/>
              </w:rPr>
            </w:pPr>
            <w:r>
              <w:rPr>
                <w:rFonts w:ascii="Times New Roman" w:hAnsi="Times New Roman" w:cs="Times New Roman"/>
                <w:szCs w:val="21"/>
              </w:rPr>
              <w:t xml:space="preserve">满足招标文件要求且投标报价最低的投标人的价格为评标基准价，其价格分为满分。其他投标人的价格分数统一按照下列公式计算：</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投标报价得分=（评标基准价/投标报</w:t>
            </w:r>
            <w:r>
              <w:rPr>
                <w:rFonts w:ascii="Times New Roman" w:hAnsi="Times New Roman" w:cs="Times New Roman"/>
                <w:szCs w:val="21"/>
              </w:rPr>
              <w:t xml:space="preserve">价）×30</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szCs w:val="21"/>
              </w:rPr>
            </w:pPr>
            <w:r>
              <w:rPr>
                <w:rFonts w:ascii="Times New Roman" w:hAnsi="Times New Roman" w:cs="Times New Roman"/>
                <w:szCs w:val="21"/>
              </w:rPr>
              <w:t xml:space="preserve">30</w:t>
            </w:r>
            <w:r>
              <w:rPr>
                <w:rFonts w:ascii="Times New Roman" w:hAnsi="Times New Roman" w:cs="Times New Roman"/>
                <w:szCs w:val="21"/>
              </w:rPr>
            </w:r>
            <w:r/>
          </w:p>
        </w:tc>
      </w:tr>
      <w:tr>
        <w:trPr>
          <w:trHeight w:val="10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2.1</w:t>
            </w:r>
            <w:r>
              <w:rPr>
                <w:rFonts w:ascii="Times New Roman" w:hAnsi="Times New Roman" w:cs="Times New Roman"/>
                <w:b/>
                <w:szCs w:val="21"/>
              </w:rPr>
            </w:r>
            <w:r/>
          </w:p>
        </w:tc>
        <w:tc>
          <w:tcPr>
            <w:tcW w:w="1233" w:type="dxa"/>
            <w:vAlign w:val="center"/>
            <w:vMerge w:val="restart"/>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b/>
                <w:bCs/>
                <w:szCs w:val="21"/>
              </w:rPr>
              <w:t xml:space="preserve">技术响应</w:t>
            </w:r>
            <w:r>
              <w:rPr>
                <w:rFonts w:ascii="Times New Roman" w:hAnsi="Times New Roman" w:cs="Times New Roman"/>
                <w:szCs w:val="21"/>
              </w:rPr>
            </w:r>
            <w:r/>
          </w:p>
        </w:tc>
        <w:tc>
          <w:tcPr>
            <w:tcW w:w="6936" w:type="dxa"/>
            <w:vAlign w:val="center"/>
            <w:textDirection w:val="lrTb"/>
            <w:noWrap w:val="false"/>
          </w:tcPr>
          <w:p>
            <w:pPr>
              <w:pStyle w:val="1509"/>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评委根据投标文件中</w:t>
            </w:r>
            <w:r>
              <w:rPr>
                <w:rFonts w:ascii="Times New Roman" w:hAnsi="Times New Roman" w:cs="Times New Roman"/>
                <w:color w:val="000000"/>
                <w:szCs w:val="21"/>
                <w:highlight w:val="none"/>
                <w:lang w:eastAsia="en-US"/>
              </w:rPr>
              <w:t xml:space="preserve">技术参数响应情况</w:t>
            </w:r>
            <w:r>
              <w:rPr>
                <w:rFonts w:ascii="Times New Roman" w:hAnsi="Times New Roman" w:cs="Times New Roman"/>
                <w:color w:val="000000"/>
                <w:szCs w:val="21"/>
                <w:highlight w:val="none"/>
              </w:rPr>
              <w:t xml:space="preserve">进行打分。</w:t>
            </w:r>
            <w:r>
              <w:rPr>
                <w:rFonts w:ascii="Times New Roman" w:hAnsi="Times New Roman" w:cs="Times New Roman"/>
                <w:color w:val="000000"/>
                <w:szCs w:val="21"/>
                <w:highlight w:val="none"/>
              </w:rPr>
              <w:t xml:space="preserve">完全满足招标文件要求的得34分</w:t>
            </w:r>
            <w:r>
              <w:rPr>
                <w:rFonts w:ascii="Times New Roman" w:hAnsi="Times New Roman" w:cs="Times New Roman"/>
                <w:color w:val="000000"/>
                <w:szCs w:val="21"/>
                <w:highlight w:val="none"/>
                <w:lang w:eastAsia="en-US"/>
              </w:rPr>
              <w:t xml:space="preserve">。其中</w:t>
            </w:r>
            <w:r>
              <w:rPr>
                <w:rFonts w:ascii="Times New Roman" w:hAnsi="Times New Roman" w:cs="Times New Roman"/>
                <w:color w:val="000000"/>
                <w:szCs w:val="21"/>
                <w:highlight w:val="none"/>
              </w:rPr>
              <w:t xml:space="preserve">标注“★”的参数为实质性要求，负偏离作无效投标处理；</w:t>
            </w:r>
            <w:r>
              <w:rPr>
                <w:rFonts w:ascii="Times New Roman" w:hAnsi="Times New Roman" w:cs="Times New Roman"/>
                <w:color w:val="000000"/>
                <w:szCs w:val="21"/>
                <w:highlight w:val="none"/>
              </w:rPr>
              <w:t xml:space="preserve">标注“▲”的内容为重要参数，有一项负偏离的，每项扣</w:t>
            </w:r>
            <w:r>
              <w:rPr>
                <w:rFonts w:hint="eastAsia" w:ascii="Times New Roman" w:hAnsi="Times New Roman" w:cs="Times New Roman"/>
                <w:color w:val="000000"/>
                <w:szCs w:val="21"/>
                <w:highlight w:val="none"/>
                <w:lang w:val="en-US" w:eastAsia="zh-CN"/>
              </w:rPr>
              <w:t xml:space="preserve">1.4</w:t>
            </w:r>
            <w:r>
              <w:rPr>
                <w:rFonts w:ascii="Times New Roman" w:hAnsi="Times New Roman" w:cs="Times New Roman"/>
                <w:color w:val="000000"/>
                <w:szCs w:val="21"/>
                <w:highlight w:val="none"/>
              </w:rPr>
              <w:t xml:space="preserve">分。其他普通参数负偏离的，则每项扣</w:t>
            </w:r>
            <w:r>
              <w:rPr>
                <w:rFonts w:hint="eastAsia" w:ascii="Times New Roman" w:hAnsi="Times New Roman" w:cs="Times New Roman"/>
                <w:color w:val="000000"/>
                <w:szCs w:val="21"/>
                <w:highlight w:val="none"/>
                <w:lang w:val="en-US" w:eastAsia="zh-CN"/>
              </w:rPr>
              <w:t xml:space="preserve">0.8</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spacing w:line="360" w:lineRule="auto"/>
              <w:rPr>
                <w:rFonts w:ascii="Times New Roman" w:hAnsi="Times New Roman" w:cs="Times New Roman"/>
                <w:szCs w:val="21"/>
              </w:rPr>
            </w:pPr>
            <w:r>
              <w:rPr>
                <w:rFonts w:ascii="Times New Roman" w:hAnsi="Times New Roman" w:cs="Times New Roman"/>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09"/>
              <w:jc w:val="center"/>
              <w:spacing w:line="360" w:lineRule="auto"/>
              <w:widowControl/>
              <w:rPr>
                <w:rFonts w:ascii="Times New Roman" w:hAnsi="Times New Roman" w:cs="Times New Roman"/>
                <w:b/>
                <w:szCs w:val="21"/>
              </w:rPr>
            </w:pPr>
            <w:r>
              <w:rPr>
                <w:rFonts w:ascii="Times New Roman" w:hAnsi="Times New Roman" w:cs="Times New Roman"/>
                <w:bCs/>
                <w:szCs w:val="21"/>
              </w:rPr>
              <w:t xml:space="preserve">34</w:t>
            </w:r>
            <w:r>
              <w:rPr>
                <w:rFonts w:ascii="Times New Roman" w:hAnsi="Times New Roman" w:cs="Times New Roman"/>
                <w:b/>
                <w:szCs w:val="21"/>
              </w:rPr>
            </w:r>
            <w:r/>
          </w:p>
        </w:tc>
      </w:tr>
      <w:tr>
        <w:trPr>
          <w:trHeight w:val="10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2.2</w:t>
            </w:r>
            <w:r>
              <w:rPr>
                <w:rFonts w:ascii="Times New Roman" w:hAnsi="Times New Roman" w:cs="Times New Roman"/>
                <w:b/>
                <w:szCs w:val="21"/>
              </w:rPr>
            </w:r>
            <w:r/>
          </w:p>
        </w:tc>
        <w:tc>
          <w:tcPr>
            <w:tcW w:w="1233" w:type="dxa"/>
            <w:vAlign w:val="center"/>
            <w:vMerge w:val="continue"/>
            <w:textDirection w:val="lrTb"/>
            <w:noWrap w:val="false"/>
          </w:tcPr>
          <w:p>
            <w:pPr>
              <w:pStyle w:val="1509"/>
              <w:jc w:val="center"/>
              <w:spacing w:line="360" w:lineRule="auto"/>
              <w:rPr>
                <w:rFonts w:ascii="Times New Roman" w:hAnsi="Times New Roman" w:cs="Times New Roman"/>
                <w:b/>
                <w:bCs/>
                <w:szCs w:val="21"/>
              </w:rPr>
            </w:pPr>
            <w:r>
              <w:rPr>
                <w:rFonts w:ascii="Times New Roman" w:hAnsi="Times New Roman" w:cs="Times New Roman"/>
                <w:b/>
                <w:bCs/>
                <w:szCs w:val="21"/>
              </w:rPr>
            </w:r>
            <w:r/>
          </w:p>
        </w:tc>
        <w:tc>
          <w:tcPr>
            <w:tcW w:w="6936" w:type="dxa"/>
            <w:vAlign w:val="center"/>
            <w:textDirection w:val="lrTb"/>
            <w:noWrap w:val="false"/>
          </w:tcPr>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对产品选型、规格、设计的科学性、合理性、材质选用、制造工艺水平等进行评审：</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产品选型好、规格、设计的科学合理，制造工艺水平好，得8分；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产品选型较好、规格、设计的较为科学合理，制造工艺水平较好，得5分；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产品选型一般、规格、设计的一般合理，制造工艺水平一般，得2分；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b/>
                <w:bCs/>
                <w:color w:val="000000"/>
                <w:szCs w:val="21"/>
              </w:rPr>
            </w:pPr>
            <w:r>
              <w:rPr>
                <w:rFonts w:ascii="Times New Roman" w:hAnsi="Times New Roman" w:cs="Times New Roman"/>
                <w:color w:val="000000"/>
                <w:szCs w:val="21"/>
              </w:rPr>
              <w:t xml:space="preserve">未提供不得分。</w:t>
            </w:r>
            <w:r>
              <w:rPr>
                <w:rFonts w:ascii="Times New Roman" w:hAnsi="Times New Roman" w:cs="Times New Roman"/>
                <w:b/>
                <w:bCs/>
                <w:color w:val="000000"/>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
                <w:color w:val="000000"/>
                <w:szCs w:val="21"/>
              </w:rPr>
            </w:pPr>
            <w:r>
              <w:rPr>
                <w:rFonts w:ascii="Times New Roman" w:hAnsi="Times New Roman" w:cs="Times New Roman"/>
                <w:color w:val="000000"/>
                <w:szCs w:val="21"/>
              </w:rPr>
              <w:t xml:space="preserve">8</w:t>
            </w:r>
            <w:r>
              <w:rPr>
                <w:rFonts w:ascii="Times New Roman" w:hAnsi="Times New Roman" w:cs="Times New Roman"/>
                <w:b/>
                <w:color w:val="000000"/>
                <w:szCs w:val="21"/>
              </w:rPr>
            </w:r>
            <w:r/>
          </w:p>
        </w:tc>
      </w:tr>
      <w:tr>
        <w:trPr>
          <w:trHeight w:val="4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3.1</w:t>
            </w:r>
            <w:r>
              <w:rPr>
                <w:rFonts w:ascii="Times New Roman" w:hAnsi="Times New Roman" w:cs="Times New Roman"/>
                <w:b/>
                <w:szCs w:val="21"/>
              </w:rPr>
            </w:r>
            <w:r/>
          </w:p>
        </w:tc>
        <w:tc>
          <w:tcPr>
            <w:tcW w:w="1233" w:type="dxa"/>
            <w:vAlign w:val="center"/>
            <w:vMerge w:val="restart"/>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b/>
                <w:szCs w:val="21"/>
              </w:rPr>
              <w:t xml:space="preserve">售后服务</w:t>
            </w:r>
            <w:r>
              <w:rPr>
                <w:rFonts w:ascii="Times New Roman" w:hAnsi="Times New Roman" w:cs="Times New Roman"/>
                <w:szCs w:val="21"/>
              </w:rPr>
            </w:r>
            <w:r/>
          </w:p>
        </w:tc>
        <w:tc>
          <w:tcPr>
            <w:tcW w:w="6936" w:type="dxa"/>
            <w:vAlign w:val="center"/>
            <w:textDirection w:val="lrTb"/>
            <w:noWrap w:val="false"/>
          </w:tcPr>
          <w:p>
            <w:pPr>
              <w:pStyle w:val="1509"/>
              <w:jc w:val="left"/>
              <w:spacing w:line="440" w:lineRule="exact"/>
              <w:widowControl/>
              <w:rPr>
                <w:rFonts w:ascii="Times New Roman" w:hAnsi="Times New Roman" w:cs="Times New Roman"/>
                <w:szCs w:val="21"/>
              </w:rPr>
            </w:pPr>
            <w:r>
              <w:rPr>
                <w:rFonts w:ascii="Times New Roman" w:hAnsi="Times New Roman" w:cs="Times New Roman"/>
                <w:szCs w:val="21"/>
              </w:rPr>
              <w:t xml:space="preserve">满足招标文件免费质保期的基础上，每增加1年免费质保加1分，本项最多得2分。需提供售后服务承诺书（原件）（若投标文件中出现前后不一致的情况，以最低免费质保期作为评分依据）。</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r>
        <w:trPr>
          <w:trHeight w:val="4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3.2</w:t>
            </w:r>
            <w:r>
              <w:rPr>
                <w:rFonts w:ascii="Times New Roman" w:hAnsi="Times New Roman" w:cs="Times New Roman"/>
                <w:b/>
                <w:szCs w:val="21"/>
              </w:rPr>
            </w:r>
            <w:r/>
          </w:p>
        </w:tc>
        <w:tc>
          <w:tcPr>
            <w:tcW w:w="1233" w:type="dxa"/>
            <w:vAlign w:val="center"/>
            <w:vMerge w:val="continue"/>
            <w:textDirection w:val="lrTb"/>
            <w:noWrap w:val="false"/>
          </w:tcPr>
          <w:p>
            <w:pPr>
              <w:pStyle w:val="1509"/>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6936" w:type="dxa"/>
            <w:vAlign w:val="center"/>
            <w:textDirection w:val="lrTb"/>
            <w:noWrap w:val="false"/>
          </w:tcPr>
          <w:p>
            <w:pPr>
              <w:pStyle w:val="1509"/>
              <w:spacing w:line="360" w:lineRule="auto"/>
              <w:rPr>
                <w:rFonts w:ascii="Times New Roman" w:hAnsi="Times New Roman" w:cs="Times New Roman"/>
                <w:szCs w:val="21"/>
              </w:rPr>
            </w:pPr>
            <w:r>
              <w:rPr>
                <w:rFonts w:ascii="Times New Roman" w:hAnsi="Times New Roman" w:cs="Times New Roman"/>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rFonts w:ascii="Times New Roman" w:hAnsi="Times New Roman" w:cs="Times New Roman"/>
                <w:szCs w:val="21"/>
              </w:rPr>
              <w:t xml:space="preserve">1</w:t>
            </w:r>
            <w:r>
              <w:rPr>
                <w:rFonts w:ascii="Times New Roman" w:hAnsi="Times New Roman" w:cs="Times New Roman"/>
              </w:rPr>
              <w:t xml:space="preserve">分，未描述不得分。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r>
      <w:tr>
        <w:trPr>
          <w:trHeight w:val="1419"/>
        </w:trPr>
        <w:tc>
          <w:tcPr>
            <w:tcW w:w="787" w:type="dxa"/>
            <w:vAlign w:val="center"/>
            <w:textDirection w:val="lrTb"/>
            <w:noWrap w:val="false"/>
          </w:tcPr>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1233"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
                <w:szCs w:val="21"/>
              </w:rPr>
              <w:t xml:space="preserve">实施方案</w:t>
            </w:r>
            <w:r>
              <w:rPr>
                <w:rFonts w:ascii="Times New Roman" w:hAnsi="Times New Roman" w:cs="Times New Roman"/>
                <w:bCs/>
                <w:szCs w:val="21"/>
              </w:rPr>
            </w:r>
            <w:r/>
          </w:p>
        </w:tc>
        <w:tc>
          <w:tcPr>
            <w:tcW w:w="6936" w:type="dxa"/>
            <w:vAlign w:val="center"/>
            <w:textDirection w:val="lrTb"/>
            <w:noWrap w:val="false"/>
          </w:tcPr>
          <w:p>
            <w:pPr>
              <w:pStyle w:val="1509"/>
              <w:spacing w:line="440" w:lineRule="exact"/>
              <w:rPr>
                <w:rFonts w:ascii="Times New Roman" w:hAnsi="Times New Roman" w:cs="Times New Roman"/>
              </w:rPr>
            </w:pPr>
            <w:r>
              <w:rPr>
                <w:rFonts w:ascii="Times New Roman" w:hAnsi="Times New Roman" w:cs="Times New Roman"/>
              </w:rPr>
              <w:t xml:space="preserve">供应商针对本项目提供项目实施方案，内容包括但不限于：设备安装方案、计划进度、项目管理、调试大纲以及验收方案等：</w:t>
            </w: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r>
      <w:tr>
        <w:trPr>
          <w:trHeight w:val="394"/>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5</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rPr>
                <w:rFonts w:ascii="Times New Roman" w:hAnsi="Times New Roman" w:cs="Times New Roman"/>
                <w:bCs/>
                <w:szCs w:val="21"/>
              </w:rPr>
            </w:pPr>
            <w:r>
              <w:rPr>
                <w:rFonts w:ascii="Times New Roman" w:hAnsi="Times New Roman" w:cs="Times New Roman"/>
                <w:b/>
                <w:szCs w:val="21"/>
              </w:rPr>
              <w:t xml:space="preserve">培训方案</w:t>
            </w:r>
            <w:r>
              <w:rPr>
                <w:rFonts w:ascii="Times New Roman" w:hAnsi="Times New Roman" w:cs="Times New Roman"/>
                <w:bCs/>
                <w:szCs w:val="21"/>
              </w:rPr>
            </w:r>
            <w:r/>
          </w:p>
        </w:tc>
        <w:tc>
          <w:tcPr>
            <w:tcW w:w="6936" w:type="dxa"/>
            <w:vAlign w:val="center"/>
            <w:textDirection w:val="lrTb"/>
            <w:noWrap w:val="false"/>
          </w:tcPr>
          <w:p>
            <w:pPr>
              <w:pStyle w:val="1509"/>
              <w:spacing w:line="360" w:lineRule="auto"/>
              <w:rPr>
                <w:rFonts w:ascii="Times New Roman" w:hAnsi="Times New Roman" w:cs="Times New Roman"/>
                <w:bCs/>
                <w:szCs w:val="21"/>
              </w:rPr>
            </w:pPr>
            <w:r>
              <w:rPr>
                <w:rFonts w:ascii="Times New Roman" w:hAnsi="Times New Roman" w:cs="Times New Roman"/>
                <w:bCs/>
                <w:szCs w:val="21"/>
              </w:rPr>
              <w:t xml:space="preserve">对采购人操作、维护人员的培训方案及计划等方面综合评分。方案详细，可操作性强得3分，方案较详细，可操作性较强得2分，方案粗略，可操作性一般得1分。</w:t>
            </w:r>
            <w:r>
              <w:rPr>
                <w:rFonts w:ascii="Times New Roman" w:hAnsi="Times New Roman" w:cs="Times New Roman"/>
                <w:bCs/>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r>
      <w:tr>
        <w:trPr>
          <w:trHeight w:val="667"/>
        </w:trPr>
        <w:tc>
          <w:tcPr>
            <w:tcW w:w="787" w:type="dxa"/>
            <w:vAlign w:val="center"/>
            <w:textDirection w:val="lrTb"/>
            <w:noWrap w:val="false"/>
          </w:tcPr>
          <w:p>
            <w:pPr>
              <w:pStyle w:val="1509"/>
              <w:jc w:val="center"/>
              <w:spacing w:line="360" w:lineRule="auto"/>
              <w:rPr>
                <w:rFonts w:ascii="Times New Roman" w:hAnsi="Times New Roman" w:cs="Times New Roman"/>
                <w:b/>
                <w:szCs w:val="21"/>
              </w:rPr>
            </w:pPr>
            <w:r>
              <w:rPr>
                <w:rFonts w:ascii="Times New Roman" w:hAnsi="Times New Roman" w:cs="Times New Roman"/>
                <w:b/>
                <w:szCs w:val="21"/>
              </w:rPr>
              <w:t xml:space="preserve">6</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rPr>
                <w:rFonts w:ascii="Times New Roman" w:hAnsi="Times New Roman" w:cs="Times New Roman"/>
                <w:b/>
                <w:szCs w:val="21"/>
                <w:highlight w:val="cyan"/>
              </w:rPr>
            </w:pPr>
            <w:r>
              <w:rPr>
                <w:rFonts w:ascii="Times New Roman" w:hAnsi="Times New Roman" w:cs="Times New Roman"/>
                <w:b/>
                <w:szCs w:val="21"/>
              </w:rPr>
              <w:t xml:space="preserve">业绩</w:t>
            </w:r>
            <w:r>
              <w:rPr>
                <w:rFonts w:ascii="Times New Roman" w:hAnsi="Times New Roman" w:cs="Times New Roman"/>
                <w:b/>
                <w:szCs w:val="21"/>
                <w:highlight w:val="cyan"/>
              </w:rPr>
            </w:r>
            <w:r/>
          </w:p>
        </w:tc>
        <w:tc>
          <w:tcPr>
            <w:tcW w:w="6936" w:type="dxa"/>
            <w:vAlign w:val="center"/>
            <w:textDirection w:val="lrTb"/>
            <w:noWrap w:val="false"/>
          </w:tcPr>
          <w:p>
            <w:pPr>
              <w:pStyle w:val="1509"/>
              <w:spacing w:line="360" w:lineRule="auto"/>
              <w:rPr>
                <w:rFonts w:ascii="Times New Roman" w:hAnsi="Times New Roman" w:cs="Times New Roman"/>
                <w:szCs w:val="21"/>
                <w:highlight w:val="cyan"/>
              </w:rPr>
            </w:pPr>
            <w:r>
              <w:rPr>
                <w:rFonts w:ascii="Times New Roman" w:hAnsi="Times New Roman" w:cs="Times New Roman"/>
                <w:bCs/>
                <w:szCs w:val="21"/>
              </w:rPr>
              <w:t xml:space="preserve">提供自202</w:t>
            </w:r>
            <w:r>
              <w:rPr>
                <w:rFonts w:ascii="Times New Roman" w:hAnsi="Times New Roman" w:cs="Times New Roman"/>
                <w:bCs/>
                <w:szCs w:val="21"/>
                <w:lang w:val="en-US" w:eastAsia="zh-CN"/>
              </w:rPr>
              <w:t xml:space="preserve">3</w:t>
            </w:r>
            <w:r>
              <w:rPr>
                <w:rFonts w:ascii="Times New Roman" w:hAnsi="Times New Roman" w:cs="Times New Roman"/>
                <w:bCs/>
                <w:szCs w:val="21"/>
              </w:rPr>
              <w:t xml:space="preserve">年</w:t>
            </w:r>
            <w:r>
              <w:rPr>
                <w:rFonts w:hint="eastAsia" w:ascii="Times New Roman" w:hAnsi="Times New Roman" w:cs="Times New Roman"/>
                <w:bCs/>
                <w:szCs w:val="21"/>
                <w:lang w:val="en-US" w:eastAsia="zh-CN"/>
              </w:rPr>
              <w:t xml:space="preserve">6</w:t>
            </w:r>
            <w:r>
              <w:rPr>
                <w:rFonts w:ascii="Times New Roman" w:hAnsi="Times New Roman" w:cs="Times New Roman"/>
                <w:bCs/>
                <w:szCs w:val="21"/>
              </w:rPr>
              <w:t xml:space="preserve">月1日起具有</w:t>
            </w:r>
            <w:r>
              <w:rPr>
                <w:rFonts w:ascii="Times New Roman" w:hAnsi="Times New Roman" w:cs="Times New Roman"/>
                <w:bCs/>
                <w:szCs w:val="21"/>
                <w:lang w:val="en-US" w:eastAsia="zh-CN"/>
              </w:rPr>
              <w:t xml:space="preserve">核心产品</w:t>
            </w:r>
            <w:r>
              <w:rPr>
                <w:rFonts w:ascii="Times New Roman" w:hAnsi="Times New Roman" w:cs="Times New Roman"/>
                <w:b/>
                <w:szCs w:val="21"/>
              </w:rPr>
              <w:t xml:space="preserve">同品牌</w:t>
            </w:r>
            <w:r>
              <w:rPr>
                <w:rFonts w:ascii="Times New Roman" w:hAnsi="Times New Roman" w:cs="Times New Roman"/>
                <w:b/>
                <w:szCs w:val="21"/>
                <w:lang w:val="en-US" w:eastAsia="zh-CN"/>
              </w:rPr>
              <w:t xml:space="preserve">同</w:t>
            </w:r>
            <w:r>
              <w:rPr>
                <w:rFonts w:ascii="Times New Roman" w:hAnsi="Times New Roman" w:cs="Times New Roman"/>
                <w:b/>
                <w:szCs w:val="21"/>
              </w:rPr>
              <w:t xml:space="preserve">型号</w:t>
            </w:r>
            <w:r>
              <w:rPr>
                <w:rFonts w:ascii="Times New Roman" w:hAnsi="Times New Roman" w:cs="Times New Roman"/>
                <w:bCs/>
                <w:szCs w:val="21"/>
              </w:rPr>
              <w:t xml:space="preserve">近3年的业绩。每提供一份有效合同得2分，最多得8分。</w:t>
            </w:r>
            <w:r>
              <w:rPr>
                <w:rFonts w:hint="eastAsia" w:ascii="Times New Roman" w:hAnsi="Times New Roman" w:cs="Times New Roman"/>
                <w:bCs/>
                <w:szCs w:val="21"/>
                <w:lang w:val="en-US" w:eastAsia="zh-CN"/>
              </w:rPr>
              <w:t xml:space="preserve">注：同一用户单位不重复计分。</w:t>
            </w:r>
            <w:r>
              <w:rPr>
                <w:rFonts w:ascii="Times New Roman" w:hAnsi="Times New Roman" w:cs="Times New Roman"/>
                <w:bCs/>
                <w:szCs w:val="21"/>
              </w:rPr>
              <w:t xml:space="preserve">（提供所投产品合同复印件，</w:t>
            </w:r>
            <w:r>
              <w:rPr>
                <w:rFonts w:ascii="Times New Roman" w:hAnsi="Times New Roman" w:cs="Times New Roman"/>
                <w:bCs/>
                <w:szCs w:val="21"/>
                <w:lang w:val="en-US" w:eastAsia="zh-CN"/>
              </w:rPr>
              <w:t xml:space="preserve">合同</w:t>
            </w:r>
            <w:r>
              <w:rPr>
                <w:rFonts w:ascii="Times New Roman" w:hAnsi="Times New Roman" w:cs="Times New Roman"/>
                <w:bCs/>
                <w:szCs w:val="21"/>
              </w:rPr>
              <w:t xml:space="preserve">原件</w:t>
            </w: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发票</w:t>
            </w:r>
            <w:r>
              <w:rPr>
                <w:rFonts w:ascii="Times New Roman" w:hAnsi="Times New Roman" w:cs="Times New Roman"/>
                <w:bCs/>
                <w:szCs w:val="21"/>
              </w:rPr>
              <w:t xml:space="preserve">备查。）</w:t>
            </w:r>
            <w:r>
              <w:rPr>
                <w:rFonts w:ascii="Times New Roman" w:hAnsi="Times New Roman" w:cs="Times New Roman"/>
                <w:szCs w:val="21"/>
                <w:highlight w:val="cyan"/>
              </w:rPr>
            </w:r>
            <w:r/>
          </w:p>
        </w:tc>
        <w:tc>
          <w:tcPr>
            <w:tcW w:w="886" w:type="dxa"/>
            <w:vAlign w:val="center"/>
            <w:textDirection w:val="lrTb"/>
            <w:noWrap w:val="false"/>
          </w:tcPr>
          <w:p>
            <w:pPr>
              <w:pStyle w:val="1509"/>
              <w:jc w:val="center"/>
              <w:spacing w:line="360" w:lineRule="auto"/>
              <w:rPr>
                <w:rFonts w:ascii="Times New Roman" w:hAnsi="Times New Roman" w:cs="Times New Roman"/>
                <w:szCs w:val="21"/>
                <w:highlight w:val="cyan"/>
              </w:rPr>
            </w:pPr>
            <w:r>
              <w:rPr>
                <w:rFonts w:ascii="Times New Roman" w:hAnsi="Times New Roman" w:cs="Times New Roman"/>
                <w:szCs w:val="21"/>
              </w:rPr>
              <w:t xml:space="preserve">8</w:t>
            </w:r>
            <w:r>
              <w:rPr>
                <w:rFonts w:ascii="Times New Roman" w:hAnsi="Times New Roman" w:cs="Times New Roman"/>
                <w:szCs w:val="21"/>
                <w:highlight w:val="cyan"/>
              </w:rPr>
            </w:r>
            <w:r/>
          </w:p>
        </w:tc>
      </w:tr>
      <w:tr>
        <w:trPr>
          <w:trHeight w:val="667"/>
        </w:trPr>
        <w:tc>
          <w:tcPr>
            <w:tcW w:w="787" w:type="dxa"/>
            <w:vAlign w:val="center"/>
            <w:textDirection w:val="lrTb"/>
            <w:noWrap w:val="false"/>
          </w:tcPr>
          <w:p>
            <w:pPr>
              <w:pStyle w:val="1509"/>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7</w:t>
            </w:r>
            <w:r>
              <w:rPr>
                <w:rFonts w:ascii="Times New Roman" w:hAnsi="Times New Roman" w:cs="Times New Roman"/>
                <w:b/>
                <w:szCs w:val="21"/>
              </w:rPr>
            </w:r>
            <w:r/>
          </w:p>
        </w:tc>
        <w:tc>
          <w:tcPr>
            <w:tcW w:w="1233"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国家政策导向</w:t>
            </w:r>
            <w:r>
              <w:rPr>
                <w:rFonts w:ascii="Times New Roman" w:hAnsi="Times New Roman" w:cs="Times New Roman"/>
                <w:b/>
                <w:szCs w:val="21"/>
              </w:rPr>
            </w:r>
            <w:r/>
          </w:p>
        </w:tc>
        <w:tc>
          <w:tcPr>
            <w:tcW w:w="6936" w:type="dxa"/>
            <w:vAlign w:val="center"/>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t xml:space="preserve">1、投标产品属于财政部、生态环境部公布的《环境标志产品政府采购品目清单》内的产品且具有国家确定的认证机构出具的、处于有效期之内的环境标志产品认证证书的，每有一类产品加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2、投标产品属于财政部、发展改革委公布的《节能产品政府采购品目清单》内的产品且具有国家确定的认证机构出具的、处于有效期之内的节能产品认证证书的，每有一类产品加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bl>
    <w:p>
      <w:pPr>
        <w:pStyle w:val="1509"/>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695"/>
        <w:ind w:firstLine="0"/>
        <w:rPr>
          <w:rFonts w:ascii="Times New Roman" w:hAnsi="Times New Roman" w:cs="Times New Roman"/>
        </w:rPr>
      </w:pPr>
      <w:r>
        <w:rPr>
          <w:rFonts w:ascii="Times New Roman" w:hAnsi="Times New Roman" w:cs="Times New Roman"/>
        </w:rPr>
      </w:r>
      <w:r/>
    </w:p>
    <w:p>
      <w:pPr>
        <w:pStyle w:val="1509"/>
        <w:jc w:val="center"/>
        <w:spacing w:line="440" w:lineRule="exact"/>
        <w:rPr>
          <w:rFonts w:ascii="Times New Roman" w:hAnsi="Times New Roman" w:cs="Times New Roman"/>
          <w:b/>
          <w:sz w:val="28"/>
          <w:szCs w:val="28"/>
        </w:rPr>
        <w:outlineLvl w:val="0"/>
      </w:pPr>
      <w:r/>
      <w:bookmarkStart w:id="216" w:name="_Toc14726"/>
      <w:r/>
      <w:bookmarkStart w:id="217" w:name="_Toc23994"/>
      <w:r/>
      <w:bookmarkStart w:id="218" w:name="_Toc19691"/>
      <w:r>
        <w:rPr>
          <w:rFonts w:ascii="Times New Roman" w:hAnsi="Times New Roman" w:cs="Times New Roman"/>
          <w:b/>
          <w:sz w:val="28"/>
          <w:szCs w:val="28"/>
        </w:rPr>
        <w:br w:type="page" w:clear="all"/>
      </w:r>
      <w:bookmarkStart w:id="219" w:name="_Toc17106"/>
      <w:r/>
      <w:bookmarkStart w:id="220" w:name="_Toc252"/>
      <w:r/>
      <w:bookmarkStart w:id="221" w:name="_Toc17693"/>
      <w:r>
        <w:rPr>
          <w:rFonts w:ascii="Times New Roman" w:hAnsi="Times New Roman" w:cs="Times New Roman"/>
          <w:b/>
          <w:sz w:val="28"/>
          <w:szCs w:val="28"/>
        </w:rPr>
        <w:t xml:space="preserve">第四章 招标</w:t>
      </w:r>
      <w:bookmarkEnd w:id="219"/>
      <w:r/>
      <w:bookmarkEnd w:id="220"/>
      <w:r>
        <w:rPr>
          <w:rFonts w:ascii="Times New Roman" w:hAnsi="Times New Roman" w:cs="Times New Roman"/>
          <w:b/>
          <w:sz w:val="28"/>
          <w:szCs w:val="28"/>
        </w:rPr>
        <w:t xml:space="preserve">技术规格及要求</w:t>
      </w:r>
      <w:bookmarkEnd w:id="221"/>
      <w:r>
        <w:rPr>
          <w:rFonts w:ascii="Times New Roman" w:hAnsi="Times New Roman" w:cs="Times New Roman"/>
          <w:b/>
          <w:sz w:val="28"/>
          <w:szCs w:val="28"/>
        </w:rPr>
      </w:r>
      <w:r/>
    </w:p>
    <w:p>
      <w:pPr>
        <w:pStyle w:val="1509"/>
        <w:spacing w:line="360" w:lineRule="auto"/>
        <w:rPr>
          <w:rFonts w:ascii="Times New Roman" w:hAnsi="Times New Roman" w:cs="Times New Roman"/>
          <w:b/>
          <w:bCs/>
          <w:szCs w:val="21"/>
        </w:rPr>
      </w:pPr>
      <w:r/>
      <w:bookmarkStart w:id="222"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JSZC-320000-SMDY-G2026-0049</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2640SUMEC/ZWGG2092</w:t>
      </w:r>
      <w:r>
        <w:rPr>
          <w:rFonts w:ascii="Times New Roman" w:hAnsi="Times New Roman" w:cs="Times New Roman"/>
          <w:szCs w:val="21"/>
        </w:rPr>
        <w:t xml:space="preserve">）</w:t>
      </w:r>
      <w:r>
        <w:rPr>
          <w:rFonts w:ascii="Times New Roman" w:hAnsi="Times New Roman" w:cs="Times New Roman"/>
          <w:szCs w:val="21"/>
        </w:rPr>
      </w:r>
      <w:r/>
    </w:p>
    <w:p>
      <w:pPr>
        <w:pStyle w:val="1509"/>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eastAsia="宋体" w:cs="Times New Roman"/>
          <w:color w:val="000000"/>
          <w:szCs w:val="21"/>
          <w:lang w:eastAsia="zh-CN"/>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ascii="Times New Roman" w:hAnsi="Times New Roman" w:cs="Times New Roman"/>
          <w:szCs w:val="21"/>
          <w:lang w:val="en-US" w:eastAsia="zh-CN"/>
        </w:rPr>
        <w:t xml:space="preserve">205</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7"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74"/>
        <w:gridCol w:w="2340"/>
        <w:gridCol w:w="1323"/>
        <w:gridCol w:w="1713"/>
        <w:gridCol w:w="2057"/>
        <w:gridCol w:w="1555"/>
      </w:tblGrid>
      <w:tr>
        <w:trPr>
          <w:cantSplit/>
          <w:trHeight w:val="907"/>
        </w:trPr>
        <w:tc>
          <w:tcPr>
            <w:tcMar>
              <w:left w:w="15" w:type="dxa"/>
              <w:top w:w="15" w:type="dxa"/>
              <w:right w:w="15" w:type="dxa"/>
            </w:tcMar>
            <w:tcW w:w="349"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包号</w:t>
            </w:r>
            <w:r>
              <w:rPr>
                <w:rFonts w:ascii="Times New Roman" w:hAnsi="Times New Roman" w:cs="Times New Roman"/>
                <w:b/>
                <w:szCs w:val="21"/>
              </w:rPr>
            </w:r>
            <w:r/>
          </w:p>
        </w:tc>
        <w:tc>
          <w:tcPr>
            <w:tcMar>
              <w:left w:w="15" w:type="dxa"/>
              <w:top w:w="15" w:type="dxa"/>
              <w:right w:w="15" w:type="dxa"/>
            </w:tcMar>
            <w:tcW w:w="1210"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产品名称</w:t>
            </w:r>
            <w:r>
              <w:rPr>
                <w:rFonts w:ascii="Times New Roman" w:hAnsi="Times New Roman" w:cs="Times New Roman"/>
                <w:b/>
                <w:szCs w:val="21"/>
              </w:rPr>
            </w:r>
            <w:r/>
          </w:p>
        </w:tc>
        <w:tc>
          <w:tcPr>
            <w:tcMar>
              <w:left w:w="15" w:type="dxa"/>
              <w:top w:w="15" w:type="dxa"/>
              <w:right w:w="15" w:type="dxa"/>
            </w:tcMar>
            <w:tcW w:w="684"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数量</w:t>
            </w:r>
            <w:r>
              <w:rPr>
                <w:rFonts w:ascii="Times New Roman" w:hAnsi="Times New Roman" w:cs="Times New Roman"/>
                <w:b/>
                <w:szCs w:val="21"/>
              </w:rPr>
            </w:r>
            <w:r/>
          </w:p>
        </w:tc>
        <w:tc>
          <w:tcPr>
            <w:tcMar>
              <w:left w:w="15" w:type="dxa"/>
              <w:top w:w="15" w:type="dxa"/>
              <w:right w:w="15" w:type="dxa"/>
            </w:tcMar>
            <w:tcW w:w="886" w:type="dxa"/>
            <w:vAlign w:val="center"/>
            <w:textDirection w:val="lrTb"/>
            <w:noWrap w:val="false"/>
          </w:tcPr>
          <w:p>
            <w:pPr>
              <w:pStyle w:val="1509"/>
              <w:jc w:val="center"/>
              <w:spacing w:line="440" w:lineRule="atLeast"/>
              <w:widowControl/>
              <w:rPr>
                <w:rFonts w:ascii="Times New Roman" w:hAnsi="Times New Roman" w:eastAsia="宋体" w:cs="Times New Roman"/>
                <w:b/>
                <w:szCs w:val="21"/>
                <w:lang w:val="en-US" w:eastAsia="zh-CN" w:bidi="ar"/>
              </w:rPr>
            </w:pPr>
            <w:r>
              <w:rPr>
                <w:rFonts w:ascii="Times New Roman" w:hAnsi="Times New Roman" w:cs="Times New Roman"/>
                <w:b/>
                <w:szCs w:val="21"/>
                <w:lang w:eastAsia="zh-CN" w:bidi="ar"/>
              </w:rPr>
              <w:t xml:space="preserve">是否接受进口产品投标（是</w:t>
            </w:r>
            <w:r>
              <w:rPr>
                <w:rFonts w:ascii="Times New Roman" w:hAnsi="Times New Roman" w:cs="Times New Roman"/>
                <w:b/>
                <w:szCs w:val="21"/>
                <w:lang w:val="en-US" w:eastAsia="zh-CN" w:bidi="ar"/>
              </w:rPr>
              <w:t xml:space="preserve">/否）</w:t>
            </w:r>
            <w:r>
              <w:rPr>
                <w:rFonts w:ascii="Times New Roman" w:hAnsi="Times New Roman" w:eastAsia="宋体" w:cs="Times New Roman"/>
                <w:b/>
                <w:szCs w:val="21"/>
                <w:lang w:val="en-US" w:eastAsia="zh-CN" w:bidi="ar"/>
              </w:rPr>
            </w:r>
            <w:r/>
          </w:p>
        </w:tc>
        <w:tc>
          <w:tcPr>
            <w:tcMar>
              <w:left w:w="15" w:type="dxa"/>
              <w:top w:w="15" w:type="dxa"/>
              <w:right w:w="15" w:type="dxa"/>
            </w:tcMar>
            <w:tcW w:w="1064" w:type="dxa"/>
            <w:vAlign w:val="center"/>
            <w:textDirection w:val="lrTb"/>
            <w:noWrap w:val="false"/>
          </w:tcPr>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bCs/>
                <w:szCs w:val="21"/>
              </w:rPr>
              <w:t xml:space="preserve">★</w:t>
            </w:r>
            <w:r>
              <w:rPr>
                <w:rFonts w:ascii="Times New Roman" w:hAnsi="Times New Roman" w:cs="Times New Roman"/>
                <w:b/>
                <w:szCs w:val="21"/>
                <w:lang w:bidi="ar"/>
              </w:rPr>
              <w:t xml:space="preserve">合同履行期限</w:t>
            </w:r>
            <w:r>
              <w:rPr>
                <w:rFonts w:ascii="Times New Roman" w:hAnsi="Times New Roman" w:cs="Times New Roman"/>
                <w:b/>
                <w:szCs w:val="21"/>
                <w:lang w:bidi="ar"/>
              </w:rPr>
            </w:r>
            <w:r/>
          </w:p>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（交货期）</w:t>
            </w:r>
            <w:r>
              <w:rPr>
                <w:rFonts w:ascii="Times New Roman" w:hAnsi="Times New Roman" w:cs="Times New Roman"/>
                <w:b/>
                <w:szCs w:val="21"/>
                <w:lang w:bidi="ar"/>
              </w:rPr>
            </w:r>
            <w:r/>
          </w:p>
        </w:tc>
        <w:tc>
          <w:tcPr>
            <w:tcMar>
              <w:left w:w="15" w:type="dxa"/>
              <w:top w:w="15" w:type="dxa"/>
              <w:right w:w="15" w:type="dxa"/>
            </w:tcMar>
            <w:tcW w:w="804" w:type="dxa"/>
            <w:vAlign w:val="center"/>
            <w:textDirection w:val="lrTb"/>
            <w:noWrap w:val="false"/>
          </w:tcPr>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预算</w:t>
            </w:r>
            <w:r>
              <w:rPr>
                <w:rFonts w:ascii="Times New Roman" w:hAnsi="Times New Roman" w:cs="Times New Roman"/>
                <w:b/>
                <w:szCs w:val="21"/>
                <w:lang w:bidi="ar"/>
              </w:rPr>
            </w:r>
            <w:r/>
          </w:p>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（人民币/万元）</w:t>
            </w:r>
            <w:r>
              <w:rPr>
                <w:rFonts w:ascii="Times New Roman" w:hAnsi="Times New Roman" w:cs="Times New Roman"/>
                <w:b/>
                <w:szCs w:val="21"/>
              </w:rPr>
            </w:r>
            <w:r/>
          </w:p>
        </w:tc>
      </w:tr>
      <w:tr>
        <w:trPr>
          <w:cantSplit/>
          <w:trHeight w:val="907"/>
        </w:trPr>
        <w:tc>
          <w:tcPr>
            <w:tcMar>
              <w:left w:w="15" w:type="dxa"/>
              <w:top w:w="15" w:type="dxa"/>
              <w:right w:w="15" w:type="dxa"/>
            </w:tcMar>
            <w:tcW w:w="349"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eastAsia="宋体" w:cs="Times New Roman"/>
                <w:color w:val="000000"/>
                <w:szCs w:val="21"/>
                <w:lang w:val="en-US" w:eastAsia="zh-CN"/>
              </w:rPr>
            </w:r>
            <w:r/>
          </w:p>
        </w:tc>
        <w:tc>
          <w:tcPr>
            <w:tcMar>
              <w:left w:w="15" w:type="dxa"/>
              <w:top w:w="15" w:type="dxa"/>
              <w:right w:w="15" w:type="dxa"/>
            </w:tcMar>
            <w:tcW w:w="1210"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eastAsia="zh-CN"/>
              </w:rPr>
            </w:pPr>
            <w:r>
              <w:rPr>
                <w:rFonts w:ascii="Times New Roman" w:hAnsi="Times New Roman" w:eastAsia="宋体" w:cs="Times New Roman"/>
                <w:color w:val="000000"/>
                <w:szCs w:val="21"/>
                <w:lang w:eastAsia="zh-CN"/>
              </w:rPr>
              <w:t xml:space="preserve">气相色谱串联质谱仪</w:t>
            </w:r>
            <w:r>
              <w:rPr>
                <w:rFonts w:ascii="Times New Roman" w:hAnsi="Times New Roman" w:eastAsia="宋体" w:cs="Times New Roman"/>
                <w:color w:val="000000"/>
                <w:szCs w:val="21"/>
                <w:lang w:eastAsia="zh-CN"/>
              </w:rPr>
            </w:r>
            <w:r/>
          </w:p>
        </w:tc>
        <w:tc>
          <w:tcPr>
            <w:tcMar>
              <w:left w:w="15" w:type="dxa"/>
              <w:top w:w="15" w:type="dxa"/>
              <w:right w:w="15" w:type="dxa"/>
            </w:tcMar>
            <w:tcW w:w="68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lang w:eastAsia="en-US"/>
              </w:rPr>
              <w:t xml:space="preserve">套</w:t>
            </w:r>
            <w:r>
              <w:rPr>
                <w:rFonts w:ascii="Times New Roman" w:hAnsi="Times New Roman" w:cs="Times New Roman"/>
                <w:color w:val="000000"/>
                <w:szCs w:val="21"/>
              </w:rPr>
            </w:r>
            <w:r/>
          </w:p>
        </w:tc>
        <w:tc>
          <w:tcPr>
            <w:tcMar>
              <w:left w:w="15" w:type="dxa"/>
              <w:top w:w="15" w:type="dxa"/>
              <w:right w:w="15" w:type="dxa"/>
            </w:tcMar>
            <w:tcW w:w="886"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eastAsia="zh-CN"/>
              </w:rPr>
            </w:pPr>
            <w:r>
              <w:rPr>
                <w:rFonts w:ascii="Times New Roman" w:hAnsi="Times New Roman" w:cs="Times New Roman"/>
                <w:color w:val="000000"/>
                <w:szCs w:val="21"/>
                <w:lang w:eastAsia="zh-CN"/>
              </w:rPr>
              <w:t xml:space="preserve">否</w:t>
            </w:r>
            <w:r>
              <w:rPr>
                <w:rFonts w:ascii="Times New Roman" w:hAnsi="Times New Roman" w:eastAsia="宋体" w:cs="Times New Roman"/>
                <w:color w:val="000000"/>
                <w:szCs w:val="21"/>
                <w:lang w:eastAsia="zh-CN"/>
              </w:rPr>
            </w:r>
            <w:r/>
          </w:p>
        </w:tc>
        <w:tc>
          <w:tcPr>
            <w:tcMar>
              <w:left w:w="15" w:type="dxa"/>
              <w:top w:w="15" w:type="dxa"/>
              <w:right w:w="15" w:type="dxa"/>
            </w:tcMar>
            <w:tcW w:w="1064" w:type="dxa"/>
            <w:vAlign w:val="center"/>
            <w:textDirection w:val="lrTb"/>
            <w:noWrap w:val="false"/>
          </w:tcPr>
          <w:p>
            <w:pPr>
              <w:pStyle w:val="1509"/>
              <w:jc w:val="center"/>
              <w:spacing w:line="36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09"/>
              <w:jc w:val="center"/>
              <w:spacing w:line="360" w:lineRule="auto"/>
              <w:rPr>
                <w:rFonts w:ascii="Times New Roman" w:hAnsi="Times New Roman" w:cs="Times New Roman"/>
                <w:color w:val="000000"/>
                <w:szCs w:val="21"/>
              </w:rPr>
            </w:pPr>
            <w:r>
              <w:rPr>
                <w:rFonts w:hint="eastAsia"/>
                <w:color w:val="000000"/>
                <w:lang w:val="en-US" w:eastAsia="zh-CN"/>
              </w:rPr>
              <w:t xml:space="preserve">90日内</w:t>
            </w:r>
            <w:r>
              <w:rPr>
                <w:rFonts w:ascii="Times New Roman" w:hAnsi="Times New Roman" w:cs="Times New Roman"/>
                <w:color w:val="000000"/>
                <w:szCs w:val="21"/>
              </w:rPr>
            </w:r>
            <w:r/>
          </w:p>
        </w:tc>
        <w:tc>
          <w:tcPr>
            <w:tcMar>
              <w:left w:w="15" w:type="dxa"/>
              <w:top w:w="15" w:type="dxa"/>
              <w:right w:w="15" w:type="dxa"/>
            </w:tcMar>
            <w:tcW w:w="80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205.00</w:t>
            </w:r>
            <w:r>
              <w:rPr>
                <w:rFonts w:ascii="Times New Roman" w:hAnsi="Times New Roman" w:cs="Times New Roman"/>
                <w:color w:val="000000"/>
                <w:szCs w:val="21"/>
              </w:rPr>
            </w:r>
            <w:r/>
          </w:p>
        </w:tc>
      </w:tr>
    </w:tbl>
    <w:p>
      <w:pPr>
        <w:pStyle w:val="1509"/>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09"/>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09"/>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09"/>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09"/>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09"/>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39"/>
        <w:numPr>
          <w:ilvl w:val="0"/>
          <w:numId w:val="0"/>
        </w:numPr>
        <w:jc w:val="left"/>
        <w:spacing w:line="360" w:lineRule="auto"/>
        <w:rPr>
          <w:rFonts w:hint="eastAsia" w:ascii="宋体" w:hAnsi="宋体" w:eastAsia="宋体"/>
          <w:b w:val="0"/>
          <w:sz w:val="21"/>
          <w:szCs w:val="21"/>
        </w:rPr>
      </w:pPr>
      <w:r>
        <w:rPr>
          <w:rFonts w:hint="eastAsia" w:ascii="宋体" w:hAnsi="宋体" w:eastAsia="宋体"/>
          <w:b/>
          <w:bCs/>
          <w:sz w:val="21"/>
          <w:szCs w:val="21"/>
          <w:lang w:val="en-US" w:eastAsia="zh-CN"/>
        </w:rPr>
        <w:t xml:space="preserve">用途：</w:t>
      </w:r>
      <w:r>
        <w:rPr>
          <w:rFonts w:hint="eastAsia" w:ascii="宋体" w:hAnsi="宋体" w:eastAsia="宋体"/>
          <w:b w:val="0"/>
          <w:sz w:val="21"/>
          <w:szCs w:val="21"/>
        </w:rPr>
        <w:t xml:space="preserve">应用于先进高分子材料、微塑料</w:t>
      </w:r>
      <w:r>
        <w:rPr>
          <w:rFonts w:hint="eastAsia" w:ascii="宋体" w:hAnsi="宋体" w:eastAsia="宋体"/>
          <w:b w:val="0"/>
          <w:sz w:val="21"/>
          <w:szCs w:val="21"/>
          <w:lang w:eastAsia="zh-CN"/>
        </w:rPr>
        <w:t xml:space="preserve">、</w:t>
      </w:r>
      <w:r>
        <w:rPr>
          <w:rFonts w:hint="eastAsia" w:ascii="宋体" w:hAnsi="宋体" w:eastAsia="宋体"/>
          <w:b w:val="0"/>
          <w:sz w:val="21"/>
          <w:szCs w:val="21"/>
          <w:lang w:val="en-US" w:eastAsia="zh-CN"/>
        </w:rPr>
        <w:t xml:space="preserve">农残等</w:t>
      </w:r>
      <w:r>
        <w:rPr>
          <w:rFonts w:hint="eastAsia" w:ascii="宋体" w:hAnsi="宋体" w:eastAsia="宋体"/>
          <w:b w:val="0"/>
          <w:sz w:val="21"/>
          <w:szCs w:val="21"/>
        </w:rPr>
        <w:t xml:space="preserve">化合物定性和定量分析。</w:t>
      </w:r>
      <w:r>
        <w:rPr>
          <w:rFonts w:hint="eastAsia" w:ascii="宋体" w:hAnsi="宋体" w:eastAsia="宋体"/>
          <w:b w:val="0"/>
          <w:sz w:val="21"/>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技术参数</w:t>
      </w:r>
      <w:r>
        <w:rPr>
          <w:rFonts w:hint="eastAsia" w:ascii="宋体" w:hAnsi="宋体" w:eastAsia="宋体"/>
          <w:b/>
          <w:bCs/>
          <w:sz w:val="21"/>
          <w:szCs w:val="21"/>
          <w:lang w:val="en-US" w:eastAsia="zh-CN"/>
        </w:rPr>
      </w:r>
      <w:r/>
    </w:p>
    <w:p>
      <w:pPr>
        <w:pStyle w:val="1539"/>
        <w:jc w:val="both"/>
        <w:spacing w:line="360" w:lineRule="auto"/>
        <w:tabs>
          <w:tab w:val="left" w:pos="2580" w:leader="none"/>
        </w:tabs>
        <w:rPr>
          <w:rFonts w:ascii="宋体" w:hAnsi="宋体" w:eastAsia="宋体"/>
          <w:b/>
          <w:bCs/>
          <w:sz w:val="21"/>
          <w:szCs w:val="21"/>
          <w:lang w:val="en-US" w:eastAsia="zh-CN"/>
        </w:rPr>
      </w:pPr>
      <w:r>
        <w:rPr>
          <w:rFonts w:hint="eastAsia" w:ascii="宋体" w:hAnsi="宋体" w:eastAsia="宋体"/>
          <w:b/>
          <w:bCs/>
          <w:sz w:val="21"/>
          <w:szCs w:val="21"/>
          <w:lang w:val="en-US" w:eastAsia="zh-CN"/>
        </w:rPr>
        <w:t xml:space="preserve">（一）气质+顶空部分</w:t>
      </w:r>
      <w:r>
        <w:rPr>
          <w:rFonts w:ascii="宋体" w:hAnsi="宋体" w:eastAsia="宋体"/>
          <w:b/>
          <w:bCs/>
          <w:sz w:val="21"/>
          <w:szCs w:val="21"/>
          <w:lang w:val="en-US" w:eastAsia="zh-CN"/>
        </w:rPr>
      </w:r>
      <w:r/>
    </w:p>
    <w:p>
      <w:pPr>
        <w:pStyle w:val="1539"/>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主要技术指标要求</w:t>
      </w:r>
      <w:r>
        <w:rPr>
          <w:rFonts w:hint="eastAsia" w:ascii="宋体" w:hAnsi="宋体" w:eastAsia="宋体"/>
          <w:b/>
          <w:bCs/>
          <w:sz w:val="21"/>
          <w:szCs w:val="21"/>
        </w:rPr>
      </w:r>
      <w:r/>
    </w:p>
    <w:p>
      <w:pPr>
        <w:pStyle w:val="1509"/>
        <w:spacing w:line="360" w:lineRule="auto"/>
        <w:rPr>
          <w:rFonts w:hint="eastAsia"/>
        </w:rPr>
      </w:pPr>
      <w:r/>
      <w:bookmarkStart w:id="223" w:name="_Hlk181780799"/>
      <w:r>
        <w:rPr>
          <w:rFonts w:hint="eastAsia"/>
        </w:rPr>
        <w:t xml:space="preserve">1.</w:t>
      </w:r>
      <w:r>
        <w:t xml:space="preserve">柱</w:t>
      </w:r>
      <w:r>
        <w:rPr>
          <w:rFonts w:hint="eastAsia"/>
        </w:rPr>
        <w:t xml:space="preserve">温</w:t>
      </w:r>
      <w:r>
        <w:t xml:space="preserve">箱</w:t>
      </w:r>
      <w:r>
        <w:rPr>
          <w:rFonts w:hint="eastAsia"/>
        </w:rPr>
        <w:t xml:space="preserve">：</w:t>
      </w:r>
      <w:r>
        <w:t xml:space="preserve">温度范围：室温以上4˚C~430˚C</w:t>
      </w:r>
      <w:r>
        <w:rPr>
          <w:rFonts w:hint="eastAsia"/>
        </w:rPr>
        <w:t xml:space="preserve">；</w:t>
      </w:r>
      <w:r>
        <w:t xml:space="preserve">温度设定：温度1˚C；程序设定升温速率0.1˚C</w:t>
      </w:r>
      <w:r>
        <w:rPr>
          <w:rFonts w:hint="eastAsia"/>
        </w:rPr>
        <w:t xml:space="preserve">；</w:t>
      </w:r>
      <w:r>
        <w:rPr>
          <w:rFonts w:hint="eastAsia"/>
          <w:szCs w:val="21"/>
        </w:rPr>
        <w:t xml:space="preserve">控温精度：≤</w:t>
      </w:r>
      <w:r>
        <w:rPr>
          <w:szCs w:val="21"/>
        </w:rPr>
        <w:t xml:space="preserve">0</w:t>
      </w:r>
      <w:r>
        <w:rPr>
          <w:rFonts w:hint="eastAsia"/>
          <w:szCs w:val="21"/>
        </w:rPr>
        <w:t xml:space="preserve">.</w:t>
      </w:r>
      <w:r>
        <w:rPr>
          <w:szCs w:val="21"/>
        </w:rPr>
        <w:t xml:space="preserve">01˚</w:t>
      </w:r>
      <w:r>
        <w:rPr>
          <w:rFonts w:hint="eastAsia" w:cs="宋体"/>
          <w:szCs w:val="21"/>
        </w:rPr>
        <w:t xml:space="preserve">C；</w:t>
      </w:r>
      <w:r>
        <w:t xml:space="preserve">温度稳定性；当环境温度变化1˚C时，优于0.01˚C</w:t>
      </w:r>
      <w:r>
        <w:rPr>
          <w:rFonts w:hint="eastAsia"/>
        </w:rPr>
        <w:t xml:space="preserve">；</w:t>
      </w:r>
      <w:r>
        <w:t xml:space="preserve">最大运行时间：999.99分钟</w:t>
      </w:r>
      <w:r>
        <w:rPr>
          <w:rFonts w:hint="eastAsia"/>
        </w:rPr>
        <w:t xml:space="preserve">；</w:t>
      </w:r>
      <w:r>
        <w:t xml:space="preserve">降温速率：从450˚C降至50˚C</w:t>
      </w:r>
      <w:r>
        <w:rPr>
          <w:rFonts w:hint="eastAsia"/>
          <w:lang w:val="en-US" w:eastAsia="zh-CN"/>
        </w:rPr>
        <w:t xml:space="preserve">≤</w:t>
      </w:r>
      <w:r>
        <w:t xml:space="preserve">250秒(22℃室温下)</w:t>
      </w:r>
      <w:r>
        <w:rPr>
          <w:rFonts w:hint="eastAsia"/>
        </w:rPr>
        <w:t xml:space="preserve">；</w:t>
      </w:r>
      <w:r>
        <w:t xml:space="preserve">保留时间重现性</w:t>
      </w:r>
      <w:r>
        <w:rPr>
          <w:rFonts w:hint="eastAsia"/>
        </w:rPr>
        <w:t xml:space="preserve">：</w:t>
      </w:r>
      <w:r>
        <w:rPr>
          <w:rFonts w:hint="eastAsia"/>
          <w:lang w:val="en-US" w:eastAsia="zh-CN"/>
        </w:rPr>
        <w:t xml:space="preserve">≤</w:t>
      </w:r>
      <w:r>
        <w:t xml:space="preserve">0.008% 或</w:t>
      </w:r>
      <w:r>
        <w:rPr>
          <w:rFonts w:hint="eastAsia"/>
          <w:lang w:val="en-US" w:eastAsia="zh-CN"/>
        </w:rPr>
        <w:t xml:space="preserve">≤</w:t>
      </w:r>
      <w:r>
        <w:t xml:space="preserve">0.0008min</w:t>
      </w:r>
      <w:r>
        <w:rPr>
          <w:rFonts w:hint="eastAsia"/>
        </w:rPr>
        <w:t xml:space="preserve">；</w:t>
      </w:r>
      <w:r>
        <w:t xml:space="preserve">峰面积重现性</w:t>
      </w:r>
      <w:r>
        <w:rPr>
          <w:rFonts w:hint="eastAsia"/>
        </w:rPr>
        <w:t xml:space="preserve">：</w:t>
      </w:r>
      <w:r>
        <w:rPr>
          <w:rFonts w:hint="eastAsia"/>
          <w:lang w:val="en-US" w:eastAsia="zh-CN"/>
        </w:rPr>
        <w:t xml:space="preserve">≤</w:t>
      </w:r>
      <w:r>
        <w:t xml:space="preserve"> 0.5% RSD</w:t>
      </w:r>
      <w:r>
        <w:rPr>
          <w:rFonts w:hint="eastAsia"/>
        </w:rPr>
        <w:t xml:space="preserve">;</w:t>
      </w:r>
      <w:r>
        <w:rPr>
          <w:rFonts w:hint="eastAsia"/>
        </w:rPr>
      </w:r>
      <w:r/>
    </w:p>
    <w:p>
      <w:pPr>
        <w:pStyle w:val="1509"/>
        <w:spacing w:line="360" w:lineRule="auto"/>
        <w:rPr>
          <w:rFonts w:hint="eastAsia"/>
        </w:rPr>
      </w:pPr>
      <w:r>
        <w:rPr>
          <w:rFonts w:hint="eastAsia" w:ascii="微软雅黑" w:hAnsi="微软雅黑" w:eastAsia="微软雅黑" w:cs="微软雅黑"/>
          <w:szCs w:val="21"/>
        </w:rPr>
        <w:t xml:space="preserve">▲</w:t>
      </w:r>
      <w:r>
        <w:rPr>
          <w:rFonts w:hint="eastAsia"/>
        </w:rPr>
        <w:t xml:space="preserve">2.</w:t>
      </w:r>
      <w:r>
        <w:t xml:space="preserve">具备远程智能访问功能，可从任何浏览器（平板电脑、笔记本电脑或台式机）进行访问，无需色谱工作站即可编辑 GC方法和序列</w:t>
      </w:r>
      <w:r>
        <w:rPr>
          <w:rFonts w:hint="eastAsia"/>
        </w:rPr>
        <w:t xml:space="preserve">；</w:t>
      </w:r>
      <w:r>
        <w:rPr>
          <w:rFonts w:hint="eastAsia"/>
          <w:b/>
          <w:bCs/>
        </w:rPr>
        <w:t xml:space="preserve">（提供官网截图证明材料）</w:t>
      </w:r>
      <w:r>
        <w:rPr>
          <w:rFonts w:hint="eastAsia"/>
        </w:rPr>
      </w:r>
      <w:r/>
    </w:p>
    <w:p>
      <w:pPr>
        <w:pStyle w:val="1509"/>
        <w:spacing w:line="360" w:lineRule="auto"/>
        <w:rPr>
          <w:rFonts w:hint="eastAsia" w:eastAsia="宋体"/>
          <w:lang w:eastAsia="zh-CN"/>
        </w:rPr>
      </w:pPr>
      <w:r>
        <w:rPr>
          <w:rFonts w:hint="eastAsia"/>
        </w:rPr>
        <w:t xml:space="preserve">▲3.</w:t>
      </w:r>
      <w:r>
        <w:t xml:space="preserve">内置自引导诊断和维护功能，可自动监测系统运行状况、跟踪样品分析情况并在泄漏时及时发出警报</w:t>
      </w:r>
      <w:r>
        <w:rPr>
          <w:rFonts w:hint="eastAsia"/>
          <w:b/>
          <w:bCs/>
        </w:rPr>
        <w:t xml:space="preserve">（提供官网截图证明材料）</w:t>
      </w:r>
      <w:r>
        <w:rPr>
          <w:rFonts w:hint="eastAsia"/>
          <w:b/>
          <w:bCs/>
          <w:lang w:eastAsia="zh-CN"/>
        </w:rPr>
        <w:t xml:space="preserve">；</w:t>
      </w:r>
      <w:r>
        <w:rPr>
          <w:rFonts w:hint="eastAsia" w:eastAsia="宋体"/>
          <w:lang w:eastAsia="zh-CN"/>
        </w:rPr>
      </w:r>
      <w:r/>
    </w:p>
    <w:p>
      <w:pPr>
        <w:pStyle w:val="1509"/>
        <w:spacing w:line="360" w:lineRule="auto"/>
        <w:rPr>
          <w:rFonts w:hint="eastAsia"/>
        </w:rPr>
      </w:pPr>
      <w:r>
        <w:rPr>
          <w:rFonts w:hint="eastAsia"/>
        </w:rPr>
        <w:t xml:space="preserve">▲4.</w:t>
      </w:r>
      <w:r>
        <w:t xml:space="preserve">可搭载</w:t>
      </w:r>
      <w:r>
        <w:rPr>
          <w:rFonts w:hint="eastAsia"/>
          <w:color w:val="000000"/>
          <w:lang w:val="en-US" w:eastAsia="zh-CN"/>
        </w:rPr>
        <w:t xml:space="preserve">≥</w:t>
      </w:r>
      <w:r>
        <w:rPr>
          <w:rFonts w:hint="eastAsia"/>
          <w:color w:val="000000"/>
        </w:rPr>
        <w:t xml:space="preserve">6</w:t>
      </w:r>
      <w:r>
        <w:rPr>
          <w:color w:val="000000"/>
        </w:rPr>
        <w:t xml:space="preserve">个</w:t>
      </w:r>
      <w:r>
        <w:t xml:space="preserve">用于 EPC 设备的狭缝，便于扩展</w:t>
      </w:r>
      <w:r>
        <w:rPr>
          <w:rFonts w:hint="eastAsia"/>
        </w:rPr>
        <w:t xml:space="preserve">；</w:t>
      </w:r>
      <w:r>
        <w:rPr>
          <w:rFonts w:hint="eastAsia"/>
          <w:b/>
          <w:bCs/>
        </w:rPr>
        <w:t xml:space="preserve">（</w:t>
      </w:r>
      <w:r>
        <w:rPr>
          <w:b/>
          <w:bCs/>
        </w:rPr>
        <w:t xml:space="preserve">提供EPC</w:t>
      </w:r>
      <w:r>
        <w:rPr>
          <w:rFonts w:hint="eastAsia"/>
          <w:b/>
          <w:bCs/>
        </w:rPr>
        <w:t xml:space="preserve">实物</w:t>
      </w:r>
      <w:r>
        <w:rPr>
          <w:b/>
          <w:bCs/>
        </w:rPr>
        <w:t xml:space="preserve">证明文件</w:t>
      </w:r>
      <w:r>
        <w:rPr>
          <w:rFonts w:hint="eastAsia"/>
          <w:b/>
          <w:bCs/>
        </w:rPr>
        <w:t xml:space="preserve">）</w:t>
      </w:r>
      <w:r>
        <w:rPr>
          <w:rFonts w:hint="eastAsia"/>
        </w:rPr>
      </w:r>
      <w:r/>
    </w:p>
    <w:p>
      <w:pPr>
        <w:pStyle w:val="1509"/>
        <w:spacing w:line="360" w:lineRule="auto"/>
        <w:rPr>
          <w:rFonts w:hint="eastAsia" w:eastAsia="宋体"/>
          <w:b/>
          <w:bCs/>
          <w:lang w:eastAsia="zh-CN"/>
        </w:rPr>
      </w:pPr>
      <w:r>
        <w:rPr>
          <w:rFonts w:hint="eastAsia"/>
        </w:rPr>
        <w:t xml:space="preserve">▲5.</w:t>
      </w:r>
      <w:r>
        <w:t xml:space="preserve">毛细柱分流/无分流进样口（带EPC电子流量控制）</w:t>
      </w:r>
      <w:r>
        <w:rPr>
          <w:rFonts w:hint="eastAsia"/>
          <w:lang w:eastAsia="zh-CN"/>
        </w:rPr>
        <w:t xml:space="preserve">；</w:t>
      </w:r>
      <w:r>
        <w:t xml:space="preserve">最高使用温度：395˚C</w:t>
      </w:r>
      <w:r>
        <w:rPr>
          <w:rFonts w:hint="eastAsia"/>
        </w:rPr>
        <w:t xml:space="preserve">；</w:t>
      </w:r>
      <w:r>
        <w:t xml:space="preserve">可编程电子参数设定压力，流速和分流比</w:t>
      </w:r>
      <w:r>
        <w:rPr>
          <w:rFonts w:hint="eastAsia"/>
        </w:rPr>
        <w:t xml:space="preserve">；</w:t>
      </w:r>
      <w:r>
        <w:t xml:space="preserve">流量范围：0-500mL/分钟N</w:t>
      </w:r>
      <w:r>
        <w:rPr>
          <w:vertAlign w:val="subscript"/>
        </w:rPr>
        <w:t xml:space="preserve">2</w:t>
      </w:r>
      <w:r>
        <w:t xml:space="preserve">, 0-1230mL/min H</w:t>
      </w:r>
      <w:r>
        <w:rPr>
          <w:vertAlign w:val="subscript"/>
        </w:rPr>
        <w:t xml:space="preserve">2</w:t>
      </w:r>
      <w:r>
        <w:t xml:space="preserve"> or He</w:t>
      </w:r>
      <w:r>
        <w:rPr>
          <w:rFonts w:hint="eastAsia"/>
        </w:rPr>
        <w:t xml:space="preserve">；</w:t>
      </w:r>
      <w:r>
        <w:t xml:space="preserve">数字式电子气路控制保证气体流量精度</w:t>
      </w:r>
      <w:r>
        <w:rPr>
          <w:rFonts w:hint="eastAsia"/>
        </w:rPr>
        <w:t xml:space="preserve">；</w:t>
      </w:r>
      <w:r>
        <w:t xml:space="preserve">快速扳转系统，更换衬管无需拆卸螺丝</w:t>
      </w:r>
      <w:r>
        <w:rPr>
          <w:rFonts w:hint="eastAsia"/>
          <w:b/>
          <w:bCs/>
        </w:rPr>
        <w:t xml:space="preserve">（提供</w:t>
      </w:r>
      <w:r>
        <w:rPr>
          <w:b/>
          <w:bCs/>
        </w:rPr>
        <w:t xml:space="preserve">快速扳转系统</w:t>
      </w:r>
      <w:r>
        <w:rPr>
          <w:rFonts w:hint="eastAsia"/>
          <w:b/>
          <w:bCs/>
        </w:rPr>
        <w:t xml:space="preserve">图片证明材料）</w:t>
      </w:r>
      <w:r>
        <w:rPr>
          <w:rFonts w:hint="eastAsia"/>
          <w:b/>
          <w:bCs/>
          <w:lang w:eastAsia="zh-CN"/>
        </w:rPr>
        <w:t xml:space="preserve">；</w:t>
      </w:r>
      <w:r>
        <w:rPr>
          <w:rFonts w:hint="eastAsia" w:eastAsia="宋体"/>
          <w:b/>
          <w:bCs/>
          <w:lang w:eastAsia="zh-CN"/>
        </w:rPr>
      </w:r>
      <w:r/>
    </w:p>
    <w:p>
      <w:pPr>
        <w:pStyle w:val="1539"/>
        <w:jc w:val="left"/>
        <w:spacing w:line="360" w:lineRule="auto"/>
        <w:rPr>
          <w:rFonts w:hint="eastAsia" w:ascii="Times New Roman" w:hAnsi="Times New Roman" w:eastAsia="宋体" w:cs="Times New Roman"/>
          <w:b/>
          <w:bCs/>
          <w:sz w:val="21"/>
          <w:szCs w:val="24"/>
          <w:lang w:val="en-US" w:eastAsia="zh-CN" w:bidi="ar-SA"/>
        </w:rPr>
      </w:pPr>
      <w:r>
        <w:rPr>
          <w:rFonts w:hint="eastAsia" w:ascii="Times New Roman" w:hAnsi="Times New Roman" w:eastAsia="宋体" w:cs="Times New Roman"/>
          <w:b w:val="0"/>
          <w:sz w:val="21"/>
          <w:szCs w:val="24"/>
          <w:lang w:val="en-US" w:eastAsia="zh-CN" w:bidi="ar-SA"/>
        </w:rPr>
        <w:t xml:space="preserve">▲6.进样口</w:t>
      </w:r>
      <w:r>
        <w:rPr>
          <w:rFonts w:ascii="Times New Roman" w:hAnsi="Times New Roman" w:eastAsia="宋体" w:cs="Times New Roman"/>
          <w:b w:val="0"/>
          <w:sz w:val="21"/>
          <w:szCs w:val="24"/>
          <w:lang w:val="en-US" w:eastAsia="zh-CN" w:bidi="ar-SA"/>
        </w:rPr>
        <w:t xml:space="preserve">压力设定范围：0-148Psi, 精度0.001Psi</w:t>
      </w:r>
      <w:r>
        <w:rPr>
          <w:rFonts w:hint="eastAsia" w:ascii="Times New Roman" w:hAnsi="Times New Roman" w:eastAsia="宋体" w:cs="Times New Roman"/>
          <w:b w:val="0"/>
          <w:sz w:val="21"/>
          <w:szCs w:val="24"/>
          <w:lang w:val="en-US" w:eastAsia="zh-CN" w:bidi="ar-SA"/>
        </w:rPr>
        <w:t xml:space="preserve">；</w:t>
      </w:r>
      <w:r>
        <w:rPr>
          <w:rFonts w:hint="eastAsia" w:ascii="Times New Roman" w:hAnsi="Times New Roman" w:eastAsia="宋体" w:cs="Times New Roman"/>
          <w:b/>
          <w:bCs/>
          <w:sz w:val="21"/>
          <w:szCs w:val="24"/>
          <w:lang w:val="en-US" w:eastAsia="zh-CN" w:bidi="ar-SA"/>
        </w:rPr>
        <w:t xml:space="preserve">（提供</w:t>
      </w:r>
      <w:r>
        <w:rPr>
          <w:rFonts w:ascii="Times New Roman" w:hAnsi="Times New Roman" w:eastAsia="宋体" w:cs="Times New Roman"/>
          <w:b/>
          <w:bCs/>
          <w:sz w:val="21"/>
          <w:szCs w:val="24"/>
          <w:lang w:val="en-US" w:eastAsia="zh-CN" w:bidi="ar-SA"/>
        </w:rPr>
        <w:t xml:space="preserve">压力设定范围</w:t>
      </w:r>
      <w:r>
        <w:rPr>
          <w:rFonts w:hint="eastAsia" w:ascii="Times New Roman" w:hAnsi="Times New Roman" w:eastAsia="宋体" w:cs="Times New Roman"/>
          <w:b/>
          <w:bCs/>
          <w:sz w:val="21"/>
          <w:szCs w:val="24"/>
          <w:lang w:val="en-US" w:eastAsia="zh-CN" w:bidi="ar-SA"/>
        </w:rPr>
        <w:t xml:space="preserve">软件截图证明文件，官网截图证明材料）</w:t>
      </w:r>
      <w:r>
        <w:rPr>
          <w:rFonts w:hint="eastAsia" w:ascii="Times New Roman" w:hAnsi="Times New Roman" w:eastAsia="宋体" w:cs="Times New Roman"/>
          <w:b/>
          <w:bCs/>
          <w:sz w:val="21"/>
          <w:szCs w:val="24"/>
          <w:lang w:val="en-US" w:eastAsia="zh-CN" w:bidi="ar-SA"/>
        </w:rPr>
      </w:r>
      <w:r/>
    </w:p>
    <w:p>
      <w:pPr>
        <w:pStyle w:val="1539"/>
        <w:jc w:val="left"/>
        <w:spacing w:line="360" w:lineRule="auto"/>
        <w:rPr>
          <w:rFonts w:hint="eastAsia" w:ascii="Times New Roman" w:hAnsi="Times New Roman" w:eastAsia="宋体" w:cs="Times New Roman"/>
          <w:b w:val="0"/>
          <w:sz w:val="21"/>
          <w:szCs w:val="24"/>
          <w:lang w:val="en-US" w:eastAsia="zh-CN" w:bidi="ar-SA"/>
        </w:rPr>
      </w:pPr>
      <w:r>
        <w:rPr>
          <w:rFonts w:hint="eastAsia" w:eastAsia="宋体" w:cs="Times New Roman"/>
          <w:b w:val="0"/>
          <w:sz w:val="21"/>
          <w:szCs w:val="24"/>
          <w:lang w:val="en-US" w:eastAsia="zh-CN" w:bidi="ar-SA"/>
        </w:rPr>
        <w:t xml:space="preserve">7</w:t>
      </w:r>
      <w:r>
        <w:rPr>
          <w:rFonts w:hint="eastAsia" w:ascii="Times New Roman" w:hAnsi="Times New Roman" w:eastAsia="宋体" w:cs="Times New Roman"/>
          <w:b w:val="0"/>
          <w:sz w:val="21"/>
          <w:szCs w:val="24"/>
          <w:lang w:val="en-US" w:eastAsia="zh-CN" w:bidi="ar-SA"/>
        </w:rPr>
        <w:t xml:space="preserve">.顶空进样器：样品位数：样品瓶位数≥48位，样品瓶加热位≥11位；样品瓶：可采用10ml,20m尺寸的顶空样品瓶（无需适配器）；在单次运行序列中可以使用不同尺寸的样品瓶；进样方法：采用阀和定量管的进样方式，标配全电子气路技术，采用软件对仪器进行全面控制；气路控制：具有电子流量控制系统，压力设定点可以调节的增量为0.001psi，在0.000到75.000psi之间的控制精度为0.001；温度范围：加热炉至少40℃</w:t>
      </w:r>
      <w:r>
        <w:rPr>
          <w:rFonts w:hint="eastAsia" w:ascii="Times New Roman" w:hAnsi="Times New Roman" w:eastAsia="宋体" w:cs="Times New Roman"/>
          <w:b w:val="0"/>
          <w:sz w:val="21"/>
          <w:szCs w:val="24"/>
          <w:lang w:val="en-US" w:eastAsia="zh-CN" w:bidi="ar-SA"/>
        </w:rPr>
        <w:t xml:space="preserve"> 到200℃；进样器可控温，温度范围 40℃到120℃；进样量：可进1mL顶空气体；温度控制：所有控温区（加热炉、进样器等）都能以1℃增量设置温度设定值；色谱纯水处理系统：电阻率18.2MΩ，TOC≤5ppb；防污染功能：每次分析间隔全自动地吹扫样品和放空管线；软件支持操作模式：单一提取模式、多次顶空提取（MHE）模式、多次顶空浓缩（MHC）模式和方法开发模式等多种方式；样品处理：样品瓶在一定频率下摇震，其参数可调，加快样品的顶空层平衡；与气相色谱仪同品牌和售后服务，工作站软件能够实现同步触发全自动化控制。</w:t>
      </w:r>
      <w:r>
        <w:rPr>
          <w:rFonts w:hint="eastAsia" w:ascii="Times New Roman" w:hAnsi="Times New Roman" w:eastAsia="宋体" w:cs="Times New Roman"/>
          <w:b w:val="0"/>
          <w:sz w:val="21"/>
          <w:szCs w:val="24"/>
          <w:lang w:val="en-US" w:eastAsia="zh-CN" w:bidi="ar-SA"/>
        </w:rPr>
      </w:r>
      <w:r/>
    </w:p>
    <w:p>
      <w:pPr>
        <w:pStyle w:val="1509"/>
        <w:spacing w:line="360" w:lineRule="auto"/>
        <w:rPr>
          <w:rFonts w:hint="eastAsia" w:eastAsia="宋体"/>
          <w:lang w:eastAsia="zh-CN"/>
        </w:rPr>
      </w:pPr>
      <w:r>
        <w:rPr>
          <w:rFonts w:hint="eastAsia"/>
        </w:rPr>
        <w:t xml:space="preserve">▲</w:t>
      </w:r>
      <w:r>
        <w:rPr>
          <w:rFonts w:hint="eastAsia"/>
          <w:lang w:val="en-US" w:eastAsia="zh-CN"/>
        </w:rPr>
        <w:t xml:space="preserve">8</w:t>
      </w:r>
      <w:r>
        <w:rPr>
          <w:rFonts w:hint="eastAsia"/>
        </w:rPr>
        <w:t xml:space="preserve">.自动液体进样器2ml样品位：≥50位，可升级为165位以上</w:t>
      </w:r>
      <w:r>
        <w:rPr>
          <w:rFonts w:hint="eastAsia"/>
          <w:lang w:eastAsia="zh-CN"/>
        </w:rPr>
        <w:t xml:space="preserve">（</w:t>
      </w:r>
      <w:r>
        <w:rPr>
          <w:rFonts w:hint="eastAsia"/>
          <w:b/>
          <w:bCs/>
        </w:rPr>
        <w:t xml:space="preserve">提供实物照片</w:t>
      </w:r>
      <w:r>
        <w:rPr>
          <w:rFonts w:hint="eastAsia"/>
          <w:b/>
          <w:bCs/>
          <w:lang w:val="en-US" w:eastAsia="zh-CN"/>
        </w:rPr>
        <w:t xml:space="preserve">和</w:t>
      </w:r>
      <w:r>
        <w:rPr>
          <w:rFonts w:hint="eastAsia"/>
          <w:b/>
          <w:bCs/>
        </w:rPr>
        <w:t xml:space="preserve">官方网站截图</w:t>
      </w:r>
      <w:r>
        <w:rPr>
          <w:rFonts w:hint="eastAsia"/>
          <w:b/>
          <w:bCs/>
          <w:lang w:eastAsia="zh-CN"/>
        </w:rPr>
        <w:t xml:space="preserve">，</w:t>
      </w:r>
      <w:r>
        <w:rPr>
          <w:rFonts w:hint="eastAsia"/>
          <w:b/>
          <w:bCs/>
          <w:lang w:val="en-US" w:eastAsia="zh-CN"/>
        </w:rPr>
        <w:t xml:space="preserve">两者缺一不可</w:t>
      </w:r>
      <w:r>
        <w:rPr>
          <w:rFonts w:hint="eastAsia"/>
          <w:b/>
          <w:bCs/>
          <w:lang w:eastAsia="zh-CN"/>
        </w:rPr>
        <w:t xml:space="preserve">）</w:t>
      </w:r>
      <w:r>
        <w:rPr>
          <w:rFonts w:hint="eastAsia" w:eastAsia="宋体"/>
          <w:lang w:eastAsia="zh-CN"/>
        </w:rPr>
      </w:r>
      <w:r/>
    </w:p>
    <w:p>
      <w:pPr>
        <w:pStyle w:val="1509"/>
        <w:spacing w:line="360" w:lineRule="auto"/>
        <w:rPr>
          <w:rFonts w:hint="eastAsia" w:eastAsia="宋体"/>
          <w:lang w:eastAsia="zh-CN"/>
        </w:rPr>
      </w:pPr>
      <w:r>
        <w:rPr>
          <w:rFonts w:hint="eastAsia"/>
        </w:rPr>
        <w:t xml:space="preserve">▲</w:t>
      </w:r>
      <w:r>
        <w:rPr>
          <w:rFonts w:hint="eastAsia"/>
          <w:lang w:val="en-US" w:eastAsia="zh-CN"/>
        </w:rPr>
        <w:t xml:space="preserve">9</w:t>
      </w:r>
      <w:r>
        <w:rPr>
          <w:rFonts w:hint="eastAsia"/>
        </w:rPr>
        <w:t xml:space="preserve">.液体自动进样器样品盘具备加热恒温功能，最大加热到60ºC</w:t>
      </w:r>
      <w:r>
        <w:rPr>
          <w:rFonts w:hint="eastAsia"/>
          <w:lang w:eastAsia="zh-CN"/>
        </w:rPr>
        <w:t xml:space="preserve">（</w:t>
      </w:r>
      <w:r>
        <w:rPr>
          <w:rFonts w:hint="eastAsia"/>
          <w:b/>
          <w:bCs/>
        </w:rPr>
        <w:t xml:space="preserve">提供软件截图</w:t>
      </w:r>
      <w:r>
        <w:rPr>
          <w:rFonts w:hint="eastAsia"/>
          <w:b/>
          <w:bCs/>
          <w:lang w:eastAsia="zh-CN"/>
        </w:rPr>
        <w:t xml:space="preserve">、</w:t>
      </w:r>
      <w:r>
        <w:rPr>
          <w:rFonts w:hint="eastAsia"/>
          <w:b/>
          <w:bCs/>
        </w:rPr>
        <w:t xml:space="preserve">实物照片</w:t>
      </w:r>
      <w:r>
        <w:rPr>
          <w:rFonts w:hint="eastAsia"/>
          <w:b/>
          <w:bCs/>
          <w:lang w:eastAsia="zh-CN"/>
        </w:rPr>
        <w:t xml:space="preserve">、</w:t>
      </w:r>
      <w:r>
        <w:rPr>
          <w:rFonts w:hint="eastAsia"/>
          <w:b/>
          <w:bCs/>
        </w:rPr>
        <w:t xml:space="preserve">官方网站截图</w:t>
      </w:r>
      <w:r>
        <w:rPr>
          <w:rFonts w:hint="eastAsia"/>
          <w:b/>
          <w:bCs/>
          <w:lang w:val="en-US" w:eastAsia="zh-CN"/>
        </w:rPr>
        <w:t xml:space="preserve">三者缺一不可</w:t>
      </w:r>
      <w:r>
        <w:rPr>
          <w:rFonts w:hint="eastAsia"/>
          <w:b/>
          <w:bCs/>
          <w:lang w:eastAsia="zh-CN"/>
        </w:rPr>
        <w:t xml:space="preserve">）</w:t>
      </w:r>
      <w:r>
        <w:rPr>
          <w:rFonts w:hint="eastAsia" w:eastAsia="宋体"/>
          <w:lang w:eastAsia="zh-CN"/>
        </w:rPr>
      </w:r>
      <w:r/>
    </w:p>
    <w:p>
      <w:pPr>
        <w:pStyle w:val="1509"/>
        <w:spacing w:line="360" w:lineRule="auto"/>
      </w:pPr>
      <w:r>
        <w:rPr>
          <w:rFonts w:hint="eastAsia"/>
        </w:rPr>
        <w:t xml:space="preserve">▲1</w:t>
      </w:r>
      <w:r>
        <w:rPr>
          <w:rFonts w:hint="eastAsia"/>
          <w:lang w:val="en-US" w:eastAsia="zh-CN"/>
        </w:rPr>
        <w:t xml:space="preserve">0</w:t>
      </w:r>
      <w:r>
        <w:rPr>
          <w:rFonts w:hint="eastAsia"/>
        </w:rPr>
        <w:t xml:space="preserve">.液体自动进样器样品盘</w:t>
      </w:r>
      <w:r>
        <w:rPr>
          <w:rFonts w:hint="eastAsia"/>
          <w:lang w:val="en-US" w:eastAsia="zh-CN"/>
        </w:rPr>
        <w:t xml:space="preserve">具备</w:t>
      </w:r>
      <w:r>
        <w:rPr>
          <w:rFonts w:hint="eastAsia"/>
        </w:rPr>
        <w:t xml:space="preserve">样品瓶震荡摇匀功能，双向混合，速度≥3000转/分钟</w:t>
      </w:r>
      <w:r>
        <w:rPr>
          <w:rFonts w:hint="eastAsia"/>
          <w:lang w:eastAsia="zh-CN"/>
        </w:rPr>
        <w:t xml:space="preserve">（</w:t>
      </w:r>
      <w:r>
        <w:rPr>
          <w:rFonts w:hint="eastAsia"/>
          <w:b/>
          <w:bCs/>
        </w:rPr>
        <w:t xml:space="preserve">提供软件截图</w:t>
      </w:r>
      <w:r>
        <w:rPr>
          <w:rFonts w:hint="eastAsia"/>
          <w:b/>
          <w:bCs/>
          <w:lang w:eastAsia="zh-CN"/>
        </w:rPr>
        <w:t xml:space="preserve">、</w:t>
      </w:r>
      <w:r>
        <w:rPr>
          <w:rFonts w:hint="eastAsia"/>
          <w:b/>
          <w:bCs/>
        </w:rPr>
        <w:t xml:space="preserve">实物照片</w:t>
      </w:r>
      <w:r>
        <w:rPr>
          <w:rFonts w:hint="eastAsia"/>
          <w:b/>
          <w:bCs/>
          <w:lang w:eastAsia="zh-CN"/>
        </w:rPr>
        <w:t xml:space="preserve">、</w:t>
      </w:r>
      <w:r>
        <w:rPr>
          <w:rFonts w:hint="eastAsia"/>
          <w:b/>
          <w:bCs/>
        </w:rPr>
        <w:t xml:space="preserve">官方网站截图</w:t>
      </w:r>
      <w:r>
        <w:rPr>
          <w:rFonts w:hint="eastAsia"/>
          <w:b/>
          <w:bCs/>
          <w:lang w:val="en-US" w:eastAsia="zh-CN"/>
        </w:rPr>
        <w:t xml:space="preserve">三者缺一不可</w:t>
      </w:r>
      <w:r>
        <w:rPr>
          <w:rFonts w:hint="eastAsia"/>
          <w:b/>
          <w:bCs/>
          <w:lang w:eastAsia="zh-CN"/>
        </w:rPr>
        <w:t xml:space="preserve">）</w:t>
      </w:r>
      <w:r/>
    </w:p>
    <w:p>
      <w:pPr>
        <w:pStyle w:val="1539"/>
        <w:jc w:val="left"/>
        <w:spacing w:line="360" w:lineRule="auto"/>
        <w:rPr>
          <w:rFonts w:hint="eastAsia" w:ascii="宋体" w:hAnsi="宋体" w:eastAsia="宋体"/>
          <w:b w:val="0"/>
          <w:sz w:val="21"/>
          <w:szCs w:val="21"/>
          <w:lang w:eastAsia="zh-CN"/>
        </w:rPr>
      </w:pPr>
      <w:r>
        <w:rPr>
          <w:rFonts w:hint="eastAsia" w:ascii="宋体" w:hAnsi="宋体" w:eastAsia="宋体"/>
          <w:b w:val="0"/>
          <w:sz w:val="21"/>
          <w:szCs w:val="21"/>
          <w:lang w:val="en-US" w:eastAsia="zh-CN"/>
        </w:rPr>
        <w:t xml:space="preserve">11.</w:t>
      </w:r>
      <w:r>
        <w:rPr>
          <w:rFonts w:hint="eastAsia" w:ascii="宋体" w:hAnsi="宋体" w:eastAsia="宋体"/>
          <w:b w:val="0"/>
          <w:sz w:val="21"/>
          <w:szCs w:val="21"/>
        </w:rPr>
        <w:t xml:space="preserve">质谱</w:t>
      </w:r>
      <w:r>
        <w:rPr>
          <w:rFonts w:hint="eastAsia" w:ascii="宋体" w:hAnsi="宋体" w:eastAsia="宋体"/>
          <w:b w:val="0"/>
          <w:sz w:val="21"/>
          <w:szCs w:val="21"/>
          <w:lang w:val="en-US" w:eastAsia="zh-CN"/>
        </w:rPr>
        <w:t xml:space="preserve">仪</w:t>
      </w:r>
      <w:r>
        <w:rPr>
          <w:rFonts w:hint="eastAsia" w:ascii="宋体" w:hAnsi="宋体" w:eastAsia="宋体"/>
          <w:b w:val="0"/>
          <w:sz w:val="21"/>
          <w:szCs w:val="21"/>
        </w:rPr>
        <w:t xml:space="preserve">质量数范围：10-1000m/z</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仪器检测限指标及灵敏度：IDL（MRM）：≤2fg，10fg OFN连续8次进样，峰面积RSD≤15%</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分辨率：0.4-</w:t>
      </w:r>
      <w:r>
        <w:rPr>
          <w:rFonts w:hint="eastAsia" w:ascii="宋体" w:hAnsi="宋体" w:eastAsia="宋体"/>
          <w:b w:val="0"/>
          <w:sz w:val="21"/>
          <w:szCs w:val="21"/>
          <w:lang w:val="en-US" w:eastAsia="zh-CN"/>
        </w:rPr>
        <w:t xml:space="preserve">4</w:t>
      </w:r>
      <w:r>
        <w:rPr>
          <w:rFonts w:hint="eastAsia" w:ascii="宋体" w:hAnsi="宋体" w:eastAsia="宋体"/>
          <w:b w:val="0"/>
          <w:sz w:val="21"/>
          <w:szCs w:val="21"/>
        </w:rPr>
        <w:t xml:space="preserve">amu分辨可调</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无损双灯丝设计，灯丝受长效保护，提高灯丝寿命，灯丝电流：0-200uA</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质谱工作站同时具有分段扫描功能和MRM全扫描功能</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离子源：独立控温，最高温度可到300</w:t>
      </w:r>
      <w:r>
        <w:rPr>
          <w:rFonts w:eastAsia="宋体"/>
          <w:b w:val="0"/>
          <w:sz w:val="21"/>
          <w:szCs w:val="21"/>
        </w:rPr>
        <w:t xml:space="preserve">˚</w:t>
      </w:r>
      <w:r>
        <w:rPr>
          <w:rFonts w:hint="eastAsia" w:ascii="宋体" w:hAnsi="宋体" w:eastAsia="宋体"/>
          <w:b w:val="0"/>
          <w:sz w:val="21"/>
          <w:szCs w:val="21"/>
        </w:rPr>
        <w:t xml:space="preserve">C</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气质接口温度：独立控温，最高温度可到380</w:t>
      </w:r>
      <w:bookmarkStart w:id="224" w:name="OLE_LINK11"/>
      <w:r>
        <w:rPr>
          <w:rFonts w:eastAsia="宋体"/>
          <w:b w:val="0"/>
          <w:sz w:val="21"/>
          <w:szCs w:val="21"/>
        </w:rPr>
        <w:t xml:space="preserve">˚</w:t>
      </w:r>
      <w:r>
        <w:rPr>
          <w:rFonts w:hint="eastAsia" w:ascii="宋体" w:hAnsi="宋体" w:eastAsia="宋体"/>
          <w:b w:val="0"/>
          <w:sz w:val="21"/>
          <w:szCs w:val="21"/>
        </w:rPr>
        <w:t xml:space="preserve">C</w:t>
      </w:r>
      <w:bookmarkEnd w:id="224"/>
      <w:r>
        <w:rPr>
          <w:rFonts w:hint="eastAsia" w:ascii="宋体" w:hAnsi="宋体" w:eastAsia="宋体"/>
          <w:b w:val="0"/>
          <w:sz w:val="21"/>
          <w:szCs w:val="21"/>
          <w:lang w:eastAsia="zh-CN"/>
        </w:rPr>
        <w:t xml:space="preserve">；</w:t>
      </w:r>
      <w:r>
        <w:rPr>
          <w:rFonts w:hint="eastAsia" w:ascii="宋体" w:hAnsi="宋体" w:eastAsia="宋体"/>
          <w:b w:val="0"/>
          <w:sz w:val="21"/>
          <w:szCs w:val="21"/>
          <w:lang w:eastAsia="zh-CN"/>
        </w:rPr>
      </w:r>
      <w:r/>
    </w:p>
    <w:p>
      <w:pPr>
        <w:pStyle w:val="1539"/>
        <w:jc w:val="left"/>
        <w:spacing w:line="360" w:lineRule="auto"/>
        <w:rPr>
          <w:rFonts w:hint="eastAsia" w:ascii="宋体" w:hAnsi="宋体" w:eastAsia="宋体"/>
          <w:b/>
          <w:bCs/>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12.</w:t>
      </w:r>
      <w:r>
        <w:rPr>
          <w:rFonts w:hint="eastAsia" w:ascii="宋体" w:hAnsi="宋体" w:eastAsia="宋体"/>
          <w:b w:val="0"/>
          <w:sz w:val="21"/>
          <w:szCs w:val="21"/>
        </w:rPr>
        <w:t xml:space="preserve">碰撞池具有气体消除功能，可有效消除</w:t>
      </w:r>
      <w:bookmarkStart w:id="225" w:name="OLE_LINK20"/>
      <w:r>
        <w:rPr>
          <w:rFonts w:hint="eastAsia" w:ascii="宋体" w:hAnsi="宋体" w:eastAsia="宋体"/>
          <w:b w:val="0"/>
          <w:sz w:val="21"/>
          <w:szCs w:val="21"/>
        </w:rPr>
        <w:t xml:space="preserve">载气氦气所带来的背景噪音干扰，气体流量范围在0</w:t>
      </w:r>
      <w:r>
        <w:rPr>
          <w:rFonts w:ascii="宋体" w:hAnsi="宋体" w:eastAsia="宋体"/>
          <w:b w:val="0"/>
          <w:sz w:val="21"/>
          <w:szCs w:val="21"/>
        </w:rPr>
        <w:t xml:space="preserve">-</w:t>
      </w:r>
      <w:r>
        <w:rPr>
          <w:rFonts w:hint="eastAsia" w:ascii="宋体" w:hAnsi="宋体" w:eastAsia="宋体"/>
          <w:b w:val="0"/>
          <w:sz w:val="21"/>
          <w:szCs w:val="21"/>
          <w:lang w:val="en-US" w:eastAsia="zh-CN"/>
        </w:rPr>
        <w:t xml:space="preserve">5</w:t>
      </w:r>
      <w:r>
        <w:rPr>
          <w:rFonts w:hint="eastAsia" w:ascii="宋体" w:hAnsi="宋体" w:eastAsia="宋体"/>
          <w:b w:val="0"/>
          <w:sz w:val="21"/>
          <w:szCs w:val="21"/>
        </w:rPr>
        <w:t xml:space="preserve">.0mL/min可调，气体流量范围</w:t>
      </w:r>
      <w:bookmarkEnd w:id="225"/>
      <w:r>
        <w:rPr>
          <w:rFonts w:hint="eastAsia" w:ascii="宋体" w:hAnsi="宋体" w:eastAsia="宋体"/>
          <w:b w:val="0"/>
          <w:sz w:val="21"/>
          <w:szCs w:val="21"/>
        </w:rPr>
        <w:t xml:space="preserve">软件可调</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提供气体流量范围的操作软件截图、官网截图及链接作为证明材料</w:t>
      </w:r>
      <w:r>
        <w:rPr>
          <w:rFonts w:hint="eastAsia" w:ascii="宋体" w:hAnsi="宋体" w:eastAsia="宋体"/>
          <w:b/>
          <w:bCs/>
          <w:sz w:val="21"/>
          <w:szCs w:val="21"/>
          <w:lang w:eastAsia="zh-CN"/>
        </w:rPr>
        <w:t xml:space="preserve">）</w:t>
      </w:r>
      <w:r>
        <w:rPr>
          <w:rFonts w:hint="eastAsia" w:ascii="宋体" w:hAnsi="宋体" w:eastAsia="宋体"/>
          <w:b/>
          <w:bCs/>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13.</w:t>
      </w:r>
      <w:r>
        <w:rPr>
          <w:rFonts w:hint="eastAsia" w:ascii="宋体" w:hAnsi="宋体" w:eastAsia="宋体"/>
          <w:b w:val="0"/>
          <w:sz w:val="21"/>
          <w:szCs w:val="21"/>
        </w:rPr>
        <w:t xml:space="preserve">扫描速率：最大20000Da/s</w:t>
      </w:r>
      <w:r>
        <w:rPr>
          <w:rFonts w:hint="eastAsia" w:ascii="宋体" w:hAnsi="宋体" w:eastAsia="宋体"/>
          <w:b/>
          <w:bCs/>
          <w:sz w:val="21"/>
          <w:szCs w:val="21"/>
          <w:lang w:eastAsia="zh-CN"/>
        </w:rPr>
        <w:t xml:space="preserve">（</w:t>
      </w:r>
      <w:r>
        <w:rPr>
          <w:rFonts w:hint="eastAsia" w:ascii="宋体" w:hAnsi="宋体" w:eastAsia="宋体"/>
          <w:b/>
          <w:bCs/>
          <w:sz w:val="21"/>
          <w:szCs w:val="21"/>
        </w:rPr>
        <w:t xml:space="preserve">提供官网截图及链接作为证明材料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14.</w:t>
      </w:r>
      <w:r>
        <w:rPr>
          <w:rFonts w:hint="eastAsia" w:ascii="宋体" w:hAnsi="宋体" w:eastAsia="宋体"/>
          <w:b w:val="0"/>
          <w:sz w:val="21"/>
          <w:szCs w:val="21"/>
        </w:rPr>
        <w:t xml:space="preserve">离子源电离能量：10-290eV</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提供软件设置界面截图作为证明材料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15.</w:t>
      </w:r>
      <w:r>
        <w:rPr>
          <w:rFonts w:hint="eastAsia" w:ascii="宋体" w:hAnsi="宋体" w:eastAsia="宋体"/>
          <w:b w:val="0"/>
          <w:sz w:val="21"/>
          <w:szCs w:val="21"/>
        </w:rPr>
        <w:t xml:space="preserve">四极杆质量分析器：四极杆能独立温控，最高可达1</w:t>
      </w:r>
      <w:r>
        <w:rPr>
          <w:rFonts w:hint="eastAsia" w:ascii="宋体" w:hAnsi="宋体" w:eastAsia="宋体"/>
          <w:b w:val="0"/>
          <w:sz w:val="21"/>
          <w:szCs w:val="21"/>
          <w:lang w:val="en-US" w:eastAsia="zh-CN"/>
        </w:rPr>
        <w:t xml:space="preserve">8</w:t>
      </w:r>
      <w:r>
        <w:rPr>
          <w:rFonts w:hint="eastAsia" w:ascii="宋体" w:hAnsi="宋体" w:eastAsia="宋体"/>
          <w:b w:val="0"/>
          <w:sz w:val="21"/>
          <w:szCs w:val="21"/>
        </w:rPr>
        <w:t xml:space="preserve">0</w:t>
      </w:r>
      <w:r>
        <w:rPr>
          <w:rFonts w:eastAsia="宋体"/>
          <w:b w:val="0"/>
          <w:sz w:val="21"/>
          <w:szCs w:val="21"/>
        </w:rPr>
        <w:t xml:space="preserve">˚</w:t>
      </w:r>
      <w:r>
        <w:rPr>
          <w:rFonts w:hint="eastAsia" w:ascii="宋体" w:hAnsi="宋体" w:eastAsia="宋体"/>
          <w:b w:val="0"/>
          <w:sz w:val="21"/>
          <w:szCs w:val="21"/>
        </w:rPr>
        <w:t xml:space="preserve">C（非预四极杆加热）</w:t>
      </w:r>
      <w:r>
        <w:rPr>
          <w:rFonts w:hint="eastAsia" w:ascii="宋体" w:hAnsi="宋体" w:eastAsia="宋体"/>
          <w:b w:val="0"/>
          <w:sz w:val="21"/>
          <w:szCs w:val="21"/>
          <w:lang w:eastAsia="zh-CN"/>
        </w:rPr>
        <w:t xml:space="preserve">（</w:t>
      </w:r>
      <w:r>
        <w:rPr>
          <w:rFonts w:hint="eastAsia" w:ascii="Times New Roman" w:hAnsi="Times New Roman" w:eastAsia="宋体" w:cs="Times New Roman"/>
          <w:b/>
          <w:bCs/>
          <w:sz w:val="21"/>
          <w:szCs w:val="24"/>
          <w:lang w:val="en-US" w:eastAsia="zh-CN" w:bidi="ar-SA"/>
        </w:rPr>
        <w:t xml:space="preserve">提供四极杆软件控温截图、官网截图及链接作为证明材料）</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lang w:eastAsia="zh-CN"/>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16.</w:t>
      </w:r>
      <w:r>
        <w:rPr>
          <w:rFonts w:hint="eastAsia" w:ascii="宋体" w:hAnsi="宋体" w:eastAsia="宋体"/>
          <w:b w:val="0"/>
          <w:sz w:val="21"/>
          <w:szCs w:val="21"/>
        </w:rPr>
        <w:t xml:space="preserve">质谱具有清洁功能，具有单独气体传输通道，流量控制精度</w:t>
      </w:r>
      <w:r>
        <w:rPr>
          <w:rFonts w:hint="eastAsia"/>
          <w:lang w:val="en-US" w:eastAsia="zh-CN"/>
        </w:rPr>
        <w:t xml:space="preserve">≤</w:t>
      </w:r>
      <w:r>
        <w:rPr>
          <w:rFonts w:hint="eastAsia" w:ascii="宋体" w:hAnsi="宋体" w:eastAsia="宋体"/>
          <w:b w:val="0"/>
          <w:sz w:val="21"/>
          <w:szCs w:val="21"/>
        </w:rPr>
        <w:t xml:space="preserve">0.08mL/min，能通过软件设置实现自动清洁不同的模式</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w:t>
      </w:r>
      <w:r>
        <w:rPr>
          <w:rFonts w:hint="eastAsia" w:ascii="宋体" w:hAnsi="宋体" w:eastAsia="宋体"/>
          <w:b/>
          <w:bCs/>
          <w:sz w:val="21"/>
          <w:szCs w:val="21"/>
          <w:lang w:val="en-US" w:eastAsia="zh-CN"/>
        </w:rPr>
        <w:t xml:space="preserve">气体</w:t>
      </w:r>
      <w:r>
        <w:rPr>
          <w:rFonts w:hint="eastAsia" w:ascii="宋体" w:hAnsi="宋体" w:eastAsia="宋体"/>
          <w:b/>
          <w:bCs/>
          <w:sz w:val="21"/>
          <w:szCs w:val="21"/>
        </w:rPr>
        <w:t xml:space="preserve">流量控制精度的操作软截图、官网截图及链接作为证明材料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lang w:eastAsia="zh-CN"/>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lang w:val="en-US" w:eastAsia="zh-CN"/>
        </w:rPr>
        <w:t xml:space="preserve">17.</w:t>
      </w:r>
      <w:r>
        <w:rPr>
          <w:rFonts w:hint="eastAsia" w:ascii="宋体" w:hAnsi="宋体" w:eastAsia="宋体"/>
          <w:b w:val="0"/>
          <w:sz w:val="21"/>
          <w:szCs w:val="21"/>
        </w:rPr>
        <w:t xml:space="preserve">扫描功能：全扫描（Full Scan）、子离子扫描（Product Ion Scan）、母离子扫描（Precursor Ion Scan）、中性丢失扫描（Neutral Loss Scan）、选择离子扫描模式（SIM）、多反应扫描模式（SRM）</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最大800个MRM/秒，最小SRM扫描时间：0.8ms</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可以满足一针进样筛查植物性基质中超过1000种农残及环境污染物的应用需求</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全自动一体机，最大连续处理样品量：≥60个样品，无需人为介入，仪器能自动对不大于60个样品进行上条参数中所有QuECHERs步骤的样品前处理。二级质谱MRM数据分析应用套件：包含超过1100种农药和环境污染物的MRM数据库，每个化合物提供经保留时间锁定的确切保留时间，同时每个化合物包含不少</w:t>
      </w:r>
      <w:r>
        <w:rPr>
          <w:rFonts w:hint="eastAsia" w:ascii="宋体" w:hAnsi="宋体" w:eastAsia="宋体"/>
          <w:b w:val="0"/>
          <w:sz w:val="21"/>
          <w:szCs w:val="21"/>
          <w:lang w:val="en-US" w:eastAsia="zh-CN"/>
        </w:rPr>
        <w:t xml:space="preserve">于</w:t>
      </w:r>
      <w:r>
        <w:rPr>
          <w:rFonts w:hint="eastAsia" w:ascii="宋体" w:hAnsi="宋体" w:eastAsia="宋体"/>
          <w:b w:val="0"/>
          <w:sz w:val="21"/>
          <w:szCs w:val="21"/>
        </w:rPr>
        <w:t xml:space="preserve">8个MRM离子对数据。同时还</w:t>
      </w:r>
      <w:r>
        <w:rPr>
          <w:rFonts w:hint="eastAsia" w:ascii="宋体" w:hAnsi="宋体" w:eastAsia="宋体"/>
          <w:b w:val="0"/>
          <w:sz w:val="21"/>
          <w:szCs w:val="21"/>
          <w:lang w:val="en-US" w:eastAsia="zh-CN"/>
        </w:rPr>
        <w:t xml:space="preserve">至少</w:t>
      </w:r>
      <w:r>
        <w:rPr>
          <w:rFonts w:hint="eastAsia" w:ascii="宋体" w:hAnsi="宋体" w:eastAsia="宋体"/>
          <w:b w:val="0"/>
          <w:sz w:val="21"/>
          <w:szCs w:val="21"/>
        </w:rPr>
        <w:t xml:space="preserve">包含8种不同基质（至少包含多水、多糖、多淀粉、多色素、多油、高有机酸、茶叶和洋葱8种基质）中7000对MRM离子对信息，目标化合物自动查找</w:t>
      </w:r>
      <w:bookmarkStart w:id="226" w:name="OLE_LINK23"/>
      <w:r/>
      <w:bookmarkStart w:id="227" w:name="OLE_LINK24"/>
      <w:r>
        <w:rPr>
          <w:rFonts w:hint="eastAsia" w:ascii="宋体" w:hAnsi="宋体" w:eastAsia="宋体"/>
          <w:b w:val="0"/>
          <w:sz w:val="21"/>
          <w:szCs w:val="21"/>
        </w:rPr>
        <w:t xml:space="preserve">软件</w:t>
      </w:r>
      <w:bookmarkEnd w:id="226"/>
      <w:r/>
      <w:bookmarkEnd w:id="227"/>
      <w:r>
        <w:rPr>
          <w:rFonts w:hint="eastAsia" w:ascii="宋体" w:hAnsi="宋体" w:eastAsia="宋体"/>
          <w:b w:val="0"/>
          <w:sz w:val="21"/>
          <w:szCs w:val="21"/>
        </w:rPr>
        <w:t xml:space="preserve">、化合物自动分组软件、驰豫时间自动优化软件及应用方法开发用农药残留标准品溶液。</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18.</w:t>
      </w:r>
      <w:r>
        <w:rPr>
          <w:rFonts w:hint="eastAsia" w:ascii="宋体" w:hAnsi="宋体" w:eastAsia="宋体"/>
          <w:b w:val="0"/>
          <w:sz w:val="21"/>
          <w:szCs w:val="21"/>
        </w:rPr>
        <w:t xml:space="preserve">质谱工作站具有触发式MRM（tMRM）扫描模式，信号强度达到设定阈值后可自动触发多达9个离子对信息对目标峰定性，实现相似化合物的区分，可避免复杂样品共流出而造成的假阳性结果，提高检测通量</w:t>
      </w:r>
      <w:r>
        <w:rPr>
          <w:rFonts w:hint="eastAsia" w:ascii="宋体" w:hAnsi="宋体" w:eastAsia="宋体"/>
          <w:b/>
          <w:bCs/>
          <w:sz w:val="21"/>
          <w:szCs w:val="21"/>
          <w:lang w:eastAsia="zh-CN"/>
        </w:rPr>
        <w:t xml:space="preserve">（</w:t>
      </w:r>
      <w:r>
        <w:rPr>
          <w:rFonts w:hint="eastAsia" w:ascii="宋体" w:hAnsi="宋体" w:eastAsia="宋体"/>
          <w:b/>
          <w:bCs/>
          <w:sz w:val="21"/>
          <w:szCs w:val="21"/>
        </w:rPr>
        <w:t xml:space="preserve">提供扫描模式功能的官网截图及链接作为证明材料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t xml:space="preserve">。</w:t>
      </w:r>
      <w:r>
        <w:rPr>
          <w:rFonts w:hint="eastAsia" w:ascii="宋体" w:hAnsi="宋体" w:eastAsia="宋体"/>
          <w:b w:val="0"/>
          <w:sz w:val="21"/>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bookmarkEnd w:id="223"/>
      <w:r>
        <w:rPr>
          <w:rFonts w:hint="eastAsia" w:ascii="宋体" w:hAnsi="宋体" w:eastAsia="宋体"/>
          <w:b/>
          <w:bCs/>
          <w:sz w:val="21"/>
          <w:szCs w:val="21"/>
          <w:lang w:val="en-US" w:eastAsia="zh-CN"/>
        </w:rPr>
        <w:t xml:space="preserve">（二）热裂解部分</w:t>
      </w:r>
      <w:r>
        <w:rPr>
          <w:rFonts w:hint="eastAsia" w:ascii="宋体" w:hAnsi="宋体" w:eastAsia="宋体"/>
          <w:b/>
          <w:bCs/>
          <w:sz w:val="21"/>
          <w:szCs w:val="21"/>
          <w:lang w:val="en-US" w:eastAsia="zh-CN"/>
        </w:rPr>
      </w:r>
      <w:r/>
    </w:p>
    <w:p>
      <w:pPr>
        <w:pStyle w:val="1509"/>
        <w:jc w:val="left"/>
        <w:spacing w:before="156" w:after="0" w:line="360" w:lineRule="auto"/>
        <w:tabs>
          <w:tab w:val="left" w:pos="220" w:leader="none"/>
        </w:tabs>
        <w:rPr>
          <w:rFonts w:hint="eastAsia" w:ascii="宋体" w:hAnsi="宋体" w:eastAsia="宋体" w:cs="宋体"/>
          <w:b/>
          <w:szCs w:val="21"/>
        </w:rPr>
      </w:pPr>
      <w:r>
        <w:rPr>
          <w:rFonts w:hint="eastAsia" w:ascii="宋体" w:hAnsi="宋体" w:eastAsia="宋体" w:cs="宋体"/>
          <w:b/>
          <w:szCs w:val="21"/>
        </w:rPr>
        <w:t xml:space="preserve">用途:  </w:t>
      </w:r>
      <w:r>
        <w:rPr>
          <w:rFonts w:hint="eastAsia" w:ascii="宋体" w:hAnsi="宋体" w:eastAsia="宋体" w:cs="宋体"/>
          <w:b/>
          <w:szCs w:val="21"/>
        </w:rPr>
      </w:r>
      <w:r/>
    </w:p>
    <w:p>
      <w:pPr>
        <w:pStyle w:val="1509"/>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  热裂解仪可与任意品牌的GC或GC/MS联机使用，进行样品中聚合物、添加物以及其他物质的检测。可以应用于半导体光刻胶、配套电子化学品中原料组分、</w:t>
      </w:r>
      <w:r>
        <w:rPr>
          <w:rFonts w:hint="eastAsia" w:ascii="宋体" w:hAnsi="宋体" w:cs="宋体"/>
          <w:szCs w:val="21"/>
          <w:lang w:val="en-US" w:eastAsia="zh-CN"/>
        </w:rPr>
        <w:t xml:space="preserve">微塑料新污染物</w:t>
      </w:r>
      <w:r>
        <w:rPr>
          <w:rFonts w:hint="eastAsia" w:ascii="宋体" w:hAnsi="宋体" w:eastAsia="宋体" w:cs="宋体"/>
          <w:szCs w:val="21"/>
        </w:rPr>
        <w:t xml:space="preserve">分析等领域。</w:t>
      </w:r>
      <w:r>
        <w:rPr>
          <w:rFonts w:hint="eastAsia" w:ascii="宋体" w:hAnsi="宋体" w:eastAsia="宋体" w:cs="宋体"/>
          <w:szCs w:val="21"/>
        </w:rPr>
      </w:r>
      <w:r/>
    </w:p>
    <w:p>
      <w:pPr>
        <w:pStyle w:val="1509"/>
        <w:numPr>
          <w:ilvl w:val="0"/>
          <w:numId w:val="0"/>
        </w:numPr>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技术指标：</w:t>
      </w:r>
      <w:r>
        <w:rPr>
          <w:rFonts w:hint="eastAsia" w:ascii="宋体" w:hAnsi="宋体" w:eastAsia="宋体" w:cs="宋体"/>
          <w:b/>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1</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裂解温度: 室温 </w:t>
      </w:r>
      <w:r>
        <w:rPr>
          <w:rFonts w:hint="eastAsia" w:ascii="宋体" w:hAnsi="宋体" w:eastAsia="宋体" w:cs="宋体"/>
          <w:sz w:val="20"/>
        </w:rPr>
        <w:t xml:space="preserve">～</w:t>
      </w:r>
      <w:r>
        <w:rPr>
          <w:rFonts w:hint="eastAsia" w:ascii="宋体" w:hAnsi="宋体" w:eastAsia="宋体" w:cs="宋体"/>
          <w:szCs w:val="21"/>
        </w:rPr>
        <w:t xml:space="preserve"> 1300°C，增量1℃，温度精度: ± 0.1 °C。</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b w:val="0"/>
          <w:bCs w:val="0"/>
          <w:szCs w:val="21"/>
        </w:rPr>
      </w:pPr>
      <w:r>
        <w:rPr>
          <w:rFonts w:hint="eastAsia" w:ascii="宋体" w:hAnsi="宋体" w:cs="宋体"/>
          <w:b w:val="0"/>
          <w:bCs w:val="0"/>
          <w:szCs w:val="21"/>
          <w:lang w:val="en-US" w:eastAsia="zh-CN"/>
        </w:rPr>
        <w:t xml:space="preserve">2.</w:t>
      </w:r>
      <w:r>
        <w:rPr>
          <w:rFonts w:hint="eastAsia" w:ascii="宋体" w:hAnsi="宋体" w:eastAsia="宋体" w:cs="宋体"/>
          <w:b w:val="0"/>
          <w:bCs w:val="0"/>
          <w:szCs w:val="21"/>
        </w:rPr>
        <w:t xml:space="preserve">升降温速率：升温速率可调，最大升温速率不低于2000°C/min；温度从650℃降至50℃以下时间仅需30秒内。</w:t>
      </w:r>
      <w:r>
        <w:rPr>
          <w:rFonts w:hint="eastAsia" w:ascii="宋体" w:hAnsi="宋体" w:eastAsia="宋体" w:cs="宋体"/>
          <w:b w:val="0"/>
          <w:bCs w:val="0"/>
          <w:szCs w:val="21"/>
        </w:rPr>
      </w:r>
      <w:r/>
    </w:p>
    <w:p>
      <w:pPr>
        <w:pStyle w:val="1509"/>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cs="宋体"/>
          <w:b/>
          <w:bCs/>
          <w:szCs w:val="21"/>
          <w:lang w:val="en-US" w:eastAsia="zh-CN"/>
        </w:rPr>
        <w:t xml:space="preserve">.</w:t>
      </w:r>
      <w:r>
        <w:rPr>
          <w:rFonts w:hint="eastAsia" w:ascii="宋体" w:hAnsi="宋体" w:eastAsia="宋体" w:cs="宋体"/>
          <w:szCs w:val="21"/>
        </w:rPr>
        <w:t xml:space="preserve">触屏控制界面：主机自带</w:t>
      </w:r>
      <w:r>
        <w:rPr>
          <w:rFonts w:hint="eastAsia" w:ascii="宋体" w:hAnsi="宋体" w:eastAsia="宋体"/>
          <w:b w:val="0"/>
          <w:sz w:val="21"/>
          <w:szCs w:val="21"/>
        </w:rPr>
        <w:t xml:space="preserve">≥</w:t>
      </w:r>
      <w:r>
        <w:rPr>
          <w:rFonts w:hint="eastAsia" w:ascii="宋体" w:hAnsi="宋体" w:eastAsia="宋体" w:cs="宋体"/>
          <w:szCs w:val="21"/>
        </w:rPr>
        <w:t xml:space="preserve">4.5英寸触摸屏，具有一键启动功能，方便操作和观察设备运行情况。</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cs="宋体"/>
          <w:szCs w:val="21"/>
          <w:lang w:val="en-US" w:eastAsia="zh-CN"/>
        </w:rPr>
        <w:t xml:space="preserve">.</w:t>
      </w:r>
      <w:r>
        <w:rPr>
          <w:rFonts w:hint="eastAsia" w:ascii="宋体" w:hAnsi="宋体" w:eastAsia="宋体" w:cs="宋体"/>
          <w:szCs w:val="21"/>
        </w:rPr>
        <w:t xml:space="preserve">温度控制</w:t>
      </w:r>
      <w:r>
        <w:rPr>
          <w:rFonts w:hint="eastAsia" w:ascii="宋体" w:hAnsi="宋体" w:eastAsia="宋体" w:cs="宋体"/>
          <w:b/>
          <w:bCs/>
          <w:szCs w:val="21"/>
        </w:rPr>
        <w:t xml:space="preserve">：</w:t>
      </w:r>
      <w:r>
        <w:rPr>
          <w:rFonts w:hint="eastAsia" w:ascii="宋体" w:hAnsi="宋体" w:eastAsia="宋体" w:cs="宋体"/>
          <w:szCs w:val="21"/>
        </w:rPr>
        <w:t xml:space="preserve">加热测量一体的铂金电阻加热系统，温度实时监测。</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lang w:eastAsia="zh-CN"/>
        </w:rPr>
        <w:t xml:space="preserve">.</w:t>
      </w:r>
      <w:r>
        <w:rPr>
          <w:rFonts w:hint="eastAsia" w:ascii="宋体" w:hAnsi="宋体" w:eastAsia="宋体" w:cs="宋体"/>
          <w:szCs w:val="21"/>
        </w:rPr>
        <w:t xml:space="preserve"> 数据重现 ：RSD≤1.5%（聚苯乙烯）。</w:t>
      </w:r>
      <w:r>
        <w:rPr>
          <w:rFonts w:hint="eastAsia" w:ascii="宋体" w:hAnsi="宋体" w:eastAsia="宋体" w:cs="宋体"/>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6</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样品管：石英裂解管可一直重复使用，清洗方便，还可以观察样品的位置和形态变化。</w:t>
      </w:r>
      <w:r>
        <w:rPr>
          <w:rFonts w:hint="eastAsia" w:ascii="宋体" w:hAnsi="宋体" w:eastAsia="宋体" w:cs="宋体"/>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7</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自身带自动泄漏检查功能，避免可能漏气而造成GC无法正常的可能性。</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cs="宋体"/>
          <w:szCs w:val="21"/>
          <w:lang w:val="en-US" w:eastAsia="zh-CN"/>
        </w:rPr>
        <w:t xml:space="preserve">.</w:t>
      </w:r>
      <w:r>
        <w:rPr>
          <w:rFonts w:hint="eastAsia" w:ascii="宋体" w:hAnsi="宋体" w:eastAsia="宋体" w:cs="宋体"/>
          <w:szCs w:val="21"/>
        </w:rPr>
        <w:t xml:space="preserve">程序升温：可对同一样品实现程序升温裂解，每一个程序可以设10个步骤；裂解中每步都可启动GC启动信号从而得到独立的色谱图，裂解时间和裂解温度完全程序化控制。</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cs="宋体"/>
          <w:szCs w:val="21"/>
          <w:lang w:val="en-US" w:eastAsia="zh-CN"/>
        </w:rPr>
        <w:t xml:space="preserve">.</w:t>
      </w:r>
      <w:r>
        <w:rPr>
          <w:rFonts w:hint="eastAsia" w:ascii="宋体" w:hAnsi="宋体" w:eastAsia="宋体" w:cs="宋体"/>
          <w:szCs w:val="21"/>
        </w:rPr>
        <w:t xml:space="preserve">GC连接：高温传输线直接连接进样口，加热温度可高达350°C ，不影响其它进样口同时使用，而且拆卸方便。</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color w:val="ff0000"/>
          <w:szCs w:val="21"/>
        </w:rPr>
      </w:pPr>
      <w:r>
        <w:rPr>
          <w:rFonts w:hint="eastAsia" w:ascii="宋体" w:hAnsi="宋体" w:eastAsia="宋体" w:cs="宋体"/>
          <w:szCs w:val="21"/>
        </w:rPr>
        <w:t xml:space="preserve">10</w:t>
      </w:r>
      <w:r>
        <w:rPr>
          <w:rFonts w:hint="eastAsia" w:ascii="宋体" w:hAnsi="宋体" w:cs="宋体"/>
          <w:szCs w:val="21"/>
          <w:lang w:val="en-US" w:eastAsia="zh-CN"/>
        </w:rPr>
        <w:t xml:space="preserve">.</w:t>
      </w:r>
      <w:r>
        <w:rPr>
          <w:rFonts w:hint="eastAsia" w:ascii="宋体" w:hAnsi="宋体" w:eastAsia="宋体" w:cs="宋体"/>
          <w:szCs w:val="21"/>
        </w:rPr>
        <w:t xml:space="preserve">免放空组件：在不用放空真空的前提下，可轻松更换色谱柱。</w:t>
      </w:r>
      <w:r>
        <w:rPr>
          <w:rFonts w:hint="eastAsia" w:ascii="宋体" w:hAnsi="宋体" w:eastAsia="宋体" w:cs="宋体"/>
          <w:color w:val="ff0000"/>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cs="宋体"/>
          <w:szCs w:val="21"/>
          <w:lang w:val="en-US" w:eastAsia="zh-CN"/>
        </w:rPr>
        <w:t xml:space="preserve">.</w:t>
      </w:r>
      <w:r>
        <w:rPr>
          <w:rFonts w:hint="eastAsia" w:ascii="宋体" w:hAnsi="宋体" w:eastAsia="宋体" w:cs="宋体"/>
          <w:szCs w:val="21"/>
        </w:rPr>
        <w:t xml:space="preserve">自动进样器：≥48位全自动进样器，依靠重力自由落体进样和回收裂解管，不需要载气反吹，防止了样品逸出造成污染；可支持在序列表中无限追加样品。</w:t>
      </w:r>
      <w:r>
        <w:rPr>
          <w:rFonts w:hint="eastAsia" w:ascii="宋体" w:hAnsi="宋体" w:eastAsia="宋体" w:cs="宋体"/>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★（三）主要配置</w:t>
      </w:r>
      <w:r>
        <w:rPr>
          <w:rFonts w:hint="eastAsia" w:ascii="宋体" w:hAnsi="宋体" w:eastAsia="宋体"/>
          <w:b/>
          <w:bCs/>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1.GCMSMS质谱和气相色谱仪主机</w:t>
      </w:r>
      <w:r>
        <w:rPr>
          <w:rFonts w:hint="eastAsia" w:ascii="宋体" w:hAnsi="宋体" w:eastAsia="宋体"/>
          <w:b w:val="0"/>
          <w:sz w:val="21"/>
          <w:szCs w:val="21"/>
          <w:lang w:val="en-US" w:eastAsia="zh-CN"/>
        </w:rPr>
        <w:t xml:space="preserve">   </w:t>
      </w:r>
      <w:r>
        <w:rPr>
          <w:rFonts w:hint="eastAsia" w:ascii="宋体" w:hAnsi="宋体" w:eastAsia="宋体"/>
          <w:b w:val="0"/>
          <w:sz w:val="21"/>
          <w:szCs w:val="21"/>
          <w:lang w:val="en-US" w:eastAsia="zh-CN"/>
        </w:rPr>
        <w:tab/>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2.气相色谱仪</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3.进样口 (含电子流量控制)</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个</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4.安装工具包</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包</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5.自动进样器</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1套</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6.</w:t>
      </w:r>
      <w:r>
        <w:rPr>
          <w:rFonts w:hint="eastAsia" w:ascii="宋体" w:hAnsi="宋体" w:eastAsia="宋体"/>
          <w:b w:val="0"/>
          <w:sz w:val="21"/>
          <w:szCs w:val="21"/>
          <w:lang w:val="en-US" w:eastAsia="zh-CN"/>
        </w:rPr>
        <w:t xml:space="preserve">顶空进样器                         1套</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7.0型圈 (12个/包)</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包</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8.泵油</w:t>
      </w:r>
      <w:r>
        <w:rPr>
          <w:rFonts w:hint="eastAsia" w:ascii="宋体" w:hAnsi="宋体" w:eastAsia="宋体"/>
          <w:b w:val="0"/>
          <w:sz w:val="21"/>
          <w:szCs w:val="21"/>
          <w:lang w:val="en-US" w:eastAsia="zh-CN"/>
        </w:rPr>
        <w:t xml:space="preserve">                                1组</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9.色谱柱螺帽，带锁定环</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2</w:t>
      </w:r>
      <w:r>
        <w:rPr>
          <w:rFonts w:hint="eastAsia" w:ascii="宋体" w:hAnsi="宋体" w:eastAsia="宋体"/>
          <w:b w:val="0"/>
          <w:sz w:val="21"/>
          <w:szCs w:val="21"/>
          <w:lang w:val="en-US" w:eastAsia="zh-CN"/>
        </w:rPr>
        <w:t xml:space="preserve">个</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10.高温灯丝</w:t>
      </w:r>
      <w:r>
        <w:rPr>
          <w:rFonts w:hint="eastAsia" w:ascii="宋体" w:hAnsi="宋体" w:eastAsia="宋体"/>
          <w:b w:val="0"/>
          <w:sz w:val="21"/>
          <w:szCs w:val="21"/>
          <w:lang w:val="en-US" w:eastAsia="zh-CN"/>
        </w:rPr>
        <w:t xml:space="preserve">                           2个</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11.大容量通用捕集阱</w:t>
      </w:r>
      <w:r>
        <w:rPr>
          <w:rFonts w:hint="eastAsia" w:ascii="宋体" w:hAnsi="宋体" w:eastAsia="宋体"/>
          <w:b w:val="0"/>
          <w:sz w:val="21"/>
          <w:szCs w:val="21"/>
          <w:lang w:val="en-US" w:eastAsia="zh-CN"/>
        </w:rPr>
        <w:t xml:space="preserve">                   1个</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12.分析色谱柱</w:t>
      </w:r>
      <w:r>
        <w:rPr>
          <w:rFonts w:hint="eastAsia" w:ascii="宋体" w:hAnsi="宋体" w:eastAsia="宋体"/>
          <w:b w:val="0"/>
          <w:sz w:val="21"/>
          <w:szCs w:val="21"/>
          <w:lang w:val="en-US" w:eastAsia="zh-CN"/>
        </w:rPr>
        <w:t xml:space="preserve">                         1根</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13.样品瓶组件，500个/盒</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1盒</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14.石墨密封垫,10/包</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包</w:t>
      </w:r>
      <w:r>
        <w:rPr>
          <w:rFonts w:hint="eastAsia" w:ascii="宋体" w:hAnsi="宋体" w:eastAsia="宋体"/>
          <w:b w:val="0"/>
          <w:sz w:val="21"/>
          <w:szCs w:val="21"/>
          <w:lang w:val="en-US" w:eastAsia="zh-CN"/>
        </w:rPr>
        <w:t xml:space="preserve"> </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15.分流高惰性衬管，带玻璃毛</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5</w:t>
      </w:r>
      <w:r>
        <w:rPr>
          <w:rFonts w:hint="eastAsia" w:ascii="宋体" w:hAnsi="宋体" w:eastAsia="宋体"/>
          <w:b w:val="0"/>
          <w:sz w:val="21"/>
          <w:szCs w:val="21"/>
          <w:lang w:val="en-US" w:eastAsia="zh-CN"/>
        </w:rPr>
        <w:t xml:space="preserve">根</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16.低粘连高级绿色隔垫，11mm(50片/包) </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 </w:t>
      </w:r>
      <w:r>
        <w:rPr>
          <w:rFonts w:hint="eastAsia" w:ascii="宋体" w:hAnsi="宋体" w:eastAsia="宋体"/>
          <w:b w:val="0"/>
          <w:sz w:val="21"/>
          <w:szCs w:val="21"/>
          <w:lang w:val="en-US" w:eastAsia="zh-CN"/>
        </w:rPr>
        <w:t xml:space="preserve">包</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lang w:val="en-US" w:eastAsia="zh-CN"/>
        </w:rPr>
        <w:t xml:space="preserve">17.</w:t>
      </w:r>
      <w:r>
        <w:rPr>
          <w:rFonts w:hint="eastAsia" w:ascii="宋体" w:hAnsi="宋体" w:eastAsia="宋体"/>
          <w:b w:val="0"/>
          <w:sz w:val="21"/>
          <w:szCs w:val="21"/>
        </w:rPr>
        <w:t xml:space="preserve">台式电脑</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打印机</w:t>
      </w:r>
      <w:r>
        <w:rPr>
          <w:rFonts w:hint="eastAsia" w:ascii="宋体" w:hAnsi="宋体" w:eastAsia="宋体"/>
          <w:b w:val="0"/>
          <w:sz w:val="21"/>
          <w:szCs w:val="21"/>
          <w:lang w:val="en-US" w:eastAsia="zh-CN"/>
        </w:rPr>
        <w:t xml:space="preserve">                    各</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lang w:val="en-US" w:eastAsia="zh-CN"/>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18.</w:t>
      </w:r>
      <w:r>
        <w:rPr>
          <w:rFonts w:hint="eastAsia" w:ascii="宋体" w:hAnsi="宋体" w:eastAsia="宋体" w:cs="宋体"/>
          <w:szCs w:val="21"/>
        </w:rPr>
        <w:t xml:space="preserve"> 裂解仪主机                   </w:t>
      </w:r>
      <w:r>
        <w:rPr>
          <w:rFonts w:hint="eastAsia" w:ascii="宋体" w:hAnsi="宋体" w:cs="宋体"/>
          <w:szCs w:val="21"/>
          <w:lang w:val="en-US" w:eastAsia="zh-CN"/>
        </w:rPr>
        <w:t xml:space="preserve">     </w:t>
      </w:r>
      <w:r>
        <w:rPr>
          <w:rFonts w:hint="eastAsia" w:ascii="宋体" w:hAnsi="宋体" w:eastAsia="宋体" w:cs="宋体"/>
          <w:szCs w:val="21"/>
        </w:rPr>
        <w:t xml:space="preserve">1套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19.</w:t>
      </w:r>
      <w:r>
        <w:rPr>
          <w:rFonts w:hint="eastAsia" w:ascii="宋体" w:hAnsi="宋体" w:eastAsia="宋体" w:cs="宋体"/>
          <w:szCs w:val="21"/>
        </w:rPr>
        <w:t xml:space="preserve"> 石英样品管                  </w:t>
      </w:r>
      <w:r>
        <w:rPr>
          <w:rFonts w:hint="eastAsia" w:ascii="宋体" w:hAnsi="宋体" w:cs="宋体"/>
          <w:szCs w:val="21"/>
          <w:lang w:val="en-US" w:eastAsia="zh-CN"/>
        </w:rPr>
        <w:t xml:space="preserve">     </w:t>
      </w:r>
      <w:r>
        <w:rPr>
          <w:rFonts w:hint="eastAsia" w:ascii="宋体" w:hAnsi="宋体" w:eastAsia="宋体" w:cs="宋体"/>
          <w:szCs w:val="21"/>
        </w:rPr>
        <w:t xml:space="preserve"> 2包</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20.</w:t>
      </w:r>
      <w:r>
        <w:rPr>
          <w:rFonts w:hint="eastAsia" w:ascii="宋体" w:hAnsi="宋体" w:eastAsia="宋体" w:cs="宋体"/>
          <w:szCs w:val="21"/>
        </w:rPr>
        <w:t xml:space="preserve">裂解腔上端密封垫             </w:t>
      </w:r>
      <w:r>
        <w:rPr>
          <w:rFonts w:hint="eastAsia" w:ascii="宋体" w:hAnsi="宋体" w:cs="宋体"/>
          <w:szCs w:val="21"/>
          <w:lang w:val="en-US" w:eastAsia="zh-CN"/>
        </w:rPr>
        <w:t xml:space="preserve">      </w:t>
      </w:r>
      <w:r>
        <w:rPr>
          <w:rFonts w:hint="eastAsia" w:ascii="宋体" w:hAnsi="宋体" w:eastAsia="宋体" w:cs="宋体"/>
          <w:szCs w:val="21"/>
        </w:rPr>
        <w:t xml:space="preserve">3套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21.</w:t>
      </w:r>
      <w:r>
        <w:rPr>
          <w:rFonts w:hint="eastAsia" w:ascii="宋体" w:hAnsi="宋体" w:eastAsia="宋体" w:cs="宋体"/>
          <w:szCs w:val="21"/>
        </w:rPr>
        <w:t xml:space="preserve">裂解腔下端密封垫             </w:t>
      </w:r>
      <w:r>
        <w:rPr>
          <w:rFonts w:hint="eastAsia" w:ascii="宋体" w:hAnsi="宋体" w:cs="宋体"/>
          <w:szCs w:val="21"/>
          <w:lang w:val="en-US" w:eastAsia="zh-CN"/>
        </w:rPr>
        <w:t xml:space="preserve">      </w:t>
      </w:r>
      <w:r>
        <w:rPr>
          <w:rFonts w:hint="eastAsia" w:ascii="宋体" w:hAnsi="宋体" w:eastAsia="宋体" w:cs="宋体"/>
          <w:szCs w:val="21"/>
        </w:rPr>
        <w:t xml:space="preserve">3套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color w:val="ff0000"/>
          <w:szCs w:val="21"/>
        </w:rPr>
      </w:pPr>
      <w:r>
        <w:rPr>
          <w:rFonts w:hint="eastAsia" w:ascii="宋体" w:hAnsi="宋体" w:cs="宋体"/>
          <w:szCs w:val="21"/>
          <w:lang w:val="en-US" w:eastAsia="zh-CN"/>
        </w:rPr>
        <w:t xml:space="preserve">22.</w:t>
      </w:r>
      <w:r>
        <w:rPr>
          <w:rFonts w:hint="eastAsia" w:ascii="宋体" w:hAnsi="宋体" w:eastAsia="宋体" w:cs="宋体"/>
          <w:szCs w:val="21"/>
        </w:rPr>
        <w:t xml:space="preserve">免放空组件                   </w:t>
      </w:r>
      <w:r>
        <w:rPr>
          <w:rFonts w:hint="eastAsia" w:ascii="宋体" w:hAnsi="宋体" w:cs="宋体"/>
          <w:szCs w:val="21"/>
          <w:lang w:val="en-US" w:eastAsia="zh-CN"/>
        </w:rPr>
        <w:t xml:space="preserve">      </w:t>
      </w:r>
      <w:r>
        <w:rPr>
          <w:rFonts w:hint="eastAsia" w:ascii="宋体" w:hAnsi="宋体" w:eastAsia="宋体" w:cs="宋体"/>
          <w:szCs w:val="21"/>
        </w:rPr>
        <w:t xml:space="preserve">1套 </w:t>
      </w:r>
      <w:r>
        <w:rPr>
          <w:rFonts w:hint="eastAsia" w:ascii="宋体" w:hAnsi="宋体" w:eastAsia="宋体" w:cs="宋体"/>
          <w:color w:val="ff0000"/>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23.</w:t>
      </w:r>
      <w:r>
        <w:rPr>
          <w:rFonts w:hint="eastAsia" w:ascii="宋体" w:hAnsi="宋体" w:eastAsia="宋体" w:cs="宋体"/>
          <w:szCs w:val="21"/>
        </w:rPr>
        <w:t xml:space="preserve">安装包                     </w:t>
      </w:r>
      <w:r>
        <w:rPr>
          <w:rFonts w:hint="eastAsia" w:ascii="宋体" w:hAnsi="宋体" w:cs="宋体"/>
          <w:szCs w:val="21"/>
          <w:lang w:val="en-US" w:eastAsia="zh-CN"/>
        </w:rPr>
        <w:t xml:space="preserve">        </w:t>
      </w:r>
      <w:r>
        <w:rPr>
          <w:rFonts w:hint="eastAsia" w:ascii="宋体" w:hAnsi="宋体" w:eastAsia="宋体" w:cs="宋体"/>
          <w:szCs w:val="21"/>
        </w:rPr>
        <w:t xml:space="preserve">1套 </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24.</w:t>
      </w:r>
      <w:r>
        <w:rPr>
          <w:rFonts w:hint="eastAsia" w:ascii="宋体" w:hAnsi="宋体" w:eastAsia="宋体" w:cs="宋体"/>
          <w:szCs w:val="21"/>
        </w:rPr>
        <w:t xml:space="preserve">自动进样器                  </w:t>
      </w:r>
      <w:r>
        <w:rPr>
          <w:rFonts w:hint="eastAsia" w:ascii="宋体" w:hAnsi="宋体" w:cs="宋体"/>
          <w:szCs w:val="21"/>
          <w:lang w:val="en-US" w:eastAsia="zh-CN"/>
        </w:rPr>
        <w:t xml:space="preserve">       </w:t>
      </w:r>
      <w:r>
        <w:rPr>
          <w:rFonts w:hint="eastAsia" w:ascii="宋体" w:hAnsi="宋体" w:eastAsia="宋体" w:cs="宋体"/>
          <w:szCs w:val="21"/>
        </w:rPr>
        <w:t xml:space="preserve">1套</w:t>
      </w:r>
      <w:r>
        <w:rPr>
          <w:rFonts w:hint="eastAsia" w:ascii="宋体" w:hAnsi="宋体" w:eastAsia="宋体" w:cs="宋体"/>
          <w:szCs w:val="21"/>
        </w:rPr>
      </w:r>
      <w:r/>
    </w:p>
    <w:p>
      <w:pPr>
        <w:pStyle w:val="1539"/>
        <w:ind w:firstLine="420"/>
        <w:jc w:val="left"/>
        <w:spacing w:line="360" w:lineRule="auto"/>
        <w:rPr>
          <w:rFonts w:hint="eastAsia" w:ascii="宋体" w:hAnsi="宋体" w:eastAsia="宋体"/>
          <w:b w:val="0"/>
          <w:sz w:val="21"/>
          <w:szCs w:val="21"/>
        </w:rPr>
      </w:pPr>
      <w:r>
        <w:rPr>
          <w:rFonts w:hint="eastAsia" w:ascii="宋体" w:hAnsi="宋体" w:eastAsia="宋体"/>
          <w:b w:val="0"/>
          <w:sz w:val="21"/>
          <w:szCs w:val="21"/>
        </w:rPr>
      </w:r>
      <w:r/>
    </w:p>
    <w:p>
      <w:pPr>
        <w:pStyle w:val="1509"/>
        <w:ind w:right="0"/>
        <w:keepLines w:val="0"/>
        <w:keepNext w:val="0"/>
        <w:pageBreakBefore w:val="0"/>
        <w:spacing w:line="360" w:lineRule="auto"/>
        <w:widowControl w:val="off"/>
        <w:rPr>
          <w:rFonts w:hint="eastAsia" w:ascii="宋体" w:hAnsi="宋体" w:cs="宋体"/>
          <w:b/>
          <w:color w:val="000000"/>
          <w:szCs w:val="21"/>
        </w:rPr>
      </w:pPr>
      <w:r>
        <w:rPr>
          <w:rFonts w:hint="eastAsia" w:ascii="宋体" w:hAnsi="宋体" w:cs="宋体"/>
          <w:b/>
          <w:szCs w:val="21"/>
        </w:rPr>
        <w:t xml:space="preserve">★三、</w:t>
      </w:r>
      <w:r>
        <w:rPr>
          <w:rFonts w:hint="eastAsia" w:ascii="宋体" w:hAnsi="宋体" w:cs="宋体"/>
          <w:b/>
          <w:color w:val="000000"/>
          <w:szCs w:val="21"/>
        </w:rPr>
        <w:t xml:space="preserve">付款方式：</w:t>
      </w:r>
      <w:r>
        <w:rPr>
          <w:rFonts w:hint="eastAsia" w:ascii="宋体" w:hAnsi="宋体" w:cs="宋体"/>
          <w:b/>
          <w:color w:val="000000"/>
          <w:szCs w:val="21"/>
        </w:rPr>
      </w:r>
      <w:r/>
    </w:p>
    <w:p>
      <w:pPr>
        <w:pStyle w:val="1509"/>
        <w:ind w:left="0" w:righ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cs="宋体"/>
          <w:szCs w:val="21"/>
        </w:rPr>
      </w:r>
      <w:r/>
    </w:p>
    <w:p>
      <w:pPr>
        <w:pStyle w:val="1509"/>
        <w:ind w:left="0" w:right="0" w:firstLine="420"/>
        <w:keepLines w:val="0"/>
        <w:keepNext w:val="0"/>
        <w:pageBreakBefore w:val="0"/>
        <w:spacing w:line="360" w:lineRule="auto"/>
        <w:widowControl w:val="off"/>
        <w:rPr>
          <w:rFonts w:hint="eastAsia" w:ascii="宋体" w:hAnsi="宋体" w:cs="宋体"/>
          <w:b/>
          <w:szCs w:val="21"/>
        </w:rPr>
      </w:pPr>
      <w:r>
        <w:rPr>
          <w:rFonts w:hint="eastAsia" w:ascii="宋体" w:hAnsi="宋体" w:cs="宋体"/>
          <w:szCs w:val="21"/>
        </w:rPr>
        <w:t xml:space="preserve">如遇特殊情况如突发应急、财务支付周期需要等，经双方协商，可采取款项预付方式，但预付金额不得超过合同金额的50%。</w:t>
      </w:r>
      <w:r>
        <w:rPr>
          <w:rFonts w:hint="eastAsia" w:ascii="宋体" w:hAnsi="宋体" w:cs="宋体"/>
          <w:b/>
          <w:szCs w:val="21"/>
        </w:rPr>
      </w:r>
      <w:r/>
    </w:p>
    <w:p>
      <w:pPr>
        <w:pStyle w:val="1509"/>
        <w:ind w:left="0" w:righ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因供应商原因没有按期提供银行保函和发票的，致使采购人未能及时付款所产生的责任由供应商负责，采购人不承担违约责任。</w:t>
      </w:r>
      <w:r>
        <w:rPr>
          <w:rFonts w:hint="eastAsia" w:ascii="宋体" w:hAnsi="宋体" w:cs="宋体"/>
          <w:szCs w:val="21"/>
        </w:rPr>
      </w:r>
      <w:r/>
    </w:p>
    <w:p>
      <w:pPr>
        <w:pStyle w:val="1509"/>
        <w:spacing w:line="360" w:lineRule="auto"/>
        <w:rPr>
          <w:rFonts w:hint="eastAsia" w:ascii="宋体" w:hAnsi="宋体" w:cs="宋体"/>
          <w:b/>
          <w:szCs w:val="21"/>
        </w:rPr>
      </w:pPr>
      <w:r>
        <w:rPr>
          <w:rFonts w:hint="eastAsia" w:ascii="宋体" w:hAnsi="宋体" w:cs="宋体"/>
          <w:b/>
          <w:szCs w:val="21"/>
        </w:rPr>
        <w:t xml:space="preserve">四、交货期、交货地点</w:t>
      </w:r>
      <w:r>
        <w:rPr>
          <w:rFonts w:hint="eastAsia" w:ascii="宋体" w:hAnsi="宋体" w:cs="宋体"/>
          <w:b/>
          <w:color w:val="000000"/>
          <w:szCs w:val="21"/>
        </w:rPr>
        <w:t xml:space="preserve">：</w:t>
      </w:r>
      <w:r>
        <w:rPr>
          <w:rFonts w:hint="eastAsia" w:ascii="宋体" w:hAnsi="宋体" w:cs="宋体"/>
          <w:b/>
          <w:szCs w:val="21"/>
        </w:rPr>
      </w:r>
      <w:r/>
    </w:p>
    <w:p>
      <w:pPr>
        <w:pStyle w:val="1509"/>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1.合同履行期限（交货期）：合同签订后</w:t>
      </w:r>
      <w:r>
        <w:rPr>
          <w:rFonts w:hint="eastAsia" w:ascii="宋体" w:hAnsi="宋体" w:cs="宋体"/>
          <w:szCs w:val="21"/>
          <w:lang w:val="en-US" w:eastAsia="zh-CN"/>
        </w:rPr>
        <w:t xml:space="preserve">90日内</w:t>
      </w:r>
      <w:r>
        <w:rPr>
          <w:rFonts w:hint="eastAsia" w:ascii="宋体" w:hAnsi="宋体" w:cs="宋体"/>
          <w:szCs w:val="21"/>
        </w:rPr>
        <w:t xml:space="preserve">。</w:t>
      </w:r>
      <w:r>
        <w:rPr>
          <w:rFonts w:hint="eastAsia" w:ascii="宋体" w:hAnsi="宋体" w:cs="宋体"/>
          <w:szCs w:val="21"/>
        </w:rPr>
      </w:r>
      <w:r/>
    </w:p>
    <w:p>
      <w:pPr>
        <w:pStyle w:val="1509"/>
        <w:ind w:firstLine="420"/>
        <w:jc w:val="left"/>
        <w:spacing w:line="360" w:lineRule="auto"/>
        <w:rPr>
          <w:rFonts w:hint="eastAsia" w:ascii="宋体" w:hAnsi="宋体" w:cs="宋体"/>
          <w:b/>
          <w:szCs w:val="21"/>
        </w:rPr>
      </w:pPr>
      <w:r>
        <w:rPr>
          <w:rFonts w:hint="eastAsia" w:ascii="宋体" w:hAnsi="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szCs w:val="21"/>
        </w:rPr>
      </w:r>
      <w:r/>
    </w:p>
    <w:p>
      <w:pPr>
        <w:pStyle w:val="1509"/>
        <w:ind w:left="219" w:hanging="219"/>
        <w:jc w:val="left"/>
        <w:spacing w:line="360" w:lineRule="auto"/>
        <w:rPr>
          <w:rFonts w:hint="eastAsia" w:ascii="宋体" w:hAnsi="宋体" w:cs="宋体"/>
          <w:b/>
          <w:szCs w:val="21"/>
        </w:rPr>
      </w:pPr>
      <w:r>
        <w:rPr>
          <w:rFonts w:hint="eastAsia" w:ascii="宋体" w:hAnsi="宋体" w:cs="宋体"/>
          <w:b/>
          <w:szCs w:val="21"/>
        </w:rPr>
        <w:t xml:space="preserve">五、安装调试要求和验收要求：</w:t>
      </w:r>
      <w:r>
        <w:rPr>
          <w:rFonts w:hint="eastAsia" w:ascii="宋体" w:hAnsi="宋体" w:cs="宋体"/>
          <w:b/>
          <w:szCs w:val="21"/>
        </w:rPr>
      </w:r>
      <w:r/>
    </w:p>
    <w:p>
      <w:pPr>
        <w:pStyle w:val="1509"/>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cs="宋体"/>
          <w:color w:val="000000"/>
          <w:szCs w:val="21"/>
        </w:rPr>
      </w:r>
      <w:r/>
    </w:p>
    <w:p>
      <w:pPr>
        <w:pStyle w:val="1509"/>
        <w:ind w:firstLine="420"/>
        <w:spacing w:line="360" w:lineRule="auto"/>
        <w:rPr>
          <w:rFonts w:hint="eastAsia" w:ascii="宋体" w:hAnsi="宋体" w:cs="宋体"/>
          <w:color w:val="000000"/>
          <w:szCs w:val="21"/>
        </w:rPr>
      </w:pPr>
      <w:r>
        <w:rPr>
          <w:rFonts w:hint="eastAsia" w:ascii="宋体" w:hAnsi="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Cs w:val="21"/>
        </w:rPr>
      </w:r>
      <w:r/>
    </w:p>
    <w:p>
      <w:pPr>
        <w:pStyle w:val="1509"/>
        <w:jc w:val="left"/>
        <w:spacing w:line="360" w:lineRule="auto"/>
        <w:rPr>
          <w:rFonts w:ascii="宋体" w:hAnsi="宋体" w:cs="宋体"/>
          <w:b/>
          <w:szCs w:val="21"/>
        </w:rPr>
      </w:pPr>
      <w:r>
        <w:rPr>
          <w:rFonts w:hint="eastAsia" w:ascii="宋体" w:hAnsi="宋体" w:cs="宋体"/>
          <w:b/>
          <w:szCs w:val="21"/>
        </w:rPr>
        <w:t xml:space="preserve">六、售后服务要求：</w:t>
      </w:r>
      <w:r>
        <w:rPr>
          <w:rFonts w:ascii="宋体" w:hAnsi="宋体" w:cs="宋体"/>
          <w:b/>
          <w:szCs w:val="21"/>
        </w:rPr>
      </w:r>
      <w:r/>
    </w:p>
    <w:p>
      <w:pPr>
        <w:pStyle w:val="173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1、供应商必须在中国有良好的售后服务支持，在国内具有相应能力的售后维修中心，在国内有相应的售后点及人员，并能出具相应证明材料。</w:t>
      </w:r>
      <w:r>
        <w:rPr>
          <w:rFonts w:hint="eastAsia" w:ascii="宋体" w:hAnsi="宋体" w:cs="宋体"/>
          <w:szCs w:val="21"/>
        </w:rPr>
      </w:r>
      <w:r/>
    </w:p>
    <w:p>
      <w:pPr>
        <w:pStyle w:val="173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2、供应商必须提供“售后服务承诺书”。供应商应在投标文件中明确售后服务的期限和承诺。</w:t>
      </w:r>
      <w:r>
        <w:rPr>
          <w:rFonts w:hint="eastAsia" w:ascii="宋体" w:hAnsi="宋体" w:cs="宋体"/>
          <w:szCs w:val="21"/>
        </w:rPr>
      </w:r>
      <w:r/>
    </w:p>
    <w:p>
      <w:pPr>
        <w:pStyle w:val="1734"/>
        <w:numPr>
          <w:ilvl w:val="1"/>
          <w:numId w:val="0"/>
        </w:numPr>
        <w:ind w:firstLine="420"/>
        <w:spacing w:line="360" w:lineRule="auto"/>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3、质保期：设备在通过最终验收合格后进入免费保修期。</w:t>
      </w:r>
      <w:r>
        <w:rPr>
          <w:rFonts w:hint="eastAsia" w:ascii="宋体" w:hAnsi="宋体" w:cs="宋体"/>
          <w:b/>
          <w:bCs/>
          <w:szCs w:val="21"/>
          <w:lang w:val="en-US" w:eastAsia="zh-CN"/>
        </w:rPr>
        <w:t xml:space="preserve">供应商</w:t>
      </w:r>
      <w:r>
        <w:rPr>
          <w:rFonts w:hint="eastAsia" w:ascii="宋体" w:hAnsi="宋体" w:cs="宋体"/>
          <w:b/>
          <w:bCs/>
          <w:szCs w:val="21"/>
        </w:rPr>
        <w:t xml:space="preserve">提供</w:t>
      </w:r>
      <w:r>
        <w:rPr>
          <w:rFonts w:hint="eastAsia" w:ascii="宋体" w:hAnsi="宋体" w:cs="宋体"/>
          <w:b/>
          <w:bCs/>
          <w:szCs w:val="21"/>
          <w:lang w:val="en-US" w:eastAsia="zh-CN"/>
        </w:rPr>
        <w:t xml:space="preserve">1</w:t>
      </w:r>
      <w:r>
        <w:rPr>
          <w:rFonts w:hint="eastAsia" w:ascii="宋体" w:hAnsi="宋体" w:cs="宋体"/>
          <w:b/>
          <w:bCs/>
          <w:szCs w:val="21"/>
        </w:rPr>
        <w:t xml:space="preserve">年免费原厂保修服务</w:t>
      </w:r>
      <w:r>
        <w:rPr>
          <w:rFonts w:hint="eastAsia" w:ascii="宋体" w:hAnsi="宋体" w:cs="宋体"/>
          <w:b/>
          <w:bCs/>
          <w:szCs w:val="21"/>
          <w:lang w:val="en-US" w:eastAsia="zh-CN"/>
        </w:rPr>
        <w:t xml:space="preserve">，</w:t>
      </w:r>
      <w:r>
        <w:rPr>
          <w:rFonts w:hint="eastAsia" w:ascii="宋体" w:hAnsi="宋体" w:cs="宋体"/>
          <w:b/>
          <w:bCs/>
          <w:szCs w:val="21"/>
        </w:rPr>
        <w:t xml:space="preserve">终身维护服务。</w:t>
      </w:r>
      <w:r>
        <w:rPr>
          <w:rFonts w:hint="eastAsia" w:ascii="宋体" w:hAnsi="宋体" w:cs="宋体"/>
          <w:b/>
          <w:bCs/>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售后服务：免费安装调试，维修在2小时内响应，在48小时之内到达仪器现场进行维护；保修期后的服务工作由生产厂家专业维修中心负责。</w:t>
      </w:r>
      <w:r>
        <w:rPr>
          <w:rFonts w:hint="eastAsia" w:ascii="宋体" w:hAnsi="宋体" w:cs="宋体"/>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技术资料及培训：乙方提供完整的中文版操作使用手册、维修手册等相关资料。在仪器安装调试过程中，乙方免费对甲方指定的技术人员对仪器的维护及使用进行培训。</w:t>
      </w:r>
      <w:r>
        <w:rPr>
          <w:rFonts w:hint="eastAsia" w:ascii="宋体" w:hAnsi="宋体" w:cs="宋体"/>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生产厂家在国内要有专业的固定服务中心和足够完善的维修服务实力，确保备件的供应顺畅</w:t>
      </w:r>
      <w:r>
        <w:rPr>
          <w:rFonts w:hint="eastAsia" w:ascii="宋体" w:hAnsi="宋体" w:cs="宋体"/>
          <w:szCs w:val="21"/>
          <w:lang w:eastAsia="zh-CN"/>
        </w:rPr>
        <w:t xml:space="preserve">，</w:t>
      </w:r>
      <w:r>
        <w:rPr>
          <w:rFonts w:hint="eastAsia" w:ascii="宋体" w:hAnsi="宋体" w:cs="宋体"/>
          <w:szCs w:val="21"/>
          <w:lang w:val="en-US" w:eastAsia="zh-CN"/>
        </w:rPr>
        <w:t xml:space="preserve">其中裂解部分在保修期内，所有服务及配件全部免费</w:t>
      </w:r>
      <w:r>
        <w:rPr>
          <w:rFonts w:hint="eastAsia" w:ascii="宋体" w:hAnsi="宋体" w:cs="宋体"/>
          <w:szCs w:val="21"/>
        </w:rPr>
        <w:t xml:space="preserve">。</w:t>
      </w:r>
      <w:r>
        <w:rPr>
          <w:rFonts w:hint="eastAsia" w:ascii="宋体" w:hAnsi="宋体" w:cs="宋体"/>
          <w:szCs w:val="21"/>
        </w:rPr>
      </w:r>
      <w:r/>
    </w:p>
    <w:p>
      <w:pPr>
        <w:pStyle w:val="1509"/>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7、供应商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rPr>
          <w:rFonts w:hint="eastAsia" w:ascii="宋体" w:hAnsi="宋体" w:cs="宋体"/>
          <w:szCs w:val="21"/>
          <w:lang w:val="en-US" w:eastAsia="zh-CN"/>
        </w:rPr>
      </w:r>
      <w:r/>
    </w:p>
    <w:p>
      <w:pPr>
        <w:pStyle w:val="1509"/>
        <w:ind w:firstLine="420"/>
        <w:spacing w:line="360" w:lineRule="auto"/>
        <w:rPr>
          <w:rFonts w:hint="eastAsia" w:ascii="宋体" w:hAnsi="宋体" w:cs="宋体"/>
          <w:szCs w:val="21"/>
          <w:lang w:val="en-US" w:eastAsia="zh-CN"/>
        </w:rPr>
      </w:pPr>
      <w:r/>
      <w:bookmarkStart w:id="228" w:name="_Toc280366447"/>
      <w:r>
        <w:rPr>
          <w:rFonts w:hint="eastAsia" w:ascii="宋体" w:hAnsi="宋体" w:cs="宋体"/>
          <w:szCs w:val="21"/>
          <w:lang w:val="en-US" w:eastAsia="zh-CN"/>
        </w:rPr>
        <w:t xml:space="preserve">8、应用支持</w:t>
      </w:r>
      <w:bookmarkEnd w:id="228"/>
      <w:r>
        <w:rPr>
          <w:rFonts w:hint="eastAsia" w:ascii="宋体" w:hAnsi="宋体" w:cs="宋体"/>
          <w:szCs w:val="21"/>
          <w:lang w:val="en-US" w:eastAsia="zh-CN"/>
        </w:rPr>
      </w:r>
      <w:r/>
    </w:p>
    <w:p>
      <w:pPr>
        <w:pStyle w:val="1509"/>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供应商在国内有自建应用实验室，并配有专业应用工程师，能够为用户的方法开发及优化方面提供支持及协助。</w:t>
      </w:r>
      <w:r>
        <w:rPr>
          <w:rFonts w:hint="eastAsia" w:ascii="宋体" w:hAnsi="宋体" w:cs="宋体"/>
          <w:szCs w:val="21"/>
          <w:lang w:val="en-US" w:eastAsia="zh-CN"/>
        </w:rPr>
      </w:r>
      <w:r/>
    </w:p>
    <w:p>
      <w:pPr>
        <w:pStyle w:val="1509"/>
        <w:jc w:val="left"/>
        <w:spacing w:line="360" w:lineRule="auto"/>
        <w:rPr>
          <w:rFonts w:ascii="Times New Roman" w:hAnsi="Times New Roman" w:cs="Times New Roman"/>
          <w:sz w:val="24"/>
          <w:szCs w:val="24"/>
          <w:highlight w:val="none"/>
        </w:rPr>
      </w:pPr>
      <w:r/>
      <w:bookmarkEnd w:id="222"/>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09"/>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t xml:space="preserve">第五章 拟签订的合同文本</w:t>
      </w:r>
      <w:bookmarkEnd w:id="216"/>
      <w:r/>
      <w:bookmarkEnd w:id="217"/>
      <w:r>
        <w:rPr>
          <w:rFonts w:ascii="Times New Roman" w:hAnsi="Times New Roman" w:cs="Times New Roman"/>
          <w:b/>
          <w:sz w:val="28"/>
          <w:szCs w:val="28"/>
        </w:rPr>
      </w:r>
      <w:r/>
    </w:p>
    <w:p>
      <w:pPr>
        <w:pStyle w:val="1509"/>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09"/>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09"/>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09"/>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09"/>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09"/>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09"/>
        <w:ind w:firstLine="843"/>
        <w:spacing w:line="720" w:lineRule="exact"/>
        <w:rPr>
          <w:rFonts w:ascii="Times New Roman" w:hAnsi="Times New Roman" w:cs="Times New Roman"/>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09"/>
        <w:ind w:left="1067"/>
        <w:spacing w:before="65" w:line="193" w:lineRule="auto"/>
        <w:rPr>
          <w:rFonts w:ascii="Times New Roman" w:hAnsi="Times New Roman" w:cs="Times New Roman"/>
          <w:sz w:val="20"/>
        </w:rPr>
      </w:pPr>
      <w:r/>
      <w:bookmarkEnd w:id="218"/>
      <w:r>
        <w:rPr>
          <w:rFonts w:ascii="Times New Roman" w:hAnsi="Times New Roman" w:cs="Times New Roman"/>
          <w:sz w:val="20"/>
        </w:rPr>
      </w:r>
      <w:r/>
    </w:p>
    <w:p>
      <w:pPr>
        <w:pStyle w:val="1509"/>
        <w:jc w:val="center"/>
        <w:spacing w:line="440" w:lineRule="exact"/>
        <w:rPr>
          <w:rFonts w:ascii="Times New Roman" w:hAnsi="Times New Roman" w:cs="Times New Roman"/>
          <w:b/>
          <w:sz w:val="28"/>
          <w:szCs w:val="28"/>
        </w:rPr>
        <w:outlineLvl w:val="0"/>
      </w:pPr>
      <w:r/>
      <w:bookmarkStart w:id="229" w:name="_Toc26078"/>
      <w:r/>
      <w:bookmarkStart w:id="230" w:name="_Toc19"/>
      <w:r/>
      <w:bookmarkStart w:id="231" w:name="_Toc6312"/>
      <w:r>
        <w:rPr>
          <w:rFonts w:ascii="Times New Roman" w:hAnsi="Times New Roman" w:cs="Times New Roman"/>
          <w:b/>
          <w:sz w:val="28"/>
          <w:szCs w:val="28"/>
        </w:rPr>
        <w:t xml:space="preserve">第六章 投标文件格式及附件</w:t>
      </w:r>
      <w:bookmarkEnd w:id="229"/>
      <w:r/>
      <w:bookmarkEnd w:id="230"/>
      <w:r/>
      <w:bookmarkEnd w:id="231"/>
      <w:r>
        <w:rPr>
          <w:rFonts w:ascii="Times New Roman" w:hAnsi="Times New Roman" w:cs="Times New Roman"/>
          <w:b/>
          <w:sz w:val="28"/>
          <w:szCs w:val="28"/>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09"/>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09"/>
        <w:jc w:val="center"/>
        <w:rPr>
          <w:rFonts w:ascii="Times New Roman" w:hAnsi="Times New Roman" w:cs="Times New Roman"/>
          <w:szCs w:val="24"/>
        </w:rPr>
      </w:pPr>
      <w:r/>
      <w:bookmarkStart w:id="232" w:name="_Toc29373"/>
      <w:r/>
      <w:bookmarkStart w:id="233" w:name="_Toc496780634"/>
      <w:r/>
      <w:bookmarkStart w:id="234" w:name="_Toc12151"/>
      <w:r>
        <w:rPr>
          <w:rFonts w:ascii="Times New Roman" w:hAnsi="Times New Roman" w:cs="Times New Roman"/>
          <w:szCs w:val="24"/>
        </w:rPr>
      </w:r>
      <w:r/>
    </w:p>
    <w:p>
      <w:pPr>
        <w:pStyle w:val="1509"/>
        <w:rPr>
          <w:rFonts w:ascii="Times New Roman" w:hAnsi="Times New Roman" w:cs="Times New Roman"/>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09"/>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09"/>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695"/>
        <w:ind w:firstLine="883"/>
        <w:rPr>
          <w:rFonts w:ascii="Times New Roman" w:hAnsi="Times New Roman" w:cs="Times New Roman"/>
          <w:b/>
          <w:sz w:val="44"/>
          <w:szCs w:val="44"/>
        </w:rPr>
      </w:pPr>
      <w:r>
        <w:rPr>
          <w:rFonts w:ascii="Times New Roman" w:hAnsi="Times New Roman" w:cs="Times New Roman"/>
          <w:b/>
          <w:sz w:val="44"/>
          <w:szCs w:val="44"/>
        </w:rPr>
      </w:r>
      <w:r/>
    </w:p>
    <w:p>
      <w:pPr>
        <w:pStyle w:val="1695"/>
        <w:ind w:firstLine="883"/>
        <w:rPr>
          <w:rFonts w:ascii="Times New Roman" w:hAnsi="Times New Roman" w:cs="Times New Roman"/>
          <w:b/>
          <w:sz w:val="44"/>
          <w:szCs w:val="44"/>
        </w:rPr>
      </w:pPr>
      <w:r>
        <w:rPr>
          <w:rFonts w:ascii="Times New Roman" w:hAnsi="Times New Roman" w:cs="Times New Roman"/>
          <w:b/>
          <w:sz w:val="44"/>
          <w:szCs w:val="44"/>
        </w:rPr>
      </w:r>
      <w:r/>
    </w:p>
    <w:p>
      <w:pPr>
        <w:pStyle w:val="1509"/>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509"/>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气相色谱串联质谱仪质检设备采购</w:t>
      </w:r>
      <w:r>
        <w:rPr>
          <w:rFonts w:ascii="Times New Roman" w:hAnsi="Times New Roman" w:eastAsia="宋体" w:cs="Times New Roman"/>
          <w:b/>
          <w:color w:val="000000"/>
          <w:spacing w:val="80"/>
          <w:sz w:val="72"/>
          <w:highlight w:val="yellow"/>
          <w:lang w:eastAsia="zh-CN"/>
        </w:rPr>
      </w:r>
      <w:r/>
    </w:p>
    <w:p>
      <w:pPr>
        <w:pStyle w:val="1695"/>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695"/>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09"/>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09"/>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09"/>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786"/>
        <w:ind w:firstLine="420"/>
        <w:rPr>
          <w:rFonts w:ascii="Times New Roman" w:hAnsi="Times New Roman" w:cs="Times New Roman"/>
        </w:rPr>
      </w:pPr>
      <w:r>
        <w:rPr>
          <w:rFonts w:ascii="Times New Roman" w:hAnsi="Times New Roman" w:cs="Times New Roman"/>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JSZC-320000-SMDY-G2026-0049</w:t>
      </w:r>
      <w:r>
        <w:rPr>
          <w:rFonts w:ascii="Times New Roman" w:hAnsi="Times New Roman" w:cs="Times New Roman"/>
          <w:b/>
          <w:sz w:val="32"/>
          <w:szCs w:val="32"/>
          <w:highlight w:val="none"/>
          <w:lang w:eastAsia="zh-CN"/>
        </w:rPr>
      </w:r>
      <w:r/>
    </w:p>
    <w:p>
      <w:pPr>
        <w:pStyle w:val="1509"/>
        <w:ind w:firstLine="2891"/>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w:t>
      </w:r>
      <w:r>
        <w:rPr>
          <w:rFonts w:hint="eastAsia" w:ascii="Times New Roman" w:hAnsi="Times New Roman" w:cs="Times New Roman"/>
          <w:b/>
          <w:sz w:val="32"/>
          <w:szCs w:val="32"/>
          <w:highlight w:val="none"/>
          <w:lang w:eastAsia="zh-CN"/>
        </w:rPr>
        <w:t xml:space="preserve">2640SUMEC/ZWGG2092</w:t>
      </w:r>
      <w:r>
        <w:rPr>
          <w:rFonts w:ascii="Times New Roman" w:hAnsi="Times New Roman" w:cs="Times New Roman"/>
          <w:b/>
          <w:sz w:val="32"/>
          <w:szCs w:val="32"/>
          <w:highlight w:val="none"/>
        </w:rPr>
        <w:t xml:space="preserve">）</w:t>
      </w:r>
      <w:r>
        <w:rPr>
          <w:rFonts w:ascii="Times New Roman" w:hAnsi="Times New Roman" w:cs="Times New Roman"/>
          <w:b/>
          <w:sz w:val="32"/>
          <w:szCs w:val="32"/>
          <w:highlight w:val="none"/>
        </w:rPr>
      </w:r>
      <w:r/>
    </w:p>
    <w:p>
      <w:pPr>
        <w:pStyle w:val="1509"/>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09"/>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578"/>
        <w:ind w:firstLine="280"/>
        <w:rPr>
          <w:rFonts w:ascii="Times New Roman" w:hAnsi="Times New Roman" w:cs="Times New Roman"/>
        </w:rPr>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09"/>
        <w:spacing w:line="440" w:lineRule="exact"/>
        <w:rPr>
          <w:rFonts w:ascii="Times New Roman" w:hAnsi="Times New Roman" w:cs="Times New Roman"/>
          <w:b/>
          <w:bCs/>
          <w:sz w:val="24"/>
        </w:rPr>
        <w:outlineLvl w:val="1"/>
      </w:pPr>
      <w:r/>
      <w:bookmarkEnd w:id="232"/>
      <w:r/>
      <w:bookmarkEnd w:id="233"/>
      <w:r/>
      <w:bookmarkEnd w:id="234"/>
      <w:r/>
      <w:bookmarkStart w:id="235" w:name="_Toc13756"/>
      <w:r/>
      <w:bookmarkStart w:id="236" w:name="_Toc27932"/>
      <w:r>
        <w:rPr>
          <w:rFonts w:ascii="Times New Roman" w:hAnsi="Times New Roman" w:cs="Times New Roman"/>
          <w:b/>
          <w:bCs/>
          <w:sz w:val="24"/>
        </w:rPr>
        <w:t xml:space="preserve">附件一 投标函格式</w:t>
      </w:r>
      <w:bookmarkEnd w:id="235"/>
      <w:r/>
      <w:bookmarkEnd w:id="236"/>
      <w:r>
        <w:rPr>
          <w:rFonts w:ascii="Times New Roman" w:hAnsi="Times New Roman" w:cs="Times New Roman"/>
          <w:b/>
          <w:bCs/>
          <w:sz w:val="24"/>
        </w:rPr>
      </w:r>
      <w:r/>
    </w:p>
    <w:p>
      <w:pPr>
        <w:pStyle w:val="1509"/>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09"/>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09"/>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09"/>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09"/>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09"/>
        <w:spacing w:line="440" w:lineRule="exact"/>
        <w:rPr>
          <w:rFonts w:ascii="Times New Roman" w:hAnsi="Times New Roman" w:cs="Times New Roman"/>
          <w:b/>
          <w:bCs/>
          <w:sz w:val="24"/>
          <w:szCs w:val="22"/>
        </w:rPr>
        <w:outlineLvl w:val="1"/>
      </w:pPr>
      <w:r/>
      <w:bookmarkStart w:id="237" w:name="_Toc25957"/>
      <w:r/>
      <w:bookmarkStart w:id="238" w:name="_Toc437"/>
      <w:r/>
      <w:bookmarkStart w:id="239" w:name="_Toc14605"/>
      <w:r>
        <w:rPr>
          <w:rFonts w:ascii="Times New Roman" w:hAnsi="Times New Roman" w:cs="Times New Roman"/>
          <w:b/>
          <w:bCs/>
          <w:sz w:val="24"/>
          <w:szCs w:val="22"/>
        </w:rPr>
        <w:t xml:space="preserve">附件二 开标一览表</w:t>
      </w:r>
      <w:bookmarkEnd w:id="237"/>
      <w:r/>
      <w:bookmarkEnd w:id="238"/>
      <w:r/>
      <w:bookmarkEnd w:id="239"/>
      <w:r>
        <w:rPr>
          <w:rFonts w:ascii="Times New Roman" w:hAnsi="Times New Roman" w:cs="Times New Roman"/>
          <w:b/>
          <w:bCs/>
          <w:sz w:val="24"/>
          <w:szCs w:val="22"/>
        </w:rPr>
      </w:r>
      <w:r/>
    </w:p>
    <w:p>
      <w:pPr>
        <w:pStyle w:val="1509"/>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09"/>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09"/>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09"/>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09"/>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24"/>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78"/>
        <w:ind w:firstLine="280"/>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39"/>
        <w:rPr>
          <w:rFonts w:ascii="Times New Roman" w:hAnsi="Times New Roman" w:cs="Times New Roman"/>
        </w:rPr>
      </w:pPr>
      <w:r>
        <w:rPr>
          <w:rFonts w:ascii="Times New Roman" w:hAnsi="Times New Roman" w:cs="Times New Roman"/>
        </w:rPr>
      </w:r>
      <w:r/>
    </w:p>
    <w:p>
      <w:pPr>
        <w:pStyle w:val="1509"/>
        <w:jc w:val="center"/>
        <w:spacing w:line="440" w:lineRule="exact"/>
        <w:rPr>
          <w:rFonts w:ascii="Times New Roman" w:hAnsi="Times New Roman" w:cs="Times New Roman"/>
          <w:b/>
        </w:rPr>
      </w:pPr>
      <w:r>
        <w:rPr>
          <w:rFonts w:ascii="Times New Roman" w:hAnsi="Times New Roman" w:cs="Times New Roman"/>
          <w:b/>
        </w:rPr>
      </w:r>
      <w:r/>
    </w:p>
    <w:p>
      <w:pPr>
        <w:pStyle w:val="1509"/>
        <w:jc w:val="center"/>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0" w:name="_Toc14445"/>
      <w:r>
        <w:rPr>
          <w:rFonts w:ascii="Times New Roman" w:hAnsi="Times New Roman" w:cs="Times New Roman"/>
          <w:b/>
          <w:bCs/>
          <w:sz w:val="24"/>
          <w:szCs w:val="22"/>
        </w:rPr>
      </w:r>
      <w:r/>
    </w:p>
    <w:p>
      <w:pPr>
        <w:pStyle w:val="1509"/>
        <w:spacing w:line="440" w:lineRule="exact"/>
        <w:rPr>
          <w:rFonts w:ascii="Times New Roman" w:hAnsi="Times New Roman" w:cs="Times New Roman"/>
          <w:b/>
          <w:bCs/>
          <w:sz w:val="24"/>
          <w:szCs w:val="22"/>
        </w:rPr>
        <w:outlineLvl w:val="1"/>
      </w:pPr>
      <w:r/>
      <w:bookmarkEnd w:id="240"/>
      <w:r/>
      <w:bookmarkStart w:id="241" w:name="_Toc2903"/>
      <w:r/>
      <w:bookmarkStart w:id="242" w:name="_Toc31244"/>
      <w:r>
        <w:rPr>
          <w:rFonts w:ascii="Times New Roman" w:hAnsi="Times New Roman" w:cs="Times New Roman"/>
          <w:b/>
          <w:bCs/>
          <w:sz w:val="24"/>
          <w:szCs w:val="22"/>
        </w:rPr>
        <w:t xml:space="preserve">附件三 分项报价表</w:t>
      </w:r>
      <w:bookmarkEnd w:id="241"/>
      <w:r/>
      <w:bookmarkEnd w:id="242"/>
      <w:r>
        <w:rPr>
          <w:rFonts w:ascii="Times New Roman" w:hAnsi="Times New Roman" w:cs="Times New Roman"/>
          <w:b/>
          <w:bCs/>
          <w:sz w:val="24"/>
          <w:szCs w:val="22"/>
        </w:rPr>
      </w:r>
      <w:r/>
    </w:p>
    <w:p>
      <w:pPr>
        <w:pStyle w:val="1509"/>
        <w:jc w:val="center"/>
        <w:spacing w:line="440" w:lineRule="exact"/>
        <w:rPr>
          <w:rFonts w:ascii="Times New Roman" w:hAnsi="Times New Roman" w:cs="Times New Roman"/>
          <w:b/>
          <w:sz w:val="28"/>
          <w:szCs w:val="22"/>
          <w:highlight w:val="none"/>
        </w:rPr>
        <w:outlineLvl w:val="9"/>
      </w:pPr>
      <w:r/>
      <w:bookmarkStart w:id="243" w:name="_Toc8446"/>
      <w:r/>
      <w:bookmarkStart w:id="244" w:name="_Toc25269"/>
      <w:r>
        <w:rPr>
          <w:rFonts w:ascii="Times New Roman" w:hAnsi="Times New Roman" w:cs="Times New Roman"/>
          <w:b/>
          <w:sz w:val="28"/>
          <w:szCs w:val="22"/>
          <w:highlight w:val="none"/>
        </w:rPr>
        <w:t xml:space="preserve">分项报价表</w:t>
      </w:r>
      <w:bookmarkEnd w:id="243"/>
      <w:r/>
      <w:bookmarkEnd w:id="244"/>
      <w:r>
        <w:rPr>
          <w:rFonts w:ascii="Times New Roman" w:hAnsi="Times New Roman" w:cs="Times New Roman"/>
          <w:b/>
          <w:sz w:val="28"/>
          <w:szCs w:val="22"/>
          <w:highlight w:val="none"/>
        </w:rPr>
      </w:r>
      <w:r/>
    </w:p>
    <w:p>
      <w:pPr>
        <w:pStyle w:val="1524"/>
        <w:ind w:firstLine="0"/>
        <w:rPr>
          <w:rFonts w:ascii="Times New Roman" w:hAnsi="Times New Roman" w:cs="Times New Roman"/>
          <w:sz w:val="21"/>
          <w:szCs w:val="21"/>
        </w:rPr>
      </w:pPr>
      <w:r>
        <w:rPr>
          <w:rFonts w:ascii="Times New Roman" w:hAnsi="Times New Roman" w:cs="Times New Roman"/>
          <w:sz w:val="21"/>
          <w:szCs w:val="21"/>
        </w:rPr>
      </w:r>
      <w:r/>
    </w:p>
    <w:p>
      <w:pPr>
        <w:pStyle w:val="1509"/>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509"/>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09"/>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09"/>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9"/>
            <w:tcW w:w="1133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b/>
                <w:bCs/>
                <w:color w:val="ff0000"/>
                <w:szCs w:val="21"/>
              </w:rPr>
              <w:t xml:space="preserve">本采购项目中提供的符合本国产品标准的产品成本之和占该采购包提供的全部产品成本之和的比例为</w:t>
            </w:r>
            <w:r>
              <w:rPr>
                <w:rFonts w:ascii="Times New Roman" w:hAnsi="Times New Roman" w:cs="Times New Roman"/>
                <w:b/>
                <w:bCs/>
                <w:color w:val="ff0000"/>
                <w:szCs w:val="21"/>
                <w:u w:val="single"/>
              </w:rPr>
              <w:t xml:space="preserve">***</w:t>
            </w:r>
            <w:r>
              <w:rPr>
                <w:rFonts w:ascii="Times New Roman" w:hAnsi="Times New Roman" w:cs="Times New Roman"/>
                <w:b/>
                <w:bCs/>
                <w:color w:val="ff0000"/>
                <w:szCs w:val="21"/>
              </w:rPr>
              <w:t xml:space="preserve">%。</w:t>
            </w:r>
            <w:r>
              <w:rPr>
                <w:rFonts w:ascii="Times New Roman" w:hAnsi="Times New Roman" w:cs="Times New Roman"/>
                <w:szCs w:val="21"/>
              </w:rPr>
            </w:r>
            <w:r/>
          </w:p>
        </w:tc>
      </w:tr>
    </w:tbl>
    <w:p>
      <w:pPr>
        <w:pStyle w:val="1509"/>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09"/>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09"/>
        <w:numPr>
          <w:ilvl w:val="0"/>
          <w:numId w:val="1"/>
        </w:numPr>
        <w:spacing w:line="440" w:lineRule="exact"/>
        <w:rPr>
          <w:rFonts w:ascii="Times New Roman" w:hAnsi="Times New Roman" w:cs="Times New Roman"/>
          <w:b/>
          <w:bCs/>
          <w:color w:val="ff0000"/>
        </w:rPr>
      </w:pPr>
      <w:r>
        <w:rPr>
          <w:rFonts w:ascii="Times New Roman" w:hAnsi="Times New Roman" w:cs="Times New Roman"/>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Times New Roman" w:hAnsi="Times New Roman" w:cs="Times New Roman"/>
          <w:b/>
          <w:bCs/>
          <w:color w:val="ff0000"/>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after="156" w:line="440" w:lineRule="exact"/>
        <w:rPr>
          <w:rFonts w:ascii="Times New Roman" w:hAnsi="Times New Roman" w:cs="Times New Roman"/>
          <w:b/>
          <w:bCs/>
          <w:sz w:val="24"/>
          <w:szCs w:val="22"/>
        </w:rPr>
        <w:outlineLvl w:val="1"/>
      </w:pPr>
      <w:r/>
      <w:bookmarkStart w:id="245" w:name="_Toc26690"/>
      <w:r/>
      <w:bookmarkStart w:id="246" w:name="_Toc3694"/>
      <w:r/>
      <w:bookmarkStart w:id="247" w:name="_Toc31558"/>
      <w:r>
        <w:rPr>
          <w:rFonts w:ascii="Times New Roman" w:hAnsi="Times New Roman" w:cs="Times New Roman"/>
          <w:b/>
          <w:bCs/>
          <w:sz w:val="24"/>
          <w:szCs w:val="22"/>
        </w:rPr>
        <w:t xml:space="preserve">附件四 商务条款偏离表</w:t>
      </w:r>
      <w:bookmarkEnd w:id="245"/>
      <w:r/>
      <w:bookmarkEnd w:id="246"/>
      <w:r/>
      <w:bookmarkEnd w:id="247"/>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09"/>
        <w:numPr>
          <w:ilvl w:val="0"/>
          <w:numId w:val="4"/>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09"/>
        <w:ind w:firstLine="5494"/>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09"/>
        <w:spacing w:after="156" w:line="440" w:lineRule="exact"/>
        <w:rPr>
          <w:rFonts w:ascii="Times New Roman" w:hAnsi="Times New Roman" w:cs="Times New Roman"/>
          <w:b/>
          <w:bCs/>
          <w:sz w:val="24"/>
          <w:szCs w:val="22"/>
        </w:rPr>
        <w:outlineLvl w:val="1"/>
      </w:pPr>
      <w:r/>
      <w:bookmarkStart w:id="248" w:name="_Toc17448"/>
      <w:r/>
      <w:bookmarkStart w:id="249" w:name="_Toc27405"/>
      <w:r>
        <w:rPr>
          <w:rFonts w:ascii="Times New Roman" w:hAnsi="Times New Roman" w:cs="Times New Roman"/>
          <w:b/>
          <w:bCs/>
          <w:sz w:val="24"/>
          <w:szCs w:val="22"/>
        </w:rPr>
        <w:t xml:space="preserve">附件五 技术条款偏离表</w:t>
      </w:r>
      <w:bookmarkEnd w:id="248"/>
      <w:r/>
      <w:bookmarkEnd w:id="249"/>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09"/>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bl>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09"/>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09"/>
        <w:spacing w:after="156" w:line="440" w:lineRule="exact"/>
        <w:rPr>
          <w:rFonts w:ascii="Times New Roman" w:hAnsi="Times New Roman" w:cs="Times New Roman"/>
          <w:b/>
          <w:bCs/>
          <w:sz w:val="24"/>
          <w:szCs w:val="22"/>
        </w:rPr>
        <w:outlineLvl w:val="1"/>
      </w:pPr>
      <w:r/>
      <w:bookmarkStart w:id="250" w:name="_Toc20842"/>
      <w:r>
        <w:rPr>
          <w:rFonts w:ascii="Times New Roman" w:hAnsi="Times New Roman" w:cs="Times New Roman"/>
          <w:b/>
          <w:bCs/>
          <w:sz w:val="24"/>
          <w:szCs w:val="22"/>
        </w:rPr>
        <w:br w:type="page" w:clear="all"/>
      </w:r>
      <w:bookmarkStart w:id="251" w:name="_Toc18731"/>
      <w:r/>
      <w:bookmarkStart w:id="252" w:name="_Toc17558"/>
      <w:r>
        <w:rPr>
          <w:rFonts w:ascii="Times New Roman" w:hAnsi="Times New Roman" w:cs="Times New Roman"/>
          <w:b/>
          <w:bCs/>
          <w:sz w:val="24"/>
          <w:szCs w:val="22"/>
        </w:rPr>
        <w:t xml:space="preserve">附件六 政府采购政策</w:t>
      </w:r>
      <w:bookmarkEnd w:id="250"/>
      <w:r/>
      <w:bookmarkEnd w:id="251"/>
      <w:r/>
      <w:bookmarkEnd w:id="252"/>
      <w:r>
        <w:rPr>
          <w:rFonts w:ascii="Times New Roman" w:hAnsi="Times New Roman" w:cs="Times New Roman"/>
          <w:b/>
          <w:bCs/>
          <w:sz w:val="24"/>
          <w:szCs w:val="22"/>
        </w:rPr>
      </w:r>
      <w:r/>
    </w:p>
    <w:p>
      <w:pPr>
        <w:pStyle w:val="1509"/>
        <w:numPr>
          <w:ilvl w:val="0"/>
          <w:numId w:val="5"/>
        </w:numPr>
        <w:jc w:val="center"/>
        <w:widowControl/>
        <w:rPr>
          <w:rFonts w:ascii="Times New Roman" w:hAnsi="Times New Roman" w:cs="Times New Roman"/>
          <w:b/>
          <w:bCs/>
          <w:szCs w:val="21"/>
        </w:rPr>
        <w:outlineLvl w:val="2"/>
      </w:pPr>
      <w:r/>
      <w:bookmarkStart w:id="253" w:name="_Toc17125"/>
      <w:r/>
      <w:bookmarkStart w:id="254" w:name="_Toc16035"/>
      <w:r/>
      <w:bookmarkStart w:id="255" w:name="_Toc15908"/>
      <w:r/>
      <w:bookmarkStart w:id="256" w:name="_Toc24699"/>
      <w:r/>
      <w:bookmarkStart w:id="257" w:name="_Toc29614"/>
      <w:r/>
      <w:bookmarkStart w:id="258" w:name="_Toc32276"/>
      <w:r/>
      <w:bookmarkStart w:id="259" w:name="_Toc21802"/>
      <w:r/>
      <w:bookmarkStart w:id="260" w:name="_Toc15638"/>
      <w:r/>
      <w:bookmarkStart w:id="261" w:name="_Toc14499"/>
      <w:r>
        <w:rPr>
          <w:rFonts w:ascii="Times New Roman" w:hAnsi="Times New Roman" w:cs="Times New Roman"/>
          <w:b/>
          <w:bCs/>
          <w:szCs w:val="21"/>
        </w:rPr>
        <w:t xml:space="preserve">《中小企业声明函》</w:t>
      </w:r>
      <w:bookmarkEnd w:id="253"/>
      <w:r/>
      <w:bookmarkEnd w:id="254"/>
      <w:r/>
      <w:bookmarkEnd w:id="255"/>
      <w:r/>
      <w:bookmarkEnd w:id="256"/>
      <w:r/>
      <w:bookmarkEnd w:id="257"/>
      <w:r/>
      <w:bookmarkEnd w:id="258"/>
      <w:r/>
      <w:bookmarkEnd w:id="259"/>
      <w:r/>
      <w:bookmarkEnd w:id="260"/>
      <w:r/>
      <w:bookmarkEnd w:id="261"/>
      <w:r>
        <w:rPr>
          <w:rFonts w:ascii="Times New Roman" w:hAnsi="Times New Roman" w:cs="Times New Roman"/>
          <w:b/>
          <w:bCs/>
          <w:szCs w:val="21"/>
        </w:rPr>
      </w:r>
      <w:r/>
    </w:p>
    <w:p>
      <w:pPr>
        <w:pStyle w:val="1509"/>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09"/>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09"/>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09"/>
        <w:ind w:left="36" w:right="236" w:firstLine="640"/>
        <w:spacing w:before="199" w:line="360" w:lineRule="auto"/>
        <w:rPr>
          <w:rFonts w:ascii="Times New Roman" w:hAnsi="Times New Roman" w:cs="Times New Roman"/>
          <w:spacing w:val="-4"/>
          <w:szCs w:val="21"/>
        </w:rPr>
      </w:pPr>
      <w:r/>
      <w:bookmarkStart w:id="262" w:name="_Toc12269"/>
      <w:r/>
      <w:bookmarkStart w:id="263" w:name="_Toc22161"/>
      <w:r/>
      <w:bookmarkStart w:id="264" w:name="_Toc15594"/>
      <w:r/>
      <w:bookmarkStart w:id="265" w:name="_Toc5150"/>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09"/>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09"/>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09"/>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09"/>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09"/>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09"/>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09"/>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09"/>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09"/>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09"/>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09"/>
        <w:jc w:val="center"/>
        <w:spacing w:line="360" w:lineRule="auto"/>
        <w:rPr>
          <w:rFonts w:ascii="Times New Roman" w:hAnsi="Times New Roman" w:cs="Times New Roman"/>
          <w:b/>
          <w:bCs/>
          <w:szCs w:val="21"/>
        </w:rPr>
        <w:outlineLvl w:val="2"/>
      </w:pPr>
      <w:r/>
      <w:bookmarkStart w:id="266" w:name="_Toc28733"/>
      <w:r>
        <w:rPr>
          <w:rFonts w:ascii="Times New Roman" w:hAnsi="Times New Roman" w:cs="Times New Roman"/>
          <w:b/>
          <w:bCs/>
          <w:szCs w:val="21"/>
        </w:rPr>
        <w:t xml:space="preserve">（二）残疾人福利性单位声明函</w:t>
      </w:r>
      <w:bookmarkEnd w:id="262"/>
      <w:r/>
      <w:bookmarkEnd w:id="263"/>
      <w:r/>
      <w:bookmarkEnd w:id="264"/>
      <w:r/>
      <w:bookmarkEnd w:id="265"/>
      <w:r/>
      <w:bookmarkEnd w:id="266"/>
      <w:r>
        <w:rPr>
          <w:rFonts w:ascii="Times New Roman" w:hAnsi="Times New Roman" w:cs="Times New Roman"/>
          <w:b/>
          <w:bCs/>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09"/>
        <w:jc w:val="center"/>
        <w:spacing w:line="360" w:lineRule="auto"/>
        <w:rPr>
          <w:rFonts w:ascii="Times New Roman" w:hAnsi="Times New Roman" w:cs="Times New Roman"/>
          <w:b/>
          <w:bCs/>
          <w:color w:val="000000"/>
          <w:szCs w:val="21"/>
        </w:rPr>
        <w:outlineLvl w:val="2"/>
      </w:pPr>
      <w:r/>
      <w:bookmarkStart w:id="267" w:name="_Toc18965"/>
      <w:r/>
      <w:bookmarkStart w:id="268" w:name="_Toc27688"/>
      <w:r/>
      <w:bookmarkStart w:id="269" w:name="_Toc16464"/>
      <w:r/>
      <w:bookmarkStart w:id="270" w:name="_Toc24515"/>
      <w:r>
        <w:rPr>
          <w:rFonts w:ascii="Times New Roman" w:hAnsi="Times New Roman" w:cs="Times New Roman"/>
          <w:b/>
          <w:bCs/>
          <w:color w:val="000000"/>
          <w:szCs w:val="21"/>
        </w:rPr>
        <w:t xml:space="preserve">（三）采购本国产品的支持政策</w:t>
      </w:r>
      <w:bookmarkEnd w:id="267"/>
      <w:r/>
      <w:bookmarkEnd w:id="268"/>
      <w:r/>
      <w:bookmarkEnd w:id="269"/>
      <w:r/>
      <w:bookmarkEnd w:id="270"/>
      <w:r>
        <w:rPr>
          <w:rFonts w:ascii="Times New Roman" w:hAnsi="Times New Roman" w:cs="Times New Roman"/>
          <w:b/>
          <w:bCs/>
          <w:color w:val="000000"/>
          <w:szCs w:val="21"/>
        </w:rPr>
      </w:r>
      <w:r/>
    </w:p>
    <w:p>
      <w:pPr>
        <w:pStyle w:val="1509"/>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09"/>
        <w:jc w:val="center"/>
        <w:keepLines/>
        <w:keepNext/>
        <w:spacing w:line="360" w:lineRule="auto"/>
        <w:rPr>
          <w:rFonts w:ascii="Times New Roman" w:hAnsi="Times New Roman" w:cs="Times New Roman"/>
          <w:b/>
          <w:sz w:val="24"/>
        </w:rPr>
        <w:outlineLvl w:val="9"/>
      </w:pPr>
      <w:r/>
      <w:bookmarkStart w:id="271" w:name="_Toc3682"/>
      <w:r/>
      <w:bookmarkStart w:id="272" w:name="_Toc24678"/>
      <w:r/>
      <w:bookmarkStart w:id="273" w:name="_Toc14535"/>
      <w:r/>
      <w:bookmarkStart w:id="274" w:name="_Toc30239"/>
      <w:r>
        <w:rPr>
          <w:rFonts w:ascii="Times New Roman" w:hAnsi="Times New Roman" w:cs="Times New Roman"/>
          <w:b/>
          <w:sz w:val="24"/>
        </w:rPr>
        <w:t xml:space="preserve">关于符合本国产品标准的声明函</w:t>
      </w:r>
      <w:bookmarkEnd w:id="271"/>
      <w:r/>
      <w:bookmarkEnd w:id="272"/>
      <w:r>
        <w:rPr>
          <w:rFonts w:ascii="Times New Roman" w:hAnsi="Times New Roman" w:cs="Times New Roman"/>
          <w:b/>
          <w:bCs/>
          <w:color w:val="ff0000"/>
          <w:sz w:val="22"/>
          <w:szCs w:val="22"/>
          <w:shd w:val="clear" w:color="auto" w:fill="ffffff"/>
        </w:rPr>
        <w:t xml:space="preserve">（依据所投分包情况选择）</w:t>
      </w:r>
      <w:bookmarkEnd w:id="273"/>
      <w:r/>
      <w:bookmarkEnd w:id="274"/>
      <w:r>
        <w:rPr>
          <w:rFonts w:ascii="Times New Roman" w:hAnsi="Times New Roman" w:cs="Times New Roman"/>
          <w:b/>
          <w:sz w:val="24"/>
        </w:rPr>
      </w:r>
      <w:r/>
    </w:p>
    <w:p>
      <w:pPr>
        <w:pStyle w:val="1509"/>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583"/>
          <w:rFonts w:ascii="Times New Roman" w:hAnsi="Times New Roman" w:cs="Times New Roman"/>
          <w:i w:val="0"/>
          <w:szCs w:val="21"/>
          <w:u w:val="single"/>
          <w:shd w:val="clear" w:color="auto" w:fill="ffffff"/>
        </w:rPr>
        <w:t xml:space="preserve">（    ）</w:t>
      </w:r>
      <w:r>
        <w:rPr>
          <w:rStyle w:val="1583"/>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583"/>
          <w:rFonts w:ascii="Times New Roman" w:hAnsi="Times New Roman" w:cs="Times New Roman"/>
          <w:i w:val="0"/>
          <w:szCs w:val="21"/>
          <w:u w:val="single"/>
          <w:shd w:val="clear" w:color="auto" w:fill="ffffff"/>
        </w:rPr>
        <w:t xml:space="preserve">（厂名）</w:t>
      </w:r>
      <w:r>
        <w:rPr>
          <w:rStyle w:val="1583"/>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583"/>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583"/>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583"/>
          <w:rFonts w:ascii="Times New Roman" w:hAnsi="Times New Roman" w:cs="Times New Roman"/>
          <w:i w:val="0"/>
          <w:szCs w:val="21"/>
          <w:u w:val="single"/>
          <w:shd w:val="clear" w:color="auto" w:fill="ffffff"/>
        </w:rPr>
        <w:t xml:space="preserve">（规定比例）</w:t>
      </w:r>
      <w:r>
        <w:rPr>
          <w:rStyle w:val="1583"/>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（关键组件）</w:t>
      </w:r>
      <w:r>
        <w:rPr>
          <w:rStyle w:val="1583"/>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（关键工序）</w:t>
      </w:r>
      <w:r>
        <w:rPr>
          <w:rStyle w:val="1583"/>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583"/>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583"/>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583"/>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583"/>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09"/>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09"/>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09"/>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09"/>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09"/>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09"/>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09"/>
        <w:spacing w:after="156" w:line="440" w:lineRule="exact"/>
        <w:rPr>
          <w:rFonts w:ascii="Times New Roman" w:hAnsi="Times New Roman" w:cs="Times New Roman"/>
          <w:b/>
          <w:bCs/>
          <w:sz w:val="24"/>
          <w:szCs w:val="22"/>
          <w:lang w:val="zh-CN"/>
        </w:rPr>
        <w:outlineLvl w:val="1"/>
      </w:pPr>
      <w:r/>
      <w:bookmarkStart w:id="275" w:name="_Toc11736"/>
      <w:r/>
      <w:bookmarkStart w:id="276" w:name="_Toc20221"/>
      <w:r/>
      <w:bookmarkStart w:id="277" w:name="_Toc50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75"/>
      <w:r/>
      <w:bookmarkEnd w:id="276"/>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09"/>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09"/>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09"/>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09"/>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09"/>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09"/>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09"/>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09"/>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8" w:name="_Toc15999"/>
      <w:r/>
      <w:bookmarkStart w:id="279" w:name="_Toc22359"/>
      <w:r>
        <w:rPr>
          <w:rFonts w:ascii="Times New Roman" w:hAnsi="Times New Roman" w:cs="Times New Roman"/>
          <w:b/>
          <w:bCs/>
          <w:color w:val="000000"/>
          <w:sz w:val="24"/>
          <w:szCs w:val="22"/>
          <w:lang w:val="zh-CN"/>
        </w:rPr>
      </w:r>
      <w:r/>
    </w:p>
    <w:p>
      <w:pPr>
        <w:pStyle w:val="1509"/>
        <w:spacing w:after="156" w:line="440" w:lineRule="exact"/>
        <w:rPr>
          <w:rFonts w:ascii="Times New Roman" w:hAnsi="Times New Roman" w:cs="Times New Roman"/>
          <w:b/>
          <w:bCs/>
          <w:color w:val="000000"/>
          <w:sz w:val="24"/>
          <w:szCs w:val="22"/>
        </w:rPr>
        <w:outlineLvl w:val="1"/>
      </w:pPr>
      <w:r/>
      <w:bookmarkEnd w:id="278"/>
      <w:r/>
      <w:bookmarkEnd w:id="279"/>
      <w:r/>
      <w:bookmarkStart w:id="280"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80"/>
      <w:r>
        <w:rPr>
          <w:rFonts w:ascii="Times New Roman" w:hAnsi="Times New Roman" w:cs="Times New Roman"/>
          <w:b/>
          <w:bCs/>
          <w:color w:val="000000"/>
          <w:sz w:val="24"/>
          <w:szCs w:val="22"/>
        </w:rPr>
      </w:r>
      <w:r/>
    </w:p>
    <w:p>
      <w:pPr>
        <w:pStyle w:val="1509"/>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09"/>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09"/>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77"/>
      <w:r/>
      <w:bookmarkStart w:id="281" w:name="_Toc1006"/>
      <w:r/>
      <w:bookmarkStart w:id="282" w:name="_Toc1046"/>
      <w:r/>
      <w:bookmarkStart w:id="283" w:name="_Toc3450"/>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81"/>
      <w:r/>
      <w:bookmarkEnd w:id="282"/>
      <w:r/>
      <w:bookmarkEnd w:id="283"/>
      <w:r>
        <w:rPr>
          <w:rFonts w:ascii="Times New Roman" w:hAnsi="Times New Roman" w:cs="Times New Roman"/>
          <w:b/>
        </w:rPr>
      </w:r>
      <w:r/>
    </w:p>
    <w:p>
      <w:pPr>
        <w:pStyle w:val="1509"/>
        <w:jc w:val="left"/>
        <w:spacing w:line="360" w:lineRule="auto"/>
        <w:rPr>
          <w:rFonts w:ascii="Times New Roman" w:hAnsi="Times New Roman" w:cs="Times New Roman"/>
          <w:b/>
          <w:bCs/>
          <w:szCs w:val="21"/>
          <w:lang w:val="zh-CN"/>
        </w:rPr>
        <w:outlineLvl w:val="2"/>
      </w:pPr>
      <w:r/>
      <w:bookmarkStart w:id="284" w:name="_Toc28163"/>
      <w:r/>
      <w:bookmarkStart w:id="285" w:name="_Toc16104"/>
      <w:r/>
      <w:bookmarkStart w:id="286" w:name="_Toc27229"/>
      <w:r>
        <w:rPr>
          <w:rFonts w:ascii="Times New Roman" w:hAnsi="Times New Roman" w:cs="Times New Roman"/>
          <w:b/>
          <w:bCs/>
          <w:szCs w:val="21"/>
          <w:lang w:val="zh-CN"/>
        </w:rPr>
        <w:t xml:space="preserve">1、法人或其他组织的营业执照等证明文件（复印件加盖公章）</w:t>
      </w:r>
      <w:bookmarkEnd w:id="284"/>
      <w:r/>
      <w:bookmarkEnd w:id="285"/>
      <w:r/>
      <w:bookmarkEnd w:id="286"/>
      <w:r>
        <w:rPr>
          <w:rFonts w:ascii="Times New Roman" w:hAnsi="Times New Roman" w:cs="Times New Roman"/>
          <w:b/>
          <w:bCs/>
          <w:szCs w:val="21"/>
          <w:lang w:val="zh-CN"/>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09"/>
        <w:jc w:val="left"/>
        <w:spacing w:line="360" w:lineRule="auto"/>
        <w:rPr>
          <w:rFonts w:ascii="Times New Roman" w:hAnsi="Times New Roman" w:cs="Times New Roman"/>
          <w:b/>
          <w:bCs/>
          <w:szCs w:val="21"/>
          <w:lang w:val="zh-CN"/>
        </w:rPr>
        <w:outlineLvl w:val="2"/>
      </w:pPr>
      <w:r/>
      <w:bookmarkStart w:id="287" w:name="_Toc3569"/>
      <w:r/>
      <w:bookmarkStart w:id="288" w:name="_Toc24024"/>
      <w:r/>
      <w:bookmarkStart w:id="289" w:name="_Toc21741"/>
      <w:r>
        <w:rPr>
          <w:rFonts w:ascii="Times New Roman" w:hAnsi="Times New Roman" w:cs="Times New Roman"/>
          <w:b/>
          <w:bCs/>
          <w:szCs w:val="21"/>
          <w:lang w:val="zh-CN"/>
        </w:rPr>
        <w:t xml:space="preserve">2、法人代表授权书</w:t>
      </w:r>
      <w:bookmarkEnd w:id="287"/>
      <w:r/>
      <w:bookmarkEnd w:id="288"/>
      <w:r/>
      <w:bookmarkEnd w:id="289"/>
      <w:r>
        <w:rPr>
          <w:rFonts w:ascii="Times New Roman" w:hAnsi="Times New Roman" w:cs="Times New Roman"/>
          <w:b/>
          <w:bCs/>
          <w:szCs w:val="21"/>
          <w:lang w:val="zh-CN"/>
        </w:rPr>
      </w:r>
      <w:r/>
    </w:p>
    <w:p>
      <w:pPr>
        <w:pStyle w:val="1509"/>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09"/>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09"/>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09"/>
              <w:spacing w:line="440" w:lineRule="exact"/>
              <w:rPr>
                <w:rFonts w:ascii="Times New Roman" w:hAnsi="Times New Roman" w:cs="Times New Roman"/>
                <w:b/>
              </w:rPr>
            </w:pPr>
            <w:r>
              <w:rPr>
                <w:rFonts w:ascii="Times New Roman" w:hAnsi="Times New Roman" w:cs="Times New Roman"/>
                <w:b/>
              </w:rPr>
            </w:r>
            <w:r/>
          </w:p>
        </w:tc>
      </w:tr>
    </w:tbl>
    <w:p>
      <w:pPr>
        <w:pStyle w:val="1509"/>
        <w:spacing w:line="440" w:lineRule="exact"/>
        <w:rPr>
          <w:rFonts w:ascii="Times New Roman" w:hAnsi="Times New Roman" w:cs="Times New Roman"/>
          <w:b/>
        </w:rPr>
      </w:pPr>
      <w:r>
        <w:rPr>
          <w:rFonts w:ascii="Times New Roman" w:hAnsi="Times New Roman" w:cs="Times New Roman"/>
          <w:b/>
        </w:rPr>
      </w:r>
      <w:r/>
    </w:p>
    <w:p>
      <w:pPr>
        <w:pStyle w:val="1509"/>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09"/>
        <w:ind w:right="-5"/>
        <w:spacing w:line="360" w:lineRule="auto"/>
        <w:rPr>
          <w:rFonts w:ascii="Times New Roman" w:hAnsi="Times New Roman" w:cs="Times New Roman"/>
          <w:b/>
          <w:bCs/>
          <w:szCs w:val="21"/>
          <w:lang w:val="zh-CN"/>
        </w:rPr>
        <w:outlineLvl w:val="2"/>
      </w:pPr>
      <w:r/>
      <w:bookmarkStart w:id="290" w:name="_Toc22816"/>
      <w:r/>
      <w:bookmarkStart w:id="291" w:name="_Toc5456"/>
      <w:r/>
      <w:bookmarkStart w:id="292" w:name="_Toc24273"/>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90"/>
      <w:r/>
      <w:bookmarkEnd w:id="291"/>
      <w:r/>
      <w:bookmarkEnd w:id="292"/>
      <w:r>
        <w:rPr>
          <w:rFonts w:ascii="Times New Roman" w:hAnsi="Times New Roman" w:cs="Times New Roman"/>
          <w:b/>
          <w:bCs/>
          <w:szCs w:val="21"/>
          <w:lang w:val="zh-CN"/>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right="-5"/>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lang w:val="zh-CN"/>
        </w:rPr>
        <w:outlineLvl w:val="2"/>
      </w:pPr>
      <w:r/>
      <w:bookmarkStart w:id="293" w:name="_Toc27830"/>
      <w:r/>
      <w:bookmarkStart w:id="294" w:name="_Toc26222"/>
      <w:r/>
      <w:bookmarkStart w:id="295" w:name="_Toc1526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93"/>
      <w:r/>
      <w:bookmarkEnd w:id="294"/>
      <w:r/>
      <w:bookmarkEnd w:id="295"/>
      <w:r>
        <w:rPr>
          <w:rFonts w:ascii="Times New Roman" w:hAnsi="Times New Roman" w:cs="Times New Roman"/>
          <w:b/>
          <w:bCs/>
          <w:szCs w:val="21"/>
          <w:lang w:val="zh-CN"/>
        </w:rPr>
      </w:r>
      <w:r/>
    </w:p>
    <w:p>
      <w:pPr>
        <w:pStyle w:val="1509"/>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578"/>
        <w:ind w:firstLine="280"/>
        <w:rPr>
          <w:rFonts w:ascii="Times New Roman" w:hAnsi="Times New Roman" w:cs="Times New Roman"/>
        </w:rPr>
      </w:pPr>
      <w:r>
        <w:rPr>
          <w:rFonts w:ascii="Times New Roman" w:hAnsi="Times New Roman" w:cs="Times New Roman"/>
        </w:rPr>
      </w:r>
      <w:r/>
    </w:p>
    <w:p>
      <w:pPr>
        <w:pStyle w:val="1509"/>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578"/>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578"/>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rPr>
        <w:outlineLvl w:val="2"/>
      </w:pPr>
      <w:r/>
      <w:bookmarkStart w:id="296" w:name="_Toc1099"/>
      <w:r/>
      <w:bookmarkStart w:id="297" w:name="_Toc10033"/>
      <w:r/>
      <w:bookmarkStart w:id="298" w:name="_Toc14484"/>
      <w:r>
        <w:rPr>
          <w:rFonts w:ascii="Times New Roman" w:hAnsi="Times New Roman" w:cs="Times New Roman"/>
          <w:b/>
          <w:bCs/>
          <w:szCs w:val="21"/>
        </w:rPr>
        <w:t xml:space="preserve">5、</w:t>
      </w:r>
      <w:bookmarkEnd w:id="296"/>
      <w:r/>
      <w:bookmarkEnd w:id="297"/>
      <w:r>
        <w:rPr>
          <w:rFonts w:ascii="Times New Roman" w:hAnsi="Times New Roman" w:cs="Times New Roman"/>
          <w:b/>
          <w:bCs/>
          <w:szCs w:val="21"/>
        </w:rPr>
        <w:t xml:space="preserve">参加政府采购活动近三年内（成立时间不足三年的、自成立时间起），在经营活动中没有重大违法记录</w:t>
      </w:r>
      <w:bookmarkEnd w:id="298"/>
      <w:r>
        <w:rPr>
          <w:rFonts w:ascii="Times New Roman" w:hAnsi="Times New Roman" w:cs="Times New Roman"/>
          <w:b/>
          <w:bCs/>
          <w:szCs w:val="21"/>
        </w:rPr>
      </w:r>
      <w:r/>
    </w:p>
    <w:p>
      <w:pPr>
        <w:pStyle w:val="1509"/>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09"/>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09"/>
        <w:rPr>
          <w:rFonts w:ascii="Times New Roman" w:hAnsi="Times New Roman" w:cs="Times New Roman"/>
          <w:sz w:val="30"/>
          <w:szCs w:val="30"/>
        </w:rPr>
      </w:pPr>
      <w:r>
        <w:rPr>
          <w:rFonts w:ascii="Times New Roman" w:hAnsi="Times New Roman" w:cs="Times New Roman"/>
          <w:sz w:val="30"/>
          <w:szCs w:val="30"/>
        </w:rPr>
      </w:r>
      <w:r/>
    </w:p>
    <w:p>
      <w:pPr>
        <w:pStyle w:val="1509"/>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09"/>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09"/>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right="-5"/>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360" w:lineRule="auto"/>
        <w:rPr>
          <w:rFonts w:ascii="Times New Roman" w:hAnsi="Times New Roman" w:cs="Times New Roman"/>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9" w:name="_Toc13811"/>
      <w:r>
        <w:rPr>
          <w:rFonts w:ascii="Times New Roman" w:hAnsi="Times New Roman" w:cs="Times New Roman"/>
          <w:b/>
          <w:bCs/>
          <w:szCs w:val="21"/>
        </w:rPr>
      </w:r>
      <w:r/>
    </w:p>
    <w:p>
      <w:pPr>
        <w:pStyle w:val="1509"/>
        <w:jc w:val="left"/>
        <w:spacing w:line="360" w:lineRule="auto"/>
        <w:rPr>
          <w:rFonts w:ascii="Times New Roman" w:hAnsi="Times New Roman" w:cs="Times New Roman"/>
          <w:b/>
          <w:bCs/>
          <w:szCs w:val="21"/>
        </w:rPr>
        <w:outlineLvl w:val="2"/>
      </w:pPr>
      <w:r/>
      <w:bookmarkStart w:id="300" w:name="_Toc14470"/>
      <w:r/>
      <w:bookmarkStart w:id="301" w:name="_Toc19339"/>
      <w:r>
        <w:rPr>
          <w:rFonts w:ascii="Times New Roman" w:hAnsi="Times New Roman" w:cs="Times New Roman"/>
          <w:b/>
          <w:bCs/>
          <w:szCs w:val="21"/>
        </w:rPr>
        <w:t xml:space="preserve">6、依法缴纳税收的记录</w:t>
      </w:r>
      <w:bookmarkEnd w:id="299"/>
      <w:r/>
      <w:bookmarkEnd w:id="300"/>
      <w:r/>
      <w:bookmarkEnd w:id="301"/>
      <w:r>
        <w:rPr>
          <w:rFonts w:ascii="Times New Roman" w:hAnsi="Times New Roman" w:cs="Times New Roman"/>
          <w:b/>
          <w:bCs/>
          <w:szCs w:val="21"/>
        </w:rPr>
      </w:r>
      <w:r/>
    </w:p>
    <w:p>
      <w:pPr>
        <w:pStyle w:val="1509"/>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360" w:lineRule="auto"/>
        <w:rPr>
          <w:rFonts w:ascii="Times New Roman" w:hAnsi="Times New Roman" w:cs="Times New Roman"/>
          <w:b/>
          <w:bCs/>
          <w:szCs w:val="21"/>
        </w:rPr>
        <w:outlineLvl w:val="2"/>
      </w:pPr>
      <w:r/>
      <w:bookmarkStart w:id="302" w:name="_Toc17181"/>
      <w:r>
        <w:rPr>
          <w:rFonts w:ascii="Times New Roman" w:hAnsi="Times New Roman" w:cs="Times New Roman"/>
          <w:b/>
          <w:bCs/>
          <w:szCs w:val="21"/>
        </w:rPr>
        <w:br w:type="page" w:clear="all"/>
      </w:r>
      <w:bookmarkStart w:id="303" w:name="_Toc20388"/>
      <w:r/>
      <w:bookmarkStart w:id="304" w:name="_Toc31194"/>
      <w:r>
        <w:rPr>
          <w:rFonts w:ascii="Times New Roman" w:hAnsi="Times New Roman" w:cs="Times New Roman"/>
          <w:b/>
          <w:bCs/>
          <w:szCs w:val="21"/>
        </w:rPr>
        <w:t xml:space="preserve">7、依法缴纳社会保障资金的记录</w:t>
      </w:r>
      <w:bookmarkEnd w:id="302"/>
      <w:r/>
      <w:bookmarkEnd w:id="303"/>
      <w:r/>
      <w:bookmarkEnd w:id="304"/>
      <w:r>
        <w:rPr>
          <w:rFonts w:ascii="Times New Roman" w:hAnsi="Times New Roman" w:cs="Times New Roman"/>
          <w:b/>
          <w:bCs/>
          <w:szCs w:val="21"/>
        </w:rPr>
      </w:r>
      <w:r/>
    </w:p>
    <w:p>
      <w:pPr>
        <w:pStyle w:val="1509"/>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09"/>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jc w:val="center"/>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09"/>
        <w:jc w:val="left"/>
        <w:spacing w:line="360" w:lineRule="auto"/>
        <w:rPr>
          <w:rFonts w:ascii="Times New Roman" w:hAnsi="Times New Roman" w:cs="Times New Roman"/>
          <w:b/>
          <w:bCs/>
          <w:szCs w:val="21"/>
        </w:rPr>
        <w:outlineLvl w:val="2"/>
      </w:pPr>
      <w:r/>
      <w:bookmarkStart w:id="305" w:name="_Toc9645"/>
      <w:r/>
      <w:bookmarkStart w:id="306" w:name="_Toc17743"/>
      <w:r/>
      <w:bookmarkStart w:id="307" w:name="_Toc27213"/>
      <w:r>
        <w:rPr>
          <w:rFonts w:ascii="Times New Roman" w:hAnsi="Times New Roman" w:cs="Times New Roman"/>
          <w:b/>
          <w:bCs/>
          <w:szCs w:val="21"/>
        </w:rPr>
        <w:t xml:space="preserve">8、</w:t>
      </w:r>
      <w:bookmarkEnd w:id="305"/>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06"/>
      <w:r/>
      <w:bookmarkEnd w:id="307"/>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09"/>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09"/>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09"/>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09"/>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09"/>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09"/>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09"/>
        <w:jc w:val="left"/>
        <w:spacing w:line="360" w:lineRule="auto"/>
        <w:rPr>
          <w:rFonts w:ascii="Times New Roman" w:hAnsi="Times New Roman" w:cs="Times New Roman"/>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09"/>
        <w:jc w:val="left"/>
        <w:spacing w:line="360" w:lineRule="auto"/>
        <w:rPr>
          <w:rFonts w:ascii="Times New Roman" w:hAnsi="Times New Roman" w:cs="Times New Roman"/>
          <w:b/>
          <w:bCs/>
          <w:szCs w:val="21"/>
        </w:rPr>
        <w:outlineLvl w:val="2"/>
      </w:pPr>
      <w:r/>
      <w:bookmarkStart w:id="308" w:name="_Toc20105"/>
      <w:r/>
      <w:bookmarkStart w:id="309" w:name="_Toc9807"/>
      <w:r/>
      <w:bookmarkStart w:id="310" w:name="_Toc19365"/>
      <w:r>
        <w:rPr>
          <w:rFonts w:ascii="Times New Roman" w:hAnsi="Times New Roman" w:cs="Times New Roman"/>
          <w:b/>
          <w:bCs/>
          <w:szCs w:val="21"/>
        </w:rPr>
        <w:t xml:space="preserve">9、供应商认为其需要提供的其他资格证明文件。</w:t>
      </w:r>
      <w:bookmarkEnd w:id="308"/>
      <w:r/>
      <w:bookmarkEnd w:id="309"/>
      <w:r/>
      <w:bookmarkEnd w:id="310"/>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11" w:name="_Toc24849"/>
      <w:r/>
      <w:bookmarkStart w:id="312" w:name="_Toc9255"/>
      <w:r/>
      <w:bookmarkStart w:id="313"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11"/>
      <w:r/>
      <w:bookmarkEnd w:id="312"/>
      <w:r/>
      <w:bookmarkEnd w:id="313"/>
      <w:r>
        <w:rPr>
          <w:rFonts w:ascii="Times New Roman" w:hAnsi="Times New Roman" w:eastAsia="宋体" w:cs="Times New Roman"/>
          <w:b/>
          <w:bCs/>
          <w:sz w:val="24"/>
          <w:szCs w:val="22"/>
          <w:lang w:val="zh-CN"/>
        </w:rPr>
      </w:r>
      <w:r/>
    </w:p>
    <w:p>
      <w:pPr>
        <w:pStyle w:val="1509"/>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09"/>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09"/>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09"/>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09"/>
        <w:spacing w:line="440" w:lineRule="exact"/>
        <w:rPr>
          <w:rFonts w:ascii="Times New Roman" w:hAnsi="Times New Roman" w:cs="Times New Roman"/>
          <w:bCs/>
          <w:szCs w:val="21"/>
        </w:rPr>
      </w:pPr>
      <w:r>
        <w:rPr>
          <w:rFonts w:ascii="Times New Roman" w:hAnsi="Times New Roman" w:cs="Times New Roman"/>
          <w:bCs/>
          <w:szCs w:val="21"/>
        </w:rPr>
      </w:r>
      <w:r/>
    </w:p>
    <w:p>
      <w:pPr>
        <w:pStyle w:val="1509"/>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09"/>
        <w:spacing w:line="440" w:lineRule="exact"/>
        <w:rPr>
          <w:rFonts w:ascii="Times New Roman" w:hAnsi="Times New Roman" w:cs="Times New Roman"/>
          <w:b/>
          <w:szCs w:val="21"/>
        </w:rPr>
      </w:pP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09"/>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bl>
    <w:p>
      <w:pPr>
        <w:pStyle w:val="1509"/>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09"/>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09"/>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b/>
          <w:szCs w:val="21"/>
        </w:rPr>
      </w:pPr>
      <w:r>
        <w:rPr>
          <w:rFonts w:ascii="Times New Roman" w:hAnsi="Times New Roman" w:cs="Times New Roman"/>
          <w:b/>
          <w:szCs w:val="21"/>
        </w:rPr>
      </w:r>
      <w:r/>
    </w:p>
    <w:p>
      <w:pPr>
        <w:pStyle w:val="1573"/>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FangSong">
    <w:panose1 w:val="02010609060101010101"/>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rPr>
        <w:rStyle w:val="1582"/>
      </w:rPr>
    </w:pPr>
    <w:r>
      <w:rPr>
        <w:rStyle w:val="1582"/>
      </w:rPr>
    </w:r>
    <w:r/>
  </w:p>
  <w:p>
    <w:pPr>
      <w:pStyle w:val="1558"/>
      <w:tabs>
        <w:tab w:val="center" w:pos="4153" w:leader="none"/>
        <w:tab w:val="right" w:pos="8306" w:leader="none"/>
      </w:tabs>
      <w:rPr>
        <w:rStyle w:val="1582"/>
      </w:rPr>
      <w:framePr w:wrap="around" w:vAnchor="text" w:hAnchor="page" w:x="6104" w:y="52"/>
    </w:pPr>
    <w:r>
      <w:rPr>
        <w:rStyle w:val="1582"/>
      </w:rPr>
    </w:r>
    <w:r/>
  </w:p>
  <w:p>
    <w:pPr>
      <w:pStyle w:val="155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0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819" w:leader="none"/>
        <w:tab w:val="right" w:pos="8306" w:leader="none"/>
      </w:tabs>
      <w:rPr>
        <w:rStyle w:val="1582"/>
      </w:rPr>
    </w:pPr>
    <w:r>
      <w:rPr>
        <w:rStyle w:val="1582"/>
        <w:rFonts w:hint="eastAsia"/>
      </w:rPr>
      <w:tab/>
    </w:r>
    <w:r>
      <w:rPr>
        <w:rStyle w:val="1582"/>
      </w:rPr>
    </w:r>
    <w:r/>
  </w:p>
  <w:p>
    <w:pPr>
      <w:pStyle w:val="1558"/>
      <w:tabs>
        <w:tab w:val="center" w:pos="4153" w:leader="none"/>
        <w:tab w:val="right" w:pos="8306" w:leader="none"/>
      </w:tabs>
      <w:rPr>
        <w:rStyle w:val="1582"/>
      </w:rPr>
      <w:framePr w:wrap="around" w:vAnchor="text" w:hAnchor="page" w:x="6104" w:y="52"/>
    </w:pPr>
    <w:r>
      <w:rPr>
        <w:rStyle w:val="158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0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0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09"/>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0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8" o:spid="_x0000_s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09"/>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09"/>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09"/>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0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09"/>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09"/>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09"/>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0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09"/>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0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09"/>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09"/>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09"/>
                          </w:pPr>
                          <w:r/>
                          <w:r/>
                        </w:p>
                      </w:txbxContent>
                    </wps:txbx>
                    <wps:bodyPr wrap="none" lIns="0" tIns="0" rIns="0" bIns="0" upright="1">
                      <a:spAutoFit/>
                    </wps:bodyPr>
                  </wps:wsp>
                </a:graphicData>
              </a:graphic>
            </wp:anchor>
          </w:drawing>
        </mc:Choice>
        <mc:Fallback>
          <w:pict>
            <v:shape id="shape 17" o:spid="_x0000_s1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09"/>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09"/>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5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1">
    <w:name w:val="Heading 1"/>
    <w:basedOn w:val="1509"/>
    <w:next w:val="1509"/>
    <w:link w:val="1332"/>
    <w:uiPriority w:val="9"/>
    <w:qFormat/>
    <w:pPr>
      <w:keepLines/>
      <w:keepNext/>
      <w:spacing w:before="480" w:after="200"/>
      <w:outlineLvl w:val="0"/>
    </w:pPr>
    <w:rPr>
      <w:rFonts w:ascii="Arial" w:hAnsi="Arial" w:eastAsia="Arial" w:cs="Arial"/>
      <w:sz w:val="40"/>
      <w:szCs w:val="40"/>
    </w:rPr>
  </w:style>
  <w:style w:type="character" w:styleId="1332">
    <w:name w:val="Heading 1 Char"/>
    <w:link w:val="1331"/>
    <w:uiPriority w:val="9"/>
    <w:rPr>
      <w:rFonts w:ascii="Arial" w:hAnsi="Arial" w:eastAsia="Arial" w:cs="Arial"/>
      <w:sz w:val="40"/>
      <w:szCs w:val="40"/>
    </w:rPr>
  </w:style>
  <w:style w:type="paragraph" w:styleId="1333">
    <w:name w:val="Heading 2"/>
    <w:basedOn w:val="1509"/>
    <w:next w:val="1509"/>
    <w:link w:val="1334"/>
    <w:uiPriority w:val="9"/>
    <w:unhideWhenUsed/>
    <w:qFormat/>
    <w:pPr>
      <w:keepLines/>
      <w:keepNext/>
      <w:spacing w:before="360" w:after="200"/>
      <w:outlineLvl w:val="1"/>
    </w:pPr>
    <w:rPr>
      <w:rFonts w:ascii="Arial" w:hAnsi="Arial" w:eastAsia="Arial" w:cs="Arial"/>
      <w:sz w:val="34"/>
    </w:rPr>
  </w:style>
  <w:style w:type="character" w:styleId="1334">
    <w:name w:val="Heading 2 Char"/>
    <w:link w:val="1333"/>
    <w:uiPriority w:val="9"/>
    <w:rPr>
      <w:rFonts w:ascii="Arial" w:hAnsi="Arial" w:eastAsia="Arial" w:cs="Arial"/>
      <w:sz w:val="34"/>
    </w:rPr>
  </w:style>
  <w:style w:type="paragraph" w:styleId="1335">
    <w:name w:val="Heading 3"/>
    <w:basedOn w:val="1509"/>
    <w:next w:val="1509"/>
    <w:link w:val="1336"/>
    <w:uiPriority w:val="9"/>
    <w:unhideWhenUsed/>
    <w:qFormat/>
    <w:pPr>
      <w:keepLines/>
      <w:keepNext/>
      <w:spacing w:before="320" w:after="200"/>
      <w:outlineLvl w:val="2"/>
    </w:pPr>
    <w:rPr>
      <w:rFonts w:ascii="Arial" w:hAnsi="Arial" w:eastAsia="Arial" w:cs="Arial"/>
      <w:sz w:val="30"/>
      <w:szCs w:val="30"/>
    </w:rPr>
  </w:style>
  <w:style w:type="character" w:styleId="1336">
    <w:name w:val="Heading 3 Char"/>
    <w:link w:val="1335"/>
    <w:uiPriority w:val="9"/>
    <w:rPr>
      <w:rFonts w:ascii="Arial" w:hAnsi="Arial" w:eastAsia="Arial" w:cs="Arial"/>
      <w:sz w:val="30"/>
      <w:szCs w:val="30"/>
    </w:rPr>
  </w:style>
  <w:style w:type="paragraph" w:styleId="1337">
    <w:name w:val="Heading 4"/>
    <w:basedOn w:val="1509"/>
    <w:next w:val="1509"/>
    <w:link w:val="1338"/>
    <w:uiPriority w:val="9"/>
    <w:unhideWhenUsed/>
    <w:qFormat/>
    <w:pPr>
      <w:keepLines/>
      <w:keepNext/>
      <w:spacing w:before="320" w:after="200"/>
      <w:outlineLvl w:val="3"/>
    </w:pPr>
    <w:rPr>
      <w:rFonts w:ascii="Arial" w:hAnsi="Arial" w:eastAsia="Arial" w:cs="Arial"/>
      <w:b/>
      <w:bCs/>
      <w:sz w:val="26"/>
      <w:szCs w:val="26"/>
    </w:rPr>
  </w:style>
  <w:style w:type="character" w:styleId="1338">
    <w:name w:val="Heading 4 Char"/>
    <w:link w:val="1337"/>
    <w:uiPriority w:val="9"/>
    <w:rPr>
      <w:rFonts w:ascii="Arial" w:hAnsi="Arial" w:eastAsia="Arial" w:cs="Arial"/>
      <w:b/>
      <w:bCs/>
      <w:sz w:val="26"/>
      <w:szCs w:val="26"/>
    </w:rPr>
  </w:style>
  <w:style w:type="paragraph" w:styleId="1339">
    <w:name w:val="Heading 5"/>
    <w:basedOn w:val="1509"/>
    <w:next w:val="1509"/>
    <w:link w:val="1340"/>
    <w:uiPriority w:val="9"/>
    <w:unhideWhenUsed/>
    <w:qFormat/>
    <w:pPr>
      <w:keepLines/>
      <w:keepNext/>
      <w:spacing w:before="320" w:after="200"/>
      <w:outlineLvl w:val="4"/>
    </w:pPr>
    <w:rPr>
      <w:rFonts w:ascii="Arial" w:hAnsi="Arial" w:eastAsia="Arial" w:cs="Arial"/>
      <w:b/>
      <w:bCs/>
      <w:sz w:val="24"/>
      <w:szCs w:val="24"/>
    </w:rPr>
  </w:style>
  <w:style w:type="character" w:styleId="1340">
    <w:name w:val="Heading 5 Char"/>
    <w:link w:val="1339"/>
    <w:uiPriority w:val="9"/>
    <w:rPr>
      <w:rFonts w:ascii="Arial" w:hAnsi="Arial" w:eastAsia="Arial" w:cs="Arial"/>
      <w:b/>
      <w:bCs/>
      <w:sz w:val="24"/>
      <w:szCs w:val="24"/>
    </w:rPr>
  </w:style>
  <w:style w:type="paragraph" w:styleId="1341">
    <w:name w:val="Heading 6"/>
    <w:basedOn w:val="1509"/>
    <w:next w:val="1509"/>
    <w:link w:val="1342"/>
    <w:uiPriority w:val="9"/>
    <w:unhideWhenUsed/>
    <w:qFormat/>
    <w:pPr>
      <w:keepLines/>
      <w:keepNext/>
      <w:spacing w:before="320" w:after="200"/>
      <w:outlineLvl w:val="5"/>
    </w:pPr>
    <w:rPr>
      <w:rFonts w:ascii="Arial" w:hAnsi="Arial" w:eastAsia="Arial" w:cs="Arial"/>
      <w:b/>
      <w:bCs/>
      <w:sz w:val="22"/>
      <w:szCs w:val="22"/>
    </w:rPr>
  </w:style>
  <w:style w:type="character" w:styleId="1342">
    <w:name w:val="Heading 6 Char"/>
    <w:link w:val="1341"/>
    <w:uiPriority w:val="9"/>
    <w:rPr>
      <w:rFonts w:ascii="Arial" w:hAnsi="Arial" w:eastAsia="Arial" w:cs="Arial"/>
      <w:b/>
      <w:bCs/>
      <w:sz w:val="22"/>
      <w:szCs w:val="22"/>
    </w:rPr>
  </w:style>
  <w:style w:type="paragraph" w:styleId="1343">
    <w:name w:val="Heading 7"/>
    <w:basedOn w:val="1509"/>
    <w:next w:val="1509"/>
    <w:link w:val="1344"/>
    <w:uiPriority w:val="9"/>
    <w:unhideWhenUsed/>
    <w:qFormat/>
    <w:pPr>
      <w:keepLines/>
      <w:keepNext/>
      <w:spacing w:before="320" w:after="200"/>
      <w:outlineLvl w:val="6"/>
    </w:pPr>
    <w:rPr>
      <w:rFonts w:ascii="Arial" w:hAnsi="Arial" w:eastAsia="Arial" w:cs="Arial"/>
      <w:b/>
      <w:bCs/>
      <w:i/>
      <w:iCs/>
      <w:sz w:val="22"/>
      <w:szCs w:val="22"/>
    </w:rPr>
  </w:style>
  <w:style w:type="character" w:styleId="1344">
    <w:name w:val="Heading 7 Char"/>
    <w:link w:val="1343"/>
    <w:uiPriority w:val="9"/>
    <w:rPr>
      <w:rFonts w:ascii="Arial" w:hAnsi="Arial" w:eastAsia="Arial" w:cs="Arial"/>
      <w:b/>
      <w:bCs/>
      <w:i/>
      <w:iCs/>
      <w:sz w:val="22"/>
      <w:szCs w:val="22"/>
    </w:rPr>
  </w:style>
  <w:style w:type="paragraph" w:styleId="1345">
    <w:name w:val="Heading 8"/>
    <w:basedOn w:val="1509"/>
    <w:next w:val="1509"/>
    <w:link w:val="1346"/>
    <w:uiPriority w:val="9"/>
    <w:unhideWhenUsed/>
    <w:qFormat/>
    <w:pPr>
      <w:keepLines/>
      <w:keepNext/>
      <w:spacing w:before="320" w:after="200"/>
      <w:outlineLvl w:val="7"/>
    </w:pPr>
    <w:rPr>
      <w:rFonts w:ascii="Arial" w:hAnsi="Arial" w:eastAsia="Arial" w:cs="Arial"/>
      <w:i/>
      <w:iCs/>
      <w:sz w:val="22"/>
      <w:szCs w:val="22"/>
    </w:rPr>
  </w:style>
  <w:style w:type="character" w:styleId="1346">
    <w:name w:val="Heading 8 Char"/>
    <w:link w:val="1345"/>
    <w:uiPriority w:val="9"/>
    <w:rPr>
      <w:rFonts w:ascii="Arial" w:hAnsi="Arial" w:eastAsia="Arial" w:cs="Arial"/>
      <w:i/>
      <w:iCs/>
      <w:sz w:val="22"/>
      <w:szCs w:val="22"/>
    </w:rPr>
  </w:style>
  <w:style w:type="paragraph" w:styleId="1347">
    <w:name w:val="Heading 9"/>
    <w:basedOn w:val="1509"/>
    <w:next w:val="1509"/>
    <w:link w:val="1348"/>
    <w:uiPriority w:val="9"/>
    <w:unhideWhenUsed/>
    <w:qFormat/>
    <w:pPr>
      <w:keepLines/>
      <w:keepNext/>
      <w:spacing w:before="320" w:after="200"/>
      <w:outlineLvl w:val="8"/>
    </w:pPr>
    <w:rPr>
      <w:rFonts w:ascii="Arial" w:hAnsi="Arial" w:eastAsia="Arial" w:cs="Arial"/>
      <w:i/>
      <w:iCs/>
      <w:sz w:val="21"/>
      <w:szCs w:val="21"/>
    </w:rPr>
  </w:style>
  <w:style w:type="character" w:styleId="1348">
    <w:name w:val="Heading 9 Char"/>
    <w:link w:val="1347"/>
    <w:uiPriority w:val="9"/>
    <w:rPr>
      <w:rFonts w:ascii="Arial" w:hAnsi="Arial" w:eastAsia="Arial" w:cs="Arial"/>
      <w:i/>
      <w:iCs/>
      <w:sz w:val="21"/>
      <w:szCs w:val="21"/>
    </w:rPr>
  </w:style>
  <w:style w:type="paragraph" w:styleId="1349">
    <w:name w:val="List Paragraph"/>
    <w:basedOn w:val="1509"/>
    <w:uiPriority w:val="34"/>
    <w:qFormat/>
    <w:pPr>
      <w:contextualSpacing/>
      <w:ind w:left="720"/>
    </w:pPr>
  </w:style>
  <w:style w:type="paragraph" w:styleId="1350">
    <w:name w:val="No Spacing"/>
    <w:uiPriority w:val="1"/>
    <w:qFormat/>
    <w:pPr>
      <w:spacing w:before="0" w:after="0" w:line="240" w:lineRule="auto"/>
    </w:pPr>
  </w:style>
  <w:style w:type="paragraph" w:styleId="1351">
    <w:name w:val="Title"/>
    <w:basedOn w:val="1509"/>
    <w:next w:val="1509"/>
    <w:link w:val="1352"/>
    <w:uiPriority w:val="10"/>
    <w:qFormat/>
    <w:pPr>
      <w:contextualSpacing/>
      <w:spacing w:before="300" w:after="200"/>
    </w:pPr>
    <w:rPr>
      <w:sz w:val="48"/>
      <w:szCs w:val="48"/>
    </w:rPr>
  </w:style>
  <w:style w:type="character" w:styleId="1352">
    <w:name w:val="Title Char"/>
    <w:link w:val="1351"/>
    <w:uiPriority w:val="10"/>
    <w:rPr>
      <w:sz w:val="48"/>
      <w:szCs w:val="48"/>
    </w:rPr>
  </w:style>
  <w:style w:type="paragraph" w:styleId="1353">
    <w:name w:val="Subtitle"/>
    <w:basedOn w:val="1509"/>
    <w:next w:val="1509"/>
    <w:link w:val="1354"/>
    <w:uiPriority w:val="11"/>
    <w:qFormat/>
    <w:pPr>
      <w:spacing w:before="200" w:after="200"/>
    </w:pPr>
    <w:rPr>
      <w:sz w:val="24"/>
      <w:szCs w:val="24"/>
    </w:rPr>
  </w:style>
  <w:style w:type="character" w:styleId="1354">
    <w:name w:val="Subtitle Char"/>
    <w:link w:val="1353"/>
    <w:uiPriority w:val="11"/>
    <w:rPr>
      <w:sz w:val="24"/>
      <w:szCs w:val="24"/>
    </w:rPr>
  </w:style>
  <w:style w:type="paragraph" w:styleId="1355">
    <w:name w:val="Quote"/>
    <w:basedOn w:val="1509"/>
    <w:next w:val="1509"/>
    <w:link w:val="1356"/>
    <w:uiPriority w:val="29"/>
    <w:qFormat/>
    <w:pPr>
      <w:ind w:left="720" w:right="720"/>
    </w:pPr>
    <w:rPr>
      <w:i/>
    </w:rPr>
  </w:style>
  <w:style w:type="character" w:styleId="1356">
    <w:name w:val="Quote Char"/>
    <w:link w:val="1355"/>
    <w:uiPriority w:val="29"/>
    <w:rPr>
      <w:i/>
    </w:rPr>
  </w:style>
  <w:style w:type="paragraph" w:styleId="1357">
    <w:name w:val="Intense Quote"/>
    <w:basedOn w:val="1509"/>
    <w:next w:val="1509"/>
    <w:link w:val="13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8">
    <w:name w:val="Intense Quote Char"/>
    <w:link w:val="1357"/>
    <w:uiPriority w:val="30"/>
    <w:rPr>
      <w:i/>
    </w:rPr>
  </w:style>
  <w:style w:type="paragraph" w:styleId="1359">
    <w:name w:val="Header"/>
    <w:basedOn w:val="1509"/>
    <w:link w:val="1360"/>
    <w:uiPriority w:val="99"/>
    <w:unhideWhenUsed/>
    <w:pPr>
      <w:spacing w:after="0" w:line="240" w:lineRule="auto"/>
      <w:tabs>
        <w:tab w:val="center" w:pos="7143" w:leader="none"/>
        <w:tab w:val="right" w:pos="14287" w:leader="none"/>
      </w:tabs>
    </w:pPr>
  </w:style>
  <w:style w:type="character" w:styleId="1360">
    <w:name w:val="Header Char"/>
    <w:link w:val="1359"/>
    <w:uiPriority w:val="99"/>
  </w:style>
  <w:style w:type="paragraph" w:styleId="1361">
    <w:name w:val="Footer"/>
    <w:basedOn w:val="1509"/>
    <w:link w:val="1364"/>
    <w:uiPriority w:val="99"/>
    <w:unhideWhenUsed/>
    <w:pPr>
      <w:spacing w:after="0" w:line="240" w:lineRule="auto"/>
      <w:tabs>
        <w:tab w:val="center" w:pos="7143" w:leader="none"/>
        <w:tab w:val="right" w:pos="14287" w:leader="none"/>
      </w:tabs>
    </w:pPr>
  </w:style>
  <w:style w:type="character" w:styleId="1362">
    <w:name w:val="Footer Char"/>
    <w:link w:val="1361"/>
    <w:uiPriority w:val="99"/>
  </w:style>
  <w:style w:type="paragraph" w:styleId="1363">
    <w:name w:val="Caption"/>
    <w:basedOn w:val="1509"/>
    <w:next w:val="1509"/>
    <w:uiPriority w:val="35"/>
    <w:semiHidden/>
    <w:unhideWhenUsed/>
    <w:qFormat/>
    <w:pPr>
      <w:spacing w:line="276" w:lineRule="auto"/>
    </w:pPr>
    <w:rPr>
      <w:b/>
      <w:bCs/>
      <w:color w:val="4f81bd" w:themeColor="accent1"/>
      <w:sz w:val="18"/>
      <w:szCs w:val="18"/>
    </w:rPr>
  </w:style>
  <w:style w:type="character" w:styleId="1364">
    <w:name w:val="Caption Char"/>
    <w:basedOn w:val="1363"/>
    <w:link w:val="1361"/>
    <w:uiPriority w:val="99"/>
  </w:style>
  <w:style w:type="table" w:styleId="13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91">
    <w:name w:val="Hyperlink"/>
    <w:uiPriority w:val="99"/>
    <w:unhideWhenUsed/>
    <w:rPr>
      <w:color w:val="0000ff" w:themeColor="hyperlink"/>
      <w:u w:val="single"/>
    </w:rPr>
  </w:style>
  <w:style w:type="paragraph" w:styleId="1492">
    <w:name w:val="footnote text"/>
    <w:basedOn w:val="1509"/>
    <w:link w:val="1493"/>
    <w:uiPriority w:val="99"/>
    <w:semiHidden/>
    <w:unhideWhenUsed/>
    <w:pPr>
      <w:spacing w:after="40" w:line="240" w:lineRule="auto"/>
    </w:pPr>
    <w:rPr>
      <w:sz w:val="18"/>
    </w:rPr>
  </w:style>
  <w:style w:type="character" w:styleId="1493">
    <w:name w:val="Footnote Text Char"/>
    <w:link w:val="1492"/>
    <w:uiPriority w:val="99"/>
    <w:rPr>
      <w:sz w:val="18"/>
    </w:rPr>
  </w:style>
  <w:style w:type="character" w:styleId="1494">
    <w:name w:val="footnote reference"/>
    <w:uiPriority w:val="99"/>
    <w:unhideWhenUsed/>
    <w:rPr>
      <w:vertAlign w:val="superscript"/>
    </w:rPr>
  </w:style>
  <w:style w:type="paragraph" w:styleId="1495">
    <w:name w:val="endnote text"/>
    <w:basedOn w:val="1509"/>
    <w:link w:val="1496"/>
    <w:uiPriority w:val="99"/>
    <w:semiHidden/>
    <w:unhideWhenUsed/>
    <w:pPr>
      <w:spacing w:after="0" w:line="240" w:lineRule="auto"/>
    </w:pPr>
    <w:rPr>
      <w:sz w:val="20"/>
    </w:rPr>
  </w:style>
  <w:style w:type="character" w:styleId="1496">
    <w:name w:val="Endnote Text Char"/>
    <w:link w:val="1495"/>
    <w:uiPriority w:val="99"/>
    <w:rPr>
      <w:sz w:val="20"/>
    </w:rPr>
  </w:style>
  <w:style w:type="character" w:styleId="1497">
    <w:name w:val="endnote reference"/>
    <w:uiPriority w:val="99"/>
    <w:semiHidden/>
    <w:unhideWhenUsed/>
    <w:rPr>
      <w:vertAlign w:val="superscript"/>
    </w:rPr>
  </w:style>
  <w:style w:type="paragraph" w:styleId="1498">
    <w:name w:val="toc 1"/>
    <w:basedOn w:val="1509"/>
    <w:next w:val="1509"/>
    <w:uiPriority w:val="39"/>
    <w:unhideWhenUsed/>
    <w:pPr>
      <w:ind w:left="0" w:right="0" w:firstLine="0"/>
      <w:spacing w:after="57"/>
    </w:pPr>
  </w:style>
  <w:style w:type="paragraph" w:styleId="1499">
    <w:name w:val="toc 2"/>
    <w:basedOn w:val="1509"/>
    <w:next w:val="1509"/>
    <w:uiPriority w:val="39"/>
    <w:unhideWhenUsed/>
    <w:pPr>
      <w:ind w:left="283" w:right="0" w:firstLine="0"/>
      <w:spacing w:after="57"/>
    </w:pPr>
  </w:style>
  <w:style w:type="paragraph" w:styleId="1500">
    <w:name w:val="toc 3"/>
    <w:basedOn w:val="1509"/>
    <w:next w:val="1509"/>
    <w:uiPriority w:val="39"/>
    <w:unhideWhenUsed/>
    <w:pPr>
      <w:ind w:left="567" w:right="0" w:firstLine="0"/>
      <w:spacing w:after="57"/>
    </w:pPr>
  </w:style>
  <w:style w:type="paragraph" w:styleId="1501">
    <w:name w:val="toc 4"/>
    <w:basedOn w:val="1509"/>
    <w:next w:val="1509"/>
    <w:uiPriority w:val="39"/>
    <w:unhideWhenUsed/>
    <w:pPr>
      <w:ind w:left="850" w:right="0" w:firstLine="0"/>
      <w:spacing w:after="57"/>
    </w:pPr>
  </w:style>
  <w:style w:type="paragraph" w:styleId="1502">
    <w:name w:val="toc 5"/>
    <w:basedOn w:val="1509"/>
    <w:next w:val="1509"/>
    <w:uiPriority w:val="39"/>
    <w:unhideWhenUsed/>
    <w:pPr>
      <w:ind w:left="1134" w:right="0" w:firstLine="0"/>
      <w:spacing w:after="57"/>
    </w:pPr>
  </w:style>
  <w:style w:type="paragraph" w:styleId="1503">
    <w:name w:val="toc 6"/>
    <w:basedOn w:val="1509"/>
    <w:next w:val="1509"/>
    <w:uiPriority w:val="39"/>
    <w:unhideWhenUsed/>
    <w:pPr>
      <w:ind w:left="1417" w:right="0" w:firstLine="0"/>
      <w:spacing w:after="57"/>
    </w:pPr>
  </w:style>
  <w:style w:type="paragraph" w:styleId="1504">
    <w:name w:val="toc 7"/>
    <w:basedOn w:val="1509"/>
    <w:next w:val="1509"/>
    <w:uiPriority w:val="39"/>
    <w:unhideWhenUsed/>
    <w:pPr>
      <w:ind w:left="1701" w:right="0" w:firstLine="0"/>
      <w:spacing w:after="57"/>
    </w:pPr>
  </w:style>
  <w:style w:type="paragraph" w:styleId="1505">
    <w:name w:val="toc 8"/>
    <w:basedOn w:val="1509"/>
    <w:next w:val="1509"/>
    <w:uiPriority w:val="39"/>
    <w:unhideWhenUsed/>
    <w:pPr>
      <w:ind w:left="1984" w:right="0" w:firstLine="0"/>
      <w:spacing w:after="57"/>
    </w:pPr>
  </w:style>
  <w:style w:type="paragraph" w:styleId="1506">
    <w:name w:val="toc 9"/>
    <w:basedOn w:val="1509"/>
    <w:next w:val="1509"/>
    <w:uiPriority w:val="39"/>
    <w:unhideWhenUsed/>
    <w:pPr>
      <w:ind w:left="2268" w:right="0" w:firstLine="0"/>
      <w:spacing w:after="57"/>
    </w:pPr>
  </w:style>
  <w:style w:type="paragraph" w:styleId="1507">
    <w:name w:val="TOC Heading"/>
    <w:uiPriority w:val="39"/>
    <w:unhideWhenUsed/>
  </w:style>
  <w:style w:type="paragraph" w:styleId="1508">
    <w:name w:val="table of figures"/>
    <w:basedOn w:val="1509"/>
    <w:next w:val="1509"/>
    <w:uiPriority w:val="99"/>
    <w:unhideWhenUsed/>
    <w:pPr>
      <w:spacing w:after="0" w:afterAutospacing="0"/>
    </w:pPr>
  </w:style>
  <w:style w:type="paragraph" w:styleId="1509" w:default="1">
    <w:name w:val="Normal"/>
    <w:next w:val="1509"/>
    <w:link w:val="1509"/>
    <w:qFormat/>
    <w:pPr>
      <w:jc w:val="both"/>
      <w:widowControl w:val="off"/>
    </w:pPr>
    <w:rPr>
      <w:sz w:val="21"/>
      <w:lang w:val="en-US" w:eastAsia="zh-CN" w:bidi="ar-SA"/>
    </w:rPr>
  </w:style>
  <w:style w:type="paragraph" w:styleId="1510">
    <w:name w:val="标题 1"/>
    <w:basedOn w:val="1509"/>
    <w:next w:val="1509"/>
    <w:link w:val="1520"/>
    <w:qFormat/>
    <w:pPr>
      <w:jc w:val="center"/>
      <w:keepNext/>
      <w:spacing w:line="440" w:lineRule="exact"/>
      <w:outlineLvl w:val="0"/>
    </w:pPr>
    <w:rPr>
      <w:rFonts w:ascii="宋体"/>
      <w:sz w:val="28"/>
    </w:rPr>
  </w:style>
  <w:style w:type="paragraph" w:styleId="1511">
    <w:name w:val="标题 2"/>
    <w:basedOn w:val="1509"/>
    <w:next w:val="1509"/>
    <w:link w:val="1521"/>
    <w:qFormat/>
    <w:pPr>
      <w:keepLines/>
      <w:keepNext/>
      <w:spacing w:before="260" w:after="260" w:line="416" w:lineRule="auto"/>
      <w:outlineLvl w:val="1"/>
    </w:pPr>
    <w:rPr>
      <w:rFonts w:ascii="Arial" w:hAnsi="Arial" w:eastAsia="黑体"/>
      <w:b/>
      <w:bCs/>
      <w:sz w:val="32"/>
      <w:szCs w:val="32"/>
    </w:rPr>
  </w:style>
  <w:style w:type="paragraph" w:styleId="1512">
    <w:name w:val="标题 3"/>
    <w:basedOn w:val="1509"/>
    <w:next w:val="1509"/>
    <w:link w:val="1522"/>
    <w:qFormat/>
    <w:pPr>
      <w:ind w:left="480" w:hanging="480"/>
      <w:jc w:val="center"/>
      <w:keepNext/>
      <w:spacing w:line="400" w:lineRule="exact"/>
      <w:tabs>
        <w:tab w:val="left" w:pos="480" w:leader="none"/>
      </w:tabs>
      <w:outlineLvl w:val="2"/>
    </w:pPr>
    <w:rPr>
      <w:rFonts w:ascii="仿宋_GB2312" w:eastAsia="仿宋_GB2312"/>
      <w:sz w:val="32"/>
    </w:rPr>
  </w:style>
  <w:style w:type="paragraph" w:styleId="1513">
    <w:name w:val="标题 4"/>
    <w:basedOn w:val="1509"/>
    <w:next w:val="1524"/>
    <w:link w:val="1523"/>
    <w:qFormat/>
    <w:pPr>
      <w:keepLines/>
      <w:keepNext/>
      <w:spacing w:before="280" w:after="290" w:line="372" w:lineRule="auto"/>
      <w:outlineLvl w:val="3"/>
    </w:pPr>
    <w:rPr>
      <w:rFonts w:ascii="Arial" w:hAnsi="Arial" w:eastAsia="黑体"/>
      <w:b/>
      <w:bCs/>
      <w:sz w:val="28"/>
      <w:szCs w:val="28"/>
    </w:rPr>
  </w:style>
  <w:style w:type="paragraph" w:styleId="1514">
    <w:name w:val="标题 5"/>
    <w:basedOn w:val="1509"/>
    <w:next w:val="1509"/>
    <w:link w:val="1526"/>
    <w:qFormat/>
    <w:pPr>
      <w:jc w:val="left"/>
      <w:keepLines/>
      <w:keepNext/>
      <w:spacing w:before="280" w:after="290" w:line="376" w:lineRule="auto"/>
      <w:outlineLvl w:val="4"/>
    </w:pPr>
    <w:rPr>
      <w:rFonts w:ascii="宋体"/>
      <w:b/>
      <w:bCs/>
      <w:sz w:val="28"/>
      <w:szCs w:val="28"/>
    </w:rPr>
  </w:style>
  <w:style w:type="paragraph" w:styleId="1515">
    <w:name w:val="标题 6"/>
    <w:basedOn w:val="1509"/>
    <w:next w:val="1509"/>
    <w:link w:val="1527"/>
    <w:qFormat/>
    <w:pPr>
      <w:jc w:val="left"/>
      <w:keepLines/>
      <w:keepNext/>
      <w:spacing w:before="240" w:after="64" w:line="320" w:lineRule="auto"/>
      <w:outlineLvl w:val="5"/>
    </w:pPr>
    <w:rPr>
      <w:rFonts w:ascii="Arial" w:hAnsi="Arial" w:eastAsia="黑体"/>
      <w:b/>
      <w:bCs/>
      <w:sz w:val="24"/>
      <w:szCs w:val="24"/>
    </w:rPr>
  </w:style>
  <w:style w:type="paragraph" w:styleId="1516">
    <w:name w:val="标题 8"/>
    <w:basedOn w:val="1509"/>
    <w:next w:val="1509"/>
    <w:link w:val="1528"/>
    <w:qFormat/>
    <w:pPr>
      <w:jc w:val="left"/>
      <w:keepLines/>
      <w:keepNext/>
      <w:spacing w:before="240" w:after="64" w:line="320" w:lineRule="auto"/>
      <w:outlineLvl w:val="7"/>
    </w:pPr>
    <w:rPr>
      <w:rFonts w:ascii="Arial" w:hAnsi="Arial" w:eastAsia="黑体"/>
      <w:sz w:val="24"/>
      <w:szCs w:val="24"/>
    </w:rPr>
  </w:style>
  <w:style w:type="paragraph" w:styleId="1517">
    <w:name w:val="标题 9"/>
    <w:basedOn w:val="1509"/>
    <w:next w:val="1509"/>
    <w:link w:val="1529"/>
    <w:qFormat/>
    <w:pPr>
      <w:jc w:val="left"/>
      <w:keepLines/>
      <w:keepNext/>
      <w:spacing w:before="240" w:after="64" w:line="320" w:lineRule="auto"/>
      <w:outlineLvl w:val="8"/>
    </w:pPr>
    <w:rPr>
      <w:rFonts w:ascii="Arial" w:hAnsi="Arial" w:eastAsia="黑体"/>
      <w:szCs w:val="21"/>
    </w:rPr>
  </w:style>
  <w:style w:type="character" w:styleId="1518">
    <w:name w:val="默认段落字体"/>
    <w:next w:val="1518"/>
    <w:link w:val="1509"/>
    <w:uiPriority w:val="1"/>
    <w:unhideWhenUsed/>
  </w:style>
  <w:style w:type="table" w:styleId="1519">
    <w:name w:val="普通表格"/>
    <w:next w:val="1519"/>
    <w:link w:val="150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20">
    <w:name w:val="标题 1 字符"/>
    <w:next w:val="1520"/>
    <w:link w:val="1510"/>
    <w:qFormat/>
    <w:rPr>
      <w:rFonts w:ascii="宋体"/>
      <w:sz w:val="28"/>
    </w:rPr>
  </w:style>
  <w:style w:type="character" w:styleId="1521">
    <w:name w:val="标题 2 字符"/>
    <w:next w:val="1521"/>
    <w:link w:val="1511"/>
    <w:qFormat/>
    <w:rPr>
      <w:rFonts w:ascii="Arial" w:hAnsi="Arial" w:eastAsia="黑体"/>
      <w:b/>
      <w:bCs/>
      <w:sz w:val="32"/>
      <w:szCs w:val="32"/>
    </w:rPr>
  </w:style>
  <w:style w:type="character" w:styleId="1522">
    <w:name w:val="标题 3 字符"/>
    <w:next w:val="1522"/>
    <w:link w:val="1512"/>
    <w:qFormat/>
    <w:rPr>
      <w:rFonts w:ascii="仿宋_GB2312" w:eastAsia="仿宋_GB2312"/>
      <w:sz w:val="32"/>
    </w:rPr>
  </w:style>
  <w:style w:type="character" w:styleId="1523">
    <w:name w:val="标题 4 字符"/>
    <w:next w:val="1523"/>
    <w:link w:val="1513"/>
    <w:qFormat/>
    <w:rPr>
      <w:rFonts w:ascii="Arial" w:hAnsi="Arial" w:eastAsia="黑体" w:cs="Arial"/>
      <w:b/>
      <w:bCs/>
      <w:sz w:val="28"/>
      <w:szCs w:val="28"/>
    </w:rPr>
  </w:style>
  <w:style w:type="paragraph" w:styleId="1524">
    <w:name w:val="正文缩进"/>
    <w:basedOn w:val="1509"/>
    <w:next w:val="1524"/>
    <w:link w:val="1525"/>
    <w:qFormat/>
    <w:pPr>
      <w:ind w:firstLine="420"/>
    </w:pPr>
    <w:rPr>
      <w:b/>
      <w:sz w:val="24"/>
    </w:rPr>
  </w:style>
  <w:style w:type="character" w:styleId="1525">
    <w:name w:val="正文缩进 字符"/>
    <w:next w:val="1525"/>
    <w:link w:val="1524"/>
    <w:qFormat/>
    <w:rPr>
      <w:b/>
      <w:sz w:val="24"/>
    </w:rPr>
  </w:style>
  <w:style w:type="character" w:styleId="1526">
    <w:name w:val="标题 5 字符"/>
    <w:next w:val="1526"/>
    <w:link w:val="1514"/>
    <w:qFormat/>
    <w:rPr>
      <w:rFonts w:ascii="宋体"/>
      <w:b/>
      <w:bCs/>
      <w:sz w:val="28"/>
      <w:szCs w:val="28"/>
    </w:rPr>
  </w:style>
  <w:style w:type="character" w:styleId="1527">
    <w:name w:val="标题 6 字符"/>
    <w:next w:val="1527"/>
    <w:link w:val="1515"/>
    <w:qFormat/>
    <w:rPr>
      <w:rFonts w:ascii="Arial" w:hAnsi="Arial" w:eastAsia="黑体"/>
      <w:b/>
      <w:bCs/>
      <w:sz w:val="24"/>
      <w:szCs w:val="24"/>
    </w:rPr>
  </w:style>
  <w:style w:type="character" w:styleId="1528">
    <w:name w:val="标题 8 字符"/>
    <w:next w:val="1528"/>
    <w:link w:val="1516"/>
    <w:qFormat/>
    <w:rPr>
      <w:rFonts w:ascii="Arial" w:hAnsi="Arial" w:eastAsia="黑体"/>
      <w:sz w:val="24"/>
      <w:szCs w:val="24"/>
    </w:rPr>
  </w:style>
  <w:style w:type="character" w:styleId="1529">
    <w:name w:val="标题 9 字符"/>
    <w:next w:val="1529"/>
    <w:link w:val="1517"/>
    <w:qFormat/>
    <w:rPr>
      <w:rFonts w:ascii="Arial" w:hAnsi="Arial" w:eastAsia="黑体"/>
      <w:sz w:val="21"/>
      <w:szCs w:val="21"/>
    </w:rPr>
  </w:style>
  <w:style w:type="paragraph" w:styleId="1530">
    <w:name w:val="列表 3"/>
    <w:basedOn w:val="1509"/>
    <w:next w:val="1530"/>
    <w:link w:val="1509"/>
    <w:qFormat/>
    <w:pPr>
      <w:contextualSpacing/>
      <w:ind w:left="100" w:hanging="200"/>
    </w:pPr>
  </w:style>
  <w:style w:type="paragraph" w:styleId="1531">
    <w:name w:val="目录 7"/>
    <w:basedOn w:val="1509"/>
    <w:next w:val="1509"/>
    <w:link w:val="1509"/>
    <w:uiPriority w:val="39"/>
    <w:qFormat/>
    <w:pPr>
      <w:ind w:left="2520"/>
    </w:pPr>
  </w:style>
  <w:style w:type="paragraph" w:styleId="1532">
    <w:name w:val="题注"/>
    <w:basedOn w:val="1509"/>
    <w:next w:val="1509"/>
    <w:link w:val="1509"/>
    <w:qFormat/>
    <w:pPr>
      <w:ind w:firstLine="200"/>
      <w:spacing w:line="360" w:lineRule="auto"/>
    </w:pPr>
    <w:rPr>
      <w:rFonts w:ascii="Cambria" w:hAnsi="Cambria" w:eastAsia="黑体"/>
      <w:sz w:val="20"/>
    </w:rPr>
  </w:style>
  <w:style w:type="paragraph" w:styleId="1533">
    <w:name w:val="列表项目符号"/>
    <w:basedOn w:val="1509"/>
    <w:next w:val="1533"/>
    <w:link w:val="1509"/>
    <w:qFormat/>
    <w:pPr>
      <w:ind w:firstLine="288"/>
      <w:spacing w:line="360" w:lineRule="atLeast"/>
      <w:tabs>
        <w:tab w:val="left" w:pos="0" w:leader="none"/>
        <w:tab w:val="left" w:pos="360" w:leader="none"/>
      </w:tabs>
    </w:pPr>
    <w:rPr>
      <w:rFonts w:ascii="Arial" w:hAnsi="Arial"/>
      <w:szCs w:val="21"/>
    </w:rPr>
  </w:style>
  <w:style w:type="paragraph" w:styleId="1534">
    <w:name w:val="文档结构图"/>
    <w:basedOn w:val="1509"/>
    <w:next w:val="1534"/>
    <w:link w:val="1535"/>
    <w:qFormat/>
    <w:pPr>
      <w:jc w:val="left"/>
    </w:pPr>
    <w:rPr>
      <w:rFonts w:ascii="宋体" w:eastAsia="仿宋_GB2312"/>
      <w:sz w:val="18"/>
      <w:szCs w:val="18"/>
    </w:rPr>
  </w:style>
  <w:style w:type="character" w:styleId="1535">
    <w:name w:val="文档结构图 字符"/>
    <w:next w:val="1535"/>
    <w:link w:val="1534"/>
    <w:qFormat/>
    <w:rPr>
      <w:rFonts w:ascii="宋体" w:eastAsia="仿宋_GB2312"/>
      <w:sz w:val="18"/>
      <w:szCs w:val="18"/>
    </w:rPr>
  </w:style>
  <w:style w:type="paragraph" w:styleId="1536">
    <w:name w:val="引文目录标题"/>
    <w:basedOn w:val="1509"/>
    <w:next w:val="1509"/>
    <w:link w:val="1509"/>
    <w:qFormat/>
    <w:pPr>
      <w:spacing w:before="120"/>
    </w:pPr>
    <w:rPr>
      <w:rFonts w:ascii="Arial" w:hAnsi="Arial" w:cs="Arial"/>
      <w:sz w:val="24"/>
      <w:szCs w:val="24"/>
    </w:rPr>
  </w:style>
  <w:style w:type="paragraph" w:styleId="1537">
    <w:name w:val="批注文字"/>
    <w:basedOn w:val="1509"/>
    <w:next w:val="1537"/>
    <w:link w:val="1538"/>
    <w:qFormat/>
    <w:pPr>
      <w:jc w:val="left"/>
    </w:pPr>
  </w:style>
  <w:style w:type="character" w:styleId="1538">
    <w:name w:val="批注文字 字符"/>
    <w:next w:val="1538"/>
    <w:link w:val="1537"/>
    <w:qFormat/>
    <w:rPr>
      <w:sz w:val="21"/>
    </w:rPr>
  </w:style>
  <w:style w:type="paragraph" w:styleId="1539">
    <w:name w:val="正文文本"/>
    <w:basedOn w:val="1509"/>
    <w:next w:val="1539"/>
    <w:link w:val="1540"/>
    <w:qFormat/>
    <w:rPr>
      <w:rFonts w:ascii="宋体"/>
      <w:sz w:val="28"/>
    </w:rPr>
  </w:style>
  <w:style w:type="character" w:styleId="1540">
    <w:name w:val="正文文本 字符"/>
    <w:next w:val="1540"/>
    <w:link w:val="1539"/>
    <w:qFormat/>
    <w:rPr>
      <w:rFonts w:ascii="宋体" w:eastAsia="宋体"/>
      <w:sz w:val="28"/>
      <w:lang w:val="en-US" w:eastAsia="zh-CN" w:bidi="ar-SA"/>
    </w:rPr>
  </w:style>
  <w:style w:type="paragraph" w:styleId="1541">
    <w:name w:val="正文文本缩进"/>
    <w:basedOn w:val="1509"/>
    <w:next w:val="1543"/>
    <w:link w:val="1542"/>
    <w:qFormat/>
    <w:pPr>
      <w:ind w:firstLine="420"/>
      <w:spacing w:line="360" w:lineRule="auto"/>
    </w:pPr>
    <w:rPr>
      <w:rFonts w:ascii="宋体"/>
      <w:sz w:val="24"/>
    </w:rPr>
  </w:style>
  <w:style w:type="character" w:styleId="1542">
    <w:name w:val="正文文本缩进 字符"/>
    <w:next w:val="1542"/>
    <w:link w:val="1541"/>
    <w:qFormat/>
    <w:rPr>
      <w:rFonts w:ascii="宋体"/>
      <w:sz w:val="24"/>
    </w:rPr>
  </w:style>
  <w:style w:type="paragraph" w:styleId="1543">
    <w:name w:val="寄信人地址"/>
    <w:basedOn w:val="1509"/>
    <w:next w:val="1543"/>
    <w:link w:val="1509"/>
    <w:qFormat/>
    <w:rPr>
      <w:rFonts w:ascii="Arial" w:hAnsi="Arial"/>
    </w:rPr>
  </w:style>
  <w:style w:type="paragraph" w:styleId="1544">
    <w:name w:val="列表 2"/>
    <w:basedOn w:val="1509"/>
    <w:next w:val="1544"/>
    <w:link w:val="1509"/>
    <w:qFormat/>
    <w:pPr>
      <w:ind w:left="100" w:hanging="200"/>
    </w:pPr>
  </w:style>
  <w:style w:type="paragraph" w:styleId="1545">
    <w:name w:val="文本块"/>
    <w:basedOn w:val="1509"/>
    <w:next w:val="1545"/>
    <w:link w:val="1509"/>
    <w:uiPriority w:val="99"/>
    <w:unhideWhenUsed/>
    <w:qFormat/>
    <w:pPr>
      <w:ind w:left="1440" w:right="1440"/>
      <w:spacing w:after="120"/>
    </w:pPr>
  </w:style>
  <w:style w:type="paragraph" w:styleId="1546">
    <w:name w:val="索引 4"/>
    <w:basedOn w:val="1509"/>
    <w:next w:val="1509"/>
    <w:link w:val="1509"/>
    <w:uiPriority w:val="99"/>
    <w:unhideWhenUsed/>
    <w:qFormat/>
    <w:pPr>
      <w:ind w:left="600"/>
    </w:pPr>
    <w:rPr>
      <w:rFonts w:ascii="Verdana" w:hAnsi="Verdana"/>
      <w:szCs w:val="20"/>
    </w:rPr>
  </w:style>
  <w:style w:type="paragraph" w:styleId="1547">
    <w:name w:val="目录 5"/>
    <w:basedOn w:val="1509"/>
    <w:next w:val="1509"/>
    <w:link w:val="1509"/>
    <w:uiPriority w:val="39"/>
    <w:qFormat/>
    <w:pPr>
      <w:ind w:left="1680"/>
    </w:pPr>
  </w:style>
  <w:style w:type="paragraph" w:styleId="1548">
    <w:name w:val="目录 3"/>
    <w:basedOn w:val="1509"/>
    <w:next w:val="1509"/>
    <w:link w:val="1509"/>
    <w:uiPriority w:val="39"/>
    <w:qFormat/>
    <w:pPr>
      <w:ind w:left="840"/>
    </w:pPr>
  </w:style>
  <w:style w:type="paragraph" w:styleId="1549">
    <w:name w:val="纯文本"/>
    <w:basedOn w:val="1509"/>
    <w:next w:val="1549"/>
    <w:link w:val="1550"/>
    <w:qFormat/>
    <w:rPr>
      <w:rFonts w:ascii="宋体" w:hAnsi="Courier New"/>
    </w:rPr>
  </w:style>
  <w:style w:type="character" w:styleId="1550">
    <w:name w:val="纯文本 字符"/>
    <w:next w:val="1550"/>
    <w:link w:val="1549"/>
    <w:qFormat/>
    <w:rPr>
      <w:rFonts w:ascii="宋体" w:hAnsi="Courier New" w:eastAsia="宋体"/>
      <w:sz w:val="21"/>
      <w:lang w:val="en-US" w:eastAsia="zh-CN" w:bidi="ar-SA"/>
    </w:rPr>
  </w:style>
  <w:style w:type="paragraph" w:styleId="1551">
    <w:name w:val="目录 8"/>
    <w:basedOn w:val="1509"/>
    <w:next w:val="1509"/>
    <w:link w:val="1509"/>
    <w:uiPriority w:val="39"/>
    <w:qFormat/>
    <w:pPr>
      <w:ind w:left="2940"/>
    </w:pPr>
  </w:style>
  <w:style w:type="paragraph" w:styleId="1552">
    <w:name w:val="日期"/>
    <w:basedOn w:val="1509"/>
    <w:next w:val="1509"/>
    <w:link w:val="1553"/>
    <w:qFormat/>
    <w:rPr>
      <w:rFonts w:ascii="宋体"/>
    </w:rPr>
  </w:style>
  <w:style w:type="character" w:styleId="1553">
    <w:name w:val="日期 字符"/>
    <w:next w:val="1553"/>
    <w:link w:val="1552"/>
    <w:qFormat/>
    <w:rPr>
      <w:rFonts w:ascii="宋体"/>
      <w:sz w:val="21"/>
    </w:rPr>
  </w:style>
  <w:style w:type="paragraph" w:styleId="1554">
    <w:name w:val="正文文本缩进 2"/>
    <w:basedOn w:val="1509"/>
    <w:next w:val="1554"/>
    <w:link w:val="1555"/>
    <w:qFormat/>
    <w:pPr>
      <w:ind w:firstLine="525"/>
      <w:spacing w:line="420" w:lineRule="exact"/>
    </w:pPr>
    <w:rPr>
      <w:rFonts w:ascii="宋体"/>
    </w:rPr>
  </w:style>
  <w:style w:type="character" w:styleId="1555">
    <w:name w:val="正文文本缩进 2 字符"/>
    <w:next w:val="1555"/>
    <w:link w:val="1554"/>
    <w:qFormat/>
    <w:rPr>
      <w:rFonts w:ascii="宋体"/>
      <w:sz w:val="21"/>
    </w:rPr>
  </w:style>
  <w:style w:type="paragraph" w:styleId="1556">
    <w:name w:val="批注框文本"/>
    <w:basedOn w:val="1509"/>
    <w:next w:val="1556"/>
    <w:link w:val="1557"/>
    <w:uiPriority w:val="99"/>
    <w:qFormat/>
    <w:rPr>
      <w:sz w:val="18"/>
      <w:szCs w:val="18"/>
    </w:rPr>
  </w:style>
  <w:style w:type="character" w:styleId="1557">
    <w:name w:val="批注框文本 字符"/>
    <w:next w:val="1557"/>
    <w:link w:val="1556"/>
    <w:uiPriority w:val="99"/>
    <w:semiHidden/>
    <w:qFormat/>
    <w:rPr>
      <w:sz w:val="18"/>
      <w:szCs w:val="18"/>
    </w:rPr>
  </w:style>
  <w:style w:type="paragraph" w:styleId="1558">
    <w:name w:val="页脚"/>
    <w:basedOn w:val="1509"/>
    <w:next w:val="1558"/>
    <w:link w:val="1559"/>
    <w:uiPriority w:val="99"/>
    <w:qFormat/>
    <w:pPr>
      <w:jc w:val="left"/>
      <w:tabs>
        <w:tab w:val="center" w:pos="4153" w:leader="none"/>
        <w:tab w:val="right" w:pos="8306" w:leader="none"/>
      </w:tabs>
    </w:pPr>
    <w:rPr>
      <w:sz w:val="18"/>
    </w:rPr>
  </w:style>
  <w:style w:type="character" w:styleId="1559">
    <w:name w:val="页脚 字符"/>
    <w:next w:val="1559"/>
    <w:link w:val="1558"/>
    <w:uiPriority w:val="99"/>
    <w:qFormat/>
    <w:rPr>
      <w:sz w:val="18"/>
    </w:rPr>
  </w:style>
  <w:style w:type="paragraph" w:styleId="1560">
    <w:name w:val="页眉"/>
    <w:basedOn w:val="1509"/>
    <w:next w:val="1560"/>
    <w:link w:val="1561"/>
    <w:uiPriority w:val="99"/>
    <w:qFormat/>
    <w:pPr>
      <w:jc w:val="center"/>
      <w:tabs>
        <w:tab w:val="center" w:pos="4153" w:leader="none"/>
        <w:tab w:val="right" w:pos="8306" w:leader="none"/>
      </w:tabs>
      <w:pBdr>
        <w:bottom w:val="single" w:color="000000" w:sz="6" w:space="1"/>
      </w:pBdr>
    </w:pPr>
    <w:rPr>
      <w:sz w:val="18"/>
    </w:rPr>
  </w:style>
  <w:style w:type="character" w:styleId="1561">
    <w:name w:val="页眉 字符"/>
    <w:next w:val="1561"/>
    <w:link w:val="1560"/>
    <w:uiPriority w:val="99"/>
    <w:qFormat/>
    <w:rPr>
      <w:sz w:val="18"/>
    </w:rPr>
  </w:style>
  <w:style w:type="paragraph" w:styleId="1562">
    <w:name w:val="目录 1"/>
    <w:basedOn w:val="1509"/>
    <w:next w:val="1509"/>
    <w:link w:val="1509"/>
    <w:uiPriority w:val="39"/>
    <w:qFormat/>
  </w:style>
  <w:style w:type="paragraph" w:styleId="1563">
    <w:name w:val="目录 4"/>
    <w:basedOn w:val="1509"/>
    <w:next w:val="1509"/>
    <w:link w:val="1509"/>
    <w:uiPriority w:val="39"/>
    <w:qFormat/>
    <w:pPr>
      <w:ind w:left="1260"/>
    </w:pPr>
  </w:style>
  <w:style w:type="paragraph" w:styleId="1564">
    <w:name w:val="副标题"/>
    <w:basedOn w:val="1509"/>
    <w:next w:val="1509"/>
    <w:link w:val="1565"/>
    <w:qFormat/>
    <w:pPr>
      <w:jc w:val="center"/>
      <w:spacing w:before="240" w:after="60" w:line="312" w:lineRule="auto"/>
      <w:outlineLvl w:val="1"/>
    </w:pPr>
    <w:rPr>
      <w:rFonts w:ascii="Cambria" w:hAnsi="Cambria"/>
      <w:b/>
      <w:bCs/>
      <w:sz w:val="32"/>
      <w:szCs w:val="32"/>
    </w:rPr>
  </w:style>
  <w:style w:type="character" w:styleId="1565">
    <w:name w:val="副标题 字符"/>
    <w:next w:val="1565"/>
    <w:link w:val="1564"/>
    <w:qFormat/>
    <w:rPr>
      <w:rFonts w:ascii="Cambria" w:hAnsi="Cambria"/>
      <w:b/>
      <w:bCs/>
      <w:sz w:val="32"/>
      <w:szCs w:val="32"/>
    </w:rPr>
  </w:style>
  <w:style w:type="paragraph" w:styleId="1566">
    <w:name w:val="目录 6"/>
    <w:basedOn w:val="1509"/>
    <w:next w:val="1509"/>
    <w:link w:val="1509"/>
    <w:uiPriority w:val="39"/>
    <w:qFormat/>
    <w:pPr>
      <w:ind w:left="2100"/>
    </w:pPr>
  </w:style>
  <w:style w:type="paragraph" w:styleId="1567">
    <w:name w:val="正文文本缩进 3"/>
    <w:basedOn w:val="1509"/>
    <w:next w:val="1567"/>
    <w:link w:val="1568"/>
    <w:qFormat/>
    <w:pPr>
      <w:ind w:firstLine="841"/>
    </w:pPr>
    <w:rPr>
      <w:rFonts w:eastAsia="华文新魏"/>
      <w:b/>
      <w:bCs/>
      <w:sz w:val="84"/>
    </w:rPr>
  </w:style>
  <w:style w:type="character" w:styleId="1568">
    <w:name w:val="正文文本缩进 3 字符"/>
    <w:next w:val="1568"/>
    <w:link w:val="1567"/>
    <w:qFormat/>
    <w:rPr>
      <w:rFonts w:eastAsia="华文新魏"/>
      <w:b/>
      <w:bCs/>
      <w:sz w:val="84"/>
    </w:rPr>
  </w:style>
  <w:style w:type="paragraph" w:styleId="1569">
    <w:name w:val="目录 2"/>
    <w:basedOn w:val="1509"/>
    <w:next w:val="1509"/>
    <w:link w:val="1509"/>
    <w:uiPriority w:val="39"/>
    <w:qFormat/>
    <w:pPr>
      <w:ind w:left="420"/>
    </w:pPr>
  </w:style>
  <w:style w:type="paragraph" w:styleId="1570">
    <w:name w:val="目录 9"/>
    <w:basedOn w:val="1509"/>
    <w:next w:val="1509"/>
    <w:link w:val="1509"/>
    <w:uiPriority w:val="39"/>
    <w:qFormat/>
    <w:pPr>
      <w:ind w:left="3360"/>
    </w:pPr>
  </w:style>
  <w:style w:type="paragraph" w:styleId="1571">
    <w:name w:val="HTML 预设格式"/>
    <w:basedOn w:val="1509"/>
    <w:next w:val="1571"/>
    <w:link w:val="15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72">
    <w:name w:val="HTML 预设格式 字符"/>
    <w:next w:val="1572"/>
    <w:link w:val="1571"/>
    <w:qFormat/>
    <w:rPr>
      <w:rFonts w:ascii="黑体" w:hAnsi="Courier New" w:eastAsia="黑体" w:cs="Courier New"/>
    </w:rPr>
  </w:style>
  <w:style w:type="paragraph" w:styleId="1573">
    <w:name w:val="普通(网站)"/>
    <w:basedOn w:val="1509"/>
    <w:next w:val="1573"/>
    <w:link w:val="150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4">
    <w:name w:val="标题"/>
    <w:basedOn w:val="1509"/>
    <w:next w:val="1574"/>
    <w:link w:val="1575"/>
    <w:uiPriority w:val="10"/>
    <w:qFormat/>
    <w:pPr>
      <w:jc w:val="center"/>
    </w:pPr>
    <w:rPr>
      <w:sz w:val="30"/>
      <w:szCs w:val="24"/>
    </w:rPr>
  </w:style>
  <w:style w:type="character" w:styleId="1575">
    <w:name w:val="标题 字符"/>
    <w:next w:val="1575"/>
    <w:link w:val="1574"/>
    <w:uiPriority w:val="10"/>
    <w:qFormat/>
    <w:rPr>
      <w:sz w:val="30"/>
      <w:szCs w:val="24"/>
    </w:rPr>
  </w:style>
  <w:style w:type="paragraph" w:styleId="1576">
    <w:name w:val="批注主题"/>
    <w:basedOn w:val="1537"/>
    <w:next w:val="1537"/>
    <w:link w:val="1577"/>
    <w:qFormat/>
    <w:rPr>
      <w:b/>
      <w:bCs/>
    </w:rPr>
  </w:style>
  <w:style w:type="character" w:styleId="1577">
    <w:name w:val="批注主题 字符"/>
    <w:next w:val="1577"/>
    <w:link w:val="1576"/>
    <w:qFormat/>
    <w:rPr>
      <w:b/>
      <w:bCs/>
      <w:sz w:val="21"/>
    </w:rPr>
  </w:style>
  <w:style w:type="paragraph" w:styleId="1578">
    <w:name w:val="正文首行缩进"/>
    <w:basedOn w:val="1539"/>
    <w:next w:val="1578"/>
    <w:link w:val="1509"/>
    <w:qFormat/>
    <w:pPr>
      <w:ind w:firstLine="420"/>
      <w:spacing w:line="360" w:lineRule="auto"/>
    </w:pPr>
    <w:rPr>
      <w:rFonts w:ascii="Times New Roman"/>
      <w:szCs w:val="21"/>
    </w:rPr>
  </w:style>
  <w:style w:type="paragraph" w:styleId="1579">
    <w:name w:val="正文首行缩进 2"/>
    <w:basedOn w:val="1541"/>
    <w:next w:val="1509"/>
    <w:link w:val="1509"/>
    <w:qFormat/>
    <w:pPr>
      <w:ind w:firstLine="420"/>
    </w:pPr>
  </w:style>
  <w:style w:type="table" w:styleId="1580">
    <w:name w:val="网格型"/>
    <w:basedOn w:val="1519"/>
    <w:next w:val="1580"/>
    <w:link w:val="1509"/>
    <w:qFormat/>
    <w:rPr>
      <w:sz w:val="21"/>
      <w:szCs w:val="22"/>
    </w:rPr>
    <w:tblPr/>
  </w:style>
  <w:style w:type="character" w:styleId="1581">
    <w:name w:val="要点"/>
    <w:next w:val="1581"/>
    <w:link w:val="1509"/>
    <w:qFormat/>
    <w:rPr>
      <w:b/>
      <w:bCs/>
    </w:rPr>
  </w:style>
  <w:style w:type="character" w:styleId="1582">
    <w:name w:val="页码"/>
    <w:next w:val="1582"/>
    <w:link w:val="1509"/>
    <w:qFormat/>
  </w:style>
  <w:style w:type="character" w:styleId="1583">
    <w:name w:val="强调"/>
    <w:next w:val="1583"/>
    <w:link w:val="1509"/>
    <w:uiPriority w:val="20"/>
    <w:qFormat/>
    <w:rPr>
      <w:i/>
    </w:rPr>
  </w:style>
  <w:style w:type="character" w:styleId="1584">
    <w:name w:val="超链接"/>
    <w:next w:val="1584"/>
    <w:link w:val="1509"/>
    <w:uiPriority w:val="99"/>
    <w:qFormat/>
    <w:rPr>
      <w:color w:val="333333"/>
      <w:u w:val="none"/>
    </w:rPr>
  </w:style>
  <w:style w:type="character" w:styleId="1585">
    <w:name w:val="批注引用"/>
    <w:next w:val="1585"/>
    <w:link w:val="1509"/>
    <w:qFormat/>
    <w:rPr>
      <w:sz w:val="21"/>
      <w:szCs w:val="21"/>
    </w:rPr>
  </w:style>
  <w:style w:type="character" w:styleId="1586">
    <w:name w:val="标题 8 Char"/>
    <w:next w:val="1586"/>
    <w:link w:val="1509"/>
    <w:qFormat/>
    <w:rPr>
      <w:rFonts w:ascii="Arial" w:hAnsi="Arial" w:eastAsia="黑体"/>
      <w:sz w:val="24"/>
      <w:szCs w:val="24"/>
    </w:rPr>
  </w:style>
  <w:style w:type="character" w:styleId="1587">
    <w:name w:val="日期 Char"/>
    <w:next w:val="1587"/>
    <w:link w:val="1509"/>
    <w:qFormat/>
    <w:rPr>
      <w:rFonts w:ascii="宋体" w:hAnsi="Times New Roman" w:eastAsia="宋体" w:cs="Times New Roman"/>
      <w:sz w:val="20"/>
      <w:szCs w:val="20"/>
    </w:rPr>
  </w:style>
  <w:style w:type="character" w:styleId="1588">
    <w:name w:val="页脚 Char1"/>
    <w:next w:val="1588"/>
    <w:link w:val="1509"/>
    <w:uiPriority w:val="99"/>
    <w:qFormat/>
    <w:rPr>
      <w:sz w:val="18"/>
    </w:rPr>
  </w:style>
  <w:style w:type="character" w:styleId="1589">
    <w:name w:val="标题 6 Char"/>
    <w:next w:val="1589"/>
    <w:link w:val="1509"/>
    <w:qFormat/>
    <w:rPr>
      <w:rFonts w:ascii="Arial" w:hAnsi="Arial" w:eastAsia="黑体"/>
      <w:b/>
      <w:bCs/>
      <w:sz w:val="24"/>
      <w:szCs w:val="24"/>
    </w:rPr>
  </w:style>
  <w:style w:type="character" w:styleId="1590">
    <w:name w:val="apple-style-span"/>
    <w:next w:val="1590"/>
    <w:link w:val="1509"/>
    <w:qFormat/>
  </w:style>
  <w:style w:type="character" w:styleId="1591">
    <w:name w:val="页眉 Char"/>
    <w:next w:val="1591"/>
    <w:link w:val="1509"/>
    <w:qFormat/>
    <w:rPr>
      <w:rFonts w:ascii="宋体" w:hAnsi="Times New Roman" w:eastAsia="宋体" w:cs="Times New Roman"/>
      <w:sz w:val="18"/>
      <w:szCs w:val="18"/>
    </w:rPr>
  </w:style>
  <w:style w:type="character" w:styleId="1592">
    <w:name w:val="纯文本 Char"/>
    <w:next w:val="1592"/>
    <w:link w:val="1509"/>
    <w:qFormat/>
    <w:rPr>
      <w:rFonts w:ascii="宋体" w:hAnsi="Courier New" w:eastAsia="宋体" w:cs="Courier New"/>
      <w:szCs w:val="21"/>
    </w:rPr>
  </w:style>
  <w:style w:type="character" w:styleId="1593">
    <w:name w:val="批注框文本 Char"/>
    <w:next w:val="1593"/>
    <w:link w:val="1509"/>
    <w:uiPriority w:val="99"/>
    <w:semiHidden/>
    <w:qFormat/>
    <w:rPr>
      <w:rFonts w:ascii="宋体" w:hAnsi="Times New Roman" w:eastAsia="宋体" w:cs="Times New Roman"/>
      <w:sz w:val="18"/>
      <w:szCs w:val="18"/>
    </w:rPr>
  </w:style>
  <w:style w:type="character" w:styleId="1594">
    <w:name w:val="font21"/>
    <w:next w:val="1594"/>
    <w:link w:val="1509"/>
    <w:qFormat/>
    <w:rPr>
      <w:rFonts w:hint="eastAsia" w:ascii="新宋体" w:hAnsi="新宋体" w:eastAsia="新宋体" w:cs="新宋体"/>
      <w:color w:val="000000"/>
      <w:sz w:val="18"/>
      <w:szCs w:val="18"/>
      <w:u w:val="none"/>
    </w:rPr>
  </w:style>
  <w:style w:type="character" w:styleId="1595">
    <w:name w:val="style21"/>
    <w:next w:val="1595"/>
    <w:link w:val="1509"/>
    <w:qFormat/>
    <w:rPr>
      <w:sz w:val="18"/>
      <w:szCs w:val="18"/>
    </w:rPr>
  </w:style>
  <w:style w:type="character" w:styleId="1596">
    <w:name w:val="文档结构图 Char"/>
    <w:next w:val="1596"/>
    <w:link w:val="1509"/>
    <w:qFormat/>
    <w:rPr>
      <w:rFonts w:ascii="宋体" w:hAnsi="Times New Roman" w:eastAsia="宋体" w:cs="Times New Roman"/>
      <w:sz w:val="18"/>
      <w:szCs w:val="18"/>
    </w:rPr>
  </w:style>
  <w:style w:type="character" w:styleId="1597">
    <w:name w:val="标题 2 Char1"/>
    <w:next w:val="1597"/>
    <w:link w:val="1509"/>
    <w:qFormat/>
    <w:rPr>
      <w:rFonts w:ascii="Arial" w:hAnsi="Arial" w:eastAsia="黑体"/>
      <w:b/>
      <w:bCs/>
      <w:sz w:val="32"/>
      <w:szCs w:val="32"/>
    </w:rPr>
  </w:style>
  <w:style w:type="character" w:styleId="1598">
    <w:name w:val="批注框文本 Char1"/>
    <w:next w:val="1598"/>
    <w:link w:val="1509"/>
    <w:uiPriority w:val="99"/>
    <w:semiHidden/>
    <w:qFormat/>
    <w:rPr>
      <w:sz w:val="18"/>
      <w:szCs w:val="18"/>
    </w:rPr>
  </w:style>
  <w:style w:type="character" w:styleId="1599">
    <w:name w:val="yy1"/>
    <w:next w:val="1599"/>
    <w:link w:val="1509"/>
    <w:qFormat/>
    <w:rPr>
      <w:rFonts w:ascii="宋体" w:hAnsi="宋体" w:eastAsia="宋体"/>
      <w:b/>
      <w:bCs/>
      <w:sz w:val="28"/>
    </w:rPr>
  </w:style>
  <w:style w:type="character" w:styleId="1600">
    <w:name w:val="标题 Char"/>
    <w:next w:val="1600"/>
    <w:link w:val="1509"/>
    <w:qFormat/>
    <w:rPr>
      <w:rFonts w:ascii="Cambria" w:hAnsi="Cambria" w:eastAsia="宋体" w:cs="Times New Roman"/>
      <w:b/>
      <w:bCs/>
      <w:sz w:val="32"/>
      <w:szCs w:val="32"/>
    </w:rPr>
  </w:style>
  <w:style w:type="character" w:styleId="1601">
    <w:name w:val="c lh15"/>
    <w:next w:val="1601"/>
    <w:link w:val="1509"/>
    <w:qFormat/>
  </w:style>
  <w:style w:type="character" w:styleId="1602">
    <w:name w:val="ask-title2"/>
    <w:next w:val="1602"/>
    <w:link w:val="1509"/>
    <w:qFormat/>
  </w:style>
  <w:style w:type="character" w:styleId="1603">
    <w:name w:val="页脚 Char"/>
    <w:next w:val="1603"/>
    <w:link w:val="1509"/>
    <w:uiPriority w:val="99"/>
    <w:qFormat/>
    <w:rPr>
      <w:rFonts w:ascii="宋体" w:hAnsi="Times New Roman" w:eastAsia="宋体" w:cs="Times New Roman"/>
      <w:sz w:val="18"/>
      <w:szCs w:val="18"/>
    </w:rPr>
  </w:style>
  <w:style w:type="character" w:styleId="1604">
    <w:name w:val="正文文本缩进 Char"/>
    <w:next w:val="1604"/>
    <w:link w:val="1509"/>
    <w:uiPriority w:val="99"/>
    <w:semiHidden/>
    <w:qFormat/>
    <w:rPr>
      <w:rFonts w:ascii="宋体" w:hAnsi="Times New Roman" w:eastAsia="宋体" w:cs="Times New Roman"/>
      <w:sz w:val="20"/>
      <w:szCs w:val="20"/>
    </w:rPr>
  </w:style>
  <w:style w:type="character" w:styleId="1605">
    <w:name w:val="NormalCharacter1"/>
    <w:next w:val="1605"/>
    <w:link w:val="1509"/>
    <w:semiHidden/>
    <w:rPr>
      <w:sz w:val="21"/>
      <w:lang w:val="en-US" w:eastAsia="zh-CN" w:bidi="ar-SA"/>
    </w:rPr>
  </w:style>
  <w:style w:type="character" w:styleId="1606">
    <w:name w:val="font31"/>
    <w:next w:val="1606"/>
    <w:link w:val="1509"/>
    <w:qFormat/>
    <w:rPr>
      <w:rFonts w:hint="eastAsia" w:ascii="宋体" w:hAnsi="宋体" w:eastAsia="宋体" w:cs="宋体"/>
      <w:color w:val="000000"/>
      <w:sz w:val="22"/>
      <w:szCs w:val="22"/>
      <w:u w:val="none"/>
    </w:rPr>
  </w:style>
  <w:style w:type="character" w:styleId="1607">
    <w:name w:val="页眉 Char1"/>
    <w:next w:val="1607"/>
    <w:link w:val="1509"/>
    <w:uiPriority w:val="99"/>
    <w:qFormat/>
    <w:rPr>
      <w:sz w:val="18"/>
    </w:rPr>
  </w:style>
  <w:style w:type="character" w:styleId="1608">
    <w:name w:val="正文文本 (8)_"/>
    <w:next w:val="1608"/>
    <w:link w:val="1609"/>
    <w:qFormat/>
    <w:rPr>
      <w:rFonts w:ascii="Gulim" w:hAnsi="Gulim" w:eastAsia="Gulim" w:cs="Gulim"/>
      <w:b/>
      <w:sz w:val="15"/>
      <w:szCs w:val="15"/>
      <w:shd w:val="clear" w:color="auto" w:fill="ffffff"/>
      <w:lang w:eastAsia="en-US" w:bidi="en-US"/>
    </w:rPr>
  </w:style>
  <w:style w:type="paragraph" w:styleId="1609">
    <w:name w:val="正文文本 (8)"/>
    <w:basedOn w:val="1509"/>
    <w:next w:val="1609"/>
    <w:link w:val="1608"/>
    <w:qFormat/>
    <w:pPr>
      <w:jc w:val="left"/>
      <w:spacing w:line="0" w:lineRule="atLeast"/>
      <w:shd w:val="clear" w:color="auto" w:fill="ffffff"/>
    </w:pPr>
    <w:rPr>
      <w:rFonts w:ascii="Gulim" w:hAnsi="Gulim" w:eastAsia="Gulim" w:cs="Gulim"/>
      <w:b/>
      <w:sz w:val="15"/>
      <w:szCs w:val="15"/>
      <w:lang w:eastAsia="en-US" w:bidi="en-US"/>
    </w:rPr>
  </w:style>
  <w:style w:type="character" w:styleId="1610">
    <w:name w:val="标题 Char2"/>
    <w:next w:val="1610"/>
    <w:link w:val="1509"/>
    <w:uiPriority w:val="10"/>
    <w:qFormat/>
    <w:rPr>
      <w:sz w:val="30"/>
      <w:szCs w:val="24"/>
    </w:rPr>
  </w:style>
  <w:style w:type="character" w:styleId="1611">
    <w:name w:val="Andy_正文格式 Char"/>
    <w:next w:val="1611"/>
    <w:link w:val="1612"/>
    <w:qFormat/>
    <w:rPr>
      <w:rFonts w:ascii="仿宋_GB2312" w:eastAsia="仿宋_GB2312"/>
      <w:sz w:val="28"/>
      <w:szCs w:val="28"/>
    </w:rPr>
  </w:style>
  <w:style w:type="paragraph" w:styleId="1612">
    <w:name w:val="Andy_正文格式"/>
    <w:basedOn w:val="1509"/>
    <w:next w:val="1612"/>
    <w:link w:val="1611"/>
    <w:qFormat/>
    <w:pPr>
      <w:ind w:firstLine="560"/>
    </w:pPr>
    <w:rPr>
      <w:rFonts w:ascii="仿宋_GB2312" w:eastAsia="仿宋_GB2312"/>
      <w:sz w:val="28"/>
      <w:szCs w:val="28"/>
    </w:rPr>
  </w:style>
  <w:style w:type="character" w:styleId="1613">
    <w:name w:val="标题 1 Char1"/>
    <w:next w:val="1613"/>
    <w:link w:val="1509"/>
    <w:qFormat/>
    <w:rPr>
      <w:rFonts w:ascii="宋体"/>
      <w:sz w:val="28"/>
    </w:rPr>
  </w:style>
  <w:style w:type="character" w:styleId="1614">
    <w:name w:val="批注文字 Char"/>
    <w:next w:val="1614"/>
    <w:link w:val="1509"/>
    <w:qFormat/>
    <w:rPr>
      <w:sz w:val="21"/>
    </w:rPr>
  </w:style>
  <w:style w:type="character" w:styleId="1615">
    <w:name w:val="新正文 Char Char"/>
    <w:next w:val="1615"/>
    <w:link w:val="1616"/>
    <w:qFormat/>
    <w:rPr>
      <w:rFonts w:ascii="宋体" w:hAnsi="宋体" w:cs="宋体"/>
      <w:b/>
      <w:bCs/>
      <w:color w:val="000000"/>
      <w:sz w:val="24"/>
      <w:szCs w:val="21"/>
    </w:rPr>
  </w:style>
  <w:style w:type="paragraph" w:styleId="1616">
    <w:name w:val="新正文"/>
    <w:basedOn w:val="1509"/>
    <w:next w:val="1616"/>
    <w:link w:val="1615"/>
    <w:qFormat/>
    <w:pPr>
      <w:ind w:firstLine="200"/>
      <w:spacing w:line="480" w:lineRule="exact"/>
    </w:pPr>
    <w:rPr>
      <w:rFonts w:ascii="宋体" w:hAnsi="宋体"/>
      <w:b/>
      <w:bCs/>
      <w:color w:val="000000"/>
      <w:sz w:val="24"/>
      <w:szCs w:val="21"/>
    </w:rPr>
  </w:style>
  <w:style w:type="character" w:styleId="1617">
    <w:name w:val="Char Char3"/>
    <w:next w:val="1617"/>
    <w:link w:val="1509"/>
    <w:qFormat/>
    <w:rPr>
      <w:rFonts w:ascii="宋体" w:hAnsi="宋体" w:eastAsia="宋体"/>
      <w:sz w:val="24"/>
      <w:szCs w:val="24"/>
      <w:lang w:val="en-US" w:eastAsia="zh-CN" w:bidi="ar-SA"/>
    </w:rPr>
  </w:style>
  <w:style w:type="character" w:styleId="1618">
    <w:name w:val="font41"/>
    <w:next w:val="1618"/>
    <w:link w:val="1509"/>
    <w:qFormat/>
    <w:rPr>
      <w:rFonts w:hint="eastAsia" w:ascii="宋体" w:hAnsi="宋体" w:eastAsia="宋体" w:cs="宋体"/>
      <w:color w:val="000000"/>
      <w:sz w:val="22"/>
      <w:szCs w:val="22"/>
      <w:u w:val="none"/>
    </w:rPr>
  </w:style>
  <w:style w:type="character" w:styleId="1619">
    <w:name w:val="标题 3 Char Char Char Char Char Char Char Char Char"/>
    <w:next w:val="1619"/>
    <w:link w:val="1509"/>
    <w:qFormat/>
    <w:rPr>
      <w:rFonts w:eastAsia="宋体"/>
      <w:b/>
      <w:sz w:val="32"/>
      <w:lang w:val="en-US" w:eastAsia="zh-CN"/>
    </w:rPr>
  </w:style>
  <w:style w:type="character" w:styleId="1620">
    <w:name w:val="列出段落 Char1"/>
    <w:next w:val="1620"/>
    <w:link w:val="1621"/>
    <w:qFormat/>
    <w:rPr>
      <w:rFonts w:ascii="Calibri" w:hAnsi="Calibri"/>
      <w:sz w:val="21"/>
      <w:szCs w:val="22"/>
    </w:rPr>
  </w:style>
  <w:style w:type="paragraph" w:styleId="1621">
    <w:name w:val="列出段落1"/>
    <w:basedOn w:val="1509"/>
    <w:next w:val="1621"/>
    <w:link w:val="1620"/>
    <w:qFormat/>
    <w:pPr>
      <w:ind w:firstLine="420"/>
    </w:pPr>
    <w:rPr>
      <w:rFonts w:ascii="Calibri" w:hAnsi="Calibri"/>
      <w:szCs w:val="22"/>
    </w:rPr>
  </w:style>
  <w:style w:type="character" w:styleId="1622">
    <w:name w:val="正文文本缩进 Char1"/>
    <w:next w:val="1622"/>
    <w:link w:val="1509"/>
    <w:qFormat/>
    <w:rPr>
      <w:rFonts w:ascii="宋体"/>
      <w:sz w:val="24"/>
    </w:rPr>
  </w:style>
  <w:style w:type="character" w:styleId="1623">
    <w:name w:val="标题 2 Char Char Char"/>
    <w:next w:val="1623"/>
    <w:link w:val="1509"/>
    <w:qFormat/>
    <w:rPr>
      <w:rFonts w:ascii="Arial" w:hAnsi="Arial" w:eastAsia="黑体"/>
      <w:b/>
      <w:bCs/>
      <w:sz w:val="32"/>
      <w:szCs w:val="32"/>
      <w:lang w:val="en-US" w:eastAsia="zh-CN" w:bidi="ar-SA"/>
    </w:rPr>
  </w:style>
  <w:style w:type="character" w:styleId="1624">
    <w:name w:val="样式 样式 标题 3 + (中文) 黑体 Char + (中文) 宋体 小四 Char Char Char Char Char Char"/>
    <w:next w:val="1624"/>
    <w:link w:val="1509"/>
    <w:qFormat/>
    <w:rPr>
      <w:rFonts w:ascii="宋体" w:hAnsi="Courier New" w:eastAsia="宋体" w:cs="Courier New"/>
      <w:sz w:val="24"/>
      <w:szCs w:val="21"/>
      <w:lang w:val="en-US" w:eastAsia="zh-CN" w:bidi="ar-SA"/>
    </w:rPr>
  </w:style>
  <w:style w:type="character" w:styleId="1625">
    <w:name w:val="标题 2 Char"/>
    <w:next w:val="1625"/>
    <w:link w:val="1509"/>
    <w:uiPriority w:val="9"/>
    <w:semiHidden/>
    <w:qFormat/>
    <w:rPr>
      <w:rFonts w:ascii="Cambria" w:hAnsi="Cambria" w:eastAsia="宋体" w:cs="Times New Roman"/>
      <w:b/>
      <w:bCs/>
      <w:sz w:val="32"/>
      <w:szCs w:val="32"/>
    </w:rPr>
  </w:style>
  <w:style w:type="character" w:styleId="1626">
    <w:name w:val="identication Char"/>
    <w:next w:val="1626"/>
    <w:link w:val="1509"/>
    <w:qFormat/>
    <w:rPr>
      <w:rFonts w:eastAsia="宋体"/>
      <w:sz w:val="21"/>
      <w:szCs w:val="24"/>
      <w:lang w:val="en-US" w:eastAsia="zh-CN" w:bidi="ar-SA"/>
    </w:rPr>
  </w:style>
  <w:style w:type="character" w:styleId="1627">
    <w:name w:val="HTML 预设格式 Char"/>
    <w:next w:val="1627"/>
    <w:link w:val="1509"/>
    <w:qFormat/>
    <w:rPr>
      <w:rFonts w:ascii="黑体" w:hAnsi="Courier New" w:eastAsia="黑体" w:cs="Courier New"/>
    </w:rPr>
  </w:style>
  <w:style w:type="character" w:styleId="1628">
    <w:name w:val="表格标题 + SimSun"/>
    <w:next w:val="1628"/>
    <w:link w:val="1509"/>
    <w:qFormat/>
    <w:rPr>
      <w:rFonts w:ascii="宋体" w:hAnsi="宋体" w:eastAsia="宋体" w:cs="宋体"/>
      <w:b/>
      <w:color w:val="000000"/>
      <w:spacing w:val="0"/>
      <w:position w:val="0"/>
      <w:sz w:val="17"/>
      <w:szCs w:val="17"/>
      <w:shd w:val="clear" w:color="auto" w:fill="ffffff"/>
      <w:lang w:val="zh-CN" w:eastAsia="zh-CN" w:bidi="zh-CN"/>
    </w:rPr>
  </w:style>
  <w:style w:type="character" w:styleId="1629">
    <w:name w:val="批注主题 Char"/>
    <w:next w:val="1629"/>
    <w:link w:val="1509"/>
    <w:qFormat/>
    <w:rPr>
      <w:b/>
      <w:bCs/>
      <w:sz w:val="21"/>
    </w:rPr>
  </w:style>
  <w:style w:type="character" w:styleId="1630">
    <w:name w:val="批注文字 字符1"/>
    <w:next w:val="1630"/>
    <w:link w:val="1509"/>
    <w:uiPriority w:val="99"/>
    <w:semiHidden/>
    <w:qFormat/>
    <w:rPr>
      <w:rFonts w:ascii="宋体" w:hAnsi="Times New Roman" w:eastAsia="宋体" w:cs="Times New Roman"/>
      <w:sz w:val="20"/>
      <w:szCs w:val="20"/>
    </w:rPr>
  </w:style>
  <w:style w:type="character" w:styleId="1631">
    <w:name w:val="正文缩进 Char"/>
    <w:next w:val="1631"/>
    <w:link w:val="1509"/>
    <w:qFormat/>
    <w:rPr>
      <w:b/>
      <w:sz w:val="24"/>
    </w:rPr>
  </w:style>
  <w:style w:type="character" w:styleId="1632">
    <w:name w:val="font211"/>
    <w:next w:val="1632"/>
    <w:link w:val="1509"/>
    <w:qFormat/>
    <w:rPr>
      <w:rFonts w:hint="eastAsia" w:ascii="新宋体" w:hAnsi="新宋体" w:eastAsia="新宋体" w:cs="新宋体"/>
      <w:color w:val="000000"/>
      <w:sz w:val="18"/>
      <w:szCs w:val="18"/>
      <w:u w:val="none"/>
    </w:rPr>
  </w:style>
  <w:style w:type="character" w:styleId="1633">
    <w:name w:val="标题 4 Char1"/>
    <w:next w:val="1633"/>
    <w:link w:val="1509"/>
    <w:qFormat/>
    <w:rPr>
      <w:rFonts w:ascii="Arial" w:hAnsi="Arial" w:eastAsia="黑体" w:cs="Arial"/>
      <w:b/>
      <w:bCs/>
      <w:sz w:val="28"/>
      <w:szCs w:val="28"/>
    </w:rPr>
  </w:style>
  <w:style w:type="character" w:styleId="1634">
    <w:name w:val="正文文本 Char"/>
    <w:next w:val="1634"/>
    <w:link w:val="1509"/>
    <w:qFormat/>
    <w:rPr>
      <w:rFonts w:ascii="宋体" w:eastAsia="宋体"/>
      <w:sz w:val="28"/>
      <w:lang w:val="en-US" w:eastAsia="zh-CN" w:bidi="ar-SA"/>
    </w:rPr>
  </w:style>
  <w:style w:type="character" w:styleId="1635">
    <w:name w:val="标题 Char1"/>
    <w:next w:val="1635"/>
    <w:link w:val="1509"/>
    <w:qFormat/>
    <w:rPr>
      <w:rFonts w:ascii="Cambria" w:hAnsi="Cambria" w:eastAsia="仿宋_GB2312" w:cs="Times New Roman"/>
      <w:b/>
      <w:bCs/>
      <w:sz w:val="32"/>
      <w:szCs w:val="32"/>
      <w:lang w:val="en-US" w:eastAsia="zh-CN" w:bidi="ar-SA"/>
    </w:rPr>
  </w:style>
  <w:style w:type="character" w:styleId="1636">
    <w:name w:val="纯文本 Char2"/>
    <w:next w:val="1636"/>
    <w:link w:val="1509"/>
    <w:qFormat/>
    <w:rPr>
      <w:rFonts w:ascii="宋体" w:hAnsi="Courier New" w:eastAsia="宋体"/>
      <w:sz w:val="21"/>
      <w:lang w:val="en-US" w:eastAsia="zh-CN" w:bidi="ar-SA"/>
    </w:rPr>
  </w:style>
  <w:style w:type="character" w:styleId="1637">
    <w:name w:val="列出段落 Char"/>
    <w:next w:val="1637"/>
    <w:link w:val="1509"/>
    <w:qFormat/>
    <w:rPr>
      <w:rFonts w:ascii="Calibri" w:hAnsi="Calibri"/>
      <w:sz w:val="21"/>
      <w:szCs w:val="22"/>
    </w:rPr>
  </w:style>
  <w:style w:type="character" w:styleId="1638">
    <w:name w:val="文档结构图 字符1"/>
    <w:next w:val="1638"/>
    <w:link w:val="1509"/>
    <w:qFormat/>
    <w:rPr>
      <w:rFonts w:ascii="Microsoft YaHei UI" w:eastAsia="Microsoft YaHei UI"/>
      <w:sz w:val="18"/>
      <w:szCs w:val="18"/>
    </w:rPr>
  </w:style>
  <w:style w:type="character" w:styleId="1639">
    <w:name w:val="日期 Char1"/>
    <w:next w:val="1639"/>
    <w:link w:val="1509"/>
    <w:qFormat/>
    <w:rPr>
      <w:rFonts w:ascii="宋体"/>
      <w:sz w:val="21"/>
    </w:rPr>
  </w:style>
  <w:style w:type="character" w:styleId="1640">
    <w:name w:val="副标题 Char"/>
    <w:next w:val="1640"/>
    <w:link w:val="1509"/>
    <w:qFormat/>
    <w:rPr>
      <w:rFonts w:ascii="Cambria" w:hAnsi="Cambria"/>
      <w:b/>
      <w:bCs/>
      <w:sz w:val="32"/>
      <w:szCs w:val="32"/>
    </w:rPr>
  </w:style>
  <w:style w:type="character" w:styleId="1641">
    <w:name w:val="表格标题_"/>
    <w:next w:val="1641"/>
    <w:link w:val="1642"/>
    <w:qFormat/>
    <w:rPr>
      <w:rFonts w:ascii="Gulim" w:hAnsi="Gulim" w:eastAsia="Gulim" w:cs="Gulim"/>
      <w:b/>
      <w:sz w:val="15"/>
      <w:szCs w:val="15"/>
      <w:shd w:val="clear" w:color="auto" w:fill="ffffff"/>
      <w:lang w:eastAsia="en-US" w:bidi="en-US"/>
    </w:rPr>
  </w:style>
  <w:style w:type="paragraph" w:styleId="1642">
    <w:name w:val="表格标题"/>
    <w:basedOn w:val="1509"/>
    <w:next w:val="1642"/>
    <w:link w:val="1641"/>
    <w:qFormat/>
    <w:pPr>
      <w:jc w:val="left"/>
      <w:spacing w:line="0" w:lineRule="atLeast"/>
      <w:shd w:val="clear" w:color="auto" w:fill="ffffff"/>
    </w:pPr>
    <w:rPr>
      <w:rFonts w:ascii="Gulim" w:hAnsi="Gulim" w:eastAsia="Gulim" w:cs="Gulim"/>
      <w:b/>
      <w:sz w:val="15"/>
      <w:szCs w:val="15"/>
      <w:lang w:eastAsia="en-US" w:bidi="en-US"/>
    </w:rPr>
  </w:style>
  <w:style w:type="character" w:styleId="1643">
    <w:name w:val="正文文本 (2)_"/>
    <w:next w:val="1643"/>
    <w:link w:val="1509"/>
    <w:qFormat/>
    <w:rPr>
      <w:rFonts w:ascii="宋体" w:hAnsi="宋体" w:eastAsia="宋体" w:cs="宋体"/>
      <w:b/>
      <w:sz w:val="17"/>
      <w:szCs w:val="17"/>
      <w:u w:val="none"/>
      <w:lang w:val="en-US" w:eastAsia="zh-CN" w:bidi="ar-SA"/>
    </w:rPr>
  </w:style>
  <w:style w:type="character" w:styleId="1644">
    <w:name w:val="正文文本缩进 2 Char"/>
    <w:next w:val="1644"/>
    <w:link w:val="1509"/>
    <w:qFormat/>
    <w:rPr>
      <w:rFonts w:ascii="宋体"/>
      <w:sz w:val="21"/>
    </w:rPr>
  </w:style>
  <w:style w:type="character" w:styleId="1645">
    <w:name w:val="fontstyle01"/>
    <w:next w:val="1645"/>
    <w:link w:val="1509"/>
    <w:rPr>
      <w:rFonts w:hint="eastAsia" w:ascii="宋体" w:hAnsi="宋体" w:eastAsia="宋体"/>
      <w:color w:val="000000"/>
      <w:sz w:val="24"/>
      <w:szCs w:val="24"/>
    </w:rPr>
  </w:style>
  <w:style w:type="character" w:styleId="1646">
    <w:name w:val="标准文本 Char"/>
    <w:next w:val="1646"/>
    <w:link w:val="1647"/>
    <w:qFormat/>
    <w:rPr>
      <w:rFonts w:ascii="宋体" w:hAnsi="宋体" w:eastAsia="宋体" w:cs="宋体"/>
      <w:sz w:val="21"/>
      <w:szCs w:val="21"/>
      <w:lang w:val="en-US" w:eastAsia="zh-CN" w:bidi="ar-SA"/>
    </w:rPr>
  </w:style>
  <w:style w:type="paragraph" w:styleId="1647">
    <w:name w:val="标准文本"/>
    <w:basedOn w:val="1509"/>
    <w:next w:val="1647"/>
    <w:link w:val="1646"/>
    <w:qFormat/>
    <w:pPr>
      <w:ind w:firstLine="420"/>
      <w:spacing w:line="300" w:lineRule="auto"/>
    </w:pPr>
    <w:rPr>
      <w:rFonts w:ascii="宋体" w:hAnsi="宋体" w:cs="宋体"/>
      <w:szCs w:val="21"/>
    </w:rPr>
  </w:style>
  <w:style w:type="character" w:styleId="1648">
    <w:name w:val="news"/>
    <w:next w:val="1648"/>
    <w:link w:val="1509"/>
    <w:qFormat/>
    <w:rPr>
      <w:rFonts w:ascii="仿宋_GB2312" w:eastAsia="仿宋_GB2312"/>
      <w:sz w:val="24"/>
      <w:szCs w:val="24"/>
      <w:lang w:val="en-US" w:eastAsia="zh-CN" w:bidi="ar-SA"/>
    </w:rPr>
  </w:style>
  <w:style w:type="character" w:styleId="1649">
    <w:name w:val="font71"/>
    <w:next w:val="1649"/>
    <w:link w:val="1509"/>
    <w:qFormat/>
    <w:rPr>
      <w:rFonts w:hint="eastAsia" w:ascii="宋体" w:hAnsi="宋体" w:eastAsia="宋体" w:cs="宋体"/>
      <w:color w:val="000000"/>
      <w:sz w:val="18"/>
      <w:szCs w:val="18"/>
      <w:u w:val="none"/>
    </w:rPr>
  </w:style>
  <w:style w:type="character" w:styleId="1650">
    <w:name w:val="标题 4 Char"/>
    <w:next w:val="1650"/>
    <w:link w:val="1509"/>
    <w:qFormat/>
    <w:rPr>
      <w:rFonts w:ascii="Cambria" w:hAnsi="Cambria" w:eastAsia="宋体" w:cs="Times New Roman"/>
      <w:b/>
      <w:bCs/>
      <w:sz w:val="28"/>
      <w:szCs w:val="28"/>
    </w:rPr>
  </w:style>
  <w:style w:type="character" w:styleId="1651">
    <w:name w:val="报告正文 Char"/>
    <w:next w:val="1651"/>
    <w:link w:val="1652"/>
    <w:qFormat/>
    <w:rPr>
      <w:rFonts w:eastAsia="仿宋_GB2312"/>
      <w:sz w:val="24"/>
      <w:szCs w:val="24"/>
    </w:rPr>
  </w:style>
  <w:style w:type="paragraph" w:styleId="1652">
    <w:name w:val="报告正文"/>
    <w:basedOn w:val="1509"/>
    <w:next w:val="1652"/>
    <w:link w:val="1651"/>
    <w:qFormat/>
    <w:pPr>
      <w:ind w:firstLine="480"/>
      <w:spacing w:line="360" w:lineRule="auto"/>
    </w:pPr>
    <w:rPr>
      <w:rFonts w:eastAsia="仿宋_GB2312"/>
      <w:sz w:val="24"/>
      <w:szCs w:val="24"/>
    </w:rPr>
  </w:style>
  <w:style w:type="character" w:styleId="1653">
    <w:name w:val="标题 1 Char"/>
    <w:next w:val="1653"/>
    <w:link w:val="1509"/>
    <w:qFormat/>
    <w:rPr>
      <w:rFonts w:ascii="宋体" w:hAnsi="Times New Roman" w:eastAsia="宋体" w:cs="Times New Roman"/>
      <w:b/>
      <w:bCs/>
      <w:sz w:val="44"/>
      <w:szCs w:val="44"/>
    </w:rPr>
  </w:style>
  <w:style w:type="character" w:styleId="1654">
    <w:name w:val="访问过的超链接1"/>
    <w:next w:val="1654"/>
    <w:link w:val="1509"/>
    <w:uiPriority w:val="99"/>
    <w:qFormat/>
    <w:rPr>
      <w:color w:val="333333"/>
      <w:u w:val="none"/>
    </w:rPr>
  </w:style>
  <w:style w:type="character" w:styleId="1655">
    <w:name w:val="标题 9 Char"/>
    <w:next w:val="1655"/>
    <w:link w:val="1509"/>
    <w:qFormat/>
    <w:rPr>
      <w:rFonts w:ascii="Arial" w:hAnsi="Arial" w:eastAsia="黑体"/>
      <w:sz w:val="21"/>
      <w:szCs w:val="21"/>
    </w:rPr>
  </w:style>
  <w:style w:type="character" w:styleId="1656">
    <w:name w:val="font241"/>
    <w:next w:val="1656"/>
    <w:link w:val="1509"/>
    <w:qFormat/>
    <w:rPr>
      <w:rFonts w:hint="eastAsia" w:ascii="宋体" w:hAnsi="宋体" w:eastAsia="宋体" w:cs="宋体"/>
      <w:color w:val="000000"/>
      <w:sz w:val="18"/>
      <w:szCs w:val="18"/>
      <w:u w:val="none"/>
    </w:rPr>
  </w:style>
  <w:style w:type="character" w:styleId="1657">
    <w:name w:val="B正文 Char"/>
    <w:next w:val="1657"/>
    <w:link w:val="1658"/>
    <w:qFormat/>
    <w:rPr>
      <w:sz w:val="28"/>
      <w:szCs w:val="24"/>
    </w:rPr>
  </w:style>
  <w:style w:type="paragraph" w:styleId="1658">
    <w:name w:val="B正文"/>
    <w:basedOn w:val="1509"/>
    <w:next w:val="1658"/>
    <w:link w:val="1657"/>
    <w:qFormat/>
    <w:pPr>
      <w:ind w:firstLine="560"/>
      <w:spacing w:line="500" w:lineRule="exact"/>
    </w:pPr>
    <w:rPr>
      <w:sz w:val="28"/>
      <w:szCs w:val="24"/>
    </w:rPr>
  </w:style>
  <w:style w:type="character" w:styleId="1659">
    <w:name w:val="font01"/>
    <w:next w:val="1659"/>
    <w:link w:val="1509"/>
    <w:qFormat/>
    <w:rPr>
      <w:rFonts w:hint="eastAsia" w:ascii="宋体" w:hAnsi="宋体" w:eastAsia="宋体" w:cs="宋体"/>
      <w:color w:val="000000"/>
      <w:sz w:val="20"/>
      <w:szCs w:val="20"/>
      <w:u w:val="none"/>
    </w:rPr>
  </w:style>
  <w:style w:type="character" w:styleId="1660">
    <w:name w:val="apple-converted-space"/>
    <w:next w:val="1660"/>
    <w:link w:val="1509"/>
    <w:qFormat/>
  </w:style>
  <w:style w:type="character" w:styleId="1661">
    <w:name w:val="标题 3 Char"/>
    <w:next w:val="1661"/>
    <w:link w:val="1509"/>
    <w:qFormat/>
    <w:rPr>
      <w:rFonts w:ascii="仿宋_GB2312" w:eastAsia="仿宋_GB2312"/>
      <w:sz w:val="32"/>
    </w:rPr>
  </w:style>
  <w:style w:type="character" w:styleId="1662">
    <w:name w:val="纯文本 Char1"/>
    <w:next w:val="1662"/>
    <w:link w:val="1509"/>
    <w:qFormat/>
    <w:rPr>
      <w:rFonts w:ascii="宋体" w:hAnsi="Courier New" w:eastAsia="宋体" w:cs="Times New Roman"/>
      <w:sz w:val="21"/>
      <w:szCs w:val="20"/>
    </w:rPr>
  </w:style>
  <w:style w:type="character" w:styleId="1663">
    <w:name w:val="正文文本 (2)"/>
    <w:next w:val="1663"/>
    <w:link w:val="1509"/>
    <w:qFormat/>
    <w:rPr>
      <w:rFonts w:ascii="宋体" w:hAnsi="宋体" w:eastAsia="宋体" w:cs="宋体"/>
      <w:b/>
      <w:color w:val="000000"/>
      <w:spacing w:val="0"/>
      <w:position w:val="0"/>
      <w:sz w:val="17"/>
      <w:szCs w:val="17"/>
      <w:u w:val="none"/>
      <w:lang w:val="zh-CN" w:eastAsia="zh-CN" w:bidi="zh-CN"/>
    </w:rPr>
  </w:style>
  <w:style w:type="character" w:styleId="1664">
    <w:name w:val="正文文本 (2) + MingLiU"/>
    <w:next w:val="1664"/>
    <w:link w:val="1509"/>
    <w:qFormat/>
    <w:rPr>
      <w:rFonts w:ascii="MingLiU" w:hAnsi="MingLiU" w:eastAsia="MingLiU" w:cs="MingLiU"/>
      <w:b/>
      <w:color w:val="000000"/>
      <w:spacing w:val="-20"/>
      <w:position w:val="0"/>
      <w:sz w:val="14"/>
      <w:szCs w:val="14"/>
      <w:u w:val="none"/>
      <w:lang w:val="zh-CN" w:eastAsia="zh-CN" w:bidi="zh-CN"/>
    </w:rPr>
  </w:style>
  <w:style w:type="character" w:styleId="1665">
    <w:name w:val="正文文本缩进 3 Char"/>
    <w:next w:val="1665"/>
    <w:link w:val="1509"/>
    <w:qFormat/>
    <w:rPr>
      <w:rFonts w:eastAsia="华文新魏"/>
      <w:b/>
      <w:bCs/>
      <w:sz w:val="84"/>
    </w:rPr>
  </w:style>
  <w:style w:type="character" w:styleId="1666">
    <w:name w:val="文档结构图 Char1"/>
    <w:next w:val="1666"/>
    <w:link w:val="1509"/>
    <w:qFormat/>
    <w:rPr>
      <w:rFonts w:ascii="宋体" w:eastAsia="仿宋_GB2312"/>
      <w:sz w:val="18"/>
      <w:szCs w:val="18"/>
    </w:rPr>
  </w:style>
  <w:style w:type="character" w:styleId="1667">
    <w:name w:val="正文文本 (2) + Gulim"/>
    <w:next w:val="1667"/>
    <w:link w:val="1509"/>
    <w:qFormat/>
    <w:rPr>
      <w:rFonts w:ascii="Gulim" w:hAnsi="Gulim" w:eastAsia="Gulim" w:cs="Gulim"/>
      <w:b/>
      <w:color w:val="000000"/>
      <w:spacing w:val="0"/>
      <w:position w:val="0"/>
      <w:sz w:val="15"/>
      <w:szCs w:val="15"/>
      <w:u w:val="none"/>
      <w:lang w:val="en-US" w:eastAsia="en-US" w:bidi="en-US"/>
    </w:rPr>
  </w:style>
  <w:style w:type="character" w:styleId="1668">
    <w:name w:val="标题 5 Char"/>
    <w:next w:val="1668"/>
    <w:link w:val="1509"/>
    <w:qFormat/>
    <w:rPr>
      <w:rFonts w:ascii="宋体"/>
      <w:b/>
      <w:bCs/>
      <w:sz w:val="28"/>
      <w:szCs w:val="28"/>
    </w:rPr>
  </w:style>
  <w:style w:type="character" w:styleId="1669">
    <w:name w:val="样式 仿宋_GB2312 小四 加粗 黑色"/>
    <w:next w:val="1669"/>
    <w:link w:val="1509"/>
    <w:qFormat/>
    <w:rPr>
      <w:rFonts w:ascii="仿宋_GB2312" w:eastAsia="仿宋_GB2312"/>
      <w:b/>
      <w:bCs/>
      <w:color w:val="000000"/>
      <w:sz w:val="24"/>
      <w:szCs w:val="24"/>
      <w:lang w:val="en-US" w:eastAsia="zh-CN" w:bidi="ar-SA"/>
    </w:rPr>
  </w:style>
  <w:style w:type="character" w:styleId="1670">
    <w:name w:val="fontstyle11"/>
    <w:next w:val="1670"/>
    <w:link w:val="1509"/>
    <w:rPr>
      <w:rFonts w:ascii="Times New Roman" w:hAnsi="Times New Roman" w:cs="Times New Roman"/>
      <w:color w:val="000000"/>
      <w:sz w:val="24"/>
      <w:szCs w:val="24"/>
    </w:rPr>
  </w:style>
  <w:style w:type="character" w:styleId="1671">
    <w:name w:val="Char Char4"/>
    <w:next w:val="1671"/>
    <w:link w:val="1509"/>
    <w:qFormat/>
    <w:rPr>
      <w:rFonts w:eastAsia="宋体"/>
      <w:sz w:val="18"/>
      <w:szCs w:val="18"/>
      <w:lang w:val="en-US" w:eastAsia="zh-CN" w:bidi="ar-SA"/>
    </w:rPr>
  </w:style>
  <w:style w:type="paragraph" w:styleId="1672">
    <w:name w:val="此正文"/>
    <w:basedOn w:val="1509"/>
    <w:next w:val="1672"/>
    <w:link w:val="1509"/>
    <w:qFormat/>
    <w:pPr>
      <w:ind w:firstLine="200"/>
      <w:spacing w:line="360" w:lineRule="auto"/>
    </w:pPr>
    <w:rPr>
      <w:sz w:val="24"/>
    </w:rPr>
  </w:style>
  <w:style w:type="paragraph" w:styleId="1673">
    <w:name w:val="flName"/>
    <w:basedOn w:val="1509"/>
    <w:next w:val="1673"/>
    <w:link w:val="1509"/>
    <w:qFormat/>
    <w:pPr>
      <w:jc w:val="center"/>
      <w:spacing w:before="320" w:after="160" w:line="360" w:lineRule="atLeast"/>
    </w:pPr>
    <w:rPr>
      <w:rFonts w:ascii="Arial" w:eastAsia="黑体"/>
      <w:sz w:val="32"/>
      <w:szCs w:val="24"/>
    </w:rPr>
  </w:style>
  <w:style w:type="paragraph" w:styleId="1674">
    <w:name w:val="xl75"/>
    <w:basedOn w:val="1509"/>
    <w:next w:val="1674"/>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5">
    <w:name w:val="xl101"/>
    <w:basedOn w:val="1509"/>
    <w:next w:val="1675"/>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6">
    <w:name w:val="无格式无间隔"/>
    <w:next w:val="1676"/>
    <w:link w:val="1509"/>
    <w:qFormat/>
    <w:rPr>
      <w:rFonts w:ascii="Calibri" w:hAnsi="Calibri"/>
      <w:sz w:val="21"/>
      <w:szCs w:val="21"/>
      <w:lang w:val="en-US" w:eastAsia="zh-CN" w:bidi="ar-SA"/>
    </w:rPr>
  </w:style>
  <w:style w:type="paragraph" w:styleId="1677">
    <w:name w:val="正文_1_0"/>
    <w:basedOn w:val="1678"/>
    <w:next w:val="1681"/>
    <w:link w:val="1509"/>
    <w:qFormat/>
    <w:rPr>
      <w:rFonts w:cs="Times New Roman"/>
      <w:szCs w:val="22"/>
    </w:rPr>
  </w:style>
  <w:style w:type="paragraph" w:styleId="1678">
    <w:name w:val="正文_1"/>
    <w:next w:val="1679"/>
    <w:link w:val="1509"/>
    <w:qFormat/>
    <w:pPr>
      <w:jc w:val="both"/>
      <w:widowControl w:val="off"/>
    </w:pPr>
    <w:rPr>
      <w:rFonts w:cs="Calibri"/>
      <w:sz w:val="21"/>
      <w:szCs w:val="21"/>
      <w:lang w:val="en-US" w:eastAsia="zh-CN" w:bidi="ar-SA"/>
    </w:rPr>
  </w:style>
  <w:style w:type="paragraph" w:styleId="1679">
    <w:name w:val="Plain Text1"/>
    <w:basedOn w:val="1680"/>
    <w:next w:val="1679"/>
    <w:link w:val="1509"/>
    <w:qFormat/>
    <w:rPr>
      <w:rFonts w:ascii="宋体" w:hAnsi="Courier New" w:cs="Courier New"/>
      <w:szCs w:val="21"/>
    </w:rPr>
  </w:style>
  <w:style w:type="paragraph" w:styleId="1680">
    <w:name w:val="正文_1_0_0"/>
    <w:basedOn w:val="1677"/>
    <w:next w:val="1681"/>
    <w:link w:val="1509"/>
    <w:qFormat/>
  </w:style>
  <w:style w:type="paragraph" w:styleId="1681">
    <w:name w:val="Plain Text2"/>
    <w:basedOn w:val="1680"/>
    <w:next w:val="1681"/>
    <w:link w:val="1509"/>
    <w:qFormat/>
    <w:rPr>
      <w:rFonts w:ascii="宋体" w:hAnsi="Courier New" w:cs="Courier New"/>
      <w:szCs w:val="21"/>
    </w:rPr>
  </w:style>
  <w:style w:type="paragraph" w:styleId="1682">
    <w:name w:val="修订1"/>
    <w:next w:val="1682"/>
    <w:link w:val="1509"/>
    <w:uiPriority w:val="99"/>
    <w:unhideWhenUsed/>
    <w:qFormat/>
    <w:rPr>
      <w:sz w:val="21"/>
      <w:lang w:val="en-US" w:eastAsia="zh-CN" w:bidi="ar-SA"/>
    </w:rPr>
  </w:style>
  <w:style w:type="paragraph" w:styleId="1683">
    <w:name w:val="Char"/>
    <w:basedOn w:val="1509"/>
    <w:next w:val="1683"/>
    <w:link w:val="1509"/>
    <w:qFormat/>
    <w:pPr>
      <w:tabs>
        <w:tab w:val="left" w:pos="360" w:leader="none"/>
      </w:tabs>
    </w:pPr>
    <w:rPr>
      <w:rFonts w:ascii="仿宋_GB2312" w:eastAsia="仿宋_GB2312"/>
      <w:b/>
      <w:sz w:val="24"/>
      <w:szCs w:val="24"/>
    </w:rPr>
  </w:style>
  <w:style w:type="paragraph" w:styleId="1684">
    <w:name w:val="Default"/>
    <w:basedOn w:val="1685"/>
    <w:next w:val="1684"/>
    <w:link w:val="1509"/>
    <w:qFormat/>
    <w:pPr>
      <w:widowControl w:val="off"/>
    </w:pPr>
    <w:rPr>
      <w:rFonts w:ascii="微软雅黑" w:eastAsia="微软雅黑" w:cs="微软雅黑"/>
      <w:color w:val="000000"/>
      <w:sz w:val="24"/>
      <w:szCs w:val="24"/>
      <w:lang w:val="en-US" w:eastAsia="zh-CN" w:bidi="ar-SA"/>
    </w:rPr>
  </w:style>
  <w:style w:type="paragraph" w:styleId="1685">
    <w:name w:val="正文_2"/>
    <w:next w:val="1681"/>
    <w:link w:val="1509"/>
    <w:qFormat/>
    <w:pPr>
      <w:jc w:val="both"/>
      <w:widowControl w:val="off"/>
    </w:pPr>
    <w:rPr>
      <w:sz w:val="21"/>
      <w:szCs w:val="22"/>
      <w:lang w:val="en-US" w:eastAsia="zh-CN" w:bidi="ar-SA"/>
    </w:rPr>
  </w:style>
  <w:style w:type="paragraph" w:styleId="1686">
    <w:name w:val="列出段落11"/>
    <w:basedOn w:val="1509"/>
    <w:next w:val="1686"/>
    <w:link w:val="1509"/>
    <w:uiPriority w:val="34"/>
    <w:qFormat/>
    <w:pPr>
      <w:ind w:firstLine="420"/>
    </w:pPr>
    <w:rPr>
      <w:rFonts w:ascii="Calibri" w:hAnsi="Calibri"/>
      <w:szCs w:val="22"/>
    </w:rPr>
  </w:style>
  <w:style w:type="paragraph" w:styleId="1687">
    <w:name w:val="xl72"/>
    <w:basedOn w:val="1509"/>
    <w:next w:val="1687"/>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88">
    <w:name w:val="标题5"/>
    <w:basedOn w:val="1514"/>
    <w:next w:val="1688"/>
    <w:link w:val="150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89">
    <w:name w:val="Char Char"/>
    <w:basedOn w:val="1509"/>
    <w:next w:val="1689"/>
    <w:link w:val="1509"/>
    <w:qFormat/>
    <w:pPr>
      <w:tabs>
        <w:tab w:val="left" w:pos="360" w:leader="none"/>
      </w:tabs>
    </w:pPr>
    <w:rPr>
      <w:sz w:val="24"/>
      <w:szCs w:val="24"/>
    </w:rPr>
  </w:style>
  <w:style w:type="paragraph" w:styleId="1690">
    <w:name w:val="默认段落字体 Para Char Char Char Char"/>
    <w:basedOn w:val="1509"/>
    <w:next w:val="1690"/>
    <w:link w:val="1509"/>
    <w:qFormat/>
  </w:style>
  <w:style w:type="paragraph" w:styleId="1691">
    <w:name w:val="p0"/>
    <w:basedOn w:val="1509"/>
    <w:next w:val="1691"/>
    <w:link w:val="1509"/>
    <w:qFormat/>
    <w:pPr>
      <w:jc w:val="left"/>
      <w:spacing w:before="100" w:beforeAutospacing="1" w:after="100" w:afterAutospacing="1"/>
      <w:widowControl/>
    </w:pPr>
    <w:rPr>
      <w:rFonts w:ascii="宋体" w:hAnsi="宋体" w:cs="宋体"/>
      <w:sz w:val="24"/>
      <w:szCs w:val="24"/>
    </w:rPr>
  </w:style>
  <w:style w:type="paragraph" w:styleId="1692">
    <w:name w:val="xl79"/>
    <w:basedOn w:val="1509"/>
    <w:next w:val="1692"/>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3">
    <w:name w:val="font10"/>
    <w:basedOn w:val="1509"/>
    <w:next w:val="1693"/>
    <w:link w:val="1509"/>
    <w:qFormat/>
    <w:pPr>
      <w:jc w:val="left"/>
      <w:spacing w:before="100" w:beforeAutospacing="1" w:after="100" w:afterAutospacing="1"/>
      <w:widowControl/>
    </w:pPr>
    <w:rPr>
      <w:rFonts w:ascii="宋体" w:hAnsi="宋体" w:cs="宋体"/>
      <w:color w:val="000000"/>
      <w:sz w:val="22"/>
      <w:szCs w:val="22"/>
    </w:rPr>
  </w:style>
  <w:style w:type="paragraph" w:styleId="1694">
    <w:name w:val="Char Char Char"/>
    <w:basedOn w:val="1509"/>
    <w:next w:val="1694"/>
    <w:link w:val="1509"/>
    <w:qFormat/>
    <w:pPr>
      <w:jc w:val="center"/>
      <w:spacing w:line="400" w:lineRule="exact"/>
      <w:widowControl/>
    </w:pPr>
    <w:rPr>
      <w:szCs w:val="24"/>
    </w:rPr>
  </w:style>
  <w:style w:type="paragraph" w:styleId="1695">
    <w:name w:val="_Style 2"/>
    <w:basedOn w:val="1509"/>
    <w:next w:val="1695"/>
    <w:link w:val="1509"/>
    <w:uiPriority w:val="34"/>
    <w:qFormat/>
    <w:pPr>
      <w:ind w:firstLine="420"/>
    </w:pPr>
    <w:rPr>
      <w:szCs w:val="24"/>
    </w:rPr>
  </w:style>
  <w:style w:type="paragraph" w:styleId="1696">
    <w:name w:val="xl100"/>
    <w:basedOn w:val="1509"/>
    <w:next w:val="1696"/>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7">
    <w:name w:val="标题3"/>
    <w:basedOn w:val="1512"/>
    <w:next w:val="1697"/>
    <w:link w:val="150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98">
    <w:name w:val="Char Char Char Char"/>
    <w:basedOn w:val="1534"/>
    <w:next w:val="1698"/>
    <w:link w:val="1509"/>
    <w:qFormat/>
    <w:pPr>
      <w:jc w:val="both"/>
      <w:spacing w:line="360" w:lineRule="auto"/>
      <w:shd w:val="clear" w:color="auto" w:fill="000080"/>
    </w:pPr>
    <w:rPr>
      <w:rFonts w:ascii="Tahoma" w:hAnsi="Tahoma"/>
      <w:sz w:val="24"/>
      <w:szCs w:val="24"/>
    </w:rPr>
  </w:style>
  <w:style w:type="paragraph" w:styleId="1699">
    <w:name w:val="样式 首行缩进:  2 字符"/>
    <w:basedOn w:val="1509"/>
    <w:next w:val="1699"/>
    <w:link w:val="1509"/>
    <w:qFormat/>
    <w:pPr>
      <w:ind w:firstLine="200"/>
      <w:spacing w:line="400" w:lineRule="exact"/>
    </w:pPr>
    <w:rPr>
      <w:rFonts w:cs="宋体"/>
      <w:sz w:val="24"/>
      <w:szCs w:val="24"/>
    </w:rPr>
  </w:style>
  <w:style w:type="paragraph" w:styleId="1700">
    <w:name w:val="xl66"/>
    <w:basedOn w:val="1509"/>
    <w:next w:val="1700"/>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1">
    <w:name w:val="样式 样式 标题1 + 行距: 单倍行距 + 段前: 7.8 磅 段后: 7.8 磅"/>
    <w:basedOn w:val="1509"/>
    <w:next w:val="1701"/>
    <w:link w:val="150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02">
    <w:name w:val="列出段落3"/>
    <w:basedOn w:val="1509"/>
    <w:next w:val="1702"/>
    <w:link w:val="1509"/>
    <w:qFormat/>
    <w:pPr>
      <w:ind w:firstLine="420"/>
    </w:pPr>
    <w:rPr>
      <w:rFonts w:ascii="Calibri" w:hAnsi="Calibri"/>
      <w:szCs w:val="22"/>
    </w:rPr>
  </w:style>
  <w:style w:type="paragraph" w:styleId="1703">
    <w:name w:val="xl69"/>
    <w:basedOn w:val="1509"/>
    <w:next w:val="170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4">
    <w:name w:val="font6"/>
    <w:basedOn w:val="1509"/>
    <w:next w:val="1704"/>
    <w:link w:val="1509"/>
    <w:qFormat/>
    <w:pPr>
      <w:jc w:val="left"/>
      <w:spacing w:before="100" w:beforeAutospacing="1" w:after="100" w:afterAutospacing="1"/>
      <w:widowControl/>
    </w:pPr>
    <w:rPr>
      <w:color w:val="000000"/>
      <w:szCs w:val="21"/>
    </w:rPr>
  </w:style>
  <w:style w:type="paragraph" w:styleId="1705">
    <w:name w:val="列出段落2"/>
    <w:basedOn w:val="1509"/>
    <w:next w:val="1705"/>
    <w:link w:val="1509"/>
    <w:uiPriority w:val="34"/>
    <w:qFormat/>
    <w:pPr>
      <w:ind w:firstLine="420"/>
    </w:pPr>
    <w:rPr>
      <w:rFonts w:ascii="Calibri" w:hAnsi="Calibri"/>
      <w:szCs w:val="21"/>
    </w:rPr>
  </w:style>
  <w:style w:type="paragraph" w:styleId="1706">
    <w:name w:val="格式1"/>
    <w:basedOn w:val="1509"/>
    <w:next w:val="1706"/>
    <w:link w:val="1509"/>
    <w:qFormat/>
    <w:pPr>
      <w:jc w:val="center"/>
    </w:pPr>
    <w:rPr>
      <w:rFonts w:ascii="黑体" w:hAnsi="宋体" w:eastAsia="黑体"/>
      <w:b/>
      <w:bCs/>
      <w:color w:val="000000"/>
      <w:sz w:val="32"/>
    </w:rPr>
  </w:style>
  <w:style w:type="paragraph" w:styleId="1707">
    <w:name w:val="修订"/>
    <w:next w:val="1707"/>
    <w:link w:val="1509"/>
    <w:uiPriority w:val="99"/>
    <w:unhideWhenUsed/>
    <w:rPr>
      <w:sz w:val="21"/>
      <w:lang w:val="en-US" w:eastAsia="zh-CN" w:bidi="ar-SA"/>
    </w:rPr>
  </w:style>
  <w:style w:type="paragraph" w:styleId="1708">
    <w:name w:val="正文宋体4"/>
    <w:basedOn w:val="1509"/>
    <w:next w:val="1708"/>
    <w:link w:val="1509"/>
    <w:qFormat/>
    <w:pPr>
      <w:ind w:firstLine="359"/>
      <w:tabs>
        <w:tab w:val="left" w:pos="0" w:leader="none"/>
      </w:tabs>
    </w:pPr>
    <w:rPr>
      <w:rFonts w:ascii="仿宋_GB2312" w:eastAsia="仿宋_GB2312"/>
      <w:b/>
      <w:color w:val="000000"/>
      <w:sz w:val="24"/>
      <w:szCs w:val="24"/>
    </w:rPr>
  </w:style>
  <w:style w:type="paragraph" w:styleId="1709">
    <w:name w:val="正文1"/>
    <w:next w:val="1709"/>
    <w:link w:val="1509"/>
    <w:qFormat/>
    <w:pPr>
      <w:jc w:val="both"/>
    </w:pPr>
    <w:rPr>
      <w:rFonts w:cs="宋体"/>
      <w:sz w:val="21"/>
      <w:szCs w:val="21"/>
      <w:lang w:val="en-US" w:eastAsia="zh-CN" w:bidi="ar-SA"/>
    </w:rPr>
  </w:style>
  <w:style w:type="paragraph" w:styleId="1710">
    <w:name w:val="简单回函地址"/>
    <w:basedOn w:val="1509"/>
    <w:next w:val="1710"/>
    <w:link w:val="1509"/>
    <w:qFormat/>
    <w:rPr>
      <w:szCs w:val="24"/>
    </w:rPr>
  </w:style>
  <w:style w:type="paragraph" w:styleId="1711">
    <w:name w:val="font11"/>
    <w:basedOn w:val="1509"/>
    <w:next w:val="1711"/>
    <w:link w:val="1509"/>
    <w:qFormat/>
    <w:pPr>
      <w:jc w:val="left"/>
      <w:spacing w:before="100" w:beforeAutospacing="1" w:after="100" w:afterAutospacing="1"/>
      <w:widowControl/>
    </w:pPr>
    <w:rPr>
      <w:rFonts w:ascii="宋体" w:hAnsi="宋体" w:cs="宋体"/>
      <w:color w:val="000000"/>
      <w:sz w:val="18"/>
      <w:szCs w:val="18"/>
    </w:rPr>
  </w:style>
  <w:style w:type="paragraph" w:styleId="1712">
    <w:name w:val="xl105"/>
    <w:basedOn w:val="1509"/>
    <w:next w:val="1712"/>
    <w:link w:val="1509"/>
    <w:qFormat/>
    <w:pPr>
      <w:jc w:val="left"/>
      <w:spacing w:before="100" w:beforeAutospacing="1" w:after="100" w:afterAutospacing="1"/>
      <w:widowControl/>
    </w:pPr>
    <w:rPr>
      <w:rFonts w:ascii="宋体" w:hAnsi="宋体" w:cs="宋体"/>
      <w:sz w:val="20"/>
    </w:rPr>
  </w:style>
  <w:style w:type="paragraph" w:styleId="1713">
    <w:name w:val="xl86"/>
    <w:basedOn w:val="1509"/>
    <w:next w:val="171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4">
    <w:name w:val="xl109"/>
    <w:basedOn w:val="1509"/>
    <w:next w:val="1714"/>
    <w:link w:val="150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5">
    <w:name w:val="节标题"/>
    <w:basedOn w:val="1509"/>
    <w:next w:val="1509"/>
    <w:link w:val="1509"/>
    <w:qFormat/>
    <w:pPr>
      <w:jc w:val="center"/>
      <w:spacing w:line="289" w:lineRule="atLeast"/>
    </w:pPr>
    <w:rPr>
      <w:sz w:val="28"/>
      <w:szCs w:val="24"/>
    </w:rPr>
  </w:style>
  <w:style w:type="paragraph" w:styleId="1716">
    <w:name w:val="xl103"/>
    <w:basedOn w:val="1509"/>
    <w:next w:val="1716"/>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7">
    <w:name w:val="xl112"/>
    <w:basedOn w:val="1509"/>
    <w:next w:val="1717"/>
    <w:link w:val="150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18">
    <w:name w:val="2"/>
    <w:basedOn w:val="1509"/>
    <w:next w:val="1718"/>
    <w:link w:val="1509"/>
    <w:qFormat/>
    <w:pPr>
      <w:spacing w:line="360" w:lineRule="auto"/>
    </w:pPr>
    <w:rPr>
      <w:rFonts w:ascii="宋体" w:hAnsi="宋体"/>
      <w:b/>
      <w:sz w:val="24"/>
    </w:rPr>
  </w:style>
  <w:style w:type="paragraph" w:styleId="1719">
    <w:name w:val="BodyText1I1"/>
    <w:basedOn w:val="1720"/>
    <w:next w:val="1719"/>
    <w:link w:val="1509"/>
    <w:qFormat/>
    <w:pPr>
      <w:ind w:left="120" w:firstLine="420"/>
      <w:jc w:val="both"/>
      <w:spacing w:before="36"/>
    </w:pPr>
  </w:style>
  <w:style w:type="paragraph" w:styleId="1720">
    <w:name w:val="BodyText1"/>
    <w:basedOn w:val="1509"/>
    <w:next w:val="1509"/>
    <w:link w:val="1509"/>
    <w:qFormat/>
    <w:pPr>
      <w:ind w:left="120"/>
      <w:jc w:val="both"/>
      <w:spacing w:before="36"/>
    </w:pPr>
    <w:rPr>
      <w:rFonts w:ascii="宋体" w:hAnsi="宋体" w:eastAsia="宋体"/>
      <w:sz w:val="24"/>
      <w:szCs w:val="24"/>
      <w:lang w:val="en-US" w:eastAsia="zh-CN" w:bidi="ar-SA"/>
    </w:rPr>
  </w:style>
  <w:style w:type="paragraph" w:styleId="1721">
    <w:name w:val="font14"/>
    <w:basedOn w:val="1509"/>
    <w:next w:val="1721"/>
    <w:link w:val="1509"/>
    <w:qFormat/>
    <w:pPr>
      <w:jc w:val="left"/>
      <w:spacing w:before="100" w:beforeAutospacing="1" w:after="100" w:afterAutospacing="1"/>
      <w:widowControl/>
    </w:pPr>
    <w:rPr>
      <w:rFonts w:ascii="宋体" w:hAnsi="宋体" w:cs="宋体"/>
      <w:color w:val="000000"/>
      <w:szCs w:val="21"/>
    </w:rPr>
  </w:style>
  <w:style w:type="paragraph" w:styleId="1722">
    <w:name w:val="xl65"/>
    <w:basedOn w:val="1509"/>
    <w:next w:val="1722"/>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3">
    <w:name w:val="Char Char Char Char Char Char Char1"/>
    <w:basedOn w:val="1509"/>
    <w:next w:val="1723"/>
    <w:link w:val="1509"/>
    <w:qFormat/>
    <w:pPr>
      <w:ind w:left="432" w:hanging="432"/>
      <w:jc w:val="center"/>
      <w:tabs>
        <w:tab w:val="left" w:pos="432" w:leader="none"/>
      </w:tabs>
    </w:pPr>
    <w:rPr>
      <w:rFonts w:ascii="仿宋_GB2312" w:hAnsi="Tahoma" w:eastAsia="仿宋_GB2312"/>
      <w:sz w:val="24"/>
      <w:szCs w:val="24"/>
    </w:rPr>
  </w:style>
  <w:style w:type="paragraph" w:styleId="1724">
    <w:name w:val="xl99"/>
    <w:basedOn w:val="1509"/>
    <w:next w:val="1724"/>
    <w:link w:val="150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25">
    <w:name w:val="xl80"/>
    <w:basedOn w:val="1509"/>
    <w:next w:val="1725"/>
    <w:link w:val="150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26">
    <w:name w:val="xl94"/>
    <w:basedOn w:val="1509"/>
    <w:next w:val="1726"/>
    <w:link w:val="1509"/>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7">
    <w:name w:val="标题9"/>
    <w:basedOn w:val="1517"/>
    <w:next w:val="1727"/>
    <w:link w:val="1509"/>
    <w:qFormat/>
    <w:pPr>
      <w:jc w:val="both"/>
      <w:keepLines w:val="0"/>
      <w:keepNext w:val="0"/>
      <w:spacing w:before="0" w:after="0" w:line="360" w:lineRule="auto"/>
      <w:tabs>
        <w:tab w:val="left" w:pos="0" w:leader="none"/>
      </w:tabs>
    </w:pPr>
    <w:rPr>
      <w:rFonts w:eastAsia="仿宋_GB2312"/>
      <w:sz w:val="30"/>
    </w:rPr>
  </w:style>
  <w:style w:type="paragraph" w:styleId="1728">
    <w:name w:val="正文缩进1"/>
    <w:basedOn w:val="1509"/>
    <w:next w:val="1728"/>
    <w:link w:val="1509"/>
    <w:qFormat/>
    <w:pPr>
      <w:ind w:firstLine="482"/>
      <w:spacing w:line="360" w:lineRule="atLeast"/>
    </w:pPr>
    <w:rPr>
      <w:sz w:val="24"/>
      <w:szCs w:val="24"/>
    </w:rPr>
  </w:style>
  <w:style w:type="paragraph" w:styleId="1729">
    <w:name w:val="_Style 53"/>
    <w:next w:val="1509"/>
    <w:link w:val="1509"/>
    <w:uiPriority w:val="99"/>
    <w:unhideWhenUsed/>
    <w:qFormat/>
    <w:pPr>
      <w:widowControl w:val="off"/>
    </w:pPr>
    <w:rPr>
      <w:rFonts w:ascii="宋体"/>
      <w:lang w:val="en-US" w:eastAsia="zh-CN" w:bidi="ar-SA"/>
    </w:rPr>
  </w:style>
  <w:style w:type="paragraph" w:styleId="1730">
    <w:name w:val="Char Char Char1"/>
    <w:basedOn w:val="1509"/>
    <w:next w:val="1730"/>
    <w:link w:val="1509"/>
    <w:qFormat/>
    <w:rPr>
      <w:szCs w:val="24"/>
    </w:rPr>
  </w:style>
  <w:style w:type="paragraph" w:styleId="1731">
    <w:name w:val="三级条我的分类标题"/>
    <w:basedOn w:val="1509"/>
    <w:next w:val="1731"/>
    <w:link w:val="1509"/>
    <w:uiPriority w:val="99"/>
    <w:qFormat/>
    <w:pPr>
      <w:ind w:left="992" w:hanging="567"/>
    </w:pPr>
    <w:rPr>
      <w:rFonts w:ascii="黑体" w:hAnsi="黑体" w:eastAsia="黑体"/>
      <w:b/>
      <w:sz w:val="28"/>
      <w:szCs w:val="28"/>
    </w:rPr>
  </w:style>
  <w:style w:type="paragraph" w:styleId="1732">
    <w:name w:val="yy一级标题"/>
    <w:basedOn w:val="1509"/>
    <w:next w:val="1732"/>
    <w:link w:val="1509"/>
    <w:qFormat/>
    <w:rPr>
      <w:rFonts w:ascii="宋体" w:hAnsi="宋体"/>
      <w:sz w:val="24"/>
      <w:szCs w:val="24"/>
    </w:rPr>
  </w:style>
  <w:style w:type="paragraph" w:styleId="1733">
    <w:name w:val="_Style 20"/>
    <w:basedOn w:val="1509"/>
    <w:next w:val="1734"/>
    <w:link w:val="1509"/>
    <w:uiPriority w:val="34"/>
    <w:qFormat/>
    <w:pPr>
      <w:ind w:firstLine="420"/>
    </w:pPr>
    <w:rPr>
      <w:szCs w:val="24"/>
    </w:rPr>
  </w:style>
  <w:style w:type="paragraph" w:styleId="1734">
    <w:name w:val="列出段落"/>
    <w:basedOn w:val="1509"/>
    <w:next w:val="1734"/>
    <w:link w:val="1509"/>
    <w:uiPriority w:val="34"/>
    <w:qFormat/>
    <w:pPr>
      <w:ind w:firstLine="420"/>
    </w:pPr>
  </w:style>
  <w:style w:type="paragraph" w:styleId="1735">
    <w:name w:val="标题8"/>
    <w:basedOn w:val="1516"/>
    <w:next w:val="1735"/>
    <w:link w:val="1509"/>
    <w:qFormat/>
    <w:pPr>
      <w:jc w:val="both"/>
      <w:keepLines w:val="0"/>
      <w:keepNext w:val="0"/>
      <w:spacing w:before="0" w:after="0" w:line="360" w:lineRule="auto"/>
      <w:tabs>
        <w:tab w:val="left" w:pos="0" w:leader="none"/>
      </w:tabs>
    </w:pPr>
    <w:rPr>
      <w:rFonts w:eastAsia="仿宋_GB2312"/>
      <w:sz w:val="30"/>
    </w:rPr>
  </w:style>
  <w:style w:type="paragraph" w:styleId="1736">
    <w:name w:val="xl93"/>
    <w:basedOn w:val="1509"/>
    <w:next w:val="1736"/>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37">
    <w:name w:val="标题4"/>
    <w:basedOn w:val="1513"/>
    <w:next w:val="1737"/>
    <w:link w:val="1509"/>
    <w:qFormat/>
    <w:pPr>
      <w:keepLines w:val="0"/>
      <w:keepNext w:val="0"/>
      <w:spacing w:before="0" w:after="0" w:line="360" w:lineRule="auto"/>
      <w:tabs>
        <w:tab w:val="left" w:pos="0" w:leader="none"/>
      </w:tabs>
    </w:pPr>
    <w:rPr>
      <w:rFonts w:eastAsia="仿宋_GB2312"/>
      <w:b w:val="0"/>
      <w:sz w:val="30"/>
      <w:szCs w:val="30"/>
    </w:rPr>
  </w:style>
  <w:style w:type="paragraph" w:styleId="1738">
    <w:name w:val="标题6"/>
    <w:basedOn w:val="1515"/>
    <w:next w:val="1738"/>
    <w:link w:val="1509"/>
    <w:qFormat/>
    <w:pPr>
      <w:jc w:val="both"/>
      <w:keepLines w:val="0"/>
      <w:keepNext w:val="0"/>
      <w:spacing w:before="0" w:after="0" w:line="360" w:lineRule="auto"/>
      <w:tabs>
        <w:tab w:val="left" w:pos="0" w:leader="none"/>
      </w:tabs>
    </w:pPr>
    <w:rPr>
      <w:rFonts w:eastAsia="仿宋_GB2312"/>
      <w:b w:val="0"/>
      <w:sz w:val="30"/>
    </w:rPr>
  </w:style>
  <w:style w:type="paragraph" w:styleId="1739">
    <w:name w:val="xl97"/>
    <w:basedOn w:val="1509"/>
    <w:next w:val="1739"/>
    <w:link w:val="1509"/>
    <w:qFormat/>
    <w:pPr>
      <w:jc w:val="left"/>
      <w:spacing w:before="100" w:beforeAutospacing="1" w:after="100" w:afterAutospacing="1"/>
      <w:widowControl/>
    </w:pPr>
    <w:rPr>
      <w:rFonts w:ascii="宋体" w:hAnsi="宋体" w:cs="宋体"/>
      <w:szCs w:val="21"/>
    </w:rPr>
  </w:style>
  <w:style w:type="paragraph" w:styleId="1740">
    <w:name w:val="xl76"/>
    <w:basedOn w:val="1509"/>
    <w:next w:val="1740"/>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1">
    <w:name w:val="yy标题"/>
    <w:basedOn w:val="1742"/>
    <w:next w:val="1741"/>
    <w:link w:val="1509"/>
    <w:qFormat/>
    <w:rPr>
      <w:sz w:val="24"/>
    </w:rPr>
  </w:style>
  <w:style w:type="paragraph" w:styleId="1742">
    <w:name w:val="yy目录"/>
    <w:basedOn w:val="1509"/>
    <w:next w:val="1742"/>
    <w:link w:val="1509"/>
    <w:qFormat/>
    <w:pPr>
      <w:spacing w:line="360" w:lineRule="auto"/>
    </w:pPr>
    <w:rPr>
      <w:rFonts w:ascii="楷体_GB2312"/>
      <w:bCs/>
      <w:sz w:val="28"/>
      <w:szCs w:val="72"/>
    </w:rPr>
  </w:style>
  <w:style w:type="paragraph" w:styleId="1743">
    <w:name w:val="xl70"/>
    <w:basedOn w:val="1509"/>
    <w:next w:val="174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4">
    <w:name w:val="_Style 4"/>
    <w:basedOn w:val="1509"/>
    <w:next w:val="1744"/>
    <w:link w:val="1509"/>
    <w:uiPriority w:val="99"/>
    <w:qFormat/>
    <w:pPr>
      <w:ind w:firstLine="420"/>
    </w:pPr>
  </w:style>
  <w:style w:type="paragraph" w:styleId="1745">
    <w:name w:val="Char1"/>
    <w:basedOn w:val="1509"/>
    <w:next w:val="1745"/>
    <w:link w:val="1509"/>
    <w:qFormat/>
    <w:pPr>
      <w:ind w:left="840" w:hanging="420"/>
      <w:tabs>
        <w:tab w:val="left" w:pos="840" w:leader="none"/>
      </w:tabs>
    </w:pPr>
    <w:rPr>
      <w:sz w:val="24"/>
      <w:szCs w:val="24"/>
    </w:rPr>
  </w:style>
  <w:style w:type="paragraph" w:styleId="1746">
    <w:name w:val="xl71"/>
    <w:basedOn w:val="1509"/>
    <w:next w:val="1746"/>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7">
    <w:name w:val="三级条带序号我的标题"/>
    <w:basedOn w:val="1509"/>
    <w:next w:val="1747"/>
    <w:link w:val="1509"/>
    <w:uiPriority w:val="99"/>
    <w:qFormat/>
    <w:pPr>
      <w:ind w:left="420" w:hanging="420"/>
      <w:outlineLvl w:val="2"/>
    </w:pPr>
    <w:rPr>
      <w:rFonts w:ascii="黑体" w:hAnsi="黑体" w:eastAsia="黑体"/>
      <w:b/>
      <w:sz w:val="28"/>
      <w:szCs w:val="28"/>
    </w:rPr>
  </w:style>
  <w:style w:type="paragraph" w:styleId="1748">
    <w:name w:val="TOC 标题1"/>
    <w:basedOn w:val="1510"/>
    <w:next w:val="1509"/>
    <w:link w:val="1509"/>
    <w:uiPriority w:val="39"/>
    <w:qFormat/>
    <w:pPr>
      <w:jc w:val="left"/>
      <w:keepLines/>
      <w:spacing w:before="480" w:line="276" w:lineRule="auto"/>
      <w:widowControl/>
      <w:outlineLvl w:val="9"/>
    </w:pPr>
    <w:rPr>
      <w:rFonts w:ascii="Cambria" w:hAnsi="Cambria"/>
      <w:b/>
      <w:bCs/>
      <w:color w:val="365f91"/>
      <w:szCs w:val="28"/>
    </w:rPr>
  </w:style>
  <w:style w:type="paragraph" w:styleId="1749">
    <w:name w:val="xl96"/>
    <w:basedOn w:val="1509"/>
    <w:next w:val="1749"/>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0">
    <w:name w:val="xl102"/>
    <w:basedOn w:val="1509"/>
    <w:next w:val="1750"/>
    <w:link w:val="15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1">
    <w:name w:val="xl91"/>
    <w:basedOn w:val="1509"/>
    <w:next w:val="1751"/>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52">
    <w:name w:val="xl67"/>
    <w:basedOn w:val="1509"/>
    <w:next w:val="1752"/>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3">
    <w:name w:val="默认段落字体 Para Char Char Char Char Char Char Char"/>
    <w:basedOn w:val="1509"/>
    <w:next w:val="1753"/>
    <w:link w:val="1509"/>
    <w:qFormat/>
    <w:pPr>
      <w:spacing w:line="360" w:lineRule="auto"/>
    </w:pPr>
    <w:rPr>
      <w:rFonts w:ascii="Arial" w:hAnsi="Arial" w:eastAsia="黑体" w:cs="Verdana"/>
      <w:b/>
      <w:sz w:val="30"/>
      <w:szCs w:val="24"/>
      <w:lang w:eastAsia="en-US"/>
    </w:rPr>
  </w:style>
  <w:style w:type="paragraph" w:styleId="1754">
    <w:name w:val="列出段落5"/>
    <w:basedOn w:val="1509"/>
    <w:next w:val="1754"/>
    <w:link w:val="1509"/>
    <w:uiPriority w:val="99"/>
    <w:unhideWhenUsed/>
    <w:qFormat/>
    <w:pPr>
      <w:ind w:firstLine="420"/>
    </w:pPr>
  </w:style>
  <w:style w:type="paragraph" w:styleId="1755">
    <w:name w:val="列出段落4"/>
    <w:basedOn w:val="1509"/>
    <w:next w:val="1755"/>
    <w:link w:val="1509"/>
    <w:uiPriority w:val="34"/>
    <w:qFormat/>
    <w:pPr>
      <w:ind w:firstLine="420"/>
    </w:pPr>
  </w:style>
  <w:style w:type="paragraph" w:styleId="1756">
    <w:name w:val="xl81"/>
    <w:basedOn w:val="1509"/>
    <w:next w:val="1756"/>
    <w:link w:val="1509"/>
    <w:qFormat/>
    <w:pPr>
      <w:jc w:val="left"/>
      <w:spacing w:before="100" w:beforeAutospacing="1" w:after="100" w:afterAutospacing="1"/>
      <w:widowControl/>
      <w:pBdr>
        <w:left w:val="single" w:color="000000" w:sz="4" w:space="0"/>
        <w:right w:val="single" w:color="000000" w:sz="4" w:space="0"/>
      </w:pBdr>
    </w:pPr>
    <w:rPr>
      <w:sz w:val="20"/>
    </w:rPr>
  </w:style>
  <w:style w:type="paragraph" w:styleId="1757">
    <w:name w:val="_Style 231"/>
    <w:next w:val="1757"/>
    <w:link w:val="1509"/>
    <w:uiPriority w:val="99"/>
    <w:qFormat/>
    <w:pPr>
      <w:jc w:val="both"/>
      <w:widowControl w:val="off"/>
    </w:pPr>
    <w:rPr>
      <w:sz w:val="21"/>
      <w:lang w:val="en-US" w:eastAsia="zh-CN" w:bidi="ar-SA"/>
    </w:rPr>
  </w:style>
  <w:style w:type="paragraph" w:styleId="1758">
    <w:name w:val="Table Paragraph"/>
    <w:basedOn w:val="1509"/>
    <w:next w:val="1758"/>
    <w:link w:val="1509"/>
    <w:uiPriority w:val="1"/>
    <w:qFormat/>
    <w:pPr>
      <w:spacing w:before="2"/>
    </w:pPr>
    <w:rPr>
      <w:rFonts w:ascii="宋体" w:hAnsi="宋体" w:eastAsia="宋体" w:cs="宋体"/>
      <w:lang w:val="zh-CN" w:eastAsia="zh-CN" w:bidi="zh-CN"/>
    </w:rPr>
  </w:style>
  <w:style w:type="paragraph" w:styleId="1759">
    <w:name w:val="xl68"/>
    <w:basedOn w:val="1509"/>
    <w:next w:val="1759"/>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0">
    <w:name w:val="Body Text First Indent1"/>
    <w:basedOn w:val="1539"/>
    <w:next w:val="1760"/>
    <w:link w:val="1509"/>
    <w:qFormat/>
    <w:pPr>
      <w:ind w:firstLine="420"/>
    </w:pPr>
  </w:style>
  <w:style w:type="paragraph" w:styleId="1761">
    <w:name w:val="yy标题2"/>
    <w:basedOn w:val="1742"/>
    <w:next w:val="1761"/>
    <w:link w:val="1509"/>
    <w:qFormat/>
    <w:rPr>
      <w:bCs w:val="0"/>
      <w:color w:val="000000"/>
      <w:sz w:val="24"/>
    </w:rPr>
  </w:style>
  <w:style w:type="paragraph" w:styleId="1762">
    <w:name w:val="xl90"/>
    <w:basedOn w:val="1509"/>
    <w:next w:val="1762"/>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3">
    <w:name w:val="xl108"/>
    <w:basedOn w:val="1509"/>
    <w:next w:val="1763"/>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4">
    <w:name w:val="xl74"/>
    <w:basedOn w:val="1509"/>
    <w:next w:val="1764"/>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5">
    <w:name w:val="xl83"/>
    <w:basedOn w:val="1509"/>
    <w:next w:val="1765"/>
    <w:link w:val="150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66">
    <w:name w:val="彩色列表 - 强调文字颜色 11"/>
    <w:basedOn w:val="1509"/>
    <w:next w:val="1766"/>
    <w:link w:val="150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67">
    <w:name w:val="xl111"/>
    <w:basedOn w:val="1509"/>
    <w:next w:val="1767"/>
    <w:link w:val="150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68">
    <w:name w:val="xl77"/>
    <w:basedOn w:val="1509"/>
    <w:next w:val="1768"/>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9">
    <w:name w:val="标题2"/>
    <w:basedOn w:val="1511"/>
    <w:next w:val="1769"/>
    <w:link w:val="1509"/>
    <w:qFormat/>
    <w:pPr>
      <w:keepLines w:val="0"/>
      <w:keepNext w:val="0"/>
      <w:spacing w:before="0" w:after="0" w:line="360" w:lineRule="auto"/>
      <w:tabs>
        <w:tab w:val="left" w:pos="0" w:leader="none"/>
      </w:tabs>
    </w:pPr>
    <w:rPr>
      <w:rFonts w:eastAsia="仿宋_GB2312"/>
      <w:b w:val="0"/>
      <w:sz w:val="30"/>
    </w:rPr>
  </w:style>
  <w:style w:type="paragraph" w:styleId="1770">
    <w:name w:val="正文2"/>
    <w:basedOn w:val="1509"/>
    <w:next w:val="1770"/>
    <w:link w:val="1509"/>
    <w:qFormat/>
    <w:pPr>
      <w:ind w:firstLine="200"/>
      <w:jc w:val="left"/>
      <w:spacing w:after="160" w:line="360" w:lineRule="auto"/>
      <w:widowControl/>
    </w:pPr>
    <w:rPr>
      <w:rFonts w:ascii="Verdana" w:hAnsi="Verdana" w:eastAsia="黑体"/>
      <w:lang w:eastAsia="en-US"/>
    </w:rPr>
  </w:style>
  <w:style w:type="paragraph" w:styleId="1771">
    <w:name w:val="xl107"/>
    <w:basedOn w:val="1509"/>
    <w:next w:val="1771"/>
    <w:link w:val="150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72">
    <w:name w:val="xl104"/>
    <w:basedOn w:val="1509"/>
    <w:next w:val="1772"/>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3">
    <w:name w:val="xl95"/>
    <w:basedOn w:val="1509"/>
    <w:next w:val="1773"/>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4">
    <w:name w:val="font13"/>
    <w:basedOn w:val="1509"/>
    <w:next w:val="1774"/>
    <w:link w:val="1509"/>
    <w:qFormat/>
    <w:pPr>
      <w:jc w:val="left"/>
      <w:spacing w:before="100" w:beforeAutospacing="1" w:after="100" w:afterAutospacing="1"/>
      <w:widowControl/>
    </w:pPr>
    <w:rPr>
      <w:rFonts w:ascii="宋体" w:hAnsi="宋体" w:cs="宋体"/>
      <w:sz w:val="18"/>
      <w:szCs w:val="18"/>
    </w:rPr>
  </w:style>
  <w:style w:type="paragraph" w:styleId="1775">
    <w:name w:val="font5"/>
    <w:basedOn w:val="1509"/>
    <w:next w:val="1775"/>
    <w:link w:val="1509"/>
    <w:qFormat/>
    <w:pPr>
      <w:jc w:val="left"/>
      <w:spacing w:before="100" w:beforeAutospacing="1" w:after="100" w:afterAutospacing="1"/>
      <w:widowControl/>
    </w:pPr>
    <w:rPr>
      <w:color w:val="000000"/>
      <w:sz w:val="20"/>
    </w:rPr>
  </w:style>
  <w:style w:type="paragraph" w:styleId="1776">
    <w:name w:val="xl98"/>
    <w:basedOn w:val="1509"/>
    <w:next w:val="1776"/>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7">
    <w:name w:val="xl87"/>
    <w:basedOn w:val="1509"/>
    <w:next w:val="1777"/>
    <w:link w:val="150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78">
    <w:name w:val="xl110"/>
    <w:basedOn w:val="1509"/>
    <w:next w:val="1778"/>
    <w:link w:val="150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79">
    <w:name w:val="a"/>
    <w:basedOn w:val="1509"/>
    <w:next w:val="1779"/>
    <w:link w:val="1509"/>
    <w:qFormat/>
    <w:pPr>
      <w:jc w:val="left"/>
      <w:spacing w:before="100" w:beforeAutospacing="1" w:after="100" w:afterAutospacing="1"/>
    </w:pPr>
    <w:rPr>
      <w:rFonts w:ascii="宋体" w:hAnsi="宋体" w:cs="宋体"/>
      <w:sz w:val="24"/>
      <w:szCs w:val="24"/>
    </w:rPr>
  </w:style>
  <w:style w:type="paragraph" w:styleId="1780">
    <w:name w:val="font8"/>
    <w:basedOn w:val="1509"/>
    <w:next w:val="1780"/>
    <w:link w:val="1509"/>
    <w:qFormat/>
    <w:pPr>
      <w:jc w:val="left"/>
      <w:spacing w:before="100" w:beforeAutospacing="1" w:after="100" w:afterAutospacing="1"/>
      <w:widowControl/>
    </w:pPr>
    <w:rPr>
      <w:rFonts w:ascii="宋体" w:hAnsi="宋体" w:cs="宋体"/>
      <w:b/>
      <w:bCs/>
      <w:color w:val="000000"/>
      <w:szCs w:val="21"/>
    </w:rPr>
  </w:style>
  <w:style w:type="paragraph" w:styleId="1781">
    <w:name w:val="Char Char Char Char Char Char Char"/>
    <w:basedOn w:val="1509"/>
    <w:next w:val="1781"/>
    <w:link w:val="1509"/>
    <w:semiHidden/>
    <w:qFormat/>
    <w:rPr>
      <w:rFonts w:ascii="Tahoma" w:hAnsi="Tahoma" w:cs="仿宋_GB2312"/>
      <w:sz w:val="24"/>
      <w:szCs w:val="28"/>
    </w:rPr>
  </w:style>
  <w:style w:type="paragraph" w:styleId="1782">
    <w:name w:val="xl106"/>
    <w:basedOn w:val="1509"/>
    <w:next w:val="1782"/>
    <w:link w:val="150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83">
    <w:name w:val="_Style 1"/>
    <w:basedOn w:val="1509"/>
    <w:next w:val="1783"/>
    <w:link w:val="1509"/>
    <w:uiPriority w:val="99"/>
    <w:qFormat/>
    <w:pPr>
      <w:ind w:firstLine="420"/>
    </w:pPr>
    <w:rPr>
      <w:rFonts w:ascii="Calibri" w:hAnsi="Calibri"/>
      <w:szCs w:val="22"/>
    </w:rPr>
  </w:style>
  <w:style w:type="paragraph" w:styleId="1784">
    <w:name w:val="yy正文"/>
    <w:basedOn w:val="1742"/>
    <w:next w:val="1784"/>
    <w:link w:val="1509"/>
    <w:qFormat/>
    <w:pPr>
      <w:spacing w:line="300" w:lineRule="auto"/>
    </w:pPr>
    <w:rPr>
      <w:sz w:val="21"/>
    </w:rPr>
  </w:style>
  <w:style w:type="paragraph" w:styleId="1785">
    <w:name w:val="正文 A"/>
    <w:next w:val="1785"/>
    <w:link w:val="1509"/>
    <w:qFormat/>
    <w:pPr>
      <w:jc w:val="both"/>
      <w:widowControl w:val="off"/>
    </w:pPr>
    <w:rPr>
      <w:rFonts w:eastAsia="Times New Roman"/>
      <w:color w:val="000000"/>
      <w:sz w:val="21"/>
      <w:szCs w:val="21"/>
      <w:lang w:val="en-US" w:eastAsia="zh-CN" w:bidi="ar-SA"/>
    </w:rPr>
  </w:style>
  <w:style w:type="paragraph" w:styleId="1786">
    <w:name w:val="首行缩进"/>
    <w:basedOn w:val="1509"/>
    <w:next w:val="1786"/>
    <w:link w:val="1509"/>
    <w:qFormat/>
    <w:pPr>
      <w:ind w:firstLine="480"/>
    </w:pPr>
    <w:rPr>
      <w:lang w:val="zh-CN"/>
    </w:rPr>
  </w:style>
  <w:style w:type="paragraph" w:styleId="1787">
    <w:name w:val="font12"/>
    <w:basedOn w:val="1509"/>
    <w:next w:val="1787"/>
    <w:link w:val="1509"/>
    <w:qFormat/>
    <w:pPr>
      <w:jc w:val="left"/>
      <w:spacing w:before="100" w:beforeAutospacing="1" w:after="100" w:afterAutospacing="1"/>
      <w:widowControl/>
    </w:pPr>
    <w:rPr>
      <w:rFonts w:ascii="宋体" w:hAnsi="宋体" w:cs="宋体"/>
      <w:color w:val="000000"/>
      <w:sz w:val="20"/>
    </w:rPr>
  </w:style>
  <w:style w:type="paragraph" w:styleId="1788">
    <w:name w:val="Char Char2 Char"/>
    <w:basedOn w:val="1509"/>
    <w:next w:val="1788"/>
    <w:link w:val="1509"/>
    <w:qFormat/>
    <w:pPr>
      <w:ind w:left="390" w:hanging="390"/>
      <w:keepLines/>
      <w:keepNext/>
      <w:pageBreakBefore/>
      <w:tabs>
        <w:tab w:val="left" w:pos="390" w:leader="none"/>
      </w:tabs>
    </w:pPr>
    <w:rPr>
      <w:szCs w:val="24"/>
    </w:rPr>
  </w:style>
  <w:style w:type="paragraph" w:styleId="1789">
    <w:name w:val="xl88"/>
    <w:basedOn w:val="1509"/>
    <w:next w:val="1789"/>
    <w:link w:val="150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0">
    <w:name w:val="xl89"/>
    <w:basedOn w:val="1509"/>
    <w:next w:val="1790"/>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1">
    <w:name w:val="font7"/>
    <w:basedOn w:val="1509"/>
    <w:next w:val="1791"/>
    <w:link w:val="1509"/>
    <w:qFormat/>
    <w:pPr>
      <w:jc w:val="left"/>
      <w:spacing w:before="100" w:beforeAutospacing="1" w:after="100" w:afterAutospacing="1"/>
      <w:widowControl/>
    </w:pPr>
    <w:rPr>
      <w:b/>
      <w:bCs/>
      <w:color w:val="000000"/>
      <w:szCs w:val="21"/>
    </w:rPr>
  </w:style>
  <w:style w:type="paragraph" w:styleId="1792">
    <w:name w:val="font9"/>
    <w:basedOn w:val="1509"/>
    <w:next w:val="1792"/>
    <w:link w:val="1509"/>
    <w:qFormat/>
    <w:pPr>
      <w:jc w:val="left"/>
      <w:spacing w:before="100" w:beforeAutospacing="1" w:after="100" w:afterAutospacing="1"/>
      <w:widowControl/>
    </w:pPr>
    <w:rPr>
      <w:rFonts w:ascii="宋体" w:hAnsi="宋体" w:cs="宋体"/>
      <w:color w:val="000000"/>
      <w:szCs w:val="21"/>
    </w:rPr>
  </w:style>
  <w:style w:type="paragraph" w:styleId="1793">
    <w:name w:val="xl92"/>
    <w:basedOn w:val="1509"/>
    <w:next w:val="1793"/>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94">
    <w:name w:val="xl78"/>
    <w:basedOn w:val="1509"/>
    <w:next w:val="1794"/>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95">
    <w:name w:val="xl82"/>
    <w:basedOn w:val="1509"/>
    <w:next w:val="1795"/>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96">
    <w:name w:val="xl84"/>
    <w:basedOn w:val="1509"/>
    <w:next w:val="1796"/>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97">
    <w:name w:val="缺省文本"/>
    <w:basedOn w:val="1509"/>
    <w:next w:val="1797"/>
    <w:link w:val="1509"/>
    <w:qFormat/>
    <w:pPr>
      <w:ind w:firstLine="504"/>
      <w:jc w:val="left"/>
      <w:spacing w:before="20" w:after="20" w:line="400" w:lineRule="exact"/>
    </w:pPr>
    <w:rPr>
      <w:sz w:val="24"/>
    </w:rPr>
  </w:style>
  <w:style w:type="paragraph" w:styleId="1798">
    <w:name w:val="xl85"/>
    <w:basedOn w:val="1509"/>
    <w:next w:val="1798"/>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99">
    <w:name w:val="yy标题3"/>
    <w:basedOn w:val="1761"/>
    <w:next w:val="1799"/>
    <w:link w:val="1509"/>
    <w:qFormat/>
  </w:style>
  <w:style w:type="paragraph" w:styleId="1800">
    <w:name w:val="xl73"/>
    <w:basedOn w:val="1509"/>
    <w:next w:val="1800"/>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1">
    <w:name w:val="列表段落1"/>
    <w:basedOn w:val="1509"/>
    <w:next w:val="1801"/>
    <w:link w:val="1509"/>
    <w:uiPriority w:val="34"/>
    <w:qFormat/>
  </w:style>
  <w:style w:type="paragraph" w:styleId="1802">
    <w:name w:val="Table Text"/>
    <w:basedOn w:val="1509"/>
    <w:next w:val="1802"/>
    <w:link w:val="1509"/>
    <w:semiHidden/>
    <w:qFormat/>
    <w:rPr>
      <w:rFonts w:ascii="宋体" w:hAnsi="宋体" w:eastAsia="宋体" w:cs="宋体"/>
      <w:sz w:val="20"/>
      <w:szCs w:val="20"/>
      <w:lang w:val="en-US" w:eastAsia="en-US" w:bidi="ar-SA"/>
    </w:rPr>
  </w:style>
  <w:style w:type="table" w:styleId="1803">
    <w:name w:val="Table Normal"/>
    <w:next w:val="1803"/>
    <w:link w:val="1509"/>
    <w:unhideWhenUsed/>
    <w:qFormat/>
    <w:rPr>
      <w:lang w:val="en-US" w:eastAsia="zh-CN" w:bidi="ar-SA"/>
    </w:rPr>
    <w:tblPr/>
  </w:style>
  <w:style w:type="paragraph" w:styleId="1804">
    <w:name w:val="正文首行缩进2"/>
    <w:basedOn w:val="1509"/>
    <w:next w:val="1804"/>
    <w:link w:val="1509"/>
    <w:qFormat/>
    <w:pPr>
      <w:ind w:firstLine="200"/>
    </w:pPr>
  </w:style>
  <w:style w:type="character" w:styleId="1805">
    <w:name w:val="font51"/>
    <w:next w:val="1805"/>
    <w:link w:val="1509"/>
    <w:rPr>
      <w:rFonts w:ascii="Times New Roman" w:hAnsi="Times New Roman" w:cs="Times New Roman"/>
      <w:i w:val="0"/>
      <w:iCs w:val="0"/>
      <w:color w:val="000000"/>
      <w:sz w:val="24"/>
      <w:szCs w:val="24"/>
      <w:u w:val="none"/>
    </w:rPr>
  </w:style>
  <w:style w:type="character" w:styleId="1806">
    <w:name w:val="font61"/>
    <w:next w:val="1806"/>
    <w:link w:val="1509"/>
    <w:rPr>
      <w:rFonts w:ascii="等线" w:hAnsi="等线" w:eastAsia="等线" w:cs="等线"/>
      <w:i w:val="0"/>
      <w:iCs w:val="0"/>
      <w:color w:val="000000"/>
      <w:sz w:val="24"/>
      <w:szCs w:val="24"/>
      <w:u w:val="none"/>
    </w:rPr>
  </w:style>
  <w:style w:type="character" w:styleId="1807">
    <w:name w:val="font81"/>
    <w:next w:val="1807"/>
    <w:link w:val="1509"/>
    <w:rPr>
      <w:rFonts w:ascii="Times New Roman" w:hAnsi="Times New Roman" w:cs="Times New Roman"/>
      <w:i w:val="0"/>
      <w:iCs w:val="0"/>
      <w:color w:val="000000"/>
      <w:sz w:val="24"/>
      <w:szCs w:val="24"/>
      <w:u w:val="none"/>
    </w:rPr>
  </w:style>
  <w:style w:type="character" w:styleId="1808">
    <w:name w:val="font91"/>
    <w:next w:val="1808"/>
    <w:link w:val="1509"/>
    <w:rPr>
      <w:rFonts w:ascii="等线" w:hAnsi="等线" w:eastAsia="等线" w:cs="等线"/>
      <w:i w:val="0"/>
      <w:iCs w:val="0"/>
      <w:color w:val="000000"/>
      <w:sz w:val="24"/>
      <w:szCs w:val="24"/>
      <w:u w:val="none"/>
    </w:rPr>
  </w:style>
  <w:style w:type="character" w:styleId="1809">
    <w:name w:val="font101"/>
    <w:next w:val="1809"/>
    <w:link w:val="1509"/>
    <w:rPr>
      <w:rFonts w:hint="eastAsia" w:ascii="宋体" w:hAnsi="宋体" w:eastAsia="宋体" w:cs="宋体"/>
      <w:i w:val="0"/>
      <w:iCs w:val="0"/>
      <w:color w:val="000000"/>
      <w:sz w:val="24"/>
      <w:szCs w:val="24"/>
      <w:u w:val="none"/>
    </w:rPr>
  </w:style>
  <w:style w:type="character" w:styleId="1810">
    <w:name w:val="font112"/>
    <w:next w:val="1810"/>
    <w:link w:val="1509"/>
    <w:rPr>
      <w:rFonts w:hint="eastAsia" w:ascii="宋体" w:hAnsi="宋体" w:eastAsia="宋体" w:cs="宋体"/>
      <w:i w:val="0"/>
      <w:iCs w:val="0"/>
      <w:color w:val="000000"/>
      <w:sz w:val="24"/>
      <w:szCs w:val="24"/>
      <w:u w:val="none"/>
    </w:rPr>
  </w:style>
  <w:style w:type="paragraph" w:styleId="1811">
    <w:name w:val="普通(网站)1"/>
    <w:basedOn w:val="1509"/>
    <w:next w:val="1811"/>
    <w:link w:val="150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12">
    <w:name w:val="段"/>
    <w:next w:val="1509"/>
    <w:link w:val="1509"/>
    <w:qFormat/>
    <w:pPr>
      <w:ind w:firstLine="200"/>
      <w:jc w:val="both"/>
    </w:pPr>
    <w:rPr>
      <w:rFonts w:ascii="宋体" w:hAnsi="Times New Roman" w:eastAsia="宋体" w:cs="Times New Roman"/>
      <w:sz w:val="21"/>
      <w:lang w:val="en-US" w:eastAsia="zh-CN" w:bidi="ar-SA"/>
    </w:rPr>
  </w:style>
  <w:style w:type="character" w:styleId="1813" w:default="1">
    <w:name w:val="Default Paragraph Font"/>
    <w:uiPriority w:val="1"/>
    <w:semiHidden/>
    <w:unhideWhenUsed/>
  </w:style>
  <w:style w:type="numbering" w:styleId="1814" w:default="1">
    <w:name w:val="No List"/>
    <w:uiPriority w:val="99"/>
    <w:semiHidden/>
    <w:unhideWhenUsed/>
  </w:style>
  <w:style w:type="table" w:styleId="1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2025-04-24T06:48:00Z</dcterms:created>
  <dcterms:modified xsi:type="dcterms:W3CDTF">2026-06-15T03:16:31Z</dcterms:modified>
</cp:coreProperties>
</file>