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竞争性磋商采购文件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w:t>
      </w:r>
      <w:r>
        <w:rPr>
          <w:rFonts w:hint="eastAsia" w:ascii="宋体" w:hAnsi="宋体" w:eastAsia="宋体" w:cs="Times New Roman"/>
          <w:b/>
          <w:sz w:val="30"/>
          <w:szCs w:val="24"/>
        </w:rPr>
        <w:t xml:space="preserve">JSZC-320506-SZZT-C2026-0006</w:t>
      </w:r>
      <w:r>
        <w:rPr>
          <w:rFonts w:hint="eastAsia" w:ascii="宋体" w:hAnsi="宋体" w:eastAsia="宋体" w:cs="Times New Roman"/>
          <w:b/>
          <w:sz w:val="30"/>
          <w:szCs w:val="24"/>
        </w:rPr>
        <w:t xml:space="preserve">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采购项目：越溪派出所膳食服务项目 </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采购单位：苏州市吴中区人民政府越溪街道办事处 </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二〇二六年五月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越溪派出所膳食服务项目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不需提交，磋商文件中有关保证金的规定均不适用。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w:t>
            </w:r>
            <w:r>
              <w:rPr>
                <w:rFonts w:hint="eastAsia" w:ascii="宋体" w:hAnsi="宋体" w:eastAsia="宋体"/>
                <w:szCs w:val="21"/>
                <w:lang w:val="zh-CN"/>
              </w:rPr>
              <w:t xml:space="preserve">响应</w:t>
            </w:r>
            <w:r>
              <w:rPr>
                <w:rFonts w:ascii="宋体" w:hAnsi="宋体" w:eastAsia="宋体"/>
                <w:szCs w:val="21"/>
                <w:lang w:val="zh-CN"/>
              </w:rPr>
              <w:t xml:space="preserve">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本项目采用电子响应文件，投标人按照采购文件要求制作上传电子响应文件，投标人无需提供纸质响应文件。</w:t>
            </w:r>
            <w:r/>
          </w:p>
          <w:p>
            <w:pPr>
              <w:spacing w:line="360" w:lineRule="auto"/>
              <w:rPr>
                <w:rFonts w:hint="eastAsia" w:ascii="宋体" w:hAnsi="宋体" w:eastAsia="宋体" w:cs="宋体"/>
                <w:b/>
                <w:bCs/>
                <w:szCs w:val="21"/>
              </w:rPr>
            </w:pPr>
            <w:r>
              <w:rPr>
                <w:rFonts w:hint="eastAsia" w:ascii="宋体" w:hAnsi="宋体" w:eastAsia="宋体" w:cs="宋体"/>
                <w:b/>
                <w:bCs/>
                <w:szCs w:val="21"/>
                <w:shd w:val="clear" w:color="auto" w:fill="ffffff"/>
              </w:rPr>
              <w:t xml:space="preserve">注：本项目中标后，中标人须提供4份纸质响应文件（一正三副），送至招标代理机构。</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6</w:t>
            </w:r>
            <w:r>
              <w:rPr>
                <w:rFonts w:ascii="宋体" w:hAnsi="宋体" w:eastAsia="宋体" w:cs="宋体"/>
                <w:szCs w:val="21"/>
              </w:rPr>
              <w:t xml:space="preserve">月02</w:t>
            </w:r>
            <w:r>
              <w:rPr>
                <w:rFonts w:ascii="宋体" w:hAnsi="宋体" w:eastAsia="宋体" w:cs="宋体"/>
                <w:szCs w:val="21"/>
              </w:rPr>
              <w:t xml:space="preserve">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响应文件必须在截止时间前完成提交（上传），逾期提交（上传）的响应文件恕不接受。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6</w:t>
            </w:r>
            <w:r>
              <w:rPr>
                <w:rFonts w:ascii="宋体" w:hAnsi="宋体" w:eastAsia="宋体" w:cs="宋体"/>
                <w:szCs w:val="21"/>
              </w:rPr>
              <w:t xml:space="preserve">月02</w:t>
            </w:r>
            <w:r>
              <w:rPr>
                <w:rFonts w:ascii="宋体" w:hAnsi="宋体" w:eastAsia="宋体" w:cs="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 CA证书解密电子</w:t>
            </w:r>
            <w:r>
              <w:rPr>
                <w:rFonts w:hint="eastAsia" w:ascii="宋体" w:hAnsi="宋体" w:eastAsia="宋体" w:cs="宋体"/>
                <w:szCs w:val="21"/>
              </w:rPr>
              <w:t xml:space="preserve">响应</w:t>
            </w:r>
            <w:r>
              <w:rPr>
                <w:rFonts w:ascii="宋体" w:hAnsi="宋体" w:eastAsia="宋体" w:cs="宋体"/>
                <w:szCs w:val="21"/>
              </w:rPr>
              <w:t xml:space="preserve">文件，如在系统规定的解密时间（</w:t>
            </w:r>
            <w:r>
              <w:rPr>
                <w:rFonts w:hint="eastAsia" w:ascii="宋体" w:hAnsi="宋体" w:eastAsia="宋体" w:cs="宋体"/>
                <w:szCs w:val="21"/>
              </w:rPr>
              <w:t xml:space="preserve">响应</w:t>
            </w:r>
            <w:r>
              <w:rPr>
                <w:rFonts w:ascii="宋体" w:hAnsi="宋体" w:eastAsia="宋体" w:cs="宋体"/>
                <w:szCs w:val="21"/>
              </w:rPr>
              <w:t xml:space="preserve">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2026年06月02日09点30分（北京时间）</w:t>
            </w:r>
            <w:r/>
          </w:p>
          <w:p>
            <w:pPr>
              <w:spacing w:line="360" w:lineRule="auto"/>
              <w:rPr>
                <w:rFonts w:hint="eastAsia" w:ascii="宋体" w:hAnsi="宋体" w:eastAsia="宋体" w:cs="宋体"/>
                <w:szCs w:val="21"/>
              </w:rPr>
            </w:pPr>
            <w:r>
              <w:rPr>
                <w:rFonts w:ascii="宋体" w:hAnsi="宋体" w:eastAsia="宋体"/>
                <w:szCs w:val="21"/>
              </w:rPr>
              <w:t xml:space="preserve">苏州市高新区邓尉路105号狮山科技馆</w:t>
            </w:r>
            <w:r>
              <w:rPr>
                <w:rFonts w:hint="eastAsia" w:ascii="宋体" w:hAnsi="宋体" w:eastAsia="宋体"/>
                <w:szCs w:val="21"/>
              </w:rPr>
              <w:t xml:space="preserve">8</w:t>
            </w:r>
            <w:r>
              <w:rPr>
                <w:rFonts w:ascii="宋体" w:hAnsi="宋体" w:eastAsia="宋体"/>
                <w:szCs w:val="21"/>
              </w:rPr>
              <w:t xml:space="preserve">楼</w:t>
            </w:r>
            <w:r/>
          </w:p>
        </w:tc>
      </w:tr>
      <w:tr>
        <w:trPr>
          <w:jc w:val="center"/>
          <w:trHeight w:val="174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成交</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ascii="宋体" w:hAnsi="宋体" w:eastAsia="宋体" w:cs="Times New Roman"/>
              </w:rPr>
            </w:pPr>
            <w:r>
              <w:rPr>
                <w:rFonts w:ascii="宋体" w:hAnsi="宋体" w:eastAsia="宋体" w:cs="Times New Roman"/>
                <w:szCs w:val="21"/>
              </w:rPr>
            </w:r>
            <w:r>
              <w:rPr>
                <w:rFonts w:ascii="宋体" w:hAnsi="宋体" w:eastAsia="宋体" w:cs="Times New Roman"/>
                <w:szCs w:val="21"/>
              </w:rPr>
              <w:t xml:space="preserve">（1）收取原因：本项目预算金额包含代理费，根据</w:t>
            </w:r>
            <w:r>
              <w:rPr>
                <w:rFonts w:ascii="宋体" w:hAnsi="宋体" w:eastAsia="宋体" w:cs="Times New Roman"/>
                <w:szCs w:val="21"/>
              </w:rPr>
              <w:t xml:space="preserve">采购</w:t>
            </w:r>
            <w:r>
              <w:rPr>
                <w:rFonts w:ascii="宋体" w:hAnsi="宋体" w:eastAsia="宋体" w:cs="Times New Roman"/>
                <w:szCs w:val="21"/>
              </w:rPr>
              <w:t xml:space="preserve">代理协议本项目的代理费由</w:t>
            </w:r>
            <w:r>
              <w:rPr>
                <w:rFonts w:ascii="宋体" w:hAnsi="宋体" w:eastAsia="宋体" w:cs="Times New Roman"/>
                <w:szCs w:val="21"/>
              </w:rPr>
              <w:t xml:space="preserve">成交</w:t>
            </w:r>
            <w:r>
              <w:rPr>
                <w:rFonts w:ascii="宋体" w:hAnsi="宋体" w:eastAsia="宋体" w:cs="Times New Roman"/>
                <w:szCs w:val="21"/>
              </w:rPr>
              <w:t xml:space="preserve">单位</w:t>
            </w:r>
            <w:r>
              <w:rPr>
                <w:rFonts w:ascii="宋体" w:hAnsi="宋体" w:eastAsia="宋体" w:cs="Times New Roman"/>
                <w:szCs w:val="21"/>
              </w:rPr>
              <w:t xml:space="preserve">支付。</w:t>
            </w:r>
            <w:r>
              <w:rPr>
                <w:rFonts w:hint="eastAsia" w:ascii="宋体" w:hAnsi="宋体" w:eastAsia="宋体" w:cs="Times New Roman"/>
                <w:szCs w:val="21"/>
              </w:rPr>
            </w:r>
            <w:r/>
          </w:p>
          <w:p>
            <w:pPr>
              <w:jc w:val="left"/>
              <w:spacing w:line="360" w:lineRule="auto"/>
              <w:widowControl/>
              <w:rPr>
                <w:rFonts w:ascii="宋体" w:hAnsi="宋体" w:eastAsia="宋体" w:cs="Times New Roman"/>
              </w:rPr>
            </w:pPr>
            <w:r>
              <w:rPr>
                <w:rFonts w:ascii="宋体" w:hAnsi="宋体" w:eastAsia="宋体" w:cs="Times New Roman"/>
                <w:szCs w:val="21"/>
              </w:rPr>
              <w:t xml:space="preserve">（2）</w:t>
            </w:r>
            <w:r>
              <w:rPr>
                <w:rFonts w:ascii="宋体" w:hAnsi="宋体" w:eastAsia="宋体" w:cs="Times New Roman"/>
                <w:szCs w:val="21"/>
              </w:rPr>
              <w:t xml:space="preserve">收取</w:t>
            </w:r>
            <w:r>
              <w:rPr>
                <w:rFonts w:ascii="宋体" w:hAnsi="宋体" w:eastAsia="宋体" w:cs="Times New Roman"/>
                <w:szCs w:val="21"/>
              </w:rPr>
              <w:t xml:space="preserve">方式：</w:t>
            </w:r>
            <w:r>
              <w:rPr>
                <w:rFonts w:ascii="宋体" w:hAnsi="宋体" w:eastAsia="宋体" w:cs="Times New Roman"/>
                <w:szCs w:val="21"/>
              </w:rPr>
              <w:t xml:space="preserve">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w:t>
            </w:r>
            <w:r>
              <w:rPr>
                <w:rFonts w:hint="eastAsia" w:ascii="宋体" w:hAnsi="宋体" w:eastAsia="宋体" w:cs="Times New Roman"/>
              </w:rPr>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w:t>
            </w:r>
            <w:r>
              <w:rPr>
                <w:rFonts w:ascii="宋体" w:hAnsi="宋体" w:eastAsia="宋体" w:cs="Times New Roman"/>
                <w:szCs w:val="21"/>
              </w:rPr>
              <w:t xml:space="preserve">3）收取标准</w:t>
            </w:r>
            <w:r>
              <w:rPr>
                <w:rFonts w:ascii="宋体" w:hAnsi="宋体" w:eastAsia="宋体" w:cs="Times New Roman"/>
                <w:szCs w:val="21"/>
              </w:rPr>
              <w:t xml:space="preserve">及金额</w:t>
            </w:r>
            <w:r>
              <w:rPr>
                <w:rFonts w:ascii="宋体" w:hAnsi="宋体" w:eastAsia="宋体" w:cs="Times New Roman"/>
                <w:szCs w:val="21"/>
              </w:rPr>
              <w:t xml:space="preserve">：</w:t>
            </w:r>
            <w:r>
              <w:rPr>
                <w:rFonts w:ascii="宋体" w:hAnsi="宋体" w:eastAsia="宋体" w:cs="Times New Roman"/>
                <w:szCs w:val="21"/>
              </w:rPr>
              <w:t xml:space="preserve">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highlight w:val="none"/>
              </w:rPr>
            </w:pPr>
            <w:r>
              <w:rPr>
                <w:rFonts w:hint="eastAsia" w:ascii="宋体" w:hAnsi="宋体" w:eastAsia="宋体"/>
                <w:bCs/>
                <w:szCs w:val="21"/>
              </w:rPr>
              <w:t xml:space="preserve">本项目</w:t>
            </w:r>
            <w:r>
              <w:rPr>
                <w:rFonts w:hint="eastAsia" w:ascii="宋体" w:hAnsi="宋体" w:eastAsia="宋体"/>
                <w:bCs/>
                <w:szCs w:val="21"/>
              </w:rPr>
              <w:t xml:space="preserve">成交</w:t>
            </w:r>
            <w:r>
              <w:rPr>
                <w:rFonts w:hint="eastAsia" w:ascii="宋体" w:hAnsi="宋体" w:eastAsia="宋体"/>
                <w:bCs/>
                <w:szCs w:val="21"/>
              </w:rPr>
              <w:t xml:space="preserve">服务费为人民币34228元。</w:t>
            </w:r>
            <w:r/>
          </w:p>
          <w:p>
            <w:pPr>
              <w:spacing w:line="360" w:lineRule="auto"/>
              <w:rPr>
                <w:rFonts w:hint="eastAsia" w:ascii="宋体" w:hAnsi="宋体" w:eastAsia="宋体"/>
              </w:rPr>
            </w:pPr>
            <w:r>
              <w:rPr>
                <w:rFonts w:hint="eastAsia" w:ascii="宋体" w:hAnsi="宋体" w:eastAsia="宋体"/>
                <w:bCs/>
                <w:szCs w:val="21"/>
                <w:highlight w:val="none"/>
              </w:rPr>
              <w:t xml:space="preserve">（4）</w:t>
            </w:r>
            <w:r>
              <w:rPr>
                <w:rFonts w:hint="eastAsia" w:ascii="宋体" w:hAnsi="宋体" w:eastAsia="宋体"/>
                <w:bCs/>
                <w:szCs w:val="21"/>
                <w:highlight w:val="none"/>
              </w:rPr>
              <w:t xml:space="preserve">收取依据：2021</w:t>
            </w:r>
            <w:r>
              <w:rPr>
                <w:rFonts w:hint="eastAsia" w:ascii="宋体" w:hAnsi="宋体" w:eastAsia="宋体"/>
                <w:bCs/>
                <w:szCs w:val="21"/>
                <w:highlight w:val="none"/>
              </w:rPr>
              <w:t xml:space="preserve">年</w:t>
            </w:r>
            <w:r>
              <w:rPr>
                <w:rFonts w:hint="eastAsia" w:ascii="宋体" w:hAnsi="宋体" w:eastAsia="宋体"/>
                <w:bCs/>
                <w:szCs w:val="21"/>
                <w:highlight w:val="none"/>
              </w:rPr>
              <w:t xml:space="preserve">《苏州市级政府采购代理服务收费公告信息表（第</w:t>
            </w:r>
            <w:r>
              <w:rPr>
                <w:rFonts w:hint="eastAsia" w:ascii="宋体" w:hAnsi="宋体" w:eastAsia="宋体"/>
                <w:bCs/>
                <w:szCs w:val="21"/>
                <w:highlight w:val="none"/>
              </w:rPr>
              <w:t xml:space="preserve">八</w:t>
            </w:r>
            <w:r>
              <w:rPr>
                <w:rFonts w:hint="eastAsia" w:ascii="宋体" w:hAnsi="宋体" w:eastAsia="宋体"/>
                <w:bCs/>
                <w:szCs w:val="21"/>
                <w:highlight w:val="none"/>
              </w:rPr>
              <w:t xml:space="preserve">批）》（苏财购告〔2016〕31号）</w:t>
            </w:r>
            <w:r>
              <w:rPr>
                <w:rFonts w:hint="eastAsia" w:ascii="宋体" w:hAnsi="宋体" w:eastAsia="宋体"/>
                <w:bCs/>
                <w:szCs w:val="21"/>
                <w:highlight w:val="none"/>
              </w:rPr>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（二）未按照采购文件规定要求装订、密封、签署、盖章的；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一、磋商公告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二、磋商须知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0" w:name="_Hlk159596367"/>
      <w:r>
        <w:rPr>
          <w:rFonts w:hint="eastAsia" w:ascii="宋体" w:hAnsi="宋体" w:eastAsia="宋体" w:cs="宋体"/>
          <w:sz w:val="44"/>
          <w:szCs w:val="44"/>
        </w:rPr>
        <w:t xml:space="preserve">采购内容</w:t>
      </w:r>
      <w:bookmarkEnd w:id="0"/>
      <w:r/>
      <w:r/>
    </w:p>
    <w:p>
      <w:pPr>
        <w:ind w:firstLine="880"/>
        <w:tabs>
          <w:tab w:val="left" w:pos="315" w:leader="none"/>
          <w:tab w:val="center" w:pos="4153" w:leader="none"/>
        </w:tabs>
        <w:rPr>
          <w:rFonts w:hint="eastAsia" w:ascii="宋体" w:hAnsi="宋体" w:cs="宋体"/>
          <w:sz w:val="44"/>
          <w:szCs w:val="44"/>
        </w:rPr>
      </w:pPr>
      <w:r/>
      <w:bookmarkStart w:id="1" w:name="_Hlk159596385"/>
      <w:r>
        <w:rPr>
          <w:rFonts w:hint="eastAsia" w:ascii="宋体" w:hAnsi="宋体" w:eastAsia="宋体" w:cs="宋体"/>
          <w:sz w:val="44"/>
          <w:szCs w:val="44"/>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2" w:name="_Hlk159596421"/>
      <w:r>
        <w:rPr>
          <w:rFonts w:hint="eastAsia" w:ascii="宋体" w:hAnsi="宋体" w:eastAsia="宋体" w:cs="宋体"/>
          <w:sz w:val="44"/>
          <w:szCs w:val="44"/>
        </w:rPr>
        <w:t xml:space="preserve">合同主要条款及格式</w:t>
      </w:r>
      <w:bookmarkEnd w:id="2"/>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六、磋商响应文件格式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一、磋商公告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苏州市吴中区人民政府越溪街道办事处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越溪派出所膳食服务项目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2026年0</w:t>
      </w:r>
      <w:r>
        <w:rPr>
          <w:rFonts w:hint="eastAsia" w:ascii="宋体" w:hAnsi="宋体" w:eastAsia="宋体"/>
          <w:b/>
          <w:bCs/>
          <w:szCs w:val="21"/>
          <w:u w:val="single"/>
        </w:rPr>
        <w:t xml:space="preserve">6</w:t>
      </w:r>
      <w:r>
        <w:rPr>
          <w:rFonts w:hint="eastAsia" w:ascii="宋体" w:hAnsi="宋体" w:eastAsia="宋体"/>
          <w:b/>
          <w:bCs/>
          <w:szCs w:val="21"/>
          <w:u w:val="single"/>
        </w:rPr>
        <w:t xml:space="preserve">月02日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前提交响应</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JSZC-320506-SZZT-C2026-0006</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2、项目名称：越溪派出所膳食服务项目</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3、采购方式：竞争性磋商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w:t>
      </w:r>
      <w:r>
        <w:rPr>
          <w:rFonts w:hint="eastAsia" w:ascii="宋体" w:hAnsi="宋体" w:eastAsia="宋体" w:cs="Times New Roman"/>
          <w:bCs/>
          <w:szCs w:val="21"/>
        </w:rPr>
        <w:t xml:space="preserve">贰佰柒拾肆万捌仟</w:t>
      </w:r>
      <w:r>
        <w:rPr>
          <w:rFonts w:hint="eastAsia" w:ascii="宋体" w:hAnsi="宋体" w:eastAsia="宋体" w:cs="Times New Roman"/>
          <w:bCs/>
          <w:szCs w:val="21"/>
        </w:rPr>
        <w:t xml:space="preserve">元整（小写</w:t>
      </w:r>
      <w:r>
        <w:rPr>
          <w:rFonts w:ascii="宋体" w:hAnsi="宋体" w:eastAsia="宋体" w:cs="Times New Roman"/>
          <w:bCs/>
          <w:szCs w:val="21"/>
        </w:rPr>
        <w:t xml:space="preserve">2748000</w:t>
      </w:r>
      <w:r>
        <w:rPr>
          <w:rFonts w:hint="eastAsia" w:ascii="宋体" w:hAnsi="宋体" w:eastAsia="宋体" w:cs="Times New Roman"/>
          <w:bCs/>
          <w:szCs w:val="21"/>
        </w:rPr>
        <w:t xml:space="preserve">.00元）</w:t>
      </w:r>
      <w:r/>
    </w:p>
    <w:p>
      <w:pPr>
        <w:ind w:firstLine="84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最高限价：</w:t>
      </w:r>
      <w:r>
        <w:rPr>
          <w:rFonts w:hint="eastAsia" w:ascii="宋体" w:hAnsi="宋体" w:eastAsia="宋体" w:cs="宋体"/>
        </w:rPr>
        <w:t xml:space="preserve">人民币大写：</w:t>
      </w:r>
      <w:r>
        <w:rPr>
          <w:rFonts w:hint="eastAsia" w:ascii="宋体" w:hAnsi="宋体" w:eastAsia="宋体" w:cs="宋体"/>
        </w:rPr>
        <w:t xml:space="preserve">贰佰柒拾肆万捌仟</w:t>
      </w:r>
      <w:r>
        <w:rPr>
          <w:rFonts w:hint="eastAsia" w:ascii="宋体" w:hAnsi="宋体" w:eastAsia="宋体" w:cs="宋体"/>
        </w:rPr>
        <w:t xml:space="preserve">元整（小写2748000.00元）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5、采购需求：越溪派出所膳食服务项目，详见采购文件</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6、服务期限：一年（具体起始时间以签订合同为准）或累计结算总金额达到预算总金额为止（</w:t>
      </w:r>
      <w:r>
        <w:rPr>
          <w:rFonts w:hint="eastAsia" w:ascii="宋体" w:hAnsi="宋体" w:eastAsia="宋体" w:cs="宋体"/>
          <w:szCs w:val="21"/>
        </w:rPr>
        <w:t xml:space="preserve">二者以先到为准</w:t>
      </w:r>
      <w:r>
        <w:rPr>
          <w:rFonts w:hint="eastAsia" w:ascii="宋体" w:hAnsi="宋体" w:eastAsia="宋体" w:cs="Times New Roman"/>
          <w:bCs/>
          <w:szCs w:val="21"/>
        </w:rPr>
        <w:t xml:space="preserve">）。</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3" w:name="_Toc35393630"/>
      <w:r/>
      <w:bookmarkStart w:id="4" w:name="_Toc28359090"/>
      <w:r/>
      <w:bookmarkStart w:id="5" w:name="_Toc35393799"/>
      <w:r/>
      <w:bookmarkStart w:id="6" w:name="_Toc28359013"/>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3"/>
      <w:r/>
      <w:bookmarkEnd w:id="4"/>
      <w:r/>
      <w:bookmarkEnd w:id="5"/>
      <w:r/>
      <w:bookmarkEnd w:id="6"/>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1.5参加政府采购活动前经营活动中三年内，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或监狱企业或残疾人福利性单位。所属行业：餐饮业。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3.1</w:t>
      </w:r>
      <w:bookmarkStart w:id="7" w:name="_Hlk224897490"/>
      <w:r>
        <w:rPr>
          <w:rFonts w:hint="eastAsia" w:ascii="宋体" w:hAnsi="宋体" w:eastAsia="宋体" w:cs="Times New Roman"/>
          <w:szCs w:val="21"/>
        </w:rPr>
        <w:t xml:space="preserve">具有有效期内的食品经营许可证或食品生产许可证；</w:t>
      </w:r>
      <w:bookmarkEnd w:id="7"/>
      <w:r/>
      <w:r/>
    </w:p>
    <w:p>
      <w:pPr>
        <w:ind w:firstLine="420"/>
        <w:spacing w:line="360" w:lineRule="auto"/>
        <w:rPr>
          <w:rFonts w:hint="eastAsia" w:ascii="宋体" w:hAnsi="宋体" w:eastAsia="宋体" w:cs="Times New Roman"/>
          <w:szCs w:val="21"/>
        </w:rPr>
      </w:pPr>
      <w:r/>
      <w:bookmarkStart w:id="8" w:name="_Toc35393800"/>
      <w:r/>
      <w:bookmarkStart w:id="9" w:name="_Toc35393631"/>
      <w:r>
        <w:rPr>
          <w:rFonts w:hint="eastAsia" w:ascii="宋体" w:hAnsi="宋体" w:eastAsia="宋体" w:cs="Times New Roman"/>
          <w:szCs w:val="21"/>
        </w:rPr>
        <w:t xml:space="preserve">3.2未被“信用中国”网站或“中国政府采购网”网站列入失信被执行人、重大税收违法案件当事人名单、政府采购严重失信行为记录名单；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10" w:name="_Toc35393805"/>
      <w:r/>
      <w:bookmarkStart w:id="11" w:name="_Toc28359018"/>
      <w:r/>
      <w:bookmarkStart w:id="12" w:name="_Toc28359095"/>
      <w:r/>
      <w:bookmarkStart w:id="13" w:name="_Toc35393636"/>
      <w:r/>
      <w:bookmarkEnd w:id="8"/>
      <w:r/>
      <w:bookmarkEnd w:id="9"/>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”）并导入政府采购客户端工具后方可进行响应文件制作和提交（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w:t>
      </w:r>
      <w:r>
        <w:rPr>
          <w:rFonts w:hint="eastAsia" w:ascii="宋体" w:hAnsi="宋体" w:eastAsia="宋体" w:cs="宋体"/>
          <w:bCs/>
          <w:szCs w:val="21"/>
        </w:rPr>
        <w:t xml:space="preserve">zfcg</w:t>
      </w:r>
      <w:r>
        <w:rPr>
          <w:rFonts w:hint="eastAsia" w:ascii="宋体" w:hAnsi="宋体" w:eastAsia="宋体" w:cs="宋体"/>
          <w:bCs/>
          <w:szCs w:val="21"/>
        </w:rPr>
        <w:t xml:space="preserve">/html/content/20231220161910031.shtml）。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系统参与政府采购项目，需要办理上述CA数字证书和电子签章（办理地点：苏州市高新区邓尉路105号狮山科技馆一楼服务大厅，窗口电话：0512-65737699）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rPr>
      </w:pPr>
      <w:r/>
      <w:bookmarkStart w:id="14" w:name="_Toc35393801"/>
      <w:r/>
      <w:bookmarkStart w:id="15" w:name="_Toc28359092"/>
      <w:r/>
      <w:bookmarkStart w:id="16" w:name="_Toc28359015"/>
      <w:r/>
      <w:bookmarkStart w:id="17" w:name="_Toc35393632"/>
      <w:r>
        <w:rPr>
          <w:rFonts w:hint="eastAsia" w:ascii="宋体" w:hAnsi="宋体" w:eastAsia="宋体" w:cs="Times New Roman"/>
          <w:b/>
          <w:szCs w:val="21"/>
        </w:rPr>
        <w:t xml:space="preserve">四、提交响应文件</w:t>
      </w:r>
      <w:bookmarkEnd w:id="14"/>
      <w:r/>
      <w:bookmarkEnd w:id="15"/>
      <w:r/>
      <w:bookmarkEnd w:id="16"/>
      <w:r/>
      <w:bookmarkEnd w:id="17"/>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18" w:name="_Toc35393803"/>
      <w:r/>
      <w:bookmarkStart w:id="19" w:name="_Toc35393634"/>
      <w:r/>
      <w:bookmarkStart w:id="20" w:name="_Toc28359017"/>
      <w:r/>
      <w:bookmarkStart w:id="21" w:name="_Toc28359094"/>
      <w:r>
        <w:rPr>
          <w:rFonts w:hint="eastAsia" w:ascii="宋体" w:hAnsi="宋体" w:eastAsia="宋体" w:cs="宋体"/>
          <w:szCs w:val="21"/>
        </w:rPr>
        <w:t xml:space="preserve">2026年0</w:t>
      </w:r>
      <w:r>
        <w:rPr>
          <w:rFonts w:hint="eastAsia" w:ascii="宋体" w:hAnsi="宋体" w:eastAsia="宋体" w:cs="宋体"/>
          <w:szCs w:val="21"/>
        </w:rPr>
        <w:t xml:space="preserve">6</w:t>
      </w:r>
      <w:r>
        <w:rPr>
          <w:rFonts w:hint="eastAsia" w:ascii="宋体" w:hAnsi="宋体" w:eastAsia="宋体" w:cs="宋体"/>
          <w:szCs w:val="21"/>
        </w:rPr>
        <w:t xml:space="preserve">月02日09：30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hyperlink r:id="rId14" w:tooltip="http://jszfcg.jsczt.cn/），响应文件网上递交，不需要现场参加采购活动。" w:history="1">
        <w:r>
          <w:rPr>
            <w:rStyle w:val="1092"/>
            <w:rFonts w:hint="eastAsia" w:ascii="宋体" w:hAnsi="宋体" w:cs="宋体"/>
            <w:color w:val="auto"/>
            <w:szCs w:val="21"/>
          </w:rPr>
          <w:t xml:space="preserve">http：//jszfcg.jsczt.cn/），响应文件网上递交，不需要现场参加采购活动。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w:t>
      </w:r>
      <w:r>
        <w:rPr>
          <w:rFonts w:hint="eastAsia" w:ascii="宋体" w:hAnsi="宋体" w:eastAsia="宋体" w:cs="宋体"/>
          <w:b/>
          <w:bCs/>
          <w:szCs w:val="21"/>
        </w:rPr>
        <w:t xml:space="preserve">见面磋商</w:t>
      </w:r>
      <w:r>
        <w:rPr>
          <w:rFonts w:hint="eastAsia" w:ascii="宋体" w:hAnsi="宋体" w:eastAsia="宋体" w:cs="宋体"/>
          <w:b/>
          <w:bCs/>
          <w:szCs w:val="21"/>
        </w:rPr>
        <w:t xml:space="preserve">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widowControl/>
        <w:rPr>
          <w:rFonts w:hint="eastAsia" w:ascii="宋体" w:hAnsi="宋体" w:eastAsia="宋体" w:cs="Times New Roman"/>
          <w:b/>
          <w:szCs w:val="21"/>
        </w:rPr>
      </w:pPr>
      <w:r/>
      <w:bookmarkStart w:id="22" w:name="_Toc35393804"/>
      <w:r/>
      <w:bookmarkStart w:id="23" w:name="_Toc35393635"/>
      <w:r>
        <w:rPr>
          <w:rFonts w:hint="eastAsia" w:ascii="宋体" w:hAnsi="宋体" w:eastAsia="宋体" w:cs="Times New Roman"/>
          <w:b/>
          <w:szCs w:val="21"/>
        </w:rPr>
        <w:t xml:space="preserve">六、其他补充事宜</w:t>
      </w:r>
      <w:bookmarkEnd w:id="22"/>
      <w:r/>
      <w:bookmarkEnd w:id="23"/>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w:t>
      </w:r>
      <w:r>
        <w:rPr>
          <w:rFonts w:hint="eastAsia" w:ascii="宋体" w:hAnsi="宋体" w:eastAsia="宋体" w:cs="宋体"/>
          <w:szCs w:val="21"/>
        </w:rPr>
        <w:t xml:space="preserve">电子响应文件。电子响应文件制作完成后请于响应文件递交截止时间前成功上传至“苏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4" w:name="_Toc35393637"/>
      <w:r/>
      <w:bookmarkStart w:id="25" w:name="_Toc28359019"/>
      <w:r/>
      <w:bookmarkStart w:id="26" w:name="_Toc28359096"/>
      <w:r/>
      <w:bookmarkStart w:id="27" w:name="_Toc35393806"/>
      <w:r/>
      <w:bookmarkEnd w:id="10"/>
      <w:r/>
      <w:bookmarkEnd w:id="11"/>
      <w:r/>
      <w:bookmarkEnd w:id="12"/>
      <w:r/>
      <w:bookmarkEnd w:id="13"/>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4"/>
      <w:r/>
      <w:bookmarkEnd w:id="25"/>
      <w:r/>
      <w:bookmarkEnd w:id="26"/>
      <w:r/>
      <w:bookmarkEnd w:id="27"/>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28" w:name="_Toc35393638"/>
      <w:r/>
      <w:bookmarkStart w:id="29" w:name="_Toc28359020"/>
      <w:r/>
      <w:bookmarkStart w:id="30" w:name="_Toc35393807"/>
      <w:r/>
      <w:bookmarkStart w:id="31" w:name="_Toc28359097"/>
      <w:r>
        <w:rPr>
          <w:rFonts w:hint="eastAsia" w:ascii="宋体" w:hAnsi="宋体" w:eastAsia="宋体" w:cs="宋体"/>
          <w:bCs/>
          <w:szCs w:val="21"/>
        </w:rPr>
        <w:t xml:space="preserve">苏州市吴中区人民政府越溪街道办事处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w:t>
      </w:r>
      <w:r>
        <w:rPr>
          <w:rFonts w:hint="eastAsia" w:ascii="宋体" w:hAnsi="宋体" w:eastAsia="宋体" w:cs="宋体"/>
          <w:bCs/>
          <w:szCs w:val="21"/>
        </w:rPr>
        <w:t xml:space="preserve">阙晓燕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联系电话：0512-66311110</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地址：苏州市吴中区越溪</w:t>
      </w:r>
      <w:r>
        <w:rPr>
          <w:rFonts w:hint="eastAsia" w:ascii="宋体" w:hAnsi="宋体" w:eastAsia="宋体" w:cs="宋体"/>
          <w:bCs/>
          <w:szCs w:val="21"/>
        </w:rPr>
        <w:t xml:space="preserve">街道吴</w:t>
      </w:r>
      <w:r>
        <w:rPr>
          <w:rFonts w:hint="eastAsia" w:ascii="宋体" w:hAnsi="宋体" w:eastAsia="宋体" w:cs="宋体"/>
          <w:bCs/>
          <w:szCs w:val="21"/>
        </w:rPr>
        <w:t xml:space="preserve">山街2号</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28"/>
      <w:r/>
      <w:bookmarkEnd w:id="29"/>
      <w:r/>
      <w:bookmarkEnd w:id="30"/>
      <w:r/>
      <w:bookmarkEnd w:id="31"/>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2" w:name="_Toc35393639"/>
      <w:r/>
      <w:bookmarkStart w:id="33" w:name="_Toc35393808"/>
      <w:r/>
      <w:bookmarkStart w:id="34" w:name="_Toc28359098"/>
      <w:r/>
      <w:bookmarkStart w:id="35" w:name="_Toc28359021"/>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2"/>
      <w:r/>
      <w:bookmarkEnd w:id="33"/>
      <w:r/>
      <w:bookmarkEnd w:id="34"/>
      <w:r/>
      <w:bookmarkEnd w:id="35"/>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2026年5月20日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二、磋商须知</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A 说明和释义</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1.1本采购文件仅适用于中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咨询（苏州）有限责任公司组织的采购活动。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1.3本采购文件的解释权属于中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2.2供应商：响应磋商并且</w:t>
      </w:r>
      <w:r>
        <w:rPr>
          <w:rFonts w:hint="eastAsia" w:ascii="宋体" w:hAnsi="宋体" w:eastAsia="宋体" w:cs="宋体"/>
          <w:szCs w:val="21"/>
        </w:rPr>
        <w:t xml:space="preserve">符合磋商</w:t>
      </w:r>
      <w:r>
        <w:rPr>
          <w:rFonts w:hint="eastAsia" w:ascii="宋体" w:hAnsi="宋体" w:eastAsia="宋体" w:cs="宋体"/>
          <w:szCs w:val="21"/>
        </w:rPr>
        <w:t xml:space="preserve">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B 供应商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合格磋商</w:t>
      </w:r>
      <w:r>
        <w:rPr>
          <w:rFonts w:hint="eastAsia" w:ascii="宋体" w:hAnsi="宋体" w:eastAsia="宋体" w:cs="宋体"/>
          <w:szCs w:val="21"/>
        </w:rPr>
        <w:t xml:space="preserve">供应商的一般条件</w:t>
      </w:r>
      <w:r/>
    </w:p>
    <w:p>
      <w:pPr>
        <w:pStyle w:val="980"/>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980"/>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3.2具有良好的商业信誉和健全的财务会计制度证明。包括但不限于最近一期经审计的财务报</w:t>
      </w:r>
      <w:r>
        <w:rPr>
          <w:rFonts w:hint="eastAsia" w:ascii="宋体" w:hAnsi="宋体" w:cs="宋体"/>
          <w:sz w:val="21"/>
          <w:szCs w:val="21"/>
        </w:rPr>
        <w:t xml:space="preserve">告，其他组织、自然人及成立未满一年的法人应提供银行出具的资信证明；</w:t>
      </w:r>
      <w:r/>
    </w:p>
    <w:p>
      <w:pPr>
        <w:pStyle w:val="980"/>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80"/>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980"/>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980"/>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980"/>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980"/>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980"/>
        <w:ind w:firstLine="480"/>
        <w:rPr>
          <w:rFonts w:hint="eastAsia" w:ascii="宋体" w:hAnsi="宋体" w:cs="宋体"/>
          <w:sz w:val="21"/>
          <w:szCs w:val="21"/>
        </w:rPr>
      </w:pPr>
      <w:r>
        <w:rPr>
          <w:rFonts w:hint="eastAsia" w:ascii="宋体" w:hAnsi="宋体" w:cs="宋体"/>
          <w:sz w:val="21"/>
          <w:szCs w:val="21"/>
        </w:rPr>
        <w:t xml:space="preserve">3.9</w:t>
      </w:r>
      <w:r>
        <w:rPr>
          <w:rFonts w:hint="eastAsia" w:ascii="宋体" w:hAnsi="宋体" w:cs="宋体"/>
          <w:sz w:val="21"/>
          <w:szCs w:val="21"/>
        </w:rPr>
        <w:t xml:space="preserve">合格磋商</w:t>
      </w:r>
      <w:r>
        <w:rPr>
          <w:rFonts w:hint="eastAsia" w:ascii="宋体" w:hAnsi="宋体" w:cs="宋体"/>
          <w:sz w:val="21"/>
          <w:szCs w:val="21"/>
        </w:rPr>
        <w:t xml:space="preserve">供应商的特殊条件：</w:t>
      </w:r>
      <w:r/>
    </w:p>
    <w:p>
      <w:pPr>
        <w:pStyle w:val="980"/>
        <w:ind w:firstLine="480"/>
        <w:rPr>
          <w:rFonts w:hint="eastAsia" w:ascii="宋体" w:hAnsi="宋体" w:cs="宋体"/>
          <w:sz w:val="21"/>
          <w:szCs w:val="21"/>
        </w:rPr>
      </w:pPr>
      <w:r>
        <w:rPr>
          <w:rFonts w:hint="eastAsia" w:ascii="宋体" w:hAnsi="宋体" w:cs="宋体"/>
          <w:sz w:val="21"/>
          <w:szCs w:val="21"/>
        </w:rPr>
        <w:t xml:space="preserve">3.9.1具有有效期内的食品经营许可证或食品生产许可证；</w:t>
      </w:r>
      <w:r/>
    </w:p>
    <w:p>
      <w:pPr>
        <w:pStyle w:val="980"/>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未被“信用中国”网站或“中国政府采购网”网站列入失信被执行人、重大税收违法案件当事人名单、政府采购严重失信行为记录名单；</w:t>
      </w:r>
      <w:r/>
    </w:p>
    <w:p>
      <w:pPr>
        <w:pStyle w:val="980"/>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3</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4.1指全权代表供应商参加磋商采购活动并</w:t>
      </w:r>
      <w:r>
        <w:rPr>
          <w:rFonts w:hint="eastAsia" w:ascii="宋体" w:hAnsi="宋体" w:eastAsia="宋体" w:cs="宋体"/>
          <w:szCs w:val="21"/>
        </w:rPr>
        <w:t xml:space="preserve">签署磋商</w:t>
      </w:r>
      <w:r>
        <w:rPr>
          <w:rFonts w:hint="eastAsia" w:ascii="宋体" w:hAnsi="宋体" w:eastAsia="宋体" w:cs="宋体"/>
          <w:szCs w:val="21"/>
        </w:rPr>
        <w:t xml:space="preserve">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bCs/>
          <w:szCs w:val="21"/>
        </w:rPr>
        <w:t xml:space="preserve">7.1在递交（上传）磋商响应文件截止时间前，采购单位无论出于自己的考虑，还是出</w:t>
      </w:r>
      <w:r>
        <w:rPr>
          <w:rFonts w:hint="eastAsia" w:ascii="宋体" w:hAnsi="宋体" w:eastAsia="宋体" w:cs="宋体"/>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7.3采购文件的澄清、修改、补充等内容均以网上公告形式明确的内容为准。当采购文件及采购文件的澄清、修改、补充等在同一内容的表述上不一致时，以苏州市政府采购</w:t>
      </w:r>
      <w:r>
        <w:rPr>
          <w:rFonts w:hint="eastAsia" w:ascii="宋体" w:hAnsi="宋体" w:eastAsia="宋体" w:cs="宋体"/>
          <w:szCs w:val="21"/>
        </w:rPr>
        <w:t xml:space="preserve">网最后</w:t>
      </w:r>
      <w:r>
        <w:rPr>
          <w:rFonts w:hint="eastAsia" w:ascii="宋体" w:hAnsi="宋体" w:eastAsia="宋体" w:cs="宋体"/>
          <w:szCs w:val="21"/>
        </w:rPr>
        <w:t xml:space="preserve">发布的文件为准。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8.采购文件提</w:t>
      </w:r>
      <w:r>
        <w:rPr>
          <w:rFonts w:hint="eastAsia" w:ascii="宋体" w:hAnsi="宋体" w:eastAsia="宋体" w:cs="宋体"/>
          <w:szCs w:val="21"/>
        </w:rPr>
        <w:t xml:space="preserve">疑</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8.1供应商认为采购文件、采购过程或中标、成交结果使自己的权益受到损害的，可以在知道</w:t>
      </w:r>
      <w:r>
        <w:rPr>
          <w:rFonts w:hint="eastAsia" w:ascii="宋体" w:hAnsi="宋体" w:eastAsia="宋体" w:cs="宋体"/>
          <w:bCs/>
          <w:szCs w:val="21"/>
        </w:rPr>
        <w:t xml:space="preserve">或者应知其权益受到损害之日起7个工作日内，以书面形式向采购人、采购代理机构提出质疑。采购代理机构应当在收到供应商书面质疑后7个工作日内</w:t>
      </w:r>
      <w:r>
        <w:rPr>
          <w:rFonts w:hint="eastAsia" w:ascii="宋体" w:hAnsi="宋体" w:eastAsia="宋体" w:cs="宋体"/>
          <w:bCs/>
          <w:szCs w:val="21"/>
        </w:rPr>
        <w:t xml:space="preserve">作出</w:t>
      </w:r>
      <w:r>
        <w:rPr>
          <w:rFonts w:hint="eastAsia" w:ascii="宋体" w:hAnsi="宋体" w:eastAsia="宋体" w:cs="宋体"/>
          <w:bCs/>
          <w:szCs w:val="21"/>
        </w:rPr>
        <w:t xml:space="preserve">答复。</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rPr>
        <w:t xml:space="preserve">投标供应商确认函</w:t>
      </w:r>
      <w:r>
        <w:rPr>
          <w:rFonts w:hint="eastAsia" w:ascii="宋体" w:hAnsi="宋体" w:eastAsia="宋体" w:cs="宋体"/>
          <w:bCs/>
          <w:szCs w:val="21"/>
        </w:rPr>
        <w:t xml:space="preserve">》）与质疑</w:t>
      </w:r>
      <w:r>
        <w:rPr>
          <w:rFonts w:hint="eastAsia" w:ascii="宋体" w:hAnsi="宋体" w:eastAsia="宋体" w:cs="宋体"/>
          <w:bCs/>
          <w:szCs w:val="21"/>
        </w:rPr>
        <w:t xml:space="preserve">函一起</w:t>
      </w:r>
      <w:r>
        <w:rPr>
          <w:rFonts w:hint="eastAsia" w:ascii="宋体" w:hAnsi="宋体" w:eastAsia="宋体" w:cs="宋体"/>
          <w:bCs/>
          <w:szCs w:val="21"/>
        </w:rPr>
        <w:t xml:space="preserve">递交，否则不予受理。</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8.4供应商提出质疑应当提交质疑函和必要的证明材料。质疑</w:t>
      </w:r>
      <w:r>
        <w:rPr>
          <w:rFonts w:hint="eastAsia" w:ascii="宋体" w:hAnsi="宋体" w:eastAsia="宋体" w:cs="宋体"/>
          <w:szCs w:val="21"/>
        </w:rPr>
        <w:t xml:space="preserve">函应当</w:t>
      </w:r>
      <w:r>
        <w:rPr>
          <w:rFonts w:hint="eastAsia" w:ascii="宋体" w:hAnsi="宋体" w:eastAsia="宋体" w:cs="宋体"/>
          <w:szCs w:val="21"/>
        </w:rPr>
        <w:t xml:space="preserve">包括下列内容：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8.4.7</w:t>
      </w:r>
      <w:r>
        <w:rPr>
          <w:rFonts w:hint="eastAsia" w:ascii="宋体" w:hAnsi="宋体" w:eastAsia="宋体" w:cs="宋体"/>
          <w:bCs/>
          <w:szCs w:val="21"/>
        </w:rPr>
        <w:t xml:space="preserve">供应商参加投标确认函</w:t>
      </w:r>
      <w:r>
        <w:rPr>
          <w:rFonts w:hint="eastAsia" w:ascii="宋体" w:hAnsi="宋体" w:eastAsia="宋体" w:cs="宋体"/>
          <w:szCs w:val="21"/>
        </w:rPr>
        <w:t xml:space="preserve">。</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质疑联系人：陈洁、黎双琪</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联系电话：0512-66</w:t>
      </w:r>
      <w:r>
        <w:rPr>
          <w:rFonts w:ascii="宋体" w:hAnsi="宋体" w:eastAsia="宋体" w:cs="宋体"/>
          <w:szCs w:val="21"/>
        </w:rPr>
        <w:t xml:space="preserve">586136</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通讯地址：苏州市吴中区城南街道南湖路</w:t>
      </w:r>
      <w:r>
        <w:rPr>
          <w:rFonts w:ascii="宋体" w:hAnsi="宋体" w:eastAsia="宋体" w:cs="宋体"/>
          <w:szCs w:val="21"/>
        </w:rPr>
        <w:t xml:space="preserve">71号天贸大厦东楼828、829室</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9.1磋商供应商应仔细阅读采购文件的所有内容，按采购文件的要求提供（上传）响应文件，并保证所提供的全部资料的真实性，以使其对采购文件</w:t>
      </w:r>
      <w:r>
        <w:rPr>
          <w:rFonts w:hint="eastAsia" w:ascii="宋体" w:hAnsi="宋体" w:eastAsia="宋体" w:cs="宋体"/>
          <w:szCs w:val="21"/>
        </w:rPr>
        <w:t xml:space="preserve">作出</w:t>
      </w:r>
      <w:r>
        <w:rPr>
          <w:rFonts w:hint="eastAsia" w:ascii="宋体" w:hAnsi="宋体" w:eastAsia="宋体" w:cs="宋体"/>
          <w:szCs w:val="21"/>
        </w:rPr>
        <w:t xml:space="preserve">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11. 响应文件组成（部分格式见第六章）</w:t>
      </w:r>
      <w:r/>
    </w:p>
    <w:p>
      <w:pPr>
        <w:pStyle w:val="1091"/>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11.1.3法定代表人授权委托书（如有授权）；</w:t>
      </w:r>
      <w:r/>
    </w:p>
    <w:p>
      <w:pPr>
        <w:pStyle w:val="1091"/>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11.2.3磋商响应单位《营业执照》副本扫描件；</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11.2.4磋商响应单位法定代表人身份证扫描件；</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11.2.5磋商响应单位代理人身份证扫描件（如有授权）；</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11.2.6合格供应商的基本条件</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11.2.6.1具有独立承担民事责任的能力证明。包括法人或者其他组织的营业执照等证明文件，自然人的身份证明；</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w:t>
      </w:r>
      <w:r>
        <w:rPr>
          <w:rFonts w:ascii="宋体" w:hAnsi="宋体" w:eastAsia="宋体" w:cs="宋体"/>
          <w:sz w:val="21"/>
        </w:rPr>
        <w:t xml:space="preserve">最近一期财务报表（资产负债表、利润表）</w:t>
      </w:r>
      <w:r>
        <w:rPr>
          <w:rFonts w:hint="eastAsia" w:ascii="宋体" w:hAnsi="宋体" w:eastAsia="宋体" w:cs="宋体"/>
          <w:sz w:val="21"/>
        </w:rPr>
        <w:t xml:space="preserve">或</w:t>
      </w:r>
      <w:r>
        <w:rPr>
          <w:rFonts w:hint="eastAsia" w:ascii="宋体" w:hAnsi="宋体" w:eastAsia="宋体" w:cs="宋体"/>
          <w:sz w:val="21"/>
          <w:szCs w:val="21"/>
        </w:rPr>
        <w:t xml:space="preserve">最近一期经审计的财务报告等，其他组织、自然人及成立未满一年的法人应提供银行出具的资信证明。</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w:t>
      </w:r>
      <w:r>
        <w:rPr>
          <w:rFonts w:hint="eastAsia" w:ascii="宋体" w:hAnsi="宋体" w:eastAsia="宋体" w:cs="宋体"/>
          <w:sz w:val="21"/>
          <w:szCs w:val="21"/>
        </w:rPr>
        <w:t xml:space="preserve">商条件</w:t>
      </w:r>
      <w:r>
        <w:rPr>
          <w:rFonts w:hint="eastAsia" w:ascii="宋体" w:hAnsi="宋体" w:eastAsia="宋体" w:cs="宋体"/>
          <w:sz w:val="21"/>
          <w:szCs w:val="21"/>
        </w:rPr>
        <w:t xml:space="preserve">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11.2.6.7提供有效期内的食品经营许可证或食品生产许可证扫描件；</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11.2.6.8关于符合本国产品标准的声明函；（如属）</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11.3响应服务数量、服务要求、服务期说明；</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11.4实施方案；</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11.5针对本项目专职人员配备情况；</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7类似项目业绩材料（如有）； </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8与本次磋商评审有关的其他资料；</w:t>
      </w:r>
      <w:r/>
    </w:p>
    <w:p>
      <w:pPr>
        <w:pStyle w:val="10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9国家法律、法规所规定的其他资料。</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磋商供应商必须上传上述“11.1-11.6”款规定的资料。否则，磋商响应文件将被认定为未实质性响应。</w:t>
      </w:r>
      <w:r/>
    </w:p>
    <w:p>
      <w:pPr>
        <w:pStyle w:val="1091"/>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（1）以上11.2.6.1-11.2.6.7为资格审查要求提供的材料，是作为对供应商资格审查、质疑身份认定的依据，响应供应商必须提供并加盖电子公章。否则，磋商响应文件将被认定为不符合资格审查要求。</w:t>
      </w:r>
      <w:r/>
    </w:p>
    <w:p>
      <w:pPr>
        <w:pStyle w:val="109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、1</w:t>
      </w:r>
      <w:r>
        <w:rPr>
          <w:rFonts w:ascii="宋体" w:hAnsi="宋体" w:eastAsia="宋体" w:cs="宋体"/>
          <w:b/>
          <w:bCs/>
          <w:sz w:val="21"/>
          <w:szCs w:val="21"/>
        </w:rPr>
        <w:t xml:space="preserve">1.7</w:t>
      </w:r>
      <w:r>
        <w:rPr>
          <w:rFonts w:hint="eastAsia" w:ascii="宋体" w:hAnsi="宋体" w:eastAsia="宋体" w:cs="宋体"/>
          <w:b/>
          <w:bCs/>
          <w:sz w:val="21"/>
          <w:szCs w:val="21"/>
        </w:rPr>
        <w:t xml:space="preserve">为符合性审查须提供的资料，响应供应商必须提供并加盖电子公章。</w:t>
      </w:r>
      <w:r/>
    </w:p>
    <w:p>
      <w:pPr>
        <w:pStyle w:val="109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p>
    <w:p>
      <w:pPr>
        <w:pStyle w:val="1091"/>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91"/>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w:t>
      </w:r>
      <w:r>
        <w:rPr>
          <w:rFonts w:hint="eastAsia" w:ascii="宋体" w:hAnsi="宋体" w:eastAsia="宋体" w:cs="宋体"/>
          <w:b/>
          <w:sz w:val="21"/>
          <w:szCs w:val="21"/>
        </w:rPr>
        <w:t xml:space="preserve">否则导致</w:t>
      </w:r>
      <w:r>
        <w:rPr>
          <w:rFonts w:hint="eastAsia" w:ascii="宋体" w:hAnsi="宋体" w:eastAsia="宋体" w:cs="宋体"/>
          <w:b/>
          <w:sz w:val="21"/>
          <w:szCs w:val="21"/>
        </w:rPr>
        <w:t xml:space="preserve">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12.1</w:t>
      </w:r>
      <w:r>
        <w:rPr>
          <w:rFonts w:hint="eastAsia" w:ascii="宋体" w:hAnsi="宋体" w:eastAsia="宋体" w:cs="宋体"/>
          <w:szCs w:val="20"/>
        </w:rPr>
        <w:t xml:space="preserve">除非合同中另有规定，响应单位在报价表中的优惠率：菜品、粮油类合同结算单价为：结算单价=采购当日苏州发展和改革委员会官网上公布的最新“苏州市部分农贸市场零售均价”×（1-成交优惠率），若实际供货中涉及范围</w:t>
      </w:r>
      <w:r>
        <w:rPr>
          <w:rFonts w:hint="eastAsia" w:ascii="宋体" w:hAnsi="宋体" w:eastAsia="宋体" w:cs="宋体"/>
          <w:szCs w:val="20"/>
        </w:rPr>
        <w:t xml:space="preserve">在官网公布</w:t>
      </w:r>
      <w:r>
        <w:rPr>
          <w:rFonts w:hint="eastAsia" w:ascii="宋体" w:hAnsi="宋体" w:eastAsia="宋体" w:cs="宋体"/>
          <w:szCs w:val="20"/>
        </w:rPr>
        <w:t xml:space="preserve">上未查到，则菜品、粮油部分价格按照采购当日大型超市市场价×（1-成交优惠率）；调味料合同结算价为：结算单价=拟定价×（1-成交优惠率），若实际供货中涉及表格范围外的调味料，则调味料价格按照采购当日大型超市市场价×（1-成交优惠率）结算。供应</w:t>
      </w:r>
      <w:r>
        <w:rPr>
          <w:rFonts w:hint="eastAsia" w:ascii="宋体" w:hAnsi="宋体" w:eastAsia="宋体" w:cs="宋体"/>
          <w:szCs w:val="20"/>
        </w:rPr>
        <w:t xml:space="preserve">商按照</w:t>
      </w:r>
      <w:r>
        <w:rPr>
          <w:rFonts w:hint="eastAsia" w:ascii="宋体" w:hAnsi="宋体" w:eastAsia="宋体" w:cs="宋体"/>
          <w:szCs w:val="20"/>
        </w:rPr>
        <w:t xml:space="preserve">采购文件中的报价表作规定的让利，同时以上价格不得高于市场零售价。合同最终价格不得超过年采购概预算。（政策性条款例外）。磋商二次报价为最终优惠率，除非因特殊原因并经买卖双方协商同意，磋商供应商不得再要求追加任何费用。同时，除非合同条款中另有规定，否则，磋商供应商所报优惠率在合同实施期间不因市场变化因素而变动。</w:t>
      </w:r>
      <w:r/>
    </w:p>
    <w:p>
      <w:pPr>
        <w:ind w:firstLine="408"/>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本项目采用线上二次报价：</w:t>
      </w:r>
      <w:r/>
    </w:p>
    <w:p>
      <w:pPr>
        <w:ind w:firstLine="408"/>
        <w:spacing w:line="360" w:lineRule="auto"/>
        <w:rPr>
          <w:rFonts w:hint="eastAsia" w:ascii="宋体" w:hAnsi="宋体" w:eastAsia="宋体" w:cs="宋体"/>
          <w:szCs w:val="21"/>
        </w:rPr>
        <w:outlineLvl w:val="0"/>
      </w:pPr>
      <w:r>
        <w:rPr>
          <w:rFonts w:hint="eastAsia" w:ascii="宋体" w:hAnsi="宋体" w:eastAsia="宋体" w:cs="宋体"/>
          <w:bCs/>
          <w:szCs w:val="21"/>
        </w:rPr>
        <w:t xml:space="preserve">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rPr>
        <w:t xml:space="preserve">供应商未在磋商小组规定的时间内在“苏</w:t>
      </w:r>
      <w:r>
        <w:rPr>
          <w:rFonts w:hint="eastAsia" w:ascii="宋体" w:hAnsi="宋体" w:eastAsia="宋体" w:cs="宋体"/>
          <w:b/>
          <w:szCs w:val="21"/>
        </w:rPr>
        <w:t xml:space="preserve">采云</w:t>
      </w:r>
      <w:r>
        <w:rPr>
          <w:rFonts w:hint="eastAsia" w:ascii="宋体" w:hAnsi="宋体" w:eastAsia="宋体" w:cs="宋体"/>
          <w:b/>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进入项目评审流程后，建议各供应</w:t>
      </w:r>
      <w:r>
        <w:rPr>
          <w:rFonts w:hint="eastAsia" w:ascii="宋体" w:hAnsi="宋体" w:eastAsia="宋体" w:cs="宋体"/>
          <w:b/>
          <w:bCs/>
          <w:szCs w:val="21"/>
        </w:rPr>
        <w:t xml:space="preserve">商法定</w:t>
      </w:r>
      <w:r>
        <w:rPr>
          <w:rFonts w:hint="eastAsia" w:ascii="宋体" w:hAnsi="宋体" w:eastAsia="宋体" w:cs="宋体"/>
          <w:b/>
          <w:bCs/>
          <w:szCs w:val="21"/>
        </w:rPr>
        <w:t xml:space="preserve">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12.2磋商供应商应对采购文件内所要采购的全部内容进行报价，只</w:t>
      </w:r>
      <w:r>
        <w:rPr>
          <w:rFonts w:hint="eastAsia" w:ascii="宋体" w:hAnsi="宋体" w:eastAsia="宋体" w:cs="宋体"/>
          <w:szCs w:val="21"/>
        </w:rPr>
        <w:t xml:space="preserve">投其中</w:t>
      </w:r>
      <w:r>
        <w:rPr>
          <w:rFonts w:hint="eastAsia" w:ascii="宋体" w:hAnsi="宋体" w:eastAsia="宋体" w:cs="宋体"/>
          <w:szCs w:val="21"/>
        </w:rPr>
        <w:t xml:space="preserve">部分内容</w:t>
      </w:r>
      <w:r>
        <w:rPr>
          <w:rFonts w:ascii="宋体" w:hAnsi="宋体" w:eastAsia="宋体" w:cs="宋体"/>
          <w:szCs w:val="21"/>
        </w:rPr>
        <w:t xml:space="preserve">的，为无效报价</w:t>
      </w:r>
      <w:r>
        <w:rPr>
          <w:rFonts w:hint="eastAsia" w:ascii="宋体" w:hAnsi="宋体" w:eastAsia="宋体" w:cs="宋体"/>
          <w:szCs w:val="21"/>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12.5评审过程中出现下列情形之一的，评审委员会应当启动异常低价投标（响应）审查程序（具体按《财库〔2026〕2号》文执行）：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评审委员会启动异常低价投标（响应）审查后，属于前述第1项至第4项情形的，应当要求相关供应商在评审现场合理的时间内对投标（响应）价格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14.1自磋商响应文件递交（上传）截止之日起</w:t>
      </w:r>
      <w:r>
        <w:rPr>
          <w:rFonts w:ascii="宋体" w:hAnsi="宋体" w:eastAsia="宋体" w:cs="宋体"/>
          <w:szCs w:val="21"/>
          <w:u w:val="single"/>
        </w:rPr>
        <w:t xml:space="preserve">90</w:t>
      </w:r>
      <w:r>
        <w:rPr>
          <w:rFonts w:hint="eastAsia" w:ascii="宋体" w:hAnsi="宋体" w:eastAsia="宋体" w:cs="宋体"/>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15.2采购单位</w:t>
      </w:r>
      <w:r>
        <w:rPr>
          <w:rFonts w:hint="eastAsia" w:ascii="宋体" w:hAnsi="宋体" w:eastAsia="宋体" w:cs="宋体"/>
          <w:szCs w:val="21"/>
        </w:rPr>
        <w:t xml:space="preserve">推迟磋商</w:t>
      </w:r>
      <w:r>
        <w:rPr>
          <w:rFonts w:hint="eastAsia" w:ascii="宋体" w:hAnsi="宋体" w:eastAsia="宋体" w:cs="宋体"/>
          <w:szCs w:val="21"/>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rPr>
      </w:pPr>
      <w:r>
        <w:rPr>
          <w:rFonts w:hint="eastAsia" w:ascii="宋体" w:hAnsi="宋体" w:eastAsia="宋体" w:cs="宋体"/>
          <w:b/>
          <w:szCs w:val="21"/>
        </w:rPr>
        <w:t xml:space="preserve">16. 磋商程序</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16.2供应商通过“苏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”系统在线参与磋商活动。供应商应当按照《苏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w:t>
      </w:r>
      <w:r>
        <w:rPr>
          <w:rFonts w:hint="eastAsia" w:ascii="宋体" w:hAnsi="宋体" w:eastAsia="宋体" w:cs="宋体"/>
          <w:szCs w:val="21"/>
        </w:rPr>
        <w:t xml:space="preserve">手册》规定在 “苏</w:t>
      </w:r>
      <w:r>
        <w:rPr>
          <w:rFonts w:hint="eastAsia" w:ascii="宋体" w:hAnsi="宋体" w:eastAsia="宋体" w:cs="宋体"/>
          <w:szCs w:val="21"/>
        </w:rPr>
        <w:t xml:space="preserve">采云</w:t>
      </w:r>
      <w:r>
        <w:rPr>
          <w:rFonts w:hint="eastAsia" w:ascii="宋体" w:hAnsi="宋体" w:eastAsia="宋体" w:cs="宋体"/>
          <w:szCs w:val="21"/>
        </w:rPr>
        <w:t xml:space="preserve">”系统规定的时间内对响应文件进行解密。在磋商响应文件网上递交截止时间</w:t>
      </w:r>
      <w:r>
        <w:rPr>
          <w:rFonts w:hint="eastAsia" w:ascii="宋体" w:hAnsi="宋体" w:eastAsia="宋体" w:cs="宋体"/>
          <w:szCs w:val="21"/>
        </w:rPr>
        <w:t xml:space="preserve">止</w:t>
      </w:r>
      <w:r>
        <w:rPr>
          <w:rFonts w:hint="eastAsia" w:ascii="宋体" w:hAnsi="宋体" w:eastAsia="宋体" w:cs="宋体"/>
          <w:szCs w:val="21"/>
        </w:rPr>
        <w:t xml:space="preserve">成功解密的磋商供应商少于三家，则本次采购失败。</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rPr>
      </w:pPr>
      <w:r>
        <w:rPr>
          <w:rFonts w:hint="eastAsia" w:ascii="宋体" w:hAnsi="宋体" w:eastAsia="宋体" w:cs="宋体"/>
          <w:b/>
          <w:szCs w:val="21"/>
        </w:rPr>
        <w:t xml:space="preserve">本项目供应商的澄清、说明或者补正采用线上澄清：磋商小组将通过“苏</w:t>
      </w:r>
      <w:r>
        <w:rPr>
          <w:rFonts w:hint="eastAsia" w:ascii="宋体" w:hAnsi="宋体" w:eastAsia="宋体" w:cs="宋体"/>
          <w:b/>
          <w:szCs w:val="21"/>
        </w:rPr>
        <w:t xml:space="preserve">采云</w:t>
      </w:r>
      <w:r>
        <w:rPr>
          <w:rFonts w:hint="eastAsia" w:ascii="宋体" w:hAnsi="宋体" w:eastAsia="宋体" w:cs="宋体"/>
          <w:b/>
          <w:szCs w:val="21"/>
        </w:rPr>
        <w:t xml:space="preserve">”系统向供应商发布“澄清要求函”，接到“澄清要求函”的供应商应当按要求在规定时间内通过“苏</w:t>
      </w:r>
      <w:r>
        <w:rPr>
          <w:rFonts w:hint="eastAsia" w:ascii="宋体" w:hAnsi="宋体" w:eastAsia="宋体" w:cs="宋体"/>
          <w:b/>
          <w:szCs w:val="21"/>
        </w:rPr>
        <w:t xml:space="preserve">采云</w:t>
      </w:r>
      <w:r>
        <w:rPr>
          <w:rFonts w:hint="eastAsia" w:ascii="宋体" w:hAnsi="宋体" w:eastAsia="宋体" w:cs="宋体"/>
          <w:b/>
          <w:szCs w:val="21"/>
        </w:rPr>
        <w:t xml:space="preserve">”系统提交“澄清响应函”并加盖CA电子公章，澄清、说明和补充的内容作为响应文件的补充部分。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rPr>
        <w:t xml:space="preserve">磋商小组通过“苏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”系统向供应商发布“磋商函”，供应商应当按照要求在“苏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”系统提交“磋商响应函”并加盖CA电子公章。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Cs w:val="21"/>
        </w:rPr>
        <w:t xml:space="preserve">采云</w:t>
      </w:r>
      <w:r>
        <w:rPr>
          <w:rFonts w:hint="eastAsia" w:ascii="宋体" w:hAnsi="宋体" w:eastAsia="宋体" w:cs="宋体"/>
          <w:szCs w:val="21"/>
        </w:rPr>
        <w:t xml:space="preserve">”系统中同时通知所有参加磋商的供应商，供应商应当按照磋商文件的变动情况和磋商小组的要求在“苏</w:t>
      </w:r>
      <w:r>
        <w:rPr>
          <w:rFonts w:hint="eastAsia" w:ascii="宋体" w:hAnsi="宋体" w:eastAsia="宋体" w:cs="宋体"/>
          <w:szCs w:val="21"/>
        </w:rPr>
        <w:t xml:space="preserve">采云</w:t>
      </w:r>
      <w:r>
        <w:rPr>
          <w:rFonts w:hint="eastAsia" w:ascii="宋体" w:hAnsi="宋体" w:eastAsia="宋体" w:cs="宋体"/>
          <w:szCs w:val="21"/>
        </w:rPr>
        <w:t xml:space="preserve">”系统中重新提交响应文件，并加盖CA电子公章。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16.9磋商结束后，</w:t>
      </w:r>
      <w:r>
        <w:rPr>
          <w:rFonts w:hint="eastAsia" w:ascii="宋体" w:hAnsi="宋体" w:eastAsia="宋体" w:cs="宋体"/>
          <w:b/>
          <w:bCs/>
          <w:szCs w:val="21"/>
        </w:rPr>
        <w:t xml:space="preserve">磋商小组将在“苏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17.项目的终止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17.1出现下列情形之一的，将终止竞争性磋商采购活动：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17.1.1因情况变化，不再符合规定的竞争性磋商采购方式适用情形的；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17.1.2出现影响采购公正的违法、违规行为的；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eastAsia="宋体" w:cs="宋体"/>
          <w:szCs w:val="21"/>
        </w:rPr>
        <w:t xml:space="preserve">应有磋商供应商法定</w:t>
      </w:r>
      <w:r>
        <w:rPr>
          <w:rFonts w:hint="eastAsia" w:ascii="宋体" w:hAnsi="宋体" w:eastAsia="宋体" w:cs="宋体"/>
          <w:szCs w:val="21"/>
        </w:rPr>
        <w:t xml:space="preserve">代表人或参加磋商的代理人签署。采购单位将在收到经磋商供应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代表人或参加响应供应商的代理人签署的书面质疑后七个工作日内，对质疑内容</w:t>
      </w:r>
      <w:r>
        <w:rPr>
          <w:rFonts w:hint="eastAsia" w:ascii="宋体" w:hAnsi="宋体" w:eastAsia="宋体" w:cs="宋体"/>
          <w:szCs w:val="21"/>
        </w:rPr>
        <w:t xml:space="preserve">作出</w:t>
      </w:r>
      <w:r>
        <w:rPr>
          <w:rFonts w:hint="eastAsia" w:ascii="宋体" w:hAnsi="宋体" w:eastAsia="宋体" w:cs="宋体"/>
          <w:szCs w:val="21"/>
        </w:rPr>
        <w:t xml:space="preserve">答复。如磋商供应商未在成交结果公告期满后七个工作日内向磋商采购单位提出质疑或质疑未经磋商供应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19.3</w:t>
      </w:r>
      <w:r>
        <w:rPr>
          <w:rFonts w:hint="eastAsia" w:ascii="宋体" w:hAnsi="宋体" w:eastAsia="宋体" w:cs="宋体"/>
          <w:bCs/>
          <w:szCs w:val="21"/>
        </w:rPr>
        <w:t xml:space="preserve">由采购人授权评审委员会在候选供应商名单中直</w:t>
      </w:r>
      <w:r>
        <w:rPr>
          <w:rFonts w:hint="eastAsia" w:ascii="宋体" w:hAnsi="宋体" w:eastAsia="宋体" w:cs="宋体"/>
          <w:bCs/>
          <w:szCs w:val="21"/>
        </w:rPr>
        <w:t xml:space="preserve">接确定</w:t>
      </w:r>
      <w:r>
        <w:rPr>
          <w:rFonts w:hint="eastAsia" w:ascii="宋体" w:hAnsi="宋体" w:eastAsia="宋体" w:cs="宋体"/>
          <w:bCs/>
          <w:szCs w:val="21"/>
        </w:rPr>
        <w:t xml:space="preserve">成交供应商。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21.1确定出成交单位后磋商响应文件有效期截止前，采购单位将以书面形式通知成交的磋商</w:t>
      </w:r>
      <w:r>
        <w:rPr>
          <w:rFonts w:hint="eastAsia" w:ascii="宋体" w:hAnsi="宋体" w:eastAsia="宋体" w:cs="宋体"/>
          <w:szCs w:val="21"/>
        </w:rPr>
        <w:t xml:space="preserve">供应商其响应</w:t>
      </w:r>
      <w:r>
        <w:rPr>
          <w:rFonts w:hint="eastAsia" w:ascii="宋体" w:hAnsi="宋体" w:eastAsia="宋体" w:cs="宋体"/>
          <w:szCs w:val="21"/>
        </w:rPr>
        <w:t xml:space="preserve">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21.4在发放《中标（成交）通知书》的同时，向参与项目评审的未中标（成交）供应商发放《未中标（成交）通知书》，以电子邮件、纸质寄送等与投标（响应）供应商约定的方式书面</w:t>
      </w:r>
      <w:r>
        <w:rPr>
          <w:rFonts w:hint="eastAsia" w:ascii="宋体" w:hAnsi="宋体" w:eastAsia="宋体" w:cs="宋体"/>
          <w:szCs w:val="21"/>
        </w:rPr>
        <w:t xml:space="preserve">告知该未中标</w:t>
      </w:r>
      <w:r>
        <w:rPr>
          <w:rFonts w:hint="eastAsia" w:ascii="宋体" w:hAnsi="宋体" w:eastAsia="宋体" w:cs="宋体"/>
          <w:szCs w:val="21"/>
        </w:rPr>
        <w:t xml:space="preserve">（成交）供应商的评审得分与排名，未中标（成交）供应商未按约定的时间和方式获取告知信息的，视为自动放弃并自行承担相应后果。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w:t>
      </w:r>
      <w:r>
        <w:rPr>
          <w:rFonts w:hint="eastAsia" w:ascii="宋体" w:hAnsi="宋体" w:eastAsia="宋体" w:cs="宋体"/>
          <w:szCs w:val="21"/>
        </w:rPr>
        <w:t xml:space="preserve">各</w:t>
      </w:r>
      <w:r>
        <w:rPr>
          <w:rFonts w:hint="eastAsia" w:ascii="宋体" w:hAnsi="宋体" w:eastAsia="宋体" w:cs="宋体"/>
          <w:szCs w:val="21"/>
        </w:rPr>
        <w:t xml:space="preserve">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21.6成交单位应按成交通知书中规定的时间和地点，由法定代表人或代理人与甲方代表签订合</w:t>
      </w:r>
      <w:r>
        <w:rPr>
          <w:rFonts w:hint="eastAsia" w:ascii="宋体" w:hAnsi="宋体" w:eastAsia="宋体" w:cs="宋体"/>
          <w:szCs w:val="21"/>
        </w:rPr>
        <w:t xml:space="preserve">同。否则</w:t>
      </w:r>
      <w:r>
        <w:rPr>
          <w:rFonts w:hint="eastAsia" w:ascii="宋体" w:hAnsi="宋体" w:eastAsia="宋体" w:cs="宋体"/>
          <w:szCs w:val="21"/>
        </w:rPr>
        <w:t xml:space="preserve">按放弃</w:t>
      </w:r>
      <w:r>
        <w:rPr>
          <w:rFonts w:hint="eastAsia" w:ascii="宋体" w:hAnsi="宋体" w:eastAsia="宋体" w:cs="宋体"/>
          <w:szCs w:val="21"/>
        </w:rPr>
        <w:t xml:space="preserve">处理。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23.</w:t>
      </w:r>
      <w:r>
        <w:rPr>
          <w:rFonts w:hint="eastAsia" w:ascii="宋体" w:hAnsi="宋体" w:eastAsia="宋体" w:cs="宋体"/>
          <w:bCs/>
          <w:szCs w:val="21"/>
        </w:rPr>
        <w:t xml:space="preserve"> </w:t>
      </w:r>
      <w:r>
        <w:rPr>
          <w:rFonts w:hint="eastAsia" w:ascii="宋体" w:hAnsi="宋体" w:eastAsia="宋体" w:cs="宋体"/>
          <w:b/>
          <w:bCs/>
          <w:szCs w:val="21"/>
        </w:rPr>
        <w:t xml:space="preserve">履约保证金</w:t>
      </w:r>
      <w:r>
        <w:rPr>
          <w:rFonts w:hint="eastAsia" w:ascii="宋体" w:hAnsi="宋体" w:eastAsia="宋体" w:cs="宋体"/>
          <w:bCs/>
          <w:szCs w:val="21"/>
        </w:rPr>
        <w:t xml:space="preserve">：</w:t>
      </w:r>
      <w:r>
        <w:rPr>
          <w:rFonts w:hint="eastAsia" w:ascii="宋体" w:hAnsi="宋体" w:eastAsia="宋体" w:cs="宋体"/>
          <w:b/>
          <w:bCs/>
          <w:szCs w:val="21"/>
        </w:rPr>
        <w:t xml:space="preserve">无</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24.1按《中华人民共和国政府采购法》及其他有关的法律法规的规定执行。</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24.2在本项目政府采购活动过程中，如果所执行的标准有更新的，按照最新标准执行。</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jc w:val="left"/>
        <w:widowControl/>
        <w:rPr>
          <w:rStyle w:val="1093"/>
          <w:rFonts w:hint="eastAsia" w:ascii="宋体" w:hAnsi="宋体" w:cs="宋体"/>
          <w:szCs w:val="21"/>
        </w:rPr>
      </w:pPr>
      <w:r>
        <w:rPr>
          <w:rFonts w:hint="eastAsia" w:ascii="宋体" w:hAnsi="宋体" w:cs="宋体"/>
          <w:szCs w:val="21"/>
        </w:rPr>
      </w:r>
      <w:r/>
    </w:p>
    <w:p>
      <w:pPr>
        <w:jc w:val="left"/>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苏州市吴中区人民政府越溪街道办事处</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咨询（苏州）有限责任公司对其所需采购的越溪派出所膳食服务项目在国内组织竞争性磋商采购。</w:t>
      </w:r>
      <w:r/>
    </w:p>
    <w:p>
      <w:pPr>
        <w:ind w:firstLine="422"/>
        <w:jc w:val="left"/>
        <w:spacing w:line="360" w:lineRule="auto"/>
        <w:widowControl/>
        <w:rPr>
          <w:rFonts w:hint="eastAsia" w:ascii="宋体" w:hAnsi="宋体" w:eastAsia="宋体" w:cs="Times New Roman"/>
          <w:szCs w:val="21"/>
        </w:rPr>
      </w:pPr>
      <w:r/>
      <w:bookmarkStart w:id="36"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JSZC-320506-SZZT-C2026-0006</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越溪派出所膳食服务项目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竞争性磋商</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四、采购预算价：</w:t>
      </w:r>
      <w:bookmarkStart w:id="37" w:name="_Hlk228192455"/>
      <w:r>
        <w:rPr>
          <w:rFonts w:hint="eastAsia" w:ascii="宋体" w:hAnsi="宋体" w:eastAsia="宋体" w:cs="Times New Roman"/>
          <w:szCs w:val="21"/>
        </w:rPr>
        <w:t xml:space="preserve">人民币大写：</w:t>
      </w:r>
      <w:r>
        <w:rPr>
          <w:rFonts w:hint="eastAsia" w:ascii="宋体" w:hAnsi="宋体" w:eastAsia="宋体" w:cs="Times New Roman"/>
          <w:szCs w:val="21"/>
        </w:rPr>
        <w:t xml:space="preserve">贰佰柒拾肆万捌仟</w:t>
      </w:r>
      <w:r>
        <w:rPr>
          <w:rFonts w:hint="eastAsia" w:ascii="宋体" w:hAnsi="宋体" w:eastAsia="宋体" w:cs="Times New Roman"/>
          <w:szCs w:val="21"/>
        </w:rPr>
        <w:t xml:space="preserve">元整（小写</w:t>
      </w:r>
      <w:r>
        <w:rPr>
          <w:rFonts w:ascii="宋体" w:hAnsi="宋体" w:eastAsia="宋体" w:cs="Times New Roman"/>
          <w:szCs w:val="21"/>
        </w:rPr>
        <w:t xml:space="preserve">2748000.00元）</w:t>
      </w:r>
      <w:bookmarkEnd w:id="37"/>
      <w:r/>
      <w:r/>
    </w:p>
    <w:p>
      <w:pPr>
        <w:ind w:firstLine="843"/>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最高限价：</w:t>
      </w:r>
      <w:r>
        <w:rPr>
          <w:rFonts w:hint="eastAsia" w:ascii="宋体" w:hAnsi="宋体" w:eastAsia="宋体" w:cs="Times New Roman"/>
          <w:szCs w:val="21"/>
        </w:rPr>
        <w:t xml:space="preserve">人民币大写：</w:t>
      </w:r>
      <w:r>
        <w:rPr>
          <w:rFonts w:hint="eastAsia" w:ascii="宋体" w:hAnsi="宋体" w:eastAsia="宋体" w:cs="Times New Roman"/>
          <w:szCs w:val="21"/>
        </w:rPr>
        <w:t xml:space="preserve">贰佰柒拾肆万捌仟</w:t>
      </w:r>
      <w:r>
        <w:rPr>
          <w:rFonts w:hint="eastAsia" w:ascii="宋体" w:hAnsi="宋体" w:eastAsia="宋体" w:cs="Times New Roman"/>
          <w:szCs w:val="21"/>
        </w:rPr>
        <w:t xml:space="preserve">元整（小写2748000.00元）</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五、采购需求：</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（一）用餐要求：全体所有在岗民警、</w:t>
      </w:r>
      <w:r>
        <w:rPr>
          <w:rFonts w:hint="eastAsia" w:ascii="宋体" w:hAnsi="宋体" w:eastAsia="宋体" w:cs="Times New Roman"/>
          <w:szCs w:val="21"/>
        </w:rPr>
        <w:t xml:space="preserve">警辅提供</w:t>
      </w:r>
      <w:r>
        <w:rPr>
          <w:rFonts w:hint="eastAsia" w:ascii="宋体" w:hAnsi="宋体" w:eastAsia="宋体" w:cs="Times New Roman"/>
          <w:szCs w:val="21"/>
        </w:rPr>
        <w:t xml:space="preserve">餐食(早餐、中餐、晚餐），目前用餐人员在300人左右，根据目前执勤运行模式，食堂大约早餐要准备90份，中餐要准备160份，晚餐要准备110份，食堂采取自助餐形式，早餐为粥、面条、牛奶、包子、大饼、油条、鸡蛋等，午餐及晚餐为两大荤、一小荤、两蔬菜、汤、水果、牛奶、点心等。须每日按采购人需求配送三餐的菜品、粮油、调味料等。</w:t>
      </w:r>
      <w:r/>
    </w:p>
    <w:p>
      <w:pPr>
        <w:pStyle w:val="1098"/>
        <w:spacing w:line="360" w:lineRule="auto"/>
        <w:rPr>
          <w:rFonts w:hint="eastAsia" w:ascii="宋体" w:hAnsi="宋体" w:cs="宋体"/>
          <w:sz w:val="21"/>
          <w:szCs w:val="21"/>
        </w:rPr>
      </w:pPr>
      <w:r>
        <w:rPr>
          <w:rFonts w:hint="eastAsia" w:ascii="宋体" w:hAnsi="宋体" w:cs="宋体"/>
          <w:bCs/>
          <w:sz w:val="21"/>
          <w:szCs w:val="21"/>
        </w:rPr>
        <w:t xml:space="preserve">（二）</w:t>
      </w:r>
      <w:r>
        <w:rPr>
          <w:rFonts w:hint="eastAsia" w:ascii="宋体" w:hAnsi="宋体" w:cs="宋体"/>
          <w:sz w:val="21"/>
          <w:szCs w:val="21"/>
        </w:rPr>
        <w:t xml:space="preserve">主要原材料质量标准：</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猪肉配送标准：使用冷鲜肉品牌产品，猪肉质量必须符合GB9959.1-2001标准，主要产品包括大排、肉丝、肉片、方肉、小排、肉酱、猪蹄、鲜猪肝等。其中排肉是指无骨腿肉和无骨夹心肉，其中腿肉要求剔除大股骨，夹心</w:t>
      </w:r>
      <w:r>
        <w:rPr>
          <w:rFonts w:hint="eastAsia" w:ascii="宋体" w:hAnsi="宋体" w:eastAsia="宋体" w:cs="Times New Roman"/>
          <w:szCs w:val="21"/>
        </w:rPr>
        <w:t xml:space="preserve">肉要求割除下懒</w:t>
      </w:r>
      <w:r>
        <w:rPr>
          <w:rFonts w:hint="eastAsia" w:ascii="宋体" w:hAnsi="宋体" w:eastAsia="宋体" w:cs="Times New Roman"/>
          <w:szCs w:val="21"/>
        </w:rPr>
        <w:t xml:space="preserve">肉，</w:t>
      </w:r>
      <w:r>
        <w:rPr>
          <w:rFonts w:hint="eastAsia" w:ascii="宋体" w:hAnsi="宋体" w:eastAsia="宋体" w:cs="Times New Roman"/>
          <w:szCs w:val="21"/>
        </w:rPr>
        <w:t xml:space="preserve">整方供应</w:t>
      </w:r>
      <w:r>
        <w:rPr>
          <w:rFonts w:hint="eastAsia" w:ascii="宋体" w:hAnsi="宋体" w:eastAsia="宋体" w:cs="Times New Roman"/>
          <w:szCs w:val="21"/>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2、家禽冻品(鸡腿、鸡翅、</w:t>
      </w:r>
      <w:r>
        <w:rPr>
          <w:rFonts w:hint="eastAsia" w:ascii="宋体" w:hAnsi="宋体" w:eastAsia="宋体" w:cs="Times New Roman"/>
          <w:szCs w:val="21"/>
        </w:rPr>
        <w:t xml:space="preserve">鸡尖等</w:t>
      </w:r>
      <w:r>
        <w:rPr>
          <w:rFonts w:hint="eastAsia" w:ascii="宋体" w:hAnsi="宋体" w:eastAsia="宋体" w:cs="Times New Roman"/>
          <w:szCs w:val="21"/>
        </w:rPr>
        <w:t xml:space="preserve">)质量要求：配送单位须提供产品合格证明文件，动物产品提供《动物或动物产品分销信息凭证》或《动物检疫合格证》。</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5、无公害蔬菜质量要求：必须符合GB18406.1-2001农产品安全质量无公害蔬菜安全要求，对蔬菜中有害物质严格控制在标准规定范围之内，提供农药残留检测报告。</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6、鲜蛋质量要求：鸡蛋等新鲜蛋类必须符合GB2748-2003标准</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7、大米质量要求：粳米一级国家标准GB1354-2009；面粉质量要求：小麦粉特制一等国家标准GB1355-1986；食用油质量要求：非转基因，国家标准GB1535-2003。</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（三）品牌及检测报告要求</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1、肉类(含家禽、鱼、</w:t>
      </w:r>
      <w:r>
        <w:rPr>
          <w:rFonts w:hint="eastAsia" w:ascii="宋体" w:hAnsi="宋体" w:eastAsia="宋体" w:cs="Times New Roman"/>
          <w:szCs w:val="21"/>
        </w:rPr>
        <w:t xml:space="preserve">肉等冷鲜肉</w:t>
      </w:r>
      <w:r>
        <w:rPr>
          <w:rFonts w:hint="eastAsia" w:ascii="宋体" w:hAnsi="宋体" w:eastAsia="宋体" w:cs="Times New Roman"/>
          <w:szCs w:val="21"/>
        </w:rPr>
        <w:t xml:space="preserve">及冷冻肉)、豆制品须使用品牌产品，即由所处经营领域中有较高知名度与美誉度的大型企业提供，其产品可以追根溯源。</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2、每次配送均需提供</w:t>
      </w:r>
      <w:r>
        <w:rPr>
          <w:rFonts w:hint="eastAsia" w:ascii="宋体" w:hAnsi="宋体" w:eastAsia="宋体" w:cs="Times New Roman"/>
          <w:szCs w:val="21"/>
        </w:rPr>
        <w:t xml:space="preserve">配送食材的</w:t>
      </w:r>
      <w:r>
        <w:rPr>
          <w:rFonts w:hint="eastAsia" w:ascii="宋体" w:hAnsi="宋体" w:eastAsia="宋体" w:cs="Times New Roman"/>
          <w:szCs w:val="21"/>
        </w:rPr>
        <w:t xml:space="preserve">检测报告</w:t>
      </w:r>
      <w:r>
        <w:rPr>
          <w:rFonts w:hint="eastAsia" w:ascii="宋体" w:hAnsi="宋体" w:eastAsia="宋体" w:cs="Times New Roman"/>
          <w:szCs w:val="21"/>
        </w:rPr>
        <w:t xml:space="preserve">或食材检验</w:t>
      </w:r>
      <w:r>
        <w:rPr>
          <w:rFonts w:hint="eastAsia" w:ascii="宋体" w:hAnsi="宋体" w:eastAsia="宋体" w:cs="Times New Roman"/>
          <w:szCs w:val="21"/>
        </w:rPr>
        <w:t xml:space="preserve">合格证。</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3、采购单位将委托权威部门定期对配送单位提供</w:t>
      </w:r>
      <w:r>
        <w:rPr>
          <w:rFonts w:hint="eastAsia" w:ascii="宋体" w:hAnsi="宋体" w:eastAsia="宋体" w:cs="Times New Roman"/>
          <w:szCs w:val="21"/>
        </w:rPr>
        <w:t xml:space="preserve">的食材进行</w:t>
      </w:r>
      <w:r>
        <w:rPr>
          <w:rFonts w:hint="eastAsia" w:ascii="宋体" w:hAnsi="宋体" w:eastAsia="宋体" w:cs="Times New Roman"/>
          <w:szCs w:val="21"/>
        </w:rPr>
        <w:t xml:space="preserve">检测。如检测发现质量问题，由配送单位承担检测费用并承担相应责任。</w:t>
      </w:r>
      <w:r/>
    </w:p>
    <w:p>
      <w:pPr>
        <w:ind w:firstLine="360"/>
        <w:spacing w:line="360" w:lineRule="auto"/>
        <w:rPr>
          <w:rFonts w:hint="eastAsia" w:ascii="宋体" w:hAnsi="宋体" w:eastAsia="宋体"/>
          <w:szCs w:val="21"/>
        </w:rPr>
      </w:pPr>
      <w:r>
        <w:rPr>
          <w:rFonts w:hint="eastAsia" w:ascii="宋体" w:hAnsi="宋体" w:eastAsia="宋体"/>
          <w:szCs w:val="21"/>
        </w:rPr>
        <w:t xml:space="preserve">（四）调味料拟定单价表</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9"/>
        <w:gridCol w:w="3100"/>
        <w:gridCol w:w="1581"/>
        <w:gridCol w:w="1284"/>
        <w:gridCol w:w="1446"/>
        <w:gridCol w:w="1298"/>
      </w:tblGrid>
      <w:tr>
        <w:trPr>
          <w:jc w:val="center"/>
          <w:trHeight w:val="25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序号</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品名</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规格</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计数单位</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报价单位</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金额（元）</w:t>
            </w:r>
            <w:r/>
          </w:p>
        </w:tc>
      </w:tr>
      <w:tr>
        <w:trPr>
          <w:jc w:val="center"/>
          <w:trHeight w:val="25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六月鲜酱油</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270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500g太太乐宴会酱油</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150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400g东吴调料油</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1*30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60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600g东吴醇香酒(五年陈)</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1*8</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96</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分金亭白酒</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60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6</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454g太太乐特鲜鸡精</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400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7</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百钻棉</w:t>
            </w:r>
            <w:r>
              <w:rPr>
                <w:rFonts w:hint="eastAsia" w:hAnsi="宋体" w:cs="宋体"/>
                <w:sz w:val="21"/>
                <w:szCs w:val="21"/>
              </w:rPr>
              <w:t xml:space="preserve">白糖</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100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斤</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450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8</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500g恒顺陈醋</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84</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9</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500g恒顺香醋</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84</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10</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w:t>
            </w:r>
            <w:r>
              <w:rPr>
                <w:rFonts w:hint="eastAsia" w:hAnsi="宋体" w:cs="宋体"/>
                <w:sz w:val="21"/>
                <w:szCs w:val="21"/>
              </w:rPr>
              <w:t xml:space="preserve">鼎丰白醋</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48</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w:t>
            </w:r>
            <w:r>
              <w:rPr>
                <w:rFonts w:hint="eastAsia" w:hAnsi="宋体" w:cs="宋体"/>
                <w:sz w:val="21"/>
                <w:szCs w:val="21"/>
              </w:rPr>
              <w:t xml:space="preserve">鼎丰醋精</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72</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840g味好美椒盐</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696</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13</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500g精制海盐</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1*40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14</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500g一品鲜</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15</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400g三角生粉</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1*50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包</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250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16</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850g上海梅林番茄酱</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罐</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17</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风球麦番茄酱</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1*6</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罐</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245</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18</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味好美咖喱粉</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38</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19</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500g味美源胡椒粉</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包</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540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20</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400g红曲粉</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包</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150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21</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560g鼎丰南乳汁</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22</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500g平望辣油</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150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23</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230g平望辣酱</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1*24</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240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24</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315g芝麻酱</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25</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食用口碱</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1*60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60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26</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500g味好美胡椒粉</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包</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55</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27</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石碱</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斤</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45</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28</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1900ml海天老抽王</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1*6</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108</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29</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405g太太乐麻油纯正</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件</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420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30</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590ml</w:t>
            </w:r>
            <w:r>
              <w:rPr>
                <w:rFonts w:hint="eastAsia" w:hAnsi="宋体" w:cs="宋体"/>
                <w:sz w:val="21"/>
                <w:szCs w:val="21"/>
              </w:rPr>
              <w:t xml:space="preserve">沙洲优黄</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75</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31</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250g</w:t>
            </w:r>
            <w:r>
              <w:rPr>
                <w:rFonts w:hint="eastAsia" w:hAnsi="宋体" w:cs="宋体"/>
                <w:sz w:val="21"/>
                <w:szCs w:val="21"/>
              </w:rPr>
              <w:t xml:space="preserve">古云嫩肉</w:t>
            </w:r>
            <w:r>
              <w:rPr>
                <w:rFonts w:hint="eastAsia" w:hAnsi="宋体" w:cs="宋体"/>
                <w:sz w:val="21"/>
                <w:szCs w:val="21"/>
              </w:rPr>
              <w:t xml:space="preserve">粉</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48</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32</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907g海天耗油</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1*12</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96</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33</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454g白鹤澄面</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1*40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斤</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件</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160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34</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250g</w:t>
            </w:r>
            <w:r>
              <w:rPr>
                <w:rFonts w:hint="eastAsia" w:hAnsi="宋体" w:cs="宋体"/>
                <w:sz w:val="21"/>
                <w:szCs w:val="21"/>
              </w:rPr>
              <w:t xml:space="preserve">花桥糖桂花</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1*24</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瓶</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120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35</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1000g皇冠面包糠</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100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36</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狮头吉士粉</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1*4</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3.5公斤</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380</w:t>
            </w:r>
            <w:r/>
          </w:p>
        </w:tc>
      </w:tr>
      <w:tr>
        <w:trPr>
          <w:jc w:val="center"/>
          <w:trHeight w:val="285"/>
        </w:trPr>
        <w:tc>
          <w:tcPr>
            <w:tcW w:w="919"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38</w:t>
            </w:r>
            <w:r/>
          </w:p>
        </w:tc>
        <w:tc>
          <w:tcPr>
            <w:tcW w:w="3100"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菊花味精</w:t>
            </w:r>
            <w:r/>
          </w:p>
        </w:tc>
        <w:tc>
          <w:tcPr>
            <w:tcW w:w="1581"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1*10</w:t>
            </w:r>
            <w:r/>
          </w:p>
        </w:tc>
        <w:tc>
          <w:tcPr>
            <w:tcW w:w="1284"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袋</w:t>
            </w:r>
            <w:r/>
          </w:p>
        </w:tc>
        <w:tc>
          <w:tcPr>
            <w:tcW w:w="1446"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箱</w:t>
            </w:r>
            <w:r/>
          </w:p>
        </w:tc>
        <w:tc>
          <w:tcPr>
            <w:tcW w:w="1298" w:type="dxa"/>
            <w:vAlign w:val="center"/>
            <w:textDirection w:val="lrTb"/>
            <w:noWrap w:val="false"/>
          </w:tcPr>
          <w:p>
            <w:pPr>
              <w:pStyle w:val="977"/>
              <w:jc w:val="center"/>
              <w:spacing w:line="288" w:lineRule="auto"/>
              <w:rPr>
                <w:rFonts w:hint="eastAsia" w:hAnsi="宋体" w:cs="宋体"/>
                <w:sz w:val="21"/>
                <w:szCs w:val="21"/>
              </w:rPr>
            </w:pPr>
            <w:r>
              <w:rPr>
                <w:rFonts w:hint="eastAsia" w:hAnsi="宋体" w:cs="宋体"/>
                <w:sz w:val="21"/>
                <w:szCs w:val="21"/>
              </w:rPr>
              <w:t xml:space="preserve">260</w:t>
            </w:r>
            <w:r/>
          </w:p>
        </w:tc>
      </w:tr>
    </w:tbl>
    <w:p>
      <w:pPr>
        <w:ind w:firstLine="360"/>
        <w:spacing w:line="360" w:lineRule="auto"/>
        <w:rPr>
          <w:rFonts w:hint="eastAsia" w:ascii="宋体" w:hAnsi="宋体" w:eastAsia="宋体" w:cs="Times New Roman"/>
          <w:szCs w:val="21"/>
        </w:rPr>
      </w:pPr>
      <w:r>
        <w:rPr>
          <w:rFonts w:hint="eastAsia" w:ascii="宋体" w:hAnsi="宋体" w:eastAsia="宋体" w:cs="Times New Roman"/>
          <w:szCs w:val="21"/>
        </w:rPr>
        <w:t xml:space="preserve">1、调味品质量要求：食用</w:t>
      </w:r>
      <w:r>
        <w:rPr>
          <w:rFonts w:hint="eastAsia" w:ascii="宋体" w:hAnsi="宋体" w:eastAsia="宋体" w:cs="Times New Roman"/>
          <w:szCs w:val="21"/>
        </w:rPr>
        <w:t xml:space="preserve">盐符合</w:t>
      </w:r>
      <w:r>
        <w:rPr>
          <w:rFonts w:hint="eastAsia" w:ascii="宋体" w:hAnsi="宋体" w:eastAsia="宋体" w:cs="Times New Roman"/>
          <w:szCs w:val="21"/>
        </w:rPr>
        <w:t xml:space="preserve">GB5461-2000标准；酱油符合GB18186-2000标准；味精符合GB2720-2003标准；生粉(淀粉制品)符合GB2713-2003标准；食糖符合GB13104-2005卫生标准；镇江香醋符合GB/T18623-2011标准；酿造食醋符合GB18187-2000标准；白砂糖国家标准GB317-2006)；绵白糖(绵白糖国家标准GB1445-2000)；</w:t>
      </w:r>
      <w:r/>
    </w:p>
    <w:p>
      <w:pPr>
        <w:ind w:firstLine="360"/>
        <w:spacing w:line="360" w:lineRule="auto"/>
        <w:rPr>
          <w:rFonts w:hint="eastAsia" w:ascii="宋体" w:hAnsi="宋体" w:eastAsia="宋体" w:cs="宋体"/>
          <w:szCs w:val="21"/>
        </w:rPr>
      </w:pPr>
      <w:r>
        <w:rPr>
          <w:rFonts w:hint="eastAsia" w:ascii="宋体" w:hAnsi="宋体" w:eastAsia="宋体" w:cs="Times New Roman"/>
          <w:szCs w:val="21"/>
        </w:rPr>
        <w:t xml:space="preserve">2、食品添加剂质量要求：</w:t>
      </w:r>
      <w:r>
        <w:rPr>
          <w:rFonts w:hint="eastAsia" w:ascii="宋体" w:hAnsi="宋体" w:eastAsia="宋体" w:cs="宋体"/>
          <w:szCs w:val="21"/>
        </w:rPr>
        <w:t xml:space="preserve">食品添加剂应符合相应的食品安全标准，添加剂的使用必须符合GB2760-2011标准，对食品的添加</w:t>
      </w:r>
      <w:r>
        <w:rPr>
          <w:rFonts w:hint="eastAsia" w:ascii="宋体" w:hAnsi="宋体" w:eastAsia="宋体" w:cs="宋体"/>
          <w:szCs w:val="21"/>
        </w:rPr>
        <w:t xml:space="preserve">量严格</w:t>
      </w:r>
      <w:r>
        <w:rPr>
          <w:rFonts w:hint="eastAsia" w:ascii="宋体" w:hAnsi="宋体" w:eastAsia="宋体" w:cs="宋体"/>
          <w:szCs w:val="21"/>
        </w:rPr>
        <w:t xml:space="preserve">控制在标准规定范围之内。</w:t>
      </w:r>
      <w:r/>
    </w:p>
    <w:p>
      <w:pPr>
        <w:ind w:firstLine="360"/>
        <w:spacing w:line="360" w:lineRule="auto"/>
        <w:rPr>
          <w:rFonts w:hint="eastAsia" w:ascii="宋体" w:hAnsi="宋体" w:eastAsia="宋体" w:cs="Times New Roman"/>
          <w:szCs w:val="21"/>
        </w:rPr>
      </w:pPr>
      <w:r>
        <w:rPr>
          <w:rFonts w:hint="eastAsia" w:ascii="宋体" w:hAnsi="宋体" w:eastAsia="宋体" w:cs="Times New Roman"/>
          <w:szCs w:val="21"/>
        </w:rPr>
        <w:t xml:space="preserve">3、调味品须使用品牌产品，即由所处经营领域中有较高知名度与美誉度的大型企业提供，其产品可以追根溯源。</w:t>
      </w:r>
      <w:r/>
    </w:p>
    <w:p>
      <w:pPr>
        <w:pStyle w:val="721"/>
        <w:rPr>
          <w:lang w:val="en-US"/>
        </w:rPr>
      </w:pPr>
      <w:r>
        <w:rPr>
          <w:rFonts w:hint="eastAsia"/>
          <w:lang w:val="en-US"/>
        </w:rPr>
        <w:t xml:space="preserve">以上各类原材料、调味料等在合同履行期间有最新标准的，均按最新标准执行。</w:t>
      </w:r>
      <w:r/>
    </w:p>
    <w:p>
      <w:pPr>
        <w:ind w:firstLine="360"/>
        <w:spacing w:line="360" w:lineRule="auto"/>
        <w:rPr>
          <w:rFonts w:hint="eastAsia" w:ascii="宋体" w:hAnsi="宋体" w:eastAsia="宋体"/>
          <w:szCs w:val="21"/>
        </w:rPr>
      </w:pPr>
      <w:r>
        <w:rPr>
          <w:rFonts w:hint="eastAsia" w:ascii="宋体" w:hAnsi="宋体" w:eastAsia="宋体"/>
          <w:szCs w:val="21"/>
        </w:rPr>
        <w:t xml:space="preserve">（五）</w:t>
      </w:r>
      <w:r>
        <w:rPr>
          <w:rFonts w:hint="eastAsia" w:ascii="宋体" w:hAnsi="宋体" w:eastAsia="宋体"/>
          <w:szCs w:val="21"/>
        </w:rPr>
        <w:t xml:space="preserve">食材配送</w:t>
      </w:r>
      <w:r>
        <w:rPr>
          <w:rFonts w:hint="eastAsia" w:ascii="宋体" w:hAnsi="宋体" w:eastAsia="宋体"/>
          <w:szCs w:val="21"/>
        </w:rPr>
        <w:t xml:space="preserve">日常要求：</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1、成交单位供应的</w:t>
      </w:r>
      <w:r>
        <w:rPr>
          <w:rFonts w:hint="eastAsia" w:ascii="宋体" w:hAnsi="宋体" w:eastAsia="宋体" w:cs="宋体"/>
          <w:szCs w:val="21"/>
        </w:rPr>
        <w:t xml:space="preserve">食材必须</w:t>
      </w:r>
      <w:r>
        <w:rPr>
          <w:rFonts w:hint="eastAsia" w:ascii="宋体" w:hAnsi="宋体" w:eastAsia="宋体" w:cs="宋体"/>
          <w:szCs w:val="21"/>
        </w:rPr>
        <w:t xml:space="preserve">符合《中华人民共和国食品安全法》标准，并根据协议约定和采购单位食堂提出的品种、规格、品牌、数量、质量要求在规定的时间内及时送到。</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配送单位严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firstLine="480"/>
        <w:spacing w:line="360" w:lineRule="auto"/>
        <w:rPr>
          <w:rFonts w:hint="eastAsia" w:ascii="宋体" w:hAnsi="宋体" w:eastAsia="宋体"/>
          <w:szCs w:val="21"/>
        </w:rPr>
      </w:pPr>
      <w:r>
        <w:rPr>
          <w:rFonts w:hint="eastAsia" w:ascii="宋体" w:hAnsi="宋体" w:eastAsia="宋体"/>
          <w:szCs w:val="21"/>
        </w:rPr>
        <w:t xml:space="preserve">4、每天送货一次，应急配送的在收到通知后半小时内响应，1小时内完成或提出解决方案。</w:t>
      </w:r>
      <w:r/>
    </w:p>
    <w:p>
      <w:pPr>
        <w:ind w:firstLine="480"/>
        <w:spacing w:line="360" w:lineRule="auto"/>
        <w:rPr>
          <w:rFonts w:hint="eastAsia" w:ascii="宋体" w:hAnsi="宋体" w:eastAsia="宋体"/>
          <w:szCs w:val="21"/>
        </w:rPr>
      </w:pPr>
      <w:r>
        <w:rPr>
          <w:rFonts w:hint="eastAsia" w:ascii="宋体" w:hAnsi="宋体" w:eastAsia="宋体"/>
          <w:szCs w:val="21"/>
        </w:rPr>
        <w:t xml:space="preserve">5、配送单位必须仔细核对采购清单，确保所需的食品原材料品种、规格、品牌、数量、质量等准确无误，并在规定时间内及时送达。配送单位向采购方提供商品的品牌、规格必须与合同规定一致，严禁擅自更换商品品牌、规格。</w:t>
      </w:r>
      <w:r/>
    </w:p>
    <w:p>
      <w:pPr>
        <w:ind w:firstLine="480"/>
        <w:spacing w:line="360" w:lineRule="auto"/>
        <w:rPr>
          <w:rFonts w:hint="eastAsia" w:ascii="宋体" w:hAnsi="宋体" w:eastAsia="宋体"/>
          <w:szCs w:val="21"/>
        </w:rPr>
      </w:pPr>
      <w:r>
        <w:rPr>
          <w:rFonts w:hint="eastAsia" w:ascii="宋体" w:hAnsi="宋体" w:eastAsia="宋体"/>
          <w:szCs w:val="21"/>
        </w:rPr>
        <w:t xml:space="preserve">6、配送车辆符合国家食品运输相关规定。</w:t>
      </w:r>
      <w:r/>
    </w:p>
    <w:p>
      <w:pPr>
        <w:ind w:firstLine="480"/>
        <w:spacing w:line="360" w:lineRule="auto"/>
        <w:rPr>
          <w:rFonts w:hint="eastAsia" w:ascii="宋体" w:hAnsi="宋体" w:eastAsia="宋体"/>
          <w:szCs w:val="21"/>
        </w:rPr>
      </w:pPr>
      <w:r>
        <w:rPr>
          <w:rFonts w:hint="eastAsia" w:ascii="宋体" w:hAnsi="宋体" w:eastAsia="宋体"/>
          <w:szCs w:val="21"/>
        </w:rPr>
        <w:t xml:space="preserve">7、若采购单位有特殊情况需临时要求供货，成交单位须有相应的应急预案，并承诺在采购单位规定的合理时间范围内能送货至采购单位指定地点。</w:t>
      </w:r>
      <w:r/>
    </w:p>
    <w:p>
      <w:pPr>
        <w:ind w:firstLine="480"/>
        <w:spacing w:line="360" w:lineRule="auto"/>
        <w:rPr>
          <w:rFonts w:hint="eastAsia" w:ascii="宋体" w:hAnsi="宋体" w:eastAsia="宋体"/>
          <w:szCs w:val="21"/>
        </w:rPr>
      </w:pPr>
      <w:r>
        <w:rPr>
          <w:rFonts w:hint="eastAsia" w:ascii="宋体" w:hAnsi="宋体" w:eastAsia="宋体"/>
          <w:szCs w:val="21"/>
        </w:rPr>
        <w:t xml:space="preserve">8、本项目需配备项目负责人1名，所配备服务人员不少于6名。</w:t>
      </w:r>
      <w:r/>
    </w:p>
    <w:p>
      <w:pPr>
        <w:ind w:firstLine="360"/>
        <w:spacing w:line="360" w:lineRule="auto"/>
        <w:rPr>
          <w:rFonts w:hint="eastAsia" w:ascii="宋体" w:hAnsi="宋体" w:eastAsia="宋体"/>
          <w:szCs w:val="21"/>
        </w:rPr>
      </w:pPr>
      <w:r>
        <w:rPr>
          <w:rFonts w:hint="eastAsia" w:ascii="宋体" w:hAnsi="宋体" w:eastAsia="宋体"/>
          <w:szCs w:val="21"/>
        </w:rPr>
        <w:t xml:space="preserve">（六）考核要求</w:t>
      </w:r>
      <w:r/>
    </w:p>
    <w:p>
      <w:pPr>
        <w:ind w:firstLine="480"/>
        <w:spacing w:line="360" w:lineRule="auto"/>
        <w:rPr>
          <w:rFonts w:hint="eastAsia" w:ascii="宋体" w:hAnsi="宋体" w:eastAsia="宋体"/>
          <w:szCs w:val="21"/>
        </w:rPr>
      </w:pPr>
      <w:r>
        <w:rPr>
          <w:rFonts w:hint="eastAsia" w:ascii="宋体" w:hAnsi="宋体" w:eastAsia="宋体" w:cs="Times New Roman"/>
          <w:szCs w:val="21"/>
        </w:rPr>
        <w:t xml:space="preserve">甲方每月对乙方服务项目进行考核，具体详见附件《配餐服务月度考核表》。</w:t>
      </w:r>
      <w:r/>
    </w:p>
    <w:p>
      <w:pPr>
        <w:ind w:firstLine="480"/>
        <w:spacing w:line="360" w:lineRule="auto"/>
        <w:rPr>
          <w:rFonts w:hint="eastAsia" w:ascii="宋体" w:hAnsi="宋体" w:eastAsia="宋体"/>
          <w:szCs w:val="21"/>
        </w:rPr>
      </w:pPr>
      <w:r>
        <w:rPr>
          <w:rFonts w:hint="eastAsia" w:ascii="宋体" w:hAnsi="宋体" w:eastAsia="宋体"/>
          <w:szCs w:val="21"/>
        </w:rPr>
        <w:t xml:space="preserve">1、乙方在上级部门检查中不合格受到处罚，甲方将按200元/次的标准在当月服务费中予以扣除。</w:t>
      </w:r>
      <w:r/>
    </w:p>
    <w:p>
      <w:pPr>
        <w:ind w:firstLine="480"/>
        <w:spacing w:line="360" w:lineRule="auto"/>
        <w:rPr>
          <w:rFonts w:hint="eastAsia" w:ascii="宋体" w:hAnsi="宋体" w:eastAsia="宋体"/>
          <w:szCs w:val="21"/>
        </w:rPr>
      </w:pPr>
      <w:r>
        <w:rPr>
          <w:rFonts w:hint="eastAsia" w:ascii="宋体" w:hAnsi="宋体" w:eastAsia="宋体"/>
          <w:szCs w:val="21"/>
        </w:rPr>
        <w:t xml:space="preserve">2、因乙方提供不洁食物造成甲方人员食物中毒等食品安全事故的，由乙方负责赔偿并承担相应的法律后果。</w:t>
      </w:r>
      <w:r/>
    </w:p>
    <w:p>
      <w:pPr>
        <w:ind w:firstLine="480"/>
        <w:spacing w:line="360" w:lineRule="auto"/>
        <w:rPr>
          <w:rFonts w:hint="eastAsia" w:ascii="宋体" w:hAnsi="宋体" w:eastAsia="宋体"/>
          <w:szCs w:val="21"/>
        </w:rPr>
      </w:pPr>
      <w:r>
        <w:rPr>
          <w:rFonts w:hint="eastAsia" w:ascii="宋体" w:hAnsi="宋体" w:eastAsia="宋体"/>
          <w:szCs w:val="21"/>
        </w:rPr>
        <w:t xml:space="preserve">3、乙方所配送甲方的食材，必须是通过严格筛选的，</w:t>
      </w:r>
      <w:r>
        <w:rPr>
          <w:rFonts w:hint="eastAsia" w:ascii="宋体" w:hAnsi="宋体" w:eastAsia="宋体"/>
          <w:szCs w:val="21"/>
        </w:rPr>
        <w:t xml:space="preserve">食材要</w:t>
      </w:r>
      <w:r>
        <w:rPr>
          <w:rFonts w:hint="eastAsia" w:ascii="宋体" w:hAnsi="宋体" w:eastAsia="宋体"/>
          <w:szCs w:val="21"/>
        </w:rPr>
        <w:t xml:space="preserve">新鲜、安全，若在配送过程中，当月出现2次及以上不合格情况，甲方将从乙方当月的服务费中扣除500元，以示警告。</w:t>
      </w:r>
      <w:r/>
    </w:p>
    <w:p>
      <w:pPr>
        <w:ind w:firstLine="480"/>
        <w:spacing w:line="360" w:lineRule="auto"/>
        <w:rPr>
          <w:rFonts w:hint="eastAsia" w:ascii="宋体" w:hAnsi="宋体" w:eastAsia="宋体"/>
          <w:szCs w:val="21"/>
        </w:rPr>
      </w:pPr>
      <w:r>
        <w:rPr>
          <w:rFonts w:hint="eastAsia" w:ascii="宋体" w:hAnsi="宋体" w:eastAsia="宋体"/>
          <w:szCs w:val="21"/>
        </w:rPr>
        <w:t xml:space="preserve">4、乙方在配送过程中，如若因为特殊因素，不能及时将货物送达，乙方必须提前通知甲方并与甲方协商处理方案，当月出现2次及以上未经协商一致而未将货物准时送达情况的，甲方将从乙方当月的服务费中扣除500元，以示警告。</w:t>
      </w:r>
      <w:r/>
    </w:p>
    <w:p>
      <w:pPr>
        <w:ind w:firstLine="480"/>
        <w:spacing w:line="360" w:lineRule="auto"/>
        <w:rPr>
          <w:rFonts w:hint="eastAsia" w:ascii="宋体" w:hAnsi="宋体" w:eastAsia="宋体"/>
          <w:szCs w:val="21"/>
        </w:rPr>
      </w:pPr>
      <w:r>
        <w:rPr>
          <w:rFonts w:hint="eastAsia" w:ascii="宋体" w:hAnsi="宋体" w:eastAsia="宋体"/>
          <w:szCs w:val="21"/>
        </w:rPr>
        <w:t xml:space="preserve">5、原材料进货单据必须齐全，单货相符，货物出入库手续完备，甲方会不定时的抽查乙方上述单据情况，若出现超过一次不合格情况的，甲方将按500元/次的标准在当月服务费中扣除，以示警告。</w:t>
      </w:r>
      <w:r/>
    </w:p>
    <w:p>
      <w:pPr>
        <w:ind w:firstLine="480"/>
        <w:spacing w:line="360" w:lineRule="auto"/>
        <w:rPr>
          <w:rFonts w:hint="eastAsia" w:ascii="宋体" w:hAnsi="宋体" w:eastAsia="宋体"/>
          <w:szCs w:val="21"/>
        </w:rPr>
      </w:pPr>
      <w:r>
        <w:rPr>
          <w:rFonts w:hint="eastAsia" w:ascii="宋体" w:hAnsi="宋体" w:eastAsia="宋体"/>
          <w:szCs w:val="21"/>
        </w:rPr>
        <w:t xml:space="preserve">6、配送货物单据，必须齐全，包括检测报告、送货单等，若一月累计出现3次及以上不合格情况的，甲方将从乙方当月的服务费中扣除500元，以示警告。</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szCs w:val="21"/>
        </w:rPr>
        <w:t xml:space="preserve">7、原材料供应商，索证需要齐全，甲方会不定时的抽查乙方索证情况，若抽查累计出现超过2次不合格情况的，甲方将按500元/次的标准在当月服务费中扣除，以示警告。</w:t>
      </w:r>
      <w:r/>
    </w:p>
    <w:tbl>
      <w:tblPr>
        <w:tblW w:w="9628" w:type="dxa"/>
        <w:tblLayout w:type="fixed"/>
        <w:tblLook w:val="04A0" w:firstRow="1" w:lastRow="0" w:firstColumn="1" w:lastColumn="0" w:noHBand="0" w:noVBand="1"/>
      </w:tblPr>
      <w:tblGrid>
        <w:gridCol w:w="1153"/>
        <w:gridCol w:w="3465"/>
        <w:gridCol w:w="1761"/>
        <w:gridCol w:w="1044"/>
        <w:gridCol w:w="580"/>
        <w:gridCol w:w="839"/>
        <w:gridCol w:w="236"/>
        <w:gridCol w:w="531"/>
        <w:gridCol w:w="19"/>
      </w:tblGrid>
      <w:tr>
        <w:trPr>
          <w:gridAfter w:val="1"/>
          <w:trHeight w:val="540"/>
        </w:trPr>
        <w:tc>
          <w:tcPr>
            <w:gridSpan w:val="8"/>
            <w:tcBorders>
              <w:top w:val="none" w:color="000000" w:sz="4" w:space="0"/>
              <w:left w:val="none" w:color="000000" w:sz="4" w:space="0"/>
              <w:bottom w:val="none" w:color="000000" w:sz="4" w:space="0"/>
              <w:right w:val="none" w:color="000000" w:sz="4" w:space="0"/>
            </w:tcBorders>
            <w:tcW w:w="9609" w:type="dxa"/>
            <w:vAlign w:val="center"/>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t xml:space="preserve">月度考核表</w:t>
            </w:r>
            <w:r/>
          </w:p>
        </w:tc>
      </w:tr>
      <w:tr>
        <w:trPr>
          <w:trHeight w:val="540"/>
        </w:trPr>
        <w:tc>
          <w:tcPr>
            <w:gridSpan w:val="3"/>
            <w:tcBorders>
              <w:top w:val="none" w:color="000000" w:sz="4" w:space="0"/>
              <w:left w:val="none" w:color="000000" w:sz="4" w:space="0"/>
              <w:bottom w:val="single" w:color="000000" w:sz="4" w:space="0"/>
              <w:right w:val="none" w:color="000000" w:sz="4" w:space="0"/>
            </w:tcBorders>
            <w:tcW w:w="6379" w:type="dxa"/>
            <w:vAlign w:val="center"/>
            <w:textDirection w:val="lrTb"/>
            <w:noWrap w:val="false"/>
          </w:tcPr>
          <w:p>
            <w:pPr>
              <w:spacing w:line="360" w:lineRule="auto"/>
              <w:rPr>
                <w:rFonts w:hint="eastAsia" w:ascii="宋体" w:hAnsi="宋体" w:eastAsia="宋体"/>
                <w:b/>
                <w:bCs/>
                <w:szCs w:val="21"/>
              </w:rPr>
            </w:pPr>
            <w:r>
              <w:rPr>
                <w:rFonts w:hint="eastAsia" w:ascii="宋体" w:hAnsi="宋体" w:eastAsia="宋体"/>
                <w:b/>
                <w:bCs/>
                <w:szCs w:val="21"/>
              </w:rPr>
              <w:t xml:space="preserve">考核时间：    年      月</w:t>
            </w:r>
            <w:r/>
          </w:p>
        </w:tc>
        <w:tc>
          <w:tcPr>
            <w:tcBorders>
              <w:top w:val="none" w:color="000000" w:sz="4" w:space="0"/>
              <w:left w:val="none" w:color="000000" w:sz="4" w:space="0"/>
              <w:bottom w:val="single" w:color="000000" w:sz="4" w:space="0"/>
              <w:right w:val="none" w:color="000000" w:sz="4" w:space="0"/>
            </w:tcBorders>
            <w:tcW w:w="1044"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c>
          <w:tcPr>
            <w:gridSpan w:val="2"/>
            <w:tcBorders>
              <w:top w:val="none" w:color="000000" w:sz="4" w:space="0"/>
              <w:left w:val="none" w:color="000000" w:sz="4" w:space="0"/>
              <w:bottom w:val="single" w:color="000000" w:sz="4" w:space="0"/>
              <w:right w:val="none" w:color="000000" w:sz="4" w:space="0"/>
            </w:tcBorders>
            <w:tcW w:w="1419"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c>
          <w:tcPr>
            <w:tcBorders>
              <w:top w:val="none" w:color="000000" w:sz="4" w:space="0"/>
              <w:left w:val="none" w:color="000000" w:sz="4" w:space="0"/>
              <w:bottom w:val="single" w:color="000000" w:sz="4" w:space="0"/>
              <w:right w:val="none" w:color="000000" w:sz="4" w:space="0"/>
            </w:tcBorders>
            <w:tcW w:w="236"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c>
          <w:tcPr>
            <w:gridSpan w:val="2"/>
            <w:tcBorders>
              <w:top w:val="none" w:color="000000" w:sz="4" w:space="0"/>
              <w:left w:val="none" w:color="000000" w:sz="4" w:space="0"/>
              <w:bottom w:val="single" w:color="000000" w:sz="4" w:space="0"/>
              <w:right w:val="none" w:color="000000" w:sz="4" w:space="0"/>
            </w:tcBorders>
            <w:tcW w:w="550"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r>
      <w:tr>
        <w:trPr>
          <w:gridAfter w:val="1"/>
          <w:trHeight w:val="60"/>
        </w:trPr>
        <w:tc>
          <w:tcPr>
            <w:tcBorders>
              <w:top w:val="single" w:color="000000" w:sz="4" w:space="0"/>
              <w:left w:val="single" w:color="000000" w:sz="4" w:space="0"/>
              <w:right w:val="single" w:color="000000" w:sz="4" w:space="0"/>
            </w:tcBorders>
            <w:tcW w:w="1153" w:type="dxa"/>
            <w:vAlign w:val="center"/>
            <w:vMerge w:val="restart"/>
            <w:textDirection w:val="lrTb"/>
            <w:noWrap w:val="false"/>
          </w:tcPr>
          <w:p>
            <w:pPr>
              <w:jc w:val="center"/>
              <w:spacing w:line="360" w:lineRule="auto"/>
              <w:rPr>
                <w:rFonts w:hint="eastAsia" w:ascii="宋体" w:hAnsi="宋体" w:eastAsia="宋体"/>
                <w:b/>
                <w:bCs/>
                <w:szCs w:val="21"/>
              </w:rPr>
            </w:pPr>
            <w:r>
              <w:rPr>
                <w:rFonts w:hint="eastAsia" w:ascii="宋体" w:hAnsi="宋体" w:eastAsia="宋体"/>
                <w:b/>
                <w:bCs/>
                <w:szCs w:val="21"/>
              </w:rPr>
              <w:t xml:space="preserve">序号</w:t>
            </w:r>
            <w:r/>
          </w:p>
        </w:tc>
        <w:tc>
          <w:tcPr>
            <w:gridSpan w:val="2"/>
            <w:tcBorders>
              <w:top w:val="single" w:color="000000" w:sz="4" w:space="0"/>
              <w:left w:val="none" w:color="000000" w:sz="4" w:space="0"/>
              <w:right w:val="single" w:color="000000" w:sz="4" w:space="0"/>
            </w:tcBorders>
            <w:tcW w:w="5226" w:type="dxa"/>
            <w:vAlign w:val="center"/>
            <w:vMerge w:val="restart"/>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t xml:space="preserve">考核项目</w:t>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t xml:space="preserve">月度考核得分</w:t>
            </w:r>
            <w:r/>
          </w:p>
        </w:tc>
      </w:tr>
      <w:tr>
        <w:trPr>
          <w:gridAfter w:val="1"/>
          <w:trHeight w:val="60"/>
        </w:trPr>
        <w:tc>
          <w:tcPr>
            <w:tcBorders>
              <w:left w:val="single" w:color="000000" w:sz="4" w:space="0"/>
              <w:right w:val="single" w:color="000000" w:sz="4" w:space="0"/>
            </w:tcBorders>
            <w:tcW w:w="1153" w:type="dxa"/>
            <w:vAlign w:val="center"/>
            <w:vMerge w:val="continue"/>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r>
            <w:r/>
          </w:p>
        </w:tc>
        <w:tc>
          <w:tcPr>
            <w:gridSpan w:val="2"/>
            <w:tcBorders>
              <w:left w:val="none" w:color="000000" w:sz="4" w:space="0"/>
              <w:right w:val="single" w:color="000000" w:sz="4" w:space="0"/>
            </w:tcBorders>
            <w:tcW w:w="5226" w:type="dxa"/>
            <w:vAlign w:val="center"/>
            <w:vMerge w:val="continue"/>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jc w:val="center"/>
              <w:spacing w:line="360" w:lineRule="auto"/>
              <w:rPr>
                <w:rFonts w:hint="eastAsia" w:ascii="宋体" w:hAnsi="宋体" w:eastAsia="宋体"/>
                <w:b/>
                <w:bCs/>
                <w:szCs w:val="21"/>
              </w:rPr>
            </w:pPr>
            <w:r>
              <w:rPr>
                <w:rFonts w:hint="eastAsia" w:ascii="宋体" w:hAnsi="宋体" w:eastAsia="宋体"/>
                <w:b/>
                <w:bCs/>
                <w:szCs w:val="21"/>
              </w:rPr>
              <w:t xml:space="preserve">注：优：20分；良：15分；中：12分；可：10分；差：8分</w:t>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firstLine="240"/>
              <w:jc w:val="center"/>
              <w:spacing w:line="360" w:lineRule="auto"/>
              <w:rPr>
                <w:rFonts w:hint="eastAsia" w:ascii="宋体" w:hAnsi="宋体" w:eastAsia="宋体"/>
                <w:szCs w:val="21"/>
              </w:rPr>
            </w:pPr>
            <w:r>
              <w:rPr>
                <w:rFonts w:hint="eastAsia" w:ascii="宋体" w:hAnsi="宋体" w:eastAsia="宋体"/>
                <w:szCs w:val="21"/>
              </w:rPr>
              <w:t xml:space="preserve">1</w:t>
            </w:r>
            <w:r/>
          </w:p>
        </w:tc>
        <w:tc>
          <w:tcPr>
            <w:gridSpan w:val="2"/>
            <w:tcBorders>
              <w:top w:val="single" w:color="000000" w:sz="4" w:space="0"/>
              <w:left w:val="none" w:color="000000" w:sz="4" w:space="0"/>
              <w:bottom w:val="single" w:color="000000" w:sz="4" w:space="0"/>
              <w:right w:val="single" w:color="000000" w:sz="4" w:space="0"/>
            </w:tcBorders>
            <w:tcW w:w="5226" w:type="dxa"/>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食材新鲜</w:t>
            </w:r>
            <w:r>
              <w:rPr>
                <w:rFonts w:hint="eastAsia" w:ascii="宋体" w:hAnsi="宋体" w:eastAsia="宋体"/>
                <w:szCs w:val="21"/>
              </w:rPr>
              <w:t xml:space="preserve">度、无腐败变质食品（蔬菜、肉类、水产、冷冻、豆制品等）</w:t>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firstLine="240"/>
              <w:jc w:val="center"/>
              <w:spacing w:line="360" w:lineRule="auto"/>
              <w:rPr>
                <w:rFonts w:hint="eastAsia" w:ascii="宋体" w:hAnsi="宋体" w:eastAsia="宋体"/>
                <w:szCs w:val="21"/>
              </w:rPr>
            </w:pPr>
            <w:r>
              <w:rPr>
                <w:rFonts w:hint="eastAsia" w:ascii="宋体" w:hAnsi="宋体" w:eastAsia="宋体"/>
                <w:szCs w:val="21"/>
              </w:rPr>
              <w:t xml:space="preserve">2</w:t>
            </w:r>
            <w:r/>
          </w:p>
        </w:tc>
        <w:tc>
          <w:tcPr>
            <w:gridSpan w:val="2"/>
            <w:tcBorders>
              <w:top w:val="single" w:color="000000" w:sz="4" w:space="0"/>
              <w:left w:val="none" w:color="000000" w:sz="4" w:space="0"/>
              <w:bottom w:val="single" w:color="000000" w:sz="4" w:space="0"/>
              <w:right w:val="single" w:color="000000" w:sz="4" w:space="0"/>
            </w:tcBorders>
            <w:tcW w:w="5226" w:type="dxa"/>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配送准时度(按照规定时间，将货物送达)</w:t>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firstLine="240"/>
              <w:jc w:val="center"/>
              <w:spacing w:line="360" w:lineRule="auto"/>
              <w:rPr>
                <w:rFonts w:hint="eastAsia" w:ascii="宋体" w:hAnsi="宋体" w:eastAsia="宋体"/>
                <w:szCs w:val="21"/>
              </w:rPr>
            </w:pPr>
            <w:r>
              <w:rPr>
                <w:rFonts w:hint="eastAsia" w:ascii="宋体" w:hAnsi="宋体" w:eastAsia="宋体"/>
                <w:szCs w:val="21"/>
              </w:rPr>
              <w:t xml:space="preserve">3</w:t>
            </w:r>
            <w:r/>
          </w:p>
        </w:tc>
        <w:tc>
          <w:tcPr>
            <w:gridSpan w:val="2"/>
            <w:tcBorders>
              <w:top w:val="single" w:color="000000" w:sz="4" w:space="0"/>
              <w:left w:val="none" w:color="000000" w:sz="4" w:space="0"/>
              <w:bottom w:val="single" w:color="000000" w:sz="4" w:space="0"/>
              <w:right w:val="single" w:color="000000" w:sz="4" w:space="0"/>
            </w:tcBorders>
            <w:tcW w:w="5226" w:type="dxa"/>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服务态度（售后服务）</w:t>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firstLine="240"/>
              <w:jc w:val="center"/>
              <w:spacing w:line="360" w:lineRule="auto"/>
              <w:rPr>
                <w:rFonts w:hint="eastAsia" w:ascii="宋体" w:hAnsi="宋体" w:eastAsia="宋体"/>
                <w:szCs w:val="21"/>
              </w:rPr>
            </w:pPr>
            <w:r>
              <w:rPr>
                <w:rFonts w:hint="eastAsia" w:ascii="宋体" w:hAnsi="宋体" w:eastAsia="宋体"/>
                <w:szCs w:val="21"/>
              </w:rPr>
              <w:t xml:space="preserve">4</w:t>
            </w:r>
            <w:r/>
          </w:p>
        </w:tc>
        <w:tc>
          <w:tcPr>
            <w:gridSpan w:val="2"/>
            <w:tcBorders>
              <w:top w:val="single" w:color="000000" w:sz="4" w:space="0"/>
              <w:left w:val="none" w:color="000000" w:sz="4" w:space="0"/>
              <w:bottom w:val="single" w:color="000000" w:sz="4" w:space="0"/>
              <w:right w:val="single" w:color="000000" w:sz="4" w:space="0"/>
            </w:tcBorders>
            <w:tcW w:w="5226" w:type="dxa"/>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原料进货单据齐全，单货相符，货物出入库手续完备</w:t>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firstLine="240"/>
              <w:jc w:val="center"/>
              <w:spacing w:line="360" w:lineRule="auto"/>
              <w:rPr>
                <w:rFonts w:hint="eastAsia" w:ascii="宋体" w:hAnsi="宋体" w:eastAsia="宋体"/>
                <w:szCs w:val="21"/>
              </w:rPr>
            </w:pPr>
            <w:r>
              <w:rPr>
                <w:rFonts w:hint="eastAsia" w:ascii="宋体" w:hAnsi="宋体" w:eastAsia="宋体"/>
                <w:szCs w:val="21"/>
              </w:rPr>
              <w:t xml:space="preserve">5</w:t>
            </w:r>
            <w:r/>
          </w:p>
        </w:tc>
        <w:tc>
          <w:tcPr>
            <w:gridSpan w:val="2"/>
            <w:tcBorders>
              <w:top w:val="single" w:color="000000" w:sz="4" w:space="0"/>
              <w:left w:val="none" w:color="000000" w:sz="4" w:space="0"/>
              <w:bottom w:val="single" w:color="000000" w:sz="4" w:space="0"/>
              <w:right w:val="single" w:color="000000" w:sz="4" w:space="0"/>
            </w:tcBorders>
            <w:tcW w:w="5226" w:type="dxa"/>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配送货物单据是否齐全（检测报告、送货单等）</w:t>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ind w:firstLine="240"/>
              <w:jc w:val="center"/>
              <w:spacing w:line="360" w:lineRule="auto"/>
              <w:rPr>
                <w:rFonts w:hint="eastAsia" w:ascii="宋体" w:hAnsi="宋体" w:eastAsia="宋体"/>
                <w:szCs w:val="21"/>
              </w:rPr>
            </w:pPr>
            <w:r>
              <w:rPr>
                <w:rFonts w:hint="eastAsia" w:ascii="宋体" w:hAnsi="宋体" w:eastAsia="宋体"/>
                <w:szCs w:val="21"/>
              </w:rPr>
              <w:t xml:space="preserve">6</w:t>
            </w:r>
            <w:r/>
          </w:p>
        </w:tc>
        <w:tc>
          <w:tcPr>
            <w:gridSpan w:val="2"/>
            <w:tcBorders>
              <w:top w:val="single" w:color="000000" w:sz="4" w:space="0"/>
              <w:left w:val="none" w:color="000000" w:sz="4" w:space="0"/>
              <w:bottom w:val="single" w:color="000000" w:sz="4" w:space="0"/>
              <w:right w:val="single" w:color="000000" w:sz="4" w:space="0"/>
            </w:tcBorders>
            <w:tcW w:w="5226" w:type="dxa"/>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原料厂商索证资料是否齐全</w:t>
            </w:r>
            <w:r/>
          </w:p>
        </w:tc>
        <w:tc>
          <w:tcPr>
            <w:gridSpan w:val="5"/>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ind w:firstLine="480"/>
              <w:jc w:val="center"/>
              <w:spacing w:line="360" w:lineRule="auto"/>
              <w:rPr>
                <w:rFonts w:hint="eastAsia" w:ascii="宋体" w:hAnsi="宋体" w:eastAsia="宋体"/>
                <w:szCs w:val="21"/>
              </w:rPr>
            </w:pPr>
            <w:r>
              <w:rPr>
                <w:rFonts w:hint="eastAsia" w:ascii="宋体" w:hAnsi="宋体" w:eastAsia="宋体"/>
                <w:szCs w:val="21"/>
              </w:rPr>
            </w:r>
            <w:r/>
          </w:p>
        </w:tc>
      </w:tr>
      <w:tr>
        <w:trPr>
          <w:gridAfter w:val="1"/>
          <w:trHeight w:val="1665"/>
        </w:trPr>
        <w:tc>
          <w:tcPr>
            <w:gridSpan w:val="8"/>
            <w:tcBorders>
              <w:top w:val="single" w:color="000000" w:sz="4" w:space="0"/>
              <w:left w:val="single" w:color="000000" w:sz="4" w:space="0"/>
              <w:bottom w:val="single" w:color="000000" w:sz="4" w:space="0"/>
              <w:right w:val="single" w:color="000000" w:sz="4" w:space="0"/>
            </w:tcBorders>
            <w:tcW w:w="9609" w:type="dxa"/>
            <w:vAlign w:val="center"/>
            <w:textDirection w:val="lrTb"/>
            <w:noWrap w:val="false"/>
          </w:tcPr>
          <w:p>
            <w:pPr>
              <w:spacing w:line="360" w:lineRule="auto"/>
              <w:rPr>
                <w:rFonts w:hint="eastAsia" w:ascii="宋体" w:hAnsi="宋体" w:eastAsia="宋体"/>
                <w:szCs w:val="21"/>
              </w:rPr>
            </w:pPr>
            <w:r>
              <w:rPr>
                <w:rFonts w:hint="eastAsia" w:ascii="宋体" w:hAnsi="宋体" w:eastAsia="宋体"/>
                <w:szCs w:val="21"/>
              </w:rPr>
              <w:t xml:space="preserve">考核结果：1、按月考核，将6个项目的评分相加，总分=______分（按优：20分、良：15分、中：12分、可：10分、差：8分进行打分，总分上限为120分）</w:t>
            </w:r>
            <w:r/>
          </w:p>
          <w:p>
            <w:pPr>
              <w:spacing w:line="360" w:lineRule="auto"/>
              <w:rPr>
                <w:rFonts w:hint="eastAsia" w:ascii="宋体" w:hAnsi="宋体" w:eastAsia="宋体"/>
                <w:szCs w:val="21"/>
              </w:rPr>
            </w:pPr>
            <w:r>
              <w:rPr>
                <w:rFonts w:hint="eastAsia" w:ascii="宋体" w:hAnsi="宋体" w:eastAsia="宋体"/>
                <w:szCs w:val="21"/>
              </w:rPr>
              <w:t xml:space="preserve">2、该单位得分应处于的等级：</w:t>
            </w:r>
            <w:r/>
          </w:p>
          <w:p>
            <w:pPr>
              <w:spacing w:line="360" w:lineRule="auto"/>
              <w:rPr>
                <w:rFonts w:hint="eastAsia" w:ascii="宋体" w:hAnsi="宋体" w:eastAsia="宋体"/>
                <w:szCs w:val="21"/>
              </w:rPr>
            </w:pPr>
            <w:r>
              <w:rPr>
                <w:rFonts w:hint="eastAsia" w:ascii="宋体" w:hAnsi="宋体" w:eastAsia="宋体"/>
                <w:szCs w:val="21"/>
              </w:rPr>
              <w:t xml:space="preserve">A（优秀）：100-120分（含100分、120分），足额支付当月费用，无扣除；</w:t>
            </w:r>
            <w:r/>
          </w:p>
          <w:p>
            <w:pPr>
              <w:spacing w:line="360" w:lineRule="auto"/>
              <w:rPr>
                <w:rFonts w:hint="eastAsia" w:ascii="宋体" w:hAnsi="宋体" w:eastAsia="宋体"/>
                <w:szCs w:val="21"/>
              </w:rPr>
            </w:pPr>
            <w:r>
              <w:rPr>
                <w:rFonts w:hint="eastAsia" w:ascii="宋体" w:hAnsi="宋体" w:eastAsia="宋体"/>
                <w:szCs w:val="21"/>
              </w:rPr>
              <w:t xml:space="preserve">B（合格）：90-99分（含90分、99分），扣除当月费用的5%；</w:t>
            </w:r>
            <w:r/>
          </w:p>
          <w:p>
            <w:pPr>
              <w:spacing w:line="360" w:lineRule="auto"/>
              <w:rPr>
                <w:rFonts w:hint="eastAsia" w:ascii="宋体" w:hAnsi="宋体" w:eastAsia="宋体"/>
                <w:szCs w:val="21"/>
              </w:rPr>
            </w:pPr>
            <w:r>
              <w:rPr>
                <w:rFonts w:hint="eastAsia" w:ascii="宋体" w:hAnsi="宋体" w:eastAsia="宋体"/>
                <w:szCs w:val="21"/>
              </w:rPr>
              <w:t xml:space="preserve">C（待改进）：80-89分（含80分、89分），扣除当月费用的10%；需提交书面服务提升计划；</w:t>
            </w:r>
            <w:r/>
          </w:p>
          <w:p>
            <w:pPr>
              <w:spacing w:line="360" w:lineRule="auto"/>
              <w:rPr>
                <w:rFonts w:hint="eastAsia" w:ascii="宋体" w:hAnsi="宋体" w:eastAsia="宋体"/>
                <w:szCs w:val="21"/>
              </w:rPr>
            </w:pPr>
            <w:r>
              <w:rPr>
                <w:rFonts w:hint="eastAsia" w:ascii="宋体" w:hAnsi="宋体" w:eastAsia="宋体"/>
                <w:szCs w:val="21"/>
              </w:rPr>
              <w:t xml:space="preserve">D（整改）：60-79分（含60分、79分），扣除当月费用的15%；责令限期7日内整改，提交书面整改</w:t>
            </w:r>
            <w:r>
              <w:rPr>
                <w:rFonts w:hint="eastAsia" w:ascii="宋体" w:hAnsi="宋体" w:eastAsia="宋体"/>
                <w:szCs w:val="21"/>
              </w:rPr>
              <w:t xml:space="preserve">报告；</w:t>
            </w:r>
            <w:r/>
          </w:p>
          <w:p>
            <w:pPr>
              <w:spacing w:line="360" w:lineRule="auto"/>
              <w:rPr>
                <w:rFonts w:hint="eastAsia" w:ascii="宋体" w:hAnsi="宋体" w:eastAsia="宋体"/>
                <w:szCs w:val="21"/>
              </w:rPr>
            </w:pPr>
            <w:r>
              <w:rPr>
                <w:rFonts w:hint="eastAsia" w:ascii="宋体" w:hAnsi="宋体" w:eastAsia="宋体"/>
                <w:szCs w:val="21"/>
              </w:rPr>
              <w:t xml:space="preserve">E（不合格）：60分以下（不含60分），扣除当月费用的20%；立即整改，甲方有权解除本合同。</w:t>
            </w:r>
            <w:r/>
          </w:p>
          <w:p>
            <w:pPr>
              <w:spacing w:line="360" w:lineRule="auto"/>
              <w:rPr>
                <w:rFonts w:hint="eastAsia" w:ascii="宋体" w:hAnsi="宋体" w:eastAsia="宋体"/>
                <w:szCs w:val="21"/>
              </w:rPr>
            </w:pPr>
            <w:r>
              <w:rPr>
                <w:rFonts w:hint="eastAsia" w:ascii="宋体" w:hAnsi="宋体" w:eastAsia="宋体"/>
                <w:szCs w:val="21"/>
              </w:rPr>
              <w:t xml:space="preserve">注：若乙方违反竞争性磋商文件采购需求条款（六）考核要求的，相应的扣款不包含在上述扣款内。</w:t>
            </w:r>
            <w:r/>
          </w:p>
        </w:tc>
      </w:tr>
      <w:tr>
        <w:trPr>
          <w:trHeight w:val="540"/>
        </w:trPr>
        <w:tc>
          <w:tcPr>
            <w:gridSpan w:val="2"/>
            <w:tcBorders>
              <w:top w:val="none" w:color="000000" w:sz="4" w:space="0"/>
              <w:left w:val="none" w:color="000000" w:sz="4" w:space="0"/>
              <w:bottom w:val="none" w:color="000000" w:sz="4" w:space="0"/>
              <w:right w:val="none" w:color="000000" w:sz="4" w:space="0"/>
            </w:tcBorders>
            <w:tcW w:w="4618" w:type="dxa"/>
            <w:vAlign w:val="center"/>
            <w:textDirection w:val="lrTb"/>
            <w:noWrap w:val="false"/>
          </w:tcPr>
          <w:p>
            <w:pPr>
              <w:jc w:val="center"/>
              <w:spacing w:line="360" w:lineRule="auto"/>
              <w:rPr>
                <w:rFonts w:hint="eastAsia" w:ascii="宋体" w:hAnsi="宋体" w:eastAsia="宋体"/>
                <w:b/>
                <w:bCs/>
                <w:szCs w:val="21"/>
              </w:rPr>
            </w:pPr>
            <w:r>
              <w:rPr>
                <w:rFonts w:hint="eastAsia" w:ascii="宋体" w:hAnsi="宋体" w:eastAsia="宋体"/>
                <w:b/>
                <w:bCs/>
                <w:szCs w:val="21"/>
              </w:rPr>
              <w:t xml:space="preserve">考核部门签字：</w:t>
            </w:r>
            <w:r/>
          </w:p>
        </w:tc>
        <w:tc>
          <w:tcPr>
            <w:gridSpan w:val="3"/>
            <w:tcBorders>
              <w:top w:val="none" w:color="000000" w:sz="4" w:space="0"/>
              <w:left w:val="none" w:color="000000" w:sz="4" w:space="0"/>
              <w:bottom w:val="none" w:color="000000" w:sz="4" w:space="0"/>
              <w:right w:val="none" w:color="000000" w:sz="4" w:space="0"/>
            </w:tcBorders>
            <w:tcW w:w="3385" w:type="dxa"/>
            <w:vAlign w:val="center"/>
            <w:textDirection w:val="lrTb"/>
            <w:noWrap w:val="false"/>
          </w:tcPr>
          <w:p>
            <w:pPr>
              <w:jc w:val="center"/>
              <w:spacing w:line="360" w:lineRule="auto"/>
              <w:rPr>
                <w:rFonts w:hint="eastAsia" w:ascii="宋体" w:hAnsi="宋体" w:eastAsia="宋体"/>
                <w:b/>
                <w:bCs/>
                <w:szCs w:val="21"/>
              </w:rPr>
            </w:pPr>
            <w:r>
              <w:rPr>
                <w:rFonts w:hint="eastAsia" w:ascii="宋体" w:hAnsi="宋体" w:eastAsia="宋体"/>
                <w:b/>
                <w:bCs/>
                <w:szCs w:val="21"/>
              </w:rPr>
              <w:t xml:space="preserve">供应商签字</w:t>
            </w:r>
            <w:r/>
          </w:p>
        </w:tc>
        <w:tc>
          <w:tcPr>
            <w:tcBorders>
              <w:top w:val="none" w:color="000000" w:sz="4" w:space="0"/>
              <w:left w:val="none" w:color="000000" w:sz="4" w:space="0"/>
              <w:bottom w:val="none" w:color="000000" w:sz="4" w:space="0"/>
              <w:right w:val="none" w:color="000000" w:sz="4" w:space="0"/>
            </w:tcBorders>
            <w:tcW w:w="839" w:type="dxa"/>
            <w:vAlign w:val="center"/>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r>
            <w:r/>
          </w:p>
        </w:tc>
        <w:tc>
          <w:tcPr>
            <w:gridSpan w:val="2"/>
            <w:tcBorders>
              <w:top w:val="none" w:color="000000" w:sz="4" w:space="0"/>
              <w:left w:val="none" w:color="000000" w:sz="4" w:space="0"/>
              <w:bottom w:val="none" w:color="000000" w:sz="4" w:space="0"/>
              <w:right w:val="none" w:color="000000" w:sz="4" w:space="0"/>
            </w:tcBorders>
            <w:tcW w:w="550" w:type="dxa"/>
            <w:vAlign w:val="center"/>
            <w:textDirection w:val="lrTb"/>
            <w:noWrap w:val="false"/>
          </w:tcPr>
          <w:p>
            <w:pPr>
              <w:ind w:firstLine="482"/>
              <w:jc w:val="center"/>
              <w:spacing w:line="360" w:lineRule="auto"/>
              <w:rPr>
                <w:rFonts w:hint="eastAsia" w:ascii="宋体" w:hAnsi="宋体" w:eastAsia="宋体"/>
                <w:b/>
                <w:bCs/>
                <w:szCs w:val="21"/>
              </w:rPr>
            </w:pPr>
            <w:r>
              <w:rPr>
                <w:rFonts w:hint="eastAsia" w:ascii="宋体" w:hAnsi="宋体" w:eastAsia="宋体"/>
                <w:b/>
                <w:bCs/>
                <w:szCs w:val="21"/>
              </w:rPr>
            </w:r>
            <w:r/>
          </w:p>
        </w:tc>
      </w:tr>
    </w:tbl>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（七）结算方式：</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项目报价要求：菜品、粮油以苏州发展和改革委员会官网上公布的最新“苏州市部分农贸市场零售均价”的100%的价格为基准价，按照采购文件中的报价表作规定的让利。调味料根据拟定价的100%的价格为基准价，按照采购文件中的报价表作规定的让利。合同最终价格不得超过年采购概预算，</w:t>
      </w:r>
      <w:r>
        <w:rPr>
          <w:rFonts w:hint="eastAsia" w:ascii="宋体" w:hAnsi="宋体" w:eastAsia="宋体" w:cs="Times New Roman"/>
          <w:bCs/>
          <w:szCs w:val="21"/>
        </w:rPr>
        <w:t xml:space="preserve">若服务</w:t>
      </w:r>
      <w:r>
        <w:rPr>
          <w:rFonts w:hint="eastAsia" w:ascii="宋体" w:hAnsi="宋体" w:eastAsia="宋体" w:cs="Times New Roman"/>
          <w:bCs/>
          <w:szCs w:val="21"/>
        </w:rPr>
        <w:t xml:space="preserve">期限内累计结算金额达到年采购概预算后合同自动终止。</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2、实际服务过程中包括但不限于网上公示相关菜品、粮油、调味料，具体菜品、粮油、调味料要求根据采购方实际需求可能有所调整。若实际供货中涉及范围</w:t>
      </w:r>
      <w:r>
        <w:rPr>
          <w:rFonts w:hint="eastAsia" w:ascii="宋体" w:hAnsi="宋体" w:eastAsia="宋体" w:cs="Times New Roman"/>
          <w:bCs/>
          <w:szCs w:val="21"/>
        </w:rPr>
        <w:t xml:space="preserve">在官网公布</w:t>
      </w:r>
      <w:r>
        <w:rPr>
          <w:rFonts w:hint="eastAsia" w:ascii="宋体" w:hAnsi="宋体" w:eastAsia="宋体" w:cs="Times New Roman"/>
          <w:bCs/>
          <w:szCs w:val="21"/>
        </w:rPr>
        <w:t xml:space="preserve">上未查到，则菜品、粮油部分价格按照采购当日大型超市市场价×（1-成交优惠率）结算；若实际供货中涉及表格范围外的调味料，则价格按照采购当日大型超市市场价×（1-成交优惠率）结算。</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（八）服务期限：一年（具体起始时间以签订合同为准）或累计结算总金额达到预算总金额为止（</w:t>
      </w:r>
      <w:r>
        <w:rPr>
          <w:rFonts w:hint="eastAsia" w:ascii="宋体" w:hAnsi="宋体" w:eastAsia="宋体" w:cs="宋体"/>
          <w:szCs w:val="21"/>
        </w:rPr>
        <w:t xml:space="preserve">二者以先到为准</w:t>
      </w:r>
      <w:r>
        <w:rPr>
          <w:rFonts w:hint="eastAsia" w:ascii="宋体" w:hAnsi="宋体" w:eastAsia="宋体" w:cs="Times New Roman"/>
          <w:bCs/>
          <w:szCs w:val="21"/>
        </w:rPr>
        <w:t xml:space="preserve">）。</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六、综合服务要求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1、若成交单位在管理服务期间，有下列情形将被解除管理服务合同：</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（1）将承包的管理服务项目转包他人；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（2）未按照国家劳动法规定聘用作业人员；</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（3）作业人员的工资社保待遇低于相关政策规定的目前人均最低工资标准和社保缴费标准；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（4）未依法用工，拖欠员工工资引起</w:t>
      </w:r>
      <w:r>
        <w:rPr>
          <w:rFonts w:hint="eastAsia" w:ascii="宋体" w:hAnsi="宋体" w:eastAsia="宋体" w:cs="Times New Roman"/>
          <w:bCs/>
          <w:szCs w:val="21"/>
        </w:rPr>
        <w:t xml:space="preserve">讨薪事件</w:t>
      </w:r>
      <w:r>
        <w:rPr>
          <w:rFonts w:hint="eastAsia" w:ascii="宋体" w:hAnsi="宋体" w:eastAsia="宋体" w:cs="Times New Roman"/>
          <w:bCs/>
          <w:szCs w:val="21"/>
        </w:rPr>
        <w:t xml:space="preserve">或对项目正常运行造成严重影响的；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采购单位有权检查监督成交单位管理服务质量，对不称职的工作人员有权要求成交单位在一周内更换，直至人选合格为止，在规定的时间内未按采购单位要求，调换或增配作业人员的；未经采购单位批准擅自调动、调整项目经理及采购单位确定为关键性岗位工作人员的；发现配置本项目人员在其他项目兼职的；出现上述任</w:t>
      </w:r>
      <w:r>
        <w:rPr>
          <w:rFonts w:hint="eastAsia" w:ascii="宋体" w:hAnsi="宋体" w:eastAsia="宋体" w:cs="Times New Roman"/>
          <w:bCs/>
          <w:szCs w:val="21"/>
        </w:rPr>
        <w:t xml:space="preserve">一</w:t>
      </w:r>
      <w:r>
        <w:rPr>
          <w:rFonts w:hint="eastAsia" w:ascii="宋体" w:hAnsi="宋体" w:eastAsia="宋体" w:cs="Times New Roman"/>
          <w:bCs/>
          <w:szCs w:val="21"/>
        </w:rPr>
        <w:t xml:space="preserve">情形累计达三次及以上的；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因成交单位管理不善，造成服务工作范围内的设施、设备等损坏的，成交单位应负责赔偿。单次损坏赔偿金额超过人民币【10000】元，或在任意连续90日内累计发生损坏事件达到3次及以上的，采购单位有权解除本合同；</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2、成交单位须为本项目配备的所有服务人员按规定缴纳社会保险及人身意外险，</w:t>
      </w:r>
      <w:r>
        <w:rPr>
          <w:rFonts w:hint="eastAsia" w:ascii="宋体" w:hAnsi="宋体" w:eastAsia="宋体" w:cs="Times New Roman"/>
          <w:bCs/>
          <w:szCs w:val="21"/>
        </w:rPr>
        <w:t xml:space="preserve">若工作人</w:t>
      </w:r>
      <w:r>
        <w:rPr>
          <w:rFonts w:hint="eastAsia" w:ascii="宋体" w:hAnsi="宋体" w:eastAsia="宋体" w:cs="Times New Roman"/>
          <w:bCs/>
          <w:szCs w:val="21"/>
        </w:rPr>
        <w:t xml:space="preserve">员在服务期间内出现的工伤及其他意外事故，均</w:t>
      </w:r>
      <w:r>
        <w:rPr>
          <w:rFonts w:hint="eastAsia" w:ascii="宋体" w:hAnsi="宋体" w:eastAsia="宋体" w:cs="Times New Roman"/>
          <w:bCs/>
          <w:szCs w:val="21"/>
        </w:rPr>
        <w:t xml:space="preserve">由成交</w:t>
      </w:r>
      <w:r>
        <w:rPr>
          <w:rFonts w:hint="eastAsia" w:ascii="宋体" w:hAnsi="宋体" w:eastAsia="宋体" w:cs="Times New Roman"/>
          <w:bCs/>
          <w:szCs w:val="21"/>
        </w:rPr>
        <w:t xml:space="preserve">单位自行负责，采购单位不承担任何责任。</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3、响应单位必须说明其是否响应采购文件中提出的全部服务内容与要求，如果以其中某些条款不响应时，应在文件中逐条列出，未列出的视同响应。</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4、响应单位提供的技术资料必须真实、准确，如提供的参数虚假或对采购文件所要求说明的情况故意隐瞒或虚报，按《中华人民共和国政府采购法》第七十七条的相关办法处理。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5、响应单位自行对有关现场和周围环境进行踏勘，以获取所需的资料。勘察现场所发生的费用由响应单位自行承担。</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szCs w:val="21"/>
        </w:rPr>
        <w:t xml:space="preserve">七</w:t>
      </w:r>
      <w:r>
        <w:rPr>
          <w:rFonts w:ascii="宋体" w:hAnsi="宋体" w:eastAsia="宋体" w:cs="Times New Roman"/>
          <w:b/>
          <w:szCs w:val="21"/>
        </w:rPr>
        <w:t xml:space="preserve">、磋商有关说明：</w:t>
      </w:r>
      <w:r/>
    </w:p>
    <w:p>
      <w:pPr>
        <w:ind w:firstLine="420"/>
        <w:jc w:val="left"/>
        <w:spacing w:line="400" w:lineRule="exact"/>
        <w:widowControl/>
        <w:rPr>
          <w:rFonts w:hint="eastAsia" w:ascii="宋体" w:hAnsi="宋体" w:cs="宋体"/>
          <w:szCs w:val="21"/>
        </w:rPr>
      </w:pPr>
      <w:r>
        <w:rPr>
          <w:rFonts w:hint="eastAsia" w:ascii="宋体" w:hAnsi="宋体" w:eastAsia="宋体" w:cs="宋体"/>
          <w:szCs w:val="21"/>
        </w:rPr>
        <w:t xml:space="preserve">1、响应单位所提供的相关货物或服务应符合国家有关标准和规范，</w:t>
      </w:r>
      <w:r>
        <w:rPr>
          <w:rFonts w:hint="eastAsia" w:ascii="宋体" w:hAnsi="宋体" w:eastAsia="宋体" w:cs="宋体"/>
          <w:szCs w:val="21"/>
        </w:rPr>
        <w:t xml:space="preserve">遵循磋商</w:t>
      </w:r>
      <w:r>
        <w:rPr>
          <w:rFonts w:hint="eastAsia" w:ascii="宋体" w:hAnsi="宋体" w:eastAsia="宋体" w:cs="宋体"/>
          <w:szCs w:val="21"/>
        </w:rPr>
        <w:t xml:space="preserve">采购文件的要求，并提供详细说明。</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2</w:t>
      </w:r>
      <w:r>
        <w:rPr>
          <w:rFonts w:hint="eastAsia" w:ascii="宋体" w:hAnsi="宋体" w:eastAsia="宋体" w:cs="宋体"/>
          <w:szCs w:val="21"/>
        </w:rPr>
        <w:t xml:space="preserve">、响应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4</w:t>
      </w:r>
      <w:r>
        <w:rPr>
          <w:rFonts w:hint="eastAsia" w:ascii="宋体" w:hAnsi="宋体" w:eastAsia="宋体" w:cs="宋体"/>
          <w:szCs w:val="21"/>
        </w:rPr>
        <w:t xml:space="preserve">、响应单位提供的磋商响应文件内容须真实、准确、有效，如提供虚假材料或对磋商采购文件所要求说明的情况故意隐瞒或虚报，视为</w:t>
      </w:r>
      <w:r>
        <w:rPr>
          <w:rFonts w:hint="eastAsia" w:ascii="宋体" w:hAnsi="宋体" w:eastAsia="宋体" w:cs="宋体"/>
          <w:szCs w:val="21"/>
        </w:rPr>
        <w:t xml:space="preserve">不</w:t>
      </w:r>
      <w:r>
        <w:rPr>
          <w:rFonts w:hint="eastAsia" w:ascii="宋体" w:hAnsi="宋体" w:eastAsia="宋体" w:cs="宋体"/>
          <w:szCs w:val="21"/>
        </w:rPr>
        <w:t xml:space="preserve">实质性响应采购要求，其磋商响应文件将被拒绝。</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5</w:t>
      </w:r>
      <w:r>
        <w:rPr>
          <w:rFonts w:hint="eastAsia" w:ascii="宋体" w:hAnsi="宋体" w:eastAsia="宋体" w:cs="宋体"/>
          <w:szCs w:val="21"/>
        </w:rPr>
        <w:t xml:space="preserve">、凡</w:t>
      </w:r>
      <w:r>
        <w:rPr>
          <w:rFonts w:hint="eastAsia" w:ascii="宋体" w:hAnsi="宋体" w:eastAsia="宋体" w:cs="宋体"/>
          <w:szCs w:val="21"/>
        </w:rPr>
        <w:t xml:space="preserve">涉及磋商</w:t>
      </w:r>
      <w:r>
        <w:rPr>
          <w:rFonts w:hint="eastAsia" w:ascii="宋体" w:hAnsi="宋体" w:eastAsia="宋体" w:cs="宋体"/>
          <w:szCs w:val="21"/>
        </w:rPr>
        <w:t xml:space="preserve">采购文件的补充说明和修改，均以苏州政府采购网上发布的通知为准。</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bCs/>
          <w:szCs w:val="21"/>
        </w:rPr>
        <w:t xml:space="preserve">七、政府采购有关政策：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1、关于节能环保产品政府采购要求：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1.2采购清单中的产品属于环境标志产品政府采购品目清单的优先采购的，则在综合评分相同情况下，提供优先采购产品更多的响应单位优先成交。</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2、进一步明确政府采购促进残疾人就业政策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w:t>
      </w:r>
      <w:r>
        <w:rPr>
          <w:rFonts w:hint="eastAsia" w:ascii="宋体" w:hAnsi="宋体" w:eastAsia="宋体" w:cs="Times New Roman"/>
          <w:bCs/>
          <w:szCs w:val="21"/>
        </w:rPr>
        <w:t xml:space="preserve">明的真实性负责。供应商提供的《残疾人福利性单位声明函》与事实不符的，依照《政府采购法》第七十七条第一款的规定追究法律责任。</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4、政府采购中实施本国产品标准及相关政策</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4.1本项目对采购本国产品给予政策支持。</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1、关于政府采购促进中小企业发展政策要求：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在响应文件中，签署《中小企业声明函》，并根据工信部联企业〔2011〕300号通知，未在响应文件中提供《中小企业声明函》的，不享受促进中小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36"/>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（1）查询时间：响应文件提交截止时间。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（2）查询渠道：采购代理机构会在接收响应文件截止时间后，登录“苏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八、</w:t>
      </w:r>
      <w:r>
        <w:rPr>
          <w:rFonts w:ascii="宋体" w:hAnsi="宋体" w:eastAsia="宋体" w:cs="Times New Roman"/>
          <w:b/>
          <w:bCs/>
          <w:szCs w:val="21"/>
        </w:rPr>
        <w:t xml:space="preserve">凡</w:t>
      </w:r>
      <w:r>
        <w:rPr>
          <w:rFonts w:ascii="宋体" w:hAnsi="宋体" w:eastAsia="宋体" w:cs="Times New Roman"/>
          <w:b/>
          <w:bCs/>
          <w:szCs w:val="21"/>
        </w:rPr>
        <w:t xml:space="preserve">涉及</w:t>
      </w:r>
      <w:r>
        <w:rPr>
          <w:rFonts w:hint="eastAsia" w:ascii="宋体" w:hAnsi="宋体" w:eastAsia="宋体" w:cs="Times New Roman"/>
          <w:b/>
          <w:bCs/>
          <w:szCs w:val="21"/>
        </w:rPr>
        <w:t xml:space="preserve">磋商</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numPr>
          <w:ilvl w:val="0"/>
          <w:numId w:val="3"/>
        </w:numPr>
        <w:ind w:left="538" w:hanging="538"/>
        <w:jc w:val="left"/>
        <w:spacing w:line="360" w:lineRule="auto"/>
        <w:widowControl/>
        <w:tabs>
          <w:tab w:val="left" w:pos="540" w:leader="none"/>
        </w:tabs>
        <w:rPr>
          <w:rFonts w:hint="eastAsia" w:ascii="宋体" w:hAnsi="宋体" w:eastAsia="宋体" w:cs="Times New Roman"/>
          <w:b/>
          <w:bCs/>
          <w:szCs w:val="21"/>
        </w:rPr>
      </w:pPr>
      <w:r>
        <w:rPr>
          <w:rFonts w:hint="eastAsia" w:ascii="宋体" w:hAnsi="宋体" w:eastAsia="宋体" w:cs="Times New Roman"/>
          <w:b/>
          <w:bCs/>
          <w:szCs w:val="21"/>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本次</w:t>
      </w:r>
      <w:r>
        <w:rPr>
          <w:rFonts w:hint="eastAsia" w:ascii="宋体" w:hAnsi="宋体" w:eastAsia="宋体" w:cs="Times New Roman"/>
          <w:szCs w:val="21"/>
        </w:rPr>
        <w:t xml:space="preserve">磋商采用综合评分法，即在</w:t>
      </w:r>
      <w:r>
        <w:rPr>
          <w:rFonts w:ascii="宋体" w:hAnsi="宋体" w:eastAsia="宋体" w:cs="Times New Roman"/>
          <w:szCs w:val="21"/>
        </w:rPr>
        <w:t xml:space="preserve">响应文件满足磋商文件全部实质性要求且按评审因素的量化指标评审得分最高的供应商为成交候选供应商</w:t>
      </w:r>
      <w:r>
        <w:rPr>
          <w:rFonts w:hint="eastAsia" w:ascii="宋体" w:hAnsi="宋体" w:eastAsia="宋体" w:cs="Times New Roman"/>
          <w:szCs w:val="21"/>
        </w:rPr>
        <w:t xml:space="preserve">。采购人书面</w:t>
      </w:r>
      <w:r>
        <w:rPr>
          <w:rFonts w:hint="eastAsia" w:ascii="宋体" w:hAnsi="宋体" w:eastAsia="宋体" w:cs="Times New Roman"/>
          <w:szCs w:val="21"/>
        </w:rPr>
        <w:t xml:space="preserve">授权磋商</w:t>
      </w:r>
      <w:r>
        <w:rPr>
          <w:rFonts w:hint="eastAsia" w:ascii="宋体" w:hAnsi="宋体" w:eastAsia="宋体" w:cs="Times New Roman"/>
          <w:szCs w:val="21"/>
        </w:rPr>
        <w:t xml:space="preserve">小组直接确定成交供应商</w:t>
      </w:r>
      <w:r>
        <w:rPr>
          <w:rFonts w:ascii="宋体" w:hAnsi="宋体" w:eastAsia="宋体" w:cs="Times New Roman"/>
          <w:szCs w:val="21"/>
        </w:rPr>
        <w:t xml:space="preserve">。</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如出现评审总得分最高的</w:t>
      </w:r>
      <w:r>
        <w:rPr>
          <w:rFonts w:hint="eastAsia" w:ascii="宋体" w:hAnsi="宋体" w:eastAsia="宋体" w:cs="Times New Roman"/>
          <w:szCs w:val="21"/>
        </w:rPr>
        <w:t xml:space="preserve">响应单位</w:t>
      </w:r>
      <w:r>
        <w:rPr>
          <w:rFonts w:ascii="宋体" w:hAnsi="宋体" w:eastAsia="宋体" w:cs="Times New Roman"/>
          <w:szCs w:val="21"/>
        </w:rPr>
        <w:t xml:space="preserve">有两个或两个以上的，以实际</w:t>
      </w:r>
      <w:r>
        <w:rPr>
          <w:rFonts w:hint="eastAsia" w:ascii="宋体" w:hAnsi="宋体" w:eastAsia="宋体" w:cs="Times New Roman"/>
          <w:szCs w:val="21"/>
        </w:rPr>
        <w:t xml:space="preserve">磋商</w:t>
      </w:r>
      <w:r>
        <w:rPr>
          <w:rFonts w:ascii="宋体" w:hAnsi="宋体" w:eastAsia="宋体" w:cs="Times New Roman"/>
          <w:szCs w:val="21"/>
        </w:rPr>
        <w:t xml:space="preserve">报价较低者优先作为</w:t>
      </w:r>
      <w:r>
        <w:rPr>
          <w:rFonts w:hint="eastAsia" w:ascii="宋体" w:hAnsi="宋体" w:eastAsia="宋体" w:cs="Times New Roman"/>
          <w:szCs w:val="21"/>
        </w:rPr>
        <w:t xml:space="preserve">成交</w:t>
      </w:r>
      <w:r>
        <w:rPr>
          <w:rFonts w:ascii="宋体" w:hAnsi="宋体" w:eastAsia="宋体" w:cs="Times New Roman"/>
          <w:szCs w:val="21"/>
        </w:rPr>
        <w:t xml:space="preserve">候选人，如果实际</w:t>
      </w:r>
      <w:r>
        <w:rPr>
          <w:rFonts w:hint="eastAsia" w:ascii="宋体" w:hAnsi="宋体" w:eastAsia="宋体" w:cs="Times New Roman"/>
          <w:szCs w:val="21"/>
        </w:rPr>
        <w:t xml:space="preserve">磋商</w:t>
      </w:r>
      <w:r>
        <w:rPr>
          <w:rFonts w:ascii="宋体" w:hAnsi="宋体" w:eastAsia="宋体" w:cs="Times New Roman"/>
          <w:szCs w:val="21"/>
        </w:rPr>
        <w:t xml:space="preserve">报价也相同的，</w:t>
      </w:r>
      <w:r>
        <w:rPr>
          <w:rFonts w:hint="eastAsia" w:ascii="宋体" w:hAnsi="宋体" w:eastAsia="宋体" w:cs="Times New Roman"/>
          <w:szCs w:val="21"/>
        </w:rPr>
        <w:t xml:space="preserve">则由采购人或者采购代理机构以抽签方式确定成交单位</w:t>
      </w:r>
      <w:r>
        <w:rPr>
          <w:rFonts w:ascii="宋体" w:hAnsi="宋体" w:eastAsia="宋体" w:cs="Times New Roman"/>
          <w:szCs w:val="21"/>
        </w:rPr>
        <w:t xml:space="preserve">。</w:t>
      </w:r>
      <w:r/>
    </w:p>
    <w:p>
      <w:pPr>
        <w:numPr>
          <w:ilvl w:val="0"/>
          <w:numId w:val="3"/>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rPr>
      </w:pPr>
      <w:r>
        <w:rPr>
          <w:rFonts w:hint="eastAsia" w:ascii="宋体" w:hAnsi="宋体" w:eastAsia="宋体" w:cs="Times New Roman"/>
          <w:b/>
          <w:bCs/>
          <w:szCs w:val="21"/>
        </w:rPr>
        <w:t xml:space="preserve">评分标准</w:t>
      </w:r>
      <w:r/>
    </w:p>
    <w:p>
      <w:pPr>
        <w:ind w:firstLine="422"/>
        <w:jc w:val="left"/>
        <w:spacing w:line="360" w:lineRule="auto"/>
        <w:widowControl/>
        <w:tabs>
          <w:tab w:val="left" w:pos="2870" w:leader="none"/>
        </w:tabs>
        <w:rPr>
          <w:rFonts w:hint="eastAsia" w:eastAsia="宋体" w:cs="Times New Roman"/>
          <w:b/>
          <w:szCs w:val="21"/>
        </w:rPr>
      </w:pPr>
      <w:r>
        <w:rPr>
          <w:rFonts w:hint="eastAsia" w:ascii="宋体" w:hAnsi="宋体" w:eastAsia="宋体" w:cs="Times New Roman"/>
          <w:b/>
          <w:szCs w:val="21"/>
        </w:rPr>
        <w:t xml:space="preserve">（一</w:t>
      </w:r>
      <w:r>
        <w:rPr>
          <w:rFonts w:hint="eastAsia" w:eastAsia="宋体" w:cs="Times New Roman"/>
          <w:b/>
          <w:szCs w:val="21"/>
        </w:rPr>
        <w:t xml:space="preserve">）</w:t>
      </w:r>
      <w:r>
        <w:rPr>
          <w:rFonts w:hint="eastAsia" w:eastAsia="宋体" w:cs="Times New Roman"/>
          <w:b/>
          <w:szCs w:val="21"/>
        </w:rPr>
        <w:t xml:space="preserve"> </w:t>
      </w:r>
      <w:r>
        <w:rPr>
          <w:rFonts w:hint="eastAsia" w:eastAsia="宋体" w:cs="Times New Roman"/>
          <w:b/>
          <w:szCs w:val="21"/>
        </w:rPr>
        <w:t xml:space="preserve">报价得分（</w:t>
      </w:r>
      <w:r>
        <w:rPr>
          <w:rFonts w:eastAsia="宋体" w:cs="Times New Roman"/>
          <w:b/>
          <w:szCs w:val="21"/>
        </w:rPr>
        <w:t xml:space="preserve">1</w:t>
      </w:r>
      <w:r>
        <w:rPr>
          <w:rFonts w:hint="eastAsia" w:eastAsia="宋体" w:cs="Times New Roman"/>
          <w:b/>
          <w:szCs w:val="21"/>
        </w:rPr>
        <w:t xml:space="preserve">0</w:t>
      </w:r>
      <w:r>
        <w:rPr>
          <w:rFonts w:hint="eastAsia" w:eastAsia="宋体" w:cs="Times New Roman"/>
          <w:b/>
          <w:szCs w:val="21"/>
        </w:rPr>
        <w:t xml:space="preserve">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1、第一步：本项目采用优惠率报价，报价优惠率不超过100%且不为负的为有效磋商报价，除此以外的磋商报价为</w:t>
      </w:r>
      <w:r>
        <w:rPr>
          <w:rFonts w:hint="eastAsia" w:ascii="宋体" w:hAnsi="宋体" w:eastAsia="宋体" w:cs="Times New Roman"/>
          <w:szCs w:val="21"/>
        </w:rPr>
        <w:t xml:space="preserve">无效磋商</w:t>
      </w:r>
      <w:r>
        <w:rPr>
          <w:rFonts w:hint="eastAsia" w:ascii="宋体" w:hAnsi="宋体" w:eastAsia="宋体" w:cs="Times New Roman"/>
          <w:szCs w:val="21"/>
        </w:rPr>
        <w:t xml:space="preserve">报价。</w:t>
      </w:r>
      <w:r>
        <w:rPr>
          <w:rFonts w:hint="eastAsia" w:ascii="宋体" w:hAnsi="宋体" w:eastAsia="宋体" w:cs="Times New Roman"/>
          <w:szCs w:val="21"/>
        </w:rPr>
        <w:t xml:space="preserve">无效磋商</w:t>
      </w:r>
      <w:r>
        <w:rPr>
          <w:rFonts w:hint="eastAsia" w:ascii="宋体" w:hAnsi="宋体" w:eastAsia="宋体" w:cs="Times New Roman"/>
          <w:szCs w:val="21"/>
        </w:rPr>
        <w:t xml:space="preserve">报价的磋商响应文件不进行评审，也不得成交。</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2、第二步：在所有有效磋商报价中满足采购文件要求，且最后报价最低（优惠率最高）的磋商报价为评标基准价，其价格分为10分，其他磋商供应商的价格</w:t>
      </w:r>
      <w:r>
        <w:rPr>
          <w:rFonts w:hint="eastAsia" w:ascii="宋体" w:hAnsi="宋体" w:eastAsia="宋体" w:cs="Times New Roman"/>
          <w:szCs w:val="21"/>
        </w:rPr>
        <w:t xml:space="preserve">分按照</w:t>
      </w:r>
      <w:r>
        <w:rPr>
          <w:rFonts w:hint="eastAsia" w:ascii="宋体" w:hAnsi="宋体" w:eastAsia="宋体" w:cs="Times New Roman"/>
          <w:szCs w:val="21"/>
        </w:rPr>
        <w:t xml:space="preserve">下列公式计算（计算结果四舍五入保留两位小数）</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3、磋商报价得分＝【（1-磋商基准优惠率）/（1-磋商响应优惠率）】×10%×100</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4、关于小</w:t>
      </w:r>
      <w:r>
        <w:rPr>
          <w:rFonts w:ascii="宋体" w:hAnsi="宋体" w:eastAsia="宋体" w:cs="Times New Roman"/>
          <w:szCs w:val="21"/>
        </w:rPr>
        <w:t xml:space="preserve">微企业</w:t>
      </w:r>
      <w:r>
        <w:rPr>
          <w:rFonts w:ascii="宋体" w:hAnsi="宋体" w:eastAsia="宋体" w:cs="Times New Roman"/>
          <w:szCs w:val="21"/>
        </w:rPr>
        <w:t xml:space="preserve">价格评审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针对中小型企业、残疾人福利企业和监狱企业的评审：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w:t>
      </w:r>
      <w:r>
        <w:rPr>
          <w:rFonts w:ascii="宋体" w:hAnsi="宋体" w:eastAsia="宋体" w:cs="Times New Roman"/>
          <w:szCs w:val="21"/>
        </w:rPr>
        <w:t xml:space="preserve">2020〕46号）、《关于促进残疾人就业政府采购政策的通知》（财库〔2017〕141号）、《关于政府采购支持监狱企业发展有关问题的通知》（财库〔2014〕68号）、《关于做好政府采购支持企业发展有关事项的通知》（</w:t>
      </w:r>
      <w:r>
        <w:rPr>
          <w:rFonts w:ascii="宋体" w:hAnsi="宋体" w:eastAsia="宋体" w:cs="Times New Roman"/>
          <w:szCs w:val="21"/>
        </w:rPr>
        <w:t xml:space="preserve">苏财购〔2020〕</w:t>
      </w:r>
      <w:r>
        <w:rPr>
          <w:rFonts w:ascii="宋体" w:hAnsi="宋体" w:eastAsia="宋体" w:cs="Times New Roman"/>
          <w:szCs w:val="21"/>
        </w:rPr>
        <w:t xml:space="preserve">52号）及《关于印发&lt;苏州市政府采购促进中小企业发展实施意见&gt;的通知》（</w:t>
      </w:r>
      <w:r>
        <w:rPr>
          <w:rFonts w:ascii="宋体" w:hAnsi="宋体" w:eastAsia="宋体" w:cs="Times New Roman"/>
          <w:szCs w:val="21"/>
        </w:rPr>
        <w:t xml:space="preserve">苏财购〔2022〕</w:t>
      </w:r>
      <w:r>
        <w:rPr>
          <w:rFonts w:ascii="宋体" w:hAnsi="宋体" w:eastAsia="宋体" w:cs="Times New Roman"/>
          <w:szCs w:val="21"/>
        </w:rPr>
        <w:t xml:space="preserve">16号）的有关规定，</w:t>
      </w:r>
      <w:r>
        <w:rPr>
          <w:rFonts w:ascii="宋体" w:hAnsi="宋体" w:eastAsia="宋体" w:cs="Times New Roman"/>
          <w:b/>
          <w:bCs/>
          <w:szCs w:val="21"/>
        </w:rPr>
        <w:t xml:space="preserve">本项目为专门面向中小企业采购的项目，不再执行价格评审优惠的扶持政策</w:t>
      </w:r>
      <w:r>
        <w:rPr>
          <w:rFonts w:ascii="宋体" w:hAnsi="宋体" w:eastAsia="宋体" w:cs="Times New Roman"/>
          <w:szCs w:val="21"/>
        </w:rPr>
        <w:t xml:space="preserve">。投标人必须提供《中小企业声明函》或《残疾人福利性单位声明</w:t>
      </w:r>
      <w:r>
        <w:rPr>
          <w:rFonts w:hint="eastAsia" w:ascii="宋体" w:hAnsi="宋体" w:eastAsia="宋体" w:cs="Times New Roman"/>
          <w:szCs w:val="21"/>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注：①填报“中小企业声明函”需严格按“工信部联企业〔</w:t>
      </w:r>
      <w:r>
        <w:rPr>
          <w:rFonts w:ascii="宋体" w:hAnsi="宋体" w:eastAsia="宋体" w:cs="Times New Roman"/>
          <w:szCs w:val="21"/>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5、采购本国产品的支持政策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w:t>
      </w:r>
      <w:r>
        <w:rPr>
          <w:rFonts w:hint="eastAsia" w:ascii="宋体" w:hAnsi="宋体" w:eastAsia="宋体" w:cs="Times New Roman"/>
          <w:szCs w:val="21"/>
        </w:rPr>
        <w:t xml:space="preserve">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供应商需在《声明函》中逐一、准确填写产品名称、厂名、生产厂址三项信息（《声明函》中用</w:t>
      </w:r>
      <w:r>
        <w:rPr>
          <w:rFonts w:hint="eastAsia" w:ascii="宋体" w:hAnsi="宋体" w:eastAsia="宋体" w:cs="Times New Roman"/>
          <w:szCs w:val="21"/>
        </w:rPr>
        <w:t xml:space="preserve">斜线划除的</w:t>
      </w:r>
      <w:r>
        <w:rPr>
          <w:rFonts w:hint="eastAsia" w:ascii="宋体" w:hAnsi="宋体" w:eastAsia="宋体" w:cs="Times New Roman"/>
          <w:szCs w:val="21"/>
        </w:rPr>
        <w:t xml:space="preserve">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eastAsia="宋体" w:cs="Times New Roman"/>
          <w:szCs w:val="21"/>
        </w:rPr>
        <w:t xml:space="preserve">作出</w:t>
      </w:r>
      <w:r>
        <w:rPr>
          <w:rFonts w:hint="eastAsia" w:ascii="宋体" w:hAnsi="宋体" w:eastAsia="宋体" w:cs="Times New Roman"/>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t xml:space="preserve">（二）针对本项目的服务方案比较（70分）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t xml:space="preserve">食材卫生</w:t>
      </w:r>
      <w:r>
        <w:rPr>
          <w:rFonts w:hint="eastAsia" w:ascii="宋体" w:hAnsi="宋体" w:eastAsia="宋体" w:cs="Times New Roman"/>
          <w:szCs w:val="21"/>
        </w:rPr>
        <w:t xml:space="preserve">安全保障制度比较（10分）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评委根据响应单位提供的</w:t>
      </w:r>
      <w:r>
        <w:rPr>
          <w:rFonts w:hint="eastAsia" w:ascii="宋体" w:hAnsi="宋体" w:eastAsia="宋体" w:cs="Times New Roman"/>
          <w:szCs w:val="21"/>
        </w:rPr>
        <w:t xml:space="preserve">食材卫生</w:t>
      </w:r>
      <w:r>
        <w:rPr>
          <w:rFonts w:hint="eastAsia" w:ascii="宋体" w:hAnsi="宋体" w:eastAsia="宋体" w:cs="Times New Roman"/>
          <w:szCs w:val="21"/>
        </w:rPr>
        <w:t xml:space="preserve">安全保障制度进行综合比较打分。制度全面、完善可行、针对性强的得10分；制度较全面、较完善可行、针对性较强得6分；制度全面性一般、可行性一般、针对性一般的得2分；方案差或未提供相应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rPr>
        <w:t xml:space="preserve">食材货源</w:t>
      </w:r>
      <w:r>
        <w:rPr>
          <w:rFonts w:hint="eastAsia" w:ascii="宋体" w:hAnsi="宋体" w:eastAsia="宋体" w:cs="Times New Roman"/>
          <w:szCs w:val="21"/>
        </w:rPr>
        <w:t xml:space="preserve">及时令蔬菜供应保障方案比较（10分）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w:t>
      </w:r>
      <w:r>
        <w:rPr>
          <w:rFonts w:hint="eastAsia" w:ascii="宋体" w:hAnsi="宋体" w:eastAsia="宋体" w:cs="Times New Roman"/>
          <w:szCs w:val="21"/>
        </w:rPr>
        <w:t xml:space="preserve">的食材货源</w:t>
      </w:r>
      <w:r>
        <w:rPr>
          <w:rFonts w:hint="eastAsia" w:ascii="宋体" w:hAnsi="宋体" w:eastAsia="宋体" w:cs="Times New Roman"/>
          <w:szCs w:val="21"/>
        </w:rPr>
        <w:t xml:space="preserve">及时令蔬菜供应保障方案进行综合比较打分。方案全面、完善可行、针对性强，完全满足本项目需求的得10分；方案较全面、较完善可行、针对性较强，能够满足本项目需求的得6分；方案全面性一般、可行性一般、针对性一般，仅能基本满足本项目需求的得2分；方案差或未提供相应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3、肉类水产蔬菜新鲜度及质保期保障方案比较（10分）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的肉类水产蔬菜新鲜度及质保期保障方案进行综合比较打分。方案全面、完善可行、针对性强，完全满足本项目需求的得10分；方案较全面、较完善可行、针对性较强，能够满足本项目需求的得6分；方案全面性一般、可行性一般、针对性一般，仅能基本满足本项目需求的得2分；方案差或未提供相应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4、配送业务操作流程规范制度比较（8分）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的配送业务操作流程规范制度进行综合比较打分。制度全面、完善可行、针对性强，完全满足本项目需求的得8分；制度较全面、较完善可行、针对性较强，能够满足本项目需求的得5分；制度全面性一般、可行性一般、针对性一般，仅能基本满足本项目需求的得2分；方案差或未提供相应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5、应急方案比较（8分）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评委根据响应单位提供的应急方案（包括发生紧急情况如食物中毒等应急预备方案、针对食品流通环节过程可能会出现的问题（如仓储、储运、货柜达不到标准致使食品变得不合格）</w:t>
      </w:r>
      <w:r>
        <w:rPr>
          <w:rFonts w:hint="eastAsia" w:ascii="宋体" w:hAnsi="宋体" w:eastAsia="宋体" w:cs="Times New Roman"/>
          <w:szCs w:val="21"/>
        </w:rPr>
        <w:t xml:space="preserve">作出</w:t>
      </w:r>
      <w:r>
        <w:rPr>
          <w:rFonts w:hint="eastAsia" w:ascii="宋体" w:hAnsi="宋体" w:eastAsia="宋体" w:cs="Times New Roman"/>
          <w:szCs w:val="21"/>
        </w:rPr>
        <w:t xml:space="preserve">的应急处理方案等）进行综合比较打分。考虑全面、措施有力、可操作性强，完全满足本项目需求的得</w:t>
      </w:r>
      <w:r>
        <w:rPr>
          <w:rFonts w:hint="eastAsia" w:ascii="宋体" w:hAnsi="宋体" w:eastAsia="宋体" w:cs="Times New Roman"/>
          <w:szCs w:val="21"/>
        </w:rPr>
        <w:t xml:space="preserve">8分 ；</w:t>
      </w:r>
      <w:r>
        <w:rPr>
          <w:rFonts w:hint="eastAsia" w:ascii="宋体" w:hAnsi="宋体" w:eastAsia="宋体" w:cs="Times New Roman"/>
          <w:szCs w:val="21"/>
        </w:rPr>
        <w:t xml:space="preserve">考虑较</w:t>
      </w:r>
      <w:r>
        <w:rPr>
          <w:rFonts w:hint="eastAsia" w:ascii="宋体" w:hAnsi="宋体" w:eastAsia="宋体" w:cs="Times New Roman"/>
          <w:szCs w:val="21"/>
        </w:rPr>
        <w:t xml:space="preserve">全面、措施较有力、可操作性较强，能够满足本项目需求的得5分 ；考虑全面性一般、可操作性一般，仅能满足本项目需求的得2分 ；方案差或未提供相应内容的不得分。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6、服务质量监督及保障制度比较（8分）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的服务质量监督及保障制度进行综合比较打分。制度全面、完善可行、针对性强，完全满足本项目需求的得8分；制度较全面、较完善可行、针对性较强，能够满足本项目需求的得5分；制度全面性一般、可行性一般、针对性一般，仅能基本满足本项目需求的得2分；方案差或未提供相应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7、内部考核制度比较（8分）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的内部考核制度进行综合比较打分。制度全面、完善可行、针对性强，完全满足本项目需求的得8分；制度较全面、较完善可行、针对性较强，能够满足本项目需求的得5分；制度全面性一般、可行性一般、针对性一般，仅能基本满足本项目需求的得2分；方案差或未提供相应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8、与采购人及各主管部门的日常沟通、配合方案比较（8分）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评委根据响应单位提供的与采购人及各主管部门的日常沟通、配合方案进行综合比较打分。方案全面、完善可行、有针对性的得8分；方案较全面、较完善可行、较有针对性的得5分；方案全面性一般、可行性一般、针对性一般的得2分；方案差或未提供相应内容的不得分。</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t xml:space="preserve">（三）人员配置比较（5分）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1、项目负责人比较（2分）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响应单位针对本项目拟投入的项目负责人具有食品安全总监证书的得1分、具有高级营养师证书的得1分，本项最高得2分。响应文件中提供响应单位为其缴纳的最近一期的</w:t>
      </w:r>
      <w:r>
        <w:rPr>
          <w:rFonts w:hint="eastAsia" w:ascii="宋体" w:hAnsi="宋体" w:eastAsia="宋体" w:cs="Times New Roman"/>
          <w:szCs w:val="21"/>
        </w:rPr>
        <w:t xml:space="preserve">社保证明</w:t>
      </w:r>
      <w:r>
        <w:rPr>
          <w:rFonts w:hint="eastAsia" w:ascii="宋体" w:hAnsi="宋体" w:eastAsia="宋体" w:cs="Times New Roman"/>
          <w:szCs w:val="21"/>
        </w:rPr>
        <w:t xml:space="preserve">及相关证书扫描件，缺失、不符或未提供相关内容的不得分。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2、项目团队人员比较（3分）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响应单位针对本项目拟投入的项目团队人员（项目负责人）除外具有食品安全管理员证书或食品安全管理员考试合格证明、高级营养师证书、有效期内食品检测师证书的，每提供1类证书得1分，本项最高得3分。响应文件中提供响应单位为其缴纳的最近一期的</w:t>
      </w:r>
      <w:r>
        <w:rPr>
          <w:rFonts w:hint="eastAsia" w:ascii="宋体" w:hAnsi="宋体" w:eastAsia="宋体" w:cs="Times New Roman"/>
          <w:szCs w:val="21"/>
        </w:rPr>
        <w:t xml:space="preserve">社保证明</w:t>
      </w:r>
      <w:r>
        <w:rPr>
          <w:rFonts w:hint="eastAsia" w:ascii="宋体" w:hAnsi="宋体" w:eastAsia="宋体" w:cs="Times New Roman"/>
          <w:szCs w:val="21"/>
        </w:rPr>
        <w:t xml:space="preserve">及相关证书扫描件，缺失、不符或未提供相关内容的不得分。</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t xml:space="preserve">（四）响应单位综合实力比较（15分）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1、类似业绩情况（5分）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响应单位提供自2023年1月1日（以合同签订日期为准）起至今承担过的类似项目业绩的，每提供一份得1分，最高5分。响应文件中提供业绩合同扫描件及服务期内任意一期的发票扫描件，否则不得分。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2、体系认证比较（5分）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响应单位具有有效期内的食品安全管理体系认证、食品可追溯管理体系认证、应急预案管理能力体系认证、供应链安全管理体系认证、售后服务体系认证的，每提供一份得1分，最高5分。响应文件中提供证书扫描件以及在中国国家认证认可监督管理</w:t>
      </w:r>
      <w:r>
        <w:rPr>
          <w:rFonts w:hint="eastAsia" w:ascii="宋体" w:hAnsi="宋体" w:eastAsia="宋体" w:cs="Times New Roman"/>
          <w:szCs w:val="21"/>
        </w:rPr>
        <w:t xml:space="preserve">委员会官网查询</w:t>
      </w:r>
      <w:r>
        <w:rPr>
          <w:rFonts w:hint="eastAsia" w:ascii="宋体" w:hAnsi="宋体" w:eastAsia="宋体" w:cs="Times New Roman"/>
          <w:szCs w:val="21"/>
        </w:rPr>
        <w:t xml:space="preserve">证书在有效期的截图证明，否则不得分。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3、化验检测</w:t>
      </w:r>
      <w:r>
        <w:rPr>
          <w:rFonts w:hint="eastAsia" w:ascii="宋体" w:hAnsi="宋体" w:eastAsia="宋体" w:cs="Times New Roman"/>
          <w:szCs w:val="21"/>
        </w:rPr>
        <w:t xml:space="preserve">室情况</w:t>
      </w:r>
      <w:r>
        <w:rPr>
          <w:rFonts w:hint="eastAsia" w:ascii="宋体" w:hAnsi="宋体" w:eastAsia="宋体" w:cs="Times New Roman"/>
          <w:szCs w:val="21"/>
        </w:rPr>
        <w:t xml:space="preserve">比较（1分）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响应单位具备专业的化验</w:t>
      </w:r>
      <w:r>
        <w:rPr>
          <w:rFonts w:hint="eastAsia" w:ascii="宋体" w:hAnsi="宋体" w:eastAsia="宋体" w:cs="Times New Roman"/>
          <w:szCs w:val="21"/>
        </w:rPr>
        <w:t xml:space="preserve">检测室且检测</w:t>
      </w:r>
      <w:r>
        <w:rPr>
          <w:rFonts w:hint="eastAsia" w:ascii="宋体" w:hAnsi="宋体" w:eastAsia="宋体" w:cs="Times New Roman"/>
          <w:szCs w:val="21"/>
        </w:rPr>
        <w:t xml:space="preserve">仪器设备配置齐全的得1分，需提供化验室图片、检测设备图片、检测设备购买发票等相关证明材料，缺失、不符或不提供者不得分。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4、保险情况比较（1分）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响应单位具有由保险公司承保的食品安全责任保险（单次事故赔偿限额500万及以上）的得1分。响应文件中提供有效期内得保险单据扫描件，否则不得分。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5、获得荣誉情况比较（3分）</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响应单位获得过政府部门颁发的荣誉的，每提供1份得1分，最高得3分。响应文件中提供荣誉证书扫描件，否则不得分。</w:t>
      </w:r>
      <w:r/>
    </w:p>
    <w:p>
      <w:pPr>
        <w:pStyle w:val="721"/>
        <w:rPr>
          <w:lang w:val="en-US"/>
        </w:rPr>
      </w:pPr>
      <w:r>
        <w:rPr>
          <w:lang w:val="en-US"/>
        </w:rPr>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注：</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1、针对评分标准中评分的每一条，响应单位均应提供相关资料并</w:t>
      </w:r>
      <w:r>
        <w:rPr>
          <w:rFonts w:hint="eastAsia" w:ascii="宋体" w:hAnsi="宋体" w:eastAsia="宋体" w:cs="Times New Roman"/>
          <w:szCs w:val="21"/>
        </w:rPr>
        <w:t xml:space="preserve">作出</w:t>
      </w:r>
      <w:r>
        <w:rPr>
          <w:rFonts w:hint="eastAsia" w:ascii="宋体" w:hAnsi="宋体" w:eastAsia="宋体" w:cs="Times New Roman"/>
          <w:szCs w:val="21"/>
        </w:rPr>
        <w:t xml:space="preserve">相应说明供评委评判，不提供相关资料的视为不具备该项得分的条件，资料须编好目录及页码并利于评委评审、查阅。</w:t>
      </w:r>
      <w:r/>
    </w:p>
    <w:p>
      <w:pPr>
        <w:ind w:firstLine="422"/>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p>
    <w:p>
      <w:pPr>
        <w:jc w:val="left"/>
        <w:widowControl/>
        <w:rPr>
          <w:rFonts w:hint="eastAsia" w:ascii="宋体" w:hAnsi="宋体" w:eastAsia="宋体" w:cs="Times New Roman"/>
          <w:b/>
          <w:sz w:val="32"/>
          <w:szCs w:val="32"/>
        </w:rPr>
      </w:pPr>
      <w:r>
        <w:rPr>
          <w:rFonts w:hint="eastAsia" w:ascii="宋体" w:hAnsi="宋体" w:eastAsia="宋体" w:cs="Times New Roman"/>
          <w:b/>
          <w:sz w:val="32"/>
          <w:szCs w:val="32"/>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甲方：苏州市吴中区人民政府越溪街道办事处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乙方：（成交单位）</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根据甲方申请并核准</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政府采购计划，依据甲方委托</w:t>
      </w:r>
      <w:r>
        <w:rPr>
          <w:rFonts w:hint="eastAsia" w:ascii="Times New Roman" w:hAnsi="Times New Roman" w:eastAsia="宋体" w:cs="Times New Roman"/>
          <w:szCs w:val="21"/>
          <w:u w:val="single"/>
        </w:rPr>
        <w:t xml:space="preserve">中</w:t>
      </w:r>
      <w:r>
        <w:rPr>
          <w:rFonts w:hint="eastAsia" w:ascii="Times New Roman" w:hAnsi="Times New Roman" w:eastAsia="宋体" w:cs="Times New Roman"/>
          <w:szCs w:val="21"/>
          <w:u w:val="single"/>
        </w:rPr>
        <w:t xml:space="preserve">拓工程</w:t>
      </w:r>
      <w:r>
        <w:rPr>
          <w:rFonts w:hint="eastAsia" w:ascii="Times New Roman" w:hAnsi="Times New Roman" w:eastAsia="宋体" w:cs="Times New Roman"/>
          <w:szCs w:val="21"/>
          <w:u w:val="single"/>
        </w:rPr>
        <w:t xml:space="preserve">咨询（苏州）有限责任公司</w:t>
      </w:r>
      <w:r>
        <w:rPr>
          <w:rFonts w:hint="eastAsia" w:ascii="Times New Roman" w:hAnsi="Times New Roman" w:eastAsia="宋体" w:cs="Times New Roman"/>
          <w:szCs w:val="21"/>
        </w:rPr>
        <w:t xml:space="preserve">采购编号</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号政府</w:t>
      </w:r>
      <w:r>
        <w:rPr>
          <w:rFonts w:hint="eastAsia" w:ascii="Times New Roman" w:hAnsi="Times New Roman" w:eastAsia="宋体" w:cs="Times New Roman"/>
          <w:szCs w:val="21"/>
        </w:rPr>
        <w:t xml:space="preserve">采购文件及成交单位的响应文件和成交通知书，甲乙双方就此次成交项目的购销事宜，签订本合同书。</w:t>
      </w:r>
      <w:r/>
    </w:p>
    <w:p>
      <w:pPr>
        <w:ind w:firstLine="420"/>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一、合同内容：</w:t>
      </w:r>
      <w:r/>
    </w:p>
    <w:p>
      <w:pPr>
        <w:ind w:firstLine="480"/>
        <w:jc w:val="left"/>
        <w:spacing w:line="360" w:lineRule="auto"/>
        <w:rPr>
          <w:rFonts w:hint="eastAsia" w:ascii="宋体" w:hAnsi="宋体" w:eastAsia="宋体" w:cs="宋体"/>
          <w:b/>
          <w:bCs/>
          <w:szCs w:val="21"/>
        </w:rPr>
      </w:pPr>
      <w:r>
        <w:rPr>
          <w:rFonts w:hint="eastAsia" w:ascii="宋体" w:hAnsi="宋体" w:eastAsia="宋体" w:cs="宋体"/>
          <w:szCs w:val="21"/>
        </w:rPr>
        <w:t xml:space="preserve">1.1项目名称：</w:t>
      </w:r>
      <w:r>
        <w:rPr>
          <w:rFonts w:hint="eastAsia" w:ascii="宋体" w:hAnsi="宋体" w:eastAsia="宋体" w:cs="宋体"/>
          <w:b/>
          <w:bCs/>
          <w:szCs w:val="21"/>
        </w:rPr>
        <w:t xml:space="preserve"> </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1.2项目标号：</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1.3项目内容、项目要求：</w:t>
      </w:r>
      <w:bookmarkStart w:id="38" w:name="_Hlk108791253"/>
      <w:r>
        <w:rPr>
          <w:rFonts w:hint="eastAsia" w:ascii="宋体" w:hAnsi="宋体" w:eastAsia="宋体" w:cs="宋体"/>
          <w:szCs w:val="21"/>
        </w:rPr>
        <w:t xml:space="preserve">详见采购文件</w:t>
      </w:r>
      <w:bookmarkEnd w:id="38"/>
      <w:r>
        <w:rPr>
          <w:rFonts w:hint="eastAsia" w:ascii="宋体" w:hAnsi="宋体" w:eastAsia="宋体" w:cs="宋体"/>
          <w:szCs w:val="21"/>
        </w:rPr>
        <w:t xml:space="preserve">。</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1.4下列文件为本合同不可分割部分：</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（1）中标通知书；    （2）乙方的投标响应文件；      （3）招标文件；</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（4）乙方在投标过程中所作的其它承诺、声明、书面澄清等。</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上述各项合同组成文件中对于同一类内容约定存在矛盾的，应以最有利于甲方的解释原则为准。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二、服务期限：</w:t>
      </w:r>
      <w:r>
        <w:rPr>
          <w:rFonts w:hint="eastAsia" w:ascii="宋体" w:hAnsi="宋体" w:eastAsia="宋体" w:cs="宋体"/>
          <w:szCs w:val="21"/>
        </w:rPr>
        <w:t xml:space="preserve">一年，2026年6月26日-2027年6月25日（具体起始时间以签订合同为准）或累计结算总金额达到预算总金额为止（二者以先到为准）。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三、付款方式</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1、本合同预算总金额（含税）为：</w:t>
      </w:r>
      <w:r>
        <w:rPr>
          <w:rFonts w:hint="eastAsia" w:ascii="宋体" w:hAnsi="宋体" w:eastAsia="宋体" w:cs="宋体"/>
          <w:szCs w:val="21"/>
        </w:rPr>
        <w:t xml:space="preserve">人民币</w:t>
      </w:r>
      <w:r>
        <w:rPr>
          <w:rFonts w:hint="eastAsia" w:ascii="宋体" w:hAnsi="宋体" w:eastAsia="宋体" w:cs="宋体"/>
          <w:szCs w:val="21"/>
          <w:u w:val="single"/>
        </w:rPr>
        <w:t xml:space="preserve"> </w:t>
      </w:r>
      <w:r>
        <w:rPr>
          <w:rFonts w:hint="eastAsia" w:ascii="宋体" w:hAnsi="宋体" w:eastAsia="宋体" w:cs="宋体"/>
          <w:szCs w:val="21"/>
          <w:u w:val="single"/>
        </w:rPr>
        <w:t xml:space="preserve">贰佰柒拾肆万捌仟</w:t>
      </w:r>
      <w:r>
        <w:rPr>
          <w:rFonts w:hint="eastAsia" w:ascii="宋体" w:hAnsi="宋体" w:eastAsia="宋体" w:cs="宋体"/>
          <w:szCs w:val="21"/>
          <w:u w:val="single"/>
        </w:rPr>
        <w:t xml:space="preserve">元整</w:t>
      </w:r>
      <w:r>
        <w:rPr>
          <w:rFonts w:hint="eastAsia" w:ascii="宋体" w:hAnsi="宋体" w:eastAsia="宋体" w:cs="宋体"/>
          <w:szCs w:val="21"/>
        </w:rPr>
        <w:t xml:space="preserve">（￥</w:t>
      </w:r>
      <w:r>
        <w:rPr>
          <w:rFonts w:hint="eastAsia" w:ascii="宋体" w:hAnsi="宋体" w:eastAsia="宋体" w:cs="宋体"/>
          <w:szCs w:val="21"/>
          <w:u w:val="single"/>
        </w:rPr>
        <w:t xml:space="preserve">  2748000.00元</w:t>
      </w:r>
      <w:r>
        <w:rPr>
          <w:rFonts w:hint="eastAsia" w:ascii="宋体" w:hAnsi="宋体" w:eastAsia="宋体" w:cs="宋体"/>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2、合同价格：本项目成交优惠率为：</w:t>
      </w:r>
      <w:r>
        <w:rPr>
          <w:rFonts w:hint="eastAsia" w:ascii="宋体" w:hAnsi="宋体" w:eastAsia="宋体" w:cs="宋体"/>
          <w:bCs/>
          <w:szCs w:val="21"/>
          <w:u w:val="single"/>
        </w:rPr>
        <w:t xml:space="preserve">      </w:t>
      </w:r>
      <w:r>
        <w:rPr>
          <w:rFonts w:hint="eastAsia" w:ascii="宋体" w:hAnsi="宋体" w:eastAsia="宋体" w:cs="宋体"/>
          <w:bCs/>
          <w:szCs w:val="21"/>
        </w:rPr>
        <w:t xml:space="preserve">；菜品、粮油类合同结算单价为：结算单价=采购当日苏州发展和改革委员会官网上公布的最新“苏州市部分农贸市场零售均价”×（1-成交优惠率），若实际供货中涉及范围</w:t>
      </w:r>
      <w:r>
        <w:rPr>
          <w:rFonts w:hint="eastAsia" w:ascii="宋体" w:hAnsi="宋体" w:eastAsia="宋体" w:cs="宋体"/>
          <w:bCs/>
          <w:szCs w:val="21"/>
        </w:rPr>
        <w:t xml:space="preserve">在官网公布</w:t>
      </w:r>
      <w:r>
        <w:rPr>
          <w:rFonts w:hint="eastAsia" w:ascii="宋体" w:hAnsi="宋体" w:eastAsia="宋体" w:cs="宋体"/>
          <w:bCs/>
          <w:szCs w:val="21"/>
        </w:rPr>
        <w:t xml:space="preserve">上未查到，则菜品、粮油部分价格按照采购当日大型超市市场价×（1-成交优惠率）；调味料合同结算价为：结算单价=拟定价×（1-成交优惠率），若实际供货中涉及表格范围外的调味料，则调味料价格按照采购当日大型超市市场价×（1-成交优惠率）结算。所有货物均按实结算，每月实际结算金额=每月所有货物结算金额-月度考核扣款等（考核要求详见采购文件）-预付款/12（如有）。合同最终价格不得超过预算总金额，</w:t>
      </w:r>
      <w:r>
        <w:rPr>
          <w:rFonts w:hint="eastAsia" w:ascii="宋体" w:hAnsi="宋体" w:eastAsia="宋体" w:cs="宋体"/>
          <w:bCs/>
          <w:szCs w:val="21"/>
        </w:rPr>
        <w:t xml:space="preserve">若服务</w:t>
      </w:r>
      <w:r>
        <w:rPr>
          <w:rFonts w:hint="eastAsia" w:ascii="宋体" w:hAnsi="宋体" w:eastAsia="宋体" w:cs="宋体"/>
          <w:bCs/>
          <w:szCs w:val="21"/>
        </w:rPr>
        <w:t xml:space="preserve">期限内结算金额达到预算总金额后合同自动终止。</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3、合同价款的支付及付款方式：乙方在请求甲方付款前应提交符合甲方要求的相关材料及合格发票（包括但不限于各采购当日苏州市发展和改革委员会网站公布的苏州市部分农贸市场</w:t>
      </w:r>
      <w:r>
        <w:rPr>
          <w:rFonts w:hint="eastAsia" w:ascii="宋体" w:hAnsi="宋体" w:eastAsia="宋体" w:cs="宋体"/>
          <w:bCs/>
          <w:szCs w:val="21"/>
        </w:rPr>
        <w:t xml:space="preserve">零售均价、大型超市各采购当日公布的零售均价证明材料、有效的发票凭证、送货明细表、检测报告及甲方签收的送货单据和结算账单等），甲方在收到相关资料和发票后，于每次结算次月的1日至10日对该项付款是否符合各项要求和条件进行审核并提请付款，并于结算次月月底前向乙方付清上月发生的货款。乙方未能及时提交相应资料和发票的，甲方有权逾期付款且不构成违约。（关于项目预付款，在签订合同时，甲方可向乙方支付合同金额的30%作为预付款，但乙方明确表示无需预付款或者主动要求降低预付款比例的，甲方可不适用关于预付款的规定。具体实施要求</w:t>
      </w:r>
      <w:r>
        <w:rPr>
          <w:rFonts w:hint="eastAsia" w:ascii="宋体" w:hAnsi="宋体" w:eastAsia="宋体" w:cs="宋体"/>
          <w:bCs/>
          <w:szCs w:val="21"/>
        </w:rPr>
        <w:t xml:space="preserve">按苏财购</w:t>
      </w:r>
      <w:r>
        <w:rPr>
          <w:rFonts w:hint="eastAsia" w:ascii="宋体" w:hAnsi="宋体" w:eastAsia="宋体" w:cs="宋体"/>
          <w:bCs/>
          <w:szCs w:val="21"/>
        </w:rPr>
        <w:t xml:space="preserve">【2020】52号：一、建立政府采购资金预付款制度的相关规定。）</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4、甲方支付此项费用</w:t>
      </w:r>
      <w:r>
        <w:rPr>
          <w:rFonts w:hint="eastAsia" w:ascii="宋体" w:hAnsi="宋体" w:eastAsia="宋体" w:cs="宋体"/>
          <w:bCs/>
          <w:szCs w:val="21"/>
        </w:rPr>
        <w:t xml:space="preserve">外不再</w:t>
      </w:r>
      <w:r>
        <w:rPr>
          <w:rFonts w:hint="eastAsia" w:ascii="宋体" w:hAnsi="宋体" w:eastAsia="宋体" w:cs="宋体"/>
          <w:bCs/>
          <w:szCs w:val="21"/>
        </w:rPr>
        <w:t xml:space="preserve">承担其它任何费用（包括个人），服务人员的薪金、福利、休假日补贴等由乙方付给，与甲方无关。</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5、付款方式：银行汇票或转帐支票或数字人民币。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6、乙方银行开户信息：</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乙方账号名称：</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银行账号：</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银行开户行：</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三、服务内容及要求：</w:t>
      </w:r>
      <w:r>
        <w:rPr>
          <w:rFonts w:hint="eastAsia" w:ascii="宋体" w:hAnsi="宋体" w:eastAsia="宋体" w:cs="宋体"/>
          <w:szCs w:val="21"/>
        </w:rPr>
        <w:t xml:space="preserve">详见采购文件</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四、各方的权利和义务</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乙方所供食材，必须符合国家食品安全法规定的标准，并符合采购文件要求，如出现食品卫生质量问题而引起的损失，由乙方全部赔偿并无条件退货或换货，造成严重后果的，按国家相关法律规定处理。凡发生一次因卫生质量问题而退货或换货，乙方向甲方赔偿损失</w:t>
      </w:r>
      <w:r>
        <w:rPr>
          <w:rFonts w:hint="eastAsia" w:ascii="宋体" w:hAnsi="宋体" w:eastAsia="宋体" w:cs="宋体"/>
          <w:bCs/>
          <w:szCs w:val="21"/>
        </w:rPr>
        <w:t xml:space="preserve">货物价</w:t>
      </w:r>
      <w:r>
        <w:rPr>
          <w:rFonts w:hint="eastAsia" w:ascii="宋体" w:hAnsi="宋体" w:eastAsia="宋体" w:cs="宋体"/>
          <w:bCs/>
          <w:szCs w:val="21"/>
        </w:rPr>
        <w:t xml:space="preserve">的两倍。乙方提供</w:t>
      </w:r>
      <w:r>
        <w:rPr>
          <w:rFonts w:hint="eastAsia" w:ascii="宋体" w:hAnsi="宋体" w:eastAsia="宋体" w:cs="宋体"/>
          <w:bCs/>
          <w:szCs w:val="21"/>
        </w:rPr>
        <w:t xml:space="preserve">的食材配送</w:t>
      </w:r>
      <w:r>
        <w:rPr>
          <w:rFonts w:hint="eastAsia" w:ascii="宋体" w:hAnsi="宋体" w:eastAsia="宋体" w:cs="宋体"/>
          <w:bCs/>
          <w:szCs w:val="21"/>
        </w:rPr>
        <w:t xml:space="preserve">服务应符合采购文件要求。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2、乙方必须持有食品经营许可证或食品生产许可证、工商营业执照以及其他相关证照，且经营状况良好。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3、乙方每天送货一次，应急配送的在收到通知后半小时内相应，1小时内完成或提出解决方案，每次配送</w:t>
      </w:r>
      <w:r>
        <w:rPr>
          <w:rFonts w:hint="eastAsia" w:ascii="宋体" w:hAnsi="宋体" w:eastAsia="宋体" w:cs="宋体"/>
          <w:bCs/>
          <w:szCs w:val="21"/>
        </w:rPr>
        <w:t xml:space="preserve">的食材均需</w:t>
      </w:r>
      <w:r>
        <w:rPr>
          <w:rFonts w:hint="eastAsia" w:ascii="宋体" w:hAnsi="宋体" w:eastAsia="宋体" w:cs="宋体"/>
          <w:bCs/>
          <w:szCs w:val="21"/>
        </w:rPr>
        <w:t xml:space="preserve">提供相关的检测报告或检验合格证。乙方在供货时不得提供以下食品：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(1)无品名、产地、厂名、生产日期、保质期与中文标识及原料说明的定型包装食品。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(2)超过保质期限或不符合食品标签规定的定型包装食品。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(3)腐败变质、油脂酸败、霉变、生虫、污秽不洁、混有异物或者其他感官性状异常，含毒、有害物质污染，可能对人体健康有害的食品。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(4)病死、死因不明或从疫区采购的水产品、畜、禽及其制品，不合格调味品，工业用盐，非碘盐或非食品原料和滥用食品添加剂、农药残留超标的水果、蔬菜等。</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4、乙方必须根据甲方提出的食品、品牌、规格、数量和质量要求送货，并在甲方规定的时间内及时送达甲方指定地点。不按规定时间及地点送达的，将根据采购文件扣除相应费用并承担违约责任。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5、如乙方不按规定结算，擅自涨价，乙方应向甲方退回涨价部分金额。</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6、因乙方所供应食品的质量问题引起甲方员工食物中毒等食源性疾病的发生或其他事故由乙方负全部责任，并承担由此引起的全部经济损失及相应的法律责任。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7、甲方食堂所用食品按采购文件采购范围全部由乙方供应，甲方在协议期内一般不得另行采购。（特殊情况除外：1、乙方供应的食品出现质量安全问题且拒不整改；2、乙方无法按约定及时供货，导致食堂</w:t>
      </w:r>
      <w:r>
        <w:rPr>
          <w:rFonts w:hint="eastAsia" w:ascii="宋体" w:hAnsi="宋体" w:eastAsia="宋体" w:cs="宋体"/>
          <w:bCs/>
          <w:szCs w:val="21"/>
        </w:rPr>
        <w:t xml:space="preserve">断供且未</w:t>
      </w:r>
      <w:r>
        <w:rPr>
          <w:rFonts w:hint="eastAsia" w:ascii="宋体" w:hAnsi="宋体" w:eastAsia="宋体" w:cs="宋体"/>
          <w:bCs/>
          <w:szCs w:val="21"/>
        </w:rPr>
        <w:t xml:space="preserve">提前告知；3、因政策调整或不可抗力（如自然灾害、政府禁令等）导致乙方无法正常供应。）</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8、甲方根据本合同第二条价格及结算的约定在隔月向乙方付清前一个月发生的货款，不得拖欠。因乙方未能及时提交相应资料和发票的，甲方有权逾期付款且不构成违约。</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9、甲方建立食品索证制度及食品验收制度，向乙方索取食品的检验合格证或者检验报告，并进行验收。做好索证登记工作，加强食品库房管理。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10、若甲方有特殊情况需临时要求供货，乙方须按照响应文件中承诺的应急预案执行，并在甲方规定的合理时间内能送货至甲方指定地点。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11、因重大责任事故，取消配送资格的乙方，不得继续为甲方提供所有物质的配送，已签订的合同甲方有权解除。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12、风险责任：乙方本项目所有工作人员均由乙方自行承担用工主体责任，所涉人员均与甲方无关。服务期间，造成甲方、乙方人员或</w:t>
      </w:r>
      <w:r>
        <w:rPr>
          <w:rFonts w:hint="eastAsia" w:ascii="宋体" w:hAnsi="宋体" w:eastAsia="宋体" w:cs="宋体"/>
          <w:bCs/>
          <w:szCs w:val="21"/>
        </w:rPr>
        <w:t xml:space="preserve">其他第三</w:t>
      </w:r>
      <w:r>
        <w:rPr>
          <w:rFonts w:hint="eastAsia" w:ascii="宋体" w:hAnsi="宋体" w:eastAsia="宋体" w:cs="宋体"/>
          <w:bCs/>
          <w:szCs w:val="21"/>
        </w:rPr>
        <w:t xml:space="preserve">方人身或财产损害的，一切责任由乙方承担，由此造成甲方垫款的，甲方有权向乙方全额追偿。乙方处理与其工作人员的劳动争议或其他纠纷等事宜时，不得以任何方式影响甲方或</w:t>
      </w:r>
      <w:r>
        <w:rPr>
          <w:rFonts w:hint="eastAsia" w:ascii="宋体" w:hAnsi="宋体" w:eastAsia="宋体" w:cs="宋体"/>
          <w:bCs/>
          <w:szCs w:val="21"/>
        </w:rPr>
        <w:t xml:space="preserve">其他第三</w:t>
      </w:r>
      <w:r>
        <w:rPr>
          <w:rFonts w:hint="eastAsia" w:ascii="宋体" w:hAnsi="宋体" w:eastAsia="宋体" w:cs="宋体"/>
          <w:bCs/>
          <w:szCs w:val="21"/>
        </w:rPr>
        <w:t xml:space="preserve">方的正常秩序，造成甲方损失的，还应承担赔偿责任。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13、甲方、</w:t>
      </w:r>
      <w:r>
        <w:rPr>
          <w:rFonts w:hint="eastAsia" w:ascii="宋体" w:hAnsi="宋体" w:eastAsia="宋体" w:cs="宋体"/>
          <w:bCs/>
          <w:szCs w:val="21"/>
        </w:rPr>
        <w:t xml:space="preserve">乙方均</w:t>
      </w:r>
      <w:r>
        <w:rPr>
          <w:rFonts w:hint="eastAsia" w:ascii="宋体" w:hAnsi="宋体" w:eastAsia="宋体" w:cs="宋体"/>
          <w:bCs/>
          <w:szCs w:val="21"/>
        </w:rPr>
        <w:t xml:space="preserve">自觉遵守国家有关法律、法规。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14、如有未尽事宜，则由甲方与乙方另行协商决定。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五、违约责任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乙方存在下列情形之一的，甲方有权中止其供货商资格并解除本合同：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(1)商品短斤缺两、擅自提价等失误，甲方书面通知整改后，此类问题再次发生超过3次的；</w:t>
      </w:r>
      <w:r/>
    </w:p>
    <w:p>
      <w:pPr>
        <w:ind w:left="399"/>
        <w:spacing w:line="360" w:lineRule="auto"/>
        <w:rPr>
          <w:rFonts w:hint="eastAsia" w:ascii="宋体" w:hAnsi="宋体" w:eastAsia="宋体" w:cs="宋体"/>
          <w:szCs w:val="21"/>
        </w:rPr>
      </w:pPr>
      <w:r>
        <w:rPr>
          <w:rFonts w:hint="eastAsia" w:ascii="宋体" w:hAnsi="宋体" w:eastAsia="宋体" w:cs="宋体"/>
          <w:szCs w:val="21"/>
        </w:rPr>
        <w:t xml:space="preserve">(2)在任意连续90日内，商品质量问题被退换、供货迟到等问题累计发生超过3次的；</w:t>
      </w:r>
      <w:r/>
    </w:p>
    <w:p>
      <w:pPr>
        <w:ind w:left="399"/>
        <w:spacing w:line="360" w:lineRule="auto"/>
        <w:rPr>
          <w:rFonts w:hint="eastAsia" w:ascii="宋体" w:hAnsi="宋体" w:eastAsia="宋体" w:cs="宋体"/>
          <w:szCs w:val="21"/>
        </w:rPr>
      </w:pPr>
      <w:r>
        <w:rPr>
          <w:rFonts w:hint="eastAsia" w:ascii="宋体" w:hAnsi="宋体" w:eastAsia="宋体" w:cs="宋体"/>
          <w:szCs w:val="21"/>
        </w:rPr>
        <w:t xml:space="preserve">(3)食物中毒等食源性疾病的发生或其他事故；</w:t>
      </w:r>
      <w:r/>
    </w:p>
    <w:p>
      <w:pPr>
        <w:ind w:left="399"/>
        <w:spacing w:line="360" w:lineRule="auto"/>
        <w:rPr>
          <w:rFonts w:hint="eastAsia" w:ascii="宋体" w:hAnsi="宋体" w:eastAsia="宋体" w:cs="宋体"/>
          <w:szCs w:val="21"/>
        </w:rPr>
      </w:pPr>
      <w:r>
        <w:rPr>
          <w:rFonts w:hint="eastAsia" w:ascii="宋体" w:hAnsi="宋体" w:eastAsia="宋体" w:cs="宋体"/>
          <w:szCs w:val="21"/>
        </w:rPr>
        <w:t xml:space="preserve">(4)在招投标中乙方存在借资质进行招投标行为的；</w:t>
      </w:r>
      <w:r/>
    </w:p>
    <w:p>
      <w:pPr>
        <w:ind w:left="399"/>
        <w:spacing w:line="360" w:lineRule="auto"/>
        <w:rPr>
          <w:rFonts w:hint="eastAsia" w:ascii="宋体" w:hAnsi="宋体" w:eastAsia="宋体" w:cs="宋体"/>
          <w:szCs w:val="21"/>
        </w:rPr>
      </w:pPr>
      <w:r>
        <w:rPr>
          <w:rFonts w:hint="eastAsia" w:ascii="宋体" w:hAnsi="宋体" w:eastAsia="宋体" w:cs="宋体"/>
          <w:szCs w:val="21"/>
        </w:rPr>
        <w:t xml:space="preserve">（5）月度考核分数低于60分的；</w:t>
      </w:r>
      <w:r/>
    </w:p>
    <w:p>
      <w:pPr>
        <w:ind w:left="399"/>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（6）将承包的管理服务项目转包他人；</w:t>
      </w:r>
      <w:r/>
    </w:p>
    <w:p>
      <w:pPr>
        <w:ind w:left="399"/>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（7）未按照国家劳动法规定聘用作业人员；</w:t>
      </w:r>
      <w:r/>
    </w:p>
    <w:p>
      <w:pPr>
        <w:ind w:left="399"/>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（8）作业人员的工资社保待遇低于相关政策规定的目前人均最低工资标准和社保缴费标准；</w:t>
      </w:r>
      <w:r/>
    </w:p>
    <w:p>
      <w:pPr>
        <w:ind w:left="399"/>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（9）未依法用工，拖欠员工工资引起</w:t>
      </w:r>
      <w:r>
        <w:rPr>
          <w:rFonts w:hint="eastAsia" w:ascii="宋体" w:hAnsi="宋体" w:eastAsia="宋体" w:cs="宋体"/>
          <w:szCs w:val="21"/>
        </w:rPr>
        <w:t xml:space="preserve">讨薪事件</w:t>
      </w:r>
      <w:r>
        <w:rPr>
          <w:rFonts w:hint="eastAsia" w:ascii="宋体" w:hAnsi="宋体" w:eastAsia="宋体" w:cs="宋体"/>
          <w:szCs w:val="21"/>
        </w:rPr>
        <w:t xml:space="preserve">或对项目正常运行造成严重影响的；</w:t>
      </w:r>
      <w:r/>
    </w:p>
    <w:p>
      <w:pPr>
        <w:ind w:left="399"/>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（10）在规定的时间内未按甲方要求，调换或增配作业人员的；未经甲方批准擅自调动、调整项目经理及甲方确定为关键性岗位工作人员的；发现配置本项目人员在其他项目兼职的；出现上述任</w:t>
      </w:r>
      <w:r>
        <w:rPr>
          <w:rFonts w:hint="eastAsia" w:ascii="宋体" w:hAnsi="宋体" w:eastAsia="宋体" w:cs="宋体"/>
          <w:szCs w:val="21"/>
        </w:rPr>
        <w:t xml:space="preserve">一</w:t>
      </w:r>
      <w:r>
        <w:rPr>
          <w:rFonts w:hint="eastAsia" w:ascii="宋体" w:hAnsi="宋体" w:eastAsia="宋体" w:cs="宋体"/>
          <w:szCs w:val="21"/>
        </w:rPr>
        <w:t xml:space="preserve">情形累计达三次及以上的；</w:t>
      </w:r>
      <w:r/>
    </w:p>
    <w:p>
      <w:pPr>
        <w:ind w:left="399"/>
        <w:spacing w:line="360" w:lineRule="auto"/>
        <w:rPr>
          <w:rFonts w:hint="eastAsia" w:ascii="宋体" w:hAnsi="宋体" w:eastAsia="宋体" w:cs="宋体"/>
          <w:szCs w:val="21"/>
        </w:rPr>
      </w:pPr>
      <w:r>
        <w:rPr>
          <w:rFonts w:hint="eastAsia" w:ascii="宋体" w:hAnsi="宋体" w:eastAsia="宋体" w:cs="宋体"/>
          <w:szCs w:val="21"/>
        </w:rPr>
        <w:t xml:space="preserve">（11）因乙方管理不善，造成服务工作范围内的设施、设备等损坏的，乙方应负责赔偿。单次损坏赔偿金额超过人民币【10000】元，或在任意连续90日内累计发生损坏事件达到3次及以上</w:t>
      </w:r>
      <w:r>
        <w:rPr>
          <w:rFonts w:hint="eastAsia" w:ascii="宋体" w:hAnsi="宋体" w:eastAsia="宋体" w:cs="宋体"/>
          <w:szCs w:val="21"/>
        </w:rPr>
        <w:t xml:space="preserve">的，甲方有权解除本合同；</w:t>
      </w:r>
      <w:r/>
    </w:p>
    <w:p>
      <w:pPr>
        <w:ind w:left="399"/>
        <w:spacing w:line="360" w:lineRule="auto"/>
        <w:rPr>
          <w:rFonts w:hint="eastAsia" w:ascii="宋体" w:hAnsi="宋体" w:eastAsia="宋体" w:cs="宋体"/>
          <w:szCs w:val="21"/>
        </w:rPr>
      </w:pPr>
      <w:r>
        <w:rPr>
          <w:rFonts w:hint="eastAsia" w:ascii="宋体" w:hAnsi="宋体" w:eastAsia="宋体" w:cs="宋体"/>
          <w:szCs w:val="21"/>
        </w:rPr>
        <w:t xml:space="preserve">(12)其他不符合采购要求、考核要求的。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因乙方原因致使甲方解除合同的，乙方应当向甲方支付本合同预算总金额5%的违约金，若违约金等不足以补偿损失的，甲方均有权要求补足，该损失还包括甲方另行招标费用、甲方购买类似服务所超出的那部分费用、法院诉讼费、律师费、鉴定费等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甲方选择不解除合同、要求乙方继续履行的，乙方应按该违约行为发生当月的应付结算货款总额的5%向甲方支付违约金，且应继续履行合同义务。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以上违约金与考核扣款等同时适用。考核扣款属于服务费用调整，</w:t>
      </w:r>
      <w:r>
        <w:rPr>
          <w:rFonts w:hint="eastAsia" w:ascii="宋体" w:hAnsi="宋体" w:eastAsia="宋体" w:cs="宋体"/>
          <w:szCs w:val="21"/>
        </w:rPr>
        <w:t xml:space="preserve">不</w:t>
      </w:r>
      <w:r>
        <w:rPr>
          <w:rFonts w:hint="eastAsia" w:ascii="宋体" w:hAnsi="宋体" w:eastAsia="宋体" w:cs="宋体"/>
          <w:szCs w:val="21"/>
        </w:rPr>
        <w:t xml:space="preserve">视为违约金。</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六、合同的解除和转让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1、甲方和乙方协商一致，可以解除合同。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2、有下列情形之一，合同一方可以解除合同：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（1）因不可抗力致使不能实现合同目的，双方有权解除合同；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（2）因合同一方违约导致合同不能履行，另一方有权解除合同；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4、合同的部分和全部都不得转让。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5、因乙方原因致使甲方解除合同的，乙方向甲方赔偿按合同总价款5%的违约金，违约金不足以补偿损失的，甲方有权要求补足。</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七、争议的解决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甲乙双方因合同发生争议，应在招标机构的主持下进行调解，协商不成，任何一方可以向甲方所在地人民法院起诉。</w:t>
      </w:r>
      <w:r/>
    </w:p>
    <w:p>
      <w:pPr>
        <w:spacing w:line="360" w:lineRule="auto"/>
        <w:rPr>
          <w:rFonts w:hint="eastAsia" w:ascii="宋体" w:hAnsi="宋体" w:eastAsia="宋体" w:cs="宋体"/>
          <w:bCs/>
          <w:szCs w:val="21"/>
        </w:rPr>
      </w:pPr>
      <w:r>
        <w:rPr>
          <w:rFonts w:hint="eastAsia" w:ascii="宋体" w:hAnsi="宋体" w:eastAsia="宋体" w:cs="宋体"/>
          <w:b/>
          <w:szCs w:val="21"/>
        </w:rPr>
        <w:t xml:space="preserve">八、合同的生效：</w:t>
      </w:r>
      <w:r>
        <w:rPr>
          <w:rFonts w:hint="eastAsia" w:ascii="宋体" w:hAnsi="宋体" w:eastAsia="宋体" w:cs="宋体"/>
          <w:bCs/>
          <w:szCs w:val="21"/>
        </w:rPr>
        <w:t xml:space="preserve">合同经甲乙双方代表签字并加盖公章（或合同章），并在网上系统备案。</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九、附则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1、合同份数：本合同一式六份，甲乙双方各执二份，招标代理机构一份，政府采购监管部门一份。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2、未尽事宜：本合同未尽事宜应按《中华人民共和国民法典》、《中华人民共和国政府采购法》以及其同相关法律、法规之规定解释。</w:t>
      </w:r>
      <w:r/>
    </w:p>
    <w:p>
      <w:pPr>
        <w:jc w:val="left"/>
        <w:spacing w:line="360" w:lineRule="auto"/>
        <w:widowControl/>
        <w:tabs>
          <w:tab w:val="left" w:pos="5250" w:leader="none"/>
        </w:tabs>
        <w:rPr>
          <w:rFonts w:ascii="Times New Roman" w:hAnsi="Times New Roman" w:eastAsia="宋体" w:cs="宋体"/>
          <w:szCs w:val="21"/>
        </w:rPr>
      </w:pPr>
      <w:r>
        <w:rPr>
          <w:rFonts w:ascii="Times New Roman" w:hAnsi="Times New Roman" w:eastAsia="宋体" w:cs="宋体"/>
          <w:szCs w:val="21"/>
        </w:rPr>
      </w:r>
      <w:r/>
    </w:p>
    <w:p>
      <w:pPr>
        <w:ind w:firstLine="420"/>
        <w:jc w:val="left"/>
        <w:spacing w:line="360" w:lineRule="auto"/>
        <w:widowControl/>
        <w:tabs>
          <w:tab w:val="left" w:pos="540" w:leader="none"/>
        </w:tabs>
        <w:rPr>
          <w:rFonts w:ascii="Times New Roman" w:hAnsi="Times New Roman" w:eastAsia="宋体" w:cs="Times New Roman"/>
          <w:szCs w:val="21"/>
        </w:rPr>
      </w:pPr>
      <w:r>
        <w:rPr>
          <w:rFonts w:ascii="Times New Roman" w:hAnsi="Times New Roman" w:eastAsia="宋体" w:cs="Times New Roman"/>
          <w:szCs w:val="21"/>
        </w:rPr>
      </w:r>
      <w:r/>
    </w:p>
    <w:p>
      <w:pPr>
        <w:ind w:firstLine="420"/>
        <w:jc w:val="left"/>
        <w:spacing w:line="360" w:lineRule="auto"/>
        <w:widowControl/>
        <w:rPr>
          <w:rFonts w:ascii="Times New Roman" w:hAnsi="Times New Roman" w:eastAsia="宋体" w:cs="仿宋_GB2312"/>
          <w:szCs w:val="21"/>
        </w:rPr>
      </w:pPr>
      <w:r/>
      <w:bookmarkStart w:id="39" w:name="_Hlk220413328"/>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spacing w:line="360" w:lineRule="auto"/>
        <w:widowControl/>
        <w:rPr>
          <w:rFonts w:ascii="宋体" w:hAnsi="Times New Roman" w:eastAsia="宋体" w:cs="Times New Roman"/>
          <w:szCs w:val="20"/>
        </w:rPr>
      </w:pPr>
      <w:r>
        <w:rPr>
          <w:rFonts w:ascii="宋体" w:hAnsi="Times New Roman" w:eastAsia="宋体" w:cs="Times New Roman"/>
          <w:szCs w:val="20"/>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bookmarkEnd w:id="39"/>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spacing w:line="260" w:lineRule="exact"/>
        <w:rPr>
          <w:rFonts w:hint="eastAsia" w:ascii="宋体" w:hAnsi="宋体" w:eastAsia="宋体" w:cs="宋体"/>
          <w:szCs w:val="21"/>
        </w:rPr>
      </w:pPr>
      <w:r>
        <w:rPr>
          <w:rFonts w:hint="eastAsia" w:ascii="宋体" w:hAnsi="宋体" w:eastAsia="宋体" w:cs="宋体"/>
          <w:szCs w:val="21"/>
        </w:rPr>
        <w:t xml:space="preserve">附件：考核标准（详见采购内容）</w:t>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六、磋商响应文件格式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JSZC-320506-SZZT-C2026-0006</w:t>
      </w:r>
      <w:r>
        <w:rPr>
          <w:rFonts w:hint="eastAsia" w:ascii="宋体" w:hAnsi="宋体" w:eastAsia="宋体" w:cs="Times New Roman"/>
          <w:szCs w:val="21"/>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磋商响应承诺书</w:t>
      </w:r>
      <w:r/>
    </w:p>
    <w:p>
      <w:pPr>
        <w:jc w:val="left"/>
        <w:spacing w:line="360" w:lineRule="auto"/>
        <w:widowControl/>
        <w:rPr>
          <w:rFonts w:hint="eastAsia" w:ascii="宋体" w:hAnsi="宋体" w:eastAsia="宋体" w:cs="Times New Roman"/>
          <w:b/>
          <w:bCs/>
          <w:spacing w:val="20"/>
          <w:szCs w:val="21"/>
        </w:rPr>
      </w:pPr>
      <w:r>
        <w:rPr>
          <w:rFonts w:hint="eastAsia" w:ascii="宋体" w:hAnsi="宋体" w:eastAsia="宋体" w:cs="Times New Roman"/>
          <w:b/>
          <w:bCs/>
          <w:spacing w:val="20"/>
          <w:szCs w:val="21"/>
        </w:rPr>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u w:val="single"/>
          <w:lang w:val="zh-CN"/>
        </w:rPr>
        <w:t xml:space="preserve">中</w:t>
      </w:r>
      <w:r>
        <w:rPr>
          <w:rFonts w:hint="eastAsia" w:ascii="宋体" w:hAnsi="宋体" w:eastAsia="宋体" w:cs="Times New Roman"/>
          <w:szCs w:val="21"/>
          <w:u w:val="single"/>
          <w:lang w:val="zh-CN"/>
        </w:rPr>
        <w:t xml:space="preserve">拓工程</w:t>
      </w:r>
      <w:r>
        <w:rPr>
          <w:rFonts w:hint="eastAsia" w:ascii="宋体" w:hAnsi="宋体" w:eastAsia="宋体" w:cs="Times New Roman"/>
          <w:szCs w:val="21"/>
          <w:u w:val="single"/>
          <w:lang w:val="zh-CN"/>
        </w:rPr>
        <w:t xml:space="preserve">咨询（苏州）有限责任公司</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 </w:t>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jc w:val="left"/>
        <w:spacing w:line="360" w:lineRule="auto"/>
        <w:widowControl/>
        <w:tabs>
          <w:tab w:val="left" w:pos="3780" w:leader="none"/>
        </w:tabs>
        <w:rPr>
          <w:rFonts w:hint="eastAsia" w:ascii="宋体" w:hAnsi="宋体" w:eastAsia="宋体" w:cs="Times New Roman"/>
          <w:szCs w:val="21"/>
          <w:lang w:val="zh-CN"/>
        </w:rPr>
      </w:pPr>
      <w:r>
        <w:rPr>
          <w:rFonts w:hint="eastAsia" w:ascii="宋体" w:hAnsi="宋体" w:eastAsia="宋体" w:cs="Times New Roman"/>
          <w:szCs w:val="21"/>
          <w:lang w:val="zh-CN"/>
        </w:rPr>
        <w:t xml:space="preserve">我们收到贵公司</w:t>
      </w:r>
      <w:r>
        <w:rPr>
          <w:rFonts w:hint="eastAsia" w:ascii="宋体" w:hAnsi="宋体" w:eastAsia="宋体" w:cs="Times New Roman"/>
          <w:szCs w:val="21"/>
          <w:u w:val="single"/>
          <w:lang w:val="zh-CN"/>
        </w:rPr>
        <w:t xml:space="preserve">  </w:t>
      </w:r>
      <w:r>
        <w:rPr>
          <w:rFonts w:hint="eastAsia" w:ascii="宋体" w:hAnsi="宋体" w:eastAsia="楷体_GB2312" w:cs="Times New Roman"/>
          <w:szCs w:val="21"/>
          <w:u w:val="single"/>
          <w:lang w:val="zh-CN"/>
        </w:rPr>
        <w:t xml:space="preserve">JSZC-320506-SZZT-C2026-0006</w:t>
      </w:r>
      <w:r>
        <w:rPr>
          <w:rFonts w:hint="eastAsia" w:ascii="宋体" w:hAnsi="宋体" w:eastAsia="宋体" w:cs="Times New Roman"/>
          <w:szCs w:val="21"/>
          <w:lang w:val="zh-CN"/>
        </w:rPr>
        <w:t xml:space="preserve">号磋商文件，经仔细阅读和研究，我们决定参加磋商活动。</w:t>
      </w:r>
      <w:r/>
    </w:p>
    <w:p>
      <w:pPr>
        <w:numPr>
          <w:ilvl w:val="0"/>
          <w:numId w:val="4"/>
        </w:num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愿意按照磋商采购文件的一切要求，包括但不限于所有食材、包装、税费、运杂（到位）、保险、管理、售后服务等全部费用以及响应单位企业利润、税金和政策性文件规定及合同包含的所有风险、责任、代理服务费等各项应有费用。</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2</w:t>
      </w:r>
      <w:r>
        <w:rPr>
          <w:rFonts w:hint="eastAsia" w:ascii="宋体" w:hAnsi="宋体" w:eastAsia="宋体" w:cs="Times New Roman"/>
          <w:szCs w:val="21"/>
          <w:lang w:val="zh-CN"/>
        </w:rPr>
        <w:t xml:space="preserve">、如果我们的磋商响应文件被接受，我们将严格</w:t>
      </w:r>
      <w:r>
        <w:rPr>
          <w:rFonts w:hint="eastAsia" w:ascii="宋体" w:hAnsi="宋体" w:eastAsia="宋体" w:cs="Times New Roman"/>
          <w:szCs w:val="21"/>
          <w:lang w:val="zh-CN"/>
        </w:rPr>
        <w:t xml:space="preserve">履行磋商</w:t>
      </w:r>
      <w:r>
        <w:rPr>
          <w:rFonts w:hint="eastAsia" w:ascii="宋体" w:hAnsi="宋体" w:eastAsia="宋体" w:cs="Times New Roman"/>
          <w:szCs w:val="21"/>
          <w:lang w:val="zh-CN"/>
        </w:rPr>
        <w:t xml:space="preserve">文件中规定的每一项要求，按期、按质、按量履行合同的义务。</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3</w:t>
      </w:r>
      <w:r>
        <w:rPr>
          <w:rFonts w:hint="eastAsia" w:ascii="宋体" w:hAnsi="宋体" w:eastAsia="宋体" w:cs="Times New Roman"/>
          <w:szCs w:val="21"/>
          <w:lang w:val="zh-CN"/>
        </w:rPr>
        <w:t xml:space="preserve">、我们已</w:t>
      </w:r>
      <w:r>
        <w:rPr>
          <w:rFonts w:ascii="宋体" w:hAnsi="宋体" w:eastAsia="宋体" w:cs="Times New Roman"/>
          <w:szCs w:val="21"/>
          <w:lang w:val="zh-CN"/>
        </w:rPr>
        <w:t xml:space="preserve">详细</w:t>
      </w:r>
      <w:r>
        <w:rPr>
          <w:rFonts w:hint="eastAsia" w:ascii="宋体" w:hAnsi="宋体" w:eastAsia="宋体" w:cs="Times New Roman"/>
          <w:szCs w:val="21"/>
          <w:lang w:val="zh-CN"/>
        </w:rPr>
        <w:t xml:space="preserve">阅读</w:t>
      </w:r>
      <w:r>
        <w:rPr>
          <w:rFonts w:ascii="宋体" w:hAnsi="宋体" w:eastAsia="宋体" w:cs="Times New Roman"/>
          <w:szCs w:val="21"/>
          <w:lang w:val="zh-CN"/>
        </w:rPr>
        <w:t xml:space="preserve">全部</w:t>
      </w:r>
      <w:r>
        <w:rPr>
          <w:rFonts w:hint="eastAsia" w:ascii="宋体" w:hAnsi="宋体" w:eastAsia="宋体" w:cs="Times New Roman"/>
          <w:szCs w:val="21"/>
          <w:lang w:val="zh-CN"/>
        </w:rPr>
        <w:t xml:space="preserve">磋商文件</w:t>
      </w:r>
      <w:r>
        <w:rPr>
          <w:rFonts w:ascii="宋体" w:hAnsi="宋体" w:eastAsia="宋体" w:cs="Times New Roman"/>
          <w:szCs w:val="21"/>
          <w:lang w:val="zh-CN"/>
        </w:rPr>
        <w:t xml:space="preserve">，包括</w:t>
      </w:r>
      <w:r>
        <w:rPr>
          <w:rFonts w:hint="eastAsia" w:ascii="宋体" w:hAnsi="宋体" w:eastAsia="宋体" w:cs="Times New Roman"/>
          <w:szCs w:val="21"/>
          <w:lang w:val="zh-CN"/>
        </w:rPr>
        <w:t xml:space="preserve">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，对磋商文件及更正公告（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）无任何异议。</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4、我们同意按磋商文件中的规定，本响应文件的有效期限自提交响应文件截止时间之日起</w:t>
      </w:r>
      <w:r>
        <w:rPr>
          <w:rFonts w:hint="eastAsia" w:ascii="宋体" w:hAnsi="宋体" w:eastAsia="宋体" w:cs="Times New Roman"/>
          <w:szCs w:val="21"/>
          <w:u w:val="single"/>
          <w:lang w:val="zh-CN"/>
        </w:rPr>
        <w:t xml:space="preserve">  90 </w:t>
      </w:r>
      <w:r>
        <w:rPr>
          <w:rFonts w:hint="eastAsia" w:ascii="宋体" w:hAnsi="宋体" w:eastAsia="宋体" w:cs="Times New Roman"/>
          <w:szCs w:val="21"/>
          <w:lang w:val="zh-CN"/>
        </w:rPr>
        <w:t xml:space="preserve">天。</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6、我们愿意</w:t>
      </w:r>
      <w:r>
        <w:rPr>
          <w:rFonts w:hint="eastAsia" w:ascii="宋体" w:hAnsi="宋体" w:eastAsia="宋体" w:cs="Times New Roman"/>
          <w:szCs w:val="21"/>
          <w:lang w:val="zh-CN"/>
        </w:rPr>
        <w:t xml:space="preserve">遵守磋商</w:t>
      </w:r>
      <w:r>
        <w:rPr>
          <w:rFonts w:hint="eastAsia" w:ascii="宋体" w:hAnsi="宋体" w:eastAsia="宋体" w:cs="Times New Roman"/>
          <w:szCs w:val="21"/>
          <w:lang w:val="zh-CN"/>
        </w:rPr>
        <w:t xml:space="preserve">文件中所列的收费标准。</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8、我们承诺我公司</w:t>
      </w:r>
      <w:r>
        <w:rPr>
          <w:rFonts w:hint="eastAsia" w:ascii="宋体" w:hAnsi="宋体" w:eastAsia="宋体" w:cs="Times New Roman"/>
          <w:szCs w:val="21"/>
          <w:lang w:val="zh-CN"/>
        </w:rPr>
        <w:t xml:space="preserve">符合磋商</w:t>
      </w:r>
      <w:r>
        <w:rPr>
          <w:rFonts w:hint="eastAsia" w:ascii="宋体" w:hAnsi="宋体" w:eastAsia="宋体" w:cs="Times New Roman"/>
          <w:szCs w:val="21"/>
          <w:lang w:val="zh-CN"/>
        </w:rPr>
        <w:t xml:space="preserve">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单位：                             联系人：</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地址：                             邮政编码：</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联系电话：                         传真：</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附件3：开标一览表：按投标系统内统一格式</w:t>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附件4：</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磋商明细报价表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JSZC-320506-SZZT-C2026-0006</w:t>
      </w:r>
      <w:r>
        <w:rPr>
          <w:rFonts w:hint="eastAsia" w:ascii="宋体" w:hAnsi="宋体" w:eastAsia="宋体" w:cs="Times New Roman"/>
          <w:szCs w:val="21"/>
        </w:rPr>
        <w:t xml:space="preserve">号</w:t>
      </w:r>
      <w:r/>
    </w:p>
    <w:p>
      <w:pPr>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磋商响应</w:t>
      </w:r>
      <w:r>
        <w:rPr>
          <w:rFonts w:ascii="宋体" w:hAnsi="宋体" w:eastAsia="宋体" w:cs="Times New Roman"/>
          <w:szCs w:val="21"/>
        </w:rPr>
        <w:t xml:space="preserve">单位（盖章）：</w:t>
      </w:r>
      <w:r>
        <w:rPr>
          <w:rFonts w:ascii="宋体" w:hAnsi="宋体" w:eastAsia="宋体" w:cs="Times New Roman"/>
          <w:szCs w:val="21"/>
          <w:u w:val="single"/>
        </w:rPr>
        <w:t xml:space="preserve">             </w:t>
      </w:r>
      <w:r/>
    </w:p>
    <w:tbl>
      <w:tblPr>
        <w:tblW w:w="9918" w:type="dxa"/>
        <w:jc w:val="center"/>
        <w:tblLayout w:type="fixed"/>
        <w:tblLook w:val="04A0" w:firstRow="1" w:lastRow="0" w:firstColumn="1" w:lastColumn="0" w:noHBand="0" w:noVBand="1"/>
      </w:tblPr>
      <w:tblGrid>
        <w:gridCol w:w="757"/>
        <w:gridCol w:w="1777"/>
        <w:gridCol w:w="3548"/>
        <w:gridCol w:w="1143"/>
        <w:gridCol w:w="2693"/>
      </w:tblGrid>
      <w:tr>
        <w:trPr>
          <w:jc w:val="center"/>
          <w:trHeight w:val="419"/>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1012"/>
              <w:jc w:val="center"/>
              <w:rPr>
                <w:rFonts w:hAnsi="宋体" w:eastAsia="宋体"/>
                <w:sz w:val="21"/>
                <w:szCs w:val="21"/>
              </w:rPr>
            </w:pPr>
            <w:r>
              <w:rPr>
                <w:rFonts w:hAnsi="宋体" w:eastAsia="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pStyle w:val="1012"/>
              <w:jc w:val="center"/>
              <w:rPr>
                <w:rFonts w:hAnsi="宋体" w:eastAsia="宋体"/>
                <w:sz w:val="21"/>
                <w:szCs w:val="21"/>
              </w:rPr>
            </w:pPr>
            <w:r>
              <w:rPr>
                <w:rFonts w:hAnsi="宋体" w:eastAsia="宋体" w:cs="宋体"/>
                <w:sz w:val="21"/>
                <w:szCs w:val="21"/>
                <w:lang w:val="zh-CN"/>
              </w:rPr>
              <w:t xml:space="preserve">食材品类</w:t>
            </w:r>
            <w:r/>
          </w:p>
        </w:tc>
        <w:tc>
          <w:tcPr>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1012"/>
              <w:jc w:val="center"/>
              <w:rPr>
                <w:rFonts w:hAnsi="宋体" w:eastAsia="宋体"/>
                <w:sz w:val="21"/>
                <w:szCs w:val="21"/>
              </w:rPr>
            </w:pPr>
            <w:r>
              <w:rPr>
                <w:rFonts w:hAnsi="宋体" w:eastAsia="宋体"/>
                <w:sz w:val="21"/>
                <w:szCs w:val="21"/>
              </w:rPr>
              <w:t xml:space="preserve">限价</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012"/>
              <w:jc w:val="center"/>
              <w:rPr>
                <w:rFonts w:hAnsi="宋体" w:eastAsia="宋体"/>
                <w:sz w:val="21"/>
                <w:szCs w:val="21"/>
              </w:rPr>
            </w:pPr>
            <w:r>
              <w:rPr>
                <w:rFonts w:hAnsi="宋体" w:eastAsia="宋体"/>
                <w:sz w:val="21"/>
                <w:szCs w:val="21"/>
              </w:rPr>
              <w:t xml:space="preserve">优惠率（%）</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12"/>
              <w:jc w:val="center"/>
              <w:rPr>
                <w:rFonts w:hAnsi="宋体" w:eastAsia="宋体"/>
                <w:sz w:val="21"/>
                <w:szCs w:val="21"/>
              </w:rPr>
            </w:pPr>
            <w:r>
              <w:rPr>
                <w:rFonts w:hAnsi="宋体" w:eastAsia="宋体"/>
                <w:sz w:val="21"/>
                <w:szCs w:val="21"/>
              </w:rPr>
              <w:t xml:space="preserve">备注</w:t>
            </w:r>
            <w:r/>
          </w:p>
        </w:tc>
      </w:tr>
      <w:tr>
        <w:trPr>
          <w:jc w:val="center"/>
          <w:trHeight w:val="1594"/>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1012"/>
              <w:jc w:val="center"/>
              <w:rPr>
                <w:rFonts w:hAnsi="宋体" w:eastAsia="宋体"/>
                <w:sz w:val="21"/>
                <w:szCs w:val="21"/>
              </w:rPr>
            </w:pPr>
            <w:r>
              <w:rPr>
                <w:rFonts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rPr>
                <w:rFonts w:hint="eastAsia" w:ascii="宋体" w:hAnsi="宋体" w:eastAsia="宋体"/>
                <w:szCs w:val="21"/>
              </w:rPr>
            </w:pPr>
            <w:r>
              <w:rPr>
                <w:rFonts w:hint="eastAsia" w:ascii="宋体" w:hAnsi="宋体" w:eastAsia="宋体"/>
                <w:bCs/>
                <w:szCs w:val="21"/>
                <w:lang w:bidi="en-US"/>
              </w:rPr>
              <w:t xml:space="preserve">菜品、粮油类</w:t>
            </w:r>
            <w:r/>
          </w:p>
        </w:tc>
        <w:tc>
          <w:tcPr>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1012"/>
              <w:jc w:val="center"/>
              <w:rPr>
                <w:rFonts w:hAnsi="宋体" w:eastAsia="宋体"/>
                <w:sz w:val="21"/>
                <w:szCs w:val="21"/>
              </w:rPr>
            </w:pPr>
            <w:r>
              <w:rPr>
                <w:rFonts w:hAnsi="宋体" w:eastAsia="宋体"/>
                <w:sz w:val="21"/>
                <w:szCs w:val="21"/>
              </w:rPr>
              <w:t xml:space="preserve">苏州发展和改革委员会官网上公布的最新“苏州市部分农贸市场零售均价”的100%</w:t>
            </w:r>
            <w:r/>
          </w:p>
        </w:tc>
        <w:tc>
          <w:tcPr>
            <w:tcBorders>
              <w:top w:val="single" w:color="000000" w:sz="4" w:space="0"/>
              <w:left w:val="single" w:color="000000" w:sz="4" w:space="0"/>
              <w:bottom w:val="none" w:color="000000" w:sz="4" w:space="0"/>
              <w:right w:val="single" w:color="000000" w:sz="4" w:space="0"/>
            </w:tcBorders>
            <w:tcW w:w="1143" w:type="dxa"/>
            <w:vAlign w:val="center"/>
            <w:vMerge w:val="restart"/>
            <w:textDirection w:val="lrTb"/>
            <w:noWrap w:val="false"/>
          </w:tcPr>
          <w:p>
            <w:pPr>
              <w:pStyle w:val="1012"/>
              <w:jc w:val="center"/>
              <w:rPr>
                <w:rFonts w:hAnsi="宋体" w:eastAsia="宋体"/>
                <w:sz w:val="21"/>
                <w:szCs w:val="21"/>
              </w:rPr>
            </w:pPr>
            <w:r>
              <w:rPr>
                <w:rFonts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12"/>
              <w:jc w:val="center"/>
              <w:rPr>
                <w:rFonts w:hAnsi="宋体" w:eastAsia="宋体"/>
                <w:b/>
                <w:bCs/>
                <w:sz w:val="21"/>
                <w:szCs w:val="21"/>
              </w:rPr>
            </w:pPr>
            <w:r>
              <w:rPr>
                <w:rFonts w:hAnsi="宋体" w:eastAsia="宋体"/>
                <w:b/>
                <w:bCs/>
                <w:sz w:val="21"/>
                <w:szCs w:val="21"/>
              </w:rPr>
              <w:t xml:space="preserve">若实际供货中涉及范围</w:t>
            </w:r>
            <w:r>
              <w:rPr>
                <w:rFonts w:hAnsi="宋体" w:eastAsia="宋体"/>
                <w:b/>
                <w:bCs/>
                <w:sz w:val="21"/>
                <w:szCs w:val="21"/>
              </w:rPr>
              <w:t xml:space="preserve">在官网公布</w:t>
            </w:r>
            <w:r>
              <w:rPr>
                <w:rFonts w:hAnsi="宋体" w:eastAsia="宋体"/>
                <w:b/>
                <w:bCs/>
                <w:sz w:val="21"/>
                <w:szCs w:val="21"/>
              </w:rPr>
              <w:t xml:space="preserve">上未查到，则按照采购当日大型超市市场价×（1-成交优惠率）</w:t>
            </w:r>
            <w:r/>
          </w:p>
        </w:tc>
      </w:tr>
      <w:tr>
        <w:trPr>
          <w:jc w:val="center"/>
          <w:trHeight w:val="1405"/>
        </w:trPr>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1012"/>
              <w:jc w:val="center"/>
              <w:rPr>
                <w:rFonts w:hAnsi="宋体" w:eastAsia="宋体"/>
                <w:sz w:val="21"/>
                <w:szCs w:val="21"/>
              </w:rPr>
            </w:pPr>
            <w:r>
              <w:rPr>
                <w:rFonts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rPr>
                <w:rFonts w:hint="eastAsia" w:ascii="宋体" w:hAnsi="宋体" w:eastAsia="宋体"/>
                <w:szCs w:val="21"/>
              </w:rPr>
            </w:pPr>
            <w:r>
              <w:rPr>
                <w:rFonts w:hint="eastAsia" w:ascii="宋体" w:hAnsi="宋体" w:eastAsia="宋体"/>
                <w:bCs/>
                <w:szCs w:val="21"/>
                <w:lang w:bidi="en-US"/>
              </w:rPr>
              <w:t xml:space="preserve">调味料</w:t>
            </w:r>
            <w:r/>
          </w:p>
        </w:tc>
        <w:tc>
          <w:tcPr>
            <w:tcBorders>
              <w:top w:val="single" w:color="000000" w:sz="4" w:space="0"/>
              <w:left w:val="single" w:color="000000" w:sz="4" w:space="0"/>
              <w:bottom w:val="single" w:color="000000" w:sz="4" w:space="0"/>
              <w:right w:val="single" w:color="000000" w:sz="4" w:space="0"/>
            </w:tcBorders>
            <w:tcW w:w="3548" w:type="dxa"/>
            <w:vAlign w:val="center"/>
            <w:textDirection w:val="lrTb"/>
            <w:noWrap w:val="false"/>
          </w:tcPr>
          <w:p>
            <w:pPr>
              <w:pStyle w:val="1012"/>
              <w:jc w:val="center"/>
              <w:rPr>
                <w:rFonts w:hAnsi="宋体" w:eastAsia="宋体"/>
                <w:sz w:val="21"/>
                <w:szCs w:val="21"/>
              </w:rPr>
            </w:pPr>
            <w:r>
              <w:rPr>
                <w:rFonts w:hAnsi="宋体" w:eastAsia="宋体"/>
                <w:bCs/>
                <w:sz w:val="21"/>
                <w:szCs w:val="21"/>
                <w:lang w:bidi="en-US"/>
              </w:rPr>
              <w:t xml:space="preserve">拟定价的100%</w:t>
            </w:r>
            <w:r/>
          </w:p>
        </w:tc>
        <w:tc>
          <w:tcPr>
            <w:tcBorders>
              <w:top w:val="none" w:color="000000" w:sz="4" w:space="0"/>
              <w:left w:val="single" w:color="000000" w:sz="4" w:space="0"/>
              <w:bottom w:val="single" w:color="000000" w:sz="4" w:space="0"/>
              <w:right w:val="single" w:color="000000" w:sz="4" w:space="0"/>
            </w:tcBorders>
            <w:tcW w:w="1143" w:type="dxa"/>
            <w:vAlign w:val="center"/>
            <w:vMerge w:val="continue"/>
            <w:textDirection w:val="lrTb"/>
            <w:noWrap w:val="false"/>
          </w:tcPr>
          <w:p>
            <w:pPr>
              <w:pStyle w:val="1012"/>
              <w:jc w:val="center"/>
              <w:rPr>
                <w:rFonts w:hAnsi="宋体" w:eastAsia="宋体"/>
                <w:sz w:val="21"/>
                <w:szCs w:val="21"/>
              </w:rPr>
            </w:pPr>
            <w:r>
              <w:rPr>
                <w:rFonts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1012"/>
              <w:jc w:val="center"/>
              <w:rPr>
                <w:rFonts w:hAnsi="宋体" w:eastAsia="宋体"/>
                <w:b/>
                <w:bCs/>
                <w:sz w:val="21"/>
                <w:szCs w:val="21"/>
              </w:rPr>
            </w:pPr>
            <w:r>
              <w:rPr>
                <w:rFonts w:hAnsi="宋体" w:eastAsia="宋体"/>
                <w:b/>
                <w:bCs/>
                <w:sz w:val="21"/>
                <w:szCs w:val="21"/>
              </w:rPr>
              <w:t xml:space="preserve">若实际供货中涉及表格范围外的调味料，则按照采购当日大型超市市场价×（1-成交优惠率）</w:t>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供应商：（公章）</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累计结算金额不可超过采购预算。本项目为综合报价，应包括但不限于所有食材、包装、税费、运杂（到位）、保险、管理、售后服务等全部费用以及响应单位企业利润、税金和政策性文件规定及合同包含的所有风险、责任、代理服务费等各项应有费用。</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2、各供应</w:t>
      </w:r>
      <w:r>
        <w:rPr>
          <w:rFonts w:hint="eastAsia" w:ascii="宋体" w:hAnsi="宋体" w:eastAsia="宋体" w:cs="Times New Roman"/>
          <w:szCs w:val="21"/>
        </w:rPr>
        <w:t xml:space="preserve">商按照</w:t>
      </w:r>
      <w:r>
        <w:rPr>
          <w:rFonts w:hint="eastAsia" w:ascii="宋体" w:hAnsi="宋体" w:eastAsia="宋体" w:cs="Times New Roman"/>
          <w:szCs w:val="21"/>
        </w:rPr>
        <w:t xml:space="preserve">限价100%投</w:t>
      </w:r>
      <w:r>
        <w:rPr>
          <w:rFonts w:hint="eastAsia" w:ascii="宋体" w:hAnsi="宋体" w:eastAsia="宋体" w:cs="Times New Roman"/>
          <w:szCs w:val="21"/>
        </w:rPr>
        <w:t xml:space="preserve">报优惠</w:t>
      </w:r>
      <w:r>
        <w:rPr>
          <w:rFonts w:hint="eastAsia" w:ascii="宋体" w:hAnsi="宋体" w:eastAsia="宋体" w:cs="Times New Roman"/>
          <w:szCs w:val="21"/>
        </w:rPr>
        <w:t xml:space="preserve">率，如：优惠1%，则报价表中报价填写优惠率1%；优惠5%，则报价表中报价填写优惠率5%；以此类推。</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3、系统内开标一览表优惠率报价须与上表中优惠率保持一致。</w:t>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附件4：</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单位名称（盖章）：                       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5</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w:t>
      </w:r>
      <w:r>
        <w:rPr>
          <w:rFonts w:hint="eastAsia" w:ascii="宋体" w:hAnsi="宋体" w:eastAsia="宋体" w:cs="Times New Roman"/>
          <w:b/>
          <w:bCs/>
          <w:spacing w:val="20"/>
          <w:szCs w:val="21"/>
          <w:lang w:val="zh-CN"/>
        </w:rPr>
        <w:t xml:space="preserve">6：</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本项目投入主要设施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附件7</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人员配备一览表</w:t>
      </w:r>
      <w:r/>
    </w:p>
    <w:tbl>
      <w:tblPr>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序号</w:t>
            </w:r>
            <w:r/>
          </w:p>
        </w:tc>
        <w:tc>
          <w:tcPr>
            <w:tcW w:w="1255"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岗位</w:t>
            </w:r>
            <w:r/>
          </w:p>
        </w:tc>
        <w:tc>
          <w:tcPr>
            <w:tcW w:w="753"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数量</w:t>
            </w:r>
            <w:r/>
          </w:p>
        </w:tc>
        <w:tc>
          <w:tcPr>
            <w:tcW w:w="1350"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年龄</w:t>
            </w:r>
            <w:r/>
          </w:p>
        </w:tc>
        <w:tc>
          <w:tcPr>
            <w:tcW w:w="1411"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性别</w:t>
            </w:r>
            <w:r/>
          </w:p>
        </w:tc>
        <w:tc>
          <w:tcPr>
            <w:tcW w:w="2259"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基本要求</w:t>
            </w:r>
            <w:r/>
          </w:p>
        </w:tc>
        <w:tc>
          <w:tcPr>
            <w:tcW w:w="1506"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备注</w:t>
            </w:r>
            <w:r/>
          </w:p>
        </w:tc>
      </w:tr>
      <w:tr>
        <w:trPr>
          <w:trHeight w:val="567"/>
        </w:trPr>
        <w:tc>
          <w:tcPr>
            <w:tcW w:w="861"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1</w:t>
            </w:r>
            <w:r/>
          </w:p>
        </w:tc>
        <w:tc>
          <w:tcPr>
            <w:tcW w:w="1255"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753"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350"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411"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2259"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506"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r>
      <w:tr>
        <w:trPr>
          <w:trHeight w:val="567"/>
        </w:trPr>
        <w:tc>
          <w:tcPr>
            <w:tcW w:w="861" w:type="dxa"/>
            <w:vAlign w:val="center"/>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2</w:t>
            </w:r>
            <w:r/>
          </w:p>
        </w:tc>
        <w:tc>
          <w:tcPr>
            <w:tcW w:w="1255"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753"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350"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411"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2259"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506"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r>
            <w:r/>
          </w:p>
        </w:tc>
      </w:tr>
      <w:tr>
        <w:trPr>
          <w:trHeight w:val="567"/>
        </w:trPr>
        <w:tc>
          <w:tcPr>
            <w:tcW w:w="861" w:type="dxa"/>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3</w:t>
            </w:r>
            <w:r/>
          </w:p>
        </w:tc>
        <w:tc>
          <w:tcPr>
            <w:tcW w:w="1255"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753"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350"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411"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2259"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506"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r>
      <w:tr>
        <w:trPr>
          <w:trHeight w:val="567"/>
        </w:trPr>
        <w:tc>
          <w:tcPr>
            <w:tcW w:w="861" w:type="dxa"/>
            <w:textDirection w:val="lrTb"/>
            <w:noWrap w:val="false"/>
          </w:tcPr>
          <w:p>
            <w:pPr>
              <w:jc w:val="center"/>
              <w:spacing w:line="360" w:lineRule="auto"/>
              <w:rPr>
                <w:rFonts w:hint="eastAsia" w:ascii="宋体" w:hAnsi="宋体"/>
                <w:bCs/>
                <w:szCs w:val="21"/>
              </w:rPr>
            </w:pPr>
            <w:r>
              <w:rPr>
                <w:rFonts w:hint="eastAsia" w:ascii="宋体" w:hAnsi="宋体" w:eastAsia="宋体"/>
                <w:bCs/>
                <w:szCs w:val="21"/>
              </w:rPr>
              <w:t xml:space="preserve">…</w:t>
            </w:r>
            <w:r/>
          </w:p>
        </w:tc>
        <w:tc>
          <w:tcPr>
            <w:tcW w:w="1255"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753"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350"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411"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2259"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c>
          <w:tcPr>
            <w:tcW w:w="1506" w:type="dxa"/>
            <w:textDirection w:val="lrTb"/>
            <w:noWrap w:val="false"/>
          </w:tcPr>
          <w:p>
            <w:pPr>
              <w:jc w:val="center"/>
              <w:spacing w:line="360" w:lineRule="auto"/>
              <w:rPr>
                <w:rFonts w:hint="eastAsia" w:ascii="宋体" w:hAnsi="宋体"/>
                <w:bCs/>
                <w:szCs w:val="21"/>
              </w:rPr>
            </w:pPr>
            <w:r>
              <w:rPr>
                <w:rFonts w:hint="eastAsia" w:ascii="宋体" w:hAnsi="宋体"/>
                <w:bCs/>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pStyle w:val="721"/>
        <w:rPr>
          <w:lang w:val="en-US"/>
        </w:rPr>
      </w:pPr>
      <w:r>
        <w:rPr>
          <w:lang w:val="en-US"/>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响应单位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8</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ascii="宋体" w:hAnsi="宋体" w:eastAsia="宋体" w:cs="Times New Roman"/>
          <w:szCs w:val="21"/>
        </w:rPr>
        <w:t xml:space="preserve">响应</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附件9：</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、磋商供应商可根据自身情况编写，本页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附件10：资格证明文件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（采购文件中明确的所属行业：餐饮业）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（采购文件中明确的所属行业：餐饮业）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（5）</w:t>
      </w:r>
      <w:r>
        <w:rPr>
          <w:rFonts w:hint="eastAsia" w:ascii="宋体" w:hAnsi="宋体" w:eastAsia="宋体" w:cs="Times New Roman"/>
          <w:b/>
          <w:bCs/>
          <w:szCs w:val="21"/>
        </w:rPr>
        <w:t xml:space="preserve">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40" w:name="_Hlk217995238"/>
      <w:r>
        <w:rPr>
          <w:rFonts w:hint="eastAsia" w:ascii="宋体" w:hAnsi="宋体" w:eastAsia="宋体" w:cs="方正魏碑_GBK"/>
          <w:b/>
          <w:szCs w:val="21"/>
        </w:rPr>
        <w:t xml:space="preserve">关于符合本国产品标准的声明函</w:t>
      </w:r>
      <w:bookmarkEnd w:id="40"/>
      <w:r/>
      <w:r/>
    </w:p>
    <w:p>
      <w:pPr>
        <w:pStyle w:val="754"/>
        <w:ind w:firstLine="420"/>
        <w:spacing w:before="0" w:beforeAutospacing="0" w:after="0" w:afterAutospacing="0" w:line="0" w:lineRule="atLeast"/>
        <w:rPr>
          <w:rFonts w:cs="方正魏碑_GBK"/>
          <w:sz w:val="21"/>
          <w:szCs w:val="21"/>
        </w:rPr>
      </w:pPr>
      <w:r>
        <w:rPr>
          <w:rFonts w:cs="方正魏碑_GBK"/>
          <w:sz w:val="21"/>
          <w:szCs w:val="21"/>
        </w:rPr>
      </w:r>
      <w:r/>
    </w:p>
    <w:p>
      <w:pPr>
        <w:pStyle w:val="754"/>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764"/>
          <w:rFonts w:cs="方正魏碑_GBK"/>
          <w:i w:val="0"/>
          <w:sz w:val="21"/>
          <w:szCs w:val="21"/>
          <w:u w:val="single"/>
          <w:shd w:val="clear" w:color="auto" w:fill="ffffff"/>
        </w:rPr>
        <w:t xml:space="preserve">（产品名称1）</w:t>
      </w:r>
      <w:r>
        <w:rPr>
          <w:rStyle w:val="764"/>
          <w:rFonts w:cs="方正魏碑_GBK"/>
          <w:i w:val="0"/>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764"/>
          <w:rFonts w:cs="方正魏碑_GBK"/>
          <w:i w:val="0"/>
          <w:sz w:val="21"/>
          <w:szCs w:val="21"/>
          <w:u w:val="single"/>
          <w:shd w:val="clear" w:color="auto" w:fill="ffffff"/>
        </w:rPr>
        <w:t xml:space="preserve">（厂名）</w:t>
      </w:r>
      <w:r>
        <w:rPr>
          <w:rStyle w:val="764"/>
          <w:rFonts w:cs="方正魏碑_GBK"/>
          <w:i w:val="0"/>
          <w:sz w:val="21"/>
          <w:szCs w:val="21"/>
          <w:shd w:val="clear" w:color="auto" w:fill="ffffff"/>
          <w:vertAlign w:val="superscript"/>
        </w:rPr>
        <w:t xml:space="preserve">2</w:t>
      </w:r>
      <w:r>
        <w:rPr>
          <w:rFonts w:cs="方正魏碑_GBK"/>
          <w:sz w:val="21"/>
          <w:szCs w:val="21"/>
          <w:shd w:val="clear" w:color="auto" w:fill="ffffff"/>
        </w:rPr>
        <w:t xml:space="preserve">，厂址为</w:t>
      </w:r>
      <w:r>
        <w:rPr>
          <w:rStyle w:val="76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764"/>
          <w:rFonts w:cs="方正魏碑_GBK"/>
          <w:i w:val="0"/>
          <w:sz w:val="21"/>
          <w:szCs w:val="21"/>
          <w:u w:val="single"/>
          <w:shd w:val="clear" w:color="auto" w:fill="ffffff"/>
        </w:rPr>
        <w:t xml:space="preserve">（产品名称1） </w:t>
      </w:r>
      <w:r>
        <w:rPr>
          <w:rFonts w:cs="方正魏碑_GBK"/>
          <w:sz w:val="21"/>
          <w:szCs w:val="21"/>
          <w:shd w:val="clear" w:color="auto" w:fill="ffffff"/>
        </w:rPr>
        <w:t xml:space="preserve">的中国境内生产的组件成本占比≥</w:t>
      </w:r>
      <w:r>
        <w:rPr>
          <w:rStyle w:val="764"/>
          <w:rFonts w:cs="方正魏碑_GBK"/>
          <w:i w:val="0"/>
          <w:sz w:val="21"/>
          <w:szCs w:val="21"/>
          <w:u w:val="single"/>
          <w:shd w:val="clear" w:color="auto" w:fill="ffffff"/>
        </w:rPr>
        <w:t xml:space="preserve">（规定比例）</w:t>
      </w:r>
      <w:r>
        <w:rPr>
          <w:rStyle w:val="764"/>
          <w:rFonts w:cs="方正魏碑_GBK"/>
          <w:i w:val="0"/>
          <w:sz w:val="21"/>
          <w:szCs w:val="21"/>
          <w:shd w:val="clear" w:color="auto" w:fill="ffffff"/>
          <w:vertAlign w:val="superscript"/>
        </w:rPr>
        <w:t xml:space="preserve">3</w:t>
      </w:r>
      <w:r>
        <w:rPr>
          <w:rFonts w:cs="方正魏碑_GBK"/>
          <w:sz w:val="21"/>
          <w:szCs w:val="21"/>
          <w:shd w:val="clear" w:color="auto" w:fill="ffffff"/>
        </w:rPr>
        <w:t xml:space="preserve">。</w:t>
      </w:r>
      <w:r>
        <w:rPr>
          <w:rStyle w:val="76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（关键组件）</w:t>
      </w:r>
      <w:r>
        <w:rPr>
          <w:rStyle w:val="764"/>
          <w:rFonts w:cs="方正魏碑_GBK"/>
          <w:i w:val="0"/>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76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（关键工序）</w:t>
      </w:r>
      <w:r>
        <w:rPr>
          <w:rStyle w:val="764"/>
          <w:rFonts w:cs="方正魏碑_GBK"/>
          <w:i w:val="0"/>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75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76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，生产厂为</w:t>
      </w:r>
      <w:r>
        <w:rPr>
          <w:rStyle w:val="764"/>
          <w:rFonts w:cs="方正魏碑_GBK"/>
          <w:i w:val="0"/>
          <w:sz w:val="21"/>
          <w:szCs w:val="21"/>
          <w:u w:val="single"/>
          <w:shd w:val="clear" w:color="auto" w:fill="ffffff"/>
        </w:rPr>
        <w:t xml:space="preserve">（厂名）</w:t>
      </w:r>
      <w:r>
        <w:rPr>
          <w:rFonts w:cs="方正魏碑_GBK"/>
          <w:sz w:val="21"/>
          <w:szCs w:val="21"/>
          <w:shd w:val="clear" w:color="auto" w:fill="ffffff"/>
        </w:rPr>
        <w:t xml:space="preserve">，厂址为</w:t>
      </w:r>
      <w:r>
        <w:rPr>
          <w:rStyle w:val="764"/>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Style w:val="76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的中国境内生产的组件成本占比≥</w:t>
      </w:r>
      <w:r>
        <w:rPr>
          <w:rStyle w:val="764"/>
          <w:rFonts w:cs="方正魏碑_GBK"/>
          <w:i w:val="0"/>
          <w:sz w:val="21"/>
          <w:szCs w:val="21"/>
          <w:u w:val="single"/>
          <w:shd w:val="clear" w:color="auto" w:fill="ffffff"/>
        </w:rPr>
        <w:t xml:space="preserve">（规定比例）</w:t>
      </w:r>
      <w:r>
        <w:rPr>
          <w:rFonts w:cs="方正魏碑_GBK"/>
          <w:sz w:val="21"/>
          <w:szCs w:val="21"/>
          <w:shd w:val="clear" w:color="auto" w:fill="ffffff"/>
        </w:rPr>
        <w:t xml:space="preserve">。</w:t>
      </w:r>
      <w:r>
        <w:rPr>
          <w:rStyle w:val="764"/>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（关键组件）</w:t>
      </w:r>
      <w:r>
        <w:rPr>
          <w:rFonts w:cs="方正魏碑_GBK"/>
          <w:sz w:val="21"/>
          <w:szCs w:val="21"/>
          <w:shd w:val="clear" w:color="auto" w:fill="ffffff"/>
        </w:rPr>
        <w:t xml:space="preserve">在中国境内生产。</w:t>
      </w:r>
      <w:r>
        <w:rPr>
          <w:rStyle w:val="764"/>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764"/>
          <w:rFonts w:cs="方正魏碑_GBK"/>
          <w:i w:val="0"/>
          <w:sz w:val="21"/>
          <w:szCs w:val="21"/>
          <w:u w:val="single"/>
          <w:shd w:val="clear" w:color="auto" w:fill="ffffff"/>
        </w:rPr>
        <w:t xml:space="preserve">（关键工序）</w:t>
      </w:r>
      <w:r>
        <w:rPr>
          <w:rFonts w:cs="方正魏碑_GBK"/>
          <w:sz w:val="21"/>
          <w:szCs w:val="21"/>
          <w:shd w:val="clear" w:color="auto" w:fill="ffffff"/>
        </w:rPr>
        <w:t xml:space="preserve">在中国境内完成。</w:t>
      </w:r>
      <w:r/>
    </w:p>
    <w:p>
      <w:pPr>
        <w:pStyle w:val="75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75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754"/>
        <w:spacing w:before="30" w:beforeAutospacing="0" w:after="30" w:afterAutospacing="0" w:line="360" w:lineRule="auto"/>
        <w:rPr>
          <w:rFonts w:cs="方正魏碑_GBK"/>
          <w:sz w:val="21"/>
          <w:szCs w:val="21"/>
        </w:rPr>
      </w:pPr>
      <w:r>
        <w:rPr>
          <w:rFonts w:cs="方正魏碑_GBK"/>
          <w:sz w:val="21"/>
          <w:szCs w:val="21"/>
        </w:rPr>
      </w:r>
      <w:r/>
    </w:p>
    <w:p>
      <w:pPr>
        <w:pStyle w:val="754"/>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754"/>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75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75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75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w:t>
      </w:r>
      <w:r>
        <w:rPr>
          <w:rFonts w:cs="方正魏碑_GBK"/>
          <w:sz w:val="21"/>
          <w:szCs w:val="21"/>
          <w:shd w:val="clear" w:color="auto" w:fill="ffffff"/>
        </w:rPr>
        <w:t xml:space="preserve">斜线划除的</w:t>
      </w:r>
      <w:r>
        <w:rPr>
          <w:rFonts w:cs="方正魏碑_GBK"/>
          <w:sz w:val="21"/>
          <w:szCs w:val="21"/>
          <w:shd w:val="clear" w:color="auto" w:fill="ffffff"/>
        </w:rPr>
        <w:t xml:space="preserve">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附件11</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响应单位：（公章）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附件12：</w:t>
      </w:r>
      <w:r/>
    </w:p>
    <w:p>
      <w:pPr>
        <w:pStyle w:val="1090"/>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90"/>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754"/>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754"/>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754"/>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754"/>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754"/>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754"/>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754"/>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754"/>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754"/>
        <w:ind w:left="1560" w:firstLine="420"/>
        <w:spacing w:before="0" w:beforeAutospacing="0" w:after="0" w:afterAutospacing="0" w:line="360" w:lineRule="auto"/>
        <w:rPr>
          <w:sz w:val="21"/>
          <w:szCs w:val="21"/>
        </w:rPr>
      </w:pPr>
      <w:r>
        <w:rPr>
          <w:sz w:val="21"/>
          <w:szCs w:val="21"/>
        </w:rPr>
        <w:t xml:space="preserve"> </w:t>
      </w:r>
      <w:r/>
    </w:p>
    <w:p>
      <w:pPr>
        <w:pStyle w:val="754"/>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754"/>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754"/>
        <w:ind w:firstLine="420"/>
        <w:spacing w:before="0" w:beforeAutospacing="0" w:after="0" w:afterAutospacing="0" w:line="360" w:lineRule="auto"/>
        <w:rPr>
          <w:sz w:val="21"/>
          <w:szCs w:val="21"/>
        </w:rPr>
      </w:pPr>
      <w:r>
        <w:rPr>
          <w:sz w:val="21"/>
          <w:szCs w:val="21"/>
        </w:rPr>
        <w:t xml:space="preserve">地址：                                         电话：</w:t>
      </w:r>
      <w:r/>
    </w:p>
    <w:p>
      <w:pPr>
        <w:pStyle w:val="754"/>
        <w:ind w:firstLine="420"/>
        <w:spacing w:before="0" w:beforeAutospacing="0" w:after="0" w:afterAutospacing="0" w:line="360" w:lineRule="auto"/>
        <w:rPr>
          <w:sz w:val="21"/>
          <w:szCs w:val="21"/>
        </w:rPr>
      </w:pPr>
      <w:r>
        <w:rPr>
          <w:sz w:val="21"/>
          <w:szCs w:val="21"/>
        </w:rPr>
        <w:t xml:space="preserve">传真：                                        电子邮件：</w:t>
      </w:r>
      <w:r/>
    </w:p>
    <w:p>
      <w:pPr>
        <w:pStyle w:val="754"/>
        <w:ind w:firstLine="420"/>
        <w:spacing w:before="0" w:beforeAutospacing="0" w:after="0" w:afterAutospacing="0" w:line="360" w:lineRule="auto"/>
        <w:rPr>
          <w:sz w:val="21"/>
          <w:szCs w:val="21"/>
        </w:rPr>
      </w:pPr>
      <w:r>
        <w:rPr>
          <w:sz w:val="21"/>
          <w:szCs w:val="21"/>
        </w:rPr>
        <w:t xml:space="preserve">邮编：   </w:t>
      </w:r>
      <w:r/>
    </w:p>
    <w:p>
      <w:pPr>
        <w:pStyle w:val="754"/>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附件13：</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74"/>
        <w:ind w:firstLine="480"/>
        <w:rPr>
          <w:rFonts w:hint="eastAsia" w:hAnsi="宋体" w:cs="宋体"/>
          <w:szCs w:val="16"/>
        </w:rPr>
      </w:pPr>
      <w:r>
        <w:rPr>
          <w:rFonts w:hint="eastAsia" w:hAnsi="宋体" w:cs="宋体"/>
          <w:szCs w:val="16"/>
        </w:rPr>
      </w:r>
      <w:r/>
    </w:p>
    <w:p>
      <w:pPr>
        <w:pStyle w:val="1030"/>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2"/>
        <w:rFonts w:hint="eastAsia"/>
      </w:rPr>
      <w:framePr w:wrap="around" w:vAnchor="text" w:hAnchor="margin" w:xAlign="center" w:y="1"/>
    </w:pPr>
    <w:r>
      <w:fldChar w:fldCharType="begin"/>
    </w:r>
    <w:r>
      <w:rPr>
        <w:rStyle w:val="762"/>
      </w:rPr>
      <w:instrText xml:space="preserve">PAGE  </w:instrText>
    </w:r>
    <w:r>
      <w:rPr>
        <w:rFonts w:hint="eastAsia"/>
      </w:rPr>
      <w:fldChar w:fldCharType="separate"/>
    </w:r>
    <w:r>
      <w:fldChar w:fldCharType="end"/>
    </w:r>
    <w:r/>
  </w:p>
  <w:p>
    <w:pPr>
      <w:pStyle w:val="740"/>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72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2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1"/>
    <w:qFormat/>
    <w:pPr>
      <w:jc w:val="both"/>
      <w:widowControl w:val="off"/>
    </w:pPr>
    <w:rPr>
      <w:rFonts w:asciiTheme="minorHAnsi" w:hAnsiTheme="minorHAnsi" w:eastAsiaTheme="minorEastAsia" w:cstheme="minorBidi"/>
      <w:sz w:val="21"/>
      <w:szCs w:val="22"/>
    </w:rPr>
  </w:style>
  <w:style w:type="paragraph" w:styleId="709">
    <w:name w:val="Heading 1"/>
    <w:basedOn w:val="708"/>
    <w:next w:val="708"/>
    <w:link w:val="931"/>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710">
    <w:name w:val="Heading 2"/>
    <w:basedOn w:val="708"/>
    <w:next w:val="708"/>
    <w:link w:val="932"/>
    <w:qFormat/>
    <w:pPr>
      <w:jc w:val="center"/>
      <w:keepLines/>
      <w:keepNext/>
      <w:outlineLvl w:val="1"/>
    </w:pPr>
    <w:rPr>
      <w:rFonts w:ascii="宋体" w:hAnsi="宋体" w:eastAsia="楷体_GB2312" w:cs="Times New Roman"/>
      <w:b/>
      <w:sz w:val="44"/>
      <w:szCs w:val="20"/>
      <w:lang w:val="zh-CN"/>
    </w:rPr>
  </w:style>
  <w:style w:type="paragraph" w:styleId="711">
    <w:name w:val="Heading 3"/>
    <w:basedOn w:val="708"/>
    <w:next w:val="708"/>
    <w:link w:val="933"/>
    <w:qFormat/>
    <w:pPr>
      <w:jc w:val="center"/>
      <w:keepLines/>
      <w:keepNext/>
      <w:outlineLvl w:val="2"/>
    </w:pPr>
    <w:rPr>
      <w:rFonts w:ascii="Times New Roman" w:hAnsi="Times New Roman" w:eastAsia="楷体_GB2312" w:cs="Times New Roman"/>
      <w:b/>
      <w:sz w:val="32"/>
      <w:szCs w:val="20"/>
      <w:lang w:val="zh-CN"/>
    </w:rPr>
  </w:style>
  <w:style w:type="paragraph" w:styleId="712">
    <w:name w:val="Heading 4"/>
    <w:basedOn w:val="708"/>
    <w:next w:val="708"/>
    <w:link w:val="934"/>
    <w:qFormat/>
    <w:pPr>
      <w:keepLines/>
      <w:keepNext/>
      <w:spacing w:before="280" w:after="290" w:line="376" w:lineRule="auto"/>
      <w:outlineLvl w:val="3"/>
    </w:pPr>
    <w:rPr>
      <w:rFonts w:ascii="Arial" w:hAnsi="Arial" w:eastAsia="黑体" w:cs="Times New Roman"/>
      <w:b/>
      <w:bCs/>
      <w:sz w:val="28"/>
      <w:szCs w:val="28"/>
      <w:lang w:val="zh-CN"/>
    </w:rPr>
  </w:style>
  <w:style w:type="paragraph" w:styleId="713">
    <w:name w:val="Heading 5"/>
    <w:basedOn w:val="708"/>
    <w:next w:val="708"/>
    <w:link w:val="935"/>
    <w:qFormat/>
    <w:pPr>
      <w:keepNext/>
      <w:outlineLvl w:val="4"/>
    </w:pPr>
    <w:rPr>
      <w:rFonts w:ascii="宋体" w:hAnsi="宋体" w:eastAsia="宋体" w:cs="Times New Roman"/>
      <w:color w:val="000000"/>
      <w:sz w:val="28"/>
      <w:szCs w:val="20"/>
      <w:lang w:val="zh-CN"/>
    </w:rPr>
  </w:style>
  <w:style w:type="paragraph" w:styleId="714">
    <w:name w:val="Heading 6"/>
    <w:basedOn w:val="708"/>
    <w:next w:val="708"/>
    <w:link w:val="936"/>
    <w:qFormat/>
    <w:pPr>
      <w:keepNext/>
      <w:outlineLvl w:val="5"/>
    </w:pPr>
    <w:rPr>
      <w:rFonts w:ascii="宋体" w:hAnsi="宋体" w:eastAsia="宋体" w:cs="Times New Roman"/>
      <w:sz w:val="28"/>
      <w:szCs w:val="20"/>
      <w:lang w:val="zh-CN"/>
    </w:rPr>
  </w:style>
  <w:style w:type="paragraph" w:styleId="715">
    <w:name w:val="Heading 7"/>
    <w:basedOn w:val="708"/>
    <w:next w:val="708"/>
    <w:link w:val="800"/>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937"/>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17">
    <w:name w:val="Heading 9"/>
    <w:basedOn w:val="708"/>
    <w:next w:val="708"/>
    <w:link w:val="802"/>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Body Text Indent"/>
    <w:basedOn w:val="708"/>
    <w:next w:val="708"/>
    <w:link w:val="948"/>
    <w:qFormat/>
    <w:pPr>
      <w:ind w:left="420"/>
      <w:jc w:val="left"/>
      <w:spacing w:after="120"/>
      <w:widowControl/>
    </w:pPr>
    <w:rPr>
      <w:rFonts w:ascii="Times New Roman" w:hAnsi="Times New Roman" w:eastAsia="宋体" w:cs="Times New Roman"/>
      <w:sz w:val="24"/>
      <w:szCs w:val="24"/>
      <w:lang w:val="zh-CN"/>
    </w:rPr>
  </w:style>
  <w:style w:type="paragraph" w:styleId="722">
    <w:name w:val="toc 7"/>
    <w:basedOn w:val="708"/>
    <w:next w:val="708"/>
    <w:uiPriority w:val="39"/>
    <w:unhideWhenUsed/>
    <w:qFormat/>
    <w:pPr>
      <w:ind w:left="1701"/>
      <w:spacing w:after="57"/>
    </w:pPr>
  </w:style>
  <w:style w:type="paragraph" w:styleId="723">
    <w:name w:val="Normal Indent"/>
    <w:basedOn w:val="708"/>
    <w:link w:val="938"/>
    <w:qFormat/>
    <w:pPr>
      <w:ind w:firstLine="420"/>
    </w:pPr>
    <w:rPr>
      <w:rFonts w:ascii="Calibri" w:hAnsi="Calibri" w:eastAsia="宋体" w:cs="Times New Roman"/>
      <w:sz w:val="20"/>
      <w:szCs w:val="20"/>
      <w:lang w:val="zh-CN"/>
    </w:rPr>
  </w:style>
  <w:style w:type="paragraph" w:styleId="724">
    <w:name w:val="Caption"/>
    <w:basedOn w:val="708"/>
    <w:next w:val="708"/>
    <w:uiPriority w:val="35"/>
    <w:semiHidden/>
    <w:unhideWhenUsed/>
    <w:qFormat/>
    <w:pPr>
      <w:spacing w:line="276" w:lineRule="auto"/>
    </w:pPr>
    <w:rPr>
      <w:b/>
      <w:bCs/>
      <w:color w:val="4472c4" w:themeColor="accent1"/>
      <w:sz w:val="18"/>
      <w:szCs w:val="18"/>
    </w:rPr>
  </w:style>
  <w:style w:type="paragraph" w:styleId="725">
    <w:name w:val="index 5"/>
    <w:basedOn w:val="708"/>
    <w:next w:val="708"/>
    <w:qFormat/>
    <w:pPr>
      <w:ind w:left="1680"/>
    </w:pPr>
    <w:rPr>
      <w:rFonts w:ascii="Times New Roman" w:hAnsi="Times New Roman" w:eastAsia="楷体_GB2312" w:cs="Times New Roman"/>
      <w:sz w:val="26"/>
      <w:szCs w:val="20"/>
    </w:rPr>
  </w:style>
  <w:style w:type="paragraph" w:styleId="726">
    <w:name w:val="List Bullet"/>
    <w:basedOn w:val="708"/>
    <w:qFormat/>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727">
    <w:name w:val="Document Map"/>
    <w:basedOn w:val="708"/>
    <w:link w:val="940"/>
    <w:qFormat/>
    <w:pPr>
      <w:jc w:val="left"/>
      <w:shd w:val="clear" w:color="auto" w:fill="000080"/>
      <w:widowControl/>
    </w:pPr>
    <w:rPr>
      <w:rFonts w:ascii="Times New Roman" w:hAnsi="Times New Roman" w:eastAsia="宋体" w:cs="Times New Roman"/>
      <w:sz w:val="24"/>
      <w:szCs w:val="24"/>
      <w:lang w:val="zh-CN"/>
    </w:rPr>
  </w:style>
  <w:style w:type="paragraph" w:styleId="728">
    <w:name w:val="annotation text"/>
    <w:basedOn w:val="708"/>
    <w:link w:val="942"/>
    <w:uiPriority w:val="99"/>
    <w:qFormat/>
    <w:pPr>
      <w:jc w:val="left"/>
    </w:pPr>
    <w:rPr>
      <w:rFonts w:ascii="Times New Roman" w:hAnsi="Times New Roman" w:eastAsia="宋体" w:cs="Times New Roman"/>
      <w:sz w:val="24"/>
      <w:szCs w:val="24"/>
      <w:lang w:val="zh-CN"/>
    </w:rPr>
  </w:style>
  <w:style w:type="paragraph" w:styleId="729">
    <w:name w:val="Body Text 3"/>
    <w:basedOn w:val="708"/>
    <w:link w:val="944"/>
    <w:qFormat/>
    <w:pPr>
      <w:spacing w:after="120"/>
    </w:pPr>
    <w:rPr>
      <w:rFonts w:ascii="Times New Roman" w:hAnsi="Times New Roman" w:eastAsia="楷体_GB2312" w:cs="Times New Roman"/>
      <w:sz w:val="16"/>
      <w:szCs w:val="16"/>
      <w:lang w:val="zh-CN"/>
    </w:rPr>
  </w:style>
  <w:style w:type="paragraph" w:styleId="730">
    <w:name w:val="Body Text"/>
    <w:basedOn w:val="708"/>
    <w:link w:val="946"/>
    <w:qFormat/>
    <w:pPr>
      <w:jc w:val="left"/>
      <w:spacing w:line="360" w:lineRule="auto"/>
      <w:widowControl/>
    </w:pPr>
    <w:rPr>
      <w:rFonts w:ascii="Times New Roman" w:hAnsi="Times New Roman" w:eastAsia="宋体" w:cs="Times New Roman"/>
      <w:sz w:val="24"/>
      <w:szCs w:val="20"/>
      <w:lang w:val="zh-CN"/>
    </w:rPr>
  </w:style>
  <w:style w:type="paragraph" w:styleId="731">
    <w:name w:val="Block Text"/>
    <w:basedOn w:val="708"/>
    <w:qFormat/>
    <w:pPr>
      <w:ind w:left="630" w:right="-609" w:firstLine="420"/>
      <w:spacing w:line="360" w:lineRule="auto"/>
    </w:pPr>
    <w:rPr>
      <w:rFonts w:hint="eastAsia" w:ascii="仿宋_GB2312" w:hAnsi="Times New Roman" w:eastAsia="仿宋_GB2312" w:cs="Times New Roman"/>
      <w:szCs w:val="20"/>
    </w:rPr>
  </w:style>
  <w:style w:type="paragraph" w:styleId="732">
    <w:name w:val="toc 5"/>
    <w:basedOn w:val="708"/>
    <w:next w:val="708"/>
    <w:uiPriority w:val="39"/>
    <w:unhideWhenUsed/>
    <w:qFormat/>
    <w:pPr>
      <w:ind w:left="1134"/>
      <w:spacing w:after="57"/>
    </w:pPr>
  </w:style>
  <w:style w:type="paragraph" w:styleId="733">
    <w:name w:val="toc 3"/>
    <w:basedOn w:val="708"/>
    <w:next w:val="708"/>
    <w:uiPriority w:val="39"/>
    <w:unhideWhenUsed/>
    <w:qFormat/>
    <w:pPr>
      <w:ind w:left="567"/>
      <w:spacing w:after="57"/>
    </w:pPr>
  </w:style>
  <w:style w:type="paragraph" w:styleId="734">
    <w:name w:val="Plain Text"/>
    <w:basedOn w:val="708"/>
    <w:link w:val="952"/>
    <w:uiPriority w:val="99"/>
    <w:qFormat/>
    <w:rPr>
      <w:rFonts w:ascii="宋体" w:hAnsi="Courier New" w:eastAsia="宋体" w:cs="Times New Roman"/>
      <w:sz w:val="20"/>
      <w:szCs w:val="21"/>
      <w:lang w:val="zh-CN"/>
    </w:rPr>
  </w:style>
  <w:style w:type="paragraph" w:styleId="735">
    <w:name w:val="toc 8"/>
    <w:basedOn w:val="708"/>
    <w:next w:val="708"/>
    <w:uiPriority w:val="39"/>
    <w:unhideWhenUsed/>
    <w:qFormat/>
    <w:pPr>
      <w:ind w:left="1984"/>
      <w:spacing w:after="57"/>
    </w:pPr>
  </w:style>
  <w:style w:type="paragraph" w:styleId="736">
    <w:name w:val="Date"/>
    <w:basedOn w:val="708"/>
    <w:next w:val="708"/>
    <w:link w:val="954"/>
    <w:qFormat/>
    <w:pPr>
      <w:ind w:left="100"/>
      <w:jc w:val="left"/>
      <w:widowControl/>
    </w:pPr>
    <w:rPr>
      <w:rFonts w:ascii="Times New Roman" w:hAnsi="Times New Roman" w:eastAsia="宋体" w:cs="Times New Roman"/>
      <w:sz w:val="24"/>
      <w:szCs w:val="24"/>
      <w:lang w:val="zh-CN"/>
    </w:rPr>
  </w:style>
  <w:style w:type="paragraph" w:styleId="737">
    <w:name w:val="Body Text Indent 2"/>
    <w:basedOn w:val="708"/>
    <w:link w:val="956"/>
    <w:qFormat/>
    <w:pPr>
      <w:ind w:left="420"/>
      <w:spacing w:after="120" w:line="480" w:lineRule="auto"/>
    </w:pPr>
    <w:rPr>
      <w:rFonts w:ascii="Times New Roman" w:hAnsi="Times New Roman" w:eastAsia="楷体_GB2312" w:cs="Times New Roman"/>
      <w:sz w:val="28"/>
      <w:szCs w:val="20"/>
      <w:lang w:val="zh-CN"/>
    </w:rPr>
  </w:style>
  <w:style w:type="paragraph" w:styleId="738">
    <w:name w:val="endnote text"/>
    <w:basedOn w:val="708"/>
    <w:link w:val="920"/>
    <w:uiPriority w:val="99"/>
    <w:semiHidden/>
    <w:unhideWhenUsed/>
    <w:qFormat/>
    <w:rPr>
      <w:sz w:val="20"/>
    </w:rPr>
  </w:style>
  <w:style w:type="paragraph" w:styleId="739">
    <w:name w:val="Balloon Text"/>
    <w:basedOn w:val="708"/>
    <w:link w:val="958"/>
    <w:qFormat/>
    <w:pPr>
      <w:jc w:val="left"/>
      <w:widowControl/>
    </w:pPr>
    <w:rPr>
      <w:rFonts w:ascii="Times New Roman" w:hAnsi="Times New Roman" w:eastAsia="宋体" w:cs="Times New Roman"/>
      <w:sz w:val="18"/>
      <w:szCs w:val="18"/>
      <w:lang w:val="zh-CN"/>
    </w:rPr>
  </w:style>
  <w:style w:type="paragraph" w:styleId="740">
    <w:name w:val="Footer"/>
    <w:basedOn w:val="708"/>
    <w:link w:val="923"/>
    <w:uiPriority w:val="99"/>
    <w:unhideWhenUsed/>
    <w:qFormat/>
    <w:pPr>
      <w:jc w:val="left"/>
      <w:tabs>
        <w:tab w:val="center" w:pos="4153" w:leader="none"/>
        <w:tab w:val="right" w:pos="8306" w:leader="none"/>
      </w:tabs>
    </w:pPr>
    <w:rPr>
      <w:sz w:val="18"/>
      <w:szCs w:val="18"/>
    </w:rPr>
  </w:style>
  <w:style w:type="paragraph" w:styleId="741">
    <w:name w:val="Header"/>
    <w:basedOn w:val="708"/>
    <w:link w:val="922"/>
    <w:uiPriority w:val="99"/>
    <w:unhideWhenUsed/>
    <w:qFormat/>
    <w:pPr>
      <w:jc w:val="center"/>
      <w:tabs>
        <w:tab w:val="center" w:pos="4153" w:leader="none"/>
        <w:tab w:val="right" w:pos="8306" w:leader="none"/>
      </w:tabs>
    </w:pPr>
    <w:rPr>
      <w:sz w:val="18"/>
      <w:szCs w:val="18"/>
    </w:rPr>
  </w:style>
  <w:style w:type="paragraph" w:styleId="742">
    <w:name w:val="toc 1"/>
    <w:basedOn w:val="708"/>
    <w:next w:val="708"/>
    <w:uiPriority w:val="39"/>
    <w:qFormat/>
    <w:pPr>
      <w:jc w:val="left"/>
    </w:pPr>
    <w:rPr>
      <w:rFonts w:ascii="Times New Roman" w:hAnsi="Times New Roman" w:eastAsia="楷体_GB2312" w:cs="Times New Roman"/>
      <w:sz w:val="24"/>
      <w:szCs w:val="20"/>
    </w:rPr>
  </w:style>
  <w:style w:type="paragraph" w:styleId="743">
    <w:name w:val="toc 4"/>
    <w:basedOn w:val="708"/>
    <w:next w:val="708"/>
    <w:uiPriority w:val="39"/>
    <w:unhideWhenUsed/>
    <w:qFormat/>
    <w:pPr>
      <w:ind w:left="850"/>
      <w:spacing w:after="57"/>
    </w:pPr>
  </w:style>
  <w:style w:type="paragraph" w:styleId="744">
    <w:name w:val="Subtitle"/>
    <w:basedOn w:val="708"/>
    <w:next w:val="708"/>
    <w:link w:val="805"/>
    <w:uiPriority w:val="11"/>
    <w:qFormat/>
    <w:pPr>
      <w:spacing w:before="200" w:after="200"/>
    </w:pPr>
    <w:rPr>
      <w:sz w:val="24"/>
      <w:szCs w:val="24"/>
    </w:rPr>
  </w:style>
  <w:style w:type="paragraph" w:styleId="745">
    <w:name w:val="footnote text"/>
    <w:basedOn w:val="708"/>
    <w:link w:val="962"/>
    <w:qFormat/>
    <w:pPr>
      <w:jc w:val="left"/>
    </w:pPr>
    <w:rPr>
      <w:rFonts w:ascii="Times New Roman" w:hAnsi="Times New Roman" w:eastAsia="宋体" w:cs="Times New Roman"/>
      <w:sz w:val="18"/>
      <w:szCs w:val="18"/>
      <w:lang w:val="zh-CN"/>
    </w:rPr>
  </w:style>
  <w:style w:type="paragraph" w:styleId="746">
    <w:name w:val="toc 6"/>
    <w:basedOn w:val="708"/>
    <w:next w:val="708"/>
    <w:uiPriority w:val="39"/>
    <w:unhideWhenUsed/>
    <w:qFormat/>
    <w:pPr>
      <w:ind w:left="1417"/>
      <w:spacing w:after="57"/>
    </w:pPr>
  </w:style>
  <w:style w:type="paragraph" w:styleId="747">
    <w:name w:val="Body Text Indent 3"/>
    <w:basedOn w:val="708"/>
    <w:link w:val="964"/>
    <w:uiPriority w:val="99"/>
    <w:qFormat/>
    <w:pPr>
      <w:ind w:firstLine="480"/>
      <w:jc w:val="left"/>
      <w:spacing w:line="300" w:lineRule="auto"/>
    </w:pPr>
    <w:rPr>
      <w:rFonts w:ascii="Times New Roman" w:hAnsi="Times New Roman" w:eastAsia="宋体" w:cs="Times New Roman"/>
      <w:sz w:val="16"/>
      <w:szCs w:val="16"/>
      <w:lang w:val="zh-CN"/>
    </w:rPr>
  </w:style>
  <w:style w:type="paragraph" w:styleId="748">
    <w:name w:val="table of figures"/>
    <w:basedOn w:val="708"/>
    <w:next w:val="708"/>
    <w:uiPriority w:val="99"/>
    <w:unhideWhenUsed/>
    <w:qFormat/>
  </w:style>
  <w:style w:type="paragraph" w:styleId="749">
    <w:name w:val="toc 2"/>
    <w:basedOn w:val="708"/>
    <w:next w:val="708"/>
    <w:uiPriority w:val="39"/>
    <w:unhideWhenUsed/>
    <w:qFormat/>
    <w:pPr>
      <w:ind w:left="283"/>
      <w:spacing w:after="57"/>
    </w:pPr>
  </w:style>
  <w:style w:type="paragraph" w:styleId="750">
    <w:name w:val="toc 9"/>
    <w:basedOn w:val="708"/>
    <w:next w:val="708"/>
    <w:uiPriority w:val="39"/>
    <w:unhideWhenUsed/>
    <w:qFormat/>
    <w:pPr>
      <w:ind w:left="2268"/>
      <w:spacing w:after="57"/>
    </w:pPr>
  </w:style>
  <w:style w:type="paragraph" w:styleId="751">
    <w:name w:val="Body Text 2"/>
    <w:basedOn w:val="708"/>
    <w:link w:val="966"/>
    <w:qFormat/>
    <w:pPr>
      <w:spacing w:line="180" w:lineRule="exact"/>
    </w:pPr>
    <w:rPr>
      <w:rFonts w:ascii="Times New Roman" w:hAnsi="Times New Roman" w:eastAsia="宋体" w:cs="Times New Roman"/>
      <w:sz w:val="15"/>
      <w:szCs w:val="24"/>
      <w:lang w:val="zh-CN"/>
    </w:rPr>
  </w:style>
  <w:style w:type="paragraph" w:styleId="752">
    <w:name w:val="List 4"/>
    <w:basedOn w:val="708"/>
    <w:qFormat/>
    <w:pPr>
      <w:ind w:left="100" w:hanging="200"/>
    </w:pPr>
    <w:rPr>
      <w:rFonts w:ascii="Times New Roman" w:hAnsi="Times New Roman" w:eastAsia="宋体" w:cs="Times New Roman"/>
      <w:szCs w:val="24"/>
    </w:rPr>
  </w:style>
  <w:style w:type="paragraph" w:styleId="753">
    <w:name w:val="HTML Preformatted"/>
    <w:basedOn w:val="708"/>
    <w:link w:val="9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754">
    <w:name w:val="Normal (Web)"/>
    <w:basedOn w:val="708"/>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755">
    <w:name w:val="index 1"/>
    <w:basedOn w:val="708"/>
    <w:next w:val="708"/>
    <w:qFormat/>
    <w:rPr>
      <w:rFonts w:ascii="Times New Roman" w:hAnsi="Times New Roman" w:eastAsia="宋体" w:cs="Times New Roman"/>
      <w:szCs w:val="24"/>
    </w:rPr>
  </w:style>
  <w:style w:type="paragraph" w:styleId="756">
    <w:name w:val="Title"/>
    <w:basedOn w:val="708"/>
    <w:next w:val="708"/>
    <w:link w:val="970"/>
    <w:qFormat/>
    <w:pPr>
      <w:jc w:val="center"/>
      <w:spacing w:before="240" w:after="60"/>
      <w:outlineLvl w:val="0"/>
    </w:pPr>
    <w:rPr>
      <w:rFonts w:ascii="Cambria" w:hAnsi="Cambria" w:eastAsia="宋体" w:cs="Times New Roman"/>
      <w:b/>
      <w:bCs/>
      <w:sz w:val="32"/>
      <w:szCs w:val="32"/>
      <w:lang w:val="zh-CN"/>
    </w:rPr>
  </w:style>
  <w:style w:type="paragraph" w:styleId="757">
    <w:name w:val="annotation subject"/>
    <w:basedOn w:val="728"/>
    <w:next w:val="728"/>
    <w:link w:val="972"/>
    <w:qFormat/>
    <w:rPr>
      <w:rFonts w:eastAsia="楷体_GB2312"/>
      <w:b/>
      <w:bCs/>
      <w:sz w:val="28"/>
    </w:rPr>
  </w:style>
  <w:style w:type="paragraph" w:styleId="758">
    <w:name w:val="Body Text First Indent 2"/>
    <w:basedOn w:val="721"/>
    <w:link w:val="1089"/>
    <w:uiPriority w:val="99"/>
    <w:semiHidden/>
    <w:unhideWhenUsed/>
    <w:qFormat/>
    <w:pPr>
      <w:ind w:firstLine="420"/>
      <w:jc w:val="both"/>
      <w:widowControl w:val="off"/>
    </w:pPr>
    <w:rPr>
      <w:rFonts w:asciiTheme="minorHAnsi" w:hAnsiTheme="minorHAnsi" w:eastAsiaTheme="minorEastAsia" w:cstheme="minorBidi"/>
      <w:sz w:val="21"/>
      <w:szCs w:val="22"/>
      <w:lang w:val="en-US"/>
    </w:rPr>
  </w:style>
  <w:style w:type="table" w:styleId="759">
    <w:name w:val="Table Grid"/>
    <w:basedOn w:val="71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qFormat/>
    <w:rPr>
      <w:b/>
      <w:bCs/>
    </w:rPr>
  </w:style>
  <w:style w:type="character" w:styleId="761">
    <w:name w:val="endnote reference"/>
    <w:basedOn w:val="718"/>
    <w:uiPriority w:val="99"/>
    <w:semiHidden/>
    <w:unhideWhenUsed/>
    <w:qFormat/>
    <w:rPr>
      <w:vertAlign w:val="superscript"/>
    </w:rPr>
  </w:style>
  <w:style w:type="character" w:styleId="762">
    <w:name w:val="page number"/>
    <w:qFormat/>
  </w:style>
  <w:style w:type="character" w:styleId="763">
    <w:name w:val="FollowedHyperlink"/>
    <w:basedOn w:val="718"/>
    <w:uiPriority w:val="99"/>
    <w:semiHidden/>
    <w:unhideWhenUsed/>
    <w:qFormat/>
    <w:rPr>
      <w:color w:val="954f72" w:themeColor="followedHyperlink"/>
      <w:u w:val="single"/>
    </w:rPr>
  </w:style>
  <w:style w:type="character" w:styleId="764">
    <w:name w:val="Emphasis"/>
    <w:qFormat/>
    <w:rPr>
      <w:i/>
    </w:rPr>
  </w:style>
  <w:style w:type="character" w:styleId="765">
    <w:name w:val="Hyperlink"/>
    <w:qFormat/>
    <w:rPr>
      <w:color w:val="0000ff"/>
      <w:u w:val="single"/>
    </w:rPr>
  </w:style>
  <w:style w:type="character" w:styleId="766">
    <w:name w:val="annotation reference"/>
    <w:qFormat/>
    <w:rPr>
      <w:sz w:val="21"/>
      <w:szCs w:val="21"/>
    </w:rPr>
  </w:style>
  <w:style w:type="character" w:styleId="767">
    <w:name w:val="footnote reference"/>
    <w:qFormat/>
    <w:rPr>
      <w:vertAlign w:val="superscript"/>
    </w:rPr>
  </w:style>
  <w:style w:type="table" w:styleId="768" w:customStyle="1">
    <w:name w:val="无格式表格 11"/>
    <w:basedOn w:val="71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9" w:customStyle="1">
    <w:name w:val="网格表 7 彩色1"/>
    <w:basedOn w:val="71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2"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5" w:customStyle="1">
    <w:name w:val="清单表 6 彩色1"/>
    <w:basedOn w:val="71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6" w:customStyle="1">
    <w:name w:val="清单表 7 彩色1"/>
    <w:basedOn w:val="71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style>
  <w:style w:type="character" w:styleId="788" w:customStyle="1">
    <w:name w:val="Heading 7 Char"/>
    <w:basedOn w:val="718"/>
    <w:uiPriority w:val="9"/>
    <w:qFormat/>
    <w:rPr>
      <w:rFonts w:ascii="Arial" w:hAnsi="Arial" w:eastAsia="Arial" w:cs="Arial"/>
      <w:b/>
      <w:bCs/>
      <w:i/>
      <w:iCs/>
      <w:sz w:val="22"/>
      <w:szCs w:val="22"/>
    </w:rPr>
  </w:style>
  <w:style w:type="character" w:styleId="789" w:customStyle="1">
    <w:name w:val="Heading 9 Char"/>
    <w:basedOn w:val="718"/>
    <w:uiPriority w:val="9"/>
    <w:qFormat/>
    <w:rPr>
      <w:rFonts w:ascii="Arial" w:hAnsi="Arial" w:eastAsia="Arial" w:cs="Arial"/>
      <w:i/>
      <w:iCs/>
      <w:sz w:val="21"/>
      <w:szCs w:val="21"/>
    </w:rPr>
  </w:style>
  <w:style w:type="character" w:styleId="790" w:customStyle="1">
    <w:name w:val="Subtitle Char"/>
    <w:basedOn w:val="718"/>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Endnote Text Char"/>
    <w:uiPriority w:val="99"/>
    <w:qFormat/>
    <w:rPr>
      <w:sz w:val="20"/>
    </w:rPr>
  </w:style>
  <w:style w:type="character" w:styleId="794" w:customStyle="1">
    <w:name w:val="Heading 1 Char"/>
    <w:basedOn w:val="718"/>
    <w:uiPriority w:val="9"/>
    <w:qFormat/>
    <w:rPr>
      <w:rFonts w:ascii="Arial" w:hAnsi="Arial" w:eastAsia="Arial" w:cs="Arial"/>
      <w:sz w:val="40"/>
      <w:szCs w:val="40"/>
    </w:rPr>
  </w:style>
  <w:style w:type="character" w:styleId="795" w:customStyle="1">
    <w:name w:val="Heading 2 Char"/>
    <w:basedOn w:val="718"/>
    <w:uiPriority w:val="9"/>
    <w:qFormat/>
    <w:rPr>
      <w:rFonts w:ascii="Arial" w:hAnsi="Arial" w:eastAsia="Arial" w:cs="Arial"/>
      <w:sz w:val="34"/>
    </w:rPr>
  </w:style>
  <w:style w:type="character" w:styleId="796" w:customStyle="1">
    <w:name w:val="Heading 3 Char"/>
    <w:basedOn w:val="718"/>
    <w:uiPriority w:val="9"/>
    <w:qFormat/>
    <w:rPr>
      <w:rFonts w:ascii="Arial" w:hAnsi="Arial" w:eastAsia="Arial" w:cs="Arial"/>
      <w:sz w:val="30"/>
      <w:szCs w:val="30"/>
    </w:rPr>
  </w:style>
  <w:style w:type="character" w:styleId="797" w:customStyle="1">
    <w:name w:val="Heading 4 Char"/>
    <w:basedOn w:val="718"/>
    <w:uiPriority w:val="9"/>
    <w:qFormat/>
    <w:rPr>
      <w:rFonts w:ascii="Arial" w:hAnsi="Arial" w:eastAsia="Arial" w:cs="Arial"/>
      <w:b/>
      <w:bCs/>
      <w:sz w:val="26"/>
      <w:szCs w:val="26"/>
    </w:rPr>
  </w:style>
  <w:style w:type="character" w:styleId="798" w:customStyle="1">
    <w:name w:val="Heading 5 Char"/>
    <w:basedOn w:val="718"/>
    <w:uiPriority w:val="9"/>
    <w:qFormat/>
    <w:rPr>
      <w:rFonts w:ascii="Arial" w:hAnsi="Arial" w:eastAsia="Arial" w:cs="Arial"/>
      <w:b/>
      <w:bCs/>
      <w:sz w:val="24"/>
      <w:szCs w:val="24"/>
    </w:rPr>
  </w:style>
  <w:style w:type="character" w:styleId="799" w:customStyle="1">
    <w:name w:val="Heading 6 Char"/>
    <w:basedOn w:val="718"/>
    <w:uiPriority w:val="9"/>
    <w:qFormat/>
    <w:rPr>
      <w:rFonts w:ascii="Arial" w:hAnsi="Arial" w:eastAsia="Arial" w:cs="Arial"/>
      <w:b/>
      <w:bCs/>
      <w:sz w:val="22"/>
      <w:szCs w:val="22"/>
    </w:rPr>
  </w:style>
  <w:style w:type="character" w:styleId="800" w:customStyle="1">
    <w:name w:val="标题 7 字符"/>
    <w:basedOn w:val="718"/>
    <w:link w:val="715"/>
    <w:uiPriority w:val="9"/>
    <w:qFormat/>
    <w:rPr>
      <w:rFonts w:ascii="Arial" w:hAnsi="Arial" w:eastAsia="Arial" w:cs="Arial"/>
      <w:b/>
      <w:bCs/>
      <w:i/>
      <w:iCs/>
      <w:sz w:val="22"/>
      <w:szCs w:val="22"/>
    </w:rPr>
  </w:style>
  <w:style w:type="character" w:styleId="801" w:customStyle="1">
    <w:name w:val="Heading 8 Char"/>
    <w:basedOn w:val="718"/>
    <w:uiPriority w:val="9"/>
    <w:qFormat/>
    <w:rPr>
      <w:rFonts w:ascii="Arial" w:hAnsi="Arial" w:eastAsia="Arial" w:cs="Arial"/>
      <w:i/>
      <w:iCs/>
      <w:sz w:val="22"/>
      <w:szCs w:val="22"/>
    </w:rPr>
  </w:style>
  <w:style w:type="character" w:styleId="802" w:customStyle="1">
    <w:name w:val="标题 9 字符"/>
    <w:basedOn w:val="718"/>
    <w:link w:val="717"/>
    <w:uiPriority w:val="9"/>
    <w:qFormat/>
    <w:rPr>
      <w:rFonts w:ascii="Arial" w:hAnsi="Arial" w:eastAsia="Arial" w:cs="Arial"/>
      <w:i/>
      <w:iCs/>
      <w:sz w:val="21"/>
      <w:szCs w:val="21"/>
    </w:rPr>
  </w:style>
  <w:style w:type="paragraph" w:styleId="803">
    <w:name w:val="No Spacing"/>
    <w:uiPriority w:val="1"/>
    <w:qFormat/>
    <w:rPr>
      <w:rFonts w:asciiTheme="minorHAnsi" w:hAnsiTheme="minorHAnsi" w:eastAsiaTheme="minorEastAsia" w:cstheme="minorBidi"/>
    </w:rPr>
  </w:style>
  <w:style w:type="character" w:styleId="804" w:customStyle="1">
    <w:name w:val="Title Char"/>
    <w:basedOn w:val="718"/>
    <w:uiPriority w:val="10"/>
    <w:qFormat/>
    <w:rPr>
      <w:sz w:val="48"/>
      <w:szCs w:val="48"/>
    </w:rPr>
  </w:style>
  <w:style w:type="character" w:styleId="805" w:customStyle="1">
    <w:name w:val="副标题 字符"/>
    <w:basedOn w:val="718"/>
    <w:link w:val="744"/>
    <w:uiPriority w:val="11"/>
    <w:qFormat/>
    <w:rPr>
      <w:sz w:val="24"/>
      <w:szCs w:val="24"/>
    </w:rPr>
  </w:style>
  <w:style w:type="paragraph" w:styleId="806">
    <w:name w:val="Quote"/>
    <w:basedOn w:val="708"/>
    <w:next w:val="708"/>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08"/>
    <w:next w:val="70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Header Char"/>
    <w:basedOn w:val="718"/>
    <w:uiPriority w:val="99"/>
    <w:qFormat/>
  </w:style>
  <w:style w:type="character" w:styleId="811" w:customStyle="1">
    <w:name w:val="Footer Char"/>
    <w:basedOn w:val="718"/>
    <w:uiPriority w:val="99"/>
    <w:qFormat/>
  </w:style>
  <w:style w:type="character" w:styleId="812" w:customStyle="1">
    <w:name w:val="Caption Char"/>
    <w:uiPriority w:val="99"/>
    <w:qFormat/>
  </w:style>
  <w:style w:type="table" w:styleId="813" w:customStyle="1">
    <w:name w:val="Table Grid Light"/>
    <w:basedOn w:val="71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4" w:customStyle="1">
    <w:name w:val="Grid Table 1 Light - Accent 1"/>
    <w:basedOn w:val="719"/>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1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 Accent 1"/>
    <w:basedOn w:val="7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1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1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Grid Table 3 - Accent 1"/>
    <w:basedOn w:val="7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1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1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 Accent 1"/>
    <w:basedOn w:val="71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3" w:customStyle="1">
    <w:name w:val="Grid Table 4 - Accent 2"/>
    <w:basedOn w:val="7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4" w:customStyle="1">
    <w:name w:val="Grid Table 4 - Accent 3"/>
    <w:basedOn w:val="7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5" w:customStyle="1">
    <w:name w:val="Grid Table 4 - Accent 4"/>
    <w:basedOn w:val="71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6" w:customStyle="1">
    <w:name w:val="Grid Table 4 - Accent 5"/>
    <w:basedOn w:val="71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7" w:customStyle="1">
    <w:name w:val="Grid Table 4 - Accent 6"/>
    <w:basedOn w:val="7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8"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9"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3"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 Accent 1"/>
    <w:basedOn w:val="719"/>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45" w:customStyle="1">
    <w:name w:val="Grid Table 6 Colorful - Accent 2"/>
    <w:basedOn w:val="71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6" w:customStyle="1">
    <w:name w:val="Grid Table 6 Colorful - Accent 3"/>
    <w:basedOn w:val="7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7" w:customStyle="1">
    <w:name w:val="Grid Table 6 Colorful - Accent 4"/>
    <w:basedOn w:val="71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8" w:customStyle="1">
    <w:name w:val="Grid Table 6 Colorful - Accent 5"/>
    <w:basedOn w:val="71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9" w:customStyle="1">
    <w:name w:val="Grid Table 6 Colorful - Accent 6"/>
    <w:basedOn w:val="7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50" w:customStyle="1">
    <w:name w:val="Grid Table 7 Colorful - Accent 1"/>
    <w:basedOn w:val="719"/>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1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1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1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 Accent 1"/>
    <w:basedOn w:val="719"/>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1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1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List Table 2 - Accent 1"/>
    <w:basedOn w:val="71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3" w:customStyle="1">
    <w:name w:val="List Table 2 - Accent 2"/>
    <w:basedOn w:val="7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1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6" w:customStyle="1">
    <w:name w:val="List Table 2 - Accent 5"/>
    <w:basedOn w:val="71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7" w:customStyle="1">
    <w:name w:val="List Table 2 - Accent 6"/>
    <w:basedOn w:val="7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List Table 3 - Accent 1"/>
    <w:basedOn w:val="71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9" w:customStyle="1">
    <w:name w:val="List Table 3 - Accent 2"/>
    <w:basedOn w:val="71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1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1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 Accent 1"/>
    <w:basedOn w:val="71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5" w:customStyle="1">
    <w:name w:val="List Table 4 - Accent 2"/>
    <w:basedOn w:val="7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basedOn w:val="7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basedOn w:val="71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basedOn w:val="71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9" w:customStyle="1">
    <w:name w:val="List Table 4 - Accent 6"/>
    <w:basedOn w:val="7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List Table 5 Dark - Accent 1"/>
    <w:basedOn w:val="71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basedOn w:val="71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basedOn w:val="7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basedOn w:val="71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basedOn w:val="71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basedOn w:val="7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6" w:customStyle="1">
    <w:name w:val="List Table 6 Colorful - Accent 1"/>
    <w:basedOn w:val="719"/>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7" w:customStyle="1">
    <w:name w:val="List Table 6 Colorful - Accent 2"/>
    <w:basedOn w:val="71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8" w:customStyle="1">
    <w:name w:val="List Table 6 Colorful - Accent 3"/>
    <w:basedOn w:val="7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9" w:customStyle="1">
    <w:name w:val="List Table 6 Colorful - Accent 4"/>
    <w:basedOn w:val="71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0" w:customStyle="1">
    <w:name w:val="List Table 6 Colorful - Accent 5"/>
    <w:basedOn w:val="71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91" w:customStyle="1">
    <w:name w:val="List Table 6 Colorful - Accent 6"/>
    <w:basedOn w:val="7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2" w:customStyle="1">
    <w:name w:val="List Table 7 Colorful - Accent 1"/>
    <w:basedOn w:val="719"/>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1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1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1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19"/>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1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0"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1"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3"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4"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1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basedOn w:val="719"/>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7" w:customStyle="1">
    <w:name w:val="Bordered &amp; Lined - Accent 2"/>
    <w:basedOn w:val="7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8" w:customStyle="1">
    <w:name w:val="Bordered &amp; Lined - Accent 3"/>
    <w:basedOn w:val="7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1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0" w:customStyle="1">
    <w:name w:val="Bordered &amp; Lined - Accent 5"/>
    <w:basedOn w:val="719"/>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1" w:customStyle="1">
    <w:name w:val="Bordered &amp; Lined - Accent 6"/>
    <w:basedOn w:val="71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1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basedOn w:val="719"/>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4" w:customStyle="1">
    <w:name w:val="Bordered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5" w:customStyle="1">
    <w:name w:val="Bordered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1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7" w:customStyle="1">
    <w:name w:val="Bordered - Accent 5"/>
    <w:basedOn w:val="7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8" w:customStyle="1">
    <w:name w:val="Bordered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Footnote Text Char"/>
    <w:uiPriority w:val="99"/>
    <w:qFormat/>
    <w:rPr>
      <w:sz w:val="18"/>
    </w:rPr>
  </w:style>
  <w:style w:type="character" w:styleId="920" w:customStyle="1">
    <w:name w:val="尾注文本 字符"/>
    <w:link w:val="738"/>
    <w:uiPriority w:val="99"/>
    <w:qFormat/>
    <w:rPr>
      <w:sz w:val="20"/>
    </w:rPr>
  </w:style>
  <w:style w:type="paragraph" w:styleId="921" w:customStyle="1">
    <w:name w:val="TOC 标题11"/>
    <w:uiPriority w:val="39"/>
    <w:unhideWhenUsed/>
    <w:qFormat/>
    <w:rPr>
      <w:rFonts w:asciiTheme="minorHAnsi" w:hAnsiTheme="minorHAnsi" w:eastAsiaTheme="minorEastAsia" w:cstheme="minorBidi"/>
    </w:rPr>
  </w:style>
  <w:style w:type="character" w:styleId="922" w:customStyle="1">
    <w:name w:val="页眉 字符"/>
    <w:basedOn w:val="718"/>
    <w:link w:val="741"/>
    <w:uiPriority w:val="99"/>
    <w:qFormat/>
    <w:rPr>
      <w:sz w:val="18"/>
      <w:szCs w:val="18"/>
    </w:rPr>
  </w:style>
  <w:style w:type="character" w:styleId="923" w:customStyle="1">
    <w:name w:val="页脚 字符"/>
    <w:basedOn w:val="718"/>
    <w:link w:val="740"/>
    <w:uiPriority w:val="99"/>
    <w:qFormat/>
    <w:rPr>
      <w:sz w:val="18"/>
      <w:szCs w:val="18"/>
    </w:rPr>
  </w:style>
  <w:style w:type="character" w:styleId="924" w:customStyle="1">
    <w:name w:val="标题 1 字符"/>
    <w:basedOn w:val="718"/>
    <w:uiPriority w:val="9"/>
    <w:qFormat/>
    <w:rPr>
      <w:b/>
      <w:bCs/>
      <w:sz w:val="44"/>
      <w:szCs w:val="44"/>
    </w:rPr>
  </w:style>
  <w:style w:type="character" w:styleId="925" w:customStyle="1">
    <w:name w:val="标题 2 字符"/>
    <w:basedOn w:val="718"/>
    <w:uiPriority w:val="9"/>
    <w:semiHidden/>
    <w:qFormat/>
    <w:rPr>
      <w:rFonts w:asciiTheme="majorHAnsi" w:hAnsiTheme="majorHAnsi" w:eastAsiaTheme="majorEastAsia" w:cstheme="majorBidi"/>
      <w:b/>
      <w:bCs/>
      <w:sz w:val="32"/>
      <w:szCs w:val="32"/>
    </w:rPr>
  </w:style>
  <w:style w:type="character" w:styleId="926" w:customStyle="1">
    <w:name w:val="标题 3 字符"/>
    <w:basedOn w:val="718"/>
    <w:uiPriority w:val="9"/>
    <w:semiHidden/>
    <w:qFormat/>
    <w:rPr>
      <w:b/>
      <w:bCs/>
      <w:sz w:val="32"/>
      <w:szCs w:val="32"/>
    </w:rPr>
  </w:style>
  <w:style w:type="character" w:styleId="927" w:customStyle="1">
    <w:name w:val="标题 4 字符"/>
    <w:basedOn w:val="718"/>
    <w:uiPriority w:val="9"/>
    <w:semiHidden/>
    <w:qFormat/>
    <w:rPr>
      <w:rFonts w:asciiTheme="majorHAnsi" w:hAnsiTheme="majorHAnsi" w:eastAsiaTheme="majorEastAsia" w:cstheme="majorBidi"/>
      <w:b/>
      <w:bCs/>
      <w:sz w:val="28"/>
      <w:szCs w:val="28"/>
    </w:rPr>
  </w:style>
  <w:style w:type="character" w:styleId="928" w:customStyle="1">
    <w:name w:val="标题 5 字符"/>
    <w:basedOn w:val="718"/>
    <w:uiPriority w:val="9"/>
    <w:semiHidden/>
    <w:qFormat/>
    <w:rPr>
      <w:b/>
      <w:bCs/>
      <w:sz w:val="28"/>
      <w:szCs w:val="28"/>
    </w:rPr>
  </w:style>
  <w:style w:type="character" w:styleId="929" w:customStyle="1">
    <w:name w:val="标题 6 字符"/>
    <w:basedOn w:val="718"/>
    <w:uiPriority w:val="9"/>
    <w:semiHidden/>
    <w:qFormat/>
    <w:rPr>
      <w:rFonts w:asciiTheme="majorHAnsi" w:hAnsiTheme="majorHAnsi" w:eastAsiaTheme="majorEastAsia" w:cstheme="majorBidi"/>
      <w:b/>
      <w:bCs/>
      <w:sz w:val="24"/>
      <w:szCs w:val="24"/>
    </w:rPr>
  </w:style>
  <w:style w:type="character" w:styleId="930" w:customStyle="1">
    <w:name w:val="标题 8 字符"/>
    <w:basedOn w:val="718"/>
    <w:semiHidden/>
    <w:qFormat/>
    <w:rPr>
      <w:rFonts w:asciiTheme="majorHAnsi" w:hAnsiTheme="majorHAnsi" w:eastAsiaTheme="majorEastAsia" w:cstheme="majorBidi"/>
      <w:sz w:val="24"/>
      <w:szCs w:val="24"/>
    </w:rPr>
  </w:style>
  <w:style w:type="character" w:styleId="931" w:customStyle="1">
    <w:name w:val="标题 1 字符1"/>
    <w:link w:val="709"/>
    <w:qFormat/>
    <w:rPr>
      <w:rFonts w:ascii="Times New Roman" w:hAnsi="Times New Roman" w:eastAsia="楷体_GB2312" w:cs="Times New Roman"/>
      <w:b/>
      <w:sz w:val="44"/>
      <w:szCs w:val="20"/>
      <w:lang w:val="zh-CN" w:eastAsia="zh-CN"/>
    </w:rPr>
  </w:style>
  <w:style w:type="character" w:styleId="932" w:customStyle="1">
    <w:name w:val="标题 2 字符1"/>
    <w:link w:val="710"/>
    <w:qFormat/>
    <w:rPr>
      <w:rFonts w:ascii="宋体" w:hAnsi="宋体" w:eastAsia="楷体_GB2312" w:cs="Times New Roman"/>
      <w:b/>
      <w:sz w:val="44"/>
      <w:szCs w:val="20"/>
      <w:lang w:val="zh-CN" w:eastAsia="zh-CN"/>
    </w:rPr>
  </w:style>
  <w:style w:type="character" w:styleId="933" w:customStyle="1">
    <w:name w:val="标题 3 字符1"/>
    <w:link w:val="711"/>
    <w:qFormat/>
    <w:rPr>
      <w:rFonts w:ascii="Times New Roman" w:hAnsi="Times New Roman" w:eastAsia="楷体_GB2312" w:cs="Times New Roman"/>
      <w:b/>
      <w:sz w:val="32"/>
      <w:szCs w:val="20"/>
      <w:lang w:val="zh-CN" w:eastAsia="zh-CN"/>
    </w:rPr>
  </w:style>
  <w:style w:type="character" w:styleId="934" w:customStyle="1">
    <w:name w:val="标题 4 字符1"/>
    <w:link w:val="712"/>
    <w:qFormat/>
    <w:rPr>
      <w:rFonts w:ascii="Arial" w:hAnsi="Arial" w:eastAsia="黑体" w:cs="Times New Roman"/>
      <w:b/>
      <w:bCs/>
      <w:sz w:val="28"/>
      <w:szCs w:val="28"/>
      <w:lang w:val="zh-CN" w:eastAsia="zh-CN"/>
    </w:rPr>
  </w:style>
  <w:style w:type="character" w:styleId="935" w:customStyle="1">
    <w:name w:val="标题 5 字符1"/>
    <w:link w:val="713"/>
    <w:qFormat/>
    <w:rPr>
      <w:rFonts w:ascii="宋体" w:hAnsi="宋体" w:eastAsia="宋体" w:cs="Times New Roman"/>
      <w:color w:val="000000"/>
      <w:sz w:val="28"/>
      <w:szCs w:val="20"/>
      <w:lang w:val="zh-CN" w:eastAsia="zh-CN"/>
    </w:rPr>
  </w:style>
  <w:style w:type="character" w:styleId="936" w:customStyle="1">
    <w:name w:val="标题 6 字符1"/>
    <w:link w:val="714"/>
    <w:qFormat/>
    <w:rPr>
      <w:rFonts w:ascii="宋体" w:hAnsi="宋体" w:eastAsia="宋体" w:cs="Times New Roman"/>
      <w:sz w:val="28"/>
      <w:szCs w:val="20"/>
      <w:lang w:val="zh-CN" w:eastAsia="zh-CN"/>
    </w:rPr>
  </w:style>
  <w:style w:type="character" w:styleId="937" w:customStyle="1">
    <w:name w:val="标题 8 字符1"/>
    <w:link w:val="716"/>
    <w:qFormat/>
    <w:rPr>
      <w:rFonts w:ascii="Arial" w:hAnsi="Arial" w:eastAsia="黑体" w:cs="Times New Roman"/>
      <w:sz w:val="24"/>
      <w:szCs w:val="24"/>
      <w:lang w:val="zh-CN" w:eastAsia="zh-CN"/>
    </w:rPr>
  </w:style>
  <w:style w:type="character" w:styleId="938" w:customStyle="1">
    <w:name w:val="正文缩进 字符1"/>
    <w:link w:val="723"/>
    <w:qFormat/>
    <w:rPr>
      <w:rFonts w:ascii="Calibri" w:hAnsi="Calibri" w:eastAsia="宋体" w:cs="Times New Roman"/>
      <w:sz w:val="20"/>
      <w:szCs w:val="20"/>
      <w:lang w:val="zh-CN" w:eastAsia="zh-CN"/>
    </w:rPr>
  </w:style>
  <w:style w:type="character" w:styleId="939" w:customStyle="1">
    <w:name w:val="文档结构图 字符"/>
    <w:basedOn w:val="718"/>
    <w:uiPriority w:val="99"/>
    <w:semiHidden/>
    <w:qFormat/>
    <w:rPr>
      <w:rFonts w:ascii="Microsoft YaHei UI" w:eastAsia="Microsoft YaHei UI"/>
      <w:sz w:val="18"/>
      <w:szCs w:val="18"/>
    </w:rPr>
  </w:style>
  <w:style w:type="character" w:styleId="940" w:customStyle="1">
    <w:name w:val="文档结构图 字符1"/>
    <w:link w:val="727"/>
    <w:qFormat/>
    <w:rPr>
      <w:rFonts w:ascii="Times New Roman" w:hAnsi="Times New Roman" w:eastAsia="宋体" w:cs="Times New Roman"/>
      <w:sz w:val="24"/>
      <w:szCs w:val="24"/>
      <w:shd w:val="clear" w:color="auto" w:fill="000080"/>
      <w:lang w:val="zh-CN" w:eastAsia="zh-CN"/>
    </w:rPr>
  </w:style>
  <w:style w:type="character" w:styleId="941" w:customStyle="1">
    <w:name w:val="批注文字 字符"/>
    <w:basedOn w:val="718"/>
    <w:uiPriority w:val="99"/>
    <w:semiHidden/>
    <w:qFormat/>
  </w:style>
  <w:style w:type="character" w:styleId="942" w:customStyle="1">
    <w:name w:val="批注文字 字符1"/>
    <w:link w:val="728"/>
    <w:uiPriority w:val="99"/>
    <w:qFormat/>
    <w:rPr>
      <w:rFonts w:ascii="Times New Roman" w:hAnsi="Times New Roman" w:eastAsia="宋体" w:cs="Times New Roman"/>
      <w:sz w:val="24"/>
      <w:szCs w:val="24"/>
      <w:lang w:val="zh-CN" w:eastAsia="zh-CN"/>
    </w:rPr>
  </w:style>
  <w:style w:type="character" w:styleId="943" w:customStyle="1">
    <w:name w:val="正文文本 3 字符"/>
    <w:basedOn w:val="718"/>
    <w:uiPriority w:val="99"/>
    <w:semiHidden/>
    <w:qFormat/>
    <w:rPr>
      <w:sz w:val="16"/>
      <w:szCs w:val="16"/>
    </w:rPr>
  </w:style>
  <w:style w:type="character" w:styleId="944" w:customStyle="1">
    <w:name w:val="正文文本 3 字符1"/>
    <w:link w:val="729"/>
    <w:qFormat/>
    <w:rPr>
      <w:rFonts w:ascii="Times New Roman" w:hAnsi="Times New Roman" w:eastAsia="楷体_GB2312" w:cs="Times New Roman"/>
      <w:sz w:val="16"/>
      <w:szCs w:val="16"/>
      <w:lang w:val="zh-CN" w:eastAsia="zh-CN"/>
    </w:rPr>
  </w:style>
  <w:style w:type="character" w:styleId="945" w:customStyle="1">
    <w:name w:val="正文文本 字符"/>
    <w:basedOn w:val="718"/>
    <w:uiPriority w:val="99"/>
    <w:semiHidden/>
    <w:qFormat/>
  </w:style>
  <w:style w:type="character" w:styleId="946" w:customStyle="1">
    <w:name w:val="正文文本 字符1"/>
    <w:link w:val="730"/>
    <w:qFormat/>
    <w:rPr>
      <w:rFonts w:ascii="Times New Roman" w:hAnsi="Times New Roman" w:eastAsia="宋体" w:cs="Times New Roman"/>
      <w:sz w:val="24"/>
      <w:szCs w:val="20"/>
      <w:lang w:val="zh-CN" w:eastAsia="zh-CN"/>
    </w:rPr>
  </w:style>
  <w:style w:type="character" w:styleId="947" w:customStyle="1">
    <w:name w:val="正文文本缩进 字符"/>
    <w:basedOn w:val="718"/>
    <w:uiPriority w:val="99"/>
    <w:semiHidden/>
    <w:qFormat/>
  </w:style>
  <w:style w:type="character" w:styleId="948" w:customStyle="1">
    <w:name w:val="正文文本缩进 字符1"/>
    <w:link w:val="721"/>
    <w:qFormat/>
    <w:rPr>
      <w:rFonts w:ascii="Times New Roman" w:hAnsi="Times New Roman" w:eastAsia="宋体" w:cs="Times New Roman"/>
      <w:sz w:val="24"/>
      <w:szCs w:val="24"/>
      <w:lang w:val="zh-CN" w:eastAsia="zh-CN"/>
    </w:rPr>
  </w:style>
  <w:style w:type="paragraph" w:styleId="949" w:customStyle="1">
    <w:name w:val="_Style 48"/>
    <w:basedOn w:val="708"/>
    <w:next w:val="950"/>
    <w:qFormat/>
    <w:pPr>
      <w:jc w:val="left"/>
      <w:spacing w:before="100" w:beforeAutospacing="1" w:after="100" w:afterAutospacing="1"/>
      <w:widowControl/>
    </w:pPr>
    <w:rPr>
      <w:rFonts w:ascii="宋体" w:hAnsi="宋体" w:eastAsia="宋体" w:cs="Times New Roman"/>
      <w:sz w:val="24"/>
      <w:szCs w:val="24"/>
      <w:lang w:val="zh-CN"/>
    </w:rPr>
  </w:style>
  <w:style w:type="paragraph" w:styleId="950">
    <w:name w:val="List Paragraph"/>
    <w:basedOn w:val="708"/>
    <w:link w:val="990"/>
    <w:qFormat/>
    <w:pPr>
      <w:ind w:firstLine="420"/>
    </w:pPr>
    <w:rPr>
      <w:rFonts w:ascii="宋体" w:hAnsi="宋体" w:cs="宋体"/>
      <w:sz w:val="24"/>
      <w:szCs w:val="24"/>
    </w:rPr>
  </w:style>
  <w:style w:type="character" w:styleId="951" w:customStyle="1">
    <w:name w:val="纯文本 字符"/>
    <w:basedOn w:val="718"/>
    <w:qFormat/>
    <w:rPr>
      <w:rFonts w:hAnsi="Courier New" w:cs="Courier New" w:asciiTheme="minorEastAsia"/>
    </w:rPr>
  </w:style>
  <w:style w:type="character" w:styleId="952" w:customStyle="1">
    <w:name w:val="纯文本 字符1"/>
    <w:link w:val="734"/>
    <w:uiPriority w:val="99"/>
    <w:qFormat/>
    <w:rPr>
      <w:rFonts w:ascii="宋体" w:hAnsi="Courier New" w:eastAsia="宋体" w:cs="Times New Roman"/>
      <w:sz w:val="20"/>
      <w:szCs w:val="21"/>
      <w:lang w:val="zh-CN" w:eastAsia="zh-CN"/>
    </w:rPr>
  </w:style>
  <w:style w:type="character" w:styleId="953" w:customStyle="1">
    <w:name w:val="日期 字符"/>
    <w:basedOn w:val="718"/>
    <w:qFormat/>
  </w:style>
  <w:style w:type="character" w:styleId="954" w:customStyle="1">
    <w:name w:val="日期 字符1"/>
    <w:link w:val="736"/>
    <w:uiPriority w:val="99"/>
    <w:qFormat/>
    <w:rPr>
      <w:rFonts w:ascii="Times New Roman" w:hAnsi="Times New Roman" w:eastAsia="宋体" w:cs="Times New Roman"/>
      <w:sz w:val="24"/>
      <w:szCs w:val="24"/>
      <w:lang w:val="zh-CN" w:eastAsia="zh-CN"/>
    </w:rPr>
  </w:style>
  <w:style w:type="character" w:styleId="955" w:customStyle="1">
    <w:name w:val="正文文本缩进 2 字符"/>
    <w:basedOn w:val="718"/>
    <w:uiPriority w:val="99"/>
    <w:semiHidden/>
    <w:qFormat/>
  </w:style>
  <w:style w:type="character" w:styleId="956" w:customStyle="1">
    <w:name w:val="正文文本缩进 2 字符1"/>
    <w:link w:val="737"/>
    <w:qFormat/>
    <w:rPr>
      <w:rFonts w:ascii="Times New Roman" w:hAnsi="Times New Roman" w:eastAsia="楷体_GB2312" w:cs="Times New Roman"/>
      <w:sz w:val="28"/>
      <w:szCs w:val="20"/>
      <w:lang w:val="zh-CN" w:eastAsia="zh-CN"/>
    </w:rPr>
  </w:style>
  <w:style w:type="character" w:styleId="957" w:customStyle="1">
    <w:name w:val="批注框文本 字符"/>
    <w:basedOn w:val="718"/>
    <w:qFormat/>
    <w:rPr>
      <w:sz w:val="18"/>
      <w:szCs w:val="18"/>
    </w:rPr>
  </w:style>
  <w:style w:type="character" w:styleId="958" w:customStyle="1">
    <w:name w:val="批注框文本 字符1"/>
    <w:link w:val="739"/>
    <w:qFormat/>
    <w:rPr>
      <w:rFonts w:ascii="Times New Roman" w:hAnsi="Times New Roman" w:eastAsia="宋体" w:cs="Times New Roman"/>
      <w:sz w:val="18"/>
      <w:szCs w:val="18"/>
      <w:lang w:val="zh-CN" w:eastAsia="zh-CN"/>
    </w:rPr>
  </w:style>
  <w:style w:type="character" w:styleId="959" w:customStyle="1">
    <w:name w:val="页脚 Char"/>
    <w:uiPriority w:val="99"/>
    <w:semiHidden/>
    <w:qFormat/>
    <w:rPr>
      <w:sz w:val="18"/>
      <w:szCs w:val="18"/>
    </w:rPr>
  </w:style>
  <w:style w:type="character" w:styleId="960" w:customStyle="1">
    <w:name w:val="页眉 Char"/>
    <w:uiPriority w:val="99"/>
    <w:qFormat/>
    <w:rPr>
      <w:sz w:val="18"/>
      <w:szCs w:val="18"/>
      <w:lang w:val="zh-CN" w:eastAsia="zh-CN"/>
    </w:rPr>
  </w:style>
  <w:style w:type="character" w:styleId="961" w:customStyle="1">
    <w:name w:val="脚注文本 字符"/>
    <w:basedOn w:val="718"/>
    <w:uiPriority w:val="99"/>
    <w:semiHidden/>
    <w:qFormat/>
    <w:rPr>
      <w:sz w:val="18"/>
      <w:szCs w:val="18"/>
    </w:rPr>
  </w:style>
  <w:style w:type="character" w:styleId="962" w:customStyle="1">
    <w:name w:val="脚注文本 字符1"/>
    <w:link w:val="745"/>
    <w:qFormat/>
    <w:rPr>
      <w:rFonts w:ascii="Times New Roman" w:hAnsi="Times New Roman" w:eastAsia="宋体" w:cs="Times New Roman"/>
      <w:sz w:val="18"/>
      <w:szCs w:val="18"/>
      <w:lang w:val="zh-CN" w:eastAsia="zh-CN"/>
    </w:rPr>
  </w:style>
  <w:style w:type="character" w:styleId="963" w:customStyle="1">
    <w:name w:val="正文文本缩进 3 字符"/>
    <w:basedOn w:val="718"/>
    <w:uiPriority w:val="99"/>
    <w:semiHidden/>
    <w:qFormat/>
    <w:rPr>
      <w:sz w:val="16"/>
      <w:szCs w:val="16"/>
    </w:rPr>
  </w:style>
  <w:style w:type="character" w:styleId="964" w:customStyle="1">
    <w:name w:val="正文文本缩进 3 字符1"/>
    <w:link w:val="747"/>
    <w:uiPriority w:val="99"/>
    <w:qFormat/>
    <w:rPr>
      <w:rFonts w:ascii="Times New Roman" w:hAnsi="Times New Roman" w:eastAsia="宋体" w:cs="Times New Roman"/>
      <w:sz w:val="16"/>
      <w:szCs w:val="16"/>
      <w:lang w:val="zh-CN" w:eastAsia="zh-CN"/>
    </w:rPr>
  </w:style>
  <w:style w:type="character" w:styleId="965" w:customStyle="1">
    <w:name w:val="正文文本 2 字符"/>
    <w:basedOn w:val="718"/>
    <w:uiPriority w:val="99"/>
    <w:semiHidden/>
    <w:qFormat/>
  </w:style>
  <w:style w:type="character" w:styleId="966" w:customStyle="1">
    <w:name w:val="正文文本 2 字符1"/>
    <w:link w:val="751"/>
    <w:qFormat/>
    <w:rPr>
      <w:rFonts w:ascii="Times New Roman" w:hAnsi="Times New Roman" w:eastAsia="宋体" w:cs="Times New Roman"/>
      <w:sz w:val="15"/>
      <w:szCs w:val="24"/>
      <w:lang w:val="zh-CN" w:eastAsia="zh-CN"/>
    </w:rPr>
  </w:style>
  <w:style w:type="character" w:styleId="967" w:customStyle="1">
    <w:name w:val="HTML 预设格式 字符"/>
    <w:basedOn w:val="718"/>
    <w:uiPriority w:val="99"/>
    <w:semiHidden/>
    <w:qFormat/>
    <w:rPr>
      <w:rFonts w:ascii="Courier New" w:hAnsi="Courier New" w:cs="Courier New"/>
      <w:sz w:val="20"/>
      <w:szCs w:val="20"/>
    </w:rPr>
  </w:style>
  <w:style w:type="character" w:styleId="968" w:customStyle="1">
    <w:name w:val="HTML 预设格式 字符1"/>
    <w:link w:val="753"/>
    <w:qFormat/>
    <w:rPr>
      <w:rFonts w:ascii="Arial" w:hAnsi="Arial" w:eastAsia="宋体" w:cs="Times New Roman"/>
      <w:sz w:val="24"/>
      <w:szCs w:val="24"/>
      <w:lang w:val="zh-CN" w:eastAsia="zh-CN"/>
    </w:rPr>
  </w:style>
  <w:style w:type="character" w:styleId="969" w:customStyle="1">
    <w:name w:val="标题 字符"/>
    <w:basedOn w:val="718"/>
    <w:uiPriority w:val="10"/>
    <w:qFormat/>
    <w:rPr>
      <w:rFonts w:asciiTheme="majorHAnsi" w:hAnsiTheme="majorHAnsi" w:eastAsiaTheme="majorEastAsia" w:cstheme="majorBidi"/>
      <w:b/>
      <w:bCs/>
      <w:sz w:val="32"/>
      <w:szCs w:val="32"/>
    </w:rPr>
  </w:style>
  <w:style w:type="character" w:styleId="970" w:customStyle="1">
    <w:name w:val="标题 字符1"/>
    <w:link w:val="756"/>
    <w:qFormat/>
    <w:rPr>
      <w:rFonts w:ascii="Cambria" w:hAnsi="Cambria" w:eastAsia="宋体" w:cs="Times New Roman"/>
      <w:b/>
      <w:bCs/>
      <w:sz w:val="32"/>
      <w:szCs w:val="32"/>
      <w:lang w:val="zh-CN" w:eastAsia="zh-CN"/>
    </w:rPr>
  </w:style>
  <w:style w:type="character" w:styleId="971" w:customStyle="1">
    <w:name w:val="批注主题 字符"/>
    <w:basedOn w:val="941"/>
    <w:uiPriority w:val="99"/>
    <w:semiHidden/>
    <w:qFormat/>
    <w:rPr>
      <w:b/>
      <w:bCs/>
    </w:rPr>
  </w:style>
  <w:style w:type="character" w:styleId="972" w:customStyle="1">
    <w:name w:val="批注主题 字符1"/>
    <w:link w:val="757"/>
    <w:qFormat/>
    <w:rPr>
      <w:rFonts w:ascii="Times New Roman" w:hAnsi="Times New Roman" w:eastAsia="楷体_GB2312" w:cs="Times New Roman"/>
      <w:b/>
      <w:bCs/>
      <w:sz w:val="28"/>
      <w:szCs w:val="24"/>
      <w:lang w:val="zh-CN" w:eastAsia="zh-CN"/>
    </w:rPr>
  </w:style>
  <w:style w:type="character" w:styleId="973" w:customStyle="1">
    <w:name w:val="正文首行缩进 2 Char1"/>
    <w:uiPriority w:val="99"/>
    <w:semiHidden/>
    <w:qFormat/>
  </w:style>
  <w:style w:type="paragraph" w:styleId="974" w:customStyle="1">
    <w:name w:val="段"/>
    <w:next w:val="708"/>
    <w:uiPriority w:val="99"/>
    <w:qFormat/>
    <w:pPr>
      <w:ind w:firstLine="200"/>
      <w:jc w:val="both"/>
    </w:pPr>
    <w:rPr>
      <w:rFonts w:ascii="宋体"/>
      <w:sz w:val="21"/>
    </w:rPr>
  </w:style>
  <w:style w:type="character" w:styleId="975" w:customStyle="1">
    <w:name w:val="批注文字 Char"/>
    <w:qFormat/>
    <w:rPr>
      <w:rFonts w:eastAsia="楷体_GB2312"/>
      <w:sz w:val="28"/>
    </w:rPr>
  </w:style>
  <w:style w:type="character" w:styleId="976" w:customStyle="1">
    <w:name w:val="纯文本 Char"/>
    <w:link w:val="977"/>
    <w:qFormat/>
    <w:rPr>
      <w:rFonts w:ascii="宋体" w:hAnsi="Courier New" w:eastAsia="宋体"/>
    </w:rPr>
  </w:style>
  <w:style w:type="paragraph" w:styleId="977" w:customStyle="1">
    <w:name w:val="纯文本112"/>
    <w:basedOn w:val="708"/>
    <w:link w:val="976"/>
    <w:qFormat/>
    <w:pPr>
      <w:jc w:val="left"/>
      <w:widowControl/>
    </w:pPr>
    <w:rPr>
      <w:rFonts w:ascii="宋体" w:hAnsi="Courier New" w:eastAsia="宋体" w:cs="Times New Roman"/>
      <w:sz w:val="20"/>
      <w:szCs w:val="20"/>
    </w:rPr>
  </w:style>
  <w:style w:type="character" w:styleId="978" w:customStyle="1">
    <w:name w:val="日期 Char"/>
    <w:qFormat/>
    <w:rPr>
      <w:sz w:val="24"/>
      <w:szCs w:val="24"/>
    </w:rPr>
  </w:style>
  <w:style w:type="character" w:styleId="979" w:customStyle="1">
    <w:name w:val="正文文本缩进 3 Char"/>
    <w:link w:val="980"/>
    <w:qFormat/>
    <w:rPr>
      <w:rFonts w:eastAsia="宋体"/>
      <w:sz w:val="24"/>
      <w:szCs w:val="24"/>
    </w:rPr>
  </w:style>
  <w:style w:type="paragraph" w:styleId="980" w:customStyle="1">
    <w:name w:val="正文文本缩进 31"/>
    <w:basedOn w:val="708"/>
    <w:link w:val="979"/>
    <w:qFormat/>
    <w:pPr>
      <w:ind w:firstLine="617"/>
      <w:spacing w:line="360" w:lineRule="auto"/>
    </w:pPr>
    <w:rPr>
      <w:rFonts w:eastAsia="宋体"/>
      <w:sz w:val="24"/>
      <w:szCs w:val="24"/>
    </w:rPr>
  </w:style>
  <w:style w:type="character" w:styleId="981" w:customStyle="1">
    <w:name w:val="标题 Char"/>
    <w:uiPriority w:val="10"/>
    <w:qFormat/>
    <w:rPr>
      <w:rFonts w:ascii="Cambria" w:hAnsi="Cambria" w:cs="Times New Roman"/>
      <w:b/>
      <w:bCs/>
      <w:sz w:val="32"/>
      <w:szCs w:val="32"/>
    </w:rPr>
  </w:style>
  <w:style w:type="character" w:styleId="982" w:customStyle="1">
    <w:name w:val="正文首行缩进 2 Char"/>
    <w:qFormat/>
    <w:rPr>
      <w:rFonts w:eastAsia="楷体_GB2312"/>
      <w:sz w:val="28"/>
    </w:rPr>
  </w:style>
  <w:style w:type="character" w:styleId="983" w:customStyle="1">
    <w:name w:val="Plain Text Char"/>
    <w:link w:val="984"/>
    <w:qFormat/>
    <w:rPr>
      <w:rFonts w:ascii="宋体" w:hAnsi="Courier New" w:eastAsia="楷体_GB2312"/>
      <w:sz w:val="26"/>
    </w:rPr>
  </w:style>
  <w:style w:type="paragraph" w:styleId="984" w:customStyle="1">
    <w:name w:val="纯文本3"/>
    <w:basedOn w:val="708"/>
    <w:link w:val="983"/>
    <w:qFormat/>
    <w:rPr>
      <w:rFonts w:ascii="宋体" w:hAnsi="Courier New" w:eastAsia="楷体_GB2312"/>
      <w:sz w:val="26"/>
    </w:rPr>
  </w:style>
  <w:style w:type="character" w:styleId="985" w:customStyle="1">
    <w:name w:val="Andy_正文 Char"/>
    <w:link w:val="986"/>
    <w:qFormat/>
  </w:style>
  <w:style w:type="paragraph" w:styleId="986" w:customStyle="1">
    <w:name w:val="Andy_正文"/>
    <w:basedOn w:val="708"/>
    <w:link w:val="985"/>
    <w:qFormat/>
    <w:pPr>
      <w:ind w:firstLine="480"/>
      <w:spacing w:line="360" w:lineRule="auto"/>
    </w:pPr>
  </w:style>
  <w:style w:type="character" w:styleId="987" w:customStyle="1">
    <w:name w:val="font31"/>
    <w:qFormat/>
    <w:rPr>
      <w:rFonts w:hint="default" w:ascii="Times New Roman" w:hAnsi="Times New Roman" w:cs="Times New Roman"/>
      <w:color w:val="000000"/>
      <w:sz w:val="22"/>
      <w:szCs w:val="22"/>
      <w:u w:val="none"/>
    </w:rPr>
  </w:style>
  <w:style w:type="character" w:styleId="988" w:customStyle="1">
    <w:name w:val="正文双线 Char"/>
    <w:qFormat/>
    <w:rPr>
      <w:rFonts w:eastAsia="楷体_GB2312"/>
      <w:sz w:val="24"/>
    </w:rPr>
  </w:style>
  <w:style w:type="character" w:styleId="989" w:customStyle="1">
    <w:name w:val="op-map-singlepoint-info-right1"/>
    <w:qFormat/>
  </w:style>
  <w:style w:type="character" w:styleId="990" w:customStyle="1">
    <w:name w:val="列表段落 字符"/>
    <w:link w:val="950"/>
    <w:qFormat/>
    <w:rPr>
      <w:rFonts w:ascii="宋体" w:hAnsi="宋体" w:cs="宋体"/>
      <w:sz w:val="24"/>
      <w:szCs w:val="24"/>
    </w:rPr>
  </w:style>
  <w:style w:type="character" w:styleId="991" w:customStyle="1">
    <w:name w:val="apple-converted-space"/>
    <w:qFormat/>
  </w:style>
  <w:style w:type="character" w:styleId="992" w:customStyle="1">
    <w:name w:val="font41"/>
    <w:qFormat/>
    <w:rPr>
      <w:rFonts w:hint="default" w:ascii="Times New Roman" w:hAnsi="Times New Roman" w:cs="Times New Roman"/>
      <w:color w:val="000000"/>
      <w:sz w:val="20"/>
      <w:szCs w:val="20"/>
      <w:u w:val="none"/>
    </w:rPr>
  </w:style>
  <w:style w:type="character" w:styleId="993" w:customStyle="1">
    <w:name w:val="表正文 Char"/>
    <w:qFormat/>
    <w:rPr>
      <w:rFonts w:eastAsia="宋体"/>
      <w:sz w:val="21"/>
      <w:lang w:val="en-US" w:eastAsia="zh-CN" w:bidi="ar-SA"/>
    </w:rPr>
  </w:style>
  <w:style w:type="character" w:styleId="994" w:customStyle="1">
    <w:name w:val="headline-content2"/>
    <w:qFormat/>
  </w:style>
  <w:style w:type="character" w:styleId="995" w:customStyle="1">
    <w:name w:val="Plain Text Char Char"/>
    <w:link w:val="996"/>
    <w:qFormat/>
    <w:rPr>
      <w:rFonts w:ascii="宋体" w:hAnsi="Courier New" w:eastAsia="楷体_GB2312"/>
      <w:sz w:val="26"/>
    </w:rPr>
  </w:style>
  <w:style w:type="paragraph" w:styleId="996" w:customStyle="1">
    <w:name w:val="纯文本1"/>
    <w:basedOn w:val="708"/>
    <w:link w:val="995"/>
    <w:qFormat/>
    <w:pPr>
      <w:jc w:val="left"/>
      <w:widowControl/>
    </w:pPr>
    <w:rPr>
      <w:rFonts w:ascii="宋体" w:hAnsi="Courier New" w:eastAsia="楷体_GB2312"/>
      <w:sz w:val="26"/>
    </w:rPr>
  </w:style>
  <w:style w:type="character" w:styleId="997" w:customStyle="1">
    <w:name w:val="zihao_18 jiacu"/>
    <w:qFormat/>
  </w:style>
  <w:style w:type="paragraph" w:styleId="998" w:customStyle="1">
    <w:name w:val="xl7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99" w:customStyle="1">
    <w:name w:val="目录1"/>
    <w:basedOn w:val="708"/>
    <w:next w:val="708"/>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1000" w:customStyle="1">
    <w:name w:val="xl6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1" w:customStyle="1">
    <w:name w:val="xl40"/>
    <w:basedOn w:val="708"/>
    <w:qFormat/>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02" w:customStyle="1">
    <w:name w:val="font8"/>
    <w:basedOn w:val="708"/>
    <w:qFormat/>
    <w:pPr>
      <w:jc w:val="left"/>
      <w:spacing w:before="100" w:beforeAutospacing="1" w:after="100" w:afterAutospacing="1"/>
      <w:widowControl/>
    </w:pPr>
    <w:rPr>
      <w:rFonts w:ascii="Times New Roman" w:hAnsi="Times New Roman" w:eastAsia="宋体" w:cs="Times New Roman"/>
      <w:sz w:val="24"/>
      <w:szCs w:val="24"/>
    </w:rPr>
  </w:style>
  <w:style w:type="paragraph" w:styleId="1003" w:customStyle="1">
    <w:name w:val="font7"/>
    <w:basedOn w:val="708"/>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04" w:customStyle="1">
    <w:name w:val="xl29"/>
    <w:basedOn w:val="708"/>
    <w:qFormat/>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1005" w:customStyle="1">
    <w:name w:val="Char Char1 Char Char Char"/>
    <w:basedOn w:val="727"/>
    <w:qFormat/>
    <w:pPr>
      <w:jc w:val="both"/>
      <w:spacing w:line="360" w:lineRule="auto"/>
      <w:widowControl w:val="off"/>
    </w:pPr>
    <w:rPr>
      <w:rFonts w:ascii="Tahoma" w:hAnsi="Tahoma"/>
    </w:rPr>
  </w:style>
  <w:style w:type="paragraph" w:styleId="1006" w:customStyle="1">
    <w:name w:val="xl4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07" w:customStyle="1">
    <w:name w:val="纯文本1111"/>
    <w:basedOn w:val="708"/>
    <w:qFormat/>
    <w:rPr>
      <w:rFonts w:hint="eastAsia" w:ascii="宋体" w:hAnsi="Courier New" w:eastAsia="楷体_GB2312" w:cs="Times New Roman"/>
      <w:sz w:val="28"/>
      <w:szCs w:val="20"/>
    </w:rPr>
  </w:style>
  <w:style w:type="paragraph" w:styleId="1008" w:customStyle="1">
    <w:name w:val="_Style 7"/>
    <w:basedOn w:val="708"/>
    <w:next w:val="950"/>
    <w:uiPriority w:val="34"/>
    <w:qFormat/>
    <w:pPr>
      <w:ind w:firstLine="420"/>
      <w:jc w:val="left"/>
      <w:widowControl/>
    </w:pPr>
    <w:rPr>
      <w:rFonts w:ascii="Calibri" w:hAnsi="Calibri" w:eastAsia="宋体" w:cs="Times New Roman"/>
      <w:sz w:val="24"/>
    </w:rPr>
  </w:style>
  <w:style w:type="paragraph" w:styleId="1009" w:customStyle="1">
    <w:name w:val="xl4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10" w:customStyle="1">
    <w:name w:val="节标题"/>
    <w:basedOn w:val="708"/>
    <w:next w:val="708"/>
    <w:qFormat/>
    <w:pPr>
      <w:jc w:val="center"/>
      <w:spacing w:line="867" w:lineRule="atLeast"/>
      <w:widowControl/>
    </w:pPr>
    <w:rPr>
      <w:rFonts w:ascii="Times New Roman" w:hAnsi="Times New Roman" w:eastAsia="宋体" w:cs="Times New Roman"/>
      <w:color w:val="000000"/>
      <w:sz w:val="28"/>
      <w:szCs w:val="20"/>
    </w:rPr>
  </w:style>
  <w:style w:type="paragraph" w:styleId="1011" w:customStyle="1">
    <w:name w:val="Char Char Char Char Char Char Char Char"/>
    <w:basedOn w:val="727"/>
    <w:qFormat/>
    <w:pPr>
      <w:jc w:val="both"/>
      <w:spacing w:line="360" w:lineRule="auto"/>
      <w:widowControl w:val="off"/>
    </w:pPr>
    <w:rPr>
      <w:rFonts w:ascii="Tahoma" w:hAnsi="Tahoma"/>
    </w:rPr>
  </w:style>
  <w:style w:type="paragraph" w:styleId="1012" w:customStyle="1">
    <w:name w:val="Plain Text1"/>
    <w:basedOn w:val="708"/>
    <w:qFormat/>
    <w:rPr>
      <w:rFonts w:hint="eastAsia" w:ascii="宋体" w:hAnsi="Courier New" w:eastAsia="楷体_GB2312" w:cs="Times New Roman"/>
      <w:sz w:val="28"/>
      <w:szCs w:val="20"/>
    </w:rPr>
  </w:style>
  <w:style w:type="paragraph" w:styleId="1013" w:customStyle="1">
    <w:name w:val="xl3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4" w:customStyle="1">
    <w:name w:val="xl36"/>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5" w:customStyle="1">
    <w:name w:val="页脚 New New"/>
    <w:basedOn w:val="708"/>
    <w:qFormat/>
    <w:pPr>
      <w:jc w:val="left"/>
      <w:tabs>
        <w:tab w:val="center" w:pos="4153" w:leader="none"/>
        <w:tab w:val="right" w:pos="8306" w:leader="none"/>
      </w:tabs>
    </w:pPr>
    <w:rPr>
      <w:rFonts w:ascii="Times New Roman" w:hAnsi="Times New Roman" w:eastAsia="宋体" w:cs="Times New Roman"/>
      <w:sz w:val="18"/>
      <w:szCs w:val="18"/>
    </w:rPr>
  </w:style>
  <w:style w:type="paragraph" w:styleId="1016" w:customStyle="1">
    <w:name w:val="_Style 144"/>
    <w:basedOn w:val="727"/>
    <w:qFormat/>
    <w:pPr>
      <w:spacing w:line="360" w:lineRule="auto"/>
    </w:pPr>
    <w:rPr>
      <w:rFonts w:eastAsia="楷体_GB2312"/>
      <w:sz w:val="21"/>
      <w:szCs w:val="20"/>
    </w:rPr>
  </w:style>
  <w:style w:type="paragraph" w:styleId="1017" w:customStyle="1">
    <w:name w:val="xl48"/>
    <w:basedOn w:val="708"/>
    <w:qFormat/>
    <w:pPr>
      <w:jc w:val="center"/>
      <w:spacing w:before="100" w:beforeAutospacing="1" w:after="100" w:afterAutospacing="1"/>
      <w:widowControl/>
    </w:pPr>
    <w:rPr>
      <w:rFonts w:ascii="Times New Roman" w:hAnsi="Times New Roman" w:eastAsia="宋体" w:cs="Times New Roman"/>
      <w:sz w:val="18"/>
      <w:szCs w:val="18"/>
    </w:rPr>
  </w:style>
  <w:style w:type="paragraph" w:styleId="1018" w:customStyle="1">
    <w:name w:val="xl5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19" w:customStyle="1">
    <w:name w:val="符号列表"/>
    <w:basedOn w:val="708"/>
    <w:qFormat/>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20" w:customStyle="1">
    <w:name w:val="xl5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1" w:customStyle="1">
    <w:name w:val="xl4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2" w:customStyle="1">
    <w:name w:val="xl58"/>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3" w:customStyle="1">
    <w:name w:val="Char Char1 Char Char Char Char Char Char"/>
    <w:basedOn w:val="708"/>
    <w:qFormat/>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24" w:customStyle="1">
    <w:name w:val="xl31"/>
    <w:basedOn w:val="708"/>
    <w:qFormat/>
    <w:pPr>
      <w:jc w:val="center"/>
      <w:spacing w:before="100" w:beforeAutospacing="1" w:after="100" w:afterAutospacing="1"/>
      <w:widowControl/>
    </w:pPr>
    <w:rPr>
      <w:rFonts w:ascii="宋体" w:hAnsi="宋体" w:eastAsia="宋体" w:cs="宋体"/>
      <w:sz w:val="18"/>
      <w:szCs w:val="18"/>
    </w:rPr>
  </w:style>
  <w:style w:type="paragraph" w:styleId="1025" w:customStyle="1">
    <w:name w:val="表格文字"/>
    <w:basedOn w:val="708"/>
    <w:qFormat/>
    <w:rPr>
      <w:rFonts w:ascii="Times New Roman" w:hAnsi="Times New Roman" w:eastAsia="宋体" w:cs="Times New Roman"/>
      <w:szCs w:val="24"/>
    </w:rPr>
  </w:style>
  <w:style w:type="paragraph" w:styleId="1026" w:customStyle="1">
    <w:name w:val="Char Char Char"/>
    <w:basedOn w:val="708"/>
    <w:qFormat/>
    <w:rPr>
      <w:rFonts w:ascii="Tahoma" w:hAnsi="Tahoma" w:eastAsia="宋体" w:cs="Times New Roman"/>
      <w:sz w:val="24"/>
      <w:szCs w:val="20"/>
    </w:rPr>
  </w:style>
  <w:style w:type="paragraph" w:styleId="1027" w:customStyle="1">
    <w:name w:val="Char Char Char1 Char Char Char Char"/>
    <w:basedOn w:val="708"/>
    <w:qFormat/>
    <w:pPr>
      <w:spacing w:after="160" w:line="240" w:lineRule="exact"/>
    </w:pPr>
    <w:rPr>
      <w:rFonts w:ascii="Times New Roman" w:hAnsi="Times New Roman" w:eastAsia="宋体" w:cs="Times New Roman"/>
      <w:szCs w:val="24"/>
    </w:rPr>
  </w:style>
  <w:style w:type="paragraph" w:styleId="1028" w:customStyle="1">
    <w:name w:val="默认段落字体 Para Char Char Char Char Char Char Char"/>
    <w:basedOn w:val="708"/>
    <w:qFormat/>
    <w:pPr>
      <w:spacing w:line="360" w:lineRule="auto"/>
    </w:pPr>
    <w:rPr>
      <w:rFonts w:ascii="Times New Roman" w:hAnsi="Times New Roman" w:eastAsia="宋体" w:cs="Times New Roman"/>
      <w:sz w:val="24"/>
      <w:szCs w:val="24"/>
    </w:rPr>
  </w:style>
  <w:style w:type="paragraph" w:styleId="1029" w:customStyle="1">
    <w:name w:val="xl6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30"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31" w:customStyle="1">
    <w:name w:val="xl65"/>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32" w:customStyle="1">
    <w:name w:val="_Style 29"/>
    <w:basedOn w:val="727"/>
    <w:qFormat/>
    <w:pPr>
      <w:jc w:val="both"/>
      <w:spacing w:line="360" w:lineRule="auto"/>
      <w:widowControl w:val="off"/>
    </w:pPr>
    <w:rPr>
      <w:rFonts w:ascii="Tahoma" w:hAnsi="Tahoma"/>
    </w:rPr>
  </w:style>
  <w:style w:type="paragraph" w:styleId="1033" w:customStyle="1">
    <w:name w:val="xl55"/>
    <w:basedOn w:val="708"/>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4" w:customStyle="1">
    <w:name w:val="xl38"/>
    <w:basedOn w:val="708"/>
    <w:qFormat/>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35" w:customStyle="1">
    <w:name w:val="xl3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36" w:customStyle="1">
    <w:name w:val="Char1"/>
    <w:basedOn w:val="708"/>
    <w:qFormat/>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37" w:customStyle="1">
    <w:name w:val="xl32"/>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8" w:customStyle="1">
    <w:name w:val="xl50"/>
    <w:basedOn w:val="708"/>
    <w:qFormat/>
    <w:pPr>
      <w:jc w:val="right"/>
      <w:spacing w:before="100" w:beforeAutospacing="1" w:after="100" w:afterAutospacing="1"/>
      <w:widowControl/>
    </w:pPr>
    <w:rPr>
      <w:rFonts w:ascii="Times New Roman" w:hAnsi="Times New Roman" w:eastAsia="宋体" w:cs="Times New Roman"/>
      <w:sz w:val="18"/>
      <w:szCs w:val="18"/>
    </w:rPr>
  </w:style>
  <w:style w:type="paragraph" w:styleId="1039" w:customStyle="1">
    <w:name w:val="xl28"/>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0" w:customStyle="1">
    <w:name w:val="xl47"/>
    <w:basedOn w:val="708"/>
    <w:qFormat/>
    <w:pPr>
      <w:jc w:val="right"/>
      <w:spacing w:before="100" w:beforeAutospacing="1" w:after="100" w:afterAutospacing="1"/>
      <w:widowControl/>
    </w:pPr>
    <w:rPr>
      <w:rFonts w:ascii="Times New Roman" w:hAnsi="Times New Roman" w:eastAsia="宋体" w:cs="Times New Roman"/>
      <w:sz w:val="18"/>
      <w:szCs w:val="18"/>
    </w:rPr>
  </w:style>
  <w:style w:type="paragraph" w:styleId="1041" w:customStyle="1">
    <w:name w:val="xl3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42" w:customStyle="1">
    <w:name w:val="xl6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3" w:customStyle="1">
    <w:name w:val="Char"/>
    <w:basedOn w:val="708"/>
    <w:qFormat/>
    <w:rPr>
      <w:rFonts w:ascii="Tahoma" w:hAnsi="Tahoma" w:eastAsia="宋体" w:cs="Times New Roman"/>
      <w:sz w:val="24"/>
      <w:szCs w:val="20"/>
    </w:rPr>
  </w:style>
  <w:style w:type="paragraph" w:styleId="1044" w:customStyle="1">
    <w:name w:val="xl53"/>
    <w:basedOn w:val="708"/>
    <w:qFormat/>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45" w:customStyle="1">
    <w:name w:val="xl2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6" w:customStyle="1">
    <w:name w:val="xl2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7" w:customStyle="1">
    <w:name w:val="Char Char Char Char Char Char Char Char Char Char"/>
    <w:basedOn w:val="708"/>
    <w:qFormat/>
    <w:pPr>
      <w:ind w:left="420" w:hanging="420"/>
      <w:tabs>
        <w:tab w:val="left" w:pos="1545" w:leader="none"/>
      </w:tabs>
    </w:pPr>
    <w:rPr>
      <w:rFonts w:ascii="Times New Roman" w:hAnsi="Times New Roman" w:eastAsia="宋体" w:cs="Times New Roman"/>
      <w:sz w:val="24"/>
      <w:szCs w:val="24"/>
    </w:rPr>
  </w:style>
  <w:style w:type="paragraph" w:styleId="1048" w:customStyle="1">
    <w:name w:val="默认段落字体 Para Char Char Char Char Char Char Char Char Char Char Char Char Char"/>
    <w:basedOn w:val="708"/>
    <w:qFormat/>
    <w:rPr>
      <w:rFonts w:ascii="Times New Roman" w:hAnsi="Times New Roman" w:eastAsia="宋体" w:cs="Times New Roman"/>
      <w:szCs w:val="24"/>
    </w:rPr>
  </w:style>
  <w:style w:type="paragraph" w:styleId="1049" w:customStyle="1">
    <w:name w:val="xl49"/>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50" w:customStyle="1">
    <w:name w:val="msonormal msonormal"/>
    <w:basedOn w:val="708"/>
    <w:qFormat/>
    <w:pPr>
      <w:jc w:val="left"/>
      <w:spacing w:before="100" w:beforeAutospacing="1" w:after="100" w:afterAutospacing="1"/>
      <w:widowControl/>
    </w:pPr>
    <w:rPr>
      <w:rFonts w:ascii="宋体" w:hAnsi="宋体" w:eastAsia="宋体" w:cs="宋体"/>
      <w:sz w:val="24"/>
      <w:szCs w:val="24"/>
    </w:rPr>
  </w:style>
  <w:style w:type="paragraph" w:styleId="1051" w:customStyle="1">
    <w:name w:val="xl56"/>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52" w:customStyle="1">
    <w:name w:val="xl52"/>
    <w:basedOn w:val="708"/>
    <w:qFormat/>
    <w:pPr>
      <w:jc w:val="right"/>
      <w:spacing w:before="100" w:beforeAutospacing="1" w:after="100" w:afterAutospacing="1"/>
      <w:widowControl/>
    </w:pPr>
    <w:rPr>
      <w:rFonts w:ascii="Times New Roman" w:hAnsi="Times New Roman" w:eastAsia="宋体" w:cs="Times New Roman"/>
      <w:sz w:val="18"/>
      <w:szCs w:val="18"/>
    </w:rPr>
  </w:style>
  <w:style w:type="paragraph" w:styleId="1053" w:customStyle="1">
    <w:name w:val="msonormalindent msonormalindent"/>
    <w:basedOn w:val="708"/>
    <w:qFormat/>
    <w:pPr>
      <w:jc w:val="left"/>
      <w:spacing w:before="100" w:beforeAutospacing="1" w:after="100" w:afterAutospacing="1"/>
      <w:widowControl/>
    </w:pPr>
    <w:rPr>
      <w:rFonts w:ascii="宋体" w:hAnsi="宋体" w:eastAsia="宋体" w:cs="宋体"/>
      <w:sz w:val="24"/>
      <w:szCs w:val="24"/>
    </w:rPr>
  </w:style>
  <w:style w:type="paragraph" w:styleId="1054" w:customStyle="1">
    <w:name w:val="xl57"/>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55" w:customStyle="1">
    <w:name w:val="xl3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56" w:customStyle="1">
    <w:name w:val="xl39"/>
    <w:basedOn w:val="708"/>
    <w:qFormat/>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57" w:customStyle="1">
    <w:name w:val="Char Char Char Char1"/>
    <w:basedOn w:val="708"/>
    <w:qFormat/>
    <w:pPr>
      <w:jc w:val="left"/>
      <w:widowControl/>
    </w:pPr>
    <w:rPr>
      <w:rFonts w:ascii="Tahoma" w:hAnsi="Tahoma" w:eastAsia="宋体" w:cs="Times New Roman"/>
      <w:sz w:val="24"/>
      <w:szCs w:val="20"/>
    </w:rPr>
  </w:style>
  <w:style w:type="paragraph" w:styleId="1058" w:customStyle="1">
    <w:name w:val="xl37"/>
    <w:basedOn w:val="708"/>
    <w:qFormat/>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59" w:customStyle="1">
    <w:name w:val="xl4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60" w:customStyle="1">
    <w:name w:val="Default"/>
    <w:qFormat/>
    <w:pPr>
      <w:widowControl w:val="off"/>
    </w:pPr>
    <w:rPr>
      <w:rFonts w:ascii="宋体糭.飬.." w:eastAsia="宋体糭.飬.." w:cs="宋体糭.飬.."/>
      <w:color w:val="000000"/>
      <w:sz w:val="24"/>
      <w:szCs w:val="24"/>
    </w:rPr>
  </w:style>
  <w:style w:type="paragraph" w:styleId="1061" w:customStyle="1">
    <w:name w:val="Char2"/>
    <w:basedOn w:val="708"/>
    <w:qFormat/>
    <w:rPr>
      <w:rFonts w:ascii="仿宋_GB2312" w:hAnsi="Times New Roman" w:eastAsia="仿宋_GB2312" w:cs="Times New Roman"/>
      <w:b/>
      <w:sz w:val="32"/>
      <w:szCs w:val="32"/>
    </w:rPr>
  </w:style>
  <w:style w:type="paragraph" w:styleId="1062" w:customStyle="1">
    <w:name w:val="Char Char Char Char Char Char Char Char1 Char Char Char Char"/>
    <w:basedOn w:val="727"/>
    <w:qFormat/>
    <w:pPr>
      <w:jc w:val="both"/>
      <w:spacing w:line="360" w:lineRule="auto"/>
      <w:widowControl w:val="off"/>
    </w:pPr>
    <w:rPr>
      <w:rFonts w:ascii="宋体"/>
      <w:sz w:val="18"/>
      <w:szCs w:val="18"/>
    </w:rPr>
  </w:style>
  <w:style w:type="paragraph" w:styleId="1063" w:customStyle="1">
    <w:name w:val="xl4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64" w:customStyle="1">
    <w:name w:val="xl7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65" w:customStyle="1">
    <w:name w:val="font5"/>
    <w:basedOn w:val="708"/>
    <w:qFormat/>
    <w:pPr>
      <w:jc w:val="left"/>
      <w:spacing w:before="100" w:beforeAutospacing="1" w:after="100" w:afterAutospacing="1"/>
      <w:widowControl/>
    </w:pPr>
    <w:rPr>
      <w:rFonts w:ascii="宋体" w:hAnsi="宋体" w:eastAsia="宋体" w:cs="宋体"/>
      <w:sz w:val="18"/>
      <w:szCs w:val="18"/>
    </w:rPr>
  </w:style>
  <w:style w:type="paragraph" w:styleId="1066" w:customStyle="1">
    <w:name w:val="xl7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7" w:customStyle="1">
    <w:name w:val="font6"/>
    <w:basedOn w:val="708"/>
    <w:qFormat/>
    <w:pPr>
      <w:jc w:val="left"/>
      <w:spacing w:before="100" w:beforeAutospacing="1" w:after="100" w:afterAutospacing="1"/>
      <w:widowControl/>
    </w:pPr>
    <w:rPr>
      <w:rFonts w:ascii="宋体" w:hAnsi="宋体" w:eastAsia="宋体" w:cs="宋体"/>
      <w:b/>
      <w:bCs/>
      <w:sz w:val="18"/>
      <w:szCs w:val="18"/>
    </w:rPr>
  </w:style>
  <w:style w:type="paragraph" w:styleId="1068" w:customStyle="1">
    <w:name w:val="xl6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9" w:customStyle="1">
    <w:name w:val="xl6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0" w:customStyle="1">
    <w:name w:val="xl60"/>
    <w:basedOn w:val="708"/>
    <w:qFormat/>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71" w:customStyle="1">
    <w:name w:val="纯文本11"/>
    <w:basedOn w:val="708"/>
    <w:qFormat/>
    <w:rPr>
      <w:rFonts w:ascii="宋体" w:hAnsi="Courier New" w:eastAsia="楷体_GB2312" w:cs="Times New Roman"/>
      <w:sz w:val="26"/>
      <w:szCs w:val="24"/>
    </w:rPr>
  </w:style>
  <w:style w:type="paragraph" w:styleId="1072" w:customStyle="1">
    <w:name w:val="Blockquote"/>
    <w:basedOn w:val="708"/>
    <w:qFormat/>
    <w:pPr>
      <w:ind w:left="360" w:right="360"/>
      <w:jc w:val="left"/>
      <w:spacing w:before="100" w:after="100"/>
    </w:pPr>
    <w:rPr>
      <w:rFonts w:ascii="Times New Roman" w:hAnsi="Times New Roman" w:eastAsia="楷体_GB2312" w:cs="Times New Roman"/>
      <w:sz w:val="24"/>
      <w:szCs w:val="20"/>
    </w:rPr>
  </w:style>
  <w:style w:type="paragraph" w:styleId="1073" w:customStyle="1">
    <w:name w:val="纯文本111"/>
    <w:basedOn w:val="708"/>
    <w:qFormat/>
    <w:rPr>
      <w:rFonts w:ascii="宋体" w:hAnsi="Courier New" w:eastAsia="楷体_GB2312" w:cs="Times New Roman"/>
      <w:sz w:val="28"/>
      <w:szCs w:val="20"/>
    </w:rPr>
  </w:style>
  <w:style w:type="paragraph" w:styleId="1074" w:customStyle="1">
    <w:name w:val="首行缩进"/>
    <w:basedOn w:val="708"/>
    <w:qFormat/>
    <w:pPr>
      <w:ind w:firstLine="480"/>
      <w:jc w:val="left"/>
      <w:spacing w:line="360" w:lineRule="auto"/>
    </w:pPr>
    <w:rPr>
      <w:rFonts w:ascii="宋体" w:hAnsi="宋体" w:eastAsia="宋体" w:cs="Times New Roman"/>
      <w:sz w:val="24"/>
      <w:szCs w:val="24"/>
    </w:rPr>
  </w:style>
  <w:style w:type="paragraph" w:styleId="1075" w:customStyle="1">
    <w:name w:val="Char Char Char Char Char Char Char Char Char1 Char"/>
    <w:basedOn w:val="727"/>
    <w:qFormat/>
    <w:pPr>
      <w:jc w:val="both"/>
      <w:spacing w:line="360" w:lineRule="auto"/>
      <w:widowControl w:val="off"/>
    </w:pPr>
  </w:style>
  <w:style w:type="paragraph" w:styleId="1076" w:customStyle="1">
    <w:name w:val="Char Char Char1"/>
    <w:basedOn w:val="708"/>
    <w:qFormat/>
    <w:rPr>
      <w:rFonts w:ascii="Tahoma" w:hAnsi="Tahoma" w:eastAsia="宋体" w:cs="Times New Roman"/>
      <w:sz w:val="24"/>
      <w:szCs w:val="20"/>
    </w:rPr>
  </w:style>
  <w:style w:type="paragraph" w:styleId="1077" w:customStyle="1">
    <w:name w:val="xl54"/>
    <w:basedOn w:val="708"/>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78" w:customStyle="1">
    <w:name w:val="xl42"/>
    <w:basedOn w:val="70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79" w:customStyle="1">
    <w:name w:val="网格型1"/>
    <w:basedOn w:val="71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customStyle="1">
    <w:name w:val="NormalCharacter"/>
    <w:link w:val="1081"/>
    <w:qFormat/>
    <w:rPr>
      <w:rFonts w:ascii="Calibri" w:hAnsi="Calibri" w:eastAsia="宋体"/>
    </w:rPr>
  </w:style>
  <w:style w:type="paragraph" w:styleId="1081" w:customStyle="1">
    <w:name w:val="UserStyle_3"/>
    <w:basedOn w:val="708"/>
    <w:link w:val="1080"/>
    <w:qFormat/>
    <w:pPr>
      <w:jc w:val="left"/>
      <w:spacing w:line="360" w:lineRule="auto"/>
      <w:shd w:val="clear" w:color="auto" w:fill="000080"/>
    </w:pPr>
    <w:rPr>
      <w:rFonts w:ascii="Calibri" w:hAnsi="Calibri" w:eastAsia="宋体"/>
      <w:sz w:val="20"/>
      <w:szCs w:val="20"/>
    </w:rPr>
  </w:style>
  <w:style w:type="character" w:styleId="1082" w:customStyle="1">
    <w:name w:val="正文缩进 字符"/>
    <w:qFormat/>
    <w:rPr>
      <w:rFonts w:eastAsia="楷体_GB2312"/>
      <w:sz w:val="24"/>
      <w:lang w:bidi="ar-SA"/>
    </w:rPr>
  </w:style>
  <w:style w:type="paragraph" w:styleId="1083" w:customStyle="1">
    <w:name w:val="+正文"/>
    <w:basedOn w:val="708"/>
    <w:qFormat/>
    <w:pPr>
      <w:ind w:firstLine="200"/>
      <w:spacing w:line="360" w:lineRule="auto"/>
    </w:pPr>
    <w:rPr>
      <w:rFonts w:ascii="Times New Roman" w:hAnsi="Times New Roman" w:eastAsia="宋体" w:cs="Times New Roman"/>
      <w:szCs w:val="28"/>
    </w:rPr>
  </w:style>
  <w:style w:type="character" w:styleId="1084" w:customStyle="1">
    <w:name w:val="纯文本 Char1"/>
    <w:uiPriority w:val="99"/>
    <w:semiHidden/>
    <w:qFormat/>
    <w:rPr>
      <w:rFonts w:ascii="宋体" w:hAnsi="Courier New" w:eastAsia="宋体" w:cs="Courier New"/>
      <w:szCs w:val="21"/>
    </w:rPr>
  </w:style>
  <w:style w:type="character" w:styleId="1085" w:customStyle="1">
    <w:name w:val="标题 6 Char"/>
    <w:qFormat/>
    <w:rPr>
      <w:rFonts w:ascii="宋体" w:hAnsi="宋体" w:eastAsia="宋体" w:cs="Times New Roman"/>
      <w:sz w:val="28"/>
      <w:szCs w:val="20"/>
    </w:rPr>
  </w:style>
  <w:style w:type="character" w:styleId="1086" w:customStyle="1">
    <w:name w:val="日期 Char1"/>
    <w:uiPriority w:val="99"/>
    <w:semiHidden/>
    <w:qFormat/>
    <w:rPr>
      <w:rFonts w:ascii="Times New Roman" w:hAnsi="Times New Roman" w:eastAsia="宋体" w:cs="Times New Roman"/>
      <w:sz w:val="24"/>
      <w:szCs w:val="24"/>
    </w:rPr>
  </w:style>
  <w:style w:type="paragraph" w:styleId="1087" w:customStyle="1">
    <w:name w:val="列出段落1"/>
    <w:basedOn w:val="708"/>
    <w:uiPriority w:val="34"/>
    <w:qFormat/>
    <w:pPr>
      <w:ind w:firstLine="420"/>
    </w:pPr>
    <w:rPr>
      <w:rFonts w:ascii="Times New Roman" w:hAnsi="Times New Roman" w:eastAsia="宋体" w:cs="Times New Roman"/>
      <w:szCs w:val="24"/>
    </w:rPr>
  </w:style>
  <w:style w:type="paragraph" w:styleId="1088" w:customStyle="1">
    <w:name w:val="修订1"/>
    <w:hidden/>
    <w:uiPriority w:val="99"/>
    <w:unhideWhenUsed/>
    <w:qFormat/>
    <w:rPr>
      <w:sz w:val="24"/>
      <w:szCs w:val="24"/>
    </w:rPr>
  </w:style>
  <w:style w:type="character" w:styleId="1089" w:customStyle="1">
    <w:name w:val="正文文本首行缩进 2 字符"/>
    <w:basedOn w:val="948"/>
    <w:link w:val="758"/>
    <w:uiPriority w:val="99"/>
    <w:semiHidden/>
    <w:qFormat/>
    <w:rPr>
      <w:rFonts w:ascii="Times New Roman" w:hAnsi="Times New Roman" w:eastAsia="宋体" w:cs="Times New Roman"/>
      <w:sz w:val="24"/>
      <w:szCs w:val="24"/>
      <w:lang w:val="zh-CN" w:eastAsia="zh-CN"/>
    </w:rPr>
  </w:style>
  <w:style w:type="paragraph" w:styleId="1090" w:customStyle="1">
    <w:name w:val="格式4"/>
    <w:basedOn w:val="708"/>
    <w:qFormat/>
    <w:pPr>
      <w:ind w:left="450" w:hanging="150"/>
      <w:spacing w:line="420" w:lineRule="exact"/>
    </w:pPr>
    <w:rPr>
      <w:rFonts w:ascii="宋体" w:hAnsi="Times New Roman" w:eastAsia="楷体_GB2312" w:cs="Times New Roman"/>
      <w:color w:val="000000"/>
      <w:sz w:val="26"/>
      <w:szCs w:val="20"/>
    </w:rPr>
  </w:style>
  <w:style w:type="paragraph" w:styleId="1091" w:customStyle="1">
    <w:name w:val="正文缩进1"/>
    <w:basedOn w:val="708"/>
    <w:next w:val="708"/>
    <w:qFormat/>
    <w:pPr>
      <w:ind w:firstLine="420"/>
      <w:jc w:val="left"/>
    </w:pPr>
    <w:rPr>
      <w:rFonts w:ascii="Times New Roman" w:hAnsi="Times New Roman" w:eastAsia="楷体_GB2312" w:cs="Times New Roman"/>
      <w:sz w:val="24"/>
      <w:szCs w:val="20"/>
    </w:rPr>
  </w:style>
  <w:style w:type="character" w:styleId="1092" w:customStyle="1">
    <w:name w:val="超链接1"/>
    <w:uiPriority w:val="99"/>
    <w:qFormat/>
    <w:rPr>
      <w:rFonts w:ascii="Times New Roman" w:hAnsi="Times New Roman" w:eastAsia="宋体" w:cs="Times New Roman"/>
      <w:color w:val="0000ff"/>
      <w:u w:val="single"/>
    </w:rPr>
  </w:style>
  <w:style w:type="character" w:styleId="1093" w:customStyle="1">
    <w:name w:val="要点1"/>
    <w:basedOn w:val="718"/>
    <w:qFormat/>
    <w:rPr>
      <w:rFonts w:ascii="Times New Roman" w:hAnsi="Times New Roman" w:eastAsia="宋体" w:cs="Times New Roman"/>
      <w:b/>
    </w:rPr>
  </w:style>
  <w:style w:type="paragraph" w:styleId="1094" w:customStyle="1">
    <w:name w:val="纯文本2"/>
    <w:basedOn w:val="708"/>
    <w:qFormat/>
    <w:rPr>
      <w:rFonts w:hint="eastAsia" w:ascii="宋体" w:hAnsi="Courier New" w:eastAsia="楷体_GB2312" w:cs="Times New Roman"/>
      <w:sz w:val="28"/>
      <w:szCs w:val="20"/>
    </w:rPr>
  </w:style>
  <w:style w:type="paragraph" w:styleId="1095" w:customStyle="1">
    <w:name w:val="修订2"/>
    <w:hidden/>
    <w:uiPriority w:val="99"/>
    <w:unhideWhenUsed/>
    <w:qFormat/>
    <w:rPr>
      <w:rFonts w:asciiTheme="minorHAnsi" w:hAnsiTheme="minorHAnsi" w:eastAsiaTheme="minorEastAsia" w:cstheme="minorBidi"/>
      <w:sz w:val="21"/>
      <w:szCs w:val="22"/>
    </w:rPr>
  </w:style>
  <w:style w:type="paragraph" w:styleId="1096" w:customStyle="1">
    <w:name w:val="修订3"/>
    <w:hidden/>
    <w:uiPriority w:val="99"/>
    <w:unhideWhenUsed/>
    <w:qFormat/>
    <w:rPr>
      <w:rFonts w:asciiTheme="minorHAnsi" w:hAnsiTheme="minorHAnsi" w:eastAsiaTheme="minorEastAsia" w:cstheme="minorBidi"/>
      <w:sz w:val="21"/>
      <w:szCs w:val="22"/>
    </w:rPr>
  </w:style>
  <w:style w:type="character" w:styleId="1097" w:customStyle="1">
    <w:name w:val="正文文本缩进 2 Char"/>
    <w:link w:val="1098"/>
    <w:qFormat/>
    <w:rPr>
      <w:sz w:val="24"/>
      <w:szCs w:val="24"/>
    </w:rPr>
  </w:style>
  <w:style w:type="paragraph" w:styleId="1098" w:customStyle="1">
    <w:name w:val="正文文本缩进 21"/>
    <w:basedOn w:val="708"/>
    <w:link w:val="1097"/>
    <w:qFormat/>
    <w:pPr>
      <w:ind w:left="1" w:firstLine="480"/>
      <w:spacing w:line="400" w:lineRule="exact"/>
      <w:tabs>
        <w:tab w:val="left" w:pos="360" w:leader="none"/>
      </w:tabs>
    </w:pPr>
    <w:rPr>
      <w:rFonts w:ascii="Times New Roman" w:hAnsi="Times New Roman" w:eastAsia="宋体" w:cs="Times New Roman"/>
      <w:sz w:val="24"/>
      <w:szCs w:val="24"/>
    </w:rPr>
  </w:style>
  <w:style w:type="paragraph" w:styleId="1099" w:customStyle="1">
    <w:name w:val="修订4"/>
    <w:hidden/>
    <w:uiPriority w:val="99"/>
    <w:unhideWhenUsed/>
    <w:rPr>
      <w:rFonts w:asciiTheme="minorHAnsi" w:hAnsiTheme="minorHAnsi" w:eastAsiaTheme="minorEastAsia" w:cstheme="minorBidi"/>
      <w:sz w:val="21"/>
      <w:szCs w:val="22"/>
    </w:rPr>
  </w:style>
  <w:style w:type="paragraph" w:styleId="1100">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E74AE-F531-4269-A735-38A36E1B88AF}"/>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陈洁</cp:lastModifiedBy>
  <cp:revision>6</cp:revision>
  <dcterms:created xsi:type="dcterms:W3CDTF">2026-05-19T09:04:00Z</dcterms:created>
  <dcterms:modified xsi:type="dcterms:W3CDTF">2026-05-20T03:40:53Z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D900316888AB4E7AB7C3DDCBDFA952AB_12</vt:lpwstr>
  </property>
  <property fmtid="{D5CDD505-2E9C-101B-9397-08002B2CF9AE}" pid="4" name="KSOTemplateDocerSaveRecord">
    <vt:lpwstr>eyJoZGlkIjoiNzVkOWIxZmNiODM0ZjMxMDUxOTU0YmVjNTFhNzRlYWIiLCJ1c2VySWQiOiIyMjgyNDU0MTUifQ==</vt:lpwstr>
  </property>
</Properties>
</file>