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4"/>
        <w:jc w:val="right"/>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pStyle w:val="1044"/>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jc w:val="center"/>
        <w:spacing w:line="360" w:lineRule="auto"/>
        <w:shd w:val="clear" w:color="auto" w:fill="ffffff"/>
        <w:widowControl/>
        <w:rPr>
          <w:rFonts w:hint="default" w:ascii="Times New Roman" w:hAnsi="Times New Roman" w:eastAsia="仿宋" w:cs="Times New Roman"/>
          <w:b/>
          <w:color w:val="000000" w:themeColor="text1"/>
          <w:spacing w:val="-20"/>
          <w:sz w:val="48"/>
          <w:szCs w:val="48"/>
          <w:highlight w:val="none"/>
          <w14:textFill>
            <w14:solidFill>
              <w14:schemeClr w14:val="tx1"/>
            </w14:solidFill>
          </w14:textFill>
        </w:rPr>
      </w:pPr>
      <w:r>
        <w:rPr>
          <w:rFonts w:hint="default" w:ascii="Times New Roman" w:hAnsi="Times New Roman" w:eastAsia="仿宋" w:cs="Times New Roman"/>
          <w:b/>
          <w:color w:val="000000" w:themeColor="text1"/>
          <w:spacing w:val="-20"/>
          <w:sz w:val="48"/>
          <w:szCs w:val="48"/>
          <w:highlight w:val="none"/>
          <w14:textFill>
            <w14:solidFill>
              <w14:schemeClr w14:val="tx1"/>
            </w14:solidFill>
          </w14:textFill>
        </w:rPr>
      </w:r>
      <w:r/>
    </w:p>
    <w:p>
      <w:pPr>
        <w:jc w:val="center"/>
        <w:spacing w:line="360" w:lineRule="auto"/>
        <w:shd w:val="clear" w:color="auto" w:fill="ffffff"/>
        <w:widowControl/>
        <w:rPr>
          <w:rFonts w:hint="eastAsia" w:ascii="Times New Roman" w:hAnsi="Times New Roman" w:eastAsia="仿宋" w:cs="Times New Roman"/>
          <w:b/>
          <w:color w:val="000000" w:themeColor="text1"/>
          <w:sz w:val="52"/>
          <w:szCs w:val="52"/>
          <w:highlight w:val="none"/>
          <w:lang w:eastAsia="zh-CN"/>
          <w14:textFill>
            <w14:solidFill>
              <w14:schemeClr w14:val="tx1"/>
            </w14:solidFill>
          </w14:textFill>
        </w:rPr>
      </w:pPr>
      <w:r>
        <w:rPr>
          <w:rFonts w:hint="eastAsia" w:eastAsia="仿宋" w:cs="Times New Roman"/>
          <w:b/>
          <w:color w:val="000000" w:themeColor="text1"/>
          <w:sz w:val="52"/>
          <w:szCs w:val="52"/>
          <w:highlight w:val="none"/>
          <w:lang w:eastAsia="zh-CN"/>
          <w14:textFill>
            <w14:solidFill>
              <w14:schemeClr w14:val="tx1"/>
            </w14:solidFill>
          </w14:textFill>
        </w:rPr>
        <w:t xml:space="preserve">2026年-2029年经济服务中心安保服务项目</w:t>
      </w:r>
      <w:r/>
    </w:p>
    <w:p>
      <w:pPr>
        <w:pStyle w:val="823"/>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823"/>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pStyle w:val="848"/>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jc w:val="center"/>
        <w:spacing w:line="360" w:lineRule="auto"/>
        <w:widowControl/>
        <w:rPr>
          <w:rFonts w:hint="default" w:ascii="Times New Roman" w:hAnsi="Times New Roman" w:eastAsia="仿宋" w:cs="Times New Roman"/>
          <w:b/>
          <w:color w:val="000000" w:themeColor="text1"/>
          <w:sz w:val="72"/>
          <w:szCs w:val="72"/>
          <w:highlight w:val="none"/>
          <w14:textFill>
            <w14:solidFill>
              <w14:schemeClr w14:val="tx1"/>
            </w14:solidFill>
          </w14:textFill>
        </w:rPr>
      </w:pPr>
      <w:r>
        <w:rPr>
          <w:rFonts w:hint="default" w:ascii="Times New Roman" w:hAnsi="Times New Roman" w:eastAsia="仿宋" w:cs="Times New Roman"/>
          <w:b/>
          <w:color w:val="000000" w:themeColor="text1"/>
          <w:sz w:val="72"/>
          <w:szCs w:val="72"/>
          <w:highlight w:val="none"/>
          <w14:textFill>
            <w14:solidFill>
              <w14:schemeClr w14:val="tx1"/>
            </w14:solidFill>
          </w14:textFill>
        </w:rPr>
        <w:t xml:space="preserve">招标文件</w:t>
      </w:r>
      <w:r/>
    </w:p>
    <w:p>
      <w:pPr>
        <w:jc w:val="center"/>
        <w:spacing w:line="360" w:lineRule="auto"/>
        <w:widowControl/>
        <w:rPr>
          <w:rFonts w:hint="eastAsia" w:ascii="Times New Roman" w:hAnsi="Times New Roman" w:eastAsia="仿宋" w:cs="Times New Roman"/>
          <w:b/>
          <w:color w:val="000000" w:themeColor="text1"/>
          <w:sz w:val="36"/>
          <w:szCs w:val="36"/>
          <w:highlight w:val="none"/>
          <w:lang w:eastAsia="zh-CN"/>
          <w14:textFill>
            <w14:solidFill>
              <w14:schemeClr w14:val="tx1"/>
            </w14:solidFill>
          </w14:textFill>
        </w:rPr>
      </w:pPr>
      <w:r/>
      <w:bookmarkStart w:id="0" w:name="_Toc22212"/>
      <w:r>
        <w:rPr>
          <w:rFonts w:hint="default" w:ascii="Times New Roman" w:hAnsi="Times New Roman" w:eastAsia="仿宋" w:cs="Times New Roman"/>
          <w:b/>
          <w:color w:val="000000" w:themeColor="text1"/>
          <w:sz w:val="36"/>
          <w:szCs w:val="36"/>
          <w:highlight w:val="none"/>
          <w14:textFill>
            <w14:solidFill>
              <w14:schemeClr w14:val="tx1"/>
            </w14:solidFill>
          </w14:textFill>
        </w:rPr>
        <w:t xml:space="preserve">项目编号：</w:t>
      </w:r>
      <w:bookmarkEnd w:id="0"/>
      <w:r>
        <w:rPr>
          <w:rFonts w:hint="eastAsia" w:eastAsia="仿宋" w:cs="Times New Roman"/>
          <w:b/>
          <w:color w:val="000000" w:themeColor="text1"/>
          <w:sz w:val="36"/>
          <w:szCs w:val="36"/>
          <w:highlight w:val="none"/>
          <w:lang w:eastAsia="zh-CN"/>
          <w14:textFill>
            <w14:solidFill>
              <w14:schemeClr w14:val="tx1"/>
            </w14:solidFill>
          </w14:textFill>
        </w:rPr>
        <w:t xml:space="preserve">JSZC-320114-NJXN-G2026-0005</w:t>
      </w:r>
      <w:r/>
    </w:p>
    <w:p>
      <w:pPr>
        <w:jc w:val="center"/>
        <w:spacing w:line="360" w:lineRule="auto"/>
        <w:widowControl/>
        <w:rPr>
          <w:rFonts w:hint="default" w:ascii="Times New Roman" w:hAnsi="Times New Roman" w:eastAsia="仿宋" w:cs="Times New Roman"/>
          <w:b/>
          <w:color w:val="000000" w:themeColor="text1"/>
          <w:sz w:val="72"/>
          <w:szCs w:val="72"/>
          <w:highlight w:val="none"/>
          <w14:textFill>
            <w14:solidFill>
              <w14:schemeClr w14:val="tx1"/>
            </w14:solidFill>
          </w14:textFill>
        </w:rPr>
      </w:pPr>
      <w:r>
        <w:rPr>
          <w:rFonts w:hint="default" w:ascii="Times New Roman" w:hAnsi="Times New Roman" w:eastAsia="仿宋" w:cs="Times New Roman"/>
          <w:b/>
          <w:color w:val="000000" w:themeColor="text1"/>
          <w:sz w:val="72"/>
          <w:szCs w:val="72"/>
          <w:highlight w:val="none"/>
          <w14:textFill>
            <w14:solidFill>
              <w14:schemeClr w14:val="tx1"/>
            </w14:solidFill>
          </w14:textFill>
        </w:rPr>
      </w:r>
      <w:r/>
    </w:p>
    <w:p>
      <w:pPr>
        <w:jc w:val="center"/>
        <w:spacing w:line="360" w:lineRule="auto"/>
        <w:widowControl/>
        <w:rPr>
          <w:rFonts w:hint="default" w:ascii="Times New Roman" w:hAnsi="Times New Roman" w:eastAsia="仿宋" w:cs="Times New Roman"/>
          <w:b/>
          <w:color w:val="000000" w:themeColor="text1"/>
          <w:sz w:val="72"/>
          <w:szCs w:val="72"/>
          <w:highlight w:val="none"/>
          <w14:textFill>
            <w14:solidFill>
              <w14:schemeClr w14:val="tx1"/>
            </w14:solidFill>
          </w14:textFill>
        </w:rPr>
      </w:pPr>
      <w:r>
        <w:rPr>
          <w:rFonts w:hint="default" w:ascii="Times New Roman" w:hAnsi="Times New Roman" w:eastAsia="仿宋" w:cs="Times New Roman"/>
          <w:b/>
          <w:color w:val="000000" w:themeColor="text1"/>
          <w:sz w:val="72"/>
          <w:szCs w:val="72"/>
          <w:highlight w:val="none"/>
          <w14:textFill>
            <w14:solidFill>
              <w14:schemeClr w14:val="tx1"/>
            </w14:solidFill>
          </w14:textFill>
        </w:rPr>
      </w:r>
      <w:r/>
    </w:p>
    <w:p>
      <w:pPr>
        <w:jc w:val="center"/>
        <w:spacing w:line="360" w:lineRule="auto"/>
        <w:widowControl/>
        <w:rPr>
          <w:rFonts w:hint="eastAsia" w:eastAsia="仿宋" w:cs="Times New Roman"/>
          <w:b/>
          <w:color w:val="000000" w:themeColor="text1"/>
          <w:sz w:val="36"/>
          <w:szCs w:val="36"/>
          <w:highlight w:val="none"/>
          <w:lang w:eastAsia="zh-CN"/>
          <w14:textFill>
            <w14:solidFill>
              <w14:schemeClr w14:val="tx1"/>
            </w14:solidFill>
          </w14:textFill>
        </w:rPr>
      </w:pPr>
      <w:r/>
      <w:bookmarkStart w:id="1" w:name="_Toc21333"/>
      <w:r>
        <w:rPr>
          <w:rFonts w:hint="default" w:ascii="Times New Roman" w:hAnsi="Times New Roman" w:eastAsia="仿宋" w:cs="Times New Roman"/>
          <w:b/>
          <w:color w:val="000000" w:themeColor="text1"/>
          <w:sz w:val="36"/>
          <w:szCs w:val="36"/>
          <w:highlight w:val="none"/>
          <w14:textFill>
            <w14:solidFill>
              <w14:schemeClr w14:val="tx1"/>
            </w14:solidFill>
          </w14:textFill>
        </w:rPr>
        <w:t xml:space="preserve">采购人：</w:t>
      </w:r>
      <w:bookmarkEnd w:id="1"/>
      <w:r/>
      <w:bookmarkStart w:id="2" w:name="_Toc2950"/>
      <w:r>
        <w:rPr>
          <w:rFonts w:hint="eastAsia" w:eastAsia="仿宋" w:cs="Times New Roman"/>
          <w:b/>
          <w:color w:val="000000" w:themeColor="text1"/>
          <w:sz w:val="36"/>
          <w:szCs w:val="36"/>
          <w:highlight w:val="none"/>
          <w:lang w:eastAsia="zh-CN"/>
          <w14:textFill>
            <w14:solidFill>
              <w14:schemeClr w14:val="tx1"/>
            </w14:solidFill>
          </w14:textFill>
        </w:rPr>
        <w:t xml:space="preserve">南京市雨花经济开发区管理委员会</w:t>
      </w:r>
      <w:r/>
    </w:p>
    <w:p>
      <w:pPr>
        <w:jc w:val="center"/>
        <w:spacing w:line="360" w:lineRule="auto"/>
        <w:widowControl/>
        <w:rPr>
          <w:rFonts w:hint="eastAsia" w:ascii="Times New Roman" w:hAnsi="Times New Roman" w:eastAsia="仿宋" w:cs="Times New Roman"/>
          <w:b/>
          <w:color w:val="000000" w:themeColor="text1"/>
          <w:sz w:val="36"/>
          <w:szCs w:val="36"/>
          <w:highlight w:val="none"/>
          <w:lang w:eastAsia="zh-CN"/>
          <w14:textFill>
            <w14:solidFill>
              <w14:schemeClr w14:val="tx1"/>
            </w14:solidFill>
          </w14:textFill>
        </w:rPr>
      </w:pPr>
      <w:r>
        <w:rPr>
          <w:rFonts w:hint="default" w:ascii="Times New Roman" w:hAnsi="Times New Roman" w:eastAsia="仿宋" w:cs="Times New Roman"/>
          <w:b/>
          <w:color w:val="000000" w:themeColor="text1"/>
          <w:sz w:val="36"/>
          <w:szCs w:val="36"/>
          <w:highlight w:val="none"/>
          <w14:textFill>
            <w14:solidFill>
              <w14:schemeClr w14:val="tx1"/>
            </w14:solidFill>
          </w14:textFill>
        </w:rPr>
        <w:t xml:space="preserve">代理机构：</w:t>
      </w:r>
      <w:bookmarkEnd w:id="2"/>
      <w:r>
        <w:rPr>
          <w:rFonts w:hint="eastAsia" w:eastAsia="仿宋" w:cs="Times New Roman"/>
          <w:b/>
          <w:color w:val="000000" w:themeColor="text1"/>
          <w:sz w:val="36"/>
          <w:szCs w:val="36"/>
          <w:highlight w:val="none"/>
          <w:lang w:eastAsia="zh-CN"/>
          <w14:textFill>
            <w14:solidFill>
              <w14:schemeClr w14:val="tx1"/>
            </w14:solidFill>
          </w14:textFill>
        </w:rPr>
        <w:t xml:space="preserve">南京信诺工程造价咨询有限责任公司</w:t>
      </w:r>
      <w:r/>
    </w:p>
    <w:p>
      <w:pPr>
        <w:jc w:val="center"/>
        <w:spacing w:line="360" w:lineRule="auto"/>
        <w:shd w:val="clear" w:color="auto" w:fill="ffffff"/>
        <w:widowControl/>
        <w:rPr>
          <w:rFonts w:hint="default" w:ascii="Times New Roman" w:hAnsi="Times New Roman" w:eastAsia="仿宋" w:cs="Times New Roman"/>
          <w:b/>
          <w:color w:val="000000" w:themeColor="text1"/>
          <w:sz w:val="36"/>
          <w:szCs w:val="36"/>
          <w:highlight w:val="none"/>
          <w14:textFill>
            <w14:solidFill>
              <w14:schemeClr w14:val="tx1"/>
            </w14:solidFill>
          </w14:textFill>
        </w:rPr>
      </w:pPr>
      <w:r>
        <w:rPr>
          <w:rFonts w:hint="default" w:ascii="Times New Roman" w:hAnsi="Times New Roman" w:eastAsia="仿宋" w:cs="Times New Roman"/>
          <w:b/>
          <w:color w:val="000000" w:themeColor="text1"/>
          <w:sz w:val="36"/>
          <w:szCs w:val="36"/>
          <w:highlight w:val="none"/>
          <w14:textFill>
            <w14:solidFill>
              <w14:schemeClr w14:val="tx1"/>
            </w14:solidFill>
          </w14:textFill>
        </w:rPr>
        <w:t xml:space="preserve">202</w:t>
      </w:r>
      <w:r>
        <w:rPr>
          <w:rFonts w:hint="eastAsia" w:eastAsia="仿宋" w:cs="Times New Roman"/>
          <w:b/>
          <w:color w:val="000000" w:themeColor="text1"/>
          <w:sz w:val="36"/>
          <w:szCs w:val="36"/>
          <w:highlight w:val="none"/>
          <w:lang w:val="en-US" w:eastAsia="zh-CN"/>
          <w14:textFill>
            <w14:solidFill>
              <w14:schemeClr w14:val="tx1"/>
            </w14:solidFill>
          </w14:textFill>
        </w:rPr>
        <w:t xml:space="preserve">6</w:t>
      </w:r>
      <w:r>
        <w:rPr>
          <w:rFonts w:hint="default" w:ascii="Times New Roman" w:hAnsi="Times New Roman" w:eastAsia="仿宋" w:cs="Times New Roman"/>
          <w:b/>
          <w:color w:val="000000" w:themeColor="text1"/>
          <w:sz w:val="36"/>
          <w:szCs w:val="36"/>
          <w:highlight w:val="none"/>
          <w14:textFill>
            <w14:solidFill>
              <w14:schemeClr w14:val="tx1"/>
            </w14:solidFill>
          </w14:textFill>
        </w:rPr>
        <w:t xml:space="preserve">年</w:t>
      </w:r>
      <w:r>
        <w:rPr>
          <w:rFonts w:hint="eastAsia" w:eastAsia="仿宋" w:cs="Times New Roman"/>
          <w:b/>
          <w:color w:val="000000" w:themeColor="text1"/>
          <w:sz w:val="36"/>
          <w:szCs w:val="36"/>
          <w:highlight w:val="none"/>
          <w:lang w:val="en-US" w:eastAsia="zh-CN"/>
          <w14:textFill>
            <w14:solidFill>
              <w14:schemeClr w14:val="tx1"/>
            </w14:solidFill>
          </w14:textFill>
        </w:rPr>
        <w:t xml:space="preserve">6</w:t>
      </w:r>
      <w:r>
        <w:rPr>
          <w:rFonts w:hint="default" w:ascii="Times New Roman" w:hAnsi="Times New Roman" w:eastAsia="仿宋" w:cs="Times New Roman"/>
          <w:b/>
          <w:color w:val="000000" w:themeColor="text1"/>
          <w:sz w:val="36"/>
          <w:szCs w:val="36"/>
          <w:highlight w:val="none"/>
          <w14:textFill>
            <w14:solidFill>
              <w14:schemeClr w14:val="tx1"/>
            </w14:solidFill>
          </w14:textFill>
        </w:rPr>
        <w:t xml:space="preserve">月</w:t>
      </w:r>
      <w:r/>
    </w:p>
    <w:p>
      <w:pPr>
        <w:pStyle w:val="1146"/>
        <w:jc w:val="center"/>
        <w:rPr>
          <w:rFonts w:hint="default" w:ascii="Times New Roman" w:hAnsi="Times New Roman" w:eastAsia="仿宋" w:cs="Times New Roman"/>
          <w:color w:val="000000" w:themeColor="text1"/>
          <w:sz w:val="36"/>
          <w:szCs w:val="36"/>
          <w:highlight w:val="none"/>
          <w:lang w:val="zh-CN"/>
          <w14:textFill>
            <w14:solidFill>
              <w14:schemeClr w14:val="tx1"/>
            </w14:solidFill>
          </w14:textFill>
        </w:rPr>
        <w:sectPr>
          <w:headerReference w:type="first" r:id="rId9"/>
          <w:footerReference w:type="default" r:id="rId12"/>
          <w:footnotePr/>
          <w:endnotePr>
            <w:numFmt w:val="decimal"/>
          </w:endnotePr>
          <w:type w:val="nextPage"/>
          <w:pgSz w:w="11906" w:h="16838" w:orient="portrait"/>
          <w:pgMar w:top="1417" w:right="1757" w:bottom="1417" w:left="1757" w:header="850" w:footer="720" w:gutter="0"/>
          <w:cols w:num="1" w:sep="0" w:space="720" w:equalWidth="1"/>
          <w:docGrid w:linePitch="360"/>
        </w:sectPr>
      </w:pPr>
      <w:r>
        <w:rPr>
          <w:rFonts w:hint="default" w:ascii="Times New Roman" w:hAnsi="Times New Roman" w:eastAsia="仿宋" w:cs="Times New Roman"/>
          <w:color w:val="000000" w:themeColor="text1"/>
          <w:sz w:val="36"/>
          <w:szCs w:val="36"/>
          <w:highlight w:val="none"/>
          <w:lang w:val="zh-CN"/>
          <w14:textFill>
            <w14:solidFill>
              <w14:schemeClr w14:val="tx1"/>
            </w14:solidFill>
          </w14:textFill>
        </w:rPr>
      </w:r>
      <w:r/>
    </w:p>
    <w:p>
      <w:pPr>
        <w:pStyle w:val="1146"/>
        <w:jc w:val="center"/>
        <w:rPr>
          <w:rFonts w:hint="default" w:ascii="Times New Roman" w:hAnsi="Times New Roman" w:eastAsia="仿宋" w:cs="Times New Roman"/>
          <w:color w:val="000000" w:themeColor="text1"/>
          <w:sz w:val="36"/>
          <w:szCs w:val="36"/>
          <w:highlight w:val="none"/>
          <w14:textFill>
            <w14:solidFill>
              <w14:schemeClr w14:val="tx1"/>
            </w14:solidFill>
          </w14:textFill>
        </w:rPr>
      </w:pPr>
      <w:r>
        <w:rPr>
          <w:rFonts w:hint="default" w:ascii="Times New Roman" w:hAnsi="Times New Roman" w:eastAsia="仿宋" w:cs="Times New Roman"/>
          <w:color w:val="000000" w:themeColor="text1"/>
          <w:sz w:val="36"/>
          <w:szCs w:val="36"/>
          <w:highlight w:val="none"/>
          <w:lang w:val="zh-CN"/>
          <w14:textFill>
            <w14:solidFill>
              <w14:schemeClr w14:val="tx1"/>
            </w14:solidFill>
          </w14:textFill>
        </w:rPr>
        <w:t xml:space="preserve">目录</w:t>
      </w:r>
      <w:r/>
    </w:p>
    <w:p>
      <w:pPr>
        <w:jc w:val="cente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pStyle w:val="837"/>
        <w:spacing w:line="360" w:lineRule="auto"/>
        <w:tabs>
          <w:tab w:val="right" w:pos="8392" w:leader="dot"/>
        </w:tabs>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highlight w:val="none"/>
          <w14:textFill>
            <w14:solidFill>
              <w14:schemeClr w14:val="tx1"/>
            </w14:solidFill>
          </w14:textFill>
        </w:rPr>
        <w:instrText xml:space="preserve">TOC \o "1-3" \h \u </w:instrText>
      </w:r>
      <w:r>
        <w:rPr>
          <w:rFonts w:hint="default" w:ascii="Times New Roman" w:hAnsi="Times New Roman" w:eastAsia="仿宋" w:cs="Times New Roman"/>
          <w:color w:val="000000" w:themeColor="text1"/>
          <w:sz w:val="24"/>
          <w:highlight w:val="none"/>
          <w14:textFill>
            <w14:solidFill>
              <w14:schemeClr w14:val="tx1"/>
            </w14:solidFill>
          </w14:textFill>
        </w:rPr>
        <w:fldChar w:fldCharType="separate"/>
      </w: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"_Toc19058"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第一章 招标公告</w:t>
      </w:r>
      <w:r>
        <w:rPr>
          <w:rFonts w:hint="default" w:ascii="Times New Roman" w:hAnsi="Times New Roman" w:eastAsia="仿宋" w:cs="Times New Roman"/>
          <w:b/>
          <w:bCs/>
          <w:color w:val="000000" w:themeColor="text1"/>
          <w:sz w:val="24"/>
          <w:highlight w:val="none"/>
          <w14:textFill>
            <w14:solidFill>
              <w14:schemeClr w14:val="tx1"/>
            </w14:solidFill>
          </w14:textFill>
        </w:rPr>
        <w:tab/>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24"/>
          <w:highlight w:val="none"/>
          <w14:textFill>
            <w14:solidFill>
              <w14:schemeClr w14:val="tx1"/>
            </w14:solidFill>
          </w14:textFill>
        </w:rPr>
        <w:instrText xml:space="preserve"> PAGEREF _Toc19058 \h </w:instrTex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w: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r/>
    </w:p>
    <w:p>
      <w:pPr>
        <w:pStyle w:val="837"/>
        <w:spacing w:line="360" w:lineRule="auto"/>
        <w:tabs>
          <w:tab w:val="right" w:pos="8392" w:leader="dot"/>
        </w:tabs>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"_Toc30136"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第二章 投标人须知</w:t>
      </w:r>
      <w:r>
        <w:rPr>
          <w:rFonts w:hint="default" w:ascii="Times New Roman" w:hAnsi="Times New Roman" w:eastAsia="仿宋" w:cs="Times New Roman"/>
          <w:b/>
          <w:bCs/>
          <w:color w:val="000000" w:themeColor="text1"/>
          <w:sz w:val="24"/>
          <w:highlight w:val="none"/>
          <w14:textFill>
            <w14:solidFill>
              <w14:schemeClr w14:val="tx1"/>
            </w14:solidFill>
          </w14:textFill>
        </w:rPr>
        <w:tab/>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24"/>
          <w:highlight w:val="none"/>
          <w14:textFill>
            <w14:solidFill>
              <w14:schemeClr w14:val="tx1"/>
            </w14:solidFill>
          </w14:textFill>
        </w:rPr>
        <w:instrText xml:space="preserve"> PAGEREF _Toc30136 \h </w:instrTex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7</w: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r/>
    </w:p>
    <w:p>
      <w:pPr>
        <w:pStyle w:val="837"/>
        <w:spacing w:line="360" w:lineRule="auto"/>
        <w:tabs>
          <w:tab w:val="right" w:pos="8392" w:leader="dot"/>
        </w:tabs>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"_Toc27862"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第三章 评标标准</w:t>
      </w:r>
      <w:r>
        <w:rPr>
          <w:rFonts w:hint="default" w:ascii="Times New Roman" w:hAnsi="Times New Roman" w:eastAsia="仿宋" w:cs="Times New Roman"/>
          <w:b/>
          <w:bCs/>
          <w:color w:val="000000" w:themeColor="text1"/>
          <w:sz w:val="24"/>
          <w:highlight w:val="none"/>
          <w14:textFill>
            <w14:solidFill>
              <w14:schemeClr w14:val="tx1"/>
            </w14:solidFill>
          </w14:textFill>
        </w:rPr>
        <w:tab/>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24"/>
          <w:highlight w:val="none"/>
          <w14:textFill>
            <w14:solidFill>
              <w14:schemeClr w14:val="tx1"/>
            </w14:solidFill>
          </w14:textFill>
        </w:rPr>
        <w:instrText xml:space="preserve"> PAGEREF _Toc27862 \h </w:instrTex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w: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r/>
    </w:p>
    <w:p>
      <w:pPr>
        <w:pStyle w:val="837"/>
        <w:spacing w:line="360" w:lineRule="auto"/>
        <w:tabs>
          <w:tab w:val="right" w:pos="8392" w:leader="dot"/>
        </w:tabs>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"_Toc16366"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第四章 采购需求</w:t>
      </w:r>
      <w:r>
        <w:rPr>
          <w:rFonts w:hint="default" w:ascii="Times New Roman" w:hAnsi="Times New Roman" w:eastAsia="仿宋" w:cs="Times New Roman"/>
          <w:b/>
          <w:bCs/>
          <w:color w:val="000000" w:themeColor="text1"/>
          <w:sz w:val="24"/>
          <w:highlight w:val="none"/>
          <w14:textFill>
            <w14:solidFill>
              <w14:schemeClr w14:val="tx1"/>
            </w14:solidFill>
          </w14:textFill>
        </w:rPr>
        <w:tab/>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24"/>
          <w:highlight w:val="none"/>
          <w14:textFill>
            <w14:solidFill>
              <w14:schemeClr w14:val="tx1"/>
            </w14:solidFill>
          </w14:textFill>
        </w:rPr>
        <w:instrText xml:space="preserve"> PAGEREF _Toc16366 \h </w:instrTex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26</w: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r/>
    </w:p>
    <w:p>
      <w:pPr>
        <w:pStyle w:val="837"/>
        <w:spacing w:line="360" w:lineRule="auto"/>
        <w:tabs>
          <w:tab w:val="right" w:pos="8392" w:leader="dot"/>
        </w:tabs>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"_Toc14306"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第五章 合同主要条款及格式</w:t>
      </w:r>
      <w:r>
        <w:rPr>
          <w:rFonts w:hint="default" w:ascii="Times New Roman" w:hAnsi="Times New Roman" w:eastAsia="仿宋" w:cs="Times New Roman"/>
          <w:b/>
          <w:bCs/>
          <w:color w:val="000000" w:themeColor="text1"/>
          <w:sz w:val="24"/>
          <w:highlight w:val="none"/>
          <w14:textFill>
            <w14:solidFill>
              <w14:schemeClr w14:val="tx1"/>
            </w14:solidFill>
          </w14:textFill>
        </w:rPr>
        <w:tab/>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24"/>
          <w:highlight w:val="none"/>
          <w14:textFill>
            <w14:solidFill>
              <w14:schemeClr w14:val="tx1"/>
            </w14:solidFill>
          </w14:textFill>
        </w:rPr>
        <w:instrText xml:space="preserve"> PAGEREF _Toc14306 \h </w:instrTex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29</w: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r/>
    </w:p>
    <w:p>
      <w:pPr>
        <w:pStyle w:val="837"/>
        <w:spacing w:line="360" w:lineRule="auto"/>
        <w:tabs>
          <w:tab w:val="right" w:pos="8392" w:leader="dot"/>
        </w:tabs>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"_Toc30403"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第六章 投标文件格式及附件</w:t>
      </w:r>
      <w:r>
        <w:rPr>
          <w:rFonts w:hint="default" w:ascii="Times New Roman" w:hAnsi="Times New Roman" w:eastAsia="仿宋" w:cs="Times New Roman"/>
          <w:b/>
          <w:bCs/>
          <w:color w:val="000000" w:themeColor="text1"/>
          <w:sz w:val="24"/>
          <w:highlight w:val="none"/>
          <w14:textFill>
            <w14:solidFill>
              <w14:schemeClr w14:val="tx1"/>
            </w14:solidFill>
          </w14:textFill>
        </w:rPr>
        <w:tab/>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24"/>
          <w:highlight w:val="none"/>
          <w14:textFill>
            <w14:solidFill>
              <w14:schemeClr w14:val="tx1"/>
            </w14:solidFill>
          </w14:textFill>
        </w:rPr>
        <w:instrText xml:space="preserve"> PAGEREF _Toc30403 \h </w:instrTex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37</w: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r/>
    </w:p>
    <w:p>
      <w:pPr>
        <w:pStyle w:val="846"/>
        <w:spacing w:line="360" w:lineRule="auto"/>
        <w:tabs>
          <w:tab w:val="right" w:pos="8392" w:leader="dot"/>
        </w:tabs>
        <w:rPr>
          <w:rFonts w:hint="default" w:ascii="Times New Roman" w:hAnsi="Times New Roman" w:eastAsia="仿宋"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"_Toc5786"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szCs w:val="24"/>
          <w:highlight w:val="none"/>
          <w14:textFill>
            <w14:solidFill>
              <w14:schemeClr w14:val="tx1"/>
            </w14:solidFill>
          </w14:textFill>
        </w:rPr>
        <w:t xml:space="preserve">一、 基本目录</w:t>
      </w:r>
      <w:r>
        <w:rPr>
          <w:rFonts w:hint="default" w:ascii="Times New Roman" w:hAnsi="Times New Roman" w:eastAsia="仿宋" w:cs="Times New Roman"/>
          <w:b/>
          <w:bCs/>
          <w:color w:val="000000" w:themeColor="text1"/>
          <w:sz w:val="24"/>
          <w:szCs w:val="24"/>
          <w:highlight w:val="none"/>
          <w14:textFill>
            <w14:solidFill>
              <w14:schemeClr w14:val="tx1"/>
            </w14:solidFill>
          </w14:textFill>
        </w:rPr>
        <w:tab/>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24"/>
          <w:szCs w:val="24"/>
          <w:highlight w:val="none"/>
          <w14:textFill>
            <w14:solidFill>
              <w14:schemeClr w14:val="tx1"/>
            </w14:solidFill>
          </w14:textFill>
        </w:rPr>
        <w:instrText xml:space="preserve"> PAGEREF _Toc5786 \h </w:instrText>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szCs w:val="24"/>
          <w:highlight w:val="none"/>
          <w14:textFill>
            <w14:solidFill>
              <w14:schemeClr w14:val="tx1"/>
            </w14:solidFill>
          </w14:textFill>
        </w:rPr>
        <w:t xml:space="preserve">38</w:t>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"_Toc28563"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 xml:space="preserve">1、开标一览表</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_Toc28563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38</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"_Toc4441"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 xml:space="preserve">2、投标申请及声明格式</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_Toc4441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39</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"_Toc25445"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3、法定代表人授权书或法定代表人身份证明书</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_Toc25445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41</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"_Toc20182"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 xml:space="preserve">4、分项报价表</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_Toc20182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43</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"_Toc4274"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 xml:space="preserve">5、采购需求偏离表格式</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_Toc4274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44</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"_Toc961"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 xml:space="preserve">6、商务条款偏离表格式</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_Toc961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45</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"_Toc28961"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 xml:space="preserve">7、采购文件要求及投标人认为需要提供的其他证明文件及材料</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_Toc28961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46</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46"/>
        <w:spacing w:line="360" w:lineRule="auto"/>
        <w:tabs>
          <w:tab w:val="right" w:pos="8392" w:leader="dot"/>
        </w:tabs>
        <w:rPr>
          <w:rFonts w:hint="default" w:ascii="Times New Roman" w:hAnsi="Times New Roman" w:eastAsia="仿宋"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"_Toc17420"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szCs w:val="24"/>
          <w:highlight w:val="none"/>
          <w14:textFill>
            <w14:solidFill>
              <w14:schemeClr w14:val="tx1"/>
            </w14:solidFill>
          </w14:textFill>
        </w:rPr>
        <w:t xml:space="preserve">二、资格文件</w:t>
      </w:r>
      <w:r>
        <w:rPr>
          <w:rFonts w:hint="default" w:ascii="Times New Roman" w:hAnsi="Times New Roman" w:eastAsia="仿宋" w:cs="Times New Roman"/>
          <w:b/>
          <w:bCs/>
          <w:color w:val="000000" w:themeColor="text1"/>
          <w:sz w:val="24"/>
          <w:szCs w:val="24"/>
          <w:highlight w:val="none"/>
          <w14:textFill>
            <w14:solidFill>
              <w14:schemeClr w14:val="tx1"/>
            </w14:solidFill>
          </w14:textFill>
        </w:rPr>
        <w:tab/>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24"/>
          <w:szCs w:val="24"/>
          <w:highlight w:val="none"/>
          <w14:textFill>
            <w14:solidFill>
              <w14:schemeClr w14:val="tx1"/>
            </w14:solidFill>
          </w14:textFill>
        </w:rPr>
        <w:instrText xml:space="preserve"> PAGEREF _Toc17420 \h </w:instrText>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szCs w:val="24"/>
          <w:highlight w:val="none"/>
          <w14:textFill>
            <w14:solidFill>
              <w14:schemeClr w14:val="tx1"/>
            </w14:solidFill>
          </w14:textFill>
        </w:rPr>
        <w:t xml:space="preserve">47</w:t>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p>
    <w:p>
      <w:pPr>
        <w:pStyle w:val="846"/>
        <w:spacing w:line="360" w:lineRule="auto"/>
        <w:tabs>
          <w:tab w:val="right" w:pos="8392" w:leader="dot"/>
        </w:tabs>
        <w:rPr>
          <w:rFonts w:hint="default" w:ascii="Times New Roman" w:hAnsi="Times New Roman" w:eastAsia="仿宋"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"_Toc28183"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szCs w:val="24"/>
          <w:highlight w:val="none"/>
          <w14:textFill>
            <w14:solidFill>
              <w14:schemeClr w14:val="tx1"/>
            </w14:solidFill>
          </w14:textFill>
        </w:rPr>
        <w:t xml:space="preserve">三、综合评审评分项</w:t>
      </w:r>
      <w:r>
        <w:rPr>
          <w:rFonts w:hint="default" w:ascii="Times New Roman" w:hAnsi="Times New Roman" w:eastAsia="仿宋" w:cs="Times New Roman"/>
          <w:b/>
          <w:bCs/>
          <w:color w:val="000000" w:themeColor="text1"/>
          <w:sz w:val="24"/>
          <w:szCs w:val="24"/>
          <w:highlight w:val="none"/>
          <w14:textFill>
            <w14:solidFill>
              <w14:schemeClr w14:val="tx1"/>
            </w14:solidFill>
          </w14:textFill>
        </w:rPr>
        <w:tab/>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24"/>
          <w:szCs w:val="24"/>
          <w:highlight w:val="none"/>
          <w14:textFill>
            <w14:solidFill>
              <w14:schemeClr w14:val="tx1"/>
            </w14:solidFill>
          </w14:textFill>
        </w:rPr>
        <w:instrText xml:space="preserve"> PAGEREF _Toc28183 \h </w:instrText>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szCs w:val="24"/>
          <w:highlight w:val="none"/>
          <w14:textFill>
            <w14:solidFill>
              <w14:schemeClr w14:val="tx1"/>
            </w14:solidFill>
          </w14:textFill>
        </w:rPr>
        <w:t xml:space="preserve">49</w:t>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p>
    <w:p>
      <w:pPr>
        <w:pStyle w:val="846"/>
        <w:spacing w:line="360" w:lineRule="auto"/>
        <w:tabs>
          <w:tab w:val="right" w:pos="8392" w:leader="dot"/>
        </w:tabs>
        <w:rPr>
          <w:rFonts w:hint="default" w:ascii="Times New Roman" w:hAnsi="Times New Roman" w:eastAsia="仿宋"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"_Toc4802"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szCs w:val="24"/>
          <w:highlight w:val="none"/>
          <w14:textFill>
            <w14:solidFill>
              <w14:schemeClr w14:val="tx1"/>
            </w14:solidFill>
          </w14:textFill>
        </w:rPr>
        <w:t xml:space="preserve">四、价格折扣文件格式</w:t>
      </w:r>
      <w:r>
        <w:rPr>
          <w:rFonts w:hint="default" w:ascii="Times New Roman" w:hAnsi="Times New Roman" w:eastAsia="仿宋" w:cs="Times New Roman"/>
          <w:b/>
          <w:bCs/>
          <w:color w:val="000000" w:themeColor="text1"/>
          <w:sz w:val="24"/>
          <w:szCs w:val="24"/>
          <w:highlight w:val="none"/>
          <w14:textFill>
            <w14:solidFill>
              <w14:schemeClr w14:val="tx1"/>
            </w14:solidFill>
          </w14:textFill>
        </w:rPr>
        <w:tab/>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24"/>
          <w:szCs w:val="24"/>
          <w:highlight w:val="none"/>
          <w14:textFill>
            <w14:solidFill>
              <w14:schemeClr w14:val="tx1"/>
            </w14:solidFill>
          </w14:textFill>
        </w:rPr>
        <w:instrText xml:space="preserve"> PAGEREF _Toc4802 \h </w:instrText>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szCs w:val="24"/>
          <w:highlight w:val="none"/>
          <w14:textFill>
            <w14:solidFill>
              <w14:schemeClr w14:val="tx1"/>
            </w14:solidFill>
          </w14:textFill>
        </w:rPr>
        <w:t xml:space="preserve">50</w:t>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"_Toc17254"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 xml:space="preserve">1、中小企业声明函</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_Toc17254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50</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"_Toc28559"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 xml:space="preserve">2、残疾人福利性单位声明函</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_Toc28559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51</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"_Toc25611"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 xml:space="preserve">3、属于监狱企业的证明文件</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_Toc25611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51</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"_Toc16929"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 xml:space="preserve">4、节能产品认证证书</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_Toc16929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51</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"_Toc16878"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 xml:space="preserve">5、环境标志产品认证证书</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_Toc16878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51</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"_Toc20044"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 xml:space="preserve">6、进口产品转让技术、消化吸收再创新方案</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_Toc20044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51</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46"/>
        <w:spacing w:line="360" w:lineRule="auto"/>
        <w:tabs>
          <w:tab w:val="right" w:pos="8392" w:leader="dot"/>
        </w:tabs>
        <w:rPr>
          <w:rFonts w:hint="default" w:ascii="Times New Roman" w:hAnsi="Times New Roman" w:eastAsia="仿宋"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"_Toc14351"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szCs w:val="24"/>
          <w:highlight w:val="none"/>
          <w14:textFill>
            <w14:solidFill>
              <w14:schemeClr w14:val="tx1"/>
            </w14:solidFill>
          </w14:textFill>
        </w:rPr>
        <w:t xml:space="preserve">五、附件</w:t>
      </w:r>
      <w:r>
        <w:rPr>
          <w:rFonts w:hint="default" w:ascii="Times New Roman" w:hAnsi="Times New Roman" w:eastAsia="仿宋" w:cs="Times New Roman"/>
          <w:b/>
          <w:bCs/>
          <w:color w:val="000000" w:themeColor="text1"/>
          <w:sz w:val="24"/>
          <w:szCs w:val="24"/>
          <w:highlight w:val="none"/>
          <w14:textFill>
            <w14:solidFill>
              <w14:schemeClr w14:val="tx1"/>
            </w14:solidFill>
          </w14:textFill>
        </w:rPr>
        <w:tab/>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24"/>
          <w:szCs w:val="24"/>
          <w:highlight w:val="none"/>
          <w14:textFill>
            <w14:solidFill>
              <w14:schemeClr w14:val="tx1"/>
            </w14:solidFill>
          </w14:textFill>
        </w:rPr>
        <w:instrText xml:space="preserve"> PAGEREF _Toc14351 \h </w:instrText>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szCs w:val="24"/>
          <w:highlight w:val="none"/>
          <w14:textFill>
            <w14:solidFill>
              <w14:schemeClr w14:val="tx1"/>
            </w14:solidFill>
          </w14:textFill>
        </w:rPr>
        <w:t xml:space="preserve">52</w:t>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"_Toc30626"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 xml:space="preserve">附件一、拟参与本项目服务人员一览表</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_Toc30626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52</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"_Toc1537"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 xml:space="preserve">附件二、投标人类似业绩情况表</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_Toc1537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53</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"_Toc26762"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附件三、无重大违法记录声明格式</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_Toc26762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54</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"_Toc31020"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 xml:space="preserve">附件四、具备履行合同所必需的设备和专业技术能力的声明格式</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_Toc31020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55</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"_Toc15105"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附件五</w:t>
      </w:r>
      <w:r>
        <w:rPr>
          <w:rFonts w:hint="default" w:ascii="Times New Roman" w:hAnsi="Times New Roman" w:eastAsia="仿宋" w:cs="Times New Roman"/>
          <w:color w:val="000000" w:themeColor="text1"/>
          <w:sz w:val="24"/>
          <w:szCs w:val="24"/>
          <w:highlight w:val="none"/>
          <w:lang w:val="zh-CN"/>
          <w14:textFill>
            <w14:solidFill>
              <w14:schemeClr w14:val="tx1"/>
            </w14:solidFill>
          </w14:textFill>
        </w:rPr>
        <w:t xml:space="preserve">、南京市政府采购供应商信用记录表暨信用承诺书</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_Toc15105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56</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fldChar w:fldCharType="end"/>
      </w:r>
      <w:r/>
    </w:p>
    <w:p>
      <w:pPr>
        <w:spacing w:line="360" w:lineRule="auto"/>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jc w:val="center"/>
        <w:spacing w:line="360" w:lineRule="auto"/>
        <w:shd w:val="clear" w:color="auto" w:fill="ffffff"/>
        <w:widowControl/>
        <w:rPr>
          <w:rFonts w:hint="default" w:ascii="Times New Roman" w:hAnsi="Times New Roman" w:eastAsia="仿宋" w:cs="Times New Roman"/>
          <w:b/>
          <w:color w:val="000000" w:themeColor="text1"/>
          <w:sz w:val="36"/>
          <w:szCs w:val="36"/>
          <w:highlight w:val="none"/>
          <w14:textFill>
            <w14:solidFill>
              <w14:schemeClr w14:val="tx1"/>
            </w14:solidFill>
          </w14:textFill>
        </w:rPr>
      </w:pPr>
      <w:r>
        <w:rPr>
          <w:rFonts w:hint="default" w:ascii="Times New Roman" w:hAnsi="Times New Roman" w:eastAsia="仿宋" w:cs="Times New Roman"/>
          <w:b/>
          <w:color w:val="000000" w:themeColor="text1"/>
          <w:sz w:val="36"/>
          <w:szCs w:val="36"/>
          <w:highlight w:val="none"/>
          <w14:textFill>
            <w14:solidFill>
              <w14:schemeClr w14:val="tx1"/>
            </w14:solidFill>
          </w14:textFill>
        </w:rPr>
      </w:r>
      <w:r/>
    </w:p>
    <w:p>
      <w:pPr>
        <w:pStyle w:val="805"/>
        <w:rPr>
          <w:rFonts w:hint="default" w:ascii="Times New Roman" w:hAnsi="Times New Roman" w:eastAsia="仿宋" w:cs="Times New Roman"/>
          <w:color w:val="000000" w:themeColor="text1"/>
          <w:szCs w:val="21"/>
          <w:highlight w:val="none"/>
          <w14:textFill>
            <w14:solidFill>
              <w14:schemeClr w14:val="tx1"/>
            </w14:solidFill>
          </w14:textFill>
        </w:rPr>
        <w:sectPr>
          <w:footerReference w:type="default" r:id="rId13"/>
          <w:footnotePr/>
          <w:endnotePr>
            <w:numFmt w:val="decimal"/>
          </w:endnotePr>
          <w:type w:val="nextPage"/>
          <w:pgSz w:w="11906" w:h="16838" w:orient="portrait"/>
          <w:pgMar w:top="1417" w:right="1757" w:bottom="1417" w:left="1757" w:header="850" w:footer="720" w:gutter="0"/>
          <w:pgNumType w:start="1"/>
          <w:cols w:num="1" w:sep="0" w:space="720" w:equalWidth="1"/>
          <w:docGrid w:linePitch="360"/>
        </w:sectPr>
      </w:pPr>
      <w:r/>
      <w:bookmarkStart w:id="3" w:name="_Toc481057143"/>
      <w:r/>
      <w:bookmarkStart w:id="4" w:name="_Hlk54715254"/>
      <w:r/>
      <w:bookmarkStart w:id="5" w:name="_Hlk52290185"/>
      <w:r/>
      <w:r/>
    </w:p>
    <w:p>
      <w:pPr>
        <w:pStyle w:val="805"/>
        <w:spacing w:line="360" w:lineRule="auto"/>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 xml:space="preserve"> </w:t>
      </w:r>
      <w:bookmarkStart w:id="6" w:name="_Toc10141"/>
      <w:r/>
      <w:bookmarkStart w:id="7" w:name="_Toc19058"/>
      <w:r>
        <w:rPr>
          <w:rFonts w:hint="default" w:ascii="Times New Roman" w:hAnsi="Times New Roman" w:eastAsia="仿宋" w:cs="Times New Roman"/>
          <w:color w:val="000000" w:themeColor="text1"/>
          <w:highlight w:val="none"/>
          <w14:textFill>
            <w14:solidFill>
              <w14:schemeClr w14:val="tx1"/>
            </w14:solidFill>
          </w14:textFill>
        </w:rPr>
        <w:t xml:space="preserve">招标公告</w:t>
      </w:r>
      <w:bookmarkEnd w:id="3"/>
      <w:r/>
      <w:bookmarkEnd w:id="6"/>
      <w:r/>
      <w:bookmarkEnd w:id="7"/>
      <w:r/>
      <w:r/>
    </w:p>
    <w:p>
      <w:pPr>
        <w:ind w:firstLine="514"/>
        <w:spacing w:line="360" w:lineRule="auto"/>
        <w:widowControl/>
        <w:rPr>
          <w:rFonts w:hint="default" w:ascii="Times New Roman" w:hAnsi="Times New Roman" w:eastAsia="仿宋" w:cs="Times New Roman"/>
          <w:b/>
          <w:bCs/>
          <w:color w:val="000000" w:themeColor="text1"/>
          <w:spacing w:val="8"/>
          <w:sz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default" w:ascii="Times New Roman" w:hAnsi="Times New Roman" w:eastAsia="仿宋" w:cs="Times New Roman"/>
          <w:b/>
          <w:bCs/>
          <w:color w:val="000000" w:themeColor="text1"/>
          <w:spacing w:val="8"/>
          <w:sz w:val="24"/>
          <w:highlight w:val="none"/>
          <w14:textFill>
            <w14:solidFill>
              <w14:schemeClr w14:val="tx1"/>
            </w14:solidFill>
          </w14:textFill>
        </w:rPr>
        <w:t xml:space="preserve">项目概况</w:t>
      </w:r>
      <w:r/>
    </w:p>
    <w:p>
      <w:pPr>
        <w:ind w:firstLine="482"/>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eastAsia="仿宋" w:cs="Times New Roman"/>
          <w:b/>
          <w:bCs/>
          <w:color w:val="000000" w:themeColor="text1"/>
          <w:sz w:val="24"/>
          <w:highlight w:val="none"/>
          <w:u w:val="single"/>
          <w:lang w:eastAsia="zh-CN"/>
          <w14:textFill>
            <w14:solidFill>
              <w14:schemeClr w14:val="tx1"/>
            </w14:solidFill>
          </w14:textFill>
        </w:rPr>
        <w:t xml:space="preserve">2026年-2029年经济服务中心安保服务项目</w:t>
      </w: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的潜在投标人应在</w:t>
      </w:r>
      <w:r>
        <w:rPr>
          <w:rFonts w:hint="default" w:ascii="Times New Roman" w:hAnsi="Times New Roman" w:eastAsia="仿宋" w:cs="Times New Roman"/>
          <w:color w:val="000000" w:themeColor="text1"/>
          <w:spacing w:val="8"/>
          <w:sz w:val="24"/>
          <w:highlight w:val="none"/>
          <w:u w:val="single"/>
          <w14:textFill>
            <w14:solidFill>
              <w14:schemeClr w14:val="tx1"/>
            </w14:solidFill>
          </w14:textFill>
        </w:rPr>
        <w:t xml:space="preserve">苏采云系统网上注册登记成功后系统内免费下载</w:t>
      </w:r>
      <w:r>
        <w:rPr>
          <w:rFonts w:hint="default" w:ascii="Times New Roman" w:hAnsi="Times New Roman" w:eastAsia="仿宋" w:cs="Times New Roman"/>
          <w:color w:val="000000" w:themeColor="text1"/>
          <w:sz w:val="24"/>
          <w:highlight w:val="none"/>
          <w14:textFill>
            <w14:solidFill>
              <w14:schemeClr w14:val="tx1"/>
            </w14:solidFill>
          </w14:textFill>
        </w:rPr>
        <w:t xml:space="preserve">获取采购文件，并于</w:t>
      </w:r>
      <w:r>
        <w:rPr>
          <w:rFonts w:hint="default" w:ascii="Times New Roman" w:hAnsi="Times New Roman" w:eastAsia="仿宋" w:cs="Times New Roman"/>
          <w:b/>
          <w:bCs/>
          <w:iCs/>
          <w:color w:val="000000" w:themeColor="text1"/>
          <w:spacing w:val="8"/>
          <w:sz w:val="24"/>
          <w:highlight w:val="none"/>
          <w:u w:val="single"/>
          <w14:textFill>
            <w14:solidFill>
              <w14:schemeClr w14:val="tx1"/>
            </w14:solidFill>
          </w14:textFill>
        </w:rPr>
        <w:t xml:space="preserve">202</w:t>
      </w:r>
      <w:r>
        <w:rPr>
          <w:rFonts w:hint="eastAsia" w:eastAsia="仿宋" w:cs="Times New Roman"/>
          <w:b/>
          <w:bCs/>
          <w:iCs/>
          <w:color w:val="000000" w:themeColor="text1"/>
          <w:spacing w:val="8"/>
          <w:sz w:val="24"/>
          <w:highlight w:val="none"/>
          <w:u w:val="single"/>
          <w:lang w:val="en-US" w:eastAsia="zh-CN"/>
          <w14:textFill>
            <w14:solidFill>
              <w14:schemeClr w14:val="tx1"/>
            </w14:solidFill>
          </w14:textFill>
        </w:rPr>
        <w:t xml:space="preserve">6</w:t>
      </w:r>
      <w:r>
        <w:rPr>
          <w:rFonts w:hint="default" w:ascii="Times New Roman" w:hAnsi="Times New Roman" w:eastAsia="仿宋" w:cs="Times New Roman"/>
          <w:b/>
          <w:bCs/>
          <w:color w:val="000000" w:themeColor="text1"/>
          <w:spacing w:val="8"/>
          <w:sz w:val="24"/>
          <w:highlight w:val="none"/>
          <w:u w:val="single"/>
          <w14:textFill>
            <w14:solidFill>
              <w14:schemeClr w14:val="tx1"/>
            </w14:solidFill>
          </w14:textFill>
        </w:rPr>
        <w:t xml:space="preserve">年</w:t>
      </w:r>
      <w:r>
        <w:rPr>
          <w:rFonts w:hint="eastAsia" w:eastAsia="仿宋" w:cs="Times New Roman"/>
          <w:b/>
          <w:bCs/>
          <w:color w:val="000000" w:themeColor="text1"/>
          <w:spacing w:val="8"/>
          <w:sz w:val="24"/>
          <w:highlight w:val="none"/>
          <w:u w:val="single"/>
          <w:lang w:val="en-US" w:eastAsia="zh-CN"/>
          <w14:textFill>
            <w14:solidFill>
              <w14:schemeClr w14:val="tx1"/>
            </w14:solidFill>
          </w14:textFill>
        </w:rPr>
        <w:t xml:space="preserve">6</w:t>
      </w:r>
      <w:r>
        <w:rPr>
          <w:rFonts w:hint="default" w:ascii="Times New Roman" w:hAnsi="Times New Roman" w:eastAsia="仿宋" w:cs="Times New Roman"/>
          <w:b/>
          <w:bCs/>
          <w:color w:val="000000" w:themeColor="text1"/>
          <w:spacing w:val="8"/>
          <w:sz w:val="24"/>
          <w:highlight w:val="none"/>
          <w:u w:val="single"/>
          <w14:textFill>
            <w14:solidFill>
              <w14:schemeClr w14:val="tx1"/>
            </w14:solidFill>
          </w14:textFill>
        </w:rPr>
        <w:t xml:space="preserve">月</w:t>
      </w:r>
      <w:r>
        <w:rPr>
          <w:rFonts w:hint="default" w:ascii="Times New Roman" w:hAnsi="Times New Roman" w:eastAsia="仿宋" w:cs="Times New Roman"/>
          <w:b/>
          <w:bCs/>
          <w:color w:val="000000" w:themeColor="text1"/>
          <w:spacing w:val="8"/>
          <w:sz w:val="24"/>
          <w:highlight w:val="none"/>
          <w:u w:val="single"/>
          <w14:textFill>
            <w14:solidFill>
              <w14:schemeClr w14:val="tx1"/>
            </w14:solidFill>
          </w14:textFill>
        </w:rPr>
        <w:t xml:space="preserve">25日</w:t>
      </w:r>
      <w:r>
        <w:rPr>
          <w:rFonts w:hint="eastAsia" w:eastAsia="仿宋" w:cs="Times New Roman"/>
          <w:b/>
          <w:bCs/>
          <w:color w:val="000000" w:themeColor="text1"/>
          <w:sz w:val="24"/>
          <w:highlight w:val="none"/>
          <w:u w:val="single"/>
          <w:lang w:val="en-US" w:eastAsia="zh-CN"/>
          <w14:textFill>
            <w14:solidFill>
              <w14:schemeClr w14:val="tx1"/>
            </w14:solidFill>
          </w14:textFill>
        </w:rPr>
        <w:t xml:space="preserve">14</w:t>
      </w:r>
      <w:r>
        <w:rPr>
          <w:rFonts w:hint="default" w:ascii="Times New Roman" w:hAnsi="Times New Roman" w:eastAsia="仿宋" w:cs="Times New Roman"/>
          <w:b/>
          <w:bCs/>
          <w:color w:val="000000" w:themeColor="text1"/>
          <w:sz w:val="24"/>
          <w:highlight w:val="none"/>
          <w:u w:val="single"/>
          <w14:textFill>
            <w14:solidFill>
              <w14:schemeClr w14:val="tx1"/>
            </w14:solidFill>
          </w14:textFill>
        </w:rPr>
        <w:t xml:space="preserve">点</w:t>
      </w:r>
      <w:r>
        <w:rPr>
          <w:rFonts w:hint="eastAsia" w:eastAsia="仿宋" w:cs="Times New Roman"/>
          <w:b/>
          <w:bCs/>
          <w:color w:val="000000" w:themeColor="text1"/>
          <w:sz w:val="24"/>
          <w:highlight w:val="none"/>
          <w:u w:val="single"/>
          <w:lang w:val="en-US" w:eastAsia="zh-CN"/>
          <w14:textFill>
            <w14:solidFill>
              <w14:schemeClr w14:val="tx1"/>
            </w14:solidFill>
          </w14:textFill>
        </w:rPr>
        <w:t xml:space="preserve">3</w:t>
      </w:r>
      <w:r>
        <w:rPr>
          <w:rFonts w:hint="default" w:ascii="Times New Roman" w:hAnsi="Times New Roman" w:eastAsia="仿宋" w:cs="Times New Roman"/>
          <w:b/>
          <w:bCs/>
          <w:color w:val="000000" w:themeColor="text1"/>
          <w:sz w:val="24"/>
          <w:highlight w:val="none"/>
          <w:u w:val="single"/>
          <w14:textFill>
            <w14:solidFill>
              <w14:schemeClr w14:val="tx1"/>
            </w14:solidFill>
          </w14:textFill>
        </w:rPr>
        <w:t xml:space="preserve">0分</w:t>
      </w:r>
      <w:r>
        <w:rPr>
          <w:rFonts w:hint="default" w:ascii="Times New Roman" w:hAnsi="Times New Roman" w:eastAsia="仿宋" w:cs="Times New Roman"/>
          <w:color w:val="000000" w:themeColor="text1"/>
          <w:sz w:val="24"/>
          <w:highlight w:val="none"/>
          <w14:textFill>
            <w14:solidFill>
              <w14:schemeClr w14:val="tx1"/>
            </w14:solidFill>
          </w14:textFill>
        </w:rPr>
        <w:t xml:space="preserve">（北京时间）前递交投标文件。</w:t>
      </w:r>
      <w:r/>
    </w:p>
    <w:p>
      <w:pPr>
        <w:ind w:firstLine="482"/>
        <w:jc w:val="left"/>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一、项目基本情况</w:t>
      </w:r>
      <w:bookmarkEnd w:id="4"/>
      <w:r/>
      <w:bookmarkEnd w:id="5"/>
      <w:r/>
      <w:r/>
    </w:p>
    <w:p>
      <w:pPr>
        <w:ind w:firstLine="480"/>
        <w:spacing w:line="360" w:lineRule="auto"/>
        <w:rPr>
          <w:rFonts w:hint="eastAsia" w:ascii="Times New Roman" w:hAnsi="Times New Roman" w:eastAsia="仿宋" w:cs="Times New Roman"/>
          <w:bCs/>
          <w:color w:val="000000" w:themeColor="text1"/>
          <w:sz w:val="24"/>
          <w:highlight w:val="none"/>
          <w:lang w:eastAsia="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1.1项目编号：</w:t>
      </w:r>
      <w:r>
        <w:rPr>
          <w:rFonts w:hint="eastAsia" w:eastAsia="仿宋" w:cs="Times New Roman"/>
          <w:bCs/>
          <w:color w:val="000000" w:themeColor="text1"/>
          <w:sz w:val="24"/>
          <w:highlight w:val="none"/>
          <w:lang w:eastAsia="zh-CN"/>
          <w14:textFill>
            <w14:solidFill>
              <w14:schemeClr w14:val="tx1"/>
            </w14:solidFill>
          </w14:textFill>
        </w:rPr>
        <w:t xml:space="preserve">JSZC-320114-NJXN-G2026-0005</w:t>
      </w:r>
      <w:r/>
    </w:p>
    <w:p>
      <w:pPr>
        <w:ind w:firstLine="480"/>
        <w:spacing w:line="360" w:lineRule="auto"/>
        <w:rPr>
          <w:rFonts w:hint="eastAsia" w:ascii="Times New Roman" w:hAnsi="Times New Roman" w:eastAsia="仿宋" w:cs="Times New Roman"/>
          <w:bCs/>
          <w:color w:val="000000" w:themeColor="text1"/>
          <w:sz w:val="24"/>
          <w:highlight w:val="none"/>
          <w:lang w:eastAsia="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1.2项目名称：</w:t>
      </w:r>
      <w:r>
        <w:rPr>
          <w:rFonts w:hint="eastAsia" w:eastAsia="仿宋" w:cs="Times New Roman"/>
          <w:bCs/>
          <w:color w:val="000000" w:themeColor="text1"/>
          <w:sz w:val="24"/>
          <w:highlight w:val="none"/>
          <w:lang w:eastAsia="zh-CN"/>
          <w14:textFill>
            <w14:solidFill>
              <w14:schemeClr w14:val="tx1"/>
            </w14:solidFill>
          </w14:textFill>
        </w:rPr>
        <w:t xml:space="preserve">2026年-2029年经济服务中心安保服务项目</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1.3预算金额：人民币</w:t>
      </w: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243</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万元</w:t>
      </w:r>
      <w:r>
        <w:rPr>
          <w:rFonts w:hint="eastAsia" w:eastAsia="仿宋" w:cs="Times New Roman"/>
          <w:bCs/>
          <w:color w:val="000000" w:themeColor="text1"/>
          <w:sz w:val="24"/>
          <w:highlight w:val="none"/>
          <w:lang w:eastAsia="zh-CN"/>
          <w14:textFill>
            <w14:solidFill>
              <w14:schemeClr w14:val="tx1"/>
            </w14:solidFill>
          </w14:textFill>
        </w:rPr>
        <w:t xml:space="preserve">（</w:t>
      </w:r>
      <w:r>
        <w:rPr>
          <w:rFonts w:hint="eastAsia" w:eastAsia="仿宋" w:cs="Times New Roman"/>
          <w:bCs/>
          <w:color w:val="000000" w:themeColor="text1"/>
          <w:sz w:val="24"/>
          <w:highlight w:val="none"/>
          <w:lang w:val="en-US" w:eastAsia="zh-CN"/>
          <w14:textFill>
            <w14:solidFill>
              <w14:schemeClr w14:val="tx1"/>
            </w14:solidFill>
          </w14:textFill>
        </w:rPr>
        <w:t xml:space="preserve">三年</w:t>
      </w:r>
      <w:r>
        <w:rPr>
          <w:rFonts w:hint="eastAsia" w:eastAsia="仿宋" w:cs="Times New Roman"/>
          <w:bCs/>
          <w:color w:val="000000" w:themeColor="text1"/>
          <w:sz w:val="24"/>
          <w:highlight w:val="none"/>
          <w:lang w:eastAsia="zh-CN"/>
          <w14:textFill>
            <w14:solidFill>
              <w14:schemeClr w14:val="tx1"/>
            </w14:solidFill>
          </w14:textFill>
        </w:rPr>
        <w:t xml:space="preserve">）</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w:t>
      </w:r>
      <w:r/>
    </w:p>
    <w:p>
      <w:pPr>
        <w:pStyle w:val="892"/>
        <w:ind w:firstLine="480"/>
        <w:spacing w:line="360" w:lineRule="auto"/>
        <w:rPr>
          <w:rFonts w:hint="default" w:ascii="Times New Roman" w:hAnsi="Times New Roman" w:eastAsia="仿宋" w:cs="Times New Roman"/>
          <w:bCs/>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仿宋" w:cs="Times New Roman"/>
          <w:bCs/>
          <w:color w:val="000000" w:themeColor="text1"/>
          <w:sz w:val="24"/>
          <w:szCs w:val="24"/>
          <w:highlight w:val="none"/>
          <w14:textFill>
            <w14:solidFill>
              <w14:schemeClr w14:val="tx1"/>
            </w14:solidFill>
          </w14:textFill>
        </w:rPr>
        <w:t xml:space="preserve">1.4最高限价：</w:t>
      </w:r>
      <w:r>
        <w:rPr>
          <w:rFonts w:hint="default" w:ascii="Times New Roman" w:hAnsi="Times New Roman" w:eastAsia="仿宋" w:cs="Times New Roman"/>
          <w:color w:val="000000" w:themeColor="text1"/>
          <w:spacing w:val="8"/>
          <w:sz w:val="24"/>
          <w:szCs w:val="24"/>
          <w:highlight w:val="none"/>
          <w14:textFill>
            <w14:solidFill>
              <w14:schemeClr w14:val="tx1"/>
            </w14:solidFill>
          </w14:textFill>
        </w:rPr>
        <w:t xml:space="preserve">人民</w:t>
      </w:r>
      <w:r>
        <w:rPr>
          <w:rFonts w:hint="default" w:ascii="Times New Roman" w:hAnsi="Times New Roman" w:eastAsia="仿宋" w:cs="Times New Roman"/>
          <w:bCs/>
          <w:color w:val="000000" w:themeColor="text1"/>
          <w:sz w:val="24"/>
          <w:szCs w:val="24"/>
          <w:highlight w:val="none"/>
          <w:lang w:val="en-US" w:eastAsia="zh-CN" w:bidi="ar-SA"/>
          <w14:textFill>
            <w14:solidFill>
              <w14:schemeClr w14:val="tx1"/>
            </w14:solidFill>
          </w14:textFill>
        </w:rPr>
        <w:t xml:space="preserve">币</w:t>
      </w: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243</w:t>
      </w:r>
      <w:r>
        <w:rPr>
          <w:rFonts w:hint="default" w:ascii="Times New Roman" w:hAnsi="Times New Roman" w:eastAsia="仿宋" w:cs="Times New Roman"/>
          <w:bCs/>
          <w:color w:val="000000" w:themeColor="text1"/>
          <w:sz w:val="24"/>
          <w:szCs w:val="24"/>
          <w:highlight w:val="none"/>
          <w:lang w:val="en-US" w:eastAsia="zh-CN" w:bidi="ar-SA"/>
          <w14:textFill>
            <w14:solidFill>
              <w14:schemeClr w14:val="tx1"/>
            </w14:solidFill>
          </w14:textFill>
        </w:rPr>
        <w:t xml:space="preserve">万元</w:t>
      </w:r>
      <w:r>
        <w:rPr>
          <w:rFonts w:hint="eastAsia" w:eastAsia="仿宋" w:cs="Times New Roman"/>
          <w:bCs/>
          <w:color w:val="000000" w:themeColor="text1"/>
          <w:sz w:val="24"/>
          <w:highlight w:val="none"/>
          <w:lang w:eastAsia="zh-CN"/>
          <w14:textFill>
            <w14:solidFill>
              <w14:schemeClr w14:val="tx1"/>
            </w14:solidFill>
          </w14:textFill>
        </w:rPr>
        <w:t xml:space="preserve">（</w:t>
      </w:r>
      <w:r>
        <w:rPr>
          <w:rFonts w:hint="eastAsia" w:eastAsia="仿宋" w:cs="Times New Roman"/>
          <w:bCs/>
          <w:color w:val="000000" w:themeColor="text1"/>
          <w:sz w:val="24"/>
          <w:highlight w:val="none"/>
          <w:lang w:val="en-US" w:eastAsia="zh-CN"/>
          <w14:textFill>
            <w14:solidFill>
              <w14:schemeClr w14:val="tx1"/>
            </w14:solidFill>
          </w14:textFill>
        </w:rPr>
        <w:t xml:space="preserve">三年</w:t>
      </w:r>
      <w:r>
        <w:rPr>
          <w:rFonts w:hint="eastAsia" w:ascii="Times New Roman" w:hAnsi="Times New Roman" w:eastAsia="仿宋" w:cs="Times New Roman"/>
          <w:bCs/>
          <w:color w:val="000000" w:themeColor="text1"/>
          <w:sz w:val="24"/>
          <w:szCs w:val="24"/>
          <w:highlight w:val="none"/>
          <w:lang w:val="en-US" w:eastAsia="zh-CN" w:bidi="ar-SA"/>
          <w14:textFill>
            <w14:solidFill>
              <w14:schemeClr w14:val="tx1"/>
            </w14:solidFill>
          </w14:textFill>
        </w:rPr>
        <w:t xml:space="preserve">）；</w:t>
      </w: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81</w:t>
      </w:r>
      <w:r>
        <w:rPr>
          <w:rFonts w:hint="eastAsia" w:ascii="Times New Roman" w:hAnsi="Times New Roman" w:eastAsia="仿宋" w:cs="Times New Roman"/>
          <w:bCs/>
          <w:color w:val="000000" w:themeColor="text1"/>
          <w:sz w:val="24"/>
          <w:szCs w:val="24"/>
          <w:highlight w:val="none"/>
          <w:lang w:val="en-US" w:eastAsia="zh-CN" w:bidi="ar-SA"/>
          <w14:textFill>
            <w14:solidFill>
              <w14:schemeClr w14:val="tx1"/>
            </w14:solidFill>
          </w14:textFill>
        </w:rPr>
        <w:t xml:space="preserve">万元/年</w:t>
      </w:r>
      <w:r>
        <w:rPr>
          <w:rFonts w:hint="default" w:ascii="Times New Roman" w:hAnsi="Times New Roman" w:eastAsia="仿宋" w:cs="Times New Roman"/>
          <w:bCs/>
          <w:color w:val="000000" w:themeColor="text1"/>
          <w:sz w:val="24"/>
          <w:szCs w:val="24"/>
          <w:highlight w:val="none"/>
          <w:lang w:val="en-US" w:eastAsia="zh-CN" w:bidi="ar-SA"/>
          <w14:textFill>
            <w14:solidFill>
              <w14:schemeClr w14:val="tx1"/>
            </w14:solidFill>
          </w14:textFill>
        </w:rPr>
        <w:t xml:space="preserve">；</w:t>
      </w:r>
      <w:r/>
    </w:p>
    <w:p>
      <w:pPr>
        <w:numPr>
          <w:ilvl w:val="0"/>
          <w:numId w:val="0"/>
        </w:numPr>
        <w:ind w:left="426" w:hanging="2"/>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1.5采购需求：</w:t>
      </w:r>
      <w:r/>
    </w:p>
    <w:p>
      <w:pPr>
        <w:numPr>
          <w:ilvl w:val="0"/>
          <w:numId w:val="0"/>
        </w:numPr>
        <w:ind w:left="426" w:hanging="2"/>
        <w:spacing w:line="360" w:lineRule="auto"/>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szCs w:val="24"/>
          <w:highlight w:val="none"/>
          <w:lang w:val="en-US" w:eastAsia="zh-CN" w:bidi="ar-SA"/>
          <w14:textFill>
            <w14:solidFill>
              <w14:schemeClr w14:val="tx1"/>
            </w14:solidFill>
          </w14:textFill>
        </w:rPr>
        <w:t xml:space="preserve">(1)</w:t>
      </w: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门岗</w:t>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24小时安保值班，</w:t>
      </w: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进出口人员、物品盘查与秩序维护；</w:t>
      </w:r>
      <w:r/>
    </w:p>
    <w:p>
      <w:pPr>
        <w:numPr>
          <w:ilvl w:val="0"/>
          <w:numId w:val="0"/>
        </w:numPr>
        <w:ind w:left="426" w:hanging="2"/>
        <w:spacing w:line="360" w:lineRule="auto"/>
        <w:rPr>
          <w:rFonts w:hint="default" w:ascii="Times New Roman" w:hAnsi="Times New Roman" w:eastAsia="仿宋"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仿宋" w:cs="Times New Roman"/>
          <w:color w:val="000000" w:themeColor="text1"/>
          <w:sz w:val="24"/>
          <w:szCs w:val="24"/>
          <w:highlight w:val="none"/>
          <w:lang w:val="en-US" w:eastAsia="zh-CN" w:bidi="ar-SA"/>
          <w14:textFill>
            <w14:solidFill>
              <w14:schemeClr w14:val="tx1"/>
            </w14:solidFill>
          </w14:textFill>
        </w:rPr>
        <w:t xml:space="preserve">(2)</w:t>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院内、外车辆停放</w:t>
      </w: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引导及行车</w:t>
      </w:r>
      <w:r>
        <w:rPr>
          <w:rFonts w:hint="default" w:ascii="Times New Roman" w:hAnsi="Times New Roman" w:eastAsia="仿宋" w:cs="Times New Roman"/>
          <w:color w:val="000000" w:themeColor="text1"/>
          <w:sz w:val="24"/>
          <w:szCs w:val="24"/>
          <w:highlight w:val="none"/>
          <w:lang w:val="zh-CN"/>
          <w14:textFill>
            <w14:solidFill>
              <w14:schemeClr w14:val="tx1"/>
            </w14:solidFill>
          </w14:textFill>
        </w:rPr>
        <w:t xml:space="preserve">秩序管理</w:t>
      </w:r>
      <w:r>
        <w:rPr>
          <w:rFonts w:hint="default" w:ascii="Times New Roman" w:hAnsi="Times New Roman" w:eastAsia="仿宋" w:cs="Times New Roman"/>
          <w:color w:val="000000" w:themeColor="text1"/>
          <w:sz w:val="24"/>
          <w:szCs w:val="24"/>
          <w:highlight w:val="none"/>
          <w:lang w:eastAsia="zh-CN"/>
          <w14:textFill>
            <w14:solidFill>
              <w14:schemeClr w14:val="tx1"/>
            </w14:solidFill>
          </w14:textFill>
        </w:rPr>
        <w:t xml:space="preserve">；</w:t>
      </w:r>
      <w:r/>
    </w:p>
    <w:p>
      <w:pPr>
        <w:numPr>
          <w:ilvl w:val="0"/>
          <w:numId w:val="0"/>
        </w:numPr>
        <w:ind w:left="426" w:hanging="2"/>
        <w:spacing w:line="360" w:lineRule="auto"/>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szCs w:val="24"/>
          <w:highlight w:val="none"/>
          <w:lang w:val="en-US" w:eastAsia="zh-CN" w:bidi="ar-SA"/>
          <w14:textFill>
            <w14:solidFill>
              <w14:schemeClr w14:val="tx1"/>
            </w14:solidFill>
          </w14:textFill>
        </w:rPr>
        <w:t xml:space="preserve">(3)</w:t>
      </w: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办公区域内的24小时安全巡查；</w:t>
      </w:r>
      <w:r/>
    </w:p>
    <w:p>
      <w:pPr>
        <w:numPr>
          <w:ilvl w:val="0"/>
          <w:numId w:val="0"/>
        </w:numPr>
        <w:ind w:left="426" w:hanging="2"/>
        <w:spacing w:line="360" w:lineRule="auto"/>
        <w:rPr>
          <w:rFonts w:hint="default" w:ascii="Times New Roman" w:hAnsi="Times New Roman" w:eastAsia="仿宋"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仿宋" w:cs="Times New Roman"/>
          <w:color w:val="000000" w:themeColor="text1"/>
          <w:sz w:val="24"/>
          <w:szCs w:val="24"/>
          <w:highlight w:val="none"/>
          <w:lang w:val="en-US" w:eastAsia="zh-CN" w:bidi="ar-SA"/>
          <w14:textFill>
            <w14:solidFill>
              <w14:schemeClr w14:val="tx1"/>
            </w14:solidFill>
          </w14:textFill>
        </w:rPr>
        <w:t xml:space="preserve">(4)</w:t>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报刊、信件、快递的收发</w:t>
      </w:r>
      <w:r>
        <w:rPr>
          <w:rFonts w:hint="default" w:ascii="Times New Roman" w:hAnsi="Times New Roman" w:eastAsia="仿宋" w:cs="Times New Roman"/>
          <w:color w:val="000000" w:themeColor="text1"/>
          <w:sz w:val="24"/>
          <w:szCs w:val="24"/>
          <w:highlight w:val="none"/>
          <w:lang w:eastAsia="zh-CN"/>
          <w14:textFill>
            <w14:solidFill>
              <w14:schemeClr w14:val="tx1"/>
            </w14:solidFill>
          </w14:textFill>
        </w:rPr>
        <w:t xml:space="preserve">；</w:t>
      </w:r>
      <w:r/>
    </w:p>
    <w:p>
      <w:pPr>
        <w:numPr>
          <w:ilvl w:val="0"/>
          <w:numId w:val="0"/>
        </w:numPr>
        <w:ind w:left="426" w:hanging="2"/>
        <w:spacing w:line="360" w:lineRule="auto"/>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szCs w:val="24"/>
          <w:highlight w:val="none"/>
          <w:lang w:val="en-US" w:eastAsia="zh-CN" w:bidi="ar-SA"/>
          <w14:textFill>
            <w14:solidFill>
              <w14:schemeClr w14:val="tx1"/>
            </w14:solidFill>
          </w14:textFill>
        </w:rPr>
        <w:t xml:space="preserve">(5)</w:t>
      </w: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来访人员引导及传达；</w:t>
      </w:r>
      <w:r/>
    </w:p>
    <w:p>
      <w:pPr>
        <w:numPr>
          <w:ilvl w:val="0"/>
          <w:numId w:val="0"/>
        </w:numPr>
        <w:ind w:left="426" w:hanging="2"/>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szCs w:val="24"/>
          <w:highlight w:val="none"/>
          <w:lang w:val="en-US" w:eastAsia="zh-CN" w:bidi="ar-SA"/>
          <w14:textFill>
            <w14:solidFill>
              <w14:schemeClr w14:val="tx1"/>
            </w14:solidFill>
          </w14:textFill>
        </w:rPr>
        <w:t xml:space="preserve">(6)</w:t>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突发事件的应急处理工作。</w:t>
      </w:r>
      <w:r/>
    </w:p>
    <w:p>
      <w:pPr>
        <w:ind w:firstLine="480"/>
        <w:spacing w:line="360" w:lineRule="auto"/>
        <w:rPr>
          <w:rFonts w:hint="eastAsia" w:eastAsia="仿宋" w:cs="Times New Roman"/>
          <w:bCs/>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1.6合同履行期限：</w:t>
      </w:r>
      <w:r>
        <w:rPr>
          <w:rFonts w:hint="eastAsia" w:eastAsia="仿宋" w:cs="Times New Roman"/>
          <w:bCs/>
          <w:color w:val="000000" w:themeColor="text1"/>
          <w:sz w:val="24"/>
          <w:highlight w:val="none"/>
          <w:lang w:val="en-US" w:eastAsia="zh-CN"/>
          <w14:textFill>
            <w14:solidFill>
              <w14:schemeClr w14:val="tx1"/>
            </w14:solidFill>
          </w14:textFill>
        </w:rPr>
        <w:t xml:space="preserve">三年</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1.7本项目标的所属行业：根据《关于印发中小企业划型标准规定的通知》（工信部联企业〔2011〕300号）及《国家统计局关于印发&lt;统计上大中小微型企业划分办法（2017）&gt;的通知》（国统字〔2017〕213号）等文件规定，本项目所属行业为</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default" w:ascii="Times New Roman" w:hAnsi="Times New Roman" w:eastAsia="仿宋" w:cs="Times New Roman"/>
          <w:color w:val="000000" w:themeColor="text1"/>
          <w:sz w:val="24"/>
          <w:szCs w:val="24"/>
          <w:highlight w:val="none"/>
          <w:lang w:eastAsia="zh-CN"/>
          <w14:textFill>
            <w14:solidFill>
              <w14:schemeClr w14:val="tx1"/>
            </w14:solidFill>
          </w14:textFill>
        </w:rPr>
        <w:t xml:space="preserve">商务服务业</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1.8本项目（是/否）接受联合体：否</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1.9是否接受进口产品：否</w:t>
      </w:r>
      <w:r/>
    </w:p>
    <w:p>
      <w:pPr>
        <w:ind w:firstLine="482"/>
        <w:jc w:val="left"/>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二、申请人的资格要求：</w:t>
      </w:r>
      <w:r/>
    </w:p>
    <w:p>
      <w:pPr>
        <w:ind w:firstLine="514"/>
        <w:jc w:val="left"/>
        <w:spacing w:line="360" w:lineRule="auto"/>
        <w:rPr>
          <w:rFonts w:hint="default" w:ascii="Times New Roman" w:hAnsi="Times New Roman" w:eastAsia="仿宋" w:cs="Times New Roman"/>
          <w:b/>
          <w:color w:val="000000" w:themeColor="text1"/>
          <w:spacing w:val="8"/>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2.1满足《中华人民共和国政府采购法》第二十二条规定：</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具有独立承担民事责任的能力（法人或者其他组织提供营业执照或法人证书，自然人提供身份证）</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告）</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具有履行合同所必需的设备和专业技术能力（根据项目需求提供履行合同所必需的设备和专业技术能力的声明或证明材料）</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参加本项目政府采购活动前三年内，在经营活动中没有重大违法记录（提供参加本次政府采购活动前3年内在经营活动中没有重大违法记录的书面声明）</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有依法缴纳税收和社会保障资金的良好记录（提供参加本次政府采购活动前半年内（至少一个月）依法缴纳税收和社会保障资金的相关材料，依法享受免缴、缓缴的，提供证明材料）</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法律、行政法规规定的其他条件：无</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注：根据《关于在政府采购活动中推行信用承诺制的通知》（宁财购通[2021]5号）的规定，以上（2）～（6）涉及的证明材料，投标人可以在投标文件中一次性提交，也可以在投标文件中提供满足相应条件的书面承诺书（详见招标文件第六章），不再需要提供上述涉及的证明材料。</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投标文件中仅提供信用承诺书而未提供涉及的证明材料的，须在中标后，另行提供上述由信用承诺书替代的证明材料（一式三份），材料须加盖公章并胶装提交采购人或采购代理机构核验。经核验无误后，由采购人或采购代理机构发出中标通知书。</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供应商涉及以下情形的，不适用信用承诺，仍须提供上述证明材料：</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（1）供应商被列入严重失信主体名单；</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（2）被相关监管部门作出行政处罚且尚在处罚有效期内；</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（3）其他法律、行政法规规定的不适用信用承诺的情形。</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供应商对信用承诺内容的真实性、合法性、有效性负责。如作出虚假信用承诺，视同为“提供虚假材料谋取中标、成交”的违法行为。</w:t>
      </w:r>
      <w:r/>
    </w:p>
    <w:p>
      <w:pPr>
        <w:ind w:firstLine="514"/>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2.2落实政府采购政策需满足的资格要求：</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（如属于专门面向中小企业采购的项目，供应商应为中小微企业、监狱企业、残疾人福利单位）</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本项目按照以下</w:t>
      </w:r>
      <w:r>
        <w:rPr>
          <w:rFonts w:hint="default" w:ascii="Times New Roman" w:hAnsi="Times New Roman" w:eastAsia="仿宋" w:cs="Times New Roman"/>
          <w:b/>
          <w:bCs w:val="0"/>
          <w:color w:val="000000" w:themeColor="text1"/>
          <w:sz w:val="24"/>
          <w:highlight w:val="none"/>
          <w14:textFill>
            <w14:solidFill>
              <w14:schemeClr w14:val="tx1"/>
            </w14:solidFill>
          </w14:textFill>
        </w:rPr>
        <w:t xml:space="preserve">第（4）种</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方式落实政府采购促进中小企业发展的要求：</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（1）本项目整体专门面向中小企业采购服务。</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（2）本项目整体专门面向小微企业采购服务。</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（3）本项目通过以下第（）种方式预留部分采购份额采购中小企业服务：</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①本项目要求供应商以联合体形式参加，中小企业合同金额应当达到的比例为_%。</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②本项目要求供应商进行合同分包，中小企业合同金额应当达到的比例为_%。</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（4）本项目为非预留份额的采购项目或采购包，执行价格扣除优惠政策，具体详见第三章评标办法与标准。</w:t>
      </w:r>
      <w:r/>
    </w:p>
    <w:p>
      <w:pPr>
        <w:ind w:firstLine="514"/>
        <w:spacing w:line="360" w:lineRule="auto"/>
        <w:rPr>
          <w:rFonts w:hint="default" w:ascii="Times New Roman" w:hAnsi="Times New Roman" w:eastAsia="仿宋" w:cs="Times New Roman"/>
          <w:b/>
          <w:color w:val="000000" w:themeColor="text1"/>
          <w:spacing w:val="8"/>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2.3采购人根据采购项目的特殊要求规定的特定条件，并提供符合特殊要求的证明</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材料或者</w:t>
      </w:r>
      <w:r>
        <w:rPr>
          <w:rFonts w:hint="eastAsia" w:eastAsia="仿宋" w:cs="Times New Roman"/>
          <w:b/>
          <w:color w:val="000000" w:themeColor="text1"/>
          <w:sz w:val="24"/>
          <w:highlight w:val="none"/>
          <w:lang w:val="en-US" w:eastAsia="zh-CN"/>
          <w14:textFill>
            <w14:solidFill>
              <w14:schemeClr w14:val="tx1"/>
            </w14:solidFill>
          </w14:textFill>
        </w:rPr>
        <w:t xml:space="preserve">承诺书</w:t>
      </w: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w:t>
      </w:r>
      <w:r/>
    </w:p>
    <w:p>
      <w:pPr>
        <w:ind w:firstLine="482"/>
        <w:spacing w:line="360" w:lineRule="auto"/>
        <w:rPr>
          <w:rFonts w:hint="default" w:ascii="Times New Roman" w:hAnsi="Times New Roman" w:eastAsia="仿宋" w:cs="Times New Roman"/>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供应商具有公安机关颁发的有效期内《保安服务许可证》或具有南京市公安局出具的自行招用保安单位备案证明或提供自开展保安服务之日起30个工作日内完成南京市公安局备案的承诺书。</w:t>
      </w:r>
      <w:r/>
    </w:p>
    <w:p>
      <w:pPr>
        <w:pStyle w:val="823"/>
        <w:ind w:firstLine="480"/>
        <w:jc w:val="both"/>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2.4 第</w:t>
      </w:r>
      <w:r>
        <w:rPr>
          <w:rFonts w:hint="default" w:ascii="Times New Roman" w:hAnsi="Times New Roman" w:eastAsia="仿宋" w:cs="Times New Roman"/>
          <w:b w:val="0"/>
          <w:bCs w:val="0"/>
          <w:color w:val="000000" w:themeColor="text1"/>
          <w:spacing w:val="-42"/>
          <w:sz w:val="24"/>
          <w:highlight w:val="none"/>
          <w14:textFill>
            <w14:solidFill>
              <w14:schemeClr w14:val="tx1"/>
            </w14:solidFill>
          </w14:textFill>
        </w:rPr>
        <w:t xml:space="preserve"> </w:t>
      </w: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2.1（</w:t>
      </w:r>
      <w:r>
        <w:rPr>
          <w:rFonts w:hint="eastAsia" w:eastAsia="仿宋" w:cs="Times New Roman"/>
          <w:b w:val="0"/>
          <w:bCs w:val="0"/>
          <w:color w:val="000000" w:themeColor="text1"/>
          <w:sz w:val="24"/>
          <w:highlight w:val="none"/>
          <w:lang w:val="en-US" w:eastAsia="zh-CN"/>
          <w14:textFill>
            <w14:solidFill>
              <w14:schemeClr w14:val="tx1"/>
            </w14:solidFill>
          </w14:textFill>
        </w:rPr>
        <w:t xml:space="preserve">4</w:t>
      </w: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）条所称重大违法记录，是指供应商因违法经营受到刑事处罚或者责令停产停业、吊销许可证或者执照、较大数额罚款等行政处罚。</w:t>
      </w:r>
      <w:r/>
    </w:p>
    <w:p>
      <w:pPr>
        <w:pStyle w:val="823"/>
        <w:ind w:firstLine="480"/>
        <w:jc w:val="both"/>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2.5</w:t>
      </w:r>
      <w:r>
        <w:rPr>
          <w:rFonts w:hint="default" w:ascii="Times New Roman" w:hAnsi="Times New Roman" w:eastAsia="仿宋" w:cs="Times New Roman"/>
          <w:b w:val="0"/>
          <w:bCs w:val="0"/>
          <w:color w:val="000000" w:themeColor="text1"/>
          <w:spacing w:val="-13"/>
          <w:sz w:val="24"/>
          <w:highlight w:val="none"/>
          <w14:textFill>
            <w14:solidFill>
              <w14:schemeClr w14:val="tx1"/>
            </w14:solidFill>
          </w14:textFill>
        </w:rPr>
        <w:t xml:space="preserve"> 供应商</w:t>
      </w: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在参加政府采购活动前</w:t>
      </w:r>
      <w:r>
        <w:rPr>
          <w:rFonts w:hint="default" w:ascii="Times New Roman" w:hAnsi="Times New Roman" w:eastAsia="仿宋" w:cs="Times New Roman"/>
          <w:b w:val="0"/>
          <w:bCs w:val="0"/>
          <w:color w:val="000000" w:themeColor="text1"/>
          <w:spacing w:val="-68"/>
          <w:sz w:val="24"/>
          <w:highlight w:val="none"/>
          <w14:textFill>
            <w14:solidFill>
              <w14:schemeClr w14:val="tx1"/>
            </w14:solidFill>
          </w14:textFill>
        </w:rPr>
        <w:t xml:space="preserve"> </w:t>
      </w: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3</w:t>
      </w:r>
      <w:r>
        <w:rPr>
          <w:rFonts w:hint="default" w:ascii="Times New Roman" w:hAnsi="Times New Roman" w:eastAsia="仿宋" w:cs="Times New Roman"/>
          <w:b w:val="0"/>
          <w:bCs w:val="0"/>
          <w:color w:val="000000" w:themeColor="text1"/>
          <w:spacing w:val="-13"/>
          <w:sz w:val="24"/>
          <w:highlight w:val="none"/>
          <w14:textFill>
            <w14:solidFill>
              <w14:schemeClr w14:val="tx1"/>
            </w14:solidFill>
          </w14:textFill>
        </w:rPr>
        <w:t xml:space="preserve"> </w:t>
      </w: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年内因违法经营被禁止在一定期限内参加政府采购活动，期限届满的，可以参加政府采购活动。</w:t>
      </w:r>
      <w:r/>
    </w:p>
    <w:p>
      <w:pPr>
        <w:pStyle w:val="823"/>
        <w:ind w:firstLine="480"/>
        <w:jc w:val="both"/>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2.6不同投标人的法定代表人或委托代理人有夫妻、直系血亲关系的，不得参加本次采购活动。</w:t>
      </w:r>
      <w:r/>
    </w:p>
    <w:p>
      <w:pPr>
        <w:pStyle w:val="823"/>
        <w:ind w:firstLine="480"/>
        <w:jc w:val="both"/>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2.7 单位负责人为同一人或者存在直接控股、管理关系的不同供应商，不得参加同一合同项下的政府采购活动。</w:t>
      </w:r>
      <w:r/>
    </w:p>
    <w:p>
      <w:pPr>
        <w:pStyle w:val="823"/>
        <w:ind w:firstLine="480"/>
        <w:jc w:val="both"/>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2.8为采购项目提供整体设计、规范编制或者项目管理、监理、检测等服务的供应商，不得再参加该采购项目的其他采购活动。</w:t>
      </w:r>
      <w:r/>
    </w:p>
    <w:p>
      <w:pPr>
        <w:pStyle w:val="823"/>
        <w:ind w:firstLine="480"/>
        <w:jc w:val="both"/>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2.9 拒绝列入失信被执行人、重大税收违法案件当事人名单、政府采购严重违法失信行为记录名单的供应商参与政府采购活动。采购代理机构将在开标结束后，通过“中国政府采购网”、“信用中国”网站、“信用江苏”网站等渠道查询投标人信用记录并保存。</w:t>
      </w:r>
      <w:r/>
    </w:p>
    <w:p>
      <w:pPr>
        <w:ind w:firstLine="514"/>
        <w:spacing w:line="360" w:lineRule="auto"/>
        <w:widowControl/>
        <w:rPr>
          <w:rFonts w:hint="default" w:ascii="Times New Roman" w:hAnsi="Times New Roman" w:eastAsia="仿宋" w:cs="Times New Roman"/>
          <w:b/>
          <w:color w:val="000000" w:themeColor="text1"/>
          <w:spacing w:val="8"/>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三、获取招标文件</w:t>
      </w:r>
      <w:r/>
    </w:p>
    <w:p>
      <w:pPr>
        <w:ind w:firstLine="512"/>
        <w:jc w:val="left"/>
        <w:spacing w:line="360" w:lineRule="auto"/>
        <w:shd w:val="clear" w:color="auto" w:fill="ffffff"/>
        <w:widowControl/>
        <w:rPr>
          <w:rFonts w:hint="default" w:ascii="Times New Roman" w:hAnsi="Times New Roman" w:eastAsia="仿宋" w:cs="Times New Roman"/>
          <w:color w:val="000000" w:themeColor="text1"/>
          <w:spacing w:val="8"/>
          <w:sz w:val="24"/>
          <w:highlight w:val="none"/>
          <w14:textFill>
            <w14:solidFill>
              <w14:schemeClr w14:val="tx1"/>
            </w14:solidFill>
          </w14:textFill>
        </w:rPr>
      </w:pP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3.1时间：自招标公告发布之日起5个工作日</w:t>
      </w:r>
      <w:r/>
    </w:p>
    <w:p>
      <w:pPr>
        <w:ind w:firstLine="512"/>
        <w:jc w:val="left"/>
        <w:spacing w:line="360" w:lineRule="auto"/>
        <w:shd w:val="clear" w:color="auto" w:fill="ffffff"/>
        <w:widowControl/>
        <w:rPr>
          <w:rFonts w:hint="default" w:ascii="Times New Roman" w:hAnsi="Times New Roman" w:eastAsia="仿宋" w:cs="Times New Roman"/>
          <w:color w:val="000000" w:themeColor="text1"/>
          <w:spacing w:val="8"/>
          <w:sz w:val="24"/>
          <w:highlight w:val="none"/>
          <w14:textFill>
            <w14:solidFill>
              <w14:schemeClr w14:val="tx1"/>
            </w14:solidFill>
          </w14:textFill>
        </w:rPr>
      </w:pP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3.2地点：苏采云系统网上注册登记成功后系统内免费下载</w:t>
      </w:r>
      <w:r/>
    </w:p>
    <w:p>
      <w:pPr>
        <w:ind w:firstLine="512"/>
        <w:jc w:val="left"/>
        <w:spacing w:line="360" w:lineRule="auto"/>
        <w:shd w:val="clear" w:color="auto" w:fill="ffffff"/>
        <w:widowControl/>
        <w:rPr>
          <w:rFonts w:hint="default" w:ascii="Times New Roman" w:hAnsi="Times New Roman" w:eastAsia="仿宋" w:cs="Times New Roman"/>
          <w:color w:val="000000" w:themeColor="text1"/>
          <w:spacing w:val="8"/>
          <w:sz w:val="24"/>
          <w:highlight w:val="none"/>
          <w14:textFill>
            <w14:solidFill>
              <w14:schemeClr w14:val="tx1"/>
            </w14:solidFill>
          </w14:textFill>
        </w:rPr>
      </w:pP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3.3方式：</w:t>
      </w:r>
      <w:r>
        <w:rPr>
          <w:rFonts w:hint="default" w:ascii="Times New Roman" w:hAnsi="Times New Roman" w:eastAsia="仿宋" w:cs="Times New Roman"/>
          <w:color w:val="000000" w:themeColor="text1"/>
          <w:sz w:val="24"/>
          <w:highlight w:val="none"/>
          <w14:textFill>
            <w14:solidFill>
              <w14:schemeClr w14:val="tx1"/>
            </w14:solidFill>
          </w14:textFill>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 </w:t>
      </w:r>
      <w:r/>
    </w:p>
    <w:p>
      <w:pPr>
        <w:ind w:firstLine="512"/>
        <w:jc w:val="left"/>
        <w:spacing w:line="360" w:lineRule="auto"/>
        <w:shd w:val="clear" w:color="auto" w:fill="ffffff"/>
        <w:widowControl/>
        <w:rPr>
          <w:rFonts w:hint="default" w:ascii="Times New Roman" w:hAnsi="Times New Roman" w:eastAsia="仿宋" w:cs="Times New Roman"/>
          <w:color w:val="000000" w:themeColor="text1"/>
          <w:spacing w:val="8"/>
          <w:sz w:val="24"/>
          <w:highlight w:val="none"/>
          <w14:textFill>
            <w14:solidFill>
              <w14:schemeClr w14:val="tx1"/>
            </w14:solidFill>
          </w14:textFill>
        </w:rPr>
      </w:pP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3.4售价：0.00元。</w:t>
      </w:r>
      <w:r/>
    </w:p>
    <w:p>
      <w:pPr>
        <w:ind w:firstLine="514"/>
        <w:spacing w:line="360" w:lineRule="auto"/>
        <w:widowControl/>
        <w:rPr>
          <w:rFonts w:hint="default" w:ascii="Times New Roman" w:hAnsi="Times New Roman" w:eastAsia="仿宋" w:cs="Times New Roman"/>
          <w:b/>
          <w:color w:val="000000" w:themeColor="text1"/>
          <w:spacing w:val="8"/>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四、提交投标文件截止时间、开标时间和地点</w:t>
      </w:r>
      <w:r/>
    </w:p>
    <w:p>
      <w:pPr>
        <w:ind w:firstLine="512"/>
        <w:spacing w:line="360" w:lineRule="auto"/>
        <w:widowControl/>
        <w:rPr>
          <w:rFonts w:hint="default" w:ascii="Times New Roman" w:hAnsi="Times New Roman" w:eastAsia="仿宋" w:cs="Times New Roman"/>
          <w:color w:val="000000" w:themeColor="text1"/>
          <w:spacing w:val="8"/>
          <w:sz w:val="24"/>
          <w:highlight w:val="none"/>
          <w14:textFill>
            <w14:solidFill>
              <w14:schemeClr w14:val="tx1"/>
            </w14:solidFill>
          </w14:textFill>
        </w:rPr>
      </w:pP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4.1</w:t>
      </w:r>
      <w:r>
        <w:rPr>
          <w:rFonts w:hint="default" w:ascii="Times New Roman" w:hAnsi="Times New Roman" w:eastAsia="仿宋" w:cs="Times New Roman"/>
          <w:color w:val="000000" w:themeColor="text1"/>
          <w:spacing w:val="15"/>
          <w:sz w:val="24"/>
          <w:highlight w:val="none"/>
          <w:shd w:val="clear" w:color="auto" w:fill="ffffff"/>
          <w14:textFill>
            <w14:solidFill>
              <w14:schemeClr w14:val="tx1"/>
            </w14:solidFill>
          </w14:textFill>
        </w:rPr>
        <w:t xml:space="preserve">提交投标文件截止时间、开标时间：</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202</w:t>
      </w:r>
      <w:r>
        <w:rPr>
          <w:rFonts w:hint="eastAsia" w:eastAsia="仿宋" w:cs="Times New Roman"/>
          <w:b/>
          <w:bCs/>
          <w:color w:val="000000" w:themeColor="text1"/>
          <w:sz w:val="24"/>
          <w:highlight w:val="none"/>
          <w:lang w:val="en-US" w:eastAsia="zh-CN"/>
          <w14:textFill>
            <w14:solidFill>
              <w14:schemeClr w14:val="tx1"/>
            </w14:solidFill>
          </w14:textFill>
        </w:rPr>
        <w:t xml:space="preserve">6</w:t>
      </w:r>
      <w:r>
        <w:rPr>
          <w:rFonts w:hint="default" w:ascii="Times New Roman" w:hAnsi="Times New Roman" w:eastAsia="仿宋" w:cs="Times New Roman"/>
          <w:b/>
          <w:bCs/>
          <w:color w:val="000000" w:themeColor="text1"/>
          <w:spacing w:val="8"/>
          <w:sz w:val="24"/>
          <w:highlight w:val="none"/>
          <w14:textFill>
            <w14:solidFill>
              <w14:schemeClr w14:val="tx1"/>
            </w14:solidFill>
          </w14:textFill>
        </w:rPr>
        <w:t xml:space="preserve">年</w:t>
      </w:r>
      <w:r>
        <w:rPr>
          <w:rFonts w:hint="eastAsia" w:eastAsia="仿宋" w:cs="Times New Roman"/>
          <w:b/>
          <w:bCs/>
          <w:color w:val="000000" w:themeColor="text1"/>
          <w:spacing w:val="8"/>
          <w:sz w:val="24"/>
          <w:highlight w:val="none"/>
          <w:lang w:val="en-US" w:eastAsia="zh-CN"/>
          <w14:textFill>
            <w14:solidFill>
              <w14:schemeClr w14:val="tx1"/>
            </w14:solidFill>
          </w14:textFill>
        </w:rPr>
        <w:t xml:space="preserve">6</w:t>
      </w:r>
      <w:r>
        <w:rPr>
          <w:rFonts w:hint="default" w:ascii="Times New Roman" w:hAnsi="Times New Roman" w:eastAsia="仿宋" w:cs="Times New Roman"/>
          <w:b/>
          <w:bCs/>
          <w:color w:val="000000" w:themeColor="text1"/>
          <w:spacing w:val="8"/>
          <w:sz w:val="24"/>
          <w:highlight w:val="none"/>
          <w14:textFill>
            <w14:solidFill>
              <w14:schemeClr w14:val="tx1"/>
            </w14:solidFill>
          </w14:textFill>
        </w:rPr>
        <w:t xml:space="preserve">月25</w:t>
      </w:r>
      <w:bookmarkStart w:id="252" w:name="_GoBack"/>
      <w:r/>
      <w:bookmarkEnd w:id="252"/>
      <w:r>
        <w:rPr>
          <w:rFonts w:hint="default" w:ascii="Times New Roman" w:hAnsi="Times New Roman" w:eastAsia="仿宋" w:cs="Times New Roman"/>
          <w:b/>
          <w:bCs/>
          <w:color w:val="000000" w:themeColor="text1"/>
          <w:spacing w:val="8"/>
          <w:sz w:val="24"/>
          <w:highlight w:val="none"/>
          <w14:textFill>
            <w14:solidFill>
              <w14:schemeClr w14:val="tx1"/>
            </w14:solidFill>
          </w14:textFill>
        </w:rPr>
        <w:t xml:space="preserve">日</w:t>
      </w:r>
      <w:r>
        <w:rPr>
          <w:rFonts w:hint="eastAsia" w:eastAsia="仿宋" w:cs="Times New Roman"/>
          <w:b/>
          <w:bCs/>
          <w:color w:val="000000" w:themeColor="text1"/>
          <w:spacing w:val="8"/>
          <w:sz w:val="24"/>
          <w:highlight w:val="none"/>
          <w:lang w:val="en-US" w:eastAsia="zh-CN"/>
          <w14:textFill>
            <w14:solidFill>
              <w14:schemeClr w14:val="tx1"/>
            </w14:solidFill>
          </w14:textFill>
        </w:rPr>
        <w:t xml:space="preserve">14</w:t>
      </w:r>
      <w:r>
        <w:rPr>
          <w:rFonts w:hint="default" w:ascii="Times New Roman" w:hAnsi="Times New Roman" w:eastAsia="仿宋" w:cs="Times New Roman"/>
          <w:b/>
          <w:bCs/>
          <w:color w:val="000000" w:themeColor="text1"/>
          <w:spacing w:val="8"/>
          <w:sz w:val="24"/>
          <w:highlight w:val="none"/>
          <w14:textFill>
            <w14:solidFill>
              <w14:schemeClr w14:val="tx1"/>
            </w14:solidFill>
          </w14:textFill>
        </w:rPr>
        <w:t xml:space="preserve">点</w:t>
      </w:r>
      <w:r>
        <w:rPr>
          <w:rFonts w:hint="eastAsia" w:eastAsia="仿宋" w:cs="Times New Roman"/>
          <w:b/>
          <w:bCs/>
          <w:color w:val="000000" w:themeColor="text1"/>
          <w:spacing w:val="8"/>
          <w:sz w:val="24"/>
          <w:highlight w:val="none"/>
          <w:lang w:val="en-US" w:eastAsia="zh-CN"/>
          <w14:textFill>
            <w14:solidFill>
              <w14:schemeClr w14:val="tx1"/>
            </w14:solidFill>
          </w14:textFill>
        </w:rPr>
        <w:t xml:space="preserve">3</w:t>
      </w:r>
      <w:r>
        <w:rPr>
          <w:rFonts w:hint="default" w:ascii="Times New Roman" w:hAnsi="Times New Roman" w:eastAsia="仿宋" w:cs="Times New Roman"/>
          <w:b/>
          <w:bCs/>
          <w:color w:val="000000" w:themeColor="text1"/>
          <w:spacing w:val="8"/>
          <w:sz w:val="24"/>
          <w:highlight w:val="none"/>
          <w14:textFill>
            <w14:solidFill>
              <w14:schemeClr w14:val="tx1"/>
            </w14:solidFill>
          </w14:textFill>
        </w:rPr>
        <w:t xml:space="preserve">0分</w:t>
      </w: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（北京时间）</w:t>
      </w:r>
      <w:r/>
    </w:p>
    <w:p>
      <w:pPr>
        <w:pStyle w:val="849"/>
        <w:ind w:firstLine="540"/>
        <w:spacing w:before="0" w:beforeAutospacing="0" w:after="0" w:afterAutospacing="0" w:line="360" w:lineRule="auto"/>
        <w:rPr>
          <w:rFonts w:hint="default" w:ascii="Times New Roman" w:hAnsi="Times New Roman" w:eastAsia="仿宋" w:cs="Times New Roman"/>
          <w:color w:val="000000" w:themeColor="text1"/>
          <w:spacing w:val="15"/>
          <w:highlight w:val="none"/>
          <w:shd w:val="clear" w:color="auto" w:fill="ffffff"/>
          <w14:textFill>
            <w14:solidFill>
              <w14:schemeClr w14:val="tx1"/>
            </w14:solidFill>
          </w14:textFill>
        </w:rPr>
      </w:pPr>
      <w:r>
        <w:rPr>
          <w:rFonts w:hint="default" w:ascii="Times New Roman" w:hAnsi="Times New Roman" w:eastAsia="仿宋" w:cs="Times New Roman"/>
          <w:color w:val="000000" w:themeColor="text1"/>
          <w:spacing w:val="15"/>
          <w:highlight w:val="none"/>
          <w:shd w:val="clear" w:color="auto" w:fill="ffffff"/>
          <w14:textFill>
            <w14:solidFill>
              <w14:schemeClr w14:val="tx1"/>
            </w14:solidFill>
          </w14:textFill>
        </w:rPr>
        <w:t xml:space="preserve">4.2提交投标文件地点：江苏省政府采购管理交易系统（苏采云）（以下简称“苏采云”）（网址： http://jszfcg.jsczt.cn/）</w:t>
      </w:r>
      <w:r/>
    </w:p>
    <w:p>
      <w:pPr>
        <w:pStyle w:val="849"/>
        <w:ind w:firstLine="540"/>
        <w:spacing w:before="0" w:beforeAutospacing="0" w:after="0" w:afterAutospacing="0" w:line="360" w:lineRule="auto"/>
        <w:rPr>
          <w:rFonts w:hint="default" w:ascii="Times New Roman" w:hAnsi="Times New Roman" w:eastAsia="仿宋" w:cs="Times New Roman"/>
          <w:color w:val="000000" w:themeColor="text1"/>
          <w:spacing w:val="15"/>
          <w:highlight w:val="none"/>
          <w:shd w:val="clear" w:color="auto" w:fill="ffffff"/>
          <w14:textFill>
            <w14:solidFill>
              <w14:schemeClr w14:val="tx1"/>
            </w14:solidFill>
          </w14:textFill>
        </w:rPr>
      </w:pPr>
      <w:r>
        <w:rPr>
          <w:rFonts w:hint="default" w:ascii="Times New Roman" w:hAnsi="Times New Roman" w:eastAsia="仿宋" w:cs="Times New Roman"/>
          <w:color w:val="000000" w:themeColor="text1"/>
          <w:spacing w:val="15"/>
          <w:highlight w:val="none"/>
          <w:shd w:val="clear" w:color="auto" w:fill="ffffff"/>
          <w14:textFill>
            <w14:solidFill>
              <w14:schemeClr w14:val="tx1"/>
            </w14:solidFill>
          </w14:textFill>
        </w:rPr>
        <w:t xml:space="preserve">4.3开标地点：“苏采云”网上开标大厅。</w:t>
      </w:r>
      <w:r/>
    </w:p>
    <w:p>
      <w:pPr>
        <w:ind w:firstLine="514"/>
        <w:spacing w:line="360" w:lineRule="auto"/>
        <w:widowControl/>
        <w:rPr>
          <w:rFonts w:hint="default" w:ascii="Times New Roman" w:hAnsi="Times New Roman" w:eastAsia="仿宋" w:cs="Times New Roman"/>
          <w:b/>
          <w:color w:val="000000" w:themeColor="text1"/>
          <w:spacing w:val="8"/>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五、公告期限</w:t>
      </w:r>
      <w:r/>
    </w:p>
    <w:p>
      <w:pPr>
        <w:ind w:firstLine="512"/>
        <w:spacing w:line="360" w:lineRule="auto"/>
        <w:widowControl/>
        <w:rPr>
          <w:rFonts w:hint="default" w:ascii="Times New Roman" w:hAnsi="Times New Roman" w:eastAsia="仿宋" w:cs="Times New Roman"/>
          <w:color w:val="000000" w:themeColor="text1"/>
          <w:spacing w:val="8"/>
          <w:sz w:val="24"/>
          <w:highlight w:val="none"/>
          <w14:textFill>
            <w14:solidFill>
              <w14:schemeClr w14:val="tx1"/>
            </w14:solidFill>
          </w14:textFill>
        </w:rPr>
      </w:pP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自本公告发布之日起5个工作日。</w:t>
      </w:r>
      <w:r/>
    </w:p>
    <w:p>
      <w:pPr>
        <w:ind w:firstLine="514"/>
        <w:spacing w:line="360" w:lineRule="auto"/>
        <w:widowControl/>
        <w:rPr>
          <w:rFonts w:hint="default" w:ascii="Times New Roman" w:hAnsi="Times New Roman" w:eastAsia="仿宋" w:cs="Times New Roman"/>
          <w:b/>
          <w:color w:val="000000" w:themeColor="text1"/>
          <w:spacing w:val="8"/>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六、其他补充事宜</w:t>
      </w:r>
      <w:r/>
    </w:p>
    <w:p>
      <w:pPr>
        <w:ind w:firstLine="480"/>
        <w:spacing w:line="360" w:lineRule="auto"/>
        <w:shd w:val="clear" w:color="auto" w:fill="ffffff" w:themeFill="background1"/>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6.1</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本采购公告在江苏政府采购网（http://www.ccgp-jiangsu.gov.cn/）、南京公共采购信息网（https://njgc.jfh.com/）公示发布，敬请各供应商关注</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p>
    <w:p>
      <w:pPr>
        <w:pStyle w:val="1044"/>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6.2有关本次招标的事项若存在变动或修改，请及时关注“江苏政府采购网”（www.ccgp-jiangsu.gov.cn）、南京公共采购信息网（https://njgc.jfh.com/）发布的关于本项目的信息更正公告。</w:t>
      </w:r>
      <w:r/>
    </w:p>
    <w:p>
      <w:pPr>
        <w:ind w:firstLine="480"/>
        <w:spacing w:line="360" w:lineRule="auto"/>
        <w:shd w:val="clear" w:color="auto" w:fill="ffffff" w:themeFill="background1"/>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6.</w:t>
      </w:r>
      <w:r>
        <w:rPr>
          <w:rFonts w:hint="default" w:ascii="Times New Roman" w:hAnsi="Times New Roman" w:eastAsia="仿宋" w:cs="Times New Roman"/>
          <w:color w:val="000000" w:themeColor="text1"/>
          <w:sz w:val="24"/>
          <w:highlight w:val="none"/>
          <w14:textFill>
            <w14:solidFill>
              <w14:schemeClr w14:val="tx1"/>
            </w14:solidFill>
          </w14:textFill>
        </w:rPr>
        <w:t xml:space="preserve">3</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勘察现场：采购人不集中组织，供应商可自行考察。</w:t>
      </w:r>
      <w:r/>
    </w:p>
    <w:p>
      <w:pPr>
        <w:ind w:firstLine="480"/>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6.4</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潜在供应商访问政府采购管理交易系统（苏采云）的网络地址和方法：</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3）“CA数字证书”的办理材料以及供应商操作手册详见：http://jsxcmm.com/help/gys.html。</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4）潜在供应商访问“苏采云”系统的网络地址和方法：“苏采云”系统的网址：http://jszfcg.jsczt.cn/jszc/login。</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6）招标代理机构（采购代理机构）将数据电文形式的采购文件加载至“苏采云”系统，供潜在供应商下载或者查阅。    </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7）苏采云系统使用谷歌浏览器参与不见面开标。</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“苏采云”南京地区客服热线025-83633744、025-83633743。</w:t>
      </w:r>
      <w:r/>
    </w:p>
    <w:p>
      <w:pPr>
        <w:ind w:firstLine="482"/>
        <w:spacing w:line="360" w:lineRule="auto"/>
        <w:shd w:val="clear" w:color="auto" w:fill="ffffff" w:themeFill="background1"/>
        <w:widowControl/>
        <w:rPr>
          <w:rFonts w:hint="default" w:ascii="Times New Roman" w:hAnsi="Times New Roman" w:eastAsia="仿宋" w:cs="Times New Roman"/>
          <w:b/>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6.</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5政府采购信用承诺</w:t>
      </w:r>
      <w:r/>
    </w:p>
    <w:p>
      <w:pPr>
        <w:ind w:firstLine="480"/>
        <w:jc w:val="left"/>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根据《关于在政府采购活动中推行信用承诺制的通知》宁财购通〔2021〕5号规定，</w:t>
      </w:r>
      <w:r>
        <w:rPr>
          <w:rFonts w:hint="default" w:ascii="Times New Roman" w:hAnsi="Times New Roman" w:eastAsia="仿宋" w:cs="Times New Roman"/>
          <w:color w:val="000000" w:themeColor="text1"/>
          <w:sz w:val="24"/>
          <w:highlight w:val="none"/>
          <w14:textFill>
            <w14:solidFill>
              <w14:schemeClr w14:val="tx1"/>
            </w14:solidFill>
          </w14:textFill>
        </w:rPr>
        <w:t xml:space="preserve">参加</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南京地区采购活动的供应商，应以书面形式向采购人或政府采购代理机构作出信用承诺。供应商应尽早做好承诺工作，点击“南京公共采购信息网”</w:t>
      </w:r>
      <w:r>
        <w:rPr>
          <w:rFonts w:hint="default" w:ascii="Times New Roman" w:hAnsi="Times New Roman" w:eastAsia="仿宋" w:cs="Times New Roman"/>
          <w:color w:val="000000" w:themeColor="text1"/>
          <w:sz w:val="24"/>
          <w:highlight w:val="none"/>
          <w14:textFill>
            <w14:solidFill>
              <w14:schemeClr w14:val="tx1"/>
            </w14:solidFill>
          </w14:textFill>
        </w:rPr>
        <w:t xml:space="preserve">首页</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由</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法定代表人</w:t>
      </w: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签字并盖单位</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电子</w:t>
      </w: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公章，</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随电子投标文件一并递交。</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 </w:t>
      </w:r>
      <w:r/>
    </w:p>
    <w:p>
      <w:pPr>
        <w:ind w:firstLine="482"/>
        <w:spacing w:line="360" w:lineRule="auto"/>
        <w:widowControl/>
        <w:rPr>
          <w:rFonts w:hint="default" w:ascii="Times New Roman" w:hAnsi="Times New Roman" w:eastAsia="仿宋" w:cs="Times New Roman"/>
          <w:b/>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供应商涉及以下情形的，不适用信用承诺： </w:t>
      </w:r>
      <w:r/>
    </w:p>
    <w:p>
      <w:pPr>
        <w:ind w:firstLine="482"/>
        <w:spacing w:line="360" w:lineRule="auto"/>
        <w:widowControl/>
        <w:rPr>
          <w:rFonts w:hint="default" w:ascii="Times New Roman" w:hAnsi="Times New Roman" w:eastAsia="仿宋" w:cs="Times New Roman"/>
          <w:b/>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（1）供应商被列入严重失信主体名单； </w:t>
      </w:r>
      <w:r/>
    </w:p>
    <w:p>
      <w:pPr>
        <w:ind w:firstLine="482"/>
        <w:spacing w:line="360" w:lineRule="auto"/>
        <w:widowControl/>
        <w:rPr>
          <w:rFonts w:hint="default" w:ascii="Times New Roman" w:hAnsi="Times New Roman" w:eastAsia="仿宋" w:cs="Times New Roman"/>
          <w:b/>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（2）被相关监管部门作出行政处罚且尚在处罚有效期内； </w:t>
      </w:r>
      <w:r/>
    </w:p>
    <w:p>
      <w:pPr>
        <w:ind w:firstLine="482"/>
        <w:spacing w:line="360" w:lineRule="auto"/>
        <w:widowControl/>
        <w:rPr>
          <w:rFonts w:hint="default" w:ascii="Times New Roman" w:hAnsi="Times New Roman" w:eastAsia="仿宋" w:cs="Times New Roman"/>
          <w:b/>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（3）其他法律、行政法规规定的不适用信用承诺的情形。 </w:t>
      </w:r>
      <w:r/>
    </w:p>
    <w:p>
      <w:pPr>
        <w:ind w:firstLine="482"/>
        <w:spacing w:line="360" w:lineRule="auto"/>
        <w:widowControl/>
        <w:rPr>
          <w:rFonts w:hint="default" w:ascii="Times New Roman" w:hAnsi="Times New Roman" w:eastAsia="仿宋" w:cs="Times New Roman"/>
          <w:b/>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供应商对信用承诺内容的真实性、合法性、有效性负责。如作出虚假信用承诺，视同为“提供虚假材料谋取中标、成交”的违法行为。</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6.6采购项目需要落实的政府采购政策</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（1）政府采购促进中小企业发展</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（2）政府采购支持监狱企业发展</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（3）政府采购促进残疾人就业</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（4）政府采购鼓励采购节能环保产品</w:t>
      </w:r>
      <w:r/>
    </w:p>
    <w:p>
      <w:pPr>
        <w:ind w:firstLine="514"/>
        <w:spacing w:line="360" w:lineRule="auto"/>
        <w:widowControl/>
        <w:rPr>
          <w:rFonts w:hint="default" w:ascii="Times New Roman" w:hAnsi="Times New Roman" w:eastAsia="仿宋" w:cs="Times New Roman"/>
          <w:b/>
          <w:color w:val="000000" w:themeColor="text1"/>
          <w:spacing w:val="8"/>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七、对本次招标提出询问，请按以下方式联系</w:t>
      </w:r>
      <w:r/>
    </w:p>
    <w:p>
      <w:pPr>
        <w:ind w:firstLine="480"/>
        <w:spacing w:line="360" w:lineRule="auto"/>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7.1采购人信息</w:t>
      </w:r>
      <w:r/>
    </w:p>
    <w:p>
      <w:pPr>
        <w:ind w:firstLine="480"/>
        <w:spacing w:line="360" w:lineRule="auto"/>
        <w:widowControl/>
        <w:rPr>
          <w:rFonts w:hint="eastAsia" w:eastAsia="仿宋" w:cs="Times New Roman"/>
          <w:bCs/>
          <w:color w:val="000000" w:themeColor="text1"/>
          <w:sz w:val="24"/>
          <w:highlight w:val="none"/>
          <w:lang w:eastAsia="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名称：</w:t>
      </w:r>
      <w:r>
        <w:rPr>
          <w:rFonts w:hint="eastAsia" w:eastAsia="仿宋" w:cs="Times New Roman"/>
          <w:bCs/>
          <w:color w:val="000000" w:themeColor="text1"/>
          <w:sz w:val="24"/>
          <w:highlight w:val="none"/>
          <w:lang w:eastAsia="zh-CN"/>
          <w14:textFill>
            <w14:solidFill>
              <w14:schemeClr w14:val="tx1"/>
            </w14:solidFill>
          </w14:textFill>
        </w:rPr>
        <w:t xml:space="preserve">南京市雨花经济开发区管理委员会</w:t>
      </w:r>
      <w:r/>
    </w:p>
    <w:p>
      <w:pPr>
        <w:ind w:firstLine="480"/>
        <w:spacing w:line="360" w:lineRule="auto"/>
        <w:widowControl/>
        <w:rPr>
          <w:rFonts w:hint="eastAsia" w:ascii="Times New Roman" w:hAnsi="Times New Roman" w:eastAsia="仿宋" w:cs="Times New Roman"/>
          <w:color w:val="000000" w:themeColor="text1"/>
          <w:sz w:val="24"/>
          <w:highlight w:val="none"/>
          <w:lang w:eastAsia="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地址：</w:t>
      </w:r>
      <w:r>
        <w:rPr>
          <w:rFonts w:hint="eastAsia" w:eastAsia="仿宋" w:cs="Times New Roman"/>
          <w:color w:val="000000" w:themeColor="text1"/>
          <w:sz w:val="24"/>
          <w:highlight w:val="none"/>
          <w:lang w:eastAsia="zh-CN"/>
          <w14:textFill>
            <w14:solidFill>
              <w14:schemeClr w14:val="tx1"/>
            </w14:solidFill>
          </w14:textFill>
        </w:rPr>
        <w:t xml:space="preserve">南京市雨花台区龙藏大道1-2号</w:t>
      </w:r>
      <w:r/>
    </w:p>
    <w:p>
      <w:pPr>
        <w:ind w:firstLine="480"/>
        <w:spacing w:line="360" w:lineRule="auto"/>
        <w:widowControl/>
        <w:rPr>
          <w:rFonts w:hint="default" w:ascii="Times New Roman" w:hAnsi="Times New Roman" w:eastAsia="仿宋" w:cs="Times New Roman"/>
          <w:bCs/>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联系人：</w:t>
      </w:r>
      <w:r>
        <w:rPr>
          <w:rFonts w:hint="eastAsia" w:eastAsia="仿宋" w:cs="Times New Roman"/>
          <w:bCs/>
          <w:color w:val="000000" w:themeColor="text1"/>
          <w:sz w:val="24"/>
          <w:highlight w:val="none"/>
          <w:lang w:val="en-US" w:eastAsia="zh-CN"/>
          <w14:textFill>
            <w14:solidFill>
              <w14:schemeClr w14:val="tx1"/>
            </w14:solidFill>
          </w14:textFill>
        </w:rPr>
        <w:t xml:space="preserve">陈冬冬</w:t>
      </w:r>
      <w:r/>
    </w:p>
    <w:p>
      <w:pPr>
        <w:ind w:firstLine="480"/>
        <w:spacing w:line="360" w:lineRule="auto"/>
        <w:widowControl/>
        <w:rPr>
          <w:rFonts w:hint="default" w:ascii="Times New Roman" w:hAnsi="Times New Roman" w:eastAsia="仿宋" w:cs="Times New Roman"/>
          <w:bCs/>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联系电话：</w:t>
      </w:r>
      <w:r>
        <w:rPr>
          <w:rFonts w:hint="eastAsia" w:eastAsia="仿宋" w:cs="Times New Roman"/>
          <w:bCs/>
          <w:color w:val="000000" w:themeColor="text1"/>
          <w:sz w:val="24"/>
          <w:highlight w:val="none"/>
          <w:lang w:val="en-US" w:eastAsia="zh-CN"/>
          <w14:textFill>
            <w14:solidFill>
              <w14:schemeClr w14:val="tx1"/>
            </w14:solidFill>
          </w14:textFill>
        </w:rPr>
        <w:t xml:space="preserve">86728016</w:t>
      </w:r>
      <w:r/>
    </w:p>
    <w:p>
      <w:pPr>
        <w:ind w:firstLine="480"/>
        <w:spacing w:line="360" w:lineRule="auto"/>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7.2采购代理机构信息</w:t>
      </w:r>
      <w:r/>
    </w:p>
    <w:p>
      <w:pPr>
        <w:ind w:firstLine="480"/>
        <w:spacing w:line="360" w:lineRule="auto"/>
        <w:widowControl/>
        <w:rPr>
          <w:rFonts w:hint="eastAsia" w:ascii="Times New Roman" w:hAnsi="Times New Roman" w:eastAsia="仿宋" w:cs="Times New Roman"/>
          <w:bCs/>
          <w:color w:val="000000" w:themeColor="text1"/>
          <w:sz w:val="24"/>
          <w:highlight w:val="none"/>
          <w:lang w:eastAsia="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名称：</w:t>
      </w:r>
      <w:r>
        <w:rPr>
          <w:rFonts w:hint="eastAsia" w:eastAsia="仿宋" w:cs="Times New Roman"/>
          <w:bCs/>
          <w:color w:val="000000" w:themeColor="text1"/>
          <w:sz w:val="24"/>
          <w:highlight w:val="none"/>
          <w:lang w:eastAsia="zh-CN"/>
          <w14:textFill>
            <w14:solidFill>
              <w14:schemeClr w14:val="tx1"/>
            </w14:solidFill>
          </w14:textFill>
        </w:rPr>
        <w:t xml:space="preserve">南京信诺工程造价咨询有限责任公司</w:t>
      </w:r>
      <w:r/>
    </w:p>
    <w:p>
      <w:pPr>
        <w:ind w:firstLine="480"/>
        <w:spacing w:line="360" w:lineRule="auto"/>
        <w:widowControl/>
        <w:rPr>
          <w:rFonts w:hint="eastAsia" w:ascii="Times New Roman" w:hAnsi="Times New Roman" w:eastAsia="仿宋" w:cs="Times New Roman"/>
          <w:bCs/>
          <w:color w:val="000000" w:themeColor="text1"/>
          <w:sz w:val="24"/>
          <w:highlight w:val="none"/>
          <w:lang w:eastAsia="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地址：</w:t>
      </w:r>
      <w:r>
        <w:rPr>
          <w:rFonts w:hint="eastAsia" w:eastAsia="仿宋" w:cs="Times New Roman"/>
          <w:bCs/>
          <w:color w:val="000000" w:themeColor="text1"/>
          <w:sz w:val="24"/>
          <w:highlight w:val="none"/>
          <w:lang w:eastAsia="zh-CN"/>
          <w14:textFill>
            <w14:solidFill>
              <w14:schemeClr w14:val="tx1"/>
            </w14:solidFill>
          </w14:textFill>
        </w:rPr>
        <w:t xml:space="preserve">南京市江北新区浦滨路150号中科创新广场23幢8楼</w:t>
      </w:r>
      <w:r/>
    </w:p>
    <w:p>
      <w:pPr>
        <w:ind w:firstLine="480"/>
        <w:spacing w:line="360" w:lineRule="auto"/>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联系人：</w:t>
      </w:r>
      <w:r>
        <w:rPr>
          <w:rFonts w:hint="eastAsia" w:eastAsia="仿宋" w:cs="Times New Roman"/>
          <w:bCs/>
          <w:color w:val="000000" w:themeColor="text1"/>
          <w:sz w:val="24"/>
          <w:highlight w:val="none"/>
          <w:lang w:val="en-US" w:eastAsia="zh-CN"/>
          <w14:textFill>
            <w14:solidFill>
              <w14:schemeClr w14:val="tx1"/>
            </w14:solidFill>
          </w14:textFill>
        </w:rPr>
        <w:t xml:space="preserve">徐</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工</w:t>
      </w:r>
      <w:r/>
    </w:p>
    <w:p>
      <w:pPr>
        <w:ind w:firstLine="480"/>
        <w:spacing w:line="360" w:lineRule="auto"/>
        <w:widowControl/>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联系方式：</w:t>
      </w:r>
      <w:r>
        <w:rPr>
          <w:rFonts w:hint="eastAsia" w:eastAsia="仿宋" w:cs="Times New Roman"/>
          <w:bCs/>
          <w:color w:val="000000" w:themeColor="text1"/>
          <w:sz w:val="24"/>
          <w:highlight w:val="none"/>
          <w:lang w:val="en-US" w:eastAsia="zh-CN"/>
          <w14:textFill>
            <w14:solidFill>
              <w14:schemeClr w14:val="tx1"/>
            </w14:solidFill>
          </w14:textFill>
        </w:rPr>
        <w:t xml:space="preserve">17205230112</w:t>
      </w:r>
      <w:r>
        <w:rPr>
          <w:rFonts w:hint="default" w:ascii="Times New Roman" w:hAnsi="Times New Roman" w:eastAsia="仿宋" w:cs="Times New Roman"/>
          <w:color w:val="000000" w:themeColor="text1"/>
          <w:highlight w:val="none"/>
          <w14:textFill>
            <w14:solidFill>
              <w14:schemeClr w14:val="tx1"/>
            </w14:solidFill>
          </w14:textFill>
        </w:rPr>
        <w:br w:type="page" w:clear="all"/>
      </w:r>
      <w:r/>
    </w:p>
    <w:p>
      <w:pPr>
        <w:pStyle w:val="805"/>
        <w:spacing w:line="360" w:lineRule="auto"/>
        <w:rPr>
          <w:rFonts w:hint="default" w:ascii="Times New Roman" w:hAnsi="Times New Roman" w:eastAsia="仿宋" w:cs="Times New Roman"/>
          <w:color w:val="000000" w:themeColor="text1"/>
          <w:highlight w:val="none"/>
          <w14:textFill>
            <w14:solidFill>
              <w14:schemeClr w14:val="tx1"/>
            </w14:solidFill>
          </w14:textFill>
        </w:rPr>
      </w:pPr>
      <w:r/>
      <w:bookmarkStart w:id="8" w:name="_Toc30136"/>
      <w:r/>
      <w:bookmarkStart w:id="9" w:name="_Toc20990"/>
      <w:r/>
      <w:bookmarkStart w:id="10" w:name="_Toc452625218"/>
      <w:r>
        <w:rPr>
          <w:rFonts w:hint="default" w:ascii="Times New Roman" w:hAnsi="Times New Roman" w:eastAsia="仿宋" w:cs="Times New Roman"/>
          <w:color w:val="000000" w:themeColor="text1"/>
          <w:highlight w:val="none"/>
          <w14:textFill>
            <w14:solidFill>
              <w14:schemeClr w14:val="tx1"/>
            </w14:solidFill>
          </w14:textFill>
        </w:rPr>
        <w:t xml:space="preserve">投标人须知</w:t>
      </w:r>
      <w:bookmarkEnd w:id="8"/>
      <w:r/>
      <w:bookmarkEnd w:id="9"/>
      <w:r/>
      <w:bookmarkEnd w:id="10"/>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1"/>
      </w:pPr>
      <w:r/>
      <w:bookmarkStart w:id="11" w:name="_Toc23792"/>
      <w:r/>
      <w:bookmarkStart w:id="12" w:name="_Toc31978"/>
      <w:r/>
      <w:bookmarkStart w:id="13" w:name="_Toc17615"/>
      <w:r/>
      <w:bookmarkStart w:id="14" w:name="_Toc28809"/>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一、总 则</w:t>
      </w:r>
      <w:bookmarkEnd w:id="11"/>
      <w:r/>
      <w:bookmarkEnd w:id="12"/>
      <w:r/>
      <w:bookmarkEnd w:id="13"/>
      <w:r/>
      <w:bookmarkEnd w:id="14"/>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5" w:name="_Toc15240"/>
      <w:r/>
      <w:bookmarkStart w:id="16" w:name="_Toc11829"/>
      <w:r/>
      <w:bookmarkStart w:id="17" w:name="_Toc13952"/>
      <w:r/>
      <w:bookmarkStart w:id="18" w:name="_Toc23597"/>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1、适用法律</w:t>
      </w:r>
      <w:bookmarkEnd w:id="15"/>
      <w:r/>
      <w:bookmarkEnd w:id="16"/>
      <w:r/>
      <w:bookmarkEnd w:id="17"/>
      <w:r/>
      <w:bookmarkEnd w:id="18"/>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9" w:name="_Toc3963"/>
      <w:r/>
      <w:bookmarkStart w:id="20" w:name="_Toc24623"/>
      <w:r/>
      <w:bookmarkStart w:id="21" w:name="_Toc25910"/>
      <w:r/>
      <w:bookmarkStart w:id="22" w:name="_Toc10278"/>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2、定义</w:t>
      </w:r>
      <w:bookmarkEnd w:id="19"/>
      <w:r/>
      <w:bookmarkEnd w:id="20"/>
      <w:r/>
      <w:bookmarkEnd w:id="21"/>
      <w:r/>
      <w:bookmarkEnd w:id="22"/>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2.1“采购人”是指依法进行政府采购的国家机关、事业单位、团体组织。</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2.2“投标人（供应商）”是指参加投标竞争，并符合招标文件规定资格条件的法人、其他组织或者自然人。</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2.3“采购代理机构”是指集中采购机构和集中采购机构以外的采购代理机构，集中采购机构以外的采购代理机构，是从事采购代理业务的社会中介机构。</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2.4“货物和服务”指本招标文件中所述</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产品</w:t>
      </w:r>
      <w:r>
        <w:rPr>
          <w:rFonts w:hint="default" w:ascii="Times New Roman" w:hAnsi="Times New Roman" w:eastAsia="仿宋" w:cs="Times New Roman"/>
          <w:color w:val="000000" w:themeColor="text1"/>
          <w:sz w:val="24"/>
          <w:highlight w:val="none"/>
          <w14:textFill>
            <w14:solidFill>
              <w14:schemeClr w14:val="tx1"/>
            </w14:solidFill>
          </w14:textFill>
        </w:rPr>
        <w:t xml:space="preserve">及相关服务。</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2.5“用户或使用单位”是指使用货物，接受服务的单位。</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23" w:name="_Toc4427"/>
      <w:r/>
      <w:bookmarkStart w:id="24" w:name="_Toc30814"/>
      <w:r/>
      <w:bookmarkStart w:id="25" w:name="_Toc22929"/>
      <w:r/>
      <w:bookmarkStart w:id="26" w:name="_Toc22315"/>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3、政策功能</w:t>
      </w:r>
      <w:bookmarkEnd w:id="23"/>
      <w:r/>
      <w:bookmarkEnd w:id="24"/>
      <w:r/>
      <w:bookmarkEnd w:id="25"/>
      <w:r/>
      <w:bookmarkEnd w:id="26"/>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w:t>
      </w:r>
      <w:r>
        <w:rPr>
          <w:rFonts w:hint="eastAsia" w:eastAsia="仿宋" w:cs="Times New Roman"/>
          <w:color w:val="000000" w:themeColor="text1"/>
          <w:sz w:val="24"/>
          <w:highlight w:val="none"/>
          <w:lang w:val="en-US" w:eastAsia="zh-CN"/>
          <w14:textFill>
            <w14:solidFill>
              <w14:schemeClr w14:val="tx1"/>
            </w14:solidFill>
          </w14:textFill>
        </w:rPr>
        <w:t xml:space="preserve">5</w:t>
      </w:r>
      <w:r>
        <w:rPr>
          <w:rFonts w:hint="default" w:ascii="Times New Roman" w:hAnsi="Times New Roman" w:eastAsia="仿宋" w:cs="Times New Roman"/>
          <w:color w:val="000000" w:themeColor="text1"/>
          <w:sz w:val="24"/>
          <w:highlight w:val="none"/>
          <w14:textFill>
            <w14:solidFill>
              <w14:schemeClr w14:val="tx1"/>
            </w14:solidFill>
          </w14:textFill>
        </w:rPr>
        <w:t xml:space="preserve">未按要求提供相关材料的，不享受相关政策。</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1"/>
      </w:pPr>
      <w:r/>
      <w:bookmarkStart w:id="27" w:name="_Toc26222"/>
      <w:r/>
      <w:bookmarkStart w:id="28" w:name="_Toc25901"/>
      <w:r/>
      <w:bookmarkStart w:id="29" w:name="_Toc4724"/>
      <w:r/>
      <w:bookmarkStart w:id="30" w:name="_Toc7852"/>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二、招标文件构成</w:t>
      </w:r>
      <w:bookmarkEnd w:id="27"/>
      <w:r/>
      <w:bookmarkEnd w:id="28"/>
      <w:r/>
      <w:bookmarkEnd w:id="29"/>
      <w:r/>
      <w:bookmarkEnd w:id="30"/>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31" w:name="_Toc30101"/>
      <w:r/>
      <w:bookmarkStart w:id="32" w:name="_Toc6166"/>
      <w:r/>
      <w:bookmarkStart w:id="33" w:name="_Toc15857"/>
      <w:r/>
      <w:bookmarkStart w:id="34" w:name="_Toc21181"/>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4、招标文件组成</w:t>
      </w:r>
      <w:bookmarkEnd w:id="31"/>
      <w:r/>
      <w:bookmarkEnd w:id="32"/>
      <w:r/>
      <w:bookmarkEnd w:id="33"/>
      <w:r/>
      <w:bookmarkEnd w:id="34"/>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4.1招标文件包括以下主要内容：</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（1）招标公告；</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（2）投标人须知；</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（3）评标标准；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（4）采购需求；</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（5）合同主要条款及格式；</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（6）投标文件格式及附件。</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如标书制作工具中格式和内容与“南京公共采购信息网/江苏政府采购网”发布的招标文件不一致的，以上述网站发布的招标文件为准。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4.2 招标的最小单位是包。招标货物数量及技术要求中未分包的，投标人对要求提供的货物和服务不得部分投标；招标货物数量及技术要求中已经分包的，可以以包为单位投标。</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4.3 采购代理机构如果要求投标人按照招标文件规定提交备选投标方案的，投标人可以提交备选方案；否则，备选方案将被拒绝。</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4.4招标文件中要求的产品品牌或型号，是采购人根据项目所要实现的功能推荐的品牌或型号，仅供投标人参考，并不是限制条件。</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35" w:name="_Toc3811"/>
      <w:r/>
      <w:bookmarkStart w:id="36" w:name="_Toc19029"/>
      <w:r/>
      <w:bookmarkStart w:id="37" w:name="_Toc1163"/>
      <w:r/>
      <w:bookmarkStart w:id="38" w:name="_Toc6627"/>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5、招标文件的澄清或者修改</w:t>
      </w:r>
      <w:bookmarkEnd w:id="35"/>
      <w:r/>
      <w:bookmarkEnd w:id="36"/>
      <w:r/>
      <w:bookmarkEnd w:id="37"/>
      <w:r/>
      <w:bookmarkEnd w:id="38"/>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1"/>
      </w:pPr>
      <w:r/>
      <w:bookmarkStart w:id="39" w:name="_Toc2329"/>
      <w:r/>
      <w:bookmarkStart w:id="40" w:name="_Toc20766"/>
      <w:r/>
      <w:bookmarkStart w:id="41" w:name="_Toc27217"/>
      <w:r/>
      <w:bookmarkStart w:id="42" w:name="_Toc1218"/>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三、投标文件的编制</w:t>
      </w:r>
      <w:bookmarkEnd w:id="39"/>
      <w:r/>
      <w:bookmarkEnd w:id="40"/>
      <w:r/>
      <w:bookmarkEnd w:id="41"/>
      <w:r/>
      <w:bookmarkEnd w:id="42"/>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43" w:name="_Toc29450"/>
      <w:r/>
      <w:bookmarkStart w:id="44" w:name="_Toc3383"/>
      <w:r/>
      <w:bookmarkStart w:id="45" w:name="_Toc7195"/>
      <w:r/>
      <w:bookmarkStart w:id="46" w:name="_Toc22360"/>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6、投标文件的语言、计量单位、货币和编制</w:t>
      </w:r>
      <w:bookmarkEnd w:id="43"/>
      <w:r/>
      <w:bookmarkEnd w:id="44"/>
      <w:r/>
      <w:bookmarkEnd w:id="45"/>
      <w:r/>
      <w:bookmarkEnd w:id="46"/>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6.2投标人所使用的计量单位应为国家法定计量单位。</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6.3投标人应用人民币报价。投标产品如果是进口产品的，应提供人民币与</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外币之间的汇率。</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6.4投标文件应按照招标文件的规定编写并制作目录。</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6.5投标人应在投标文件中写清相应的项目编号、项目名称、投标人全称、地址、电话、传真等。</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6.6</w:t>
      </w:r>
      <w:r>
        <w:rPr>
          <w:rFonts w:hint="default" w:ascii="Times New Roman" w:hAnsi="Times New Roman" w:eastAsia="仿宋" w:cs="Times New Roman"/>
          <w:color w:val="000000" w:themeColor="text1"/>
          <w:sz w:val="24"/>
          <w:highlight w:val="none"/>
          <w14:textFill>
            <w14:solidFill>
              <w14:schemeClr w14:val="tx1"/>
            </w14:solidFill>
          </w14:textFill>
        </w:rPr>
        <w:t xml:space="preserve">投标人根据招标文件载明的标的采购项目实际情况，拟在中标后将中标项目的非主体、非关键性工作交由他人完成的，应当在投标文件中载明。</w:t>
      </w:r>
      <w:r/>
    </w:p>
    <w:p>
      <w:pPr>
        <w:numPr>
          <w:ilvl w:val="0"/>
          <w:numId w:val="3"/>
        </w:num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outlineLvl w:val="2"/>
      </w:pPr>
      <w:r/>
      <w:bookmarkStart w:id="47" w:name="_Toc26340"/>
      <w:r/>
      <w:bookmarkStart w:id="48" w:name="_Toc4575"/>
      <w:r/>
      <w:bookmarkStart w:id="49" w:name="_Toc27292"/>
      <w:r/>
      <w:bookmarkStart w:id="50" w:name="_Toc2836"/>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联合体投标（本项目不接受）</w:t>
      </w:r>
      <w:bookmarkEnd w:id="47"/>
      <w:r/>
      <w:bookmarkEnd w:id="48"/>
      <w:r/>
      <w:bookmarkEnd w:id="49"/>
      <w:r/>
      <w:bookmarkEnd w:id="50"/>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7.1 两个以上的自然人、法人或者其他组织可以组成一个联合体，以一个投标人的身份共同参加政府采购。</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7.2 联合体中有同类资质的投标人按照联合体分工承担相同工作的，按照资质等级较低的投标人确定资质等级。</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7.3 联合体各方之间应当签订联合体协议，明确约定联合体各方承担的工作和相应的责任，并将联合体协议连同投标文件一同提交。</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7.4 以联合体形式参加政府采购活动的，联合体各方不得再单独参加或者与其他投标人另外组成联合体参加同一合同项下的政府采购活动。</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51" w:name="_Toc32276"/>
      <w:r/>
      <w:bookmarkStart w:id="52" w:name="_Toc3606"/>
      <w:r/>
      <w:bookmarkStart w:id="53" w:name="_Toc20264"/>
      <w:r/>
      <w:bookmarkStart w:id="54" w:name="_Toc11499"/>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8、投标文件的组成</w:t>
      </w:r>
      <w:bookmarkEnd w:id="51"/>
      <w:r/>
      <w:bookmarkEnd w:id="52"/>
      <w:r/>
      <w:bookmarkEnd w:id="53"/>
      <w:r/>
      <w:bookmarkEnd w:id="54"/>
      <w:r/>
      <w:r/>
    </w:p>
    <w:p>
      <w:pPr>
        <w:ind w:firstLine="480"/>
        <w:jc w:val="left"/>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8.1投标人应当根据招标文件要求编制投标文件，投标文件应对招标文件提出的要求和条件作出实质性响应，并在《商务条款偏离表》和《采购需求偏离表》等处逐条标明满足与否。</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对带</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星号（“</w:t>
      </w:r>
      <w:r>
        <w:rPr>
          <w:rFonts w:hint="default" w:ascii="Times New Roman" w:hAnsi="Times New Roman" w:eastAsia="仿宋" w:cs="Times New Roman"/>
          <w:color w:val="000000" w:themeColor="text1"/>
          <w:spacing w:val="-2"/>
          <w:sz w:val="24"/>
          <w:highlight w:val="none"/>
          <w14:textFill>
            <w14:solidFill>
              <w14:schemeClr w14:val="tx1"/>
            </w14:solidFill>
          </w14:textFill>
        </w:rPr>
        <w:t xml:space="preserve">★</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”）的技术条款必须在投标文件中提供技术支持资料（如白皮书、彩页、手册、检测报告等），未提供技术支持资料的，视为未对招标文件实质性要求作出响应，评审时不予认可。</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8.2 投标文件由商务、技术、价格以及其他部分内容组成。投标文件目录及有关格式按招标文件“第六章 投标文件格式及附件”的要求编制。</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55" w:name="_Toc5675"/>
      <w:r/>
      <w:bookmarkStart w:id="56" w:name="_Toc21277"/>
      <w:r/>
      <w:bookmarkStart w:id="57" w:name="_Toc3612"/>
      <w:r/>
      <w:bookmarkStart w:id="58" w:name="_Toc15723"/>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9、投标文件的商务内容</w:t>
      </w:r>
      <w:bookmarkEnd w:id="55"/>
      <w:r/>
      <w:bookmarkEnd w:id="56"/>
      <w:r/>
      <w:bookmarkEnd w:id="57"/>
      <w:r/>
      <w:bookmarkEnd w:id="58"/>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bookmarkStart w:id="59" w:name="_Toc26083"/>
      <w:r/>
      <w:bookmarkStart w:id="60" w:name="_Toc26516"/>
      <w:r>
        <w:rPr>
          <w:rFonts w:hint="default" w:ascii="Times New Roman" w:hAnsi="Times New Roman" w:eastAsia="仿宋" w:cs="Times New Roman"/>
          <w:color w:val="000000" w:themeColor="text1"/>
          <w:sz w:val="24"/>
          <w:highlight w:val="none"/>
          <w14:textFill>
            <w14:solidFill>
              <w14:schemeClr w14:val="tx1"/>
            </w14:solidFill>
          </w14:textFill>
        </w:rPr>
        <w:t xml:space="preserve">9.1商务部分内容是证明投标人有资格参加投标和中标后有能力履行合同的文件，这些文件应能满足招标的要求，包括但不限于下列文件（</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（1）-（7）所述材料不得有缺失或提供不全或不满足招标文件的实质性要求</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（1）★投标申请及声明</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格式见附件</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（2）★法定代表人身份证明或法人授权书及委托代理人社保证明材料</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格式见附件</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（3）★法人或者其他组织的营业执照等证明文件：</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（4）★开标一览表（格式见附件）</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（5）★分项报价表；</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（6）★《南京市政府采购供应商信用记录表暨信用承诺书》（应由法定代表人</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签字并盖单位</w:t>
      </w:r>
      <w:r>
        <w:rPr>
          <w:rFonts w:hint="default" w:ascii="Times New Roman" w:hAnsi="Times New Roman" w:eastAsia="仿宋" w:cs="Times New Roman"/>
          <w:color w:val="000000" w:themeColor="text1"/>
          <w:sz w:val="24"/>
          <w:highlight w:val="none"/>
          <w14:textFill>
            <w14:solidFill>
              <w14:schemeClr w14:val="tx1"/>
            </w14:solidFill>
          </w14:textFill>
        </w:rPr>
        <w:t xml:space="preserve">电子</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公章</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（7）★《商务条款偏离表》；</w:t>
      </w:r>
      <w:r/>
    </w:p>
    <w:p>
      <w:pPr>
        <w:ind w:firstLine="480"/>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（8）《中小企业声明函》；</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（9）第三章评标标准中对应的所需证明材料（如有自行添加）；</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（10）要求采购人提供的配合（如有自拟并自行添加）；</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（11）其他（投标人认为有必要提供的声明和文件，如有，自行拟定并添加）。</w:t>
      </w:r>
      <w:r/>
    </w:p>
    <w:p>
      <w:pPr>
        <w:ind w:firstLine="482"/>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61" w:name="_Toc18552"/>
      <w:r/>
      <w:bookmarkStart w:id="62" w:name="_Toc25443"/>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10、投标文件的技术内容</w:t>
      </w:r>
      <w:bookmarkEnd w:id="59"/>
      <w:r/>
      <w:bookmarkEnd w:id="60"/>
      <w:r/>
      <w:bookmarkEnd w:id="61"/>
      <w:r/>
      <w:bookmarkEnd w:id="62"/>
      <w:r/>
      <w:r/>
    </w:p>
    <w:p>
      <w:pPr>
        <w:ind w:firstLine="480"/>
        <w:jc w:val="left"/>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技术部分</w:t>
      </w:r>
      <w:r>
        <w:rPr>
          <w:rFonts w:hint="default" w:ascii="Times New Roman" w:hAnsi="Times New Roman" w:eastAsia="仿宋" w:cs="Times New Roman"/>
          <w:color w:val="000000" w:themeColor="text1"/>
          <w:sz w:val="24"/>
          <w:highlight w:val="none"/>
          <w14:textFill>
            <w14:solidFill>
              <w14:schemeClr w14:val="tx1"/>
            </w14:solidFill>
          </w14:textFill>
        </w:rPr>
        <w:t xml:space="preserve">内容</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是证明</w:t>
      </w:r>
      <w:r>
        <w:rPr>
          <w:rFonts w:hint="default" w:ascii="Times New Roman" w:hAnsi="Times New Roman" w:eastAsia="仿宋" w:cs="Times New Roman"/>
          <w:color w:val="000000" w:themeColor="text1"/>
          <w:sz w:val="24"/>
          <w:highlight w:val="none"/>
          <w14:textFill>
            <w14:solidFill>
              <w14:schemeClr w14:val="tx1"/>
            </w14:solidFill>
          </w14:textFill>
        </w:rPr>
        <w:t xml:space="preserve">投标人提供的货物和服务是合格的、并符合招标文件要求的证明文件，以及</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对货物和服务的详细说明，这些文件可以是文字资料、图纸、数据</w:t>
      </w:r>
      <w:r>
        <w:rPr>
          <w:rFonts w:hint="default" w:ascii="Times New Roman" w:hAnsi="Times New Roman" w:eastAsia="仿宋" w:cs="Times New Roman"/>
          <w:color w:val="000000" w:themeColor="text1"/>
          <w:sz w:val="24"/>
          <w:highlight w:val="none"/>
          <w14:textFill>
            <w14:solidFill>
              <w14:schemeClr w14:val="tx1"/>
            </w14:solidFill>
          </w14:textFill>
        </w:rPr>
        <w:t xml:space="preserve">或其他证明文件</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等。提供的货物和服务如与招标文件要求有不符之处，应说明其差别之所在。包括但不限于下列文件：</w:t>
      </w:r>
      <w:r/>
    </w:p>
    <w:p>
      <w:pPr>
        <w:ind w:firstLine="480"/>
        <w:jc w:val="left"/>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（1）技术说明或服务方案；</w:t>
      </w:r>
      <w:r/>
    </w:p>
    <w:p>
      <w:pPr>
        <w:ind w:firstLine="480"/>
        <w:jc w:val="left"/>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（2）</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rPr>
          <w:rFonts w:eastAsia="仿宋"/>
          <w:color w:val="000000" w:themeColor="text1"/>
          <w:sz w:val="24"/>
          <w:highlight w:val="none"/>
          <w:lang w:val="zh-CN"/>
          <w14:textFill>
            <w14:solidFill>
              <w14:schemeClr w14:val="tx1"/>
            </w14:solidFill>
          </w14:textFill>
        </w:rPr>
        <w:t xml:space="preserve">《采购需求偏离表》</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p>
    <w:p>
      <w:pPr>
        <w:ind w:firstLine="480"/>
        <w:jc w:val="left"/>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（3）服务承诺；</w:t>
      </w:r>
      <w:r/>
    </w:p>
    <w:p>
      <w:pPr>
        <w:ind w:firstLine="480"/>
        <w:jc w:val="left"/>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（4）投标人拟投入本项目的设备、人员情况一览表；</w:t>
      </w:r>
      <w:r/>
    </w:p>
    <w:p>
      <w:pPr>
        <w:ind w:firstLine="480"/>
        <w:jc w:val="left"/>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（5）投标人认为需要提供的其他技术资料。</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63" w:name="_Toc32231"/>
      <w:r/>
      <w:bookmarkStart w:id="64" w:name="_Toc24779"/>
      <w:r/>
      <w:bookmarkStart w:id="65" w:name="_Toc9970"/>
      <w:r/>
      <w:bookmarkStart w:id="66" w:name="_Toc8067"/>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11、投标文件的价格内容</w:t>
      </w:r>
      <w:bookmarkEnd w:id="63"/>
      <w:r/>
      <w:bookmarkEnd w:id="64"/>
      <w:r/>
      <w:bookmarkEnd w:id="65"/>
      <w:r/>
      <w:bookmarkEnd w:id="66"/>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11.1价格部分内容是对采购标的价格构成的说明，招标文件如无特别说明，每一项货物及服务仅接受一个价格。</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11.2</w:t>
      </w:r>
      <w:r>
        <w:rPr>
          <w:rFonts w:eastAsia="仿宋"/>
          <w:color w:val="000000" w:themeColor="text1"/>
          <w:sz w:val="24"/>
          <w:highlight w:val="none"/>
          <w14:textFill>
            <w14:solidFill>
              <w14:schemeClr w14:val="tx1"/>
            </w14:solidFill>
          </w14:textFill>
        </w:rPr>
        <w:t xml:space="preserve">报价应包含为履行本项目合同项下所有义务的全部含税费用（包括但不限于人员培训发生的所有含税费用、支付给员工的工资和国家强制缴纳的各种社会保障资金）</w:t>
      </w:r>
      <w:r>
        <w:rPr>
          <w:rFonts w:eastAsia="仿宋"/>
          <w:color w:val="000000" w:themeColor="text1"/>
          <w:sz w:val="24"/>
          <w:highlight w:val="none"/>
          <w:lang w:val="zh-CN"/>
          <w14:textFill>
            <w14:solidFill>
              <w14:schemeClr w14:val="tx1"/>
            </w14:solidFill>
          </w14:textFill>
        </w:rPr>
        <w:t xml:space="preserve">，</w:t>
      </w:r>
      <w:r>
        <w:rPr>
          <w:rFonts w:eastAsia="仿宋"/>
          <w:bCs/>
          <w:color w:val="000000" w:themeColor="text1"/>
          <w:sz w:val="24"/>
          <w:highlight w:val="none"/>
          <w14:textFill>
            <w14:solidFill>
              <w14:schemeClr w14:val="tx1"/>
            </w14:solidFill>
          </w14:textFill>
        </w:rPr>
        <w:t xml:space="preserve">以</w:t>
      </w:r>
      <w:r>
        <w:rPr>
          <w:rFonts w:eastAsia="仿宋"/>
          <w:color w:val="000000" w:themeColor="text1"/>
          <w:sz w:val="24"/>
          <w:highlight w:val="none"/>
          <w14:textFill>
            <w14:solidFill>
              <w14:schemeClr w14:val="tx1"/>
            </w14:solidFill>
          </w14:textFill>
        </w:rPr>
        <w:t xml:space="preserve">及投标人认为需要的其他费用等</w:t>
      </w:r>
      <w:r>
        <w:rPr>
          <w:rFonts w:eastAsia="仿宋"/>
          <w:b/>
          <w:color w:val="000000" w:themeColor="text1"/>
          <w:sz w:val="24"/>
          <w:highlight w:val="none"/>
          <w14:textFill>
            <w14:solidFill>
              <w14:schemeClr w14:val="tx1"/>
            </w14:solidFill>
          </w14:textFill>
        </w:rPr>
        <w:t xml:space="preserve">。</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11.3投标人的任何错漏、优惠、竞争性报价不得作为减轻责任、减少服务、增加收费、降低质量的理由。</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无效投标处理</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异常投标（响应）报价的处理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根据《关于推动解决政府采购异常低价问题相关工作的通知》苏财购〔2025〕62号</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(一)评审过程中出现下列情形之一的，评审委员会应当启动异常低价投标(响应)审查程序:</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1.投标(响应)报价低于采购项目预算 50%的，即投标(响应)报价&lt;采购项目预算x50%;</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2.投标(响应)报价低于采购项目最高限价45%的，即投标(响应)报价&lt;采购项目最高限价x45%:</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3.评审委员会认定的供应商报价过低、有可能影响产品质量或者不能诚信履约的其他情形。</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二)启动异常低价投标(响应)审查后，评审委员会应当要求相关供应商在评标现场合理的时间内（30分钟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11.5 投标人应在《开标一览表》《分项报价表》等标明投标货物和服务的单价、总价以及分项报价等。</w:t>
      </w:r>
      <w:r/>
    </w:p>
    <w:p>
      <w:pPr>
        <w:ind w:firstLine="480"/>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11.6 对于采用货币报价的项目，开标一览表中的投标总报价应与投标报价明细表中的投标总报价一致，如不一致不作为无效投标处理，评标时以开标一览表中价格为准。</w:t>
      </w:r>
      <w:r/>
    </w:p>
    <w:p>
      <w:pPr>
        <w:ind w:firstLine="482"/>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11.7本项目预算为：详见第一章</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67" w:name="_Toc7568"/>
      <w:r/>
      <w:bookmarkStart w:id="68" w:name="_Toc18514"/>
      <w:r/>
      <w:bookmarkStart w:id="69" w:name="_Toc18341"/>
      <w:r/>
      <w:bookmarkStart w:id="70" w:name="_Toc5"/>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12、投标文件的其他部分</w:t>
      </w:r>
      <w:bookmarkEnd w:id="67"/>
      <w:r/>
      <w:bookmarkEnd w:id="68"/>
      <w:r/>
      <w:bookmarkEnd w:id="69"/>
      <w:r/>
      <w:bookmarkEnd w:id="70"/>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12.1 其他部分由投标人根据编制投标文件需要提供的其他相关文件组成。</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12.2 </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如标书制作工具中格式和内容与“南京公共采购信息网、江苏政府采购网”发布的</w:t>
      </w:r>
      <w:r>
        <w:rPr>
          <w:rFonts w:hint="default" w:ascii="Times New Roman" w:hAnsi="Times New Roman" w:eastAsia="仿宋" w:cs="Times New Roman"/>
          <w:color w:val="000000" w:themeColor="text1"/>
          <w:sz w:val="24"/>
          <w:highlight w:val="none"/>
          <w14:textFill>
            <w14:solidFill>
              <w14:schemeClr w14:val="tx1"/>
            </w14:solidFill>
          </w14:textFill>
        </w:rPr>
        <w:t xml:space="preserve">招标</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文件不一致，以</w:t>
      </w:r>
      <w:r>
        <w:rPr>
          <w:rFonts w:hint="default" w:ascii="Times New Roman" w:hAnsi="Times New Roman" w:eastAsia="仿宋" w:cs="Times New Roman"/>
          <w:color w:val="000000" w:themeColor="text1"/>
          <w:sz w:val="24"/>
          <w:highlight w:val="none"/>
          <w14:textFill>
            <w14:solidFill>
              <w14:schemeClr w14:val="tx1"/>
            </w14:solidFill>
          </w14:textFill>
        </w:rPr>
        <w:t xml:space="preserve">上述网站</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发布的</w:t>
      </w:r>
      <w:r>
        <w:rPr>
          <w:rFonts w:hint="default" w:ascii="Times New Roman" w:hAnsi="Times New Roman" w:eastAsia="仿宋" w:cs="Times New Roman"/>
          <w:color w:val="000000" w:themeColor="text1"/>
          <w:sz w:val="24"/>
          <w:highlight w:val="none"/>
          <w14:textFill>
            <w14:solidFill>
              <w14:schemeClr w14:val="tx1"/>
            </w14:solidFill>
          </w14:textFill>
        </w:rPr>
        <w:t xml:space="preserve">招标</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文件为准。</w:t>
      </w:r>
      <w:r/>
    </w:p>
    <w:p>
      <w:p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13、投标保证金（本项目无需缴纳投标保证金）</w:t>
      </w:r>
      <w:r/>
    </w:p>
    <w:p>
      <w:p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14、投标有效期</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14.1 自开标之日起</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90</w:t>
      </w:r>
      <w:r>
        <w:rPr>
          <w:rFonts w:hint="default" w:ascii="Times New Roman" w:hAnsi="Times New Roman" w:eastAsia="仿宋" w:cs="Times New Roman"/>
          <w:color w:val="000000" w:themeColor="text1"/>
          <w:sz w:val="24"/>
          <w:highlight w:val="none"/>
          <w14:textFill>
            <w14:solidFill>
              <w14:schemeClr w14:val="tx1"/>
            </w14:solidFill>
          </w14:textFill>
        </w:rPr>
        <w:t xml:space="preserve">天内投标有效</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，投标有效期从提交投标文件的截止之日起算。投标文件中承诺的投标有效期应当不少于招标文件中载明的投标有效期。</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71" w:name="_Toc24542"/>
      <w:r/>
      <w:bookmarkStart w:id="72" w:name="_Toc1144"/>
      <w:r/>
      <w:bookmarkStart w:id="73" w:name="_Toc8732"/>
      <w:r/>
      <w:bookmarkStart w:id="74" w:name="_Toc569"/>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15、投标文件签署</w:t>
      </w:r>
      <w:bookmarkEnd w:id="71"/>
      <w:r/>
      <w:bookmarkEnd w:id="72"/>
      <w:r/>
      <w:bookmarkEnd w:id="73"/>
      <w:r/>
      <w:bookmarkEnd w:id="74"/>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15.1 投标文件应按照招标文件要求加盖电子公章，否则视为无效投标。</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75" w:name="_Toc4625"/>
      <w:r/>
      <w:bookmarkStart w:id="76" w:name="_Toc32679"/>
      <w:r/>
      <w:bookmarkStart w:id="77" w:name="_Toc487"/>
      <w:r/>
      <w:bookmarkStart w:id="78" w:name="_Toc16068"/>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16、投标费用</w:t>
      </w:r>
      <w:bookmarkEnd w:id="75"/>
      <w:r/>
      <w:bookmarkEnd w:id="76"/>
      <w:r/>
      <w:bookmarkEnd w:id="77"/>
      <w:r/>
      <w:bookmarkEnd w:id="78"/>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16.1 投标人应承担所有与准备和参加投标有关的费用，无论招标结果如何，采购代理机构和采购人在任何情况下均无义务和责任承担这些费用。</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16.2 招标代理服务费：</w:t>
      </w:r>
      <w:r>
        <w:rPr>
          <w:rFonts w:eastAsia="仿宋"/>
          <w:color w:val="000000" w:themeColor="text1"/>
          <w:spacing w:val="-4"/>
          <w:sz w:val="24"/>
          <w:highlight w:val="none"/>
          <w14:textFill>
            <w14:solidFill>
              <w14:schemeClr w14:val="tx1"/>
            </w14:solidFill>
          </w14:textFill>
        </w:rPr>
        <w:t xml:space="preserve">本</w:t>
      </w:r>
      <w:r>
        <w:rPr>
          <w:rFonts w:eastAsia="仿宋"/>
          <w:color w:val="000000" w:themeColor="text1"/>
          <w:sz w:val="24"/>
          <w:highlight w:val="none"/>
          <w14:textFill>
            <w14:solidFill>
              <w14:schemeClr w14:val="tx1"/>
            </w14:solidFill>
          </w14:textFill>
        </w:rPr>
        <w:t xml:space="preserve">次招标代理费依据</w:t>
      </w:r>
      <w:r>
        <w:rPr>
          <w:rFonts w:eastAsia="仿宋"/>
          <w:color w:val="000000" w:themeColor="text1"/>
          <w:sz w:val="24"/>
          <w:highlight w:val="none"/>
          <w:lang w:val="zh-CN"/>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政府采购代理机构管理暂行办法</w:t>
      </w:r>
      <w:r>
        <w:rPr>
          <w:rFonts w:eastAsia="仿宋"/>
          <w:color w:val="000000" w:themeColor="text1"/>
          <w:sz w:val="24"/>
          <w:highlight w:val="none"/>
          <w:lang w:val="zh-CN"/>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财库〔2018〕2号</w:t>
      </w:r>
      <w:r>
        <w:rPr>
          <w:rFonts w:eastAsia="仿宋"/>
          <w:color w:val="000000" w:themeColor="text1"/>
          <w:sz w:val="24"/>
          <w:highlight w:val="none"/>
          <w:lang w:val="zh-CN"/>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第十五条，本项目代理费用由中标供应商支付。招标代理费</w:t>
      </w:r>
      <w:r>
        <w:rPr>
          <w:rFonts w:eastAsia="仿宋"/>
          <w:color w:val="000000" w:themeColor="text1"/>
          <w:sz w:val="24"/>
          <w:highlight w:val="none"/>
          <w:lang w:val="zh-CN"/>
          <w14:textFill>
            <w14:solidFill>
              <w14:schemeClr w14:val="tx1"/>
            </w14:solidFill>
          </w14:textFill>
        </w:rPr>
        <w:t xml:space="preserve">参照</w:t>
      </w:r>
      <w:r>
        <w:rPr>
          <w:rFonts w:hint="eastAsia" w:eastAsia="仿宋"/>
          <w:color w:val="000000" w:themeColor="text1"/>
          <w:sz w:val="24"/>
          <w:highlight w:val="none"/>
          <w14:textFill>
            <w14:solidFill>
              <w14:schemeClr w14:val="tx1"/>
            </w14:solidFill>
          </w14:textFill>
        </w:rPr>
        <w:t xml:space="preserve">【计价格［2002］1980号】</w:t>
      </w:r>
      <w:r>
        <w:rPr>
          <w:rFonts w:eastAsia="仿宋"/>
          <w:color w:val="000000" w:themeColor="text1"/>
          <w:sz w:val="24"/>
          <w:highlight w:val="none"/>
          <w14:textFill>
            <w14:solidFill>
              <w14:schemeClr w14:val="tx1"/>
            </w14:solidFill>
          </w14:textFill>
        </w:rPr>
        <w:t xml:space="preserve">文件的60%收取，计费基础为中标价</w:t>
      </w:r>
      <w:r>
        <w:rPr>
          <w:rFonts w:eastAsia="仿宋"/>
          <w:color w:val="000000" w:themeColor="text1"/>
          <w:sz w:val="24"/>
          <w:highlight w:val="none"/>
          <w:lang w:val="zh-CN"/>
          <w14:textFill>
            <w14:solidFill>
              <w14:schemeClr w14:val="tx1"/>
            </w14:solidFill>
          </w14:textFill>
        </w:rPr>
        <w:t xml:space="preserve">，中标供应商在领取中标通知书前向招标代理机构支付招标服务费。本项费用无需在投标报价表中单列。</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16.3开标公证费：无。</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1"/>
      </w:pPr>
      <w:r/>
      <w:bookmarkStart w:id="79" w:name="_Toc31719"/>
      <w:r/>
      <w:bookmarkStart w:id="80" w:name="_Toc7257"/>
      <w:r/>
      <w:bookmarkStart w:id="81" w:name="_Toc19582"/>
      <w:r/>
      <w:bookmarkStart w:id="82" w:name="_Toc22334"/>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四、投标文件的递交</w:t>
      </w:r>
      <w:bookmarkEnd w:id="79"/>
      <w:r/>
      <w:bookmarkEnd w:id="80"/>
      <w:r/>
      <w:bookmarkEnd w:id="81"/>
      <w:r/>
      <w:bookmarkEnd w:id="82"/>
      <w:r/>
      <w:r/>
    </w:p>
    <w:p>
      <w:p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outlineLvl w:val="2"/>
      </w:pPr>
      <w:r/>
      <w:bookmarkStart w:id="83" w:name="_Toc14965"/>
      <w:r/>
      <w:bookmarkStart w:id="84" w:name="_Toc25300"/>
      <w:r/>
      <w:bookmarkStart w:id="85" w:name="_Toc9850"/>
      <w:r/>
      <w:bookmarkStart w:id="86" w:name="_Toc24369"/>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17、投标文件的递交</w:t>
      </w:r>
      <w:bookmarkEnd w:id="83"/>
      <w:r/>
      <w:bookmarkEnd w:id="84"/>
      <w:r/>
      <w:bookmarkEnd w:id="85"/>
      <w:r/>
      <w:bookmarkEnd w:id="86"/>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17.1 投标人应当按照《操作手册》规定，在招标公告规定的投标截止时间前制作并上传电子投标文件。招标代理机构拒绝接收提交投标文件截止时间后上传的任何电子投标文件。</w:t>
      </w:r>
      <w:r/>
    </w:p>
    <w:p>
      <w:p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outlineLvl w:val="2"/>
      </w:pPr>
      <w:r/>
      <w:bookmarkStart w:id="87" w:name="_Toc1552"/>
      <w:r/>
      <w:bookmarkStart w:id="88" w:name="_Toc9945"/>
      <w:r/>
      <w:bookmarkStart w:id="89" w:name="_Toc2273"/>
      <w:r/>
      <w:bookmarkStart w:id="90" w:name="_Toc25842"/>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18、投标文件的解密</w:t>
      </w:r>
      <w:bookmarkEnd w:id="87"/>
      <w:r/>
      <w:bookmarkEnd w:id="88"/>
      <w:r/>
      <w:bookmarkEnd w:id="89"/>
      <w:r/>
      <w:bookmarkEnd w:id="90"/>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18.1 投标人应当按照《操作手册》规定，在“苏采云”系统规定的时间内对投标文件进行解密。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18.</w:t>
      </w:r>
      <w:r>
        <w:rPr>
          <w:rFonts w:hint="eastAsia" w:eastAsia="仿宋" w:cs="Times New Roman"/>
          <w:color w:val="000000" w:themeColor="text1"/>
          <w:sz w:val="24"/>
          <w:highlight w:val="none"/>
          <w:lang w:val="en-US" w:eastAsia="zh-CN"/>
          <w14:textFill>
            <w14:solidFill>
              <w14:schemeClr w14:val="tx1"/>
            </w14:solidFill>
          </w14:textFill>
        </w:rPr>
        <w:t xml:space="preserve">2</w:t>
      </w:r>
      <w:r>
        <w:rPr>
          <w:rFonts w:hint="default" w:ascii="Times New Roman" w:hAnsi="Times New Roman" w:eastAsia="仿宋" w:cs="Times New Roman"/>
          <w:color w:val="000000" w:themeColor="text1"/>
          <w:sz w:val="24"/>
          <w:highlight w:val="none"/>
          <w14:textFill>
            <w14:solidFill>
              <w14:schemeClr w14:val="tx1"/>
            </w14:solidFill>
          </w14:textFill>
        </w:rPr>
        <w:t xml:space="preserve"> 投标人应充分考虑网络环境、网络带宽等因素可能对投标产生的影响，如因投标人自身原因造成的电子投标文件解密不成功的，做无效投标处理。</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91" w:name="_Toc7211"/>
      <w:r/>
      <w:bookmarkStart w:id="92" w:name="_Toc4588"/>
      <w:r/>
      <w:bookmarkStart w:id="93" w:name="_Toc31446"/>
      <w:r/>
      <w:bookmarkStart w:id="94" w:name="_Toc15468"/>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19、投标文件的修改和撤回</w:t>
      </w:r>
      <w:bookmarkEnd w:id="91"/>
      <w:r/>
      <w:bookmarkEnd w:id="92"/>
      <w:r/>
      <w:bookmarkEnd w:id="93"/>
      <w:r/>
      <w:bookmarkEnd w:id="94"/>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19.2 投标截止时间之后，投标文件不得撤回。</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95" w:name="_Toc23259"/>
      <w:r/>
      <w:bookmarkStart w:id="96" w:name="_Toc30463"/>
      <w:r/>
      <w:bookmarkStart w:id="97" w:name="_Toc7890"/>
      <w:r/>
      <w:bookmarkStart w:id="98" w:name="_Toc22258"/>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20、诚实信用</w:t>
      </w:r>
      <w:bookmarkEnd w:id="95"/>
      <w:r/>
      <w:bookmarkEnd w:id="96"/>
      <w:r/>
      <w:bookmarkEnd w:id="97"/>
      <w:r/>
      <w:bookmarkEnd w:id="98"/>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20.1投标人应当遵循公平竞争的原则，不得恶意串通，不得妨碍其他投标人的竞争行为，不得损害采购人或者其他投标人的合法权益。</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20.2在评标过程中发现投标人有上述情形的，评标委员会应当认定其投标无效，并书面报告本级财政部门。</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1"/>
      </w:pPr>
      <w:r/>
      <w:bookmarkStart w:id="99" w:name="_Toc26774"/>
      <w:r/>
      <w:bookmarkStart w:id="100" w:name="_Toc31160"/>
      <w:r/>
      <w:bookmarkStart w:id="101" w:name="_Toc20561"/>
      <w:r/>
      <w:bookmarkStart w:id="102" w:name="_Toc28607"/>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五、开标、评标与定标</w:t>
      </w:r>
      <w:bookmarkEnd w:id="99"/>
      <w:r/>
      <w:bookmarkEnd w:id="100"/>
      <w:r/>
      <w:bookmarkEnd w:id="101"/>
      <w:r/>
      <w:bookmarkEnd w:id="102"/>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03" w:name="_Toc7767"/>
      <w:r/>
      <w:bookmarkStart w:id="104" w:name="_Toc31434"/>
      <w:r/>
      <w:bookmarkStart w:id="105" w:name="_Toc1990"/>
      <w:r/>
      <w:bookmarkStart w:id="106" w:name="_Toc18898"/>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21、开标</w:t>
      </w:r>
      <w:bookmarkEnd w:id="103"/>
      <w:r/>
      <w:bookmarkEnd w:id="104"/>
      <w:r/>
      <w:bookmarkEnd w:id="105"/>
      <w:r/>
      <w:bookmarkEnd w:id="106"/>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21.2 投标人在开标过程中涉及到的投标文件解密、开标结果确认等工作，应按照《操作手册》规定执行。</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21.3投标人不足3家的，不得开标。</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21.4 投标人如果对开标过程和开标结果有疑义，应当根据《操作手册》规定提出，“苏采云”系统中《开标记录表》公布后5分钟内未提出的，视同认可开标结果。</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21.5公开招标数额标准以上的采购项目，投标截止后投标人不足3家或者通过资格审查或符合性审查的投标人不足3家的，除采购任务取消情形外，按照以下方式处理：</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（1）招标文件存在不合理条款或者招标程序不符合规定的，采购人、采购代理机构改正后依法重新招标；</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07" w:name="_Toc16466"/>
      <w:r/>
      <w:bookmarkStart w:id="108" w:name="_Toc21331"/>
      <w:r/>
      <w:bookmarkStart w:id="109" w:name="_Toc13033"/>
      <w:r/>
      <w:bookmarkStart w:id="110" w:name="_Toc2638"/>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22、评标</w:t>
      </w:r>
      <w:bookmarkEnd w:id="107"/>
      <w:r/>
      <w:bookmarkEnd w:id="108"/>
      <w:r/>
      <w:bookmarkEnd w:id="109"/>
      <w:r/>
      <w:bookmarkEnd w:id="110"/>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22.1 评标委员会</w:t>
      </w:r>
      <w:r/>
    </w:p>
    <w:p>
      <w:pPr>
        <w:ind w:firstLine="482"/>
        <w:spacing w:line="360" w:lineRule="auto"/>
        <w:shd w:val="clear" w:color="auto" w:fill="ffffff"/>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22.1.1</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评标委员会负责具体评标事务，并独立履行下列职责：</w:t>
      </w:r>
      <w:r/>
    </w:p>
    <w:p>
      <w:pPr>
        <w:ind w:firstLine="480"/>
        <w:spacing w:line="360" w:lineRule="auto"/>
        <w:shd w:val="clear" w:color="auto" w:fill="ffffff"/>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（一）审查、评价投标文件是否符合招标文件的商务、技术等实质性要求；</w:t>
      </w:r>
      <w:r/>
    </w:p>
    <w:p>
      <w:pPr>
        <w:ind w:firstLine="480"/>
        <w:spacing w:line="360" w:lineRule="auto"/>
        <w:shd w:val="clear" w:color="auto" w:fill="ffffff"/>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（二）要求投标人对投标文件有关事项作出澄清或者说明；</w:t>
      </w:r>
      <w:r/>
    </w:p>
    <w:p>
      <w:pPr>
        <w:ind w:firstLine="480"/>
        <w:spacing w:line="360" w:lineRule="auto"/>
        <w:shd w:val="clear" w:color="auto" w:fill="ffffff"/>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（三）对投标文件进行比较和评价；</w:t>
      </w:r>
      <w:r/>
    </w:p>
    <w:p>
      <w:pPr>
        <w:ind w:firstLine="480"/>
        <w:spacing w:line="360" w:lineRule="auto"/>
        <w:shd w:val="clear" w:color="auto" w:fill="ffffff"/>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（四）确定中标候选人名单，以及根据采购人委托直接确定中标人；</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（五）向采购人、采购代理机构或者有关部门报告评标中发现的违法行为。</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22.1.2 </w:t>
      </w:r>
      <w:r>
        <w:rPr>
          <w:rFonts w:hint="default" w:ascii="Times New Roman" w:hAnsi="Times New Roman" w:eastAsia="仿宋" w:cs="Times New Roman"/>
          <w:color w:val="000000" w:themeColor="text1"/>
          <w:sz w:val="24"/>
          <w:highlight w:val="none"/>
          <w14:textFill>
            <w14:solidFill>
              <w14:schemeClr w14:val="tx1"/>
            </w14:solidFill>
          </w14:textFill>
        </w:rPr>
        <w:t xml:space="preserve">评标委员会由</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采购人</w:t>
      </w:r>
      <w:r>
        <w:rPr>
          <w:rFonts w:hint="default" w:ascii="Times New Roman" w:hAnsi="Times New Roman" w:eastAsia="仿宋" w:cs="Times New Roman"/>
          <w:color w:val="000000" w:themeColor="text1"/>
          <w:sz w:val="24"/>
          <w:highlight w:val="none"/>
          <w14:textFill>
            <w14:solidFill>
              <w14:schemeClr w14:val="tx1"/>
            </w14:solidFill>
          </w14:textFill>
        </w:rPr>
        <w:t xml:space="preserve">代表和有关技术、经济等方面的专家组成，独立开展评审工作。</w:t>
      </w:r>
      <w:r/>
    </w:p>
    <w:p>
      <w:pPr>
        <w:ind w:firstLine="482"/>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22.2  评标程序</w:t>
      </w:r>
      <w:r/>
    </w:p>
    <w:p>
      <w:pPr>
        <w:ind w:firstLine="482"/>
        <w:jc w:val="left"/>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22.2.1 </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投标文件的资格性检查。</w:t>
      </w:r>
      <w:r>
        <w:rPr>
          <w:rFonts w:hint="default" w:ascii="Times New Roman" w:hAnsi="Times New Roman" w:eastAsia="仿宋" w:cs="Times New Roman"/>
          <w:color w:val="000000" w:themeColor="text1"/>
          <w:sz w:val="24"/>
          <w:highlight w:val="none"/>
          <w14:textFill>
            <w14:solidFill>
              <w14:schemeClr w14:val="tx1"/>
            </w14:solidFill>
          </w14:textFill>
        </w:rPr>
        <w:t xml:space="preserve">公开招标采购项目开标结束后，采购人或者采购代理机构应当依法对投标人的资格进行审查。合格投标人不足3家的，不得评标。</w:t>
      </w:r>
      <w:r/>
    </w:p>
    <w:p>
      <w:pPr>
        <w:ind w:firstLine="482"/>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22.2.2投标文件的符合性审查</w:t>
      </w:r>
      <w:r>
        <w:rPr>
          <w:rFonts w:hint="default" w:ascii="Times New Roman" w:hAnsi="Times New Roman" w:eastAsia="仿宋" w:cs="Times New Roman"/>
          <w:color w:val="000000" w:themeColor="text1"/>
          <w:sz w:val="24"/>
          <w:highlight w:val="none"/>
          <w14:textFill>
            <w14:solidFill>
              <w14:schemeClr w14:val="tx1"/>
            </w14:solidFill>
          </w14:textFill>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（1）投标人在“苏采云”系统规定的时间内未成功解密电子投标文件的；</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（2）投标人未按照招标文件要求上传电子投标文件的；</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（3）同一投标人提交两个（含两个）以上不同的投标报价的；</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（4）投标文件未按照招标文件要求加盖电子公章的；</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（5）不具备招标文件中规定的资格要求的</w:t>
      </w:r>
      <w:r>
        <w:rPr>
          <w:rFonts w:hint="default" w:ascii="Times New Roman" w:hAnsi="Times New Roman" w:eastAsia="仿宋" w:cs="Times New Roman"/>
          <w:b/>
          <w:color w:val="000000" w:themeColor="text1"/>
          <w:sz w:val="24"/>
          <w:highlight w:val="none"/>
          <w:lang w:val="zh-CN"/>
          <w14:textFill>
            <w14:solidFill>
              <w14:schemeClr w14:val="tx1"/>
            </w14:solidFill>
          </w14:textFill>
        </w:rPr>
        <w:t xml:space="preserve">（</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包括未提供经法定代表人签字及加盖电子公章的《南京市政府采购供应商信用记录表暨信用承诺书》</w:t>
      </w:r>
      <w:r>
        <w:rPr>
          <w:rFonts w:hint="default" w:ascii="Times New Roman" w:hAnsi="Times New Roman" w:eastAsia="仿宋" w:cs="Times New Roman"/>
          <w:b/>
          <w:color w:val="000000" w:themeColor="text1"/>
          <w:sz w:val="24"/>
          <w:highlight w:val="none"/>
          <w:lang w:val="zh-CN"/>
          <w14:textFill>
            <w14:solidFill>
              <w14:schemeClr w14:val="tx1"/>
            </w14:solidFill>
          </w14:textFill>
        </w:rPr>
        <w:t xml:space="preserve">）</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（6）报价超过招标文件中规定的预算金额或者最高限价的；</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（7）投标文件含有采购人不能接受的附加条件的；</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lang w:val="zh-CN"/>
          <w14:textFill>
            <w14:solidFill>
              <w14:schemeClr w14:val="tx1"/>
            </w14:solidFill>
          </w14:textFill>
        </w:rPr>
      </w:pPr>
      <w:r>
        <w:rPr>
          <w:rFonts w:hint="default" w:ascii="Times New Roman" w:hAnsi="Times New Roman" w:eastAsia="仿宋" w:cs="Times New Roman"/>
          <w:b/>
          <w:color w:val="000000" w:themeColor="text1"/>
          <w:sz w:val="24"/>
          <w:highlight w:val="none"/>
          <w:lang w:val="zh-CN"/>
          <w14:textFill>
            <w14:solidFill>
              <w14:schemeClr w14:val="tx1"/>
            </w14:solidFill>
          </w14:textFill>
        </w:rPr>
        <w:t xml:space="preserve">（</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8</w:t>
      </w:r>
      <w:r>
        <w:rPr>
          <w:rFonts w:hint="default" w:ascii="Times New Roman" w:hAnsi="Times New Roman" w:eastAsia="仿宋" w:cs="Times New Roman"/>
          <w:b/>
          <w:color w:val="000000" w:themeColor="text1"/>
          <w:sz w:val="24"/>
          <w:highlight w:val="none"/>
          <w:lang w:val="zh-CN"/>
          <w14:textFill>
            <w14:solidFill>
              <w14:schemeClr w14:val="tx1"/>
            </w14:solidFill>
          </w14:textFill>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（9）投标文件内容不全或不符合招标文件中规定的其他实质性要求的；</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（10）现行法律、法规、规章和招标文件规定的其他无效情形。</w:t>
      </w:r>
      <w:r/>
    </w:p>
    <w:p>
      <w:p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22.2.2.1 实质性要求是指本招标文件中用带星号（“</w:t>
      </w:r>
      <w:r>
        <w:rPr>
          <w:rFonts w:hint="default" w:ascii="Times New Roman" w:hAnsi="Times New Roman" w:eastAsia="仿宋" w:cs="Times New Roman"/>
          <w:color w:val="000000" w:themeColor="text1"/>
          <w:spacing w:val="-2"/>
          <w:sz w:val="24"/>
          <w:highlight w:val="none"/>
          <w14:textFill>
            <w14:solidFill>
              <w14:schemeClr w14:val="tx1"/>
            </w14:solidFill>
          </w14:textFill>
        </w:rPr>
        <w:t xml:space="preserve">★</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”）、“必须”或“应（应当）”等其他文字说明的商务和技术要求。</w:t>
      </w:r>
      <w:r/>
    </w:p>
    <w:p>
      <w:p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22.2.2.2未通过资格审查或符合性审查的投标人，代理机构将通过“苏采云”系统告知其具体原因，评标结束后不再接受有关询问。</w:t>
      </w:r>
      <w:r/>
    </w:p>
    <w:p>
      <w:pPr>
        <w:ind w:firstLine="482"/>
        <w:jc w:val="left"/>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22.2.2.3有下列情形之一的予以废标：</w:t>
      </w:r>
      <w:r/>
    </w:p>
    <w:p>
      <w:pPr>
        <w:ind w:firstLine="482"/>
        <w:jc w:val="left"/>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（1）符合专业条件的投标人或者对招标文件作实质性响应的投标人不足三家的；</w:t>
      </w:r>
      <w:r/>
    </w:p>
    <w:p>
      <w:pPr>
        <w:ind w:firstLine="482"/>
        <w:jc w:val="left"/>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（2）出现影响采购公正的违法、违规行为的；</w:t>
      </w:r>
      <w:r/>
    </w:p>
    <w:p>
      <w:pPr>
        <w:ind w:firstLine="482"/>
        <w:jc w:val="left"/>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（3）投标人的报价均超过了采购预算，采购人不能支付的；</w:t>
      </w:r>
      <w:r/>
    </w:p>
    <w:p>
      <w:pPr>
        <w:ind w:firstLine="482"/>
        <w:jc w:val="left"/>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（4）因苏采云系统故障造成开标不成功的；</w:t>
      </w:r>
      <w:r/>
    </w:p>
    <w:p>
      <w:pPr>
        <w:ind w:firstLine="482"/>
        <w:jc w:val="left"/>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（5）因重大变故，采购任务取消的。</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22.2.3</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澄清有关问题</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22.2.3.1 评标期间，评委会对投标文件中含义不明确、同类问题表述不一致或者有明显文字和计算错误的内容，有权要求投标人作出必要的澄清、说明或者补正。</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投标人的澄清、说明或者补正不得超出投标文件的范围或者改变投标文件的实质性内容。</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评委会并非对每个投标人都做澄清要求。</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22.2.3.3 接到评委会澄清、说明和补正要求的，投标人如未按规定作出澄清、说明和补正，其风险由投标人自行承担。</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22.2.3.4投标文件报价出现前后不一致的，除招标文件另有规定外，按照下列规定修正：</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（1）投标文件中开标一览表（报价表）内容与投标文件中相应内容不一致的，以开标一览表（报价表）为准；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（2）大写金额和小写金额不一致的，以大写金额为准；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80"/>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2.2.3.5投标人在开、评标全过程中应保持通讯畅通，及时登录苏采云系统查阅、答复相关信息，并安排专人与代理机构及评委会联系。</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22.2.3.6评标委员会认为投标人的报价明显低于其他通过符合性审查投标人的报价，有可能影响产品质量或者不能诚信履约的，将要求其在评标现场合理的时间内提供书面说明，必要时提交相关证明材料；</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投标人不能证明其报价合理性的，评标委员会将其作为无效投标处理。</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22.2.4</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比较与评价。</w:t>
      </w:r>
      <w:r>
        <w:rPr>
          <w:rFonts w:hint="default" w:ascii="Times New Roman" w:hAnsi="Times New Roman" w:eastAsia="仿宋" w:cs="Times New Roman"/>
          <w:color w:val="000000" w:themeColor="text1"/>
          <w:sz w:val="24"/>
          <w:highlight w:val="none"/>
          <w14:textFill>
            <w14:solidFill>
              <w14:schemeClr w14:val="tx1"/>
            </w14:solidFill>
          </w14:textFill>
        </w:rPr>
        <w:t xml:space="preserve">评标委员会应当按照招标文件中规定的评标方法和标准，对符合性审查合格的投标文件进行商务和技术评估，综合比较与评价。</w:t>
      </w:r>
      <w:r/>
    </w:p>
    <w:p>
      <w:pPr>
        <w:ind w:firstLine="482"/>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22.3 评标方法和标准</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22.3.1评标方法分为最低评标价法和综合评分法。本次招标的评标方法和标准，详见本招标文件第三章。</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22.3.2最低评标价法，是指投标文件满足招标文件全部实质性要求，且投标报价最低的投标人为中标候选人的评标方法。</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采用最低评标价法评标时，除了算术修正和落实政府采购政策需进行的价格扣除外，不对投标人的投标价格进行任何调整。</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22.3.3综合评分法，是指投标文件满足招标文件全部实质性要求，且按照评审因素的量化指标评审得分最高的投标人为中标候选人的评标方法。</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评审因素，包括价格、技术、商务等。</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评标时，评标委员会各成员应当独立对每个投标人的投标文件进行评价，并汇总每个投标人的得分。</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价格分采用低价优先法计算，即满足招标文件要求且投标价格最低的投标报价为评标基准价，其价格分为满分。</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评标总得分＝F1×A1＋F2×A2＋……＋Fn×An</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F1、F2……Fn分别为各项评审因素的得分；</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A1、A2、……An 分别为各项评审因素所占的权重(A1＋A2＋……＋An＝1)。</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因落实政府采购政策进行价格调整的，以调整后的价格计算评标基准价和投标报价。</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outlineLvl w:val="2"/>
      </w:pPr>
      <w:r/>
      <w:bookmarkStart w:id="111" w:name="_Toc28298"/>
      <w:r/>
      <w:bookmarkStart w:id="112" w:name="_Toc11944"/>
      <w:r/>
      <w:bookmarkStart w:id="113" w:name="_Toc8485"/>
      <w:r/>
      <w:bookmarkStart w:id="114" w:name="_Toc8635"/>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23、</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确定中标人</w:t>
      </w:r>
      <w:bookmarkEnd w:id="111"/>
      <w:r/>
      <w:bookmarkEnd w:id="112"/>
      <w:r/>
      <w:bookmarkEnd w:id="113"/>
      <w:r/>
      <w:bookmarkEnd w:id="114"/>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23.4 中标通知书对采购人和中标人具有同等法律效力。中标通知书发出后，采购人不得</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违法改变中标结果，中标人无正当理由不得放弃中标。</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23.5 所有投标文件不论中标与否，均不退回。</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15" w:name="_Toc23374"/>
      <w:r/>
      <w:bookmarkStart w:id="116" w:name="_Toc10827"/>
      <w:r/>
      <w:bookmarkStart w:id="117" w:name="_Toc17741"/>
      <w:r/>
      <w:bookmarkStart w:id="118" w:name="_Toc9464"/>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24、编写评标报告</w:t>
      </w:r>
      <w:bookmarkEnd w:id="115"/>
      <w:r/>
      <w:bookmarkEnd w:id="116"/>
      <w:r/>
      <w:bookmarkEnd w:id="117"/>
      <w:r/>
      <w:bookmarkEnd w:id="118"/>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24.1评标委员会根据全体评标成员签字的原始评标记录和评标结果编写评标报告。</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19" w:name="_Toc19516"/>
      <w:r/>
      <w:bookmarkStart w:id="120" w:name="_Toc581"/>
      <w:r/>
      <w:bookmarkStart w:id="121" w:name="_Toc29128"/>
      <w:r/>
      <w:bookmarkStart w:id="122" w:name="_Toc16678"/>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25、评标过程的保密性</w:t>
      </w:r>
      <w:bookmarkEnd w:id="119"/>
      <w:r/>
      <w:bookmarkEnd w:id="120"/>
      <w:r/>
      <w:bookmarkEnd w:id="121"/>
      <w:r/>
      <w:bookmarkEnd w:id="122"/>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25.1 采购人和采购代理机构将采取必要措施，保证评标在严格保密的情况下进行。</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25.2 任何单位和个人不得非法干预、影响评标办法的确定，以及评标过程和结果。</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25.3 凡是与审查、澄清、评价和比较投标的有关资料等，均不向投标人及与评标无关的其他人员透露。</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1"/>
      </w:pPr>
      <w:r/>
      <w:bookmarkStart w:id="123" w:name="_Toc23673"/>
      <w:r/>
      <w:bookmarkStart w:id="124" w:name="_Toc8499"/>
      <w:r/>
      <w:bookmarkStart w:id="125" w:name="_Toc17261"/>
      <w:r/>
      <w:bookmarkStart w:id="126" w:name="_Toc23805"/>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六、签订合同</w:t>
      </w:r>
      <w:bookmarkEnd w:id="123"/>
      <w:r/>
      <w:bookmarkEnd w:id="124"/>
      <w:r/>
      <w:bookmarkEnd w:id="125"/>
      <w:r/>
      <w:bookmarkEnd w:id="126"/>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27" w:name="_Toc15854"/>
      <w:r/>
      <w:bookmarkStart w:id="128" w:name="_Toc3444"/>
      <w:r/>
      <w:bookmarkStart w:id="129" w:name="_Toc1214"/>
      <w:r/>
      <w:bookmarkStart w:id="130" w:name="_Toc18234"/>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26、签订合同</w:t>
      </w:r>
      <w:bookmarkEnd w:id="127"/>
      <w:r/>
      <w:bookmarkEnd w:id="128"/>
      <w:r/>
      <w:bookmarkEnd w:id="129"/>
      <w:r/>
      <w:bookmarkEnd w:id="130"/>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26.2</w:t>
      </w:r>
      <w:r>
        <w:rPr>
          <w:rFonts w:hint="default" w:ascii="Times New Roman" w:hAnsi="Times New Roman" w:eastAsia="仿宋" w:cs="Times New Roman"/>
          <w:color w:val="000000" w:themeColor="text1"/>
          <w:sz w:val="24"/>
          <w:highlight w:val="none"/>
          <w14:textFill>
            <w14:solidFill>
              <w14:schemeClr w14:val="tx1"/>
            </w14:solidFill>
          </w14:textFill>
        </w:rPr>
        <w:t xml:space="preserve">除继续履行将损害国家利益和社会公众利益的，政府采购合同的双方当事人不得擅自变更、中止或者终止合同。</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26.3采购人不得向中标人提出任何不合理的要求作为签订合同的条件。</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26.4中标人拒绝与采购人签订合同的，采购人可以按照评审报告推荐的中标或者成交候选人名单排序，确定下一候选人为中标或者成交供应商，也可以重新开展政府采购活动。</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26.6 采购人与中标人应当根据合同的约定依法履行合同义务。</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1"/>
      </w:pPr>
      <w:r/>
      <w:bookmarkStart w:id="131" w:name="_Toc19945"/>
      <w:r/>
      <w:bookmarkStart w:id="132" w:name="_Toc15972"/>
      <w:r/>
      <w:bookmarkStart w:id="133" w:name="_Toc11523"/>
      <w:r/>
      <w:bookmarkStart w:id="134" w:name="_Toc15059"/>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七、质疑和投诉</w:t>
      </w:r>
      <w:bookmarkEnd w:id="131"/>
      <w:r/>
      <w:bookmarkEnd w:id="132"/>
      <w:r/>
      <w:bookmarkEnd w:id="133"/>
      <w:r/>
      <w:bookmarkEnd w:id="134"/>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35" w:name="_Toc15761"/>
      <w:r/>
      <w:bookmarkStart w:id="136" w:name="_Toc5142"/>
      <w:r/>
      <w:bookmarkStart w:id="137" w:name="_Toc14967"/>
      <w:r/>
      <w:bookmarkStart w:id="138" w:name="_Toc21796"/>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27、质疑</w:t>
      </w:r>
      <w:bookmarkEnd w:id="135"/>
      <w:r/>
      <w:bookmarkEnd w:id="136"/>
      <w:r/>
      <w:bookmarkEnd w:id="137"/>
      <w:r/>
      <w:bookmarkEnd w:id="138"/>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27.1供应商对招标活动事项有疑问的，可以向采购代理机构提出询问，采购代理机构将依法作出答复，但答复的内容不涉及商业秘密</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27.2提出质疑的供应商应当是参与所质疑项目采购活动的供应商。潜在供应商已依法获取其可质疑的采购文件的，可以对该文件提出质疑。</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供应商必须在法定质疑期内一次性提出针对同一采购程序环节的质疑。</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27.4 供应商提出质疑应当提交质疑函和必要的证明材料。质疑函应当包括下列内容：</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（一）供应商的姓名或者名称、地址、邮编、联系人及联系电话；</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（二）质疑项目的名称、编号；</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（三）具体、明确的质疑事项和与质疑事项相关的请求（具体条款）；</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（四）事实依据（具体条款）；</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（五）必要的法律依据（具体条款）；</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（六）提出质疑的日期。</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质疑函应当使用中文。相关当事人提供外文书证或者外国语视听资料的，应当附有中文译本，由翻译机构盖章或者翻译人员签名。</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27.5质疑函应当现场提交至采购代理机构联系人处，提交时应出示有效身份证明。未按上述要求提交质疑函的，质疑不予受理。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27.7采购代理机构在收到投标人的书面质疑后将及时组织调查核实，在</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七个工作日内</w:t>
      </w:r>
      <w:r>
        <w:rPr>
          <w:rFonts w:hint="default" w:ascii="Times New Roman" w:hAnsi="Times New Roman" w:eastAsia="仿宋" w:cs="Times New Roman"/>
          <w:color w:val="000000" w:themeColor="text1"/>
          <w:sz w:val="24"/>
          <w:highlight w:val="none"/>
          <w14:textFill>
            <w14:solidFill>
              <w14:schemeClr w14:val="tx1"/>
            </w14:solidFill>
          </w14:textFill>
        </w:rPr>
        <w:t xml:space="preserve">作出答复，并以书面或在网站公告形式通知质疑投标人和其他有关投标人，答复的内容不涉及商业秘密。</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39" w:name="_Toc22899"/>
      <w:r/>
      <w:bookmarkStart w:id="140" w:name="_Toc15668"/>
      <w:r/>
      <w:bookmarkStart w:id="141" w:name="_Toc4272"/>
      <w:r/>
      <w:bookmarkStart w:id="142" w:name="_Toc20567"/>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28、投诉</w:t>
      </w:r>
      <w:bookmarkEnd w:id="139"/>
      <w:r/>
      <w:bookmarkEnd w:id="140"/>
      <w:r/>
      <w:bookmarkEnd w:id="141"/>
      <w:r/>
      <w:bookmarkEnd w:id="142"/>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28.1质疑供应商对采购代理机构的答复不满意或者采购代理机构未在规定的时间内作出答复的，可以在答复期满后十五个工作日内向同级政府采购监督管理部门投诉。</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28.2供应商投诉应当有明确的请求和必要的证明材料。供应商投诉的事项不得超出已质疑事项的范围。</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28.3投诉人对政府采购监督管理部门的投诉处理决定不服或者政府采购监督管理部门逾期未作处理的，可以依法申请行政复议或者向人民法院提起行政诉讼。</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28.4 投诉人有下列行为之一的，属于严重失信行为，由财政部门列入不良行为记录名单，禁止其一至三年内参加政府采购活动。</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（1）投诉人在全国范围12个月内三次以上投诉查无实据的；</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（2）采用捏造事实、提供虚假材料或者以非法手段取得证明材料等方式进行虚假、恶意投诉。</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证据来源的合法性存在明显疑问，投诉人无法证明其取得方式合法的，视为以非法手段取得证明材料。</w:t>
      </w:r>
      <w:r/>
    </w:p>
    <w:p>
      <w:pPr>
        <w:ind w:firstLine="420"/>
        <w:spacing w:line="360" w:lineRule="auto"/>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br w:type="page" w:clear="all"/>
      </w:r>
      <w:r/>
    </w:p>
    <w:p>
      <w:pPr>
        <w:pStyle w:val="805"/>
        <w:spacing w:line="360" w:lineRule="auto"/>
        <w:rPr>
          <w:rFonts w:hint="default" w:ascii="Times New Roman" w:hAnsi="Times New Roman" w:eastAsia="仿宋" w:cs="Times New Roman"/>
          <w:color w:val="000000" w:themeColor="text1"/>
          <w:highlight w:val="none"/>
          <w14:textFill>
            <w14:solidFill>
              <w14:schemeClr w14:val="tx1"/>
            </w14:solidFill>
          </w14:textFill>
        </w:rPr>
      </w:pPr>
      <w:r/>
      <w:bookmarkStart w:id="143" w:name="_Toc481057145"/>
      <w:r>
        <w:rPr>
          <w:rFonts w:hint="default" w:ascii="Times New Roman" w:hAnsi="Times New Roman" w:eastAsia="仿宋" w:cs="Times New Roman"/>
          <w:color w:val="000000" w:themeColor="text1"/>
          <w:highlight w:val="none"/>
          <w14:textFill>
            <w14:solidFill>
              <w14:schemeClr w14:val="tx1"/>
            </w14:solidFill>
          </w14:textFill>
        </w:rPr>
        <w:t xml:space="preserve"> </w:t>
      </w:r>
      <w:bookmarkStart w:id="144" w:name="_Toc7731"/>
      <w:r/>
      <w:bookmarkStart w:id="145" w:name="_Toc27862"/>
      <w:r>
        <w:rPr>
          <w:rFonts w:hint="default" w:ascii="Times New Roman" w:hAnsi="Times New Roman" w:eastAsia="仿宋" w:cs="Times New Roman"/>
          <w:color w:val="000000" w:themeColor="text1"/>
          <w:highlight w:val="none"/>
          <w14:textFill>
            <w14:solidFill>
              <w14:schemeClr w14:val="tx1"/>
            </w14:solidFill>
          </w14:textFill>
        </w:rPr>
        <w:t xml:space="preserve">评标标准</w:t>
      </w:r>
      <w:bookmarkEnd w:id="143"/>
      <w:r/>
      <w:bookmarkEnd w:id="144"/>
      <w:r/>
      <w:bookmarkEnd w:id="145"/>
      <w:r/>
      <w:r/>
    </w:p>
    <w:p>
      <w:pPr>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1"/>
      </w:pPr>
      <w:r/>
      <w:bookmarkStart w:id="146" w:name="_Toc11299"/>
      <w:r/>
      <w:bookmarkStart w:id="147" w:name="_Toc25000"/>
      <w:r/>
      <w:bookmarkStart w:id="148" w:name="_Toc28919"/>
      <w:r/>
      <w:bookmarkStart w:id="149" w:name="_Toc29991"/>
      <w:r/>
      <w:bookmarkStart w:id="150" w:name="_Toc49171542"/>
      <w:r/>
      <w:bookmarkStart w:id="151" w:name="_Toc17924"/>
      <w:r/>
      <w:bookmarkStart w:id="152" w:name="_Toc21530"/>
      <w:r/>
      <w:bookmarkStart w:id="153" w:name="_Toc9885"/>
      <w:r>
        <w:rPr>
          <w:rFonts w:hint="eastAsia" w:ascii="仿宋" w:hAnsi="仿宋" w:eastAsia="仿宋" w:cs="仿宋"/>
          <w:b/>
          <w:bCs/>
          <w:color w:val="000000" w:themeColor="text1"/>
          <w:sz w:val="24"/>
          <w:szCs w:val="24"/>
          <w:highlight w:val="none"/>
          <w14:textFill>
            <w14:solidFill>
              <w14:schemeClr w14:val="tx1"/>
            </w14:solidFill>
          </w14:textFill>
        </w:rPr>
        <w:t xml:space="preserve">一、评审办法</w:t>
      </w:r>
      <w:bookmarkEnd w:id="146"/>
      <w:r/>
      <w:bookmarkEnd w:id="147"/>
      <w:r/>
      <w:bookmarkEnd w:id="148"/>
      <w:r/>
      <w:bookmarkEnd w:id="149"/>
      <w:r/>
      <w:bookmarkEnd w:id="150"/>
      <w:r/>
      <w:bookmarkEnd w:id="151"/>
      <w:r/>
      <w:bookmarkEnd w:id="152"/>
      <w:r/>
      <w:bookmarkEnd w:id="153"/>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bookmarkStart w:id="154" w:name="_Toc6654"/>
      <w:r/>
      <w:bookmarkStart w:id="155" w:name="_Toc49171543"/>
      <w:r/>
      <w:bookmarkStart w:id="156" w:name="_Toc28248"/>
      <w:r/>
      <w:bookmarkStart w:id="157" w:name="_Toc78"/>
      <w:r/>
      <w:bookmarkStart w:id="158" w:name="_Toc29145"/>
      <w:r/>
      <w:bookmarkStart w:id="159" w:name="_Toc6958"/>
      <w:r/>
      <w:bookmarkStart w:id="160" w:name="_Toc4970"/>
      <w:r/>
      <w:bookmarkStart w:id="161" w:name="_Toc22251"/>
      <w:r>
        <w:rPr>
          <w:rFonts w:hint="eastAsia" w:ascii="仿宋" w:hAnsi="仿宋" w:eastAsia="仿宋" w:cs="仿宋"/>
          <w:color w:val="000000" w:themeColor="text1"/>
          <w:sz w:val="24"/>
          <w:szCs w:val="24"/>
          <w:highlight w:val="none"/>
          <w14:textFill>
            <w14:solidFill>
              <w14:schemeClr w14:val="tx1"/>
            </w14:solidFill>
          </w14:textFill>
        </w:rPr>
        <w:t xml:space="preserve">本次评审采用综合评分法，评分统计方法采用百分制（满分100分），主观分的评委评分进行算术平均，小数点后保留2位。</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1"/>
      </w:pPr>
      <w:r>
        <w:rPr>
          <w:rFonts w:hint="eastAsia" w:ascii="仿宋" w:hAnsi="仿宋" w:eastAsia="仿宋" w:cs="仿宋"/>
          <w:b/>
          <w:bCs/>
          <w:color w:val="000000" w:themeColor="text1"/>
          <w:sz w:val="24"/>
          <w:szCs w:val="24"/>
          <w:highlight w:val="none"/>
          <w14:textFill>
            <w14:solidFill>
              <w14:schemeClr w14:val="tx1"/>
            </w14:solidFill>
          </w14:textFill>
        </w:rPr>
        <w:t xml:space="preserve">二、资格性审查方法</w:t>
      </w:r>
      <w:bookmarkEnd w:id="154"/>
      <w:r/>
      <w:bookmarkEnd w:id="155"/>
      <w:r/>
      <w:bookmarkEnd w:id="156"/>
      <w:r/>
      <w:bookmarkEnd w:id="157"/>
      <w:r/>
      <w:bookmarkEnd w:id="158"/>
      <w:r/>
      <w:bookmarkEnd w:id="159"/>
      <w:r/>
      <w:bookmarkEnd w:id="160"/>
      <w:r/>
      <w:bookmarkEnd w:id="161"/>
      <w:r/>
      <w:r/>
    </w:p>
    <w:p>
      <w:pPr>
        <w:ind w:firstLine="48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招标</w:t>
      </w:r>
      <w:r>
        <w:rPr>
          <w:rFonts w:hint="eastAsia" w:ascii="仿宋" w:hAnsi="仿宋" w:eastAsia="仿宋" w:cs="仿宋"/>
          <w:color w:val="000000" w:themeColor="text1"/>
          <w:sz w:val="24"/>
          <w:szCs w:val="24"/>
          <w:highlight w:val="none"/>
          <w14:textFill>
            <w14:solidFill>
              <w14:schemeClr w14:val="tx1"/>
            </w14:solidFill>
          </w14:textFill>
        </w:rPr>
        <w:t xml:space="preserve">项目</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投标</w:t>
      </w:r>
      <w:r>
        <w:rPr>
          <w:rFonts w:hint="eastAsia" w:ascii="仿宋" w:hAnsi="仿宋" w:eastAsia="仿宋" w:cs="仿宋"/>
          <w:color w:val="000000" w:themeColor="text1"/>
          <w:sz w:val="24"/>
          <w:szCs w:val="24"/>
          <w:highlight w:val="none"/>
          <w14:textFill>
            <w14:solidFill>
              <w14:schemeClr w14:val="tx1"/>
            </w14:solidFill>
          </w14:textFill>
        </w:rPr>
        <w:t xml:space="preserve">文件开启结束后，采购人或者代理机构依据法律、法规及采购文件的规定，对</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投标人</w:t>
      </w:r>
      <w:r>
        <w:rPr>
          <w:rFonts w:hint="eastAsia" w:ascii="仿宋" w:hAnsi="仿宋" w:eastAsia="仿宋" w:cs="仿宋"/>
          <w:color w:val="000000" w:themeColor="text1"/>
          <w:sz w:val="24"/>
          <w:szCs w:val="24"/>
          <w:highlight w:val="none"/>
          <w14:textFill>
            <w14:solidFill>
              <w14:schemeClr w14:val="tx1"/>
            </w14:solidFill>
          </w14:textFill>
        </w:rPr>
        <w:t xml:space="preserve">的资格进行审查，以确定</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投标人</w:t>
      </w:r>
      <w:r>
        <w:rPr>
          <w:rFonts w:hint="eastAsia" w:ascii="仿宋" w:hAnsi="仿宋" w:eastAsia="仿宋" w:cs="仿宋"/>
          <w:color w:val="000000" w:themeColor="text1"/>
          <w:sz w:val="24"/>
          <w:szCs w:val="24"/>
          <w:highlight w:val="none"/>
          <w14:textFill>
            <w14:solidFill>
              <w14:schemeClr w14:val="tx1"/>
            </w14:solidFill>
          </w14:textFill>
        </w:rPr>
        <w:t xml:space="preserve">资格是否合格。</w:t>
      </w:r>
      <w:r/>
    </w:p>
    <w:p>
      <w:pPr>
        <w:numPr>
          <w:ilvl w:val="0"/>
          <w:numId w:val="0"/>
        </w:numPr>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1"/>
      </w:pPr>
      <w:r/>
      <w:bookmarkStart w:id="162" w:name="_Toc5698"/>
      <w:r/>
      <w:bookmarkStart w:id="163" w:name="_Toc27679"/>
      <w:r/>
      <w:bookmarkStart w:id="164" w:name="_Toc25509"/>
      <w:r/>
      <w:bookmarkStart w:id="165" w:name="_Toc32591"/>
      <w:r/>
      <w:bookmarkStart w:id="166" w:name="_Toc9101"/>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三、</w:t>
      </w:r>
      <w:r>
        <w:rPr>
          <w:rFonts w:hint="eastAsia" w:ascii="仿宋" w:hAnsi="仿宋" w:eastAsia="仿宋" w:cs="仿宋"/>
          <w:b/>
          <w:bCs/>
          <w:color w:val="000000" w:themeColor="text1"/>
          <w:sz w:val="24"/>
          <w:szCs w:val="24"/>
          <w:highlight w:val="none"/>
          <w14:textFill>
            <w14:solidFill>
              <w14:schemeClr w14:val="tx1"/>
            </w14:solidFill>
          </w14:textFill>
        </w:rPr>
        <w:t xml:space="preserve">评分标准</w:t>
      </w:r>
      <w:bookmarkEnd w:id="162"/>
      <w:r/>
      <w:bookmarkEnd w:id="163"/>
      <w:r/>
      <w:bookmarkEnd w:id="164"/>
      <w:r/>
      <w:bookmarkEnd w:id="165"/>
      <w:r/>
      <w:bookmarkEnd w:id="166"/>
      <w:r/>
      <w:r/>
    </w:p>
    <w:tbl>
      <w:tblPr>
        <w:tblStyle w:val="815"/>
        <w:tblW w:w="8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227"/>
        <w:gridCol w:w="5911"/>
        <w:gridCol w:w="570"/>
        <w:gridCol w:w="689"/>
      </w:tblGrid>
      <w:tr>
        <w:trPr>
          <w:jc w:val="center"/>
          <w:trHeight w:val="486"/>
          <w:tblHeader/>
        </w:trPr>
        <w:tc>
          <w:tcPr>
            <w:tcBorders>
              <w:top w:val="single" w:color="auto" w:sz="4" w:space="0"/>
              <w:left w:val="single" w:color="auto" w:sz="4" w:space="0"/>
              <w:bottom w:val="single" w:color="auto" w:sz="4" w:space="0"/>
              <w:right w:val="single" w:color="auto" w:sz="4" w:space="0"/>
            </w:tcBorders>
            <w:tcW w:w="556"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评分</w:t>
            </w:r>
            <w:r/>
          </w:p>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因素</w:t>
            </w:r>
            <w:r/>
          </w:p>
        </w:tc>
        <w:tc>
          <w:tcPr>
            <w:tcBorders>
              <w:top w:val="single" w:color="auto" w:sz="4" w:space="0"/>
              <w:left w:val="single" w:color="auto" w:sz="4" w:space="0"/>
              <w:bottom w:val="single" w:color="auto" w:sz="4" w:space="0"/>
              <w:right w:val="single" w:color="auto" w:sz="4" w:space="0"/>
            </w:tcBorders>
            <w:tcW w:w="5911"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评审标准</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分值</w:t>
            </w:r>
            <w:r/>
          </w:p>
        </w:tc>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分值</w:t>
            </w:r>
            <w:r/>
          </w:p>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类型</w:t>
            </w:r>
            <w:r/>
          </w:p>
        </w:tc>
      </w:tr>
      <w:tr>
        <w:trPr>
          <w:jc w:val="center"/>
          <w:trHeight w:val="90"/>
          <w:tblHeader/>
        </w:trPr>
        <w:tc>
          <w:tcPr>
            <w:tcBorders>
              <w:top w:val="single" w:color="auto" w:sz="4" w:space="0"/>
              <w:left w:val="single" w:color="auto" w:sz="4" w:space="0"/>
              <w:bottom w:val="single" w:color="auto" w:sz="4" w:space="0"/>
              <w:right w:val="single" w:color="auto" w:sz="4" w:space="0"/>
            </w:tcBorders>
            <w:tcW w:w="556"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right w:val="single" w:color="auto" w:sz="4" w:space="0"/>
            </w:tcBorders>
            <w:tcW w:w="1227"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价格</w:t>
            </w:r>
            <w:r/>
          </w:p>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（10分）</w:t>
            </w:r>
            <w:r/>
          </w:p>
        </w:tc>
        <w:tc>
          <w:tcPr>
            <w:tcBorders>
              <w:top w:val="single" w:color="auto" w:sz="4" w:space="0"/>
              <w:left w:val="single" w:color="auto" w:sz="4" w:space="0"/>
              <w:bottom w:val="single" w:color="auto" w:sz="4" w:space="0"/>
              <w:right w:val="single" w:color="auto" w:sz="4" w:space="0"/>
            </w:tcBorders>
            <w:tcW w:w="5911" w:type="dxa"/>
            <w:vAlign w:val="center"/>
            <w:textDirection w:val="lrTb"/>
            <w:noWrap w:val="false"/>
          </w:tcPr>
          <w:p>
            <w:pP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Style w:val="1220"/>
                <w:rFonts w:hint="eastAsia" w:ascii="仿宋" w:hAnsi="仿宋" w:eastAsia="仿宋" w:cs="仿宋"/>
                <w:color w:val="000000" w:themeColor="text1"/>
                <w:sz w:val="21"/>
                <w:szCs w:val="21"/>
                <w:highlight w:val="none"/>
                <w:lang w:eastAsia="zh-CN"/>
                <w14:textFill>
                  <w14:solidFill>
                    <w14:schemeClr w14:val="tx1"/>
                  </w14:solidFill>
                </w14:textFill>
              </w:rPr>
              <w:t xml:space="preserve">评标采用低价优先的方法，</w:t>
            </w:r>
            <w:r>
              <w:rPr>
                <w:rFonts w:hint="eastAsia" w:ascii="仿宋" w:hAnsi="仿宋" w:eastAsia="仿宋" w:cs="仿宋"/>
                <w:color w:val="000000" w:themeColor="text1"/>
                <w:sz w:val="21"/>
                <w:szCs w:val="21"/>
                <w:highlight w:val="none"/>
                <w:lang w:eastAsia="zh-CN" w:bidi="ar"/>
                <w14:textFill>
                  <w14:solidFill>
                    <w14:schemeClr w14:val="tx1"/>
                  </w14:solidFill>
                </w14:textFill>
              </w:rPr>
              <w:t xml:space="preserve">满足招标文件要求且投标价格最低的投标报价为评标基准价，其价格分为满分。其他投标人的价格分值按照下列公式计算：投标报价得分=(评标基准价／投标报价)×10。（小数点后保留两位，第三位四舍五入）</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计算</w:t>
            </w:r>
            <w:r/>
          </w:p>
        </w:tc>
      </w:tr>
      <w:tr>
        <w:trPr>
          <w:jc w:val="center"/>
          <w:trHeight w:val="812"/>
          <w:tblHeader/>
        </w:trPr>
        <w:tc>
          <w:tcPr>
            <w:tcBorders>
              <w:top w:val="single" w:color="auto" w:sz="4" w:space="0"/>
              <w:left w:val="single" w:color="auto" w:sz="4" w:space="0"/>
              <w:right w:val="single" w:color="auto" w:sz="4" w:space="0"/>
            </w:tcBorders>
            <w:tcW w:w="556" w:type="dxa"/>
            <w:vAlign w:val="center"/>
            <w:vMerge w:val="restart"/>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2</w:t>
            </w:r>
            <w:r/>
          </w:p>
        </w:tc>
        <w:tc>
          <w:tcPr>
            <w:tcBorders>
              <w:left w:val="single" w:color="auto" w:sz="4" w:space="0"/>
              <w:right w:val="single" w:color="auto" w:sz="4" w:space="0"/>
            </w:tcBorders>
            <w:tcW w:w="1227" w:type="dxa"/>
            <w:vAlign w:val="center"/>
            <w:vMerge w:val="restart"/>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服务</w:t>
            </w:r>
            <w:r>
              <w:rPr>
                <w:rFonts w:hint="eastAsia" w:ascii="仿宋" w:hAnsi="仿宋" w:eastAsia="仿宋" w:cs="仿宋"/>
                <w:color w:val="000000" w:themeColor="text1"/>
                <w:szCs w:val="21"/>
                <w:highlight w:val="none"/>
                <w14:textFill>
                  <w14:solidFill>
                    <w14:schemeClr w14:val="tx1"/>
                  </w14:solidFill>
                </w14:textFill>
              </w:rPr>
              <w:t xml:space="preserve">方案</w:t>
            </w:r>
            <w:r/>
          </w:p>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60</w:t>
            </w:r>
            <w:r>
              <w:rPr>
                <w:rFonts w:hint="eastAsia" w:ascii="仿宋" w:hAnsi="仿宋" w:eastAsia="仿宋" w:cs="仿宋"/>
                <w:color w:val="000000" w:themeColor="text1"/>
                <w:szCs w:val="21"/>
                <w:highlight w:val="none"/>
                <w14:textFill>
                  <w14:solidFill>
                    <w14:schemeClr w14:val="tx1"/>
                  </w14:solidFill>
                </w14:textFill>
              </w:rPr>
              <w:t xml:space="preserve">分）</w:t>
            </w:r>
            <w:r/>
          </w:p>
        </w:tc>
        <w:tc>
          <w:tcPr>
            <w:tcBorders>
              <w:top w:val="single" w:color="auto" w:sz="4" w:space="0"/>
              <w:left w:val="single" w:color="auto" w:sz="4" w:space="0"/>
              <w:right w:val="single" w:color="auto" w:sz="4" w:space="0"/>
            </w:tcBorders>
            <w:tcW w:w="5911" w:type="dxa"/>
            <w:vAlign w:val="center"/>
            <w:textDirection w:val="lrTb"/>
            <w:noWrap w:val="false"/>
          </w:tcPr>
          <w:p>
            <w:pPr>
              <w:pStyle w:val="1234"/>
              <w:ind w:right="96"/>
              <w:jc w:val="both"/>
              <w:keepLines w:val="0"/>
              <w:keepNext w:val="0"/>
              <w:pageBreakBefore w:val="0"/>
              <w:spacing w:line="240" w:lineRule="auto"/>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 xml:space="preserve">总体方案：</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投标人</w:t>
            </w:r>
            <w:r>
              <w:rPr>
                <w:rFonts w:hint="eastAsia" w:ascii="仿宋" w:hAnsi="仿宋" w:eastAsia="仿宋" w:cs="仿宋"/>
                <w:color w:val="000000" w:themeColor="text1"/>
                <w:sz w:val="21"/>
                <w:szCs w:val="21"/>
                <w:highlight w:val="none"/>
                <w14:textFill>
                  <w14:solidFill>
                    <w14:schemeClr w14:val="tx1"/>
                  </w14:solidFill>
                </w14:textFill>
              </w:rPr>
              <w:t xml:space="preserve">提供</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总体</w:t>
            </w:r>
            <w:r>
              <w:rPr>
                <w:rFonts w:hint="eastAsia" w:ascii="仿宋" w:hAnsi="仿宋" w:eastAsia="仿宋" w:cs="仿宋"/>
                <w:color w:val="000000" w:themeColor="text1"/>
                <w:sz w:val="21"/>
                <w:szCs w:val="21"/>
                <w:highlight w:val="none"/>
                <w14:textFill>
                  <w14:solidFill>
                    <w14:schemeClr w14:val="tx1"/>
                  </w14:solidFill>
                </w14:textFill>
              </w:rPr>
              <w:t xml:space="preserve">实施方案，对项目的认识、服务定位、总体目标及整体设想，周到全面，服点高，定位明确，针对性强：</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（1）方案总体认识及目标定位等完全符合要求的，思路新颖的得</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1"/>
                <w:szCs w:val="21"/>
                <w:highlight w:val="none"/>
                <w14:textFill>
                  <w14:solidFill>
                    <w14:schemeClr w14:val="tx1"/>
                  </w14:solidFill>
                </w14:textFill>
              </w:rPr>
              <w:t xml:space="preserve">分，</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（2）方案总体认识及目标定位较符合要求的得</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1"/>
                <w:szCs w:val="21"/>
                <w:highlight w:val="none"/>
                <w14:textFill>
                  <w14:solidFill>
                    <w14:schemeClr w14:val="tx1"/>
                  </w14:solidFill>
                </w14:textFill>
              </w:rPr>
              <w:t xml:space="preserve">分，</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（3）方案可行性一般得</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1"/>
                <w:szCs w:val="21"/>
                <w:highlight w:val="none"/>
                <w14:textFill>
                  <w14:solidFill>
                    <w14:schemeClr w14:val="tx1"/>
                  </w14:solidFill>
                </w14:textFill>
              </w:rPr>
              <w:t xml:space="preserve">分，</w:t>
            </w:r>
            <w:r/>
          </w:p>
          <w:p>
            <w:pP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（4）</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未提供得</w:t>
            </w:r>
            <w:r>
              <w:rPr>
                <w:rFonts w:hint="eastAsia" w:ascii="仿宋" w:hAnsi="仿宋" w:eastAsia="仿宋" w:cs="仿宋"/>
                <w:color w:val="000000" w:themeColor="text1"/>
                <w:sz w:val="21"/>
                <w:szCs w:val="21"/>
                <w:highlight w:val="none"/>
                <w14:textFill>
                  <w14:solidFill>
                    <w14:schemeClr w14:val="tx1"/>
                  </w14:solidFill>
                </w14:textFill>
              </w:rPr>
              <w:t xml:space="preserve">0分。</w:t>
            </w:r>
            <w:r/>
          </w:p>
        </w:tc>
        <w:tc>
          <w:tcPr>
            <w:tcBorders>
              <w:top w:val="single" w:color="auto" w:sz="4" w:space="0"/>
              <w:left w:val="single" w:color="auto" w:sz="4" w:space="0"/>
              <w:right w:val="single" w:color="auto" w:sz="4" w:space="0"/>
            </w:tcBorders>
            <w:tcW w:w="570" w:type="dxa"/>
            <w:vAlign w:val="center"/>
            <w:textDirection w:val="lrTb"/>
            <w:noWrap w:val="false"/>
          </w:tcPr>
          <w:p>
            <w:pPr>
              <w:jc w:val="center"/>
              <w:keepLines w:val="0"/>
              <w:keepNext w:val="0"/>
              <w:pageBreakBefore w:val="0"/>
              <w:spacing w:line="240" w:lineRule="auto"/>
              <w:rPr>
                <w:rFonts w:hint="default"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10</w:t>
            </w:r>
            <w:r/>
          </w:p>
        </w:tc>
        <w:tc>
          <w:tcPr>
            <w:tcBorders>
              <w:top w:val="single" w:color="auto" w:sz="4" w:space="0"/>
              <w:left w:val="single" w:color="auto" w:sz="4" w:space="0"/>
              <w:right w:val="single" w:color="auto" w:sz="4" w:space="0"/>
            </w:tcBorders>
            <w:tcW w:w="689" w:type="dxa"/>
            <w:vAlign w:val="center"/>
            <w:vMerge w:val="restart"/>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主观分</w:t>
            </w:r>
            <w:r/>
          </w:p>
        </w:tc>
      </w:tr>
      <w:tr>
        <w:trPr>
          <w:jc w:val="center"/>
          <w:trHeight w:val="1594"/>
          <w:tblHeader/>
        </w:trPr>
        <w:tc>
          <w:tcPr>
            <w:tcBorders>
              <w:left w:val="single" w:color="auto" w:sz="4" w:space="0"/>
              <w:right w:val="single" w:color="auto" w:sz="4" w:space="0"/>
            </w:tcBorders>
            <w:tcW w:w="556" w:type="dxa"/>
            <w:vAlign w:val="center"/>
            <w:vMerge w:val="continue"/>
            <w:textDirection w:val="lrTb"/>
            <w:noWrap w:val="false"/>
          </w:tcPr>
          <w:p>
            <w:pPr>
              <w:ind w:left="60"/>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227" w:type="dxa"/>
            <w:vAlign w:val="center"/>
            <w:vMerge w:val="continue"/>
            <w:textDirection w:val="lrTb"/>
            <w:noWrap w:val="false"/>
          </w:tcPr>
          <w:p>
            <w:pPr>
              <w:ind w:left="60"/>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5911" w:type="dxa"/>
            <w:vAlign w:val="center"/>
            <w:textDirection w:val="lrTb"/>
            <w:noWrap w:val="false"/>
          </w:tcPr>
          <w:p>
            <w:pPr>
              <w:pStyle w:val="1234"/>
              <w:ind w:right="96"/>
              <w:jc w:val="both"/>
              <w:keepLines w:val="0"/>
              <w:keepNext w:val="0"/>
              <w:pageBreakBefore w:val="0"/>
              <w:spacing w:line="240" w:lineRule="auto"/>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 xml:space="preserve">人员管理制度：</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投标人</w:t>
            </w: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提供管理以及组织架构，包括组织管理体系完善，项目管理人员配备到位，项目管理事项明确，各岗位具有明确的分工等。</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（1）组织管理体系完善、完全科学合理的得10分，</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（2）组织管理体系完善、较科学合理的的得7分，</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（3）管理及组织架构可行性一般的得4分，</w:t>
            </w:r>
            <w:r/>
          </w:p>
          <w:p>
            <w:pPr>
              <w:pStyle w:val="853"/>
              <w:ind w:left="0" w:firstLine="0"/>
              <w:keepLines w:val="0"/>
              <w:keepNext w:val="0"/>
              <w:pageBreakBefore w:val="0"/>
              <w:spacing w:after="0" w:line="240" w:lineRule="auto"/>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（4）</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未提供得</w:t>
            </w:r>
            <w:r>
              <w:rPr>
                <w:rFonts w:hint="eastAsia" w:ascii="仿宋" w:hAnsi="仿宋" w:eastAsia="仿宋" w:cs="仿宋"/>
                <w:color w:val="000000" w:themeColor="text1"/>
                <w:sz w:val="21"/>
                <w:szCs w:val="21"/>
                <w:highlight w:val="none"/>
                <w14:textFill>
                  <w14:solidFill>
                    <w14:schemeClr w14:val="tx1"/>
                  </w14:solidFill>
                </w14:textFill>
              </w:rPr>
              <w:t xml:space="preserve">0分</w:t>
            </w: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w:t>
            </w:r>
            <w:r/>
          </w:p>
        </w:tc>
        <w:tc>
          <w:tcPr>
            <w:tcBorders>
              <w:top w:val="single" w:color="auto" w:sz="4" w:space="0"/>
              <w:left w:val="single" w:color="auto" w:sz="4" w:space="0"/>
              <w:right w:val="single" w:color="auto" w:sz="4" w:space="0"/>
            </w:tcBorders>
            <w:tcW w:w="570"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10</w:t>
            </w:r>
            <w:r/>
          </w:p>
        </w:tc>
        <w:tc>
          <w:tcPr>
            <w:tcBorders>
              <w:left w:val="single" w:color="auto" w:sz="4" w:space="0"/>
              <w:right w:val="single" w:color="auto" w:sz="4" w:space="0"/>
            </w:tcBorders>
            <w:tcW w:w="689" w:type="dxa"/>
            <w:vAlign w:val="center"/>
            <w:vMerge w:val="continue"/>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r>
      <w:tr>
        <w:trPr>
          <w:jc w:val="center"/>
          <w:trHeight w:val="632"/>
          <w:tblHeader/>
        </w:trPr>
        <w:tc>
          <w:tcPr>
            <w:tcBorders>
              <w:left w:val="single" w:color="auto" w:sz="4" w:space="0"/>
              <w:right w:val="single" w:color="auto" w:sz="4" w:space="0"/>
            </w:tcBorders>
            <w:tcW w:w="556" w:type="dxa"/>
            <w:vAlign w:val="center"/>
            <w:vMerge w:val="continue"/>
            <w:textDirection w:val="lrTb"/>
            <w:noWrap w:val="false"/>
          </w:tcPr>
          <w:p>
            <w:pP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227" w:type="dxa"/>
            <w:vAlign w:val="center"/>
            <w:vMerge w:val="continue"/>
            <w:textDirection w:val="lrTb"/>
            <w:noWrap w:val="false"/>
          </w:tcPr>
          <w:p>
            <w:pP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5911" w:type="dxa"/>
            <w:vAlign w:val="center"/>
            <w:textDirection w:val="lrTb"/>
            <w:noWrap w:val="false"/>
          </w:tcPr>
          <w:p>
            <w:pPr>
              <w:pStyle w:val="1234"/>
              <w:ind w:right="96"/>
              <w:jc w:val="both"/>
              <w:keepLines w:val="0"/>
              <w:keepNext w:val="0"/>
              <w:pageBreakBefore w:val="0"/>
              <w:spacing w:line="240" w:lineRule="auto"/>
              <w:rPr>
                <w:rFonts w:hint="eastAsia" w:ascii="仿宋" w:hAnsi="仿宋" w:eastAsia="仿宋" w:cs="仿宋"/>
                <w:b/>
                <w:bCs/>
                <w:color w:val="000000" w:themeColor="text1"/>
                <w:sz w:val="21"/>
                <w:szCs w:val="21"/>
                <w:highlight w:val="none"/>
                <w:lang w:val="en-US" w:eastAsia="zh-CN"/>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 xml:space="preserve">重难点分析：</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投标人</w:t>
            </w: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提供的对本项目实施过程中的重点、难点、要点等分析。</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（1）根据内容的完整程度，描述准确、内容合理细致得10分，</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（2）描述较准确、内容较细致，满足本项目得7分，</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（3）述基本准确、内容不细致，满足本项目4分，</w:t>
            </w:r>
            <w:r/>
          </w:p>
          <w:p>
            <w:pPr>
              <w:numPr>
                <w:ilvl w:val="0"/>
                <w:numId w:val="0"/>
              </w:numPr>
              <w:ind w:left="0" w:firstLine="0"/>
              <w:keepLines w:val="0"/>
              <w:keepNext w:val="0"/>
              <w:pageBreakBefore w:val="0"/>
              <w:spacing w:line="240" w:lineRule="auto"/>
              <w:widowControl/>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（4）描述不准确、内容不细致、不满足本项目0分。</w:t>
            </w:r>
            <w:r/>
          </w:p>
        </w:tc>
        <w:tc>
          <w:tcPr>
            <w:tcBorders>
              <w:left w:val="single" w:color="auto" w:sz="4" w:space="0"/>
              <w:right w:val="single" w:color="auto" w:sz="4" w:space="0"/>
            </w:tcBorders>
            <w:tcW w:w="570"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10</w:t>
            </w:r>
            <w:r/>
          </w:p>
        </w:tc>
        <w:tc>
          <w:tcPr>
            <w:tcBorders>
              <w:left w:val="single" w:color="auto" w:sz="4" w:space="0"/>
              <w:right w:val="single" w:color="auto" w:sz="4" w:space="0"/>
            </w:tcBorders>
            <w:tcW w:w="689" w:type="dxa"/>
            <w:vAlign w:val="center"/>
            <w:vMerge w:val="continue"/>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r>
      <w:tr>
        <w:trPr>
          <w:jc w:val="center"/>
          <w:trHeight w:val="632"/>
          <w:tblHeader/>
        </w:trPr>
        <w:tc>
          <w:tcPr>
            <w:tcBorders>
              <w:left w:val="single" w:color="auto" w:sz="4" w:space="0"/>
              <w:right w:val="single" w:color="auto" w:sz="4" w:space="0"/>
            </w:tcBorders>
            <w:tcW w:w="556" w:type="dxa"/>
            <w:vAlign w:val="center"/>
            <w:vMerge w:val="continue"/>
            <w:textDirection w:val="lrTb"/>
            <w:noWrap w:val="false"/>
          </w:tcPr>
          <w:p>
            <w:pP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227" w:type="dxa"/>
            <w:vAlign w:val="center"/>
            <w:vMerge w:val="continue"/>
            <w:textDirection w:val="lrTb"/>
            <w:noWrap w:val="false"/>
          </w:tcPr>
          <w:p>
            <w:pP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5911" w:type="dxa"/>
            <w:vAlign w:val="center"/>
            <w:textDirection w:val="lrTb"/>
            <w:noWrap w:val="false"/>
          </w:tcPr>
          <w:p>
            <w:pPr>
              <w:pStyle w:val="1234"/>
              <w:ind w:right="96"/>
              <w:jc w:val="both"/>
              <w:keepLines w:val="0"/>
              <w:keepNext w:val="0"/>
              <w:pageBreakBefore w:val="0"/>
              <w:spacing w:line="240" w:lineRule="auto"/>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 xml:space="preserve">应急方案：</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投标人</w:t>
            </w: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提供的在发生重大性、临时性、突发性事件，暴雨、冰雪等恶劣天气，领导视察，法定节假日，大型活动，重大检查活动等迎检预案的应急方案：</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（1）应急方案考虑全面且操作性强的得10分，</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（2）应急方案考虑较全面且操作性可行的得7分，</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（3）应急方案可行性一般得4分，</w:t>
            </w:r>
            <w:r/>
          </w:p>
          <w:p>
            <w:pP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（4）</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未提供得</w:t>
            </w:r>
            <w:r>
              <w:rPr>
                <w:rFonts w:hint="eastAsia" w:ascii="仿宋" w:hAnsi="仿宋" w:eastAsia="仿宋" w:cs="仿宋"/>
                <w:color w:val="000000" w:themeColor="text1"/>
                <w:sz w:val="21"/>
                <w:szCs w:val="21"/>
                <w:highlight w:val="none"/>
                <w14:textFill>
                  <w14:solidFill>
                    <w14:schemeClr w14:val="tx1"/>
                  </w14:solidFill>
                </w14:textFill>
              </w:rPr>
              <w:t xml:space="preserve">0分</w:t>
            </w: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w:t>
            </w:r>
            <w:r/>
          </w:p>
        </w:tc>
        <w:tc>
          <w:tcPr>
            <w:tcBorders>
              <w:left w:val="single" w:color="auto" w:sz="4" w:space="0"/>
              <w:right w:val="single" w:color="auto" w:sz="4" w:space="0"/>
            </w:tcBorders>
            <w:tcW w:w="570"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10</w:t>
            </w:r>
            <w:r/>
          </w:p>
        </w:tc>
        <w:tc>
          <w:tcPr>
            <w:tcBorders>
              <w:left w:val="single" w:color="auto" w:sz="4" w:space="0"/>
              <w:right w:val="single" w:color="auto" w:sz="4" w:space="0"/>
            </w:tcBorders>
            <w:tcW w:w="689" w:type="dxa"/>
            <w:vAlign w:val="center"/>
            <w:vMerge w:val="continue"/>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r>
      <w:tr>
        <w:trPr>
          <w:jc w:val="center"/>
          <w:trHeight w:val="632"/>
          <w:tblHeader/>
        </w:trPr>
        <w:tc>
          <w:tcPr>
            <w:tcBorders>
              <w:left w:val="single" w:color="auto" w:sz="4" w:space="0"/>
              <w:right w:val="single" w:color="auto" w:sz="4" w:space="0"/>
            </w:tcBorders>
            <w:tcW w:w="556" w:type="dxa"/>
            <w:vAlign w:val="center"/>
            <w:vMerge w:val="continue"/>
            <w:textDirection w:val="lrTb"/>
            <w:noWrap w:val="false"/>
          </w:tcPr>
          <w:p>
            <w:pP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227" w:type="dxa"/>
            <w:vAlign w:val="center"/>
            <w:vMerge w:val="continue"/>
            <w:textDirection w:val="lrTb"/>
            <w:noWrap w:val="false"/>
          </w:tcPr>
          <w:p>
            <w:pP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5911" w:type="dxa"/>
            <w:vAlign w:val="center"/>
            <w:textDirection w:val="lrTb"/>
            <w:noWrap w:val="false"/>
          </w:tcPr>
          <w:p>
            <w:pPr>
              <w:pStyle w:val="1234"/>
              <w:ind w:right="96"/>
              <w:jc w:val="both"/>
              <w:keepLines w:val="0"/>
              <w:keepNext w:val="0"/>
              <w:pageBreakBefore w:val="0"/>
              <w:spacing w:line="240" w:lineRule="auto"/>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 xml:space="preserve">内部考核制度：</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投标人</w:t>
            </w: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提供内部管理制度和考核办法，内部管理制度和考核办法包括：管理人员工作考核办法、现场作业工人工作考核办法等；考核内容设定科学、合理，将安保任务分至全体项目成员，切忌重量轻质；制定内部管理清退制度，保证队伍的素质：</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（1）内部管理制度和考核办法细致全面，完全符合要求的得10分</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（2）内部管理制度和考核办法细致全面，比较符合要求的的得7分</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（3）内部管理制度和考核办法可行性一般的得4分</w:t>
            </w:r>
            <w:r/>
          </w:p>
          <w:p>
            <w:pP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（4）</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未提供得</w:t>
            </w:r>
            <w:r>
              <w:rPr>
                <w:rFonts w:hint="eastAsia" w:ascii="仿宋" w:hAnsi="仿宋" w:eastAsia="仿宋" w:cs="仿宋"/>
                <w:color w:val="000000" w:themeColor="text1"/>
                <w:sz w:val="21"/>
                <w:szCs w:val="21"/>
                <w:highlight w:val="none"/>
                <w14:textFill>
                  <w14:solidFill>
                    <w14:schemeClr w14:val="tx1"/>
                  </w14:solidFill>
                </w14:textFill>
              </w:rPr>
              <w:t xml:space="preserve">0分</w:t>
            </w: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w:t>
            </w:r>
            <w:r/>
          </w:p>
        </w:tc>
        <w:tc>
          <w:tcPr>
            <w:tcBorders>
              <w:left w:val="single" w:color="auto" w:sz="4" w:space="0"/>
              <w:right w:val="single" w:color="auto" w:sz="4" w:space="0"/>
            </w:tcBorders>
            <w:tcW w:w="570"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10</w:t>
            </w:r>
            <w:r/>
          </w:p>
        </w:tc>
        <w:tc>
          <w:tcPr>
            <w:tcBorders>
              <w:left w:val="single" w:color="auto" w:sz="4" w:space="0"/>
              <w:right w:val="single" w:color="auto" w:sz="4" w:space="0"/>
            </w:tcBorders>
            <w:tcW w:w="689" w:type="dxa"/>
            <w:vAlign w:val="center"/>
            <w:vMerge w:val="continue"/>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r>
      <w:tr>
        <w:trPr>
          <w:jc w:val="center"/>
          <w:trHeight w:val="90"/>
          <w:tblHeader/>
        </w:trPr>
        <w:tc>
          <w:tcPr>
            <w:tcBorders>
              <w:left w:val="single" w:color="auto" w:sz="4" w:space="0"/>
              <w:right w:val="single" w:color="auto" w:sz="4" w:space="0"/>
            </w:tcBorders>
            <w:tcW w:w="556" w:type="dxa"/>
            <w:vAlign w:val="center"/>
            <w:vMerge w:val="continue"/>
            <w:textDirection w:val="lrTb"/>
            <w:noWrap w:val="false"/>
          </w:tcPr>
          <w:p>
            <w:pP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227" w:type="dxa"/>
            <w:vAlign w:val="center"/>
            <w:vMerge w:val="continue"/>
            <w:textDirection w:val="lrTb"/>
            <w:noWrap w:val="false"/>
          </w:tcPr>
          <w:p>
            <w:pP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5911" w:type="dxa"/>
            <w:vAlign w:val="center"/>
            <w:textDirection w:val="lrTb"/>
            <w:noWrap w:val="false"/>
          </w:tcPr>
          <w:p>
            <w:pPr>
              <w:keepLines w:val="0"/>
              <w:keepNext w:val="0"/>
              <w:pageBreakBefore w:val="0"/>
              <w:spacing w:line="240" w:lineRule="auto"/>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 xml:space="preserve">档案管理方案：</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投标人</w:t>
            </w: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提供的档案管理方案，档案管理方案包括项目服务档案的建立与保存、日常事件与人员管理的记录，保留给业主的资料清单、档案保密措施等。</w:t>
            </w:r>
            <w:r/>
          </w:p>
          <w:p>
            <w:pPr>
              <w:pStyle w:val="1234"/>
              <w:numPr>
                <w:ilvl w:val="0"/>
                <w:numId w:val="0"/>
              </w:numPr>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（1）档案管理方案结合项目特点，全面、合理、具体，切实可行得10分；</w:t>
            </w:r>
            <w:r/>
          </w:p>
          <w:p>
            <w:pPr>
              <w:pStyle w:val="1234"/>
              <w:numPr>
                <w:ilvl w:val="0"/>
                <w:numId w:val="0"/>
              </w:numPr>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（2）方案合理可行，针对性较好得7分；</w:t>
            </w:r>
            <w:r/>
          </w:p>
          <w:p>
            <w:pPr>
              <w:pStyle w:val="1234"/>
              <w:numPr>
                <w:ilvl w:val="0"/>
                <w:numId w:val="0"/>
              </w:numPr>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（3）方案不够全面，无针对性得4分，</w:t>
            </w:r>
            <w:r/>
          </w:p>
          <w:p>
            <w:pPr>
              <w:pStyle w:val="1234"/>
              <w:numPr>
                <w:ilvl w:val="0"/>
                <w:numId w:val="0"/>
              </w:numPr>
              <w:ind w:right="96"/>
              <w:jc w:val="both"/>
              <w:keepLines w:val="0"/>
              <w:keepNext w:val="0"/>
              <w:pageBreakBefore w:val="0"/>
              <w:spacing w:line="240" w:lineRule="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（4）</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未提供得</w:t>
            </w:r>
            <w:r>
              <w:rPr>
                <w:rFonts w:hint="eastAsia" w:ascii="仿宋" w:hAnsi="仿宋" w:eastAsia="仿宋" w:cs="仿宋"/>
                <w:color w:val="000000" w:themeColor="text1"/>
                <w:sz w:val="21"/>
                <w:szCs w:val="21"/>
                <w:highlight w:val="none"/>
                <w14:textFill>
                  <w14:solidFill>
                    <w14:schemeClr w14:val="tx1"/>
                  </w14:solidFill>
                </w14:textFill>
              </w:rPr>
              <w:t xml:space="preserve">0分</w:t>
            </w: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w:t>
            </w:r>
            <w:r/>
          </w:p>
        </w:tc>
        <w:tc>
          <w:tcPr>
            <w:tcBorders>
              <w:left w:val="single" w:color="auto" w:sz="4" w:space="0"/>
              <w:right w:val="single" w:color="auto" w:sz="4" w:space="0"/>
            </w:tcBorders>
            <w:tcW w:w="570" w:type="dxa"/>
            <w:vAlign w:val="center"/>
            <w:textDirection w:val="lrTb"/>
            <w:noWrap w:val="false"/>
          </w:tcPr>
          <w:p>
            <w:pPr>
              <w:jc w:val="center"/>
              <w:keepLines w:val="0"/>
              <w:keepNext w:val="0"/>
              <w:pageBreakBefore w:val="0"/>
              <w:spacing w:line="240" w:lineRule="auto"/>
              <w:rPr>
                <w:rFonts w:hint="default"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10</w:t>
            </w:r>
            <w:r/>
          </w:p>
        </w:tc>
        <w:tc>
          <w:tcPr>
            <w:tcBorders>
              <w:left w:val="single" w:color="auto" w:sz="4" w:space="0"/>
              <w:right w:val="single" w:color="auto" w:sz="4" w:space="0"/>
            </w:tcBorders>
            <w:tcW w:w="689" w:type="dxa"/>
            <w:vAlign w:val="center"/>
            <w:vMerge w:val="continue"/>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r>
      <w:tr>
        <w:trPr>
          <w:jc w:val="center"/>
          <w:trHeight w:val="651"/>
          <w:tblHeader/>
        </w:trPr>
        <w:tc>
          <w:tcPr>
            <w:tcBorders>
              <w:left w:val="single" w:color="auto" w:sz="4" w:space="0"/>
              <w:right w:val="single" w:color="auto" w:sz="4" w:space="0"/>
            </w:tcBorders>
            <w:tcW w:w="556"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3</w:t>
            </w:r>
            <w:r/>
          </w:p>
        </w:tc>
        <w:tc>
          <w:tcPr>
            <w:tcBorders>
              <w:left w:val="single" w:color="auto" w:sz="4" w:space="0"/>
              <w:right w:val="single" w:color="auto" w:sz="4" w:space="0"/>
            </w:tcBorders>
            <w:tcW w:w="1227"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企业业绩</w:t>
            </w:r>
            <w:r/>
          </w:p>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9</w:t>
            </w:r>
            <w:r>
              <w:rPr>
                <w:rFonts w:hint="eastAsia" w:ascii="仿宋" w:hAnsi="仿宋" w:eastAsia="仿宋" w:cs="仿宋"/>
                <w:color w:val="000000" w:themeColor="text1"/>
                <w:szCs w:val="21"/>
                <w:highlight w:val="none"/>
                <w14:textFill>
                  <w14:solidFill>
                    <w14:schemeClr w14:val="tx1"/>
                  </w14:solidFill>
                </w14:textFill>
              </w:rPr>
              <w:t xml:space="preserve">分）</w:t>
            </w:r>
            <w:r/>
          </w:p>
        </w:tc>
        <w:tc>
          <w:tcPr>
            <w:tcBorders>
              <w:top w:val="single" w:color="auto" w:sz="4" w:space="0"/>
              <w:left w:val="single" w:color="auto" w:sz="4" w:space="0"/>
              <w:right w:val="single" w:color="auto" w:sz="4" w:space="0"/>
            </w:tcBorders>
            <w:tcW w:w="5911" w:type="dxa"/>
            <w:vAlign w:val="center"/>
            <w:textDirection w:val="lrTb"/>
            <w:noWrap w:val="false"/>
          </w:tcPr>
          <w:p>
            <w:pPr>
              <w:keepLines w:val="0"/>
              <w:keepNext w:val="0"/>
              <w:pageBreakBefore w:val="0"/>
              <w:spacing w:line="240" w:lineRule="auto"/>
              <w:rPr>
                <w:rFonts w:hint="eastAsia" w:ascii="仿宋" w:hAnsi="仿宋" w:eastAsia="仿宋" w:cs="仿宋"/>
                <w:color w:val="000000" w:themeColor="text1"/>
                <w:szCs w:val="21"/>
                <w:highlight w:val="none"/>
                <w:lang w:val="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投标人</w:t>
            </w:r>
            <w:r>
              <w:rPr>
                <w:rFonts w:hint="eastAsia" w:ascii="仿宋" w:hAnsi="仿宋" w:eastAsia="仿宋" w:cs="仿宋"/>
                <w:color w:val="000000" w:themeColor="text1"/>
                <w:szCs w:val="21"/>
                <w:highlight w:val="none"/>
                <w14:textFill>
                  <w14:solidFill>
                    <w14:schemeClr w14:val="tx1"/>
                  </w14:solidFill>
                </w14:textFill>
              </w:rPr>
              <w:t xml:space="preserve">自20</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23</w:t>
            </w:r>
            <w:r>
              <w:rPr>
                <w:rFonts w:hint="eastAsia" w:ascii="仿宋" w:hAnsi="仿宋" w:eastAsia="仿宋" w:cs="仿宋"/>
                <w:color w:val="000000" w:themeColor="text1"/>
                <w:szCs w:val="21"/>
                <w:highlight w:val="none"/>
                <w14:textFill>
                  <w14:solidFill>
                    <w14:schemeClr w14:val="tx1"/>
                  </w14:solidFill>
                </w14:textFill>
              </w:rPr>
              <w:t xml:space="preserve">年</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3</w:t>
            </w:r>
            <w:r>
              <w:rPr>
                <w:rFonts w:hint="eastAsia" w:ascii="仿宋" w:hAnsi="仿宋" w:eastAsia="仿宋" w:cs="仿宋"/>
                <w:color w:val="000000" w:themeColor="text1"/>
                <w:szCs w:val="21"/>
                <w:highlight w:val="none"/>
                <w14:textFill>
                  <w14:solidFill>
                    <w14:schemeClr w14:val="tx1"/>
                  </w14:solidFill>
                </w14:textFill>
              </w:rPr>
              <w:t xml:space="preserve">月1日</w:t>
            </w:r>
            <w:r>
              <w:rPr>
                <w:rFonts w:hint="eastAsia" w:ascii="仿宋" w:hAnsi="仿宋" w:eastAsia="仿宋" w:cs="仿宋"/>
                <w:color w:val="000000" w:themeColor="text1"/>
                <w:szCs w:val="21"/>
                <w:highlight w:val="none"/>
                <w:lang w:eastAsia="zh-CN"/>
                <w14:textFill>
                  <w14:solidFill>
                    <w14:schemeClr w14:val="tx1"/>
                  </w14:solidFill>
                </w14:textFill>
              </w:rPr>
              <w:t xml:space="preserve">（</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以合同签订时间为准</w:t>
            </w:r>
            <w:r>
              <w:rPr>
                <w:rFonts w:hint="eastAsia" w:ascii="仿宋" w:hAnsi="仿宋" w:eastAsia="仿宋" w:cs="仿宋"/>
                <w:color w:val="000000" w:themeColor="text1"/>
                <w:szCs w:val="21"/>
                <w:highlight w:val="none"/>
                <w:lang w:eastAsia="zh-CN"/>
                <w14:textFill>
                  <w14:solidFill>
                    <w14:schemeClr w14:val="tx1"/>
                  </w14:solidFill>
                </w14:textFill>
              </w:rPr>
              <w:t xml:space="preserve">）</w:t>
            </w:r>
            <w:r>
              <w:rPr>
                <w:rFonts w:hint="eastAsia" w:ascii="仿宋" w:hAnsi="仿宋" w:eastAsia="仿宋" w:cs="仿宋"/>
                <w:color w:val="000000" w:themeColor="text1"/>
                <w:szCs w:val="21"/>
                <w:highlight w:val="none"/>
                <w14:textFill>
                  <w14:solidFill>
                    <w14:schemeClr w14:val="tx1"/>
                  </w14:solidFill>
                </w14:textFill>
              </w:rPr>
              <w:t xml:space="preserve">以来承担过</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类似</w:t>
            </w:r>
            <w:r>
              <w:rPr>
                <w:rFonts w:hint="eastAsia" w:ascii="仿宋" w:hAnsi="仿宋" w:eastAsia="仿宋" w:cs="仿宋"/>
                <w:color w:val="000000" w:themeColor="text1"/>
                <w:szCs w:val="21"/>
                <w:highlight w:val="none"/>
                <w14:textFill>
                  <w14:solidFill>
                    <w14:schemeClr w14:val="tx1"/>
                  </w14:solidFill>
                </w14:textFill>
              </w:rPr>
              <w:t xml:space="preserve">服务业绩，每提供一个得</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3</w:t>
            </w:r>
            <w:r>
              <w:rPr>
                <w:rFonts w:hint="eastAsia" w:ascii="仿宋" w:hAnsi="仿宋" w:eastAsia="仿宋" w:cs="仿宋"/>
                <w:color w:val="000000" w:themeColor="text1"/>
                <w:szCs w:val="21"/>
                <w:highlight w:val="none"/>
                <w14:textFill>
                  <w14:solidFill>
                    <w14:schemeClr w14:val="tx1"/>
                  </w14:solidFill>
                </w14:textFill>
              </w:rPr>
              <w:t xml:space="preserve">分,满分</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9</w:t>
            </w:r>
            <w:r>
              <w:rPr>
                <w:rFonts w:hint="eastAsia" w:ascii="仿宋" w:hAnsi="仿宋" w:eastAsia="仿宋" w:cs="仿宋"/>
                <w:color w:val="000000" w:themeColor="text1"/>
                <w:szCs w:val="21"/>
                <w:highlight w:val="none"/>
                <w14:textFill>
                  <w14:solidFill>
                    <w14:schemeClr w14:val="tx1"/>
                  </w14:solidFill>
                </w14:textFill>
              </w:rPr>
              <w:t xml:space="preserve">分。（提供合同扫描件并加盖电子公章）</w:t>
            </w:r>
            <w:r/>
          </w:p>
        </w:tc>
        <w:tc>
          <w:tcPr>
            <w:tcBorders>
              <w:left w:val="single" w:color="auto" w:sz="4" w:space="0"/>
              <w:right w:val="single" w:color="auto" w:sz="4" w:space="0"/>
            </w:tcBorders>
            <w:tcW w:w="57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9</w:t>
            </w:r>
            <w:r/>
          </w:p>
        </w:tc>
        <w:tc>
          <w:tcPr>
            <w:tcBorders>
              <w:left w:val="single" w:color="auto" w:sz="4" w:space="0"/>
              <w:right w:val="single" w:color="auto" w:sz="4" w:space="0"/>
            </w:tcBorders>
            <w:tcW w:w="689" w:type="dxa"/>
            <w:vAlign w:val="center"/>
            <w:vMerge w:val="restart"/>
            <w:textDirection w:val="lrTb"/>
            <w:noWrap w:val="false"/>
          </w:tcPr>
          <w:p>
            <w:pPr>
              <w:jc w:val="center"/>
              <w:keepLines w:val="0"/>
              <w:keepNext w:val="0"/>
              <w:pageBreakBefore w:val="0"/>
              <w:spacing w:line="240" w:lineRule="auto"/>
              <w:widowControl/>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客观分</w:t>
            </w:r>
            <w:r/>
          </w:p>
        </w:tc>
      </w:tr>
      <w:tr>
        <w:trPr>
          <w:jc w:val="center"/>
          <w:trHeight w:val="651"/>
          <w:tblHeader/>
        </w:trPr>
        <w:tc>
          <w:tcPr>
            <w:tcBorders>
              <w:left w:val="single" w:color="auto" w:sz="4" w:space="0"/>
              <w:right w:val="single" w:color="auto" w:sz="4" w:space="0"/>
            </w:tcBorders>
            <w:tcW w:w="556"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b/>
                <w:bCs/>
                <w:color w:val="000000" w:themeColor="text1"/>
                <w:szCs w:val="21"/>
                <w:highlight w:val="none"/>
                <w:lang w:val="en-US" w:eastAsia="zh-CN"/>
                <w14:textFill>
                  <w14:solidFill>
                    <w14:schemeClr w14:val="tx1"/>
                  </w14:solidFill>
                </w14:textFill>
              </w:rPr>
              <w:t xml:space="preserve">4</w:t>
            </w:r>
            <w:r/>
          </w:p>
        </w:tc>
        <w:tc>
          <w:tcPr>
            <w:tcBorders>
              <w:left w:val="single" w:color="auto" w:sz="4" w:space="0"/>
              <w:right w:val="single" w:color="auto" w:sz="4" w:space="0"/>
            </w:tcBorders>
            <w:tcW w:w="1227" w:type="dxa"/>
            <w:vAlign w:val="center"/>
            <w:textDirection w:val="lrTb"/>
            <w:noWrap w:val="false"/>
          </w:tcPr>
          <w:p>
            <w:pPr>
              <w:jc w:val="both"/>
              <w:keepLines w:val="0"/>
              <w:keepNext w:val="0"/>
              <w:pageBreakBefore w:val="0"/>
              <w:spacing w:line="240" w:lineRule="auto"/>
              <w:rPr>
                <w:rFonts w:hint="default" w:ascii="仿宋" w:hAnsi="仿宋" w:eastAsia="仿宋" w:cs="仿宋"/>
                <w:color w:val="000000" w:themeColor="text1"/>
                <w:szCs w:val="21"/>
                <w:highlight w:val="none"/>
                <w:lang w:val="en-US" w:eastAsia="zh-CN"/>
                <w14:textFill>
                  <w14:solidFill>
                    <w14:schemeClr w14:val="tx1"/>
                  </w14:solidFill>
                </w14:textFill>
              </w:rPr>
            </w:pPr>
            <w:r>
              <w:rPr>
                <w:rFonts w:hint="eastAsia" w:eastAsia="仿宋" w:cs="Times New Roman"/>
                <w:b w:val="0"/>
                <w:bCs w:val="0"/>
                <w:color w:val="000000" w:themeColor="text1"/>
                <w:szCs w:val="21"/>
                <w:highlight w:val="none"/>
                <w:lang w:val="en-US" w:eastAsia="zh-CN"/>
                <w14:textFill>
                  <w14:solidFill>
                    <w14:schemeClr w14:val="tx1"/>
                  </w14:solidFill>
                </w14:textFill>
              </w:rPr>
              <w:t xml:space="preserve">保安队长</w:t>
            </w:r>
            <w:r>
              <w:rPr>
                <w:rFonts w:hint="default" w:ascii="Times New Roman" w:hAnsi="Times New Roman" w:eastAsia="仿宋" w:cs="Times New Roman"/>
                <w:b w:val="0"/>
                <w:bCs w:val="0"/>
                <w:color w:val="000000" w:themeColor="text1"/>
                <w:szCs w:val="21"/>
                <w:highlight w:val="none"/>
                <w:lang w:val="en-US" w:eastAsia="zh-CN"/>
                <w14:textFill>
                  <w14:solidFill>
                    <w14:schemeClr w14:val="tx1"/>
                  </w14:solidFill>
                </w14:textFill>
              </w:rPr>
              <w:t xml:space="preserve">（</w:t>
            </w:r>
            <w:r>
              <w:rPr>
                <w:rFonts w:hint="eastAsia" w:eastAsia="仿宋" w:cs="Times New Roman"/>
                <w:b w:val="0"/>
                <w:bCs w:val="0"/>
                <w:color w:val="000000" w:themeColor="text1"/>
                <w:szCs w:val="21"/>
                <w:highlight w:val="none"/>
                <w:lang w:val="en-US" w:eastAsia="zh-CN"/>
                <w14:textFill>
                  <w14:solidFill>
                    <w14:schemeClr w14:val="tx1"/>
                  </w14:solidFill>
                </w14:textFill>
              </w:rPr>
              <w:t xml:space="preserve">5</w:t>
            </w:r>
            <w:r>
              <w:rPr>
                <w:rFonts w:hint="default" w:ascii="Times New Roman" w:hAnsi="Times New Roman" w:eastAsia="仿宋" w:cs="Times New Roman"/>
                <w:b w:val="0"/>
                <w:bCs w:val="0"/>
                <w:color w:val="000000" w:themeColor="text1"/>
                <w:szCs w:val="21"/>
                <w:highlight w:val="none"/>
                <w:lang w:val="en-US" w:eastAsia="zh-CN"/>
                <w14:textFill>
                  <w14:solidFill>
                    <w14:schemeClr w14:val="tx1"/>
                  </w14:solidFill>
                </w14:textFill>
              </w:rPr>
              <w:t xml:space="preserve">分）</w:t>
            </w:r>
            <w:r/>
          </w:p>
        </w:tc>
        <w:tc>
          <w:tcPr>
            <w:tcBorders>
              <w:top w:val="single" w:color="auto" w:sz="4" w:space="0"/>
              <w:left w:val="single" w:color="auto" w:sz="4" w:space="0"/>
              <w:right w:val="single" w:color="auto" w:sz="4" w:space="0"/>
            </w:tcBorders>
            <w:tcW w:w="5911" w:type="dxa"/>
            <w:vAlign w:val="center"/>
            <w:textDirection w:val="lrTb"/>
            <w:noWrap w:val="false"/>
          </w:tcPr>
          <w:p>
            <w:pPr>
              <w:numPr>
                <w:ilvl w:val="0"/>
                <w:numId w:val="0"/>
              </w:numPr>
              <w:jc w:val="left"/>
              <w:widowControl/>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pPr>
            <w:r>
              <w:rPr>
                <w:rFonts w:hint="eastAsia" w:eastAsia="仿宋" w:cs="Times New Roman"/>
                <w:color w:val="000000" w:themeColor="text1"/>
                <w:sz w:val="21"/>
                <w:szCs w:val="21"/>
                <w:highlight w:val="none"/>
                <w:lang w:val="en-US" w:eastAsia="zh-CN"/>
                <w14:textFill>
                  <w14:solidFill>
                    <w14:schemeClr w14:val="tx1"/>
                  </w14:solidFill>
                </w14:textFill>
              </w:rPr>
              <w:t xml:space="preserve">（1）</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年龄</w:t>
            </w:r>
            <w:r>
              <w:rPr>
                <w:rFonts w:hint="eastAsia" w:eastAsia="仿宋" w:cs="Times New Roman"/>
                <w:color w:val="000000" w:themeColor="text1"/>
                <w:sz w:val="21"/>
                <w:szCs w:val="21"/>
                <w:highlight w:val="none"/>
                <w:lang w:val="en-US" w:eastAsia="zh-CN"/>
                <w14:textFill>
                  <w14:solidFill>
                    <w14:schemeClr w14:val="tx1"/>
                  </w14:solidFill>
                </w14:textFill>
              </w:rPr>
              <w:t xml:space="preserve">45</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周岁以下的得</w:t>
            </w:r>
            <w:r>
              <w:rPr>
                <w:rFonts w:hint="eastAsia" w:eastAsia="仿宋" w:cs="Times New Roman"/>
                <w:color w:val="000000" w:themeColor="text1"/>
                <w:sz w:val="21"/>
                <w:szCs w:val="21"/>
                <w:highlight w:val="none"/>
                <w:lang w:val="en-US" w:eastAsia="zh-CN"/>
                <w14:textFill>
                  <w14:solidFill>
                    <w14:schemeClr w14:val="tx1"/>
                  </w14:solidFill>
                </w14:textFill>
              </w:rPr>
              <w:t xml:space="preserve">1</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分（</w:t>
            </w:r>
            <w:r>
              <w:rPr>
                <w:rFonts w:hint="eastAsia" w:eastAsia="仿宋" w:cs="Times New Roman"/>
                <w:color w:val="000000" w:themeColor="text1"/>
                <w:sz w:val="21"/>
                <w:szCs w:val="21"/>
                <w:highlight w:val="none"/>
                <w:lang w:val="en-US" w:eastAsia="zh-CN"/>
                <w14:textFill>
                  <w14:solidFill>
                    <w14:schemeClr w14:val="tx1"/>
                  </w14:solidFill>
                </w14:textFill>
              </w:rPr>
              <w:t xml:space="preserve">须</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提供身份证复印件并加盖公章）；</w:t>
            </w:r>
            <w:r/>
          </w:p>
          <w:p>
            <w:pPr>
              <w:numPr>
                <w:ilvl w:val="0"/>
                <w:numId w:val="0"/>
              </w:numPr>
              <w:jc w:val="left"/>
              <w:widowControl/>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w:t>
            </w:r>
            <w:r>
              <w:rPr>
                <w:rFonts w:hint="eastAsia" w:eastAsia="仿宋" w:cs="Times New Roman"/>
                <w:color w:val="000000" w:themeColor="text1"/>
                <w:sz w:val="21"/>
                <w:szCs w:val="21"/>
                <w:highlight w:val="none"/>
                <w:lang w:val="en-US" w:eastAsia="zh-CN"/>
                <w14:textFill>
                  <w14:solidFill>
                    <w14:schemeClr w14:val="tx1"/>
                  </w14:solidFill>
                </w14:textFill>
              </w:rPr>
              <w:t xml:space="preserve">2</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）具有人力资源和社会保障部门颁发的有效的保安员职业技能等级三级（原高级保安员）及以上的得2分。（须提供有效的证明材料复印件加盖公章）</w:t>
            </w:r>
            <w:r/>
          </w:p>
          <w:p>
            <w:pPr>
              <w:keepLines w:val="0"/>
              <w:keepNext w:val="0"/>
              <w:pageBreakBefore w:val="0"/>
              <w:spacing w:line="240" w:lineRule="auto"/>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w:t>
            </w:r>
            <w:r>
              <w:rPr>
                <w:rFonts w:hint="eastAsia" w:eastAsia="仿宋" w:cs="Times New Roman"/>
                <w:color w:val="000000" w:themeColor="text1"/>
                <w:sz w:val="21"/>
                <w:szCs w:val="21"/>
                <w:highlight w:val="none"/>
                <w:lang w:val="en-US" w:eastAsia="zh-CN"/>
                <w14:textFill>
                  <w14:solidFill>
                    <w14:schemeClr w14:val="tx1"/>
                  </w14:solidFill>
                </w14:textFill>
              </w:rPr>
              <w:t xml:space="preserve">3</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）具有3年及以上</w:t>
            </w:r>
            <w:r>
              <w:rPr>
                <w:rFonts w:hint="eastAsia" w:eastAsia="仿宋" w:cs="Times New Roman"/>
                <w:color w:val="000000" w:themeColor="text1"/>
                <w:sz w:val="21"/>
                <w:szCs w:val="21"/>
                <w:highlight w:val="none"/>
                <w:lang w:val="en-US" w:eastAsia="zh-CN"/>
                <w14:textFill>
                  <w14:solidFill>
                    <w14:schemeClr w14:val="tx1"/>
                  </w14:solidFill>
                </w14:textFill>
              </w:rPr>
              <w:t xml:space="preserve">安保服务</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工作经验得</w:t>
            </w:r>
            <w:r>
              <w:rPr>
                <w:rFonts w:hint="eastAsia" w:eastAsia="仿宋" w:cs="Times New Roman"/>
                <w:color w:val="000000" w:themeColor="text1"/>
                <w:sz w:val="21"/>
                <w:szCs w:val="21"/>
                <w:highlight w:val="none"/>
                <w:lang w:val="en-US" w:eastAsia="zh-CN"/>
                <w14:textFill>
                  <w14:solidFill>
                    <w14:schemeClr w14:val="tx1"/>
                  </w14:solidFill>
                </w14:textFill>
              </w:rPr>
              <w:t xml:space="preserve">2</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分。（提供用户单位出具的工作经验年限证明材料，工作经验可累计计算，若累计则需提供对应用户单位出具的工作经验证明材料复印件加盖公章</w:t>
            </w:r>
            <w:r>
              <w:rPr>
                <w:rFonts w:hint="eastAsia" w:eastAsia="仿宋" w:cs="Times New Roman"/>
                <w:color w:val="000000" w:themeColor="text1"/>
                <w:sz w:val="21"/>
                <w:szCs w:val="21"/>
                <w:highlight w:val="none"/>
                <w:lang w:val="en-US" w:eastAsia="zh-CN"/>
                <w14:textFill>
                  <w14:solidFill>
                    <w14:schemeClr w14:val="tx1"/>
                  </w14:solidFill>
                </w14:textFill>
              </w:rPr>
              <w:t xml:space="preserve">），满分5分。</w:t>
            </w:r>
            <w:r/>
          </w:p>
        </w:tc>
        <w:tc>
          <w:tcPr>
            <w:tcBorders>
              <w:left w:val="single" w:color="auto" w:sz="4" w:space="0"/>
              <w:right w:val="single" w:color="auto" w:sz="4" w:space="0"/>
            </w:tcBorders>
            <w:tcW w:w="570" w:type="dxa"/>
            <w:vAlign w:val="center"/>
            <w:textDirection w:val="lrTb"/>
            <w:noWrap w:val="false"/>
          </w:tcPr>
          <w:p>
            <w:pPr>
              <w:jc w:val="center"/>
              <w:keepLines w:val="0"/>
              <w:keepNext w:val="0"/>
              <w:pageBreakBefore w:val="0"/>
              <w:spacing w:line="240" w:lineRule="auto"/>
              <w:widowControl/>
              <w:rPr>
                <w:rFonts w:hint="default"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5</w:t>
            </w:r>
            <w:r/>
          </w:p>
        </w:tc>
        <w:tc>
          <w:tcPr>
            <w:tcBorders>
              <w:left w:val="single" w:color="auto" w:sz="4" w:space="0"/>
              <w:right w:val="single" w:color="auto" w:sz="4" w:space="0"/>
            </w:tcBorders>
            <w:tcW w:w="689" w:type="dxa"/>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r>
      <w:tr>
        <w:trPr>
          <w:jc w:val="center"/>
          <w:trHeight w:val="651"/>
          <w:tblHeader/>
        </w:trPr>
        <w:tc>
          <w:tcPr>
            <w:tcBorders>
              <w:left w:val="single" w:color="auto" w:sz="4" w:space="0"/>
              <w:right w:val="single" w:color="auto" w:sz="4" w:space="0"/>
            </w:tcBorders>
            <w:tcW w:w="556" w:type="dxa"/>
            <w:vAlign w:val="center"/>
            <w:textDirection w:val="lrTb"/>
            <w:noWrap w:val="false"/>
          </w:tcPr>
          <w:p>
            <w:pPr>
              <w:jc w:val="center"/>
              <w:keepLines w:val="0"/>
              <w:keepNext w:val="0"/>
              <w:pageBreakBefore w:val="0"/>
              <w:spacing w:line="240" w:lineRule="auto"/>
              <w:rPr>
                <w:rFonts w:hint="default" w:ascii="仿宋" w:hAnsi="仿宋" w:eastAsia="仿宋" w:cs="仿宋"/>
                <w:b/>
                <w:bCs/>
                <w:color w:val="000000" w:themeColor="text1"/>
                <w:szCs w:val="21"/>
                <w:highlight w:val="none"/>
                <w:lang w:val="en-US" w:eastAsia="zh-CN"/>
                <w14:textFill>
                  <w14:solidFill>
                    <w14:schemeClr w14:val="tx1"/>
                  </w14:solidFill>
                </w14:textFill>
              </w:rPr>
            </w:pPr>
            <w:r>
              <w:rPr>
                <w:rFonts w:hint="eastAsia" w:ascii="仿宋" w:hAnsi="仿宋" w:eastAsia="仿宋" w:cs="仿宋"/>
                <w:b/>
                <w:bCs/>
                <w:color w:val="000000" w:themeColor="text1"/>
                <w:szCs w:val="21"/>
                <w:highlight w:val="none"/>
                <w:lang w:val="en-US" w:eastAsia="zh-CN"/>
                <w14:textFill>
                  <w14:solidFill>
                    <w14:schemeClr w14:val="tx1"/>
                  </w14:solidFill>
                </w14:textFill>
              </w:rPr>
              <w:t xml:space="preserve">5</w:t>
            </w:r>
            <w:r/>
          </w:p>
        </w:tc>
        <w:tc>
          <w:tcPr>
            <w:shd w:val="clear" w:color="auto" w:fill="auto"/>
            <w:tcBorders>
              <w:left w:val="single" w:color="auto" w:sz="4" w:space="0"/>
              <w:right w:val="single" w:color="auto" w:sz="4" w:space="0"/>
            </w:tcBorders>
            <w:tcW w:w="1227" w:type="dxa"/>
            <w:vAlign w:val="center"/>
            <w:textDirection w:val="lrTb"/>
            <w:noWrap w:val="false"/>
          </w:tcPr>
          <w:p>
            <w:pPr>
              <w:jc w:val="center"/>
              <w:widowControl/>
              <w:rPr>
                <w:rFonts w:hint="default" w:ascii="Times New Roman" w:hAnsi="Times New Roman" w:eastAsia="仿宋" w:cs="Times New Roman"/>
                <w:b/>
                <w:bCs/>
                <w:color w:val="000000" w:themeColor="text1"/>
                <w:sz w:val="21"/>
                <w:szCs w:val="21"/>
                <w:highlight w:val="none"/>
                <w:lang w:eastAsia="zh-CN"/>
                <w14:textFill>
                  <w14:solidFill>
                    <w14:schemeClr w14:val="tx1"/>
                  </w14:solidFill>
                </w14:textFill>
              </w:rPr>
            </w:pPr>
            <w:r>
              <w:rPr>
                <w:rFonts w:hint="default" w:ascii="Times New Roman" w:hAnsi="Times New Roman" w:eastAsia="仿宋" w:cs="Times New Roman"/>
                <w:b/>
                <w:bCs/>
                <w:color w:val="000000" w:themeColor="text1"/>
                <w:sz w:val="21"/>
                <w:szCs w:val="21"/>
                <w:highlight w:val="none"/>
                <w14:textFill>
                  <w14:solidFill>
                    <w14:schemeClr w14:val="tx1"/>
                  </w14:solidFill>
                </w14:textFill>
              </w:rPr>
              <w:t xml:space="preserve">人员</w:t>
            </w:r>
            <w:r>
              <w:rPr>
                <w:rFonts w:hint="default" w:ascii="Times New Roman" w:hAnsi="Times New Roman" w:eastAsia="仿宋" w:cs="Times New Roman"/>
                <w:b/>
                <w:bCs/>
                <w:color w:val="000000" w:themeColor="text1"/>
                <w:sz w:val="21"/>
                <w:szCs w:val="21"/>
                <w:highlight w:val="none"/>
                <w:lang w:eastAsia="zh-CN"/>
                <w14:textFill>
                  <w14:solidFill>
                    <w14:schemeClr w14:val="tx1"/>
                  </w14:solidFill>
                </w14:textFill>
              </w:rPr>
              <w:t xml:space="preserve">保障</w:t>
            </w:r>
            <w:r/>
          </w:p>
          <w:p>
            <w:pPr>
              <w:jc w:val="center"/>
              <w:keepLines w:val="0"/>
              <w:keepNext w:val="0"/>
              <w:pageBreakBefore w:val="0"/>
              <w:spacing w:line="240" w:lineRule="auto"/>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Cs w:val="21"/>
                <w:highlight w:val="none"/>
                <w:lang w:eastAsia="zh-CN"/>
                <w14:textFill>
                  <w14:solidFill>
                    <w14:schemeClr w14:val="tx1"/>
                  </w14:solidFill>
                </w14:textFill>
              </w:rPr>
              <w:t xml:space="preserve">（</w:t>
            </w:r>
            <w:r>
              <w:rPr>
                <w:rFonts w:hint="eastAsia" w:ascii="仿宋" w:hAnsi="仿宋" w:eastAsia="仿宋" w:cs="仿宋"/>
                <w:b/>
                <w:bCs/>
                <w:color w:val="000000" w:themeColor="text1"/>
                <w:szCs w:val="21"/>
                <w:highlight w:val="none"/>
                <w:lang w:val="en-US" w:eastAsia="zh-CN"/>
                <w14:textFill>
                  <w14:solidFill>
                    <w14:schemeClr w14:val="tx1"/>
                  </w14:solidFill>
                </w14:textFill>
              </w:rPr>
              <w:t xml:space="preserve">4分</w:t>
            </w:r>
            <w:r>
              <w:rPr>
                <w:rFonts w:hint="eastAsia" w:ascii="仿宋" w:hAnsi="仿宋" w:eastAsia="仿宋" w:cs="仿宋"/>
                <w:b/>
                <w:bCs/>
                <w:color w:val="000000" w:themeColor="text1"/>
                <w:szCs w:val="21"/>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right w:val="single" w:color="auto" w:sz="4" w:space="0"/>
            </w:tcBorders>
            <w:tcW w:w="5911" w:type="dxa"/>
            <w:vAlign w:val="center"/>
            <w:textDirection w:val="lrTb"/>
            <w:noWrap w:val="false"/>
          </w:tcPr>
          <w:p>
            <w:pPr>
              <w:rPr>
                <w:rFonts w:hint="default" w:ascii="Times New Roman" w:hAnsi="Times New Roman" w:eastAsia="仿宋" w:cs="Times New Roman"/>
                <w:b/>
                <w:bCs/>
                <w:color w:val="000000" w:themeColor="text1"/>
                <w:sz w:val="21"/>
                <w:szCs w:val="21"/>
                <w:highlight w:val="none"/>
                <w:lang w:eastAsia="zh-CN"/>
                <w14:textFill>
                  <w14:solidFill>
                    <w14:schemeClr w14:val="tx1"/>
                  </w14:solidFill>
                </w14:textFill>
              </w:rPr>
            </w:pPr>
            <w:r>
              <w:rPr>
                <w:rFonts w:hint="default" w:ascii="Times New Roman" w:hAnsi="Times New Roman" w:eastAsia="仿宋" w:cs="Times New Roman"/>
                <w:b/>
                <w:bCs/>
                <w:color w:val="000000" w:themeColor="text1"/>
                <w:sz w:val="21"/>
                <w:szCs w:val="21"/>
                <w:highlight w:val="none"/>
                <w:lang w:eastAsia="zh-CN"/>
                <w14:textFill>
                  <w14:solidFill>
                    <w14:schemeClr w14:val="tx1"/>
                  </w14:solidFill>
                </w14:textFill>
              </w:rPr>
              <w:t xml:space="preserve">项目组成员</w:t>
            </w:r>
            <w:r/>
          </w:p>
          <w:p>
            <w:pPr>
              <w:numPr>
                <w:ilvl w:val="0"/>
                <w:numId w:val="0"/>
              </w:numPr>
              <w:ind w:left="0" w:firstLine="0"/>
              <w:jc w:val="left"/>
              <w:widowControl/>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 xml:space="preserve">投标人</w:t>
            </w:r>
            <w:r>
              <w:rPr>
                <w:rFonts w:hint="default" w:ascii="仿宋" w:hAnsi="仿宋" w:eastAsia="仿宋" w:cs="仿宋"/>
                <w:b/>
                <w:bCs/>
                <w:color w:val="000000" w:themeColor="text1"/>
                <w:szCs w:val="21"/>
                <w:highlight w:val="none"/>
                <w:lang w:val="en-US" w:eastAsia="zh-CN"/>
                <w14:textFill>
                  <w14:solidFill>
                    <w14:schemeClr w14:val="tx1"/>
                  </w14:solidFill>
                </w14:textFill>
              </w:rPr>
              <w:t xml:space="preserve">拟派项目组成员中</w:t>
            </w:r>
            <w:r>
              <w:rPr>
                <w:rFonts w:hint="eastAsia" w:ascii="仿宋" w:hAnsi="仿宋" w:eastAsia="仿宋" w:cs="仿宋"/>
                <w:b/>
                <w:bCs/>
                <w:color w:val="000000" w:themeColor="text1"/>
                <w:szCs w:val="21"/>
                <w:highlight w:val="none"/>
                <w:lang w:val="en-US" w:eastAsia="zh-CN"/>
                <w14:textFill>
                  <w14:solidFill>
                    <w14:schemeClr w14:val="tx1"/>
                  </w14:solidFill>
                </w14:textFill>
              </w:rPr>
              <w:t xml:space="preserve">具有人力资源和社会保障部门颁发的有效的保安员职业技能等级三级（原高级保安员）及以上的得2</w:t>
            </w:r>
            <w:r>
              <w:rPr>
                <w:rFonts w:hint="default" w:ascii="仿宋" w:hAnsi="仿宋" w:eastAsia="仿宋" w:cs="仿宋"/>
                <w:b/>
                <w:bCs/>
                <w:color w:val="000000" w:themeColor="text1"/>
                <w:szCs w:val="21"/>
                <w:highlight w:val="none"/>
                <w:lang w:val="en-US" w:eastAsia="zh-CN"/>
                <w14:textFill>
                  <w14:solidFill>
                    <w14:schemeClr w14:val="tx1"/>
                  </w14:solidFill>
                </w14:textFill>
              </w:rPr>
              <w:t xml:space="preserve">分/人，最多得</w:t>
            </w:r>
            <w:r>
              <w:rPr>
                <w:rFonts w:hint="eastAsia" w:ascii="仿宋" w:hAnsi="仿宋" w:eastAsia="仿宋" w:cs="仿宋"/>
                <w:b/>
                <w:bCs/>
                <w:color w:val="000000" w:themeColor="text1"/>
                <w:szCs w:val="21"/>
                <w:highlight w:val="none"/>
                <w:lang w:val="en-US" w:eastAsia="zh-CN"/>
                <w14:textFill>
                  <w14:solidFill>
                    <w14:schemeClr w14:val="tx1"/>
                  </w14:solidFill>
                </w14:textFill>
              </w:rPr>
              <w:t xml:space="preserve">4</w:t>
            </w:r>
            <w:r>
              <w:rPr>
                <w:rFonts w:hint="default" w:ascii="仿宋" w:hAnsi="仿宋" w:eastAsia="仿宋" w:cs="仿宋"/>
                <w:b/>
                <w:bCs/>
                <w:color w:val="000000" w:themeColor="text1"/>
                <w:szCs w:val="21"/>
                <w:highlight w:val="none"/>
                <w:lang w:val="en-US" w:eastAsia="zh-CN"/>
                <w14:textFill>
                  <w14:solidFill>
                    <w14:schemeClr w14:val="tx1"/>
                  </w14:solidFill>
                </w14:textFill>
              </w:rPr>
              <w:t xml:space="preserve">分；</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（须提供有效的证明材料复印件加盖公章）</w:t>
            </w:r>
            <w:r/>
          </w:p>
        </w:tc>
        <w:tc>
          <w:tcPr>
            <w:shd w:val="clear" w:color="auto" w:fill="auto"/>
            <w:tcBorders>
              <w:left w:val="single" w:color="auto" w:sz="4" w:space="0"/>
              <w:right w:val="single" w:color="auto" w:sz="4" w:space="0"/>
            </w:tcBorders>
            <w:tcW w:w="57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4</w:t>
            </w:r>
            <w:r/>
          </w:p>
        </w:tc>
        <w:tc>
          <w:tcPr>
            <w:tcBorders>
              <w:left w:val="single" w:color="auto" w:sz="4" w:space="0"/>
              <w:right w:val="single" w:color="auto" w:sz="4" w:space="0"/>
            </w:tcBorders>
            <w:tcW w:w="689" w:type="dxa"/>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r>
      <w:tr>
        <w:trPr>
          <w:jc w:val="center"/>
          <w:trHeight w:val="651"/>
          <w:tblHeader/>
        </w:trPr>
        <w:tc>
          <w:tcPr>
            <w:tcBorders>
              <w:left w:val="single" w:color="auto" w:sz="4" w:space="0"/>
              <w:right w:val="single" w:color="auto" w:sz="4" w:space="0"/>
            </w:tcBorders>
            <w:tcW w:w="556" w:type="dxa"/>
            <w:vAlign w:val="center"/>
            <w:textDirection w:val="lrTb"/>
            <w:noWrap w:val="false"/>
          </w:tcPr>
          <w:p>
            <w:pPr>
              <w:jc w:val="center"/>
              <w:keepLines w:val="0"/>
              <w:keepNext w:val="0"/>
              <w:pageBreakBefore w:val="0"/>
              <w:spacing w:line="240" w:lineRule="auto"/>
              <w:rPr>
                <w:rFonts w:hint="default" w:ascii="仿宋" w:hAnsi="仿宋" w:eastAsia="仿宋" w:cs="仿宋"/>
                <w:b/>
                <w:bCs/>
                <w:color w:val="000000" w:themeColor="text1"/>
                <w:szCs w:val="21"/>
                <w:highlight w:val="none"/>
                <w:lang w:val="en-US" w:eastAsia="zh-CN"/>
                <w14:textFill>
                  <w14:solidFill>
                    <w14:schemeClr w14:val="tx1"/>
                  </w14:solidFill>
                </w14:textFill>
              </w:rPr>
            </w:pPr>
            <w:r>
              <w:rPr>
                <w:rFonts w:hint="eastAsia" w:ascii="仿宋" w:hAnsi="仿宋" w:eastAsia="仿宋" w:cs="仿宋"/>
                <w:b/>
                <w:bCs/>
                <w:color w:val="000000" w:themeColor="text1"/>
                <w:szCs w:val="21"/>
                <w:highlight w:val="none"/>
                <w:lang w:val="en-US" w:eastAsia="zh-CN"/>
                <w14:textFill>
                  <w14:solidFill>
                    <w14:schemeClr w14:val="tx1"/>
                  </w14:solidFill>
                </w14:textFill>
              </w:rPr>
              <w:t xml:space="preserve">6</w:t>
            </w:r>
            <w:r/>
          </w:p>
        </w:tc>
        <w:tc>
          <w:tcPr>
            <w:shd w:val="clear" w:color="auto" w:fill="auto"/>
            <w:tcBorders>
              <w:left w:val="single" w:color="auto" w:sz="4" w:space="0"/>
              <w:right w:val="single" w:color="auto" w:sz="4" w:space="0"/>
            </w:tcBorders>
            <w:tcW w:w="1227" w:type="dxa"/>
            <w:vAlign w:val="center"/>
            <w:textDirection w:val="lrTb"/>
            <w:noWrap w:val="false"/>
          </w:tcPr>
          <w:p>
            <w:pPr>
              <w:pStyle w:val="849"/>
              <w:jc w:val="center"/>
              <w:keepLines w:val="0"/>
              <w:keepNext w:val="0"/>
              <w:spacing w:before="0" w:beforeAutospacing="0" w:after="0" w:afterAutospacing="0" w:line="360" w:lineRule="auto"/>
              <w:widowControl/>
              <w:rPr>
                <w:rFonts w:hint="eastAsia" w:ascii="Times New Roman" w:hAnsi="Times New Roman" w:eastAsia="仿宋" w:cs="Times New Roman"/>
                <w:color w:val="000000" w:themeColor="text1"/>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Times New Roman"/>
                <w:color w:val="000000" w:themeColor="text1"/>
                <w:sz w:val="21"/>
                <w:szCs w:val="21"/>
                <w:highlight w:val="none"/>
                <w:lang w:val="en-US" w:eastAsia="zh-CN" w:bidi="ar-SA"/>
                <w14:textFill>
                  <w14:solidFill>
                    <w14:schemeClr w14:val="tx1"/>
                  </w14:solidFill>
                </w14:textFill>
              </w:rPr>
              <w:t xml:space="preserve">满意度评价（6分）</w:t>
            </w:r>
            <w:r/>
          </w:p>
        </w:tc>
        <w:tc>
          <w:tcPr>
            <w:shd w:val="clear" w:color="auto" w:fill="auto"/>
            <w:tcBorders>
              <w:top w:val="single" w:color="auto" w:sz="4" w:space="0"/>
              <w:left w:val="single" w:color="auto" w:sz="4" w:space="0"/>
              <w:right w:val="single" w:color="auto" w:sz="4" w:space="0"/>
            </w:tcBorders>
            <w:tcW w:w="5911" w:type="dxa"/>
            <w:vAlign w:val="center"/>
            <w:textDirection w:val="lrTb"/>
            <w:noWrap w:val="false"/>
          </w:tcPr>
          <w:p>
            <w:pPr>
              <w:numPr>
                <w:ilvl w:val="0"/>
                <w:numId w:val="0"/>
              </w:numPr>
              <w:ind w:left="0" w:firstLine="0"/>
              <w:rPr>
                <w:rFonts w:hint="eastAsia" w:ascii="Times New Roman" w:hAnsi="Times New Roman" w:eastAsia="仿宋" w:cs="Times New Roman"/>
                <w:color w:val="000000" w:themeColor="text1"/>
                <w:sz w:val="21"/>
                <w:szCs w:val="21"/>
                <w:highlight w:val="none"/>
                <w:lang w:val="zh-CN" w:eastAsia="zh-CN" w:bidi="ar-SA"/>
                <w14:textFill>
                  <w14:solidFill>
                    <w14:schemeClr w14:val="tx1"/>
                  </w14:solidFill>
                </w14:textFill>
              </w:rPr>
            </w:pPr>
            <w:r>
              <w:rPr>
                <w:rFonts w:hint="default"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供应商承接的类似服务项目业绩，获得业主单位的履约好评的，每提供一个得</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3</w:t>
            </w:r>
            <w:r>
              <w:rPr>
                <w:rFonts w:hint="default"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分，最多得</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6</w:t>
            </w:r>
            <w:r>
              <w:rPr>
                <w:rFonts w:hint="default"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分。</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（须提供相关证明原件扫描件加盖电子公章）</w:t>
            </w:r>
            <w:r/>
          </w:p>
        </w:tc>
        <w:tc>
          <w:tcPr>
            <w:tcBorders>
              <w:left w:val="single" w:color="auto" w:sz="4" w:space="0"/>
              <w:right w:val="single" w:color="auto" w:sz="4" w:space="0"/>
            </w:tcBorders>
            <w:tcW w:w="570" w:type="dxa"/>
            <w:vAlign w:val="center"/>
            <w:textDirection w:val="lrTb"/>
            <w:noWrap w:val="false"/>
          </w:tcPr>
          <w:p>
            <w:pPr>
              <w:jc w:val="center"/>
              <w:keepLines w:val="0"/>
              <w:keepNext w:val="0"/>
              <w:pageBreakBefore w:val="0"/>
              <w:spacing w:line="240" w:lineRule="auto"/>
              <w:widowControl/>
              <w:rPr>
                <w:rFonts w:hint="default"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6</w:t>
            </w:r>
            <w:r/>
          </w:p>
        </w:tc>
        <w:tc>
          <w:tcPr>
            <w:tcBorders>
              <w:left w:val="single" w:color="auto" w:sz="4" w:space="0"/>
              <w:right w:val="single" w:color="auto" w:sz="4" w:space="0"/>
            </w:tcBorders>
            <w:tcW w:w="689" w:type="dxa"/>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r>
      <w:tr>
        <w:trPr>
          <w:jc w:val="center"/>
          <w:trHeight w:val="2015"/>
          <w:tblHeader/>
        </w:trPr>
        <w:tc>
          <w:tcPr>
            <w:tcBorders>
              <w:left w:val="single" w:color="auto" w:sz="4" w:space="0"/>
              <w:right w:val="single" w:color="auto" w:sz="4" w:space="0"/>
            </w:tcBorders>
            <w:tcW w:w="556"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7</w:t>
            </w:r>
            <w:r/>
          </w:p>
        </w:tc>
        <w:tc>
          <w:tcPr>
            <w:tcBorders>
              <w:left w:val="single" w:color="auto" w:sz="4" w:space="0"/>
              <w:right w:val="single" w:color="auto" w:sz="4" w:space="0"/>
            </w:tcBorders>
            <w:tcW w:w="122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企业承诺</w:t>
            </w:r>
            <w:r/>
          </w:p>
          <w:p>
            <w:pPr>
              <w:jc w:val="center"/>
              <w:keepLines w:val="0"/>
              <w:keepNext w:val="0"/>
              <w:pageBreakBefore w:val="0"/>
              <w:spacing w:line="240" w:lineRule="auto"/>
              <w:widowControl/>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6</w:t>
            </w:r>
            <w:r>
              <w:rPr>
                <w:rFonts w:hint="eastAsia" w:ascii="仿宋" w:hAnsi="仿宋" w:eastAsia="仿宋" w:cs="仿宋"/>
                <w:color w:val="000000" w:themeColor="text1"/>
                <w:szCs w:val="21"/>
                <w:highlight w:val="none"/>
                <w14:textFill>
                  <w14:solidFill>
                    <w14:schemeClr w14:val="tx1"/>
                  </w14:solidFill>
                </w14:textFill>
              </w:rPr>
              <w:t xml:space="preserve">分）</w:t>
            </w:r>
            <w:r/>
          </w:p>
        </w:tc>
        <w:tc>
          <w:tcPr>
            <w:tcBorders>
              <w:top w:val="single" w:color="auto" w:sz="4" w:space="0"/>
              <w:left w:val="single" w:color="auto" w:sz="4" w:space="0"/>
              <w:right w:val="single" w:color="auto" w:sz="4" w:space="0"/>
            </w:tcBorders>
            <w:tcW w:w="5911" w:type="dxa"/>
            <w:vAlign w:val="center"/>
            <w:textDirection w:val="lrTb"/>
            <w:noWrap w:val="false"/>
          </w:tcPr>
          <w:p>
            <w:pPr>
              <w:numPr>
                <w:ilvl w:val="0"/>
                <w:numId w:val="0"/>
              </w:numPr>
              <w:jc w:val="left"/>
              <w:widowControl/>
              <w:rPr>
                <w:rFonts w:hint="eastAsia" w:ascii="Times New Roman" w:hAnsi="Times New Roman" w:eastAsia="仿宋"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仿宋" w:cs="Times New Roman"/>
                <w:color w:val="000000" w:themeColor="text1"/>
                <w:sz w:val="21"/>
                <w:szCs w:val="21"/>
                <w:highlight w:val="none"/>
                <w:lang w:val="en-US" w:eastAsia="zh-CN" w:bidi="ar-SA"/>
                <w14:textFill>
                  <w14:solidFill>
                    <w14:schemeClr w14:val="tx1"/>
                  </w14:solidFill>
                </w14:textFill>
              </w:rPr>
              <w:t xml:space="preserve">1、</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投标人</w:t>
            </w:r>
            <w:r>
              <w:rPr>
                <w:rFonts w:hint="default" w:ascii="Times New Roman" w:hAnsi="Times New Roman" w:eastAsia="仿宋" w:cs="Times New Roman"/>
                <w:color w:val="000000" w:themeColor="text1"/>
                <w:szCs w:val="21"/>
                <w:highlight w:val="none"/>
                <w14:textFill>
                  <w14:solidFill>
                    <w14:schemeClr w14:val="tx1"/>
                  </w14:solidFill>
                </w14:textFill>
              </w:rPr>
              <w:t xml:space="preserve">承诺</w:t>
            </w:r>
            <w:r>
              <w:rPr>
                <w:rFonts w:hint="eastAsia" w:ascii="Times New Roman" w:hAnsi="Times New Roman" w:eastAsia="仿宋" w:cs="Times New Roman"/>
                <w:color w:val="000000" w:themeColor="text1"/>
                <w:szCs w:val="21"/>
                <w:highlight w:val="none"/>
                <w:lang w:val="en-US" w:eastAsia="zh-CN"/>
                <w14:textFill>
                  <w14:solidFill>
                    <w14:schemeClr w14:val="tx1"/>
                  </w14:solidFill>
                </w14:textFill>
              </w:rPr>
              <w:t xml:space="preserve">中标</w:t>
            </w:r>
            <w:r>
              <w:rPr>
                <w:rFonts w:hint="default" w:ascii="Times New Roman" w:hAnsi="Times New Roman" w:eastAsia="仿宋" w:cs="Times New Roman"/>
                <w:color w:val="000000" w:themeColor="text1"/>
                <w:szCs w:val="21"/>
                <w:highlight w:val="none"/>
                <w14:textFill>
                  <w14:solidFill>
                    <w14:schemeClr w14:val="tx1"/>
                  </w14:solidFill>
                </w14:textFill>
              </w:rPr>
              <w:t xml:space="preserve">后在</w:t>
            </w:r>
            <w:r>
              <w:rPr>
                <w:rFonts w:hint="default" w:ascii="Times New Roman" w:hAnsi="Times New Roman" w:eastAsia="仿宋" w:cs="Times New Roman"/>
                <w:color w:val="000000" w:themeColor="text1"/>
                <w:szCs w:val="21"/>
                <w:highlight w:val="none"/>
                <w:lang w:val="en-US" w:eastAsia="zh-CN"/>
                <w14:textFill>
                  <w14:solidFill>
                    <w14:schemeClr w14:val="tx1"/>
                  </w14:solidFill>
                </w14:textFill>
              </w:rPr>
              <w:t xml:space="preserve">安保服务</w:t>
            </w:r>
            <w:r>
              <w:rPr>
                <w:rFonts w:hint="default" w:ascii="Times New Roman" w:hAnsi="Times New Roman" w:eastAsia="仿宋" w:cs="Times New Roman"/>
                <w:color w:val="000000" w:themeColor="text1"/>
                <w:szCs w:val="21"/>
                <w:highlight w:val="none"/>
                <w14:textFill>
                  <w14:solidFill>
                    <w14:schemeClr w14:val="tx1"/>
                  </w14:solidFill>
                </w14:textFill>
              </w:rPr>
              <w:t xml:space="preserve">过程中一切因</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投标人</w:t>
            </w:r>
            <w:r>
              <w:rPr>
                <w:rFonts w:hint="default" w:ascii="Times New Roman" w:hAnsi="Times New Roman" w:eastAsia="仿宋" w:cs="Times New Roman"/>
                <w:color w:val="000000" w:themeColor="text1"/>
                <w:szCs w:val="21"/>
                <w:highlight w:val="none"/>
                <w14:textFill>
                  <w14:solidFill>
                    <w14:schemeClr w14:val="tx1"/>
                  </w14:solidFill>
                </w14:textFill>
              </w:rPr>
              <w:t xml:space="preserve">的工作疏忽导致的安全责任问题由</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投标人</w:t>
            </w:r>
            <w:r>
              <w:rPr>
                <w:rFonts w:hint="default" w:ascii="Times New Roman" w:hAnsi="Times New Roman" w:eastAsia="仿宋" w:cs="Times New Roman"/>
                <w:color w:val="000000" w:themeColor="text1"/>
                <w:szCs w:val="21"/>
                <w:highlight w:val="none"/>
                <w14:textFill>
                  <w14:solidFill>
                    <w14:schemeClr w14:val="tx1"/>
                  </w14:solidFill>
                </w14:textFill>
              </w:rPr>
              <w:t xml:space="preserve">自行承担相应风险；</w:t>
            </w:r>
            <w:r/>
          </w:p>
          <w:p>
            <w:pPr>
              <w:numPr>
                <w:ilvl w:val="0"/>
                <w:numId w:val="0"/>
              </w:numPr>
              <w:jc w:val="lef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eastAsia" w:ascii="Times New Roman" w:hAnsi="Times New Roman" w:eastAsia="仿宋" w:cs="Times New Roman"/>
                <w:color w:val="000000" w:themeColor="text1"/>
                <w:szCs w:val="21"/>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投标人</w:t>
            </w:r>
            <w:r>
              <w:rPr>
                <w:rFonts w:hint="default" w:ascii="Times New Roman" w:hAnsi="Times New Roman" w:eastAsia="仿宋" w:cs="Times New Roman"/>
                <w:color w:val="000000" w:themeColor="text1"/>
                <w:szCs w:val="21"/>
                <w:highlight w:val="none"/>
                <w14:textFill>
                  <w14:solidFill>
                    <w14:schemeClr w14:val="tx1"/>
                  </w14:solidFill>
                </w14:textFill>
              </w:rPr>
              <w:t xml:space="preserve">承诺</w:t>
            </w:r>
            <w:r>
              <w:rPr>
                <w:rFonts w:hint="eastAsia" w:ascii="Times New Roman" w:hAnsi="Times New Roman" w:eastAsia="仿宋" w:cs="Times New Roman"/>
                <w:color w:val="000000" w:themeColor="text1"/>
                <w:szCs w:val="21"/>
                <w:highlight w:val="none"/>
                <w:lang w:val="en-US" w:eastAsia="zh-CN"/>
                <w14:textFill>
                  <w14:solidFill>
                    <w14:schemeClr w14:val="tx1"/>
                  </w14:solidFill>
                </w14:textFill>
              </w:rPr>
              <w:t xml:space="preserve">中标</w:t>
            </w:r>
            <w:r>
              <w:rPr>
                <w:rFonts w:hint="default" w:ascii="Times New Roman" w:hAnsi="Times New Roman" w:eastAsia="仿宋" w:cs="Times New Roman"/>
                <w:color w:val="000000" w:themeColor="text1"/>
                <w:szCs w:val="21"/>
                <w:highlight w:val="none"/>
                <w:lang w:val="en-US" w:eastAsia="zh-CN"/>
                <w14:textFill>
                  <w14:solidFill>
                    <w14:schemeClr w14:val="tx1"/>
                  </w14:solidFill>
                </w14:textFill>
              </w:rPr>
              <w:t xml:space="preserve">后</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投标人</w:t>
            </w:r>
            <w:r>
              <w:rPr>
                <w:rFonts w:hint="default" w:ascii="Times New Roman" w:hAnsi="Times New Roman" w:eastAsia="仿宋" w:cs="Times New Roman"/>
                <w:color w:val="000000" w:themeColor="text1"/>
                <w:szCs w:val="21"/>
                <w:highlight w:val="none"/>
                <w14:textFill>
                  <w14:solidFill>
                    <w14:schemeClr w14:val="tx1"/>
                  </w14:solidFill>
                </w14:textFill>
              </w:rPr>
              <w:t xml:space="preserve">负责处理所有</w:t>
            </w:r>
            <w:r>
              <w:rPr>
                <w:rFonts w:hint="default" w:ascii="Times New Roman" w:hAnsi="Times New Roman" w:eastAsia="仿宋" w:cs="Times New Roman"/>
                <w:color w:val="000000" w:themeColor="text1"/>
                <w:szCs w:val="21"/>
                <w:highlight w:val="none"/>
                <w:lang w:val="en-US" w:eastAsia="zh-CN"/>
                <w14:textFill>
                  <w14:solidFill>
                    <w14:schemeClr w14:val="tx1"/>
                  </w14:solidFill>
                </w14:textFill>
              </w:rPr>
              <w:t xml:space="preserve">安保服务人员</w:t>
            </w:r>
            <w:r>
              <w:rPr>
                <w:rFonts w:hint="default" w:ascii="Times New Roman" w:hAnsi="Times New Roman" w:eastAsia="仿宋" w:cs="Times New Roman"/>
                <w:color w:val="000000" w:themeColor="text1"/>
                <w:szCs w:val="21"/>
                <w:highlight w:val="none"/>
                <w14:textFill>
                  <w14:solidFill>
                    <w14:schemeClr w14:val="tx1"/>
                  </w14:solidFill>
                </w14:textFill>
              </w:rPr>
              <w:t xml:space="preserve">劳务、劳动纠纷、工伤等，与采购人无关； </w:t>
            </w:r>
            <w:r/>
          </w:p>
          <w:p>
            <w:pPr>
              <w:jc w:val="lef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eastAsia" w:ascii="Times New Roman" w:hAnsi="Times New Roman" w:eastAsia="仿宋" w:cs="Times New Roman"/>
                <w:color w:val="000000" w:themeColor="text1"/>
                <w:szCs w:val="21"/>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投标人</w:t>
            </w:r>
            <w:r>
              <w:rPr>
                <w:rFonts w:hint="default" w:ascii="Times New Roman" w:hAnsi="Times New Roman" w:eastAsia="仿宋" w:cs="Times New Roman"/>
                <w:color w:val="000000" w:themeColor="text1"/>
                <w:szCs w:val="21"/>
                <w:highlight w:val="none"/>
                <w14:textFill>
                  <w14:solidFill>
                    <w14:schemeClr w14:val="tx1"/>
                  </w14:solidFill>
                </w14:textFill>
              </w:rPr>
              <w:t xml:space="preserve">承诺成交后在</w:t>
            </w:r>
            <w:r>
              <w:rPr>
                <w:rFonts w:hint="default" w:ascii="Times New Roman" w:hAnsi="Times New Roman" w:eastAsia="仿宋" w:cs="Times New Roman"/>
                <w:color w:val="000000" w:themeColor="text1"/>
                <w:szCs w:val="21"/>
                <w:highlight w:val="none"/>
                <w:lang w:val="en-US" w:eastAsia="zh-CN"/>
                <w14:textFill>
                  <w14:solidFill>
                    <w14:schemeClr w14:val="tx1"/>
                  </w14:solidFill>
                </w14:textFill>
              </w:rPr>
              <w:t xml:space="preserve">安保服务期</w:t>
            </w:r>
            <w:r>
              <w:rPr>
                <w:rFonts w:hint="default" w:ascii="Times New Roman" w:hAnsi="Times New Roman" w:eastAsia="仿宋" w:cs="Times New Roman"/>
                <w:color w:val="000000" w:themeColor="text1"/>
                <w:szCs w:val="21"/>
                <w:highlight w:val="none"/>
                <w14:textFill>
                  <w14:solidFill>
                    <w14:schemeClr w14:val="tx1"/>
                  </w14:solidFill>
                </w14:textFill>
              </w:rPr>
              <w:t xml:space="preserve">间必须自觉遵守国家相关法律法规和业主的各项规章制度，确保</w:t>
            </w:r>
            <w:r>
              <w:rPr>
                <w:rFonts w:hint="default" w:ascii="Times New Roman" w:hAnsi="Times New Roman" w:eastAsia="仿宋" w:cs="Times New Roman"/>
                <w:color w:val="000000" w:themeColor="text1"/>
                <w:szCs w:val="21"/>
                <w:highlight w:val="none"/>
                <w:lang w:val="en-US" w:eastAsia="zh-CN"/>
                <w14:textFill>
                  <w14:solidFill>
                    <w14:schemeClr w14:val="tx1"/>
                  </w14:solidFill>
                </w14:textFill>
              </w:rPr>
              <w:t xml:space="preserve">安保服务期</w:t>
            </w:r>
            <w:r>
              <w:rPr>
                <w:rFonts w:hint="default" w:ascii="Times New Roman" w:hAnsi="Times New Roman" w:eastAsia="仿宋" w:cs="Times New Roman"/>
                <w:color w:val="000000" w:themeColor="text1"/>
                <w:szCs w:val="21"/>
                <w:highlight w:val="none"/>
                <w14:textFill>
                  <w14:solidFill>
                    <w14:schemeClr w14:val="tx1"/>
                  </w14:solidFill>
                </w14:textFill>
              </w:rPr>
              <w:t xml:space="preserve">内的各项</w:t>
            </w:r>
            <w:r>
              <w:rPr>
                <w:rFonts w:hint="default" w:ascii="Times New Roman" w:hAnsi="Times New Roman" w:eastAsia="仿宋" w:cs="Times New Roman"/>
                <w:color w:val="000000" w:themeColor="text1"/>
                <w:szCs w:val="21"/>
                <w:highlight w:val="none"/>
                <w:lang w:val="en-US" w:eastAsia="zh-CN"/>
                <w14:textFill>
                  <w14:solidFill>
                    <w14:schemeClr w14:val="tx1"/>
                  </w14:solidFill>
                </w14:textFill>
              </w:rPr>
              <w:t xml:space="preserve">服务</w:t>
            </w:r>
            <w:r>
              <w:rPr>
                <w:rFonts w:hint="default" w:ascii="Times New Roman" w:hAnsi="Times New Roman" w:eastAsia="仿宋" w:cs="Times New Roman"/>
                <w:color w:val="000000" w:themeColor="text1"/>
                <w:szCs w:val="21"/>
                <w:highlight w:val="none"/>
                <w14:textFill>
                  <w14:solidFill>
                    <w14:schemeClr w14:val="tx1"/>
                  </w14:solidFill>
                </w14:textFill>
              </w:rPr>
              <w:t xml:space="preserve">内容全面到位； </w:t>
            </w:r>
            <w:r/>
          </w:p>
          <w:p>
            <w:pPr>
              <w:jc w:val="left"/>
              <w:keepLines w:val="0"/>
              <w:keepNext w:val="0"/>
              <w:pageBreakBefore w:val="0"/>
              <w:spacing w:line="240" w:lineRule="auto"/>
              <w:widowControl/>
              <w:rPr>
                <w:rFonts w:hint="eastAsia" w:ascii="仿宋" w:hAnsi="仿宋" w:eastAsia="仿宋" w:cs="仿宋"/>
                <w:color w:val="000000" w:themeColor="text1"/>
                <w:szCs w:val="21"/>
                <w:highlight w:val="none"/>
                <w14:textFill>
                  <w14:solidFill>
                    <w14:schemeClr w14:val="tx1"/>
                  </w14:solidFill>
                </w14:textFill>
              </w:rPr>
            </w:pPr>
            <w:r>
              <w:rPr>
                <w:rFonts w:hint="default" w:ascii="Times New Roman" w:hAnsi="Times New Roman" w:eastAsia="仿宋" w:cs="Times New Roman"/>
                <w:b w:val="0"/>
                <w:bCs w:val="0"/>
                <w:color w:val="000000" w:themeColor="text1"/>
                <w:szCs w:val="21"/>
                <w:highlight w:val="none"/>
                <w:lang w:val="en-US" w:eastAsia="zh-CN"/>
                <w14:textFill>
                  <w14:solidFill>
                    <w14:schemeClr w14:val="tx1"/>
                  </w14:solidFill>
                </w14:textFill>
              </w:rPr>
              <w:t xml:space="preserve">注：以上提供承诺书</w:t>
            </w:r>
            <w:r>
              <w:rPr>
                <w:rFonts w:hint="eastAsia" w:ascii="Times New Roman" w:hAnsi="Times New Roman" w:eastAsia="仿宋" w:cs="Times New Roman"/>
                <w:b w:val="0"/>
                <w:bCs w:val="0"/>
                <w:color w:val="000000" w:themeColor="text1"/>
                <w:szCs w:val="21"/>
                <w:highlight w:val="none"/>
                <w:lang w:val="en-US" w:eastAsia="zh-CN"/>
                <w14:textFill>
                  <w14:solidFill>
                    <w14:schemeClr w14:val="tx1"/>
                  </w14:solidFill>
                </w14:textFill>
              </w:rPr>
              <w:t xml:space="preserve">（承诺书格式自拟）</w:t>
            </w:r>
            <w:r>
              <w:rPr>
                <w:rFonts w:hint="default" w:ascii="Times New Roman" w:hAnsi="Times New Roman" w:eastAsia="仿宋" w:cs="Times New Roman"/>
                <w:b w:val="0"/>
                <w:bCs w:val="0"/>
                <w:color w:val="000000" w:themeColor="text1"/>
                <w:szCs w:val="21"/>
                <w:highlight w:val="none"/>
                <w:lang w:val="en-US" w:eastAsia="zh-CN"/>
                <w14:textFill>
                  <w14:solidFill>
                    <w14:schemeClr w14:val="tx1"/>
                  </w14:solidFill>
                </w14:textFill>
              </w:rPr>
              <w:t xml:space="preserve">加盖</w:t>
            </w:r>
            <w:r>
              <w:rPr>
                <w:rFonts w:hint="eastAsia" w:ascii="Times New Roman" w:hAnsi="Times New Roman" w:eastAsia="仿宋" w:cs="Times New Roman"/>
                <w:b w:val="0"/>
                <w:bCs w:val="0"/>
                <w:color w:val="000000" w:themeColor="text1"/>
                <w:szCs w:val="21"/>
                <w:highlight w:val="none"/>
                <w:lang w:val="en-US" w:eastAsia="zh-CN"/>
                <w14:textFill>
                  <w14:solidFill>
                    <w14:schemeClr w14:val="tx1"/>
                  </w14:solidFill>
                </w14:textFill>
              </w:rPr>
              <w:t xml:space="preserve">电子</w:t>
            </w:r>
            <w:r>
              <w:rPr>
                <w:rFonts w:hint="default" w:ascii="Times New Roman" w:hAnsi="Times New Roman" w:eastAsia="仿宋" w:cs="Times New Roman"/>
                <w:b w:val="0"/>
                <w:bCs w:val="0"/>
                <w:color w:val="000000" w:themeColor="text1"/>
                <w:szCs w:val="21"/>
                <w:highlight w:val="none"/>
                <w:lang w:val="en-US" w:eastAsia="zh-CN"/>
                <w14:textFill>
                  <w14:solidFill>
                    <w14:schemeClr w14:val="tx1"/>
                  </w14:solidFill>
                </w14:textFill>
              </w:rPr>
              <w:t xml:space="preserve">公章，格式自拟，</w:t>
            </w:r>
            <w:r>
              <w:rPr>
                <w:rFonts w:hint="eastAsia" w:ascii="Times New Roman" w:hAnsi="Times New Roman" w:eastAsia="仿宋" w:cs="Times New Roman"/>
                <w:b w:val="0"/>
                <w:bCs w:val="0"/>
                <w:color w:val="000000" w:themeColor="text1"/>
                <w:szCs w:val="21"/>
                <w:highlight w:val="none"/>
                <w:lang w:val="en-US" w:eastAsia="zh-CN"/>
                <w14:textFill>
                  <w14:solidFill>
                    <w14:schemeClr w14:val="tx1"/>
                  </w14:solidFill>
                </w14:textFill>
              </w:rPr>
              <w:t xml:space="preserve">最高得</w:t>
            </w:r>
            <w:r>
              <w:rPr>
                <w:rFonts w:hint="eastAsia" w:eastAsia="仿宋" w:cs="Times New Roman"/>
                <w:b w:val="0"/>
                <w:bCs w:val="0"/>
                <w:color w:val="000000" w:themeColor="text1"/>
                <w:szCs w:val="21"/>
                <w:highlight w:val="none"/>
                <w:lang w:val="en-US" w:eastAsia="zh-CN"/>
                <w14:textFill>
                  <w14:solidFill>
                    <w14:schemeClr w14:val="tx1"/>
                  </w14:solidFill>
                </w14:textFill>
              </w:rPr>
              <w:t xml:space="preserve">6</w:t>
            </w:r>
            <w:r>
              <w:rPr>
                <w:rFonts w:hint="eastAsia" w:ascii="Times New Roman" w:hAnsi="Times New Roman" w:eastAsia="仿宋" w:cs="Times New Roman"/>
                <w:b w:val="0"/>
                <w:bCs w:val="0"/>
                <w:color w:val="000000" w:themeColor="text1"/>
                <w:szCs w:val="21"/>
                <w:highlight w:val="none"/>
                <w:lang w:val="en-US" w:eastAsia="zh-CN"/>
                <w14:textFill>
                  <w14:solidFill>
                    <w14:schemeClr w14:val="tx1"/>
                  </w14:solidFill>
                </w14:textFill>
              </w:rPr>
              <w:t xml:space="preserve">分，</w:t>
            </w:r>
            <w:r>
              <w:rPr>
                <w:rFonts w:hint="default" w:ascii="Times New Roman" w:hAnsi="Times New Roman" w:eastAsia="仿宋" w:cs="Times New Roman"/>
                <w:b w:val="0"/>
                <w:bCs w:val="0"/>
                <w:color w:val="000000" w:themeColor="text1"/>
                <w:szCs w:val="21"/>
                <w:highlight w:val="none"/>
                <w14:textFill>
                  <w14:solidFill>
                    <w14:schemeClr w14:val="tx1"/>
                  </w14:solidFill>
                </w14:textFill>
              </w:rPr>
              <w:t xml:space="preserve">每缺一项扣</w:t>
            </w:r>
            <w:r>
              <w:rPr>
                <w:rFonts w:hint="eastAsia" w:eastAsia="仿宋" w:cs="Times New Roman"/>
                <w:b w:val="0"/>
                <w:bCs w:val="0"/>
                <w:color w:val="000000" w:themeColor="text1"/>
                <w:szCs w:val="21"/>
                <w:highlight w:val="none"/>
                <w:lang w:val="en-US" w:eastAsia="zh-CN"/>
                <w14:textFill>
                  <w14:solidFill>
                    <w14:schemeClr w14:val="tx1"/>
                  </w14:solidFill>
                </w14:textFill>
              </w:rPr>
              <w:t xml:space="preserve">2</w:t>
            </w:r>
            <w:r>
              <w:rPr>
                <w:rFonts w:hint="default" w:ascii="Times New Roman" w:hAnsi="Times New Roman" w:eastAsia="仿宋" w:cs="Times New Roman"/>
                <w:b w:val="0"/>
                <w:bCs w:val="0"/>
                <w:color w:val="000000" w:themeColor="text1"/>
                <w:szCs w:val="21"/>
                <w:highlight w:val="none"/>
                <w14:textFill>
                  <w14:solidFill>
                    <w14:schemeClr w14:val="tx1"/>
                  </w14:solidFill>
                </w14:textFill>
              </w:rPr>
              <w:t xml:space="preserve">分</w:t>
            </w:r>
            <w:r>
              <w:rPr>
                <w:rFonts w:hint="default" w:ascii="Times New Roman" w:hAnsi="Times New Roman" w:eastAsia="仿宋" w:cs="Times New Roman"/>
                <w:b w:val="0"/>
                <w:bCs w:val="0"/>
                <w:color w:val="000000" w:themeColor="text1"/>
                <w:szCs w:val="21"/>
                <w:highlight w:val="none"/>
                <w:lang w:eastAsia="zh-CN"/>
                <w14:textFill>
                  <w14:solidFill>
                    <w14:schemeClr w14:val="tx1"/>
                  </w14:solidFill>
                </w14:textFill>
              </w:rPr>
              <w:t xml:space="preserve">，</w:t>
            </w:r>
            <w:r>
              <w:rPr>
                <w:rFonts w:hint="default" w:ascii="Times New Roman" w:hAnsi="Times New Roman" w:eastAsia="仿宋" w:cs="Times New Roman"/>
                <w:b w:val="0"/>
                <w:bCs w:val="0"/>
                <w:color w:val="000000" w:themeColor="text1"/>
                <w:szCs w:val="21"/>
                <w:highlight w:val="none"/>
                <w:lang w:val="en-US" w:eastAsia="zh-CN"/>
                <w14:textFill>
                  <w14:solidFill>
                    <w14:schemeClr w14:val="tx1"/>
                  </w14:solidFill>
                </w14:textFill>
              </w:rPr>
              <w:t xml:space="preserve">扣完为止</w:t>
            </w:r>
            <w:r>
              <w:rPr>
                <w:rFonts w:hint="default" w:ascii="Times New Roman" w:hAnsi="Times New Roman" w:eastAsia="仿宋" w:cs="Times New Roman"/>
                <w:b w:val="0"/>
                <w:bCs w:val="0"/>
                <w:color w:val="000000" w:themeColor="text1"/>
                <w:szCs w:val="21"/>
                <w:highlight w:val="none"/>
                <w14:textFill>
                  <w14:solidFill>
                    <w14:schemeClr w14:val="tx1"/>
                  </w14:solidFill>
                </w14:textFill>
              </w:rPr>
              <w:t xml:space="preserve">。</w:t>
            </w:r>
            <w:r/>
          </w:p>
        </w:tc>
        <w:tc>
          <w:tcPr>
            <w:tcBorders>
              <w:top w:val="single" w:color="auto" w:sz="4" w:space="0"/>
              <w:left w:val="single" w:color="auto" w:sz="4" w:space="0"/>
              <w:right w:val="single" w:color="auto" w:sz="4" w:space="0"/>
            </w:tcBorders>
            <w:tcW w:w="57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6</w:t>
            </w:r>
            <w:r/>
          </w:p>
        </w:tc>
        <w:tc>
          <w:tcPr>
            <w:tcBorders>
              <w:left w:val="single" w:color="auto" w:sz="4" w:space="0"/>
              <w:right w:val="single" w:color="auto" w:sz="4" w:space="0"/>
            </w:tcBorders>
            <w:tcW w:w="689" w:type="dxa"/>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r>
      <w:tr>
        <w:trPr>
          <w:jc w:val="center"/>
          <w:trHeight w:val="341"/>
          <w:tblHeader/>
        </w:trPr>
        <w:tc>
          <w:tcPr>
            <w:gridSpan w:val="3"/>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100</w:t>
            </w:r>
            <w:r/>
          </w:p>
        </w:tc>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r>
    </w:tbl>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说明：</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1.所有认证、证明和业绩均以有效清晰的证明文件的扫描件为依据。</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2.小微企业</w:t>
      </w:r>
      <w:r/>
    </w:p>
    <w:p>
      <w:pPr>
        <w:spacing w:line="360" w:lineRule="auto"/>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对于专门面向中小企业或小型、微型企业的项目，只面向中小企业或小型、微型企业采</w:t>
      </w:r>
      <w:r>
        <w:rPr>
          <w:rFonts w:hint="default" w:ascii="Times New Roman" w:hAnsi="Times New Roman" w:eastAsia="仿宋" w:cs="Times New Roman"/>
          <w:color w:val="000000" w:themeColor="text1"/>
          <w:spacing w:val="-3"/>
          <w:sz w:val="24"/>
          <w:highlight w:val="none"/>
          <w14:textFill>
            <w14:solidFill>
              <w14:schemeClr w14:val="tx1"/>
            </w14:solidFill>
          </w14:textFill>
        </w:rPr>
        <w:t xml:space="preserve">购。对于非专门面向中小企业的项目，对小型和微型企业的价格给予10%的扣除，用扣除后的价</w:t>
      </w:r>
      <w:r>
        <w:rPr>
          <w:rFonts w:hint="default" w:ascii="Times New Roman" w:hAnsi="Times New Roman" w:eastAsia="仿宋" w:cs="Times New Roman"/>
          <w:color w:val="000000" w:themeColor="text1"/>
          <w:spacing w:val="-82"/>
          <w:sz w:val="24"/>
          <w:highlight w:val="non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格参与评审。</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3.监狱和戒毒企业</w:t>
      </w:r>
      <w:r/>
    </w:p>
    <w:p>
      <w:pPr>
        <w:pStyle w:val="823"/>
        <w:jc w:val="both"/>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3.1本项目对监狱和戒毒企业，给予10%的价格扣除，用扣除后的价格参与评审。</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3.2监狱企业需提供由省级以上监狱管理局、戒毒管理局（含新疆生产建设兵团）出具的属于监狱企业的证明文件。</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3.3监狱企业标准请参照《关于政府采购支持监狱企业发展有关问题的通知》（财库〔2014〕68号）。</w:t>
      </w:r>
      <w:r/>
    </w:p>
    <w:p>
      <w:pPr>
        <w:numPr>
          <w:ilvl w:val="0"/>
          <w:numId w:val="4"/>
        </w:num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残疾人福利性单位</w:t>
      </w:r>
      <w:r/>
    </w:p>
    <w:p>
      <w:pPr>
        <w:pStyle w:val="823"/>
        <w:jc w:val="both"/>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4.1 本项目对残疾人福利性单位，给予10%的价格扣除，用扣除后的价格参与评审。</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4.2残疾人福利性单位需提供《残疾人福利性单位声明函》。</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4.3残疾人福利性单位标准请参照《关于促进残疾人就业政府采购政策的通知》（财库〔2017〕141号）。</w:t>
      </w:r>
      <w:r/>
    </w:p>
    <w:p>
      <w:pPr>
        <w:pStyle w:val="823"/>
        <w:jc w:val="both"/>
        <w:spacing w:line="360" w:lineRule="auto"/>
        <w:rPr>
          <w:rFonts w:hint="default" w:ascii="Times New Roman" w:hAnsi="Times New Roman" w:eastAsia="仿宋" w:cs="Times New Roman"/>
          <w:b w:val="0"/>
          <w:color w:val="000000" w:themeColor="text1"/>
          <w:sz w:val="24"/>
          <w:highlight w:val="none"/>
          <w14:textFill>
            <w14:solidFill>
              <w14:schemeClr w14:val="tx1"/>
            </w14:solidFill>
          </w14:textFill>
        </w:rPr>
      </w:pPr>
      <w:r>
        <w:rPr>
          <w:rFonts w:hint="default" w:ascii="Times New Roman" w:hAnsi="Times New Roman" w:eastAsia="仿宋" w:cs="Times New Roman"/>
          <w:b w:val="0"/>
          <w:color w:val="000000" w:themeColor="text1"/>
          <w:sz w:val="24"/>
          <w:highlight w:val="none"/>
          <w14:textFill>
            <w14:solidFill>
              <w14:schemeClr w14:val="tx1"/>
            </w14:solidFill>
          </w14:textFill>
        </w:rPr>
        <w:t xml:space="preserve">5.监狱企业、残疾人福利性单位属于小型、微型企业的，不重复享受政策。</w:t>
      </w:r>
      <w:r/>
    </w:p>
    <w:p>
      <w:pPr>
        <w:pStyle w:val="823"/>
        <w:jc w:val="both"/>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6.对国家认定的节能产品和环保产品分别给予投标价的</w:t>
      </w:r>
      <w:r>
        <w:rPr>
          <w:rFonts w:hint="default" w:ascii="Times New Roman" w:hAnsi="Times New Roman" w:eastAsia="仿宋" w:cs="Times New Roman"/>
          <w:b w:val="0"/>
          <w:bCs w:val="0"/>
          <w:color w:val="000000" w:themeColor="text1"/>
          <w:spacing w:val="55"/>
          <w:sz w:val="24"/>
          <w:highlight w:val="none"/>
          <w14:textFill>
            <w14:solidFill>
              <w14:schemeClr w14:val="tx1"/>
            </w14:solidFill>
          </w14:textFill>
        </w:rPr>
        <w:t xml:space="preserve">5</w:t>
      </w: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%的价格扣除，用扣除后的价格参</w:t>
      </w:r>
      <w:r>
        <w:rPr>
          <w:rFonts w:hint="default" w:ascii="Times New Roman" w:hAnsi="Times New Roman" w:eastAsia="仿宋" w:cs="Times New Roman"/>
          <w:b w:val="0"/>
          <w:bCs w:val="0"/>
          <w:color w:val="000000" w:themeColor="text1"/>
          <w:spacing w:val="-5"/>
          <w:sz w:val="24"/>
          <w:highlight w:val="none"/>
          <w14:textFill>
            <w14:solidFill>
              <w14:schemeClr w14:val="tx1"/>
            </w14:solidFill>
          </w14:textFill>
        </w:rPr>
        <w:t xml:space="preserve">与评审（节能、环保产品必须纳入“中国政府采购网 </w:t>
      </w: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"http://www.ccgp.gov.cn/" \h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val="0"/>
          <w:bCs w:val="0"/>
          <w:color w:val="000000" w:themeColor="text1"/>
          <w:spacing w:val="-3"/>
          <w:sz w:val="24"/>
          <w:highlight w:val="none"/>
          <w14:textFill>
            <w14:solidFill>
              <w14:schemeClr w14:val="tx1"/>
            </w14:solidFill>
          </w14:textFill>
        </w:rPr>
        <w:t xml:space="preserve">http://www.ccgp.gov.cn/</w:t>
      </w:r>
      <w:r>
        <w:rPr>
          <w:rFonts w:hint="default" w:ascii="Times New Roman" w:hAnsi="Times New Roman" w:eastAsia="仿宋" w:cs="Times New Roman"/>
          <w:b w:val="0"/>
          <w:bCs w:val="0"/>
          <w:color w:val="000000" w:themeColor="text1"/>
          <w:spacing w:val="-3"/>
          <w:sz w:val="24"/>
          <w:highlight w:val="none"/>
          <w14:textFill>
            <w14:solidFill>
              <w14:schemeClr w14:val="tx1"/>
            </w14:solidFill>
          </w14:textFill>
        </w:rPr>
        <w:fldChar w:fldCharType="end"/>
      </w:r>
      <w:r>
        <w:rPr>
          <w:rFonts w:hint="default" w:ascii="Times New Roman" w:hAnsi="Times New Roman" w:eastAsia="仿宋" w:cs="Times New Roman"/>
          <w:b w:val="0"/>
          <w:bCs w:val="0"/>
          <w:color w:val="000000" w:themeColor="text1"/>
          <w:spacing w:val="-3"/>
          <w:sz w:val="24"/>
          <w:highlight w:val="none"/>
          <w14:textFill>
            <w14:solidFill>
              <w14:schemeClr w14:val="tx1"/>
            </w14:solidFill>
          </w14:textFill>
        </w:rPr>
        <w:t xml:space="preserve">”等官方网站“节能、环</w:t>
      </w:r>
      <w:r>
        <w:rPr>
          <w:rFonts w:hint="default" w:ascii="Times New Roman" w:hAnsi="Times New Roman" w:eastAsia="仿宋" w:cs="Times New Roman"/>
          <w:b w:val="0"/>
          <w:bCs w:val="0"/>
          <w:color w:val="000000" w:themeColor="text1"/>
          <w:spacing w:val="-88"/>
          <w:sz w:val="24"/>
          <w:highlight w:val="none"/>
          <w14:textFill>
            <w14:solidFill>
              <w14:schemeClr w14:val="tx1"/>
            </w14:solidFill>
          </w14:textFill>
        </w:rPr>
        <w:t xml:space="preserve"> </w:t>
      </w: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保产品查询系统”，且以提供的证书扫描件为准）。</w:t>
      </w:r>
      <w:r/>
    </w:p>
    <w:p>
      <w:pPr>
        <w:pStyle w:val="823"/>
        <w:jc w:val="both"/>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sectPr>
          <w:footerReference w:type="default" r:id="rId14"/>
          <w:footnotePr/>
          <w:endnotePr>
            <w:numFmt w:val="decimal"/>
          </w:endnotePr>
          <w:type w:val="nextPage"/>
          <w:pgSz w:w="11906" w:h="16838" w:orient="portrait"/>
          <w:pgMar w:top="1417" w:right="1757" w:bottom="1417" w:left="1757" w:header="850" w:footer="1020" w:gutter="0"/>
          <w:pgNumType w:start="1"/>
          <w:cols w:num="1" w:sep="0" w:space="720" w:equalWidth="1"/>
          <w:docGrid w:linePitch="360"/>
        </w:sect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r>
      <w:r/>
    </w:p>
    <w:p>
      <w:pPr>
        <w:pStyle w:val="805"/>
        <w:spacing w:line="360" w:lineRule="auto"/>
        <w:rPr>
          <w:rFonts w:hint="default" w:ascii="Times New Roman" w:hAnsi="Times New Roman" w:eastAsia="仿宋" w:cs="Times New Roman"/>
          <w:color w:val="000000" w:themeColor="text1"/>
          <w:szCs w:val="32"/>
          <w:highlight w:val="none"/>
          <w14:textFill>
            <w14:solidFill>
              <w14:schemeClr w14:val="tx1"/>
            </w14:solidFill>
          </w14:textFill>
        </w:rPr>
      </w:pPr>
      <w:r/>
      <w:bookmarkStart w:id="167" w:name="_Toc481057147"/>
      <w:r/>
      <w:bookmarkStart w:id="168" w:name="_Toc31739"/>
      <w:r/>
      <w:bookmarkStart w:id="169" w:name="_Hlk96071152"/>
      <w:r>
        <w:rPr>
          <w:rFonts w:hint="default" w:ascii="Times New Roman" w:hAnsi="Times New Roman" w:eastAsia="仿宋" w:cs="Times New Roman"/>
          <w:color w:val="000000" w:themeColor="text1"/>
          <w:szCs w:val="32"/>
          <w:highlight w:val="none"/>
          <w14:textFill>
            <w14:solidFill>
              <w14:schemeClr w14:val="tx1"/>
            </w14:solidFill>
          </w14:textFill>
        </w:rPr>
        <w:t xml:space="preserve"> </w:t>
      </w:r>
      <w:bookmarkStart w:id="170" w:name="_Toc16366"/>
      <w:r/>
      <w:bookmarkStart w:id="171" w:name="_Toc830"/>
      <w:r>
        <w:rPr>
          <w:rFonts w:hint="default" w:ascii="Times New Roman" w:hAnsi="Times New Roman" w:eastAsia="仿宋" w:cs="Times New Roman"/>
          <w:color w:val="000000" w:themeColor="text1"/>
          <w:szCs w:val="32"/>
          <w:highlight w:val="none"/>
          <w14:textFill>
            <w14:solidFill>
              <w14:schemeClr w14:val="tx1"/>
            </w14:solidFill>
          </w14:textFill>
        </w:rPr>
        <w:t xml:space="preserve">采购需求</w:t>
      </w:r>
      <w:bookmarkEnd w:id="167"/>
      <w:r/>
      <w:bookmarkEnd w:id="168"/>
      <w:r/>
      <w:bookmarkEnd w:id="169"/>
      <w:r/>
      <w:bookmarkEnd w:id="170"/>
      <w:r/>
      <w:bookmarkEnd w:id="171"/>
      <w:r/>
      <w:r/>
    </w:p>
    <w:p>
      <w:pPr>
        <w:pStyle w:val="823"/>
        <w:ind w:left="0" w:right="0" w:firstLine="482"/>
        <w:jc w:val="left"/>
        <w:keepLines w:val="0"/>
        <w:keepNext w:val="0"/>
        <w:pageBreakBefore w:val="0"/>
        <w:spacing w:before="0" w:line="360" w:lineRule="auto"/>
        <w:widowControl w:val="off"/>
        <w:rPr>
          <w:rFonts w:hint="eastAsia" w:ascii="仿宋" w:hAnsi="仿宋" w:eastAsia="仿宋" w:cs="仿宋"/>
          <w:b w:val="0"/>
          <w:bCs w:val="0"/>
          <w:color w:val="000000" w:themeColor="text1"/>
          <w:spacing w:val="7"/>
          <w:sz w:val="24"/>
          <w:szCs w:val="24"/>
          <w:highlight w:val="none"/>
          <w:u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一、项目名称：</w:t>
      </w:r>
      <w:r>
        <w:rPr>
          <w:rFonts w:hint="eastAsia" w:ascii="仿宋" w:hAnsi="仿宋" w:eastAsia="仿宋" w:cs="仿宋"/>
          <w:b w:val="0"/>
          <w:bCs w:val="0"/>
          <w:color w:val="000000" w:themeColor="text1"/>
          <w:spacing w:val="7"/>
          <w:sz w:val="24"/>
          <w:szCs w:val="24"/>
          <w:highlight w:val="none"/>
          <w:u w:val="none"/>
          <w:lang w:eastAsia="zh-CN"/>
          <w14:textFill>
            <w14:solidFill>
              <w14:schemeClr w14:val="tx1"/>
            </w14:solidFill>
          </w14:textFill>
        </w:rPr>
        <w:t xml:space="preserve">2026年-2029年经济服务中心安保服务项目</w:t>
      </w:r>
      <w:r/>
    </w:p>
    <w:p>
      <w:pPr>
        <w:ind w:left="0" w:firstLine="482"/>
        <w:keepLines w:val="0"/>
        <w:keepNext w:val="0"/>
        <w:pageBreakBefore w:val="0"/>
        <w:spacing w:line="360" w:lineRule="auto"/>
        <w:widowControl w:val="off"/>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二、服务期</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：三年</w:t>
      </w:r>
      <w:r/>
    </w:p>
    <w:p>
      <w:pPr>
        <w:ind w:left="0" w:firstLine="482"/>
        <w:keepLines w:val="0"/>
        <w:keepNext w:val="0"/>
        <w:pageBreakBefore w:val="0"/>
        <w:spacing w:line="360" w:lineRule="auto"/>
        <w:widowControl w:val="off"/>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三、</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项目概况</w:t>
      </w:r>
      <w:r/>
    </w:p>
    <w:p>
      <w:pPr>
        <w:ind w:firstLine="480"/>
        <w:spacing w:line="360" w:lineRule="auto"/>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1、</w:t>
      </w: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门岗</w:t>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24小时安保值班，</w:t>
      </w: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进出口人员、物品盘查与秩序维护；</w:t>
      </w:r>
      <w:r/>
    </w:p>
    <w:p>
      <w:pPr>
        <w:ind w:firstLine="480"/>
        <w:spacing w:line="360" w:lineRule="auto"/>
        <w:rPr>
          <w:rFonts w:hint="default" w:ascii="Times New Roman" w:hAnsi="Times New Roman" w:eastAsia="仿宋"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院内、外车辆停放</w:t>
      </w: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引导及行车</w:t>
      </w:r>
      <w:r>
        <w:rPr>
          <w:rFonts w:hint="default" w:ascii="Times New Roman" w:hAnsi="Times New Roman" w:eastAsia="仿宋" w:cs="Times New Roman"/>
          <w:color w:val="000000" w:themeColor="text1"/>
          <w:sz w:val="24"/>
          <w:szCs w:val="24"/>
          <w:highlight w:val="none"/>
          <w:lang w:val="zh-CN"/>
          <w14:textFill>
            <w14:solidFill>
              <w14:schemeClr w14:val="tx1"/>
            </w14:solidFill>
          </w14:textFill>
        </w:rPr>
        <w:t xml:space="preserve">秩序管理</w:t>
      </w:r>
      <w:r>
        <w:rPr>
          <w:rFonts w:hint="default" w:ascii="Times New Roman" w:hAnsi="Times New Roman" w:eastAsia="仿宋" w:cs="Times New Roman"/>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3、办公区域内的24小时安全巡查；</w:t>
      </w:r>
      <w:r/>
    </w:p>
    <w:p>
      <w:pPr>
        <w:ind w:firstLine="480"/>
        <w:spacing w:line="360" w:lineRule="auto"/>
        <w:rPr>
          <w:rFonts w:hint="default" w:ascii="Times New Roman" w:hAnsi="Times New Roman" w:eastAsia="仿宋"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4</w:t>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、报刊、信件、快递的收发</w:t>
      </w:r>
      <w:r>
        <w:rPr>
          <w:rFonts w:hint="default" w:ascii="Times New Roman" w:hAnsi="Times New Roman" w:eastAsia="仿宋" w:cs="Times New Roman"/>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5、来访人员引导及传达；</w:t>
      </w:r>
      <w:r/>
    </w:p>
    <w:p>
      <w:pPr>
        <w:ind w:left="0" w:firstLine="482"/>
        <w:keepLines w:val="0"/>
        <w:keepNext w:val="0"/>
        <w:pageBreakBefore w:val="0"/>
        <w:spacing w:line="360" w:lineRule="auto"/>
        <w:widowControl w:val="off"/>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6</w:t>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、突发事件的应急处理工作。</w:t>
      </w:r>
      <w:r/>
    </w:p>
    <w:p>
      <w:pPr>
        <w:ind w:left="0" w:firstLine="482"/>
        <w:keepLines w:val="0"/>
        <w:keepNext w:val="0"/>
        <w:pageBreakBefore w:val="0"/>
        <w:spacing w:line="360" w:lineRule="auto"/>
        <w:widowControl w:val="off"/>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四、管理具体目标</w:t>
      </w:r>
      <w:r/>
    </w:p>
    <w:p>
      <w:pPr>
        <w:ind w:firstLine="482"/>
        <w:spacing w:line="360" w:lineRule="auto"/>
        <w:rPr>
          <w:rFonts w:hint="default"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pPr>
      <w:r>
        <w:rPr>
          <w:rFonts w:hint="default"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t xml:space="preserve">（一）供应商根据服务的范围和内容，逐条分别确定拟达到的服务质量、目标及服务响应时间，具体内容和量化指标由供应商按项目自行编制。</w:t>
      </w:r>
      <w:r/>
    </w:p>
    <w:p>
      <w:pPr>
        <w:ind w:firstLine="482"/>
        <w:spacing w:line="360" w:lineRule="auto"/>
        <w:rPr>
          <w:rFonts w:hint="default"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pPr>
      <w:r>
        <w:rPr>
          <w:rFonts w:hint="default"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t xml:space="preserve">（二）具体分项指标</w:t>
      </w:r>
      <w:r/>
    </w:p>
    <w:p>
      <w:pPr>
        <w:ind w:firstLine="456"/>
        <w:spacing w:line="360" w:lineRule="auto"/>
        <w:rPr>
          <w:rFonts w:hint="eastAsia"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t xml:space="preserve">1、安全保障稳妥、及时、有力，无重大事故发生；</w:t>
      </w:r>
      <w:r/>
    </w:p>
    <w:p>
      <w:pPr>
        <w:ind w:firstLine="456"/>
        <w:spacing w:line="360" w:lineRule="auto"/>
        <w:rPr>
          <w:rFonts w:hint="eastAsia"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t xml:space="preserve">2、有效投诉一周内办结率99%以上；</w:t>
      </w:r>
      <w:r/>
    </w:p>
    <w:p>
      <w:pPr>
        <w:ind w:firstLine="456"/>
        <w:spacing w:line="360" w:lineRule="auto"/>
        <w:rPr>
          <w:rFonts w:hint="eastAsia"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t xml:space="preserve">3、室外无乱停乱放各种车辆现象，符合要求；</w:t>
      </w:r>
      <w:r/>
    </w:p>
    <w:p>
      <w:pPr>
        <w:ind w:firstLine="456"/>
        <w:spacing w:line="360" w:lineRule="auto"/>
        <w:rPr>
          <w:rFonts w:hint="eastAsia"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t xml:space="preserve">4、着装整齐、服务及时、到位，以人为本，凸显人性化服务，服务满意率达99%以上；</w:t>
      </w:r>
      <w:r/>
    </w:p>
    <w:p>
      <w:pPr>
        <w:ind w:firstLine="456"/>
        <w:spacing w:line="360" w:lineRule="auto"/>
        <w:rPr>
          <w:rFonts w:hint="eastAsia"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t xml:space="preserve">5、队伍年轻有青春活力，服务热情有亲和力；</w:t>
      </w:r>
      <w:r/>
    </w:p>
    <w:p>
      <w:pPr>
        <w:ind w:left="0" w:firstLine="480"/>
        <w:keepLines w:val="0"/>
        <w:keepNext w:val="0"/>
        <w:pageBreakBefore w:val="0"/>
        <w:spacing w:line="360" w:lineRule="auto"/>
        <w:widowControl w:val="off"/>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t xml:space="preserve">6、相关岗位应能够保证在8小时以外随叫随到。</w:t>
      </w:r>
      <w:r/>
    </w:p>
    <w:p>
      <w:pPr>
        <w:ind w:firstLine="482"/>
        <w:spacing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五</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仿宋" w:cs="Times New Roman"/>
          <w:b/>
          <w:bCs/>
          <w:color w:val="000000" w:themeColor="text1"/>
          <w:sz w:val="24"/>
          <w:szCs w:val="24"/>
          <w:highlight w:val="none"/>
          <w:lang w:val="en-US" w:eastAsia="zh-CN"/>
          <w14:textFill>
            <w14:solidFill>
              <w14:schemeClr w14:val="tx1"/>
            </w14:solidFill>
          </w14:textFill>
        </w:rPr>
        <w:t xml:space="preserve">人员要求</w:t>
      </w:r>
      <w:r/>
    </w:p>
    <w:tbl>
      <w:tblPr>
        <w:tblStyle w:val="815"/>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2"/>
        <w:gridCol w:w="1681"/>
        <w:gridCol w:w="1039"/>
        <w:gridCol w:w="2031"/>
        <w:gridCol w:w="3225"/>
      </w:tblGrid>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81" w:type="dxa"/>
            <w:vAlign w:val="center"/>
            <w:textDirection w:val="lrTb"/>
            <w:noWrap/>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年龄</w:t>
            </w:r>
            <w:r/>
          </w:p>
        </w:tc>
        <w:tc>
          <w:tcPr>
            <w:shd w:val="clear" w:color="auto" w:fill="auto"/>
            <w:tcBorders>
              <w:top w:val="single" w:color="000000" w:sz="4" w:space="0"/>
              <w:left w:val="single" w:color="000000" w:sz="4" w:space="0"/>
              <w:bottom w:val="single" w:color="auto" w:sz="4" w:space="0"/>
              <w:right w:val="single" w:color="000000" w:sz="4" w:space="0"/>
            </w:tcBorders>
            <w:tcW w:w="3225" w:type="dxa"/>
            <w:vAlign w:val="center"/>
            <w:textDirection w:val="lrTb"/>
            <w:noWrap/>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备注</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保安队长</w:t>
            </w:r>
            <w:r/>
          </w:p>
        </w:tc>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eastAsia="仿宋" w:cs="Times New Roman"/>
                <w:bCs/>
                <w:color w:val="000000" w:themeColor="text1"/>
                <w:spacing w:val="-6"/>
                <w:sz w:val="22"/>
                <w:szCs w:val="22"/>
                <w:highlight w:val="none"/>
                <w:lang w:val="en-US" w:eastAsia="zh-CN" w:bidi="ar-SA"/>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225" w:type="dxa"/>
            <w:vAlign w:val="center"/>
            <w:vMerge w:val="restart"/>
            <w:textDirection w:val="lrTb"/>
            <w:noWrap w:val="false"/>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★项目成员要求：</w:t>
            </w:r>
            <w:r/>
          </w:p>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保安人员必须持保安</w:t>
            </w:r>
            <w:r>
              <w:rPr>
                <w:rFonts w:hint="eastAsia" w:eastAsia="仿宋" w:cs="Times New Roman"/>
                <w:bCs/>
                <w:color w:val="000000" w:themeColor="text1"/>
                <w:spacing w:val="-6"/>
                <w:sz w:val="22"/>
                <w:szCs w:val="22"/>
                <w:highlight w:val="none"/>
                <w:lang w:val="en-US" w:eastAsia="zh-CN" w:bidi="ar-SA"/>
                <w14:textFill>
                  <w14:solidFill>
                    <w14:schemeClr w14:val="tx1"/>
                  </w14:solidFill>
                </w14:textFill>
              </w:rPr>
              <w:t xml:space="preserve">员</w:t>
            </w: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证上岗</w:t>
            </w:r>
            <w:r>
              <w:rPr>
                <w:rFonts w:hint="eastAsia" w:eastAsia="仿宋" w:cs="Times New Roman"/>
                <w:bCs/>
                <w:color w:val="000000" w:themeColor="text1"/>
                <w:spacing w:val="-6"/>
                <w:sz w:val="22"/>
                <w:szCs w:val="22"/>
                <w:highlight w:val="none"/>
                <w:lang w:val="zh-CN" w:eastAsia="zh-CN" w:bidi="ar-SA"/>
                <w14:textFill>
                  <w14:solidFill>
                    <w14:schemeClr w14:val="tx1"/>
                  </w14:solidFill>
                </w14:textFill>
              </w:rPr>
              <w:t xml:space="preserve">。</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形象岗保安</w:t>
            </w:r>
            <w:r/>
          </w:p>
        </w:tc>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en-US" w:eastAsia="zh-CN" w:bidi="ar-SA"/>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45岁以下</w:t>
            </w:r>
            <w:r/>
          </w:p>
        </w:tc>
        <w:tc>
          <w:tcPr>
            <w:shd w:val="clear" w:color="auto" w:fill="auto"/>
            <w:tcBorders>
              <w:top w:val="single" w:color="auto" w:sz="4" w:space="0"/>
              <w:left w:val="single" w:color="auto" w:sz="4" w:space="0"/>
              <w:bottom w:val="single" w:color="auto" w:sz="4" w:space="0"/>
              <w:right w:val="single" w:color="auto" w:sz="4" w:space="0"/>
            </w:tcBorders>
            <w:tcW w:w="3225" w:type="dxa"/>
            <w:vAlign w:val="center"/>
            <w:vMerge w:val="continue"/>
            <w:textDirection w:val="lrTb"/>
            <w:noWrap w:val="false"/>
          </w:tcPr>
          <w:p>
            <w:pPr>
              <w:ind w:firstLine="456"/>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普通岗保安</w:t>
            </w:r>
            <w:r/>
          </w:p>
        </w:tc>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en-US" w:eastAsia="zh-CN" w:bidi="ar-SA"/>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55岁以下</w:t>
            </w:r>
            <w:r/>
          </w:p>
        </w:tc>
        <w:tc>
          <w:tcPr>
            <w:shd w:val="clear" w:color="auto" w:fill="auto"/>
            <w:tcBorders>
              <w:top w:val="single" w:color="auto" w:sz="4" w:space="0"/>
              <w:left w:val="single" w:color="auto" w:sz="4" w:space="0"/>
              <w:bottom w:val="single" w:color="auto" w:sz="4" w:space="0"/>
              <w:right w:val="single" w:color="auto" w:sz="4" w:space="0"/>
            </w:tcBorders>
            <w:tcW w:w="3225" w:type="dxa"/>
            <w:vAlign w:val="center"/>
            <w:vMerge w:val="continue"/>
            <w:textDirection w:val="lrTb"/>
            <w:noWrap w:val="false"/>
          </w:tcPr>
          <w:p>
            <w:pPr>
              <w:ind w:firstLine="456"/>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eastAsia="仿宋" w:cs="Times New Roman"/>
                <w:bCs/>
                <w:color w:val="000000" w:themeColor="text1"/>
                <w:spacing w:val="-6"/>
                <w:sz w:val="22"/>
                <w:szCs w:val="22"/>
                <w:highlight w:val="none"/>
                <w:lang w:val="en-US" w:eastAsia="zh-CN" w:bidi="ar-SA"/>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ind w:firstLine="456"/>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225" w:type="dxa"/>
            <w:vAlign w:val="center"/>
            <w:textDirection w:val="lrTb"/>
            <w:noWrap w:val="false"/>
          </w:tcPr>
          <w:p>
            <w:pPr>
              <w:ind w:firstLine="456"/>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r>
            <w:r/>
          </w:p>
        </w:tc>
      </w:tr>
    </w:tbl>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（1）保安队长（兼形象岗调休顶岗）：1人</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a、男性，身体健康、具有高中（含）以上文化程度，从事安保工作3年及以上；</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b、身高应不低于1.75米，形象好，气质佳，仪态大方、举止文明，动作规范；</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c、责任心强、认真落实白天、夜间查岗制度；</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d、安全意识强、能够制定火警等突发事件的应急处置预案；</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e、具有一定的团队管理能力，能够做好安保队伍的管理和训练，具备相关管理经验者优先；</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f、业务能力强，具备格斗、消防、急救等各项技能且能适应长时间站立、巡逻、夜班、高强度执勤；</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g、定期向甲方提交工作记录、报表、总结及安全巡查报告；</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h、协调甲方、公安等单位，处理沟通与对接事宜。</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（2）形象岗保安：5人</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a、男性，年龄不超过45周岁，身体健康，退伍军人有安保经验者优先；</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b、具备高中（含）以上文化程度并持有保安员上岗证；</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c、身高应不低于1.75米，形象好，气质佳，仪态大方、举止文明，动作规范；</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d、安全意识强，遇可疑人员要盘查并及时报告，制止违规行为。如遇突发事件快速响应（冲突、闹事、险情），果断处置并上报；</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e、熟悉消防器材使用、应急处置流程，会使用对讲机、监控、安检设备等；</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f、业务能力强，具备格斗、消防、急救等各项技能且能适应长时间站立、巡逻、夜班、高强度执勤。</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（3）普通岗安保：4人</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a、男性，年龄不超过55周岁，身体健康；</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b、具备高中（含）以上文化程度并持有保安员上岗证；</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c、个人形象好，身高不低于1.70米，仪态大方、举止文明，动作规范；</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d、具有良好的沟通协调能力，能够对停车场实施有效管理，保证车辆有序进出、安全停放；</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e、按规定路线/频次巡查责任区域，发现门窗未关、异常情况及时上报；</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f、如遇火灾、盗窃、突发冲突等情况，第一时间控制现场、上报上级及相关部门；</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g、能够迅速熟悉甲方工作人员及车辆，了解甲方部门设置及职能。</w:t>
      </w:r>
      <w:r/>
    </w:p>
    <w:p>
      <w:pPr>
        <w:ind w:firstLine="482"/>
        <w:keepLines w:val="0"/>
        <w:keepNext w:val="0"/>
        <w:pageBreakBefore w:val="0"/>
        <w:spacing w:line="360" w:lineRule="auto"/>
        <w:widowControl w:val="off"/>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lang w:val="en-US" w:eastAsia="zh-CN"/>
          <w14:textFill>
            <w14:solidFill>
              <w14:schemeClr w14:val="tx1"/>
            </w14:solidFill>
          </w14:textFill>
        </w:rPr>
        <w:t xml:space="preserve">六、管理服务标准及考核</w:t>
      </w:r>
      <w:r/>
    </w:p>
    <w:p>
      <w:pPr>
        <w:ind w:firstLine="440"/>
        <w:spacing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安保服务时间：24小时值守，具体工作排班、休息时间与采购人办公室具体商定。</w:t>
      </w:r>
      <w:r/>
    </w:p>
    <w:p>
      <w:pPr>
        <w:ind w:firstLine="440"/>
        <w:spacing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1、加强门卫管理，认真负责门卫保卫和传达工作，以及人员、车辆等进出管理、登记工作，防止服务范围财产流失；保持门厅及周围环境的卫生；确保大门口、院内外主干道畅通；指挥外来车辆停放指定地点。</w:t>
      </w:r>
      <w:r/>
    </w:p>
    <w:p>
      <w:pPr>
        <w:ind w:firstLine="440"/>
        <w:spacing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2、人员进出管理、登记：人员进入时须询问清楚事由、履行登记手续，待联系相关部门、人员同意后放行；出门时须完善记录，必要时进行询问、检查或处理；熟悉采购人职工，方便进出管理。</w:t>
      </w:r>
      <w:r/>
    </w:p>
    <w:p>
      <w:pPr>
        <w:ind w:firstLine="440"/>
        <w:spacing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3、车辆进出管理、登记：车辆进入时须询问清楚事由、履行登记手续，待联系相关部门、人员同意后放行；出门时须完善记录，必要时进行询问、检查或处理；控制车辆载货出门，未经许可，休息日、节假日严禁车辆载货外出，许可外出的车辆，必须经采购人办公室批准，履行门卫检查，核对货物无误后放行；熟悉采购人职工车辆，方便进出管理。</w:t>
      </w:r>
      <w:r/>
    </w:p>
    <w:p>
      <w:pPr>
        <w:ind w:firstLine="440"/>
        <w:spacing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4、加强范围定时巡视，认真负责保卫和不安全因素处置工作，做好巡视检查记录；随时处理可疑、闲杂人员；控制或处理火灾隐患、偷盗与破坏行为、纠纷与打闹等事件发生；如遇治安纠纷，安保人员须第一时间现场处置，必要时请相关部门负责人协助；如遇矛盾升级，及时报110协助公安部门处理。</w:t>
      </w:r>
      <w:r/>
    </w:p>
    <w:p>
      <w:pPr>
        <w:ind w:firstLine="480"/>
        <w:spacing w:line="360" w:lineRule="auto"/>
        <w:rPr>
          <w:rFonts w:ascii="仿宋" w:hAnsi="仿宋" w:eastAsia="仿宋" w:cs="仿宋"/>
          <w:bCs/>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5、遇到临时搬运任务时，能够及时、准确的将搬运物品送达到位。</w:t>
      </w:r>
      <w:r/>
    </w:p>
    <w:p>
      <w:pPr>
        <w:rPr>
          <w:rFonts w:hint="eastAsia"/>
          <w:color w:val="000000" w:themeColor="text1"/>
          <w:highlight w:val="none"/>
          <w14:textFill>
            <w14:solidFill>
              <w14:schemeClr w14:val="tx1"/>
            </w14:solidFill>
          </w14:textFill>
        </w:rPr>
        <w:sectPr>
          <w:headerReference w:type="default" r:id="rId10"/>
          <w:footerReference w:type="default" r:id="rId15"/>
          <w:footnotePr/>
          <w:endnotePr/>
          <w:type w:val="nextPage"/>
          <w:pgSz w:w="11906" w:h="16838" w:orient="portrait"/>
          <w:pgMar w:top="1417" w:right="1757" w:bottom="1417" w:left="1757" w:header="851" w:footer="1020" w:gutter="0"/>
          <w:cols w:num="1" w:sep="0" w:space="720" w:equalWidth="1"/>
          <w:docGrid w:linePitch="360"/>
        </w:sect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05"/>
        <w:spacing w:line="360" w:lineRule="auto"/>
        <w:rPr>
          <w:rFonts w:hint="default" w:ascii="Times New Roman" w:hAnsi="Times New Roman" w:eastAsia="仿宋" w:cs="Times New Roman"/>
          <w:color w:val="000000" w:themeColor="text1"/>
          <w:szCs w:val="32"/>
          <w:highlight w:val="none"/>
          <w14:textFill>
            <w14:solidFill>
              <w14:schemeClr w14:val="tx1"/>
            </w14:solidFill>
          </w14:textFill>
        </w:rPr>
      </w:pPr>
      <w:r>
        <w:rPr>
          <w:rFonts w:hint="default" w:ascii="Times New Roman" w:hAnsi="Times New Roman" w:eastAsia="仿宋" w:cs="Times New Roman"/>
          <w:color w:val="000000" w:themeColor="text1"/>
          <w:szCs w:val="32"/>
          <w:highlight w:val="none"/>
          <w14:textFill>
            <w14:solidFill>
              <w14:schemeClr w14:val="tx1"/>
            </w14:solidFill>
          </w14:textFill>
        </w:rPr>
        <w:t xml:space="preserve"> </w:t>
      </w:r>
      <w:bookmarkStart w:id="172" w:name="_Toc13325"/>
      <w:r/>
      <w:bookmarkStart w:id="173" w:name="_Toc28129"/>
      <w:r/>
      <w:bookmarkStart w:id="174" w:name="_Toc14306"/>
      <w:r>
        <w:rPr>
          <w:rFonts w:hint="default" w:ascii="Times New Roman" w:hAnsi="Times New Roman" w:eastAsia="仿宋" w:cs="Times New Roman"/>
          <w:color w:val="000000" w:themeColor="text1"/>
          <w:szCs w:val="32"/>
          <w:highlight w:val="none"/>
          <w14:textFill>
            <w14:solidFill>
              <w14:schemeClr w14:val="tx1"/>
            </w14:solidFill>
          </w14:textFill>
        </w:rPr>
        <w:t xml:space="preserve">合同主要条款及格式</w:t>
      </w:r>
      <w:bookmarkEnd w:id="172"/>
      <w:r/>
      <w:bookmarkEnd w:id="173"/>
      <w:r/>
      <w:bookmarkEnd w:id="174"/>
      <w:r/>
      <w:r/>
    </w:p>
    <w:p>
      <w:pPr>
        <w:jc w:val="center"/>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注：本合同仅为合同的参考文本，若与项目需求书内容有冲突，以项目需求书为准，合同签订双方可根据项目的具体要求进行修订。</w:t>
      </w:r>
      <w:r/>
    </w:p>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br w:type="page" w:clear="all"/>
      </w:r>
      <w:r/>
    </w:p>
    <w:p>
      <w:pPr>
        <w:pStyle w:val="865"/>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pStyle w:val="852"/>
        <w:ind w:firstLine="210"/>
        <w:rPr>
          <w:rFonts w:hint="eastAsia"/>
          <w:color w:val="000000" w:themeColor="text1"/>
          <w:highlight w:val="none"/>
          <w14:textFill>
            <w14:solidFill>
              <w14:schemeClr w14:val="tx1"/>
            </w14:solidFill>
          </w14:textFill>
        </w:rPr>
      </w:pPr>
      <w:r/>
      <w:bookmarkStart w:id="175" w:name="_Toc15886"/>
      <w:r/>
      <w:r/>
    </w:p>
    <w:p>
      <w:pPr>
        <w:jc w:val="center"/>
        <w:spacing w:line="360" w:lineRule="auto"/>
        <w:shd w:val="clear" w:color="auto" w:fill="ffffff"/>
        <w:widowControl/>
        <w:rPr>
          <w:rFonts w:ascii="仿宋" w:hAnsi="仿宋" w:eastAsia="仿宋"/>
          <w:color w:val="000000" w:themeColor="text1"/>
          <w:szCs w:val="21"/>
          <w:highlight w:val="none"/>
          <w14:textFill>
            <w14:solidFill>
              <w14:schemeClr w14:val="tx1"/>
            </w14:solidFill>
          </w14:textFill>
        </w:rPr>
      </w:pPr>
      <w:r>
        <w:rPr>
          <w:rFonts w:ascii="仿宋" w:hAnsi="仿宋" w:eastAsia="仿宋"/>
          <w:color w:val="000000" w:themeColor="text1"/>
          <w:szCs w:val="21"/>
          <w:highlight w:val="none"/>
          <w14:textFill>
            <w14:solidFill>
              <w14:schemeClr w14:val="tx1"/>
            </w14:solidFill>
          </w14:textFill>
        </w:rPr>
      </w:r>
      <w:r/>
    </w:p>
    <w:p>
      <w:pPr>
        <w:jc w:val="center"/>
        <w:rPr>
          <w:rFonts w:hint="eastAsia" w:ascii="仿宋" w:hAnsi="仿宋" w:eastAsia="仿宋" w:cs="仿宋"/>
          <w:b/>
          <w:color w:val="000000" w:themeColor="text1"/>
          <w:sz w:val="44"/>
          <w:szCs w:val="44"/>
          <w:highlight w:val="none"/>
          <w14:textFill>
            <w14:solidFill>
              <w14:schemeClr w14:val="tx1"/>
            </w14:solidFill>
          </w14:textFill>
        </w:rPr>
      </w:pPr>
      <w:r>
        <w:rPr>
          <w:rFonts w:hint="eastAsia" w:ascii="仿宋" w:hAnsi="仿宋" w:eastAsia="仿宋" w:cs="仿宋"/>
          <w:b/>
          <w:color w:val="000000" w:themeColor="text1"/>
          <w:sz w:val="44"/>
          <w:szCs w:val="44"/>
          <w:highlight w:val="none"/>
          <w14:textFill>
            <w14:solidFill>
              <w14:schemeClr w14:val="tx1"/>
            </w14:solidFill>
          </w14:textFill>
        </w:rPr>
        <w:t xml:space="preserve">南京市政府采购合同</w:t>
      </w:r>
      <w:r/>
    </w:p>
    <w:p>
      <w:pPr>
        <w:rPr>
          <w:rFonts w:hint="eastAsia" w:ascii="仿宋" w:hAnsi="仿宋" w:eastAsia="仿宋" w:cs="仿宋"/>
          <w:color w:val="000000" w:themeColor="text1"/>
          <w:sz w:val="44"/>
          <w:szCs w:val="44"/>
          <w:highlight w:val="none"/>
          <w14:textFill>
            <w14:solidFill>
              <w14:schemeClr w14:val="tx1"/>
            </w14:solidFill>
          </w14:textFill>
        </w:rPr>
      </w:pPr>
      <w:r>
        <w:rPr>
          <w:rFonts w:hint="eastAsia" w:ascii="仿宋" w:hAnsi="仿宋" w:eastAsia="仿宋" w:cs="仿宋"/>
          <w:color w:val="000000" w:themeColor="text1"/>
          <w:sz w:val="44"/>
          <w:szCs w:val="44"/>
          <w:highlight w:val="none"/>
          <w14:textFill>
            <w14:solidFill>
              <w14:schemeClr w14:val="tx1"/>
            </w14:solidFill>
          </w14:textFill>
        </w:rPr>
      </w:r>
      <w:r/>
    </w:p>
    <w:p>
      <w:pP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p>
      <w:pP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p>
      <w:pP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p>
      <w:pP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p>
      <w:pP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p>
      <w:pP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p>
      <w:pPr>
        <w:ind w:firstLine="2249"/>
        <w:spacing w:line="480"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合同编号:</w:t>
      </w:r>
      <w:r/>
    </w:p>
    <w:p>
      <w:pPr>
        <w:ind w:firstLine="2249"/>
        <w:spacing w:line="480"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项目名称:</w:t>
      </w:r>
      <w:r/>
    </w:p>
    <w:p>
      <w:pPr>
        <w:ind w:firstLine="2249"/>
        <w:spacing w:line="480"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采购</w:t>
      </w:r>
      <w:r>
        <w:rPr>
          <w:rFonts w:hint="eastAsia" w:ascii="仿宋" w:hAnsi="仿宋" w:eastAsia="仿宋" w:cs="仿宋"/>
          <w:b/>
          <w:bCs/>
          <w:color w:val="000000" w:themeColor="text1"/>
          <w:sz w:val="28"/>
          <w:szCs w:val="28"/>
          <w:highlight w:val="none"/>
          <w14:textFill>
            <w14:solidFill>
              <w14:schemeClr w14:val="tx1"/>
            </w14:solidFill>
          </w14:textFill>
        </w:rPr>
        <w:t xml:space="preserve">单位:</w:t>
      </w:r>
      <w:r/>
    </w:p>
    <w:p>
      <w:pPr>
        <w:ind w:firstLine="2249"/>
        <w:spacing w:line="480"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服务</w:t>
      </w:r>
      <w:r>
        <w:rPr>
          <w:rFonts w:hint="eastAsia" w:ascii="仿宋" w:hAnsi="仿宋" w:eastAsia="仿宋" w:cs="仿宋"/>
          <w:b/>
          <w:bCs/>
          <w:color w:val="000000" w:themeColor="text1"/>
          <w:sz w:val="28"/>
          <w:szCs w:val="28"/>
          <w:highlight w:val="none"/>
          <w14:textFill>
            <w14:solidFill>
              <w14:schemeClr w14:val="tx1"/>
            </w14:solidFill>
          </w14:textFill>
        </w:rPr>
        <w:t xml:space="preserve">单位:</w:t>
      </w:r>
      <w:r/>
    </w:p>
    <w:p>
      <w:pPr>
        <w:ind w:firstLine="2249"/>
        <w:spacing w:line="480"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签订日期:</w:t>
      </w:r>
      <w:r/>
    </w:p>
    <w:p>
      <w:pPr>
        <w:spacing w:line="480"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jc w:val="center"/>
        <w:spacing w:line="480"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南京市</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市场监督</w:t>
      </w:r>
      <w:r>
        <w:rPr>
          <w:rFonts w:hint="eastAsia" w:ascii="仿宋" w:hAnsi="仿宋" w:eastAsia="仿宋" w:cs="仿宋"/>
          <w:b/>
          <w:bCs/>
          <w:color w:val="000000" w:themeColor="text1"/>
          <w:sz w:val="28"/>
          <w:szCs w:val="28"/>
          <w:highlight w:val="none"/>
          <w14:textFill>
            <w14:solidFill>
              <w14:schemeClr w14:val="tx1"/>
            </w14:solidFill>
          </w14:textFill>
        </w:rPr>
        <w:t xml:space="preserve">管理局</w:t>
      </w:r>
      <w:r/>
    </w:p>
    <w:p>
      <w:pPr>
        <w:jc w:val="center"/>
        <w:spacing w:line="480"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南京市财政局监制</w:t>
      </w:r>
      <w:r/>
    </w:p>
    <w:p>
      <w:pP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br w:type="page" w:clear="all"/>
      </w:r>
      <w:r/>
    </w:p>
    <w:p>
      <w:pPr>
        <w:pStyle w:val="865"/>
        <w:rPr>
          <w:color w:val="000000" w:themeColor="text1"/>
          <w:highlight w:val="none"/>
          <w:lang w:val="zh-CN"/>
          <w14:textFill>
            <w14:solidFill>
              <w14:schemeClr w14:val="tx1"/>
            </w14:solidFill>
          </w14:textFill>
        </w:rPr>
      </w:pPr>
      <w:r/>
      <w:bookmarkStart w:id="176" w:name="_bookmark5"/>
      <w:r/>
      <w:bookmarkEnd w:id="176"/>
      <w:r>
        <w:rPr>
          <w:rFonts w:hint="eastAsia" w:ascii="仿宋" w:hAnsi="仿宋" w:eastAsia="仿宋" w:cs="仿宋"/>
          <w:color w:val="000000" w:themeColor="text1"/>
          <w:sz w:val="24"/>
          <w:szCs w:val="24"/>
          <w:highlight w:val="none"/>
          <w:lang w:val="zh-CN"/>
          <w14:textFill>
            <w14:solidFill>
              <w14:schemeClr w14:val="tx1"/>
            </w14:solidFill>
          </w14:textFill>
        </w:rPr>
        <w:t xml:space="preserve">政府采购计划号：</w:t>
      </w:r>
      <w:r/>
    </w:p>
    <w:tbl>
      <w:tblPr>
        <w:tblStyle w:val="815"/>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ascii="仿宋" w:hAnsi="仿宋" w:eastAsia="仿宋" w:cs="仿宋"/>
                <w:color w:val="000000" w:themeColor="text1"/>
                <w:sz w:val="24"/>
                <w:szCs w:val="24"/>
                <w:highlight w:val="none"/>
                <w:lang w:val="zh-CN" w:eastAsia="zh-CN"/>
                <w14:textFill>
                  <w14:solidFill>
                    <w14:schemeClr w14:val="tx1"/>
                  </w14:solidFill>
                </w14:textFill>
              </w:rPr>
            </w:pPr>
            <w:r>
              <w:rPr>
                <w:rFonts w:hint="eastAsia" w:ascii="仿宋" w:hAnsi="仿宋" w:eastAsia="仿宋" w:cs="仿宋"/>
                <w:color w:val="000000" w:themeColor="text1"/>
                <w:sz w:val="24"/>
                <w:szCs w:val="24"/>
                <w:highlight w:val="none"/>
                <w:lang w:val="zh-CN" w:eastAsia="zh-CN"/>
                <w14:textFill>
                  <w14:solidFill>
                    <w14:schemeClr w14:val="tx1"/>
                  </w14:solidFill>
                </w14:textFill>
              </w:rPr>
              <w:t xml:space="preserve">采购人：（以下称甲方） </w:t>
            </w:r>
            <w:r/>
          </w:p>
          <w:p>
            <w:pPr>
              <w:pStyle w:val="865"/>
              <w:spacing w:line="360" w:lineRule="auto"/>
              <w:rPr>
                <w:rFonts w:ascii="仿宋" w:hAnsi="仿宋" w:eastAsia="仿宋" w:cs="仿宋"/>
                <w:color w:val="000000" w:themeColor="text1"/>
                <w:sz w:val="24"/>
                <w:highlight w:val="none"/>
                <w:lang w:val="zh-CN" w:eastAsia="zh-CN"/>
                <w14:textFill>
                  <w14:solidFill>
                    <w14:schemeClr w14:val="tx1"/>
                  </w14:solidFill>
                </w14:textFill>
              </w:rPr>
            </w:pPr>
            <w:r>
              <w:rPr>
                <w:rFonts w:ascii="仿宋" w:hAnsi="仿宋" w:eastAsia="仿宋" w:cs="仿宋"/>
                <w:color w:val="000000" w:themeColor="text1"/>
                <w:sz w:val="24"/>
                <w:highlight w:val="none"/>
                <w:lang w:val="zh-CN" w:eastAsia="zh-CN"/>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ascii="仿宋" w:hAnsi="仿宋" w:eastAsia="仿宋" w:cs="仿宋"/>
                <w:color w:val="000000" w:themeColor="text1"/>
                <w:sz w:val="24"/>
                <w:szCs w:val="24"/>
                <w:highlight w:val="none"/>
                <w:lang w:val="zh-CN" w:eastAsia="zh-CN"/>
                <w14:textFill>
                  <w14:solidFill>
                    <w14:schemeClr w14:val="tx1"/>
                  </w14:solidFill>
                </w14:textFill>
              </w:rPr>
            </w:pPr>
            <w:r>
              <w:rPr>
                <w:rFonts w:hint="eastAsia" w:ascii="仿宋" w:hAnsi="仿宋" w:eastAsia="仿宋" w:cs="仿宋"/>
                <w:color w:val="000000" w:themeColor="text1"/>
                <w:sz w:val="24"/>
                <w:szCs w:val="24"/>
                <w:highlight w:val="none"/>
                <w:lang w:val="zh-CN" w:eastAsia="zh-CN"/>
                <w14:textFill>
                  <w14:solidFill>
                    <w14:schemeClr w14:val="tx1"/>
                  </w14:solidFill>
                </w14:textFill>
              </w:rPr>
              <w:t xml:space="preserve">供应商：（以下称乙方）</w:t>
            </w:r>
            <w:r/>
          </w:p>
          <w:p>
            <w:pPr>
              <w:spacing w:line="360" w:lineRule="auto"/>
              <w:rPr>
                <w:rFonts w:ascii="仿宋" w:hAnsi="仿宋" w:eastAsia="仿宋" w:cs="仿宋"/>
                <w:color w:val="000000" w:themeColor="text1"/>
                <w:sz w:val="24"/>
                <w:szCs w:val="24"/>
                <w:highlight w:val="none"/>
                <w:lang w:val="zh-CN" w:eastAsia="zh-CN"/>
                <w14:textFill>
                  <w14:solidFill>
                    <w14:schemeClr w14:val="tx1"/>
                  </w14:solidFill>
                </w14:textFill>
              </w:rPr>
            </w:pPr>
            <w:r>
              <w:rPr>
                <w:rFonts w:ascii="仿宋" w:hAnsi="仿宋" w:eastAsia="仿宋" w:cs="仿宋"/>
                <w:color w:val="000000" w:themeColor="text1"/>
                <w:sz w:val="24"/>
                <w:szCs w:val="24"/>
                <w:highlight w:val="none"/>
                <w:lang w:val="zh-CN" w:eastAsia="zh-CN"/>
                <w14:textFill>
                  <w14:solidFill>
                    <w14:schemeClr w14:val="tx1"/>
                  </w14:solidFill>
                </w14:textFill>
              </w:rPr>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ascii="仿宋" w:hAnsi="仿宋" w:eastAsia="仿宋" w:cs="仿宋"/>
                <w:color w:val="000000" w:themeColor="text1"/>
                <w:sz w:val="24"/>
                <w:szCs w:val="24"/>
                <w:highlight w:val="none"/>
                <w:lang w:val="zh-CN" w:eastAsia="zh-CN"/>
                <w14:textFill>
                  <w14:solidFill>
                    <w14:schemeClr w14:val="tx1"/>
                  </w14:solidFill>
                </w14:textFill>
              </w:rPr>
            </w:pPr>
            <w:r>
              <w:rPr>
                <w:rFonts w:hint="eastAsia" w:ascii="仿宋" w:hAnsi="仿宋" w:eastAsia="仿宋" w:cs="仿宋"/>
                <w:color w:val="000000" w:themeColor="text1"/>
                <w:sz w:val="24"/>
                <w:szCs w:val="24"/>
                <w:highlight w:val="none"/>
                <w:lang w:val="zh-CN" w:eastAsia="zh-CN"/>
                <w14:textFill>
                  <w14:solidFill>
                    <w14:schemeClr w14:val="tx1"/>
                  </w14:solidFill>
                </w14:textFill>
              </w:rPr>
              <w:t xml:space="preserve">住所地：</w:t>
            </w:r>
            <w:r/>
          </w:p>
          <w:p>
            <w:pPr>
              <w:pStyle w:val="865"/>
              <w:spacing w:line="360" w:lineRule="auto"/>
              <w:rPr>
                <w:rFonts w:eastAsia="宋体"/>
                <w:color w:val="000000" w:themeColor="text1"/>
                <w:highlight w:val="none"/>
                <w:lang w:eastAsia="zh-CN"/>
                <w14:textFill>
                  <w14:solidFill>
                    <w14:schemeClr w14:val="tx1"/>
                  </w14:solidFill>
                </w14:textFill>
              </w:rPr>
            </w:pPr>
            <w:r>
              <w:rPr>
                <w:rFonts w:eastAsia="宋体"/>
                <w:color w:val="000000" w:themeColor="text1"/>
                <w:highlight w:val="none"/>
                <w:lang w:eastAsia="zh-CN"/>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住所地：</w:t>
            </w:r>
            <w:r/>
          </w:p>
        </w:tc>
      </w:tr>
    </w:tbl>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根据《中华人民共和国政府采购法》、《中华人民共和国民法典》等法律法规的规定，甲乙双方按照招标结果签订本合同。</w:t>
      </w:r>
      <w:r/>
    </w:p>
    <w:p>
      <w:pPr>
        <w:ind w:firstLine="422"/>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第一条 合同标的</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 </w:t>
      </w:r>
      <w:r/>
    </w:p>
    <w:p>
      <w:pPr>
        <w:ind w:firstLine="422"/>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乙方根据甲方要求提供下列服务：</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服务内容详见乙方投标文件等。</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第二条 合同总价款</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 </w:t>
      </w:r>
      <w:r/>
    </w:p>
    <w:p>
      <w:pPr>
        <w:ind w:firstLine="420"/>
        <w:spacing w:line="360" w:lineRule="auto"/>
        <w:shd w:val="clear" w:color="auto" w:fill="ffffff"/>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本合同项下总价款为___________（大写）人民币，分项价款在“分项报价表”中有明确规定。该价款包含服务过程中的人工工资、社保、福利费、固定节假日加班费、合理利润、税金、管理费等相关费用。</w:t>
      </w:r>
      <w:r/>
    </w:p>
    <w:p>
      <w:pPr>
        <w:ind w:firstLine="472"/>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第三条 组成本合同的有关文件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  </w:t>
      </w:r>
      <w:r/>
    </w:p>
    <w:p>
      <w:pPr>
        <w:ind w:firstLine="47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下列关于本项目招标文件</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或与本次招标活动方式相适应的文件及</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有关附件是本合同不可分割的组成部分，与本合同具有同等法律效力。</w:t>
      </w:r>
      <w:r/>
    </w:p>
    <w:p>
      <w:pPr>
        <w:ind w:firstLine="480"/>
        <w:spacing w:line="360" w:lineRule="auto"/>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val="zh-CN" w:eastAsia="zh-CN"/>
          <w14:textFill>
            <w14:solidFill>
              <w14:schemeClr w14:val="tx1"/>
            </w14:solidFill>
          </w14:textFill>
        </w:rPr>
        <w:t xml:space="preserve">投标文件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（2）投标承诺；</w:t>
      </w:r>
      <w:r/>
    </w:p>
    <w:p>
      <w:pPr>
        <w:ind w:firstLine="480"/>
        <w:spacing w:line="360" w:lineRule="auto"/>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（3）服务承诺；</w:t>
      </w:r>
      <w:r/>
    </w:p>
    <w:p>
      <w:pPr>
        <w:ind w:firstLine="480"/>
        <w:spacing w:line="360" w:lineRule="auto"/>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（4）中标通知书；</w:t>
      </w:r>
      <w:r/>
    </w:p>
    <w:p>
      <w:pPr>
        <w:ind w:firstLine="480"/>
        <w:spacing w:line="360" w:lineRule="auto"/>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（5）甲乙双方商定的其他文件。</w:t>
      </w:r>
      <w:r/>
    </w:p>
    <w:p>
      <w:pPr>
        <w:ind w:firstLine="480"/>
        <w:spacing w:line="360" w:lineRule="auto"/>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上述组成本合同的文件如有不一致之处，以甲方指定为准。</w:t>
      </w:r>
      <w:r/>
    </w:p>
    <w:p>
      <w:pPr>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    </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第四条 权利保证</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乙方应保证为甲方提供服务任何一部分时不受第三方提出侵犯其专利权、版权、商标权或其他权利的起诉。一旦出现侵权，乙方应承担全部责任。</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第五条 质量保证</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乙方提供的服务必须全部达到采购文件各项要求，国家或行业有规定的，还要符合相应规定。</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第六条 交付使用</w:t>
      </w:r>
      <w:r/>
    </w:p>
    <w:p>
      <w:pPr>
        <w:numPr>
          <w:ilvl w:val="0"/>
          <w:numId w:val="0"/>
        </w:numPr>
        <w:ind w:firstLine="420"/>
        <w:spacing w:line="360" w:lineRule="auto"/>
        <w:rPr>
          <w:rFonts w:hint="eastAsia" w:ascii="仿宋" w:hAnsi="仿宋" w:eastAsia="仿宋" w:cs="仿宋"/>
          <w:color w:val="000000" w:themeColor="text1"/>
          <w:spacing w:val="6"/>
          <w:sz w:val="24"/>
          <w:szCs w:val="24"/>
          <w:highlight w:val="none"/>
          <w:lang w:eastAsia="zh-CN"/>
          <w14:textFill>
            <w14:solidFill>
              <w14:schemeClr w14:val="tx1"/>
            </w14:solidFill>
          </w14:textFill>
        </w:rPr>
      </w:pPr>
      <w:r>
        <w:rPr>
          <w:rFonts w:hint="eastAsia" w:ascii="仿宋" w:hAnsi="仿宋" w:eastAsia="仿宋" w:cs="仿宋"/>
          <w:color w:val="000000" w:themeColor="text1"/>
          <w:spacing w:val="6"/>
          <w:sz w:val="24"/>
          <w:szCs w:val="24"/>
          <w:highlight w:val="none"/>
          <w:lang w:val="en-US" w:eastAsia="zh-CN" w:bidi="ar-SA"/>
          <w14:textFill>
            <w14:solidFill>
              <w14:schemeClr w14:val="tx1"/>
            </w14:solidFill>
          </w14:textFill>
        </w:rPr>
        <w:t xml:space="preserve">1、</w:t>
      </w:r>
      <w:r>
        <w:rPr>
          <w:rFonts w:hint="eastAsia" w:ascii="仿宋" w:hAnsi="仿宋" w:eastAsia="仿宋"/>
          <w:color w:val="000000" w:themeColor="text1"/>
          <w:sz w:val="24"/>
          <w:highlight w:val="none"/>
          <w:lang w:val="zh-CN" w:eastAsia="zh-CN"/>
          <w14:textFill>
            <w14:solidFill>
              <w14:schemeClr w14:val="tx1"/>
            </w14:solidFill>
          </w14:textFill>
        </w:rPr>
        <w:t xml:space="preserve">服务期限（</w:t>
      </w:r>
      <w:r>
        <w:rPr>
          <w:rFonts w:hint="eastAsia" w:ascii="仿宋" w:hAnsi="仿宋" w:eastAsia="仿宋"/>
          <w:color w:val="000000" w:themeColor="text1"/>
          <w:sz w:val="24"/>
          <w:highlight w:val="none"/>
          <w:lang w:val="en-US" w:eastAsia="zh-CN"/>
          <w14:textFill>
            <w14:solidFill>
              <w14:schemeClr w14:val="tx1"/>
            </w14:solidFill>
          </w14:textFill>
        </w:rPr>
        <w:t xml:space="preserve">三年</w:t>
      </w:r>
      <w:r>
        <w:rPr>
          <w:rFonts w:hint="eastAsia" w:ascii="仿宋" w:hAnsi="仿宋" w:eastAsia="仿宋"/>
          <w:color w:val="000000" w:themeColor="text1"/>
          <w:sz w:val="24"/>
          <w:highlight w:val="none"/>
          <w:lang w:val="zh-CN" w:eastAsia="zh-CN"/>
          <w14:textFill>
            <w14:solidFill>
              <w14:schemeClr w14:val="tx1"/>
            </w14:solidFill>
          </w14:textFill>
        </w:rPr>
        <w:t xml:space="preserve">）：</w:t>
      </w:r>
      <w:r>
        <w:rPr>
          <w:rFonts w:hint="eastAsia" w:ascii="仿宋" w:hAnsi="仿宋" w:eastAsia="仿宋"/>
          <w:color w:val="000000" w:themeColor="text1"/>
          <w:sz w:val="24"/>
          <w:highlight w:val="none"/>
          <w:lang w:eastAsia="zh-CN"/>
          <w14:textFill>
            <w14:solidFill>
              <w14:schemeClr w14:val="tx1"/>
            </w14:solidFill>
          </w14:textFill>
        </w:rPr>
        <w:t xml:space="preserve">202</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 xml:space="preserve">年</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 xml:space="preserve">月</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 xml:space="preserve">日至202</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 xml:space="preserve">年</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 xml:space="preserve">月</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 xml:space="preserve">日</w:t>
      </w:r>
      <w:r>
        <w:rPr>
          <w:rFonts w:hint="eastAsia" w:ascii="仿宋" w:hAnsi="仿宋" w:eastAsia="仿宋" w:cs="仿宋"/>
          <w:color w:val="000000" w:themeColor="text1"/>
          <w:spacing w:val="6"/>
          <w:sz w:val="24"/>
          <w:szCs w:val="24"/>
          <w:highlight w:val="none"/>
          <w:lang w:eastAsia="zh-CN"/>
          <w14:textFill>
            <w14:solidFill>
              <w14:schemeClr w14:val="tx1"/>
            </w14:solidFill>
          </w14:textFill>
        </w:rPr>
        <w:t xml:space="preserve">。合同一年一</w:t>
      </w:r>
      <w:r>
        <w:rPr>
          <w:rFonts w:hint="eastAsia" w:ascii="仿宋" w:hAnsi="仿宋" w:eastAsia="仿宋" w:cs="仿宋"/>
          <w:color w:val="000000" w:themeColor="text1"/>
          <w:spacing w:val="6"/>
          <w:sz w:val="24"/>
          <w:szCs w:val="24"/>
          <w:highlight w:val="none"/>
          <w:lang w:val="en-US" w:eastAsia="zh-CN"/>
          <w14:textFill>
            <w14:solidFill>
              <w14:schemeClr w14:val="tx1"/>
            </w14:solidFill>
          </w14:textFill>
        </w:rPr>
        <w:t xml:space="preserve">签</w:t>
      </w:r>
      <w:r>
        <w:rPr>
          <w:rFonts w:hint="eastAsia" w:ascii="仿宋" w:hAnsi="仿宋" w:eastAsia="仿宋" w:cs="仿宋"/>
          <w:color w:val="000000" w:themeColor="text1"/>
          <w:spacing w:val="6"/>
          <w:sz w:val="24"/>
          <w:szCs w:val="24"/>
          <w:highlight w:val="none"/>
          <w:lang w:eastAsia="zh-CN"/>
          <w14:textFill>
            <w14:solidFill>
              <w14:schemeClr w14:val="tx1"/>
            </w14:solidFill>
          </w14:textFill>
        </w:rPr>
        <w:t xml:space="preserve">，本合同为第</w:t>
      </w:r>
      <w:r>
        <w:rPr>
          <w:rFonts w:hint="eastAsia" w:ascii="仿宋" w:hAnsi="仿宋" w:eastAsia="仿宋" w:cs="仿宋"/>
          <w:color w:val="000000" w:themeColor="text1"/>
          <w:spacing w:val="6"/>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pacing w:val="6"/>
          <w:sz w:val="24"/>
          <w:szCs w:val="24"/>
          <w:highlight w:val="none"/>
          <w:lang w:eastAsia="zh-CN"/>
          <w14:textFill>
            <w14:solidFill>
              <w14:schemeClr w14:val="tx1"/>
            </w14:solidFill>
          </w14:textFill>
        </w:rPr>
        <w:t xml:space="preserve">年度合同（</w:t>
      </w:r>
      <w:r>
        <w:rPr>
          <w:rFonts w:hint="eastAsia" w:ascii="仿宋" w:hAnsi="仿宋" w:eastAsia="仿宋"/>
          <w:color w:val="000000" w:themeColor="text1"/>
          <w:sz w:val="24"/>
          <w:highlight w:val="none"/>
          <w:lang w:eastAsia="zh-CN"/>
          <w14:textFill>
            <w14:solidFill>
              <w14:schemeClr w14:val="tx1"/>
            </w14:solidFill>
          </w14:textFill>
        </w:rPr>
        <w:t xml:space="preserve">202</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 xml:space="preserve">年</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 xml:space="preserve">月</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 xml:space="preserve">日至202</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 xml:space="preserve">年</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 xml:space="preserve">月</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 xml:space="preserve">日</w:t>
      </w:r>
      <w:r>
        <w:rPr>
          <w:rFonts w:hint="eastAsia" w:ascii="仿宋" w:hAnsi="仿宋" w:eastAsia="仿宋" w:cs="仿宋"/>
          <w:color w:val="000000" w:themeColor="text1"/>
          <w:spacing w:val="6"/>
          <w:sz w:val="24"/>
          <w:szCs w:val="24"/>
          <w:highlight w:val="none"/>
          <w:lang w:eastAsia="zh-CN"/>
          <w14:textFill>
            <w14:solidFill>
              <w14:schemeClr w14:val="tx1"/>
            </w14:solidFill>
          </w14:textFill>
        </w:rPr>
        <w:t xml:space="preserve">)</w:t>
      </w:r>
      <w:r/>
    </w:p>
    <w:p>
      <w:pPr>
        <w:numPr>
          <w:ilvl w:val="0"/>
          <w:numId w:val="0"/>
        </w:numPr>
        <w:ind w:firstLine="480"/>
        <w:spacing w:line="360" w:lineRule="auto"/>
        <w:rPr>
          <w:rFonts w:hint="eastAsia" w:ascii="仿宋" w:hAnsi="仿宋" w:eastAsia="仿宋" w:cs="仿宋"/>
          <w:bCs/>
          <w:color w:val="000000" w:themeColor="text1"/>
          <w:sz w:val="24"/>
          <w:szCs w:val="24"/>
          <w:highlight w:val="none"/>
          <w:lang w:val="zh-CN" w:eastAsia="zh-CN"/>
          <w14:textFill>
            <w14:solidFill>
              <w14:schemeClr w14:val="tx1"/>
            </w14:solidFill>
          </w14:textFill>
        </w:rPr>
      </w:pPr>
      <w:r>
        <w:rPr>
          <w:rFonts w:hint="eastAsia" w:ascii="仿宋" w:hAnsi="仿宋" w:eastAsia="仿宋" w:cs="仿宋"/>
          <w:bCs/>
          <w:color w:val="000000" w:themeColor="text1"/>
          <w:sz w:val="24"/>
          <w:szCs w:val="24"/>
          <w:highlight w:val="none"/>
          <w:lang w:val="zh-CN" w:eastAsia="zh-CN" w:bidi="ar-SA"/>
          <w14:textFill>
            <w14:solidFill>
              <w14:schemeClr w14:val="tx1"/>
            </w14:solidFill>
          </w14:textFill>
        </w:rPr>
        <w:t xml:space="preserve">2、</w:t>
      </w:r>
      <w:r>
        <w:rPr>
          <w:rFonts w:hint="eastAsia" w:ascii="仿宋" w:hAnsi="仿宋" w:eastAsia="仿宋" w:cs="仿宋"/>
          <w:bCs/>
          <w:color w:val="000000" w:themeColor="text1"/>
          <w:sz w:val="24"/>
          <w:szCs w:val="24"/>
          <w:highlight w:val="none"/>
          <w:lang w:val="zh-CN" w:eastAsia="zh-CN"/>
          <w14:textFill>
            <w14:solidFill>
              <w14:schemeClr w14:val="tx1"/>
            </w14:solidFill>
          </w14:textFill>
        </w:rPr>
        <w:t xml:space="preserve">验收标准：按行业通行标准进行验收。</w:t>
      </w:r>
      <w:r/>
    </w:p>
    <w:p>
      <w:pPr>
        <w:ind w:firstLine="420"/>
        <w:spacing w:line="360" w:lineRule="auto"/>
        <w:shd w:val="clear" w:color="auto" w:fill="ffffff"/>
        <w:widowControl/>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第七条</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 双方权利义务</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一、甲方权利义务</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（一）代表和维护产权人及使用人的合法权益；</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（二）不得干涉乙方依法或依本合同规定内容所进行的管理活动；</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（三）负责处理非乙方原因而产生的各种纠纷；</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（四）审定乙方撰写的管理服务制度；</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（五）检查监督乙方管理工作的实施及制度的执行情况；</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（六）审定乙方提出的管理服务年度计划及财务预决算；</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（七）在管理公司管理期间，甲方免费提供办公用房一间（约</w:t>
      </w:r>
      <w:r>
        <w:rPr>
          <w:rFonts w:hint="eastAsia" w:ascii="仿宋" w:hAnsi="仿宋" w:eastAsia="仿宋" w:cs="仿宋"/>
          <w:color w:val="000000" w:themeColor="text1"/>
          <w:sz w:val="24"/>
          <w:szCs w:val="32"/>
          <w:highlight w:val="none"/>
          <w:u w:val="single"/>
          <w14:textFill>
            <w14:solidFill>
              <w14:schemeClr w14:val="tx1"/>
            </w14:solidFill>
          </w14:textFill>
        </w:rPr>
        <w:t xml:space="preserve">    </w:t>
      </w:r>
      <w:r>
        <w:rPr>
          <w:rFonts w:hint="eastAsia" w:ascii="仿宋" w:hAnsi="仿宋" w:eastAsia="仿宋" w:cs="仿宋"/>
          <w:color w:val="000000" w:themeColor="text1"/>
          <w:sz w:val="24"/>
          <w:szCs w:val="32"/>
          <w:highlight w:val="none"/>
          <w14:textFill>
            <w14:solidFill>
              <w14:schemeClr w14:val="tx1"/>
            </w14:solidFill>
          </w14:textFill>
        </w:rPr>
        <w:t xml:space="preserve">㎡），提供给入驻企业使用，产权归甲方所有；</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（八）提供乙方进行管理服务所必须的水、电供应和设施设备的维护及更新；</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（九）协助乙方做好服务管理工作并提供必要的工作条件；</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（十）法规、政策规定由甲方承担的其他责任。</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二、乙方权利义务</w:t>
      </w:r>
      <w:r/>
    </w:p>
    <w:p>
      <w:pPr>
        <w:ind w:firstLine="480"/>
        <w:spacing w:line="360" w:lineRule="auto"/>
        <w:rPr>
          <w:rFonts w:ascii="仿宋" w:hAnsi="仿宋" w:eastAsia="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（一）</w:t>
      </w:r>
      <w:r>
        <w:rPr>
          <w:rFonts w:hint="eastAsia" w:ascii="仿宋" w:hAnsi="仿宋" w:eastAsia="仿宋"/>
          <w:color w:val="000000" w:themeColor="text1"/>
          <w:sz w:val="24"/>
          <w:szCs w:val="32"/>
          <w:highlight w:val="none"/>
          <w14:textFill>
            <w14:solidFill>
              <w14:schemeClr w14:val="tx1"/>
            </w14:solidFill>
          </w14:textFill>
        </w:rPr>
        <w:t xml:space="preserve">乙方对在工作过程中接触到的甲方的任何信息、资料、文件、数据（无论是纸质的还是电子的）等，均负有保密责任，不得向他人泄露。乙方应定期对员工进行保密教育，不该看的不看；不该听的不听；不该说的不说。重点岗位人员必须签订保密承诺书，如乙方人员违反上述保密规定，应承担相应法律责任。</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（二）在本项目管理区域内设立专门机构负责本项目的日常管理工作，并委派有岗位资质的人员履行本合同；</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（三）自主开展各项管理活动，但不得有任何损害、侵害政府、甲方、使用人及他人的合法权益的行为，不得利用提供管理服务的便利获取不当利益；</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（四）根据有关法律、法规的规定和本合同的规定，向甲方收取管理服务费用；</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（五）建立、健全本项目的台账，建立健全本项目员工花名册；</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（六）合同终止时，向甲方移交全部管理用房、档案资料和属甲方所有的其他资产，并办理交接手续；</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（七）乙方应规范用工，支付</w:t>
      </w:r>
      <w:r>
        <w:rPr>
          <w:rFonts w:hint="eastAsia" w:ascii="仿宋" w:hAnsi="仿宋" w:eastAsia="仿宋" w:cs="仿宋"/>
          <w:color w:val="000000" w:themeColor="text1"/>
          <w:sz w:val="24"/>
          <w:szCs w:val="32"/>
          <w:highlight w:val="none"/>
          <w:lang w:val="en-US" w:eastAsia="zh-CN"/>
          <w14:textFill>
            <w14:solidFill>
              <w14:schemeClr w14:val="tx1"/>
            </w14:solidFill>
          </w14:textFill>
        </w:rPr>
        <w:t xml:space="preserve">安保</w:t>
      </w:r>
      <w:r>
        <w:rPr>
          <w:rFonts w:hint="eastAsia" w:ascii="仿宋" w:hAnsi="仿宋" w:eastAsia="仿宋" w:cs="仿宋"/>
          <w:color w:val="000000" w:themeColor="text1"/>
          <w:sz w:val="24"/>
          <w:szCs w:val="32"/>
          <w:highlight w:val="none"/>
          <w14:textFill>
            <w14:solidFill>
              <w14:schemeClr w14:val="tx1"/>
            </w14:solidFill>
          </w14:textFill>
        </w:rPr>
        <w:t xml:space="preserve">人员的工资、社会保险、劳保福利等相关费用，因用工产生的劳资、工伤等纠纷均由乙方负责处理解决，甲方不承担任何责任和经济赔偿。</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（八）根据有关法律、法规、本合同的规定及本项目的实际情况，在合同签订后5个工作日内制定服务管理制度及管理方案、年度管理计划、资金使用计划及决算报告等工作目标；逾期完成的，按照</w:t>
      </w:r>
      <w:r>
        <w:rPr>
          <w:rFonts w:ascii="仿宋" w:hAnsi="仿宋" w:eastAsia="仿宋" w:cs="仿宋"/>
          <w:color w:val="000000" w:themeColor="text1"/>
          <w:sz w:val="24"/>
          <w:szCs w:val="32"/>
          <w:highlight w:val="none"/>
          <w14:textFill>
            <w14:solidFill>
              <w14:schemeClr w14:val="tx1"/>
            </w14:solidFill>
          </w14:textFill>
        </w:rPr>
        <w:t xml:space="preserve">100</w:t>
      </w:r>
      <w:r>
        <w:rPr>
          <w:rFonts w:hint="eastAsia" w:ascii="仿宋" w:hAnsi="仿宋" w:eastAsia="仿宋" w:cs="仿宋"/>
          <w:color w:val="000000" w:themeColor="text1"/>
          <w:sz w:val="24"/>
          <w:szCs w:val="32"/>
          <w:highlight w:val="none"/>
          <w14:textFill>
            <w14:solidFill>
              <w14:schemeClr w14:val="tx1"/>
            </w14:solidFill>
          </w14:textFill>
        </w:rPr>
        <w:t xml:space="preserve">元/天支付违约金。</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（九）法规、政策规定由乙方承担的其他责任。</w:t>
      </w:r>
      <w:r/>
    </w:p>
    <w:p>
      <w:pPr>
        <w:ind w:firstLine="480"/>
        <w:jc w:val="left"/>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三、在管理过程中，因下列因素所致的损害，不论其为直接或间接，均构成对乙方的免责事由，乙方均不负赔偿之责：</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（一）天灾、地震等不可抗力的事由所致的损害；</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（二）暴动、持械抢劫、破坏、爆炸、火灾、刑事犯罪等违法行为等事由所致的损害，但因乙方故意或过失所致，不在此限；</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（三）因本合同标的物本身固有瑕疵所致的损害；</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（四）因甲方或第三者之故意、过失所致的损害；</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（五）因甲方或使用人专有部分的火灾、盗窃等所致的损害。</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（六）因乙方书面建议甲方改善或改进管理措施，而甲方未采纳所致的损害；</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（七）本合同标的物之共用部分（含共用部位、共用设备设施）自然或人为的任何损坏。但因乙方故意或过失所致的，不在此限；</w:t>
      </w:r>
      <w:r/>
    </w:p>
    <w:p>
      <w:pPr>
        <w:ind w:firstLine="480"/>
        <w:jc w:val="left"/>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四、为维护公众、甲方及使用人的合法利益，在不可预见情况下，如发生煤气泄露、漏电、火灾、水管破裂、救助人命、协助公安机关执行任务等情况，乙方因采取紧急避险措施造成财产损失的，按有关法律规定处理。</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第</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八</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条 合同款支付</w:t>
      </w:r>
      <w:r/>
    </w:p>
    <w:p>
      <w:pPr>
        <w:ind w:firstLine="480"/>
        <w:spacing w:line="360" w:lineRule="auto"/>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付款应按下列条件进行（以人民币结算）：</w:t>
      </w:r>
      <w:r/>
    </w:p>
    <w:p>
      <w:pPr>
        <w:numPr>
          <w:ilvl w:val="0"/>
          <w:numId w:val="0"/>
        </w:numPr>
        <w:ind w:firstLine="480"/>
        <w:spacing w:line="360" w:lineRule="auto"/>
        <w:rPr>
          <w:rFonts w:hint="eastAsia" w:ascii="仿宋" w:hAnsi="仿宋" w:eastAsia="仿宋" w:cs="仿宋"/>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bidi="ar-SA"/>
          <w14:textFill>
            <w14:solidFill>
              <w14:schemeClr w14:val="tx1"/>
            </w14:solidFill>
          </w14:textFill>
        </w:rPr>
        <w:t xml:space="preserve">1、</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合同价款按月支付，当月中旬根据甲方根据月度考核结果，乙方按甲方要求开出正规发票，甲方予以支付上月合同价款。</w:t>
      </w:r>
      <w:r/>
    </w:p>
    <w:p>
      <w:pPr>
        <w:numPr>
          <w:ilvl w:val="0"/>
          <w:numId w:val="0"/>
        </w:numPr>
        <w:ind w:firstLine="480"/>
        <w:spacing w:line="360" w:lineRule="auto"/>
        <w:rPr>
          <w:rFonts w:hint="eastAsia" w:ascii="仿宋" w:hAnsi="仿宋" w:eastAsia="仿宋" w:cs="仿宋"/>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2、付款前，乙方应向甲方开具等额完税发票；未开具的，甲方有权迟延付款且不承担任何责任。</w:t>
      </w:r>
      <w:r/>
    </w:p>
    <w:p>
      <w:pPr>
        <w:ind w:firstLine="420"/>
        <w:spacing w:line="360" w:lineRule="auto"/>
        <w:shd w:val="clear" w:color="auto" w:fill="ffffff"/>
        <w:widowControl/>
        <w:rPr>
          <w:rFonts w:ascii="仿宋" w:hAnsi="仿宋" w:eastAsia="仿宋" w:cs="仿宋"/>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第</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九</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条 考核方案</w:t>
      </w:r>
      <w:r/>
    </w:p>
    <w:p>
      <w:pPr>
        <w:ind w:firstLine="480"/>
        <w:spacing w:line="360" w:lineRule="auto"/>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安全保卫、防范工作是机关事务管理工作的重要组成部分，在机关工作运行中有着重要的作用。为进一步做好机关安全管理工作，落实各项安全保障制度，提升保安队伍服务水平，充分调动保安人员工作的积极性，营造安全稳定的机关工作环境，特制订保安公司服务考核方案。</w:t>
      </w:r>
      <w:r/>
    </w:p>
    <w:p>
      <w:pPr>
        <w:ind w:firstLine="480"/>
        <w:keepLines w:val="0"/>
        <w:keepNext w:val="0"/>
        <w:pageBreakBefore w:val="0"/>
        <w:spacing w:line="360" w:lineRule="auto"/>
        <w:widowControl w:val="off"/>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1、考核目的：督促保安队伍遵章守纪，加强保安队伍建设，提升机关安保服务水平。</w:t>
      </w:r>
      <w:r/>
    </w:p>
    <w:p>
      <w:pPr>
        <w:ind w:firstLine="480"/>
        <w:keepLines w:val="0"/>
        <w:keepNext w:val="0"/>
        <w:pageBreakBefore w:val="0"/>
        <w:spacing w:line="360" w:lineRule="auto"/>
        <w:widowControl w:val="off"/>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2、考核原则：公平、公开、公正。</w:t>
      </w:r>
      <w:r/>
    </w:p>
    <w:p>
      <w:pPr>
        <w:ind w:firstLine="480"/>
        <w:keepLines w:val="0"/>
        <w:keepNext w:val="0"/>
        <w:pageBreakBefore w:val="0"/>
        <w:spacing w:line="360" w:lineRule="auto"/>
        <w:widowControl w:val="off"/>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3、考核周期：实行月度考核和年度考核相结合，根据保安公司服务效果进行评分。</w:t>
      </w:r>
      <w:r/>
    </w:p>
    <w:p>
      <w:pPr>
        <w:ind w:firstLine="480"/>
        <w:jc w:val="left"/>
        <w:keepLines w:val="0"/>
        <w:keepNext w:val="0"/>
        <w:pageBreakBefore w:val="0"/>
        <w:spacing w:line="360" w:lineRule="auto"/>
        <w:widowControl w:val="off"/>
        <w:rPr>
          <w:rFonts w:ascii="仿宋" w:hAnsi="仿宋" w:eastAsia="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4、</w:t>
      </w:r>
      <w:r>
        <w:rPr>
          <w:rFonts w:hint="eastAsia" w:ascii="仿宋" w:hAnsi="仿宋" w:eastAsia="仿宋"/>
          <w:color w:val="000000" w:themeColor="text1"/>
          <w:sz w:val="24"/>
          <w:szCs w:val="24"/>
          <w:highlight w:val="none"/>
          <w:lang w:val="zh-CN"/>
          <w14:textFill>
            <w14:solidFill>
              <w14:schemeClr w14:val="tx1"/>
            </w14:solidFill>
          </w14:textFill>
        </w:rPr>
        <w:t xml:space="preserve">每月月底，甲方将根据当月每日、周、月检查考评，如当月乙方未接到甲方不合格通知，则视为乙方当月服务质量合格；</w:t>
      </w:r>
      <w:r/>
    </w:p>
    <w:p>
      <w:pPr>
        <w:ind w:firstLine="480"/>
        <w:jc w:val="left"/>
        <w:keepLines w:val="0"/>
        <w:keepNext w:val="0"/>
        <w:pageBreakBefore w:val="0"/>
        <w:spacing w:line="360" w:lineRule="auto"/>
        <w:widowControl w:val="off"/>
        <w:rPr>
          <w:rFonts w:ascii="仿宋" w:hAnsi="仿宋" w:eastAsia="仿宋"/>
          <w:color w:val="000000" w:themeColor="text1"/>
          <w:sz w:val="24"/>
          <w:szCs w:val="24"/>
          <w:highlight w:val="none"/>
          <w:lang w:val="zh-CN"/>
          <w14:textFill>
            <w14:solidFill>
              <w14:schemeClr w14:val="tx1"/>
            </w14:solidFill>
          </w14:textFill>
        </w:rPr>
      </w:pPr>
      <w:r>
        <w:rPr>
          <w:rFonts w:hint="eastAsia" w:ascii="仿宋" w:hAnsi="仿宋" w:eastAsia="仿宋"/>
          <w:color w:val="000000" w:themeColor="text1"/>
          <w:sz w:val="24"/>
          <w:szCs w:val="24"/>
          <w:highlight w:val="none"/>
          <w:lang w:val="en-US" w:eastAsia="zh-CN"/>
          <w14:textFill>
            <w14:solidFill>
              <w14:schemeClr w14:val="tx1"/>
            </w14:solidFill>
          </w14:textFill>
        </w:rPr>
        <w:t xml:space="preserve">5</w:t>
      </w:r>
      <w:r>
        <w:rPr>
          <w:rFonts w:hint="eastAsia" w:ascii="仿宋" w:hAnsi="仿宋" w:eastAsia="仿宋"/>
          <w:color w:val="000000" w:themeColor="text1"/>
          <w:sz w:val="24"/>
          <w:szCs w:val="24"/>
          <w:highlight w:val="none"/>
          <w:lang w:val="zh-CN"/>
          <w14:textFill>
            <w14:solidFill>
              <w14:schemeClr w14:val="tx1"/>
            </w14:solidFill>
          </w14:textFill>
        </w:rPr>
        <w:t xml:space="preserve">、甲方对乙方服务质量考核</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为不合格的，</w:t>
      </w:r>
      <w:r>
        <w:rPr>
          <w:rFonts w:hint="eastAsia" w:ascii="仿宋" w:hAnsi="仿宋" w:eastAsia="仿宋"/>
          <w:color w:val="000000" w:themeColor="text1"/>
          <w:sz w:val="24"/>
          <w:szCs w:val="24"/>
          <w:highlight w:val="none"/>
          <w:lang w:val="zh-CN"/>
          <w14:textFill>
            <w14:solidFill>
              <w14:schemeClr w14:val="tx1"/>
            </w14:solidFill>
          </w14:textFill>
        </w:rPr>
        <w:t xml:space="preserve">甲方约谈乙方</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并且每次扣除乙方合同款500元。本合同年度超过</w:t>
      </w:r>
      <w:r>
        <w:rPr>
          <w:rFonts w:hint="eastAsia" w:ascii="仿宋" w:hAnsi="仿宋" w:eastAsia="仿宋"/>
          <w:color w:val="000000" w:themeColor="text1"/>
          <w:sz w:val="24"/>
          <w:szCs w:val="24"/>
          <w:highlight w:val="none"/>
          <w:lang w:val="zh-CN"/>
          <w14:textFill>
            <w14:solidFill>
              <w14:schemeClr w14:val="tx1"/>
            </w14:solidFill>
          </w14:textFill>
        </w:rPr>
        <w:t xml:space="preserve">三个月</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考核</w:t>
      </w:r>
      <w:r>
        <w:rPr>
          <w:rFonts w:hint="eastAsia" w:ascii="仿宋" w:hAnsi="仿宋" w:eastAsia="仿宋"/>
          <w:color w:val="000000" w:themeColor="text1"/>
          <w:sz w:val="24"/>
          <w:szCs w:val="24"/>
          <w:highlight w:val="none"/>
          <w:lang w:val="zh-CN"/>
          <w14:textFill>
            <w14:solidFill>
              <w14:schemeClr w14:val="tx1"/>
            </w14:solidFill>
          </w14:textFill>
        </w:rPr>
        <w:t xml:space="preserve">不合格，乙方应向甲方支付合同总价</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olor w:val="000000" w:themeColor="text1"/>
          <w:sz w:val="24"/>
          <w:szCs w:val="24"/>
          <w:highlight w:val="none"/>
          <w:lang w:val="zh-CN"/>
          <w14:textFill>
            <w14:solidFill>
              <w14:schemeClr w14:val="tx1"/>
            </w14:solidFill>
          </w14:textFill>
        </w:rPr>
        <w:t xml:space="preserve">%的违约金，甲方</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并</w:t>
      </w:r>
      <w:r>
        <w:rPr>
          <w:rFonts w:hint="eastAsia" w:ascii="仿宋" w:hAnsi="仿宋" w:eastAsia="仿宋"/>
          <w:color w:val="000000" w:themeColor="text1"/>
          <w:sz w:val="24"/>
          <w:szCs w:val="24"/>
          <w:highlight w:val="none"/>
          <w:lang w:val="zh-CN"/>
          <w14:textFill>
            <w14:solidFill>
              <w14:schemeClr w14:val="tx1"/>
            </w14:solidFill>
          </w14:textFill>
        </w:rPr>
        <w:t xml:space="preserve">有权解除合同；</w:t>
      </w:r>
      <w:r/>
    </w:p>
    <w:p>
      <w:pPr>
        <w:ind w:firstLine="480"/>
        <w:jc w:val="left"/>
        <w:keepLines w:val="0"/>
        <w:keepNext w:val="0"/>
        <w:pageBreakBefore w:val="0"/>
        <w:spacing w:line="360" w:lineRule="auto"/>
        <w:widowControl w:val="off"/>
        <w:rPr>
          <w:rFonts w:ascii="仿宋" w:hAnsi="仿宋" w:eastAsia="仿宋"/>
          <w:color w:val="000000" w:themeColor="text1"/>
          <w:sz w:val="24"/>
          <w:szCs w:val="24"/>
          <w:highlight w:val="none"/>
          <w:lang w:val="zh-CN"/>
          <w14:textFill>
            <w14:solidFill>
              <w14:schemeClr w14:val="tx1"/>
            </w14:solidFill>
          </w14:textFill>
        </w:rPr>
      </w:pPr>
      <w:r>
        <w:rPr>
          <w:rFonts w:hint="eastAsia" w:ascii="仿宋" w:hAnsi="仿宋" w:eastAsia="仿宋"/>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olor w:val="000000" w:themeColor="text1"/>
          <w:sz w:val="24"/>
          <w:szCs w:val="24"/>
          <w:highlight w:val="none"/>
          <w:lang w:val="zh-CN"/>
          <w14:textFill>
            <w14:solidFill>
              <w14:schemeClr w14:val="tx1"/>
            </w14:solidFill>
          </w14:textFill>
        </w:rPr>
        <w:t xml:space="preserve">、每发生一次客户有效投诉，乙方应向甲方支付</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olor w:val="000000" w:themeColor="text1"/>
          <w:sz w:val="24"/>
          <w:szCs w:val="24"/>
          <w:highlight w:val="none"/>
          <w:lang w:val="zh-CN"/>
          <w14:textFill>
            <w14:solidFill>
              <w14:schemeClr w14:val="tx1"/>
            </w14:solidFill>
          </w14:textFill>
        </w:rPr>
        <w:t xml:space="preserve">0</w:t>
      </w:r>
      <w:r>
        <w:rPr>
          <w:rFonts w:hint="eastAsia" w:ascii="仿宋" w:hAnsi="仿宋" w:eastAsia="仿宋"/>
          <w:color w:val="000000" w:themeColor="text1"/>
          <w:sz w:val="24"/>
          <w:szCs w:val="24"/>
          <w:highlight w:val="none"/>
          <w14:textFill>
            <w14:solidFill>
              <w14:schemeClr w14:val="tx1"/>
            </w14:solidFill>
          </w14:textFill>
        </w:rPr>
        <w:t xml:space="preserve">0</w:t>
      </w:r>
      <w:r>
        <w:rPr>
          <w:rFonts w:hint="eastAsia" w:ascii="仿宋" w:hAnsi="仿宋" w:eastAsia="仿宋"/>
          <w:color w:val="000000" w:themeColor="text1"/>
          <w:sz w:val="24"/>
          <w:szCs w:val="24"/>
          <w:highlight w:val="none"/>
          <w:lang w:val="zh-CN"/>
          <w14:textFill>
            <w14:solidFill>
              <w14:schemeClr w14:val="tx1"/>
            </w14:solidFill>
          </w14:textFill>
        </w:rPr>
        <w:t xml:space="preserve">元违约金；</w:t>
      </w:r>
      <w:r/>
    </w:p>
    <w:p>
      <w:pPr>
        <w:ind w:firstLine="480"/>
        <w:jc w:val="left"/>
        <w:keepLines w:val="0"/>
        <w:keepNext w:val="0"/>
        <w:pageBreakBefore w:val="0"/>
        <w:spacing w:line="360" w:lineRule="auto"/>
        <w:widowControl w:val="off"/>
        <w:rPr>
          <w:rFonts w:ascii="仿宋" w:hAnsi="仿宋" w:eastAsia="仿宋"/>
          <w:color w:val="000000" w:themeColor="text1"/>
          <w:sz w:val="24"/>
          <w:szCs w:val="24"/>
          <w:highlight w:val="none"/>
          <w:lang w:val="zh-CN"/>
          <w14:textFill>
            <w14:solidFill>
              <w14:schemeClr w14:val="tx1"/>
            </w14:solidFill>
          </w14:textFill>
        </w:rPr>
      </w:pPr>
      <w:r>
        <w:rPr>
          <w:rFonts w:hint="eastAsia" w:ascii="仿宋" w:hAnsi="仿宋" w:eastAsia="仿宋"/>
          <w:color w:val="000000" w:themeColor="text1"/>
          <w:sz w:val="24"/>
          <w:szCs w:val="24"/>
          <w:highlight w:val="none"/>
          <w:lang w:val="en-US" w:eastAsia="zh-CN"/>
          <w14:textFill>
            <w14:solidFill>
              <w14:schemeClr w14:val="tx1"/>
            </w14:solidFill>
          </w14:textFill>
        </w:rPr>
        <w:t xml:space="preserve">7</w:t>
      </w:r>
      <w:r>
        <w:rPr>
          <w:rFonts w:hint="eastAsia" w:ascii="仿宋" w:hAnsi="仿宋" w:eastAsia="仿宋"/>
          <w:color w:val="000000" w:themeColor="text1"/>
          <w:sz w:val="24"/>
          <w:szCs w:val="24"/>
          <w:highlight w:val="none"/>
          <w:lang w:val="zh-CN"/>
          <w14:textFill>
            <w14:solidFill>
              <w14:schemeClr w14:val="tx1"/>
            </w14:solidFill>
          </w14:textFill>
        </w:rPr>
        <w:t xml:space="preserve">、甲方每发现一次乙方员工行为规范及仪容仪表不符合约定标准的，乙方应向甲方支付</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olor w:val="000000" w:themeColor="text1"/>
          <w:sz w:val="24"/>
          <w:szCs w:val="24"/>
          <w:highlight w:val="none"/>
          <w:lang w:val="zh-CN"/>
          <w14:textFill>
            <w14:solidFill>
              <w14:schemeClr w14:val="tx1"/>
            </w14:solidFill>
          </w14:textFill>
        </w:rPr>
        <w:t xml:space="preserve">0</w:t>
      </w:r>
      <w:r>
        <w:rPr>
          <w:rFonts w:hint="eastAsia" w:ascii="仿宋" w:hAnsi="仿宋" w:eastAsia="仿宋"/>
          <w:color w:val="000000" w:themeColor="text1"/>
          <w:sz w:val="24"/>
          <w:szCs w:val="24"/>
          <w:highlight w:val="none"/>
          <w14:textFill>
            <w14:solidFill>
              <w14:schemeClr w14:val="tx1"/>
            </w14:solidFill>
          </w14:textFill>
        </w:rPr>
        <w:t xml:space="preserve">0</w:t>
      </w:r>
      <w:r>
        <w:rPr>
          <w:rFonts w:hint="eastAsia" w:ascii="仿宋" w:hAnsi="仿宋" w:eastAsia="仿宋"/>
          <w:color w:val="000000" w:themeColor="text1"/>
          <w:sz w:val="24"/>
          <w:szCs w:val="24"/>
          <w:highlight w:val="none"/>
          <w:lang w:val="zh-CN"/>
          <w14:textFill>
            <w14:solidFill>
              <w14:schemeClr w14:val="tx1"/>
            </w14:solidFill>
          </w14:textFill>
        </w:rPr>
        <w:t xml:space="preserve">元违约金。</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第</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十</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条 违约责任  </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１、甲方无正当理由拒绝验收或拒付款的，甲方向乙方偿付合同总价的5%违约金。</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2、如乙方交付服务不符合约定标准的，乙方应向甲方支付合同总价5%的违约金。</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3、乙方逾期交付的，每逾期1天，乙方向甲方偿付合同总额的5‰的</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逾期违约金</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。如乙方逾期交付达10天，甲方有权解除合同，解除合同的通知自到达乙方时生效。乙方逾期交付的，今后参加政府采购信誉将受到影响。</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4、乙方在承担违约责任后，仍应继续履行合同规定的义务（甲方解除合同的除外）。甲方未能及时追究乙方的任何一项违约责任并不表明甲方放弃追究乙方该项或其他违约责任。</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5、乙方虚假承诺，或经权威部门检测服务不能满足采购文件要求，或是由于乙方的过错造成合同无法继续履行的，乙方应向甲方支付不少于合同总价30%赔偿金。</w:t>
      </w:r>
      <w:r/>
    </w:p>
    <w:p>
      <w:pPr>
        <w:ind w:firstLine="420"/>
        <w:spacing w:line="360" w:lineRule="auto"/>
        <w:shd w:val="clear" w:color="auto" w:fill="ffffff"/>
        <w:widowControl/>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6、甲方有权要求乙方更换不称职的项目负责人、保安等乙方人员，乙方拒绝更换或</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逾期</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7</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日仍未更换的，项目负责人按</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200</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元/次支付违约金，保安按</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100</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元/人次支付违约金；未经甲方书面同意擅自调换乙方人员的，项目负责人按</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200</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元/次支付违约金，保安按</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100</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元/人次支付违约金。因前述行为严重影响甲方正常办公的，甲方有权单方解除合同，乙方应向甲方支付合同总价1%的违约金。</w:t>
      </w:r>
      <w:r/>
    </w:p>
    <w:p>
      <w:pPr>
        <w:ind w:firstLine="420"/>
        <w:spacing w:line="360" w:lineRule="auto"/>
        <w:shd w:val="clear" w:color="auto" w:fill="ffffff"/>
        <w:widowControl/>
        <w:rPr>
          <w:rFonts w:hint="eastAsia" w:eastAsiaTheme="minorEastAsia"/>
          <w:color w:val="000000" w:themeColor="text1"/>
          <w:highlight w:val="none"/>
          <w:lang w:eastAsia="zh-CN"/>
          <w14:textFill>
            <w14:solidFill>
              <w14:schemeClr w14:val="tx1"/>
            </w14:solidFill>
          </w14:textFill>
        </w:rPr>
      </w:pPr>
      <w:r>
        <w:rPr>
          <w:rFonts w:ascii="仿宋" w:hAnsi="仿宋" w:eastAsia="仿宋" w:cs="仿宋"/>
          <w:color w:val="000000" w:themeColor="text1"/>
          <w:sz w:val="24"/>
          <w:szCs w:val="24"/>
          <w:highlight w:val="none"/>
          <w:lang w:eastAsia="zh-CN"/>
          <w14:textFill>
            <w14:solidFill>
              <w14:schemeClr w14:val="tx1"/>
            </w14:solidFill>
          </w14:textFill>
        </w:rPr>
        <w:t xml:space="preserve">7</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、因乙方原因造成媒体曝光、上级部门通报批评、信访等不良社会影响的，甲方有权解除合同，</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乙方应向甲方支付合同总价5%的违约金。</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第十</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一</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条 合同的变更和终止</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1、除《政府采购法》第50条第二款规定的情形外，本合同一经签订，甲乙双方不得擅自变更、中止或终止合同。</w:t>
      </w:r>
      <w:r/>
    </w:p>
    <w:p>
      <w:pPr>
        <w:ind w:firstLine="420"/>
        <w:spacing w:line="360" w:lineRule="auto"/>
        <w:shd w:val="clear" w:color="auto" w:fill="ffffff"/>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除发生法律规定的不能预见、不能避免并不能克服的客观情况外，甲乙双方不得放弃或拒绝履行合同。乙方放弃或拒绝履行合同，应向甲方支付合同总价5%的违约金，并在三年内不得参加甲方组织的政府采购活动。</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第十</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二</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条 合同的转让</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乙方不得擅自部分或全部转让其应履行的合同义务。</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如有，甲方有权单方解除合同，乙方应向甲方支付合同总价</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的违约金。</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第十</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三</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条 争议的解决</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1、因履行本合同引起的或与本合同有关的争议，甲、乙双方应首先通过友好协商解决，如果协商不能解决争议，则采取以下第（1）种方式解决争议：</w:t>
      </w:r>
      <w:r/>
    </w:p>
    <w:p>
      <w:pPr>
        <w:ind w:firstLine="56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（1）向甲方所在地有管辖权的人民法院提起诉讼；</w:t>
      </w:r>
      <w:r/>
    </w:p>
    <w:p>
      <w:pPr>
        <w:ind w:firstLine="56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（2）向南京仲裁委员会按其仲裁规则申请仲裁。</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2、在诉讼期间，本合同应继续履行。</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第十</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四</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条 诚实信用</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乙方应诚实信用，严格按照采购文件要求和承诺履行合同，不向甲方进行商业贿赂或者提供不正当利益。</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第十</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五</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条 合同生效及其他</w:t>
      </w:r>
      <w:r/>
    </w:p>
    <w:p>
      <w:pPr>
        <w:ind w:firstLine="420"/>
        <w:spacing w:line="360" w:lineRule="auto"/>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w:t>
      </w:r>
      <w:r>
        <w:rPr>
          <w:rFonts w:hint="eastAsia" w:ascii="仿宋" w:hAnsi="仿宋" w:eastAsia="仿宋" w:cs="宋体"/>
          <w:color w:val="000000" w:themeColor="text1"/>
          <w:sz w:val="24"/>
          <w:highlight w:val="none"/>
          <w:lang w:val="zh-CN" w:eastAsia="zh-CN"/>
          <w14:textFill>
            <w14:solidFill>
              <w14:schemeClr w14:val="tx1"/>
            </w14:solidFill>
          </w14:textFill>
        </w:rPr>
        <w:t xml:space="preserve">本合同自</w:t>
      </w:r>
      <w:r>
        <w:rPr>
          <w:rFonts w:hint="eastAsia" w:ascii="仿宋" w:hAnsi="仿宋" w:eastAsia="仿宋"/>
          <w:color w:val="000000" w:themeColor="text1"/>
          <w:sz w:val="24"/>
          <w:szCs w:val="24"/>
          <w:highlight w:val="none"/>
          <w:lang w:eastAsia="zh-CN"/>
          <w14:textFill>
            <w14:solidFill>
              <w14:schemeClr w14:val="tx1"/>
            </w14:solidFill>
          </w14:textFill>
        </w:rPr>
        <w:t xml:space="preserve">甲、乙</w:t>
      </w:r>
      <w:r>
        <w:rPr>
          <w:rFonts w:hint="eastAsia" w:ascii="仿宋" w:hAnsi="仿宋" w:eastAsia="仿宋" w:cs="宋体"/>
          <w:color w:val="000000" w:themeColor="text1"/>
          <w:sz w:val="24"/>
          <w:highlight w:val="none"/>
          <w:lang w:eastAsia="zh-CN"/>
          <w14:textFill>
            <w14:solidFill>
              <w14:schemeClr w14:val="tx1"/>
            </w14:solidFill>
          </w14:textFill>
        </w:rPr>
        <w:t xml:space="preserve">双方</w:t>
      </w:r>
      <w:r>
        <w:rPr>
          <w:rFonts w:hint="eastAsia" w:ascii="仿宋" w:hAnsi="仿宋" w:eastAsia="仿宋"/>
          <w:color w:val="000000" w:themeColor="text1"/>
          <w:sz w:val="24"/>
          <w:szCs w:val="24"/>
          <w:highlight w:val="none"/>
          <w:lang w:eastAsia="zh-CN"/>
          <w14:textFill>
            <w14:solidFill>
              <w14:schemeClr w14:val="tx1"/>
            </w14:solidFill>
          </w14:textFill>
        </w:rPr>
        <w:t xml:space="preserve">法定代表人或委托代理人</w:t>
      </w:r>
      <w:r>
        <w:rPr>
          <w:rFonts w:hint="eastAsia" w:ascii="仿宋" w:hAnsi="仿宋" w:eastAsia="仿宋" w:cs="宋体"/>
          <w:color w:val="000000" w:themeColor="text1"/>
          <w:sz w:val="24"/>
          <w:highlight w:val="none"/>
          <w:lang w:val="zh-CN" w:eastAsia="zh-CN"/>
          <w14:textFill>
            <w14:solidFill>
              <w14:schemeClr w14:val="tx1"/>
            </w14:solidFill>
          </w14:textFill>
        </w:rPr>
        <w:t xml:space="preserve">签</w:t>
      </w:r>
      <w:r>
        <w:rPr>
          <w:rFonts w:hint="eastAsia" w:ascii="仿宋" w:hAnsi="仿宋" w:eastAsia="仿宋" w:cs="宋体"/>
          <w:color w:val="000000" w:themeColor="text1"/>
          <w:sz w:val="24"/>
          <w:highlight w:val="none"/>
          <w:lang w:eastAsia="zh-CN"/>
          <w14:textFill>
            <w14:solidFill>
              <w14:schemeClr w14:val="tx1"/>
            </w14:solidFill>
          </w14:textFill>
        </w:rPr>
        <w:t xml:space="preserve">字并</w:t>
      </w:r>
      <w:r>
        <w:rPr>
          <w:rFonts w:hint="eastAsia" w:ascii="仿宋" w:hAnsi="仿宋" w:eastAsia="仿宋"/>
          <w:color w:val="000000" w:themeColor="text1"/>
          <w:sz w:val="24"/>
          <w:szCs w:val="24"/>
          <w:highlight w:val="none"/>
          <w:lang w:eastAsia="zh-CN"/>
          <w14:textFill>
            <w14:solidFill>
              <w14:schemeClr w14:val="tx1"/>
            </w14:solidFill>
          </w14:textFill>
        </w:rPr>
        <w:t xml:space="preserve">加盖单位公章后</w:t>
      </w:r>
      <w:r>
        <w:rPr>
          <w:rFonts w:hint="eastAsia" w:ascii="仿宋" w:hAnsi="仿宋" w:eastAsia="仿宋" w:cs="宋体"/>
          <w:color w:val="000000" w:themeColor="text1"/>
          <w:sz w:val="24"/>
          <w:highlight w:val="none"/>
          <w:lang w:eastAsia="zh-CN"/>
          <w14:textFill>
            <w14:solidFill>
              <w14:schemeClr w14:val="tx1"/>
            </w14:solidFill>
          </w14:textFill>
        </w:rPr>
        <w:t xml:space="preserve">生</w:t>
      </w:r>
      <w:r>
        <w:rPr>
          <w:rFonts w:hint="eastAsia" w:ascii="仿宋" w:hAnsi="仿宋" w:eastAsia="仿宋" w:cs="宋体"/>
          <w:color w:val="000000" w:themeColor="text1"/>
          <w:sz w:val="24"/>
          <w:highlight w:val="none"/>
          <w:lang w:val="zh-CN" w:eastAsia="zh-CN"/>
          <w14:textFill>
            <w14:solidFill>
              <w14:schemeClr w14:val="tx1"/>
            </w14:solidFill>
          </w14:textFill>
        </w:rPr>
        <w:t xml:space="preserve">效。</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2、本合同一式四份，甲乙双方各执一份，一份交政府代理机构存档，一份报送政府采购监督管理部门备案。</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3、本合同应按照中华人民共和国的现行法律进行解释。</w:t>
      </w:r>
      <w:r/>
    </w:p>
    <w:p>
      <w:pPr>
        <w:pStyle w:val="865"/>
        <w:ind w:firstLine="420"/>
        <w:spacing w:line="360" w:lineRule="auto"/>
        <w:rPr>
          <w:rFonts w:hint="eastAsia" w:ascii="仿宋" w:hAnsi="仿宋" w:eastAsia="仿宋" w:cs="宋体"/>
          <w:color w:val="000000" w:themeColor="text1"/>
          <w:sz w:val="24"/>
          <w:highlight w:val="none"/>
          <w:lang w:eastAsia="zh-CN"/>
          <w14:textFill>
            <w14:solidFill>
              <w14:schemeClr w14:val="tx1"/>
            </w14:solidFill>
          </w14:textFill>
        </w:rPr>
      </w:pPr>
      <w:r>
        <w:rPr>
          <w:rFonts w:hint="eastAsia" w:ascii="仿宋" w:hAnsi="仿宋" w:eastAsia="仿宋" w:cs="宋体"/>
          <w:color w:val="000000" w:themeColor="text1"/>
          <w:sz w:val="24"/>
          <w:highlight w:val="none"/>
          <w:lang w:eastAsia="zh-CN"/>
          <w14:textFill>
            <w14:solidFill>
              <w14:schemeClr w14:val="tx1"/>
            </w14:solidFill>
          </w14:textFill>
        </w:rPr>
        <w:t xml:space="preserve">4、乙方应规范用工，支付服务人员的工资、社会保险、劳保福利等相关费用，因用工产生的劳资、工伤等纠纷均由乙方负责处理解决，甲方不承担任何责任和经济赔偿。</w:t>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ascii="仿宋" w:hAnsi="仿宋" w:eastAsia="仿宋" w:cs="仿宋"/>
          <w:color w:val="000000" w:themeColor="text1"/>
          <w:sz w:val="24"/>
          <w:szCs w:val="24"/>
          <w:highlight w:val="none"/>
          <w:lang w:eastAsia="zh-CN"/>
          <w14:textFill>
            <w14:solidFill>
              <w14:schemeClr w14:val="tx1"/>
            </w14:solidFill>
          </w14:textFill>
        </w:rPr>
      </w:r>
      <w:r/>
    </w:p>
    <w:p>
      <w:pPr>
        <w:ind w:firstLine="560"/>
        <w:spacing w:line="360" w:lineRule="auto"/>
        <w:rPr>
          <w:rFonts w:ascii="仿宋" w:hAnsi="仿宋" w:eastAsia="仿宋" w:cs="仿宋"/>
          <w:color w:val="000000" w:themeColor="text1"/>
          <w:sz w:val="24"/>
          <w:szCs w:val="24"/>
          <w:highlight w:val="none"/>
          <w:lang w:eastAsia="zh-CN"/>
          <w14:textFill>
            <w14:solidFill>
              <w14:schemeClr w14:val="tx1"/>
            </w14:solidFill>
          </w14:textFill>
        </w:rPr>
      </w:pPr>
      <w:r>
        <w:rPr>
          <w:rFonts w:ascii="仿宋" w:hAnsi="仿宋" w:eastAsia="仿宋" w:cs="仿宋"/>
          <w:color w:val="000000" w:themeColor="text1"/>
          <w:sz w:val="24"/>
          <w:szCs w:val="24"/>
          <w:highlight w:val="none"/>
          <w:lang w:eastAsia="zh-CN"/>
          <w14:textFill>
            <w14:solidFill>
              <w14:schemeClr w14:val="tx1"/>
            </w14:solidFill>
          </w14:textFill>
        </w:rPr>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甲方（采购人）：   （盖章）         乙方（供应商）：    （盖章）</w:t>
      </w:r>
      <w:r/>
    </w:p>
    <w:p>
      <w:pPr>
        <w:ind w:firstLine="420"/>
        <w:spacing w:line="360" w:lineRule="auto"/>
        <w:shd w:val="clear" w:color="auto" w:fill="ffffff"/>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法定代表人：                        法定代表人： </w:t>
      </w:r>
      <w:r/>
    </w:p>
    <w:p>
      <w:pPr>
        <w:ind w:firstLine="420"/>
        <w:spacing w:line="360" w:lineRule="auto"/>
        <w:shd w:val="clear" w:color="auto" w:fill="ffffff"/>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委托代理人：                        委托代理人：</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电话：                              电话：</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开户银行：                          开户银行： </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账号：                              账号： </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单位地址：                          单位地址：</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ab/>
      </w:r>
      <w:r/>
    </w:p>
    <w:p>
      <w:pPr>
        <w:rPr>
          <w:rFonts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日期：   年     月    日            日期：   年     月    日 </w:t>
      </w:r>
      <w:r>
        <w:rPr>
          <w:rFonts w:hint="eastAsia" w:ascii="仿宋" w:hAnsi="仿宋" w:eastAsia="仿宋"/>
          <w:color w:val="000000" w:themeColor="text1"/>
          <w:szCs w:val="21"/>
          <w:highlight w:val="none"/>
          <w14:textFill>
            <w14:solidFill>
              <w14:schemeClr w14:val="tx1"/>
            </w14:solidFill>
          </w14:textFill>
        </w:rPr>
        <w:t xml:space="preserve">  </w:t>
      </w:r>
      <w:r/>
    </w:p>
    <w:p>
      <w:pPr>
        <w:rPr>
          <w:rFonts w:hint="eastAsia"/>
          <w:color w:val="000000" w:themeColor="text1"/>
          <w:highlight w:val="none"/>
          <w14:textFill>
            <w14:solidFill>
              <w14:schemeClr w14:val="tx1"/>
            </w14:solidFill>
          </w14:textFill>
        </w:rPr>
        <w:sectPr>
          <w:footnotePr/>
          <w:endnotePr/>
          <w:type w:val="nextPage"/>
          <w:pgSz w:w="11906" w:h="16838" w:orient="portrait"/>
          <w:pgMar w:top="1417" w:right="1757" w:bottom="1417" w:left="1757" w:header="851" w:footer="1020" w:gutter="0"/>
          <w:cols w:num="1" w:sep="0" w:space="720" w:equalWidth="1"/>
          <w:docGrid w:linePitch="360"/>
        </w:sectPr>
      </w:pPr>
      <w:r>
        <w:rPr>
          <w:rFonts w:hint="eastAsia"/>
          <w:color w:val="000000" w:themeColor="text1"/>
          <w:highlight w:val="none"/>
          <w14:textFill>
            <w14:solidFill>
              <w14:schemeClr w14:val="tx1"/>
            </w14:solidFill>
          </w14:textFill>
        </w:rPr>
      </w:r>
      <w:r/>
    </w:p>
    <w:p>
      <w:pPr>
        <w:pStyle w:val="805"/>
        <w:spacing w:line="360" w:lineRule="auto"/>
        <w:rPr>
          <w:rFonts w:hint="default" w:ascii="Times New Roman" w:hAnsi="Times New Roman" w:eastAsia="仿宋" w:cs="Times New Roman"/>
          <w:color w:val="000000" w:themeColor="text1"/>
          <w:szCs w:val="32"/>
          <w:highlight w:val="none"/>
          <w14:textFill>
            <w14:solidFill>
              <w14:schemeClr w14:val="tx1"/>
            </w14:solidFill>
          </w14:textFill>
        </w:rPr>
      </w:pPr>
      <w:r>
        <w:rPr>
          <w:rFonts w:hint="default" w:ascii="Times New Roman" w:hAnsi="Times New Roman" w:eastAsia="仿宋" w:cs="Times New Roman"/>
          <w:color w:val="000000" w:themeColor="text1"/>
          <w:szCs w:val="32"/>
          <w:highlight w:val="none"/>
          <w14:textFill>
            <w14:solidFill>
              <w14:schemeClr w14:val="tx1"/>
            </w14:solidFill>
          </w14:textFill>
        </w:rPr>
        <w:t xml:space="preserve"> </w:t>
      </w:r>
      <w:bookmarkStart w:id="177" w:name="_Toc28285"/>
      <w:r/>
      <w:bookmarkStart w:id="178" w:name="_Toc30403"/>
      <w:r>
        <w:rPr>
          <w:rFonts w:hint="default" w:ascii="Times New Roman" w:hAnsi="Times New Roman" w:eastAsia="仿宋" w:cs="Times New Roman"/>
          <w:color w:val="000000" w:themeColor="text1"/>
          <w:szCs w:val="32"/>
          <w:highlight w:val="none"/>
          <w14:textFill>
            <w14:solidFill>
              <w14:schemeClr w14:val="tx1"/>
            </w14:solidFill>
          </w14:textFill>
        </w:rPr>
        <w:t xml:space="preserve">投标文件格式及附件</w:t>
      </w:r>
      <w:bookmarkEnd w:id="175"/>
      <w:r/>
      <w:bookmarkEnd w:id="177"/>
      <w:r/>
      <w:bookmarkEnd w:id="178"/>
      <w:r/>
      <w:r/>
    </w:p>
    <w:p>
      <w:pPr>
        <w:pStyle w:val="865"/>
        <w:ind w:firstLine="0"/>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jc w:val="left"/>
        <w:spacing w:line="240" w:lineRule="atLeast"/>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r>
      <w:r/>
    </w:p>
    <w:p>
      <w:pPr>
        <w:spacing w:line="440" w:lineRule="exact"/>
        <w:rPr>
          <w:rFonts w:hint="default" w:ascii="Times New Roman" w:hAnsi="Times New Roman" w:eastAsia="仿宋" w:cs="Times New Roman"/>
          <w:color w:val="000000" w:themeColor="text1"/>
          <w:sz w:val="20"/>
          <w:szCs w:val="20"/>
          <w:highlight w:val="none"/>
          <w14:textFill>
            <w14:solidFill>
              <w14:schemeClr w14:val="tx1"/>
            </w14:solidFill>
          </w14:textFill>
        </w:rPr>
      </w:pPr>
      <w:r>
        <w:rPr>
          <w:rFonts w:hint="default" w:ascii="Times New Roman" w:hAnsi="Times New Roman" w:eastAsia="仿宋" w:cs="Times New Roman"/>
          <w:color w:val="000000" w:themeColor="text1"/>
          <w:sz w:val="20"/>
          <w:szCs w:val="20"/>
          <w:highlight w:val="none"/>
          <w14:textFill>
            <w14:solidFill>
              <w14:schemeClr w14:val="tx1"/>
            </w14:solidFill>
          </w14:textFill>
        </w:rPr>
      </w:r>
      <w:r/>
    </w:p>
    <w:p>
      <w:pPr>
        <w:rPr>
          <w:rFonts w:hint="default" w:ascii="Times New Roman" w:hAnsi="Times New Roman" w:eastAsia="仿宋" w:cs="Times New Roman"/>
          <w:color w:val="000000" w:themeColor="text1"/>
          <w:sz w:val="22"/>
          <w:szCs w:val="22"/>
          <w:highlight w:val="none"/>
          <w14:textFill>
            <w14:solidFill>
              <w14:schemeClr w14:val="tx1"/>
            </w14:solidFill>
          </w14:textFill>
        </w:rPr>
      </w:pPr>
      <w:r>
        <w:rPr>
          <w:rFonts w:hint="default" w:ascii="Times New Roman" w:hAnsi="Times New Roman" w:eastAsia="仿宋" w:cs="Times New Roman"/>
          <w:color w:val="000000" w:themeColor="text1"/>
          <w:sz w:val="22"/>
          <w:szCs w:val="22"/>
          <w:highlight w:val="none"/>
          <w14:textFill>
            <w14:solidFill>
              <w14:schemeClr w14:val="tx1"/>
            </w14:solidFill>
          </w14:textFill>
        </w:rPr>
      </w:r>
      <w:r/>
    </w:p>
    <w:p>
      <w:pPr>
        <w:jc w:val="center"/>
        <w:rPr>
          <w:rFonts w:hint="default" w:ascii="Times New Roman" w:hAnsi="Times New Roman" w:eastAsia="仿宋" w:cs="Times New Roman"/>
          <w:color w:val="000000" w:themeColor="text1"/>
          <w:sz w:val="52"/>
          <w:szCs w:val="52"/>
          <w:highlight w:val="none"/>
          <w14:textFill>
            <w14:solidFill>
              <w14:schemeClr w14:val="tx1"/>
            </w14:solidFill>
          </w14:textFill>
        </w:rPr>
      </w:pPr>
      <w:r>
        <w:rPr>
          <w:rFonts w:hint="default" w:ascii="Times New Roman" w:hAnsi="Times New Roman" w:eastAsia="仿宋" w:cs="Times New Roman"/>
          <w:color w:val="000000" w:themeColor="text1"/>
          <w:sz w:val="52"/>
          <w:szCs w:val="52"/>
          <w:highlight w:val="none"/>
          <w14:textFill>
            <w14:solidFill>
              <w14:schemeClr w14:val="tx1"/>
            </w14:solidFill>
          </w14:textFill>
        </w:rPr>
        <w:t xml:space="preserve">投标文件</w:t>
      </w:r>
      <w:r/>
    </w:p>
    <w:p>
      <w:pPr>
        <w:rPr>
          <w:rFonts w:hint="default" w:ascii="Times New Roman" w:hAnsi="Times New Roman" w:eastAsia="仿宋" w:cs="Times New Roman"/>
          <w:color w:val="000000" w:themeColor="text1"/>
          <w:sz w:val="36"/>
          <w:szCs w:val="36"/>
          <w:highlight w:val="none"/>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r>
      <w:r/>
    </w:p>
    <w:p>
      <w:pPr>
        <w:rPr>
          <w:rFonts w:hint="default" w:ascii="Times New Roman" w:hAnsi="Times New Roman" w:eastAsia="仿宋" w:cs="Times New Roman"/>
          <w:color w:val="000000" w:themeColor="text1"/>
          <w:sz w:val="36"/>
          <w:szCs w:val="36"/>
          <w:highlight w:val="none"/>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r>
      <w:r/>
    </w:p>
    <w:p>
      <w:pPr>
        <w:rPr>
          <w:rFonts w:hint="default" w:ascii="Times New Roman" w:hAnsi="Times New Roman" w:eastAsia="仿宋" w:cs="Times New Roman"/>
          <w:color w:val="000000" w:themeColor="text1"/>
          <w:sz w:val="36"/>
          <w:szCs w:val="36"/>
          <w:highlight w:val="none"/>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r>
      <w:r/>
    </w:p>
    <w:p>
      <w:pPr>
        <w:spacing w:line="360" w:lineRule="auto"/>
        <w:rPr>
          <w:rFonts w:hint="eastAsia" w:ascii="Times New Roman" w:hAnsi="Times New Roman" w:eastAsia="仿宋" w:cs="Times New Roman"/>
          <w:color w:val="000000" w:themeColor="text1"/>
          <w:sz w:val="36"/>
          <w:szCs w:val="36"/>
          <w:highlight w:val="none"/>
          <w:lang w:eastAsia="zh-CN"/>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t xml:space="preserve">项目名称：</w:t>
      </w:r>
      <w:r>
        <w:rPr>
          <w:rFonts w:hint="eastAsia" w:eastAsia="仿宋" w:cs="Times New Roman"/>
          <w:color w:val="000000" w:themeColor="text1"/>
          <w:sz w:val="36"/>
          <w:szCs w:val="36"/>
          <w:highlight w:val="none"/>
          <w:lang w:eastAsia="zh-CN"/>
          <w14:textFill>
            <w14:solidFill>
              <w14:schemeClr w14:val="tx1"/>
            </w14:solidFill>
          </w14:textFill>
        </w:rPr>
        <w:t xml:space="preserve">2026年-2029年经济服务中心安保服务项目</w:t>
      </w:r>
      <w:r/>
    </w:p>
    <w:p>
      <w:pPr>
        <w:ind w:firstLine="720"/>
        <w:spacing w:line="360" w:lineRule="auto"/>
        <w:rPr>
          <w:rFonts w:hint="default" w:ascii="Times New Roman" w:hAnsi="Times New Roman" w:eastAsia="仿宋" w:cs="Times New Roman"/>
          <w:color w:val="000000" w:themeColor="text1"/>
          <w:sz w:val="36"/>
          <w:szCs w:val="36"/>
          <w:highlight w:val="none"/>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r>
      <w:r/>
    </w:p>
    <w:p>
      <w:pPr>
        <w:spacing w:line="360" w:lineRule="auto"/>
        <w:rPr>
          <w:rFonts w:hint="eastAsia" w:ascii="Times New Roman" w:hAnsi="Times New Roman" w:eastAsia="仿宋" w:cs="Times New Roman"/>
          <w:color w:val="000000" w:themeColor="text1"/>
          <w:sz w:val="36"/>
          <w:szCs w:val="36"/>
          <w:highlight w:val="none"/>
          <w:lang w:eastAsia="zh-CN"/>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t xml:space="preserve">项目编号：</w:t>
      </w:r>
      <w:r>
        <w:rPr>
          <w:rFonts w:hint="eastAsia" w:eastAsia="仿宋" w:cs="Times New Roman"/>
          <w:color w:val="000000" w:themeColor="text1"/>
          <w:sz w:val="36"/>
          <w:szCs w:val="36"/>
          <w:highlight w:val="none"/>
          <w:lang w:eastAsia="zh-CN"/>
          <w14:textFill>
            <w14:solidFill>
              <w14:schemeClr w14:val="tx1"/>
            </w14:solidFill>
          </w14:textFill>
        </w:rPr>
        <w:t xml:space="preserve">JSZC-320114-NJXN-G2026-0005</w:t>
      </w:r>
      <w:r/>
    </w:p>
    <w:p>
      <w:pPr>
        <w:ind w:firstLine="720"/>
        <w:spacing w:line="360" w:lineRule="auto"/>
        <w:rPr>
          <w:rFonts w:hint="default" w:ascii="Times New Roman" w:hAnsi="Times New Roman" w:eastAsia="仿宋" w:cs="Times New Roman"/>
          <w:color w:val="000000" w:themeColor="text1"/>
          <w:sz w:val="36"/>
          <w:szCs w:val="36"/>
          <w:highlight w:val="none"/>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r>
      <w:r/>
    </w:p>
    <w:p>
      <w:pPr>
        <w:ind w:firstLine="720"/>
        <w:jc w:val="center"/>
        <w:spacing w:line="360" w:lineRule="auto"/>
        <w:rPr>
          <w:rFonts w:hint="default" w:ascii="Times New Roman" w:hAnsi="Times New Roman" w:eastAsia="仿宋" w:cs="Times New Roman"/>
          <w:color w:val="000000" w:themeColor="text1"/>
          <w:sz w:val="36"/>
          <w:szCs w:val="36"/>
          <w:highlight w:val="none"/>
          <w:u w:val="single"/>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t xml:space="preserve">投标人名称：</w:t>
      </w:r>
      <w:r>
        <w:rPr>
          <w:rFonts w:hint="eastAsia" w:eastAsia="仿宋" w:cs="Times New Roman"/>
          <w:color w:val="000000" w:themeColor="text1"/>
          <w:sz w:val="36"/>
          <w:szCs w:val="36"/>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36"/>
          <w:szCs w:val="36"/>
          <w:highlight w:val="none"/>
          <w14:textFill>
            <w14:solidFill>
              <w14:schemeClr w14:val="tx1"/>
            </w14:solidFill>
          </w14:textFill>
        </w:rPr>
        <w:t xml:space="preserve">（加盖电子公章）</w:t>
      </w:r>
      <w:r/>
    </w:p>
    <w:p>
      <w:pPr>
        <w:ind w:firstLine="720"/>
        <w:jc w:val="center"/>
        <w:spacing w:line="360" w:lineRule="auto"/>
        <w:widowControl/>
        <w:rPr>
          <w:rFonts w:hint="default" w:ascii="Times New Roman" w:hAnsi="Times New Roman" w:eastAsia="仿宋" w:cs="Times New Roman"/>
          <w:color w:val="000000" w:themeColor="text1"/>
          <w:sz w:val="36"/>
          <w:szCs w:val="36"/>
          <w:highlight w:val="none"/>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r>
      <w:r/>
    </w:p>
    <w:p>
      <w:pPr>
        <w:ind w:firstLine="720"/>
        <w:jc w:val="center"/>
        <w:spacing w:line="360" w:lineRule="auto"/>
        <w:widowControl/>
        <w:rPr>
          <w:rFonts w:hint="default" w:ascii="Times New Roman" w:hAnsi="Times New Roman" w:eastAsia="仿宋" w:cs="Times New Roman"/>
          <w:color w:val="000000" w:themeColor="text1"/>
          <w:sz w:val="36"/>
          <w:szCs w:val="36"/>
          <w:highlight w:val="none"/>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r>
      <w:r/>
    </w:p>
    <w:p>
      <w:pPr>
        <w:ind w:firstLine="720"/>
        <w:jc w:val="center"/>
        <w:spacing w:line="360" w:lineRule="auto"/>
        <w:widowControl/>
        <w:rPr>
          <w:rFonts w:hint="default" w:ascii="Times New Roman" w:hAnsi="Times New Roman" w:eastAsia="仿宋" w:cs="Times New Roman"/>
          <w:color w:val="000000" w:themeColor="text1"/>
          <w:sz w:val="36"/>
          <w:szCs w:val="36"/>
          <w:highlight w:val="none"/>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r>
      <w:r/>
    </w:p>
    <w:p>
      <w:pPr>
        <w:ind w:firstLine="720"/>
        <w:jc w:val="center"/>
        <w:spacing w:line="360" w:lineRule="auto"/>
        <w:widowControl/>
        <w:rPr>
          <w:rFonts w:hint="default" w:ascii="Times New Roman" w:hAnsi="Times New Roman" w:eastAsia="仿宋" w:cs="Times New Roman"/>
          <w:color w:val="000000" w:themeColor="text1"/>
          <w:sz w:val="28"/>
          <w:szCs w:val="28"/>
          <w:highlight w:val="none"/>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t xml:space="preserve">日期：</w:t>
      </w:r>
      <w:r>
        <w:rPr>
          <w:rFonts w:hint="eastAsia" w:eastAsia="仿宋" w:cs="Times New Roman"/>
          <w:color w:val="000000" w:themeColor="text1"/>
          <w:sz w:val="36"/>
          <w:szCs w:val="36"/>
          <w:highlight w:val="none"/>
          <w:lang w:val="en-US" w:eastAsia="zh-CN"/>
          <w14:textFill>
            <w14:solidFill>
              <w14:schemeClr w14:val="tx1"/>
            </w14:solidFill>
          </w14:textFill>
        </w:rPr>
        <w:t xml:space="preserve">  年  月  日</w:t>
      </w:r>
      <w:r>
        <w:rPr>
          <w:rFonts w:hint="default" w:ascii="Times New Roman" w:hAnsi="Times New Roman" w:eastAsia="仿宋" w:cs="Times New Roman"/>
          <w:color w:val="000000" w:themeColor="text1"/>
          <w:sz w:val="28"/>
          <w:szCs w:val="28"/>
          <w:highlight w:val="none"/>
          <w14:textFill>
            <w14:solidFill>
              <w14:schemeClr w14:val="tx1"/>
            </w14:solidFill>
          </w14:textFill>
        </w:rPr>
        <w:br w:type="page" w:clear="all"/>
      </w:r>
      <w:r/>
    </w:p>
    <w:p>
      <w:pPr>
        <w:numPr>
          <w:ilvl w:val="0"/>
          <w:numId w:val="5"/>
        </w:numPr>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outlineLvl w:val="1"/>
      </w:pPr>
      <w:r/>
      <w:bookmarkStart w:id="179" w:name="_Toc5786"/>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基本目录</w:t>
      </w:r>
      <w:bookmarkEnd w:id="179"/>
      <w:r/>
      <w:r/>
    </w:p>
    <w:p>
      <w:pPr>
        <w:spacing w:after="240"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outlineLvl w:val="2"/>
      </w:pPr>
      <w:r/>
      <w:bookmarkStart w:id="180" w:name="_Toc28563"/>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1、开标一览表</w:t>
      </w:r>
      <w:bookmarkEnd w:id="180"/>
      <w:r/>
      <w:r/>
    </w:p>
    <w:p>
      <w:pPr>
        <w:jc w:val="center"/>
        <w:spacing w:line="360" w:lineRule="auto"/>
        <w:rPr>
          <w:rFonts w:hint="default" w:ascii="Times New Roman" w:hAnsi="Times New Roman" w:eastAsia="仿宋" w:cs="Times New Roman"/>
          <w:b/>
          <w:bCs/>
          <w:color w:val="000000" w:themeColor="text1"/>
          <w:sz w:val="32"/>
          <w:szCs w:val="32"/>
          <w:highlight w:val="none"/>
          <w14:textFill>
            <w14:solidFill>
              <w14:schemeClr w14:val="tx1"/>
            </w14:solidFill>
          </w14:textFill>
        </w:rPr>
      </w:pPr>
      <w:r>
        <w:rPr>
          <w:rFonts w:hint="default" w:ascii="Times New Roman" w:hAnsi="Times New Roman" w:eastAsia="仿宋" w:cs="Times New Roman"/>
          <w:b/>
          <w:bCs/>
          <w:color w:val="000000" w:themeColor="text1"/>
          <w:sz w:val="32"/>
          <w:szCs w:val="32"/>
          <w:highlight w:val="none"/>
          <w14:textFill>
            <w14:solidFill>
              <w14:schemeClr w14:val="tx1"/>
            </w14:solidFill>
          </w14:textFill>
        </w:rPr>
        <w:t xml:space="preserve">开标一览表</w:t>
      </w:r>
      <w:r/>
    </w:p>
    <w:p>
      <w:pPr>
        <w:pStyle w:val="849"/>
        <w:spacing w:line="360" w:lineRule="auto"/>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 xml:space="preserve">投标人全称（CA公章）：投标人名称</w:t>
      </w:r>
      <w:r/>
    </w:p>
    <w:p>
      <w:pPr>
        <w:pStyle w:val="849"/>
        <w:spacing w:line="360" w:lineRule="auto"/>
        <w:rPr>
          <w:rFonts w:hint="default" w:ascii="Times New Roman" w:hAnsi="Times New Roman" w:eastAsia="仿宋" w:cs="Times New Roman"/>
          <w:color w:val="000000" w:themeColor="text1"/>
          <w:highlight w:val="none"/>
          <w:u w:val="single"/>
          <w:lang w:bidi="zh-CN"/>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 xml:space="preserve">项目名称：</w:t>
      </w:r>
      <w:r>
        <w:rPr>
          <w:rFonts w:hint="eastAsia" w:ascii="Times New Roman" w:hAnsi="Times New Roman" w:eastAsia="仿宋" w:cs="Times New Roman"/>
          <w:color w:val="000000" w:themeColor="text1"/>
          <w:highlight w:val="none"/>
          <w:lang w:bidi="zh-CN"/>
          <w14:textFill>
            <w14:solidFill>
              <w14:schemeClr w14:val="tx1"/>
            </w14:solidFill>
          </w14:textFill>
        </w:rPr>
        <w:t xml:space="preserve">2026年-2029年经济服务中心安保服务项目</w:t>
      </w:r>
      <w:r/>
    </w:p>
    <w:p>
      <w:pPr>
        <w:pStyle w:val="849"/>
        <w:rPr>
          <w:rFonts w:hint="eastAsia" w:ascii="Times New Roman" w:hAnsi="Times New Roman" w:eastAsia="仿宋" w:cs="Times New Roman"/>
          <w:color w:val="000000" w:themeColor="text1"/>
          <w:highlight w:val="none"/>
          <w:lang w:eastAsia="zh-CN"/>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 xml:space="preserve">项目编号：</w:t>
      </w:r>
      <w:r>
        <w:rPr>
          <w:rFonts w:hint="eastAsia" w:ascii="Times New Roman" w:hAnsi="Times New Roman" w:eastAsia="仿宋" w:cs="Times New Roman"/>
          <w:color w:val="000000" w:themeColor="text1"/>
          <w:highlight w:val="none"/>
          <w:lang w:eastAsia="zh-CN"/>
          <w14:textFill>
            <w14:solidFill>
              <w14:schemeClr w14:val="tx1"/>
            </w14:solidFill>
          </w14:textFill>
        </w:rPr>
        <w:t xml:space="preserve">JSZC-320114-NJXN-G2026-0005</w:t>
      </w:r>
      <w:r/>
    </w:p>
    <w:tbl>
      <w:tblPr>
        <w:tblStyle w:val="815"/>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447"/>
        <w:gridCol w:w="2435"/>
        <w:gridCol w:w="3630"/>
      </w:tblGrid>
      <w:tr>
        <w:trPr>
          <w:tblCellSpacing w:w="15" w:type="dxa"/>
        </w:trPr>
        <w:tc>
          <w:tcPr>
            <w:shd w:val="clear" w:color="auto" w:fill="auto"/>
            <w:tcW w:w="2459" w:type="dxa"/>
            <w:vAlign w:val="center"/>
            <w:textDirection w:val="lrTb"/>
            <w:noWrap w:val="false"/>
          </w:tcPr>
          <w:p>
            <w:pPr>
              <w:pStyle w:val="849"/>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项目名称</w:t>
            </w:r>
            <w:r/>
          </w:p>
        </w:tc>
        <w:tc>
          <w:tcPr>
            <w:shd w:val="clear" w:color="auto" w:fill="auto"/>
            <w:tcW w:w="2470" w:type="dxa"/>
            <w:vAlign w:val="center"/>
            <w:textDirection w:val="lrTb"/>
            <w:noWrap w:val="false"/>
          </w:tcPr>
          <w:p>
            <w:pPr>
              <w:pStyle w:val="849"/>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项目内容</w:t>
            </w:r>
            <w:r/>
          </w:p>
        </w:tc>
        <w:tc>
          <w:tcPr>
            <w:shd w:val="clear" w:color="auto" w:fill="auto"/>
            <w:tcW w:w="3678" w:type="dxa"/>
            <w:vAlign w:val="center"/>
            <w:textDirection w:val="lrTb"/>
            <w:noWrap w:val="false"/>
          </w:tcPr>
          <w:p>
            <w:pPr>
              <w:pStyle w:val="849"/>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总价（小写）</w:t>
            </w:r>
            <w:r/>
          </w:p>
        </w:tc>
      </w:tr>
      <w:tr>
        <w:trPr>
          <w:tblCellSpacing w:w="15" w:type="dxa"/>
        </w:trPr>
        <w:tc>
          <w:tcPr>
            <w:shd w:val="clear" w:color="auto" w:fill="auto"/>
            <w:tcW w:w="2459" w:type="dxa"/>
            <w:vAlign w:val="center"/>
            <w:textDirection w:val="lrTb"/>
            <w:noWrap w:val="false"/>
          </w:tcPr>
          <w:p>
            <w:pPr>
              <w:pStyle w:val="849"/>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bidi="zh-CN"/>
                <w14:textFill>
                  <w14:solidFill>
                    <w14:schemeClr w14:val="tx1"/>
                  </w14:solidFill>
                </w14:textFill>
              </w:rPr>
              <w:t xml:space="preserve">2026年-2029年经济服务中心安保服务项目</w:t>
            </w:r>
            <w:r/>
          </w:p>
        </w:tc>
        <w:tc>
          <w:tcPr>
            <w:shd w:val="clear" w:color="auto" w:fill="auto"/>
            <w:tcW w:w="2470" w:type="dxa"/>
            <w:vAlign w:val="center"/>
            <w:textDirection w:val="lrTb"/>
            <w:noWrap w:val="false"/>
          </w:tcPr>
          <w:p>
            <w:pPr>
              <w:pStyle w:val="849"/>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详见</w:t>
            </w:r>
            <w:r>
              <w:rPr>
                <w:rFonts w:hint="eastAsia" w:ascii="仿宋" w:hAnsi="仿宋" w:eastAsia="仿宋" w:cs="仿宋"/>
                <w:color w:val="000000" w:themeColor="text1"/>
                <w:highlight w:val="none"/>
                <w:lang w:val="en-US" w:eastAsia="zh-CN"/>
                <w14:textFill>
                  <w14:solidFill>
                    <w14:schemeClr w14:val="tx1"/>
                  </w14:solidFill>
                </w14:textFill>
              </w:rPr>
              <w:t xml:space="preserve">投标</w:t>
            </w:r>
            <w:r>
              <w:rPr>
                <w:rFonts w:hint="eastAsia" w:ascii="仿宋" w:hAnsi="仿宋" w:eastAsia="仿宋" w:cs="仿宋"/>
                <w:color w:val="000000" w:themeColor="text1"/>
                <w:highlight w:val="none"/>
                <w14:textFill>
                  <w14:solidFill>
                    <w14:schemeClr w14:val="tx1"/>
                  </w14:solidFill>
                </w14:textFill>
              </w:rPr>
              <w:t xml:space="preserve">文件</w:t>
            </w:r>
            <w:r/>
          </w:p>
        </w:tc>
        <w:tc>
          <w:tcPr>
            <w:shd w:val="clear" w:color="auto" w:fill="auto"/>
            <w:tcW w:w="3678" w:type="dxa"/>
            <w:vAlign w:val="center"/>
            <w:textDirection w:val="lrTb"/>
            <w:noWrap w:val="false"/>
          </w:tcPr>
          <w:p>
            <w:pPr>
              <w:pStyle w:val="849"/>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人民币</w:t>
            </w:r>
            <w:r>
              <w:rPr>
                <w:rFonts w:hint="eastAsia" w:ascii="仿宋" w:hAnsi="仿宋" w:eastAsia="仿宋" w:cs="仿宋"/>
                <w:color w:val="000000" w:themeColor="text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元</w:t>
            </w:r>
            <w:r>
              <w:rPr>
                <w:rFonts w:hint="eastAsia" w:ascii="仿宋" w:hAnsi="仿宋" w:eastAsia="仿宋" w:cs="仿宋"/>
                <w:color w:val="000000" w:themeColor="text1"/>
                <w:highlight w:val="none"/>
                <w:lang w:val="en-US" w:eastAsia="zh-CN"/>
                <w14:textFill>
                  <w14:solidFill>
                    <w14:schemeClr w14:val="tx1"/>
                  </w14:solidFill>
                </w14:textFill>
              </w:rPr>
              <w:t xml:space="preserve">/年</w:t>
            </w:r>
            <w:r/>
          </w:p>
          <w:p>
            <w:pPr>
              <w:pStyle w:val="849"/>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人民币</w:t>
            </w:r>
            <w:r>
              <w:rPr>
                <w:rFonts w:hint="eastAsia" w:ascii="仿宋" w:hAnsi="仿宋" w:eastAsia="仿宋" w:cs="仿宋"/>
                <w:color w:val="000000" w:themeColor="text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highlight w:val="none"/>
                <w:lang w:val="en-US" w:eastAsia="zh-CN"/>
                <w14:textFill>
                  <w14:solidFill>
                    <w14:schemeClr w14:val="tx1"/>
                  </w14:solidFill>
                </w14:textFill>
              </w:rPr>
              <w:t xml:space="preserve">元/三年    </w:t>
            </w:r>
            <w:r/>
          </w:p>
        </w:tc>
      </w:tr>
      <w:tr>
        <w:trPr>
          <w:tblCellSpacing w:w="15" w:type="dxa"/>
        </w:trPr>
        <w:tc>
          <w:tcPr>
            <w:shd w:val="clear" w:color="auto" w:fill="auto"/>
            <w:tcW w:w="2459" w:type="dxa"/>
            <w:vAlign w:val="center"/>
            <w:textDirection w:val="lrTb"/>
            <w:noWrap w:val="false"/>
          </w:tcPr>
          <w:p>
            <w:pPr>
              <w:pStyle w:val="849"/>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总价（大写）</w:t>
            </w:r>
            <w:r/>
          </w:p>
        </w:tc>
        <w:tc>
          <w:tcPr>
            <w:gridSpan w:val="2"/>
            <w:shd w:val="clear" w:color="auto" w:fill="auto"/>
            <w:tcW w:w="6178" w:type="dxa"/>
            <w:vAlign w:val="center"/>
            <w:textDirection w:val="lrTb"/>
            <w:noWrap w:val="false"/>
          </w:tcPr>
          <w:p>
            <w:pPr>
              <w:pStyle w:val="849"/>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金额大写 </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color w:val="000000" w:themeColor="text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highlight w:val="none"/>
                <w:lang w:val="en-US" w:eastAsia="zh-CN"/>
                <w14:textFill>
                  <w14:solidFill>
                    <w14:schemeClr w14:val="tx1"/>
                  </w14:solidFill>
                </w14:textFill>
              </w:rPr>
              <w:t xml:space="preserve">元</w:t>
            </w:r>
            <w:r/>
          </w:p>
        </w:tc>
      </w:tr>
    </w:tbl>
    <w:p>
      <w:pPr>
        <w:pStyle w:val="849"/>
        <w:ind w:firstLine="5760"/>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 xml:space="preserve">年   月     日</w:t>
      </w:r>
      <w:r/>
    </w:p>
    <w:p>
      <w:pPr>
        <w:pStyle w:val="849"/>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 xml:space="preserve">报价说明：</w:t>
      </w:r>
      <w:r/>
    </w:p>
    <w:p>
      <w:pPr>
        <w:pStyle w:val="849"/>
        <w:spacing w:before="0" w:beforeAutospacing="0" w:after="0" w:afterAutospacing="0" w:line="360" w:lineRule="auto"/>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 xml:space="preserve">1、报价包括完成项目的所有费用。采购人不再支付报价以外的任何费用。</w:t>
      </w:r>
      <w:r/>
    </w:p>
    <w:p>
      <w:pPr>
        <w:pStyle w:val="849"/>
        <w:spacing w:before="0" w:beforeAutospacing="0" w:after="0" w:afterAutospacing="0" w:line="360" w:lineRule="auto"/>
        <w:rPr>
          <w:rFonts w:hint="default" w:ascii="Times New Roman" w:hAnsi="Times New Roman" w:eastAsia="仿宋"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highlight w:val="none"/>
          <w:lang w:val="en-US" w:eastAsia="zh-CN"/>
          <w14:textFill>
            <w14:solidFill>
              <w14:schemeClr w14:val="tx1"/>
            </w14:solidFill>
          </w14:textFill>
        </w:rPr>
        <w:t xml:space="preserve">2</w:t>
      </w:r>
      <w:r>
        <w:rPr>
          <w:rFonts w:hint="default" w:ascii="Times New Roman" w:hAnsi="Times New Roman" w:eastAsia="仿宋" w:cs="Times New Roman"/>
          <w:color w:val="000000" w:themeColor="text1"/>
          <w:highlight w:val="none"/>
          <w14:textFill>
            <w14:solidFill>
              <w14:schemeClr w14:val="tx1"/>
            </w14:solidFill>
          </w14:textFill>
        </w:rPr>
        <w:t xml:space="preserve">、偏离说明：详见《偏离表》；</w:t>
      </w:r>
      <w:r/>
    </w:p>
    <w:p>
      <w:pPr>
        <w:pStyle w:val="849"/>
        <w:spacing w:before="0" w:beforeAutospacing="0" w:after="0" w:afterAutospacing="0" w:line="360" w:lineRule="auto"/>
        <w:rPr>
          <w:rFonts w:hint="default" w:ascii="Times New Roman" w:hAnsi="Times New Roman" w:eastAsia="仿宋" w:cs="Times New Roman"/>
          <w:color w:val="000000" w:themeColor="text1"/>
          <w:highlight w:val="none"/>
          <w:lang w:val="en-US" w:eastAsia="zh-CN"/>
          <w14:textFill>
            <w14:solidFill>
              <w14:schemeClr w14:val="tx1"/>
            </w14:solidFill>
          </w14:textFill>
        </w:rPr>
      </w:pPr>
      <w:r>
        <w:rPr>
          <w:rFonts w:hint="eastAsia" w:ascii="Times New Roman" w:hAnsi="Times New Roman" w:eastAsia="仿宋" w:cs="Times New Roman"/>
          <w:color w:val="000000" w:themeColor="text1"/>
          <w:highlight w:val="none"/>
          <w:lang w:val="en-US" w:eastAsia="zh-CN"/>
          <w14:textFill>
            <w14:solidFill>
              <w14:schemeClr w14:val="tx1"/>
            </w14:solidFill>
          </w14:textFill>
        </w:rPr>
        <w:t xml:space="preserve">3、此开标一览表以苏采云系统为准，系统内报价，</w:t>
      </w:r>
      <w:r/>
    </w:p>
    <w:p>
      <w:pPr>
        <w:pStyle w:val="865"/>
        <w:ind w:firstLine="0"/>
        <w:rPr>
          <w:rFonts w:hint="eastAsia" w:ascii="Times New Roman" w:hAnsi="Times New Roman" w:eastAsia="仿宋" w:cs="Times New Roman"/>
          <w:b/>
          <w:bCs/>
          <w:color w:val="000000" w:themeColor="text1"/>
          <w:sz w:val="24"/>
          <w:highlight w:val="none"/>
          <w:lang w:val="en-US" w:eastAsia="zh-CN"/>
          <w14:textFill>
            <w14:solidFill>
              <w14:schemeClr w14:val="tx1"/>
            </w14:solidFill>
          </w14:textFill>
        </w:rPr>
      </w:pPr>
      <w:r>
        <w:rPr>
          <w:rFonts w:hint="eastAsia" w:eastAsia="仿宋" w:cs="Times New Roman"/>
          <w:color w:val="000000" w:themeColor="text1"/>
          <w:sz w:val="24"/>
          <w:highlight w:val="none"/>
          <w:lang w:val="en-US" w:eastAsia="zh-CN"/>
          <w14:textFill>
            <w14:solidFill>
              <w14:schemeClr w14:val="tx1"/>
            </w14:solidFill>
          </w14:textFill>
        </w:rPr>
        <w:t xml:space="preserve">4、</w:t>
      </w:r>
      <w:r>
        <w:rPr>
          <w:rFonts w:hint="eastAsia" w:eastAsia="仿宋" w:cs="Times New Roman"/>
          <w:b/>
          <w:bCs/>
          <w:color w:val="000000" w:themeColor="text1"/>
          <w:sz w:val="24"/>
          <w:highlight w:val="none"/>
          <w:lang w:val="en-US" w:eastAsia="zh-CN"/>
          <w14:textFill>
            <w14:solidFill>
              <w14:schemeClr w14:val="tx1"/>
            </w14:solidFill>
          </w14:textFill>
        </w:rPr>
        <w:t xml:space="preserve">总价为三年的服务总价</w:t>
      </w:r>
      <w:r/>
    </w:p>
    <w:p>
      <w:pPr>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br w:type="page" w:clear="all"/>
      </w:r>
      <w:r/>
    </w:p>
    <w:p>
      <w:pPr>
        <w:spacing w:after="240" w:line="360" w:lineRule="auto"/>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81" w:name="_Toc4441"/>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2、投标申请及声明格式</w:t>
      </w:r>
      <w:bookmarkEnd w:id="181"/>
      <w:r/>
      <w:r/>
    </w:p>
    <w:p>
      <w:pPr>
        <w:jc w:val="center"/>
        <w:spacing w:line="360" w:lineRule="auto"/>
        <w:shd w:val="clear" w:color="auto" w:fill="ffffff"/>
        <w:widowControl/>
        <w:rPr>
          <w:rFonts w:hint="default" w:ascii="Times New Roman" w:hAnsi="Times New Roman" w:eastAsia="仿宋" w:cs="Times New Roman"/>
          <w:b/>
          <w:color w:val="000000" w:themeColor="text1"/>
          <w:sz w:val="32"/>
          <w:szCs w:val="32"/>
          <w:highlight w:val="none"/>
          <w14:textFill>
            <w14:solidFill>
              <w14:schemeClr w14:val="tx1"/>
            </w14:solidFill>
          </w14:textFill>
        </w:rPr>
      </w:pPr>
      <w:r>
        <w:rPr>
          <w:rFonts w:hint="default" w:ascii="Times New Roman" w:hAnsi="Times New Roman" w:eastAsia="仿宋" w:cs="Times New Roman"/>
          <w:b/>
          <w:color w:val="000000" w:themeColor="text1"/>
          <w:sz w:val="32"/>
          <w:szCs w:val="32"/>
          <w:highlight w:val="none"/>
          <w14:textFill>
            <w14:solidFill>
              <w14:schemeClr w14:val="tx1"/>
            </w14:solidFill>
          </w14:textFill>
        </w:rPr>
        <w:t xml:space="preserve">投标申请及声明</w:t>
      </w:r>
      <w:r/>
    </w:p>
    <w:p>
      <w:pPr>
        <w:spacing w:line="360" w:lineRule="auto"/>
        <w:shd w:val="clear" w:color="auto" w:fill="ffffff"/>
        <w:widowControl/>
        <w:rPr>
          <w:rFonts w:hint="eastAsia" w:ascii="Times New Roman" w:hAnsi="Times New Roman" w:eastAsia="仿宋" w:cs="Times New Roman"/>
          <w:color w:val="000000" w:themeColor="text1"/>
          <w:sz w:val="24"/>
          <w:highlight w:val="none"/>
          <w:lang w:eastAsia="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致：</w:t>
      </w:r>
      <w:r>
        <w:rPr>
          <w:rFonts w:hint="eastAsia" w:eastAsia="仿宋" w:cs="Times New Roman"/>
          <w:color w:val="000000" w:themeColor="text1"/>
          <w:sz w:val="24"/>
          <w:highlight w:val="none"/>
          <w:lang w:eastAsia="zh-CN"/>
          <w14:textFill>
            <w14:solidFill>
              <w14:schemeClr w14:val="tx1"/>
            </w14:solidFill>
          </w14:textFill>
        </w:rPr>
        <w:t xml:space="preserve">南京信诺工程造价咨询有限责任公司</w:t>
      </w:r>
      <w:r/>
    </w:p>
    <w:p>
      <w:pPr>
        <w:ind w:firstLine="42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根据贵方</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eastAsia" w:eastAsia="仿宋" w:cs="Times New Roman"/>
          <w:color w:val="000000" w:themeColor="text1"/>
          <w:sz w:val="24"/>
          <w:highlight w:val="none"/>
          <w:u w:val="single"/>
          <w:lang w:eastAsia="zh-CN"/>
          <w14:textFill>
            <w14:solidFill>
              <w14:schemeClr w14:val="tx1"/>
            </w14:solidFill>
          </w14:textFill>
        </w:rPr>
        <w:t xml:space="preserve">2026年-2029年经济服务中心安保服务项目</w:t>
      </w:r>
      <w:r>
        <w:rPr>
          <w:rFonts w:hint="default" w:ascii="Times New Roman" w:hAnsi="Times New Roman" w:eastAsia="仿宋" w:cs="Times New Roman"/>
          <w:b/>
          <w:bCs/>
          <w:color w:val="000000" w:themeColor="text1"/>
          <w:sz w:val="24"/>
          <w:highlight w:val="none"/>
          <w:u w:val="single"/>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项目名称）</w:t>
      </w:r>
      <w:r>
        <w:rPr>
          <w:rFonts w:hint="eastAsia" w:eastAsia="仿宋" w:cs="Times New Roman"/>
          <w:color w:val="000000" w:themeColor="text1"/>
          <w:sz w:val="24"/>
          <w:highlight w:val="none"/>
          <w:u w:val="single"/>
          <w:lang w:eastAsia="zh-CN"/>
          <w14:textFill>
            <w14:solidFill>
              <w14:schemeClr w14:val="tx1"/>
            </w14:solidFill>
          </w14:textFill>
        </w:rPr>
        <w:t xml:space="preserve">JSZC-320114-NJXN-G2026-0005</w:t>
      </w:r>
      <w:r>
        <w:rPr>
          <w:rFonts w:hint="default" w:ascii="Times New Roman" w:hAnsi="Times New Roman" w:eastAsia="仿宋" w:cs="Times New Roman"/>
          <w:color w:val="000000" w:themeColor="text1"/>
          <w:sz w:val="24"/>
          <w:highlight w:val="none"/>
          <w14:textFill>
            <w14:solidFill>
              <w14:schemeClr w14:val="tx1"/>
            </w14:solidFill>
          </w14:textFill>
        </w:rPr>
        <w:t xml:space="preserve">（项目编号）投标邀请，投标人</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（投标人名称），提交投标文件。</w:t>
      </w:r>
      <w:r/>
    </w:p>
    <w:p>
      <w:pPr>
        <w:ind w:firstLine="42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据此函，签字人兹宣布声明和承诺如下：</w:t>
      </w:r>
      <w:r/>
    </w:p>
    <w:p>
      <w:pPr>
        <w:ind w:firstLine="42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我们的资格条件完全符合政府采购法和本次招标要求</w:t>
      </w:r>
      <w:r>
        <w:rPr>
          <w:rFonts w:hint="default" w:ascii="Times New Roman" w:hAnsi="Times New Roman" w:eastAsia="仿宋" w:cs="Times New Roman"/>
          <w:color w:val="000000" w:themeColor="text1"/>
          <w:sz w:val="24"/>
          <w:highlight w:val="none"/>
          <w14:textFill>
            <w14:solidFill>
              <w14:schemeClr w14:val="tx1"/>
            </w14:solidFill>
          </w14:textFill>
        </w:rPr>
        <w:t xml:space="preserve">，我们同意并向贵方提供了与投标有关的所有证据和资料。</w:t>
      </w:r>
      <w:r/>
    </w:p>
    <w:p>
      <w:pPr>
        <w:ind w:left="1470" w:hanging="105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2、按招标要求，我们的投标报价详见</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开标一览表</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ind w:firstLine="42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3、本项目服务时间为：</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满足招标文件要求  </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ind w:firstLine="42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4、我们已详细阅读全部招标文件及其有效补充文件，我们放弃对招标文件任何误解的权利，提交投标文件后，</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不对招标文件本身提出质疑</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ind w:firstLine="42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5、我们同意从规定的开标日期起遵循本投标文件，并在规定的投标有效期期满之前均具有约束力。</w:t>
      </w:r>
      <w:r/>
    </w:p>
    <w:p>
      <w:pPr>
        <w:ind w:firstLine="42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6、投标截止时间结束后参加投标的投标人不足三家的，或在评标期间出现符合专业条件的供应商或者对招标文件作出实质响应的投标人不足三家情形的，我们酌情决定是否参加贵方组织的其他采购人式采购。</w:t>
      </w:r>
      <w:r/>
    </w:p>
    <w:p>
      <w:pPr>
        <w:ind w:firstLine="42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7、一旦我方中标，我方将根据招标文件的规定严格履行合同，并保证于承诺的时间完成货物的启动/集成、调试等服务，交付采购人验收、使用。</w:t>
      </w:r>
      <w:r/>
    </w:p>
    <w:p>
      <w:pPr>
        <w:ind w:firstLine="42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pStyle w:val="852"/>
        <w:ind w:firstLine="480"/>
        <w:jc w:val="both"/>
        <w:spacing w:line="360" w:lineRule="auto"/>
        <w:rPr>
          <w:rFonts w:hint="default" w:ascii="Times New Roman" w:hAnsi="Times New Roman" w:eastAsia="仿宋" w:cs="Times New Roman"/>
          <w:b w:val="0"/>
          <w:bCs w:val="0"/>
          <w:color w:val="000000" w:themeColor="text1"/>
          <w:sz w:val="24"/>
          <w:highlight w:val="none"/>
          <w:u w:val="singl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9、项目负责人：</w:t>
      </w:r>
      <w:r>
        <w:rPr>
          <w:rFonts w:hint="default" w:ascii="Times New Roman" w:hAnsi="Times New Roman" w:eastAsia="仿宋" w:cs="Times New Roman"/>
          <w:b w:val="0"/>
          <w:bCs w:val="0"/>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   移动电话：</w:t>
      </w:r>
      <w:r>
        <w:rPr>
          <w:rFonts w:hint="default" w:ascii="Times New Roman" w:hAnsi="Times New Roman" w:eastAsia="仿宋" w:cs="Times New Roman"/>
          <w:b w:val="0"/>
          <w:bCs w:val="0"/>
          <w:color w:val="000000" w:themeColor="text1"/>
          <w:sz w:val="24"/>
          <w:highlight w:val="none"/>
          <w:u w:val="single"/>
          <w14:textFill>
            <w14:solidFill>
              <w14:schemeClr w14:val="tx1"/>
            </w14:solidFill>
          </w14:textFill>
        </w:rPr>
        <w:t xml:space="preserve">            </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10、与本投标有关的正式联系方式为：</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地   址：</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电   话：</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传   真：</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开户银行：</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银行账号：</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投标人名称：</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（加盖电子公章）</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日    期：</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年</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月</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日</w:t>
      </w:r>
      <w:r/>
    </w:p>
    <w:p>
      <w:pPr>
        <w:pStyle w:val="807"/>
        <w:keepLines w:val="0"/>
        <w:spacing w:before="0" w:after="240" w:line="360" w:lineRule="auto"/>
        <w:tabs>
          <w:tab w:val="left" w:pos="1440" w:leader="none"/>
          <w:tab w:val="left" w:pos="5670" w:leader="none"/>
        </w:tabs>
        <w:rPr>
          <w:rFonts w:hint="default" w:ascii="Times New Roman" w:hAnsi="Times New Roman" w:eastAsia="仿宋" w:cs="Times New Roman"/>
          <w:color w:val="000000" w:themeColor="text1"/>
          <w:sz w:val="24"/>
          <w:szCs w:val="24"/>
          <w:highlight w:val="none"/>
          <w:lang w:val="zh-CN"/>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br w:type="page" w:clear="all"/>
      </w:r>
      <w:bookmarkStart w:id="182" w:name="_Toc25445"/>
      <w:r/>
      <w:bookmarkStart w:id="183" w:name="_Toc6320"/>
      <w:r/>
      <w:bookmarkStart w:id="184" w:name="_Toc30902"/>
      <w:r/>
      <w:bookmarkStart w:id="185" w:name="_Toc18755"/>
      <w:r/>
      <w:bookmarkStart w:id="186" w:name="_Toc8362"/>
      <w:r/>
      <w:bookmarkStart w:id="187" w:name="_Toc5046"/>
      <w:r/>
      <w:bookmarkStart w:id="188" w:name="_Toc28144"/>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3、法定代表人授权书或法定代表人身份证明书</w:t>
      </w:r>
      <w:bookmarkEnd w:id="182"/>
      <w:r/>
      <w:bookmarkEnd w:id="183"/>
      <w:r/>
      <w:bookmarkEnd w:id="184"/>
      <w:r/>
      <w:bookmarkEnd w:id="185"/>
      <w:r/>
      <w:bookmarkEnd w:id="186"/>
      <w:r/>
      <w:bookmarkEnd w:id="187"/>
      <w:r/>
      <w:bookmarkEnd w:id="188"/>
      <w:r/>
      <w:r/>
    </w:p>
    <w:p>
      <w:pPr>
        <w:jc w:val="center"/>
        <w:spacing w:line="360" w:lineRule="auto"/>
        <w:rPr>
          <w:rFonts w:hint="default" w:ascii="Times New Roman" w:hAnsi="Times New Roman" w:eastAsia="仿宋" w:cs="Times New Roman"/>
          <w:b/>
          <w:bCs/>
          <w:color w:val="000000" w:themeColor="text1"/>
          <w:sz w:val="32"/>
          <w:szCs w:val="32"/>
          <w:highlight w:val="none"/>
          <w14:textFill>
            <w14:solidFill>
              <w14:schemeClr w14:val="tx1"/>
            </w14:solidFill>
          </w14:textFill>
        </w:rPr>
      </w:pPr>
      <w:r>
        <w:rPr>
          <w:rFonts w:hint="default" w:ascii="Times New Roman" w:hAnsi="Times New Roman" w:eastAsia="仿宋" w:cs="Times New Roman"/>
          <w:b/>
          <w:bCs/>
          <w:color w:val="000000" w:themeColor="text1"/>
          <w:sz w:val="32"/>
          <w:szCs w:val="32"/>
          <w:highlight w:val="none"/>
          <w14:textFill>
            <w14:solidFill>
              <w14:schemeClr w14:val="tx1"/>
            </w14:solidFill>
          </w14:textFill>
        </w:rPr>
        <w:t xml:space="preserve">法定代表人授权委托书</w:t>
      </w:r>
      <w:r/>
    </w:p>
    <w:p>
      <w:pPr>
        <w:pStyle w:val="823"/>
        <w:ind w:firstLine="482"/>
        <w:jc w:val="both"/>
        <w:spacing w:line="360" w:lineRule="auto"/>
        <w:tabs>
          <w:tab w:val="left" w:pos="5401" w:leader="none"/>
          <w:tab w:val="left" w:pos="7458" w:leader="none"/>
          <w:tab w:val="left" w:pos="8727" w:leader="none"/>
        </w:tabs>
        <w:rPr>
          <w:rFonts w:hint="default" w:ascii="Times New Roman" w:hAnsi="Times New Roman" w:eastAsia="仿宋" w:cs="Times New Roman"/>
          <w:color w:val="000000" w:themeColor="text1"/>
          <w:sz w:val="24"/>
          <w:highlight w:val="none"/>
          <w:lang w:bidi="zh-CN"/>
          <w14:textFill>
            <w14:solidFill>
              <w14:schemeClr w14:val="tx1"/>
            </w14:solidFill>
          </w14:textFill>
        </w:rPr>
      </w:pPr>
      <w:r>
        <w:rPr>
          <w:rFonts w:hint="default" w:ascii="Times New Roman" w:hAnsi="Times New Roman" w:eastAsia="仿宋" w:cs="Times New Roman"/>
          <w:color w:val="000000" w:themeColor="text1"/>
          <w:sz w:val="24"/>
          <w:highlight w:val="none"/>
          <w:lang w:bidi="zh-CN"/>
          <w14:textFill>
            <w14:solidFill>
              <w14:schemeClr w14:val="tx1"/>
            </w14:solidFill>
          </w14:textFill>
        </w:rPr>
        <w:t xml:space="preserve">致：</w:t>
      </w:r>
      <w:r>
        <w:rPr>
          <w:rFonts w:hint="eastAsia" w:eastAsia="仿宋" w:cs="Times New Roman"/>
          <w:color w:val="000000" w:themeColor="text1"/>
          <w:sz w:val="24"/>
          <w:highlight w:val="none"/>
          <w:lang w:bidi="zh-CN"/>
          <w14:textFill>
            <w14:solidFill>
              <w14:schemeClr w14:val="tx1"/>
            </w14:solidFill>
          </w14:textFill>
        </w:rPr>
        <w:t xml:space="preserve">南京市雨花经济开发区管理委员会</w:t>
      </w:r>
      <w:r>
        <w:rPr>
          <w:rFonts w:hint="default" w:ascii="Times New Roman" w:hAnsi="Times New Roman" w:eastAsia="仿宋" w:cs="Times New Roman"/>
          <w:color w:val="000000" w:themeColor="text1"/>
          <w:sz w:val="24"/>
          <w:highlight w:val="none"/>
          <w:lang w:bidi="zh-CN"/>
          <w14:textFill>
            <w14:solidFill>
              <w14:schemeClr w14:val="tx1"/>
            </w14:solidFill>
          </w14:textFill>
        </w:rPr>
        <w:t xml:space="preserve">(采购人)</w:t>
      </w:r>
      <w:r/>
    </w:p>
    <w:p>
      <w:pPr>
        <w:pStyle w:val="823"/>
        <w:ind w:firstLine="964"/>
        <w:jc w:val="both"/>
        <w:spacing w:line="360" w:lineRule="auto"/>
        <w:tabs>
          <w:tab w:val="left" w:pos="5401" w:leader="none"/>
          <w:tab w:val="left" w:pos="7458" w:leader="none"/>
          <w:tab w:val="left" w:pos="8727" w:leader="none"/>
        </w:tabs>
        <w:rPr>
          <w:rFonts w:hint="default" w:ascii="Times New Roman" w:hAnsi="Times New Roman" w:eastAsia="仿宋" w:cs="Times New Roman"/>
          <w:color w:val="000000" w:themeColor="text1"/>
          <w:sz w:val="24"/>
          <w:highlight w:val="none"/>
          <w:lang w:val="zh-CN" w:bidi="zh-CN"/>
          <w14:textFill>
            <w14:solidFill>
              <w14:schemeClr w14:val="tx1"/>
            </w14:solidFill>
          </w14:textFill>
        </w:rPr>
      </w:pPr>
      <w:r>
        <w:rPr>
          <w:rFonts w:hint="eastAsia" w:eastAsia="仿宋" w:cs="Times New Roman"/>
          <w:color w:val="000000" w:themeColor="text1"/>
          <w:sz w:val="24"/>
          <w:highlight w:val="none"/>
          <w:lang w:bidi="zh-CN"/>
          <w14:textFill>
            <w14:solidFill>
              <w14:schemeClr w14:val="tx1"/>
            </w14:solidFill>
          </w14:textFill>
        </w:rPr>
        <w:t xml:space="preserve">南京信诺工程造价咨询有限责任公司</w:t>
      </w:r>
      <w:r>
        <w:rPr>
          <w:rFonts w:hint="default" w:ascii="Times New Roman" w:hAnsi="Times New Roman" w:eastAsia="仿宋" w:cs="Times New Roman"/>
          <w:color w:val="000000" w:themeColor="text1"/>
          <w:sz w:val="24"/>
          <w:highlight w:val="none"/>
          <w:lang w:bidi="zh-CN"/>
          <w14:textFill>
            <w14:solidFill>
              <w14:schemeClr w14:val="tx1"/>
            </w14:solidFill>
          </w14:textFill>
        </w:rPr>
        <w:t xml:space="preserve">  </w:t>
      </w:r>
      <w:r/>
    </w:p>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firstLine="204"/>
        <w:keepLines w:val="0"/>
        <w:keepNext w:val="0"/>
        <w:pageBreakBefore w:val="0"/>
        <w:spacing w:line="360" w:lineRule="auto"/>
        <w:widowControl w:val="off"/>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本授权书声明：注册于</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rPr>
          <w:rFonts w:hint="eastAsia" w:eastAsia="仿宋" w:cs="Times New Roman"/>
          <w:color w:val="000000" w:themeColor="text1"/>
          <w:sz w:val="24"/>
          <w:highlight w:val="none"/>
          <w:lang w:val="en-US" w:eastAsia="zh-CN"/>
          <w14:textFill>
            <w14:solidFill>
              <w14:schemeClr w14:val="tx1"/>
            </w14:solidFill>
          </w14:textFill>
        </w:rPr>
        <w:t xml:space="preserve">投标人</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住址）的</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rPr>
          <w:rFonts w:hint="eastAsia" w:eastAsia="仿宋" w:cs="Times New Roman"/>
          <w:color w:val="000000" w:themeColor="text1"/>
          <w:sz w:val="24"/>
          <w:highlight w:val="none"/>
          <w:lang w:val="en-US" w:eastAsia="zh-CN"/>
          <w14:textFill>
            <w14:solidFill>
              <w14:schemeClr w14:val="tx1"/>
            </w14:solidFill>
          </w14:textFill>
        </w:rPr>
        <w:t xml:space="preserve">投标人</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名称）法定代表人</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（法定代表人姓名、职务）代表本公司授权</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rPr>
          <w:rFonts w:hint="eastAsia" w:eastAsia="仿宋" w:cs="Times New Roman"/>
          <w:color w:val="000000" w:themeColor="text1"/>
          <w:sz w:val="24"/>
          <w:highlight w:val="none"/>
          <w:lang w:val="en-US" w:eastAsia="zh-CN"/>
          <w14:textFill>
            <w14:solidFill>
              <w14:schemeClr w14:val="tx1"/>
            </w14:solidFill>
          </w14:textFill>
        </w:rPr>
        <w:t xml:space="preserve">投标人</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代表姓名、职务）为本公司的合法代理人，就贵方组织的</w:t>
      </w:r>
      <w:r>
        <w:rPr>
          <w:rFonts w:hint="eastAsia" w:eastAsia="仿宋" w:cs="Times New Roman"/>
          <w:color w:val="000000" w:themeColor="text1"/>
          <w:sz w:val="24"/>
          <w:highlight w:val="none"/>
          <w:u w:val="single"/>
          <w:lang w:eastAsia="zh-CN"/>
          <w14:textFill>
            <w14:solidFill>
              <w14:schemeClr w14:val="tx1"/>
            </w14:solidFill>
          </w14:textFill>
        </w:rPr>
        <w:t xml:space="preserve">2026年-2029年经济服务中心安保服务项目</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（项目名称），</w:t>
      </w:r>
      <w:r>
        <w:rPr>
          <w:rFonts w:hint="eastAsia" w:eastAsia="仿宋" w:cs="Times New Roman"/>
          <w:color w:val="000000" w:themeColor="text1"/>
          <w:sz w:val="24"/>
          <w:highlight w:val="none"/>
          <w:u w:val="single"/>
          <w:lang w:eastAsia="zh-CN"/>
          <w14:textFill>
            <w14:solidFill>
              <w14:schemeClr w14:val="tx1"/>
            </w14:solidFill>
          </w14:textFill>
        </w:rPr>
        <w:t xml:space="preserve">JSZC-320114-NJXN-G2026-0005</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（项目编号）投标，以本公司名义处理一切与之有关的事务。</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本授权书于</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年</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月</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日盖章生效，特此声明。</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被授权代表人姓名：</w:t>
      </w:r>
      <w:r>
        <w:rPr>
          <w:rFonts w:hint="eastAsia"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年龄：</w:t>
      </w:r>
      <w:r>
        <w:rPr>
          <w:rFonts w:hint="eastAsia"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职务：</w:t>
      </w:r>
      <w:r>
        <w:rPr>
          <w:rFonts w:hint="eastAsia"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身份证：</w:t>
      </w:r>
      <w:r>
        <w:rPr>
          <w:rFonts w:hint="eastAsia"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联系电话：</w:t>
      </w:r>
      <w:r>
        <w:rPr>
          <w:rFonts w:hint="eastAsia"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eastAsia" w:eastAsia="仿宋" w:cs="Times New Roman"/>
          <w:color w:val="000000" w:themeColor="text1"/>
          <w:sz w:val="24"/>
          <w:highlight w:val="none"/>
          <w:lang w:val="en-US" w:eastAsia="zh-CN"/>
          <w14:textFill>
            <w14:solidFill>
              <w14:schemeClr w14:val="tx1"/>
            </w14:solidFill>
          </w14:textFill>
        </w:rPr>
        <w:t xml:space="preserve">投标人</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加盖电子公章</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日期：</w:t>
      </w:r>
      <w:r>
        <w:rPr>
          <w:rFonts w:hint="eastAsia" w:eastAsia="仿宋" w:cs="Times New Roman"/>
          <w:color w:val="000000" w:themeColor="text1"/>
          <w:sz w:val="24"/>
          <w:highlight w:val="non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年</w:t>
      </w:r>
      <w:r>
        <w:rPr>
          <w:rFonts w:hint="eastAsia" w:eastAsia="仿宋" w:cs="Times New Roman"/>
          <w:color w:val="000000" w:themeColor="text1"/>
          <w:sz w:val="24"/>
          <w:highlight w:val="non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月</w:t>
      </w:r>
      <w:r>
        <w:rPr>
          <w:rFonts w:hint="eastAsia" w:eastAsia="仿宋" w:cs="Times New Roman"/>
          <w:color w:val="000000" w:themeColor="text1"/>
          <w:sz w:val="24"/>
          <w:highlight w:val="non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日</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（注：后附</w:t>
      </w:r>
      <w:r>
        <w:rPr>
          <w:rFonts w:hint="eastAsia" w:eastAsia="仿宋" w:cs="Times New Roman"/>
          <w:color w:val="000000" w:themeColor="text1"/>
          <w:sz w:val="24"/>
          <w:highlight w:val="none"/>
          <w:lang w:val="en-US" w:eastAsia="zh-CN"/>
          <w14:textFill>
            <w14:solidFill>
              <w14:schemeClr w14:val="tx1"/>
            </w14:solidFill>
          </w14:textFill>
        </w:rPr>
        <w:t xml:space="preserve">法定代表人及</w:t>
      </w:r>
      <w:r>
        <w:rPr>
          <w:rFonts w:hint="default" w:ascii="Times New Roman" w:hAnsi="Times New Roman" w:eastAsia="仿宋" w:cs="Times New Roman"/>
          <w:color w:val="000000" w:themeColor="text1"/>
          <w:sz w:val="24"/>
          <w:highlight w:val="none"/>
          <w14:textFill>
            <w14:solidFill>
              <w14:schemeClr w14:val="tx1"/>
            </w14:solidFill>
          </w14:textFill>
        </w:rPr>
        <w:t xml:space="preserve">被授权委托人身份证正反面扫描件）</w:t>
      </w:r>
      <w:r/>
    </w:p>
    <w:p>
      <w:pPr>
        <w:pStyle w:val="825"/>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ind w:firstLine="480"/>
        <w:spacing w:line="360" w:lineRule="auto"/>
        <w:shd w:val="clear" w:color="auto"/>
        <w:rPr>
          <w:rFonts w:hint="eastAsia" w:ascii="仿宋" w:hAnsi="仿宋" w:eastAsia="仿宋" w:cs="仿宋"/>
          <w:i/>
          <w:iCs/>
          <w:color w:val="000000" w:themeColor="text1"/>
          <w:sz w:val="24"/>
          <w:szCs w:val="24"/>
          <w:highlight w:val="none"/>
          <w14:textFill>
            <w14:solidFill>
              <w14:schemeClr w14:val="tx1"/>
            </w14:solidFill>
          </w14:textFill>
        </w:rPr>
        <w:sectPr>
          <w:footnotePr/>
          <w:endnotePr/>
          <w:type w:val="nextPage"/>
          <w:pgSz w:w="11906" w:h="16838" w:orient="portrait"/>
          <w:pgMar w:top="1417" w:right="1757" w:bottom="1417" w:left="1757" w:header="851" w:footer="1020" w:gutter="0"/>
          <w:cols w:num="1" w:sep="0" w:space="720" w:equalWidth="1"/>
          <w:docGrid w:linePitch="360"/>
        </w:sectPr>
      </w:pPr>
      <w:r>
        <w:rPr>
          <w:rFonts w:hint="eastAsia" w:ascii="仿宋" w:hAnsi="仿宋" w:eastAsia="仿宋" w:cs="仿宋"/>
          <w:b/>
          <w:bCs/>
          <w:i/>
          <w:iCs/>
          <w:color w:val="000000" w:themeColor="text1"/>
          <w:sz w:val="24"/>
          <w:szCs w:val="24"/>
          <w:highlight w:val="none"/>
          <w14:textFill>
            <w14:solidFill>
              <w14:schemeClr w14:val="tx1"/>
            </w14:solidFill>
          </w14:textFill>
        </w:rPr>
        <w:t xml:space="preserve">★注：</w:t>
      </w:r>
      <w:r>
        <w:rPr>
          <w:rFonts w:hint="eastAsia" w:ascii="仿宋" w:hAnsi="仿宋" w:eastAsia="仿宋" w:cs="仿宋"/>
          <w:b/>
          <w:bCs/>
          <w:i/>
          <w:iCs/>
          <w:color w:val="000000" w:themeColor="text1"/>
          <w:sz w:val="24"/>
          <w:szCs w:val="24"/>
          <w:highlight w:val="none"/>
          <w:lang w:val="en-US" w:eastAsia="zh-CN"/>
          <w14:textFill>
            <w14:solidFill>
              <w14:schemeClr w14:val="tx1"/>
            </w14:solidFill>
          </w14:textFill>
        </w:rPr>
        <w:t xml:space="preserve">投标</w:t>
      </w:r>
      <w:r>
        <w:rPr>
          <w:rFonts w:hint="eastAsia" w:ascii="仿宋" w:hAnsi="仿宋" w:eastAsia="仿宋" w:cs="仿宋"/>
          <w:b/>
          <w:bCs/>
          <w:i/>
          <w:iCs/>
          <w:color w:val="000000" w:themeColor="text1"/>
          <w:sz w:val="24"/>
          <w:szCs w:val="24"/>
          <w:highlight w:val="none"/>
          <w14:textFill>
            <w14:solidFill>
              <w14:schemeClr w14:val="tx1"/>
            </w14:solidFill>
          </w14:textFill>
        </w:rPr>
        <w:t xml:space="preserve">文件中提供委托代理人202</w:t>
      </w:r>
      <w:r>
        <w:rPr>
          <w:rFonts w:hint="eastAsia" w:ascii="仿宋" w:hAnsi="仿宋" w:eastAsia="仿宋" w:cs="仿宋"/>
          <w:b/>
          <w:bCs/>
          <w:i/>
          <w:iCs/>
          <w:color w:val="000000" w:themeColor="text1"/>
          <w:sz w:val="24"/>
          <w:szCs w:val="24"/>
          <w:highlight w:val="none"/>
          <w:lang w:val="en-US" w:eastAsia="zh-CN"/>
          <w14:textFill>
            <w14:solidFill>
              <w14:schemeClr w14:val="tx1"/>
            </w14:solidFill>
          </w14:textFill>
        </w:rPr>
        <w:t xml:space="preserve">5</w:t>
      </w:r>
      <w:r>
        <w:rPr>
          <w:rFonts w:hint="eastAsia" w:ascii="仿宋" w:hAnsi="仿宋" w:eastAsia="仿宋" w:cs="仿宋"/>
          <w:b/>
          <w:bCs/>
          <w:i/>
          <w:iCs/>
          <w:color w:val="000000" w:themeColor="text1"/>
          <w:sz w:val="24"/>
          <w:szCs w:val="24"/>
          <w:highlight w:val="none"/>
          <w14:textFill>
            <w14:solidFill>
              <w14:schemeClr w14:val="tx1"/>
            </w14:solidFill>
          </w14:textFill>
        </w:rPr>
        <w:t xml:space="preserve">年</w:t>
      </w:r>
      <w:r>
        <w:rPr>
          <w:rFonts w:hint="eastAsia" w:ascii="仿宋" w:hAnsi="仿宋" w:eastAsia="仿宋" w:cs="仿宋"/>
          <w:b/>
          <w:bCs/>
          <w:i/>
          <w:iCs/>
          <w:color w:val="000000" w:themeColor="text1"/>
          <w:sz w:val="24"/>
          <w:szCs w:val="24"/>
          <w:highlight w:val="none"/>
          <w:lang w:val="en-US" w:eastAsia="zh-CN"/>
          <w14:textFill>
            <w14:solidFill>
              <w14:schemeClr w14:val="tx1"/>
            </w14:solidFill>
          </w14:textFill>
        </w:rPr>
        <w:t xml:space="preserve">10</w:t>
      </w:r>
      <w:r>
        <w:rPr>
          <w:rFonts w:hint="eastAsia" w:ascii="仿宋" w:hAnsi="仿宋" w:eastAsia="仿宋" w:cs="仿宋"/>
          <w:b/>
          <w:bCs/>
          <w:i/>
          <w:iCs/>
          <w:color w:val="000000" w:themeColor="text1"/>
          <w:sz w:val="24"/>
          <w:szCs w:val="24"/>
          <w:highlight w:val="none"/>
          <w14:textFill>
            <w14:solidFill>
              <w14:schemeClr w14:val="tx1"/>
            </w14:solidFill>
          </w14:textFill>
        </w:rPr>
        <w:t xml:space="preserve">月</w:t>
      </w:r>
      <w:r>
        <w:rPr>
          <w:rFonts w:hint="eastAsia" w:ascii="仿宋" w:hAnsi="仿宋" w:eastAsia="仿宋" w:cs="仿宋"/>
          <w:b/>
          <w:bCs/>
          <w:i/>
          <w:iCs/>
          <w:color w:val="000000" w:themeColor="text1"/>
          <w:sz w:val="24"/>
          <w:szCs w:val="24"/>
          <w:highlight w:val="none"/>
          <w:lang w:val="en-US" w:eastAsia="zh-CN"/>
          <w14:textFill>
            <w14:solidFill>
              <w14:schemeClr w14:val="tx1"/>
            </w14:solidFill>
          </w14:textFill>
        </w:rPr>
        <w:t xml:space="preserve">至2026年4月</w:t>
      </w:r>
      <w:r>
        <w:rPr>
          <w:rFonts w:hint="eastAsia" w:ascii="仿宋" w:hAnsi="仿宋" w:eastAsia="仿宋" w:cs="仿宋"/>
          <w:b/>
          <w:bCs/>
          <w:i/>
          <w:iCs/>
          <w:color w:val="000000" w:themeColor="text1"/>
          <w:sz w:val="24"/>
          <w:szCs w:val="24"/>
          <w:highlight w:val="none"/>
          <w14:textFill>
            <w14:solidFill>
              <w14:schemeClr w14:val="tx1"/>
            </w14:solidFill>
          </w14:textFill>
        </w:rPr>
        <w:t xml:space="preserve">任意一月</w:t>
      </w:r>
      <w:r>
        <w:rPr>
          <w:rFonts w:hint="eastAsia" w:ascii="仿宋" w:hAnsi="仿宋" w:eastAsia="仿宋" w:cs="仿宋"/>
          <w:b/>
          <w:bCs/>
          <w:i/>
          <w:iCs/>
          <w:color w:val="000000" w:themeColor="text1"/>
          <w:sz w:val="24"/>
          <w:szCs w:val="24"/>
          <w:highlight w:val="none"/>
          <w:lang w:val="en-US" w:eastAsia="zh-CN"/>
          <w14:textFill>
            <w14:solidFill>
              <w14:schemeClr w14:val="tx1"/>
            </w14:solidFill>
          </w14:textFill>
        </w:rPr>
        <w:t xml:space="preserve">在投标单位的</w:t>
      </w:r>
      <w:r>
        <w:rPr>
          <w:rFonts w:hint="eastAsia" w:ascii="仿宋" w:hAnsi="仿宋" w:eastAsia="仿宋" w:cs="仿宋"/>
          <w:b/>
          <w:bCs/>
          <w:i/>
          <w:iCs/>
          <w:color w:val="000000" w:themeColor="text1"/>
          <w:sz w:val="24"/>
          <w:szCs w:val="24"/>
          <w:highlight w:val="none"/>
          <w14:textFill>
            <w14:solidFill>
              <w14:schemeClr w14:val="tx1"/>
            </w14:solidFill>
          </w14:textFill>
        </w:rPr>
        <w:t xml:space="preserve">社保缴纳证明材料复印件加盖</w:t>
      </w:r>
      <w:r>
        <w:rPr>
          <w:rFonts w:hint="eastAsia" w:ascii="仿宋" w:hAnsi="仿宋" w:eastAsia="仿宋" w:cs="仿宋"/>
          <w:b/>
          <w:bCs/>
          <w:i/>
          <w:iCs/>
          <w:color w:val="000000" w:themeColor="text1"/>
          <w:sz w:val="24"/>
          <w:szCs w:val="24"/>
          <w:highlight w:val="none"/>
          <w:lang w:val="en-US" w:eastAsia="zh-CN"/>
          <w14:textFill>
            <w14:solidFill>
              <w14:schemeClr w14:val="tx1"/>
            </w14:solidFill>
          </w14:textFill>
        </w:rPr>
        <w:t xml:space="preserve">电子</w:t>
      </w:r>
      <w:r>
        <w:rPr>
          <w:rFonts w:hint="eastAsia" w:ascii="仿宋" w:hAnsi="仿宋" w:eastAsia="仿宋" w:cs="仿宋"/>
          <w:b/>
          <w:bCs/>
          <w:i/>
          <w:iCs/>
          <w:color w:val="000000" w:themeColor="text1"/>
          <w:sz w:val="24"/>
          <w:szCs w:val="24"/>
          <w:highlight w:val="none"/>
          <w14:textFill>
            <w14:solidFill>
              <w14:schemeClr w14:val="tx1"/>
            </w14:solidFill>
          </w14:textFill>
        </w:rPr>
        <w:t xml:space="preserve">公章</w:t>
      </w:r>
      <w:r>
        <w:rPr>
          <w:rFonts w:hint="eastAsia" w:ascii="仿宋" w:hAnsi="仿宋" w:eastAsia="仿宋" w:cs="仿宋"/>
          <w:i/>
          <w:iCs/>
          <w:color w:val="000000" w:themeColor="text1"/>
          <w:sz w:val="24"/>
          <w:szCs w:val="24"/>
          <w:highlight w:val="none"/>
          <w14:textFill>
            <w14:solidFill>
              <w14:schemeClr w14:val="tx1"/>
            </w14:solidFill>
          </w14:textFill>
        </w:rPr>
        <w:t xml:space="preserve">。</w:t>
      </w:r>
      <w:r/>
    </w:p>
    <w:p>
      <w:pPr>
        <w:jc w:val="center"/>
        <w:keepLines/>
        <w:keepNext/>
        <w:spacing w:line="360" w:lineRule="auto"/>
        <w:rPr>
          <w:rFonts w:hint="default" w:ascii="Times New Roman" w:hAnsi="Times New Roman" w:eastAsia="仿宋" w:cs="Times New Roman"/>
          <w:color w:val="000000" w:themeColor="text1"/>
          <w:sz w:val="44"/>
          <w:szCs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89" w:name="_Toc4730"/>
      <w:r/>
      <w:bookmarkStart w:id="190" w:name="_Toc14545"/>
      <w:r/>
      <w:bookmarkStart w:id="191" w:name="_Toc5249"/>
      <w:r/>
      <w:bookmarkStart w:id="192" w:name="_Toc17108"/>
      <w:r>
        <w:rPr>
          <w:rFonts w:hint="default" w:ascii="Times New Roman" w:hAnsi="Times New Roman" w:eastAsia="仿宋" w:cs="Times New Roman"/>
          <w:b/>
          <w:color w:val="000000" w:themeColor="text1"/>
          <w:sz w:val="32"/>
          <w:szCs w:val="36"/>
          <w:highlight w:val="none"/>
          <w14:textFill>
            <w14:solidFill>
              <w14:schemeClr w14:val="tx1"/>
            </w14:solidFill>
          </w14:textFill>
        </w:rPr>
        <w:t xml:space="preserve">法定代表人身份证明书</w:t>
      </w:r>
      <w:bookmarkEnd w:id="189"/>
      <w:r/>
      <w:bookmarkEnd w:id="190"/>
      <w:r/>
      <w:bookmarkEnd w:id="191"/>
      <w:r/>
      <w:bookmarkEnd w:id="192"/>
      <w:r/>
      <w:r/>
    </w:p>
    <w:p>
      <w:pPr>
        <w:ind w:firstLine="560"/>
        <w:spacing w:line="85" w:lineRule="atLeast"/>
        <w:rPr>
          <w:rFonts w:hint="default" w:ascii="Times New Roman" w:hAnsi="Times New Roman" w:eastAsia="仿宋" w:cs="Times New Roman"/>
          <w:color w:val="000000" w:themeColor="text1"/>
          <w:sz w:val="20"/>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szCs w:val="21"/>
          <w:highlight w:val="none"/>
          <w14:textFill>
            <w14:solidFill>
              <w14:schemeClr w14:val="tx1"/>
            </w14:solidFill>
          </w14:textFill>
        </w:rPr>
        <w:t xml:space="preserve"> </w:t>
      </w:r>
      <w:r/>
    </w:p>
    <w:p>
      <w:pPr>
        <w:ind w:firstLine="56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highlight w:val="none"/>
          <w14:textFill>
            <w14:solidFill>
              <w14:schemeClr w14:val="tx1"/>
            </w14:solidFill>
          </w14:textFill>
        </w:rPr>
        <w:t xml:space="preserve">兹证明</w:t>
      </w:r>
      <w:r>
        <w:rPr>
          <w:rFonts w:hint="default" w:ascii="Times New Roman" w:hAnsi="Times New Roman" w:eastAsia="仿宋" w:cs="Times New Roman"/>
          <w:b w:val="0"/>
          <w:bCs/>
          <w:color w:val="000000" w:themeColor="text1"/>
          <w:sz w:val="24"/>
          <w:highlight w:val="none"/>
          <w:u w:val="single"/>
          <w14:textFill>
            <w14:solidFill>
              <w14:schemeClr w14:val="tx1"/>
            </w14:solidFill>
          </w14:textFill>
        </w:rPr>
        <w:t xml:space="preserve">×××（）姓名</w:t>
      </w:r>
      <w:r>
        <w:rPr>
          <w:rFonts w:hint="default" w:ascii="Times New Roman" w:hAnsi="Times New Roman" w:eastAsia="仿宋" w:cs="Times New Roman"/>
          <w:color w:val="000000" w:themeColor="text1"/>
          <w:sz w:val="24"/>
          <w:highlight w:val="none"/>
          <w14:textFill>
            <w14:solidFill>
              <w14:schemeClr w14:val="tx1"/>
            </w14:solidFill>
          </w14:textFill>
        </w:rPr>
        <w:t xml:space="preserve">同志，性别</w:t>
      </w:r>
      <w:r>
        <w:rPr>
          <w:rFonts w:hint="default" w:ascii="Times New Roman" w:hAnsi="Times New Roman" w:eastAsia="仿宋" w:cs="Times New Roman"/>
          <w:b/>
          <w:color w:val="000000" w:themeColor="text1"/>
          <w:sz w:val="24"/>
          <w:highlight w:val="none"/>
          <w:u w:val="single"/>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，居民身份证号</w:t>
      </w:r>
      <w:r>
        <w:rPr>
          <w:rFonts w:hint="default" w:ascii="Times New Roman" w:hAnsi="Times New Roman" w:eastAsia="仿宋" w:cs="Times New Roman"/>
          <w:b/>
          <w:color w:val="000000" w:themeColor="text1"/>
          <w:sz w:val="24"/>
          <w:highlight w:val="none"/>
          <w:u w:val="single"/>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，在我单位任</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职务，系我单位主要负责人即法定代表人。</w:t>
      </w:r>
      <w:r/>
    </w:p>
    <w:p>
      <w:pPr>
        <w:ind w:firstLine="56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p>
      <w:pPr>
        <w:ind w:firstLine="56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highlight w:val="none"/>
          <w14:textFill>
            <w14:solidFill>
              <w14:schemeClr w14:val="tx1"/>
            </w14:solidFill>
          </w14:textFill>
        </w:rPr>
        <w:t xml:space="preserve">单位地址：</w:t>
      </w:r>
      <w:r>
        <w:rPr>
          <w:rFonts w:hint="eastAsia"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p>
      <w:pPr>
        <w:ind w:firstLine="56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p>
      <w:pPr>
        <w:ind w:firstLine="56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highlight w:val="none"/>
          <w14:textFill>
            <w14:solidFill>
              <w14:schemeClr w14:val="tx1"/>
            </w14:solidFill>
          </w14:textFill>
        </w:rPr>
        <w:t xml:space="preserve">电话：</w:t>
      </w:r>
      <w:r>
        <w:rPr>
          <w:rFonts w:hint="eastAsia"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p>
      <w:pPr>
        <w:ind w:firstLine="56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p>
      <w:pPr>
        <w:ind w:firstLine="56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eastAsia="仿宋" w:cs="Times New Roman"/>
          <w:color w:val="000000" w:themeColor="text1"/>
          <w:sz w:val="24"/>
          <w:highlight w:val="none"/>
          <w:lang w:val="en-US" w:eastAsia="zh-CN"/>
          <w14:textFill>
            <w14:solidFill>
              <w14:schemeClr w14:val="tx1"/>
            </w14:solidFill>
          </w14:textFill>
        </w:rPr>
        <w:t xml:space="preserve">投标</w:t>
      </w:r>
      <w:r>
        <w:rPr>
          <w:rFonts w:hint="default" w:ascii="Times New Roman" w:hAnsi="Times New Roman" w:eastAsia="仿宋" w:cs="Times New Roman"/>
          <w:color w:val="000000" w:themeColor="text1"/>
          <w:sz w:val="24"/>
          <w:highlight w:val="none"/>
          <w14:textFill>
            <w14:solidFill>
              <w14:schemeClr w14:val="tx1"/>
            </w14:solidFill>
          </w14:textFill>
        </w:rPr>
        <w:t xml:space="preserve">单位全称：</w:t>
      </w:r>
      <w:r>
        <w:rPr>
          <w:rFonts w:hint="eastAsia"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 （加盖电子公章） </w:t>
      </w:r>
      <w:r/>
    </w:p>
    <w:p>
      <w:pPr>
        <w:ind w:firstLine="560"/>
        <w:spacing w:line="360" w:lineRule="auto"/>
        <w:rPr>
          <w:rFonts w:hint="default" w:ascii="Times New Roman" w:hAnsi="Times New Roman" w:eastAsia="仿宋" w:cs="Times New Roman"/>
          <w:color w:val="000000" w:themeColor="text1"/>
          <w:sz w:val="20"/>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0"/>
          <w:szCs w:val="21"/>
          <w:highlight w:val="none"/>
          <w14:textFill>
            <w14:solidFill>
              <w14:schemeClr w14:val="tx1"/>
            </w14:solidFill>
          </w14:textFill>
        </w:rPr>
      </w:r>
      <w:r/>
    </w:p>
    <w:p>
      <w:pPr>
        <w:ind w:firstLine="560"/>
        <w:spacing w:line="360" w:lineRule="auto"/>
        <w:rPr>
          <w:rFonts w:hint="default" w:ascii="Times New Roman" w:hAnsi="Times New Roman" w:eastAsia="仿宋" w:cs="Times New Roman"/>
          <w:color w:val="000000" w:themeColor="text1"/>
          <w:sz w:val="20"/>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szCs w:val="21"/>
          <w:highlight w:val="none"/>
          <w14:textFill>
            <w14:solidFill>
              <w14:schemeClr w14:val="tx1"/>
            </w14:solidFill>
          </w14:textFill>
        </w:rPr>
        <w:t xml:space="preserve">  </w:t>
      </w:r>
      <w:r/>
    </w:p>
    <w:p>
      <w:pPr>
        <w:ind w:firstLine="560"/>
        <w:jc w:val="right"/>
        <w:spacing w:line="85" w:lineRule="atLeast"/>
        <w:rPr>
          <w:rFonts w:hint="default" w:ascii="Times New Roman" w:hAnsi="Times New Roman" w:eastAsia="仿宋" w:cs="Times New Roman"/>
          <w:color w:val="000000" w:themeColor="text1"/>
          <w:sz w:val="20"/>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szCs w:val="21"/>
          <w:highlight w:val="none"/>
          <w14:textFill>
            <w14:solidFill>
              <w14:schemeClr w14:val="tx1"/>
            </w14:solidFill>
          </w14:textFill>
        </w:rPr>
        <w:t xml:space="preserve">  年  月  日</w:t>
      </w:r>
      <w:r/>
    </w:p>
    <w:p>
      <w:pPr>
        <w:ind w:firstLine="643"/>
        <w:spacing w:line="85" w:lineRule="atLeast"/>
        <w:rPr>
          <w:rFonts w:hint="default" w:ascii="Times New Roman" w:hAnsi="Times New Roman" w:eastAsia="仿宋" w:cs="Times New Roman"/>
          <w:b/>
          <w:color w:val="000000" w:themeColor="text1"/>
          <w:sz w:val="2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000000" w:themeColor="text1"/>
          <w:sz w:val="28"/>
          <w:szCs w:val="21"/>
          <w:highlight w:val="none"/>
          <w14:textFill>
            <w14:solidFill>
              <w14:schemeClr w14:val="tx1"/>
            </w14:solidFill>
          </w14:textFill>
        </w:rPr>
        <w:t xml:space="preserve"> </w:t>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附：法定代表人居民身份证正反面复印件</w:t>
      </w:r>
      <w:r/>
    </w:p>
    <w:p>
      <w:pPr>
        <w:ind w:firstLine="560"/>
        <w:spacing w:line="360" w:lineRule="auto"/>
        <w:rPr>
          <w:rFonts w:hint="default" w:ascii="Times New Roman" w:hAnsi="Times New Roman" w:eastAsia="仿宋" w:cs="Times New Roman"/>
          <w:color w:val="000000" w:themeColor="text1"/>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highlight w:val="none"/>
          <w:u w:val="single"/>
          <w14:textFill>
            <w14:solidFill>
              <w14:schemeClr w14:val="tx1"/>
            </w14:solidFill>
          </w14:textFill>
        </w:rPr>
      </w:r>
      <w:r/>
    </w:p>
    <w:p>
      <w:pPr>
        <w:ind w:firstLine="560"/>
        <w:spacing w:line="360" w:lineRule="auto"/>
        <w:rPr>
          <w:rFonts w:hint="default" w:ascii="Times New Roman" w:hAnsi="Times New Roman" w:eastAsia="仿宋" w:cs="Times New Roman"/>
          <w:color w:val="000000" w:themeColor="text1"/>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highlight w:val="none"/>
          <w:u w:val="single"/>
          <w14:textFill>
            <w14:solidFill>
              <w14:schemeClr w14:val="tx1"/>
            </w14:solidFill>
          </w14:textFill>
        </w:rPr>
      </w:r>
      <w:r/>
    </w:p>
    <w:p>
      <w:pPr>
        <w:ind w:firstLine="560"/>
        <w:spacing w:line="360" w:lineRule="auto"/>
        <w:rPr>
          <w:rFonts w:hint="default" w:ascii="Times New Roman" w:hAnsi="Times New Roman" w:eastAsia="仿宋" w:cs="Times New Roman"/>
          <w:color w:val="000000" w:themeColor="text1"/>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highlight w:val="none"/>
          <w:u w:val="single"/>
          <w14:textFill>
            <w14:solidFill>
              <w14:schemeClr w14:val="tx1"/>
            </w14:solidFill>
          </w14:textFill>
        </w:rPr>
      </w:r>
      <w:r/>
    </w:p>
    <w:p>
      <w:pPr>
        <w:ind w:firstLine="560"/>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bCs/>
          <w:color w:val="000000" w:themeColor="text1"/>
          <w:sz w:val="24"/>
          <w:highlight w:val="none"/>
          <w:u w:val="single"/>
          <w14:textFill>
            <w14:solidFill>
              <w14:schemeClr w14:val="tx1"/>
            </w14:solidFill>
          </w14:textFill>
        </w:rPr>
        <w:t xml:space="preserve">注：“法定代表人”直接参加投标响应活动的仅填写本身份证明</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w:t>
      </w:r>
      <w:r/>
    </w:p>
    <w:p>
      <w:pPr>
        <w:ind w:firstLine="480"/>
        <w:spacing w:line="480" w:lineRule="exact"/>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p>
      <w:pPr>
        <w:ind w:firstLine="420"/>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 </w:t>
      </w:r>
      <w:r/>
    </w:p>
    <w:p>
      <w:pPr>
        <w:ind w:firstLine="420"/>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 </w:t>
      </w:r>
      <w:r/>
    </w:p>
    <w:p>
      <w:pPr>
        <w:ind w:firstLine="420"/>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eastAsia="仿宋" w:cs="Times New Roman"/>
          <w:b/>
          <w:bCs/>
          <w:color w:val="000000" w:themeColor="text1"/>
          <w:szCs w:val="21"/>
          <w:highlight w:val="none"/>
          <w:lang w:val="zh-CN"/>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br w:type="page" w:clear="all"/>
      </w:r>
      <w:bookmarkStart w:id="193" w:name="_Toc12264"/>
      <w:r/>
      <w:bookmarkEnd w:id="193"/>
      <w:r/>
      <w:r/>
    </w:p>
    <w:p>
      <w:pPr>
        <w:jc w:val="left"/>
        <w:spacing w:after="240"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outlineLvl w:val="2"/>
      </w:pPr>
      <w:r/>
      <w:bookmarkStart w:id="194" w:name="_Toc20182"/>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4、分项报价表</w:t>
      </w:r>
      <w:bookmarkEnd w:id="194"/>
      <w:r/>
      <w:r/>
    </w:p>
    <w:p>
      <w:pPr>
        <w:pStyle w:val="865"/>
        <w:jc w:val="center"/>
        <w:rPr>
          <w:rFonts w:hint="default" w:ascii="Times New Roman" w:hAnsi="Times New Roman" w:eastAsia="仿宋" w:cs="Times New Roman"/>
          <w:b/>
          <w:bCs/>
          <w:color w:val="000000" w:themeColor="text1"/>
          <w:sz w:val="32"/>
          <w:szCs w:val="32"/>
          <w:highlight w:val="none"/>
          <w14:textFill>
            <w14:solidFill>
              <w14:schemeClr w14:val="tx1"/>
            </w14:solidFill>
          </w14:textFill>
        </w:rPr>
      </w:pPr>
      <w:r>
        <w:rPr>
          <w:rFonts w:hint="default" w:ascii="Times New Roman" w:hAnsi="Times New Roman" w:eastAsia="仿宋" w:cs="Times New Roman"/>
          <w:b/>
          <w:bCs/>
          <w:color w:val="000000" w:themeColor="text1"/>
          <w:sz w:val="32"/>
          <w:szCs w:val="32"/>
          <w:highlight w:val="none"/>
          <w14:textFill>
            <w14:solidFill>
              <w14:schemeClr w14:val="tx1"/>
            </w14:solidFill>
          </w14:textFill>
        </w:rPr>
        <w:t xml:space="preserve">分项报价表</w:t>
      </w:r>
      <w:r/>
    </w:p>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jc w:val="left"/>
        <w:spacing w:line="360" w:lineRule="auto"/>
        <w:shd w:val="clear" w:color="auto" w:fill="ffffff"/>
        <w:widowControl/>
        <w:rPr>
          <w:rFonts w:hint="eastAsia" w:ascii="Times New Roman" w:hAnsi="Times New Roman" w:eastAsia="仿宋" w:cs="Times New Roman"/>
          <w:color w:val="000000" w:themeColor="text1"/>
          <w:sz w:val="24"/>
          <w:highlight w:val="none"/>
          <w:lang w:eastAsia="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项目名称：</w:t>
      </w:r>
      <w:r>
        <w:rPr>
          <w:rFonts w:hint="eastAsia" w:eastAsia="仿宋" w:cs="Times New Roman"/>
          <w:color w:val="000000" w:themeColor="text1"/>
          <w:sz w:val="24"/>
          <w:highlight w:val="none"/>
          <w:lang w:eastAsia="zh-CN"/>
          <w14:textFill>
            <w14:solidFill>
              <w14:schemeClr w14:val="tx1"/>
            </w14:solidFill>
          </w14:textFill>
        </w:rPr>
        <w:t xml:space="preserve">2026年-2029年经济服务中心安保服务项目</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rPr>
          <w:rFonts w:hint="eastAsia" w:ascii="Times New Roman" w:hAnsi="Times New Roman" w:eastAsia="仿宋" w:cs="Times New Roman"/>
          <w:color w:val="000000" w:themeColor="text1"/>
          <w:sz w:val="24"/>
          <w:highlight w:val="none"/>
          <w:lang w:val="en-US" w:eastAsia="zh-CN"/>
          <w14:textFill>
            <w14:solidFill>
              <w14:schemeClr w14:val="tx1"/>
            </w14:solidFill>
          </w14:textFill>
        </w:rPr>
        <w:t xml:space="preserve">项目</w:t>
      </w:r>
      <w:r>
        <w:rPr>
          <w:rFonts w:hint="default" w:ascii="Times New Roman" w:hAnsi="Times New Roman" w:eastAsia="仿宋" w:cs="Times New Roman"/>
          <w:color w:val="000000" w:themeColor="text1"/>
          <w:sz w:val="24"/>
          <w:highlight w:val="none"/>
          <w14:textFill>
            <w14:solidFill>
              <w14:schemeClr w14:val="tx1"/>
            </w14:solidFill>
          </w14:textFill>
        </w:rPr>
        <w:t xml:space="preserve">编号：</w:t>
      </w:r>
      <w:r>
        <w:rPr>
          <w:rFonts w:hint="eastAsia" w:eastAsia="仿宋" w:cs="Times New Roman"/>
          <w:color w:val="000000" w:themeColor="text1"/>
          <w:sz w:val="24"/>
          <w:highlight w:val="none"/>
          <w:lang w:eastAsia="zh-CN"/>
          <w14:textFill>
            <w14:solidFill>
              <w14:schemeClr w14:val="tx1"/>
            </w14:solidFill>
          </w14:textFill>
        </w:rPr>
        <w:t xml:space="preserve">JSZC-320114-NJXN-G2026-0005</w:t>
      </w:r>
      <w:r/>
    </w:p>
    <w:tbl>
      <w:tblPr>
        <w:tblStyle w:val="815"/>
        <w:tblW w:w="864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9"/>
        <w:gridCol w:w="1193"/>
        <w:gridCol w:w="1217"/>
        <w:gridCol w:w="850"/>
        <w:gridCol w:w="993"/>
        <w:gridCol w:w="1984"/>
        <w:gridCol w:w="1701"/>
      </w:tblGrid>
      <w:tr>
        <w:trPr>
          <w:trHeight w:val="562"/>
        </w:trPr>
        <w:tc>
          <w:tcPr>
            <w:tcW w:w="709" w:type="dxa"/>
            <w:vAlign w:val="center"/>
            <w:textDirection w:val="lrTb"/>
            <w:noWrap w:val="false"/>
          </w:tcPr>
          <w:p>
            <w:pPr>
              <w:jc w:val="center"/>
              <w:rPr>
                <w:rStyle w:val="1220"/>
                <w:rFonts w:hint="eastAsia" w:ascii="仿宋" w:hAnsi="仿宋" w:eastAsia="仿宋" w:cs="仿宋"/>
                <w:color w:val="000000" w:themeColor="text1"/>
                <w:highlight w:val="none"/>
                <w:lang w:val="zh-CN"/>
                <w14:textFill>
                  <w14:solidFill>
                    <w14:schemeClr w14:val="tx1"/>
                  </w14:solidFill>
                </w14:textFill>
              </w:rPr>
            </w:pPr>
            <w:r>
              <w:rPr>
                <w:rStyle w:val="1220"/>
                <w:rFonts w:hint="eastAsia" w:ascii="仿宋" w:hAnsi="仿宋" w:eastAsia="仿宋" w:cs="仿宋"/>
                <w:color w:val="000000" w:themeColor="text1"/>
                <w:highlight w:val="none"/>
                <w:lang w:val="zh-CN"/>
                <w14:textFill>
                  <w14:solidFill>
                    <w14:schemeClr w14:val="tx1"/>
                  </w14:solidFill>
                </w14:textFill>
              </w:rPr>
              <w:t xml:space="preserve">序号</w:t>
            </w:r>
            <w:r/>
          </w:p>
        </w:tc>
        <w:tc>
          <w:tcPr>
            <w:tcW w:w="1193" w:type="dxa"/>
            <w:vAlign w:val="center"/>
            <w:textDirection w:val="lrTb"/>
            <w:noWrap w:val="false"/>
          </w:tcPr>
          <w:p>
            <w:pPr>
              <w:jc w:val="center"/>
              <w:rPr>
                <w:rStyle w:val="1220"/>
                <w:rFonts w:hint="eastAsia" w:ascii="仿宋" w:hAnsi="仿宋" w:eastAsia="仿宋" w:cs="仿宋"/>
                <w:color w:val="000000" w:themeColor="text1"/>
                <w:highlight w:val="none"/>
                <w:lang w:val="zh-CN"/>
                <w14:textFill>
                  <w14:solidFill>
                    <w14:schemeClr w14:val="tx1"/>
                  </w14:solidFill>
                </w14:textFill>
              </w:rPr>
            </w:pPr>
            <w:r>
              <w:rPr>
                <w:rStyle w:val="1220"/>
                <w:rFonts w:hint="eastAsia" w:ascii="仿宋" w:hAnsi="仿宋" w:eastAsia="仿宋" w:cs="仿宋"/>
                <w:color w:val="000000" w:themeColor="text1"/>
                <w:highlight w:val="none"/>
                <w:lang w:val="zh-CN"/>
                <w14:textFill>
                  <w14:solidFill>
                    <w14:schemeClr w14:val="tx1"/>
                  </w14:solidFill>
                </w14:textFill>
              </w:rPr>
              <w:t xml:space="preserve">名称</w:t>
            </w:r>
            <w:r/>
          </w:p>
        </w:tc>
        <w:tc>
          <w:tcPr>
            <w:tcW w:w="1217" w:type="dxa"/>
            <w:vAlign w:val="center"/>
            <w:textDirection w:val="lrTb"/>
            <w:noWrap w:val="false"/>
          </w:tcPr>
          <w:p>
            <w:pPr>
              <w:jc w:val="center"/>
              <w:rPr>
                <w:rStyle w:val="1220"/>
                <w:rFonts w:hint="eastAsia" w:ascii="仿宋" w:hAnsi="仿宋" w:eastAsia="仿宋" w:cs="仿宋"/>
                <w:color w:val="000000" w:themeColor="text1"/>
                <w:highlight w:val="none"/>
                <w:lang w:val="zh-CN"/>
                <w14:textFill>
                  <w14:solidFill>
                    <w14:schemeClr w14:val="tx1"/>
                  </w14:solidFill>
                </w14:textFill>
              </w:rPr>
            </w:pPr>
            <w:r>
              <w:rPr>
                <w:rStyle w:val="1220"/>
                <w:rFonts w:hint="eastAsia" w:ascii="仿宋" w:hAnsi="仿宋" w:eastAsia="仿宋" w:cs="仿宋"/>
                <w:color w:val="000000" w:themeColor="text1"/>
                <w:highlight w:val="none"/>
                <w:lang w:val="zh-CN"/>
                <w14:textFill>
                  <w14:solidFill>
                    <w14:schemeClr w14:val="tx1"/>
                  </w14:solidFill>
                </w14:textFill>
              </w:rPr>
              <w:t xml:space="preserve">数量</w:t>
            </w:r>
            <w:r/>
          </w:p>
        </w:tc>
        <w:tc>
          <w:tcPr>
            <w:tcW w:w="850" w:type="dxa"/>
            <w:vAlign w:val="center"/>
            <w:textDirection w:val="lrTb"/>
            <w:noWrap w:val="false"/>
          </w:tcPr>
          <w:p>
            <w:pPr>
              <w:jc w:val="center"/>
              <w:rPr>
                <w:rStyle w:val="1220"/>
                <w:rFonts w:hint="eastAsia" w:ascii="仿宋" w:hAnsi="仿宋" w:eastAsia="仿宋" w:cs="仿宋"/>
                <w:color w:val="000000" w:themeColor="text1"/>
                <w:highlight w:val="none"/>
                <w:lang w:val="zh-CN"/>
                <w14:textFill>
                  <w14:solidFill>
                    <w14:schemeClr w14:val="tx1"/>
                  </w14:solidFill>
                </w14:textFill>
              </w:rPr>
            </w:pPr>
            <w:r>
              <w:rPr>
                <w:rStyle w:val="1220"/>
                <w:rFonts w:hint="eastAsia" w:ascii="仿宋" w:hAnsi="仿宋" w:eastAsia="仿宋" w:cs="仿宋"/>
                <w:color w:val="000000" w:themeColor="text1"/>
                <w:highlight w:val="none"/>
                <w:lang w:val="zh-CN"/>
                <w14:textFill>
                  <w14:solidFill>
                    <w14:schemeClr w14:val="tx1"/>
                  </w14:solidFill>
                </w14:textFill>
              </w:rPr>
              <w:t xml:space="preserve">单位</w:t>
            </w:r>
            <w:r/>
          </w:p>
        </w:tc>
        <w:tc>
          <w:tcPr>
            <w:tcW w:w="993" w:type="dxa"/>
            <w:vAlign w:val="center"/>
            <w:textDirection w:val="lrTb"/>
            <w:noWrap w:val="false"/>
          </w:tcPr>
          <w:p>
            <w:pPr>
              <w:jc w:val="center"/>
              <w:rPr>
                <w:rStyle w:val="1220"/>
                <w:rFonts w:hint="eastAsia" w:ascii="仿宋" w:hAnsi="仿宋" w:eastAsia="仿宋" w:cs="仿宋"/>
                <w:color w:val="000000" w:themeColor="text1"/>
                <w:highlight w:val="none"/>
                <w:lang w:val="zh-CN"/>
                <w14:textFill>
                  <w14:solidFill>
                    <w14:schemeClr w14:val="tx1"/>
                  </w14:solidFill>
                </w14:textFill>
              </w:rPr>
            </w:pPr>
            <w:r>
              <w:rPr>
                <w:rStyle w:val="1220"/>
                <w:rFonts w:hint="eastAsia" w:ascii="仿宋" w:hAnsi="仿宋" w:eastAsia="仿宋" w:cs="仿宋"/>
                <w:color w:val="000000" w:themeColor="text1"/>
                <w:highlight w:val="none"/>
                <w:lang w:val="zh-CN"/>
                <w14:textFill>
                  <w14:solidFill>
                    <w14:schemeClr w14:val="tx1"/>
                  </w14:solidFill>
                </w14:textFill>
              </w:rPr>
              <w:t xml:space="preserve">单价</w:t>
            </w:r>
            <w:r/>
          </w:p>
          <w:p>
            <w:pPr>
              <w:jc w:val="center"/>
              <w:rPr>
                <w:rStyle w:val="1220"/>
                <w:rFonts w:hint="eastAsia" w:ascii="仿宋" w:hAnsi="仿宋" w:eastAsia="仿宋" w:cs="仿宋"/>
                <w:color w:val="000000" w:themeColor="text1"/>
                <w:highlight w:val="none"/>
                <w:lang w:val="zh-CN"/>
                <w14:textFill>
                  <w14:solidFill>
                    <w14:schemeClr w14:val="tx1"/>
                  </w14:solidFill>
                </w14:textFill>
              </w:rPr>
            </w:pPr>
            <w:r>
              <w:rPr>
                <w:rStyle w:val="1220"/>
                <w:rFonts w:hint="eastAsia" w:ascii="仿宋" w:hAnsi="仿宋" w:eastAsia="仿宋" w:cs="仿宋"/>
                <w:color w:val="000000" w:themeColor="text1"/>
                <w:highlight w:val="none"/>
                <w14:textFill>
                  <w14:solidFill>
                    <w14:schemeClr w14:val="tx1"/>
                  </w14:solidFill>
                </w14:textFill>
              </w:rPr>
              <w:t xml:space="preserve">（元）</w:t>
            </w:r>
            <w:r/>
          </w:p>
        </w:tc>
        <w:tc>
          <w:tcPr>
            <w:tcW w:w="1984" w:type="dxa"/>
            <w:vAlign w:val="center"/>
            <w:textDirection w:val="lrTb"/>
            <w:noWrap w:val="false"/>
          </w:tcPr>
          <w:p>
            <w:pPr>
              <w:jc w:val="center"/>
              <w:rPr>
                <w:rStyle w:val="1220"/>
                <w:rFonts w:hint="eastAsia" w:ascii="仿宋" w:hAnsi="仿宋" w:eastAsia="仿宋" w:cs="仿宋"/>
                <w:color w:val="000000" w:themeColor="text1"/>
                <w:highlight w:val="none"/>
                <w:lang w:val="zh-CN"/>
                <w14:textFill>
                  <w14:solidFill>
                    <w14:schemeClr w14:val="tx1"/>
                  </w14:solidFill>
                </w14:textFill>
              </w:rPr>
            </w:pPr>
            <w:r>
              <w:rPr>
                <w:rStyle w:val="1220"/>
                <w:rFonts w:hint="eastAsia" w:ascii="仿宋" w:hAnsi="仿宋" w:eastAsia="仿宋" w:cs="仿宋"/>
                <w:color w:val="000000" w:themeColor="text1"/>
                <w:highlight w:val="none"/>
                <w:lang w:val="en-US" w:eastAsia="zh-CN"/>
                <w14:textFill>
                  <w14:solidFill>
                    <w14:schemeClr w14:val="tx1"/>
                  </w14:solidFill>
                </w14:textFill>
              </w:rPr>
              <w:t xml:space="preserve">合</w:t>
            </w:r>
            <w:r>
              <w:rPr>
                <w:rStyle w:val="1220"/>
                <w:rFonts w:hint="eastAsia" w:ascii="仿宋" w:hAnsi="仿宋" w:eastAsia="仿宋" w:cs="仿宋"/>
                <w:color w:val="000000" w:themeColor="text1"/>
                <w:highlight w:val="none"/>
                <w:lang w:val="zh-CN"/>
                <w14:textFill>
                  <w14:solidFill>
                    <w14:schemeClr w14:val="tx1"/>
                  </w14:solidFill>
                </w14:textFill>
              </w:rPr>
              <w:t xml:space="preserve">价</w:t>
            </w:r>
            <w:r/>
          </w:p>
          <w:p>
            <w:pPr>
              <w:jc w:val="center"/>
              <w:rPr>
                <w:rStyle w:val="1220"/>
                <w:rFonts w:hint="eastAsia" w:ascii="仿宋" w:hAnsi="仿宋" w:eastAsia="仿宋" w:cs="仿宋"/>
                <w:color w:val="000000" w:themeColor="text1"/>
                <w:highlight w:val="none"/>
                <w:lang w:val="zh-CN"/>
                <w14:textFill>
                  <w14:solidFill>
                    <w14:schemeClr w14:val="tx1"/>
                  </w14:solidFill>
                </w14:textFill>
              </w:rPr>
            </w:pPr>
            <w:r>
              <w:rPr>
                <w:rStyle w:val="1220"/>
                <w:rFonts w:hint="eastAsia" w:ascii="仿宋" w:hAnsi="仿宋" w:eastAsia="仿宋" w:cs="仿宋"/>
                <w:color w:val="000000" w:themeColor="text1"/>
                <w:highlight w:val="none"/>
                <w:lang w:val="zh-CN"/>
                <w14:textFill>
                  <w14:solidFill>
                    <w14:schemeClr w14:val="tx1"/>
                  </w14:solidFill>
                </w14:textFill>
              </w:rPr>
              <w:t xml:space="preserve">（元</w:t>
            </w:r>
            <w:r>
              <w:rPr>
                <w:rStyle w:val="1220"/>
                <w:rFonts w:hint="eastAsia" w:ascii="仿宋" w:hAnsi="仿宋" w:eastAsia="仿宋" w:cs="仿宋"/>
                <w:color w:val="000000" w:themeColor="text1"/>
                <w:highlight w:val="none"/>
                <w:lang w:val="en-US" w:eastAsia="zh-CN"/>
                <w14:textFill>
                  <w14:solidFill>
                    <w14:schemeClr w14:val="tx1"/>
                  </w14:solidFill>
                </w14:textFill>
              </w:rPr>
              <w:t xml:space="preserve">/3年</w:t>
            </w:r>
            <w:r>
              <w:rPr>
                <w:rStyle w:val="1220"/>
                <w:rFonts w:hint="eastAsia" w:ascii="仿宋" w:hAnsi="仿宋" w:eastAsia="仿宋" w:cs="仿宋"/>
                <w:color w:val="000000" w:themeColor="text1"/>
                <w:highlight w:val="none"/>
                <w:lang w:val="zh-CN"/>
                <w14:textFill>
                  <w14:solidFill>
                    <w14:schemeClr w14:val="tx1"/>
                  </w14:solidFill>
                </w14:textFill>
              </w:rPr>
              <w:t xml:space="preserve">）</w:t>
            </w:r>
            <w:r/>
          </w:p>
        </w:tc>
        <w:tc>
          <w:tcPr>
            <w:tcW w:w="1701" w:type="dxa"/>
            <w:vAlign w:val="center"/>
            <w:textDirection w:val="lrTb"/>
            <w:noWrap w:val="false"/>
          </w:tcPr>
          <w:p>
            <w:pPr>
              <w:jc w:val="center"/>
              <w:rPr>
                <w:rStyle w:val="1220"/>
                <w:rFonts w:hint="eastAsia" w:ascii="仿宋" w:hAnsi="仿宋" w:eastAsia="仿宋" w:cs="仿宋"/>
                <w:color w:val="000000" w:themeColor="text1"/>
                <w:highlight w:val="none"/>
                <w14:textFill>
                  <w14:solidFill>
                    <w14:schemeClr w14:val="tx1"/>
                  </w14:solidFill>
                </w14:textFill>
              </w:rPr>
            </w:pPr>
            <w:r>
              <w:rPr>
                <w:rStyle w:val="1220"/>
                <w:rFonts w:hint="eastAsia" w:ascii="仿宋" w:hAnsi="仿宋" w:eastAsia="仿宋" w:cs="仿宋"/>
                <w:color w:val="000000" w:themeColor="text1"/>
                <w:highlight w:val="none"/>
                <w14:textFill>
                  <w14:solidFill>
                    <w14:schemeClr w14:val="tx1"/>
                  </w14:solidFill>
                </w14:textFill>
              </w:rPr>
              <w:t xml:space="preserve">备注</w:t>
            </w:r>
            <w:r/>
          </w:p>
        </w:tc>
      </w:tr>
      <w:tr>
        <w:trPr/>
        <w:tc>
          <w:tcPr>
            <w:tcW w:w="709"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193"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217"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850"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993"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984"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701"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r>
      <w:tr>
        <w:trPr/>
        <w:tc>
          <w:tcPr>
            <w:tcW w:w="709"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193"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217"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850"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993"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984"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701"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r>
      <w:tr>
        <w:trPr/>
        <w:tc>
          <w:tcPr>
            <w:tcW w:w="709"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193"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217"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850"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993"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984"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701"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r>
      <w:tr>
        <w:trPr/>
        <w:tc>
          <w:tcPr>
            <w:tcW w:w="709"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193"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217"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850"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993"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984"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701"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r>
      <w:tr>
        <w:trPr/>
        <w:tc>
          <w:tcPr>
            <w:tcW w:w="709"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193"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217"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850"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993"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984"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701"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r>
      <w:tr>
        <w:trPr/>
        <w:tc>
          <w:tcPr>
            <w:tcW w:w="709"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193"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217"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850"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993"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984"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701"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r>
      <w:tr>
        <w:trPr/>
        <w:tc>
          <w:tcPr>
            <w:tcW w:w="709"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193"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217"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850"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993"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984"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701"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r>
      <w:tr>
        <w:trPr>
          <w:trHeight w:val="437"/>
        </w:trPr>
        <w:tc>
          <w:tcPr>
            <w:gridSpan w:val="2"/>
            <w:tcW w:w="1902" w:type="dxa"/>
            <w:vAlign w:val="center"/>
            <w:textDirection w:val="lrTb"/>
            <w:noWrap w:val="false"/>
          </w:tcPr>
          <w:p>
            <w:pPr>
              <w:jc w:val="center"/>
              <w:rPr>
                <w:rStyle w:val="1220"/>
                <w:rFonts w:hint="eastAsia" w:ascii="仿宋" w:hAnsi="仿宋" w:eastAsia="仿宋" w:cs="仿宋"/>
                <w:color w:val="000000" w:themeColor="text1"/>
                <w:highlight w:val="none"/>
                <w:lang w:val="zh-CN"/>
                <w14:textFill>
                  <w14:solidFill>
                    <w14:schemeClr w14:val="tx1"/>
                  </w14:solidFill>
                </w14:textFill>
              </w:rPr>
            </w:pPr>
            <w:r>
              <w:rPr>
                <w:rStyle w:val="1220"/>
                <w:rFonts w:hint="eastAsia" w:ascii="仿宋" w:hAnsi="仿宋" w:eastAsia="仿宋" w:cs="仿宋"/>
                <w:color w:val="000000" w:themeColor="text1"/>
                <w:highlight w:val="none"/>
                <w:lang w:val="zh-CN"/>
                <w14:textFill>
                  <w14:solidFill>
                    <w14:schemeClr w14:val="tx1"/>
                  </w14:solidFill>
                </w14:textFill>
              </w:rPr>
              <w:t xml:space="preserve">总价（</w:t>
            </w:r>
            <w:r>
              <w:rPr>
                <w:rStyle w:val="1220"/>
                <w:rFonts w:hint="eastAsia" w:ascii="仿宋" w:hAnsi="仿宋" w:eastAsia="仿宋" w:cs="仿宋"/>
                <w:color w:val="000000" w:themeColor="text1"/>
                <w:highlight w:val="none"/>
                <w:lang w:val="en-US" w:eastAsia="zh-CN"/>
                <w14:textFill>
                  <w14:solidFill>
                    <w14:schemeClr w14:val="tx1"/>
                  </w14:solidFill>
                </w14:textFill>
              </w:rPr>
              <w:t xml:space="preserve">3年</w:t>
            </w:r>
            <w:r>
              <w:rPr>
                <w:rStyle w:val="1220"/>
                <w:rFonts w:hint="eastAsia" w:ascii="仿宋" w:hAnsi="仿宋" w:eastAsia="仿宋" w:cs="仿宋"/>
                <w:color w:val="000000" w:themeColor="text1"/>
                <w:highlight w:val="none"/>
                <w:lang w:val="zh-CN"/>
                <w14:textFill>
                  <w14:solidFill>
                    <w14:schemeClr w14:val="tx1"/>
                  </w14:solidFill>
                </w14:textFill>
              </w:rPr>
              <w:t xml:space="preserve">）小计：</w:t>
            </w:r>
            <w:r/>
          </w:p>
        </w:tc>
        <w:tc>
          <w:tcPr>
            <w:gridSpan w:val="5"/>
            <w:tcW w:w="6745"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r>
    </w:tbl>
    <w:p>
      <w:pPr>
        <w:jc w:val="left"/>
        <w:spacing w:line="360" w:lineRule="auto"/>
        <w:rPr>
          <w:rStyle w:val="1220"/>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投标单位</w:t>
      </w:r>
      <w:r>
        <w:rPr>
          <w:rStyle w:val="1220"/>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rPr>
          <w:rStyle w:val="1220"/>
          <w:rFonts w:hint="default" w:ascii="Times New Roman" w:hAnsi="Times New Roman" w:eastAsia="仿宋" w:cs="Times New Roman"/>
          <w:color w:val="000000" w:themeColor="text1"/>
          <w:sz w:val="24"/>
          <w:highlight w:val="none"/>
          <w:u w:val="single"/>
          <w:lang w:val="zh-CN"/>
          <w14:textFill>
            <w14:solidFill>
              <w14:schemeClr w14:val="tx1"/>
            </w14:solidFill>
          </w14:textFill>
        </w:rPr>
        <w:t xml:space="preserve">                                            </w:t>
      </w:r>
      <w:r>
        <w:rPr>
          <w:rStyle w:val="1220"/>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加盖电子公章</w:t>
      </w:r>
      <w:r>
        <w:rPr>
          <w:rStyle w:val="1220"/>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p>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spacing w:line="360" w:lineRule="auto"/>
        <w:rPr>
          <w:rStyle w:val="1220"/>
          <w:rFonts w:hint="default" w:ascii="Times New Roman" w:hAnsi="Times New Roman" w:eastAsia="仿宋" w:cs="Times New Roman"/>
          <w:b/>
          <w:bCs/>
          <w:color w:val="000000" w:themeColor="text1"/>
          <w:sz w:val="24"/>
          <w:highlight w:val="none"/>
          <w14:textFill>
            <w14:solidFill>
              <w14:schemeClr w14:val="tx1"/>
            </w14:solidFill>
          </w14:textFill>
        </w:rPr>
      </w:pPr>
      <w:r>
        <w:rPr>
          <w:rStyle w:val="1220"/>
          <w:rFonts w:hint="default" w:ascii="Times New Roman" w:hAnsi="Times New Roman" w:eastAsia="仿宋" w:cs="Times New Roman"/>
          <w:b/>
          <w:bCs/>
          <w:color w:val="000000" w:themeColor="text1"/>
          <w:sz w:val="24"/>
          <w:highlight w:val="none"/>
          <w14:textFill>
            <w14:solidFill>
              <w14:schemeClr w14:val="tx1"/>
            </w14:solidFill>
          </w14:textFill>
        </w:rPr>
        <w:t xml:space="preserve">注：</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如果行数不够，请自行增加。</w:t>
      </w:r>
      <w:r/>
    </w:p>
    <w:p>
      <w:pPr>
        <w:spacing w:line="360" w:lineRule="auto"/>
        <w:rPr>
          <w:rStyle w:val="1220"/>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r>
      <w:r/>
    </w:p>
    <w:p>
      <w:pPr>
        <w:pStyle w:val="890"/>
        <w:ind w:firstLine="0"/>
        <w:rPr>
          <w:rFonts w:hint="eastAsia" w:ascii="仿宋" w:hAnsi="仿宋" w:eastAsia="仿宋" w:cs="仿宋"/>
          <w:b/>
          <w:bCs/>
          <w:color w:val="000000" w:themeColor="text1"/>
          <w:highlight w:val="none"/>
          <w:lang w:eastAsia="zh-CN"/>
          <w14:textFill>
            <w14:solidFill>
              <w14:schemeClr w14:val="tx1"/>
            </w14:solidFill>
          </w14:textFill>
        </w:rPr>
      </w:pPr>
      <w:r>
        <w:rPr>
          <w:rFonts w:hint="eastAsia" w:ascii="仿宋" w:hAnsi="仿宋" w:eastAsia="仿宋" w:cs="仿宋"/>
          <w:b/>
          <w:bCs/>
          <w:color w:val="000000" w:themeColor="text1"/>
          <w:highlight w:val="none"/>
          <w:lang w:eastAsia="zh-CN"/>
          <w14:textFill>
            <w14:solidFill>
              <w14:schemeClr w14:val="tx1"/>
            </w14:solidFill>
          </w14:textFill>
        </w:rPr>
        <w:t xml:space="preserve">异常投标（响应）报价的处理</w:t>
      </w:r>
      <w:r/>
    </w:p>
    <w:p>
      <w:pPr>
        <w:pStyle w:val="890"/>
        <w:ind w:firstLine="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 xml:space="preserve">根据《关于推动解决政府采购异常低价问题相关工作的通知》苏财购〔2025〕62号</w:t>
      </w:r>
      <w:r/>
    </w:p>
    <w:p>
      <w:pPr>
        <w:pStyle w:val="890"/>
        <w:ind w:firstLine="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 xml:space="preserve">(一)评审过程中出现下列情形之一的，评审委员会应当启动异常低价投标(响应)审查程序:</w:t>
      </w:r>
      <w:r/>
    </w:p>
    <w:p>
      <w:pPr>
        <w:pStyle w:val="890"/>
        <w:ind w:firstLine="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 xml:space="preserve">1.投标(响应)报价低于采购项目预算 50%的，即投标(响应)报价&lt;采购项目预算x50%;</w:t>
      </w:r>
      <w:r/>
    </w:p>
    <w:p>
      <w:pPr>
        <w:pStyle w:val="890"/>
        <w:ind w:firstLine="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 xml:space="preserve">2.投标(响应)报价低于采购项目最高限价45%的，即投标(响应)报价&lt;采购项目最高限价x45%:</w:t>
      </w:r>
      <w:r/>
    </w:p>
    <w:p>
      <w:pPr>
        <w:pStyle w:val="890"/>
        <w:ind w:firstLine="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 xml:space="preserve">3.评审委员会认定的供应商报价过低、有可能影响产品质量或者不能诚信履约的其他情形。</w:t>
      </w:r>
      <w:r/>
    </w:p>
    <w:p>
      <w:pPr>
        <w:pStyle w:val="890"/>
        <w:ind w:firstLine="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 xml:space="preserve">(二)启动异常低价投标(响应)审查后，评审委员会应当要求相关供应商在评标现场合理的时间内（30分钟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br w:type="page" w:clear="all"/>
      </w:r>
      <w:r/>
    </w:p>
    <w:p>
      <w:pPr>
        <w:jc w:val="left"/>
        <w:spacing w:after="240"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95" w:name="_Toc4274"/>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5、采购需求偏离表格式</w:t>
      </w:r>
      <w:bookmarkEnd w:id="195"/>
      <w:r/>
      <w:r/>
    </w:p>
    <w:p>
      <w:pPr>
        <w:ind w:left="420"/>
        <w:jc w:val="center"/>
        <w:spacing w:line="360" w:lineRule="auto"/>
        <w:shd w:val="clear" w:color="auto" w:fill="ffffff"/>
        <w:widowControl/>
        <w:rPr>
          <w:rFonts w:hint="default" w:ascii="Times New Roman" w:hAnsi="Times New Roman" w:eastAsia="仿宋" w:cs="Times New Roman"/>
          <w:b/>
          <w:color w:val="000000" w:themeColor="text1"/>
          <w:sz w:val="32"/>
          <w:szCs w:val="32"/>
          <w:highlight w:val="none"/>
          <w14:textFill>
            <w14:solidFill>
              <w14:schemeClr w14:val="tx1"/>
            </w14:solidFill>
          </w14:textFill>
        </w:rPr>
      </w:pPr>
      <w:r>
        <w:rPr>
          <w:rFonts w:hint="default" w:ascii="Times New Roman" w:hAnsi="Times New Roman" w:eastAsia="仿宋" w:cs="Times New Roman"/>
          <w:b/>
          <w:color w:val="000000" w:themeColor="text1"/>
          <w:sz w:val="32"/>
          <w:szCs w:val="32"/>
          <w:highlight w:val="none"/>
          <w14:textFill>
            <w14:solidFill>
              <w14:schemeClr w14:val="tx1"/>
            </w14:solidFill>
          </w14:textFill>
        </w:rPr>
        <w:t xml:space="preserve">采购需求偏离表</w:t>
      </w:r>
      <w:r/>
    </w:p>
    <w:p>
      <w:pPr>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项目名称：</w:t>
      </w:r>
      <w:r>
        <w:rPr>
          <w:rFonts w:hint="eastAsia" w:eastAsia="仿宋" w:cs="Times New Roman"/>
          <w:color w:val="000000" w:themeColor="text1"/>
          <w:sz w:val="24"/>
          <w:highlight w:val="none"/>
          <w:lang w:eastAsia="zh-CN"/>
          <w14:textFill>
            <w14:solidFill>
              <w14:schemeClr w14:val="tx1"/>
            </w14:solidFill>
          </w14:textFill>
        </w:rPr>
        <w:t xml:space="preserve">2026年-2029年经济服务中心安保服务项目</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p>
      <w:pPr>
        <w:jc w:val="left"/>
        <w:spacing w:line="360" w:lineRule="auto"/>
        <w:shd w:val="clear" w:color="auto" w:fill="ffffff"/>
        <w:widowControl/>
        <w:rPr>
          <w:rFonts w:hint="eastAsia" w:ascii="Times New Roman" w:hAnsi="Times New Roman" w:eastAsia="仿宋" w:cs="Times New Roman"/>
          <w:color w:val="000000" w:themeColor="text1"/>
          <w:sz w:val="24"/>
          <w:highlight w:val="none"/>
          <w:lang w:eastAsia="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项目编号：</w:t>
      </w:r>
      <w:r>
        <w:rPr>
          <w:rFonts w:hint="eastAsia" w:eastAsia="仿宋" w:cs="Times New Roman"/>
          <w:color w:val="000000" w:themeColor="text1"/>
          <w:sz w:val="24"/>
          <w:highlight w:val="none"/>
          <w:lang w:eastAsia="zh-CN"/>
          <w14:textFill>
            <w14:solidFill>
              <w14:schemeClr w14:val="tx1"/>
            </w14:solidFill>
          </w14:textFill>
        </w:rPr>
        <w:t xml:space="preserve">JSZC-320114-NJXN-G2026-0005</w:t>
      </w:r>
      <w:r/>
    </w:p>
    <w:tbl>
      <w:tblPr>
        <w:tblStyle w:val="815"/>
        <w:tblW w:w="9014" w:type="dxa"/>
        <w:jc w:val="center"/>
        <w:tblLayout w:type="fixed"/>
        <w:tblCellMar>
          <w:left w:w="0" w:type="dxa"/>
          <w:top w:w="0" w:type="dxa"/>
          <w:right w:w="0" w:type="dxa"/>
          <w:bottom w:w="0" w:type="dxa"/>
        </w:tblCellMar>
        <w:tblLook w:val="04A0" w:firstRow="1" w:lastRow="0" w:firstColumn="1" w:lastColumn="0" w:noHBand="0" w:noVBand="1"/>
      </w:tblPr>
      <w:tblGrid>
        <w:gridCol w:w="869"/>
        <w:gridCol w:w="1701"/>
        <w:gridCol w:w="2021"/>
        <w:gridCol w:w="1239"/>
        <w:gridCol w:w="1417"/>
        <w:gridCol w:w="1767"/>
      </w:tblGrid>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招标</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文件条目号</w:t>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招标</w:t>
            </w:r>
            <w:r>
              <w:rPr>
                <w:rFonts w:hint="eastAsia" w:ascii="仿宋" w:hAnsi="仿宋" w:eastAsia="仿宋" w:cs="仿宋"/>
                <w:color w:val="000000" w:themeColor="text1"/>
                <w:sz w:val="24"/>
                <w:szCs w:val="24"/>
                <w:highlight w:val="none"/>
                <w14:textFill>
                  <w14:solidFill>
                    <w14:schemeClr w14:val="tx1"/>
                  </w14:solidFill>
                </w14:textFill>
              </w:rPr>
              <w:t xml:space="preserve">文件的</w:t>
            </w:r>
            <w:r/>
          </w:p>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要求规格</w:t>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参与投标的</w:t>
            </w:r>
            <w:r/>
          </w:p>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技术响应</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有无偏离</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偏离内容及原因</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bl>
    <w:p>
      <w:pPr>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投标单位：</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（加盖电子公章）</w:t>
      </w:r>
      <w:r/>
    </w:p>
    <w:p>
      <w:pPr>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p>
      <w:pPr>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  </w:t>
      </w:r>
      <w:r/>
    </w:p>
    <w:p>
      <w:pPr>
        <w:spacing w:line="360" w:lineRule="auto"/>
        <w:rPr>
          <w:rFonts w:hint="eastAsia" w:ascii="仿宋" w:hAnsi="仿宋" w:eastAsia="仿宋" w:cs="仿宋"/>
          <w:color w:val="000000" w:themeColor="text1"/>
          <w:sz w:val="24"/>
          <w:highlight w:val="none"/>
          <w:lang w:val="zh-CN"/>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 xml:space="preserve">说明：</w:t>
      </w:r>
      <w:r/>
    </w:p>
    <w:p>
      <w:pPr>
        <w:spacing w:line="360" w:lineRule="auto"/>
        <w:rPr>
          <w:rFonts w:hint="eastAsia" w:ascii="仿宋" w:hAnsi="仿宋" w:eastAsia="仿宋" w:cs="仿宋"/>
          <w:color w:val="000000" w:themeColor="text1"/>
          <w:sz w:val="24"/>
          <w:highlight w:val="none"/>
          <w:lang w:val="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lang w:val="zh-CN"/>
          <w14:textFill>
            <w14:solidFill>
              <w14:schemeClr w14:val="tx1"/>
            </w14:solidFill>
          </w14:textFill>
        </w:rPr>
        <w:t xml:space="preserve">、如果行数不够，请自行增加。</w:t>
      </w:r>
      <w:r/>
    </w:p>
    <w:p>
      <w:pPr>
        <w:spacing w:line="360" w:lineRule="auto"/>
        <w:rPr>
          <w:rFonts w:hint="eastAsia" w:ascii="仿宋" w:hAnsi="仿宋" w:eastAsia="仿宋" w:cs="仿宋"/>
          <w:bCs/>
          <w:color w:val="000000" w:themeColor="text1"/>
          <w:sz w:val="24"/>
          <w:highlight w:val="none"/>
          <w:lang w:val="zh-CN"/>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w:t>
      </w:r>
      <w:r>
        <w:rPr>
          <w:rFonts w:hint="eastAsia" w:ascii="仿宋" w:hAnsi="仿宋" w:eastAsia="仿宋" w:cs="仿宋"/>
          <w:bCs/>
          <w:color w:val="000000" w:themeColor="text1"/>
          <w:sz w:val="24"/>
          <w:highlight w:val="none"/>
          <w:lang w:val="zh-CN"/>
          <w14:textFill>
            <w14:solidFill>
              <w14:schemeClr w14:val="tx1"/>
            </w14:solidFill>
          </w14:textFill>
        </w:rPr>
        <w:t xml:space="preserve">、</w:t>
      </w: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投标人</w:t>
      </w:r>
      <w:r>
        <w:rPr>
          <w:rFonts w:hint="eastAsia" w:ascii="仿宋" w:hAnsi="仿宋" w:eastAsia="仿宋" w:cs="仿宋"/>
          <w:bCs/>
          <w:color w:val="000000" w:themeColor="text1"/>
          <w:sz w:val="24"/>
          <w:highlight w:val="none"/>
          <w:lang w:val="zh-CN"/>
          <w14:textFill>
            <w14:solidFill>
              <w14:schemeClr w14:val="tx1"/>
            </w14:solidFill>
          </w14:textFill>
        </w:rPr>
        <w:t xml:space="preserve">应逐一说明</w:t>
      </w:r>
      <w:r>
        <w:rPr>
          <w:rFonts w:hint="eastAsia" w:ascii="仿宋" w:hAnsi="仿宋" w:eastAsia="仿宋" w:cs="仿宋"/>
          <w:bCs/>
          <w:color w:val="000000" w:themeColor="text1"/>
          <w:sz w:val="24"/>
          <w:highlight w:val="none"/>
          <w14:textFill>
            <w14:solidFill>
              <w14:schemeClr w14:val="tx1"/>
            </w14:solidFill>
          </w14:textFill>
        </w:rPr>
        <w:t xml:space="preserve">技术要求</w:t>
      </w:r>
      <w:r>
        <w:rPr>
          <w:rFonts w:hint="eastAsia" w:ascii="仿宋" w:hAnsi="仿宋" w:eastAsia="仿宋" w:cs="仿宋"/>
          <w:bCs/>
          <w:color w:val="000000" w:themeColor="text1"/>
          <w:sz w:val="24"/>
          <w:highlight w:val="none"/>
          <w:lang w:val="zh-CN"/>
          <w14:textFill>
            <w14:solidFill>
              <w14:schemeClr w14:val="tx1"/>
            </w14:solidFill>
          </w14:textFill>
        </w:rPr>
        <w:t xml:space="preserve">并填写</w:t>
      </w:r>
      <w:r>
        <w:rPr>
          <w:rFonts w:hint="eastAsia" w:ascii="仿宋" w:hAnsi="仿宋" w:eastAsia="仿宋" w:cs="仿宋"/>
          <w:color w:val="000000" w:themeColor="text1"/>
          <w:sz w:val="24"/>
          <w:highlight w:val="none"/>
          <w:lang w:val="zh-CN"/>
          <w14:textFill>
            <w14:solidFill>
              <w14:schemeClr w14:val="tx1"/>
            </w14:solidFill>
          </w14:textFill>
        </w:rPr>
        <w:t xml:space="preserve">响应</w:t>
      </w:r>
      <w:r>
        <w:rPr>
          <w:rFonts w:hint="eastAsia" w:ascii="仿宋" w:hAnsi="仿宋" w:eastAsia="仿宋" w:cs="仿宋"/>
          <w:bCs/>
          <w:color w:val="000000" w:themeColor="text1"/>
          <w:sz w:val="24"/>
          <w:highlight w:val="none"/>
          <w:lang w:val="zh-CN"/>
          <w14:textFill>
            <w14:solidFill>
              <w14:schemeClr w14:val="tx1"/>
            </w14:solidFill>
          </w14:textFill>
        </w:rPr>
        <w:t xml:space="preserve">程度。</w:t>
      </w:r>
      <w:r/>
    </w:p>
    <w:p>
      <w:pPr>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p>
      <w:pPr>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 </w:t>
      </w:r>
      <w:r/>
    </w:p>
    <w:p>
      <w:pPr>
        <w:jc w:val="left"/>
        <w:spacing w:after="240"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rPr>
          <w:rFonts w:hint="default" w:ascii="Times New Roman" w:hAnsi="Times New Roman" w:eastAsia="仿宋" w:cs="Times New Roman"/>
          <w:b/>
          <w:bCs/>
          <w:color w:val="000000" w:themeColor="text1"/>
          <w:szCs w:val="21"/>
          <w:highlight w:val="none"/>
          <w14:textFill>
            <w14:solidFill>
              <w14:schemeClr w14:val="tx1"/>
            </w14:solidFill>
          </w14:textFill>
        </w:rPr>
        <w:br w:type="page" w:clear="all"/>
      </w:r>
      <w:bookmarkStart w:id="196" w:name="_Toc961"/>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6</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、商务条款偏离表格式</w:t>
      </w:r>
      <w:bookmarkEnd w:id="196"/>
      <w:r/>
      <w:r/>
    </w:p>
    <w:p>
      <w:pPr>
        <w:jc w:val="center"/>
        <w:spacing w:line="360" w:lineRule="auto"/>
        <w:shd w:val="clear" w:color="auto" w:fill="ffffff"/>
        <w:widowControl/>
        <w:rPr>
          <w:rFonts w:hint="default" w:ascii="Times New Roman" w:hAnsi="Times New Roman" w:eastAsia="仿宋" w:cs="Times New Roman"/>
          <w:b/>
          <w:color w:val="000000" w:themeColor="text1"/>
          <w:sz w:val="32"/>
          <w:szCs w:val="32"/>
          <w:highlight w:val="none"/>
          <w14:textFill>
            <w14:solidFill>
              <w14:schemeClr w14:val="tx1"/>
            </w14:solidFill>
          </w14:textFill>
        </w:rPr>
      </w:pPr>
      <w:r>
        <w:rPr>
          <w:rFonts w:hint="default" w:ascii="Times New Roman" w:hAnsi="Times New Roman" w:eastAsia="仿宋" w:cs="Times New Roman"/>
          <w:b/>
          <w:color w:val="000000" w:themeColor="text1"/>
          <w:sz w:val="32"/>
          <w:szCs w:val="32"/>
          <w:highlight w:val="none"/>
          <w14:textFill>
            <w14:solidFill>
              <w14:schemeClr w14:val="tx1"/>
            </w14:solidFill>
          </w14:textFill>
        </w:rPr>
        <w:t xml:space="preserve">商务条款偏离表</w:t>
      </w:r>
      <w:r/>
    </w:p>
    <w:p>
      <w:pPr>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项目名称：</w:t>
      </w:r>
      <w:r>
        <w:rPr>
          <w:rFonts w:hint="eastAsia" w:eastAsia="仿宋" w:cs="Times New Roman"/>
          <w:color w:val="000000" w:themeColor="text1"/>
          <w:sz w:val="24"/>
          <w:highlight w:val="none"/>
          <w:lang w:eastAsia="zh-CN"/>
          <w14:textFill>
            <w14:solidFill>
              <w14:schemeClr w14:val="tx1"/>
            </w14:solidFill>
          </w14:textFill>
        </w:rPr>
        <w:t xml:space="preserve">2026年-2029年经济服务中心安保服务项目</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p>
      <w:pPr>
        <w:jc w:val="left"/>
        <w:spacing w:line="360" w:lineRule="auto"/>
        <w:shd w:val="clear" w:color="auto" w:fill="ffffff"/>
        <w:widowControl/>
        <w:rPr>
          <w:rFonts w:hint="eastAsia" w:ascii="Times New Roman" w:hAnsi="Times New Roman" w:eastAsia="仿宋" w:cs="Times New Roman"/>
          <w:color w:val="000000" w:themeColor="text1"/>
          <w:sz w:val="24"/>
          <w:highlight w:val="none"/>
          <w:lang w:eastAsia="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项目编号：</w:t>
      </w:r>
      <w:r>
        <w:rPr>
          <w:rFonts w:hint="eastAsia" w:eastAsia="仿宋" w:cs="Times New Roman"/>
          <w:color w:val="000000" w:themeColor="text1"/>
          <w:sz w:val="24"/>
          <w:highlight w:val="none"/>
          <w:lang w:eastAsia="zh-CN"/>
          <w14:textFill>
            <w14:solidFill>
              <w14:schemeClr w14:val="tx1"/>
            </w14:solidFill>
          </w14:textFill>
        </w:rPr>
        <w:t xml:space="preserve">JSZC-320114-NJXN-G2026-0005</w:t>
      </w:r>
      <w:r/>
    </w:p>
    <w:tbl>
      <w:tblPr>
        <w:tblStyle w:val="815"/>
        <w:tblW w:w="9014" w:type="dxa"/>
        <w:jc w:val="center"/>
        <w:tblLayout w:type="fixed"/>
        <w:tblCellMar>
          <w:left w:w="0" w:type="dxa"/>
          <w:top w:w="0" w:type="dxa"/>
          <w:right w:w="0" w:type="dxa"/>
          <w:bottom w:w="0" w:type="dxa"/>
        </w:tblCellMar>
        <w:tblLook w:val="04A0" w:firstRow="1" w:lastRow="0" w:firstColumn="1" w:lastColumn="0" w:noHBand="0" w:noVBand="1"/>
      </w:tblPr>
      <w:tblGrid>
        <w:gridCol w:w="869"/>
        <w:gridCol w:w="1701"/>
        <w:gridCol w:w="2021"/>
        <w:gridCol w:w="1239"/>
        <w:gridCol w:w="1417"/>
        <w:gridCol w:w="1767"/>
      </w:tblGrid>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招标</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文件条目号</w:t>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招标</w:t>
            </w:r>
            <w:r>
              <w:rPr>
                <w:rFonts w:hint="eastAsia" w:ascii="仿宋" w:hAnsi="仿宋" w:eastAsia="仿宋" w:cs="仿宋"/>
                <w:color w:val="000000" w:themeColor="text1"/>
                <w:sz w:val="24"/>
                <w:szCs w:val="24"/>
                <w:highlight w:val="none"/>
                <w14:textFill>
                  <w14:solidFill>
                    <w14:schemeClr w14:val="tx1"/>
                  </w14:solidFill>
                </w14:textFill>
              </w:rPr>
              <w:t xml:space="preserve">文件的</w:t>
            </w:r>
            <w:r/>
          </w:p>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要求规格</w:t>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参与投标的</w:t>
            </w:r>
            <w:r/>
          </w:p>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商务</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响应</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有无偏离</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偏离内容及原因</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bl>
    <w:p>
      <w:pPr>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投标单位：</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（加盖电子公章）</w:t>
      </w:r>
      <w:r/>
    </w:p>
    <w:p>
      <w:pPr>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 </w:t>
      </w:r>
      <w:r/>
    </w:p>
    <w:p>
      <w:pPr>
        <w:jc w:val="left"/>
        <w:spacing w:line="360" w:lineRule="auto"/>
        <w:shd w:val="clear" w:color="auto" w:fill="ffffff"/>
        <w:widowControl/>
        <w:rPr>
          <w:rFonts w:hint="eastAsia" w:ascii="Times New Roman" w:hAnsi="Times New Roman" w:eastAsia="仿宋"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 </w:t>
      </w:r>
      <w:r>
        <w:rPr>
          <w:rFonts w:hint="eastAsia" w:eastAsia="仿宋" w:cs="Times New Roman"/>
          <w:color w:val="000000" w:themeColor="text1"/>
          <w:szCs w:val="21"/>
          <w:highlight w:val="none"/>
          <w:lang w:val="en-US" w:eastAsia="zh-CN"/>
          <w14:textFill>
            <w14:solidFill>
              <w14:schemeClr w14:val="tx1"/>
            </w14:solidFill>
          </w14:textFill>
        </w:rPr>
        <w:t xml:space="preserve">说明：</w:t>
      </w:r>
      <w:r/>
    </w:p>
    <w:p>
      <w:pPr>
        <w:spacing w:line="360" w:lineRule="auto"/>
        <w:rPr>
          <w:rFonts w:hint="eastAsia" w:ascii="仿宋" w:hAnsi="仿宋" w:eastAsia="仿宋" w:cs="仿宋"/>
          <w:color w:val="000000" w:themeColor="text1"/>
          <w:sz w:val="24"/>
          <w:highlight w:val="none"/>
          <w:lang w:val="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lang w:val="zh-CN"/>
          <w14:textFill>
            <w14:solidFill>
              <w14:schemeClr w14:val="tx1"/>
            </w14:solidFill>
          </w14:textFill>
        </w:rPr>
        <w:t xml:space="preserve">、如果行数不够，请自行增加。</w:t>
      </w:r>
      <w:r/>
    </w:p>
    <w:p>
      <w:pPr>
        <w:spacing w:line="360" w:lineRule="auto"/>
        <w:rPr>
          <w:rFonts w:hint="eastAsia" w:ascii="仿宋" w:hAnsi="仿宋" w:eastAsia="仿宋" w:cs="仿宋"/>
          <w:bCs/>
          <w:color w:val="000000" w:themeColor="text1"/>
          <w:sz w:val="24"/>
          <w:highlight w:val="none"/>
          <w:lang w:val="zh-CN"/>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w:t>
      </w:r>
      <w:r>
        <w:rPr>
          <w:rFonts w:hint="eastAsia" w:ascii="仿宋" w:hAnsi="仿宋" w:eastAsia="仿宋" w:cs="仿宋"/>
          <w:bCs/>
          <w:color w:val="000000" w:themeColor="text1"/>
          <w:sz w:val="24"/>
          <w:highlight w:val="none"/>
          <w:lang w:val="zh-CN"/>
          <w14:textFill>
            <w14:solidFill>
              <w14:schemeClr w14:val="tx1"/>
            </w14:solidFill>
          </w14:textFill>
        </w:rPr>
        <w:t xml:space="preserve">、</w:t>
      </w: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投标人</w:t>
      </w:r>
      <w:r>
        <w:rPr>
          <w:rFonts w:hint="eastAsia" w:ascii="仿宋" w:hAnsi="仿宋" w:eastAsia="仿宋" w:cs="仿宋"/>
          <w:bCs/>
          <w:color w:val="000000" w:themeColor="text1"/>
          <w:sz w:val="24"/>
          <w:highlight w:val="none"/>
          <w:lang w:val="zh-CN"/>
          <w14:textFill>
            <w14:solidFill>
              <w14:schemeClr w14:val="tx1"/>
            </w14:solidFill>
          </w14:textFill>
        </w:rPr>
        <w:t xml:space="preserve">应逐一说明</w:t>
      </w: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商务</w:t>
      </w:r>
      <w:r>
        <w:rPr>
          <w:rFonts w:hint="eastAsia" w:ascii="仿宋" w:hAnsi="仿宋" w:eastAsia="仿宋" w:cs="仿宋"/>
          <w:bCs/>
          <w:color w:val="000000" w:themeColor="text1"/>
          <w:sz w:val="24"/>
          <w:highlight w:val="none"/>
          <w14:textFill>
            <w14:solidFill>
              <w14:schemeClr w14:val="tx1"/>
            </w14:solidFill>
          </w14:textFill>
        </w:rPr>
        <w:t xml:space="preserve">要求</w:t>
      </w:r>
      <w:r>
        <w:rPr>
          <w:rFonts w:hint="eastAsia" w:ascii="仿宋" w:hAnsi="仿宋" w:eastAsia="仿宋" w:cs="仿宋"/>
          <w:bCs/>
          <w:color w:val="000000" w:themeColor="text1"/>
          <w:sz w:val="24"/>
          <w:highlight w:val="none"/>
          <w:lang w:val="zh-CN"/>
          <w14:textFill>
            <w14:solidFill>
              <w14:schemeClr w14:val="tx1"/>
            </w14:solidFill>
          </w14:textFill>
        </w:rPr>
        <w:t xml:space="preserve">并填写</w:t>
      </w:r>
      <w:r>
        <w:rPr>
          <w:rFonts w:hint="eastAsia" w:ascii="仿宋" w:hAnsi="仿宋" w:eastAsia="仿宋" w:cs="仿宋"/>
          <w:color w:val="000000" w:themeColor="text1"/>
          <w:sz w:val="24"/>
          <w:highlight w:val="none"/>
          <w:lang w:val="zh-CN"/>
          <w14:textFill>
            <w14:solidFill>
              <w14:schemeClr w14:val="tx1"/>
            </w14:solidFill>
          </w14:textFill>
        </w:rPr>
        <w:t xml:space="preserve">响应</w:t>
      </w:r>
      <w:r>
        <w:rPr>
          <w:rFonts w:hint="eastAsia" w:ascii="仿宋" w:hAnsi="仿宋" w:eastAsia="仿宋" w:cs="仿宋"/>
          <w:bCs/>
          <w:color w:val="000000" w:themeColor="text1"/>
          <w:sz w:val="24"/>
          <w:highlight w:val="none"/>
          <w:lang w:val="zh-CN"/>
          <w14:textFill>
            <w14:solidFill>
              <w14:schemeClr w14:val="tx1"/>
            </w14:solidFill>
          </w14:textFill>
        </w:rPr>
        <w:t xml:space="preserve">程度。</w:t>
      </w:r>
      <w:r/>
    </w:p>
    <w:p>
      <w:pPr>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p>
      <w:pPr>
        <w:jc w:val="left"/>
        <w:spacing w:after="240" w:line="360" w:lineRule="auto"/>
        <w:shd w:val="clear" w:color="auto" w:fill="ffffff"/>
        <w:widowControl/>
        <w:rPr>
          <w:rFonts w:hint="default" w:ascii="Times New Roman" w:hAnsi="Times New Roman" w:eastAsia="仿宋" w:cs="Times New Roman"/>
          <w:b/>
          <w:bCs/>
          <w:color w:val="000000" w:themeColor="text1"/>
          <w:sz w:val="24"/>
          <w:highlight w:val="none"/>
          <w:lang w:val="zh-CN"/>
          <w14:textFill>
            <w14:solidFill>
              <w14:schemeClr w14:val="tx1"/>
            </w14:solidFill>
          </w14:textFill>
        </w:rPr>
        <w:outlineLvl w:val="2"/>
      </w:pPr>
      <w:r>
        <w:rPr>
          <w:rFonts w:hint="default" w:ascii="Times New Roman" w:hAnsi="Times New Roman" w:eastAsia="仿宋" w:cs="Times New Roman"/>
          <w:b/>
          <w:bCs/>
          <w:color w:val="000000" w:themeColor="text1"/>
          <w:szCs w:val="21"/>
          <w:highlight w:val="none"/>
          <w14:textFill>
            <w14:solidFill>
              <w14:schemeClr w14:val="tx1"/>
            </w14:solidFill>
          </w14:textFill>
        </w:rPr>
        <w:br w:type="page" w:clear="all"/>
      </w:r>
      <w:bookmarkStart w:id="197" w:name="_Toc28961"/>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7</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、采购文件要求及投标人认为需要提供的其他证明文件及材料</w:t>
      </w:r>
      <w:bookmarkEnd w:id="197"/>
      <w:r/>
      <w:r/>
    </w:p>
    <w:p>
      <w:pPr>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br w:type="page" w:clear="all"/>
      </w:r>
      <w:r/>
    </w:p>
    <w:p>
      <w:pPr>
        <w:jc w:val="left"/>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outlineLvl w:val="1"/>
      </w:pPr>
      <w:r/>
      <w:bookmarkStart w:id="198" w:name="_Toc17420"/>
      <w:r>
        <w:rPr>
          <w:rFonts w:hint="default" w:ascii="Times New Roman" w:hAnsi="Times New Roman" w:eastAsia="仿宋" w:cs="Times New Roman"/>
          <w:b/>
          <w:color w:val="000000" w:themeColor="text1"/>
          <w:sz w:val="24"/>
          <w:highlight w:val="none"/>
          <w14:textFill>
            <w14:solidFill>
              <w14:schemeClr w14:val="tx1"/>
            </w14:solidFill>
          </w14:textFill>
        </w:rPr>
        <w:t xml:space="preserve">二、资格文件</w:t>
      </w:r>
      <w:bookmarkEnd w:id="198"/>
      <w:r/>
      <w:r/>
    </w:p>
    <w:p>
      <w:pPr>
        <w:jc w:val="center"/>
        <w:spacing w:line="360" w:lineRule="auto"/>
        <w:rPr>
          <w:rFonts w:hint="default" w:ascii="Times New Roman" w:hAnsi="Times New Roman" w:eastAsia="仿宋" w:cs="Times New Roman"/>
          <w:b/>
          <w:bCs/>
          <w:color w:val="000000" w:themeColor="text1"/>
          <w:sz w:val="32"/>
          <w:szCs w:val="32"/>
          <w:highlight w:val="none"/>
          <w14:textFill>
            <w14:solidFill>
              <w14:schemeClr w14:val="tx1"/>
            </w14:solidFill>
          </w14:textFill>
        </w:rPr>
      </w:pPr>
      <w:r>
        <w:rPr>
          <w:rFonts w:hint="default" w:ascii="Times New Roman" w:hAnsi="Times New Roman" w:eastAsia="仿宋" w:cs="Times New Roman"/>
          <w:b/>
          <w:bCs/>
          <w:color w:val="000000" w:themeColor="text1"/>
          <w:sz w:val="32"/>
          <w:szCs w:val="32"/>
          <w:highlight w:val="none"/>
          <w14:textFill>
            <w14:solidFill>
              <w14:schemeClr w14:val="tx1"/>
            </w14:solidFill>
          </w14:textFill>
        </w:rPr>
        <w:t xml:space="preserve"> 资格证明文件</w:t>
      </w:r>
      <w:r/>
    </w:p>
    <w:p>
      <w:pPr>
        <w:numPr>
          <w:ilvl w:val="0"/>
          <w:numId w:val="6"/>
        </w:num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bookmarkStart w:id="199" w:name="_Toc1390"/>
      <w:r/>
      <w:bookmarkStart w:id="200" w:name="_Toc19376"/>
      <w:r/>
      <w:bookmarkStart w:id="201" w:name="_Toc7902"/>
      <w:r>
        <w:rPr>
          <w:rFonts w:hint="default" w:ascii="Times New Roman" w:hAnsi="Times New Roman" w:eastAsia="仿宋" w:cs="Times New Roman"/>
          <w:color w:val="000000" w:themeColor="text1"/>
          <w:sz w:val="24"/>
          <w:highlight w:val="none"/>
          <w14:textFill>
            <w14:solidFill>
              <w14:schemeClr w14:val="tx1"/>
            </w14:solidFill>
          </w14:textFill>
        </w:rPr>
        <w:t xml:space="preserve">具有独立承担民事责任的能力（法人或者其他组织提供营业执照或法人证书，自然人提供身份证，扫描件</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加盖</w:t>
      </w:r>
      <w:r>
        <w:rPr>
          <w:rFonts w:hint="default" w:ascii="Times New Roman" w:hAnsi="Times New Roman" w:eastAsia="仿宋" w:cs="Times New Roman"/>
          <w:color w:val="000000" w:themeColor="text1"/>
          <w:sz w:val="24"/>
          <w:highlight w:val="none"/>
          <w14:textFill>
            <w14:solidFill>
              <w14:schemeClr w14:val="tx1"/>
            </w14:solidFill>
          </w14:textFill>
        </w:rPr>
        <w:t xml:space="preserve">电子</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公章）；</w:t>
      </w:r>
      <w:r/>
    </w:p>
    <w:p>
      <w:pPr>
        <w:numPr>
          <w:ilvl w:val="0"/>
          <w:numId w:val="6"/>
        </w:num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告的扫描件加盖电子公章)；</w:t>
      </w:r>
      <w:r/>
    </w:p>
    <w:p>
      <w:pPr>
        <w:numPr>
          <w:ilvl w:val="0"/>
          <w:numId w:val="6"/>
        </w:num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有依法缴纳税收和社会保障资金的良好记录（提供参加本次政府采购活动前半年内（至少一个月）依法缴纳税收和社会保障资金的相关材料的扫描件加盖电子公章，依法享受免缴、缓缴的，提供证明材料扫描件加盖电子公章)；</w:t>
      </w:r>
      <w:r/>
    </w:p>
    <w:p>
      <w:pPr>
        <w:numPr>
          <w:ilvl w:val="0"/>
          <w:numId w:val="6"/>
        </w:num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具有履行合同所必需的设备和专业技术能力（根据项目需求提供履行合同所必需的设备和专业技术能力的声明或证明材料，提供承诺书(格式见附件）加盖电子公章)；</w:t>
      </w:r>
      <w:r/>
    </w:p>
    <w:p>
      <w:pPr>
        <w:pStyle w:val="865"/>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（5）参加本项目政府采购活动前三年内，在经营活动中没有重大违法记录（提供参加本次政府采购活动前3年内在经营活动中没有重大违法记录的声明(格式见附件）加盖电子公章)；</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（6）未被列入失信被执行人、重大税收违法案件当事人名单、政府采购严重违法失信行为记录名单的证明材料（提供信用中国网站查询截图加盖电子公章）。</w:t>
      </w:r>
      <w:r/>
    </w:p>
    <w:p>
      <w:pPr>
        <w:ind w:firstLine="484"/>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eastAsia" w:eastAsia="仿宋" w:cs="Times New Roman"/>
          <w:color w:val="000000" w:themeColor="text1"/>
          <w:sz w:val="24"/>
          <w:highlight w:val="none"/>
          <w:lang w:eastAsia="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7</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）本次采购项目实施所必</w:t>
      </w:r>
      <w:r>
        <w:rPr>
          <w:rFonts w:hint="default" w:ascii="Times New Roman" w:hAnsi="Times New Roman" w:eastAsia="仿宋" w:cs="Times New Roman"/>
          <w:color w:val="000000" w:themeColor="text1"/>
          <w:sz w:val="24"/>
          <w:highlight w:val="none"/>
          <w14:textFill>
            <w14:solidFill>
              <w14:schemeClr w14:val="tx1"/>
            </w14:solidFill>
          </w14:textFill>
        </w:rPr>
        <w:t xml:space="preserve">需</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的许可资质证明材料（若有）。</w:t>
      </w:r>
      <w:r/>
    </w:p>
    <w:p>
      <w:pPr>
        <w:pStyle w:val="865"/>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注：第（5）条重大违法记录，是指供应商因违法经营受到刑事处罚或者责令停产停业、吊销许可证或者执照、较大数额罚款等行政处罚。</w:t>
      </w:r>
      <w:bookmarkEnd w:id="199"/>
      <w:r/>
      <w:bookmarkEnd w:id="200"/>
      <w:r/>
      <w:bookmarkEnd w:id="201"/>
      <w:r/>
      <w:r/>
    </w:p>
    <w:p>
      <w:pPr>
        <w:ind w:firstLine="484"/>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根据《关于在政府采购活动中推行信用承诺制的通知》宁财购通〔2021〕5号规定，以上（2）-（6）条可以以在线下载的应由法定代表人签字并盖单位电子公章的《南京市政府采购供应商信用记录表暨信用承诺书》替代。</w:t>
      </w:r>
      <w:r/>
    </w:p>
    <w:p>
      <w:pPr>
        <w:ind w:firstLine="482"/>
        <w:spacing w:line="360" w:lineRule="auto"/>
        <w:rPr>
          <w:rFonts w:hint="default" w:ascii="Times New Roman" w:hAnsi="Times New Roman" w:eastAsia="仿宋" w:cs="Times New Roman"/>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供应商涉及以下情形的，不适用信用承诺：（1）供应商被列入严重失信主体名单；（2）被相关监管部门作出行政处罚且尚在处罚有效期内；（3）其他法律、行政法规规定的不适用信用承诺的情形。</w:t>
      </w:r>
      <w:r/>
    </w:p>
    <w:p>
      <w:pPr>
        <w:ind w:firstLine="482"/>
        <w:spacing w:line="360" w:lineRule="auto"/>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不得以信用承诺书替代</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的供应商资格证明文件须提供《中华人民共和国政府采购法》第二十二条规定的（2）-（6）条按要求提供证明材料扫描件加盖电子公章。</w:t>
      </w:r>
      <w:r/>
    </w:p>
    <w:p>
      <w:pPr>
        <w:jc w:val="left"/>
        <w:spacing w:line="360" w:lineRule="auto"/>
        <w:shd w:val="clear" w:color="auto" w:fill="ffffff"/>
        <w:widowControl/>
        <w:rPr>
          <w:rStyle w:val="1227"/>
          <w:rFonts w:hint="default" w:ascii="Times New Roman" w:hAnsi="Times New Roman" w:cs="Times New Roman"/>
          <w:color w:val="000000" w:themeColor="text1"/>
          <w:highlight w:val="none"/>
          <w14:textFill>
            <w14:solidFill>
              <w14:schemeClr w14:val="tx1"/>
            </w14:solidFill>
          </w14:textFill>
        </w:rPr>
        <w:outlineLvl w:val="1"/>
      </w:pPr>
      <w:r>
        <w:rPr>
          <w:rFonts w:hint="default" w:ascii="Times New Roman" w:hAnsi="Times New Roman" w:eastAsia="仿宋" w:cs="Times New Roman"/>
          <w:color w:val="000000" w:themeColor="text1"/>
          <w:highlight w:val="none"/>
          <w14:textFill>
            <w14:solidFill>
              <w14:schemeClr w14:val="tx1"/>
            </w14:solidFill>
          </w14:textFill>
        </w:rPr>
        <w:br w:type="page" w:clear="all"/>
      </w:r>
      <w:bookmarkStart w:id="202" w:name="_Toc28183"/>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三、</w:t>
      </w:r>
      <w:r>
        <w:rPr>
          <w:rStyle w:val="1227"/>
          <w:rFonts w:hint="default" w:ascii="Times New Roman" w:hAnsi="Times New Roman" w:cs="Times New Roman"/>
          <w:bCs/>
          <w:color w:val="000000" w:themeColor="text1"/>
          <w:szCs w:val="24"/>
          <w:highlight w:val="none"/>
          <w14:textFill>
            <w14:solidFill>
              <w14:schemeClr w14:val="tx1"/>
            </w14:solidFill>
          </w14:textFill>
        </w:rPr>
        <w:t xml:space="preserve">综合评审评分项</w:t>
      </w:r>
      <w:bookmarkEnd w:id="202"/>
      <w:r/>
      <w:r/>
    </w:p>
    <w:p>
      <w:pPr>
        <w:spacing w:line="360" w:lineRule="auto"/>
        <w:rPr>
          <w:rStyle w:val="1227"/>
          <w:rFonts w:hint="default" w:ascii="Times New Roman" w:hAnsi="Times New Roman" w:cs="Times New Roman"/>
          <w:color w:val="000000" w:themeColor="text1"/>
          <w:highlight w:val="none"/>
          <w14:textFill>
            <w14:solidFill>
              <w14:schemeClr w14:val="tx1"/>
            </w14:solidFill>
          </w14:textFill>
        </w:rPr>
      </w:pPr>
      <w:r/>
      <w:bookmarkStart w:id="203" w:name="_Toc27588"/>
      <w:r/>
      <w:bookmarkStart w:id="204" w:name="_Toc2438"/>
      <w:r/>
      <w:bookmarkStart w:id="205" w:name="_Toc32704"/>
      <w:r/>
      <w:bookmarkStart w:id="206" w:name="_Toc30321"/>
      <w:r/>
      <w:bookmarkStart w:id="207" w:name="_Toc23988"/>
      <w:r/>
      <w:bookmarkStart w:id="208" w:name="_Toc24265"/>
      <w:r/>
      <w:bookmarkStart w:id="209" w:name="_Toc11187"/>
      <w:r/>
      <w:bookmarkStart w:id="210" w:name="_Toc5779"/>
      <w:r/>
      <w:bookmarkStart w:id="211" w:name="_Toc9155"/>
      <w:r/>
      <w:bookmarkStart w:id="212" w:name="_Toc27566"/>
      <w:r/>
      <w:bookmarkStart w:id="213" w:name="_Toc4064"/>
      <w:r/>
      <w:bookmarkStart w:id="214" w:name="_Toc27955"/>
      <w:r>
        <w:rPr>
          <w:rStyle w:val="1227"/>
          <w:rFonts w:hint="default" w:ascii="Times New Roman" w:hAnsi="Times New Roman" w:cs="Times New Roman"/>
          <w:color w:val="000000" w:themeColor="text1"/>
          <w:highlight w:val="none"/>
          <w14:textFill>
            <w14:solidFill>
              <w14:schemeClr w14:val="tx1"/>
            </w14:solidFill>
          </w14:textFill>
        </w:rPr>
        <w:t xml:space="preserve">（注：详见第三章 评标标准。）</w:t>
      </w:r>
      <w:bookmarkEnd w:id="203"/>
      <w:r/>
      <w:bookmarkEnd w:id="204"/>
      <w:r/>
      <w:bookmarkEnd w:id="205"/>
      <w:r/>
      <w:bookmarkEnd w:id="206"/>
      <w:r/>
      <w:bookmarkEnd w:id="207"/>
      <w:r/>
      <w:bookmarkEnd w:id="208"/>
      <w:r/>
      <w:bookmarkEnd w:id="209"/>
      <w:r/>
      <w:bookmarkEnd w:id="210"/>
      <w:r/>
      <w:r/>
    </w:p>
    <w:p>
      <w:pPr>
        <w:rPr>
          <w:rFonts w:hint="default" w:ascii="Times New Roman" w:hAnsi="Times New Roman" w:eastAsia="仿宋" w:cs="Times New Roman"/>
          <w:b/>
          <w:bCs/>
          <w:color w:val="000000" w:themeColor="text1"/>
          <w:sz w:val="24"/>
          <w:szCs w:val="22"/>
          <w:highlight w:val="none"/>
          <w14:textFill>
            <w14:solidFill>
              <w14:schemeClr w14:val="tx1"/>
            </w14:solidFill>
          </w14:textFill>
        </w:rPr>
      </w:pPr>
      <w:r/>
      <w:bookmarkStart w:id="215" w:name="_Toc24497"/>
      <w:r>
        <w:rPr>
          <w:rFonts w:hint="default" w:ascii="Times New Roman" w:hAnsi="Times New Roman" w:eastAsia="仿宋" w:cs="Times New Roman"/>
          <w:b/>
          <w:bCs/>
          <w:color w:val="000000" w:themeColor="text1"/>
          <w:sz w:val="24"/>
          <w:szCs w:val="22"/>
          <w:highlight w:val="none"/>
          <w14:textFill>
            <w14:solidFill>
              <w14:schemeClr w14:val="tx1"/>
            </w14:solidFill>
          </w14:textFill>
        </w:rPr>
        <w:br w:type="page" w:clear="all"/>
      </w:r>
      <w:r/>
    </w:p>
    <w:p>
      <w:pPr>
        <w:jc w:val="left"/>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outlineLvl w:val="1"/>
      </w:pPr>
      <w:r/>
      <w:bookmarkStart w:id="216" w:name="_Toc4802"/>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四、价格折扣文件格式</w:t>
      </w:r>
      <w:bookmarkEnd w:id="215"/>
      <w:r/>
      <w:bookmarkEnd w:id="216"/>
      <w:r/>
      <w:r/>
    </w:p>
    <w:p>
      <w:pPr>
        <w:spacing w:after="240"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outlineLvl w:val="2"/>
      </w:pPr>
      <w:r/>
      <w:bookmarkStart w:id="217" w:name="_Toc17254"/>
      <w:r/>
      <w:bookmarkStart w:id="218" w:name="_Toc22073"/>
      <w:r>
        <w:rPr>
          <w:rFonts w:hint="default" w:ascii="Times New Roman" w:hAnsi="Times New Roman" w:eastAsia="仿宋" w:cs="Times New Roman"/>
          <w:b/>
          <w:bCs/>
          <w:color w:val="000000" w:themeColor="text1"/>
          <w:sz w:val="24"/>
          <w:szCs w:val="22"/>
          <w:highlight w:val="none"/>
          <w14:textFill>
            <w14:solidFill>
              <w14:schemeClr w14:val="tx1"/>
            </w14:solidFill>
          </w14:textFill>
        </w:rPr>
        <w:t xml:space="preserve">1、中小企业声明函</w:t>
      </w:r>
      <w:bookmarkEnd w:id="217"/>
      <w:r/>
      <w:bookmarkEnd w:id="218"/>
      <w:r/>
      <w:r/>
    </w:p>
    <w:p>
      <w:pPr>
        <w:ind w:firstLine="602"/>
        <w:jc w:val="center"/>
        <w:spacing w:line="360" w:lineRule="auto"/>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中小企业声明函（服务）</w:t>
      </w:r>
      <w:r/>
    </w:p>
    <w:p>
      <w:pPr>
        <w:ind w:firstLine="482"/>
        <w:spacing w:line="360" w:lineRule="auto"/>
        <w:rPr>
          <w:rFonts w:hint="eastAsia" w:ascii="仿宋" w:hAnsi="仿宋" w:eastAsia="仿宋" w:cs="仿宋"/>
          <w:b/>
          <w:bCs/>
          <w:color w:val="000000" w:themeColor="text1"/>
          <w:sz w:val="24"/>
          <w:szCs w:val="22"/>
          <w:highlight w:val="none"/>
          <w14:textFill>
            <w14:solidFill>
              <w14:schemeClr w14:val="tx1"/>
            </w14:solidFill>
          </w14:textFill>
        </w:rPr>
      </w:pPr>
      <w:r>
        <w:rPr>
          <w:rFonts w:hint="eastAsia" w:ascii="仿宋" w:hAnsi="仿宋" w:eastAsia="仿宋" w:cs="仿宋"/>
          <w:b/>
          <w:bCs/>
          <w:color w:val="000000" w:themeColor="text1"/>
          <w:sz w:val="24"/>
          <w:szCs w:val="22"/>
          <w:highlight w:val="none"/>
          <w14:textFill>
            <w14:solidFill>
              <w14:schemeClr w14:val="tx1"/>
            </w14:solidFill>
          </w14:textFill>
        </w:rPr>
      </w:r>
      <w:r/>
    </w:p>
    <w:p>
      <w:pPr>
        <w:ind w:firstLine="480"/>
        <w:spacing w:line="360" w:lineRule="auto"/>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本公司郑重声明，根据《政府采购促进中小企业发展管理办法》（财库〔2020〕 46号）的规定，本公司参加</w:t>
      </w:r>
      <w:r>
        <w:rPr>
          <w:rFonts w:hint="eastAsia" w:ascii="仿宋" w:hAnsi="仿宋" w:eastAsia="仿宋" w:cs="仿宋"/>
          <w:color w:val="000000" w:themeColor="text1"/>
          <w:sz w:val="24"/>
          <w:szCs w:val="22"/>
          <w:highlight w:val="none"/>
          <w:u w:val="single"/>
          <w:lang w:eastAsia="zh-CN"/>
          <w14:textFill>
            <w14:solidFill>
              <w14:schemeClr w14:val="tx1"/>
            </w14:solidFill>
          </w14:textFill>
        </w:rPr>
        <w:t xml:space="preserve">南京市雨花经济开发区管理委员会</w:t>
      </w:r>
      <w:r>
        <w:rPr>
          <w:rFonts w:hint="eastAsia" w:ascii="仿宋" w:hAnsi="仿宋" w:eastAsia="仿宋" w:cs="仿宋"/>
          <w:color w:val="000000" w:themeColor="text1"/>
          <w:sz w:val="24"/>
          <w:szCs w:val="22"/>
          <w:highlight w:val="none"/>
          <w14:textFill>
            <w14:solidFill>
              <w14:schemeClr w14:val="tx1"/>
            </w14:solidFill>
          </w14:textFill>
        </w:rPr>
        <w:t xml:space="preserve">的</w:t>
      </w:r>
      <w:r>
        <w:rPr>
          <w:rFonts w:hint="eastAsia" w:ascii="仿宋" w:hAnsi="仿宋" w:eastAsia="仿宋" w:cs="仿宋"/>
          <w:color w:val="000000" w:themeColor="text1"/>
          <w:sz w:val="24"/>
          <w:szCs w:val="22"/>
          <w:highlight w:val="none"/>
          <w:u w:val="single"/>
          <w:lang w:eastAsia="zh-CN"/>
          <w14:textFill>
            <w14:solidFill>
              <w14:schemeClr w14:val="tx1"/>
            </w14:solidFill>
          </w14:textFill>
        </w:rPr>
        <w:t xml:space="preserve">2026年-2029年经济服务中心安保服务项目</w:t>
      </w:r>
      <w:r>
        <w:rPr>
          <w:rFonts w:hint="eastAsia" w:ascii="仿宋" w:hAnsi="仿宋" w:eastAsia="仿宋" w:cs="仿宋"/>
          <w:color w:val="000000" w:themeColor="text1"/>
          <w:sz w:val="24"/>
          <w:szCs w:val="22"/>
          <w:highlight w:val="none"/>
          <w14:textFill>
            <w14:solidFill>
              <w14:schemeClr w14:val="tx1"/>
            </w14:solidFill>
          </w14:textFill>
        </w:rPr>
        <w:t xml:space="preserve">采购活动，服务全部由符合政策要求的中小企业承接。相关企业的具体情况如下：</w:t>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u w:val="single"/>
          <w:lang w:eastAsia="zh-CN"/>
          <w14:textFill>
            <w14:solidFill>
              <w14:schemeClr w14:val="tx1"/>
            </w14:solidFill>
          </w14:textFill>
        </w:rPr>
        <w:t xml:space="preserve">2026年-2029年经济服务中心安保服务项目</w:t>
      </w:r>
      <w:r>
        <w:rPr>
          <w:rFonts w:hint="eastAsia" w:ascii="仿宋" w:hAnsi="仿宋" w:eastAsia="仿宋" w:cs="仿宋"/>
          <w:color w:val="000000" w:themeColor="text1"/>
          <w:sz w:val="24"/>
          <w:szCs w:val="22"/>
          <w:highlight w:val="none"/>
          <w14:textFill>
            <w14:solidFill>
              <w14:schemeClr w14:val="tx1"/>
            </w14:solidFill>
          </w14:textFill>
        </w:rPr>
        <w:t xml:space="preserve">,属于</w:t>
      </w:r>
      <w:r>
        <w:rPr>
          <w:rFonts w:hint="eastAsia" w:ascii="仿宋" w:hAnsi="仿宋" w:eastAsia="仿宋" w:cs="仿宋"/>
          <w:color w:val="000000" w:themeColor="text1"/>
          <w:sz w:val="24"/>
          <w:szCs w:val="22"/>
          <w:highlight w:val="none"/>
          <w:u w:val="single"/>
          <w:lang w:eastAsia="zh-CN"/>
          <w14:textFill>
            <w14:solidFill>
              <w14:schemeClr w14:val="tx1"/>
            </w14:solidFill>
          </w14:textFill>
        </w:rPr>
        <w:t xml:space="preserve">商务服务业</w:t>
      </w:r>
      <w:r>
        <w:rPr>
          <w:rFonts w:hint="eastAsia" w:ascii="仿宋" w:hAnsi="仿宋" w:eastAsia="仿宋" w:cs="仿宋"/>
          <w:color w:val="000000" w:themeColor="text1"/>
          <w:sz w:val="24"/>
          <w:szCs w:val="22"/>
          <w:highlight w:val="none"/>
          <w14:textFill>
            <w14:solidFill>
              <w14:schemeClr w14:val="tx1"/>
            </w14:solidFill>
          </w14:textFill>
        </w:rPr>
        <w:t xml:space="preserve">。承接企业为 </w:t>
      </w:r>
      <w:r>
        <w:rPr>
          <w:rFonts w:hint="eastAsia" w:ascii="仿宋" w:hAnsi="仿宋" w:eastAsia="仿宋" w:cs="仿宋"/>
          <w:color w:val="000000" w:themeColor="text1"/>
          <w:sz w:val="24"/>
          <w:szCs w:val="22"/>
          <w:highlight w:val="none"/>
          <w:u w:val="single"/>
          <w14:textFill>
            <w14:solidFill>
              <w14:schemeClr w14:val="tx1"/>
            </w14:solidFill>
          </w14:textFill>
        </w:rPr>
        <w:t xml:space="preserve">        </w:t>
      </w:r>
      <w:r>
        <w:rPr>
          <w:rFonts w:hint="eastAsia" w:ascii="仿宋" w:hAnsi="仿宋" w:eastAsia="仿宋" w:cs="仿宋"/>
          <w:color w:val="000000" w:themeColor="text1"/>
          <w:sz w:val="24"/>
          <w:szCs w:val="22"/>
          <w:highlight w:val="none"/>
          <w14:textFill>
            <w14:solidFill>
              <w14:schemeClr w14:val="tx1"/>
            </w14:solidFill>
          </w14:textFill>
        </w:rPr>
        <w:t xml:space="preserve">（企业名称）,从业人员 </w:t>
      </w:r>
      <w:r>
        <w:rPr>
          <w:rFonts w:hint="eastAsia" w:ascii="仿宋" w:hAnsi="仿宋" w:eastAsia="仿宋" w:cs="仿宋"/>
          <w:color w:val="000000" w:themeColor="text1"/>
          <w:sz w:val="24"/>
          <w:szCs w:val="22"/>
          <w:highlight w:val="none"/>
          <w:u w:val="single"/>
          <w14:textFill>
            <w14:solidFill>
              <w14:schemeClr w14:val="tx1"/>
            </w14:solidFill>
          </w14:textFill>
        </w:rPr>
        <w:t xml:space="preserve">      </w:t>
      </w:r>
      <w:r>
        <w:rPr>
          <w:rFonts w:hint="eastAsia" w:ascii="仿宋" w:hAnsi="仿宋" w:eastAsia="仿宋" w:cs="仿宋"/>
          <w:color w:val="000000" w:themeColor="text1"/>
          <w:sz w:val="24"/>
          <w:szCs w:val="22"/>
          <w:highlight w:val="none"/>
          <w:u w:val="single"/>
          <w14:textFill>
            <w14:solidFill>
              <w14:schemeClr w14:val="tx1"/>
            </w14:solidFill>
          </w14:textFill>
        </w:rPr>
        <w:tab/>
      </w:r>
      <w:r>
        <w:rPr>
          <w:rFonts w:hint="eastAsia" w:ascii="仿宋" w:hAnsi="仿宋" w:eastAsia="仿宋" w:cs="仿宋"/>
          <w:color w:val="000000" w:themeColor="text1"/>
          <w:sz w:val="24"/>
          <w:szCs w:val="22"/>
          <w:highlight w:val="none"/>
          <w14:textFill>
            <w14:solidFill>
              <w14:schemeClr w14:val="tx1"/>
            </w14:solidFill>
          </w14:textFill>
        </w:rPr>
        <w:t xml:space="preserve">人，营业收入为</w:t>
      </w:r>
      <w:r>
        <w:rPr>
          <w:rFonts w:hint="eastAsia" w:ascii="仿宋" w:hAnsi="仿宋" w:eastAsia="仿宋" w:cs="仿宋"/>
          <w:color w:val="000000" w:themeColor="text1"/>
          <w:sz w:val="24"/>
          <w:szCs w:val="22"/>
          <w:highlight w:val="none"/>
          <w:u w:val="single"/>
          <w14:textFill>
            <w14:solidFill>
              <w14:schemeClr w14:val="tx1"/>
            </w14:solidFill>
          </w14:textFill>
        </w:rPr>
        <w:t xml:space="preserve">     </w:t>
      </w:r>
      <w:r>
        <w:rPr>
          <w:rFonts w:hint="eastAsia" w:ascii="仿宋" w:hAnsi="仿宋" w:eastAsia="仿宋" w:cs="仿宋"/>
          <w:color w:val="000000" w:themeColor="text1"/>
          <w:sz w:val="24"/>
          <w:szCs w:val="22"/>
          <w:highlight w:val="none"/>
          <w14:textFill>
            <w14:solidFill>
              <w14:schemeClr w14:val="tx1"/>
            </w14:solidFill>
          </w14:textFill>
        </w:rPr>
        <w:t xml:space="preserve">万元，资产总额为</w:t>
      </w:r>
      <w:r>
        <w:rPr>
          <w:rFonts w:hint="eastAsia" w:ascii="仿宋" w:hAnsi="仿宋" w:eastAsia="仿宋" w:cs="仿宋"/>
          <w:color w:val="000000" w:themeColor="text1"/>
          <w:sz w:val="24"/>
          <w:szCs w:val="22"/>
          <w:highlight w:val="none"/>
          <w:u w:val="single"/>
          <w14:textFill>
            <w14:solidFill>
              <w14:schemeClr w14:val="tx1"/>
            </w14:solidFill>
          </w14:textFill>
        </w:rPr>
        <w:t xml:space="preserve">    </w:t>
      </w:r>
      <w:r>
        <w:rPr>
          <w:rFonts w:hint="eastAsia" w:ascii="仿宋" w:hAnsi="仿宋" w:eastAsia="仿宋" w:cs="仿宋"/>
          <w:color w:val="000000" w:themeColor="text1"/>
          <w:sz w:val="24"/>
          <w:szCs w:val="22"/>
          <w:highlight w:val="none"/>
          <w14:textFill>
            <w14:solidFill>
              <w14:schemeClr w14:val="tx1"/>
            </w14:solidFill>
          </w14:textFill>
        </w:rPr>
        <w:t xml:space="preserve">万元，属于</w:t>
      </w:r>
      <w:r>
        <w:rPr>
          <w:rFonts w:hint="eastAsia" w:ascii="仿宋" w:hAnsi="仿宋" w:eastAsia="仿宋" w:cs="仿宋"/>
          <w:color w:val="000000" w:themeColor="text1"/>
          <w:sz w:val="24"/>
          <w:szCs w:val="22"/>
          <w:highlight w:val="none"/>
          <w:u w:val="single"/>
          <w14:textFill>
            <w14:solidFill>
              <w14:schemeClr w14:val="tx1"/>
            </w14:solidFill>
          </w14:textFill>
        </w:rPr>
        <w:t xml:space="preserve">（中型企业、小型企业、微型企业）</w:t>
      </w:r>
      <w:r>
        <w:rPr>
          <w:rFonts w:hint="eastAsia" w:ascii="仿宋" w:hAnsi="仿宋" w:eastAsia="仿宋" w:cs="仿宋"/>
          <w:color w:val="000000" w:themeColor="text1"/>
          <w:sz w:val="24"/>
          <w:szCs w:val="22"/>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本企业对上述声明内容的真实性负责。如有虚假，将依法承担相应责任。</w:t>
      </w:r>
      <w:r/>
    </w:p>
    <w:p>
      <w:pPr>
        <w:ind w:firstLine="480"/>
        <w:jc w:val="right"/>
        <w:spacing w:line="360" w:lineRule="auto"/>
        <w:rPr>
          <w:rFonts w:hint="eastAsia" w:ascii="仿宋" w:hAnsi="仿宋" w:eastAsia="仿宋" w:cs="仿宋"/>
          <w:color w:val="000000" w:themeColor="text1"/>
          <w:sz w:val="24"/>
          <w:szCs w:val="22"/>
          <w:highlight w:val="none"/>
          <w:u w:val="singl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企业名称:</w:t>
      </w:r>
      <w:r>
        <w:rPr>
          <w:rFonts w:hint="eastAsia" w:ascii="仿宋" w:hAnsi="仿宋" w:eastAsia="仿宋" w:cs="仿宋"/>
          <w:color w:val="000000" w:themeColor="text1"/>
          <w:sz w:val="24"/>
          <w:szCs w:val="22"/>
          <w:highlight w:val="none"/>
          <w:u w:val="single"/>
          <w14:textFill>
            <w14:solidFill>
              <w14:schemeClr w14:val="tx1"/>
            </w14:solidFill>
          </w14:textFill>
        </w:rPr>
        <w:t xml:space="preserve">           </w:t>
      </w:r>
      <w:r>
        <w:rPr>
          <w:rFonts w:hint="eastAsia" w:ascii="仿宋" w:hAnsi="仿宋" w:eastAsia="仿宋" w:cs="仿宋"/>
          <w:color w:val="000000" w:themeColor="text1"/>
          <w:sz w:val="24"/>
          <w:szCs w:val="22"/>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加盖电子公章</w:t>
      </w:r>
      <w:r>
        <w:rPr>
          <w:rFonts w:hint="eastAsia" w:ascii="仿宋" w:hAnsi="仿宋" w:eastAsia="仿宋" w:cs="仿宋"/>
          <w:color w:val="000000" w:themeColor="text1"/>
          <w:sz w:val="24"/>
          <w:szCs w:val="22"/>
          <w:highlight w:val="none"/>
          <w14:textFill>
            <w14:solidFill>
              <w14:schemeClr w14:val="tx1"/>
            </w14:solidFill>
          </w14:textFill>
        </w:rPr>
        <w:t xml:space="preserve">）</w:t>
      </w:r>
      <w:r/>
    </w:p>
    <w:p>
      <w:pPr>
        <w:ind w:firstLine="480"/>
        <w:jc w:val="right"/>
        <w:spacing w:line="360" w:lineRule="auto"/>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日期：  年  月  日</w:t>
      </w:r>
      <w:r/>
    </w:p>
    <w:p>
      <w:pPr>
        <w:ind w:firstLine="480"/>
        <w:spacing w:line="360" w:lineRule="auto"/>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 </w:t>
      </w:r>
      <w:r>
        <w:rPr>
          <w:rFonts w:hint="eastAsia" w:ascii="仿宋" w:hAnsi="仿宋" w:eastAsia="仿宋" w:cs="仿宋"/>
          <w:color w:val="000000" w:themeColor="text1"/>
          <w:sz w:val="24"/>
          <w:szCs w:val="22"/>
          <w:highlight w:val="none"/>
          <w14:textFill>
            <w14:solidFill>
              <w14:schemeClr w14:val="tx1"/>
            </w14:solidFill>
          </w14:textFill>
        </w:rPr>
        <w:tab/>
      </w:r>
      <w:r/>
    </w:p>
    <w:p>
      <w:pPr>
        <w:ind w:firstLine="480"/>
        <w:spacing w:line="360" w:lineRule="auto"/>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注：从业人员、营业收入、资产总额填报上一年度数据，无上一年度数据的新成立企业可不填报。</w:t>
      </w:r>
      <w:r/>
    </w:p>
    <w:p>
      <w:pPr>
        <w:pStyle w:val="808"/>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ind w:firstLine="480"/>
        <w:spacing w:line="360" w:lineRule="auto"/>
        <w:rPr>
          <w:rFonts w:hint="default" w:ascii="Times New Roman" w:hAnsi="Times New Roman" w:eastAsia="仿宋" w:cs="Times New Roman"/>
          <w:color w:val="000000" w:themeColor="text1"/>
          <w:sz w:val="24"/>
          <w:szCs w:val="22"/>
          <w:highlight w:val="none"/>
          <w14:textFill>
            <w14:solidFill>
              <w14:schemeClr w14:val="tx1"/>
            </w14:solidFill>
          </w14:textFill>
        </w:rPr>
      </w:pPr>
      <w:r>
        <w:rPr>
          <w:rFonts w:hint="default" w:ascii="Times New Roman" w:hAnsi="Times New Roman" w:eastAsia="仿宋" w:cs="Times New Roman"/>
          <w:color w:val="000000" w:themeColor="text1"/>
          <w:sz w:val="24"/>
          <w:szCs w:val="22"/>
          <w:highlight w:val="none"/>
          <w14:textFill>
            <w14:solidFill>
              <w14:schemeClr w14:val="tx1"/>
            </w14:solidFill>
          </w14:textFill>
        </w:rPr>
        <w:t xml:space="preserve"> </w:t>
      </w:r>
      <w:r>
        <w:rPr>
          <w:rFonts w:hint="default" w:ascii="Times New Roman" w:hAnsi="Times New Roman" w:eastAsia="仿宋" w:cs="Times New Roman"/>
          <w:color w:val="000000" w:themeColor="text1"/>
          <w:sz w:val="24"/>
          <w:szCs w:val="22"/>
          <w:highlight w:val="none"/>
          <w14:textFill>
            <w14:solidFill>
              <w14:schemeClr w14:val="tx1"/>
            </w14:solidFill>
          </w14:textFill>
        </w:rPr>
        <w:tab/>
      </w:r>
      <w:r/>
    </w:p>
    <w:p>
      <w:pPr>
        <w:ind w:firstLine="480"/>
        <w:spacing w:line="288"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备注 1、从业人员、营业收入、资产总额填报上一年度数据，无上一年度数据的新成立企业可不填报。</w:t>
      </w:r>
      <w:r/>
    </w:p>
    <w:p>
      <w:pPr>
        <w:ind w:firstLine="480"/>
        <w:spacing w:line="288"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备注 2、投标人如不提供此声明函，价格将不做相应扣除。</w:t>
      </w:r>
      <w:r/>
    </w:p>
    <w:p>
      <w:pPr>
        <w:ind w:firstLine="480"/>
        <w:spacing w:line="288" w:lineRule="auto"/>
        <w:rPr>
          <w:rFonts w:hint="eastAsia" w:ascii="仿宋" w:hAnsi="仿宋" w:eastAsia="仿宋" w:cs="仿宋"/>
          <w:b/>
          <w:bCs/>
          <w:color w:val="000000" w:themeColor="text1"/>
          <w:sz w:val="24"/>
          <w:highlight w:val="none"/>
          <w:lang w:val="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备注 3、“中小企业划型标准”详见《关于印发中小企业划型标准规定的通知》工信部联企业〔2011〕300 号。</w:t>
      </w:r>
      <w:r/>
    </w:p>
    <w:p>
      <w:pPr>
        <w:ind w:firstLine="482"/>
        <w:spacing w:line="288"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r>
      <w:r/>
    </w:p>
    <w:p>
      <w:pPr>
        <w:rPr>
          <w:rFonts w:hint="default" w:ascii="Times New Roman" w:hAnsi="Times New Roman" w:eastAsia="仿宋" w:cs="Times New Roman"/>
          <w:b/>
          <w:bCs/>
          <w:color w:val="000000" w:themeColor="text1"/>
          <w:sz w:val="22"/>
          <w:highlight w:val="none"/>
          <w14:textFill>
            <w14:solidFill>
              <w14:schemeClr w14:val="tx1"/>
            </w14:solidFill>
          </w14:textFill>
        </w:rPr>
      </w:pPr>
      <w:r>
        <w:rPr>
          <w:rFonts w:hint="default" w:ascii="Times New Roman" w:hAnsi="Times New Roman" w:eastAsia="仿宋" w:cs="Times New Roman"/>
          <w:b/>
          <w:bCs/>
          <w:color w:val="000000" w:themeColor="text1"/>
          <w:sz w:val="22"/>
          <w:highlight w:val="none"/>
          <w14:textFill>
            <w14:solidFill>
              <w14:schemeClr w14:val="tx1"/>
            </w14:solidFill>
          </w14:textFill>
        </w:rPr>
        <w:br w:type="page" w:clear="all"/>
      </w:r>
      <w:r/>
    </w:p>
    <w:p>
      <w:pPr>
        <w:spacing w:after="240"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outlineLvl w:val="2"/>
      </w:pPr>
      <w:r/>
      <w:bookmarkStart w:id="219" w:name="_Toc16970"/>
      <w:r/>
      <w:bookmarkStart w:id="220" w:name="_Toc28559"/>
      <w:r>
        <w:rPr>
          <w:rFonts w:hint="default" w:ascii="Times New Roman" w:hAnsi="Times New Roman" w:eastAsia="仿宋" w:cs="Times New Roman"/>
          <w:b/>
          <w:bCs/>
          <w:color w:val="000000" w:themeColor="text1"/>
          <w:sz w:val="24"/>
          <w:szCs w:val="22"/>
          <w:highlight w:val="none"/>
          <w14:textFill>
            <w14:solidFill>
              <w14:schemeClr w14:val="tx1"/>
            </w14:solidFill>
          </w14:textFill>
        </w:rPr>
        <w:t xml:space="preserve">2、残疾人福利性单位声明函</w:t>
      </w:r>
      <w:bookmarkEnd w:id="219"/>
      <w:r/>
      <w:bookmarkEnd w:id="220"/>
      <w:r/>
      <w:r/>
    </w:p>
    <w:p>
      <w:pPr>
        <w:ind w:firstLine="602"/>
        <w:jc w:val="center"/>
        <w:spacing w:line="360" w:lineRule="auto"/>
        <w:rPr>
          <w:rFonts w:hint="default" w:ascii="Times New Roman" w:hAnsi="Times New Roman" w:eastAsia="仿宋" w:cs="Times New Roman"/>
          <w:b/>
          <w:bCs/>
          <w:color w:val="000000" w:themeColor="text1"/>
          <w:sz w:val="30"/>
          <w:szCs w:val="30"/>
          <w:highlight w:val="none"/>
          <w14:textFill>
            <w14:solidFill>
              <w14:schemeClr w14:val="tx1"/>
            </w14:solidFill>
          </w14:textFill>
        </w:rPr>
      </w:pPr>
      <w:r>
        <w:rPr>
          <w:rFonts w:hint="default" w:ascii="Times New Roman" w:hAnsi="Times New Roman" w:eastAsia="仿宋" w:cs="Times New Roman"/>
          <w:b/>
          <w:bCs/>
          <w:color w:val="000000" w:themeColor="text1"/>
          <w:sz w:val="30"/>
          <w:szCs w:val="30"/>
          <w:highlight w:val="none"/>
          <w14:textFill>
            <w14:solidFill>
              <w14:schemeClr w14:val="tx1"/>
            </w14:solidFill>
          </w14:textFill>
        </w:rPr>
        <w:t xml:space="preserve">残疾人福利性单位声明函</w:t>
      </w:r>
      <w:r/>
    </w:p>
    <w:p>
      <w:pPr>
        <w:ind w:firstLine="480"/>
        <w:jc w:val="left"/>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5136"/>
        <w:jc w:val="left"/>
        <w:spacing w:line="440" w:lineRule="exact"/>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firstLine="5136"/>
        <w:jc w:val="left"/>
        <w:spacing w:line="440" w:lineRule="exact"/>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firstLine="4066"/>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供应商名称（加盖电子公章）：</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p>
    <w:p>
      <w:pPr>
        <w:ind w:firstLine="4066"/>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日    期：   年    月    日</w:t>
      </w:r>
      <w:r/>
    </w:p>
    <w:p>
      <w:pPr>
        <w:spacing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pPr>
      <w:r>
        <w:rPr>
          <w:rFonts w:hint="default" w:ascii="Times New Roman" w:hAnsi="Times New Roman" w:eastAsia="仿宋" w:cs="Times New Roman"/>
          <w:b/>
          <w:bCs/>
          <w:color w:val="000000" w:themeColor="text1"/>
          <w:sz w:val="24"/>
          <w:szCs w:val="22"/>
          <w:highlight w:val="none"/>
          <w14:textFill>
            <w14:solidFill>
              <w14:schemeClr w14:val="tx1"/>
            </w14:solidFill>
          </w14:textFill>
        </w:rPr>
      </w:r>
      <w:r/>
    </w:p>
    <w:p>
      <w:pPr>
        <w:spacing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pPr>
      <w:r>
        <w:rPr>
          <w:rFonts w:hint="default" w:ascii="Times New Roman" w:hAnsi="Times New Roman" w:eastAsia="仿宋" w:cs="Times New Roman"/>
          <w:b/>
          <w:bCs/>
          <w:color w:val="000000" w:themeColor="text1"/>
          <w:sz w:val="24"/>
          <w:szCs w:val="22"/>
          <w:highlight w:val="none"/>
          <w14:textFill>
            <w14:solidFill>
              <w14:schemeClr w14:val="tx1"/>
            </w14:solidFill>
          </w14:textFill>
        </w:rPr>
      </w:r>
      <w:r/>
    </w:p>
    <w:p>
      <w:pPr>
        <w:spacing w:after="240"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outlineLvl w:val="2"/>
      </w:pPr>
      <w:r/>
      <w:bookmarkStart w:id="221" w:name="_Toc8717"/>
      <w:r/>
      <w:bookmarkStart w:id="222" w:name="_Toc25611"/>
      <w:r>
        <w:rPr>
          <w:rFonts w:hint="default" w:ascii="Times New Roman" w:hAnsi="Times New Roman" w:eastAsia="仿宋" w:cs="Times New Roman"/>
          <w:b/>
          <w:bCs/>
          <w:color w:val="000000" w:themeColor="text1"/>
          <w:sz w:val="24"/>
          <w:szCs w:val="22"/>
          <w:highlight w:val="none"/>
          <w14:textFill>
            <w14:solidFill>
              <w14:schemeClr w14:val="tx1"/>
            </w14:solidFill>
          </w14:textFill>
        </w:rPr>
        <w:t xml:space="preserve">3、属于监狱企业的证明文件</w:t>
      </w:r>
      <w:bookmarkEnd w:id="221"/>
      <w:r/>
      <w:bookmarkEnd w:id="222"/>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（提供由省级以上监狱管理局、戒毒管理局(含新疆生产建设兵团)出具的属于监狱企业的证明文件）</w:t>
      </w:r>
      <w:r/>
    </w:p>
    <w:p>
      <w:pPr>
        <w:spacing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pPr>
      <w:r>
        <w:rPr>
          <w:rFonts w:hint="default" w:ascii="Times New Roman" w:hAnsi="Times New Roman" w:eastAsia="仿宋" w:cs="Times New Roman"/>
          <w:b/>
          <w:bCs/>
          <w:color w:val="000000" w:themeColor="text1"/>
          <w:sz w:val="24"/>
          <w:szCs w:val="22"/>
          <w:highlight w:val="none"/>
          <w14:textFill>
            <w14:solidFill>
              <w14:schemeClr w14:val="tx1"/>
            </w14:solidFill>
          </w14:textFill>
        </w:rPr>
      </w:r>
      <w:r/>
    </w:p>
    <w:p>
      <w:pPr>
        <w:spacing w:after="240"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outlineLvl w:val="2"/>
      </w:pPr>
      <w:r/>
      <w:bookmarkStart w:id="223" w:name="_Toc16929"/>
      <w:r/>
      <w:bookmarkStart w:id="224" w:name="_Toc7692"/>
      <w:r>
        <w:rPr>
          <w:rFonts w:hint="default" w:ascii="Times New Roman" w:hAnsi="Times New Roman" w:eastAsia="仿宋" w:cs="Times New Roman"/>
          <w:b/>
          <w:bCs/>
          <w:color w:val="000000" w:themeColor="text1"/>
          <w:sz w:val="24"/>
          <w:szCs w:val="22"/>
          <w:highlight w:val="none"/>
          <w14:textFill>
            <w14:solidFill>
              <w14:schemeClr w14:val="tx1"/>
            </w14:solidFill>
          </w14:textFill>
        </w:rPr>
        <w:t xml:space="preserve">4、节能产品认证证书</w:t>
      </w:r>
      <w:bookmarkEnd w:id="223"/>
      <w:r/>
      <w:bookmarkEnd w:id="224"/>
      <w:r/>
      <w:r/>
    </w:p>
    <w:p>
      <w:pPr>
        <w:spacing w:before="240" w:line="360" w:lineRule="auto"/>
        <w:shd w:val="clear" w:color="auto" w:fill="ffffff"/>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（提供国家确定的认证机构出具的、处于有效期之内的产品认证证书）</w:t>
      </w:r>
      <w:r/>
    </w:p>
    <w:p>
      <w:pPr>
        <w:spacing w:line="360" w:lineRule="auto"/>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r>
      <w:r/>
    </w:p>
    <w:p>
      <w:pPr>
        <w:spacing w:after="240"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outlineLvl w:val="2"/>
      </w:pPr>
      <w:r/>
      <w:bookmarkStart w:id="225" w:name="_Toc681"/>
      <w:r/>
      <w:bookmarkStart w:id="226" w:name="_Toc16878"/>
      <w:r>
        <w:rPr>
          <w:rFonts w:hint="default" w:ascii="Times New Roman" w:hAnsi="Times New Roman" w:eastAsia="仿宋" w:cs="Times New Roman"/>
          <w:b/>
          <w:bCs/>
          <w:color w:val="000000" w:themeColor="text1"/>
          <w:sz w:val="24"/>
          <w:szCs w:val="22"/>
          <w:highlight w:val="none"/>
          <w14:textFill>
            <w14:solidFill>
              <w14:schemeClr w14:val="tx1"/>
            </w14:solidFill>
          </w14:textFill>
        </w:rPr>
        <w:t xml:space="preserve">5、环境标志产品认证证书</w:t>
      </w:r>
      <w:bookmarkEnd w:id="225"/>
      <w:r/>
      <w:bookmarkEnd w:id="226"/>
      <w:r/>
      <w:r/>
    </w:p>
    <w:p>
      <w:pPr>
        <w:spacing w:before="240" w:line="360" w:lineRule="auto"/>
        <w:shd w:val="clear" w:color="auto" w:fill="ffffff"/>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（提供国家确定的认证机构出具的、处于有效期之内的产品认证证书）</w:t>
      </w:r>
      <w:r/>
    </w:p>
    <w:p>
      <w:pPr>
        <w:spacing w:line="360" w:lineRule="auto"/>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r>
      <w:r/>
    </w:p>
    <w:p>
      <w:pPr>
        <w:spacing w:after="240"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outlineLvl w:val="2"/>
      </w:pPr>
      <w:r/>
      <w:bookmarkStart w:id="227" w:name="_Toc20044"/>
      <w:r/>
      <w:bookmarkStart w:id="228" w:name="_Toc3001"/>
      <w:r>
        <w:rPr>
          <w:rFonts w:hint="default" w:ascii="Times New Roman" w:hAnsi="Times New Roman" w:eastAsia="仿宋" w:cs="Times New Roman"/>
          <w:b/>
          <w:bCs/>
          <w:color w:val="000000" w:themeColor="text1"/>
          <w:sz w:val="24"/>
          <w:szCs w:val="22"/>
          <w:highlight w:val="none"/>
          <w14:textFill>
            <w14:solidFill>
              <w14:schemeClr w14:val="tx1"/>
            </w14:solidFill>
          </w14:textFill>
        </w:rPr>
        <w:t xml:space="preserve">6、进口产品转让技术、消化吸收再创新方案</w:t>
      </w:r>
      <w:bookmarkEnd w:id="227"/>
      <w:r/>
      <w:bookmarkEnd w:id="228"/>
      <w:r/>
      <w:r/>
    </w:p>
    <w:p>
      <w:pPr>
        <w:spacing w:before="240" w:line="360" w:lineRule="auto"/>
        <w:shd w:val="clear" w:color="auto" w:fill="ffffff"/>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（对于允许进口产品参加的项目）</w:t>
      </w:r>
      <w:bookmarkEnd w:id="211"/>
      <w:bookmarkEnd w:id="212"/>
      <w:bookmarkEnd w:id="213"/>
      <w:bookmarkEnd w:id="214"/>
      <w:r/>
    </w:p>
    <w:p>
      <w:pPr>
        <w:spacing w:line="360" w:lineRule="auto"/>
        <w:rPr>
          <w:rStyle w:val="1227"/>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jc w:val="left"/>
        <w:spacing w:line="360" w:lineRule="auto"/>
        <w:shd w:val="clear" w:color="auto" w:fill="ffffff"/>
        <w:widowControl/>
        <w:rPr>
          <w:rStyle w:val="1227"/>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spacing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outlineLvl w:val="1"/>
      </w:pPr>
      <w:r/>
      <w:bookmarkStart w:id="229" w:name="_Toc18883"/>
      <w:r/>
      <w:bookmarkStart w:id="230" w:name="_Toc14351"/>
      <w:r>
        <w:rPr>
          <w:rFonts w:hint="default" w:ascii="Times New Roman" w:hAnsi="Times New Roman" w:eastAsia="仿宋" w:cs="Times New Roman"/>
          <w:b/>
          <w:bCs/>
          <w:color w:val="000000" w:themeColor="text1"/>
          <w:sz w:val="24"/>
          <w:szCs w:val="22"/>
          <w:highlight w:val="none"/>
          <w14:textFill>
            <w14:solidFill>
              <w14:schemeClr w14:val="tx1"/>
            </w14:solidFill>
          </w14:textFill>
        </w:rPr>
        <w:t xml:space="preserve">五、附件</w:t>
      </w:r>
      <w:bookmarkEnd w:id="229"/>
      <w:r/>
      <w:bookmarkEnd w:id="230"/>
      <w:r/>
      <w:r/>
    </w:p>
    <w:p>
      <w:pPr>
        <w:spacing w:after="240" w:line="360" w:lineRule="auto"/>
        <w:widowControl/>
        <w:rPr>
          <w:rFonts w:hint="default" w:ascii="Times New Roman" w:hAnsi="Times New Roman" w:eastAsia="仿宋" w:cs="Times New Roman"/>
          <w:b/>
          <w:bCs/>
          <w:color w:val="000000" w:themeColor="text1"/>
          <w:sz w:val="24"/>
          <w:highlight w:val="none"/>
          <w14:textFill>
            <w14:solidFill>
              <w14:schemeClr w14:val="tx1"/>
            </w14:solidFill>
          </w14:textFill>
        </w:rPr>
        <w:outlineLvl w:val="2"/>
      </w:pPr>
      <w:r/>
      <w:bookmarkStart w:id="231" w:name="_Toc2794"/>
      <w:r/>
      <w:bookmarkStart w:id="232" w:name="_Toc30626"/>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附件一、拟参与本项目服务人员一览表</w:t>
      </w:r>
      <w:bookmarkEnd w:id="231"/>
      <w:r/>
      <w:bookmarkEnd w:id="232"/>
      <w:r/>
      <w:r/>
    </w:p>
    <w:p>
      <w:pPr>
        <w:jc w:val="center"/>
        <w:widowControl/>
        <w:rPr>
          <w:rFonts w:hint="default" w:ascii="Times New Roman" w:hAnsi="Times New Roman" w:eastAsia="仿宋" w:cs="Times New Roman"/>
          <w:b/>
          <w:bCs/>
          <w:color w:val="000000" w:themeColor="text1"/>
          <w:sz w:val="32"/>
          <w:szCs w:val="32"/>
          <w:highlight w:val="none"/>
          <w14:textFill>
            <w14:solidFill>
              <w14:schemeClr w14:val="tx1"/>
            </w14:solidFill>
          </w14:textFill>
        </w:rPr>
      </w:pPr>
      <w:r/>
      <w:bookmarkStart w:id="233" w:name="_Toc31460"/>
      <w:r>
        <w:rPr>
          <w:rFonts w:hint="default" w:ascii="Times New Roman" w:hAnsi="Times New Roman" w:eastAsia="仿宋" w:cs="Times New Roman"/>
          <w:b/>
          <w:bCs/>
          <w:color w:val="000000" w:themeColor="text1"/>
          <w:sz w:val="32"/>
          <w:szCs w:val="32"/>
          <w:highlight w:val="none"/>
          <w14:textFill>
            <w14:solidFill>
              <w14:schemeClr w14:val="tx1"/>
            </w14:solidFill>
          </w14:textFill>
        </w:rPr>
        <w:t xml:space="preserve">拟参与本项目服务人员一览表</w:t>
      </w:r>
      <w:bookmarkEnd w:id="233"/>
      <w:r/>
      <w:r/>
    </w:p>
    <w:p>
      <w:pPr>
        <w:jc w:val="center"/>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r>
      <w:r/>
    </w:p>
    <w:p>
      <w:pP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项目名称：</w:t>
      </w:r>
      <w:r>
        <w:rPr>
          <w:rFonts w:hint="eastAsia" w:eastAsia="仿宋" w:cs="Times New Roman"/>
          <w:color w:val="000000" w:themeColor="text1"/>
          <w:sz w:val="24"/>
          <w:highlight w:val="none"/>
          <w:lang w:eastAsia="zh-CN"/>
          <w14:textFill>
            <w14:solidFill>
              <w14:schemeClr w14:val="tx1"/>
            </w14:solidFill>
          </w14:textFill>
        </w:rPr>
        <w:t xml:space="preserve">2026年-2029年经济服务中心安保服务项目</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p>
      <w:pPr>
        <w:spacing w:line="360" w:lineRule="auto"/>
        <w:widowControl/>
        <w:rPr>
          <w:rFonts w:hint="eastAsia" w:ascii="Times New Roman" w:hAnsi="Times New Roman" w:eastAsia="仿宋" w:cs="Times New Roman"/>
          <w:color w:val="000000" w:themeColor="text1"/>
          <w:sz w:val="24"/>
          <w:highlight w:val="none"/>
          <w:lang w:eastAsia="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项目编号：</w:t>
      </w:r>
      <w:r>
        <w:rPr>
          <w:rFonts w:hint="eastAsia" w:eastAsia="仿宋" w:cs="Times New Roman"/>
          <w:color w:val="000000" w:themeColor="text1"/>
          <w:sz w:val="24"/>
          <w:highlight w:val="none"/>
          <w:lang w:eastAsia="zh-CN"/>
          <w14:textFill>
            <w14:solidFill>
              <w14:schemeClr w14:val="tx1"/>
            </w14:solidFill>
          </w14:textFill>
        </w:rPr>
        <w:t xml:space="preserve">JSZC-320114-NJXN-G2026-0005</w:t>
      </w:r>
      <w:r/>
    </w:p>
    <w:tbl>
      <w:tblPr>
        <w:tblStyle w:val="815"/>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Height w:val="34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执业</w:t>
            </w:r>
            <w:r/>
          </w:p>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bl>
    <w:p>
      <w:pPr>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投标单位：</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（加盖电子公章）</w:t>
      </w:r>
      <w:r/>
    </w:p>
    <w:p>
      <w:pPr>
        <w:spacing w:line="360" w:lineRule="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r>
      <w:r/>
    </w:p>
    <w:p>
      <w:pP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r>
      <w:r/>
    </w:p>
    <w:p>
      <w:pPr>
        <w:spacing w:after="240" w:line="360" w:lineRule="auto"/>
        <w:widowControl/>
        <w:rPr>
          <w:rFonts w:hint="default" w:ascii="Times New Roman" w:hAnsi="Times New Roman" w:eastAsia="仿宋" w:cs="Times New Roman"/>
          <w:b/>
          <w:bCs/>
          <w:color w:val="000000" w:themeColor="text1"/>
          <w:sz w:val="24"/>
          <w:highlight w:val="none"/>
          <w14:textFill>
            <w14:solidFill>
              <w14:schemeClr w14:val="tx1"/>
            </w14:solidFill>
          </w14:textFill>
        </w:rPr>
        <w:outlineLvl w:val="2"/>
      </w:pPr>
      <w:r>
        <w:rPr>
          <w:rFonts w:hint="default" w:ascii="Times New Roman" w:hAnsi="Times New Roman" w:eastAsia="仿宋" w:cs="Times New Roman"/>
          <w:b/>
          <w:bCs/>
          <w:color w:val="000000" w:themeColor="text1"/>
          <w:sz w:val="24"/>
          <w:highlight w:val="none"/>
          <w14:textFill>
            <w14:solidFill>
              <w14:schemeClr w14:val="tx1"/>
            </w14:solidFill>
          </w14:textFill>
        </w:rPr>
        <w:br w:type="page" w:clear="all"/>
      </w:r>
      <w:bookmarkStart w:id="234" w:name="_Toc1537"/>
      <w:r/>
      <w:bookmarkStart w:id="235" w:name="_Toc19348"/>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附件二、投标人类似业绩情况表</w:t>
      </w:r>
      <w:bookmarkEnd w:id="234"/>
      <w:r/>
      <w:bookmarkEnd w:id="235"/>
      <w:r/>
      <w:r/>
    </w:p>
    <w:p>
      <w:pPr>
        <w:jc w:val="center"/>
        <w:spacing w:line="360" w:lineRule="auto"/>
        <w:widowControl/>
        <w:rPr>
          <w:rFonts w:hint="default" w:ascii="Times New Roman" w:hAnsi="Times New Roman" w:eastAsia="仿宋" w:cs="Times New Roman"/>
          <w:b/>
          <w:bCs/>
          <w:color w:val="000000" w:themeColor="text1"/>
          <w:sz w:val="32"/>
          <w:szCs w:val="32"/>
          <w:highlight w:val="none"/>
          <w14:textFill>
            <w14:solidFill>
              <w14:schemeClr w14:val="tx1"/>
            </w14:solidFill>
          </w14:textFill>
        </w:rPr>
      </w:pPr>
      <w:r/>
      <w:bookmarkStart w:id="236" w:name="_Toc8537"/>
      <w:r>
        <w:rPr>
          <w:rFonts w:hint="default" w:ascii="Times New Roman" w:hAnsi="Times New Roman" w:eastAsia="仿宋" w:cs="Times New Roman"/>
          <w:b/>
          <w:bCs/>
          <w:color w:val="000000" w:themeColor="text1"/>
          <w:sz w:val="32"/>
          <w:szCs w:val="32"/>
          <w:highlight w:val="none"/>
          <w14:textFill>
            <w14:solidFill>
              <w14:schemeClr w14:val="tx1"/>
            </w14:solidFill>
          </w14:textFill>
        </w:rPr>
        <w:t xml:space="preserve">投标人类似业绩情况表</w:t>
      </w:r>
      <w:bookmarkEnd w:id="236"/>
      <w:r/>
      <w:r/>
    </w:p>
    <w:p>
      <w:pP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项目名称：</w:t>
      </w:r>
      <w:r>
        <w:rPr>
          <w:rFonts w:hint="eastAsia" w:eastAsia="仿宋" w:cs="Times New Roman"/>
          <w:color w:val="000000" w:themeColor="text1"/>
          <w:sz w:val="24"/>
          <w:highlight w:val="none"/>
          <w:lang w:eastAsia="zh-CN"/>
          <w14:textFill>
            <w14:solidFill>
              <w14:schemeClr w14:val="tx1"/>
            </w14:solidFill>
          </w14:textFill>
        </w:rPr>
        <w:t xml:space="preserve">2026年-2029年经济服务中心安保服务项目</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p>
      <w:pPr>
        <w:spacing w:line="360" w:lineRule="auto"/>
        <w:widowControl/>
        <w:rPr>
          <w:rFonts w:hint="eastAsia" w:ascii="Times New Roman" w:hAnsi="Times New Roman" w:eastAsia="仿宋" w:cs="Times New Roman"/>
          <w:b/>
          <w:bCs/>
          <w:color w:val="000000" w:themeColor="text1"/>
          <w:sz w:val="32"/>
          <w:szCs w:val="32"/>
          <w:highlight w:val="none"/>
          <w:lang w:eastAsia="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项目编号：</w:t>
      </w:r>
      <w:r>
        <w:rPr>
          <w:rFonts w:hint="eastAsia" w:eastAsia="仿宋" w:cs="Times New Roman"/>
          <w:color w:val="000000" w:themeColor="text1"/>
          <w:sz w:val="24"/>
          <w:highlight w:val="none"/>
          <w:lang w:eastAsia="zh-CN"/>
          <w14:textFill>
            <w14:solidFill>
              <w14:schemeClr w14:val="tx1"/>
            </w14:solidFill>
          </w14:textFill>
        </w:rPr>
        <w:t xml:space="preserve">JSZC-320114-NJXN-G2026-0005</w:t>
      </w:r>
      <w:r/>
    </w:p>
    <w:tbl>
      <w:tblPr>
        <w:tblStyle w:val="8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1394"/>
        <w:gridCol w:w="1076"/>
        <w:gridCol w:w="1076"/>
        <w:gridCol w:w="1786"/>
        <w:gridCol w:w="1500"/>
        <w:gridCol w:w="1016"/>
      </w:tblGrid>
      <w:tr>
        <w:trPr>
          <w:trHeight w:val="454"/>
        </w:trPr>
        <w:tc>
          <w:tcPr>
            <w:tcW w:w="758" w:type="dxa"/>
            <w:vAlign w:val="center"/>
            <w:textDirection w:val="lrTb"/>
            <w:noWrap w:val="false"/>
          </w:tcPr>
          <w:p>
            <w:pPr>
              <w:pStyle w:val="853"/>
              <w:ind w:left="0" w:firstLine="0"/>
              <w:jc w:val="both"/>
              <w:keepLines w:val="0"/>
              <w:keepNext w:val="0"/>
              <w:pageBreakBefore w:val="0"/>
              <w:spacing w:line="240" w:lineRule="auto"/>
              <w:shd w:val="clear" w:color="auto"/>
              <w:widowControl w:val="off"/>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序号</w:t>
            </w:r>
            <w:r/>
          </w:p>
        </w:tc>
        <w:tc>
          <w:tcPr>
            <w:tcW w:w="1394" w:type="dxa"/>
            <w:vAlign w:val="center"/>
            <w:textDirection w:val="lrTb"/>
            <w:noWrap w:val="false"/>
          </w:tcPr>
          <w:p>
            <w:pPr>
              <w:pStyle w:val="853"/>
              <w:ind w:left="0" w:firstLine="0"/>
              <w:jc w:val="both"/>
              <w:keepLines w:val="0"/>
              <w:keepNext w:val="0"/>
              <w:pageBreakBefore w:val="0"/>
              <w:spacing w:line="240" w:lineRule="auto"/>
              <w:shd w:val="clear" w:color="auto"/>
              <w:widowControl w:val="off"/>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项目名称</w:t>
            </w:r>
            <w:r/>
          </w:p>
        </w:tc>
        <w:tc>
          <w:tcPr>
            <w:tcW w:w="1076" w:type="dxa"/>
            <w:vAlign w:val="center"/>
            <w:textDirection w:val="lrTb"/>
            <w:noWrap w:val="false"/>
          </w:tcPr>
          <w:p>
            <w:pPr>
              <w:pStyle w:val="853"/>
              <w:ind w:left="0" w:firstLine="0"/>
              <w:jc w:val="both"/>
              <w:keepLines w:val="0"/>
              <w:keepNext w:val="0"/>
              <w:pageBreakBefore w:val="0"/>
              <w:spacing w:line="240" w:lineRule="auto"/>
              <w:shd w:val="clear" w:color="auto"/>
              <w:widowControl w:val="off"/>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业主单位</w:t>
            </w:r>
            <w:r/>
          </w:p>
        </w:tc>
        <w:tc>
          <w:tcPr>
            <w:tcW w:w="1076" w:type="dxa"/>
            <w:vAlign w:val="center"/>
            <w:textDirection w:val="lrTb"/>
            <w:noWrap w:val="false"/>
          </w:tcPr>
          <w:p>
            <w:pPr>
              <w:pStyle w:val="853"/>
              <w:ind w:left="0" w:firstLine="0"/>
              <w:jc w:val="both"/>
              <w:keepLines w:val="0"/>
              <w:keepNext w:val="0"/>
              <w:pageBreakBefore w:val="0"/>
              <w:spacing w:line="240" w:lineRule="auto"/>
              <w:shd w:val="clear" w:color="auto"/>
              <w:widowControl w:val="off"/>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项目概况</w:t>
            </w:r>
            <w:r/>
          </w:p>
        </w:tc>
        <w:tc>
          <w:tcPr>
            <w:tcW w:w="1786" w:type="dxa"/>
            <w:vAlign w:val="center"/>
            <w:textDirection w:val="lrTb"/>
            <w:noWrap w:val="false"/>
          </w:tcPr>
          <w:p>
            <w:pPr>
              <w:pStyle w:val="853"/>
              <w:ind w:left="0" w:firstLine="0"/>
              <w:jc w:val="both"/>
              <w:keepLines w:val="0"/>
              <w:keepNext w:val="0"/>
              <w:pageBreakBefore w:val="0"/>
              <w:spacing w:line="240" w:lineRule="auto"/>
              <w:shd w:val="clear" w:color="auto"/>
              <w:widowControl w:val="off"/>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签约及服务时间</w:t>
            </w:r>
            <w:r/>
          </w:p>
        </w:tc>
        <w:tc>
          <w:tcPr>
            <w:tcW w:w="1500" w:type="dxa"/>
            <w:vAlign w:val="center"/>
            <w:textDirection w:val="lrTb"/>
            <w:noWrap w:val="false"/>
          </w:tcPr>
          <w:p>
            <w:pPr>
              <w:pStyle w:val="853"/>
              <w:ind w:left="0" w:firstLine="0"/>
              <w:jc w:val="both"/>
              <w:keepLines w:val="0"/>
              <w:keepNext w:val="0"/>
              <w:pageBreakBefore w:val="0"/>
              <w:spacing w:line="240" w:lineRule="auto"/>
              <w:shd w:val="clear" w:color="auto"/>
              <w:widowControl w:val="off"/>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联系人及电话</w:t>
            </w:r>
            <w:r/>
          </w:p>
        </w:tc>
        <w:tc>
          <w:tcPr>
            <w:tcW w:w="1016" w:type="dxa"/>
            <w:vAlign w:val="center"/>
            <w:textDirection w:val="lrTb"/>
            <w:noWrap w:val="false"/>
          </w:tcPr>
          <w:p>
            <w:pPr>
              <w:pStyle w:val="853"/>
              <w:ind w:left="0" w:firstLine="0"/>
              <w:jc w:val="both"/>
              <w:keepLines w:val="0"/>
              <w:keepNext w:val="0"/>
              <w:pageBreakBefore w:val="0"/>
              <w:spacing w:line="240" w:lineRule="auto"/>
              <w:shd w:val="clear" w:color="auto"/>
              <w:widowControl w:val="off"/>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备注</w:t>
            </w:r>
            <w:r/>
          </w:p>
        </w:tc>
      </w:tr>
      <w:tr>
        <w:trPr>
          <w:trHeight w:val="454"/>
        </w:trPr>
        <w:tc>
          <w:tcPr>
            <w:tcW w:w="758"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394"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7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7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78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500"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1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r>
        <w:trPr>
          <w:trHeight w:val="454"/>
        </w:trPr>
        <w:tc>
          <w:tcPr>
            <w:tcW w:w="758"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394"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7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7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78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500"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1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r>
        <w:trPr>
          <w:trHeight w:val="454"/>
        </w:trPr>
        <w:tc>
          <w:tcPr>
            <w:tcW w:w="758"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394"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7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7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78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500"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1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r>
        <w:trPr>
          <w:trHeight w:val="454"/>
        </w:trPr>
        <w:tc>
          <w:tcPr>
            <w:tcW w:w="758"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394"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7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7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78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500"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1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r>
        <w:trPr>
          <w:trHeight w:val="454"/>
        </w:trPr>
        <w:tc>
          <w:tcPr>
            <w:tcW w:w="758"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394"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7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7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78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500"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1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r>
        <w:trPr>
          <w:trHeight w:val="454"/>
        </w:trPr>
        <w:tc>
          <w:tcPr>
            <w:tcW w:w="758"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394"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7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7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78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500"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1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bl>
    <w:p>
      <w:pPr>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投标单位：</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（加盖电子公章）</w:t>
      </w:r>
      <w:r/>
    </w:p>
    <w:p>
      <w:pPr>
        <w:spacing w:line="360" w:lineRule="auto"/>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r>
      <w:r/>
    </w:p>
    <w:p>
      <w:pPr>
        <w:rPr>
          <w:rFonts w:hint="default" w:ascii="Times New Roman" w:hAnsi="Times New Roman" w:eastAsia="仿宋" w:cs="Times New Roman"/>
          <w:b/>
          <w:color w:val="000000" w:themeColor="text1"/>
          <w:highlight w:val="none"/>
          <w14:textFill>
            <w14:solidFill>
              <w14:schemeClr w14:val="tx1"/>
            </w14:solidFill>
          </w14:textFill>
        </w:rPr>
      </w:pPr>
      <w:r>
        <w:rPr>
          <w:rFonts w:hint="default" w:ascii="Times New Roman" w:hAnsi="Times New Roman" w:eastAsia="仿宋" w:cs="Times New Roman"/>
          <w:b/>
          <w:color w:val="000000" w:themeColor="text1"/>
          <w:highlight w:val="none"/>
          <w14:textFill>
            <w14:solidFill>
              <w14:schemeClr w14:val="tx1"/>
            </w14:solidFill>
          </w14:textFill>
        </w:rPr>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说明：</w:t>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1、如果行数不够，请自行增加。</w:t>
      </w:r>
      <w:r/>
    </w:p>
    <w:p>
      <w:pPr>
        <w:spacing w:line="360" w:lineRule="auto"/>
        <w:rPr>
          <w:rFonts w:hint="default" w:ascii="Times New Roman" w:hAnsi="Times New Roman" w:eastAsia="仿宋" w:cs="Times New Roman"/>
          <w:b/>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2、所有业绩均需要提供有效的扫描件。</w:t>
      </w:r>
      <w:r/>
    </w:p>
    <w:p>
      <w:pPr>
        <w:rPr>
          <w:rFonts w:hint="default" w:ascii="Times New Roman" w:hAnsi="Times New Roman" w:eastAsia="仿宋" w:cs="Times New Roman"/>
          <w:b/>
          <w:color w:val="000000" w:themeColor="text1"/>
          <w:highlight w:val="none"/>
          <w14:textFill>
            <w14:solidFill>
              <w14:schemeClr w14:val="tx1"/>
            </w14:solidFill>
          </w14:textFill>
        </w:rPr>
      </w:pPr>
      <w:r>
        <w:rPr>
          <w:rFonts w:hint="default" w:ascii="Times New Roman" w:hAnsi="Times New Roman" w:eastAsia="仿宋" w:cs="Times New Roman"/>
          <w:b/>
          <w:color w:val="000000" w:themeColor="text1"/>
          <w:highlight w:val="none"/>
          <w14:textFill>
            <w14:solidFill>
              <w14:schemeClr w14:val="tx1"/>
            </w14:solidFill>
          </w14:textFill>
        </w:rPr>
      </w:r>
      <w:r/>
    </w:p>
    <w:p>
      <w:pPr>
        <w:rPr>
          <w:rFonts w:hint="default" w:ascii="Times New Roman" w:hAnsi="Times New Roman" w:eastAsia="仿宋" w:cs="Times New Roman"/>
          <w:b/>
          <w:color w:val="000000" w:themeColor="text1"/>
          <w:highlight w:val="none"/>
          <w14:textFill>
            <w14:solidFill>
              <w14:schemeClr w14:val="tx1"/>
            </w14:solidFill>
          </w14:textFill>
        </w:rPr>
      </w:pPr>
      <w:r>
        <w:rPr>
          <w:rFonts w:hint="default" w:ascii="Times New Roman" w:hAnsi="Times New Roman" w:eastAsia="仿宋" w:cs="Times New Roman"/>
          <w:b/>
          <w:color w:val="000000" w:themeColor="text1"/>
          <w:highlight w:val="none"/>
          <w14:textFill>
            <w14:solidFill>
              <w14:schemeClr w14:val="tx1"/>
            </w14:solidFill>
          </w14:textFill>
        </w:rPr>
      </w:r>
      <w:r/>
    </w:p>
    <w:p>
      <w:pPr>
        <w:jc w:val="left"/>
        <w:widowControl/>
        <w:rPr>
          <w:rFonts w:hint="default" w:ascii="Times New Roman" w:hAnsi="Times New Roman" w:eastAsia="仿宋" w:cs="Times New Roman"/>
          <w:b/>
          <w:color w:val="000000" w:themeColor="text1"/>
          <w:highlight w:val="none"/>
          <w14:textFill>
            <w14:solidFill>
              <w14:schemeClr w14:val="tx1"/>
            </w14:solidFill>
          </w14:textFill>
        </w:rPr>
      </w:pPr>
      <w:r>
        <w:rPr>
          <w:rFonts w:hint="default" w:ascii="Times New Roman" w:hAnsi="Times New Roman" w:eastAsia="仿宋" w:cs="Times New Roman"/>
          <w:b/>
          <w:color w:val="000000" w:themeColor="text1"/>
          <w:highlight w:val="none"/>
          <w14:textFill>
            <w14:solidFill>
              <w14:schemeClr w14:val="tx1"/>
            </w14:solidFill>
          </w14:textFill>
        </w:rPr>
        <w:br w:type="page" w:clear="all"/>
      </w:r>
      <w:r/>
    </w:p>
    <w:p>
      <w:pPr>
        <w:spacing w:after="240" w:line="360" w:lineRule="auto"/>
        <w:rPr>
          <w:rFonts w:hint="default" w:ascii="Times New Roman" w:hAnsi="Times New Roman" w:eastAsia="仿宋" w:cs="Times New Roman"/>
          <w:b/>
          <w:color w:val="000000" w:themeColor="text1"/>
          <w:sz w:val="24"/>
          <w:highlight w:val="none"/>
          <w14:textFill>
            <w14:solidFill>
              <w14:schemeClr w14:val="tx1"/>
            </w14:solidFill>
          </w14:textFill>
        </w:rPr>
        <w:outlineLvl w:val="2"/>
      </w:pPr>
      <w:r/>
      <w:bookmarkStart w:id="237" w:name="_Toc2941"/>
      <w:r/>
      <w:bookmarkStart w:id="238" w:name="_Toc26762"/>
      <w:r>
        <w:rPr>
          <w:rFonts w:hint="default" w:ascii="Times New Roman" w:hAnsi="Times New Roman" w:eastAsia="仿宋" w:cs="Times New Roman"/>
          <w:b/>
          <w:color w:val="000000" w:themeColor="text1"/>
          <w:sz w:val="24"/>
          <w:highlight w:val="none"/>
          <w14:textFill>
            <w14:solidFill>
              <w14:schemeClr w14:val="tx1"/>
            </w14:solidFill>
          </w14:textFill>
        </w:rPr>
        <w:t xml:space="preserve">附件三、无重大违法记录声明格式</w:t>
      </w:r>
      <w:bookmarkEnd w:id="237"/>
      <w:r/>
      <w:bookmarkEnd w:id="238"/>
      <w:r/>
      <w:r/>
    </w:p>
    <w:p>
      <w:pPr>
        <w:jc w:val="center"/>
        <w:spacing w:line="240" w:lineRule="atLeast"/>
        <w:rPr>
          <w:rFonts w:hint="default" w:ascii="Times New Roman" w:hAnsi="Times New Roman" w:eastAsia="仿宋" w:cs="Times New Roman"/>
          <w:color w:val="000000" w:themeColor="text1"/>
          <w:sz w:val="28"/>
          <w:szCs w:val="36"/>
          <w:highlight w:val="none"/>
          <w14:textFill>
            <w14:solidFill>
              <w14:schemeClr w14:val="tx1"/>
            </w14:solidFill>
          </w14:textFill>
        </w:rPr>
      </w:pPr>
      <w:r>
        <w:rPr>
          <w:rFonts w:hint="default" w:ascii="Times New Roman" w:hAnsi="Times New Roman" w:eastAsia="仿宋" w:cs="Times New Roman"/>
          <w:b/>
          <w:bCs/>
          <w:color w:val="000000" w:themeColor="text1"/>
          <w:sz w:val="32"/>
          <w:szCs w:val="32"/>
          <w:highlight w:val="none"/>
          <w14:textFill>
            <w14:solidFill>
              <w14:schemeClr w14:val="tx1"/>
            </w14:solidFill>
          </w14:textFill>
        </w:rPr>
        <w:t xml:space="preserve">无重大违法记录声明</w:t>
      </w:r>
      <w:r/>
    </w:p>
    <w:p>
      <w:pPr>
        <w:spacing w:line="360" w:lineRule="auto"/>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eastAsia" w:eastAsia="仿宋" w:cs="Times New Roman"/>
          <w:b/>
          <w:bCs/>
          <w:color w:val="000000" w:themeColor="text1"/>
          <w:sz w:val="24"/>
          <w:highlight w:val="none"/>
          <w:lang w:eastAsia="zh-CN"/>
          <w14:textFill>
            <w14:solidFill>
              <w14:schemeClr w14:val="tx1"/>
            </w14:solidFill>
          </w14:textFill>
        </w:rPr>
        <w:t xml:space="preserve">南京市雨花经济开发区管理委员会</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我单位 </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（供应商名称）郑重声明：</w:t>
      </w:r>
      <w:r/>
    </w:p>
    <w:p>
      <w:pPr>
        <w:ind w:firstLine="480"/>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我单位参加政府采购活动前3年内在经营活动中</w:t>
      </w:r>
      <w:r>
        <w:rPr>
          <w:rFonts w:hint="eastAsia"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rPr>
          <w:rFonts w:hint="default" w:ascii="Times New Roman" w:hAnsi="Times New Roman" w:eastAsia="仿宋" w:cs="Times New Roman"/>
          <w:b/>
          <w:i/>
          <w:color w:val="000000" w:themeColor="text1"/>
          <w:sz w:val="24"/>
          <w:highlight w:val="none"/>
          <w:u w:val="single"/>
          <w14:textFill>
            <w14:solidFill>
              <w14:schemeClr w14:val="tx1"/>
            </w14:solidFill>
          </w14:textFill>
        </w:rPr>
        <w:t xml:space="preserve">在下划线上如实填写：有或没有</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重大违法记录，且不是失信被执行人、重大税收违法案件当事人名单、政府采购严重违法失信行为记录名单的供应商。</w:t>
      </w:r>
      <w:r/>
    </w:p>
    <w:p>
      <w:pPr>
        <w:ind w:firstLine="42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firstLine="315"/>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firstLine="5103"/>
        <w:jc w:val="right"/>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声明人：</w:t>
      </w:r>
      <w:r>
        <w:rPr>
          <w:rFonts w:hint="eastAsia"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（加盖电子公章）</w:t>
      </w:r>
      <w:r/>
    </w:p>
    <w:p>
      <w:pPr>
        <w:jc w:val="right"/>
        <w:keepNext/>
        <w:spacing w:after="240" w:line="360" w:lineRule="auto"/>
        <w:tabs>
          <w:tab w:val="left" w:pos="1440" w:leader="none"/>
          <w:tab w:val="left" w:pos="5670" w:leader="none"/>
        </w:tabs>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日期：</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年</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rPr>
          <w:rFonts w:hint="eastAsia" w:eastAsia="仿宋" w:cs="Times New Roman"/>
          <w:color w:val="000000" w:themeColor="text1"/>
          <w:sz w:val="24"/>
          <w:highlight w:val="non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月</w:t>
      </w:r>
      <w:r>
        <w:rPr>
          <w:rFonts w:hint="default" w:ascii="Times New Roman" w:hAnsi="Times New Roman" w:eastAsia="仿宋" w:cs="Times New Roman"/>
          <w:color w:val="000000" w:themeColor="text1"/>
          <w:sz w:val="24"/>
          <w:highlight w:val="none"/>
          <w14:textFill>
            <w14:solidFill>
              <w14:schemeClr w14:val="tx1"/>
            </w14:solidFill>
          </w14:textFill>
        </w:rPr>
        <w:t xml:space="preserve">  日</w:t>
      </w:r>
      <w:r/>
    </w:p>
    <w:p>
      <w:pPr>
        <w:keepNext/>
        <w:spacing w:after="240" w:line="360" w:lineRule="auto"/>
        <w:tabs>
          <w:tab w:val="left" w:pos="1440" w:leader="none"/>
          <w:tab w:val="left" w:pos="5670" w:leader="none"/>
        </w:tabs>
        <w:rPr>
          <w:rFonts w:hint="default" w:ascii="Times New Roman" w:hAnsi="Times New Roman" w:eastAsia="仿宋" w:cs="Times New Roman"/>
          <w:b/>
          <w:bCs/>
          <w:color w:val="000000" w:themeColor="text1"/>
          <w:sz w:val="24"/>
          <w:highlight w:val="none"/>
          <w14:textFill>
            <w14:solidFill>
              <w14:schemeClr w14:val="tx1"/>
            </w14:solidFill>
          </w14:textFill>
        </w:rPr>
        <w:outlineLvl w:val="2"/>
      </w:pPr>
      <w:r>
        <w:rPr>
          <w:rFonts w:hint="default" w:ascii="Times New Roman" w:hAnsi="Times New Roman" w:eastAsia="仿宋" w:cs="Times New Roman"/>
          <w:b/>
          <w:color w:val="000000" w:themeColor="text1"/>
          <w:sz w:val="24"/>
          <w:highlight w:val="none"/>
          <w:lang w:val="zh-CN"/>
          <w14:textFill>
            <w14:solidFill>
              <w14:schemeClr w14:val="tx1"/>
            </w14:solidFill>
          </w14:textFill>
        </w:rPr>
        <w:br w:type="page" w:clear="all"/>
      </w:r>
      <w:bookmarkStart w:id="239" w:name="_Toc20260"/>
      <w:r/>
      <w:bookmarkStart w:id="240" w:name="_Toc16688"/>
      <w:r/>
      <w:bookmarkStart w:id="241" w:name="_Toc6231"/>
      <w:r/>
      <w:bookmarkStart w:id="242" w:name="_Toc31020"/>
      <w:r/>
      <w:bookmarkStart w:id="243" w:name="_Toc3976"/>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附件四、具备履行合同所必需的设备和专业技术能力的声明格式</w:t>
      </w:r>
      <w:bookmarkEnd w:id="239"/>
      <w:r/>
      <w:bookmarkEnd w:id="240"/>
      <w:r/>
      <w:bookmarkEnd w:id="241"/>
      <w:r/>
      <w:bookmarkEnd w:id="242"/>
      <w:r/>
      <w:bookmarkEnd w:id="243"/>
      <w:r/>
      <w:r/>
    </w:p>
    <w:p>
      <w:pPr>
        <w:jc w:val="center"/>
        <w:spacing w:line="360" w:lineRule="auto"/>
        <w:rPr>
          <w:rFonts w:hint="default" w:ascii="Times New Roman" w:hAnsi="Times New Roman" w:eastAsia="仿宋" w:cs="Times New Roman"/>
          <w:b/>
          <w:bCs/>
          <w:color w:val="000000" w:themeColor="text1"/>
          <w:sz w:val="32"/>
          <w:szCs w:val="32"/>
          <w:highlight w:val="none"/>
          <w14:textFill>
            <w14:solidFill>
              <w14:schemeClr w14:val="tx1"/>
            </w14:solidFill>
          </w14:textFill>
        </w:rPr>
      </w:pPr>
      <w:r/>
      <w:bookmarkStart w:id="244" w:name="_Toc485"/>
      <w:r>
        <w:rPr>
          <w:rFonts w:hint="default" w:ascii="Times New Roman" w:hAnsi="Times New Roman" w:eastAsia="仿宋" w:cs="Times New Roman"/>
          <w:b/>
          <w:bCs/>
          <w:color w:val="000000" w:themeColor="text1"/>
          <w:sz w:val="32"/>
          <w:szCs w:val="32"/>
          <w:highlight w:val="none"/>
          <w14:textFill>
            <w14:solidFill>
              <w14:schemeClr w14:val="tx1"/>
            </w14:solidFill>
          </w14:textFill>
        </w:rPr>
        <w:t xml:space="preserve">具备履行合同所必需的设备和专业技术能力的声明</w:t>
      </w:r>
      <w:bookmarkEnd w:id="244"/>
      <w:r/>
      <w:r/>
    </w:p>
    <w:p>
      <w:pPr>
        <w:spacing w:line="360" w:lineRule="auto"/>
        <w:rPr>
          <w:rFonts w:hint="default" w:ascii="Times New Roman" w:hAnsi="Times New Roman" w:eastAsia="仿宋" w:cs="Times New Roman"/>
          <w:b/>
          <w:color w:val="000000" w:themeColor="text1"/>
          <w:sz w:val="24"/>
          <w:szCs w:val="21"/>
          <w:highlight w:val="none"/>
          <w:lang w:val="zh-CN"/>
          <w14:textFill>
            <w14:solidFill>
              <w14:schemeClr w14:val="tx1"/>
            </w14:solidFill>
          </w14:textFill>
        </w:rPr>
      </w:pPr>
      <w:r>
        <w:rPr>
          <w:rFonts w:hint="eastAsia" w:eastAsia="仿宋" w:cs="Times New Roman"/>
          <w:b/>
          <w:bCs/>
          <w:color w:val="000000" w:themeColor="text1"/>
          <w:sz w:val="24"/>
          <w:highlight w:val="none"/>
          <w:lang w:eastAsia="zh-CN"/>
          <w14:textFill>
            <w14:solidFill>
              <w14:schemeClr w14:val="tx1"/>
            </w14:solidFill>
          </w14:textFill>
        </w:rPr>
        <w:t xml:space="preserve">南京市雨花经济开发区管理委员会</w:t>
      </w:r>
      <w:r>
        <w:rPr>
          <w:rFonts w:hint="default" w:ascii="Times New Roman" w:hAnsi="Times New Roman" w:eastAsia="仿宋" w:cs="Times New Roman"/>
          <w:b/>
          <w:color w:val="000000" w:themeColor="text1"/>
          <w:sz w:val="24"/>
          <w:szCs w:val="21"/>
          <w:highlight w:val="none"/>
          <w:lang w:val="zh-CN"/>
          <w14:textFill>
            <w14:solidFill>
              <w14:schemeClr w14:val="tx1"/>
            </w14:solidFill>
          </w14:textFill>
        </w:rPr>
        <w:t xml:space="preserve">：</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我单位</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（供应商名称）郑重声明：我公司具备履行本项采购合同所必需的设备和专业技术能力，为履行本项采购合同我单位具备如下主要设备和主要专业技术能力：</w:t>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主要设备有：</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 。( 若有 )</w:t>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主要专业技术能力有：</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 若有 )</w:t>
      </w:r>
      <w:r/>
    </w:p>
    <w:p>
      <w:pPr>
        <w:spacing w:line="360" w:lineRule="auto"/>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spacing w:line="360" w:lineRule="auto"/>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jc w:val="right"/>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声明人：</w:t>
      </w:r>
      <w:r>
        <w:rPr>
          <w:rFonts w:hint="eastAsia"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rPr>
          <w:rFonts w:hint="default" w:ascii="Times New Roman" w:hAnsi="Times New Roman" w:eastAsia="仿宋" w:cs="Times New Roman"/>
          <w:color w:val="000000" w:themeColor="text1"/>
          <w:sz w:val="24"/>
          <w:highlight w:val="none"/>
          <w:lang w:bidi="ar"/>
          <w14:textFill>
            <w14:solidFill>
              <w14:schemeClr w14:val="tx1"/>
            </w14:solidFill>
          </w14:textFill>
        </w:rPr>
        <w:t xml:space="preserve">加盖电子公章</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jc w:val="right"/>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日期： 年   月   日</w:t>
      </w:r>
      <w:r/>
    </w:p>
    <w:p>
      <w:pPr>
        <w:rPr>
          <w:rFonts w:hint="default" w:ascii="Times New Roman" w:hAnsi="Times New Roman" w:eastAsia="仿宋" w:cs="Times New Roman"/>
          <w:color w:val="000000" w:themeColor="text1"/>
          <w:sz w:val="24"/>
          <w:highlight w:val="none"/>
          <w:lang w:val="zh-CN"/>
          <w14:textFill>
            <w14:solidFill>
              <w14:schemeClr w14:val="tx1"/>
            </w14:solidFill>
          </w14:textFill>
        </w:rPr>
      </w:pPr>
      <w:r/>
      <w:bookmarkStart w:id="245" w:name="_Toc20475"/>
      <w:r/>
      <w:bookmarkStart w:id="246" w:name="_Toc24407"/>
      <w:r/>
      <w:bookmarkStart w:id="247" w:name="_Toc8905"/>
      <w:r/>
      <w:bookmarkStart w:id="248" w:name="_Toc17077"/>
      <w:r>
        <w:rPr>
          <w:rFonts w:hint="default" w:ascii="Times New Roman" w:hAnsi="Times New Roman" w:eastAsia="仿宋" w:cs="Times New Roman"/>
          <w:color w:val="000000" w:themeColor="text1"/>
          <w:sz w:val="24"/>
          <w:highlight w:val="none"/>
          <w14:textFill>
            <w14:solidFill>
              <w14:schemeClr w14:val="tx1"/>
            </w14:solidFill>
          </w14:textFill>
        </w:rPr>
        <w:br w:type="page" w:clear="all"/>
      </w:r>
      <w:r/>
    </w:p>
    <w:p>
      <w:pPr>
        <w:pStyle w:val="807"/>
        <w:keepLines w:val="0"/>
        <w:spacing w:before="0" w:after="240" w:line="360" w:lineRule="auto"/>
        <w:tabs>
          <w:tab w:val="left" w:pos="1440" w:leader="none"/>
          <w:tab w:val="left" w:pos="5670" w:leader="none"/>
        </w:tabs>
        <w:rPr>
          <w:rFonts w:hint="default" w:ascii="Times New Roman" w:hAnsi="Times New Roman" w:eastAsia="仿宋" w:cs="Times New Roman"/>
          <w:color w:val="000000" w:themeColor="text1"/>
          <w:sz w:val="24"/>
          <w:szCs w:val="24"/>
          <w:highlight w:val="none"/>
          <w:lang w:val="zh-CN"/>
          <w14:textFill>
            <w14:solidFill>
              <w14:schemeClr w14:val="tx1"/>
            </w14:solidFill>
          </w14:textFill>
        </w:rPr>
      </w:pPr>
      <w:r/>
      <w:bookmarkStart w:id="249" w:name="_Toc23202"/>
      <w:r/>
      <w:bookmarkStart w:id="250" w:name="_Toc15105"/>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附件五</w:t>
      </w:r>
      <w:r>
        <w:rPr>
          <w:rFonts w:hint="default" w:ascii="Times New Roman" w:hAnsi="Times New Roman" w:eastAsia="仿宋" w:cs="Times New Roman"/>
          <w:color w:val="000000" w:themeColor="text1"/>
          <w:sz w:val="24"/>
          <w:szCs w:val="24"/>
          <w:highlight w:val="none"/>
          <w:lang w:val="zh-CN"/>
          <w14:textFill>
            <w14:solidFill>
              <w14:schemeClr w14:val="tx1"/>
            </w14:solidFill>
          </w14:textFill>
        </w:rPr>
        <w:t xml:space="preserve">、南京市政府采购供应商信用记录表暨信用承诺书</w:t>
      </w:r>
      <w:bookmarkEnd w:id="245"/>
      <w:r/>
      <w:bookmarkEnd w:id="246"/>
      <w:r/>
      <w:bookmarkEnd w:id="247"/>
      <w:r/>
      <w:bookmarkEnd w:id="248"/>
      <w:r/>
      <w:bookmarkEnd w:id="249"/>
      <w:r/>
      <w:bookmarkEnd w:id="250"/>
      <w:r/>
      <w:r/>
    </w:p>
    <w:p>
      <w:pPr>
        <w:pStyle w:val="865"/>
        <w:ind w:firstLine="0"/>
        <w:jc w:val="center"/>
        <w:spacing w:line="360" w:lineRule="auto"/>
        <w:rPr>
          <w:rFonts w:hint="default" w:ascii="Times New Roman" w:hAnsi="Times New Roman" w:eastAsia="仿宋" w:cs="Times New Roman"/>
          <w:b/>
          <w:bCs/>
          <w:color w:val="000000" w:themeColor="text1"/>
          <w:sz w:val="32"/>
          <w:szCs w:val="32"/>
          <w:highlight w:val="none"/>
          <w14:textFill>
            <w14:solidFill>
              <w14:schemeClr w14:val="tx1"/>
            </w14:solidFill>
          </w14:textFill>
        </w:rPr>
      </w:pPr>
      <w:r/>
      <w:bookmarkStart w:id="251" w:name="_Toc19773"/>
      <w:r>
        <w:rPr>
          <w:rFonts w:hint="default" w:ascii="Times New Roman" w:hAnsi="Times New Roman" w:eastAsia="仿宋" w:cs="Times New Roman"/>
          <w:b/>
          <w:bCs/>
          <w:color w:val="000000" w:themeColor="text1"/>
          <w:sz w:val="32"/>
          <w:szCs w:val="32"/>
          <w:highlight w:val="none"/>
          <w14:textFill>
            <w14:solidFill>
              <w14:schemeClr w14:val="tx1"/>
            </w14:solidFill>
          </w14:textFill>
        </w:rPr>
        <w:t xml:space="preserve">南京市政府采购供应商信用记录表暨信用承诺书</w:t>
      </w:r>
      <w:bookmarkEnd w:id="251"/>
      <w:r/>
      <w:r/>
    </w:p>
    <w:p>
      <w:pPr>
        <w:jc w:val="center"/>
        <w:spacing w:line="360" w:lineRule="auto"/>
        <w:rPr>
          <w:rFonts w:hint="default" w:ascii="Times New Roman" w:hAnsi="Times New Roman" w:eastAsia="仿宋" w:cs="Times New Roman"/>
          <w:color w:val="000000" w:themeColor="text1"/>
          <w:sz w:val="20"/>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（仅为示范格式，直接填写无效，需至“南京政府采购供应商诚信档案管理系统”在线打印）</w:t>
      </w:r>
      <w:r/>
    </w:p>
    <w:p>
      <w:pPr>
        <w:jc w:val="cente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20  年  月  日</w:t>
      </w:r>
      <w:r/>
    </w:p>
    <w:tbl>
      <w:tblPr>
        <w:tblStyle w:val="815"/>
        <w:tblpPr w:horzAnchor="page" w:tblpX="1755" w:vertAnchor="text" w:tblpY="42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单位名称</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统一社会信用代码</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r>
            <w:r/>
          </w:p>
        </w:tc>
      </w:tr>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法定代表人</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联系人</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r>
            <w:r/>
          </w:p>
        </w:tc>
      </w:tr>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联系地址</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联系电话</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r>
            <w:r/>
          </w:p>
        </w:tc>
      </w:tr>
      <w:tr>
        <w:trPr>
          <w:trHeight w:val="1566"/>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诚信档案记录情况</w:t>
            </w:r>
            <w:r/>
          </w:p>
        </w:tc>
        <w:tc>
          <w:tcPr>
            <w:gridSpan w:val="3"/>
            <w:tcW w:w="6475" w:type="dxa"/>
            <w:vAlign w:val="center"/>
            <w:textDirection w:val="lrTb"/>
            <w:noWrap w:val="false"/>
          </w:tcPr>
          <w:p>
            <w:pPr>
              <w:ind w:left="20"/>
              <w:jc w:val="center"/>
              <w:spacing w:line="251"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r>
      <w:tr>
        <w:trPr>
          <w:trHeight w:val="6692"/>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信用承诺</w:t>
            </w:r>
            <w:r/>
          </w:p>
        </w:tc>
        <w:tc>
          <w:tcPr>
            <w:gridSpan w:val="3"/>
            <w:tcW w:w="6475" w:type="dxa"/>
            <w:vAlign w:val="center"/>
            <w:textDirection w:val="lrTb"/>
            <w:noWrap w:val="false"/>
          </w:tcPr>
          <w:p>
            <w:pPr>
              <w:ind w:right="60" w:firstLine="474"/>
              <w:jc w:val="left"/>
              <w:spacing w:line="274"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我公司自愿参加贵中心（公司）组织的本次采购活动，严格遵守《中华人民政府采购法》及相关</w:t>
            </w:r>
            <w:r>
              <w:rPr>
                <w:rFonts w:hint="default" w:ascii="Times New Roman" w:hAnsi="Times New Roman" w:eastAsia="仿宋" w:cs="Times New Roman"/>
                <w:color w:val="000000" w:themeColor="text1"/>
                <w:sz w:val="24"/>
                <w:highlight w:val="none"/>
                <w14:textFill>
                  <w14:solidFill>
                    <w14:schemeClr w14:val="tx1"/>
                  </w14:solidFill>
                </w14:textFill>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0"/>
              <w:jc w:val="center"/>
              <w:spacing w:line="251"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left="20"/>
              <w:jc w:val="center"/>
              <w:spacing w:line="251"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left="20"/>
              <w:jc w:val="center"/>
              <w:spacing w:line="251"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left="20"/>
              <w:jc w:val="center"/>
              <w:spacing w:line="251"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left="23"/>
              <w:jc w:val="center"/>
              <w:spacing w:line="274"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供应商名称（公章）：</w:t>
            </w:r>
            <w:r/>
          </w:p>
          <w:p>
            <w:pPr>
              <w:ind w:left="23"/>
              <w:jc w:val="center"/>
              <w:spacing w:line="274"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法定代表人（签字）：</w:t>
            </w:r>
            <w:r/>
          </w:p>
          <w:p>
            <w:pPr>
              <w:ind w:left="23"/>
              <w:jc w:val="center"/>
              <w:spacing w:line="274"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二〇   年  月    日</w:t>
            </w:r>
            <w:r/>
          </w:p>
        </w:tc>
      </w:tr>
    </w:tbl>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pStyle w:val="865"/>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pStyle w:val="865"/>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特别说明：</w:t>
      </w:r>
      <w:r/>
    </w:p>
    <w:p>
      <w:pPr>
        <w:pStyle w:val="865"/>
        <w:ind w:firstLine="482"/>
        <w:spacing w:line="360" w:lineRule="auto"/>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根据《关于在政府采购活动中推行信用承诺制的通知》（宁财购通[2021]5号）的规定，本项目招标公告中“二、申请人的资格要求 2.1条”及“二、申请人的资格要求 2.9条”中涉及的证明材料，供应商可以在电子投标文件中一次性提交，也可以在电子投标文件中提供满足相应条件的书面承诺书（南京市政府采购供应商信用记录表暨信用承诺书），不再需要提供上述涉及的证明材料。</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default" w:ascii="Times New Roman" w:hAnsi="Times New Roman" w:eastAsia="仿宋" w:cs="Times New Roman"/>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Cs/>
          <w:color w:val="000000" w:themeColor="text1"/>
          <w:sz w:val="24"/>
          <w:highlight w:val="none"/>
          <w:lang w:val="zh-CN"/>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2"/>
        <w:keepLines/>
        <w:keepNext/>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供应商涉及以下情形的，不适用信用承诺：（1）供应商被列入严重失信主体名单；（2）被相关监管部门作出行政处罚且尚在处罚有效期内；（3）其他法律、行政法规规定的不适用信用承诺的情形。</w:t>
      </w:r>
      <w:r/>
    </w:p>
    <w:p>
      <w:pPr>
        <w:ind w:firstLine="480"/>
        <w:spacing w:line="360" w:lineRule="auto"/>
        <w:rPr>
          <w:rFonts w:hint="default" w:ascii="Times New Roman" w:hAnsi="Times New Roman" w:eastAsia="仿宋" w:cs="Times New Roman"/>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Cs/>
          <w:color w:val="000000" w:themeColor="text1"/>
          <w:sz w:val="24"/>
          <w:highlight w:val="none"/>
          <w:lang w:val="zh-CN"/>
          <w14:textFill>
            <w14:solidFill>
              <w14:schemeClr w14:val="tx1"/>
            </w14:solidFill>
          </w14:textFill>
        </w:rPr>
        <w:t xml:space="preserve">供应商对信用承诺内容的真实性、合法性、有效性负责。如作出虚假信用承诺，视同为“提供虚假材料谋取中标、成交”的违法行为。</w:t>
      </w:r>
      <w:r/>
    </w:p>
    <w:p>
      <w:pPr>
        <w:pStyle w:val="865"/>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ind w:firstLine="5040"/>
        <w:spacing w:line="360" w:lineRule="auto"/>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sectPr>
      <w:headerReference w:type="default" r:id="rId11"/>
      <w:footerReference w:type="default" r:id="rId16"/>
      <w:footerReference w:type="first" r:id="rId17"/>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楷体_GB2312">
    <w:panose1 w:val="02010609060101010101"/>
  </w:font>
  <w:font w:name="仿宋">
    <w:panose1 w:val="02010609060101010101"/>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Sim Sun">
    <w:panose1 w:val="02010600030101010101"/>
  </w:font>
  <w:font w:name="Cambria">
    <w:panose1 w:val="0204050305040603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tabs>
        <w:tab w:val="clear" w:pos="4153" w:leader="none"/>
        <w:tab w:val="left" w:pos="5944"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4"/>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4"/>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4"/>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4"/>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4"/>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4"/>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w:rPr>
        <w:rFonts w:hint="eastAsia" w:eastAsia="仿宋" w:cs="Times New Roman"/>
        <w:szCs w:val="18"/>
        <w:lang w:eastAsia="zh-CN"/>
      </w:rPr>
      <w:t xml:space="preserve">2026年-2029年经济服务中心安保服务项目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w:rPr>
        <w:rFonts w:hint="eastAsia" w:eastAsia="仿宋" w:cs="Times New Roman"/>
        <w:szCs w:val="18"/>
        <w:lang w:eastAsia="zh-CN"/>
      </w:rPr>
      <w:t xml:space="preserve">2026年-2029年经济服务中心安保服务项目</w:t>
    </w:r>
    <w:r/>
  </w:p>
  <w:p>
    <w:pPr>
      <w:pStyle w:val="836"/>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137"/>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56"/>
      <w:isLgl/>
      <w:suff w:val="tab"/>
      <w:lvlText w:val="%1.%2"/>
      <w:lvlJc w:val="left"/>
      <w:pPr>
        <w:ind w:left="425" w:hanging="425"/>
      </w:pPr>
      <w:rPr>
        <w:rFonts w:hint="eastAsia" w:ascii="Arial Unicode MS" w:hAnsi="Arial Unicode MS" w:eastAsia="微软雅黑"/>
        <w:b/>
        <w:i w:val="0"/>
      </w:rPr>
    </w:lvl>
    <w:lvl w:ilvl="2">
      <w:start w:val="1"/>
      <w:numFmt w:val="decimal"/>
      <w:pStyle w:val="1170"/>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chineseCountingThousand"/>
      <w:pStyle w:val="805"/>
      <w:isLgl w:val="false"/>
      <w:suff w:val="nothing"/>
      <w:lvlText w:val="第%1章"/>
      <w:lvlJc w:val="left"/>
      <w:pPr>
        <w:ind w:left="0" w:firstLine="0"/>
      </w:pPr>
    </w:lvl>
    <w:lvl w:ilvl="1">
      <w:start w:val="1"/>
      <w:numFmt w:val="none"/>
      <w:pStyle w:val="806"/>
      <w:isLgl w:val="false"/>
      <w:suff w:val="nothing"/>
      <w:lvlText w:val=""/>
      <w:lvlJc w:val="left"/>
      <w:pPr>
        <w:ind w:left="0" w:firstLine="0"/>
      </w:pPr>
    </w:lvl>
    <w:lvl w:ilvl="2">
      <w:start w:val="1"/>
      <w:numFmt w:val="none"/>
      <w:pStyle w:val="807"/>
      <w:isLgl w:val="false"/>
      <w:suff w:val="nothing"/>
      <w:lvlText w:val=""/>
      <w:lvlJc w:val="left"/>
      <w:pPr>
        <w:ind w:left="0" w:firstLine="0"/>
      </w:pPr>
    </w:lvl>
    <w:lvl w:ilvl="3">
      <w:start w:val="1"/>
      <w:numFmt w:val="none"/>
      <w:pStyle w:val="808"/>
      <w:isLgl w:val="false"/>
      <w:suff w:val="nothing"/>
      <w:lvlText w:val=""/>
      <w:lvlJc w:val="left"/>
      <w:pPr>
        <w:ind w:left="0" w:firstLine="0"/>
      </w:pPr>
    </w:lvl>
    <w:lvl w:ilvl="4">
      <w:start w:val="1"/>
      <w:numFmt w:val="none"/>
      <w:pStyle w:val="809"/>
      <w:isLgl w:val="false"/>
      <w:suff w:val="nothing"/>
      <w:lvlText w:val=""/>
      <w:lvlJc w:val="left"/>
      <w:pPr>
        <w:ind w:left="0" w:firstLine="0"/>
      </w:pPr>
    </w:lvl>
    <w:lvl w:ilvl="5">
      <w:start w:val="1"/>
      <w:numFmt w:val="none"/>
      <w:pStyle w:val="810"/>
      <w:isLgl w:val="false"/>
      <w:suff w:val="nothing"/>
      <w:lvlText w:val=""/>
      <w:lvlJc w:val="left"/>
      <w:pPr>
        <w:ind w:left="0" w:firstLine="0"/>
      </w:pPr>
    </w:lvl>
    <w:lvl w:ilvl="6">
      <w:start w:val="1"/>
      <w:numFmt w:val="none"/>
      <w:pStyle w:val="811"/>
      <w:isLgl w:val="false"/>
      <w:suff w:val="nothing"/>
      <w:lvlText w:val=""/>
      <w:lvlJc w:val="left"/>
      <w:pPr>
        <w:ind w:left="0" w:firstLine="0"/>
      </w:pPr>
    </w:lvl>
    <w:lvl w:ilvl="7">
      <w:start w:val="1"/>
      <w:numFmt w:val="none"/>
      <w:pStyle w:val="812"/>
      <w:isLgl w:val="false"/>
      <w:suff w:val="nothing"/>
      <w:lvlText w:val=""/>
      <w:lvlJc w:val="left"/>
      <w:pPr>
        <w:ind w:left="0" w:firstLine="0"/>
      </w:pPr>
    </w:lvl>
    <w:lvl w:ilvl="8">
      <w:start w:val="1"/>
      <w:numFmt w:val="none"/>
      <w:pStyle w:val="813"/>
      <w:isLgl w:val="false"/>
      <w:suff w:val="nothing"/>
      <w:lvlText w:val=""/>
      <w:lvlJc w:val="left"/>
      <w:pPr>
        <w:ind w:left="0" w:firstLine="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5">
    <w:name w:val="Heading 1"/>
    <w:basedOn w:val="804"/>
    <w:next w:val="804"/>
    <w:link w:val="1227"/>
    <w:uiPriority w:val="0"/>
    <w:qFormat/>
    <w:pPr>
      <w:numPr>
        <w:ilvl w:val="0"/>
        <w:numId w:val="1"/>
      </w:numPr>
      <w:jc w:val="center"/>
      <w:keepLines/>
      <w:keepNext/>
      <w:spacing w:before="340" w:after="330" w:line="578" w:lineRule="auto"/>
      <w:outlineLvl w:val="0"/>
    </w:pPr>
    <w:rPr>
      <w:b/>
      <w:bCs/>
      <w:sz w:val="32"/>
      <w:szCs w:val="44"/>
    </w:rPr>
  </w:style>
  <w:style w:type="paragraph" w:styleId="806">
    <w:name w:val="Heading 2"/>
    <w:basedOn w:val="804"/>
    <w:next w:val="804"/>
    <w:link w:val="1054"/>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07">
    <w:name w:val="Heading 3"/>
    <w:basedOn w:val="804"/>
    <w:next w:val="804"/>
    <w:link w:val="1093"/>
    <w:uiPriority w:val="0"/>
    <w:qFormat/>
    <w:pPr>
      <w:numPr>
        <w:ilvl w:val="2"/>
        <w:numId w:val="1"/>
      </w:numPr>
      <w:keepLines/>
      <w:keepNext/>
      <w:spacing w:before="260" w:after="260" w:line="416" w:lineRule="auto"/>
      <w:outlineLvl w:val="2"/>
    </w:pPr>
    <w:rPr>
      <w:b/>
      <w:bCs/>
      <w:sz w:val="32"/>
      <w:szCs w:val="32"/>
    </w:rPr>
  </w:style>
  <w:style w:type="paragraph" w:styleId="808">
    <w:name w:val="Heading 4"/>
    <w:basedOn w:val="804"/>
    <w:next w:val="804"/>
    <w:link w:val="1129"/>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09">
    <w:name w:val="Heading 5"/>
    <w:basedOn w:val="804"/>
    <w:next w:val="804"/>
    <w:link w:val="1083"/>
    <w:uiPriority w:val="0"/>
    <w:qFormat/>
    <w:pPr>
      <w:numPr>
        <w:ilvl w:val="4"/>
        <w:numId w:val="1"/>
      </w:numPr>
      <w:keepLines/>
      <w:keepNext/>
      <w:spacing w:before="280" w:after="290" w:line="376" w:lineRule="auto"/>
      <w:outlineLvl w:val="4"/>
    </w:pPr>
    <w:rPr>
      <w:b/>
      <w:bCs/>
      <w:sz w:val="28"/>
      <w:szCs w:val="28"/>
    </w:rPr>
  </w:style>
  <w:style w:type="paragraph" w:styleId="810">
    <w:name w:val="Heading 6"/>
    <w:basedOn w:val="804"/>
    <w:next w:val="804"/>
    <w:link w:val="1069"/>
    <w:uiPriority w:val="0"/>
    <w:qFormat/>
    <w:pPr>
      <w:numPr>
        <w:ilvl w:val="5"/>
        <w:numId w:val="1"/>
      </w:numPr>
      <w:keepLines/>
      <w:keepNext/>
      <w:spacing w:before="240" w:after="64" w:line="320" w:lineRule="auto"/>
      <w:outlineLvl w:val="5"/>
    </w:pPr>
    <w:rPr>
      <w:rFonts w:ascii="Cambria" w:hAnsi="Cambria"/>
      <w:b/>
      <w:bCs/>
      <w:sz w:val="24"/>
    </w:rPr>
  </w:style>
  <w:style w:type="paragraph" w:styleId="811">
    <w:name w:val="Heading 7"/>
    <w:basedOn w:val="804"/>
    <w:next w:val="804"/>
    <w:link w:val="1123"/>
    <w:uiPriority w:val="0"/>
    <w:qFormat/>
    <w:pPr>
      <w:numPr>
        <w:ilvl w:val="6"/>
        <w:numId w:val="1"/>
      </w:numPr>
      <w:keepLines/>
      <w:keepNext/>
      <w:spacing w:before="240" w:after="64" w:line="320" w:lineRule="auto"/>
      <w:outlineLvl w:val="6"/>
    </w:pPr>
    <w:rPr>
      <w:b/>
      <w:bCs/>
      <w:sz w:val="24"/>
    </w:rPr>
  </w:style>
  <w:style w:type="paragraph" w:styleId="812">
    <w:name w:val="Heading 8"/>
    <w:basedOn w:val="804"/>
    <w:next w:val="804"/>
    <w:link w:val="1108"/>
    <w:uiPriority w:val="0"/>
    <w:qFormat/>
    <w:pPr>
      <w:numPr>
        <w:ilvl w:val="7"/>
        <w:numId w:val="1"/>
      </w:numPr>
      <w:keepLines/>
      <w:keepNext/>
      <w:spacing w:before="240" w:after="64" w:line="320" w:lineRule="auto"/>
      <w:outlineLvl w:val="7"/>
    </w:pPr>
    <w:rPr>
      <w:rFonts w:ascii="Cambria" w:hAnsi="Cambria"/>
      <w:sz w:val="24"/>
    </w:rPr>
  </w:style>
  <w:style w:type="paragraph" w:styleId="813">
    <w:name w:val="Heading 9"/>
    <w:basedOn w:val="804"/>
    <w:next w:val="804"/>
    <w:link w:val="1087"/>
    <w:uiPriority w:val="0"/>
    <w:qFormat/>
    <w:pPr>
      <w:numPr>
        <w:ilvl w:val="8"/>
        <w:numId w:val="1"/>
      </w:numPr>
      <w:keepLines/>
      <w:keepNext/>
      <w:spacing w:before="240" w:after="64" w:line="320" w:lineRule="auto"/>
      <w:outlineLvl w:val="8"/>
    </w:pPr>
    <w:rPr>
      <w:rFonts w:ascii="Cambria" w:hAnsi="Cambria"/>
      <w:szCs w:val="21"/>
    </w:rPr>
  </w:style>
  <w:style w:type="character" w:styleId="814" w:default="1">
    <w:name w:val="Default Paragraph Font"/>
    <w:uiPriority w:val="1"/>
    <w:semiHidden/>
    <w:unhideWhenUsed/>
    <w:qFormat/>
  </w:style>
  <w:style w:type="table" w:styleId="815" w:default="1">
    <w:name w:val="Normal Table"/>
    <w:uiPriority w:val="99"/>
    <w:semiHidden/>
    <w:unhideWhenUsed/>
    <w:qFormat/>
    <w:tblPr>
      <w:tblCellMar>
        <w:left w:w="108" w:type="dxa"/>
        <w:top w:w="0" w:type="dxa"/>
        <w:right w:w="108" w:type="dxa"/>
        <w:bottom w:w="0" w:type="dxa"/>
      </w:tblCellMar>
    </w:tblPr>
  </w:style>
  <w:style w:type="paragraph" w:styleId="816">
    <w:name w:val="List 3"/>
    <w:basedOn w:val="804"/>
    <w:uiPriority w:val="99"/>
    <w:unhideWhenUsed/>
    <w:qFormat/>
    <w:pPr>
      <w:ind w:left="1260" w:hanging="420"/>
      <w:spacing w:before="100" w:beforeAutospacing="1" w:after="100" w:afterAutospacing="1"/>
    </w:pPr>
    <w:rPr>
      <w:szCs w:val="21"/>
    </w:rPr>
  </w:style>
  <w:style w:type="paragraph" w:styleId="817">
    <w:name w:val="toc 7"/>
    <w:basedOn w:val="804"/>
    <w:next w:val="804"/>
    <w:uiPriority w:val="39"/>
    <w:unhideWhenUsed/>
    <w:qFormat/>
    <w:pPr>
      <w:ind w:left="2520"/>
    </w:pPr>
    <w:rPr>
      <w:rFonts w:ascii="Calibri" w:hAnsi="Calibri"/>
      <w:szCs w:val="22"/>
    </w:rPr>
  </w:style>
  <w:style w:type="paragraph" w:styleId="818">
    <w:name w:val="Normal Indent"/>
    <w:basedOn w:val="804"/>
    <w:uiPriority w:val="0"/>
    <w:qFormat/>
    <w:pPr>
      <w:ind w:firstLine="420"/>
    </w:pPr>
    <w:rPr>
      <w:b/>
      <w:sz w:val="24"/>
      <w:szCs w:val="20"/>
    </w:rPr>
  </w:style>
  <w:style w:type="paragraph" w:styleId="819">
    <w:name w:val="Caption"/>
    <w:basedOn w:val="804"/>
    <w:next w:val="804"/>
    <w:uiPriority w:val="0"/>
    <w:qFormat/>
    <w:rPr>
      <w:rFonts w:ascii="Cambria" w:hAnsi="Cambria" w:eastAsia="黑体"/>
      <w:sz w:val="20"/>
      <w:szCs w:val="22"/>
    </w:rPr>
  </w:style>
  <w:style w:type="paragraph" w:styleId="820">
    <w:name w:val="Document Map"/>
    <w:basedOn w:val="804"/>
    <w:link w:val="1077"/>
    <w:uiPriority w:val="0"/>
    <w:qFormat/>
    <w:rPr>
      <w:rFonts w:ascii="宋体"/>
      <w:sz w:val="18"/>
      <w:szCs w:val="18"/>
    </w:rPr>
  </w:style>
  <w:style w:type="paragraph" w:styleId="821">
    <w:name w:val="annotation text"/>
    <w:basedOn w:val="804"/>
    <w:link w:val="1101"/>
    <w:uiPriority w:val="99"/>
    <w:qFormat/>
    <w:pPr>
      <w:jc w:val="left"/>
    </w:pPr>
  </w:style>
  <w:style w:type="paragraph" w:styleId="822">
    <w:name w:val="Body Text 3"/>
    <w:basedOn w:val="804"/>
    <w:link w:val="1119"/>
    <w:uiPriority w:val="0"/>
    <w:qFormat/>
    <w:rPr>
      <w:rFonts w:ascii="宋体"/>
      <w:sz w:val="24"/>
      <w:szCs w:val="20"/>
    </w:rPr>
  </w:style>
  <w:style w:type="paragraph" w:styleId="823">
    <w:name w:val="Body Text"/>
    <w:basedOn w:val="804"/>
    <w:link w:val="1107"/>
    <w:uiPriority w:val="0"/>
    <w:qFormat/>
    <w:pPr>
      <w:jc w:val="center"/>
    </w:pPr>
    <w:rPr>
      <w:rFonts w:eastAsia="幼圆"/>
      <w:b/>
      <w:bCs/>
      <w:sz w:val="44"/>
    </w:rPr>
  </w:style>
  <w:style w:type="paragraph" w:styleId="824">
    <w:name w:val="Body Text Indent"/>
    <w:basedOn w:val="804"/>
    <w:next w:val="804"/>
    <w:link w:val="1064"/>
    <w:uiPriority w:val="0"/>
    <w:qFormat/>
    <w:pPr>
      <w:ind w:left="420"/>
      <w:spacing w:after="120"/>
    </w:pPr>
  </w:style>
  <w:style w:type="paragraph" w:styleId="825">
    <w:name w:val="index 4"/>
    <w:basedOn w:val="804"/>
    <w:next w:val="804"/>
    <w:uiPriority w:val="0"/>
    <w:qFormat/>
    <w:pPr>
      <w:ind w:left="600"/>
    </w:pPr>
    <w:rPr>
      <w:rFonts w:ascii="Calibri" w:hAnsi="Calibri"/>
    </w:rPr>
  </w:style>
  <w:style w:type="paragraph" w:styleId="826">
    <w:name w:val="toc 5"/>
    <w:basedOn w:val="804"/>
    <w:next w:val="804"/>
    <w:uiPriority w:val="39"/>
    <w:unhideWhenUsed/>
    <w:qFormat/>
    <w:pPr>
      <w:ind w:left="1680"/>
    </w:pPr>
    <w:rPr>
      <w:rFonts w:ascii="Calibri" w:hAnsi="Calibri"/>
      <w:szCs w:val="22"/>
    </w:rPr>
  </w:style>
  <w:style w:type="paragraph" w:styleId="827">
    <w:name w:val="toc 3"/>
    <w:basedOn w:val="804"/>
    <w:next w:val="804"/>
    <w:uiPriority w:val="39"/>
    <w:qFormat/>
    <w:pPr>
      <w:ind w:left="840"/>
    </w:pPr>
    <w:rPr>
      <w:rFonts w:ascii="Calibri" w:hAnsi="Calibri"/>
      <w:szCs w:val="22"/>
    </w:rPr>
  </w:style>
  <w:style w:type="paragraph" w:styleId="828">
    <w:name w:val="Plain Text"/>
    <w:basedOn w:val="804"/>
    <w:link w:val="1070"/>
    <w:uiPriority w:val="0"/>
    <w:qFormat/>
    <w:rPr>
      <w:rFonts w:ascii="Ari"/>
    </w:rPr>
  </w:style>
  <w:style w:type="paragraph" w:styleId="829">
    <w:name w:val="toc 8"/>
    <w:basedOn w:val="804"/>
    <w:next w:val="804"/>
    <w:uiPriority w:val="39"/>
    <w:unhideWhenUsed/>
    <w:qFormat/>
    <w:pPr>
      <w:ind w:left="2940"/>
    </w:pPr>
    <w:rPr>
      <w:rFonts w:ascii="Calibri" w:hAnsi="Calibri"/>
      <w:szCs w:val="22"/>
    </w:rPr>
  </w:style>
  <w:style w:type="paragraph" w:styleId="830">
    <w:name w:val="Date"/>
    <w:basedOn w:val="804"/>
    <w:next w:val="804"/>
    <w:link w:val="1078"/>
    <w:uiPriority w:val="0"/>
    <w:unhideWhenUsed/>
    <w:qFormat/>
  </w:style>
  <w:style w:type="paragraph" w:styleId="831">
    <w:name w:val="Body Text Indent 2"/>
    <w:basedOn w:val="804"/>
    <w:link w:val="1100"/>
    <w:uiPriority w:val="99"/>
    <w:unhideWhenUsed/>
    <w:qFormat/>
    <w:pPr>
      <w:ind w:firstLine="525"/>
      <w:spacing w:line="420" w:lineRule="exact"/>
    </w:pPr>
    <w:rPr>
      <w:rFonts w:ascii="宋体"/>
      <w:sz w:val="20"/>
      <w:szCs w:val="20"/>
    </w:rPr>
  </w:style>
  <w:style w:type="paragraph" w:styleId="832">
    <w:name w:val="endnote text"/>
    <w:basedOn w:val="804"/>
    <w:link w:val="1038"/>
    <w:uiPriority w:val="99"/>
    <w:semiHidden/>
    <w:unhideWhenUsed/>
    <w:qFormat/>
    <w:rPr>
      <w:sz w:val="20"/>
    </w:rPr>
  </w:style>
  <w:style w:type="paragraph" w:styleId="833">
    <w:name w:val="Balloon Text"/>
    <w:basedOn w:val="804"/>
    <w:link w:val="1122"/>
    <w:uiPriority w:val="0"/>
    <w:qFormat/>
    <w:rPr>
      <w:sz w:val="18"/>
      <w:szCs w:val="18"/>
    </w:rPr>
  </w:style>
  <w:style w:type="paragraph" w:styleId="834">
    <w:name w:val="Footer"/>
    <w:basedOn w:val="804"/>
    <w:link w:val="1112"/>
    <w:uiPriority w:val="99"/>
    <w:qFormat/>
    <w:pPr>
      <w:jc w:val="left"/>
      <w:tabs>
        <w:tab w:val="center" w:pos="4153" w:leader="none"/>
        <w:tab w:val="right" w:pos="8306" w:leader="none"/>
      </w:tabs>
    </w:pPr>
    <w:rPr>
      <w:sz w:val="18"/>
      <w:szCs w:val="18"/>
    </w:rPr>
  </w:style>
  <w:style w:type="paragraph" w:styleId="835">
    <w:name w:val="envelope return"/>
    <w:basedOn w:val="804"/>
    <w:uiPriority w:val="99"/>
    <w:unhideWhenUsed/>
    <w:qFormat/>
    <w:rPr>
      <w:rFonts w:ascii="Cambria" w:hAnsi="Cambria" w:eastAsia="宋体" w:cs="Times New Roman"/>
    </w:rPr>
  </w:style>
  <w:style w:type="paragraph" w:styleId="836">
    <w:name w:val="Header"/>
    <w:basedOn w:val="804"/>
    <w:link w:val="1068"/>
    <w:uiPriority w:val="0"/>
    <w:qFormat/>
    <w:pPr>
      <w:jc w:val="center"/>
      <w:tabs>
        <w:tab w:val="center" w:pos="4153" w:leader="none"/>
        <w:tab w:val="right" w:pos="8306" w:leader="none"/>
      </w:tabs>
      <w:pBdr>
        <w:bottom w:val="single" w:color="auto" w:sz="6" w:space="1"/>
      </w:pBdr>
    </w:pPr>
    <w:rPr>
      <w:sz w:val="18"/>
      <w:szCs w:val="18"/>
    </w:rPr>
  </w:style>
  <w:style w:type="paragraph" w:styleId="837">
    <w:name w:val="toc 1"/>
    <w:basedOn w:val="804"/>
    <w:next w:val="804"/>
    <w:uiPriority w:val="39"/>
    <w:qFormat/>
  </w:style>
  <w:style w:type="paragraph" w:styleId="838">
    <w:name w:val="toc 4"/>
    <w:basedOn w:val="804"/>
    <w:next w:val="804"/>
    <w:uiPriority w:val="39"/>
    <w:unhideWhenUsed/>
    <w:qFormat/>
    <w:pPr>
      <w:ind w:left="1260"/>
    </w:pPr>
    <w:rPr>
      <w:rFonts w:ascii="Calibri" w:hAnsi="Calibri"/>
      <w:szCs w:val="22"/>
    </w:rPr>
  </w:style>
  <w:style w:type="paragraph" w:styleId="839">
    <w:name w:val="index heading"/>
    <w:basedOn w:val="804"/>
    <w:next w:val="840"/>
    <w:uiPriority w:val="99"/>
    <w:unhideWhenUsed/>
    <w:qFormat/>
    <w:pPr>
      <w:tabs>
        <w:tab w:val="left" w:pos="240" w:leader="none"/>
      </w:tabs>
    </w:pPr>
  </w:style>
  <w:style w:type="paragraph" w:styleId="840">
    <w:name w:val="index 1"/>
    <w:basedOn w:val="804"/>
    <w:next w:val="804"/>
    <w:uiPriority w:val="0"/>
    <w:qFormat/>
    <w:pPr>
      <w:jc w:val="center"/>
      <w:spacing w:line="220" w:lineRule="exact"/>
    </w:pPr>
    <w:rPr>
      <w:rFonts w:ascii="仿宋_GB2312" w:hAnsi="Calibri" w:eastAsia="仿宋_GB2312"/>
      <w:szCs w:val="22"/>
    </w:rPr>
  </w:style>
  <w:style w:type="paragraph" w:styleId="841">
    <w:name w:val="Subtitle"/>
    <w:basedOn w:val="804"/>
    <w:next w:val="804"/>
    <w:link w:val="1096"/>
    <w:uiPriority w:val="0"/>
    <w:qFormat/>
    <w:pPr>
      <w:jc w:val="center"/>
      <w:spacing w:before="240" w:after="60" w:line="312" w:lineRule="auto"/>
      <w:outlineLvl w:val="1"/>
    </w:pPr>
    <w:rPr>
      <w:rFonts w:ascii="Cambria" w:hAnsi="Cambria"/>
      <w:b/>
      <w:bCs/>
      <w:sz w:val="32"/>
      <w:szCs w:val="32"/>
    </w:rPr>
  </w:style>
  <w:style w:type="paragraph" w:styleId="842">
    <w:name w:val="footnote text"/>
    <w:basedOn w:val="804"/>
    <w:link w:val="1037"/>
    <w:uiPriority w:val="99"/>
    <w:semiHidden/>
    <w:unhideWhenUsed/>
    <w:qFormat/>
    <w:pPr>
      <w:spacing w:after="40"/>
    </w:pPr>
    <w:rPr>
      <w:sz w:val="18"/>
    </w:rPr>
  </w:style>
  <w:style w:type="paragraph" w:styleId="843">
    <w:name w:val="toc 6"/>
    <w:basedOn w:val="804"/>
    <w:next w:val="804"/>
    <w:uiPriority w:val="39"/>
    <w:unhideWhenUsed/>
    <w:qFormat/>
    <w:pPr>
      <w:ind w:left="2100"/>
    </w:pPr>
    <w:rPr>
      <w:rFonts w:ascii="Calibri" w:hAnsi="Calibri"/>
      <w:szCs w:val="22"/>
    </w:rPr>
  </w:style>
  <w:style w:type="paragraph" w:styleId="844">
    <w:name w:val="Body Text Indent 3"/>
    <w:basedOn w:val="804"/>
    <w:link w:val="1120"/>
    <w:uiPriority w:val="0"/>
    <w:qFormat/>
    <w:pPr>
      <w:ind w:left="420"/>
      <w:spacing w:after="120"/>
    </w:pPr>
    <w:rPr>
      <w:sz w:val="16"/>
      <w:szCs w:val="20"/>
    </w:rPr>
  </w:style>
  <w:style w:type="paragraph" w:styleId="845">
    <w:name w:val="table of figures"/>
    <w:basedOn w:val="804"/>
    <w:next w:val="804"/>
    <w:uiPriority w:val="99"/>
    <w:unhideWhenUsed/>
    <w:qFormat/>
  </w:style>
  <w:style w:type="paragraph" w:styleId="846">
    <w:name w:val="toc 2"/>
    <w:basedOn w:val="804"/>
    <w:next w:val="804"/>
    <w:uiPriority w:val="39"/>
    <w:qFormat/>
    <w:pPr>
      <w:ind w:left="420"/>
    </w:pPr>
    <w:rPr>
      <w:rFonts w:ascii="Calibri" w:hAnsi="Calibri"/>
      <w:szCs w:val="22"/>
    </w:rPr>
  </w:style>
  <w:style w:type="paragraph" w:styleId="847">
    <w:name w:val="toc 9"/>
    <w:basedOn w:val="804"/>
    <w:next w:val="804"/>
    <w:uiPriority w:val="39"/>
    <w:unhideWhenUsed/>
    <w:qFormat/>
    <w:pPr>
      <w:ind w:left="3360"/>
    </w:pPr>
    <w:rPr>
      <w:rFonts w:ascii="Calibri" w:hAnsi="Calibri"/>
      <w:szCs w:val="22"/>
    </w:rPr>
  </w:style>
  <w:style w:type="paragraph" w:styleId="848">
    <w:name w:val="HTML Preformatted"/>
    <w:basedOn w:val="80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49">
    <w:name w:val="Normal (Web)"/>
    <w:basedOn w:val="804"/>
    <w:uiPriority w:val="99"/>
    <w:qFormat/>
    <w:pPr>
      <w:jc w:val="left"/>
      <w:spacing w:before="100" w:beforeAutospacing="1" w:after="100" w:afterAutospacing="1"/>
      <w:widowControl/>
    </w:pPr>
    <w:rPr>
      <w:rFonts w:ascii="宋体" w:hAnsi="宋体" w:cs="宋体"/>
      <w:sz w:val="24"/>
    </w:rPr>
  </w:style>
  <w:style w:type="paragraph" w:styleId="850">
    <w:name w:val="Title"/>
    <w:basedOn w:val="804"/>
    <w:link w:val="1073"/>
    <w:uiPriority w:val="0"/>
    <w:qFormat/>
    <w:pPr>
      <w:jc w:val="center"/>
      <w:spacing w:before="240" w:after="60" w:line="420" w:lineRule="atLeast"/>
      <w:outlineLvl w:val="0"/>
    </w:pPr>
    <w:rPr>
      <w:rFonts w:ascii="Arial" w:hAnsi="Arial"/>
      <w:b/>
      <w:sz w:val="32"/>
      <w:szCs w:val="20"/>
    </w:rPr>
  </w:style>
  <w:style w:type="paragraph" w:styleId="851">
    <w:name w:val="annotation subject"/>
    <w:basedOn w:val="821"/>
    <w:next w:val="821"/>
    <w:link w:val="1110"/>
    <w:uiPriority w:val="0"/>
    <w:qFormat/>
    <w:rPr>
      <w:b/>
      <w:bCs/>
    </w:rPr>
  </w:style>
  <w:style w:type="paragraph" w:styleId="852">
    <w:name w:val="Body Text First Indent"/>
    <w:basedOn w:val="823"/>
    <w:uiPriority w:val="0"/>
    <w:qFormat/>
    <w:pPr>
      <w:ind w:firstLine="420"/>
    </w:pPr>
  </w:style>
  <w:style w:type="paragraph" w:styleId="853">
    <w:name w:val="Body Text First Indent 2"/>
    <w:basedOn w:val="824"/>
    <w:uiPriority w:val="99"/>
    <w:qFormat/>
    <w:pPr>
      <w:ind w:firstLine="420"/>
    </w:pPr>
  </w:style>
  <w:style w:type="table" w:styleId="854">
    <w:name w:val="Table Grid"/>
    <w:basedOn w:val="81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5">
    <w:name w:val="Strong"/>
    <w:uiPriority w:val="0"/>
    <w:qFormat/>
    <w:rPr>
      <w:rFonts w:cs="Times New Roman"/>
      <w:b/>
    </w:rPr>
  </w:style>
  <w:style w:type="character" w:styleId="856">
    <w:name w:val="endnote reference"/>
    <w:basedOn w:val="814"/>
    <w:uiPriority w:val="99"/>
    <w:semiHidden/>
    <w:unhideWhenUsed/>
    <w:qFormat/>
    <w:rPr>
      <w:vertAlign w:val="superscript"/>
    </w:rPr>
  </w:style>
  <w:style w:type="character" w:styleId="857">
    <w:name w:val="page number"/>
    <w:basedOn w:val="814"/>
    <w:uiPriority w:val="0"/>
    <w:qFormat/>
    <w:rPr>
      <w:rFonts w:eastAsia="宋体"/>
      <w:b/>
      <w:spacing w:val="0"/>
      <w:sz w:val="24"/>
      <w:szCs w:val="24"/>
      <w:vertAlign w:val="baseline"/>
      <w:lang w:val="en-US" w:eastAsia="zh-CN" w:bidi="ar-SA"/>
    </w:rPr>
  </w:style>
  <w:style w:type="character" w:styleId="858">
    <w:name w:val="FollowedHyperlink"/>
    <w:uiPriority w:val="99"/>
    <w:qFormat/>
    <w:rPr>
      <w:color w:val="800080"/>
      <w:u w:val="single"/>
    </w:rPr>
  </w:style>
  <w:style w:type="character" w:styleId="859">
    <w:name w:val="Emphasis"/>
    <w:uiPriority w:val="0"/>
    <w:qFormat/>
    <w:rPr>
      <w:color w:val="cc0000"/>
    </w:rPr>
  </w:style>
  <w:style w:type="character" w:styleId="860">
    <w:name w:val="Hyperlink"/>
    <w:basedOn w:val="814"/>
    <w:uiPriority w:val="99"/>
    <w:qFormat/>
    <w:rPr>
      <w:color w:val="0000ff"/>
      <w:u w:val="single"/>
    </w:rPr>
  </w:style>
  <w:style w:type="character" w:styleId="861">
    <w:name w:val="annotation reference"/>
    <w:uiPriority w:val="99"/>
    <w:qFormat/>
    <w:rPr>
      <w:sz w:val="21"/>
      <w:szCs w:val="21"/>
    </w:rPr>
  </w:style>
  <w:style w:type="character" w:styleId="862">
    <w:name w:val="HTML Cite"/>
    <w:uiPriority w:val="0"/>
    <w:qFormat/>
    <w:rPr>
      <w:color w:val="008000"/>
    </w:rPr>
  </w:style>
  <w:style w:type="character" w:styleId="863">
    <w:name w:val="footnote reference"/>
    <w:basedOn w:val="814"/>
    <w:uiPriority w:val="99"/>
    <w:unhideWhenUsed/>
    <w:qFormat/>
    <w:rPr>
      <w:vertAlign w:val="superscript"/>
    </w:rPr>
  </w:style>
  <w:style w:type="character" w:styleId="864" w:customStyle="1">
    <w:name w:val="标题 1 Char"/>
    <w:uiPriority w:val="0"/>
    <w:qFormat/>
    <w:rPr>
      <w:b/>
      <w:bCs/>
      <w:sz w:val="32"/>
      <w:szCs w:val="44"/>
    </w:rPr>
  </w:style>
  <w:style w:type="paragraph" w:styleId="865">
    <w:name w:val="List Paragraph"/>
    <w:basedOn w:val="804"/>
    <w:uiPriority w:val="34"/>
    <w:qFormat/>
    <w:pPr>
      <w:ind w:firstLine="420"/>
    </w:pPr>
  </w:style>
  <w:style w:type="character" w:styleId="866" w:customStyle="1">
    <w:name w:val="Quote Char"/>
    <w:uiPriority w:val="29"/>
    <w:qFormat/>
    <w:rPr>
      <w:i/>
    </w:rPr>
  </w:style>
  <w:style w:type="character" w:styleId="867" w:customStyle="1">
    <w:name w:val="Intense Quote Char"/>
    <w:uiPriority w:val="30"/>
    <w:qFormat/>
    <w:rPr>
      <w:i/>
    </w:rPr>
  </w:style>
  <w:style w:type="table" w:styleId="868" w:customStyle="1">
    <w:name w:val="Plain Table 1"/>
    <w:basedOn w:val="8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2"/>
    <w:basedOn w:val="8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3"/>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Plain Table 4"/>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Plain Table 5"/>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Grid Table 1 Light"/>
    <w:basedOn w:val="8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4" w:customStyle="1">
    <w:name w:val="Grid Table 2"/>
    <w:basedOn w:val="8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5" w:customStyle="1">
    <w:name w:val="Grid Table 3"/>
    <w:basedOn w:val="8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4"/>
    <w:basedOn w:val="8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customStyle="1">
    <w:name w:val="Grid Table 5 Dark"/>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6 Colorful"/>
    <w:basedOn w:val="8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7 Colorful"/>
    <w:basedOn w:val="8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List Table 1 Light"/>
    <w:basedOn w:val="8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2"/>
    <w:basedOn w:val="8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List Table 3"/>
    <w:basedOn w:val="8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w:basedOn w:val="8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5 Dark"/>
    <w:basedOn w:val="8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6 Colorful"/>
    <w:basedOn w:val="8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List Table 7 Colorful"/>
    <w:basedOn w:val="8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7" w:customStyle="1">
    <w:name w:val="Footnote Text Char"/>
    <w:uiPriority w:val="99"/>
    <w:qFormat/>
    <w:rPr>
      <w:sz w:val="18"/>
    </w:rPr>
  </w:style>
  <w:style w:type="character" w:styleId="888" w:customStyle="1">
    <w:name w:val="Endnote Text Char"/>
    <w:uiPriority w:val="99"/>
    <w:qFormat/>
    <w:rPr>
      <w:sz w:val="20"/>
    </w:rPr>
  </w:style>
  <w:style w:type="paragraph" w:styleId="889" w:customStyle="1">
    <w:name w:val="TOC Heading"/>
    <w:uiPriority w:val="39"/>
    <w:unhideWhenUsed/>
    <w:qFormat/>
    <w:rPr>
      <w:rFonts w:hint="default" w:ascii="Times New Roman" w:hAnsi="Times New Roman" w:eastAsia="宋体" w:cs="Times New Roman"/>
    </w:rPr>
  </w:style>
  <w:style w:type="paragraph" w:styleId="890" w:customStyle="1">
    <w:name w:val="正文首行缩进1"/>
    <w:basedOn w:val="891"/>
    <w:uiPriority w:val="99"/>
    <w:qFormat/>
    <w:pPr>
      <w:ind w:firstLine="420"/>
    </w:pPr>
  </w:style>
  <w:style w:type="paragraph" w:styleId="891" w:customStyle="1">
    <w:name w:val="正文文本1"/>
    <w:basedOn w:val="804"/>
    <w:uiPriority w:val="0"/>
    <w:unhideWhenUsed/>
    <w:qFormat/>
    <w:pPr>
      <w:spacing w:after="120"/>
    </w:pPr>
    <w:rPr>
      <w:sz w:val="24"/>
      <w:lang w:eastAsia="en-US"/>
    </w:rPr>
  </w:style>
  <w:style w:type="paragraph" w:styleId="892" w:customStyle="1">
    <w:name w:val="段"/>
    <w:basedOn w:val="804"/>
    <w:uiPriority w:val="0"/>
    <w:qFormat/>
    <w:pPr>
      <w:ind w:firstLine="200"/>
      <w:widowControl/>
    </w:pPr>
    <w:rPr>
      <w:rFonts w:hint="eastAsia" w:ascii="宋体"/>
      <w:szCs w:val="20"/>
    </w:rPr>
  </w:style>
  <w:style w:type="paragraph" w:styleId="893" w:customStyle="1">
    <w:name w:val="首行缩进"/>
    <w:basedOn w:val="804"/>
    <w:uiPriority w:val="0"/>
    <w:qFormat/>
    <w:pPr>
      <w:ind w:firstLine="480"/>
      <w:spacing w:line="360" w:lineRule="auto"/>
    </w:pPr>
    <w:rPr>
      <w:rFonts w:ascii="宋体" w:hAnsi="宋体" w:cs="宋体"/>
      <w:sz w:val="24"/>
    </w:rPr>
  </w:style>
  <w:style w:type="character" w:styleId="894" w:customStyle="1">
    <w:name w:val="Heading 1 Char"/>
    <w:basedOn w:val="814"/>
    <w:uiPriority w:val="9"/>
    <w:qFormat/>
    <w:rPr>
      <w:rFonts w:ascii="Arial" w:hAnsi="Arial" w:eastAsia="Arial" w:cs="Arial"/>
      <w:sz w:val="40"/>
      <w:szCs w:val="40"/>
    </w:rPr>
  </w:style>
  <w:style w:type="character" w:styleId="895" w:customStyle="1">
    <w:name w:val="Heading 2 Char"/>
    <w:basedOn w:val="814"/>
    <w:uiPriority w:val="9"/>
    <w:qFormat/>
    <w:rPr>
      <w:rFonts w:ascii="Arial" w:hAnsi="Arial" w:eastAsia="Arial" w:cs="Arial"/>
      <w:sz w:val="34"/>
    </w:rPr>
  </w:style>
  <w:style w:type="character" w:styleId="896" w:customStyle="1">
    <w:name w:val="Heading 3 Char"/>
    <w:basedOn w:val="814"/>
    <w:uiPriority w:val="9"/>
    <w:qFormat/>
    <w:rPr>
      <w:rFonts w:ascii="Arial" w:hAnsi="Arial" w:eastAsia="Arial" w:cs="Arial"/>
      <w:sz w:val="30"/>
      <w:szCs w:val="30"/>
    </w:rPr>
  </w:style>
  <w:style w:type="character" w:styleId="897" w:customStyle="1">
    <w:name w:val="Heading 4 Char"/>
    <w:basedOn w:val="814"/>
    <w:uiPriority w:val="9"/>
    <w:qFormat/>
    <w:rPr>
      <w:rFonts w:ascii="Arial" w:hAnsi="Arial" w:eastAsia="Arial" w:cs="Arial"/>
      <w:b/>
      <w:bCs/>
      <w:sz w:val="26"/>
      <w:szCs w:val="26"/>
    </w:rPr>
  </w:style>
  <w:style w:type="character" w:styleId="898" w:customStyle="1">
    <w:name w:val="Heading 5 Char"/>
    <w:basedOn w:val="814"/>
    <w:uiPriority w:val="9"/>
    <w:qFormat/>
    <w:rPr>
      <w:rFonts w:ascii="Arial" w:hAnsi="Arial" w:eastAsia="Arial" w:cs="Arial"/>
      <w:b/>
      <w:bCs/>
      <w:sz w:val="24"/>
      <w:szCs w:val="24"/>
    </w:rPr>
  </w:style>
  <w:style w:type="character" w:styleId="899" w:customStyle="1">
    <w:name w:val="Heading 6 Char"/>
    <w:basedOn w:val="814"/>
    <w:uiPriority w:val="9"/>
    <w:qFormat/>
    <w:rPr>
      <w:rFonts w:ascii="Arial" w:hAnsi="Arial" w:eastAsia="Arial" w:cs="Arial"/>
      <w:b/>
      <w:bCs/>
      <w:sz w:val="22"/>
      <w:szCs w:val="22"/>
    </w:rPr>
  </w:style>
  <w:style w:type="character" w:styleId="900" w:customStyle="1">
    <w:name w:val="Heading 7 Char"/>
    <w:basedOn w:val="814"/>
    <w:uiPriority w:val="9"/>
    <w:qFormat/>
    <w:rPr>
      <w:rFonts w:ascii="Arial" w:hAnsi="Arial" w:eastAsia="Arial" w:cs="Arial"/>
      <w:b/>
      <w:bCs/>
      <w:i/>
      <w:iCs/>
      <w:sz w:val="22"/>
      <w:szCs w:val="22"/>
    </w:rPr>
  </w:style>
  <w:style w:type="character" w:styleId="901" w:customStyle="1">
    <w:name w:val="Heading 8 Char"/>
    <w:basedOn w:val="814"/>
    <w:uiPriority w:val="9"/>
    <w:qFormat/>
    <w:rPr>
      <w:rFonts w:ascii="Arial" w:hAnsi="Arial" w:eastAsia="Arial" w:cs="Arial"/>
      <w:i/>
      <w:iCs/>
      <w:sz w:val="22"/>
      <w:szCs w:val="22"/>
    </w:rPr>
  </w:style>
  <w:style w:type="character" w:styleId="902" w:customStyle="1">
    <w:name w:val="Heading 9 Char"/>
    <w:basedOn w:val="814"/>
    <w:uiPriority w:val="9"/>
    <w:qFormat/>
    <w:rPr>
      <w:rFonts w:ascii="Arial" w:hAnsi="Arial" w:eastAsia="Arial" w:cs="Arial"/>
      <w:i/>
      <w:iCs/>
      <w:sz w:val="21"/>
      <w:szCs w:val="21"/>
    </w:rPr>
  </w:style>
  <w:style w:type="character" w:styleId="903" w:customStyle="1">
    <w:name w:val="Title Char"/>
    <w:basedOn w:val="814"/>
    <w:uiPriority w:val="10"/>
    <w:qFormat/>
    <w:rPr>
      <w:sz w:val="48"/>
      <w:szCs w:val="48"/>
    </w:rPr>
  </w:style>
  <w:style w:type="character" w:styleId="904" w:customStyle="1">
    <w:name w:val="Subtitle Char"/>
    <w:basedOn w:val="814"/>
    <w:uiPriority w:val="11"/>
    <w:qFormat/>
    <w:rPr>
      <w:sz w:val="24"/>
      <w:szCs w:val="24"/>
    </w:rPr>
  </w:style>
  <w:style w:type="paragraph" w:styleId="905">
    <w:name w:val="Quote"/>
    <w:basedOn w:val="804"/>
    <w:next w:val="804"/>
    <w:link w:val="906"/>
    <w:uiPriority w:val="29"/>
    <w:qFormat/>
    <w:pPr>
      <w:ind w:left="720" w:right="720"/>
    </w:pPr>
    <w:rPr>
      <w:i/>
    </w:rPr>
  </w:style>
  <w:style w:type="character" w:styleId="906" w:customStyle="1">
    <w:name w:val="引用 字符"/>
    <w:link w:val="905"/>
    <w:uiPriority w:val="29"/>
    <w:qFormat/>
    <w:rPr>
      <w:i/>
    </w:rPr>
  </w:style>
  <w:style w:type="paragraph" w:styleId="907">
    <w:name w:val="Intense Quote"/>
    <w:basedOn w:val="804"/>
    <w:next w:val="804"/>
    <w:link w:val="9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8" w:customStyle="1">
    <w:name w:val="明显引用 字符"/>
    <w:link w:val="907"/>
    <w:uiPriority w:val="30"/>
    <w:qFormat/>
    <w:rPr>
      <w:i/>
    </w:rPr>
  </w:style>
  <w:style w:type="character" w:styleId="909" w:customStyle="1">
    <w:name w:val="Header Char"/>
    <w:basedOn w:val="814"/>
    <w:uiPriority w:val="99"/>
    <w:qFormat/>
  </w:style>
  <w:style w:type="character" w:styleId="910" w:customStyle="1">
    <w:name w:val="Footer Char"/>
    <w:basedOn w:val="814"/>
    <w:uiPriority w:val="99"/>
    <w:qFormat/>
  </w:style>
  <w:style w:type="character" w:styleId="911" w:customStyle="1">
    <w:name w:val="Caption Char"/>
    <w:uiPriority w:val="99"/>
    <w:qFormat/>
  </w:style>
  <w:style w:type="table" w:styleId="912" w:customStyle="1">
    <w:name w:val="Table Grid Light"/>
    <w:basedOn w:val="8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3" w:customStyle="1">
    <w:name w:val="无格式表格 11"/>
    <w:basedOn w:val="8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无格式表格 21"/>
    <w:basedOn w:val="8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无格式表格 31"/>
    <w:basedOn w:val="8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6" w:customStyle="1">
    <w:name w:val="无格式表格 41"/>
    <w:basedOn w:val="8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7" w:customStyle="1">
    <w:name w:val="无格式表格 51"/>
    <w:basedOn w:val="8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8" w:customStyle="1">
    <w:name w:val="网格表 1 浅色1"/>
    <w:basedOn w:val="81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1"/>
    <w:basedOn w:val="81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2"/>
    <w:basedOn w:val="81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3"/>
    <w:basedOn w:val="81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4"/>
    <w:basedOn w:val="81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5"/>
    <w:basedOn w:val="81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6"/>
    <w:basedOn w:val="81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5" w:customStyle="1">
    <w:name w:val="网格表 21"/>
    <w:basedOn w:val="8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6" w:customStyle="1">
    <w:name w:val="Grid Table 2 - Accent 1"/>
    <w:basedOn w:val="81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7" w:customStyle="1">
    <w:name w:val="Grid Table 2 - Accent 2"/>
    <w:basedOn w:val="81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Grid Table 2 - Accent 3"/>
    <w:basedOn w:val="81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9" w:customStyle="1">
    <w:name w:val="Grid Table 2 - Accent 4"/>
    <w:basedOn w:val="81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Grid Table 2 - Accent 5"/>
    <w:basedOn w:val="81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1" w:customStyle="1">
    <w:name w:val="Grid Table 2 - Accent 6"/>
    <w:basedOn w:val="81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2" w:customStyle="1">
    <w:name w:val="网格表 31"/>
    <w:basedOn w:val="8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1"/>
    <w:basedOn w:val="81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2"/>
    <w:basedOn w:val="81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3"/>
    <w:basedOn w:val="81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4"/>
    <w:basedOn w:val="81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5"/>
    <w:basedOn w:val="81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6"/>
    <w:basedOn w:val="81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网格表 41"/>
    <w:basedOn w:val="81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0" w:customStyle="1">
    <w:name w:val="Grid Table 4 - Accent 1"/>
    <w:basedOn w:val="81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1" w:customStyle="1">
    <w:name w:val="Grid Table 4 - Accent 2"/>
    <w:basedOn w:val="81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2" w:customStyle="1">
    <w:name w:val="Grid Table 4 - Accent 3"/>
    <w:basedOn w:val="81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3" w:customStyle="1">
    <w:name w:val="Grid Table 4 - Accent 4"/>
    <w:basedOn w:val="81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4" w:customStyle="1">
    <w:name w:val="Grid Table 4 - Accent 5"/>
    <w:basedOn w:val="81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5" w:customStyle="1">
    <w:name w:val="Grid Table 4 - Accent 6"/>
    <w:basedOn w:val="81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6" w:customStyle="1">
    <w:name w:val="网格表 5 深色1"/>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7" w:customStyle="1">
    <w:name w:val="Grid Table 5 Dark- Accent 1"/>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8" w:customStyle="1">
    <w:name w:val="Grid Table 5 Dark - Accent 2"/>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9" w:customStyle="1">
    <w:name w:val="Grid Table 5 Dark - Accent 3"/>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0" w:customStyle="1">
    <w:name w:val="Grid Table 5 Dark- Accent 4"/>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1" w:customStyle="1">
    <w:name w:val="Grid Table 5 Dark - Accent 5"/>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2" w:customStyle="1">
    <w:name w:val="Grid Table 5 Dark - Accent 6"/>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3" w:customStyle="1">
    <w:name w:val="网格表 6 彩色1"/>
    <w:basedOn w:val="8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4" w:customStyle="1">
    <w:name w:val="Grid Table 6 Colorful - Accent 1"/>
    <w:basedOn w:val="81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5" w:customStyle="1">
    <w:name w:val="Grid Table 6 Colorful - Accent 2"/>
    <w:basedOn w:val="81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6" w:customStyle="1">
    <w:name w:val="Grid Table 6 Colorful - Accent 3"/>
    <w:basedOn w:val="81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7" w:customStyle="1">
    <w:name w:val="Grid Table 6 Colorful - Accent 4"/>
    <w:basedOn w:val="81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8" w:customStyle="1">
    <w:name w:val="Grid Table 6 Colorful - Accent 5"/>
    <w:basedOn w:val="81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9" w:customStyle="1">
    <w:name w:val="Grid Table 6 Colorful - Accent 6"/>
    <w:basedOn w:val="81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0" w:customStyle="1">
    <w:name w:val="网格表 7 彩色1"/>
    <w:basedOn w:val="8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Grid Table 7 Colorful - Accent 1"/>
    <w:basedOn w:val="81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2" w:customStyle="1">
    <w:name w:val="Grid Table 7 Colorful - Accent 2"/>
    <w:basedOn w:val="81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3" w:customStyle="1">
    <w:name w:val="Grid Table 7 Colorful - Accent 3"/>
    <w:basedOn w:val="81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4" w:customStyle="1">
    <w:name w:val="Grid Table 7 Colorful - Accent 4"/>
    <w:basedOn w:val="81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Grid Table 7 Colorful - Accent 5"/>
    <w:basedOn w:val="81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6" w:customStyle="1">
    <w:name w:val="Grid Table 7 Colorful - Accent 6"/>
    <w:basedOn w:val="81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7" w:customStyle="1">
    <w:name w:val="清单表 1 浅色1"/>
    <w:basedOn w:val="81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8" w:customStyle="1">
    <w:name w:val="List Table 1 Light - Accent 1"/>
    <w:basedOn w:val="81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9" w:customStyle="1">
    <w:name w:val="List Table 1 Light - Accent 2"/>
    <w:basedOn w:val="81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0" w:customStyle="1">
    <w:name w:val="List Table 1 Light - Accent 3"/>
    <w:basedOn w:val="81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1" w:customStyle="1">
    <w:name w:val="List Table 1 Light - Accent 4"/>
    <w:basedOn w:val="81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2" w:customStyle="1">
    <w:name w:val="List Table 1 Light - Accent 5"/>
    <w:basedOn w:val="81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3" w:customStyle="1">
    <w:name w:val="List Table 1 Light - Accent 6"/>
    <w:basedOn w:val="81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4" w:customStyle="1">
    <w:name w:val="清单表 21"/>
    <w:basedOn w:val="81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5" w:customStyle="1">
    <w:name w:val="List Table 2 - Accent 1"/>
    <w:basedOn w:val="81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6" w:customStyle="1">
    <w:name w:val="List Table 2 - Accent 2"/>
    <w:basedOn w:val="81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7" w:customStyle="1">
    <w:name w:val="List Table 2 - Accent 3"/>
    <w:basedOn w:val="81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8" w:customStyle="1">
    <w:name w:val="List Table 2 - Accent 4"/>
    <w:basedOn w:val="81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9" w:customStyle="1">
    <w:name w:val="List Table 2 - Accent 5"/>
    <w:basedOn w:val="81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0" w:customStyle="1">
    <w:name w:val="List Table 2 - Accent 6"/>
    <w:basedOn w:val="81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1" w:customStyle="1">
    <w:name w:val="清单表 31"/>
    <w:basedOn w:val="8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3 - Accent 1"/>
    <w:basedOn w:val="81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3" w:customStyle="1">
    <w:name w:val="List Table 3 - Accent 2"/>
    <w:basedOn w:val="81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4" w:customStyle="1">
    <w:name w:val="List Table 3 - Accent 3"/>
    <w:basedOn w:val="81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5" w:customStyle="1">
    <w:name w:val="List Table 3 - Accent 4"/>
    <w:basedOn w:val="81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6" w:customStyle="1">
    <w:name w:val="List Table 3 - Accent 5"/>
    <w:basedOn w:val="81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7" w:customStyle="1">
    <w:name w:val="List Table 3 - Accent 6"/>
    <w:basedOn w:val="81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8" w:customStyle="1">
    <w:name w:val="清单表 41"/>
    <w:basedOn w:val="8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4 - Accent 1"/>
    <w:basedOn w:val="81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0" w:customStyle="1">
    <w:name w:val="List Table 4 - Accent 2"/>
    <w:basedOn w:val="81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1" w:customStyle="1">
    <w:name w:val="List Table 4 - Accent 3"/>
    <w:basedOn w:val="81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2" w:customStyle="1">
    <w:name w:val="List Table 4 - Accent 4"/>
    <w:basedOn w:val="81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3" w:customStyle="1">
    <w:name w:val="List Table 4 - Accent 5"/>
    <w:basedOn w:val="81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4" w:customStyle="1">
    <w:name w:val="List Table 4 - Accent 6"/>
    <w:basedOn w:val="81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5" w:customStyle="1">
    <w:name w:val="清单表 5 深色1"/>
    <w:basedOn w:val="8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1"/>
    <w:basedOn w:val="81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2"/>
    <w:basedOn w:val="81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3"/>
    <w:basedOn w:val="81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4"/>
    <w:basedOn w:val="81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5"/>
    <w:basedOn w:val="81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6"/>
    <w:basedOn w:val="81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清单表 6 彩色1"/>
    <w:basedOn w:val="81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3" w:customStyle="1">
    <w:name w:val="List Table 6 Colorful - Accent 1"/>
    <w:basedOn w:val="81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4" w:customStyle="1">
    <w:name w:val="List Table 6 Colorful - Accent 2"/>
    <w:basedOn w:val="81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5" w:customStyle="1">
    <w:name w:val="List Table 6 Colorful - Accent 3"/>
    <w:basedOn w:val="81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6" w:customStyle="1">
    <w:name w:val="List Table 6 Colorful - Accent 4"/>
    <w:basedOn w:val="81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7" w:customStyle="1">
    <w:name w:val="List Table 6 Colorful - Accent 5"/>
    <w:basedOn w:val="81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8" w:customStyle="1">
    <w:name w:val="List Table 6 Colorful - Accent 6"/>
    <w:basedOn w:val="81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9" w:customStyle="1">
    <w:name w:val="清单表 7 彩色1"/>
    <w:basedOn w:val="81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0" w:customStyle="1">
    <w:name w:val="List Table 7 Colorful - Accent 1"/>
    <w:basedOn w:val="81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1" w:customStyle="1">
    <w:name w:val="List Table 7 Colorful - Accent 2"/>
    <w:basedOn w:val="81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2" w:customStyle="1">
    <w:name w:val="List Table 7 Colorful - Accent 3"/>
    <w:basedOn w:val="81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3" w:customStyle="1">
    <w:name w:val="List Table 7 Colorful - Accent 4"/>
    <w:basedOn w:val="81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4" w:customStyle="1">
    <w:name w:val="List Table 7 Colorful - Accent 5"/>
    <w:basedOn w:val="81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5" w:customStyle="1">
    <w:name w:val="List Table 7 Colorful - Accent 6"/>
    <w:basedOn w:val="81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6" w:customStyle="1">
    <w:name w:val="Lined - Accent"/>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7" w:customStyle="1">
    <w:name w:val="Lined - Accent 1"/>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8" w:customStyle="1">
    <w:name w:val="Lined - Accent 2"/>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9" w:customStyle="1">
    <w:name w:val="Lined - Accent 3"/>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0" w:customStyle="1">
    <w:name w:val="Lined - Accent 4"/>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1" w:customStyle="1">
    <w:name w:val="Lined - Accent 5"/>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2" w:customStyle="1">
    <w:name w:val="Lined - Accent 6"/>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3" w:customStyle="1">
    <w:name w:val="Bordered &amp; Lined - Accent"/>
    <w:basedOn w:val="81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Bordered &amp; Lined - Accent 1"/>
    <w:basedOn w:val="81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5" w:customStyle="1">
    <w:name w:val="Bordered &amp; Lined - Accent 2"/>
    <w:basedOn w:val="81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6" w:customStyle="1">
    <w:name w:val="Bordered &amp; Lined - Accent 3"/>
    <w:basedOn w:val="81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7" w:customStyle="1">
    <w:name w:val="Bordered &amp; Lined - Accent 4"/>
    <w:basedOn w:val="81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8" w:customStyle="1">
    <w:name w:val="Bordered &amp; Lined - Accent 5"/>
    <w:basedOn w:val="81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9" w:customStyle="1">
    <w:name w:val="Bordered &amp; Lined - Accent 6"/>
    <w:basedOn w:val="81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0" w:customStyle="1">
    <w:name w:val="Bordered"/>
    <w:basedOn w:val="81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1" w:customStyle="1">
    <w:name w:val="Bordered - Accent 1"/>
    <w:basedOn w:val="81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2" w:customStyle="1">
    <w:name w:val="Bordered - Accent 2"/>
    <w:basedOn w:val="81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3" w:customStyle="1">
    <w:name w:val="Bordered - Accent 3"/>
    <w:basedOn w:val="81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4" w:customStyle="1">
    <w:name w:val="Bordered - Accent 4"/>
    <w:basedOn w:val="81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5" w:customStyle="1">
    <w:name w:val="Bordered - Accent 5"/>
    <w:basedOn w:val="81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6" w:customStyle="1">
    <w:name w:val="Bordered - Accent 6"/>
    <w:basedOn w:val="81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7" w:customStyle="1">
    <w:name w:val="脚注文本 字符"/>
    <w:link w:val="842"/>
    <w:uiPriority w:val="99"/>
    <w:qFormat/>
    <w:rPr>
      <w:sz w:val="18"/>
    </w:rPr>
  </w:style>
  <w:style w:type="character" w:styleId="1038" w:customStyle="1">
    <w:name w:val="尾注文本 字符"/>
    <w:link w:val="832"/>
    <w:uiPriority w:val="99"/>
    <w:qFormat/>
    <w:rPr>
      <w:sz w:val="20"/>
    </w:rPr>
  </w:style>
  <w:style w:type="paragraph" w:styleId="1039" w:customStyle="1">
    <w:name w:val="TOC 标题1"/>
    <w:uiPriority w:val="39"/>
    <w:unhideWhenUsed/>
    <w:qFormat/>
    <w:rPr>
      <w:rFonts w:hint="default" w:ascii="Times New Roman" w:hAnsi="Times New Roman" w:eastAsia="宋体" w:cs="Times New Roman"/>
      <w:lang w:val="en-US" w:eastAsia="zh-CN" w:bidi="ar-SA"/>
    </w:rPr>
  </w:style>
  <w:style w:type="paragraph" w:styleId="1040" w:customStyle="1">
    <w:name w:val="索引 41"/>
    <w:basedOn w:val="1041"/>
    <w:next w:val="804"/>
    <w:uiPriority w:val="99"/>
    <w:qFormat/>
    <w:pPr>
      <w:ind w:left="600"/>
    </w:pPr>
    <w:rPr>
      <w:rFonts w:ascii="Verdana" w:hAnsi="Verdana"/>
    </w:rPr>
  </w:style>
  <w:style w:type="paragraph" w:styleId="1041" w:customStyle="1">
    <w:name w:val="正文1"/>
    <w:next w:val="1040"/>
    <w:uiPriority w:val="0"/>
    <w:qFormat/>
    <w:pPr>
      <w:jc w:val="both"/>
      <w:widowControl w:val="off"/>
    </w:pPr>
    <w:rPr>
      <w:rFonts w:hint="default" w:ascii="Calibri" w:hAnsi="Calibri" w:eastAsia="宋体" w:cs="Times New Roman"/>
      <w:lang w:val="en-US" w:eastAsia="zh-CN" w:bidi="ar-SA"/>
    </w:rPr>
  </w:style>
  <w:style w:type="paragraph" w:styleId="1042" w:customStyle="1">
    <w:name w:val="一级条标题"/>
    <w:basedOn w:val="1043"/>
    <w:next w:val="8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3" w:customStyle="1">
    <w:name w:val="章标题"/>
    <w:basedOn w:val="804"/>
    <w:next w:val="804"/>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44" w:customStyle="1">
    <w:name w:val="列表段落1"/>
    <w:basedOn w:val="804"/>
    <w:next w:val="821"/>
    <w:uiPriority w:val="99"/>
    <w:qFormat/>
    <w:pPr>
      <w:ind w:firstLine="420"/>
    </w:pPr>
  </w:style>
  <w:style w:type="paragraph" w:styleId="104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46" w:customStyle="1">
    <w:name w:val="正文首行缩进 21"/>
    <w:basedOn w:val="1047"/>
    <w:next w:val="804"/>
    <w:uiPriority w:val="0"/>
    <w:qFormat/>
    <w:pPr>
      <w:ind w:firstLine="420"/>
      <w:spacing w:before="100" w:beforeAutospacing="1"/>
    </w:pPr>
    <w:rPr>
      <w:rFonts w:ascii="宋体" w:hAnsi="宋体"/>
      <w:szCs w:val="21"/>
    </w:rPr>
  </w:style>
  <w:style w:type="paragraph" w:styleId="1047" w:customStyle="1">
    <w:name w:val="正文文本缩进1"/>
    <w:basedOn w:val="804"/>
    <w:uiPriority w:val="0"/>
    <w:qFormat/>
    <w:pPr>
      <w:ind w:firstLine="880"/>
      <w:spacing w:line="500" w:lineRule="exact"/>
    </w:pPr>
  </w:style>
  <w:style w:type="character" w:styleId="1048" w:customStyle="1">
    <w:name w:val="标题 1 Char1"/>
    <w:uiPriority w:val="0"/>
    <w:qFormat/>
    <w:rPr>
      <w:rFonts w:ascii="Times New Roman" w:hAnsi="Times New Roman" w:eastAsia="宋体" w:cs="Times New Roman"/>
      <w:b/>
      <w:bCs/>
      <w:sz w:val="32"/>
      <w:szCs w:val="44"/>
    </w:rPr>
  </w:style>
  <w:style w:type="character" w:styleId="1049" w:customStyle="1">
    <w:name w:val="明显强调1"/>
    <w:uiPriority w:val="0"/>
    <w:qFormat/>
    <w:rPr>
      <w:b/>
      <w:bCs/>
      <w:i/>
      <w:iCs/>
      <w:color w:val="4f81bd"/>
    </w:rPr>
  </w:style>
  <w:style w:type="character" w:styleId="1050" w:customStyle="1">
    <w:name w:val="批注文字 Char2"/>
    <w:uiPriority w:val="0"/>
    <w:qFormat/>
    <w:rPr>
      <w:sz w:val="21"/>
    </w:rPr>
  </w:style>
  <w:style w:type="character" w:styleId="1051" w:customStyle="1">
    <w:name w:val="标题 3 Char_0"/>
    <w:link w:val="1052"/>
    <w:uiPriority w:val="0"/>
    <w:qFormat/>
    <w:rPr>
      <w:b/>
      <w:bCs/>
      <w:sz w:val="32"/>
      <w:szCs w:val="32"/>
    </w:rPr>
  </w:style>
  <w:style w:type="paragraph" w:styleId="1052" w:customStyle="1">
    <w:name w:val="标题 3_0"/>
    <w:basedOn w:val="1053"/>
    <w:next w:val="1053"/>
    <w:link w:val="1051"/>
    <w:uiPriority w:val="0"/>
    <w:qFormat/>
    <w:pPr>
      <w:keepLines/>
      <w:keepNext/>
      <w:spacing w:before="260" w:after="260" w:line="416" w:lineRule="auto"/>
      <w:outlineLvl w:val="2"/>
    </w:pPr>
    <w:rPr>
      <w:b/>
      <w:bCs/>
      <w:sz w:val="32"/>
      <w:szCs w:val="32"/>
    </w:rPr>
  </w:style>
  <w:style w:type="paragraph" w:styleId="1053"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54" w:customStyle="1">
    <w:name w:val="标题 2 字符"/>
    <w:link w:val="806"/>
    <w:uiPriority w:val="0"/>
    <w:qFormat/>
    <w:rPr>
      <w:rFonts w:ascii="Cambria" w:hAnsi="Cambria"/>
      <w:b/>
      <w:bCs/>
      <w:sz w:val="32"/>
      <w:szCs w:val="32"/>
    </w:rPr>
  </w:style>
  <w:style w:type="character" w:styleId="1055" w:customStyle="1">
    <w:name w:val="正文文本 Char2"/>
    <w:uiPriority w:val="99"/>
    <w:semiHidden/>
    <w:qFormat/>
    <w:rPr>
      <w:rFonts w:ascii="Calibri" w:hAnsi="Calibri" w:eastAsia="宋体" w:cs="Times New Roman"/>
    </w:rPr>
  </w:style>
  <w:style w:type="character" w:styleId="1056" w:customStyle="1">
    <w:name w:val="页脚 Char1"/>
    <w:uiPriority w:val="99"/>
    <w:semiHidden/>
    <w:qFormat/>
    <w:rPr>
      <w:rFonts w:ascii="Calibri" w:hAnsi="Calibri" w:eastAsia="宋体" w:cs="Times New Roman"/>
      <w:sz w:val="18"/>
      <w:szCs w:val="18"/>
    </w:rPr>
  </w:style>
  <w:style w:type="character" w:styleId="1057" w:customStyle="1">
    <w:name w:val="明显引用 Char2"/>
    <w:uiPriority w:val="99"/>
    <w:qFormat/>
    <w:rPr>
      <w:b/>
      <w:bCs/>
      <w:i/>
      <w:iCs/>
      <w:color w:val="4f81bd"/>
      <w:sz w:val="21"/>
      <w:szCs w:val="24"/>
    </w:rPr>
  </w:style>
  <w:style w:type="character" w:styleId="1058" w:customStyle="1">
    <w:name w:val="引用 Char"/>
    <w:link w:val="1059"/>
    <w:uiPriority w:val="0"/>
    <w:qFormat/>
    <w:rPr>
      <w:i/>
      <w:iCs/>
      <w:color w:val="000000"/>
    </w:rPr>
  </w:style>
  <w:style w:type="paragraph" w:styleId="1059" w:customStyle="1">
    <w:name w:val="引用1"/>
    <w:basedOn w:val="804"/>
    <w:next w:val="804"/>
    <w:link w:val="1058"/>
    <w:uiPriority w:val="0"/>
    <w:qFormat/>
    <w:rPr>
      <w:i/>
      <w:iCs/>
      <w:color w:val="000000"/>
      <w:sz w:val="20"/>
      <w:szCs w:val="20"/>
    </w:rPr>
  </w:style>
  <w:style w:type="character" w:styleId="1060" w:customStyle="1">
    <w:name w:val="标题 1 Char_0"/>
    <w:link w:val="1061"/>
    <w:uiPriority w:val="0"/>
    <w:qFormat/>
    <w:rPr>
      <w:b/>
      <w:bCs/>
      <w:sz w:val="44"/>
      <w:szCs w:val="44"/>
    </w:rPr>
  </w:style>
  <w:style w:type="paragraph" w:styleId="1061" w:customStyle="1">
    <w:name w:val="标题 1_0"/>
    <w:basedOn w:val="1053"/>
    <w:next w:val="1053"/>
    <w:link w:val="1060"/>
    <w:uiPriority w:val="0"/>
    <w:qFormat/>
    <w:pPr>
      <w:keepLines/>
      <w:keepNext/>
      <w:spacing w:before="340" w:after="330" w:line="578" w:lineRule="auto"/>
      <w:outlineLvl w:val="0"/>
    </w:pPr>
    <w:rPr>
      <w:b/>
      <w:bCs/>
      <w:sz w:val="44"/>
      <w:szCs w:val="44"/>
    </w:rPr>
  </w:style>
  <w:style w:type="character" w:styleId="1062" w:customStyle="1">
    <w:name w:val="正文文本缩进 3 Char1"/>
    <w:uiPriority w:val="99"/>
    <w:semiHidden/>
    <w:qFormat/>
    <w:rPr>
      <w:sz w:val="16"/>
      <w:szCs w:val="16"/>
    </w:rPr>
  </w:style>
  <w:style w:type="character" w:styleId="1063" w:customStyle="1">
    <w:name w:val="引用 Char1"/>
    <w:uiPriority w:val="29"/>
    <w:qFormat/>
    <w:rPr>
      <w:i/>
      <w:iCs/>
      <w:color w:val="000000"/>
      <w:sz w:val="21"/>
    </w:rPr>
  </w:style>
  <w:style w:type="character" w:styleId="1064" w:customStyle="1">
    <w:name w:val="正文文本缩进 字符"/>
    <w:link w:val="824"/>
    <w:uiPriority w:val="0"/>
    <w:qFormat/>
    <w:rPr>
      <w:sz w:val="21"/>
      <w:szCs w:val="24"/>
    </w:rPr>
  </w:style>
  <w:style w:type="character" w:styleId="1065" w:customStyle="1">
    <w:name w:val="font161"/>
    <w:uiPriority w:val="0"/>
    <w:qFormat/>
    <w:rPr>
      <w:b/>
      <w:sz w:val="32"/>
    </w:rPr>
  </w:style>
  <w:style w:type="character" w:styleId="1066" w:customStyle="1">
    <w:name w:val="标题 4 Char_0"/>
    <w:link w:val="1067"/>
    <w:uiPriority w:val="0"/>
    <w:qFormat/>
    <w:rPr>
      <w:rFonts w:ascii="Arial" w:hAnsi="Arial" w:eastAsia="黑体"/>
      <w:b/>
      <w:bCs/>
      <w:sz w:val="28"/>
      <w:szCs w:val="28"/>
    </w:rPr>
  </w:style>
  <w:style w:type="paragraph" w:styleId="1067" w:customStyle="1">
    <w:name w:val="标题 4_0"/>
    <w:basedOn w:val="1053"/>
    <w:next w:val="1053"/>
    <w:link w:val="1066"/>
    <w:uiPriority w:val="0"/>
    <w:qFormat/>
    <w:pPr>
      <w:keepLines/>
      <w:keepNext/>
      <w:spacing w:before="280" w:after="290" w:line="376" w:lineRule="auto"/>
      <w:outlineLvl w:val="3"/>
    </w:pPr>
    <w:rPr>
      <w:rFonts w:ascii="Arial" w:hAnsi="Arial" w:eastAsia="黑体"/>
      <w:b/>
      <w:bCs/>
      <w:sz w:val="28"/>
      <w:szCs w:val="28"/>
    </w:rPr>
  </w:style>
  <w:style w:type="character" w:styleId="1068" w:customStyle="1">
    <w:name w:val="页眉 字符"/>
    <w:link w:val="836"/>
    <w:uiPriority w:val="0"/>
    <w:qFormat/>
    <w:rPr>
      <w:sz w:val="18"/>
      <w:szCs w:val="18"/>
    </w:rPr>
  </w:style>
  <w:style w:type="character" w:styleId="1069" w:customStyle="1">
    <w:name w:val="标题 6 字符"/>
    <w:link w:val="810"/>
    <w:uiPriority w:val="0"/>
    <w:qFormat/>
    <w:rPr>
      <w:rFonts w:ascii="Cambria" w:hAnsi="Cambria" w:eastAsia="宋体" w:cs="Times New Roman"/>
      <w:b/>
      <w:bCs/>
      <w:sz w:val="24"/>
      <w:szCs w:val="24"/>
    </w:rPr>
  </w:style>
  <w:style w:type="character" w:styleId="1070" w:customStyle="1">
    <w:name w:val="纯文本 字符"/>
    <w:link w:val="828"/>
    <w:uiPriority w:val="0"/>
    <w:qFormat/>
    <w:rPr>
      <w:rFonts w:ascii="Ari"/>
      <w:lang w:val="en-US" w:eastAsia="zh-CN" w:bidi="ar-SA"/>
    </w:rPr>
  </w:style>
  <w:style w:type="character" w:styleId="1071" w:customStyle="1">
    <w:name w:val="引用 Char2"/>
    <w:uiPriority w:val="99"/>
    <w:qFormat/>
    <w:rPr>
      <w:i/>
      <w:iCs/>
      <w:color w:val="000000"/>
      <w:sz w:val="21"/>
      <w:szCs w:val="24"/>
    </w:rPr>
  </w:style>
  <w:style w:type="character" w:styleId="1072" w:customStyle="1">
    <w:name w:val="rvts11"/>
    <w:uiPriority w:val="0"/>
    <w:qFormat/>
    <w:rPr>
      <w:rFonts w:hint="default" w:ascii="KNLe" w:hAnsi="KNLe"/>
      <w:sz w:val="24"/>
      <w:szCs w:val="24"/>
      <w:u w:val="single"/>
    </w:rPr>
  </w:style>
  <w:style w:type="character" w:styleId="1073" w:customStyle="1">
    <w:name w:val="标题 字符"/>
    <w:link w:val="850"/>
    <w:uiPriority w:val="0"/>
    <w:qFormat/>
    <w:rPr>
      <w:rFonts w:ascii="Arial" w:hAnsi="Arial"/>
      <w:b/>
      <w:sz w:val="32"/>
    </w:rPr>
  </w:style>
  <w:style w:type="character" w:styleId="1074" w:customStyle="1">
    <w:name w:val="标题5 Char Char"/>
    <w:link w:val="1075"/>
    <w:uiPriority w:val="0"/>
    <w:qFormat/>
    <w:rPr>
      <w:rFonts w:ascii="Arial" w:hAnsi="Arial"/>
      <w:b/>
      <w:bCs/>
      <w:sz w:val="24"/>
      <w:szCs w:val="32"/>
    </w:rPr>
  </w:style>
  <w:style w:type="paragraph" w:styleId="1075" w:customStyle="1">
    <w:name w:val="标题5"/>
    <w:basedOn w:val="807"/>
    <w:link w:val="1074"/>
    <w:uiPriority w:val="0"/>
    <w:qFormat/>
    <w:pPr>
      <w:numPr>
        <w:ilvl w:val="0"/>
        <w:numId w:val="0"/>
      </w:numPr>
      <w:spacing w:line="413" w:lineRule="auto"/>
    </w:pPr>
    <w:rPr>
      <w:rFonts w:ascii="Arial" w:hAnsi="Arial"/>
      <w:sz w:val="24"/>
    </w:rPr>
  </w:style>
  <w:style w:type="character" w:styleId="1076" w:customStyle="1">
    <w:name w:val="副标题 Char2"/>
    <w:uiPriority w:val="11"/>
    <w:qFormat/>
    <w:rPr>
      <w:rFonts w:ascii="Cambria" w:hAnsi="Cambria" w:cs="Times New Roman"/>
      <w:b/>
      <w:bCs/>
      <w:sz w:val="32"/>
      <w:szCs w:val="32"/>
    </w:rPr>
  </w:style>
  <w:style w:type="character" w:styleId="1077" w:customStyle="1">
    <w:name w:val="文档结构图 字符"/>
    <w:link w:val="820"/>
    <w:uiPriority w:val="0"/>
    <w:qFormat/>
    <w:rPr>
      <w:rFonts w:ascii="宋体"/>
      <w:sz w:val="18"/>
      <w:szCs w:val="18"/>
    </w:rPr>
  </w:style>
  <w:style w:type="character" w:styleId="1078" w:customStyle="1">
    <w:name w:val="日期 字符"/>
    <w:link w:val="830"/>
    <w:uiPriority w:val="0"/>
    <w:qFormat/>
    <w:rPr>
      <w:sz w:val="21"/>
      <w:szCs w:val="24"/>
    </w:rPr>
  </w:style>
  <w:style w:type="character" w:styleId="1079" w:customStyle="1">
    <w:name w:val="批注主题 Char1"/>
    <w:uiPriority w:val="0"/>
    <w:qFormat/>
    <w:rPr>
      <w:b/>
      <w:bCs/>
      <w:sz w:val="21"/>
      <w:szCs w:val="22"/>
    </w:rPr>
  </w:style>
  <w:style w:type="character" w:styleId="1080" w:customStyle="1">
    <w:name w:val="font31"/>
    <w:uiPriority w:val="0"/>
    <w:qFormat/>
    <w:rPr>
      <w:rFonts w:hint="eastAsia" w:ascii="宋体" w:hAnsi="宋体" w:eastAsia="宋体" w:cs="宋体"/>
      <w:color w:val="000000"/>
      <w:sz w:val="20"/>
      <w:szCs w:val="20"/>
      <w:u w:val="none"/>
    </w:rPr>
  </w:style>
  <w:style w:type="character" w:styleId="1081" w:customStyle="1">
    <w:name w:val="明显引用 Char"/>
    <w:link w:val="1082"/>
    <w:uiPriority w:val="0"/>
    <w:qFormat/>
    <w:rPr>
      <w:b/>
      <w:bCs/>
      <w:i/>
      <w:iCs/>
      <w:color w:val="4f81bd"/>
    </w:rPr>
  </w:style>
  <w:style w:type="paragraph" w:styleId="1082" w:customStyle="1">
    <w:name w:val="明显引用1"/>
    <w:basedOn w:val="804"/>
    <w:next w:val="804"/>
    <w:link w:val="1081"/>
    <w:uiPriority w:val="0"/>
    <w:qFormat/>
    <w:pPr>
      <w:ind w:left="936" w:right="936"/>
      <w:spacing w:before="200" w:after="280"/>
      <w:pBdr>
        <w:bottom w:val="single" w:color="4F81BD" w:sz="4" w:space="4"/>
      </w:pBdr>
    </w:pPr>
    <w:rPr>
      <w:b/>
      <w:bCs/>
      <w:i/>
      <w:iCs/>
      <w:color w:val="4f81bd"/>
      <w:sz w:val="20"/>
      <w:szCs w:val="20"/>
    </w:rPr>
  </w:style>
  <w:style w:type="character" w:styleId="1083" w:customStyle="1">
    <w:name w:val="标题 5 字符"/>
    <w:link w:val="809"/>
    <w:uiPriority w:val="0"/>
    <w:qFormat/>
    <w:rPr>
      <w:b/>
      <w:bCs/>
      <w:sz w:val="28"/>
      <w:szCs w:val="28"/>
    </w:rPr>
  </w:style>
  <w:style w:type="character" w:styleId="1084" w:customStyle="1">
    <w:name w:val="日期 Char1"/>
    <w:uiPriority w:val="0"/>
    <w:qFormat/>
    <w:rPr>
      <w:rFonts w:ascii="Calibri" w:hAnsi="Calibri" w:eastAsia="宋体" w:cs="Times New Roman"/>
    </w:rPr>
  </w:style>
  <w:style w:type="character" w:styleId="1085" w:customStyle="1">
    <w:name w:val="批注框文本 Char1"/>
    <w:uiPriority w:val="0"/>
    <w:qFormat/>
    <w:rPr>
      <w:sz w:val="18"/>
      <w:szCs w:val="18"/>
    </w:rPr>
  </w:style>
  <w:style w:type="character" w:styleId="1086" w:customStyle="1">
    <w:name w:val="标题 Char1"/>
    <w:uiPriority w:val="10"/>
    <w:qFormat/>
    <w:rPr>
      <w:rFonts w:ascii="Cambria" w:hAnsi="Cambria" w:eastAsia="宋体" w:cs="Times New Roman"/>
      <w:b/>
      <w:bCs/>
      <w:sz w:val="32"/>
      <w:szCs w:val="32"/>
    </w:rPr>
  </w:style>
  <w:style w:type="character" w:styleId="1087" w:customStyle="1">
    <w:name w:val="标题 9 字符"/>
    <w:link w:val="813"/>
    <w:uiPriority w:val="0"/>
    <w:qFormat/>
    <w:rPr>
      <w:rFonts w:ascii="Cambria" w:hAnsi="Cambria" w:eastAsia="宋体" w:cs="Times New Roman"/>
      <w:sz w:val="21"/>
      <w:szCs w:val="21"/>
    </w:rPr>
  </w:style>
  <w:style w:type="character" w:styleId="1088" w:customStyle="1">
    <w:name w:val="不明显参考1"/>
    <w:uiPriority w:val="0"/>
    <w:qFormat/>
    <w:rPr>
      <w:smallCaps/>
      <w:color w:val="c0504d"/>
      <w:u w:val="single"/>
    </w:rPr>
  </w:style>
  <w:style w:type="character" w:styleId="1089" w:customStyle="1">
    <w:name w:val="批注文字 Char1"/>
    <w:uiPriority w:val="0"/>
    <w:qFormat/>
    <w:rPr>
      <w:rFonts w:ascii="Calibri" w:hAnsi="Calibri" w:eastAsia="宋体" w:cs="Times New Roman"/>
    </w:rPr>
  </w:style>
  <w:style w:type="character" w:styleId="1090" w:customStyle="1">
    <w:name w:val="标题 Char2"/>
    <w:uiPriority w:val="10"/>
    <w:qFormat/>
    <w:rPr>
      <w:rFonts w:ascii="Cambria" w:hAnsi="Cambria" w:cs="Times New Roman"/>
      <w:b/>
      <w:bCs/>
      <w:sz w:val="32"/>
      <w:szCs w:val="32"/>
    </w:rPr>
  </w:style>
  <w:style w:type="character" w:styleId="1091" w:customStyle="1">
    <w:name w:val="正文文本 3 Char1"/>
    <w:uiPriority w:val="99"/>
    <w:semiHidden/>
    <w:qFormat/>
    <w:rPr>
      <w:sz w:val="16"/>
      <w:szCs w:val="16"/>
    </w:rPr>
  </w:style>
  <w:style w:type="character" w:styleId="1092" w:customStyle="1">
    <w:name w:val="批注主题 Char2"/>
    <w:uiPriority w:val="0"/>
    <w:qFormat/>
    <w:rPr>
      <w:b/>
      <w:bCs/>
      <w:sz w:val="21"/>
    </w:rPr>
  </w:style>
  <w:style w:type="character" w:styleId="1093" w:customStyle="1">
    <w:name w:val="标题 3 字符"/>
    <w:link w:val="807"/>
    <w:uiPriority w:val="0"/>
    <w:qFormat/>
    <w:rPr>
      <w:b/>
      <w:bCs/>
      <w:sz w:val="32"/>
      <w:szCs w:val="32"/>
    </w:rPr>
  </w:style>
  <w:style w:type="character" w:styleId="1094" w:customStyle="1">
    <w:name w:val="正文文本 Char_0"/>
    <w:link w:val="1095"/>
    <w:uiPriority w:val="0"/>
    <w:qFormat/>
    <w:rPr>
      <w:szCs w:val="24"/>
    </w:rPr>
  </w:style>
  <w:style w:type="paragraph" w:styleId="1095" w:customStyle="1">
    <w:name w:val="正文文本_0"/>
    <w:basedOn w:val="1053"/>
    <w:link w:val="1094"/>
    <w:uiPriority w:val="0"/>
    <w:qFormat/>
    <w:pPr>
      <w:spacing w:after="120"/>
    </w:pPr>
    <w:rPr>
      <w:sz w:val="20"/>
    </w:rPr>
  </w:style>
  <w:style w:type="character" w:styleId="1096" w:customStyle="1">
    <w:name w:val="副标题 字符"/>
    <w:link w:val="841"/>
    <w:uiPriority w:val="0"/>
    <w:qFormat/>
    <w:rPr>
      <w:rFonts w:ascii="Cambria" w:hAnsi="Cambria"/>
      <w:b/>
      <w:bCs/>
      <w:sz w:val="32"/>
      <w:szCs w:val="32"/>
    </w:rPr>
  </w:style>
  <w:style w:type="character" w:styleId="1097" w:customStyle="1">
    <w:name w:val="bookmark"/>
    <w:basedOn w:val="814"/>
    <w:uiPriority w:val="0"/>
    <w:qFormat/>
  </w:style>
  <w:style w:type="character" w:styleId="1098" w:customStyle="1">
    <w:name w:val="标题 5 Char_0"/>
    <w:link w:val="1099"/>
    <w:uiPriority w:val="0"/>
    <w:qFormat/>
    <w:rPr>
      <w:rFonts w:ascii="Calibri" w:hAnsi="Calibri"/>
      <w:b/>
      <w:bCs/>
      <w:sz w:val="28"/>
      <w:szCs w:val="28"/>
    </w:rPr>
  </w:style>
  <w:style w:type="paragraph" w:styleId="1099" w:customStyle="1">
    <w:name w:val="标题 5_0"/>
    <w:basedOn w:val="1053"/>
    <w:next w:val="1053"/>
    <w:link w:val="1098"/>
    <w:uiPriority w:val="0"/>
    <w:qFormat/>
    <w:pPr>
      <w:keepLines/>
      <w:keepNext/>
      <w:spacing w:before="280" w:after="290" w:line="372" w:lineRule="auto"/>
      <w:outlineLvl w:val="4"/>
    </w:pPr>
    <w:rPr>
      <w:rFonts w:ascii="Calibri" w:hAnsi="Calibri"/>
      <w:b/>
      <w:bCs/>
      <w:sz w:val="28"/>
      <w:szCs w:val="28"/>
    </w:rPr>
  </w:style>
  <w:style w:type="character" w:styleId="1100" w:customStyle="1">
    <w:name w:val="正文文本缩进 2 字符"/>
    <w:link w:val="831"/>
    <w:uiPriority w:val="99"/>
    <w:qFormat/>
    <w:rPr>
      <w:rFonts w:ascii="宋体"/>
    </w:rPr>
  </w:style>
  <w:style w:type="character" w:styleId="1101" w:customStyle="1">
    <w:name w:val="批注文字 字符"/>
    <w:link w:val="821"/>
    <w:uiPriority w:val="99"/>
    <w:qFormat/>
    <w:rPr>
      <w:sz w:val="21"/>
      <w:szCs w:val="24"/>
    </w:rPr>
  </w:style>
  <w:style w:type="character" w:styleId="1102" w:customStyle="1">
    <w:name w:val="font11"/>
    <w:uiPriority w:val="0"/>
    <w:qFormat/>
    <w:rPr>
      <w:rFonts w:hint="eastAsia" w:ascii="宋体" w:hAnsi="宋体" w:eastAsia="宋体" w:cs="宋体"/>
      <w:color w:val="000000"/>
      <w:sz w:val="20"/>
      <w:szCs w:val="20"/>
      <w:u w:val="none"/>
    </w:rPr>
  </w:style>
  <w:style w:type="character" w:styleId="1103" w:customStyle="1">
    <w:name w:val="明显参考1"/>
    <w:uiPriority w:val="0"/>
    <w:qFormat/>
    <w:rPr>
      <w:b/>
      <w:bCs/>
      <w:smallCaps/>
      <w:color w:val="c0504d"/>
      <w:spacing w:val="5"/>
      <w:u w:val="single"/>
    </w:rPr>
  </w:style>
  <w:style w:type="character" w:styleId="1104" w:customStyle="1">
    <w:name w:val="超链接_0"/>
    <w:uiPriority w:val="99"/>
    <w:qFormat/>
    <w:rPr>
      <w:rFonts w:ascii="Calibri" w:hAnsi="Calibri"/>
      <w:color w:val="0000ff"/>
      <w:u w:val="single"/>
    </w:rPr>
  </w:style>
  <w:style w:type="character" w:styleId="1105" w:customStyle="1">
    <w:name w:val="文档结构图 Char2"/>
    <w:uiPriority w:val="99"/>
    <w:semiHidden/>
    <w:qFormat/>
    <w:rPr>
      <w:rFonts w:ascii="宋体" w:hAnsi="Calibri" w:eastAsia="宋体" w:cs="Times New Roman"/>
      <w:sz w:val="18"/>
      <w:szCs w:val="18"/>
    </w:rPr>
  </w:style>
  <w:style w:type="character" w:styleId="1106" w:customStyle="1">
    <w:name w:val="textcontents"/>
    <w:uiPriority w:val="0"/>
    <w:qFormat/>
    <w:rPr>
      <w:rFonts w:cs="Times New Roman"/>
    </w:rPr>
  </w:style>
  <w:style w:type="character" w:styleId="1107" w:customStyle="1">
    <w:name w:val="正文文本 字符"/>
    <w:link w:val="823"/>
    <w:uiPriority w:val="0"/>
    <w:qFormat/>
    <w:rPr>
      <w:rFonts w:eastAsia="幼圆"/>
      <w:b/>
      <w:bCs/>
      <w:sz w:val="44"/>
      <w:szCs w:val="24"/>
    </w:rPr>
  </w:style>
  <w:style w:type="character" w:styleId="1108" w:customStyle="1">
    <w:name w:val="标题 8 字符"/>
    <w:link w:val="812"/>
    <w:uiPriority w:val="0"/>
    <w:qFormat/>
    <w:rPr>
      <w:rFonts w:ascii="Cambria" w:hAnsi="Cambria" w:eastAsia="宋体" w:cs="Times New Roman"/>
      <w:sz w:val="24"/>
      <w:szCs w:val="24"/>
    </w:rPr>
  </w:style>
  <w:style w:type="character" w:styleId="1109" w:customStyle="1">
    <w:name w:val="副标题 Char1"/>
    <w:uiPriority w:val="11"/>
    <w:qFormat/>
    <w:rPr>
      <w:rFonts w:ascii="Cambria" w:hAnsi="Cambria" w:cs="Times New Roman"/>
      <w:b/>
      <w:bCs/>
      <w:sz w:val="32"/>
      <w:szCs w:val="32"/>
    </w:rPr>
  </w:style>
  <w:style w:type="character" w:styleId="1110" w:customStyle="1">
    <w:name w:val="批注主题 字符"/>
    <w:link w:val="851"/>
    <w:uiPriority w:val="0"/>
    <w:qFormat/>
    <w:rPr>
      <w:b/>
      <w:bCs/>
      <w:sz w:val="21"/>
      <w:szCs w:val="24"/>
    </w:rPr>
  </w:style>
  <w:style w:type="character" w:styleId="1111" w:customStyle="1">
    <w:name w:val="书籍标题1"/>
    <w:uiPriority w:val="0"/>
    <w:qFormat/>
    <w:rPr>
      <w:b/>
      <w:bCs/>
      <w:smallCaps/>
      <w:spacing w:val="5"/>
    </w:rPr>
  </w:style>
  <w:style w:type="character" w:styleId="1112" w:customStyle="1">
    <w:name w:val="页脚 字符"/>
    <w:link w:val="834"/>
    <w:uiPriority w:val="99"/>
    <w:qFormat/>
    <w:rPr>
      <w:sz w:val="18"/>
      <w:szCs w:val="18"/>
    </w:rPr>
  </w:style>
  <w:style w:type="character" w:styleId="1113" w:customStyle="1">
    <w:name w:val="标题4 Char Char"/>
    <w:link w:val="1114"/>
    <w:uiPriority w:val="0"/>
    <w:qFormat/>
    <w:rPr>
      <w:rFonts w:ascii="Arial" w:hAnsi="Arial"/>
      <w:b/>
      <w:bCs/>
      <w:sz w:val="24"/>
      <w:szCs w:val="32"/>
    </w:rPr>
  </w:style>
  <w:style w:type="paragraph" w:styleId="1114" w:customStyle="1">
    <w:name w:val="标题4"/>
    <w:basedOn w:val="806"/>
    <w:next w:val="825"/>
    <w:link w:val="1113"/>
    <w:uiPriority w:val="0"/>
    <w:qFormat/>
    <w:pPr>
      <w:numPr>
        <w:ilvl w:val="0"/>
        <w:numId w:val="0"/>
      </w:numPr>
      <w:spacing w:line="413" w:lineRule="auto"/>
    </w:pPr>
    <w:rPr>
      <w:rFonts w:ascii="Arial" w:hAnsi="Arial"/>
      <w:sz w:val="24"/>
    </w:rPr>
  </w:style>
  <w:style w:type="character" w:styleId="1115" w:customStyle="1">
    <w:name w:val="正文文本 Char1"/>
    <w:uiPriority w:val="0"/>
    <w:qFormat/>
    <w:rPr>
      <w:rFonts w:ascii="Calibri" w:hAnsi="Calibri" w:eastAsia="宋体" w:cs="Times New Roman"/>
    </w:rPr>
  </w:style>
  <w:style w:type="character" w:styleId="1116" w:customStyle="1">
    <w:name w:val="明显引用 Char1"/>
    <w:uiPriority w:val="30"/>
    <w:qFormat/>
    <w:rPr>
      <w:b/>
      <w:bCs/>
      <w:i/>
      <w:iCs/>
      <w:color w:val="4f81bd"/>
      <w:sz w:val="21"/>
    </w:rPr>
  </w:style>
  <w:style w:type="character" w:styleId="1117" w:customStyle="1">
    <w:name w:val="页眉 Char1"/>
    <w:uiPriority w:val="99"/>
    <w:semiHidden/>
    <w:qFormat/>
    <w:rPr>
      <w:rFonts w:ascii="Calibri" w:hAnsi="Calibri" w:eastAsia="宋体" w:cs="Times New Roman"/>
      <w:sz w:val="18"/>
      <w:szCs w:val="18"/>
    </w:rPr>
  </w:style>
  <w:style w:type="character" w:styleId="1118" w:customStyle="1">
    <w:name w:val="不明显强调1"/>
    <w:uiPriority w:val="0"/>
    <w:qFormat/>
    <w:rPr>
      <w:i/>
      <w:iCs/>
      <w:color w:val="808080"/>
    </w:rPr>
  </w:style>
  <w:style w:type="character" w:styleId="1119" w:customStyle="1">
    <w:name w:val="正文文本 3 字符"/>
    <w:link w:val="822"/>
    <w:uiPriority w:val="0"/>
    <w:qFormat/>
    <w:rPr>
      <w:rFonts w:ascii="宋体"/>
      <w:sz w:val="24"/>
    </w:rPr>
  </w:style>
  <w:style w:type="character" w:styleId="1120" w:customStyle="1">
    <w:name w:val="正文文本缩进 3 字符"/>
    <w:link w:val="844"/>
    <w:uiPriority w:val="0"/>
    <w:qFormat/>
    <w:rPr>
      <w:sz w:val="16"/>
    </w:rPr>
  </w:style>
  <w:style w:type="character" w:styleId="1121" w:customStyle="1">
    <w:name w:val="font21"/>
    <w:uiPriority w:val="0"/>
    <w:qFormat/>
    <w:rPr>
      <w:rFonts w:hint="eastAsia" w:ascii="宋体" w:hAnsi="宋体" w:eastAsia="宋体" w:cs="宋体"/>
      <w:color w:val="000000"/>
      <w:sz w:val="20"/>
      <w:szCs w:val="20"/>
      <w:u w:val="none"/>
    </w:rPr>
  </w:style>
  <w:style w:type="character" w:styleId="1122" w:customStyle="1">
    <w:name w:val="批注框文本 字符"/>
    <w:link w:val="833"/>
    <w:uiPriority w:val="0"/>
    <w:qFormat/>
    <w:rPr>
      <w:sz w:val="18"/>
      <w:szCs w:val="18"/>
    </w:rPr>
  </w:style>
  <w:style w:type="character" w:styleId="1123" w:customStyle="1">
    <w:name w:val="标题 7 字符"/>
    <w:link w:val="811"/>
    <w:uiPriority w:val="0"/>
    <w:qFormat/>
    <w:rPr>
      <w:b/>
      <w:bCs/>
      <w:sz w:val="24"/>
      <w:szCs w:val="24"/>
    </w:rPr>
  </w:style>
  <w:style w:type="character" w:styleId="1124" w:customStyle="1">
    <w:name w:val="文档结构图 Char1"/>
    <w:uiPriority w:val="0"/>
    <w:qFormat/>
    <w:rPr>
      <w:rFonts w:ascii="宋体" w:hAnsi="Calibri" w:eastAsia="宋体" w:cs="Times New Roman"/>
      <w:sz w:val="18"/>
      <w:szCs w:val="18"/>
    </w:rPr>
  </w:style>
  <w:style w:type="character" w:styleId="1125" w:customStyle="1">
    <w:name w:val="标题 2 Char_0"/>
    <w:link w:val="1126"/>
    <w:uiPriority w:val="0"/>
    <w:qFormat/>
    <w:rPr>
      <w:rFonts w:ascii="Cambria" w:hAnsi="Cambria"/>
      <w:b/>
      <w:bCs/>
      <w:sz w:val="32"/>
      <w:szCs w:val="32"/>
    </w:rPr>
  </w:style>
  <w:style w:type="paragraph" w:styleId="1126" w:customStyle="1">
    <w:name w:val="标题 2_0"/>
    <w:basedOn w:val="1053"/>
    <w:next w:val="1053"/>
    <w:link w:val="1125"/>
    <w:uiPriority w:val="0"/>
    <w:unhideWhenUsed/>
    <w:qFormat/>
    <w:pPr>
      <w:keepLines/>
      <w:keepNext/>
      <w:spacing w:before="260" w:after="260" w:line="416" w:lineRule="auto"/>
      <w:outlineLvl w:val="1"/>
    </w:pPr>
    <w:rPr>
      <w:rFonts w:ascii="Cambria" w:hAnsi="Cambria"/>
      <w:b/>
      <w:bCs/>
      <w:sz w:val="32"/>
      <w:szCs w:val="32"/>
    </w:rPr>
  </w:style>
  <w:style w:type="character" w:styleId="1127" w:customStyle="1">
    <w:name w:val="日期 Char2"/>
    <w:uiPriority w:val="99"/>
    <w:semiHidden/>
    <w:qFormat/>
    <w:rPr>
      <w:rFonts w:ascii="Calibri" w:hAnsi="Calibri" w:eastAsia="宋体" w:cs="Times New Roman"/>
    </w:rPr>
  </w:style>
  <w:style w:type="character" w:styleId="1128" w:customStyle="1">
    <w:name w:val="批注框文本 Char2"/>
    <w:uiPriority w:val="99"/>
    <w:semiHidden/>
    <w:qFormat/>
    <w:rPr>
      <w:rFonts w:ascii="Calibri" w:hAnsi="Calibri" w:eastAsia="宋体" w:cs="Times New Roman"/>
      <w:sz w:val="18"/>
      <w:szCs w:val="18"/>
    </w:rPr>
  </w:style>
  <w:style w:type="character" w:styleId="1129" w:customStyle="1">
    <w:name w:val="标题 4 字符"/>
    <w:link w:val="808"/>
    <w:uiPriority w:val="0"/>
    <w:qFormat/>
    <w:rPr>
      <w:rFonts w:ascii="Cambria" w:hAnsi="Cambria" w:eastAsia="宋体" w:cs="Times New Roman"/>
      <w:b/>
      <w:bCs/>
      <w:sz w:val="28"/>
      <w:szCs w:val="28"/>
    </w:rPr>
  </w:style>
  <w:style w:type="character" w:styleId="1130" w:customStyle="1">
    <w:name w:val="列出段落 Char"/>
    <w:link w:val="1131"/>
    <w:uiPriority w:val="99"/>
    <w:qFormat/>
    <w:rPr>
      <w:sz w:val="21"/>
      <w:szCs w:val="24"/>
    </w:rPr>
  </w:style>
  <w:style w:type="paragraph" w:styleId="1131" w:customStyle="1">
    <w:name w:val="List Paragraph1"/>
    <w:basedOn w:val="804"/>
    <w:link w:val="1130"/>
    <w:uiPriority w:val="99"/>
    <w:qFormat/>
    <w:pPr>
      <w:ind w:firstLine="420"/>
    </w:pPr>
  </w:style>
  <w:style w:type="paragraph" w:styleId="1132" w:customStyle="1">
    <w:name w:val="样式 标题 3 + (中文) 黑体 小四 非加粗 段前: 7.8 磅 段后: 0 磅 行距: 固定值 20 磅"/>
    <w:basedOn w:val="807"/>
    <w:next w:val="804"/>
    <w:uiPriority w:val="0"/>
    <w:qFormat/>
    <w:pPr>
      <w:spacing w:before="0" w:after="0" w:line="400" w:lineRule="exact"/>
    </w:pPr>
    <w:rPr>
      <w:rFonts w:eastAsia="黑体" w:cs="宋体"/>
      <w:b w:val="0"/>
      <w:bCs w:val="0"/>
      <w:sz w:val="24"/>
      <w:szCs w:val="20"/>
    </w:rPr>
  </w:style>
  <w:style w:type="paragraph" w:styleId="1133" w:customStyle="1">
    <w:name w:val="_Style 34"/>
    <w:next w:val="804"/>
    <w:uiPriority w:val="0"/>
    <w:qFormat/>
    <w:pPr>
      <w:jc w:val="both"/>
      <w:widowControl w:val="off"/>
    </w:pPr>
    <w:rPr>
      <w:rFonts w:hint="default" w:ascii="Times New Roman" w:hAnsi="Times New Roman" w:eastAsia="宋体" w:cs="Times New Roman"/>
      <w:sz w:val="21"/>
      <w:lang w:val="en-US" w:eastAsia="zh-CN" w:bidi="ar-SA"/>
    </w:rPr>
  </w:style>
  <w:style w:type="paragraph" w:styleId="1134"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5" w:customStyle="1">
    <w:name w:val="_Style 36"/>
    <w:next w:val="804"/>
    <w:uiPriority w:val="0"/>
    <w:qFormat/>
    <w:pPr>
      <w:jc w:val="both"/>
      <w:widowControl w:val="off"/>
    </w:pPr>
    <w:rPr>
      <w:rFonts w:hint="default" w:ascii="Times New Roman" w:hAnsi="Times New Roman" w:eastAsia="宋体" w:cs="Times New Roman"/>
      <w:sz w:val="21"/>
      <w:lang w:val="en-US" w:eastAsia="zh-CN" w:bidi="ar-SA"/>
    </w:rPr>
  </w:style>
  <w:style w:type="paragraph" w:styleId="1136" w:customStyle="1">
    <w:name w:val="空半行"/>
    <w:basedOn w:val="804"/>
    <w:uiPriority w:val="0"/>
    <w:qFormat/>
    <w:pPr>
      <w:spacing w:line="120" w:lineRule="exact"/>
    </w:pPr>
    <w:rPr>
      <w:rFonts w:ascii="Calibri" w:hAnsi="Calibri" w:eastAsia="仿宋_GB2312"/>
      <w:color w:val="ffffff"/>
      <w:sz w:val="30"/>
      <w:szCs w:val="22"/>
    </w:rPr>
  </w:style>
  <w:style w:type="paragraph" w:styleId="1137" w:customStyle="1">
    <w:name w:val="1方案格式1"/>
    <w:basedOn w:val="805"/>
    <w:uiPriority w:val="0"/>
    <w:qFormat/>
    <w:pPr>
      <w:numPr>
        <w:numId w:val="2"/>
      </w:numPr>
      <w:ind w:left="0" w:firstLine="0"/>
      <w:spacing w:line="360" w:lineRule="auto"/>
      <w:tabs>
        <w:tab w:val="left" w:pos="360" w:leader="none"/>
      </w:tabs>
    </w:pPr>
    <w:rPr>
      <w:rFonts w:eastAsia="微软雅黑"/>
      <w:bCs w:val="0"/>
      <w:sz w:val="48"/>
    </w:rPr>
  </w:style>
  <w:style w:type="paragraph" w:styleId="1138" w:customStyle="1">
    <w:name w:val="格式３"/>
    <w:basedOn w:val="804"/>
    <w:uiPriority w:val="0"/>
    <w:qFormat/>
    <w:pPr>
      <w:ind w:left="600" w:hanging="600"/>
      <w:spacing w:line="420" w:lineRule="exact"/>
    </w:pPr>
    <w:rPr>
      <w:rFonts w:ascii="宋体" w:hAnsi="宋体"/>
      <w:color w:val="000000"/>
      <w:sz w:val="24"/>
      <w:szCs w:val="20"/>
    </w:rPr>
  </w:style>
  <w:style w:type="paragraph" w:styleId="1139" w:customStyle="1">
    <w:name w:val="列出段落1"/>
    <w:basedOn w:val="804"/>
    <w:uiPriority w:val="34"/>
    <w:qFormat/>
    <w:pPr>
      <w:contextualSpacing/>
      <w:ind w:left="720"/>
      <w:jc w:val="left"/>
      <w:widowControl/>
    </w:pPr>
    <w:rPr>
      <w:rFonts w:ascii="Arial" w:hAnsi="Arial" w:eastAsia="黑体"/>
      <w:sz w:val="24"/>
      <w:lang w:eastAsia="en-US"/>
    </w:rPr>
  </w:style>
  <w:style w:type="paragraph" w:styleId="1140" w:customStyle="1">
    <w:name w:val="正文空2字"/>
    <w:basedOn w:val="804"/>
    <w:uiPriority w:val="0"/>
    <w:qFormat/>
    <w:pPr>
      <w:ind w:firstLine="200"/>
      <w:spacing w:line="360" w:lineRule="auto"/>
    </w:pPr>
    <w:rPr>
      <w:sz w:val="24"/>
      <w:lang w:bidi="en-US"/>
    </w:rPr>
  </w:style>
  <w:style w:type="paragraph" w:styleId="1141" w:customStyle="1">
    <w:name w:val="正文_0_0_0"/>
    <w:uiPriority w:val="0"/>
    <w:qFormat/>
    <w:pPr>
      <w:jc w:val="both"/>
      <w:widowControl w:val="off"/>
    </w:pPr>
    <w:rPr>
      <w:rFonts w:hint="default" w:ascii="Times New Roman" w:hAnsi="Times New Roman" w:eastAsia="宋体" w:cs="Times New Roman"/>
      <w:lang w:val="en-US" w:eastAsia="zh-CN" w:bidi="ar-SA"/>
    </w:rPr>
  </w:style>
  <w:style w:type="paragraph" w:styleId="1142" w:customStyle="1">
    <w:name w:val="目录 5_0"/>
    <w:basedOn w:val="1053"/>
    <w:next w:val="1053"/>
    <w:uiPriority w:val="39"/>
    <w:qFormat/>
    <w:pPr>
      <w:ind w:left="1680"/>
    </w:pPr>
    <w:rPr>
      <w:rFonts w:ascii="Calibri" w:hAnsi="Calibri"/>
    </w:rPr>
  </w:style>
  <w:style w:type="paragraph" w:styleId="1143" w:customStyle="1">
    <w:name w:val="修订1"/>
    <w:uiPriority w:val="0"/>
    <w:qFormat/>
    <w:rPr>
      <w:rFonts w:hint="default" w:ascii="Times New Roman" w:hAnsi="Times New Roman" w:eastAsia="宋体" w:cs="Times New Roman"/>
      <w:sz w:val="21"/>
      <w:szCs w:val="24"/>
      <w:lang w:val="en-US" w:eastAsia="zh-CN" w:bidi="ar-SA"/>
    </w:rPr>
  </w:style>
  <w:style w:type="paragraph" w:styleId="1144" w:customStyle="1">
    <w:name w:val="标题 11"/>
    <w:basedOn w:val="1041"/>
    <w:next w:val="1041"/>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45" w:customStyle="1">
    <w:name w:val="正文 + 行距: 固定值 20 磅"/>
    <w:basedOn w:val="804"/>
    <w:uiPriority w:val="0"/>
    <w:qFormat/>
    <w:pPr>
      <w:ind w:firstLine="716"/>
      <w:spacing w:line="400" w:lineRule="exact"/>
    </w:pPr>
    <w:rPr>
      <w:rFonts w:ascii="Calibri" w:hAnsi="Calibri"/>
      <w:szCs w:val="22"/>
    </w:rPr>
  </w:style>
  <w:style w:type="paragraph" w:styleId="1146" w:customStyle="1">
    <w:name w:val="TOC 标题11"/>
    <w:basedOn w:val="805"/>
    <w:next w:val="804"/>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47" w:customStyle="1">
    <w:name w:val="表格文字"/>
    <w:basedOn w:val="804"/>
    <w:link w:val="1178"/>
    <w:uiPriority w:val="0"/>
    <w:qFormat/>
    <w:pPr>
      <w:jc w:val="left"/>
      <w:spacing w:line="420" w:lineRule="atLeast"/>
    </w:pPr>
    <w:rPr>
      <w:rFonts w:ascii="Calibri" w:hAnsi="Calibri"/>
      <w:szCs w:val="22"/>
    </w:rPr>
  </w:style>
  <w:style w:type="paragraph" w:styleId="1148" w:customStyle="1">
    <w:name w:val="flNote"/>
    <w:basedOn w:val="804"/>
    <w:uiPriority w:val="0"/>
    <w:qFormat/>
    <w:pPr>
      <w:jc w:val="center"/>
      <w:spacing w:before="320" w:after="160" w:line="360" w:lineRule="atLeast"/>
    </w:pPr>
    <w:rPr>
      <w:rFonts w:ascii="Arial" w:hAnsi="Calibri" w:eastAsia="黑体"/>
      <w:sz w:val="30"/>
      <w:szCs w:val="22"/>
    </w:rPr>
  </w:style>
  <w:style w:type="paragraph" w:styleId="1149" w:customStyle="1">
    <w:name w:val="文章正文"/>
    <w:basedOn w:val="804"/>
    <w:uiPriority w:val="99"/>
    <w:qFormat/>
    <w:pPr>
      <w:ind w:firstLine="480"/>
      <w:spacing w:line="360" w:lineRule="auto"/>
    </w:pPr>
    <w:rPr>
      <w:rFonts w:ascii="仿宋_GB2312" w:hAnsi="宋体" w:eastAsia="仿宋_GB2312"/>
      <w:color w:val="ff0000"/>
      <w:sz w:val="24"/>
    </w:rPr>
  </w:style>
  <w:style w:type="paragraph" w:styleId="1150" w:customStyle="1">
    <w:name w:val="表格"/>
    <w:basedOn w:val="804"/>
    <w:uiPriority w:val="0"/>
    <w:qFormat/>
    <w:pPr>
      <w:jc w:val="center"/>
    </w:pPr>
    <w:rPr>
      <w:rFonts w:ascii="华文细黑" w:hAnsi="华文细黑"/>
      <w:szCs w:val="22"/>
    </w:rPr>
  </w:style>
  <w:style w:type="paragraph" w:styleId="1151" w:customStyle="1">
    <w:name w:val="Char"/>
    <w:basedOn w:val="804"/>
    <w:uiPriority w:val="0"/>
    <w:qFormat/>
    <w:pPr>
      <w:jc w:val="left"/>
      <w:spacing w:after="160" w:line="240" w:lineRule="exact"/>
      <w:widowControl/>
    </w:pPr>
    <w:rPr>
      <w:rFonts w:ascii="Verdana" w:hAnsi="Verdana"/>
      <w:sz w:val="20"/>
      <w:szCs w:val="20"/>
      <w:lang w:eastAsia="en-US"/>
    </w:rPr>
  </w:style>
  <w:style w:type="paragraph" w:styleId="115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53" w:customStyle="1">
    <w:name w:val="列出段落2"/>
    <w:basedOn w:val="804"/>
    <w:uiPriority w:val="99"/>
    <w:qFormat/>
    <w:pPr>
      <w:ind w:firstLine="420"/>
    </w:pPr>
  </w:style>
  <w:style w:type="paragraph" w:styleId="1154" w:customStyle="1">
    <w:name w:val="6'"/>
    <w:basedOn w:val="804"/>
    <w:uiPriority w:val="0"/>
    <w:qFormat/>
    <w:pPr>
      <w:jc w:val="center"/>
      <w:spacing w:line="320" w:lineRule="exact"/>
    </w:pPr>
    <w:rPr>
      <w:rFonts w:ascii="Calibri" w:hAnsi="Calibri"/>
      <w:spacing w:val="20"/>
      <w:szCs w:val="22"/>
    </w:rPr>
  </w:style>
  <w:style w:type="paragraph" w:styleId="1155" w:customStyle="1">
    <w:name w:val="Char Char Char Char Char Char Char"/>
    <w:basedOn w:val="804"/>
    <w:uiPriority w:val="0"/>
    <w:qFormat/>
    <w:pPr>
      <w:spacing w:line="360" w:lineRule="auto"/>
    </w:pPr>
    <w:rPr>
      <w:sz w:val="24"/>
      <w:szCs w:val="20"/>
    </w:rPr>
  </w:style>
  <w:style w:type="paragraph" w:styleId="1156" w:customStyle="1">
    <w:name w:val="2方案格式2"/>
    <w:basedOn w:val="1137"/>
    <w:uiPriority w:val="0"/>
    <w:qFormat/>
    <w:pPr>
      <w:numPr>
        <w:ilvl w:val="1"/>
      </w:numPr>
      <w:spacing w:before="50" w:after="50" w:line="240" w:lineRule="auto"/>
      <w:outlineLvl w:val="1"/>
    </w:pPr>
    <w:rPr>
      <w:sz w:val="44"/>
    </w:rPr>
  </w:style>
  <w:style w:type="paragraph" w:styleId="1157"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1158" w:customStyle="1">
    <w:name w:val="文档正文"/>
    <w:basedOn w:val="804"/>
    <w:uiPriority w:val="0"/>
    <w:qFormat/>
    <w:pPr>
      <w:ind w:firstLine="567"/>
      <w:spacing w:line="480" w:lineRule="atLeast"/>
    </w:pPr>
    <w:rPr>
      <w:rFonts w:ascii="Ari" w:eastAsia="Ari"/>
      <w:sz w:val="28"/>
      <w:szCs w:val="20"/>
    </w:rPr>
  </w:style>
  <w:style w:type="paragraph" w:styleId="1159" w:customStyle="1">
    <w:name w:val="txt"/>
    <w:basedOn w:val="804"/>
    <w:uiPriority w:val="0"/>
    <w:qFormat/>
    <w:pPr>
      <w:jc w:val="left"/>
      <w:spacing w:before="100" w:beforeAutospacing="1" w:after="100" w:afterAutospacing="1"/>
      <w:widowControl/>
    </w:pPr>
    <w:rPr>
      <w:rFonts w:ascii="宋体" w:hAnsi="宋体" w:cs="宋体"/>
      <w:sz w:val="24"/>
    </w:rPr>
  </w:style>
  <w:style w:type="paragraph" w:styleId="1160" w:customStyle="1">
    <w:name w:val="目录 4_0"/>
    <w:basedOn w:val="1053"/>
    <w:next w:val="1053"/>
    <w:uiPriority w:val="39"/>
    <w:qFormat/>
    <w:pPr>
      <w:ind w:left="1260"/>
    </w:pPr>
    <w:rPr>
      <w:rFonts w:ascii="Calibri" w:hAnsi="Calibri"/>
    </w:rPr>
  </w:style>
  <w:style w:type="paragraph" w:styleId="1161" w:customStyle="1">
    <w:name w:val="目录 3_0"/>
    <w:basedOn w:val="1053"/>
    <w:next w:val="1053"/>
    <w:uiPriority w:val="39"/>
    <w:qFormat/>
    <w:pPr>
      <w:ind w:left="840"/>
    </w:pPr>
    <w:rPr>
      <w:rFonts w:ascii="Calibri" w:hAnsi="Calibri"/>
    </w:rPr>
  </w:style>
  <w:style w:type="paragraph" w:styleId="1162" w:customStyle="1">
    <w:name w:val="样式 标题 1 + 黑体 三号 非加粗 居中 段前: 6 磅 段后: 6 磅 行距: 固定值 20 磅"/>
    <w:basedOn w:val="805"/>
    <w:uiPriority w:val="0"/>
    <w:qFormat/>
    <w:pPr>
      <w:numPr>
        <w:numId w:val="0"/>
      </w:numPr>
      <w:spacing w:before="120" w:after="120" w:line="400" w:lineRule="exact"/>
    </w:pPr>
    <w:rPr>
      <w:rFonts w:ascii="黑体" w:hAnsi="黑体" w:eastAsia="黑体"/>
      <w:b w:val="0"/>
      <w:bCs w:val="0"/>
      <w:szCs w:val="20"/>
    </w:rPr>
  </w:style>
  <w:style w:type="paragraph" w:styleId="1163" w:customStyle="1">
    <w:name w:val="1"/>
    <w:basedOn w:val="804"/>
    <w:next w:val="804"/>
    <w:uiPriority w:val="0"/>
    <w:qFormat/>
    <w:rPr>
      <w:rFonts w:ascii="Calibri" w:hAnsi="Calibri"/>
      <w:szCs w:val="22"/>
    </w:rPr>
  </w:style>
  <w:style w:type="paragraph" w:styleId="1164" w:customStyle="1">
    <w:name w:val="Blockquote_0"/>
    <w:basedOn w:val="1053"/>
    <w:uiPriority w:val="0"/>
    <w:qFormat/>
    <w:pPr>
      <w:ind w:left="360" w:right="360"/>
      <w:jc w:val="left"/>
      <w:spacing w:before="100" w:after="100"/>
    </w:pPr>
    <w:rPr>
      <w:rFonts w:ascii="Calibri" w:hAnsi="Calibri" w:eastAsia="Times New Roman"/>
      <w:sz w:val="24"/>
      <w:szCs w:val="20"/>
    </w:rPr>
  </w:style>
  <w:style w:type="paragraph" w:styleId="1165" w:customStyle="1">
    <w:name w:val="列出段落11"/>
    <w:basedOn w:val="804"/>
    <w:uiPriority w:val="0"/>
    <w:qFormat/>
    <w:pPr>
      <w:contextualSpacing/>
      <w:ind w:left="720"/>
      <w:jc w:val="left"/>
      <w:widowControl/>
    </w:pPr>
    <w:rPr>
      <w:rFonts w:ascii="Arial" w:hAnsi="Arial" w:eastAsia="黑体"/>
      <w:sz w:val="24"/>
      <w:lang w:eastAsia="en-US"/>
    </w:rPr>
  </w:style>
  <w:style w:type="paragraph" w:styleId="1166" w:customStyle="1">
    <w:name w:val="样式 标题 2 + Times New Roman 四号 非加粗 段前: 5 磅 段后: 0 磅 行距: 固定值 20..._0"/>
    <w:basedOn w:val="804"/>
    <w:uiPriority w:val="0"/>
    <w:qFormat/>
    <w:pPr>
      <w:keepLines/>
      <w:keepNext/>
      <w:spacing w:before="100" w:line="360" w:lineRule="auto"/>
      <w:outlineLvl w:val="1"/>
    </w:pPr>
    <w:rPr>
      <w:rFonts w:eastAsia="Times New Roman" w:cs="宋体"/>
      <w:sz w:val="28"/>
      <w:szCs w:val="20"/>
    </w:rPr>
  </w:style>
  <w:style w:type="paragraph" w:styleId="1167" w:customStyle="1">
    <w:name w:val="op_mapdots_left"/>
    <w:basedOn w:val="804"/>
    <w:uiPriority w:val="0"/>
    <w:qFormat/>
    <w:pPr>
      <w:jc w:val="left"/>
      <w:spacing w:before="100" w:beforeAutospacing="1" w:after="100" w:afterAutospacing="1"/>
      <w:widowControl/>
    </w:pPr>
    <w:rPr>
      <w:rFonts w:ascii="宋体" w:hAnsi="宋体" w:cs="宋体"/>
      <w:sz w:val="24"/>
    </w:rPr>
  </w:style>
  <w:style w:type="paragraph" w:styleId="1168" w:customStyle="1">
    <w:name w:val="p0"/>
    <w:basedOn w:val="804"/>
    <w:uiPriority w:val="0"/>
    <w:qFormat/>
    <w:pPr>
      <w:widowControl/>
    </w:pPr>
    <w:rPr>
      <w:b/>
      <w:bCs/>
      <w:sz w:val="24"/>
    </w:rPr>
  </w:style>
  <w:style w:type="paragraph" w:styleId="1169" w:customStyle="1">
    <w:name w:val="Blockquote"/>
    <w:basedOn w:val="804"/>
    <w:uiPriority w:val="0"/>
    <w:qFormat/>
    <w:pPr>
      <w:ind w:left="360" w:right="360"/>
      <w:jc w:val="left"/>
      <w:spacing w:before="100" w:after="100"/>
    </w:pPr>
    <w:rPr>
      <w:rFonts w:ascii="Calibri" w:hAnsi="Calibri"/>
      <w:sz w:val="24"/>
      <w:szCs w:val="22"/>
    </w:rPr>
  </w:style>
  <w:style w:type="paragraph" w:styleId="1170" w:customStyle="1">
    <w:name w:val="3方案格式3"/>
    <w:basedOn w:val="1156"/>
    <w:uiPriority w:val="0"/>
    <w:qFormat/>
    <w:pPr>
      <w:numPr>
        <w:ilvl w:val="2"/>
      </w:numPr>
      <w:outlineLvl w:val="2"/>
    </w:pPr>
    <w:rPr>
      <w:sz w:val="32"/>
    </w:rPr>
  </w:style>
  <w:style w:type="paragraph" w:styleId="1171" w:customStyle="1">
    <w:name w:val="样式 标题 2 + Times New Roman 四号 非加粗 段前: 5 磅 段后: 0 磅 行距: 固定值 20..."/>
    <w:basedOn w:val="806"/>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72" w:customStyle="1">
    <w:name w:val="标题2"/>
    <w:basedOn w:val="806"/>
    <w:next w:val="823"/>
    <w:uiPriority w:val="0"/>
    <w:qFormat/>
    <w:pPr>
      <w:spacing w:before="156" w:after="156" w:line="360" w:lineRule="auto"/>
    </w:pPr>
    <w:rPr>
      <w:bCs w:val="0"/>
      <w:sz w:val="24"/>
    </w:rPr>
  </w:style>
  <w:style w:type="paragraph" w:styleId="1173" w:customStyle="1">
    <w:name w:val="普通正文"/>
    <w:basedOn w:val="804"/>
    <w:uiPriority w:val="0"/>
    <w:qFormat/>
    <w:pPr>
      <w:ind w:firstLine="480"/>
      <w:jc w:val="left"/>
      <w:spacing w:before="120" w:after="120" w:line="360" w:lineRule="auto"/>
    </w:pPr>
    <w:rPr>
      <w:rFonts w:ascii="Arial" w:hAnsi="Arial"/>
      <w:sz w:val="24"/>
    </w:rPr>
  </w:style>
  <w:style w:type="paragraph" w:styleId="1174" w:customStyle="1">
    <w:name w:val="正文11"/>
    <w:uiPriority w:val="0"/>
    <w:qFormat/>
    <w:rPr>
      <w:rFonts w:hint="default" w:ascii="Calibri" w:hAnsi="Calibri" w:eastAsia="宋体" w:cs="Calibri"/>
      <w:sz w:val="24"/>
      <w:szCs w:val="24"/>
      <w:lang w:val="en-US" w:eastAsia="zh-CN" w:bidi="ar-SA"/>
    </w:rPr>
  </w:style>
  <w:style w:type="paragraph" w:styleId="1175" w:customStyle="1">
    <w:name w:val="正文2"/>
    <w:uiPriority w:val="0"/>
    <w:qFormat/>
    <w:rPr>
      <w:rFonts w:hint="default" w:ascii="Times New Roman" w:hAnsi="Times New Roman" w:eastAsia="微软雅黑" w:cs="Times New Roman"/>
      <w:sz w:val="24"/>
      <w:szCs w:val="24"/>
      <w:lang w:val="en-US" w:eastAsia="zh-CN" w:bidi="ar-SA"/>
    </w:rPr>
  </w:style>
  <w:style w:type="paragraph" w:styleId="1176" w:customStyle="1">
    <w:name w:val="列出段落3"/>
    <w:basedOn w:val="804"/>
    <w:uiPriority w:val="34"/>
    <w:qFormat/>
    <w:pPr>
      <w:ind w:firstLine="420"/>
      <w:jc w:val="left"/>
      <w:spacing w:after="200"/>
      <w:widowControl/>
    </w:pPr>
    <w:rPr>
      <w:rFonts w:ascii="Tahoma" w:hAnsi="Tahoma" w:eastAsia="微软雅黑"/>
      <w:sz w:val="22"/>
      <w:szCs w:val="22"/>
    </w:rPr>
  </w:style>
  <w:style w:type="paragraph" w:styleId="1177" w:customStyle="1">
    <w:name w:val="纯文本2"/>
    <w:basedOn w:val="804"/>
    <w:uiPriority w:val="0"/>
    <w:qFormat/>
    <w:pPr>
      <w:jc w:val="left"/>
    </w:pPr>
    <w:rPr>
      <w:rFonts w:hint="eastAsia" w:ascii="宋体" w:hAnsi="宋体" w:cs="Courier New"/>
      <w:sz w:val="24"/>
      <w:szCs w:val="20"/>
      <w:lang w:bidi="hi-IN"/>
    </w:rPr>
  </w:style>
  <w:style w:type="character" w:styleId="1178" w:customStyle="1">
    <w:name w:val="表格文字 字符"/>
    <w:link w:val="1147"/>
    <w:uiPriority w:val="0"/>
    <w:qFormat/>
    <w:rPr>
      <w:rFonts w:ascii="Calibri" w:hAnsi="Calibri" w:eastAsia="宋体" w:cs="Times New Roman"/>
      <w:sz w:val="21"/>
      <w:szCs w:val="22"/>
    </w:rPr>
  </w:style>
  <w:style w:type="paragraph" w:styleId="1179" w:customStyle="1">
    <w:name w:val="trs_editor"/>
    <w:basedOn w:val="804"/>
    <w:uiPriority w:val="0"/>
    <w:qFormat/>
    <w:pPr>
      <w:jc w:val="left"/>
      <w:spacing w:before="100" w:beforeAutospacing="1" w:after="100" w:afterAutospacing="1"/>
      <w:widowControl/>
    </w:pPr>
    <w:rPr>
      <w:rFonts w:ascii="宋体" w:hAnsi="宋体" w:cs="宋体"/>
      <w:sz w:val="24"/>
    </w:rPr>
  </w:style>
  <w:style w:type="paragraph" w:styleId="1180" w:customStyle="1">
    <w:name w:val="标题二级"/>
    <w:basedOn w:val="804"/>
    <w:uiPriority w:val="0"/>
    <w:qFormat/>
    <w:pPr>
      <w:ind w:firstLine="412"/>
    </w:pPr>
    <w:rPr>
      <w:rFonts w:ascii="宋体" w:hAnsi="宋体"/>
      <w:szCs w:val="21"/>
    </w:rPr>
  </w:style>
  <w:style w:type="paragraph" w:styleId="1181" w:customStyle="1">
    <w:name w:val="修订2"/>
    <w:hidden/>
    <w:uiPriority w:val="99"/>
    <w:semiHidden/>
    <w:qFormat/>
    <w:rPr>
      <w:rFonts w:hint="default" w:ascii="Times New Roman" w:hAnsi="Times New Roman" w:eastAsia="宋体" w:cs="Times New Roman"/>
      <w:sz w:val="21"/>
      <w:szCs w:val="24"/>
      <w:lang w:val="en-US" w:eastAsia="zh-CN" w:bidi="ar-SA"/>
    </w:rPr>
  </w:style>
  <w:style w:type="paragraph" w:styleId="1182" w:customStyle="1">
    <w:name w:val="修订3"/>
    <w:hidden/>
    <w:uiPriority w:val="99"/>
    <w:semiHidden/>
    <w:qFormat/>
    <w:rPr>
      <w:rFonts w:hint="default" w:ascii="Times New Roman" w:hAnsi="Times New Roman" w:eastAsia="宋体" w:cs="Times New Roman"/>
      <w:sz w:val="21"/>
      <w:szCs w:val="24"/>
      <w:lang w:val="en-US" w:eastAsia="zh-CN" w:bidi="ar-SA"/>
    </w:rPr>
  </w:style>
  <w:style w:type="character" w:styleId="1183" w:customStyle="1">
    <w:name w:val="无"/>
    <w:uiPriority w:val="0"/>
    <w:qFormat/>
  </w:style>
  <w:style w:type="paragraph" w:styleId="1184" w:customStyle="1">
    <w:name w:val="Heading #2|1"/>
    <w:basedOn w:val="804"/>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185" w:customStyle="1">
    <w:name w:val="Body text|1"/>
    <w:basedOn w:val="804"/>
    <w:uiPriority w:val="0"/>
    <w:qFormat/>
    <w:pPr>
      <w:ind w:firstLine="400"/>
      <w:spacing w:line="401" w:lineRule="auto"/>
    </w:pPr>
    <w:rPr>
      <w:rFonts w:ascii="宋体" w:hAnsi="宋体" w:cs="宋体"/>
      <w:sz w:val="30"/>
      <w:szCs w:val="30"/>
      <w:lang w:val="zh-TW" w:eastAsia="zh-TW" w:bidi="zh-TW"/>
    </w:rPr>
  </w:style>
  <w:style w:type="paragraph" w:styleId="1186" w:customStyle="1">
    <w:name w:val="_Style 1931"/>
    <w:basedOn w:val="804"/>
    <w:next w:val="865"/>
    <w:uiPriority w:val="34"/>
    <w:qFormat/>
    <w:pPr>
      <w:ind w:firstLine="420"/>
    </w:pPr>
  </w:style>
  <w:style w:type="paragraph" w:styleId="1187" w:customStyle="1">
    <w:name w:val="段落"/>
    <w:basedOn w:val="804"/>
    <w:uiPriority w:val="0"/>
    <w:qFormat/>
    <w:pPr>
      <w:ind w:firstLine="480"/>
      <w:spacing w:line="460" w:lineRule="exact"/>
    </w:pPr>
    <w:rPr>
      <w:rFonts w:ascii="Calibri" w:hAnsi="Calibri"/>
      <w:sz w:val="24"/>
      <w:szCs w:val="20"/>
    </w:rPr>
  </w:style>
  <w:style w:type="paragraph" w:styleId="1188" w:customStyle="1">
    <w:name w:val="列出段落4"/>
    <w:basedOn w:val="804"/>
    <w:uiPriority w:val="99"/>
    <w:unhideWhenUsed/>
    <w:qFormat/>
    <w:pPr>
      <w:ind w:firstLine="420"/>
      <w:spacing w:line="360" w:lineRule="auto"/>
    </w:pPr>
    <w:rPr>
      <w:rFonts w:ascii="Calibri" w:hAnsi="Calibri" w:eastAsia="仿宋_GB2312"/>
      <w:sz w:val="32"/>
      <w:szCs w:val="22"/>
    </w:rPr>
  </w:style>
  <w:style w:type="paragraph" w:styleId="1189" w:customStyle="1">
    <w:name w:val="修订4"/>
    <w:hidden/>
    <w:uiPriority w:val="99"/>
    <w:semiHidden/>
    <w:qFormat/>
    <w:rPr>
      <w:rFonts w:hint="default" w:ascii="Times New Roman" w:hAnsi="Times New Roman" w:eastAsia="宋体" w:cs="Times New Roman"/>
      <w:sz w:val="21"/>
      <w:szCs w:val="24"/>
      <w:lang w:val="en-US" w:eastAsia="zh-CN" w:bidi="ar-SA"/>
    </w:rPr>
  </w:style>
  <w:style w:type="paragraph" w:styleId="1190" w:customStyle="1">
    <w:name w:val="正文 A"/>
    <w:next w:val="823"/>
    <w:uiPriority w:val="0"/>
    <w:qFormat/>
    <w:pPr>
      <w:jc w:val="both"/>
      <w:widowControl w:val="off"/>
    </w:pPr>
    <w:rPr>
      <w:rFonts w:hint="default" w:ascii="Times New Roman" w:hAnsi="Times New Roman" w:eastAsia="ヒラギノ角ゴ Pro W3" w:cs="Times New Roman"/>
      <w:color w:val="000000"/>
      <w:sz w:val="21"/>
      <w:lang w:val="en-US" w:eastAsia="zh-CN" w:bidi="ar-SA"/>
    </w:rPr>
  </w:style>
  <w:style w:type="paragraph" w:styleId="1191" w:customStyle="1">
    <w:name w:val="无间距"/>
    <w:uiPriority w:val="0"/>
    <w:qFormat/>
    <w:pPr>
      <w:jc w:val="both"/>
      <w:widowControl w:val="off"/>
    </w:pPr>
    <w:rPr>
      <w:rFonts w:hint="default" w:ascii="Calibri" w:hAnsi="Calibri" w:eastAsia="宋体" w:cs="Times New Roman"/>
      <w:sz w:val="21"/>
      <w:szCs w:val="22"/>
      <w:lang w:val="en-US" w:eastAsia="zh-CN" w:bidi="ar-SA"/>
    </w:rPr>
  </w:style>
  <w:style w:type="paragraph" w:styleId="1192" w:customStyle="1">
    <w:name w:val="*正文"/>
    <w:basedOn w:val="804"/>
    <w:uiPriority w:val="0"/>
    <w:qFormat/>
    <w:pPr>
      <w:spacing w:line="360" w:lineRule="auto"/>
      <w:widowControl/>
    </w:pPr>
    <w:rPr>
      <w:rFonts w:ascii="仿宋_GB2312" w:eastAsia="仿宋_GB2312"/>
      <w:sz w:val="24"/>
      <w:szCs w:val="28"/>
    </w:rPr>
  </w:style>
  <w:style w:type="table" w:styleId="1193" w:customStyle="1">
    <w:name w:val="Table Normal"/>
    <w:uiPriority w:val="0"/>
    <w:semiHidden/>
    <w:unhideWhenUsed/>
    <w:qFormat/>
    <w:tblPr>
      <w:tblCellMar>
        <w:left w:w="0" w:type="dxa"/>
        <w:top w:w="0" w:type="dxa"/>
        <w:right w:w="0" w:type="dxa"/>
        <w:bottom w:w="0" w:type="dxa"/>
      </w:tblCellMar>
    </w:tblPr>
  </w:style>
  <w:style w:type="character" w:styleId="1194" w:customStyle="1">
    <w:name w:val="form-textarea-print1"/>
    <w:uiPriority w:val="0"/>
    <w:qFormat/>
    <w:rPr>
      <w:rFonts w:hint="default" w:ascii="微软雅黑" w:hAnsi="微软雅黑" w:eastAsia="宋体" w:cs="Times New Roman"/>
      <w:sz w:val="18"/>
      <w:szCs w:val="18"/>
    </w:rPr>
  </w:style>
  <w:style w:type="character" w:styleId="1195" w:customStyle="1">
    <w:name w:val="cke_colorbox"/>
    <w:basedOn w:val="814"/>
    <w:uiPriority w:val="0"/>
    <w:qFormat/>
  </w:style>
  <w:style w:type="character" w:styleId="1196" w:customStyle="1">
    <w:name w:val="cke_colorbox1"/>
    <w:basedOn w:val="814"/>
    <w:uiPriority w:val="0"/>
    <w:qFormat/>
  </w:style>
  <w:style w:type="character" w:styleId="1197" w:customStyle="1">
    <w:name w:val="pwdtips_alert"/>
    <w:basedOn w:val="814"/>
    <w:uiPriority w:val="0"/>
    <w:qFormat/>
    <w:rPr>
      <w:shd w:val="clear" w:color="auto" w:fill="ffeaa6"/>
    </w:rPr>
  </w:style>
  <w:style w:type="character" w:styleId="1198" w:customStyle="1">
    <w:name w:val="l-btn-left"/>
    <w:basedOn w:val="814"/>
    <w:uiPriority w:val="0"/>
    <w:qFormat/>
  </w:style>
  <w:style w:type="character" w:styleId="1199" w:customStyle="1">
    <w:name w:val="l-btn-left1"/>
    <w:basedOn w:val="814"/>
    <w:uiPriority w:val="0"/>
    <w:qFormat/>
  </w:style>
  <w:style w:type="character" w:styleId="1200" w:customStyle="1">
    <w:name w:val="l-btn-left2"/>
    <w:basedOn w:val="814"/>
    <w:uiPriority w:val="0"/>
    <w:qFormat/>
  </w:style>
  <w:style w:type="character" w:styleId="1201" w:customStyle="1">
    <w:name w:val="l-btn-left3"/>
    <w:basedOn w:val="814"/>
    <w:uiPriority w:val="0"/>
    <w:qFormat/>
  </w:style>
  <w:style w:type="character" w:styleId="1202" w:customStyle="1">
    <w:name w:val="combo2"/>
    <w:basedOn w:val="814"/>
    <w:uiPriority w:val="0"/>
    <w:qFormat/>
  </w:style>
  <w:style w:type="character" w:styleId="1203" w:customStyle="1">
    <w:name w:val="l-btn-empty"/>
    <w:basedOn w:val="814"/>
    <w:uiPriority w:val="0"/>
    <w:qFormat/>
  </w:style>
  <w:style w:type="character" w:styleId="1204" w:customStyle="1">
    <w:name w:val="red"/>
    <w:basedOn w:val="814"/>
    <w:uiPriority w:val="0"/>
    <w:qFormat/>
    <w:rPr>
      <w:color w:val="ff0000"/>
    </w:rPr>
  </w:style>
  <w:style w:type="character" w:styleId="1205" w:customStyle="1">
    <w:name w:val="l-btn-text"/>
    <w:basedOn w:val="814"/>
    <w:uiPriority w:val="0"/>
    <w:qFormat/>
    <w:rPr>
      <w:color w:val="1864ac"/>
      <w:sz w:val="14"/>
      <w:szCs w:val="14"/>
    </w:rPr>
  </w:style>
  <w:style w:type="character" w:styleId="1206" w:customStyle="1">
    <w:name w:val="l-btn-text1"/>
    <w:basedOn w:val="814"/>
    <w:uiPriority w:val="0"/>
    <w:qFormat/>
  </w:style>
  <w:style w:type="character" w:styleId="1207" w:customStyle="1">
    <w:name w:val="green"/>
    <w:basedOn w:val="814"/>
    <w:uiPriority w:val="0"/>
    <w:qFormat/>
    <w:rPr>
      <w:color w:val="00a521"/>
    </w:rPr>
  </w:style>
  <w:style w:type="character" w:styleId="1208" w:customStyle="1">
    <w:name w:val="valueinfo"/>
    <w:basedOn w:val="814"/>
    <w:uiPriority w:val="0"/>
    <w:qFormat/>
    <w:rPr>
      <w:color w:val="666666"/>
    </w:rPr>
  </w:style>
  <w:style w:type="character" w:styleId="1209" w:customStyle="1">
    <w:name w:val="tree-file2"/>
    <w:basedOn w:val="814"/>
    <w:uiPriority w:val="0"/>
    <w:qFormat/>
  </w:style>
  <w:style w:type="character" w:styleId="1210" w:customStyle="1">
    <w:name w:val="vainfo"/>
    <w:basedOn w:val="814"/>
    <w:uiPriority w:val="0"/>
    <w:qFormat/>
    <w:rPr>
      <w:color w:val="ff0000"/>
      <w:shd w:val="clear" w:color="auto" w:fill="ffe4e4"/>
    </w:rPr>
  </w:style>
  <w:style w:type="character" w:styleId="1211" w:customStyle="1">
    <w:name w:val="pwdtips_ok"/>
    <w:basedOn w:val="814"/>
    <w:uiPriority w:val="0"/>
    <w:qFormat/>
    <w:rPr>
      <w:shd w:val="clear" w:color="auto" w:fill="b4ffa6"/>
    </w:rPr>
  </w:style>
  <w:style w:type="character" w:styleId="1212" w:customStyle="1">
    <w:name w:val="pwdtips_error"/>
    <w:basedOn w:val="814"/>
    <w:uiPriority w:val="0"/>
    <w:qFormat/>
    <w:rPr>
      <w:shd w:val="clear" w:color="auto" w:fill="ffa6a6"/>
    </w:rPr>
  </w:style>
  <w:style w:type="character" w:styleId="1213" w:customStyle="1">
    <w:name w:val="tree-title4"/>
    <w:basedOn w:val="814"/>
    <w:uiPriority w:val="0"/>
    <w:qFormat/>
    <w:rPr>
      <w:color w:val="1864ac"/>
    </w:rPr>
  </w:style>
  <w:style w:type="character" w:styleId="1214" w:customStyle="1">
    <w:name w:val="tree-title5"/>
    <w:basedOn w:val="814"/>
    <w:uiPriority w:val="0"/>
    <w:qFormat/>
    <w:rPr>
      <w:color w:val="ffffff"/>
      <w:shd w:val="clear" w:color="auto" w:fill="3366cc"/>
    </w:rPr>
  </w:style>
  <w:style w:type="character" w:styleId="1215" w:customStyle="1">
    <w:name w:val="info"/>
    <w:basedOn w:val="814"/>
    <w:uiPriority w:val="0"/>
    <w:qFormat/>
  </w:style>
  <w:style w:type="character" w:styleId="1216" w:customStyle="1">
    <w:name w:val="topic"/>
    <w:basedOn w:val="814"/>
    <w:uiPriority w:val="0"/>
    <w:qFormat/>
    <w:rPr>
      <w:color w:val="ff0000"/>
    </w:rPr>
  </w:style>
  <w:style w:type="paragraph" w:styleId="1217" w:customStyle="1">
    <w:name w:val="_Style 213"/>
    <w:basedOn w:val="804"/>
    <w:next w:val="865"/>
    <w:uiPriority w:val="34"/>
    <w:qFormat/>
    <w:pPr>
      <w:ind w:firstLine="420"/>
      <w:jc w:val="left"/>
      <w:spacing w:line="360" w:lineRule="atLeast"/>
    </w:pPr>
    <w:rPr>
      <w:rFonts w:ascii="Arial" w:hAnsi="Arial"/>
      <w:sz w:val="24"/>
    </w:rPr>
  </w:style>
  <w:style w:type="paragraph" w:styleId="1218" w:customStyle="1">
    <w:name w:val="修订5"/>
    <w:hidden/>
    <w:uiPriority w:val="99"/>
    <w:semiHidden/>
    <w:qFormat/>
    <w:rPr>
      <w:rFonts w:hint="default" w:ascii="Times New Roman" w:hAnsi="Times New Roman" w:eastAsia="宋体" w:cs="Times New Roman"/>
      <w:sz w:val="21"/>
      <w:szCs w:val="24"/>
      <w:lang w:val="en-US" w:eastAsia="zh-CN" w:bidi="ar-SA"/>
    </w:rPr>
  </w:style>
  <w:style w:type="paragraph" w:styleId="1219" w:customStyle="1">
    <w:name w:val="修订6"/>
    <w:hidden/>
    <w:uiPriority w:val="99"/>
    <w:semiHidden/>
    <w:qFormat/>
    <w:rPr>
      <w:rFonts w:hint="default" w:ascii="Times New Roman" w:hAnsi="Times New Roman" w:eastAsia="宋体" w:cs="Times New Roman"/>
      <w:sz w:val="21"/>
      <w:szCs w:val="24"/>
      <w:lang w:val="en-US" w:eastAsia="zh-CN" w:bidi="ar-SA"/>
    </w:rPr>
  </w:style>
  <w:style w:type="character" w:styleId="1220" w:customStyle="1">
    <w:name w:val="NormalCharacter"/>
    <w:uiPriority w:val="0"/>
    <w:semiHidden/>
    <w:qFormat/>
    <w:rPr>
      <w:rFonts w:ascii="Calibri" w:hAnsi="Calibri" w:eastAsia="宋体"/>
      <w:sz w:val="21"/>
      <w:szCs w:val="24"/>
      <w:lang w:val="en-US" w:eastAsia="zh-CN" w:bidi="ar-SA"/>
    </w:rPr>
  </w:style>
  <w:style w:type="paragraph" w:styleId="1221">
    <w:name w:val="No Spacing"/>
    <w:uiPriority w:val="1"/>
    <w:qFormat/>
    <w:pPr>
      <w:jc w:val="both"/>
      <w:widowControl w:val="off"/>
    </w:pPr>
    <w:rPr>
      <w:rFonts w:hint="default" w:ascii="Times New Roman" w:hAnsi="Times New Roman" w:eastAsia="宋体" w:cs="Times New Roman"/>
      <w:sz w:val="21"/>
      <w:lang w:val="en-US" w:eastAsia="zh-CN" w:bidi="ar-SA"/>
    </w:rPr>
  </w:style>
  <w:style w:type="paragraph" w:styleId="1222" w:customStyle="1">
    <w:name w:val="列表段落2"/>
    <w:basedOn w:val="804"/>
    <w:uiPriority w:val="0"/>
    <w:qFormat/>
    <w:pPr>
      <w:ind w:firstLine="420"/>
    </w:pPr>
    <w:rPr>
      <w:szCs w:val="21"/>
    </w:rPr>
  </w:style>
  <w:style w:type="paragraph" w:styleId="1223" w:customStyle="1">
    <w:name w:val="正文_9_0"/>
    <w:basedOn w:val="804"/>
    <w:uiPriority w:val="0"/>
    <w:qFormat/>
    <w:rPr>
      <w:szCs w:val="21"/>
    </w:rPr>
  </w:style>
  <w:style w:type="paragraph" w:styleId="1224" w:customStyle="1">
    <w:name w:val="p15"/>
    <w:basedOn w:val="804"/>
    <w:uiPriority w:val="0"/>
    <w:qFormat/>
    <w:pPr>
      <w:jc w:val="left"/>
      <w:widowControl/>
    </w:pPr>
    <w:rPr>
      <w:rFonts w:ascii="黑体" w:hAnsi="黑体" w:eastAsia="黑体" w:cs="宋体"/>
      <w:color w:val="000000"/>
      <w:sz w:val="24"/>
    </w:rPr>
  </w:style>
  <w:style w:type="paragraph" w:styleId="1225" w:customStyle="1">
    <w:name w:val="Table Text"/>
    <w:basedOn w:val="804"/>
    <w:uiPriority w:val="0"/>
    <w:semiHidden/>
    <w:qFormat/>
    <w:rPr>
      <w:rFonts w:ascii="宋体" w:hAnsi="宋体" w:cs="宋体"/>
      <w:szCs w:val="21"/>
      <w:lang w:eastAsia="en-US"/>
    </w:rPr>
  </w:style>
  <w:style w:type="paragraph" w:styleId="1226" w:customStyle="1">
    <w:name w:val="TOC 71"/>
    <w:next w:val="804"/>
    <w:uiPriority w:val="0"/>
    <w:qFormat/>
    <w:pPr>
      <w:ind w:left="2550"/>
      <w:jc w:val="both"/>
    </w:pPr>
    <w:rPr>
      <w:rFonts w:hint="default" w:ascii="Times New Roman" w:hAnsi="Times New Roman" w:eastAsia="宋体" w:cs="Times New Roman"/>
      <w:sz w:val="21"/>
      <w:szCs w:val="22"/>
      <w:lang w:val="en-US" w:eastAsia="zh-CN" w:bidi="ar-SA"/>
    </w:rPr>
  </w:style>
  <w:style w:type="character" w:styleId="1227" w:customStyle="1">
    <w:name w:val="标题 1 字符"/>
    <w:basedOn w:val="814"/>
    <w:link w:val="805"/>
    <w:uiPriority w:val="0"/>
    <w:qFormat/>
    <w:rPr>
      <w:rFonts w:ascii="黑体" w:eastAsia="仿宋"/>
      <w:b/>
      <w:sz w:val="24"/>
      <w:szCs w:val="28"/>
    </w:rPr>
  </w:style>
  <w:style w:type="paragraph" w:styleId="1228" w:customStyle="1">
    <w:name w:val="WPSOffice手动目录 1"/>
    <w:uiPriority w:val="0"/>
    <w:qFormat/>
    <w:rPr>
      <w:rFonts w:hint="default" w:ascii="Times New Roman" w:hAnsi="Times New Roman" w:eastAsia="宋体" w:cs="Times New Roman"/>
      <w:lang w:val="en-US" w:eastAsia="zh-CN" w:bidi="ar-SA"/>
    </w:rPr>
  </w:style>
  <w:style w:type="paragraph" w:styleId="1229"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30" w:customStyle="1">
    <w:name w:val="WPSOffice手动目录 3"/>
    <w:uiPriority w:val="0"/>
    <w:qFormat/>
    <w:pPr>
      <w:ind w:left="400"/>
    </w:pPr>
    <w:rPr>
      <w:rFonts w:hint="default" w:ascii="Times New Roman" w:hAnsi="Times New Roman" w:eastAsia="宋体" w:cs="Times New Roman"/>
      <w:lang w:val="en-US" w:eastAsia="zh-CN" w:bidi="ar-SA"/>
    </w:rPr>
  </w:style>
  <w:style w:type="paragraph" w:styleId="1231" w:customStyle="1">
    <w:name w:val="CM24"/>
    <w:basedOn w:val="1152"/>
    <w:next w:val="1152"/>
    <w:uiPriority w:val="99"/>
    <w:unhideWhenUsed/>
    <w:qFormat/>
    <w:rPr>
      <w:rFonts w:ascii="Sim Sun" w:hAnsi="Sim Sun" w:eastAsia="Sim Sun"/>
      <w:szCs w:val="20"/>
    </w:rPr>
  </w:style>
  <w:style w:type="paragraph" w:styleId="1232" w:customStyle="1">
    <w:name w:val="CM1"/>
    <w:basedOn w:val="1152"/>
    <w:next w:val="1152"/>
    <w:uiPriority w:val="99"/>
    <w:unhideWhenUsed/>
    <w:qFormat/>
    <w:pPr>
      <w:spacing w:line="360" w:lineRule="atLeast"/>
    </w:pPr>
    <w:rPr>
      <w:rFonts w:ascii="Sim Sun" w:hAnsi="Sim Sun" w:eastAsia="Sim Sun"/>
      <w:szCs w:val="20"/>
    </w:rPr>
  </w:style>
  <w:style w:type="paragraph" w:styleId="1233" w:customStyle="1">
    <w:name w:val="UserStyle_0"/>
    <w:basedOn w:val="804"/>
    <w:uiPriority w:val="0"/>
    <w:qFormat/>
    <w:pPr>
      <w:ind w:firstLine="200"/>
      <w:spacing w:before="50" w:after="50"/>
    </w:pPr>
    <w:rPr>
      <w:rFonts w:ascii="宋体" w:hAnsi="宋体"/>
    </w:rPr>
  </w:style>
  <w:style w:type="paragraph" w:styleId="1234" w:customStyle="1">
    <w:name w:val="Table Paragraph"/>
    <w:basedOn w:val="804"/>
    <w:uiPriority w:val="1"/>
    <w:qFormat/>
  </w:style>
  <w:style w:type="character" w:styleId="1235" w:customStyle="1">
    <w:name w:val="font41"/>
    <w:basedOn w:val="814"/>
    <w:uiPriority w:val="0"/>
    <w:qFormat/>
    <w:rPr>
      <w:rFonts w:hint="eastAsia" w:ascii="宋体" w:hAnsi="宋体" w:eastAsia="宋体" w:cs="宋体"/>
      <w:color w:val="000000"/>
      <w:sz w:val="16"/>
      <w:szCs w:val="16"/>
      <w:u w:val="none"/>
    </w:rPr>
  </w:style>
  <w:style w:type="paragraph" w:styleId="1236" w:customStyle="1">
    <w:name w:val="纯文本1"/>
    <w:basedOn w:val="804"/>
    <w:uiPriority w:val="0"/>
    <w:qFormat/>
    <w:rPr>
      <w:rFonts w:ascii="宋体" w:hAnsi="宋体" w:eastAsia="楷体_GB2312" w:cs="宋体"/>
      <w:sz w:val="28"/>
      <w:szCs w:val="20"/>
    </w:rPr>
  </w:style>
  <w:style w:type="paragraph" w:styleId="1237" w:customStyle="1">
    <w:name w:val="样式 样式 左侧:  2 字符 + 左侧:  0.85 厘米 首行缩进:  2 字符1"/>
    <w:basedOn w:val="804"/>
    <w:uiPriority w:val="0"/>
    <w:unhideWhenUsed/>
    <w:qFormat/>
    <w:pPr>
      <w:ind w:left="482" w:firstLine="200"/>
    </w:pPr>
    <w:rPr>
      <w:rFonts w:hint="eastAsia" w:ascii="Times New Roman" w:hAnsi="Times New Roman" w:eastAsia="宋体" w:cs="Calibri"/>
      <w:szCs w:val="21"/>
    </w:rPr>
  </w:style>
  <w:style w:type="paragraph" w:styleId="1238" w:customStyle="1">
    <w:name w:val="179"/>
    <w:basedOn w:val="804"/>
    <w:uiPriority w:val="0"/>
    <w:qFormat/>
    <w:pPr>
      <w:ind w:firstLine="420"/>
    </w:pPr>
  </w:style>
  <w:style w:type="character" w:styleId="1239" w:customStyle="1">
    <w:name w:val="htd0"/>
    <w:basedOn w:val="814"/>
    <w:uiPriority w:val="0"/>
    <w:qFormat/>
  </w:style>
  <w:style w:type="numbering" w:styleId="110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殷东亮</cp:lastModifiedBy>
  <cp:revision>31</cp:revision>
  <dcterms:created xsi:type="dcterms:W3CDTF">2024-09-05T01:13:00Z</dcterms:created>
  <dcterms:modified xsi:type="dcterms:W3CDTF">2026-06-03T10:38:45Z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14D116465BBD43AB92A54F16F9051AA8_13</vt:lpwstr>
  </property>
  <property fmtid="{D5CDD505-2E9C-101B-9397-08002B2CF9AE}" pid="4" name="KSOTemplateDocerSaveRecord">
    <vt:lpwstr>eyJoZGlkIjoiYjU0YTJiZmYwMjEzMDc0NmIzYjI2ZGVkMDc5NzdhOTkiLCJ1c2VySWQiOiIxNTE4MjU5MDIxIn0=</vt:lpwstr>
  </property>
</Properties>
</file>