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4"/>
        <w:rPr>
          <w:rFonts w:hint="eastAsia" w:eastAsia="楷体_GB2312"/>
          <w:lang w:eastAsia="zh-CN"/>
        </w:rPr>
      </w:pPr>
      <w:r>
        <w:rPr>
          <w:rFonts w:hint="eastAsia" w:eastAsia="楷体_GB2312"/>
          <w:lang w:eastAsia="zh-CN"/>
        </w:rPr>
      </w:r>
      <w:r/>
    </w:p>
    <w:p>
      <w:pPr>
        <w:pStyle w:val="904"/>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mc:AlternateContent>
          <mc:Choice Requires="wpg">
            <w:drawing>
              <wp:inline xmlns:wp="http://schemas.openxmlformats.org/drawingml/2006/wordprocessingDrawing" distT="0" distB="0" distL="0" distR="0">
                <wp:extent cx="1531620" cy="1531620"/>
                <wp:effectExtent l="0" t="0" r="0" b="0"/>
                <wp:docPr id="6" name="图片 12" descr="c0f25f4a0aaf0ea61d61858a10513e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0f25f4a0aaf0ea61d61858a10513e49"/>
                        <pic:cNvPicPr>
                          <a:picLocks noChangeAspect="1"/>
                        </pic:cNvPicPr>
                        <pic:nvPr/>
                      </pic:nvPicPr>
                      <pic:blipFill>
                        <a:blip r:embed="rId19"/>
                        <a:stretch/>
                      </pic:blipFill>
                      <pic:spPr bwMode="auto">
                        <a:xfrm>
                          <a:off x="0" y="0"/>
                          <a:ext cx="1531620" cy="1531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0.6pt;height:120.6pt;mso-wrap-distance-left:0.0pt;mso-wrap-distance-top:0.0pt;mso-wrap-distance-right:0.0pt;mso-wrap-distance-bottom:0.0pt;" stroked="false">
                <v:path textboxrect="0,0,0,0"/>
                <v:imagedata r:id="rId19" o:title=""/>
              </v:shape>
            </w:pict>
          </mc:Fallback>
        </mc:AlternateContent>
      </w:r>
      <w:r/>
    </w:p>
    <w:p>
      <w:pPr>
        <w:pStyle w:val="904"/>
        <w:rPr>
          <w:rFonts w:hint="eastAsia" w:ascii="宋体" w:hAnsi="宋体" w:eastAsia="宋体" w:cs="宋体"/>
          <w:color w:val="auto"/>
          <w:sz w:val="30"/>
          <w:szCs w:val="30"/>
          <w:highlight w:val="none"/>
        </w:rPr>
      </w:pPr>
      <w:r/>
      <w:bookmarkStart w:id="18" w:name="_GoBack"/>
      <w:r/>
      <w:bookmarkEnd w:id="18"/>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沛县胡寨镇2026年度一事一议财政奖补项目</w:t>
      </w:r>
      <w:r/>
    </w:p>
    <w:p>
      <w:pPr>
        <w:pStyle w:val="889"/>
        <w:ind w:left="0" w:firstLine="320"/>
        <w:spacing w:line="480" w:lineRule="auto"/>
        <w:rPr>
          <w:rFonts w:hint="default"/>
          <w:highlight w:val="yellow"/>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eastAsia="宋体" w:cs="宋体"/>
          <w:b w:val="0"/>
          <w:bCs w:val="0"/>
          <w:color w:val="auto"/>
          <w:sz w:val="32"/>
          <w:szCs w:val="32"/>
          <w:highlight w:val="none"/>
          <w:lang w:val="en-US" w:eastAsia="zh-CN" w:bidi="ar-SA"/>
        </w:rPr>
        <w:t xml:space="preserve">：JSZC-320322035-XZMX-C2026-0006</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沛县胡寨镇人民政府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徐州迈迅项目管理咨询有限公司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沛县胡寨镇2026年度一事一议财政奖补项目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沛县胡寨镇人民政府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沛县胡寨镇2026年度一事一议财政奖补项目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JSZC-320322035-XZMX-C2026-0006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供应商资质类别和等级：</w:t>
      </w:r>
      <w:r>
        <w:rPr>
          <w:rFonts w:hint="eastAsia" w:ascii="宋体" w:hAnsi="宋体" w:eastAsia="宋体" w:cs="宋体"/>
          <w:b/>
          <w:bCs w:val="0"/>
          <w:color w:val="000000"/>
          <w:sz w:val="24"/>
          <w:highlight w:val="none"/>
          <w:u w:val="single"/>
          <w:lang w:val="en-US" w:eastAsia="zh-CN"/>
        </w:rPr>
        <w:t xml:space="preserve">具备市政公用工程</w:t>
      </w:r>
      <w:r>
        <w:rPr>
          <w:rFonts w:hint="eastAsia" w:ascii="宋体" w:hAnsi="宋体" w:eastAsia="宋体" w:cs="宋体"/>
          <w:b/>
          <w:bCs w:val="0"/>
          <w:color w:val="000000"/>
          <w:sz w:val="24"/>
          <w:highlight w:val="none"/>
          <w:u w:val="single"/>
        </w:rPr>
        <w:t xml:space="preserve">施工总承包叁级及以上资质；且</w:t>
      </w:r>
      <w:r>
        <w:rPr>
          <w:rFonts w:hint="eastAsia" w:ascii="宋体" w:hAnsi="宋体" w:eastAsia="宋体" w:cs="宋体"/>
          <w:b/>
          <w:bCs w:val="0"/>
          <w:color w:val="000000"/>
          <w:sz w:val="24"/>
          <w:highlight w:val="none"/>
          <w:u w:val="single"/>
          <w:lang w:val="en-US" w:eastAsia="zh-CN"/>
        </w:rPr>
        <w:t xml:space="preserve">具有有效的</w:t>
      </w:r>
      <w:r>
        <w:rPr>
          <w:rFonts w:hint="eastAsia" w:ascii="宋体" w:hAnsi="宋体" w:eastAsia="宋体" w:cs="宋体"/>
          <w:b/>
          <w:bCs w:val="0"/>
          <w:color w:val="000000"/>
          <w:sz w:val="24"/>
          <w:highlight w:val="none"/>
          <w:u w:val="single"/>
        </w:rPr>
        <w:t xml:space="preserve">安全生产许可证</w:t>
      </w:r>
      <w:r>
        <w:rPr>
          <w:rFonts w:hint="eastAsia" w:ascii="宋体" w:hAnsi="宋体" w:eastAsia="宋体" w:cs="宋体"/>
          <w:b/>
          <w:bCs w:val="0"/>
          <w:color w:val="000000"/>
          <w:sz w:val="24"/>
          <w:highlight w:val="none"/>
          <w:u w:val="single"/>
          <w:lang w:eastAsia="zh-CN"/>
        </w:rPr>
        <w:t xml:space="preserve">，</w:t>
      </w:r>
      <w:r>
        <w:rPr>
          <w:rFonts w:hint="eastAsia" w:ascii="宋体" w:hAnsi="宋体" w:eastAsia="宋体" w:cs="宋体"/>
          <w:b/>
          <w:bCs w:val="0"/>
          <w:color w:val="000000"/>
          <w:sz w:val="24"/>
          <w:highlight w:val="none"/>
          <w:u w:val="single"/>
        </w:rPr>
        <w:t xml:space="preserve">提供扫描件并加盖电子签章；</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highlight w:val="none"/>
        </w:rPr>
        <w:t xml:space="preserve">供应商拟选派</w:t>
      </w:r>
      <w:r>
        <w:rPr>
          <w:rFonts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注册建造师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资质等级</w:t>
      </w:r>
      <w:r>
        <w:rPr>
          <w:rFonts w:hint="eastAsia" w:ascii="宋体" w:hAnsi="宋体" w:eastAsia="宋体" w:cs="宋体"/>
          <w:color w:val="auto"/>
          <w:sz w:val="24"/>
          <w:highlight w:val="none"/>
          <w:lang w:eastAsia="zh-CN"/>
        </w:rPr>
        <w:t xml:space="preserve">：</w:t>
      </w:r>
      <w:r>
        <w:rPr>
          <w:rFonts w:hint="eastAsia" w:ascii="宋体" w:hAnsi="宋体" w:eastAsia="宋体" w:cs="宋体"/>
          <w:b/>
          <w:color w:val="auto"/>
          <w:sz w:val="24"/>
          <w:szCs w:val="24"/>
          <w:highlight w:val="none"/>
          <w:u w:val="single"/>
          <w:lang w:eastAsia="zh-CN"/>
        </w:rPr>
        <w:t xml:space="preserve">市政</w:t>
      </w:r>
      <w:r>
        <w:rPr>
          <w:rFonts w:hint="eastAsia" w:ascii="宋体" w:hAnsi="宋体" w:eastAsia="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eastAsia="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eastAsia="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eastAsia="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
          <w:bCs/>
          <w:color w:val="000000"/>
          <w:sz w:val="24"/>
          <w:highlight w:val="none"/>
          <w:u w:val="single"/>
          <w:lang w:val="en-US" w:eastAsia="zh-CN"/>
        </w:rPr>
        <w:t xml:space="preserve">必须设置独立的专职安全员，专职安全员具备有效的《安全生产考核合格证书》C证；</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徐州迈迅项目管理咨询有限公司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徐州迈迅项目管理咨询有限公司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 06 </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08</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 06 </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 08 </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06 </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 08 </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w:t>
      </w:r>
      <w:r>
        <w:rPr>
          <w:rFonts w:hint="eastAsia" w:ascii="宋体" w:hAnsi="宋体" w:cs="宋体"/>
          <w:bCs/>
          <w:sz w:val="24"/>
          <w:szCs w:val="24"/>
          <w:lang w:val="en-US" w:eastAsia="zh-CN"/>
        </w:rPr>
        <w:t xml:space="preserve">办事指南</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资料</w:t>
      </w:r>
      <w:r>
        <w:rPr>
          <w:rFonts w:hint="eastAsia" w:ascii="宋体" w:hAnsi="宋体" w:eastAsia="宋体" w:cs="宋体"/>
          <w:bCs/>
          <w:sz w:val="24"/>
          <w:szCs w:val="24"/>
        </w:rPr>
        <w:t xml:space="preserve">下载，点击进入《江苏省政府采购管理交易系统(苏采云)供应商操作手册及政府采购客户端、常见问题及解决办法》，进行下载。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7"/>
          <w:rFonts w:hint="eastAsia" w:ascii="宋体" w:hAnsi="宋体" w:eastAsia="宋体" w:cs="宋体"/>
          <w:b/>
          <w:bCs/>
          <w:sz w:val="24"/>
          <w:szCs w:val="24"/>
        </w:rPr>
        <w:t xml:space="preserve">（1～</w:t>
      </w:r>
      <w:r>
        <w:rPr>
          <w:rStyle w:val="1077"/>
          <w:rFonts w:hint="eastAsia" w:ascii="宋体" w:hAnsi="宋体" w:cs="宋体"/>
          <w:b/>
          <w:bCs/>
          <w:sz w:val="24"/>
          <w:szCs w:val="24"/>
          <w:lang w:val="en-US"/>
        </w:rPr>
        <w:t xml:space="preserve">6</w:t>
      </w:r>
      <w:r>
        <w:rPr>
          <w:rStyle w:val="1077"/>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cs="宋体"/>
          <w:bCs/>
          <w:color w:val="000000"/>
          <w:sz w:val="24"/>
          <w:highlight w:val="none"/>
        </w:rPr>
        <w:t xml:space="preserve">③</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rPr>
        <w:t xml:space="preserve"> </w:t>
      </w:r>
      <w:r>
        <w:rPr>
          <w:rFonts w:hint="eastAsia" w:ascii="宋体" w:hAnsi="宋体" w:cs="宋体"/>
          <w:b/>
          <w:bCs w:val="0"/>
          <w:color w:val="000000"/>
          <w:sz w:val="24"/>
          <w:highlight w:val="none"/>
        </w:rPr>
        <w:t xml:space="preserve">必须设置独立的专职安全员，专职安全员具备有效的《安全生产考核合格证书》</w:t>
      </w:r>
      <w:r>
        <w:rPr>
          <w:rFonts w:hint="eastAsia" w:ascii="宋体" w:hAnsi="宋体" w:cs="宋体"/>
          <w:b/>
          <w:bCs w:val="0"/>
          <w:color w:val="000000"/>
          <w:sz w:val="24"/>
          <w:highlight w:val="none"/>
          <w:lang w:val="en-US" w:eastAsia="zh-CN"/>
        </w:rPr>
        <w:t xml:space="preserve">C证</w:t>
      </w:r>
      <w:r>
        <w:rPr>
          <w:rFonts w:hint="eastAsia" w:ascii="宋体" w:hAnsi="宋体" w:cs="宋体"/>
          <w:b/>
          <w:bCs w:val="0"/>
          <w:color w:val="000000"/>
          <w:sz w:val="24"/>
          <w:highlight w:val="none"/>
        </w:rPr>
        <w:t xml:space="preserve">；</w:t>
      </w:r>
      <w:r/>
    </w:p>
    <w:p>
      <w:pPr>
        <w:pStyle w:val="876"/>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6"/>
        <w:ind w:right="0" w:firstLine="480"/>
        <w:keepLines w:val="0"/>
        <w:keepNext w:val="0"/>
        <w:pageBreakBefore w:val="0"/>
        <w:spacing w:line="360" w:lineRule="auto"/>
        <w:widowControl w:val="off"/>
        <w:rPr>
          <w:rStyle w:val="1077"/>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7"/>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78"/>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7"/>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78"/>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6"/>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徐州迈迅项目管理咨询有限公司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w:t>
      </w:r>
      <w:r>
        <w:rPr>
          <w:rFonts w:hint="eastAsia" w:ascii="宋体" w:hAnsi="宋体" w:cs="宋体"/>
          <w:color w:val="auto"/>
          <w:sz w:val="24"/>
          <w:szCs w:val="24"/>
          <w:highlight w:val="none"/>
          <w:lang w:val="en-US" w:eastAsia="zh-CN"/>
        </w:rPr>
        <w:t xml:space="preserve">人：刘会会        联系电话：17368492318</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江苏省徐州市丰县赵庄镇聚源路Z-083号</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沛县胡寨镇人民政府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沛县胡寨镇康庄路1号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符开科  </w:t>
      </w:r>
      <w:r>
        <w:rPr>
          <w:rFonts w:hint="eastAsia" w:ascii="宋体" w:hAnsi="宋体" w:cs="宋体"/>
          <w:color w:val="auto"/>
          <w:sz w:val="24"/>
          <w:szCs w:val="24"/>
          <w:lang w:val="en-US" w:eastAsia="zh-CN"/>
        </w:rPr>
        <w:t xml:space="preserve">15162071615</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名称：徐州迈迅项目管理咨询有限公司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cs="宋体"/>
          <w:color w:val="auto"/>
          <w:sz w:val="24"/>
          <w:szCs w:val="24"/>
          <w:highlight w:val="none"/>
          <w:lang w:val="en-US" w:eastAsia="zh-CN"/>
        </w:rPr>
        <w:t xml:space="preserve">址：江苏省徐州市丰县赵庄镇聚源路Z-083号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刘会会</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eastAsia="宋体" w:cs="宋体"/>
          <w:i w:val="0"/>
          <w:iCs w:val="0"/>
          <w:caps w:val="0"/>
          <w:color w:val="333333"/>
          <w:spacing w:val="0"/>
          <w:sz w:val="28"/>
          <w:szCs w:val="28"/>
          <w:lang w:val="en-US" w:eastAsia="zh-CN"/>
        </w:rPr>
        <w:t xml:space="preserve">17368492318</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、根据招标代理合同约定，本项目代理服务费由中标（成交）人代为支付，费用包含在投标报价中。具体如下：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工程招标代理费按照苏政采协[2024]20号《江苏省政府采购代理服务收费指导意见》收费标准计取，由中标（成交）单位代为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5"/>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5"/>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5"/>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本项目为专门面向中小微的项目，小微、小型企业不再享受价格给与</w:t>
      </w:r>
      <w:r>
        <w:rPr>
          <w:rFonts w:hint="eastAsia" w:ascii="宋体" w:hAnsi="宋体" w:cs="宋体"/>
          <w:b/>
          <w:color w:val="000000"/>
          <w:sz w:val="22"/>
          <w:lang w:eastAsia="zh-CN"/>
        </w:rPr>
        <w:t xml:space="preserve">10%—20%</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本项目最高限价1626075.67元人民币，不接受超过 1626075.67元人民币（最高限价）的响应报价。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cs="宋体"/>
          <w:color w:val="000000"/>
          <w:sz w:val="24"/>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沛县胡寨镇2026年度一事一议财政奖补项目</w:t>
      </w:r>
      <w:r/>
    </w:p>
    <w:p>
      <w:pPr>
        <w:ind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沛县</w:t>
      </w:r>
      <w:r>
        <w:rPr>
          <w:rFonts w:hint="eastAsia" w:ascii="宋体" w:hAnsi="宋体" w:cs="宋体"/>
          <w:color w:val="000000"/>
          <w:sz w:val="24"/>
          <w:lang w:val="en-US" w:eastAsia="zh-CN"/>
        </w:rPr>
        <w:t xml:space="preserve">胡寨镇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eastAsia="宋体" w:cs="宋体"/>
          <w:color w:val="000000"/>
          <w:sz w:val="24"/>
          <w:lang w:val="en-US" w:eastAsia="zh-CN"/>
        </w:rPr>
        <w:t xml:space="preserve">拟</w:t>
      </w:r>
      <w:r>
        <w:rPr>
          <w:rFonts w:hint="eastAsia" w:ascii="宋体" w:hAnsi="宋体" w:eastAsia="宋体" w:cs="宋体"/>
          <w:color w:val="000000"/>
          <w:sz w:val="24"/>
          <w:lang w:val="en-US" w:eastAsia="en-US"/>
        </w:rPr>
        <w:t xml:space="preserve">对胡寨镇部分行政村庄路面进行修建水泥道路（杨店村、刘岭村、十里铺村、朱阁村、隍城村）</w:t>
      </w:r>
      <w:r>
        <w:rPr>
          <w:rFonts w:hint="eastAsia" w:ascii="仿宋" w:hAnsi="仿宋" w:eastAsia="仿宋" w:cs="仿宋"/>
          <w:color w:val="000000"/>
          <w:spacing w:val="-17"/>
          <w:position w:val="1"/>
          <w:sz w:val="31"/>
          <w:szCs w:val="31"/>
          <w:lang w:val="en-US" w:eastAsia="en-US" w:bidi="ar-SA"/>
        </w:rPr>
        <w:t xml:space="preserve">。</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具体</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rPr>
        <w:t xml:space="preserve">双方</w:t>
      </w:r>
      <w:r>
        <w:rPr>
          <w:rFonts w:hint="eastAsia" w:ascii="宋体" w:hAnsi="宋体" w:eastAsia="宋体" w:cs="宋体"/>
          <w:color w:val="000000"/>
          <w:sz w:val="24"/>
          <w:highlight w:val="none"/>
        </w:rPr>
        <w:t xml:space="preserve">实际</w:t>
      </w:r>
      <w:r>
        <w:rPr>
          <w:rFonts w:hint="eastAsia" w:ascii="宋体" w:hAnsi="宋体" w:eastAsia="宋体" w:cs="宋体"/>
          <w:color w:val="000000"/>
          <w:sz w:val="24"/>
          <w:highlight w:val="none"/>
        </w:rPr>
        <w:t xml:space="preserve">签订</w:t>
      </w:r>
      <w:r>
        <w:rPr>
          <w:rFonts w:hint="eastAsia" w:ascii="宋体" w:hAnsi="宋体" w:eastAsia="宋体" w:cs="宋体"/>
          <w:color w:val="000000"/>
          <w:sz w:val="24"/>
          <w:highlight w:val="none"/>
        </w:rPr>
        <w:t xml:space="preserve">合同</w:t>
      </w:r>
      <w:r>
        <w:rPr>
          <w:rFonts w:hint="eastAsia" w:ascii="宋体" w:hAnsi="宋体" w:eastAsia="宋体" w:cs="宋体"/>
          <w:color w:val="000000"/>
          <w:sz w:val="24"/>
          <w:highlight w:val="none"/>
        </w:rPr>
        <w:t xml:space="preserve">为准</w:t>
      </w:r>
      <w:r>
        <w:rPr>
          <w:rFonts w:hint="eastAsia" w:ascii="宋体" w:hAnsi="宋体" w:eastAsia="宋体" w:cs="宋体"/>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bidi="ar-SA"/>
        </w:rPr>
        <w:t xml:space="preserve">本工程</w:t>
      </w:r>
      <w:r>
        <w:rPr>
          <w:rFonts w:hint="eastAsia" w:ascii="宋体" w:hAnsi="宋体" w:cs="宋体"/>
          <w:color w:val="auto"/>
          <w:sz w:val="24"/>
          <w:szCs w:val="24"/>
          <w:highlight w:val="none"/>
          <w:lang w:val="en-US" w:eastAsia="zh-CN" w:bidi="ar-SA"/>
        </w:rPr>
        <w:t xml:space="preserve">根据工程量清单报价</w:t>
      </w:r>
      <w:r>
        <w:rPr>
          <w:rFonts w:hint="eastAsia" w:ascii="宋体" w:hAnsi="宋体" w:eastAsia="宋体" w:cs="宋体"/>
          <w:color w:val="auto"/>
          <w:sz w:val="24"/>
          <w:szCs w:val="24"/>
          <w:highlight w:val="none"/>
          <w:lang w:val="en-US" w:eastAsia="zh-CN"/>
        </w:rPr>
        <w:t xml:space="preserve">。供应商应充分考虑施工期间各类建材的市场风险，并计入总报价，供应商在计算报价时应考虑一定的风险系数。</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《江苏省市政工程计价定额》（2014年）、</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《市政工程工程量计算标准》（GB50857-2013）</w:t>
      </w:r>
      <w:r>
        <w:rPr>
          <w:rFonts w:hint="eastAsia" w:ascii="宋体" w:hAnsi="宋体" w:cs="宋体"/>
          <w:sz w:val="24"/>
          <w:highlight w:val="none"/>
          <w:lang w:eastAsia="zh-CN"/>
        </w:rPr>
        <w:t xml:space="preserve">以</w:t>
      </w:r>
      <w:r>
        <w:rPr>
          <w:rFonts w:hint="eastAsia" w:ascii="宋体" w:hAnsi="宋体" w:eastAsia="宋体" w:cs="宋体"/>
          <w:sz w:val="24"/>
          <w:highlight w:val="none"/>
        </w:rPr>
        <w:t xml:space="preserve">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JSZC-320322035-XZMX-C2026-0006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沛县胡寨镇2026年度一事一议财政奖补项目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月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JSZC-320322035-XZMX-C2026-0006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沛县胡寨镇2026年度一事一议财政奖补项目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9"/>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JSZC-320322035-XZMX-C2026-0006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沛县胡寨镇2026年度一事一议财政奖补项目</w:t>
      </w:r>
      <w:r/>
    </w:p>
    <w:tbl>
      <w:tblPr>
        <w:tblStyle w:val="9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JSZC-320322035-XZMX-C2026-0006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沛县胡寨镇2026年度一事一议财政奖补项目</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JSZC-320322035-XZMX-C2026-0006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沛县胡寨镇2026年度一事一议财政奖补项目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8"/>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8"/>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8"/>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沛县胡寨镇人民政府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沛县胡寨镇2026年度一事一议财政奖补项目</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沛县胡寨镇2026年度一事一议财政奖补项目</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沛县胡寨镇</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沛县胡寨镇2026年度一事一议财政奖补项目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沛县胡寨镇2026年度一事一议财政奖补项目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合同价可能包含本工程相关的前期预算、监理、审计、验收、文本、标牌等所有费用，请投标前联系采购人确定后谨慎报价，风险自负。（具体以双方实际签订合同为准）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甲方按进度拨付工程款</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工程竣工后由项目村和镇级政府进行初验，初验合格后，拨该项目的村民一事一议筹资款</w:t>
      </w:r>
      <w:r>
        <w:rPr>
          <w:rFonts w:hint="eastAsia" w:ascii="宋体" w:hAnsi="宋体" w:cs="宋体"/>
          <w:b/>
          <w:bCs/>
          <w:color w:val="auto"/>
          <w:sz w:val="24"/>
          <w:szCs w:val="24"/>
          <w:highlight w:val="none"/>
          <w:u w:val="single"/>
          <w:lang w:val="en-US" w:eastAsia="zh-CN" w:bidi="ar-SA"/>
        </w:rPr>
        <w:t xml:space="preserve">，同时</w:t>
      </w:r>
      <w:r>
        <w:rPr>
          <w:rFonts w:hint="eastAsia" w:ascii="宋体" w:hAnsi="宋体" w:eastAsia="宋体" w:cs="宋体"/>
          <w:b/>
          <w:bCs/>
          <w:color w:val="auto"/>
          <w:sz w:val="24"/>
          <w:szCs w:val="24"/>
          <w:highlight w:val="none"/>
          <w:u w:val="single"/>
          <w:lang w:val="en-US" w:eastAsia="zh-CN" w:bidi="ar-SA"/>
        </w:rPr>
        <w:t xml:space="preserve">报县一事一议财政奖补工作领导小组办公室</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以下简称县奖补办</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复验，复验合格且奖补资金到位后，乙方申请拨付奖补资金的70%部分；工程移交后，乙方凭工程发票和工程审计报告单，申请拨付奖补资金的30%部分。甲方可暂扣奖补资金的3%作为缺陷责任保证金，待缺陷责任期满后拨付，资金拨付实行镇级财政报账制。付款程序遵循甲方财政付款程序，合同履行过程中合同价款的调整均在竣工结算时调整，合同履行过程中不预付该款项。</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沛县胡寨镇人民政府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沛县胡寨镇2026年度一事一议财政奖补项目</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346728"/>
      <w:r/>
      <w:bookmarkStart w:id="5" w:name="_Toc267261698"/>
      <w:r/>
      <w:bookmarkStart w:id="6" w:name="_Toc296944566"/>
      <w:r/>
      <w:bookmarkStart w:id="7" w:name="_Toc296503227"/>
      <w:r/>
      <w:bookmarkStart w:id="8" w:name="_Toc296347226"/>
      <w:r/>
      <w:bookmarkStart w:id="9" w:name="_Toc296891267"/>
      <w:r/>
      <w:bookmarkStart w:id="10" w:name="_Toc296891055"/>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67261699"/>
      <w:r/>
      <w:bookmarkStart w:id="12" w:name="_Toc296346729"/>
      <w:r/>
      <w:bookmarkStart w:id="13" w:name="_Toc296944567"/>
      <w:r/>
      <w:bookmarkStart w:id="14" w:name="_Toc296347227"/>
      <w:r/>
      <w:bookmarkStart w:id="15" w:name="_Toc296503228"/>
      <w:r/>
      <w:bookmarkStart w:id="16" w:name="_Toc296891268"/>
      <w:r/>
      <w:bookmarkStart w:id="17" w:name="_Toc296891056"/>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8"/>
        <w:rPr>
          <w:rFonts w:hint="eastAsia"/>
        </w:rPr>
      </w:pPr>
      <w:r>
        <w:rPr>
          <w:rFonts w:hint="eastAsia"/>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沛县胡寨镇人民政府、徐州迈迅项目管理咨询有限公司</w:t>
      </w:r>
      <w:r>
        <w:rPr>
          <w:rFonts w:hint="eastAsia" w:ascii="宋体" w:hAnsi="宋体" w:eastAsia="宋体" w:cs="宋体"/>
          <w:color w:val="auto"/>
          <w:sz w:val="24"/>
          <w:szCs w:val="24"/>
          <w:highlight w:val="none"/>
        </w:rPr>
        <w:t xml:space="preserve">：</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JSZC-320322035-XZMX-C2026-0006 </w:t>
      </w:r>
      <w:r>
        <w:rPr>
          <w:rFonts w:hint="eastAsia" w:ascii="宋体" w:hAnsi="宋体" w:eastAsia="宋体" w:cs="宋体"/>
          <w:color w:val="auto"/>
          <w:sz w:val="24"/>
          <w:szCs w:val="24"/>
          <w:highlight w:val="none"/>
        </w:rPr>
        <w:t xml:space="preserve">）要求，本供应商正式提交以下首次响应文件。</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4"/>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沛县胡寨镇2026年度一事一议财政奖补项目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JSZC-320322035-XZMX-C2026-0006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沛县胡寨镇2026年度一事一议财政奖补项目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JSZC-320322035-XZMX-C2026-0006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沛县胡寨镇人民政府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沛县胡寨镇2026年度一事一议财政奖补项目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沛县胡寨镇2026年度一事一议财政奖补项目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1"/>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沛县胡寨镇2026年度一事一议财政奖补项目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JSZC-320322035-XZMX-C2026-0006</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沛县胡寨镇2026年度一事一议财政奖补项目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JSZC-320322035-XZMX-C2026-0006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1"/>
      </w:pPr>
      <w:r/>
      <w:r/>
    </w:p>
    <w:p>
      <w:pPr>
        <w:pStyle w:val="905"/>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9"/>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921"/>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5"/>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8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9"/>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1"/>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2"/>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4"/>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27"/>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29"/>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0"/>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缩进1"/>
    <w:basedOn w:val="878"/>
    <w:next w:val="881"/>
    <w:uiPriority w:val="0"/>
    <w:qFormat/>
    <w:pPr>
      <w:ind w:left="420"/>
      <w:spacing w:after="120"/>
    </w:pPr>
  </w:style>
  <w:style w:type="paragraph" w:styleId="878" w:customStyle="1">
    <w:name w:val="正文1"/>
    <w:basedOn w:val="879"/>
    <w:next w:val="880"/>
    <w:uiPriority w:val="0"/>
    <w:qFormat/>
    <w:pPr>
      <w:jc w:val="left"/>
      <w:spacing w:line="360" w:lineRule="atLeast"/>
    </w:pPr>
    <w:rPr>
      <w:rFonts w:ascii="宋体" w:hAnsiTheme="minorHAnsi" w:eastAsiaTheme="minorEastAsia" w:cstheme="minorBidi"/>
      <w:sz w:val="24"/>
      <w:szCs w:val="20"/>
    </w:r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
    <w:basedOn w:val="876"/>
    <w:next w:val="859"/>
    <w:uiPriority w:val="0"/>
    <w:qFormat/>
    <w:pPr>
      <w:ind w:left="420" w:right="33"/>
      <w:jc w:val="left"/>
    </w:pPr>
    <w:rPr>
      <w:rFonts w:ascii="Times New Roman" w:hAnsi="Times New Roman" w:eastAsia="宋体"/>
      <w:sz w:val="24"/>
      <w:szCs w:val="20"/>
    </w:rPr>
  </w:style>
  <w:style w:type="paragraph" w:styleId="881" w:customStyle="1">
    <w:name w:val="寄信人地址1"/>
    <w:basedOn w:val="882"/>
    <w:uiPriority w:val="0"/>
    <w:qFormat/>
    <w:rPr>
      <w:rFonts w:ascii="Arial" w:hAnsi="Arial" w:eastAsia="Arial"/>
    </w:rPr>
  </w:style>
  <w:style w:type="paragraph" w:styleId="882" w:customStyle="1">
    <w:name w:val="正文12"/>
    <w:next w:val="883"/>
    <w:uiPriority w:val="0"/>
    <w:qFormat/>
    <w:rPr>
      <w:rFonts w:hint="default" w:ascii="Times New Roman" w:hAnsi="Times New Roman" w:eastAsia="宋体" w:cs="Times New Roman"/>
      <w:lang w:val="en-US" w:eastAsia="zh-CN" w:bidi="ar-SA"/>
    </w:rPr>
  </w:style>
  <w:style w:type="paragraph" w:styleId="883" w:customStyle="1">
    <w:name w:val="脚注文本1"/>
    <w:basedOn w:val="878"/>
    <w:next w:val="884"/>
    <w:uiPriority w:val="0"/>
    <w:qFormat/>
    <w:pPr>
      <w:jc w:val="left"/>
    </w:pPr>
    <w:rPr>
      <w:rFonts w:ascii="宋体" w:hAnsi="Arial" w:eastAsia="Times New Roman"/>
      <w:sz w:val="18"/>
      <w:szCs w:val="18"/>
    </w:rPr>
  </w:style>
  <w:style w:type="paragraph" w:styleId="884" w:customStyle="1">
    <w:name w:val="索引 51"/>
    <w:basedOn w:val="876"/>
    <w:next w:val="878"/>
    <w:uiPriority w:val="0"/>
    <w:qFormat/>
    <w:pPr>
      <w:ind w:left="800"/>
    </w:pPr>
    <w:rPr>
      <w:rFonts w:ascii="Calibri" w:hAnsi="Calibri"/>
      <w:sz w:val="22"/>
      <w:szCs w:val="22"/>
    </w:rPr>
  </w:style>
  <w:style w:type="paragraph" w:styleId="885" w:customStyle="1">
    <w:name w:val="段"/>
    <w:basedOn w:val="878"/>
    <w:next w:val="859"/>
    <w:uiPriority w:val="0"/>
    <w:qFormat/>
    <w:pPr>
      <w:ind w:firstLine="200"/>
      <w:widowControl/>
    </w:pPr>
    <w:rPr>
      <w:sz w:val="20"/>
    </w:rPr>
  </w:style>
  <w:style w:type="paragraph" w:styleId="886">
    <w:name w:val="Body Text Indent"/>
    <w:basedOn w:val="859"/>
    <w:next w:val="887"/>
    <w:uiPriority w:val="0"/>
    <w:qFormat/>
    <w:pPr>
      <w:ind w:left="420"/>
      <w:spacing w:after="120"/>
    </w:pPr>
    <w:rPr>
      <w:rFonts w:ascii="Calibri" w:hAnsi="Calibri"/>
    </w:rPr>
  </w:style>
  <w:style w:type="paragraph" w:styleId="887">
    <w:name w:val="envelope return"/>
    <w:basedOn w:val="859"/>
    <w:uiPriority w:val="0"/>
    <w:qFormat/>
    <w:rPr>
      <w:rFonts w:ascii="Arial" w:hAnsi="Arial"/>
    </w:rPr>
  </w:style>
  <w:style w:type="paragraph" w:styleId="888">
    <w:name w:val="Block Text"/>
    <w:basedOn w:val="859"/>
    <w:uiPriority w:val="99"/>
    <w:unhideWhenUsed/>
    <w:qFormat/>
    <w:pPr>
      <w:ind w:left="1440" w:right="1440"/>
      <w:spacing w:after="120"/>
    </w:pPr>
  </w:style>
  <w:style w:type="paragraph" w:styleId="889">
    <w:name w:val="index 4"/>
    <w:basedOn w:val="859"/>
    <w:next w:val="859"/>
    <w:uiPriority w:val="0"/>
    <w:qFormat/>
    <w:pPr>
      <w:ind w:left="600"/>
    </w:pPr>
  </w:style>
  <w:style w:type="paragraph" w:styleId="890">
    <w:name w:val="toc 5"/>
    <w:basedOn w:val="859"/>
    <w:next w:val="859"/>
    <w:uiPriority w:val="39"/>
    <w:unhideWhenUsed/>
    <w:qFormat/>
    <w:pPr>
      <w:ind w:left="1134" w:right="0" w:firstLine="0"/>
      <w:spacing w:after="57"/>
    </w:pPr>
  </w:style>
  <w:style w:type="paragraph" w:styleId="891">
    <w:name w:val="toc 3"/>
    <w:basedOn w:val="859"/>
    <w:next w:val="859"/>
    <w:uiPriority w:val="39"/>
    <w:unhideWhenUsed/>
    <w:qFormat/>
    <w:pPr>
      <w:ind w:left="567" w:right="0" w:firstLine="0"/>
      <w:spacing w:after="57"/>
    </w:pPr>
  </w:style>
  <w:style w:type="paragraph" w:styleId="892">
    <w:name w:val="toc 8"/>
    <w:basedOn w:val="859"/>
    <w:next w:val="859"/>
    <w:uiPriority w:val="39"/>
    <w:unhideWhenUsed/>
    <w:qFormat/>
    <w:pPr>
      <w:ind w:left="1984" w:right="0" w:firstLine="0"/>
      <w:spacing w:after="57"/>
    </w:pPr>
  </w:style>
  <w:style w:type="paragraph" w:styleId="893">
    <w:name w:val="endnote text"/>
    <w:basedOn w:val="859"/>
    <w:link w:val="1068"/>
    <w:uiPriority w:val="99"/>
    <w:semiHidden/>
    <w:unhideWhenUsed/>
    <w:qFormat/>
    <w:pPr>
      <w:spacing w:after="0" w:line="240" w:lineRule="auto"/>
    </w:pPr>
    <w:rPr>
      <w:sz w:val="20"/>
    </w:rPr>
  </w:style>
  <w:style w:type="paragraph" w:styleId="894">
    <w:name w:val="Footer"/>
    <w:basedOn w:val="859"/>
    <w:uiPriority w:val="0"/>
    <w:qFormat/>
    <w:pPr>
      <w:jc w:val="left"/>
      <w:tabs>
        <w:tab w:val="center" w:pos="4153" w:leader="none"/>
        <w:tab w:val="right" w:pos="8306" w:leader="none"/>
      </w:tabs>
    </w:pPr>
    <w:rPr>
      <w:sz w:val="18"/>
      <w:szCs w:val="18"/>
    </w:rPr>
  </w:style>
  <w:style w:type="paragraph" w:styleId="895">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6">
    <w:name w:val="toc 1"/>
    <w:basedOn w:val="859"/>
    <w:next w:val="859"/>
    <w:uiPriority w:val="39"/>
    <w:qFormat/>
  </w:style>
  <w:style w:type="paragraph" w:styleId="897">
    <w:name w:val="toc 4"/>
    <w:basedOn w:val="859"/>
    <w:next w:val="859"/>
    <w:uiPriority w:val="39"/>
    <w:unhideWhenUsed/>
    <w:qFormat/>
    <w:pPr>
      <w:ind w:left="850" w:right="0" w:firstLine="0"/>
      <w:spacing w:after="57"/>
    </w:pPr>
  </w:style>
  <w:style w:type="paragraph" w:styleId="898">
    <w:name w:val="Subtitle"/>
    <w:basedOn w:val="859"/>
    <w:next w:val="859"/>
    <w:link w:val="934"/>
    <w:uiPriority w:val="11"/>
    <w:qFormat/>
    <w:pPr>
      <w:spacing w:before="200" w:after="200"/>
    </w:pPr>
    <w:rPr>
      <w:sz w:val="24"/>
      <w:szCs w:val="24"/>
    </w:rPr>
  </w:style>
  <w:style w:type="paragraph" w:styleId="899">
    <w:name w:val="footnote text"/>
    <w:basedOn w:val="859"/>
    <w:link w:val="1067"/>
    <w:uiPriority w:val="99"/>
    <w:semiHidden/>
    <w:unhideWhenUsed/>
    <w:qFormat/>
    <w:pPr>
      <w:spacing w:after="40" w:line="240" w:lineRule="auto"/>
    </w:pPr>
    <w:rPr>
      <w:sz w:val="18"/>
    </w:rPr>
  </w:style>
  <w:style w:type="paragraph" w:styleId="900">
    <w:name w:val="toc 6"/>
    <w:basedOn w:val="859"/>
    <w:next w:val="859"/>
    <w:uiPriority w:val="39"/>
    <w:unhideWhenUsed/>
    <w:qFormat/>
    <w:pPr>
      <w:ind w:left="1417" w:right="0" w:firstLine="0"/>
      <w:spacing w:after="57"/>
    </w:pPr>
  </w:style>
  <w:style w:type="paragraph" w:styleId="901">
    <w:name w:val="table of figures"/>
    <w:basedOn w:val="859"/>
    <w:next w:val="859"/>
    <w:uiPriority w:val="99"/>
    <w:unhideWhenUsed/>
    <w:qFormat/>
    <w:pPr>
      <w:spacing w:after="0" w:afterAutospacing="0"/>
    </w:pPr>
  </w:style>
  <w:style w:type="paragraph" w:styleId="902">
    <w:name w:val="toc 2"/>
    <w:basedOn w:val="859"/>
    <w:next w:val="859"/>
    <w:uiPriority w:val="39"/>
    <w:unhideWhenUsed/>
    <w:qFormat/>
    <w:pPr>
      <w:ind w:left="283" w:right="0" w:firstLine="0"/>
      <w:spacing w:after="57"/>
    </w:pPr>
  </w:style>
  <w:style w:type="paragraph" w:styleId="903">
    <w:name w:val="toc 9"/>
    <w:basedOn w:val="859"/>
    <w:next w:val="859"/>
    <w:uiPriority w:val="39"/>
    <w:unhideWhenUsed/>
    <w:qFormat/>
    <w:pPr>
      <w:ind w:left="2268" w:right="0" w:firstLine="0"/>
      <w:spacing w:after="57"/>
    </w:pPr>
  </w:style>
  <w:style w:type="paragraph" w:styleId="904">
    <w:name w:val="Body Text 2"/>
    <w:basedOn w:val="859"/>
    <w:uiPriority w:val="0"/>
    <w:qFormat/>
    <w:pPr>
      <w:jc w:val="center"/>
      <w:widowControl/>
    </w:pPr>
    <w:rPr>
      <w:rFonts w:ascii="楷体_GB2312" w:eastAsia="楷体_GB2312"/>
      <w:sz w:val="28"/>
      <w:szCs w:val="28"/>
    </w:rPr>
  </w:style>
  <w:style w:type="paragraph" w:styleId="905">
    <w:name w:val="Normal (Web)"/>
    <w:basedOn w:val="859"/>
    <w:uiPriority w:val="99"/>
    <w:qFormat/>
    <w:pPr>
      <w:jc w:val="left"/>
      <w:spacing w:before="100" w:beforeAutospacing="1" w:after="100" w:afterAutospacing="1"/>
      <w:widowControl/>
    </w:pPr>
    <w:rPr>
      <w:rFonts w:ascii="宋体" w:hAnsi="宋体" w:cs="宋体"/>
      <w:sz w:val="24"/>
    </w:rPr>
  </w:style>
  <w:style w:type="paragraph" w:styleId="906">
    <w:name w:val="Title"/>
    <w:basedOn w:val="859"/>
    <w:next w:val="859"/>
    <w:link w:val="933"/>
    <w:uiPriority w:val="10"/>
    <w:qFormat/>
    <w:pPr>
      <w:contextualSpacing/>
      <w:spacing w:before="300" w:after="200"/>
    </w:pPr>
    <w:rPr>
      <w:sz w:val="48"/>
      <w:szCs w:val="48"/>
    </w:rPr>
  </w:style>
  <w:style w:type="paragraph" w:styleId="907">
    <w:name w:val="Body Text First Indent"/>
    <w:basedOn w:val="873"/>
    <w:next w:val="908"/>
    <w:uiPriority w:val="0"/>
    <w:qFormat/>
    <w:pPr>
      <w:ind w:firstLine="420"/>
    </w:pPr>
  </w:style>
  <w:style w:type="paragraph" w:styleId="908">
    <w:name w:val="Body Text First Indent 2"/>
    <w:basedOn w:val="886"/>
    <w:next w:val="907"/>
    <w:uiPriority w:val="0"/>
    <w:qFormat/>
    <w:pPr>
      <w:ind w:firstLine="420"/>
      <w:spacing w:line="360" w:lineRule="auto"/>
    </w:pPr>
    <w:rPr>
      <w:color w:val="000000"/>
      <w:sz w:val="20"/>
    </w:rPr>
  </w:style>
  <w:style w:type="table" w:styleId="909">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basedOn w:val="869"/>
    <w:uiPriority w:val="99"/>
    <w:semiHidden/>
    <w:unhideWhenUsed/>
    <w:qFormat/>
    <w:rPr>
      <w:vertAlign w:val="superscript"/>
    </w:rPr>
  </w:style>
  <w:style w:type="character" w:styleId="911">
    <w:name w:val="page number"/>
    <w:basedOn w:val="869"/>
    <w:uiPriority w:val="0"/>
    <w:qFormat/>
  </w:style>
  <w:style w:type="character" w:styleId="912">
    <w:name w:val="Hyperlink"/>
    <w:uiPriority w:val="99"/>
    <w:unhideWhenUsed/>
    <w:qFormat/>
    <w:rPr>
      <w:color w:val="0563c1" w:themeColor="hyperlink"/>
      <w:u w:val="single"/>
      <w14:textFill>
        <w14:solidFill>
          <w14:schemeClr w14:val="hlink"/>
        </w14:solidFill>
      </w14:textFill>
    </w:rPr>
  </w:style>
  <w:style w:type="character" w:styleId="913">
    <w:name w:val="footnote reference"/>
    <w:basedOn w:val="869"/>
    <w:uiPriority w:val="99"/>
    <w:unhideWhenUsed/>
    <w:qFormat/>
    <w:rPr>
      <w:vertAlign w:val="superscript"/>
    </w:rPr>
  </w:style>
  <w:style w:type="paragraph" w:styleId="914" w:customStyle="1">
    <w:name w:val="标题 41"/>
    <w:basedOn w:val="915"/>
    <w:next w:val="879"/>
    <w:uiPriority w:val="9"/>
    <w:unhideWhenUsed/>
    <w:qFormat/>
    <w:pPr>
      <w:keepLines/>
      <w:keepNext/>
      <w:spacing w:before="320"/>
      <w:outlineLvl w:val="3"/>
    </w:pPr>
    <w:rPr>
      <w:rFonts w:ascii="Arial" w:hAnsi="Arial" w:eastAsia="Arial" w:cs="Arial"/>
      <w:b/>
      <w:bCs/>
      <w:sz w:val="26"/>
      <w:szCs w:val="26"/>
    </w:rPr>
  </w:style>
  <w:style w:type="paragraph" w:styleId="915" w:customStyle="1">
    <w:name w:val="正文1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首行缩进11"/>
    <w:basedOn w:val="917"/>
    <w:next w:val="918"/>
    <w:uiPriority w:val="0"/>
    <w:qFormat/>
    <w:pPr>
      <w:ind w:firstLine="420"/>
    </w:pPr>
    <w:rPr>
      <w:rFonts w:ascii="仿宋_GB2312" w:hAnsi="Times New Roman" w:eastAsia="仿宋_GB2312"/>
      <w:sz w:val="30"/>
      <w:szCs w:val="30"/>
    </w:rPr>
  </w:style>
  <w:style w:type="paragraph" w:styleId="917" w:customStyle="1">
    <w:name w:val="正文文本1"/>
    <w:basedOn w:val="876"/>
    <w:next w:val="874"/>
    <w:uiPriority w:val="0"/>
    <w:qFormat/>
    <w:pPr>
      <w:spacing w:after="120"/>
    </w:pPr>
  </w:style>
  <w:style w:type="paragraph" w:styleId="918" w:customStyle="1">
    <w:name w:val="正文首行缩进 22"/>
    <w:basedOn w:val="919"/>
    <w:next w:val="915"/>
    <w:uiPriority w:val="0"/>
    <w:qFormat/>
    <w:pPr>
      <w:ind w:left="0" w:firstLine="420"/>
      <w:spacing w:after="0" w:line="360" w:lineRule="auto"/>
    </w:pPr>
    <w:rPr>
      <w:rFonts w:ascii="宋体" w:hAnsi="宋体"/>
      <w:sz w:val="20"/>
      <w:szCs w:val="20"/>
    </w:rPr>
  </w:style>
  <w:style w:type="paragraph" w:styleId="919" w:customStyle="1">
    <w:name w:val="正文文本缩进2"/>
    <w:basedOn w:val="915"/>
    <w:uiPriority w:val="0"/>
    <w:qFormat/>
    <w:pPr>
      <w:ind w:left="420"/>
      <w:spacing w:after="120"/>
    </w:pPr>
  </w:style>
  <w:style w:type="paragraph" w:styleId="920" w:customStyle="1">
    <w:name w:val="目录 11"/>
    <w:basedOn w:val="882"/>
    <w:next w:val="882"/>
    <w:uiPriority w:val="0"/>
    <w:qFormat/>
    <w:pPr>
      <w:jc w:val="left"/>
      <w:spacing w:before="120" w:after="120"/>
    </w:pPr>
    <w:rPr>
      <w:rFonts w:ascii="Calibri" w:hAnsi="Calibri"/>
      <w:b/>
      <w:bCs/>
      <w:caps/>
      <w:sz w:val="20"/>
      <w:szCs w:val="20"/>
    </w:rPr>
  </w:style>
  <w:style w:type="paragraph" w:styleId="921" w:customStyle="1">
    <w:name w:val="样式 首行缩进:  2 字符"/>
    <w:basedOn w:val="859"/>
    <w:uiPriority w:val="99"/>
    <w:qFormat/>
    <w:pPr>
      <w:ind w:firstLine="560"/>
    </w:pPr>
    <w:rPr>
      <w:sz w:val="24"/>
    </w:rPr>
  </w:style>
  <w:style w:type="character" w:styleId="922" w:customStyle="1">
    <w:name w:val="Heading 1 Char"/>
    <w:basedOn w:val="869"/>
    <w:link w:val="860"/>
    <w:uiPriority w:val="9"/>
    <w:qFormat/>
    <w:rPr>
      <w:rFonts w:ascii="Arial" w:hAnsi="Arial" w:eastAsia="Arial" w:cs="Arial"/>
      <w:sz w:val="40"/>
      <w:szCs w:val="40"/>
    </w:rPr>
  </w:style>
  <w:style w:type="character" w:styleId="923" w:customStyle="1">
    <w:name w:val="Heading 2 Char"/>
    <w:basedOn w:val="869"/>
    <w:uiPriority w:val="9"/>
    <w:qFormat/>
    <w:rPr>
      <w:rFonts w:ascii="Arial" w:hAnsi="Arial" w:eastAsia="Arial" w:cs="Arial"/>
      <w:sz w:val="34"/>
    </w:rPr>
  </w:style>
  <w:style w:type="character" w:styleId="924" w:customStyle="1">
    <w:name w:val="Heading 3 Char"/>
    <w:basedOn w:val="869"/>
    <w:link w:val="862"/>
    <w:uiPriority w:val="9"/>
    <w:qFormat/>
    <w:rPr>
      <w:rFonts w:ascii="Arial" w:hAnsi="Arial" w:eastAsia="Arial" w:cs="Arial"/>
      <w:sz w:val="30"/>
      <w:szCs w:val="30"/>
    </w:rPr>
  </w:style>
  <w:style w:type="character" w:styleId="925" w:customStyle="1">
    <w:name w:val="Heading 4 Char"/>
    <w:basedOn w:val="869"/>
    <w:uiPriority w:val="9"/>
    <w:qFormat/>
    <w:rPr>
      <w:rFonts w:ascii="Arial" w:hAnsi="Arial" w:eastAsia="Arial" w:cs="Arial"/>
      <w:b/>
      <w:bCs/>
      <w:sz w:val="26"/>
      <w:szCs w:val="26"/>
    </w:rPr>
  </w:style>
  <w:style w:type="character" w:styleId="926" w:customStyle="1">
    <w:name w:val="Heading 5 Char"/>
    <w:basedOn w:val="869"/>
    <w:uiPriority w:val="9"/>
    <w:qFormat/>
    <w:rPr>
      <w:rFonts w:ascii="Arial" w:hAnsi="Arial" w:eastAsia="Arial" w:cs="Arial"/>
      <w:b/>
      <w:bCs/>
      <w:sz w:val="24"/>
      <w:szCs w:val="24"/>
    </w:rPr>
  </w:style>
  <w:style w:type="character" w:styleId="927" w:customStyle="1">
    <w:name w:val="Heading 6 Char"/>
    <w:basedOn w:val="869"/>
    <w:link w:val="865"/>
    <w:uiPriority w:val="9"/>
    <w:qFormat/>
    <w:rPr>
      <w:rFonts w:ascii="Arial" w:hAnsi="Arial" w:eastAsia="Arial" w:cs="Arial"/>
      <w:b/>
      <w:bCs/>
      <w:sz w:val="22"/>
      <w:szCs w:val="22"/>
    </w:rPr>
  </w:style>
  <w:style w:type="character" w:styleId="928" w:customStyle="1">
    <w:name w:val="Heading 7 Char"/>
    <w:basedOn w:val="869"/>
    <w:link w:val="866"/>
    <w:uiPriority w:val="9"/>
    <w:qFormat/>
    <w:rPr>
      <w:rFonts w:ascii="Arial" w:hAnsi="Arial" w:eastAsia="Arial" w:cs="Arial"/>
      <w:b/>
      <w:bCs/>
      <w:i/>
      <w:iCs/>
      <w:sz w:val="22"/>
      <w:szCs w:val="22"/>
    </w:rPr>
  </w:style>
  <w:style w:type="character" w:styleId="929" w:customStyle="1">
    <w:name w:val="Heading 8 Char"/>
    <w:basedOn w:val="869"/>
    <w:link w:val="867"/>
    <w:uiPriority w:val="9"/>
    <w:qFormat/>
    <w:rPr>
      <w:rFonts w:ascii="Arial" w:hAnsi="Arial" w:eastAsia="Arial" w:cs="Arial"/>
      <w:i/>
      <w:iCs/>
      <w:sz w:val="22"/>
      <w:szCs w:val="22"/>
    </w:rPr>
  </w:style>
  <w:style w:type="character" w:styleId="930" w:customStyle="1">
    <w:name w:val="Heading 9 Char"/>
    <w:basedOn w:val="869"/>
    <w:link w:val="868"/>
    <w:uiPriority w:val="9"/>
    <w:qFormat/>
    <w:rPr>
      <w:rFonts w:ascii="Arial" w:hAnsi="Arial" w:eastAsia="Arial" w:cs="Arial"/>
      <w:i/>
      <w:iCs/>
      <w:sz w:val="21"/>
      <w:szCs w:val="21"/>
    </w:rPr>
  </w:style>
  <w:style w:type="paragraph" w:styleId="931">
    <w:name w:val="List Paragraph"/>
    <w:basedOn w:val="859"/>
    <w:uiPriority w:val="34"/>
    <w:qFormat/>
    <w:pPr>
      <w:contextualSpacing/>
      <w:ind w:left="720"/>
    </w:pPr>
  </w:style>
  <w:style w:type="paragraph" w:styleId="932">
    <w:name w:val="No Spacing"/>
    <w:uiPriority w:val="1"/>
    <w:qFormat/>
    <w:pPr>
      <w:spacing w:before="0" w:after="0" w:line="240" w:lineRule="auto"/>
    </w:pPr>
    <w:rPr>
      <w:rFonts w:hint="default" w:asciiTheme="minorHAnsi" w:hAnsiTheme="minorHAnsi" w:eastAsiaTheme="minorEastAsia" w:cstheme="minorBidi"/>
    </w:rPr>
  </w:style>
  <w:style w:type="character" w:styleId="933" w:customStyle="1">
    <w:name w:val="Title Char"/>
    <w:basedOn w:val="869"/>
    <w:link w:val="906"/>
    <w:uiPriority w:val="10"/>
    <w:qFormat/>
    <w:rPr>
      <w:sz w:val="48"/>
      <w:szCs w:val="48"/>
    </w:rPr>
  </w:style>
  <w:style w:type="character" w:styleId="934" w:customStyle="1">
    <w:name w:val="Subtitle Char"/>
    <w:basedOn w:val="869"/>
    <w:link w:val="898"/>
    <w:uiPriority w:val="11"/>
    <w:qFormat/>
    <w:rPr>
      <w:sz w:val="24"/>
      <w:szCs w:val="24"/>
    </w:rPr>
  </w:style>
  <w:style w:type="paragraph" w:styleId="935">
    <w:name w:val="Quote"/>
    <w:basedOn w:val="859"/>
    <w:next w:val="859"/>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59"/>
    <w:next w:val="859"/>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69"/>
    <w:uiPriority w:val="99"/>
    <w:qFormat/>
  </w:style>
  <w:style w:type="character" w:styleId="940" w:customStyle="1">
    <w:name w:val="Footer Char"/>
    <w:basedOn w:val="869"/>
    <w:uiPriority w:val="99"/>
    <w:qFormat/>
  </w:style>
  <w:style w:type="character" w:styleId="941" w:customStyle="1">
    <w:name w:val="Caption Char"/>
    <w:uiPriority w:val="99"/>
    <w:qFormat/>
  </w:style>
  <w:style w:type="table" w:styleId="942"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1"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2"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3"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4"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5"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6"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8"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9"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0"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1"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2"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3"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9"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4"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6"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7"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8"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9"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0"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1"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3"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0"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1"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2"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3"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4"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5"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4"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5"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6"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7"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8"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9"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8"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9"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0"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1"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2"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3"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5"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6"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7"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8"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9"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0"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2"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3"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4"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5"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6"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7" w:customStyle="1">
    <w:name w:val="Footnote Text Char"/>
    <w:link w:val="899"/>
    <w:uiPriority w:val="99"/>
    <w:qFormat/>
    <w:rPr>
      <w:sz w:val="18"/>
    </w:rPr>
  </w:style>
  <w:style w:type="character" w:styleId="1068" w:customStyle="1">
    <w:name w:val="Endnote Text Char"/>
    <w:link w:val="893"/>
    <w:uiPriority w:val="99"/>
    <w:qFormat/>
    <w:rPr>
      <w:sz w:val="20"/>
    </w:rPr>
  </w:style>
  <w:style w:type="paragraph" w:styleId="1069" w:customStyle="1">
    <w:name w:val="TOC Heading"/>
    <w:uiPriority w:val="39"/>
    <w:unhideWhenUsed/>
    <w:qFormat/>
    <w:rPr>
      <w:rFonts w:hint="default" w:asciiTheme="minorHAnsi" w:hAnsiTheme="minorHAnsi" w:eastAsiaTheme="minorEastAsia" w:cstheme="minorBidi"/>
    </w:rPr>
  </w:style>
  <w:style w:type="paragraph" w:styleId="1070" w:customStyle="1">
    <w:name w:val="正文首行缩进1"/>
    <w:basedOn w:val="1071"/>
    <w:next w:val="1074"/>
    <w:uiPriority w:val="0"/>
    <w:qFormat/>
    <w:pPr>
      <w:ind w:firstLine="420"/>
      <w:spacing w:after="120" w:line="240" w:lineRule="auto"/>
    </w:pPr>
    <w:rPr>
      <w:rFonts w:eastAsia="宋体"/>
      <w:sz w:val="21"/>
    </w:rPr>
  </w:style>
  <w:style w:type="paragraph" w:styleId="1071" w:customStyle="1">
    <w:name w:val="正文文本11"/>
    <w:basedOn w:val="1072"/>
    <w:next w:val="879"/>
    <w:uiPriority w:val="0"/>
    <w:qFormat/>
    <w:rPr>
      <w:rFonts w:ascii="仿宋_GB2312" w:eastAsia="仿宋_GB2312"/>
      <w:color w:val="000000"/>
      <w:sz w:val="24"/>
      <w:u w:val="single"/>
    </w:rPr>
  </w:style>
  <w:style w:type="paragraph" w:styleId="1072" w:customStyle="1">
    <w:name w:val="正文1111"/>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标题 211"/>
    <w:next w:val="1072"/>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4" w:customStyle="1">
    <w:name w:val="正文首行缩进 21"/>
    <w:basedOn w:val="877"/>
    <w:next w:val="876"/>
    <w:uiPriority w:val="0"/>
    <w:qFormat/>
    <w:pPr>
      <w:ind w:firstLine="420"/>
    </w:pPr>
  </w:style>
  <w:style w:type="paragraph" w:styleId="1075" w:customStyle="1">
    <w:name w:val="文本块11"/>
    <w:basedOn w:val="882"/>
    <w:uiPriority w:val="0"/>
    <w:qFormat/>
    <w:pPr>
      <w:ind w:left="256" w:right="6" w:firstLine="624"/>
    </w:pPr>
    <w:rPr>
      <w:rFonts w:ascii="Arial" w:hAnsi="Arial" w:eastAsia="仿宋"/>
      <w:sz w:val="28"/>
    </w:rPr>
  </w:style>
  <w:style w:type="paragraph" w:styleId="1076" w:customStyle="1">
    <w:name w:val="WPSOffice手动目录 1"/>
    <w:uiPriority w:val="0"/>
    <w:qFormat/>
    <w:rPr>
      <w:rFonts w:hint="default" w:ascii="Times New Roman" w:hAnsi="Times New Roman" w:eastAsia="宋体" w:cs="Times New Roman"/>
      <w:sz w:val="20"/>
      <w:szCs w:val="20"/>
    </w:rPr>
  </w:style>
  <w:style w:type="character" w:styleId="1077"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78" w:customStyle="1">
    <w:name w:val="标题 111"/>
    <w:basedOn w:val="879"/>
    <w:next w:val="879"/>
    <w:uiPriority w:val="0"/>
    <w:qFormat/>
    <w:pPr>
      <w:jc w:val="center"/>
      <w:keepLines/>
      <w:keepNext/>
      <w:spacing w:line="578" w:lineRule="auto"/>
      <w:outlineLvl w:val="0"/>
    </w:pPr>
    <w:rPr>
      <w:rFonts w:eastAsia="新宋体"/>
      <w:b/>
      <w:bCs/>
      <w:sz w:val="30"/>
      <w:szCs w:val="44"/>
    </w:rPr>
  </w:style>
  <w:style w:type="paragraph" w:styleId="107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0" w:customStyle="1">
    <w:name w:val="Table Normal"/>
    <w:uiPriority w:val="0"/>
    <w:semiHidden/>
    <w:unhideWhenUsed/>
    <w:qFormat/>
    <w:tblPr>
      <w:tblCellMar>
        <w:left w:w="0" w:type="dxa"/>
        <w:top w:w="0" w:type="dxa"/>
        <w:right w:w="0" w:type="dxa"/>
        <w:bottom w:w="0" w:type="dxa"/>
      </w:tblCellMar>
    </w:tblPr>
  </w:style>
  <w:style w:type="paragraph" w:styleId="1081"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刘戗</cp:lastModifiedBy>
  <cp:revision>43</cp:revision>
  <dcterms:created xsi:type="dcterms:W3CDTF">2023-07-07T07:59:00Z</dcterms:created>
  <dcterms:modified xsi:type="dcterms:W3CDTF">2026-05-21T09:53:16Z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497AEFF3D20D42459F1FC9894BDE7319_13</vt:lpwstr>
  </property>
  <property fmtid="{D5CDD505-2E9C-101B-9397-08002B2CF9AE}" pid="4" name="KSOTemplateDocerSaveRecord">
    <vt:lpwstr>eyJoZGlkIjoiMWIxODljNTcxZjU1MjUwZmRmYjgyNDJjY2EzZjNjOGMiLCJ1c2VySWQiOiIxMzg0NTY4NjY4In0=</vt:lpwstr>
  </property>
</Properties>
</file>