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spacing w:before="120" w:beforeAutospacing="0" w:after="120" w:afterAutospacing="0" w:line="360" w:lineRule="auto"/>
        <w:rPr>
          <w:highlight w:val="none"/>
        </w:rPr>
      </w:pPr>
      <w:r>
        <w:rPr>
          <w:highlight w:val="none"/>
        </w:rPr>
        <w:t xml:space="preserve"> </w:t>
      </w:r>
      <w:r/>
    </w:p>
    <w:p>
      <w:pPr>
        <w:pStyle w:val="65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55"/>
        <w:ind w:left="1606" w:hanging="1606"/>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55"/>
        <w:ind w:left="1606" w:hanging="1606"/>
        <w:spacing w:before="120" w:beforeAutospacing="0" w:after="120" w:afterAutospacing="0" w:line="360" w:lineRule="auto"/>
        <w:rPr>
          <w:rFonts w:ascii="Arial" w:hAnsi="Arial" w:cs="Arial"/>
          <w:b/>
          <w:color w:val="auto"/>
          <w:sz w:val="32"/>
          <w:szCs w:val="32"/>
          <w:highlight w:val="none"/>
        </w:rPr>
      </w:pPr>
      <w:r>
        <w:rPr>
          <w:rFonts w:ascii="Arial" w:hAnsi="Arial" w:cs="Arial"/>
          <w:b/>
          <w:color w:val="000000"/>
          <w:sz w:val="32"/>
          <w:szCs w:val="32"/>
          <w:highlight w:val="none"/>
        </w:rPr>
        <w:t xml:space="preserve">项目名称：</w:t>
      </w:r>
      <w:r>
        <w:rPr>
          <w:rFonts w:hint="eastAsia" w:asciiTheme="minorEastAsia" w:hAnsiTheme="minorEastAsia" w:cstheme="minorEastAsia"/>
          <w:b/>
          <w:bCs/>
          <w:color w:val="000000"/>
          <w:sz w:val="32"/>
          <w:szCs w:val="32"/>
          <w:highlight w:val="none"/>
          <w:u w:val="none"/>
          <w:lang w:eastAsia="zh-CN"/>
        </w:rPr>
        <w:t xml:space="preserve">响水县市场监督管理局2026年度农贸市场食品快速检测服务项目</w:t>
      </w:r>
      <w:r/>
    </w:p>
    <w:p>
      <w:pPr>
        <w:pStyle w:val="655"/>
        <w:ind w:firstLine="2249"/>
        <w:spacing w:before="120" w:beforeAutospacing="0" w:after="120" w:afterAutospacing="0" w:line="360" w:lineRule="auto"/>
        <w:rPr>
          <w:highlight w:val="none"/>
        </w:rPr>
      </w:pPr>
      <w:r>
        <w:rPr>
          <w:highlight w:val="none"/>
        </w:rPr>
      </w:r>
      <w:r/>
    </w:p>
    <w:p>
      <w:pPr>
        <w:pStyle w:val="655"/>
        <w:ind w:firstLine="1285"/>
        <w:jc w:val="both"/>
        <w:spacing w:beforeAutospacing="0" w:afterAutospacing="0"/>
        <w:rPr>
          <w:sz w:val="32"/>
          <w:szCs w:val="32"/>
          <w:highlight w:val="none"/>
        </w:rPr>
      </w:pPr>
      <w:r>
        <w:rPr>
          <w:rFonts w:ascii="Times New Roman" w:hAnsi="Times New Roman"/>
          <w:b/>
          <w:color w:val="000000"/>
          <w:sz w:val="32"/>
          <w:szCs w:val="32"/>
          <w:highlight w:val="none"/>
        </w:rPr>
        <w:t xml:space="preserve">项目编号：</w:t>
      </w:r>
      <w:r>
        <w:rPr>
          <w:rFonts w:hint="eastAsia" w:ascii="宋体" w:hAnsi="宋体" w:eastAsia="宋体" w:cs="宋体"/>
          <w:i w:val="0"/>
          <w:iCs w:val="0"/>
          <w:caps w:val="0"/>
          <w:spacing w:val="0"/>
          <w:sz w:val="32"/>
          <w:szCs w:val="32"/>
          <w:shd w:val="clear" w:color="auto" w:fill="ffffff"/>
        </w:rPr>
        <w:t xml:space="preserve">JSZC-320921-HRMB-G2026-0007</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spacing w:beforeAutospacing="0" w:afterAutospacing="0" w:line="360" w:lineRule="auto"/>
        <w:rPr>
          <w:highlight w:val="none"/>
        </w:rPr>
      </w:pPr>
      <w:r>
        <w:rPr>
          <w:highlight w:val="none"/>
        </w:rPr>
        <w:t xml:space="preserve"> </w:t>
      </w:r>
      <w:r/>
    </w:p>
    <w:p>
      <w:pPr>
        <w:pStyle w:val="655"/>
        <w:jc w:val="center"/>
        <w:spacing w:before="120" w:beforeAutospacing="0" w:after="120" w:afterAutospacing="0" w:line="360" w:lineRule="auto"/>
        <w:rPr>
          <w:rFonts w:hint="eastAsia" w:ascii="Arial" w:hAnsi="Arial" w:cs="Arial" w:eastAsiaTheme="minorEastAsia"/>
          <w:b/>
          <w:color w:val="000000"/>
          <w:sz w:val="32"/>
          <w:szCs w:val="32"/>
          <w:highlight w:val="none"/>
          <w:lang w:eastAsia="zh-CN"/>
        </w:rPr>
      </w:pPr>
      <w:r>
        <w:rPr>
          <w:rFonts w:hint="eastAsia" w:ascii="Arial" w:hAnsi="Arial" w:cs="Arial"/>
          <w:b/>
          <w:color w:val="000000"/>
          <w:sz w:val="32"/>
          <w:szCs w:val="32"/>
          <w:highlight w:val="none"/>
        </w:rPr>
        <w:t xml:space="preserve">采购单位</w:t>
      </w:r>
      <w:r>
        <w:rPr>
          <w:rFonts w:hint="eastAsia" w:ascii="Arial" w:hAnsi="Arial" w:cs="Arial"/>
          <w:b/>
          <w:color w:val="000000"/>
          <w:sz w:val="32"/>
          <w:szCs w:val="32"/>
          <w:highlight w:val="none"/>
          <w:lang w:eastAsia="zh-CN"/>
        </w:rPr>
        <w:t xml:space="preserve">：</w:t>
      </w:r>
      <w:r>
        <w:rPr>
          <w:rFonts w:hint="eastAsia" w:ascii="宋体" w:hAnsi="宋体" w:eastAsia="宋体" w:cs="宋体"/>
          <w:b/>
          <w:color w:val="auto"/>
          <w:sz w:val="32"/>
          <w:szCs w:val="32"/>
          <w:highlight w:val="none"/>
          <w:u w:val="none"/>
          <w:shd w:val="clear" w:color="auto" w:fill="ffffff"/>
          <w:lang w:eastAsia="zh-CN"/>
        </w:rPr>
        <w:t xml:space="preserve">响水县市场监督管理局</w:t>
      </w:r>
      <w:r/>
    </w:p>
    <w:p>
      <w:pPr>
        <w:pStyle w:val="655"/>
        <w:jc w:val="center"/>
        <w:spacing w:before="120" w:beforeAutospacing="0" w:after="120" w:afterAutospacing="0" w:line="360" w:lineRule="auto"/>
        <w:rPr>
          <w:highlight w:val="none"/>
        </w:rPr>
      </w:pPr>
      <w:r>
        <w:rPr>
          <w:rFonts w:hint="eastAsia" w:ascii="Arial" w:hAnsi="Arial" w:cs="Arial"/>
          <w:b/>
          <w:color w:val="000000"/>
          <w:sz w:val="32"/>
          <w:szCs w:val="32"/>
          <w:highlight w:val="none"/>
          <w:u w:val="single"/>
          <w:lang w:val="en-US" w:eastAsia="zh-CN"/>
        </w:rPr>
        <w:t xml:space="preserve">2026</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u w:val="single"/>
          <w:lang w:val="en-US" w:eastAsia="zh-CN"/>
        </w:rPr>
        <w:t xml:space="preserve">6</w:t>
      </w:r>
      <w:r>
        <w:rPr>
          <w:rFonts w:ascii="Arial" w:hAnsi="Arial" w:cs="Arial"/>
          <w:b/>
          <w:color w:val="000000"/>
          <w:sz w:val="32"/>
          <w:szCs w:val="32"/>
          <w:highlight w:val="none"/>
        </w:rPr>
        <w:t xml:space="preserve">月</w:t>
      </w:r>
      <w:r/>
    </w:p>
    <w:p>
      <w:pPr>
        <w:pStyle w:val="655"/>
        <w:spacing w:before="120" w:beforeAutospacing="0" w:after="120" w:afterAutospacing="0" w:line="360" w:lineRule="auto"/>
        <w:rPr>
          <w:highlight w:val="none"/>
        </w:rPr>
      </w:pPr>
      <w:r>
        <w:rPr>
          <w:rFonts w:ascii="Arial" w:hAnsi="Arial" w:cs="Arial"/>
          <w:color w:val="000000"/>
          <w:highlight w:val="none"/>
        </w:rPr>
        <w:t xml:space="preserve">                        </w:t>
      </w:r>
      <w:r/>
    </w:p>
    <w:p>
      <w:pPr>
        <w:pStyle w:val="655"/>
        <w:jc w:val="center"/>
        <w:spacing w:before="120" w:beforeAutospacing="0" w:after="120" w:afterAutospacing="0" w:line="360" w:lineRule="auto"/>
        <w:rPr>
          <w:highlight w:val="none"/>
        </w:rPr>
      </w:pPr>
      <w:r>
        <w:rPr>
          <w:highlight w:val="none"/>
        </w:rPr>
        <w:t xml:space="preserve"> </w:t>
      </w:r>
      <w:r/>
    </w:p>
    <w:p>
      <w:pPr>
        <w:pStyle w:val="655"/>
        <w:jc w:val="center"/>
        <w:spacing w:beforeAutospacing="0" w:afterAutospacing="0" w:line="480" w:lineRule="auto"/>
        <w:rPr>
          <w:highlight w:val="none"/>
        </w:rPr>
      </w:pPr>
      <w:r>
        <w:rPr>
          <w:rFonts w:ascii="Times New Roman" w:hAnsi="Times New Roman"/>
          <w:color w:val="000000"/>
          <w:sz w:val="21"/>
          <w:szCs w:val="21"/>
          <w:highlight w:val="none"/>
        </w:rPr>
        <w:br w:type="page" w:clear="all"/>
      </w:r>
      <w:r>
        <w:rPr>
          <w:rFonts w:ascii="Times New Roman" w:hAnsi="Times New Roman"/>
          <w:color w:val="000000"/>
          <w:sz w:val="21"/>
          <w:szCs w:val="21"/>
          <w:highlight w:val="none"/>
        </w:rPr>
        <w:t xml:space="preserve"> </w:t>
      </w:r>
      <w:bookmarkStart w:id="0" w:name="_Toc16938516"/>
      <w:r/>
      <w:bookmarkStart w:id="1" w:name="_Toc120614210"/>
      <w:r/>
      <w:bookmarkStart w:id="2" w:name="_Toc20823272"/>
      <w:r/>
      <w:bookmarkStart w:id="3" w:name="_Toc479757206"/>
      <w:r/>
      <w:bookmarkStart w:id="4" w:name="_Toc523127445"/>
      <w:r/>
      <w:bookmarkStart w:id="5" w:name="_Toc513029200"/>
      <w:r>
        <w:rPr>
          <w:rFonts w:ascii="Times New Roman" w:hAnsi="Times New Roman"/>
          <w:color w:val="000000"/>
          <w:sz w:val="21"/>
          <w:szCs w:val="21"/>
          <w:highlight w:val="none"/>
        </w:rPr>
        <w:t xml:space="preserve"> </w:t>
      </w: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655"/>
        <w:jc w:val="both"/>
        <w:spacing w:beforeAutospacing="0" w:afterAutospacing="0" w:line="480" w:lineRule="auto"/>
        <w:rPr>
          <w:highlight w:val="none"/>
        </w:rPr>
      </w:pPr>
      <w:r>
        <w:rPr>
          <w:highlight w:val="none"/>
        </w:rPr>
        <w:t xml:space="preserve"> </w:t>
      </w:r>
      <w:r/>
    </w:p>
    <w:p>
      <w:pPr>
        <w:pStyle w:val="655"/>
        <w:ind w:left="2160" w:hanging="1440"/>
        <w:jc w:val="both"/>
        <w:spacing w:beforeAutospacing="0" w:afterAutospacing="0" w:line="480" w:lineRule="auto"/>
        <w:tabs>
          <w:tab w:val="left" w:pos="1441" w:leader="none"/>
        </w:tabs>
        <w:rPr>
          <w:rFonts w:hint="eastAsia" w:eastAsia="黑体"/>
          <w:highlight w:val="none"/>
          <w:lang w:val="en-US" w:eastAsia="zh-CN"/>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rPr>
          <w:rFonts w:hint="eastAsia" w:ascii="黑体" w:hAnsi="宋体" w:eastAsia="黑体" w:cs="黑体"/>
          <w:color w:val="000000"/>
          <w:sz w:val="36"/>
          <w:szCs w:val="36"/>
          <w:highlight w:val="none"/>
          <w:lang w:val="en-US" w:eastAsia="zh-CN"/>
        </w:rPr>
        <w:t xml:space="preserve">1</w:t>
      </w:r>
      <w:r/>
    </w:p>
    <w:p>
      <w:pPr>
        <w:pStyle w:val="65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w:t>
      </w:r>
      <w:r>
        <w:rPr>
          <w:rFonts w:hint="eastAsia" w:ascii="黑体" w:hAnsi="宋体" w:eastAsia="黑体" w:cs="黑体"/>
          <w:color w:val="000000"/>
          <w:sz w:val="36"/>
          <w:szCs w:val="36"/>
          <w:highlight w:val="none"/>
          <w:lang w:val="en-US" w:eastAsia="zh-CN"/>
        </w:rPr>
        <w:t xml:space="preserve"> 5</w:t>
      </w:r>
      <w:r>
        <w:rPr>
          <w:rFonts w:hint="eastAsia" w:ascii="黑体" w:hAnsi="宋体" w:eastAsia="黑体" w:cs="黑体"/>
          <w:color w:val="000000"/>
          <w:sz w:val="36"/>
          <w:szCs w:val="36"/>
          <w:highlight w:val="none"/>
        </w:rPr>
        <w:t xml:space="preserve"> </w:t>
      </w:r>
      <w:r/>
    </w:p>
    <w:p>
      <w:pPr>
        <w:pStyle w:val="65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合同文本……………………………………</w:t>
      </w:r>
      <w:r>
        <w:rPr>
          <w:rFonts w:hint="eastAsia" w:ascii="黑体" w:hAnsi="宋体" w:eastAsia="黑体" w:cs="黑体"/>
          <w:color w:val="000000"/>
          <w:sz w:val="36"/>
          <w:szCs w:val="36"/>
          <w:highlight w:val="none"/>
          <w:lang w:val="en-US" w:eastAsia="zh-CN"/>
        </w:rPr>
        <w:t xml:space="preserve">16</w:t>
      </w:r>
      <w:r/>
    </w:p>
    <w:p>
      <w:pPr>
        <w:pStyle w:val="65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采购需求……………………………………</w:t>
      </w:r>
      <w:r>
        <w:rPr>
          <w:rFonts w:hint="eastAsia" w:ascii="黑体" w:hAnsi="宋体" w:eastAsia="黑体" w:cs="黑体"/>
          <w:color w:val="000000"/>
          <w:sz w:val="36"/>
          <w:szCs w:val="36"/>
          <w:highlight w:val="none"/>
          <w:lang w:val="en-US" w:eastAsia="zh-CN"/>
        </w:rPr>
        <w:t xml:space="preserve">25</w:t>
      </w:r>
      <w:r/>
    </w:p>
    <w:p>
      <w:pPr>
        <w:pStyle w:val="65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评标方法与评标标准………………………</w:t>
      </w:r>
      <w:r>
        <w:rPr>
          <w:rFonts w:hint="eastAsia" w:ascii="黑体" w:hAnsi="宋体" w:eastAsia="黑体" w:cs="黑体"/>
          <w:color w:val="000000"/>
          <w:sz w:val="36"/>
          <w:szCs w:val="36"/>
          <w:highlight w:val="none"/>
          <w:lang w:val="en-US" w:eastAsia="zh-CN"/>
        </w:rPr>
        <w:t xml:space="preserve">35</w:t>
      </w:r>
      <w:r/>
    </w:p>
    <w:p>
      <w:pPr>
        <w:pStyle w:val="655"/>
        <w:ind w:left="2160" w:hanging="1440"/>
        <w:jc w:val="both"/>
        <w:spacing w:beforeAutospacing="0" w:afterAutospacing="0" w:line="480" w:lineRule="auto"/>
        <w:tabs>
          <w:tab w:val="left" w:pos="1441" w:leader="none"/>
        </w:tabs>
        <w:rPr>
          <w:rFonts w:hint="default" w:eastAsia="黑体"/>
          <w:highlight w:val="none"/>
          <w:lang w:val="en-US" w:eastAsia="zh-CN"/>
        </w:rPr>
      </w:pPr>
      <w:r>
        <w:rPr>
          <w:rFonts w:hint="eastAsia" w:ascii="黑体" w:hAnsi="宋体" w:eastAsia="黑体" w:cs="黑体"/>
          <w:color w:val="000000"/>
          <w:sz w:val="36"/>
          <w:szCs w:val="36"/>
          <w:highlight w:val="none"/>
        </w:rPr>
        <w:t xml:space="preserve">投标文件格式………………………………</w:t>
      </w:r>
      <w:r>
        <w:rPr>
          <w:rFonts w:hint="eastAsia" w:ascii="黑体" w:hAnsi="宋体" w:eastAsia="黑体" w:cs="黑体"/>
          <w:color w:val="000000"/>
          <w:sz w:val="36"/>
          <w:szCs w:val="36"/>
          <w:highlight w:val="none"/>
          <w:lang w:val="en-US" w:eastAsia="zh-CN"/>
        </w:rPr>
        <w:t xml:space="preserve">39</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rPr>
          <w:highlight w:val="none"/>
        </w:rPr>
      </w:r>
    </w:p>
    <w:p>
      <w:pPr>
        <w:pStyle w:val="655"/>
        <w:jc w:val="center"/>
        <w:spacing w:beforeAutospacing="0" w:afterAutospacing="0"/>
        <w:rPr>
          <w:highlight w:val="none"/>
        </w:rPr>
      </w:pPr>
      <w:r>
        <w:rPr>
          <w:highlight w:val="none"/>
        </w:rPr>
      </w:r>
      <w:r>
        <w:rPr>
          <w:rFonts w:hint="eastAsia" w:ascii="黑体" w:hAnsi="宋体" w:eastAsia="黑体" w:cs="黑体"/>
          <w:color w:val="000000"/>
          <w:sz w:val="44"/>
          <w:szCs w:val="44"/>
          <w:highlight w:val="none"/>
        </w:rPr>
        <w:t xml:space="preserve">第一章 </w:t>
      </w:r>
      <w:r>
        <w:rPr>
          <w:rFonts w:hint="eastAsia" w:ascii="黑体" w:hAnsi="宋体" w:eastAsia="黑体" w:cs="黑体"/>
          <w:color w:val="000000"/>
          <w:sz w:val="44"/>
          <w:szCs w:val="44"/>
          <w:highlight w:val="none"/>
          <w:lang w:val="en-US" w:eastAsia="zh-CN"/>
        </w:rPr>
        <w:t xml:space="preserve">招标公告</w:t>
      </w:r>
      <w:r>
        <w:rPr>
          <w:highlight w:val="none"/>
        </w:rPr>
      </w:r>
      <w:r/>
    </w:p>
    <w:p>
      <w:pPr>
        <w:pStyle w:val="655"/>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55"/>
        <w:ind w:firstLine="480"/>
        <w:jc w:val="left"/>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b w:val="0"/>
          <w:bCs w:val="0"/>
          <w:color w:val="000000"/>
          <w:sz w:val="24"/>
          <w:szCs w:val="24"/>
          <w:highlight w:val="none"/>
          <w:u w:val="single"/>
          <w:lang w:eastAsia="zh-CN"/>
        </w:rPr>
        <w:t xml:space="preserve">响水</w:t>
      </w:r>
      <w:r>
        <w:rPr>
          <w:rFonts w:hint="eastAsia" w:asciiTheme="minorEastAsia" w:hAnsiTheme="minorEastAsia" w:eastAsiaTheme="minorEastAsia" w:cstheme="minorEastAsia"/>
          <w:b w:val="0"/>
          <w:bCs w:val="0"/>
          <w:color w:val="000000"/>
          <w:sz w:val="24"/>
          <w:szCs w:val="24"/>
          <w:highlight w:val="none"/>
          <w:u w:val="single"/>
        </w:rPr>
        <w:t xml:space="preserve">县市场监督管理局</w:t>
      </w:r>
      <w:r>
        <w:rPr>
          <w:rFonts w:hint="eastAsia" w:asciiTheme="minorEastAsia" w:hAnsiTheme="minorEastAsia" w:cstheme="minorEastAsia"/>
          <w:b w:val="0"/>
          <w:bCs w:val="0"/>
          <w:color w:val="000000"/>
          <w:sz w:val="24"/>
          <w:szCs w:val="24"/>
          <w:highlight w:val="none"/>
          <w:u w:val="single"/>
          <w:lang w:eastAsia="zh-CN"/>
        </w:rPr>
        <w:t xml:space="preserve">2026年度农贸市场食品快速检测服务</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rPr>
        <w:t xml:space="preserve">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7</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6" w:name="_Toc28359002"/>
      <w:r/>
      <w:bookmarkStart w:id="7" w:name="_Toc35393621"/>
      <w:r/>
      <w:bookmarkStart w:id="8" w:name="_Toc38985263"/>
      <w:r/>
      <w:bookmarkStart w:id="9" w:name="_Toc28359079"/>
      <w:r/>
      <w:bookmarkStart w:id="10" w:name="_Toc35393790"/>
      <w:r/>
      <w:bookmarkStart w:id="11" w:name="_Hlk24379207"/>
      <w:r>
        <w:rPr>
          <w:rFonts w:hint="eastAsia" w:ascii="宋体" w:hAnsi="宋体" w:eastAsia="宋体" w:cs="宋体"/>
          <w:b/>
          <w:color w:val="000000"/>
          <w:sz w:val="24"/>
          <w:szCs w:val="24"/>
          <w:highlight w:val="none"/>
        </w:rPr>
        <w:t xml:space="preserve">一、项目基本情况</w:t>
      </w:r>
      <w:bookmarkEnd w:id="6"/>
      <w:r/>
      <w:bookmarkEnd w:id="7"/>
      <w:r/>
      <w:bookmarkEnd w:id="8"/>
      <w:r/>
      <w:bookmarkEnd w:id="9"/>
      <w:r/>
      <w:bookmarkEnd w:id="10"/>
      <w:r/>
      <w:bookmarkEnd w:id="11"/>
      <w:r/>
      <w:r/>
    </w:p>
    <w:p>
      <w:pPr>
        <w:pStyle w:val="65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i w:val="0"/>
          <w:iCs w:val="0"/>
          <w:caps w:val="0"/>
          <w:spacing w:val="0"/>
          <w:sz w:val="24"/>
          <w:szCs w:val="24"/>
          <w:shd w:val="clear" w:color="auto" w:fill="ffffff"/>
        </w:rPr>
        <w:t xml:space="preserve">JSZC-320921-HRMB-G2026-0007</w:t>
      </w:r>
      <w:r/>
    </w:p>
    <w:p>
      <w:pPr>
        <w:pStyle w:val="65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2.项目名称：</w:t>
      </w:r>
      <w:r>
        <w:rPr>
          <w:rFonts w:hint="eastAsia" w:asciiTheme="minorEastAsia" w:hAnsiTheme="minorEastAsia" w:cstheme="minorEastAsia"/>
          <w:b w:val="0"/>
          <w:bCs w:val="0"/>
          <w:color w:val="000000"/>
          <w:sz w:val="24"/>
          <w:szCs w:val="24"/>
          <w:highlight w:val="none"/>
          <w:u w:val="single"/>
          <w:lang w:eastAsia="zh-CN"/>
        </w:rPr>
        <w:t xml:space="preserve">响水</w:t>
      </w:r>
      <w:r>
        <w:rPr>
          <w:rFonts w:hint="eastAsia" w:asciiTheme="minorEastAsia" w:hAnsiTheme="minorEastAsia" w:eastAsiaTheme="minorEastAsia" w:cstheme="minorEastAsia"/>
          <w:b w:val="0"/>
          <w:bCs w:val="0"/>
          <w:color w:val="000000"/>
          <w:sz w:val="24"/>
          <w:szCs w:val="24"/>
          <w:highlight w:val="none"/>
          <w:u w:val="single"/>
        </w:rPr>
        <w:t xml:space="preserve">县市场监督管理局</w:t>
      </w:r>
      <w:r>
        <w:rPr>
          <w:rFonts w:hint="eastAsia" w:asciiTheme="minorEastAsia" w:hAnsiTheme="minorEastAsia" w:cstheme="minorEastAsia"/>
          <w:b w:val="0"/>
          <w:bCs w:val="0"/>
          <w:color w:val="000000"/>
          <w:sz w:val="24"/>
          <w:szCs w:val="24"/>
          <w:highlight w:val="none"/>
          <w:u w:val="single"/>
          <w:lang w:eastAsia="zh-CN"/>
        </w:rPr>
        <w:t xml:space="preserve">2026年度农贸市场食品快速检测服务</w:t>
      </w:r>
      <w:r/>
    </w:p>
    <w:p>
      <w:pPr>
        <w:pStyle w:val="65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5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2600000.00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p>
    <w:p>
      <w:pPr>
        <w:pStyle w:val="655"/>
        <w:ind w:firstLine="480"/>
        <w:jc w:val="both"/>
        <w:spacing w:beforeAutospacing="0" w:afterAutospacing="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最高限价（如有）：</w:t>
      </w:r>
      <w:r>
        <w:rPr>
          <w:rFonts w:hint="eastAsia" w:ascii="宋体" w:hAnsi="宋体" w:eastAsia="宋体" w:cs="宋体"/>
          <w:color w:val="000000"/>
          <w:sz w:val="24"/>
          <w:szCs w:val="24"/>
          <w:highlight w:val="none"/>
          <w:lang w:val="en-US" w:eastAsia="zh-CN"/>
        </w:rPr>
        <w:t xml:space="preserve">2600000.00</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p>
    <w:p>
      <w:pPr>
        <w:pStyle w:val="655"/>
        <w:ind w:firstLine="48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.采购需求（简介）：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根据</w:t>
      </w:r>
      <w:r>
        <w:rPr>
          <w:rFonts w:ascii="宋体" w:hAnsi="宋体" w:eastAsia="宋体" w:cs="宋体"/>
          <w:color w:val="auto"/>
          <w:spacing w:val="0"/>
          <w:position w:val="0"/>
          <w:sz w:val="24"/>
          <w:szCs w:val="24"/>
          <w:highlight w:val="none"/>
        </w:rPr>
        <w:t xml:space="preserve">江苏省农业农村厅</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江苏省市场监督管理局</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关于开展农产品质量安全承诺达标合格证监管执法及重点问题食用农产品专项整治行动的通知</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苏农质〔2026〕1 号</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文件</w:t>
      </w:r>
      <w:r>
        <w:rPr>
          <w:rFonts w:hint="eastAsia" w:ascii="宋体" w:hAnsi="宋体" w:eastAsia="宋体" w:cs="宋体"/>
          <w:color w:val="auto"/>
          <w:spacing w:val="0"/>
          <w:position w:val="0"/>
          <w:sz w:val="24"/>
          <w:szCs w:val="24"/>
          <w:highlight w:val="none"/>
          <w:lang w:val="en-US" w:eastAsia="zh-CN"/>
        </w:rPr>
        <w:t xml:space="preserve">要求，</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结合响水县实际，我单位通过政府购买服务的方式，招标确定1家供应商，按照甲方指定检测方式，对响水县不少于25家农贸市场（含集市）的蔬菜类、水果类、畜肉类、禽肉类、禽蛋类、水产类、副食品和干货等常见的食品以及其中</w:t>
      </w:r>
      <w:r>
        <w:rPr>
          <w:rFonts w:hint="eastAsia" w:ascii="宋体" w:hAnsi="宋体" w:eastAsia="宋体" w:cs="宋体"/>
          <w:color w:val="auto"/>
          <w:spacing w:val="0"/>
          <w:position w:val="0"/>
          <w:sz w:val="24"/>
          <w:szCs w:val="24"/>
          <w:highlight w:val="none"/>
        </w:rPr>
        <w:t xml:space="preserve">重点问题食用农产品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芹菜、泥鳅”等11个品种进行重点快速检测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，推进全县农贸市场快检室食品快检工作标准化、规范化、信息化，合同期间内拟检测12.55万批次。</w:t>
      </w:r>
      <w:r>
        <w:rPr>
          <w:rFonts w:hint="eastAsia" w:ascii="宋体" w:hAnsi="宋体" w:eastAsia="宋体" w:cs="宋体"/>
          <w:b w:val="0"/>
          <w:color w:val="auto"/>
          <w:sz w:val="24"/>
          <w:szCs w:val="24"/>
          <w:highlight w:val="none"/>
        </w:rPr>
        <w:t xml:space="preserve">分为</w:t>
      </w:r>
      <w:r>
        <w:rPr>
          <w:rFonts w:hint="eastAsia" w:ascii="宋体" w:hAnsi="宋体" w:eastAsia="宋体" w:cs="宋体"/>
          <w:b w:val="0"/>
          <w:bCs w:val="0"/>
          <w:color w:val="auto"/>
          <w:sz w:val="24"/>
          <w:szCs w:val="24"/>
          <w:highlight w:val="none"/>
          <w:lang w:val="en-US" w:eastAsia="zh-CN"/>
        </w:rPr>
        <w:t xml:space="preserve">日常快速检测服务（9.65万批次）</w:t>
      </w:r>
      <w:r>
        <w:rPr>
          <w:rFonts w:hint="eastAsia" w:ascii="宋体" w:hAnsi="宋体" w:eastAsia="宋体" w:cs="宋体"/>
          <w:b w:val="0"/>
          <w:bCs w:val="0"/>
          <w:color w:val="auto"/>
          <w:sz w:val="24"/>
          <w:szCs w:val="24"/>
          <w:highlight w:val="none"/>
        </w:rPr>
        <w:t xml:space="preserve">与</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重点问题食用农产品专项检测服务（2.9万批次）</w:t>
      </w:r>
      <w:r>
        <w:rPr>
          <w:rFonts w:hint="eastAsia" w:ascii="宋体" w:hAnsi="宋体" w:eastAsia="宋体" w:cs="宋体"/>
          <w:b w:val="0"/>
          <w:color w:val="auto"/>
          <w:sz w:val="24"/>
          <w:szCs w:val="24"/>
          <w:highlight w:val="none"/>
        </w:rPr>
        <w:t xml:space="preserve">两部分</w:t>
      </w:r>
      <w:bookmarkStart w:id="12" w:name="tip_risk_bookmark_5"/>
      <w:r/>
      <w:bookmarkStart w:id="13" w:name="auto_fouce_6"/>
      <w:r>
        <w:rPr>
          <w:rFonts w:hint="eastAsia" w:ascii="宋体" w:hAnsi="宋体" w:eastAsia="宋体" w:cs="宋体"/>
          <w:color w:val="auto"/>
          <w:sz w:val="24"/>
          <w:szCs w:val="24"/>
          <w:highlight w:val="none"/>
          <w:shd w:val="clear" w:color="auto" w:fill="auto"/>
          <w:lang w:eastAsia="zh-CN"/>
        </w:rPr>
        <w:t xml:space="preserve">。</w:t>
      </w:r>
      <w:bookmarkEnd w:id="12"/>
      <w:r/>
      <w:bookmarkEnd w:id="13"/>
      <w:r>
        <w:rPr>
          <w:rFonts w:hint="eastAsia" w:ascii="宋体" w:hAnsi="宋体" w:eastAsia="宋体" w:cs="宋体"/>
          <w:color w:val="auto"/>
          <w:sz w:val="24"/>
          <w:szCs w:val="24"/>
          <w:highlight w:val="none"/>
        </w:rPr>
        <w:t xml:space="preserve">（详细内容见本</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文件第四章）</w:t>
      </w:r>
      <w:r/>
    </w:p>
    <w:p>
      <w:pPr>
        <w:pStyle w:val="655"/>
        <w:ind w:firstLine="480"/>
        <w:jc w:val="both"/>
        <w:spacing w:beforeAutospacing="0" w:afterAutospacing="0"/>
        <w:rPr>
          <w:color w:val="auto"/>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w:t>
      </w:r>
      <w:r>
        <w:rPr>
          <w:rFonts w:hint="eastAsia" w:ascii="宋体" w:hAnsi="宋体" w:eastAsia="宋体" w:cs="宋体"/>
          <w:color w:val="auto"/>
          <w:sz w:val="24"/>
          <w:szCs w:val="24"/>
          <w:highlight w:val="none"/>
          <w:lang w:val="en-US" w:eastAsia="zh-CN" w:bidi="ar"/>
        </w:rPr>
        <w:t xml:space="preserve">具体开始时间以采购人书面通知为准。2026年6 月1 日至中标方接手检测的这段过渡期间快检费用，由中标方与过渡期原检测公司以及采购人三方共同确认经认可后的实际检测数量乘以中标方中标单价作为过渡期的结算费用，过渡期的结算费用由中标方支付给过渡期检测的公司</w:t>
      </w:r>
      <w:r>
        <w:rPr>
          <w:rFonts w:hint="eastAsia" w:ascii="宋体" w:hAnsi="宋体" w:eastAsia="宋体" w:cs="宋体"/>
          <w:color w:val="auto"/>
          <w:sz w:val="24"/>
          <w:szCs w:val="24"/>
          <w:highlight w:val="none"/>
          <w:u w:val="none"/>
          <w:lang w:val="en-US" w:eastAsia="zh-CN" w:bidi="ar"/>
        </w:rPr>
        <w:t xml:space="preserve">（过渡期的</w:t>
      </w:r>
      <w:r>
        <w:rPr>
          <w:rFonts w:hint="eastAsia" w:ascii="宋体" w:hAnsi="宋体" w:eastAsia="宋体" w:cs="宋体"/>
          <w:color w:val="auto"/>
          <w:sz w:val="24"/>
          <w:szCs w:val="24"/>
          <w:highlight w:val="none"/>
          <w:lang w:val="en-US" w:eastAsia="zh-CN" w:bidi="ar"/>
        </w:rPr>
        <w:t xml:space="preserve">结算费用由中标方于中标方与采购人签订采购合同后两个月内支付到位给过渡期原检测公司）。</w:t>
      </w:r>
      <w:r/>
    </w:p>
    <w:p>
      <w:pPr>
        <w:pStyle w:val="65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本项目（是/否）接受联合体参与</w:t>
      </w:r>
      <w:r>
        <w:rPr>
          <w:rFonts w:hint="eastAsia" w:ascii="宋体" w:hAnsi="宋体" w:eastAsia="宋体" w:cs="宋体"/>
          <w:color w:val="000000"/>
          <w:sz w:val="24"/>
          <w:szCs w:val="24"/>
          <w:highlight w:val="none"/>
          <w:lang w:val="en-US" w:eastAsia="zh-CN"/>
        </w:rPr>
        <w:t xml:space="preserve">招标：否</w:t>
      </w:r>
      <w:r>
        <w:rPr>
          <w:rFonts w:hint="eastAsia" w:ascii="宋体" w:hAnsi="宋体" w:eastAsia="宋体" w:cs="宋体"/>
          <w:color w:val="000000"/>
          <w:sz w:val="24"/>
          <w:szCs w:val="24"/>
          <w:highlight w:val="none"/>
        </w:rPr>
        <w:t xml:space="preserve">。</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4" w:name="_Toc38985264"/>
      <w:r/>
      <w:bookmarkStart w:id="15" w:name="_Toc35393791"/>
      <w:r/>
      <w:bookmarkStart w:id="16" w:name="_Toc35393622"/>
      <w:r/>
      <w:bookmarkStart w:id="17" w:name="_Toc28359003"/>
      <w:r/>
      <w:bookmarkStart w:id="18" w:name="_Toc28359080"/>
      <w:r>
        <w:rPr>
          <w:rFonts w:hint="eastAsia" w:ascii="宋体" w:hAnsi="宋体" w:eastAsia="宋体" w:cs="宋体"/>
          <w:b/>
          <w:color w:val="000000"/>
          <w:sz w:val="24"/>
          <w:szCs w:val="24"/>
          <w:highlight w:val="none"/>
        </w:rPr>
        <w:t xml:space="preserve">二、申请人的资格要求：</w:t>
      </w:r>
      <w:bookmarkEnd w:id="14"/>
      <w:r/>
      <w:bookmarkEnd w:id="15"/>
      <w:r/>
      <w:bookmarkEnd w:id="16"/>
      <w:r/>
      <w:bookmarkEnd w:id="17"/>
      <w:r/>
      <w:bookmarkEnd w:id="18"/>
      <w:r/>
      <w:r/>
    </w:p>
    <w:p>
      <w:pPr>
        <w:pStyle w:val="655"/>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55"/>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 法人或者其他组织的营业执照等证明文件，自然人的身份证明；</w:t>
      </w:r>
      <w:r/>
    </w:p>
    <w:p>
      <w:pPr>
        <w:pStyle w:val="65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5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55"/>
        <w:ind w:firstLine="48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.5参加政府采购活动前3年内在经营活动中没有重大违法记录的书面声明。</w:t>
      </w:r>
      <w:r/>
    </w:p>
    <w:p>
      <w:pPr>
        <w:pStyle w:val="655"/>
        <w:ind w:firstLine="480"/>
        <w:jc w:val="both"/>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5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5"/>
        <w:ind w:firstLine="480"/>
        <w:jc w:val="both"/>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pStyle w:val="655"/>
        <w:ind w:firstLine="480"/>
        <w:jc w:val="both"/>
        <w:pageBreakBefore w:val="0"/>
        <w:spacing w:beforeAutospacing="0" w:afterAutospacing="0" w:line="44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落实政府采购政策需满足的资格要求：</w:t>
      </w:r>
      <w:r>
        <w:rPr>
          <w:rFonts w:hint="eastAsia" w:ascii="宋体" w:hAnsi="宋体" w:eastAsia="宋体" w:cs="宋体"/>
          <w:color w:val="000000"/>
          <w:sz w:val="24"/>
          <w:szCs w:val="24"/>
          <w:highlight w:val="none"/>
          <w:lang w:eastAsia="zh-CN"/>
        </w:rPr>
        <w:t xml:space="preserve">根据《政府采购促进中小企业发展管理办法》的规定，本项目专门面向中小企业采购，投标人提交投标文件时须提供《中小企业声明函》，《中小企业声明函》不符合要求或未提供的，投标文件无效。</w:t>
      </w:r>
      <w:r/>
    </w:p>
    <w:p>
      <w:pPr>
        <w:pStyle w:val="655"/>
        <w:ind w:firstLine="480"/>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i/>
          <w:iCs/>
          <w:caps w:val="0"/>
          <w:color w:val="333333"/>
          <w:spacing w:val="0"/>
          <w:sz w:val="24"/>
          <w:szCs w:val="24"/>
          <w:highlight w:val="none"/>
          <w:u w:val="none"/>
          <w:shd w:val="clear" w:color="auto" w:fill="ffffff"/>
          <w:lang w:val="en-US" w:eastAsia="zh-CN"/>
        </w:rPr>
        <w:t xml:space="preserve">。</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三、获取招标文件</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bookmarkStart w:id="19" w:name="_Toc28359082"/>
      <w:r/>
      <w:bookmarkStart w:id="20" w:name="_Toc35393793"/>
      <w:r/>
      <w:bookmarkStart w:id="21" w:name="_Toc35393624"/>
      <w:r/>
      <w:bookmarkStart w:id="22" w:name="_Toc28359005"/>
      <w:r/>
      <w:bookmarkStart w:id="23" w:name="_Toc38985266"/>
      <w:r>
        <w:rPr>
          <w:rFonts w:hint="eastAsia" w:ascii="宋体" w:hAnsi="宋体" w:eastAsia="宋体" w:cs="宋体"/>
          <w:color w:val="000000"/>
          <w:sz w:val="24"/>
          <w:szCs w:val="24"/>
          <w:highlight w:val="none"/>
        </w:rPr>
        <w:t xml:space="preserve">1.时间</w:t>
      </w:r>
      <w:r>
        <w:rPr>
          <w:rFonts w:hint="eastAsia" w:ascii="宋体" w:hAnsi="宋体" w:eastAsia="宋体" w:cs="宋体"/>
          <w:color w:val="000000"/>
          <w:sz w:val="24"/>
          <w:szCs w:val="24"/>
          <w:highlight w:val="none"/>
          <w:lang w:val="en-US" w:eastAsia="zh-CN" w:bidi="ar-SA"/>
        </w:rPr>
        <w:t xml:space="preserve">：</w:t>
      </w:r>
      <w:bookmarkEnd w:id="19"/>
      <w:r/>
      <w:bookmarkEnd w:id="20"/>
      <w:r/>
      <w:bookmarkEnd w:id="21"/>
      <w:r/>
      <w:bookmarkEnd w:id="22"/>
      <w:r/>
      <w:bookmarkEnd w:id="23"/>
      <w:r>
        <w:rPr>
          <w:rFonts w:hint="eastAsia" w:ascii="宋体" w:hAnsi="宋体" w:eastAsia="宋体" w:cs="宋体"/>
          <w:color w:val="000000"/>
          <w:sz w:val="24"/>
          <w:szCs w:val="24"/>
          <w:highlight w:val="none"/>
          <w:lang w:val="en-US" w:eastAsia="zh-CN" w:bidi="ar-SA"/>
        </w:rPr>
        <w:t xml:space="preserve">自招标文件公告发布之日起5个工作日。</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3.方式：本项目采用网上注册登记方式。 </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4.售价：0元</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bidi="ar-SA"/>
        </w:rPr>
        <w:t xml:space="preserve">时间：2026年7月15日15点00分（北京时间）</w:t>
      </w:r>
      <w:r/>
    </w:p>
    <w:p>
      <w:pPr>
        <w:ind w:firstLine="480"/>
        <w:jc w:val="left"/>
        <w:keepLines w:val="0"/>
        <w:keepNext w:val="0"/>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color w:val="000000"/>
          <w:sz w:val="24"/>
          <w:szCs w:val="24"/>
          <w:highlight w:val="none"/>
          <w:lang w:val="en-US" w:eastAsia="zh-CN" w:bidi="ar-SA"/>
        </w:rPr>
        <w:t xml:space="preserve">2.地点：苏采云“不见面”开标大厅 。</w:t>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24" w:name="_Toc35393794"/>
      <w:r/>
      <w:bookmarkStart w:id="25" w:name="_Toc28359084"/>
      <w:r/>
      <w:bookmarkStart w:id="26" w:name="_Toc35393625"/>
      <w:r/>
      <w:bookmarkStart w:id="27" w:name="_Toc28359007"/>
      <w:r/>
      <w:bookmarkStart w:id="28" w:name="_Toc38985267"/>
      <w:r>
        <w:rPr>
          <w:rFonts w:hint="eastAsia" w:ascii="宋体" w:hAnsi="宋体" w:eastAsia="宋体" w:cs="宋体"/>
          <w:b/>
          <w:color w:val="000000"/>
          <w:sz w:val="24"/>
          <w:szCs w:val="24"/>
          <w:highlight w:val="none"/>
        </w:rPr>
        <w:t xml:space="preserve">五、公告期限</w:t>
      </w:r>
      <w:bookmarkEnd w:id="24"/>
      <w:r/>
      <w:bookmarkEnd w:id="25"/>
      <w:r/>
      <w:bookmarkEnd w:id="26"/>
      <w:r/>
      <w:bookmarkEnd w:id="27"/>
      <w:r/>
      <w:bookmarkEnd w:id="28"/>
      <w:r/>
      <w:bookmarkStart w:id="206" w:name="_GoBack"/>
      <w:r/>
      <w:bookmarkEnd w:id="206"/>
      <w:r/>
      <w:r/>
    </w:p>
    <w:p>
      <w:pPr>
        <w:pStyle w:val="655"/>
        <w:ind w:left="0" w:right="0" w:firstLine="560"/>
        <w:jc w:val="both"/>
        <w:keepLines w:val="0"/>
        <w:keepNext w:val="0"/>
        <w:spacing w:before="0" w:beforeAutospacing="0" w:after="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9" w:name="_Toc35393795"/>
      <w:r/>
      <w:bookmarkStart w:id="30" w:name="_Toc35393626"/>
      <w:r/>
      <w:bookmarkStart w:id="31" w:name="_Toc38985268"/>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自本公告发布之日起5个工作日。</w:t>
      </w:r>
      <w:bookmarkEnd w:id="29"/>
      <w:r/>
      <w:bookmarkEnd w:id="30"/>
      <w:r/>
      <w:bookmarkEnd w:id="31"/>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bookmarkStart w:id="32" w:name="_Toc28359018"/>
      <w:r>
        <w:rPr>
          <w:rFonts w:hint="eastAsia" w:ascii="宋体" w:hAnsi="宋体" w:eastAsia="宋体" w:cs="宋体"/>
          <w:color w:val="000000"/>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2.潜在供应商访问电子招标响应交易平台的网络地址和方法：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标--下载采购文件（后缀名为“.kedt”）--将后缀名为“.kedt”的采购文件导入政府采购客户端工具--制作投标文件--导出加密的投标文件（后缀名为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2.2潜在投标人访问“苏采云”系统方法：江苏省政府采购网首页-“苏采云”链接。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如潜在投标人未按上述要求操作，将自行承担所产生的风险。</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3.有关本次招标的事项若存在变动或修改，敬请及时关注“中国政府采购网”“江苏政府采购网”“盐城市政府采购网”发布的更正公告。</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4.本次招标不收取投标保证金，不收取质量保证金。</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6.电子投标文件一份（通过系统提交）；纸质投标文件正本一份，副本四份（评审结束后由中标候选人邮寄至（代理公司），未中标单位不需要提供）。</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7.本项目支持节能环保产品（财库[2019]9号）、（财库</w:t>
      </w:r>
      <w:r>
        <w:rPr>
          <w:rFonts w:hint="eastAsia" w:ascii="宋体" w:hAnsi="宋体" w:eastAsia="宋体" w:cs="宋体"/>
          <w:color w:val="000000"/>
          <w:sz w:val="24"/>
          <w:szCs w:val="24"/>
          <w:highlight w:val="none"/>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8.各投标人在投标截止时间前应当每天都上网查询，以便获取更新的澄清、修改、补充内容。凡涉及该项目的补充说明和修改，均以江苏政府采购网上的更正或补充通知为准。</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9.因供应商的系统环境、操作等原因导致报名、开评标过程中出现问题由供应商自行承担。</w:t>
      </w:r>
      <w:r/>
    </w:p>
    <w:p>
      <w:pPr>
        <w:ind w:firstLine="480"/>
        <w:jc w:val="left"/>
        <w:keepLines w:val="0"/>
        <w:keepNext w:val="0"/>
        <w:pageBreakBefore w:val="0"/>
        <w:spacing w:line="240"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color w:val="000000"/>
          <w:sz w:val="24"/>
          <w:szCs w:val="24"/>
          <w:highlight w:val="none"/>
          <w:lang w:val="en-US" w:eastAsia="zh-CN"/>
        </w:rPr>
        <w:t xml:space="preserve">10.如在供应商报名、投标文件上传、投标文件解密、唱标环节中出现系统无法访问的情形，采购代理机构应按照采购文件约定，视情选择等待系统修复后继续开展相关采购活动，或者通过发布更正公告推迟开标，或者发布废标公告重新开展采购活动。</w:t>
      </w:r>
      <w:r/>
    </w:p>
    <w:p>
      <w:pPr>
        <w:ind w:firstLine="480"/>
        <w:jc w:val="left"/>
        <w:keepLines w:val="0"/>
        <w:keepNext w:val="0"/>
        <w:pageBreakBefore w:val="0"/>
        <w:spacing w:line="240" w:lineRule="auto"/>
        <w:widowControl/>
        <w:rPr>
          <w:rFonts w:hint="eastAsia" w:ascii="宋体" w:hAnsi="宋体" w:eastAsia="宋体" w:cs="宋体"/>
          <w:i w:val="0"/>
          <w:iCs w:val="0"/>
          <w:caps w:val="0"/>
          <w:color w:val="333333"/>
          <w:spacing w:val="0"/>
          <w:sz w:val="24"/>
          <w:szCs w:val="24"/>
          <w:highlight w:val="none"/>
          <w:shd w:val="clear" w:color="auto" w:fill="ffffff"/>
          <w:lang w:val="en-US" w:eastAsia="zh-CN"/>
        </w:rPr>
        <w:suppressLineNumbers w:val="0"/>
      </w:pPr>
      <w:r>
        <w:rPr>
          <w:rFonts w:hint="eastAsia" w:ascii="宋体" w:hAnsi="宋体" w:eastAsia="宋体" w:cs="宋体"/>
          <w:color w:val="000000"/>
          <w:sz w:val="24"/>
          <w:szCs w:val="24"/>
          <w:highlight w:val="none"/>
          <w:lang w:val="en-US" w:eastAsia="zh-CN"/>
        </w:rPr>
        <w:t xml:space="preserve">11.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642"/>
        <w:ind w:left="0" w:right="0" w:firstLine="482"/>
        <w:jc w:val="both"/>
        <w:keepLines w:val="0"/>
        <w:keepNext w:val="0"/>
        <w:spacing w:before="0" w:beforeAutospacing="0" w:after="0" w:afterAutospacing="0" w:line="23" w:lineRule="atLeast"/>
        <w:shd w:val="clear" w:color="auto" w:fill="ffffff"/>
        <w:widowControl/>
        <w:rPr>
          <w:rFonts w:hint="eastAsia" w:ascii="宋体" w:hAnsi="宋体" w:eastAsia="宋体" w:cs="宋体"/>
          <w:b/>
          <w:bCs/>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七</w:t>
      </w:r>
      <w:r>
        <w:rPr>
          <w:rFonts w:hint="eastAsia" w:ascii="宋体" w:hAnsi="宋体" w:eastAsia="宋体" w:cs="宋体"/>
          <w:b/>
          <w:bCs/>
          <w:i w:val="0"/>
          <w:iCs w:val="0"/>
          <w:caps w:val="0"/>
          <w:color w:val="333333"/>
          <w:spacing w:val="0"/>
          <w:sz w:val="24"/>
          <w:szCs w:val="24"/>
          <w:highlight w:val="none"/>
          <w:u w:val="none"/>
          <w:shd w:val="clear" w:color="auto" w:fill="ffffff"/>
        </w:rPr>
        <w:t xml:space="preserve">、对本次</w:t>
      </w:r>
      <w:r>
        <w:rPr>
          <w:rFonts w:hint="eastAsia" w:ascii="宋体" w:hAnsi="宋体" w:eastAsia="宋体" w:cs="宋体"/>
          <w:b/>
          <w:bCs/>
          <w:i w:val="0"/>
          <w:iCs w:val="0"/>
          <w:caps w:val="0"/>
          <w:color w:val="333333"/>
          <w:spacing w:val="0"/>
          <w:sz w:val="24"/>
          <w:szCs w:val="24"/>
          <w:highlight w:val="none"/>
          <w:u w:val="none"/>
          <w:shd w:val="clear" w:color="auto" w:fill="ffffff"/>
          <w:lang w:val="en-US" w:eastAsia="zh-CN"/>
        </w:rPr>
        <w:t xml:space="preserve">招标</w:t>
      </w:r>
      <w:r>
        <w:rPr>
          <w:rFonts w:hint="eastAsia" w:ascii="宋体" w:hAnsi="宋体" w:eastAsia="宋体" w:cs="宋体"/>
          <w:b/>
          <w:bCs/>
          <w:i w:val="0"/>
          <w:iCs w:val="0"/>
          <w:caps w:val="0"/>
          <w:color w:val="333333"/>
          <w:spacing w:val="0"/>
          <w:sz w:val="24"/>
          <w:szCs w:val="24"/>
          <w:highlight w:val="none"/>
          <w:u w:val="none"/>
          <w:shd w:val="clear" w:color="auto" w:fill="ffffff"/>
        </w:rPr>
        <w:t xml:space="preserve">提出询问，请按以下方式联系。</w:t>
      </w:r>
      <w:bookmarkEnd w:id="32"/>
      <w:r/>
      <w:bookmarkStart w:id="33" w:name="_Toc28359009"/>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1.采购人信息</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称：响水县市场监督管理局</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址：响水县</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响水镇</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灌江路166号  </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联系人：孙先生              </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联系方式：18905119448            </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2.采购代理机构信息</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名 称：江苏跃盛项目管理有限公司</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地 址：东台市黄海花苑小区18号楼四层</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联系人：朱工                    </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联系方式：18051702555                 </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3.项目联系方式</w:t>
      </w:r>
      <w:r/>
    </w:p>
    <w:p>
      <w:pPr>
        <w:pStyle w:val="655"/>
        <w:ind w:left="0" w:right="0" w:firstLine="56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项目联系人：朱工   </w:t>
      </w:r>
      <w:r/>
    </w:p>
    <w:p>
      <w:pPr>
        <w:ind w:firstLine="480"/>
        <w:rPr>
          <w:rFonts w:hint="eastAsia" w:ascii="宋体" w:hAnsi="宋体" w:eastAsia="宋体" w:cs="宋体"/>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电  话：18051702555　</w:t>
      </w:r>
      <w:r>
        <w:rPr>
          <w:rFonts w:hint="eastAsia" w:ascii="仿宋" w:hAnsi="仿宋" w:eastAsia="仿宋" w:cs="仿宋"/>
          <w:i w:val="0"/>
          <w:iCs w:val="0"/>
          <w:caps w:val="0"/>
          <w:color w:val="333333"/>
          <w:spacing w:val="0"/>
          <w:sz w:val="24"/>
          <w:szCs w:val="24"/>
          <w:highlight w:val="none"/>
          <w:shd w:val="clear" w:color="auto" w:fill="ffffff"/>
          <w:lang w:val="en-US" w:eastAsia="zh-CN"/>
        </w:rPr>
        <w:t xml:space="preserve">　　　</w:t>
      </w:r>
      <w:r>
        <w:rPr>
          <w:rFonts w:hint="eastAsia" w:ascii="宋体" w:hAnsi="宋体" w:eastAsia="宋体" w:cs="宋体"/>
          <w:sz w:val="24"/>
          <w:szCs w:val="24"/>
          <w:highlight w:val="none"/>
        </w:rPr>
        <w:t xml:space="preserve"> </w:t>
      </w:r>
      <w:r/>
    </w:p>
    <w:p>
      <w:pPr>
        <w:pStyle w:val="655"/>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highlight w:val="none"/>
        </w:rPr>
        <w:t xml:space="preserve"> </w:t>
      </w:r>
      <w:bookmarkStart w:id="34" w:name="_Toc120614211"/>
      <w:r>
        <w:rPr>
          <w:rFonts w:hint="eastAsia" w:ascii="黑体" w:hAnsi="宋体" w:eastAsia="黑体" w:cs="黑体"/>
          <w:b/>
          <w:color w:val="000000"/>
          <w:sz w:val="44"/>
          <w:szCs w:val="44"/>
          <w:highlight w:val="none"/>
        </w:rPr>
        <w:t xml:space="preserve">第二章  </w:t>
      </w:r>
      <w:bookmarkEnd w:id="34"/>
      <w:r/>
      <w:bookmarkStart w:id="35" w:name="_Toc120614213"/>
      <w:r/>
      <w:bookmarkStart w:id="36" w:name="_Toc513029202"/>
      <w:r/>
      <w:bookmarkStart w:id="37" w:name="_Toc20823274"/>
      <w:r/>
      <w:bookmarkStart w:id="38" w:name="_Toc16938518"/>
      <w:r>
        <w:rPr>
          <w:rFonts w:hint="eastAsia" w:ascii="黑体" w:hAnsi="宋体" w:eastAsia="黑体" w:cs="黑体"/>
          <w:b/>
          <w:color w:val="000000"/>
          <w:sz w:val="44"/>
          <w:szCs w:val="44"/>
          <w:highlight w:val="none"/>
        </w:rPr>
        <w:t xml:space="preserve">投标人须知</w:t>
      </w:r>
      <w:bookmarkEnd w:id="35"/>
      <w:r/>
      <w:bookmarkEnd w:id="36"/>
      <w:r/>
      <w:bookmarkEnd w:id="37"/>
      <w:r/>
      <w:bookmarkEnd w:id="38"/>
      <w:r/>
      <w:r/>
    </w:p>
    <w:p>
      <w:pPr>
        <w:pStyle w:val="65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9" w:name="_Toc20823275"/>
      <w:r/>
      <w:bookmarkStart w:id="40" w:name="_Toc120614214"/>
      <w:r/>
      <w:bookmarkStart w:id="41" w:name="_Toc16938519"/>
      <w:r/>
      <w:bookmarkStart w:id="42" w:name="_Toc513029203"/>
      <w:r>
        <w:rPr>
          <w:rFonts w:hint="eastAsia" w:ascii="宋体" w:hAnsi="宋体" w:eastAsia="宋体" w:cs="宋体"/>
          <w:b/>
          <w:color w:val="000000"/>
          <w:sz w:val="24"/>
          <w:szCs w:val="24"/>
          <w:highlight w:val="none"/>
        </w:rPr>
        <w:t xml:space="preserve">一、总则</w:t>
      </w:r>
      <w:bookmarkEnd w:id="39"/>
      <w:r/>
      <w:bookmarkEnd w:id="40"/>
      <w:r/>
      <w:bookmarkEnd w:id="41"/>
      <w:r/>
      <w:bookmarkEnd w:id="42"/>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43" w:name="_Toc16938520"/>
      <w:r/>
      <w:bookmarkStart w:id="44" w:name="_Toc20823276"/>
      <w:r/>
      <w:bookmarkStart w:id="45" w:name="_Toc458694821"/>
      <w:r/>
      <w:bookmarkStart w:id="46" w:name="_Toc513029204"/>
      <w:r/>
      <w:bookmarkStart w:id="47" w:name="_Hlt16619475"/>
      <w:r>
        <w:rPr>
          <w:rFonts w:hint="eastAsia" w:ascii="宋体" w:hAnsi="宋体" w:eastAsia="宋体" w:cs="宋体"/>
          <w:color w:val="000000"/>
          <w:sz w:val="24"/>
          <w:szCs w:val="24"/>
          <w:highlight w:val="none"/>
        </w:rPr>
        <w:t xml:space="preserve">1</w:t>
      </w:r>
      <w:bookmarkEnd w:id="43"/>
      <w:r>
        <w:rPr>
          <w:rFonts w:hint="eastAsia" w:ascii="宋体" w:hAnsi="宋体" w:eastAsia="宋体" w:cs="宋体"/>
          <w:color w:val="000000"/>
          <w:sz w:val="24"/>
          <w:szCs w:val="24"/>
          <w:highlight w:val="none"/>
        </w:rPr>
        <w:t xml:space="preserve">、招标方式</w:t>
      </w:r>
      <w:bookmarkEnd w:id="44"/>
      <w:r/>
      <w:bookmarkEnd w:id="45"/>
      <w:r/>
      <w:bookmarkEnd w:id="46"/>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48" w:name="_Toc20823277"/>
      <w:r/>
      <w:bookmarkStart w:id="49" w:name="_Toc16938521"/>
      <w:r/>
      <w:bookmarkStart w:id="50" w:name="_Toc513029205"/>
      <w:r>
        <w:rPr>
          <w:rFonts w:hint="eastAsia" w:ascii="宋体" w:hAnsi="宋体" w:eastAsia="宋体" w:cs="宋体"/>
          <w:color w:val="000000"/>
          <w:sz w:val="24"/>
          <w:szCs w:val="24"/>
          <w:highlight w:val="none"/>
        </w:rPr>
        <w:t xml:space="preserve">2、合格的投标人</w:t>
      </w:r>
      <w:bookmarkEnd w:id="48"/>
      <w:r/>
      <w:bookmarkEnd w:id="49"/>
      <w:r/>
      <w:bookmarkEnd w:id="50"/>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ind w:firstLine="420"/>
        <w:spacing w:line="400" w:lineRule="exact"/>
        <w:rPr>
          <w:rFonts w:hint="eastAsia" w:ascii="方正魏碑_GBK" w:hAnsi="方正魏碑_GBK" w:eastAsia="方正魏碑_GBK" w:cs="方正魏碑_GBK"/>
          <w:color w:val="auto"/>
          <w:sz w:val="24"/>
          <w:szCs w:val="21"/>
          <w:highlight w:val="none"/>
        </w:rPr>
      </w:pPr>
      <w:r/>
      <w:bookmarkStart w:id="51" w:name="_Toc513029206"/>
      <w:r/>
      <w:bookmarkStart w:id="52" w:name="_Toc20823278"/>
      <w:r/>
      <w:bookmarkStart w:id="53" w:name="_Toc16938522"/>
      <w:r/>
      <w:bookmarkStart w:id="54" w:name="_Toc462564067"/>
      <w:r/>
      <w:bookmarkStart w:id="55" w:name="_Toc513029207"/>
      <w:r/>
      <w:bookmarkStart w:id="56" w:name="_Toc20823279"/>
      <w:r/>
      <w:bookmarkStart w:id="57" w:name="_Toc16938523"/>
      <w:r>
        <w:rPr>
          <w:rFonts w:hint="eastAsia" w:ascii="方正魏碑_GBK" w:hAnsi="方正魏碑_GBK" w:eastAsia="方正魏碑_GBK" w:cs="方正魏碑_GBK"/>
          <w:color w:val="auto"/>
          <w:sz w:val="24"/>
          <w:szCs w:val="21"/>
          <w:highlight w:val="none"/>
        </w:rPr>
        <w:t xml:space="preserve">3、适用法律</w:t>
      </w:r>
      <w:bookmarkEnd w:id="51"/>
      <w:r/>
      <w:bookmarkEnd w:id="52"/>
      <w:r/>
      <w:bookmarkEnd w:id="53"/>
      <w:r>
        <w:rPr>
          <w:rFonts w:hint="eastAsia" w:ascii="方正魏碑_GBK" w:hAnsi="方正魏碑_GBK" w:eastAsia="方正魏碑_GBK" w:cs="方正魏碑_GBK"/>
          <w:color w:val="auto"/>
          <w:sz w:val="24"/>
          <w:szCs w:val="21"/>
          <w:highlight w:val="none"/>
        </w:rPr>
        <w:t xml:space="preserve">和标准</w:t>
      </w:r>
      <w:r/>
    </w:p>
    <w:p>
      <w:pPr>
        <w:pStyle w:val="655"/>
        <w:ind w:firstLine="42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3.1本次招标及由此产生的合同受中华人民共和国有关的法律法规制约和保护。</w:t>
      </w:r>
      <w:r/>
    </w:p>
    <w:p>
      <w:pPr>
        <w:ind w:firstLine="420"/>
        <w:spacing w:line="400" w:lineRule="exact"/>
        <w:rPr>
          <w:rFonts w:hint="eastAsia" w:ascii="宋体" w:hAnsi="宋体" w:eastAsia="宋体" w:cs="宋体"/>
          <w:color w:val="auto"/>
          <w:sz w:val="24"/>
          <w:szCs w:val="24"/>
          <w:highlight w:val="none"/>
        </w:rPr>
      </w:pPr>
      <w:r>
        <w:rPr>
          <w:rFonts w:hint="eastAsia" w:ascii="方正魏碑_GBK" w:hAnsi="方正魏碑_GBK" w:eastAsia="方正魏碑_GBK" w:cs="方正魏碑_GBK"/>
          <w:color w:val="auto"/>
          <w:sz w:val="24"/>
          <w:szCs w:val="21"/>
          <w:highlight w:val="none"/>
        </w:rPr>
        <w:t xml:space="preserve">3.2在本项目政府采购活动过程中，如果所执行的标准有更新的，按照最新标准执行。</w:t>
      </w:r>
      <w:r/>
    </w:p>
    <w:p>
      <w:pPr>
        <w:pStyle w:val="65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4、投标费用</w:t>
      </w:r>
      <w:bookmarkEnd w:id="54"/>
      <w:r/>
      <w:bookmarkEnd w:id="55"/>
      <w:r/>
      <w:bookmarkEnd w:id="56"/>
      <w:r/>
      <w:bookmarkEnd w:id="57"/>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eastAsia="zh-CN"/>
        </w:rPr>
        <w:t xml:space="preserve">响水县市场监督管理局</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sz w:val="24"/>
          <w:highlight w:val="none"/>
        </w:rPr>
        <w:t xml:space="preserve">本次招标</w:t>
      </w:r>
      <w:r>
        <w:rPr>
          <w:rFonts w:hint="eastAsia" w:ascii="宋体" w:hAnsi="宋体" w:eastAsia="宋体" w:cs="宋体"/>
          <w:b/>
          <w:bCs/>
          <w:sz w:val="24"/>
          <w:highlight w:val="none"/>
          <w:lang w:val="zh-CN"/>
        </w:rPr>
        <w:t xml:space="preserve">中标人按关于印发《江苏省招标代理服务收费的指导意见》苏招协【2022】002号文收费标准计算，向代理机构支付招标代理服务费。</w:t>
      </w:r>
      <w:r>
        <w:rPr>
          <w:rFonts w:hint="eastAsia" w:ascii="宋体" w:hAnsi="宋体" w:eastAsia="宋体" w:cs="宋体"/>
          <w:b/>
          <w:bCs/>
          <w:sz w:val="24"/>
          <w:highlight w:val="none"/>
          <w:lang w:val="en-US" w:eastAsia="zh-CN"/>
        </w:rPr>
        <w:t xml:space="preserve">招标代理服务费已包含在项目预算价中</w:t>
      </w:r>
      <w:r>
        <w:rPr>
          <w:rFonts w:hint="eastAsia" w:ascii="宋体" w:hAnsi="宋体" w:eastAsia="宋体" w:cs="宋体"/>
          <w:b/>
          <w:bCs/>
          <w:sz w:val="24"/>
          <w:highlight w:val="none"/>
          <w:lang w:val="zh-CN"/>
        </w:rPr>
        <w:t xml:space="preserve">，后期采购人不单独列支。</w:t>
      </w:r>
      <w:r/>
    </w:p>
    <w:p>
      <w:pPr>
        <w:pStyle w:val="655"/>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55"/>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8" w:name="_Toc16938525"/>
      <w:r/>
      <w:bookmarkStart w:id="59" w:name="_Toc20823281"/>
      <w:r/>
      <w:bookmarkStart w:id="60" w:name="_Toc120614215"/>
      <w:r/>
      <w:bookmarkStart w:id="61" w:name="_Toc513029209"/>
      <w:r>
        <w:rPr>
          <w:rFonts w:hint="eastAsia" w:ascii="宋体" w:hAnsi="宋体" w:eastAsia="宋体" w:cs="宋体"/>
          <w:b/>
          <w:color w:val="000000"/>
          <w:sz w:val="24"/>
          <w:szCs w:val="24"/>
          <w:highlight w:val="none"/>
        </w:rPr>
        <w:t xml:space="preserve">二、招标文件</w:t>
      </w:r>
      <w:bookmarkEnd w:id="58"/>
      <w:r/>
      <w:bookmarkEnd w:id="59"/>
      <w:r/>
      <w:bookmarkEnd w:id="60"/>
      <w:r/>
      <w:bookmarkEnd w:id="61"/>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62" w:name="_Toc20823282"/>
      <w:r/>
      <w:bookmarkStart w:id="63" w:name="_Toc16938526"/>
      <w:r/>
      <w:bookmarkStart w:id="64" w:name="_Toc513029210"/>
      <w:r>
        <w:rPr>
          <w:rFonts w:hint="eastAsia" w:ascii="宋体" w:hAnsi="宋体" w:eastAsia="宋体" w:cs="宋体"/>
          <w:color w:val="000000"/>
          <w:sz w:val="24"/>
          <w:szCs w:val="24"/>
          <w:highlight w:val="none"/>
        </w:rPr>
        <w:t xml:space="preserve">6、招标文件构成</w:t>
      </w:r>
      <w:bookmarkEnd w:id="62"/>
      <w:r/>
      <w:bookmarkEnd w:id="63"/>
      <w:r/>
      <w:bookmarkEnd w:id="64"/>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5"/>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5"/>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联系解决。</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5"/>
        <w:ind w:firstLine="560"/>
        <w:jc w:val="both"/>
        <w:keepLines/>
        <w:keepNext/>
        <w:spacing w:beforeAutospacing="0" w:afterAutospacing="0"/>
        <w:rPr>
          <w:rFonts w:hint="eastAsia" w:ascii="宋体" w:hAnsi="宋体" w:eastAsia="宋体" w:cs="宋体"/>
          <w:sz w:val="24"/>
          <w:szCs w:val="24"/>
          <w:highlight w:val="none"/>
        </w:rPr>
      </w:pPr>
      <w:r/>
      <w:bookmarkStart w:id="65" w:name="_Toc16938527"/>
      <w:r/>
      <w:bookmarkStart w:id="66" w:name="_Toc513029211"/>
      <w:r/>
      <w:bookmarkStart w:id="67" w:name="_Toc20823283"/>
      <w:r/>
      <w:bookmarkStart w:id="68" w:name="_Toc462564070"/>
      <w:r>
        <w:rPr>
          <w:rFonts w:hint="eastAsia" w:ascii="宋体" w:hAnsi="宋体" w:eastAsia="宋体" w:cs="宋体"/>
          <w:color w:val="000000"/>
          <w:sz w:val="24"/>
          <w:szCs w:val="24"/>
          <w:highlight w:val="none"/>
        </w:rPr>
        <w:t xml:space="preserve">7、招标文件的澄清</w:t>
      </w:r>
      <w:bookmarkEnd w:id="65"/>
      <w:r/>
      <w:bookmarkEnd w:id="66"/>
      <w:r/>
      <w:bookmarkEnd w:id="67"/>
      <w:r/>
      <w:bookmarkEnd w:id="68"/>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w:t>
      </w:r>
      <w:r/>
    </w:p>
    <w:p>
      <w:pPr>
        <w:pStyle w:val="655"/>
        <w:ind w:firstLine="560"/>
        <w:jc w:val="both"/>
        <w:keepLines/>
        <w:keepNext/>
        <w:spacing w:beforeAutospacing="0" w:afterAutospacing="0"/>
        <w:rPr>
          <w:rFonts w:hint="eastAsia" w:ascii="宋体" w:hAnsi="宋体" w:eastAsia="宋体" w:cs="宋体"/>
          <w:sz w:val="24"/>
          <w:szCs w:val="24"/>
          <w:highlight w:val="none"/>
        </w:rPr>
      </w:pPr>
      <w:r/>
      <w:bookmarkStart w:id="69" w:name="_Toc462564071"/>
      <w:r/>
      <w:bookmarkStart w:id="70" w:name="_Toc513029212"/>
      <w:r/>
      <w:bookmarkStart w:id="71" w:name="_Toc20823284"/>
      <w:r/>
      <w:bookmarkStart w:id="72" w:name="_Toc16938528"/>
      <w:r>
        <w:rPr>
          <w:rFonts w:hint="eastAsia" w:ascii="宋体" w:hAnsi="宋体" w:eastAsia="宋体" w:cs="宋体"/>
          <w:color w:val="000000"/>
          <w:sz w:val="24"/>
          <w:szCs w:val="24"/>
          <w:highlight w:val="none"/>
        </w:rPr>
        <w:t xml:space="preserve">8、招标文件的修改</w:t>
      </w:r>
      <w:bookmarkEnd w:id="69"/>
      <w:r/>
      <w:bookmarkEnd w:id="70"/>
      <w:r/>
      <w:bookmarkEnd w:id="71"/>
      <w:r/>
      <w:bookmarkEnd w:id="72"/>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可以对招标文件进行修改。</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有权按照法定的要求推迟投标截止日期和开标日期。</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3" w:name="_Toc20823285"/>
      <w:r/>
      <w:bookmarkStart w:id="74" w:name="_Toc513029213"/>
      <w:r/>
      <w:bookmarkStart w:id="75" w:name="_Toc120614216"/>
      <w:r/>
      <w:bookmarkStart w:id="76" w:name="_Toc16938529"/>
      <w:r/>
      <w:bookmarkStart w:id="77" w:name="_Toc462564072"/>
      <w:r>
        <w:rPr>
          <w:rFonts w:hint="eastAsia" w:ascii="宋体" w:hAnsi="宋体" w:eastAsia="宋体" w:cs="宋体"/>
          <w:b/>
          <w:color w:val="000000"/>
          <w:sz w:val="24"/>
          <w:szCs w:val="24"/>
          <w:highlight w:val="none"/>
        </w:rPr>
        <w:t xml:space="preserve">三、投标文件的编制</w:t>
      </w:r>
      <w:bookmarkEnd w:id="73"/>
      <w:r/>
      <w:bookmarkEnd w:id="74"/>
      <w:r/>
      <w:bookmarkEnd w:id="75"/>
      <w:r/>
      <w:bookmarkEnd w:id="76"/>
      <w:r/>
      <w:bookmarkEnd w:id="77"/>
      <w:r/>
      <w:r/>
    </w:p>
    <w:p>
      <w:pPr>
        <w:pStyle w:val="655"/>
        <w:ind w:firstLine="560"/>
        <w:jc w:val="both"/>
        <w:keepLines/>
        <w:keepNext/>
        <w:spacing w:beforeAutospacing="0" w:afterAutospacing="0"/>
        <w:rPr>
          <w:rFonts w:hint="eastAsia" w:ascii="宋体" w:hAnsi="宋体" w:eastAsia="宋体" w:cs="宋体"/>
          <w:sz w:val="24"/>
          <w:szCs w:val="24"/>
          <w:highlight w:val="none"/>
        </w:rPr>
      </w:pPr>
      <w:r/>
      <w:bookmarkStart w:id="78" w:name="_Toc513029214"/>
      <w:r/>
      <w:bookmarkStart w:id="79" w:name="_Toc20823286"/>
      <w:r/>
      <w:bookmarkStart w:id="80" w:name="_Toc462564073"/>
      <w:r/>
      <w:bookmarkStart w:id="81" w:name="_Toc16938530"/>
      <w:r>
        <w:rPr>
          <w:rFonts w:hint="eastAsia" w:ascii="宋体" w:hAnsi="宋体" w:eastAsia="宋体" w:cs="宋体"/>
          <w:color w:val="000000"/>
          <w:sz w:val="24"/>
          <w:szCs w:val="24"/>
          <w:highlight w:val="none"/>
        </w:rPr>
        <w:t xml:space="preserve">9、投标文件的语言及度量衡单位</w:t>
      </w:r>
      <w:bookmarkEnd w:id="78"/>
      <w:r/>
      <w:bookmarkEnd w:id="79"/>
      <w:r/>
      <w:bookmarkEnd w:id="80"/>
      <w:r/>
      <w:bookmarkEnd w:id="81"/>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82" w:name="_Toc16938531"/>
      <w:r/>
      <w:bookmarkStart w:id="83" w:name="_Toc20823287"/>
      <w:r/>
      <w:bookmarkStart w:id="84" w:name="_Toc513029215"/>
      <w:r/>
      <w:bookmarkStart w:id="85" w:name="_Toc462564074"/>
      <w:r>
        <w:rPr>
          <w:rFonts w:hint="eastAsia" w:ascii="宋体" w:hAnsi="宋体" w:eastAsia="宋体" w:cs="宋体"/>
          <w:color w:val="000000"/>
          <w:sz w:val="24"/>
          <w:szCs w:val="24"/>
          <w:highlight w:val="none"/>
        </w:rPr>
        <w:t xml:space="preserve">10、投标文件构成</w:t>
      </w:r>
      <w:bookmarkEnd w:id="82"/>
      <w:r/>
      <w:bookmarkEnd w:id="83"/>
      <w:r/>
      <w:bookmarkEnd w:id="84"/>
      <w:r/>
      <w:bookmarkEnd w:id="85"/>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盐城市政府采购网”发布的招标文件为准。</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86" w:name="_Toc14577357"/>
      <w:r/>
      <w:bookmarkStart w:id="87" w:name="_Toc513029219"/>
      <w:r/>
      <w:bookmarkStart w:id="88" w:name="_Toc14577354"/>
      <w:r/>
      <w:bookmarkStart w:id="89" w:name="_Toc513029216"/>
      <w:r/>
      <w:bookmarkStart w:id="90" w:name="_Toc49090507"/>
      <w:r/>
      <w:bookmarkStart w:id="91" w:name="_Toc49090509"/>
      <w:r/>
      <w:bookmarkStart w:id="92" w:name="_Hlt26668975"/>
      <w:r/>
      <w:bookmarkStart w:id="93" w:name="_Hlt26670360"/>
      <w:r/>
      <w:bookmarkStart w:id="94" w:name="_Hlt26954838"/>
      <w:r>
        <w:rPr>
          <w:rFonts w:hint="eastAsia" w:ascii="宋体" w:hAnsi="宋体" w:eastAsia="宋体" w:cs="宋体"/>
          <w:color w:val="000000"/>
          <w:sz w:val="24"/>
          <w:szCs w:val="24"/>
          <w:highlight w:val="none"/>
        </w:rPr>
        <w:t xml:space="preserve">11、证明投标人及投标标的符合招标文件规定的文件</w:t>
      </w:r>
      <w:bookmarkEnd w:id="86"/>
      <w:r/>
      <w:bookmarkEnd w:id="87"/>
      <w:r/>
      <w:bookmarkEnd w:id="88"/>
      <w:r/>
      <w:bookmarkEnd w:id="89"/>
      <w:r/>
      <w:bookmarkEnd w:id="90"/>
      <w:r/>
      <w:bookmarkEnd w:id="91"/>
      <w:r/>
      <w:r/>
    </w:p>
    <w:p>
      <w:pPr>
        <w:pStyle w:val="655"/>
        <w:jc w:val="both"/>
        <w:spacing w:beforeAutospacing="0" w:afterAutospacing="0" w:line="0" w:lineRule="atLeast"/>
        <w:rPr>
          <w:rFonts w:hint="eastAsia" w:ascii="宋体" w:hAnsi="宋体" w:eastAsia="宋体" w:cs="宋体"/>
          <w:sz w:val="24"/>
          <w:szCs w:val="24"/>
          <w:highlight w:val="none"/>
        </w:rPr>
      </w:pPr>
      <w:r/>
      <w:bookmarkStart w:id="95" w:name="_Toc14577355"/>
      <w:r/>
      <w:bookmarkStart w:id="96"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5"/>
      <w:r/>
      <w:bookmarkEnd w:id="96"/>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7" w:name="_Hlt26670373"/>
      <w:r>
        <w:rPr>
          <w:rFonts w:hint="eastAsia" w:ascii="宋体" w:hAnsi="宋体" w:eastAsia="宋体" w:cs="宋体"/>
          <w:color w:val="000000"/>
          <w:sz w:val="24"/>
          <w:szCs w:val="24"/>
          <w:highlight w:val="none"/>
        </w:rPr>
        <w:t xml:space="preserve">表</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8" w:name="_Hlt26954840"/>
      <w:r>
        <w:rPr>
          <w:rFonts w:hint="eastAsia" w:ascii="宋体" w:hAnsi="宋体" w:eastAsia="宋体" w:cs="宋体"/>
          <w:color w:val="000000"/>
          <w:sz w:val="24"/>
          <w:szCs w:val="24"/>
          <w:highlight w:val="none"/>
        </w:rPr>
        <w:t xml:space="preserve">标人应按照招标文件规定格式填报投标分项报价表</w:t>
      </w:r>
      <w:bookmarkStart w:id="99" w:name="_Hlt26670399"/>
      <w:r>
        <w:rPr>
          <w:rFonts w:hint="eastAsia" w:ascii="宋体" w:hAnsi="宋体" w:eastAsia="宋体" w:cs="宋体"/>
          <w:color w:val="000000"/>
          <w:sz w:val="24"/>
          <w:szCs w:val="24"/>
          <w:highlight w:val="none"/>
        </w:rPr>
        <w:t xml:space="preserve">。</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100" w:name="_Hlt26670482"/>
      <w:r/>
      <w:bookmarkStart w:id="101" w:name="_Hlt26954731"/>
      <w:r/>
      <w:bookmarkStart w:id="102" w:name="_Hlt26670425"/>
      <w:r/>
      <w:bookmarkStart w:id="103" w:name="_Hlt26954844"/>
      <w:r/>
      <w:bookmarkStart w:id="104" w:name="_Hlt26670403"/>
      <w:r/>
      <w:bookmarkStart w:id="105" w:name="_Hlt26954846"/>
      <w:r/>
      <w:bookmarkStart w:id="106" w:name="_Hlt26668983"/>
      <w:r/>
      <w:bookmarkStart w:id="107" w:name="_Hlt26954842"/>
      <w:r/>
      <w:bookmarkStart w:id="108" w:name="_Hlt26954848"/>
      <w:r/>
      <w:bookmarkStart w:id="109" w:name="_Hlt26670486"/>
      <w:r>
        <w:rPr>
          <w:rFonts w:hint="eastAsia" w:ascii="宋体" w:hAnsi="宋体" w:eastAsia="宋体" w:cs="宋体"/>
          <w:color w:val="000000"/>
          <w:sz w:val="24"/>
          <w:szCs w:val="24"/>
          <w:highlight w:val="none"/>
        </w:rPr>
        <w:t xml:space="preserve">13、技术要求响应及偏离表、商务要求响应及偏离表</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55"/>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110" w:name="_Toc49090510"/>
      <w:r/>
      <w:bookmarkStart w:id="111" w:name="_Toc14577359"/>
      <w:r>
        <w:rPr>
          <w:rFonts w:hint="eastAsia" w:ascii="宋体" w:hAnsi="宋体" w:eastAsia="宋体" w:cs="宋体"/>
          <w:color w:val="000000"/>
          <w:sz w:val="24"/>
          <w:szCs w:val="24"/>
          <w:highlight w:val="none"/>
        </w:rPr>
        <w:t xml:space="preserve">14、投标函和开标一览表</w:t>
      </w:r>
      <w:bookmarkEnd w:id="110"/>
      <w:r/>
      <w:bookmarkEnd w:id="111"/>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112" w:name="_Toc14577360"/>
      <w:r/>
      <w:bookmarkStart w:id="113" w:name="_Toc49090511"/>
      <w:r/>
      <w:bookmarkStart w:id="114" w:name="_Hlt26670489"/>
      <w:r/>
      <w:bookmarkStart w:id="115" w:name="_Hlt26954734"/>
      <w:r/>
      <w:bookmarkStart w:id="116" w:name="_Hlt26954850"/>
      <w:r>
        <w:rPr>
          <w:rFonts w:hint="eastAsia" w:ascii="宋体" w:hAnsi="宋体" w:eastAsia="宋体" w:cs="宋体"/>
          <w:color w:val="000000"/>
          <w:sz w:val="24"/>
          <w:szCs w:val="24"/>
          <w:highlight w:val="none"/>
        </w:rPr>
        <w:t xml:space="preserve">15、投标有效期</w:t>
      </w:r>
      <w:bookmarkEnd w:id="112"/>
      <w:r/>
      <w:bookmarkEnd w:id="113"/>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7" w:name="_Toc16938540"/>
      <w:r/>
      <w:bookmarkStart w:id="118" w:name="_Toc20823296"/>
      <w:r/>
      <w:bookmarkStart w:id="119" w:name="_Toc513029224"/>
      <w:r/>
      <w:bookmarkStart w:id="120" w:name="_Toc120614217"/>
      <w:r/>
      <w:bookmarkStart w:id="121" w:name="_Hlt26954739"/>
      <w:r/>
      <w:bookmarkStart w:id="122" w:name="_Hlt26954852"/>
      <w:r>
        <w:rPr>
          <w:rFonts w:hint="eastAsia" w:ascii="宋体" w:hAnsi="宋体" w:eastAsia="宋体" w:cs="宋体"/>
          <w:b/>
          <w:color w:val="000000"/>
          <w:sz w:val="24"/>
          <w:szCs w:val="24"/>
          <w:highlight w:val="none"/>
        </w:rPr>
        <w:t xml:space="preserve">四、投标文件的递交</w:t>
      </w:r>
      <w:bookmarkEnd w:id="117"/>
      <w:r/>
      <w:bookmarkEnd w:id="118"/>
      <w:r/>
      <w:bookmarkEnd w:id="119"/>
      <w:r/>
      <w:bookmarkEnd w:id="120"/>
      <w:r/>
      <w:r/>
    </w:p>
    <w:p>
      <w:pPr>
        <w:pStyle w:val="655"/>
        <w:ind w:firstLine="560"/>
        <w:jc w:val="both"/>
        <w:keepLines/>
        <w:keepNext/>
        <w:spacing w:beforeAutospacing="0" w:afterAutospacing="0"/>
        <w:rPr>
          <w:rFonts w:hint="eastAsia" w:ascii="宋体" w:hAnsi="宋体" w:eastAsia="宋体" w:cs="宋体"/>
          <w:sz w:val="24"/>
          <w:szCs w:val="24"/>
          <w:highlight w:val="none"/>
        </w:rPr>
      </w:pPr>
      <w:r/>
      <w:bookmarkStart w:id="123" w:name="_Toc462564084"/>
      <w:r/>
      <w:bookmarkStart w:id="124" w:name="_Toc16938541"/>
      <w:r/>
      <w:bookmarkStart w:id="125" w:name="_Toc513029225"/>
      <w:r/>
      <w:bookmarkStart w:id="126" w:name="_Toc20823297"/>
      <w:r>
        <w:rPr>
          <w:rFonts w:hint="eastAsia" w:ascii="宋体" w:hAnsi="宋体" w:eastAsia="宋体" w:cs="宋体"/>
          <w:color w:val="000000"/>
          <w:sz w:val="24"/>
          <w:szCs w:val="24"/>
          <w:highlight w:val="none"/>
        </w:rPr>
        <w:t xml:space="preserve">17、投标文件</w:t>
      </w:r>
      <w:bookmarkEnd w:id="123"/>
      <w:r/>
      <w:bookmarkEnd w:id="124"/>
      <w:r/>
      <w:bookmarkEnd w:id="125"/>
      <w:r/>
      <w:bookmarkEnd w:id="126"/>
      <w:r>
        <w:rPr>
          <w:rFonts w:hint="eastAsia" w:ascii="宋体" w:hAnsi="宋体" w:eastAsia="宋体" w:cs="宋体"/>
          <w:color w:val="000000"/>
          <w:sz w:val="24"/>
          <w:szCs w:val="24"/>
          <w:highlight w:val="none"/>
        </w:rPr>
        <w:t xml:space="preserve">的递交</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55"/>
        <w:ind w:left="525"/>
        <w:jc w:val="both"/>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7" w:name="_Toc16938542"/>
      <w:r/>
      <w:bookmarkEnd w:id="127"/>
      <w:r/>
      <w:bookmarkStart w:id="128" w:name="_Toc20823298"/>
      <w:r/>
      <w:bookmarkEnd w:id="128"/>
      <w:r/>
      <w:bookmarkStart w:id="129" w:name="_Toc513029226"/>
      <w:r/>
      <w:r/>
    </w:p>
    <w:p>
      <w:pPr>
        <w:pStyle w:val="655"/>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130" w:name="_Toc20823299"/>
      <w:r/>
      <w:bookmarkStart w:id="131" w:name="_Toc513029227"/>
      <w:r/>
      <w:bookmarkStart w:id="132" w:name="_Toc16938543"/>
      <w:r>
        <w:rPr>
          <w:rFonts w:hint="eastAsia" w:ascii="宋体" w:hAnsi="宋体" w:eastAsia="宋体" w:cs="宋体"/>
          <w:color w:val="000000"/>
          <w:sz w:val="24"/>
          <w:szCs w:val="24"/>
          <w:highlight w:val="none"/>
        </w:rPr>
        <w:t xml:space="preserve">19、投标文件</w:t>
      </w:r>
      <w:bookmarkEnd w:id="130"/>
      <w:r/>
      <w:bookmarkEnd w:id="131"/>
      <w:r/>
      <w:bookmarkEnd w:id="132"/>
      <w:r>
        <w:rPr>
          <w:rFonts w:hint="eastAsia" w:ascii="宋体" w:hAnsi="宋体" w:eastAsia="宋体" w:cs="宋体"/>
          <w:color w:val="000000"/>
          <w:sz w:val="24"/>
          <w:szCs w:val="24"/>
          <w:highlight w:val="none"/>
        </w:rPr>
        <w:t xml:space="preserve">的拒收</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133" w:name="_Toc20823300"/>
      <w:r/>
      <w:bookmarkStart w:id="134" w:name="_Toc16938544"/>
      <w:r/>
      <w:bookmarkStart w:id="135" w:name="_Toc513029228"/>
      <w:r>
        <w:rPr>
          <w:rFonts w:hint="eastAsia" w:ascii="宋体" w:hAnsi="宋体" w:eastAsia="宋体" w:cs="宋体"/>
          <w:color w:val="000000"/>
          <w:sz w:val="24"/>
          <w:szCs w:val="24"/>
          <w:highlight w:val="none"/>
        </w:rPr>
        <w:t xml:space="preserve">20、投标文件的撤回和修改</w:t>
      </w:r>
      <w:bookmarkEnd w:id="133"/>
      <w:r/>
      <w:bookmarkEnd w:id="134"/>
      <w:r/>
      <w:bookmarkEnd w:id="135"/>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6" w:name="_Toc513029229"/>
      <w:r/>
      <w:bookmarkStart w:id="137" w:name="_Toc16938545"/>
      <w:r/>
      <w:bookmarkStart w:id="138" w:name="_Toc20823301"/>
      <w:r/>
      <w:bookmarkStart w:id="139" w:name="_Toc120614218"/>
      <w:r>
        <w:rPr>
          <w:rFonts w:hint="eastAsia" w:ascii="宋体" w:hAnsi="宋体" w:eastAsia="宋体" w:cs="宋体"/>
          <w:b/>
          <w:color w:val="000000"/>
          <w:sz w:val="24"/>
          <w:szCs w:val="24"/>
          <w:highlight w:val="none"/>
        </w:rPr>
        <w:t xml:space="preserve">五、开标与评标</w:t>
      </w:r>
      <w:bookmarkEnd w:id="136"/>
      <w:r/>
      <w:bookmarkEnd w:id="137"/>
      <w:r/>
      <w:bookmarkEnd w:id="138"/>
      <w:r/>
      <w:bookmarkEnd w:id="139"/>
      <w:r/>
      <w:r/>
    </w:p>
    <w:p>
      <w:pPr>
        <w:pStyle w:val="655"/>
        <w:ind w:firstLine="420"/>
        <w:jc w:val="both"/>
        <w:keepLines/>
        <w:keepNext/>
        <w:spacing w:beforeAutospacing="0" w:afterAutospacing="0"/>
        <w:rPr>
          <w:rFonts w:hint="eastAsia" w:ascii="宋体" w:hAnsi="宋体" w:eastAsia="宋体" w:cs="宋体"/>
          <w:color w:val="auto"/>
          <w:sz w:val="24"/>
          <w:szCs w:val="24"/>
          <w:highlight w:val="none"/>
        </w:rPr>
      </w:pPr>
      <w:r/>
      <w:bookmarkStart w:id="140" w:name="_Toc513029230"/>
      <w:r/>
      <w:bookmarkStart w:id="141" w:name="_Toc16938546"/>
      <w:r/>
      <w:bookmarkStart w:id="142" w:name="_Toc20823302"/>
      <w:r>
        <w:rPr>
          <w:rFonts w:hint="eastAsia" w:ascii="宋体" w:hAnsi="宋体" w:eastAsia="宋体" w:cs="宋体"/>
          <w:color w:val="auto"/>
          <w:sz w:val="24"/>
          <w:szCs w:val="24"/>
          <w:highlight w:val="none"/>
        </w:rPr>
        <w:t xml:space="preserve">21、开标</w:t>
      </w:r>
      <w:bookmarkEnd w:id="140"/>
      <w:r/>
      <w:bookmarkEnd w:id="141"/>
      <w:r/>
      <w:bookmarkEnd w:id="142"/>
      <w:r/>
      <w:r/>
    </w:p>
    <w:p>
      <w:pPr>
        <w:pStyle w:val="655"/>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55"/>
        <w:ind w:firstLine="420"/>
        <w:jc w:val="both"/>
        <w:keepLines/>
        <w:keepNext/>
        <w:spacing w:beforeAutospacing="0" w:afterAutospacing="0"/>
        <w:rPr>
          <w:rFonts w:hint="eastAsia" w:ascii="宋体" w:hAnsi="宋体" w:eastAsia="宋体" w:cs="宋体"/>
          <w:color w:val="auto"/>
          <w:sz w:val="24"/>
          <w:szCs w:val="24"/>
          <w:highlight w:val="none"/>
        </w:rPr>
      </w:pPr>
      <w:r/>
      <w:bookmarkStart w:id="143" w:name="_Toc20823303"/>
      <w:r/>
      <w:bookmarkStart w:id="144" w:name="_Toc16938547"/>
      <w:r/>
      <w:bookmarkStart w:id="145" w:name="_Toc513029231"/>
      <w:r>
        <w:rPr>
          <w:rFonts w:hint="eastAsia" w:ascii="宋体" w:hAnsi="宋体" w:eastAsia="宋体" w:cs="宋体"/>
          <w:color w:val="auto"/>
          <w:sz w:val="24"/>
          <w:szCs w:val="24"/>
          <w:highlight w:val="none"/>
        </w:rPr>
        <w:t xml:space="preserve">22、评标委员会</w:t>
      </w:r>
      <w:bookmarkEnd w:id="143"/>
      <w:r/>
      <w:bookmarkEnd w:id="144"/>
      <w:r/>
      <w:bookmarkEnd w:id="145"/>
      <w:r/>
      <w:r/>
    </w:p>
    <w:p>
      <w:pPr>
        <w:pStyle w:val="65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5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5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投标人可于中标结果公告期限届满之日起通过苏采云系统查看自己的评审得分及排序情况。（提醒：经办人在“江苏政府采购网”查询到中标结果后，再点击推送。招标文件定稿后该提醒删除）</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146" w:name="_Toc16938548"/>
      <w:r/>
      <w:bookmarkStart w:id="147" w:name="_Toc513029232"/>
      <w:r/>
      <w:bookmarkStart w:id="148" w:name="_Toc20823304"/>
      <w:r>
        <w:rPr>
          <w:rFonts w:hint="eastAsia" w:ascii="宋体" w:hAnsi="宋体" w:eastAsia="宋体" w:cs="宋体"/>
          <w:color w:val="000000"/>
          <w:sz w:val="24"/>
          <w:szCs w:val="24"/>
          <w:highlight w:val="none"/>
        </w:rPr>
        <w:t xml:space="preserve">24、投标文件的澄清</w:t>
      </w:r>
      <w:bookmarkEnd w:id="146"/>
      <w:r/>
      <w:bookmarkEnd w:id="147"/>
      <w:r/>
      <w:bookmarkEnd w:id="148"/>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5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24.3接到评委会澄清、说明和补正要求的投标人如未按规定</w:t>
      </w:r>
      <w:r>
        <w:rPr>
          <w:rFonts w:hint="eastAsia" w:ascii="宋体" w:hAnsi="宋体" w:eastAsia="宋体" w:cs="宋体"/>
          <w:color w:val="000000"/>
          <w:sz w:val="24"/>
          <w:szCs w:val="24"/>
          <w:highlight w:val="none"/>
          <w:lang w:eastAsia="zh-CN"/>
        </w:rPr>
        <w:t xml:space="preserve">作出</w:t>
      </w:r>
      <w:r>
        <w:rPr>
          <w:rFonts w:hint="eastAsia" w:ascii="宋体" w:hAnsi="宋体" w:eastAsia="宋体" w:cs="宋体"/>
          <w:color w:val="000000"/>
          <w:sz w:val="24"/>
          <w:szCs w:val="24"/>
          <w:highlight w:val="none"/>
        </w:rPr>
        <w:t xml:space="preserve">澄清、说明和补正，其风险由投标人自行承担。</w:t>
      </w:r>
      <w:r/>
    </w:p>
    <w:p>
      <w:pPr>
        <w:pStyle w:val="655"/>
        <w:ind w:firstLine="420"/>
        <w:jc w:val="both"/>
        <w:keepLines/>
        <w:keepNext/>
        <w:spacing w:beforeAutospacing="0" w:afterAutospacing="0"/>
        <w:rPr>
          <w:rFonts w:hint="eastAsia" w:ascii="宋体" w:hAnsi="宋体" w:eastAsia="宋体" w:cs="宋体"/>
          <w:sz w:val="24"/>
          <w:szCs w:val="24"/>
          <w:highlight w:val="none"/>
        </w:rPr>
      </w:pPr>
      <w:r/>
      <w:bookmarkStart w:id="149" w:name="_Toc16938549"/>
      <w:r/>
      <w:bookmarkStart w:id="150" w:name="_Toc513029233"/>
      <w:r/>
      <w:bookmarkStart w:id="151" w:name="_Toc20823305"/>
      <w:r>
        <w:rPr>
          <w:rFonts w:hint="eastAsia" w:ascii="宋体" w:hAnsi="宋体" w:eastAsia="宋体" w:cs="宋体"/>
          <w:color w:val="000000"/>
          <w:sz w:val="24"/>
          <w:szCs w:val="24"/>
          <w:highlight w:val="none"/>
        </w:rPr>
        <w:t xml:space="preserve">25、对投标文件的初审</w:t>
      </w:r>
      <w:bookmarkEnd w:id="149"/>
      <w:r/>
      <w:bookmarkEnd w:id="150"/>
      <w:r/>
      <w:bookmarkEnd w:id="151"/>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未通过资格审查和符合性审查的原因。</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55"/>
        <w:ind w:firstLine="420"/>
        <w:jc w:val="both"/>
        <w:spacing w:beforeAutospacing="0" w:afterAutospacing="0" w:line="0" w:lineRule="atLeast"/>
        <w:rPr>
          <w:rFonts w:hint="eastAsia" w:ascii="宋体" w:hAnsi="宋体" w:eastAsia="宋体" w:cs="宋体"/>
          <w:color w:val="auto"/>
          <w:sz w:val="24"/>
          <w:szCs w:val="24"/>
          <w:highlight w:val="none"/>
        </w:rPr>
      </w:pPr>
      <w:r/>
      <w:bookmarkStart w:id="152" w:name="_Toc20823306"/>
      <w:r/>
      <w:bookmarkStart w:id="153" w:name="_Toc16938550"/>
      <w:r/>
      <w:bookmarkStart w:id="154" w:name="_Toc513029234"/>
      <w:r>
        <w:rPr>
          <w:rFonts w:hint="eastAsia" w:ascii="宋体" w:hAnsi="宋体" w:eastAsia="宋体" w:cs="宋体"/>
          <w:color w:val="auto"/>
          <w:sz w:val="24"/>
          <w:szCs w:val="24"/>
          <w:highlight w:val="none"/>
        </w:rPr>
        <w:t xml:space="preserve">25.6投标人在开、评标全过程中应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及评标委员会联系。</w:t>
      </w:r>
      <w:bookmarkEnd w:id="152"/>
      <w:r/>
      <w:bookmarkEnd w:id="153"/>
      <w:r/>
      <w:bookmarkEnd w:id="154"/>
      <w:r/>
      <w:r/>
    </w:p>
    <w:p>
      <w:pPr>
        <w:pStyle w:val="655"/>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bookmarkStart w:id="155" w:name="_Toc513029235"/>
      <w:r/>
      <w:bookmarkStart w:id="156" w:name="_Toc20823307"/>
      <w:r/>
      <w:bookmarkStart w:id="157" w:name="_Toc16938551"/>
      <w:r>
        <w:rPr>
          <w:rFonts w:hint="eastAsia" w:ascii="宋体" w:hAnsi="宋体" w:eastAsia="宋体" w:cs="宋体"/>
          <w:color w:val="auto"/>
          <w:sz w:val="24"/>
          <w:szCs w:val="24"/>
          <w:highlight w:val="none"/>
        </w:rPr>
        <w:t xml:space="preserve">26.1无效投标条款</w:t>
      </w:r>
      <w:bookmarkEnd w:id="155"/>
      <w:r/>
      <w:bookmarkEnd w:id="156"/>
      <w:r/>
      <w:bookmarkEnd w:id="157"/>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5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5"/>
        <w:ind w:firstLine="480"/>
        <w:jc w:val="both"/>
        <w:spacing w:beforeAutospacing="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（一）评审过程中出现下列情形之一的，评标委员会应当启动异常低价投标审查程序：</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3.投标（响应）报价低于采购项目最高限价45%的，即投标（响应）报价&lt;采购项目最高限价×45%；</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4.评审委员会基于专业判断，认为供应商报价过低，有可能影响产品质量或者不能诚信履约的其他情形。</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u w:val="single"/>
          <w:lang w:val="en-US" w:eastAsia="zh-CN" w:bidi="ar-SA"/>
        </w:rPr>
        <w:t xml:space="preserve">提醒：采购人可以结合具体项目实际情况，提高上述第1项至第3项中启动异常低价投标（响应）审查的数值标准，但是最高不得超过65%</w:t>
      </w:r>
      <w:r>
        <w:rPr>
          <w:rFonts w:hint="eastAsia" w:ascii="宋体" w:hAnsi="宋体" w:eastAsia="宋体" w:cs="宋体"/>
          <w:b/>
          <w:bCs/>
          <w:color w:val="ff0000"/>
          <w:sz w:val="24"/>
          <w:szCs w:val="24"/>
          <w:highlight w:val="none"/>
          <w:lang w:val="en-US" w:eastAsia="zh-CN" w:bidi="ar-SA"/>
        </w:rPr>
        <w:t xml:space="preserve">。</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相关法律法规对供应商报价有规定的，从其规定。</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655"/>
        <w:ind w:left="0" w:right="0" w:firstLine="480"/>
        <w:jc w:val="both"/>
        <w:spacing w:before="0" w:beforeAutospacing="0" w:after="0" w:afterAutospacing="0" w:line="0" w:lineRule="atLeast"/>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5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5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5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8" w:name="_Toc120614219"/>
      <w:r>
        <w:rPr>
          <w:rFonts w:hint="eastAsia" w:ascii="宋体" w:hAnsi="宋体" w:eastAsia="宋体" w:cs="宋体"/>
          <w:b/>
          <w:color w:val="000000"/>
          <w:sz w:val="24"/>
          <w:szCs w:val="24"/>
          <w:highlight w:val="none"/>
        </w:rPr>
        <w:t xml:space="preserve">六、定标</w:t>
      </w:r>
      <w:bookmarkEnd w:id="158"/>
      <w:r/>
      <w:r/>
    </w:p>
    <w:p>
      <w:pPr>
        <w:pStyle w:val="655"/>
        <w:ind w:firstLine="600"/>
        <w:jc w:val="both"/>
        <w:keepLines/>
        <w:keepNext/>
        <w:spacing w:beforeAutospacing="0" w:afterAutospacing="0"/>
        <w:rPr>
          <w:rFonts w:hint="eastAsia" w:ascii="宋体" w:hAnsi="宋体" w:eastAsia="宋体" w:cs="宋体"/>
          <w:sz w:val="24"/>
          <w:szCs w:val="24"/>
          <w:highlight w:val="none"/>
        </w:rPr>
      </w:pPr>
      <w:r/>
      <w:bookmarkStart w:id="159" w:name="_Toc20823310"/>
      <w:r/>
      <w:bookmarkStart w:id="160" w:name="_Toc513029238"/>
      <w:r/>
      <w:bookmarkStart w:id="161" w:name="_Toc16938554"/>
      <w:r>
        <w:rPr>
          <w:rFonts w:hint="eastAsia" w:ascii="宋体" w:hAnsi="宋体" w:eastAsia="宋体" w:cs="宋体"/>
          <w:color w:val="000000"/>
          <w:sz w:val="24"/>
          <w:szCs w:val="24"/>
          <w:highlight w:val="none"/>
        </w:rPr>
        <w:t xml:space="preserve">27、</w:t>
      </w:r>
      <w:bookmarkEnd w:id="159"/>
      <w:r>
        <w:rPr>
          <w:rFonts w:hint="eastAsia" w:ascii="宋体" w:hAnsi="宋体" w:eastAsia="宋体" w:cs="宋体"/>
          <w:color w:val="000000"/>
          <w:sz w:val="24"/>
          <w:szCs w:val="24"/>
          <w:highlight w:val="none"/>
        </w:rPr>
        <w:t xml:space="preserve">确定</w:t>
      </w:r>
      <w:bookmarkEnd w:id="160"/>
      <w:r/>
      <w:bookmarkEnd w:id="161"/>
      <w:r>
        <w:rPr>
          <w:rFonts w:hint="eastAsia" w:ascii="宋体" w:hAnsi="宋体" w:eastAsia="宋体" w:cs="宋体"/>
          <w:color w:val="000000"/>
          <w:sz w:val="24"/>
          <w:szCs w:val="24"/>
          <w:highlight w:val="none"/>
        </w:rPr>
        <w:t xml:space="preserve">中标单位</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盐城市政府采购网”发布中标公告，公告期限为1个工作日。</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行贿或者提供其他不正当利益的。</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55"/>
        <w:ind w:firstLine="480"/>
        <w:jc w:val="both"/>
        <w:spacing w:beforeAutospacing="0" w:afterAutospacing="0" w:line="0" w:lineRule="atLeast"/>
        <w:rPr>
          <w:rFonts w:hint="eastAsia" w:ascii="宋体" w:hAnsi="宋体" w:eastAsia="宋体" w:cs="宋体"/>
          <w:sz w:val="24"/>
          <w:szCs w:val="24"/>
          <w:highlight w:val="none"/>
        </w:rPr>
      </w:pPr>
      <w:r/>
      <w:bookmarkStart w:id="162" w:name="_Toc200451960"/>
      <w:r>
        <w:rPr>
          <w:rFonts w:hint="eastAsia" w:ascii="宋体" w:hAnsi="宋体" w:eastAsia="宋体" w:cs="宋体"/>
          <w:color w:val="000000"/>
          <w:sz w:val="24"/>
          <w:szCs w:val="24"/>
          <w:highlight w:val="none"/>
        </w:rPr>
        <w:t xml:space="preserve">27.5 有下列情形之一的，视为投标人串通投标，投标无效：</w:t>
      </w:r>
      <w:bookmarkEnd w:id="162"/>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5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或采购人提出质疑。上述应知其权益受到损害之日，是指：</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将只对供应商第一次质疑作出答复。</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55"/>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提出，由采购人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采购代理机构</w:t>
      </w:r>
      <w:r>
        <w:rPr>
          <w:rFonts w:hint="eastAsia" w:ascii="宋体" w:hAnsi="宋体" w:eastAsia="宋体" w:cs="宋体"/>
          <w:color w:val="000000" w:themeColor="text1"/>
          <w:sz w:val="24"/>
          <w:szCs w:val="24"/>
          <w:highlight w:val="none"/>
          <w14:textFill>
            <w14:solidFill>
              <w14:schemeClr w14:val="tx1"/>
            </w14:solidFill>
          </w14:textFill>
        </w:rPr>
        <w:t xml:space="preserve">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或采购代理机构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采购人及采购代理机构只接收以纸质原件形式送达的质疑,采购人和采购代理机构不接受未填写快递运单的快件。质疑接收地址：</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响水县</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响水镇</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灌江路166号</w:t>
      </w:r>
      <w:r>
        <w:rPr>
          <w:rFonts w:hint="eastAsia" w:ascii="宋体" w:hAnsi="宋体" w:eastAsia="宋体" w:cs="宋体"/>
          <w:color w:val="000000"/>
          <w:sz w:val="24"/>
          <w:szCs w:val="24"/>
          <w:highlight w:val="none"/>
          <w:lang w:val="en-US" w:eastAsia="zh-CN" w:bidi="ar-SA"/>
        </w:rPr>
        <w:t xml:space="preserve">，联系电话：</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18905119448 </w:t>
      </w:r>
      <w:r>
        <w:rPr>
          <w:rFonts w:hint="eastAsia" w:ascii="宋体" w:hAnsi="宋体" w:eastAsia="宋体" w:cs="宋体"/>
          <w:color w:val="000000"/>
          <w:sz w:val="24"/>
          <w:szCs w:val="24"/>
          <w:highlight w:val="none"/>
          <w:lang w:val="en-US" w:eastAsia="zh-CN" w:bidi="ar-SA"/>
        </w:rPr>
        <w:t xml:space="preserve">。</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55"/>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5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29、中标通知书</w:t>
      </w:r>
      <w:r/>
    </w:p>
    <w:p>
      <w:pPr>
        <w:pStyle w:val="655"/>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5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55"/>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3" w:name="_Toc20823308"/>
      <w:r/>
      <w:bookmarkStart w:id="164" w:name="_Toc120614220"/>
      <w:r/>
      <w:bookmarkStart w:id="165" w:name="_Toc16938552"/>
      <w:r/>
      <w:bookmarkStart w:id="166" w:name="_Toc513029236"/>
      <w:r>
        <w:rPr>
          <w:rFonts w:hint="eastAsia" w:ascii="宋体" w:hAnsi="宋体" w:eastAsia="宋体" w:cs="宋体"/>
          <w:b/>
          <w:color w:val="000000"/>
          <w:sz w:val="24"/>
          <w:szCs w:val="24"/>
          <w:highlight w:val="none"/>
        </w:rPr>
        <w:t xml:space="preserve">七、授予合同</w:t>
      </w:r>
      <w:bookmarkEnd w:id="163"/>
      <w:r/>
      <w:bookmarkEnd w:id="164"/>
      <w:r/>
      <w:bookmarkEnd w:id="165"/>
      <w:r/>
      <w:bookmarkEnd w:id="166"/>
      <w:r/>
      <w:r/>
    </w:p>
    <w:p>
      <w:pPr>
        <w:pStyle w:val="655"/>
        <w:ind w:firstLine="600"/>
        <w:jc w:val="both"/>
        <w:keepLines/>
        <w:keepNext/>
        <w:spacing w:beforeAutospacing="0" w:afterAutospacing="0"/>
        <w:rPr>
          <w:rFonts w:hint="eastAsia" w:ascii="宋体" w:hAnsi="宋体" w:eastAsia="宋体" w:cs="宋体"/>
          <w:sz w:val="24"/>
          <w:szCs w:val="24"/>
          <w:highlight w:val="none"/>
        </w:rPr>
      </w:pPr>
      <w:r/>
      <w:bookmarkStart w:id="167" w:name="_Toc20823309"/>
      <w:r/>
      <w:bookmarkStart w:id="168" w:name="_Toc513029237"/>
      <w:r/>
      <w:bookmarkStart w:id="169" w:name="_Toc16938553"/>
      <w:r>
        <w:rPr>
          <w:rFonts w:hint="eastAsia" w:ascii="宋体" w:hAnsi="宋体" w:eastAsia="宋体" w:cs="宋体"/>
          <w:color w:val="000000"/>
          <w:sz w:val="24"/>
          <w:szCs w:val="24"/>
          <w:highlight w:val="none"/>
        </w:rPr>
        <w:t xml:space="preserve">30.签订合同</w:t>
      </w:r>
      <w:bookmarkEnd w:id="167"/>
      <w:r/>
      <w:bookmarkEnd w:id="168"/>
      <w:r/>
      <w:bookmarkEnd w:id="169"/>
      <w:r/>
      <w:r/>
    </w:p>
    <w:p>
      <w:pPr>
        <w:pStyle w:val="65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5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5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5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（备注：项目经办人在发标前应与采购人商定是否允许中标人分包履行合同，确定后该备注删除）</w:t>
      </w:r>
      <w:r/>
    </w:p>
    <w:p>
      <w:pPr>
        <w:pStyle w:val="65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55"/>
        <w:numPr>
          <w:ilvl w:val="0"/>
          <w:numId w:val="0"/>
        </w:numPr>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55"/>
        <w:numPr>
          <w:ilvl w:val="0"/>
          <w:numId w:val="0"/>
        </w:numPr>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中小企业是</w:t>
      </w:r>
      <w:r>
        <w:rPr>
          <w:rFonts w:hint="eastAsia" w:ascii="宋体" w:hAnsi="宋体" w:eastAsia="宋体" w:cs="宋体"/>
          <w:color w:val="000000"/>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55"/>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32.8实施本国产品标准及相关政策</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1.本项目对采购本国产品给予政策支持，具体内容见招标文件“第五章 评标方法与评标标准”。</w:t>
      </w:r>
      <w:r/>
    </w:p>
    <w:p>
      <w:p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eastAsia="宋体" w:cs="宋体"/>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2"/>
        <w:rPr>
          <w:rFonts w:hint="eastAsia" w:ascii="宋体" w:hAnsi="宋体" w:eastAsia="宋体" w:cs="宋体"/>
          <w:b/>
          <w:bCs/>
          <w:color w:val="ff0000"/>
          <w:sz w:val="24"/>
          <w:szCs w:val="24"/>
          <w:highlight w:val="none"/>
          <w:lang w:val="en-US" w:eastAsia="zh-CN" w:bidi="ar-SA"/>
        </w:rPr>
      </w:pPr>
      <w:r>
        <w:rPr>
          <w:rFonts w:hint="eastAsia" w:ascii="宋体" w:hAnsi="宋体" w:eastAsia="宋体" w:cs="宋体"/>
          <w:b/>
          <w:bCs/>
          <w:color w:val="ff0000"/>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32.9履约保证金政策</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w:t>
      </w:r>
      <w:r>
        <w:rPr>
          <w:rFonts w:hint="eastAsia" w:ascii="宋体" w:hAnsi="宋体" w:eastAsia="宋体" w:cs="宋体"/>
          <w:color w:val="000000"/>
          <w:sz w:val="24"/>
          <w:szCs w:val="24"/>
          <w:highlight w:val="none"/>
          <w:u w:val="single"/>
          <w:lang w:val="en-US" w:eastAsia="zh-CN"/>
        </w:rPr>
        <w:t xml:space="preserve">30</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000000"/>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65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spacing w:beforeAutospacing="0" w:afterAutospacing="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center"/>
        <w:keepLines w:val="0"/>
        <w:keepNext w:val="0"/>
        <w:pageBreakBefore w:val="0"/>
        <w:spacing w:line="500" w:lineRule="exact"/>
        <w:widowControl w:val="off"/>
        <w:rPr>
          <w:rFonts w:hint="eastAsia" w:ascii="黑体" w:hAnsi="宋体" w:eastAsia="黑体" w:cs="黑体"/>
          <w:color w:val="000000"/>
          <w:sz w:val="24"/>
          <w:szCs w:val="24"/>
          <w:highlight w:val="none"/>
        </w:rPr>
      </w:pPr>
      <w:r>
        <w:rPr>
          <w:rFonts w:hint="eastAsia" w:ascii="黑体" w:hAnsi="宋体" w:eastAsia="黑体" w:cs="黑体"/>
          <w:color w:val="000000"/>
          <w:sz w:val="24"/>
          <w:szCs w:val="24"/>
          <w:highlight w:val="none"/>
        </w:rPr>
      </w:r>
      <w:r/>
    </w:p>
    <w:p>
      <w:pPr>
        <w:jc w:val="center"/>
        <w:keepLines w:val="0"/>
        <w:keepNext w:val="0"/>
        <w:pageBreakBefore w:val="0"/>
        <w:spacing w:line="500" w:lineRule="exact"/>
        <w:widowControl w:val="off"/>
        <w:rPr>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r>
      <w:r>
        <w:rPr>
          <w:rFonts w:hint="eastAsia" w:ascii="黑体" w:hAnsi="宋体" w:eastAsia="黑体" w:cs="黑体"/>
          <w:color w:val="000000"/>
          <w:sz w:val="40"/>
          <w:szCs w:val="40"/>
          <w:highlight w:val="none"/>
        </w:rPr>
      </w:r>
    </w:p>
    <w:p>
      <w:pPr>
        <w:jc w:val="center"/>
        <w:keepLines w:val="0"/>
        <w:keepNext w:val="0"/>
        <w:pageBreakBefore w:val="0"/>
        <w:spacing w:line="500" w:lineRule="exact"/>
        <w:widowControl w:val="off"/>
        <w:rPr>
          <w:rFonts w:hint="eastAsia" w:ascii="黑体" w:hAnsi="宋体" w:eastAsia="黑体" w:cs="黑体"/>
          <w:color w:val="000000"/>
          <w:sz w:val="40"/>
          <w:szCs w:val="40"/>
          <w:highlight w:val="none"/>
        </w:rPr>
      </w:pPr>
      <w:r>
        <w:rPr>
          <w:rFonts w:hint="eastAsia" w:ascii="黑体" w:hAnsi="宋体" w:eastAsia="黑体" w:cs="黑体"/>
          <w:color w:val="000000"/>
          <w:sz w:val="40"/>
          <w:szCs w:val="40"/>
          <w:highlight w:val="none"/>
        </w:rPr>
        <w:t xml:space="preserve">第三章  合同文本</w:t>
      </w:r>
      <w:r/>
    </w:p>
    <w:p>
      <w:pPr>
        <w:pStyle w:val="655"/>
        <w:jc w:val="center"/>
        <w:keepLines w:val="0"/>
        <w:keepNext w:val="0"/>
        <w:pageBreakBefore w:val="0"/>
        <w:spacing w:before="145" w:beforeAutospacing="0" w:after="145"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5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p>
    <w:p>
      <w:pPr>
        <w:pStyle w:val="6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项目编号：</w:t>
      </w:r>
      <w:r/>
    </w:p>
    <w:p>
      <w:pPr>
        <w:pStyle w:val="6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甲方：（买方）_________</w:t>
      </w:r>
      <w:r/>
    </w:p>
    <w:p>
      <w:pPr>
        <w:pStyle w:val="6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color w:val="000000"/>
          <w:sz w:val="24"/>
          <w:szCs w:val="24"/>
          <w:highlight w:val="none"/>
        </w:rPr>
        <w:t xml:space="preserve">乙方：（卖方）_________</w:t>
      </w:r>
      <w:r/>
    </w:p>
    <w:p>
      <w:pPr>
        <w:pStyle w:val="655"/>
        <w:jc w:val="both"/>
        <w:keepLines w:val="0"/>
        <w:keepNext w:val="0"/>
        <w:pageBreakBefore w:val="0"/>
        <w:spacing w:before="120" w:beforeAutospacing="0" w:after="120" w:afterAutospacing="0" w:line="500" w:lineRule="exact"/>
        <w:widowControl w:val="off"/>
        <w:rPr>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项目公开招标的结果，签署本合同。</w:t>
      </w:r>
      <w:r/>
    </w:p>
    <w:p>
      <w:pPr>
        <w:ind w:firstLine="482"/>
        <w:spacing w:line="480" w:lineRule="exact"/>
        <w:rPr>
          <w:rFonts w:hint="eastAsia" w:ascii="宋体" w:hAnsi="宋体" w:cs="宋体" w:eastAsiaTheme="minorEastAsia"/>
          <w:b/>
          <w:bCs/>
          <w:color w:val="auto"/>
          <w:sz w:val="24"/>
          <w:highlight w:val="none"/>
          <w:lang w:eastAsia="zh-CN"/>
        </w:rPr>
      </w:pPr>
      <w:r>
        <w:rPr>
          <w:rFonts w:hint="eastAsia" w:ascii="宋体" w:hAnsi="宋体" w:eastAsia="宋体" w:cs="宋体"/>
          <w:b/>
          <w:color w:val="auto"/>
          <w:sz w:val="24"/>
          <w:szCs w:val="24"/>
          <w:highlight w:val="none"/>
        </w:rPr>
        <w:t xml:space="preserve">一、</w:t>
      </w:r>
      <w:r>
        <w:rPr>
          <w:rFonts w:hint="eastAsia" w:ascii="宋体" w:hAnsi="宋体" w:cs="宋体"/>
          <w:b/>
          <w:bCs/>
          <w:color w:val="auto"/>
          <w:sz w:val="24"/>
          <w:highlight w:val="none"/>
        </w:rPr>
        <w:t xml:space="preserve">服务内容、服务期、质量标准及</w:t>
      </w:r>
      <w:r>
        <w:rPr>
          <w:rFonts w:hint="eastAsia" w:ascii="宋体" w:hAnsi="宋体" w:cs="宋体"/>
          <w:b/>
          <w:bCs/>
          <w:color w:val="auto"/>
          <w:sz w:val="24"/>
          <w:highlight w:val="none"/>
          <w:lang w:eastAsia="zh-CN"/>
        </w:rPr>
        <w:t xml:space="preserve">人员配置</w:t>
      </w:r>
      <w:r/>
    </w:p>
    <w:p>
      <w:pPr>
        <w:pStyle w:val="668"/>
        <w:ind w:firstLine="480"/>
        <w:jc w:val="both"/>
        <w:keepLines w:val="0"/>
        <w:keepNext w:val="0"/>
        <w:pageBreakBefore w:val="0"/>
        <w:spacing w:line="360" w:lineRule="auto"/>
        <w:widowControl/>
        <w:rPr>
          <w:rFonts w:ascii="宋体" w:hAnsi="宋体"/>
          <w:bCs/>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1服务内容</w:t>
      </w:r>
      <w:r>
        <w:rPr>
          <w:rFonts w:hint="eastAsia" w:ascii="宋体" w:hAnsi="宋体"/>
          <w:color w:val="auto"/>
          <w:sz w:val="24"/>
          <w:highlight w:val="none"/>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根据</w:t>
      </w:r>
      <w:r>
        <w:rPr>
          <w:rFonts w:ascii="宋体" w:hAnsi="宋体" w:eastAsia="宋体" w:cs="宋体"/>
          <w:color w:val="auto"/>
          <w:spacing w:val="0"/>
          <w:position w:val="0"/>
          <w:sz w:val="24"/>
          <w:szCs w:val="24"/>
          <w:highlight w:val="none"/>
        </w:rPr>
        <w:t xml:space="preserve">江苏省农业农村厅</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江苏省市场监督管理局</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关于开展农产品质量安全承诺达标合格证监管执法及重点问题食用农产品专项整治行动的通知</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苏农质〔2026〕1 号</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文件</w:t>
      </w:r>
      <w:r>
        <w:rPr>
          <w:rFonts w:hint="eastAsia" w:ascii="宋体" w:hAnsi="宋体" w:eastAsia="宋体" w:cs="宋体"/>
          <w:color w:val="auto"/>
          <w:spacing w:val="0"/>
          <w:position w:val="0"/>
          <w:sz w:val="24"/>
          <w:szCs w:val="24"/>
          <w:highlight w:val="none"/>
          <w:lang w:val="en-US" w:eastAsia="zh-CN"/>
        </w:rPr>
        <w:t xml:space="preserve">要求，</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结合响水县实际，我单位通过政府购买服务的方式，招标确定1家供应商，</w:t>
      </w:r>
      <w:r>
        <w:rPr>
          <w:rFonts w:hint="eastAsia" w:ascii="宋体" w:hAnsi="宋体" w:eastAsia="宋体" w:cs="宋体"/>
          <w:b/>
          <w:bCs/>
          <w:i w:val="0"/>
          <w:iCs w:val="0"/>
          <w:caps w:val="0"/>
          <w:color w:val="auto"/>
          <w:spacing w:val="0"/>
          <w:sz w:val="24"/>
          <w:szCs w:val="24"/>
          <w:highlight w:val="none"/>
          <w:u w:val="none"/>
          <w:shd w:val="clear" w:color="auto" w:fill="ffffff"/>
          <w:lang w:val="en-US" w:eastAsia="zh-CN" w:bidi="ar"/>
        </w:rPr>
        <w:t xml:space="preserve">按照甲方指定检测方式，</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对响水县不少于25家农贸市场（含集市）的蔬菜类、水果类、畜肉类、禽肉类、禽蛋类、水产类、副食品和干货等常见的食品以及其中</w:t>
      </w:r>
      <w:r>
        <w:rPr>
          <w:rFonts w:hint="eastAsia" w:ascii="宋体" w:hAnsi="宋体" w:eastAsia="宋体" w:cs="宋体"/>
          <w:color w:val="auto"/>
          <w:spacing w:val="0"/>
          <w:position w:val="0"/>
          <w:sz w:val="24"/>
          <w:szCs w:val="24"/>
          <w:highlight w:val="none"/>
        </w:rPr>
        <w:t xml:space="preserve">重点问题食用农产品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芹菜、泥鳅”等11个品种进行重点快速检测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，合同期间内拟检测12.55万批次。</w:t>
      </w:r>
      <w:r>
        <w:rPr>
          <w:rFonts w:hint="eastAsia" w:ascii="宋体" w:hAnsi="宋体" w:eastAsia="宋体" w:cs="宋体"/>
          <w:b w:val="0"/>
          <w:color w:val="auto"/>
          <w:sz w:val="24"/>
          <w:szCs w:val="24"/>
          <w:highlight w:val="none"/>
        </w:rPr>
        <w:t xml:space="preserve">分为</w:t>
      </w:r>
      <w:r>
        <w:rPr>
          <w:rFonts w:hint="eastAsia" w:ascii="宋体" w:hAnsi="宋体" w:eastAsia="宋体" w:cs="宋体"/>
          <w:b w:val="0"/>
          <w:bCs w:val="0"/>
          <w:color w:val="auto"/>
          <w:sz w:val="24"/>
          <w:szCs w:val="24"/>
          <w:highlight w:val="none"/>
          <w:lang w:val="en-US" w:eastAsia="zh-CN"/>
        </w:rPr>
        <w:t xml:space="preserve">日常快速检测服务（9.65万批次）</w:t>
      </w:r>
      <w:r>
        <w:rPr>
          <w:rFonts w:hint="eastAsia" w:ascii="宋体" w:hAnsi="宋体" w:eastAsia="宋体" w:cs="宋体"/>
          <w:b w:val="0"/>
          <w:bCs w:val="0"/>
          <w:color w:val="auto"/>
          <w:sz w:val="24"/>
          <w:szCs w:val="24"/>
          <w:highlight w:val="none"/>
        </w:rPr>
        <w:t xml:space="preserve">与</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重点问题食用农产品专项检测服务（2.9万批次）</w:t>
      </w:r>
      <w:r>
        <w:rPr>
          <w:rFonts w:hint="eastAsia" w:ascii="宋体" w:hAnsi="宋体" w:eastAsia="宋体" w:cs="宋体"/>
          <w:b w:val="0"/>
          <w:color w:val="auto"/>
          <w:sz w:val="24"/>
          <w:szCs w:val="24"/>
          <w:highlight w:val="none"/>
        </w:rPr>
        <w:t xml:space="preserve">两部分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bCs/>
          <w:color w:val="auto"/>
          <w:sz w:val="24"/>
          <w:highlight w:val="none"/>
        </w:rPr>
        <w:t xml:space="preserve">具体详见项目</w:t>
      </w:r>
      <w:r>
        <w:rPr>
          <w:rFonts w:hint="eastAsia" w:ascii="宋体" w:hAnsi="宋体" w:eastAsia="宋体" w:cs="宋体"/>
          <w:bCs/>
          <w:color w:val="auto"/>
          <w:sz w:val="24"/>
          <w:highlight w:val="none"/>
          <w:lang w:eastAsia="zh-CN"/>
        </w:rPr>
        <w:t xml:space="preserve">采购</w:t>
      </w:r>
      <w:r>
        <w:rPr>
          <w:rFonts w:hint="eastAsia" w:ascii="宋体" w:hAnsi="宋体" w:eastAsia="宋体" w:cs="宋体"/>
          <w:bCs/>
          <w:color w:val="auto"/>
          <w:sz w:val="24"/>
          <w:highlight w:val="none"/>
        </w:rPr>
        <w:t xml:space="preserve">需求。</w:t>
      </w:r>
      <w:r/>
    </w:p>
    <w:p>
      <w:pPr>
        <w:ind w:firstLine="480"/>
        <w:jc w:val="both"/>
        <w:keepLines w:val="0"/>
        <w:keepNext w:val="0"/>
        <w:spacing w:line="360" w:lineRule="auto"/>
        <w:widowControl/>
        <w:rPr>
          <w:color w:val="auto"/>
          <w:highlight w:val="none"/>
        </w:rPr>
        <w:suppressLineNumbers w:val="0"/>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服务期：</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w:t>
      </w:r>
      <w:r>
        <w:rPr>
          <w:rFonts w:hint="eastAsia" w:ascii="宋体" w:hAnsi="宋体" w:eastAsia="宋体" w:cs="宋体"/>
          <w:color w:val="auto"/>
          <w:sz w:val="24"/>
          <w:szCs w:val="24"/>
          <w:highlight w:val="none"/>
          <w:lang w:val="en-US" w:eastAsia="zh-CN" w:bidi="ar"/>
        </w:rPr>
        <w:t xml:space="preserve">具体开始时间以采购人书面通知为准。2026年6 月1 日至中标方接手检测的这段过渡期间快检费用，由中标方与过渡期原检测公司以及采购人三方共同确认经认可后的实际检测数量乘以中标方中标单价作为过渡期的结算费用，过渡期的结算费用由中标方支付给过渡期检测的公司（过度期的结算费用由中标方于中标方与采购人签订采购合同后两个月内支付到位给过渡期原检测公司）。</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抽样时间：按照甲方实际需求确定时间。</w:t>
      </w:r>
      <w:r/>
    </w:p>
    <w:p>
      <w:pPr>
        <w:ind w:firstLine="480"/>
        <w:spacing w:line="460" w:lineRule="exact"/>
        <w:rPr>
          <w:rFonts w:ascii="宋体" w:hAnsi="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质量标准：</w:t>
      </w:r>
      <w:r>
        <w:rPr>
          <w:rFonts w:hint="eastAsia" w:ascii="宋体" w:hAnsi="宋体"/>
          <w:color w:val="auto"/>
          <w:sz w:val="24"/>
          <w:highlight w:val="none"/>
        </w:rPr>
        <w:t xml:space="preserve">符合国家现行的规范和标准并达到甲方要求，成果资料真实、及时、可靠。</w:t>
      </w:r>
      <w:r/>
    </w:p>
    <w:p>
      <w:pPr>
        <w:pStyle w:val="668"/>
        <w:ind w:firstLine="480"/>
        <w:keepLines w:val="0"/>
        <w:keepNext w:val="0"/>
        <w:pageBreakBefore w:val="0"/>
        <w:spacing w:line="460" w:lineRule="exact"/>
        <w:widowControl/>
        <w:rPr>
          <w:b/>
          <w:bCs/>
          <w:color w:val="auto"/>
          <w:highlight w:val="none"/>
        </w:rPr>
      </w:pP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必须严格按照国家、行业或地方现行有效的快速检测方法和技术标准进行操作。检测使用的试剂、耗材必须与</w:t>
      </w:r>
      <w:r>
        <w:rPr>
          <w:rFonts w:hint="eastAsia" w:ascii="宋体" w:hAnsi="宋体" w:eastAsia="宋体" w:cs="宋体"/>
          <w:b w:val="0"/>
          <w:color w:val="auto"/>
          <w:sz w:val="24"/>
          <w:szCs w:val="24"/>
          <w:highlight w:val="none"/>
          <w:lang w:eastAsia="zh-CN"/>
        </w:rPr>
        <w:t xml:space="preserve">甲方提供的</w:t>
      </w:r>
      <w:r>
        <w:rPr>
          <w:rFonts w:hint="eastAsia" w:ascii="宋体" w:hAnsi="宋体" w:eastAsia="宋体" w:cs="宋体"/>
          <w:b w:val="0"/>
          <w:color w:val="auto"/>
          <w:sz w:val="24"/>
          <w:szCs w:val="24"/>
          <w:highlight w:val="none"/>
        </w:rPr>
        <w:t xml:space="preserve">检测设备完全适配，并确保检测结果准确、可靠</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不适配的情况下须提供合格的检测设备，确保连接到盐城市阳光共治平台</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。国家或相关部门颁布新的快检标准后，</w:t>
      </w: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应立即跟进并确保所使用的试剂、耗材及操作符合新标准要求。</w:t>
      </w:r>
      <w:r>
        <w:rPr>
          <w:rFonts w:hint="eastAsia" w:ascii="宋体" w:hAnsi="宋体" w:eastAsia="宋体" w:cs="宋体"/>
          <w:b w:val="0"/>
          <w:color w:val="auto"/>
          <w:sz w:val="24"/>
          <w:szCs w:val="24"/>
          <w:highlight w:val="none"/>
          <w:lang w:eastAsia="zh-CN"/>
        </w:rPr>
        <w:t xml:space="preserve">甲方</w:t>
      </w:r>
      <w:r>
        <w:rPr>
          <w:rFonts w:hint="eastAsia" w:ascii="宋体" w:hAnsi="宋体" w:eastAsia="宋体" w:cs="宋体"/>
          <w:b w:val="0"/>
          <w:color w:val="auto"/>
          <w:sz w:val="24"/>
          <w:szCs w:val="24"/>
          <w:highlight w:val="none"/>
        </w:rPr>
        <w:t xml:space="preserve">有权不定期对检测设备、试剂及耗材质量进行抽查，因</w:t>
      </w: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使用不合格试剂、耗材或未按标准操作导致的一切后果及损失，由</w:t>
      </w:r>
      <w:r>
        <w:rPr>
          <w:rFonts w:hint="eastAsia" w:ascii="宋体" w:hAnsi="宋体" w:eastAsia="宋体" w:cs="宋体"/>
          <w:b w:val="0"/>
          <w:color w:val="auto"/>
          <w:sz w:val="24"/>
          <w:szCs w:val="24"/>
          <w:highlight w:val="none"/>
          <w:lang w:eastAsia="zh-CN"/>
        </w:rPr>
        <w:t xml:space="preserve">乙方</w:t>
      </w:r>
      <w:r>
        <w:rPr>
          <w:rFonts w:hint="eastAsia" w:ascii="宋体" w:hAnsi="宋体" w:eastAsia="宋体" w:cs="宋体"/>
          <w:b w:val="0"/>
          <w:color w:val="auto"/>
          <w:sz w:val="24"/>
          <w:szCs w:val="24"/>
          <w:highlight w:val="none"/>
        </w:rPr>
        <w:t xml:space="preserve">承担全部责任。</w:t>
      </w:r>
      <w:r/>
    </w:p>
    <w:p>
      <w:pPr>
        <w:ind w:firstLine="480"/>
        <w:spacing w:line="480" w:lineRule="exact"/>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lang w:eastAsia="zh-CN"/>
        </w:rPr>
        <w:t xml:space="preserve">人员配置</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乙方</w:t>
      </w:r>
      <w:r>
        <w:rPr>
          <w:rFonts w:hint="eastAsia" w:ascii="宋体" w:hAnsi="宋体" w:eastAsia="宋体" w:cs="宋体"/>
          <w:b w:val="0"/>
          <w:color w:val="auto"/>
          <w:sz w:val="24"/>
          <w:szCs w:val="24"/>
          <w:highlight w:val="none"/>
        </w:rPr>
        <w:t xml:space="preserve">须为全县2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家农贸（批发）市场</w:t>
      </w:r>
      <w:r>
        <w:rPr>
          <w:rFonts w:hint="eastAsia" w:ascii="宋体" w:hAnsi="宋体" w:eastAsia="宋体" w:cs="宋体"/>
          <w:b w:val="0"/>
          <w:color w:val="auto"/>
          <w:sz w:val="24"/>
          <w:szCs w:val="24"/>
          <w:highlight w:val="none"/>
          <w:lang w:eastAsia="zh-CN"/>
        </w:rPr>
        <w:t xml:space="preserve">食品快检室</w:t>
      </w:r>
      <w:r>
        <w:rPr>
          <w:rFonts w:hint="eastAsia" w:ascii="宋体" w:hAnsi="宋体" w:eastAsia="宋体" w:cs="宋体"/>
          <w:b w:val="0"/>
          <w:color w:val="auto"/>
          <w:sz w:val="24"/>
          <w:szCs w:val="24"/>
          <w:highlight w:val="none"/>
        </w:rPr>
        <w:t xml:space="preserve">配备总数不低于2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名的专职抽样检测人员</w:t>
      </w:r>
      <w:r>
        <w:rPr>
          <w:rFonts w:hint="eastAsia" w:ascii="宋体" w:hAnsi="宋体" w:eastAsia="宋体" w:cs="宋体"/>
          <w:b w:val="0"/>
          <w:color w:val="auto"/>
          <w:sz w:val="24"/>
          <w:szCs w:val="24"/>
          <w:highlight w:val="none"/>
          <w:lang w:eastAsia="zh-CN"/>
        </w:rPr>
        <w:t xml:space="preserve">，并经考核合格上岗</w:t>
      </w:r>
      <w:r>
        <w:rPr>
          <w:rFonts w:hint="eastAsia" w:ascii="宋体" w:hAnsi="宋体" w:eastAsia="宋体" w:cs="宋体"/>
          <w:b w:val="0"/>
          <w:color w:val="auto"/>
          <w:sz w:val="24"/>
          <w:szCs w:val="24"/>
          <w:highlight w:val="none"/>
        </w:rPr>
        <w:t xml:space="preserve">。</w:t>
      </w:r>
      <w:r/>
    </w:p>
    <w:p>
      <w:pPr>
        <w:pStyle w:val="655"/>
        <w:numPr>
          <w:ilvl w:val="0"/>
          <w:numId w:val="0"/>
        </w:numPr>
        <w:ind w:firstLine="480"/>
        <w:jc w:val="both"/>
        <w:spacing w:before="120" w:beforeAutospacing="0" w:after="120" w:afterAutospacing="0"/>
        <w:rPr>
          <w:rFonts w:hint="eastAsia" w:ascii="宋体" w:hAnsi="宋体" w:cs="宋体"/>
          <w:color w:val="auto"/>
          <w:sz w:val="24"/>
          <w:highlight w:val="none"/>
          <w:u w:val="none"/>
          <w:lang w:eastAsia="zh-CN"/>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本项目合同价款为</w:t>
      </w:r>
      <w:r>
        <w:rPr>
          <w:rFonts w:hint="eastAsia" w:ascii="宋体" w:hAnsi="宋体" w:cs="宋体"/>
          <w:b/>
          <w:color w:val="auto"/>
          <w:sz w:val="24"/>
          <w:highlight w:val="none"/>
        </w:rPr>
        <w:t xml:space="preserve">大写</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rPr>
        <w:t xml:space="preserve">（¥</w:t>
      </w:r>
      <w:r>
        <w:rPr>
          <w:rFonts w:hint="eastAsia" w:ascii="宋体" w:hAnsi="宋体" w:cs="宋体"/>
          <w:b/>
          <w:color w:val="auto"/>
          <w:sz w:val="24"/>
          <w:highlight w:val="none"/>
          <w:u w:val="single"/>
        </w:rPr>
        <w:t xml:space="preserve">       元</w:t>
      </w:r>
      <w:r>
        <w:rPr>
          <w:rFonts w:hint="eastAsia" w:ascii="宋体" w:hAnsi="宋体" w:cs="宋体"/>
          <w:b/>
          <w:color w:val="auto"/>
          <w:sz w:val="24"/>
          <w:highlight w:val="none"/>
        </w:rPr>
        <w:t xml:space="preserve">）</w:t>
      </w:r>
      <w:r>
        <w:rPr>
          <w:rFonts w:hint="eastAsia" w:ascii="宋体" w:hAnsi="宋体" w:cs="宋体"/>
          <w:color w:val="auto"/>
          <w:sz w:val="24"/>
          <w:highlight w:val="none"/>
          <w:u w:val="none"/>
          <w:lang w:eastAsia="zh-CN"/>
        </w:rPr>
        <w:t xml:space="preserve">。</w:t>
      </w:r>
      <w:r/>
    </w:p>
    <w:p>
      <w:pPr>
        <w:pStyle w:val="655"/>
        <w:numPr>
          <w:ilvl w:val="0"/>
          <w:numId w:val="0"/>
        </w:numPr>
        <w:ind w:firstLine="480"/>
        <w:jc w:val="both"/>
        <w:spacing w:before="120" w:beforeAutospacing="0" w:after="120" w:afterAutospacing="0"/>
        <w:rPr>
          <w:rFonts w:hint="eastAsia" w:ascii="宋体" w:hAnsi="宋体" w:cs="宋体"/>
          <w:b w:val="0"/>
          <w:bCs w:val="0"/>
          <w:color w:val="auto"/>
          <w:sz w:val="24"/>
          <w:highlight w:val="none"/>
          <w:lang w:eastAsia="zh-CN"/>
        </w:rPr>
      </w:pPr>
      <w:r>
        <w:rPr>
          <w:rFonts w:hint="eastAsia" w:ascii="宋体" w:hAnsi="宋体" w:cs="宋体"/>
          <w:b w:val="0"/>
          <w:bCs w:val="0"/>
          <w:color w:val="auto"/>
          <w:sz w:val="24"/>
          <w:highlight w:val="none"/>
          <w:u w:val="none"/>
          <w:lang w:val="en-US" w:eastAsia="zh-CN"/>
        </w:rPr>
        <w:t xml:space="preserve">2.1.1</w:t>
      </w:r>
      <w:r>
        <w:rPr>
          <w:rFonts w:hint="eastAsia" w:ascii="宋体" w:hAnsi="宋体" w:cs="宋体"/>
          <w:b w:val="0"/>
          <w:bCs w:val="0"/>
          <w:color w:val="auto"/>
          <w:sz w:val="24"/>
          <w:highlight w:val="none"/>
          <w:u w:val="none"/>
          <w:lang w:eastAsia="zh-CN"/>
        </w:rPr>
        <w:t xml:space="preserve">其中</w:t>
      </w:r>
      <w:r>
        <w:rPr>
          <w:rFonts w:hint="eastAsia" w:ascii="宋体" w:hAnsi="宋体" w:eastAsia="宋体" w:cs="宋体"/>
          <w:b w:val="0"/>
          <w:bCs w:val="0"/>
          <w:color w:val="auto"/>
          <w:sz w:val="24"/>
          <w:szCs w:val="24"/>
          <w:highlight w:val="none"/>
          <w:lang w:val="en-US" w:eastAsia="zh-CN"/>
        </w:rPr>
        <w:t xml:space="preserve">日常快速检测服务</w:t>
      </w:r>
      <w:r>
        <w:rPr>
          <w:rFonts w:hint="eastAsia" w:ascii="宋体" w:hAnsi="宋体" w:cs="宋体"/>
          <w:b w:val="0"/>
          <w:bCs w:val="0"/>
          <w:color w:val="auto"/>
          <w:sz w:val="24"/>
          <w:highlight w:val="none"/>
          <w:lang w:eastAsia="zh-CN"/>
        </w:rPr>
        <w:t xml:space="preserve">部分</w:t>
      </w:r>
      <w:r>
        <w:rPr>
          <w:rFonts w:hint="eastAsia" w:ascii="宋体" w:hAnsi="宋体" w:cs="宋体"/>
          <w:b w:val="0"/>
          <w:bCs w:val="0"/>
          <w:color w:val="auto"/>
          <w:sz w:val="24"/>
          <w:highlight w:val="none"/>
          <w:lang w:val="en-US" w:eastAsia="zh-CN"/>
        </w:rPr>
        <w:t xml:space="preserve">中标</w:t>
      </w:r>
      <w:r>
        <w:rPr>
          <w:rFonts w:hint="eastAsia" w:ascii="宋体" w:hAnsi="宋体" w:cs="宋体"/>
          <w:b w:val="0"/>
          <w:bCs w:val="0"/>
          <w:color w:val="auto"/>
          <w:sz w:val="24"/>
          <w:highlight w:val="none"/>
          <w:lang w:eastAsia="zh-CN"/>
        </w:rPr>
        <w:t xml:space="preserve">价格</w:t>
      </w:r>
      <w:r>
        <w:rPr>
          <w:rFonts w:hint="eastAsia" w:ascii="宋体" w:hAnsi="宋体" w:cs="宋体"/>
          <w:b w:val="0"/>
          <w:bCs w:val="0"/>
          <w:color w:val="auto"/>
          <w:sz w:val="24"/>
          <w:highlight w:val="none"/>
        </w:rPr>
        <w:t xml:space="preserve">为人民币</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u w:val="single"/>
        </w:rPr>
        <w:t xml:space="preserve">     </w:t>
      </w:r>
      <w:r>
        <w:rPr>
          <w:rFonts w:hint="eastAsia" w:ascii="宋体" w:hAnsi="宋体" w:cs="宋体"/>
          <w:b w:val="0"/>
          <w:bCs w:val="0"/>
          <w:color w:val="auto"/>
          <w:sz w:val="24"/>
          <w:highlight w:val="none"/>
        </w:rPr>
        <w:t xml:space="preserve">元</w:t>
      </w:r>
      <w:r>
        <w:rPr>
          <w:rFonts w:hint="eastAsia" w:ascii="宋体" w:hAnsi="宋体" w:cs="宋体"/>
          <w:b w:val="0"/>
          <w:bCs w:val="0"/>
          <w:color w:val="auto"/>
          <w:sz w:val="24"/>
          <w:highlight w:val="none"/>
          <w:lang w:eastAsia="zh-CN"/>
        </w:rPr>
        <w:t xml:space="preserve">；</w:t>
      </w:r>
      <w:r/>
    </w:p>
    <w:p>
      <w:pPr>
        <w:pStyle w:val="655"/>
        <w:numPr>
          <w:ilvl w:val="0"/>
          <w:numId w:val="0"/>
        </w:numPr>
        <w:ind w:firstLine="480"/>
        <w:jc w:val="both"/>
        <w:spacing w:before="120" w:beforeAutospacing="0" w:after="120" w:afterAutospacing="0"/>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2.1.2其中</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重点问题食用农产品专项检测服务部分</w:t>
      </w:r>
      <w:r>
        <w:rPr>
          <w:rFonts w:hint="eastAsia" w:ascii="宋体" w:hAnsi="宋体" w:cs="宋体"/>
          <w:b w:val="0"/>
          <w:bCs w:val="0"/>
          <w:color w:val="auto"/>
          <w:sz w:val="24"/>
          <w:highlight w:val="none"/>
          <w:lang w:val="en-US" w:eastAsia="zh-CN"/>
        </w:rPr>
        <w:t xml:space="preserve">中标</w:t>
      </w:r>
      <w:r>
        <w:rPr>
          <w:rFonts w:hint="eastAsia" w:ascii="宋体" w:hAnsi="宋体" w:cs="宋体"/>
          <w:b w:val="0"/>
          <w:bCs w:val="0"/>
          <w:color w:val="auto"/>
          <w:sz w:val="24"/>
          <w:highlight w:val="none"/>
          <w:lang w:eastAsia="zh-CN"/>
        </w:rPr>
        <w:t xml:space="preserve">价格</w:t>
      </w:r>
      <w:r>
        <w:rPr>
          <w:rFonts w:hint="eastAsia" w:ascii="宋体" w:hAnsi="宋体" w:cs="宋体"/>
          <w:b w:val="0"/>
          <w:bCs w:val="0"/>
          <w:color w:val="auto"/>
          <w:sz w:val="24"/>
          <w:highlight w:val="none"/>
        </w:rPr>
        <w:t xml:space="preserve">为人民币：</w:t>
      </w:r>
      <w:r>
        <w:rPr>
          <w:rFonts w:hint="eastAsia" w:ascii="宋体" w:hAnsi="宋体" w:cs="宋体"/>
          <w:b w:val="0"/>
          <w:bCs w:val="0"/>
          <w:color w:val="auto"/>
          <w:sz w:val="24"/>
          <w:highlight w:val="none"/>
          <w:u w:val="single"/>
          <w:lang w:val="en-US" w:eastAsia="zh-CN"/>
        </w:rPr>
        <w:t xml:space="preserve">     </w:t>
      </w:r>
      <w:r>
        <w:rPr>
          <w:rFonts w:hint="eastAsia" w:ascii="宋体" w:hAnsi="宋体" w:cs="宋体"/>
          <w:b w:val="0"/>
          <w:bCs w:val="0"/>
          <w:color w:val="auto"/>
          <w:sz w:val="24"/>
          <w:highlight w:val="none"/>
          <w:lang w:val="en-US" w:eastAsia="zh-CN"/>
        </w:rPr>
        <w:t xml:space="preserve">元</w:t>
      </w:r>
      <w:r>
        <w:rPr>
          <w:rFonts w:hint="eastAsia" w:ascii="宋体" w:hAnsi="宋体" w:cs="宋体"/>
          <w:b w:val="0"/>
          <w:bCs w:val="0"/>
          <w:color w:val="auto"/>
          <w:sz w:val="24"/>
          <w:highlight w:val="none"/>
        </w:rPr>
        <w:t xml:space="preserve">。</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rPr>
        <w:t xml:space="preserve">在本合同约定总批次范围内,甲方有权调整具体检测环节、检测品种、检测项目。</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Ansi="宋体"/>
          <w:color w:val="auto"/>
          <w:sz w:val="24"/>
          <w:highlight w:val="none"/>
        </w:rPr>
        <w:t xml:space="preserve">本</w:t>
      </w:r>
      <w:r>
        <w:rPr>
          <w:rFonts w:hint="eastAsia" w:ascii="宋体" w:hAnsi="宋体" w:cs="宋体"/>
          <w:color w:val="auto"/>
          <w:sz w:val="24"/>
          <w:highlight w:val="none"/>
        </w:rPr>
        <w:t xml:space="preserve">合同价</w:t>
      </w:r>
      <w:r>
        <w:rPr>
          <w:rFonts w:hint="eastAsia" w:ascii="宋体" w:hAnsi="宋体" w:cs="宋体"/>
          <w:color w:val="auto"/>
          <w:sz w:val="24"/>
          <w:highlight w:val="none"/>
          <w:lang w:eastAsia="zh-CN"/>
        </w:rPr>
        <w:t xml:space="preserve">款</w:t>
      </w:r>
      <w:r>
        <w:rPr>
          <w:rFonts w:hint="eastAsia" w:ascii="宋体" w:hAnsi="宋体" w:cs="宋体"/>
          <w:color w:val="auto"/>
          <w:sz w:val="24"/>
          <w:highlight w:val="none"/>
        </w:rPr>
        <w:t xml:space="preserve">包括(但不限于)：人力成本、设备</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维护）</w:t>
      </w:r>
      <w:r>
        <w:rPr>
          <w:rFonts w:hint="eastAsia" w:ascii="宋体" w:hAnsi="宋体" w:cs="宋体"/>
          <w:color w:val="auto"/>
          <w:sz w:val="24"/>
          <w:highlight w:val="none"/>
        </w:rPr>
        <w:t xml:space="preserve">成本、交通运输成本、抽样买样购样费用、检测费用、出报告费用、利润、税金、招标代理服务费和不可预见费用等为完成本项目所需的全部费用的总和，甲方不再支付任何费用。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本项目买样购样费用由乙方负责支付，此项费用包含在合同价款中，合同实施中甲方不再支付此项费用。</w:t>
      </w:r>
      <w:r/>
    </w:p>
    <w:p>
      <w:pPr>
        <w:ind w:firstLine="480"/>
        <w:spacing w:line="48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rPr>
        <w:t xml:space="preserve">乙方在履行合同过程中</w:t>
      </w:r>
      <w:r>
        <w:rPr>
          <w:rFonts w:ascii="宋体" w:hAnsi="宋体" w:cs="宋体"/>
          <w:color w:val="auto"/>
          <w:sz w:val="24"/>
          <w:highlight w:val="none"/>
        </w:rPr>
        <w:t xml:space="preserve">,</w:t>
      </w:r>
      <w:r>
        <w:rPr>
          <w:rFonts w:hint="eastAsia" w:ascii="宋体" w:hAnsi="宋体" w:cs="宋体"/>
          <w:color w:val="auto"/>
          <w:sz w:val="24"/>
          <w:highlight w:val="none"/>
        </w:rPr>
        <w:t xml:space="preserve">所发生的全部生产、生活费用</w:t>
      </w:r>
      <w:r>
        <w:rPr>
          <w:rFonts w:hint="eastAsia" w:ascii="宋体" w:hAnsi="宋体" w:cs="宋体"/>
          <w:color w:val="auto"/>
          <w:sz w:val="24"/>
          <w:highlight w:val="none"/>
          <w:lang w:eastAsia="zh-CN"/>
        </w:rPr>
        <w:t xml:space="preserve">及人员培训产生费用</w:t>
      </w:r>
      <w:r>
        <w:rPr>
          <w:rFonts w:hint="eastAsia" w:ascii="宋体" w:hAnsi="宋体" w:cs="宋体"/>
          <w:color w:val="auto"/>
          <w:sz w:val="24"/>
          <w:highlight w:val="none"/>
        </w:rPr>
        <w:t xml:space="preserve">均由乙方自行负责。</w:t>
      </w:r>
      <w:r/>
    </w:p>
    <w:p>
      <w:pPr>
        <w:ind w:firstLine="480"/>
        <w:spacing w:line="480" w:lineRule="exact"/>
        <w:rPr>
          <w:color w:val="auto"/>
          <w:sz w:val="24"/>
          <w:szCs w:val="24"/>
          <w:highlight w:val="none"/>
        </w:rPr>
      </w:pP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如乙方无法及时完成甲方下发的抽检任务或无法达到约定的检验检测要求时，应及时向甲方作出书面说明。经甲方书面同意后乙方将部分无法及时完成抽检的任务委托第三方检验检测机构完成，由乙方书面承诺第三方检验检测机构实施的食品</w:t>
      </w:r>
      <w:r>
        <w:rPr>
          <w:rFonts w:hint="eastAsia" w:ascii="宋体" w:hAnsi="宋体" w:cs="宋体"/>
          <w:color w:val="auto"/>
          <w:sz w:val="24"/>
          <w:highlight w:val="none"/>
          <w:lang w:eastAsia="zh-CN"/>
        </w:rPr>
        <w:t xml:space="preserve">安全快速</w:t>
      </w:r>
      <w:r>
        <w:rPr>
          <w:rFonts w:hint="eastAsia" w:ascii="宋体" w:hAnsi="宋体" w:cs="宋体"/>
          <w:color w:val="auto"/>
          <w:sz w:val="24"/>
          <w:highlight w:val="none"/>
        </w:rPr>
        <w:t xml:space="preserve">检测服务符合本合同相关质量要求、技术标准及售后服务的要求并承担相应违约责任，甲方以乙方报价将委托部分食品</w:t>
      </w:r>
      <w:r>
        <w:rPr>
          <w:rFonts w:hint="eastAsia" w:ascii="宋体" w:hAnsi="宋体" w:cs="宋体"/>
          <w:color w:val="auto"/>
          <w:sz w:val="24"/>
          <w:highlight w:val="none"/>
          <w:lang w:eastAsia="zh-CN"/>
        </w:rPr>
        <w:t xml:space="preserve">安全快速</w:t>
      </w:r>
      <w:r>
        <w:rPr>
          <w:rFonts w:hint="eastAsia" w:ascii="宋体" w:hAnsi="宋体" w:cs="宋体"/>
          <w:color w:val="auto"/>
          <w:sz w:val="24"/>
          <w:highlight w:val="none"/>
        </w:rPr>
        <w:t xml:space="preserve">检测服务直接与乙方进行款项结算，由乙方自行与第三方检测机构完成货款结算。</w:t>
      </w:r>
      <w:r/>
    </w:p>
    <w:p>
      <w:pPr>
        <w:pStyle w:val="655"/>
        <w:numPr>
          <w:ilvl w:val="0"/>
          <w:numId w:val="1"/>
        </w:numPr>
        <w:jc w:val="both"/>
        <w:keepLines w:val="0"/>
        <w:keepNext w:val="0"/>
        <w:pageBreakBefore w:val="0"/>
        <w:spacing w:before="120" w:beforeAutospacing="0" w:after="120" w:afterAutospacing="0" w:line="500" w:lineRule="exact"/>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技术资料</w:t>
      </w:r>
      <w:r/>
    </w:p>
    <w:p>
      <w:pPr>
        <w:pStyle w:val="655"/>
        <w:numPr>
          <w:ilvl w:val="0"/>
          <w:numId w:val="0"/>
        </w:num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655"/>
        <w:numPr>
          <w:ilvl w:val="0"/>
          <w:numId w:val="0"/>
        </w:numPr>
        <w:ind w:firstLine="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55"/>
        <w:ind w:left="412" w:hanging="412"/>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四、知识产权</w:t>
      </w:r>
      <w:r/>
    </w:p>
    <w:p>
      <w:pPr>
        <w:pStyle w:val="655"/>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4.1乙方应保证甲方在使用、接受本合同服务（包含与服务相关的货物）或其任何一部分时不受第三方提出侵犯其专利权、版权、商标权和工业设计权等知</w:t>
      </w:r>
      <w:r>
        <w:rPr>
          <w:rFonts w:hint="eastAsia" w:ascii="宋体" w:hAnsi="宋体" w:eastAsia="宋体" w:cs="宋体"/>
          <w:color w:val="auto"/>
          <w:sz w:val="24"/>
          <w:szCs w:val="24"/>
          <w:highlight w:val="none"/>
          <w:lang w:val="en-US" w:eastAsia="zh-CN"/>
        </w:rPr>
        <w:t xml:space="preserve">识产权的起诉。一旦出现侵权，由乙方负全部责任。</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五、产权担保</w:t>
      </w:r>
      <w:r/>
    </w:p>
    <w:p>
      <w:pPr>
        <w:pStyle w:val="655"/>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5.1乙方保证所交付的服务（包含与服务相关的货物）的所有权完全属于乙方且无任何抵押、查封等产权瑕疵。</w:t>
      </w:r>
      <w:r/>
    </w:p>
    <w:p>
      <w:pPr>
        <w:pStyle w:val="655"/>
        <w:ind w:left="410" w:hanging="41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六、履约保证金</w:t>
      </w:r>
      <w:r/>
    </w:p>
    <w:p>
      <w:pPr>
        <w:pStyle w:val="655"/>
        <w:jc w:val="both"/>
        <w:keepLines w:val="0"/>
        <w:keepNext w:val="0"/>
        <w:pageBreakBefore w:val="0"/>
        <w:spacing w:before="120" w:beforeAutospacing="0" w:after="120" w:afterAutospacing="0" w:line="500" w:lineRule="exact"/>
        <w:widowControl w:val="off"/>
        <w:rPr>
          <w:rFonts w:hint="eastAsia" w:ascii="宋体" w:hAnsi="宋体" w:cs="宋体" w:eastAsiaTheme="minorEastAsia"/>
          <w:color w:val="auto"/>
          <w:sz w:val="24"/>
          <w:szCs w:val="24"/>
          <w:highlight w:val="none"/>
          <w:lang w:val="en-US" w:eastAsia="zh-CN" w:bidi="ar-SA"/>
        </w:rPr>
      </w:pPr>
      <w:r>
        <w:rPr>
          <w:rFonts w:hint="eastAsia" w:ascii="宋体" w:hAnsi="宋体" w:eastAsia="宋体" w:cs="宋体"/>
          <w:color w:val="auto"/>
          <w:sz w:val="24"/>
          <w:szCs w:val="24"/>
          <w:highlight w:val="none"/>
        </w:rPr>
        <w:t xml:space="preserve">6.1乙方交纳人民币_________元作为本合同的履约保证金</w:t>
      </w:r>
      <w:r>
        <w:rPr>
          <w:rFonts w:hint="eastAsia" w:ascii="宋体" w:hAnsi="宋体" w:eastAsia="宋体" w:cs="宋体"/>
          <w:color w:val="auto"/>
          <w:highlight w:val="none"/>
          <w:shd w:val="clear" w:color="auto" w:fill="auto"/>
          <w:lang w:eastAsia="zh-CN"/>
        </w:rPr>
        <w:t xml:space="preserve">（合同金额的</w:t>
      </w:r>
      <w:r>
        <w:rPr>
          <w:rFonts w:hint="eastAsia" w:ascii="宋体" w:hAnsi="宋体" w:eastAsia="宋体" w:cs="宋体"/>
          <w:color w:val="auto"/>
          <w:highlight w:val="none"/>
          <w:shd w:val="clear" w:color="auto" w:fill="auto"/>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eastAsiaTheme="minorEastAsia"/>
          <w:color w:val="auto"/>
          <w:sz w:val="24"/>
          <w:szCs w:val="24"/>
          <w:highlight w:val="none"/>
          <w:lang w:val="en-US" w:eastAsia="zh-CN" w:bidi="ar-SA"/>
        </w:rPr>
        <w:t xml:space="preserve">注：本项目约定3A的供应商免交履约保证金，2A的供应商按一半金额缴纳（需提供信用管理部门备案的第三方信用报告，且信用报告通过“信用盐城网”可查实）。</w:t>
      </w:r>
      <w:r/>
    </w:p>
    <w:p>
      <w:pPr>
        <w:pStyle w:val="65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65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655"/>
        <w:jc w:val="both"/>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655"/>
        <w:ind w:left="408" w:hanging="408"/>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履约保证金的退还：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.1方式：退还至投标人缴纳履约保证金的账户。如为保函，在到期时自行失效。</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.2时间：验收合格且采购人收到发票后30日内。</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.3条件：按合同要求全部履约完成并经采购人验收合格，且采购人收到中标人出具的发票。</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.4不予退还情形：</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（4）中标人采取欺骗、弄虚作假方式投标的或与其它投标人串通投标的；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p>
      <w:pPr>
        <w:keepLines w:val="0"/>
        <w:keepNext w:val="0"/>
        <w:pageBreakBefore w:val="0"/>
        <w:spacing w:line="500" w:lineRule="exact"/>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655"/>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pStyle w:val="655"/>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7.1乙方不得将合同标的转包给他人履行。</w:t>
      </w:r>
      <w:r/>
    </w:p>
    <w:p>
      <w:pPr>
        <w:pStyle w:val="655"/>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7.2乙方不得将合同标的分包给他人履行。</w:t>
      </w:r>
      <w:r/>
    </w:p>
    <w:p>
      <w:pPr>
        <w:pStyle w:val="655"/>
        <w:jc w:val="both"/>
        <w:spacing w:before="145" w:beforeAutospacing="0" w:after="145"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7.3乙方如有转包或未经甲方同意的分包行为，甲方有权解除合同。</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pStyle w:val="655"/>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8.1合同款项的支付方式及进度安排</w:t>
      </w:r>
      <w:r/>
    </w:p>
    <w:p>
      <w:pPr>
        <w:pStyle w:val="655"/>
        <w:jc w:val="both"/>
        <w:spacing w:before="120" w:beforeAutospacing="0" w:after="12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8.1.1 预付款 支付时间：合同签订后</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采购人收到</w:t>
      </w:r>
      <w:r>
        <w:rPr>
          <w:rFonts w:hint="eastAsia" w:ascii="宋体" w:hAnsi="宋体" w:eastAsia="宋体" w:cs="宋体"/>
          <w:color w:val="auto"/>
          <w:highlight w:val="none"/>
          <w:lang w:eastAsia="zh-CN"/>
        </w:rPr>
        <w:t xml:space="preserve">预付款</w:t>
      </w:r>
      <w:r>
        <w:rPr>
          <w:rFonts w:hint="eastAsia" w:ascii="宋体" w:hAnsi="宋体" w:eastAsia="宋体" w:cs="宋体"/>
          <w:color w:val="auto"/>
          <w:highlight w:val="none"/>
        </w:rPr>
        <w:t xml:space="preserve">发票后10个工作日内，预付款支付比例：</w:t>
      </w:r>
      <w:r>
        <w:rPr>
          <w:rFonts w:hint="eastAsia" w:ascii="宋体" w:hAnsi="宋体" w:eastAsia="宋体" w:cs="宋体"/>
          <w:color w:val="auto"/>
          <w:highlight w:val="none"/>
          <w:u w:val="single"/>
        </w:rPr>
        <w:t xml:space="preserve">合同金额的</w:t>
      </w:r>
      <w:r>
        <w:rPr>
          <w:rFonts w:hint="eastAsia" w:ascii="宋体" w:hAnsi="宋体" w:eastAsia="宋体" w:cs="宋体"/>
          <w:color w:val="auto"/>
          <w:highlight w:val="none"/>
          <w:u w:val="single"/>
          <w:lang w:val="en-US" w:eastAsia="zh-CN"/>
        </w:rPr>
        <w:t xml:space="preserve">30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pStyle w:val="655"/>
        <w:jc w:val="both"/>
        <w:spacing w:before="120" w:beforeAutospacing="0" w:after="120" w:afterAutospacing="0"/>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8.1.2 进度款  </w:t>
      </w:r>
      <w:r>
        <w:rPr>
          <w:rFonts w:hint="eastAsia" w:ascii="宋体" w:hAnsi="宋体" w:cs="宋体"/>
          <w:color w:val="auto"/>
          <w:sz w:val="24"/>
          <w:highlight w:val="none"/>
          <w:lang w:val="zh-CN" w:eastAsia="zh-CN"/>
        </w:rPr>
        <w:t xml:space="preserve">202</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val="zh-CN" w:eastAsia="zh-CN"/>
        </w:rPr>
        <w:t xml:space="preserve">年</w:t>
      </w:r>
      <w:r>
        <w:rPr>
          <w:rFonts w:hint="eastAsia" w:ascii="宋体" w:hAnsi="宋体" w:cs="宋体"/>
          <w:color w:val="auto"/>
          <w:sz w:val="24"/>
          <w:highlight w:val="none"/>
          <w:lang w:val="en-US" w:eastAsia="zh-CN"/>
        </w:rPr>
        <w:t xml:space="preserve">春节</w:t>
      </w:r>
      <w:r>
        <w:rPr>
          <w:rFonts w:hint="eastAsia" w:ascii="宋体" w:hAnsi="宋体" w:cs="宋体"/>
          <w:color w:val="auto"/>
          <w:sz w:val="24"/>
          <w:highlight w:val="none"/>
          <w:lang w:val="zh-CN" w:eastAsia="zh-CN"/>
        </w:rPr>
        <w:t xml:space="preserve">前支付采购总金额的</w:t>
      </w:r>
      <w:r>
        <w:rPr>
          <w:rFonts w:hint="eastAsia" w:ascii="宋体" w:hAnsi="宋体" w:cs="宋体"/>
          <w:color w:val="auto"/>
          <w:sz w:val="24"/>
          <w:highlight w:val="none"/>
          <w:lang w:val="en-US" w:eastAsia="zh-CN"/>
        </w:rPr>
        <w:t xml:space="preserve">45</w:t>
      </w:r>
      <w:r>
        <w:rPr>
          <w:rFonts w:hint="eastAsia" w:ascii="宋体" w:hAnsi="宋体" w:cs="宋体"/>
          <w:color w:val="auto"/>
          <w:sz w:val="24"/>
          <w:highlight w:val="none"/>
          <w:lang w:val="zh-CN" w:eastAsia="zh-CN"/>
        </w:rPr>
        <w:t xml:space="preserve">%。</w:t>
      </w:r>
      <w:r/>
    </w:p>
    <w:p>
      <w:pPr>
        <w:pStyle w:val="655"/>
        <w:jc w:val="both"/>
        <w:spacing w:before="120" w:beforeAutospacing="0" w:after="120" w:afterAutospacing="0"/>
        <w:rPr>
          <w:rFonts w:hint="eastAsia" w:ascii="宋体" w:hAnsi="宋体" w:eastAsia="宋体" w:cs="宋体"/>
          <w:color w:val="auto"/>
          <w:highlight w:val="none"/>
          <w:u w:val="single"/>
          <w:lang w:eastAsia="zh-CN"/>
        </w:rPr>
      </w:pPr>
      <w:r>
        <w:rPr>
          <w:rFonts w:hint="eastAsia" w:ascii="宋体" w:hAnsi="宋体" w:eastAsia="宋体" w:cs="宋体"/>
          <w:color w:val="auto"/>
          <w:highlight w:val="none"/>
        </w:rPr>
        <w:t xml:space="preserve">8.1.</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尾</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款</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支付时间：服务结束并验收合格,采购人收到发票后10个工作日内，</w:t>
      </w:r>
      <w:r>
        <w:rPr>
          <w:rFonts w:hint="eastAsia" w:ascii="宋体" w:hAnsi="宋体" w:eastAsia="宋体" w:cs="宋体"/>
          <w:color w:val="auto"/>
          <w:highlight w:val="none"/>
          <w:lang w:eastAsia="zh-CN"/>
        </w:rPr>
        <w:t xml:space="preserve">一次性支付剩余尾款。</w:t>
      </w:r>
      <w:r>
        <w:rPr>
          <w:rFonts w:hint="eastAsia" w:ascii="宋体" w:hAnsi="宋体" w:eastAsia="宋体" w:cs="宋体"/>
          <w:color w:val="auto"/>
          <w:highlight w:val="none"/>
        </w:rPr>
        <w:t xml:space="preserve">尾款支付比例：</w:t>
      </w:r>
      <w:r>
        <w:rPr>
          <w:rFonts w:hint="eastAsia" w:ascii="宋体" w:hAnsi="宋体" w:eastAsia="宋体" w:cs="宋体"/>
          <w:color w:val="auto"/>
          <w:highlight w:val="none"/>
          <w:u w:val="single"/>
          <w:lang w:eastAsia="zh-CN"/>
        </w:rPr>
        <w:t xml:space="preserve">结算</w:t>
      </w:r>
      <w:r>
        <w:rPr>
          <w:rFonts w:hint="eastAsia" w:ascii="宋体" w:hAnsi="宋体" w:eastAsia="宋体" w:cs="宋体"/>
          <w:color w:val="auto"/>
          <w:highlight w:val="none"/>
          <w:u w:val="single"/>
        </w:rPr>
        <w:t xml:space="preserve">金额的</w:t>
      </w:r>
      <w:r>
        <w:rPr>
          <w:rFonts w:hint="eastAsia" w:ascii="宋体" w:hAnsi="宋体" w:eastAsia="宋体" w:cs="宋体"/>
          <w:color w:val="auto"/>
          <w:highlight w:val="none"/>
          <w:u w:val="single"/>
          <w:lang w:val="en-US" w:eastAsia="zh-CN"/>
        </w:rPr>
        <w:t xml:space="preserve">100</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u w:val="single"/>
          <w:lang w:eastAsia="zh-CN"/>
        </w:rPr>
        <w:t xml:space="preserve">。</w:t>
      </w:r>
      <w:r/>
    </w:p>
    <w:p>
      <w:pPr>
        <w:pStyle w:val="655"/>
        <w:jc w:val="both"/>
        <w:spacing w:before="120" w:beforeAutospacing="0" w:after="120" w:afterAutospacing="0"/>
        <w:rPr>
          <w:rFonts w:hint="eastAsia" w:ascii="宋体" w:hAnsi="宋体" w:cs="宋体"/>
          <w:b/>
          <w:bCs/>
          <w:color w:val="auto"/>
          <w:sz w:val="24"/>
          <w:highlight w:val="none"/>
        </w:rPr>
      </w:pPr>
      <w:r>
        <w:rPr>
          <w:rFonts w:hint="eastAsia" w:ascii="宋体" w:hAnsi="宋体" w:cs="宋体"/>
          <w:b/>
          <w:bCs/>
          <w:color w:val="auto"/>
          <w:sz w:val="24"/>
          <w:highlight w:val="none"/>
        </w:rPr>
        <w:t xml:space="preserve">实付款金额=甲方和乙方双方确认的检测数量×乙方的投标单价－考评扣款。</w:t>
      </w:r>
      <w:r/>
    </w:p>
    <w:p>
      <w:pPr>
        <w:pStyle w:val="655"/>
        <w:jc w:val="both"/>
        <w:spacing w:before="120" w:beforeAutospacing="0" w:after="120" w:afterAutospacing="0"/>
        <w:rPr>
          <w:color w:val="auto"/>
          <w:highlight w:val="none"/>
        </w:rPr>
      </w:pPr>
      <w:r>
        <w:rPr>
          <w:rFonts w:hint="eastAsia" w:ascii="宋体" w:hAnsi="宋体" w:eastAsia="宋体" w:cs="宋体"/>
          <w:color w:val="auto"/>
          <w:highlight w:val="none"/>
          <w:shd w:val="clear" w:color="auto"/>
        </w:rPr>
        <w:t xml:space="preserve">（备注：在签订合同时，供应商明确表示无需预付款或者主动要求降低预付款比例的，采购人可不适用前述规定。）</w:t>
      </w:r>
      <w:r/>
    </w:p>
    <w:p>
      <w:pPr>
        <w:pStyle w:val="655"/>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九、税费</w:t>
      </w:r>
      <w:r/>
    </w:p>
    <w:p>
      <w:pPr>
        <w:pStyle w:val="655"/>
        <w:jc w:val="both"/>
        <w:keepLines w:val="0"/>
        <w:keepNext w:val="0"/>
        <w:pageBreakBefore w:val="0"/>
        <w:spacing w:before="145" w:beforeAutospacing="0" w:after="145"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十、项目验收</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10.1甲方依法组织履约验收工作。</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10.3对于实际使用人和甲方分离的项目，甲方邀请实际使用人参与验收。</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10.4如有必要，甲方邀请参加本项目的其他供应商或第三方专业机构及专家参与验收，相关意见将作为验收书的参考资料。</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10.6验收合格的项目,甲方根据采购合同的约定及时向乙方支付合同款项、退还履约保证金。验收不合格的项目，甲方依法及时处理。采购合同的履行、违约责任和解决争议的方式等适用《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rPr>
        <w:t xml:space="preserve">民法典》。乙方在履约过程中有政府采购法律法规规定的违法违规情形的,甲方将及时报告本级财政部门。</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十一、违约责任</w:t>
      </w:r>
      <w:r/>
    </w:p>
    <w:p>
      <w:pPr>
        <w:pStyle w:val="655"/>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highlight w:val="none"/>
          <w:u w:val="single"/>
          <w:shd w:val="clear" w:color="auto" w:fill="auto"/>
          <w:lang w:val="en-US" w:eastAsia="zh-CN"/>
        </w:rPr>
        <w:t xml:space="preserve">5%</w:t>
      </w:r>
      <w:r>
        <w:rPr>
          <w:rFonts w:hint="eastAsia" w:ascii="宋体" w:hAnsi="宋体" w:eastAsia="宋体" w:cs="宋体"/>
          <w:color w:val="auto"/>
          <w:highlight w:val="none"/>
          <w:shd w:val="clear" w:color="auto" w:fill="auto"/>
        </w:rPr>
        <w:t xml:space="preserve">的违约金。</w:t>
      </w:r>
      <w:r/>
    </w:p>
    <w:p>
      <w:pPr>
        <w:pStyle w:val="655"/>
        <w:ind w:left="410" w:hanging="41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11.</w:t>
      </w: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rPr>
        <w:t xml:space="preserve">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u w:val="single"/>
          <w:shd w:val="clear" w:color="auto" w:fill="auto"/>
          <w:lang w:val="en-US" w:eastAsia="zh-CN"/>
        </w:rPr>
        <w:t xml:space="preserve">30%</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的违约金，如造成甲方损失超过违约金的，超出部分由乙方继续承担赔偿责任。 </w:t>
      </w:r>
      <w:r/>
    </w:p>
    <w:p>
      <w:pPr>
        <w:ind w:left="480" w:hanging="480"/>
        <w:spacing w:line="460" w:lineRule="exact"/>
        <w:rPr>
          <w:rFonts w:hint="eastAsia" w:ascii="宋体" w:hAnsi="宋体" w:eastAsia="宋体" w:cs="宋体"/>
          <w:color w:val="auto"/>
          <w:sz w:val="24"/>
          <w:szCs w:val="32"/>
          <w:highlight w:val="none"/>
          <w:shd w:val="clear" w:color="auto" w:fill="auto"/>
        </w:rPr>
      </w:pPr>
      <w:r>
        <w:rPr>
          <w:rFonts w:hint="eastAsia" w:ascii="宋体" w:hAnsi="宋体" w:eastAsia="宋体" w:cs="宋体"/>
          <w:color w:val="auto"/>
          <w:sz w:val="24"/>
          <w:szCs w:val="32"/>
          <w:highlight w:val="none"/>
          <w:shd w:val="clear" w:color="auto" w:fill="auto"/>
        </w:rPr>
        <w:t xml:space="preserve">11.</w:t>
      </w:r>
      <w:r>
        <w:rPr>
          <w:rFonts w:hint="eastAsia" w:ascii="宋体" w:hAnsi="宋体" w:eastAsia="宋体" w:cs="宋体"/>
          <w:color w:val="auto"/>
          <w:sz w:val="24"/>
          <w:szCs w:val="32"/>
          <w:highlight w:val="none"/>
          <w:shd w:val="clear" w:color="auto" w:fill="auto"/>
          <w:lang w:val="en-US" w:eastAsia="zh-CN"/>
        </w:rPr>
        <w:t xml:space="preserve">3</w:t>
      </w:r>
      <w:r>
        <w:rPr>
          <w:rFonts w:hint="eastAsia" w:ascii="宋体" w:hAnsi="宋体" w:eastAsia="宋体" w:cs="宋体"/>
          <w:color w:val="auto"/>
          <w:sz w:val="24"/>
          <w:szCs w:val="32"/>
          <w:highlight w:val="none"/>
          <w:shd w:val="clear" w:color="auto" w:fill="auto"/>
        </w:rPr>
        <w:t xml:space="preserve">乙方交付合同标的的标准不符合合同规定及磋商文件规定标准的，甲方有权拒绝接受合同标的，并可单方面解除合同。</w:t>
      </w:r>
      <w:r/>
    </w:p>
    <w:p>
      <w:pPr>
        <w:ind w:left="482" w:hanging="480"/>
        <w:spacing w:line="460" w:lineRule="exact"/>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11.4</w:t>
      </w:r>
      <w:r>
        <w:rPr>
          <w:rFonts w:hint="eastAsia" w:ascii="宋体" w:hAnsi="宋体" w:eastAsia="宋体" w:cs="宋体"/>
          <w:b w:val="0"/>
          <w:bCs/>
          <w:color w:val="auto"/>
          <w:sz w:val="24"/>
          <w:highlight w:val="none"/>
        </w:rPr>
        <w:t xml:space="preserve">至项目服务期满，如乙方不能按期交付服务或因自身原因导致检测数量不足或检测比例不符合甲方要求的，甲方按照不足部分批次总价的200%扣除费用。如果甲方要求乙方减少或增加快检批次，乙方需配合，甲方根据中标价按实结算费用给乙方。</w:t>
      </w:r>
      <w:r/>
    </w:p>
    <w:p>
      <w:pPr>
        <w:pStyle w:val="646"/>
        <w:ind w:left="241" w:hanging="240"/>
        <w:spacing w:line="460" w:lineRule="exact"/>
        <w:rPr>
          <w:color w:val="auto"/>
          <w:highlight w:val="none"/>
          <w:shd w:val="clear" w:color="auto" w:fill="auto"/>
        </w:rPr>
      </w:pPr>
      <w:r>
        <w:rPr>
          <w:rFonts w:hint="eastAsia" w:ascii="宋体" w:hAnsi="宋体" w:eastAsia="宋体" w:cs="宋体"/>
          <w:b w:val="0"/>
          <w:bCs/>
          <w:color w:val="auto"/>
          <w:sz w:val="24"/>
          <w:szCs w:val="24"/>
          <w:highlight w:val="none"/>
          <w:lang w:val="en-US" w:eastAsia="zh-CN"/>
        </w:rPr>
        <w:t xml:space="preserve">11.5</w:t>
      </w:r>
      <w:r>
        <w:rPr>
          <w:rFonts w:hint="eastAsia" w:ascii="宋体" w:hAnsi="宋体" w:eastAsia="宋体" w:cs="宋体"/>
          <w:b w:val="0"/>
          <w:bCs/>
          <w:color w:val="auto"/>
          <w:sz w:val="24"/>
          <w:szCs w:val="24"/>
          <w:highlight w:val="none"/>
        </w:rPr>
        <w:t xml:space="preserve">甲方定期</w:t>
      </w:r>
      <w:r>
        <w:rPr>
          <w:rFonts w:hint="eastAsia" w:ascii="宋体" w:hAnsi="宋体" w:eastAsia="宋体" w:cs="宋体"/>
          <w:b w:val="0"/>
          <w:bCs/>
          <w:color w:val="auto"/>
          <w:sz w:val="24"/>
          <w:szCs w:val="24"/>
          <w:highlight w:val="none"/>
          <w:lang w:val="en-US" w:eastAsia="zh-CN"/>
        </w:rPr>
        <w:t xml:space="preserve">或不定期</w:t>
      </w:r>
      <w:r>
        <w:rPr>
          <w:rFonts w:hint="eastAsia" w:ascii="宋体" w:hAnsi="宋体" w:eastAsia="宋体" w:cs="宋体"/>
          <w:b w:val="0"/>
          <w:bCs/>
          <w:color w:val="auto"/>
          <w:sz w:val="24"/>
          <w:szCs w:val="24"/>
          <w:highlight w:val="none"/>
        </w:rPr>
        <w:t xml:space="preserve">对合同的开展进行抽查考核，考核内容见《</w:t>
      </w:r>
      <w:r>
        <w:rPr>
          <w:rFonts w:hint="eastAsia" w:ascii="宋体" w:hAnsi="宋体" w:eastAsia="宋体" w:cs="宋体"/>
          <w:b w:val="0"/>
          <w:bCs/>
          <w:color w:val="auto"/>
          <w:sz w:val="24"/>
          <w:szCs w:val="24"/>
          <w:highlight w:val="none"/>
          <w:lang w:val="en-US" w:eastAsia="zh-CN"/>
        </w:rPr>
        <w:t xml:space="preserve">响水县市场监督管理局2026年度农贸市场食品快速检测服务项目</w:t>
      </w:r>
      <w:r>
        <w:rPr>
          <w:rFonts w:hint="eastAsia" w:ascii="宋体" w:hAnsi="宋体" w:eastAsia="宋体" w:cs="宋体"/>
          <w:b w:val="0"/>
          <w:bCs/>
          <w:color w:val="auto"/>
          <w:sz w:val="24"/>
          <w:szCs w:val="24"/>
          <w:highlight w:val="none"/>
        </w:rPr>
        <w:t xml:space="preserve">考核表》，甲方根据考核结果扣除对应的费用。乙方抽检品种、检测项目等具体要求详见招标文件第四章采购需求。</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b/>
          <w:color w:val="auto"/>
          <w:sz w:val="24"/>
          <w:szCs w:val="24"/>
          <w:highlight w:val="none"/>
        </w:rPr>
        <w:t xml:space="preserve">十二、不可抗力事件处理</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12.1在合同有效期内，任何一方因不可抗力事件导致不能履行合同，则合同履行期可延长，其延长期与不可抗力影响 期相同。</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12.2不可抗力事件发生后，应立即通知对方，并寄送有关权威机构出具的证明。</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12.3不可抗力事件延续120天以上，双方应通过友好协商，确定是否继续履行合同。</w:t>
      </w:r>
      <w:r/>
    </w:p>
    <w:p>
      <w:pPr>
        <w:spacing w:line="460" w:lineRule="exact"/>
        <w:rPr>
          <w:rFonts w:ascii="宋体" w:hAnsi="宋体"/>
          <w:b/>
          <w:bCs/>
          <w:color w:val="auto"/>
          <w:sz w:val="24"/>
          <w:highlight w:val="none"/>
        </w:rPr>
      </w:pPr>
      <w:r>
        <w:rPr>
          <w:rFonts w:hint="eastAsia" w:ascii="宋体" w:hAnsi="宋体"/>
          <w:b/>
          <w:bCs/>
          <w:color w:val="auto"/>
          <w:sz w:val="24"/>
          <w:highlight w:val="none"/>
          <w:lang w:val="en-US" w:eastAsia="zh-CN"/>
        </w:rPr>
        <w:t xml:space="preserve">十三、</w:t>
      </w:r>
      <w:r>
        <w:rPr>
          <w:rFonts w:hint="eastAsia" w:ascii="宋体" w:hAnsi="宋体"/>
          <w:b/>
          <w:bCs/>
          <w:color w:val="auto"/>
          <w:sz w:val="24"/>
          <w:highlight w:val="none"/>
        </w:rPr>
        <w:t xml:space="preserve">安全问题</w:t>
      </w:r>
      <w:r/>
    </w:p>
    <w:p>
      <w:pPr>
        <w:ind w:left="480" w:hanging="480"/>
        <w:spacing w:line="460" w:lineRule="exact"/>
        <w:rPr>
          <w:rFonts w:ascii="宋体" w:hAnsi="宋体"/>
          <w:color w:val="auto"/>
          <w:sz w:val="24"/>
          <w:highlight w:val="none"/>
        </w:rPr>
      </w:pPr>
      <w:r/>
      <w:bookmarkStart w:id="170" w:name="_Toc4902"/>
      <w:r>
        <w:rPr>
          <w:rFonts w:hint="eastAsia" w:ascii="宋体" w:hAnsi="宋体"/>
          <w:color w:val="auto"/>
          <w:sz w:val="24"/>
          <w:highlight w:val="none"/>
          <w:lang w:val="en-US" w:eastAsia="zh-CN"/>
        </w:rPr>
        <w:t xml:space="preserve">13.1</w:t>
      </w:r>
      <w:r>
        <w:rPr>
          <w:rFonts w:hint="eastAsia" w:ascii="宋体" w:hAnsi="宋体"/>
          <w:color w:val="auto"/>
          <w:sz w:val="24"/>
          <w:highlight w:val="none"/>
        </w:rPr>
        <w:t xml:space="preserve">乙方在本合同履行期间，必须考虑检测过程中的安全问题，所发生的一切货物损坏和人身伤害事故（不包括不可抗力因素），由乙方承担全部责任。</w:t>
      </w:r>
      <w:bookmarkEnd w:id="170"/>
      <w:r/>
      <w:r/>
    </w:p>
    <w:p>
      <w:pPr>
        <w:numPr>
          <w:ilvl w:val="0"/>
          <w:numId w:val="2"/>
        </w:numPr>
        <w:spacing w:line="480" w:lineRule="exact"/>
        <w:rPr>
          <w:rFonts w:hint="eastAsia" w:ascii="宋体" w:hAnsi="宋体"/>
          <w:b/>
          <w:bCs/>
          <w:color w:val="auto"/>
          <w:sz w:val="24"/>
          <w:highlight w:val="none"/>
        </w:rPr>
      </w:pPr>
      <w:r>
        <w:rPr>
          <w:rFonts w:hint="eastAsia" w:ascii="宋体" w:hAnsi="宋体"/>
          <w:b/>
          <w:bCs/>
          <w:color w:val="auto"/>
          <w:sz w:val="24"/>
          <w:highlight w:val="none"/>
        </w:rPr>
        <w:t xml:space="preserve">保密</w:t>
      </w:r>
      <w:bookmarkStart w:id="171" w:name="_Toc27030"/>
      <w:r/>
      <w:r/>
    </w:p>
    <w:p>
      <w:pPr>
        <w:numPr>
          <w:ilvl w:val="0"/>
          <w:numId w:val="0"/>
        </w:numPr>
        <w:ind w:left="480" w:hanging="480"/>
        <w:spacing w:line="480" w:lineRule="exact"/>
        <w:rPr>
          <w:rFonts w:ascii="宋体" w:hAnsi="宋体"/>
          <w:color w:val="auto"/>
          <w:sz w:val="24"/>
          <w:highlight w:val="none"/>
        </w:rPr>
      </w:pPr>
      <w:r>
        <w:rPr>
          <w:rFonts w:hint="eastAsia" w:ascii="宋体" w:hAnsi="宋体"/>
          <w:color w:val="auto"/>
          <w:sz w:val="24"/>
          <w:highlight w:val="none"/>
          <w:lang w:val="en-US" w:eastAsia="zh-CN"/>
        </w:rPr>
        <w:t xml:space="preserve">14.1</w:t>
      </w:r>
      <w:r>
        <w:rPr>
          <w:rFonts w:hint="eastAsia" w:ascii="宋体" w:hAnsi="宋体"/>
          <w:color w:val="auto"/>
          <w:sz w:val="24"/>
          <w:highlight w:val="none"/>
        </w:rPr>
        <w:t xml:space="preserve">乙方对在本合同签订、履行过程中知悉的甲方资料和信息，以及关于本合同的相关信息，除甲方作出相应的书面说明外，均应视为甲方的保密信息，未经甲方书面同意不得向任何第三方披露。</w:t>
      </w:r>
      <w:bookmarkEnd w:id="171"/>
      <w:r/>
      <w:r/>
    </w:p>
    <w:p>
      <w:pPr>
        <w:ind w:left="480" w:hanging="480"/>
        <w:spacing w:line="480" w:lineRule="exact"/>
        <w:rPr>
          <w:rFonts w:hint="eastAsia" w:ascii="宋体" w:hAnsi="宋体"/>
          <w:color w:val="auto"/>
          <w:sz w:val="24"/>
          <w:highlight w:val="none"/>
        </w:rPr>
      </w:pPr>
      <w:r/>
      <w:bookmarkStart w:id="172" w:name="_Toc24192"/>
      <w:r>
        <w:rPr>
          <w:rFonts w:hint="eastAsia" w:ascii="宋体" w:hAnsi="宋体"/>
          <w:color w:val="auto"/>
          <w:sz w:val="24"/>
          <w:highlight w:val="none"/>
          <w:lang w:val="en-US" w:eastAsia="zh-CN"/>
        </w:rPr>
        <w:t xml:space="preserve">14.2</w:t>
      </w:r>
      <w:r>
        <w:rPr>
          <w:rFonts w:hint="eastAsia" w:ascii="宋体" w:hAnsi="宋体"/>
          <w:color w:val="auto"/>
          <w:sz w:val="24"/>
          <w:highlight w:val="none"/>
        </w:rPr>
        <w:t xml:space="preserve">无论本合同是否变更、解除或终止，本合同的保密条款不受其限制而继续有效，乙方应继续承担保密条款约定的保密义务。若乙方未能遵守本合同约定的保密义务的，甲方可要求乙方支付本合同总金额20%的违约金。同时，甲方有权视情节轻重单方解除合同。</w:t>
      </w:r>
      <w:bookmarkEnd w:id="172"/>
      <w:r/>
      <w:r/>
    </w:p>
    <w:p>
      <w:pPr>
        <w:pStyle w:val="655"/>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eastAsia="zh-CN"/>
        </w:rPr>
        <w:t xml:space="preserve">五</w:t>
      </w:r>
      <w:r>
        <w:rPr>
          <w:rFonts w:hint="eastAsia" w:ascii="宋体" w:hAnsi="宋体" w:eastAsia="宋体" w:cs="宋体"/>
          <w:b/>
          <w:color w:val="auto"/>
          <w:highlight w:val="none"/>
          <w:shd w:val="clear" w:color="auto" w:fill="auto"/>
        </w:rPr>
        <w:t xml:space="preserve">、解决争议的方法</w:t>
      </w:r>
      <w:r/>
    </w:p>
    <w:p>
      <w:pPr>
        <w:pStyle w:val="655"/>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rPr>
        <w:t xml:space="preserve">.1双方在签订、履行合同中所发生的一切争议，应通过友好协商解决。如协商不成，由甲方住所地</w:t>
      </w:r>
      <w:r>
        <w:rPr>
          <w:rFonts w:hint="eastAsia" w:ascii="宋体" w:hAnsi="宋体" w:eastAsia="宋体" w:cs="宋体"/>
          <w:color w:val="auto"/>
          <w:highlight w:val="none"/>
          <w:shd w:val="clear" w:color="auto" w:fill="auto"/>
          <w:lang w:val="en-US" w:eastAsia="zh-CN"/>
        </w:rPr>
        <w:t xml:space="preserve">响水县</w:t>
      </w:r>
      <w:r>
        <w:rPr>
          <w:rFonts w:hint="eastAsia" w:ascii="宋体" w:hAnsi="宋体" w:eastAsia="宋体" w:cs="宋体"/>
          <w:color w:val="auto"/>
          <w:highlight w:val="none"/>
          <w:shd w:val="clear" w:color="auto" w:fill="auto"/>
        </w:rPr>
        <w:t xml:space="preserve">人民法院管辖。</w:t>
      </w:r>
      <w:r/>
    </w:p>
    <w:p>
      <w:pPr>
        <w:pStyle w:val="655"/>
        <w:jc w:val="both"/>
        <w:spacing w:before="120" w:beforeAutospacing="0" w:after="120" w:afterAutospacing="0"/>
        <w:rPr>
          <w:color w:val="auto"/>
          <w:highlight w:val="none"/>
          <w:shd w:val="clear" w:color="auto" w:fill="auto"/>
        </w:rPr>
      </w:pPr>
      <w:r>
        <w:rPr>
          <w:rFonts w:hint="eastAsia" w:ascii="宋体" w:hAnsi="宋体" w:eastAsia="宋体" w:cs="宋体"/>
          <w:b/>
          <w:color w:val="auto"/>
          <w:highlight w:val="none"/>
          <w:shd w:val="clear" w:color="auto" w:fill="auto"/>
        </w:rPr>
        <w:t xml:space="preserve">十</w:t>
      </w:r>
      <w:r>
        <w:rPr>
          <w:rFonts w:hint="eastAsia" w:ascii="宋体" w:hAnsi="宋体" w:eastAsia="宋体" w:cs="宋体"/>
          <w:b/>
          <w:color w:val="auto"/>
          <w:highlight w:val="none"/>
          <w:shd w:val="clear" w:color="auto" w:fill="auto"/>
          <w:lang w:eastAsia="zh-CN"/>
        </w:rPr>
        <w:t xml:space="preserve">六</w:t>
      </w:r>
      <w:r>
        <w:rPr>
          <w:rFonts w:hint="eastAsia" w:ascii="宋体" w:hAnsi="宋体" w:eastAsia="宋体" w:cs="宋体"/>
          <w:b/>
          <w:color w:val="auto"/>
          <w:highlight w:val="none"/>
          <w:shd w:val="clear" w:color="auto" w:fill="auto"/>
        </w:rPr>
        <w:t xml:space="preserve">、合同生效及其</w:t>
      </w:r>
      <w:r>
        <w:rPr>
          <w:rFonts w:hint="eastAsia" w:ascii="宋体" w:hAnsi="宋体" w:eastAsia="宋体" w:cs="宋体"/>
          <w:b/>
          <w:color w:val="auto"/>
          <w:highlight w:val="none"/>
          <w:shd w:val="clear" w:color="auto" w:fill="auto"/>
          <w:lang w:eastAsia="zh-CN"/>
        </w:rPr>
        <w:t xml:space="preserve">他</w:t>
      </w:r>
      <w:r/>
    </w:p>
    <w:p>
      <w:pPr>
        <w:pStyle w:val="655"/>
        <w:ind w:left="480" w:hanging="480"/>
        <w:jc w:val="both"/>
        <w:spacing w:before="120" w:beforeAutospacing="0" w:after="120" w:afterAutospacing="0"/>
        <w:rPr>
          <w:rFonts w:hint="eastAsia" w:ascii="宋体" w:hAnsi="宋体"/>
          <w:color w:val="auto"/>
          <w:sz w:val="24"/>
          <w:szCs w:val="24"/>
          <w:highlight w:val="none"/>
        </w:rPr>
      </w:pPr>
      <w:r>
        <w:rPr>
          <w:rFonts w:hint="eastAsia" w:ascii="宋体" w:hAnsi="宋体" w:eastAsia="宋体" w:cs="宋体"/>
          <w:color w:val="auto"/>
          <w:highlight w:val="none"/>
          <w:shd w:val="clear" w:color="auto" w:fill="auto"/>
        </w:rPr>
        <w:t xml:space="preserve">14.1 </w:t>
      </w:r>
      <w:r>
        <w:rPr>
          <w:rFonts w:hint="eastAsia" w:ascii="宋体" w:hAnsi="宋体"/>
          <w:color w:val="auto"/>
          <w:sz w:val="24"/>
          <w:szCs w:val="24"/>
          <w:highlight w:val="none"/>
        </w:rPr>
        <w:t xml:space="preserve">本</w:t>
      </w:r>
      <w:r>
        <w:rPr>
          <w:rFonts w:hint="eastAsia" w:ascii="宋体" w:hAnsi="宋体"/>
          <w:color w:val="auto"/>
          <w:sz w:val="24"/>
          <w:szCs w:val="24"/>
          <w:highlight w:val="none"/>
          <w:lang w:eastAsia="zh-CN"/>
        </w:rPr>
        <w:t xml:space="preserve">合同</w:t>
      </w:r>
      <w:r>
        <w:rPr>
          <w:rFonts w:hint="eastAsia" w:ascii="宋体" w:hAnsi="宋体"/>
          <w:color w:val="auto"/>
          <w:sz w:val="24"/>
          <w:szCs w:val="24"/>
          <w:highlight w:val="none"/>
        </w:rPr>
        <w:t xml:space="preserve">之签订与履行，不代表双方建立劳动关系、劳务关系、劳务派遣关系、雇佣关系或类似关系，甲方不向乙方承担任何雇主或用人单位性质的责任。</w:t>
      </w:r>
      <w:r/>
    </w:p>
    <w:p>
      <w:pPr>
        <w:pStyle w:val="655"/>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14.2</w:t>
      </w:r>
      <w:r>
        <w:rPr>
          <w:rFonts w:hint="eastAsia" w:ascii="宋体" w:hAnsi="宋体" w:eastAsia="宋体" w:cs="宋体"/>
          <w:color w:val="auto"/>
          <w:highlight w:val="none"/>
          <w:shd w:val="clear" w:color="auto" w:fill="auto"/>
        </w:rPr>
        <w:t xml:space="preserve">合同经双方法定代表人或授权委托代表人签字并加盖单位公章后生效。</w:t>
      </w:r>
      <w:r/>
    </w:p>
    <w:p>
      <w:pPr>
        <w:pStyle w:val="655"/>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14.</w:t>
      </w: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rPr>
        <w:t xml:space="preserve">本合同未尽事宜，遵照《民法典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政府采购法》有关条文执行。</w:t>
      </w:r>
      <w:r/>
    </w:p>
    <w:p>
      <w:pPr>
        <w:pStyle w:val="655"/>
        <w:ind w:left="480" w:hanging="480"/>
        <w:jc w:val="both"/>
        <w:spacing w:before="120" w:beforeAutospacing="0" w:after="120" w:afterAutospacing="0"/>
        <w:rPr>
          <w:color w:val="auto"/>
          <w:highlight w:val="none"/>
          <w:shd w:val="clear" w:color="auto" w:fill="auto"/>
        </w:rPr>
      </w:pPr>
      <w:r>
        <w:rPr>
          <w:rFonts w:hint="eastAsia" w:ascii="宋体" w:hAnsi="宋体" w:eastAsia="宋体" w:cs="宋体"/>
          <w:color w:val="auto"/>
          <w:highlight w:val="none"/>
          <w:shd w:val="clear" w:color="auto" w:fill="auto"/>
        </w:rPr>
        <w:t xml:space="preserve">14.3 本合同正本一式三份，具有同等法律效力，甲方、乙方及财政监管部门各执一份。</w:t>
      </w:r>
      <w:r/>
    </w:p>
    <w:p>
      <w:pPr>
        <w:pStyle w:val="655"/>
        <w:ind w:left="480" w:hanging="48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  甲方：                        乙方： </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  地址：                        地址： </w:t>
      </w:r>
      <w:r/>
    </w:p>
    <w:p>
      <w:pPr>
        <w:pStyle w:val="655"/>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pStyle w:val="655"/>
        <w:ind w:firstLine="240"/>
        <w:jc w:val="both"/>
        <w:keepLines w:val="0"/>
        <w:keepNext w:val="0"/>
        <w:pageBreakBefore w:val="0"/>
        <w:spacing w:before="120" w:beforeAutospacing="0" w:after="120" w:afterAutospacing="0" w:line="50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联系电话：               联系电话：          </w:t>
      </w:r>
      <w:r/>
    </w:p>
    <w:p>
      <w:pPr>
        <w:pStyle w:val="655"/>
        <w:jc w:val="center"/>
        <w:keepLines w:val="0"/>
        <w:keepNext w:val="0"/>
        <w:pageBreakBefore w:val="0"/>
        <w:spacing w:before="120" w:beforeAutospacing="0" w:after="120" w:afterAutospacing="0"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签订日期：      年    月   </w:t>
      </w:r>
      <w:bookmarkStart w:id="173" w:name="_Toc479757211"/>
      <w:r/>
      <w:bookmarkStart w:id="174" w:name="_Toc20823346"/>
      <w:r/>
      <w:bookmarkStart w:id="175" w:name="_Toc120614244"/>
      <w:r/>
      <w:bookmarkStart w:id="176" w:name="_Hlt16619350"/>
      <w:r/>
      <w:bookmarkStart w:id="177" w:name="_Toc16938590"/>
      <w:r/>
      <w:bookmarkStart w:id="178" w:name="_Toc462564139"/>
      <w:r/>
      <w:bookmarkStart w:id="179" w:name="_Hlt16619369"/>
      <w:r/>
      <w:r/>
      <w:r>
        <w:t xml:space="preserve">日</w:t>
      </w:r>
      <w:r/>
      <w:r>
        <w:rPr>
          <w:rFonts w:hint="eastAsia" w:ascii="宋体" w:hAnsi="宋体" w:eastAsia="宋体" w:cs="宋体"/>
          <w:color w:val="auto"/>
          <w:sz w:val="24"/>
          <w:szCs w:val="24"/>
          <w:highlight w:val="none"/>
        </w:rPr>
      </w:r>
    </w:p>
    <w:p>
      <w:pPr>
        <w:pStyle w:val="662"/>
        <w:ind w:left="0" w:firstLine="0"/>
        <w:jc w:val="center"/>
        <w:keepLines w:val="0"/>
        <w:keepNext w:val="0"/>
        <w:pageBreakBefore w:val="0"/>
        <w:spacing w:line="500" w:lineRule="exact"/>
        <w:widowControl w:val="off"/>
        <w:rPr>
          <w:rFonts w:hint="eastAsia" w:ascii="宋体" w:hAnsi="宋体" w:eastAsia="宋体" w:cs="宋体"/>
          <w:b/>
          <w:bCs/>
          <w:color w:val="auto"/>
          <w:spacing w:val="-10"/>
          <w:sz w:val="36"/>
          <w:szCs w:val="36"/>
          <w:highlight w:val="none"/>
          <w:lang w:val="en-US" w:eastAsia="zh-CN"/>
        </w:rPr>
      </w:pPr>
      <w:r>
        <w:rPr>
          <w:rFonts w:hint="eastAsia" w:ascii="宋体" w:hAnsi="宋体" w:eastAsia="宋体" w:cs="宋体"/>
          <w:b/>
          <w:color w:val="auto"/>
          <w:spacing w:val="-10"/>
          <w:sz w:val="36"/>
          <w:szCs w:val="36"/>
          <w:highlight w:val="none"/>
          <w:lang w:val="en-US" w:eastAsia="zh-CN"/>
        </w:rPr>
      </w:r>
      <w:r>
        <w:rPr>
          <w:rFonts w:hint="eastAsia" w:ascii="宋体" w:hAnsi="宋体" w:eastAsia="宋体" w:cs="宋体"/>
          <w:b/>
          <w:color w:val="auto"/>
          <w:spacing w:val="-10"/>
          <w:sz w:val="36"/>
          <w:szCs w:val="36"/>
          <w:highlight w:val="none"/>
          <w:lang w:val="en-US" w:eastAsia="zh-CN"/>
        </w:rPr>
      </w:r>
    </w:p>
    <w:p>
      <w:pPr>
        <w:pStyle w:val="662"/>
        <w:ind w:left="0" w:firstLine="0"/>
        <w:jc w:val="center"/>
        <w:keepLines w:val="0"/>
        <w:keepNext w:val="0"/>
        <w:pageBreakBefore w:val="0"/>
        <w:spacing w:line="500" w:lineRule="exact"/>
        <w:widowControl w:val="off"/>
        <w:rPr>
          <w:rFonts w:hint="eastAsia" w:ascii="宋体" w:hAnsi="宋体" w:eastAsia="宋体" w:cs="宋体"/>
          <w:b/>
          <w:bCs/>
          <w:color w:val="auto"/>
          <w:spacing w:val="-10"/>
          <w:sz w:val="36"/>
          <w:szCs w:val="36"/>
          <w:highlight w:val="none"/>
          <w:lang w:val="en-US" w:eastAsia="zh-CN"/>
        </w:rPr>
      </w:pPr>
      <w:r>
        <w:rPr>
          <w:rFonts w:hint="eastAsia" w:ascii="宋体" w:hAnsi="宋体" w:eastAsia="宋体" w:cs="宋体"/>
          <w:b/>
          <w:color w:val="auto"/>
          <w:spacing w:val="-10"/>
          <w:sz w:val="36"/>
          <w:szCs w:val="36"/>
          <w:highlight w:val="none"/>
          <w:lang w:val="en-US" w:eastAsia="zh-CN"/>
        </w:rPr>
        <w:t xml:space="preserve">响水县市场监督管理局</w:t>
      </w:r>
      <w:r/>
    </w:p>
    <w:p>
      <w:pPr>
        <w:pStyle w:val="662"/>
        <w:ind w:left="0" w:firstLine="0"/>
        <w:jc w:val="center"/>
        <w:keepLines w:val="0"/>
        <w:keepNext w:val="0"/>
        <w:pageBreakBefore w:val="0"/>
        <w:spacing w:line="500" w:lineRule="exact"/>
        <w:widowControl w:val="off"/>
        <w:rPr>
          <w:rFonts w:hint="eastAsia" w:ascii="宋体" w:hAnsi="宋体" w:eastAsia="宋体" w:cs="宋体"/>
          <w:color w:val="auto"/>
          <w:sz w:val="36"/>
          <w:szCs w:val="36"/>
          <w:highlight w:val="none"/>
        </w:rPr>
      </w:pPr>
      <w:r>
        <w:rPr>
          <w:rFonts w:hint="eastAsia" w:ascii="宋体" w:hAnsi="宋体" w:eastAsia="宋体" w:cs="宋体"/>
          <w:b/>
          <w:color w:val="auto"/>
          <w:spacing w:val="-10"/>
          <w:sz w:val="36"/>
          <w:szCs w:val="36"/>
          <w:highlight w:val="none"/>
          <w:lang w:val="en-US" w:eastAsia="zh-CN"/>
        </w:rPr>
        <w:t xml:space="preserve">2026年度农贸市场食品快速检测服务项目</w:t>
      </w:r>
      <w:r>
        <w:rPr>
          <w:rFonts w:hint="eastAsia" w:ascii="宋体" w:hAnsi="宋体" w:eastAsia="宋体" w:cs="宋体"/>
          <w:b/>
          <w:color w:val="auto"/>
          <w:spacing w:val="-10"/>
          <w:sz w:val="36"/>
          <w:szCs w:val="36"/>
          <w:highlight w:val="none"/>
        </w:rPr>
        <w:t xml:space="preserve">考核表</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考核部门：                                   </w:t>
      </w:r>
      <w:r/>
    </w:p>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t xml:space="preserve">考核日期：    年    月    日至     年    月    日</w:t>
      </w:r>
      <w:r/>
    </w:p>
    <w:tbl>
      <w:tblPr>
        <w:tblStyle w:val="657"/>
        <w:tblW w:w="0" w:type="auto"/>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4875"/>
        <w:gridCol w:w="1400"/>
        <w:gridCol w:w="888"/>
        <w:gridCol w:w="723"/>
      </w:tblGrid>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序号</w:t>
            </w:r>
            <w:r/>
          </w:p>
        </w:tc>
        <w:tc>
          <w:tcPr>
            <w:shd w:val="clear" w:color="auto" w:fill="auto"/>
            <w:tcW w:w="4875"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考    核    标    准</w:t>
            </w:r>
            <w:r/>
          </w:p>
        </w:tc>
        <w:tc>
          <w:tcPr>
            <w:shd w:val="clear" w:color="auto" w:fill="auto"/>
            <w:tcW w:w="1400"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考核情况</w:t>
            </w:r>
            <w:r/>
          </w:p>
        </w:tc>
        <w:tc>
          <w:tcPr>
            <w:shd w:val="clear" w:color="auto" w:fill="auto"/>
            <w:tcW w:w="888"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扣款（元）</w:t>
            </w:r>
            <w:r/>
          </w:p>
        </w:tc>
        <w:tc>
          <w:tcPr>
            <w:shd w:val="clear" w:color="auto" w:fill="auto"/>
            <w:tcW w:w="723" w:type="dxa"/>
            <w:vAlign w:val="center"/>
            <w:textDirection w:val="lrTb"/>
            <w:noWrap w:val="false"/>
          </w:tcPr>
          <w:p>
            <w:pPr>
              <w:jc w:val="center"/>
              <w:spacing w:line="300" w:lineRule="exact"/>
              <w:widowControl/>
              <w:rPr>
                <w:rFonts w:hint="eastAsia" w:ascii="宋体" w:hAnsi="宋体" w:cs="宋体" w:eastAsiaTheme="minorEastAsia"/>
                <w:b/>
                <w:bCs/>
                <w:color w:val="auto"/>
                <w:sz w:val="24"/>
                <w:szCs w:val="24"/>
                <w:highlight w:val="none"/>
                <w:lang w:val="en-US" w:eastAsia="zh-CN" w:bidi="ar-SA"/>
              </w:rPr>
            </w:pPr>
            <w:r>
              <w:rPr>
                <w:rFonts w:hint="eastAsia" w:ascii="宋体" w:hAnsi="宋体" w:cs="宋体"/>
                <w:b/>
                <w:bCs/>
                <w:color w:val="auto"/>
                <w:sz w:val="24"/>
                <w:highlight w:val="none"/>
              </w:rPr>
              <w:t xml:space="preserve">备注</w:t>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1</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4"/>
                <w:highlight w:val="none"/>
                <w:lang w:eastAsia="zh-CN"/>
              </w:rPr>
            </w:pPr>
            <w:r>
              <w:rPr>
                <w:rFonts w:hint="eastAsia" w:ascii="宋体" w:hAnsi="宋体" w:cs="宋体"/>
                <w:color w:val="auto"/>
                <w:sz w:val="22"/>
                <w:szCs w:val="22"/>
                <w:highlight w:val="none"/>
                <w:lang w:eastAsia="zh-CN"/>
              </w:rPr>
              <w:t xml:space="preserve">乙方应建立并执行农贸市场食品快速检测相关制度和流程，包含但不仅限于快检人员管理制度、快检室安全管理制度、设备设施管理制度、卫生管理制度、发现阳性处置制度和流程、快检结果公示制度、检测试剂（卡条）进货验收制度、快检物资管理制度、台账记录管理制度、留样管理制度、培训管理制度、投诉处置记录制度、快检人员绩效考核管理制度、快检项目工作指南、食品标准化名称指南。发现制度不健全、执行不到位，</w:t>
            </w:r>
            <w:r>
              <w:rPr>
                <w:rFonts w:hint="eastAsia" w:ascii="宋体" w:hAnsi="宋体" w:cs="宋体"/>
                <w:color w:val="auto"/>
                <w:sz w:val="22"/>
                <w:szCs w:val="22"/>
                <w:highlight w:val="none"/>
              </w:rPr>
              <w:t xml:space="preserve">乙方</w:t>
            </w:r>
            <w:r>
              <w:rPr>
                <w:rFonts w:hint="eastAsia" w:ascii="宋体" w:hAnsi="宋体" w:cs="宋体"/>
                <w:color w:val="auto"/>
                <w:sz w:val="22"/>
                <w:szCs w:val="22"/>
                <w:highlight w:val="none"/>
                <w:lang w:eastAsia="zh-CN"/>
              </w:rPr>
              <w:t xml:space="preserve">须立即进行整改</w:t>
            </w:r>
            <w:r>
              <w:rPr>
                <w:rFonts w:hint="eastAsia" w:ascii="宋体" w:hAnsi="宋体" w:cs="宋体"/>
                <w:color w:val="auto"/>
                <w:sz w:val="22"/>
                <w:szCs w:val="22"/>
                <w:highlight w:val="none"/>
              </w:rPr>
              <w:t xml:space="preserve">，如整改不到位甲方有权单方面解除合同</w:t>
            </w:r>
            <w:r>
              <w:rPr>
                <w:rFonts w:hint="eastAsia" w:ascii="宋体" w:hAnsi="宋体" w:cs="宋体"/>
                <w:color w:val="auto"/>
                <w:sz w:val="22"/>
                <w:szCs w:val="22"/>
                <w:highlight w:val="none"/>
                <w:lang w:eastAsia="zh-CN"/>
              </w:rPr>
              <w:t xml:space="preserve">。</w:t>
            </w:r>
            <w:r/>
          </w:p>
        </w:tc>
        <w:tc>
          <w:tcPr>
            <w:shd w:val="clear" w:color="auto" w:fill="auto"/>
            <w:tcW w:w="1400"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W w:w="888"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W w:w="723" w:type="dxa"/>
            <w:vAlign w:val="center"/>
            <w:textDirection w:val="lrTb"/>
            <w:noWrap w:val="false"/>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2</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乙方应严格执行检测试剂（卡条）进货验收制度，对检测试剂进行登记管理，确保新购进检测试剂剩余有效期≥</w:t>
            </w:r>
            <w:r>
              <w:rPr>
                <w:rFonts w:hint="eastAsia" w:ascii="宋体" w:hAnsi="宋体" w:cs="宋体"/>
                <w:color w:val="auto"/>
                <w:sz w:val="22"/>
                <w:szCs w:val="22"/>
                <w:highlight w:val="none"/>
                <w:lang w:val="en-US" w:eastAsia="zh-CN"/>
              </w:rPr>
              <w:t xml:space="preserve">80%总有效期，特殊情况需报告。</w:t>
            </w:r>
            <w:r>
              <w:rPr>
                <w:rFonts w:hint="eastAsia" w:ascii="宋体" w:hAnsi="宋体" w:cs="宋体"/>
                <w:color w:val="auto"/>
                <w:sz w:val="22"/>
                <w:szCs w:val="22"/>
                <w:highlight w:val="none"/>
              </w:rPr>
              <w:t xml:space="preserve">检测试剂及耗材均应当在有效期内，且符合储存要求</w:t>
            </w:r>
            <w:r>
              <w:rPr>
                <w:rFonts w:hint="eastAsia" w:ascii="宋体" w:hAnsi="宋体" w:cs="宋体"/>
                <w:color w:val="auto"/>
                <w:sz w:val="22"/>
                <w:szCs w:val="22"/>
                <w:highlight w:val="none"/>
                <w:lang w:eastAsia="zh-CN"/>
              </w:rPr>
              <w:t xml:space="preserve">。</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b w:val="0"/>
                <w:bCs w:val="0"/>
                <w:color w:val="auto"/>
                <w:sz w:val="22"/>
                <w:szCs w:val="22"/>
                <w:highlight w:val="none"/>
              </w:rPr>
              <w:t xml:space="preserve">每季度抽查一次，</w:t>
            </w:r>
            <w:r>
              <w:rPr>
                <w:rFonts w:hint="eastAsia" w:ascii="宋体" w:hAnsi="宋体" w:cs="宋体"/>
                <w:color w:val="auto"/>
                <w:sz w:val="22"/>
                <w:szCs w:val="22"/>
                <w:highlight w:val="none"/>
              </w:rPr>
              <w:t xml:space="preserve">如发现</w:t>
            </w:r>
            <w:r>
              <w:rPr>
                <w:rFonts w:hint="eastAsia" w:ascii="宋体" w:hAnsi="宋体" w:cs="宋体"/>
                <w:color w:val="auto"/>
                <w:sz w:val="22"/>
                <w:szCs w:val="22"/>
                <w:highlight w:val="none"/>
                <w:lang w:eastAsia="zh-CN"/>
              </w:rPr>
              <w:t xml:space="preserve">未进行验收登记、使用</w:t>
            </w:r>
            <w:r>
              <w:rPr>
                <w:rFonts w:hint="eastAsia" w:ascii="宋体" w:hAnsi="宋体" w:cs="宋体"/>
                <w:color w:val="auto"/>
                <w:sz w:val="22"/>
                <w:szCs w:val="22"/>
                <w:highlight w:val="none"/>
              </w:rPr>
              <w:t xml:space="preserve">过期检测试剂或者未按规定条件存储检测试剂的，有一次扣除</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000元。超过4次，甲方有权单方面解除合同。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3</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每季度</w:t>
            </w:r>
            <w:r>
              <w:rPr>
                <w:rFonts w:hint="eastAsia" w:ascii="宋体" w:hAnsi="宋体" w:cs="宋体"/>
                <w:color w:val="auto"/>
                <w:sz w:val="22"/>
                <w:szCs w:val="22"/>
                <w:highlight w:val="none"/>
                <w:lang w:eastAsia="zh-CN"/>
              </w:rPr>
              <w:t xml:space="preserve">至少</w:t>
            </w:r>
            <w:r>
              <w:rPr>
                <w:rFonts w:hint="eastAsia" w:ascii="宋体" w:hAnsi="宋体" w:cs="宋体"/>
                <w:color w:val="auto"/>
                <w:sz w:val="22"/>
                <w:szCs w:val="22"/>
                <w:highlight w:val="none"/>
              </w:rPr>
              <w:t xml:space="preserve">开展一次</w:t>
            </w:r>
            <w:r>
              <w:rPr>
                <w:rFonts w:hint="eastAsia" w:ascii="宋体" w:hAnsi="宋体" w:cs="宋体"/>
                <w:color w:val="auto"/>
                <w:sz w:val="22"/>
                <w:szCs w:val="22"/>
                <w:highlight w:val="none"/>
                <w:lang w:eastAsia="zh-CN"/>
              </w:rPr>
              <w:t xml:space="preserve">覆盖所有快检室的</w:t>
            </w:r>
            <w:r>
              <w:rPr>
                <w:rFonts w:hint="eastAsia" w:ascii="宋体" w:hAnsi="宋体" w:cs="宋体"/>
                <w:color w:val="auto"/>
                <w:sz w:val="22"/>
                <w:szCs w:val="22"/>
                <w:highlight w:val="none"/>
              </w:rPr>
              <w:t xml:space="preserve">检测结果对照</w:t>
            </w:r>
            <w:r>
              <w:rPr>
                <w:rFonts w:hint="eastAsia" w:ascii="宋体" w:hAnsi="宋体" w:cs="宋体"/>
                <w:color w:val="auto"/>
                <w:sz w:val="22"/>
                <w:szCs w:val="22"/>
                <w:highlight w:val="none"/>
                <w:lang w:eastAsia="zh-CN"/>
              </w:rPr>
              <w:t xml:space="preserve">工作</w:t>
            </w:r>
            <w:r>
              <w:rPr>
                <w:rFonts w:hint="eastAsia" w:ascii="宋体" w:hAnsi="宋体" w:cs="宋体"/>
                <w:color w:val="auto"/>
                <w:sz w:val="22"/>
                <w:szCs w:val="22"/>
                <w:highlight w:val="none"/>
              </w:rPr>
              <w:t xml:space="preserve">，进行法检与快检</w:t>
            </w:r>
            <w:r>
              <w:rPr>
                <w:rFonts w:hint="eastAsia" w:ascii="宋体" w:hAnsi="宋体" w:cs="宋体"/>
                <w:color w:val="auto"/>
                <w:sz w:val="22"/>
                <w:szCs w:val="22"/>
                <w:highlight w:val="none"/>
                <w:lang w:eastAsia="zh-CN"/>
              </w:rPr>
              <w:t xml:space="preserve">比对</w:t>
            </w:r>
            <w:r>
              <w:rPr>
                <w:rFonts w:hint="eastAsia" w:ascii="宋体" w:hAnsi="宋体" w:cs="宋体"/>
                <w:color w:val="auto"/>
                <w:sz w:val="22"/>
                <w:szCs w:val="22"/>
                <w:highlight w:val="none"/>
              </w:rPr>
              <w:t xml:space="preserve">，准确率需达80%以上。低于80%，高于60%，扣</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000元；低于60%，高于40%，扣</w:t>
            </w:r>
            <w:r>
              <w:rPr>
                <w:rFonts w:hint="eastAsia" w:ascii="宋体" w:hAnsi="宋体" w:cs="宋体"/>
                <w:color w:val="auto"/>
                <w:sz w:val="22"/>
                <w:szCs w:val="22"/>
                <w:highlight w:val="none"/>
                <w:lang w:val="en-US" w:eastAsia="zh-CN"/>
              </w:rPr>
              <w:t xml:space="preserve">8</w:t>
            </w:r>
            <w:r>
              <w:rPr>
                <w:rFonts w:hint="eastAsia" w:ascii="宋体" w:hAnsi="宋体" w:cs="宋体"/>
                <w:color w:val="auto"/>
                <w:sz w:val="22"/>
                <w:szCs w:val="22"/>
                <w:highlight w:val="none"/>
              </w:rPr>
              <w:t xml:space="preserve">000元；低于40%，甲方有权单方面解除合同。</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每季度考核快检</w:t>
            </w:r>
            <w:r>
              <w:rPr>
                <w:rFonts w:hint="eastAsia" w:ascii="宋体" w:hAnsi="宋体" w:cs="宋体"/>
                <w:color w:val="auto"/>
                <w:sz w:val="22"/>
                <w:szCs w:val="22"/>
                <w:highlight w:val="none"/>
                <w:lang w:eastAsia="zh-CN"/>
              </w:rPr>
              <w:t xml:space="preserve">阳性发现</w:t>
            </w:r>
            <w:r>
              <w:rPr>
                <w:rFonts w:hint="eastAsia" w:ascii="宋体" w:hAnsi="宋体" w:cs="宋体"/>
                <w:color w:val="auto"/>
                <w:sz w:val="22"/>
                <w:szCs w:val="22"/>
                <w:highlight w:val="none"/>
              </w:rPr>
              <w:t xml:space="preserve">率，快检（畜禽肉除外）</w:t>
            </w:r>
            <w:r>
              <w:rPr>
                <w:rFonts w:hint="eastAsia" w:ascii="宋体" w:hAnsi="宋体" w:cs="宋体"/>
                <w:color w:val="auto"/>
                <w:sz w:val="22"/>
                <w:szCs w:val="22"/>
                <w:highlight w:val="none"/>
                <w:lang w:eastAsia="zh-CN"/>
              </w:rPr>
              <w:t xml:space="preserve">阳性发现</w:t>
            </w:r>
            <w:r>
              <w:rPr>
                <w:rFonts w:hint="eastAsia" w:ascii="宋体" w:hAnsi="宋体" w:cs="宋体"/>
                <w:color w:val="auto"/>
                <w:sz w:val="22"/>
                <w:szCs w:val="22"/>
                <w:highlight w:val="none"/>
              </w:rPr>
              <w:t xml:space="preserve">率需达到千分之一以上，</w:t>
            </w:r>
            <w:r>
              <w:rPr>
                <w:rFonts w:hint="eastAsia" w:ascii="宋体" w:hAnsi="宋体" w:cs="宋体"/>
                <w:color w:val="auto"/>
                <w:sz w:val="22"/>
                <w:szCs w:val="22"/>
                <w:highlight w:val="none"/>
                <w:lang w:eastAsia="zh-CN"/>
              </w:rPr>
              <w:t xml:space="preserve">每</w:t>
            </w:r>
            <w:r>
              <w:rPr>
                <w:rFonts w:hint="eastAsia" w:ascii="宋体" w:hAnsi="宋体" w:cs="宋体"/>
                <w:color w:val="auto"/>
                <w:sz w:val="22"/>
                <w:szCs w:val="22"/>
                <w:highlight w:val="none"/>
              </w:rPr>
              <w:t xml:space="preserve">少万分之一个点扣2000元，每季度胶体金无阳性率甲方有权单方面解除合同。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4</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快检阳性批次应当及时报告甲方，并协助甲方做好对应批次食品的</w:t>
            </w:r>
            <w:r>
              <w:rPr>
                <w:rFonts w:hint="eastAsia" w:ascii="宋体" w:hAnsi="宋体" w:cs="宋体"/>
                <w:color w:val="auto"/>
                <w:sz w:val="22"/>
                <w:szCs w:val="22"/>
                <w:highlight w:val="none"/>
                <w:lang w:eastAsia="zh-CN"/>
              </w:rPr>
              <w:t xml:space="preserve">溯源、</w:t>
            </w:r>
            <w:r>
              <w:rPr>
                <w:rFonts w:hint="eastAsia" w:ascii="宋体" w:hAnsi="宋体" w:cs="宋体"/>
                <w:color w:val="auto"/>
                <w:sz w:val="22"/>
                <w:szCs w:val="22"/>
                <w:highlight w:val="none"/>
              </w:rPr>
              <w:t xml:space="preserve">法检</w:t>
            </w:r>
            <w:r>
              <w:rPr>
                <w:rFonts w:hint="eastAsia" w:ascii="宋体" w:hAnsi="宋体" w:cs="宋体"/>
                <w:color w:val="auto"/>
                <w:sz w:val="22"/>
                <w:szCs w:val="22"/>
                <w:highlight w:val="none"/>
                <w:lang w:eastAsia="zh-CN"/>
              </w:rPr>
              <w:t xml:space="preserve">及其他处置相关</w:t>
            </w:r>
            <w:r>
              <w:rPr>
                <w:rFonts w:hint="eastAsia" w:ascii="宋体" w:hAnsi="宋体" w:cs="宋体"/>
                <w:color w:val="auto"/>
                <w:sz w:val="22"/>
                <w:szCs w:val="22"/>
                <w:highlight w:val="none"/>
              </w:rPr>
              <w:t xml:space="preserve">工作，保存好快检阳性食品下架和销毁记录（含照片或者视频），</w:t>
            </w:r>
            <w:r>
              <w:rPr>
                <w:rFonts w:hint="eastAsia" w:ascii="宋体" w:hAnsi="宋体" w:cs="宋体"/>
                <w:color w:val="auto"/>
                <w:sz w:val="22"/>
                <w:szCs w:val="22"/>
                <w:highlight w:val="none"/>
                <w:lang w:eastAsia="zh-CN"/>
              </w:rPr>
              <w:t xml:space="preserve">通过随机抽查，每发现</w:t>
            </w:r>
            <w:r>
              <w:rPr>
                <w:rFonts w:hint="eastAsia" w:ascii="宋体" w:hAnsi="宋体" w:cs="宋体"/>
                <w:color w:val="auto"/>
                <w:sz w:val="22"/>
                <w:szCs w:val="22"/>
                <w:highlight w:val="none"/>
              </w:rPr>
              <w:t xml:space="preserve">1批次无法提供相应记录的扣</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5</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每季度开展一次快检数据筛查，对各农贸市场市场快检批次数进行统计汇总，每发现有1家农贸市场快检批次数量</w:t>
            </w:r>
            <w:r>
              <w:rPr>
                <w:rFonts w:hint="eastAsia" w:ascii="宋体" w:hAnsi="宋体" w:cs="宋体"/>
                <w:color w:val="auto"/>
                <w:sz w:val="22"/>
                <w:szCs w:val="22"/>
                <w:highlight w:val="none"/>
                <w:lang w:eastAsia="zh-CN"/>
              </w:rPr>
              <w:t xml:space="preserve">与计划批次</w:t>
            </w:r>
            <w:r>
              <w:rPr>
                <w:rFonts w:hint="eastAsia" w:ascii="宋体" w:hAnsi="宋体" w:cs="宋体"/>
                <w:color w:val="auto"/>
                <w:sz w:val="22"/>
                <w:szCs w:val="22"/>
                <w:highlight w:val="none"/>
              </w:rPr>
              <w:t xml:space="preserve">误差超过5%的，扣除</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6</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农贸市场经营状况发生重大变化，如市场主办方发生变更、市场暂停经营等状况的应当及时报告甲方，有一次未报告的扣除</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7</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乙方应严格实行样品留样。水产</w:t>
            </w:r>
            <w:r>
              <w:rPr>
                <w:rFonts w:hint="eastAsia" w:ascii="宋体" w:hAnsi="宋体" w:cs="宋体"/>
                <w:color w:val="auto"/>
                <w:sz w:val="22"/>
                <w:szCs w:val="22"/>
                <w:highlight w:val="none"/>
              </w:rPr>
              <w:t xml:space="preserve">留样：需各留1条；</w:t>
            </w:r>
            <w:r>
              <w:rPr>
                <w:rFonts w:hint="eastAsia" w:ascii="宋体" w:hAnsi="宋体" w:cs="宋体"/>
                <w:color w:val="auto"/>
                <w:sz w:val="22"/>
                <w:szCs w:val="22"/>
                <w:highlight w:val="none"/>
                <w:lang w:val="en-US" w:eastAsia="zh-CN"/>
              </w:rPr>
              <w:t xml:space="preserve">蔬菜水果</w:t>
            </w:r>
            <w:r>
              <w:rPr>
                <w:rFonts w:hint="eastAsia" w:ascii="宋体" w:hAnsi="宋体" w:cs="宋体"/>
                <w:color w:val="auto"/>
                <w:sz w:val="22"/>
                <w:szCs w:val="22"/>
                <w:highlight w:val="none"/>
              </w:rPr>
              <w:t xml:space="preserve">留样：各留50克；蛋留样：留2个</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留样时间不得少于24小时</w:t>
            </w:r>
            <w:r>
              <w:rPr>
                <w:rFonts w:hint="eastAsia" w:ascii="宋体" w:hAnsi="宋体" w:cs="宋体"/>
                <w:color w:val="auto"/>
                <w:sz w:val="22"/>
                <w:szCs w:val="22"/>
                <w:highlight w:val="none"/>
                <w:lang w:eastAsia="zh-CN"/>
              </w:rPr>
              <w:t xml:space="preserve">。</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发现一次一个品种不留样或不规范，扣1000元。合同履行期间，共</w:t>
            </w:r>
            <w:r>
              <w:rPr>
                <w:rFonts w:hint="eastAsia" w:ascii="宋体" w:hAnsi="宋体" w:cs="宋体"/>
                <w:color w:val="auto"/>
                <w:sz w:val="22"/>
                <w:szCs w:val="22"/>
                <w:highlight w:val="none"/>
                <w:lang w:eastAsia="zh-CN"/>
              </w:rPr>
              <w:t xml:space="preserve">计</w:t>
            </w:r>
            <w:r>
              <w:rPr>
                <w:rFonts w:hint="eastAsia" w:ascii="宋体" w:hAnsi="宋体" w:cs="宋体"/>
                <w:color w:val="auto"/>
                <w:sz w:val="22"/>
                <w:szCs w:val="22"/>
                <w:highlight w:val="none"/>
              </w:rPr>
              <w:t xml:space="preserve">发现10批次</w:t>
            </w:r>
            <w:r>
              <w:rPr>
                <w:rFonts w:hint="eastAsia" w:ascii="宋体" w:hAnsi="宋体" w:cs="宋体"/>
                <w:color w:val="auto"/>
                <w:sz w:val="22"/>
                <w:szCs w:val="22"/>
                <w:highlight w:val="none"/>
                <w:lang w:eastAsia="zh-CN"/>
              </w:rPr>
              <w:t xml:space="preserve">未</w:t>
            </w:r>
            <w:r>
              <w:rPr>
                <w:rFonts w:hint="eastAsia" w:ascii="宋体" w:hAnsi="宋体" w:cs="宋体"/>
                <w:color w:val="auto"/>
                <w:sz w:val="22"/>
                <w:szCs w:val="22"/>
                <w:highlight w:val="none"/>
              </w:rPr>
              <w:t xml:space="preserve">留样</w:t>
            </w:r>
            <w:r>
              <w:rPr>
                <w:rFonts w:hint="eastAsia" w:ascii="宋体" w:hAnsi="宋体" w:cs="宋体"/>
                <w:color w:val="auto"/>
                <w:sz w:val="22"/>
                <w:szCs w:val="22"/>
                <w:highlight w:val="none"/>
                <w:lang w:eastAsia="zh-CN"/>
              </w:rPr>
              <w:t xml:space="preserve">的</w:t>
            </w:r>
            <w:r>
              <w:rPr>
                <w:rFonts w:hint="eastAsia" w:ascii="宋体" w:hAnsi="宋体" w:cs="宋体"/>
                <w:color w:val="auto"/>
                <w:sz w:val="22"/>
                <w:szCs w:val="22"/>
                <w:highlight w:val="none"/>
              </w:rPr>
              <w:t xml:space="preserve">，甲方有权单方面解除合同。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8</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农贸</w:t>
            </w:r>
            <w:r>
              <w:rPr>
                <w:rFonts w:hint="eastAsia" w:ascii="宋体" w:hAnsi="宋体" w:cs="宋体"/>
                <w:color w:val="auto"/>
                <w:sz w:val="22"/>
                <w:szCs w:val="22"/>
                <w:highlight w:val="none"/>
                <w:lang w:eastAsia="zh-CN"/>
              </w:rPr>
              <w:t xml:space="preserve">（农批）</w:t>
            </w:r>
            <w:r>
              <w:rPr>
                <w:rFonts w:hint="eastAsia" w:ascii="宋体" w:hAnsi="宋体" w:cs="宋体"/>
                <w:color w:val="auto"/>
                <w:sz w:val="22"/>
                <w:szCs w:val="22"/>
                <w:highlight w:val="none"/>
              </w:rPr>
              <w:t xml:space="preserve">市场</w:t>
            </w:r>
            <w:r>
              <w:rPr>
                <w:rFonts w:hint="eastAsia" w:ascii="宋体" w:hAnsi="宋体" w:cs="宋体"/>
                <w:color w:val="auto"/>
                <w:sz w:val="22"/>
                <w:szCs w:val="22"/>
                <w:highlight w:val="none"/>
                <w:lang w:eastAsia="zh-CN"/>
              </w:rPr>
              <w:t xml:space="preserve">食品快检员在岗时间为</w:t>
            </w:r>
            <w:r>
              <w:rPr>
                <w:rFonts w:hint="eastAsia" w:ascii="宋体" w:hAnsi="宋体" w:cs="宋体"/>
                <w:color w:val="auto"/>
                <w:sz w:val="22"/>
                <w:szCs w:val="22"/>
                <w:highlight w:val="none"/>
                <w:lang w:val="en-US" w:eastAsia="zh-CN"/>
              </w:rPr>
              <w:t xml:space="preserve">6:</w:t>
            </w:r>
            <w:r>
              <w:rPr>
                <w:rFonts w:hint="eastAsia" w:ascii="宋体" w:hAnsi="宋体" w:cs="宋体"/>
                <w:color w:val="auto"/>
                <w:sz w:val="22"/>
                <w:szCs w:val="22"/>
                <w:highlight w:val="none"/>
              </w:rPr>
              <w:t xml:space="preserve">30</w:t>
            </w:r>
            <w:r>
              <w:rPr>
                <w:rFonts w:hint="eastAsia" w:ascii="宋体" w:hAnsi="宋体" w:cs="宋体"/>
                <w:color w:val="auto"/>
                <w:sz w:val="22"/>
                <w:szCs w:val="22"/>
                <w:highlight w:val="none"/>
                <w:lang w:val="en-US" w:eastAsia="zh-CN"/>
              </w:rPr>
              <w:t xml:space="preserve">-11:30，特殊情况下根据甲方需要延长。每日6:30</w:t>
            </w:r>
            <w:r>
              <w:rPr>
                <w:rFonts w:hint="eastAsia" w:ascii="宋体" w:hAnsi="宋体" w:cs="宋体"/>
                <w:color w:val="auto"/>
                <w:sz w:val="22"/>
                <w:szCs w:val="22"/>
                <w:highlight w:val="none"/>
              </w:rPr>
              <w:t xml:space="preserve">前开始采样检测，</w:t>
            </w:r>
            <w:r>
              <w:rPr>
                <w:rFonts w:hint="eastAsia" w:ascii="宋体" w:hAnsi="宋体" w:cs="宋体"/>
                <w:color w:val="auto"/>
                <w:sz w:val="22"/>
                <w:szCs w:val="22"/>
                <w:highlight w:val="none"/>
                <w:lang w:val="en-US" w:eastAsia="zh-CN"/>
              </w:rPr>
              <w:t xml:space="preserve">9:00</w:t>
            </w:r>
            <w:r>
              <w:rPr>
                <w:rFonts w:hint="eastAsia" w:ascii="宋体" w:hAnsi="宋体" w:cs="宋体"/>
                <w:color w:val="auto"/>
                <w:sz w:val="22"/>
                <w:szCs w:val="22"/>
                <w:highlight w:val="none"/>
              </w:rPr>
              <w:t xml:space="preserve">前</w:t>
            </w:r>
            <w:r>
              <w:rPr>
                <w:rFonts w:hint="eastAsia" w:ascii="宋体" w:hAnsi="宋体" w:cs="宋体"/>
                <w:color w:val="auto"/>
                <w:sz w:val="22"/>
                <w:szCs w:val="22"/>
                <w:highlight w:val="none"/>
                <w:lang w:eastAsia="zh-CN"/>
              </w:rPr>
              <w:t xml:space="preserve">完成全部检测并</w:t>
            </w:r>
            <w:r>
              <w:rPr>
                <w:rFonts w:hint="eastAsia" w:ascii="宋体" w:hAnsi="宋体" w:cs="宋体"/>
                <w:color w:val="auto"/>
                <w:sz w:val="22"/>
                <w:szCs w:val="22"/>
                <w:highlight w:val="none"/>
              </w:rPr>
              <w:t xml:space="preserve">上传快检结果数据</w:t>
            </w:r>
            <w:r>
              <w:rPr>
                <w:rFonts w:hint="eastAsia" w:ascii="宋体" w:hAnsi="宋体" w:cs="宋体"/>
                <w:color w:val="auto"/>
                <w:sz w:val="22"/>
                <w:szCs w:val="22"/>
                <w:highlight w:val="none"/>
                <w:lang w:eastAsia="zh-CN"/>
              </w:rPr>
              <w:t xml:space="preserve">，最迟下班完全上传快检结果数据</w:t>
            </w:r>
            <w:r>
              <w:rPr>
                <w:rFonts w:hint="eastAsia" w:ascii="宋体" w:hAnsi="宋体" w:cs="宋体"/>
                <w:color w:val="auto"/>
                <w:sz w:val="22"/>
                <w:szCs w:val="22"/>
                <w:highlight w:val="none"/>
              </w:rPr>
              <w:t xml:space="preserve">。</w:t>
            </w:r>
            <w:r/>
          </w:p>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w:t>
            </w:r>
            <w:r>
              <w:rPr>
                <w:rFonts w:hint="eastAsia" w:ascii="宋体" w:hAnsi="宋体" w:cs="宋体"/>
                <w:color w:val="auto"/>
                <w:sz w:val="22"/>
                <w:szCs w:val="22"/>
                <w:highlight w:val="none"/>
                <w:lang w:eastAsia="zh-CN"/>
              </w:rPr>
              <w:t xml:space="preserve">次快检员无故不在岗，或未按要求</w:t>
            </w:r>
            <w:r>
              <w:rPr>
                <w:rFonts w:hint="eastAsia" w:ascii="宋体" w:hAnsi="宋体" w:cs="宋体"/>
                <w:color w:val="auto"/>
                <w:sz w:val="22"/>
                <w:szCs w:val="22"/>
                <w:highlight w:val="none"/>
              </w:rPr>
              <w:t xml:space="preserve">批次抽样、检测或数据上传不及时，扣</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000元。</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9</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试剂和耗材不符合甲方需</w:t>
            </w:r>
            <w:r>
              <w:rPr>
                <w:rFonts w:hint="eastAsia" w:ascii="宋体" w:hAnsi="宋体" w:cs="宋体"/>
                <w:color w:val="auto"/>
                <w:sz w:val="22"/>
                <w:szCs w:val="22"/>
                <w:highlight w:val="none"/>
                <w:lang w:eastAsia="zh-CN"/>
              </w:rPr>
              <w:t xml:space="preserve">求的，</w:t>
            </w:r>
            <w:r>
              <w:rPr>
                <w:rFonts w:hint="eastAsia" w:ascii="宋体" w:hAnsi="宋体" w:cs="宋体"/>
                <w:color w:val="auto"/>
                <w:sz w:val="22"/>
                <w:szCs w:val="22"/>
                <w:highlight w:val="none"/>
              </w:rPr>
              <w:t xml:space="preserve">发现一次扣</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000元，乙方</w:t>
            </w:r>
            <w:r>
              <w:rPr>
                <w:rFonts w:hint="eastAsia" w:ascii="宋体" w:hAnsi="宋体" w:cs="宋体"/>
                <w:color w:val="auto"/>
                <w:sz w:val="22"/>
                <w:szCs w:val="22"/>
                <w:highlight w:val="none"/>
                <w:lang w:eastAsia="zh-CN"/>
              </w:rPr>
              <w:t xml:space="preserve">须立即进行整改</w:t>
            </w:r>
            <w:r>
              <w:rPr>
                <w:rFonts w:hint="eastAsia" w:ascii="宋体" w:hAnsi="宋体" w:cs="宋体"/>
                <w:color w:val="auto"/>
                <w:sz w:val="22"/>
                <w:szCs w:val="22"/>
                <w:highlight w:val="none"/>
              </w:rPr>
              <w:t xml:space="preserve">，如整改不到位甲方有权单方面解除合同；</w:t>
            </w:r>
            <w:r>
              <w:rPr>
                <w:rFonts w:hint="eastAsia" w:ascii="宋体" w:hAnsi="宋体" w:cs="宋体"/>
                <w:color w:val="auto"/>
                <w:sz w:val="22"/>
                <w:szCs w:val="22"/>
                <w:highlight w:val="none"/>
                <w:lang w:eastAsia="zh-CN"/>
              </w:rPr>
              <w:t xml:space="preserve">快检</w:t>
            </w:r>
            <w:r>
              <w:rPr>
                <w:rFonts w:hint="eastAsia" w:ascii="宋体" w:hAnsi="宋体" w:cs="宋体"/>
                <w:color w:val="auto"/>
                <w:sz w:val="22"/>
                <w:szCs w:val="22"/>
                <w:highlight w:val="none"/>
              </w:rPr>
              <w:t xml:space="preserve">人员操作不熟练</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未经培训合格上岗，发现一次扣2000元，乙方</w:t>
            </w:r>
            <w:r>
              <w:rPr>
                <w:rFonts w:hint="eastAsia" w:ascii="宋体" w:hAnsi="宋体" w:cs="宋体"/>
                <w:color w:val="auto"/>
                <w:sz w:val="22"/>
                <w:szCs w:val="22"/>
                <w:highlight w:val="none"/>
                <w:lang w:eastAsia="zh-CN"/>
              </w:rPr>
              <w:t xml:space="preserve">须立即进行整改</w:t>
            </w:r>
            <w:r>
              <w:rPr>
                <w:rFonts w:hint="eastAsia" w:ascii="宋体" w:hAnsi="宋体" w:cs="宋体"/>
                <w:color w:val="auto"/>
                <w:sz w:val="22"/>
                <w:szCs w:val="22"/>
                <w:highlight w:val="none"/>
              </w:rPr>
              <w:t xml:space="preserve">，如整改不到位甲方有权单方面解除合同；乙方</w:t>
            </w:r>
            <w:r>
              <w:rPr>
                <w:rFonts w:hint="eastAsia" w:ascii="宋体" w:hAnsi="宋体" w:cs="宋体"/>
                <w:color w:val="auto"/>
                <w:sz w:val="22"/>
                <w:szCs w:val="22"/>
                <w:highlight w:val="none"/>
                <w:lang w:val="en-US" w:eastAsia="zh-CN"/>
              </w:rPr>
              <w:t xml:space="preserve">维护</w:t>
            </w:r>
            <w:r>
              <w:rPr>
                <w:rFonts w:hint="eastAsia" w:ascii="宋体" w:hAnsi="宋体" w:cs="宋体"/>
                <w:color w:val="auto"/>
                <w:sz w:val="22"/>
                <w:szCs w:val="22"/>
                <w:highlight w:val="none"/>
              </w:rPr>
              <w:t xml:space="preserve">仪器、设备设施不到位，未按要求如实、按时上传、报送快检数据，</w:t>
            </w: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发现一项一次扣</w:t>
            </w:r>
            <w:r>
              <w:rPr>
                <w:rFonts w:hint="eastAsia" w:ascii="宋体" w:hAnsi="宋体" w:cs="宋体"/>
                <w:color w:val="auto"/>
                <w:sz w:val="22"/>
                <w:szCs w:val="22"/>
                <w:highlight w:val="none"/>
                <w:lang w:val="en-US" w:eastAsia="zh-CN"/>
              </w:rPr>
              <w:t xml:space="preserve">2</w:t>
            </w:r>
            <w:r>
              <w:rPr>
                <w:rFonts w:hint="eastAsia" w:ascii="宋体" w:hAnsi="宋体" w:cs="宋体"/>
                <w:color w:val="auto"/>
                <w:sz w:val="22"/>
                <w:szCs w:val="22"/>
                <w:highlight w:val="none"/>
              </w:rPr>
              <w:t xml:space="preserve">000元，发现5次以上甲方有权单方面解除合同。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10</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lang w:eastAsia="zh-CN"/>
              </w:rPr>
              <w:t xml:space="preserve">日常检测批次按照经甲方批准的日常检测计划表执行，每季度覆盖市场内所有门市、摊位（含流动摊位和门口摊位），品类、经营户检测全覆盖且相对均衡；重点问题农产品检测实行重点问题水产品每日检测全覆盖、其他重点问题农产品每周检测全覆盖，全覆盖是指品类和经营户。</w:t>
            </w:r>
            <w:r>
              <w:rPr>
                <w:rFonts w:hint="eastAsia" w:ascii="宋体" w:hAnsi="宋体" w:cs="宋体"/>
                <w:color w:val="auto"/>
                <w:sz w:val="22"/>
                <w:szCs w:val="22"/>
                <w:highlight w:val="none"/>
              </w:rPr>
              <w:t xml:space="preserve">未按甲方要求</w:t>
            </w:r>
            <w:r>
              <w:rPr>
                <w:rFonts w:hint="eastAsia" w:ascii="宋体" w:hAnsi="宋体" w:cs="宋体"/>
                <w:color w:val="auto"/>
                <w:sz w:val="22"/>
                <w:szCs w:val="22"/>
                <w:highlight w:val="none"/>
                <w:lang w:eastAsia="zh-CN"/>
              </w:rPr>
              <w:t xml:space="preserve">覆盖或</w:t>
            </w:r>
            <w:r>
              <w:rPr>
                <w:rFonts w:hint="eastAsia" w:ascii="宋体" w:hAnsi="宋体" w:cs="宋体"/>
                <w:color w:val="auto"/>
                <w:sz w:val="22"/>
                <w:szCs w:val="22"/>
                <w:highlight w:val="none"/>
              </w:rPr>
              <w:t xml:space="preserve">调整检测品种</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批次</w:t>
            </w:r>
            <w:r>
              <w:rPr>
                <w:rFonts w:hint="eastAsia" w:ascii="宋体" w:hAnsi="宋体" w:cs="宋体"/>
                <w:color w:val="auto"/>
                <w:sz w:val="22"/>
                <w:szCs w:val="22"/>
                <w:highlight w:val="none"/>
                <w:lang w:eastAsia="zh-CN"/>
              </w:rPr>
              <w:t xml:space="preserve">和经营户</w:t>
            </w: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eastAsia="zh-CN"/>
              </w:rPr>
              <w:t xml:space="preserve">通过随机抽查，</w:t>
            </w:r>
            <w:r>
              <w:rPr>
                <w:rFonts w:hint="eastAsia" w:ascii="宋体" w:hAnsi="宋体" w:cs="宋体"/>
                <w:color w:val="auto"/>
                <w:sz w:val="22"/>
                <w:szCs w:val="22"/>
                <w:highlight w:val="none"/>
              </w:rPr>
              <w:t xml:space="preserve">发现一次扣</w:t>
            </w:r>
            <w:r>
              <w:rPr>
                <w:rFonts w:hint="eastAsia" w:ascii="宋体" w:hAnsi="宋体" w:cs="宋体"/>
                <w:color w:val="auto"/>
                <w:sz w:val="22"/>
                <w:szCs w:val="22"/>
                <w:highlight w:val="none"/>
                <w:lang w:val="en-US" w:eastAsia="zh-CN"/>
              </w:rPr>
              <w:t xml:space="preserve">3</w:t>
            </w:r>
            <w:r>
              <w:rPr>
                <w:rFonts w:hint="eastAsia" w:ascii="宋体" w:hAnsi="宋体" w:cs="宋体"/>
                <w:color w:val="auto"/>
                <w:sz w:val="22"/>
                <w:szCs w:val="22"/>
                <w:highlight w:val="none"/>
              </w:rPr>
              <w:t xml:space="preserve">000元，发现5次以上甲方有权单方面解除合同。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spacing w:line="300" w:lineRule="exact"/>
              <w:widowControl/>
              <w:rPr>
                <w:rFonts w:hint="default" w:ascii="宋体" w:hAnsi="宋体" w:cs="宋体" w:eastAsiaTheme="minorEastAsia"/>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11</w:t>
            </w:r>
            <w:r/>
          </w:p>
        </w:tc>
        <w:tc>
          <w:tcPr>
            <w:shd w:val="clear" w:color="auto" w:fill="auto"/>
            <w:tcW w:w="4875" w:type="dxa"/>
            <w:vAlign w:val="center"/>
            <w:textDirection w:val="lrTb"/>
            <w:noWrap w:val="false"/>
          </w:tcPr>
          <w:p>
            <w:pPr>
              <w:ind w:firstLine="440"/>
              <w:jc w:val="both"/>
              <w:keepLines w:val="0"/>
              <w:keepNext w:val="0"/>
              <w:pageBreakBefore w:val="0"/>
              <w:spacing w:line="300" w:lineRule="exact"/>
              <w:widowControl/>
              <w:rPr>
                <w:rFonts w:hint="eastAsia" w:ascii="宋体" w:hAnsi="宋体" w:cs="宋体" w:eastAsiaTheme="minorEastAsia"/>
                <w:color w:val="auto"/>
                <w:sz w:val="22"/>
                <w:szCs w:val="22"/>
                <w:highlight w:val="none"/>
                <w:lang w:val="en-US" w:eastAsia="zh-CN" w:bidi="ar-SA"/>
              </w:rPr>
            </w:pPr>
            <w:r>
              <w:rPr>
                <w:rFonts w:hint="eastAsia" w:ascii="宋体" w:hAnsi="宋体" w:cs="宋体"/>
                <w:color w:val="auto"/>
                <w:sz w:val="22"/>
                <w:szCs w:val="22"/>
                <w:highlight w:val="none"/>
              </w:rPr>
              <w:t xml:space="preserve">合同履行期间，如发现乙方在抽样、检测过程中弄虚作假，发现1次扣</w:t>
            </w: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000元，发现5次以上甲方有权单方面解除合同。</w:t>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r>
        <w:trPr/>
        <w:tc>
          <w:tcPr>
            <w:shd w:val="clear" w:color="auto" w:fill="auto"/>
            <w:tcW w:w="737" w:type="dxa"/>
            <w:vAlign w:val="center"/>
            <w:textDirection w:val="lrTb"/>
            <w:noWrap w:val="false"/>
          </w:tcPr>
          <w:p>
            <w:pPr>
              <w:jc w:val="center"/>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color w:val="auto"/>
                <w:sz w:val="24"/>
                <w:highlight w:val="none"/>
              </w:rPr>
              <w:t xml:space="preserve">合计</w:t>
            </w:r>
            <w:r/>
          </w:p>
        </w:tc>
        <w:tc>
          <w:tcPr>
            <w:shd w:val="clear" w:color="auto" w:fill="auto"/>
            <w:tcW w:w="4875" w:type="dxa"/>
            <w:vAlign w:val="center"/>
            <w:textDirection w:val="lrTb"/>
            <w:noWrap w:val="false"/>
          </w:tcPr>
          <w:p>
            <w:pPr>
              <w:jc w:val="left"/>
              <w:widowControl/>
              <w:rPr>
                <w:rFonts w:hint="eastAsia" w:ascii="宋体" w:hAnsi="宋体" w:cs="宋体" w:eastAsiaTheme="minorEastAsia"/>
                <w:color w:val="auto"/>
                <w:sz w:val="24"/>
                <w:szCs w:val="24"/>
                <w:highlight w:val="none"/>
                <w:lang w:val="en-US" w:eastAsia="zh-CN" w:bidi="ar-SA"/>
              </w:rPr>
            </w:pPr>
            <w:r>
              <w:rPr>
                <w:rFonts w:hint="eastAsia" w:ascii="宋体" w:hAnsi="宋体" w:cs="宋体" w:eastAsiaTheme="minorEastAsia"/>
                <w:color w:val="auto"/>
                <w:sz w:val="24"/>
                <w:szCs w:val="24"/>
                <w:highlight w:val="none"/>
                <w:lang w:val="en-US" w:eastAsia="zh-CN" w:bidi="ar-SA"/>
              </w:rPr>
            </w:r>
            <w:r/>
          </w:p>
        </w:tc>
        <w:tc>
          <w:tcPr>
            <w:tcW w:w="1400"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888"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c>
          <w:tcPr>
            <w:tcW w:w="723" w:type="dxa"/>
            <w:textDirection w:val="lrTb"/>
            <w:noWrap w:val="false"/>
          </w:tcPr>
          <w:p>
            <w:pPr>
              <w:jc w:val="left"/>
              <w:spacing w:line="320" w:lineRule="exact"/>
              <w:rPr>
                <w:rFonts w:hint="eastAsia" w:ascii="宋体" w:hAnsi="宋体" w:cs="宋体"/>
                <w:color w:val="auto"/>
                <w:sz w:val="24"/>
                <w:highlight w:val="none"/>
                <w:vertAlign w:val="baseline"/>
              </w:rPr>
            </w:pPr>
            <w:r>
              <w:rPr>
                <w:rFonts w:hint="eastAsia" w:ascii="宋体" w:hAnsi="宋体" w:cs="宋体"/>
                <w:color w:val="auto"/>
                <w:sz w:val="24"/>
                <w:highlight w:val="none"/>
                <w:vertAlign w:val="baseline"/>
              </w:rPr>
            </w:r>
            <w:r/>
          </w:p>
        </w:tc>
      </w:tr>
    </w:tbl>
    <w:p>
      <w:pPr>
        <w:jc w:val="left"/>
        <w:spacing w:line="32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652"/>
        <w:spacing w:before="120" w:after="120" w:line="500" w:lineRule="exact"/>
        <w:rPr>
          <w:rFonts w:hAnsi="宋体"/>
          <w:b/>
          <w:bCs/>
          <w:color w:val="auto"/>
          <w:sz w:val="24"/>
          <w:szCs w:val="24"/>
          <w:highlight w:val="none"/>
        </w:rPr>
      </w:pPr>
      <w:r>
        <w:rPr>
          <w:rFonts w:hint="eastAsia" w:hAnsi="宋体"/>
          <w:b/>
          <w:bCs/>
          <w:color w:val="auto"/>
          <w:sz w:val="24"/>
          <w:szCs w:val="24"/>
          <w:highlight w:val="none"/>
        </w:rPr>
        <w:t xml:space="preserve">注：考核每季度一次，根据甲方需求增加考核频次。</w:t>
      </w:r>
      <w:r/>
    </w:p>
    <w:p>
      <w:pPr>
        <w:pStyle w:val="655"/>
        <w:jc w:val="center"/>
        <w:keepLines w:val="0"/>
        <w:keepNext w:val="0"/>
        <w:pageBreakBefore w:val="0"/>
        <w:spacing w:before="120" w:beforeAutospacing="0" w:after="120" w:afterAutospacing="0" w:line="500" w:lineRule="exact"/>
        <w:widowControl w:val="off"/>
        <w:rPr>
          <w:color w:val="auto"/>
          <w:highlight w:val="none"/>
        </w:rPr>
      </w:pPr>
      <w:r>
        <w:rPr>
          <w:rFonts w:hint="eastAsia" w:hAnsi="宋体"/>
          <w:b/>
          <w:bCs/>
          <w:color w:val="auto"/>
          <w:sz w:val="24"/>
          <w:szCs w:val="24"/>
          <w:highlight w:val="none"/>
        </w:rPr>
        <w:t xml:space="preserve">考核人员签字</w:t>
      </w:r>
      <w:r>
        <w:rPr>
          <w:rFonts w:hint="eastAsia" w:hAnsi="宋体"/>
          <w:b/>
          <w:bCs/>
          <w:color w:val="auto"/>
          <w:sz w:val="24"/>
          <w:szCs w:val="24"/>
          <w:highlight w:val="none"/>
          <w:lang w:eastAsia="zh-CN"/>
        </w:rPr>
        <w:t xml:space="preserve">：</w:t>
      </w:r>
      <w:r>
        <w:rPr>
          <w:rFonts w:hint="eastAsia" w:ascii="黑体" w:hAnsi="宋体" w:eastAsia="黑体" w:cs="黑体"/>
          <w:color w:val="auto"/>
          <w:sz w:val="24"/>
          <w:szCs w:val="24"/>
          <w:highlight w:val="none"/>
        </w:rPr>
        <w:br w:type="page" w:clear="all"/>
      </w:r>
      <w:r>
        <w:rPr>
          <w:rFonts w:hint="eastAsia" w:ascii="黑体" w:hAnsi="宋体" w:eastAsia="黑体" w:cs="黑体"/>
          <w:color w:val="auto"/>
          <w:sz w:val="44"/>
          <w:szCs w:val="44"/>
          <w:highlight w:val="none"/>
        </w:rPr>
        <w:t xml:space="preserve"> 第</w:t>
      </w:r>
      <w:bookmarkEnd w:id="173"/>
      <w:r>
        <w:rPr>
          <w:rFonts w:hint="eastAsia" w:ascii="黑体" w:hAnsi="宋体" w:eastAsia="黑体" w:cs="黑体"/>
          <w:color w:val="auto"/>
          <w:sz w:val="44"/>
          <w:szCs w:val="44"/>
          <w:highlight w:val="none"/>
        </w:rPr>
        <w:t xml:space="preserve">四章 采购需求</w:t>
      </w:r>
      <w:bookmarkEnd w:id="174"/>
      <w:r/>
      <w:bookmarkEnd w:id="175"/>
      <w:r/>
      <w:bookmarkEnd w:id="176"/>
      <w:r/>
      <w:bookmarkEnd w:id="177"/>
      <w:r/>
      <w:bookmarkEnd w:id="178"/>
      <w:r/>
      <w:r/>
    </w:p>
    <w:p>
      <w:pPr>
        <w:pStyle w:val="655"/>
        <w:jc w:val="both"/>
        <w:spacing w:before="120" w:beforeAutospacing="0" w:after="120" w:afterAutospacing="0" w:line="0" w:lineRule="atLeast"/>
        <w:rPr>
          <w:rFonts w:hint="eastAsia" w:ascii="宋体" w:hAnsi="宋体" w:eastAsia="宋体" w:cs="宋体"/>
          <w:color w:val="auto"/>
          <w:sz w:val="24"/>
          <w:szCs w:val="24"/>
          <w:highlight w:val="none"/>
        </w:rPr>
      </w:pPr>
      <w:r/>
      <w:bookmarkStart w:id="180" w:name="_Toc49090575"/>
      <w:r/>
      <w:bookmarkStart w:id="181" w:name="_Toc26554093"/>
      <w:r>
        <w:rPr>
          <w:rFonts w:hint="eastAsia" w:ascii="宋体" w:hAnsi="宋体" w:eastAsia="宋体" w:cs="宋体"/>
          <w:color w:val="auto"/>
          <w:sz w:val="24"/>
          <w:szCs w:val="24"/>
          <w:highlight w:val="none"/>
        </w:rPr>
        <w:t xml:space="preserve">项目属性：服务类项目</w:t>
      </w:r>
      <w:r/>
    </w:p>
    <w:p>
      <w:pPr>
        <w:pStyle w:val="668"/>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一、 项目概况与目标</w:t>
      </w:r>
      <w:r/>
    </w:p>
    <w:p>
      <w:pPr>
        <w:pStyle w:val="655"/>
        <w:ind w:firstLine="480"/>
        <w:jc w:val="both"/>
        <w:spacing w:beforeAutospacing="0" w:afterAutospacing="0" w:line="360" w:lineRule="auto"/>
        <w:rPr>
          <w:rFonts w:hint="default" w:ascii="宋体" w:hAnsi="宋体" w:eastAsia="宋体" w:cs="宋体"/>
          <w:i w:val="0"/>
          <w:iCs w:val="0"/>
          <w:caps w:val="0"/>
          <w:color w:val="auto"/>
          <w:spacing w:val="0"/>
          <w:sz w:val="24"/>
          <w:szCs w:val="24"/>
          <w:highlight w:val="none"/>
          <w:u w:val="none"/>
          <w:shd w:val="clear" w:color="auto" w:fill="ffffff"/>
          <w:lang w:val="en-US" w:eastAsia="zh-CN" w:bidi="ar"/>
        </w:rPr>
      </w:pP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根据</w:t>
      </w:r>
      <w:r>
        <w:rPr>
          <w:rFonts w:ascii="宋体" w:hAnsi="宋体" w:eastAsia="宋体" w:cs="宋体"/>
          <w:color w:val="auto"/>
          <w:spacing w:val="0"/>
          <w:position w:val="0"/>
          <w:sz w:val="24"/>
          <w:szCs w:val="24"/>
          <w:highlight w:val="none"/>
        </w:rPr>
        <w:t xml:space="preserve">江苏省农业农村厅</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江苏省市场监督管理局</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关于开展农产品质量安全承诺达标合格证监管执法及重点问题食用农产品专项整治行动的通知</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w:t>
      </w:r>
      <w:r>
        <w:rPr>
          <w:rFonts w:hint="eastAsia" w:ascii="宋体" w:hAnsi="宋体" w:eastAsia="宋体" w:cs="宋体"/>
          <w:color w:val="auto"/>
          <w:spacing w:val="0"/>
          <w:position w:val="0"/>
          <w:sz w:val="24"/>
          <w:szCs w:val="24"/>
          <w:highlight w:val="none"/>
        </w:rPr>
        <w:t xml:space="preserve">苏农质〔2026〕1 号</w:t>
      </w:r>
      <w:r>
        <w:rPr>
          <w:rFonts w:hint="eastAsia" w:ascii="宋体" w:hAnsi="宋体" w:eastAsia="宋体" w:cs="宋体"/>
          <w:color w:val="auto"/>
          <w:spacing w:val="0"/>
          <w:position w:val="0"/>
          <w:sz w:val="24"/>
          <w:szCs w:val="24"/>
          <w:highlight w:val="none"/>
          <w:lang w:eastAsia="zh-CN"/>
        </w:rPr>
        <w:t xml:space="preserve">）</w:t>
      </w:r>
      <w:r>
        <w:rPr>
          <w:rFonts w:ascii="宋体" w:hAnsi="宋体" w:eastAsia="宋体" w:cs="宋体"/>
          <w:color w:val="auto"/>
          <w:spacing w:val="0"/>
          <w:position w:val="0"/>
          <w:sz w:val="24"/>
          <w:szCs w:val="24"/>
          <w:highlight w:val="none"/>
        </w:rPr>
        <w:t xml:space="preserve">文件</w:t>
      </w:r>
      <w:r>
        <w:rPr>
          <w:rFonts w:hint="eastAsia" w:ascii="宋体" w:hAnsi="宋体" w:eastAsia="宋体" w:cs="宋体"/>
          <w:color w:val="auto"/>
          <w:spacing w:val="0"/>
          <w:position w:val="0"/>
          <w:sz w:val="24"/>
          <w:szCs w:val="24"/>
          <w:highlight w:val="none"/>
          <w:lang w:val="en-US" w:eastAsia="zh-CN"/>
        </w:rPr>
        <w:t xml:space="preserve">要求，</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结合响水县实际，我单位通过政府购买服务的方式，招标确定1家供应商，按照甲方指定检测方式，对响水县不少于25家农贸市场（含集市）的蔬菜类、水果类、畜肉类、禽肉类、禽蛋类、水产类、副食品和干货等常见的食品以及其中</w:t>
      </w:r>
      <w:r>
        <w:rPr>
          <w:rFonts w:hint="eastAsia" w:ascii="宋体" w:hAnsi="宋体" w:eastAsia="宋体" w:cs="宋体"/>
          <w:color w:val="auto"/>
          <w:spacing w:val="0"/>
          <w:position w:val="0"/>
          <w:sz w:val="24"/>
          <w:szCs w:val="24"/>
          <w:highlight w:val="none"/>
        </w:rPr>
        <w:t xml:space="preserve">重点问题食用农产品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芹菜、泥鳅”等11个品种进行重点快速检测</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，合同期间内拟检测12.55万批次。</w:t>
      </w:r>
      <w:r>
        <w:rPr>
          <w:rFonts w:hint="eastAsia" w:ascii="宋体" w:hAnsi="宋体" w:eastAsia="宋体" w:cs="宋体"/>
          <w:b w:val="0"/>
          <w:color w:val="auto"/>
          <w:sz w:val="24"/>
          <w:szCs w:val="24"/>
          <w:highlight w:val="none"/>
        </w:rPr>
        <w:t xml:space="preserve">分为</w:t>
      </w:r>
      <w:r>
        <w:rPr>
          <w:rFonts w:hint="eastAsia" w:ascii="宋体" w:hAnsi="宋体" w:eastAsia="宋体" w:cs="宋体"/>
          <w:b w:val="0"/>
          <w:bCs w:val="0"/>
          <w:color w:val="auto"/>
          <w:sz w:val="24"/>
          <w:szCs w:val="24"/>
          <w:highlight w:val="none"/>
          <w:lang w:val="en-US" w:eastAsia="zh-CN"/>
        </w:rPr>
        <w:t xml:space="preserve">日常快速检测服务（9.65万批次）</w:t>
      </w:r>
      <w:r>
        <w:rPr>
          <w:rFonts w:hint="eastAsia" w:ascii="宋体" w:hAnsi="宋体" w:eastAsia="宋体" w:cs="宋体"/>
          <w:b w:val="0"/>
          <w:bCs w:val="0"/>
          <w:color w:val="auto"/>
          <w:sz w:val="24"/>
          <w:szCs w:val="24"/>
          <w:highlight w:val="none"/>
        </w:rPr>
        <w:t xml:space="preserve">与</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重点问题食用农产品专项检测服务（2.9万批次）</w:t>
      </w:r>
      <w:r>
        <w:rPr>
          <w:rFonts w:hint="eastAsia" w:ascii="宋体" w:hAnsi="宋体" w:eastAsia="宋体" w:cs="宋体"/>
          <w:b w:val="0"/>
          <w:color w:val="auto"/>
          <w:sz w:val="24"/>
          <w:szCs w:val="24"/>
          <w:highlight w:val="none"/>
        </w:rPr>
        <w:t xml:space="preserve">两部分</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i w:val="0"/>
          <w:iCs w:val="0"/>
          <w:caps w:val="0"/>
          <w:color w:val="auto"/>
          <w:spacing w:val="0"/>
          <w:sz w:val="24"/>
          <w:szCs w:val="24"/>
          <w:highlight w:val="none"/>
          <w:u w:val="none"/>
          <w:shd w:val="clear" w:color="auto" w:fill="ffffff"/>
          <w:lang w:val="en-US" w:eastAsia="zh-CN" w:bidi="ar"/>
        </w:rPr>
        <w:t xml:space="preserve">其中：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日常快速检测服务（9.65万批次）范围为</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根据响水县本地实际食品快检服务项目开展的情况，</w:t>
      </w:r>
      <w:r>
        <w:rPr>
          <w:rFonts w:hint="eastAsia" w:ascii="宋体" w:hAnsi="宋体" w:eastAsia="宋体" w:cs="宋体"/>
          <w:color w:val="auto"/>
          <w:sz w:val="24"/>
          <w:szCs w:val="24"/>
          <w:highlight w:val="none"/>
          <w:lang w:eastAsia="zh-CN"/>
        </w:rPr>
        <w:t xml:space="preserve">对响水县25家农贸市场（含集市）</w:t>
      </w:r>
      <w:r>
        <w:rPr>
          <w:rFonts w:hint="eastAsia" w:ascii="宋体" w:hAnsi="宋体" w:eastAsia="宋体" w:cs="宋体"/>
          <w:color w:val="auto"/>
          <w:sz w:val="24"/>
          <w:szCs w:val="24"/>
          <w:highlight w:val="none"/>
        </w:rPr>
        <w:t xml:space="preserve">的蔬菜类、水果类、畜肉类、禽肉类、鸡蛋、水产品、副食品和干货等常见食用农副产品进行快速检测。配备试剂和耗材，配备的试剂和耗材需与采购人已采购的检测设备进行适配，提供采样、快速检测、结果公示等服务，完成规定采样检测任务，并按照要求如实、按时上传、报送快检数据，配合、协助监管人员和市场做好相关快检结果后续处置及各级政府、有关部门各类食品快速检测检查、考核、督查、调研等工作。</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b/>
          <w:bCs/>
          <w:color w:val="auto"/>
          <w:sz w:val="24"/>
          <w:szCs w:val="24"/>
          <w:highlight w:val="none"/>
          <w:shd w:val="clear" w:color="auto" w:fill="auto"/>
          <w:lang w:val="en-US" w:eastAsia="zh-CN"/>
        </w:rPr>
        <w:t xml:space="preserve">重点问题食用农产品专项检测服务（2.9万批次）范围为</w:t>
      </w:r>
      <w:r>
        <w:rPr>
          <w:rFonts w:hint="eastAsia" w:ascii="宋体" w:hAnsi="宋体" w:eastAsia="宋体" w:cs="宋体"/>
          <w:color w:val="auto"/>
          <w:sz w:val="24"/>
          <w:szCs w:val="24"/>
          <w:highlight w:val="none"/>
          <w:shd w:val="clear" w:color="auto" w:fill="auto"/>
          <w:lang w:val="en-US" w:eastAsia="zh-CN"/>
        </w:rPr>
        <w:t xml:space="preserve">：根据甲方要求，</w:t>
      </w:r>
      <w:r>
        <w:rPr>
          <w:rFonts w:hint="eastAsia" w:ascii="宋体" w:hAnsi="宋体" w:eastAsia="宋体" w:cs="宋体"/>
          <w:color w:val="auto"/>
          <w:sz w:val="24"/>
          <w:szCs w:val="24"/>
          <w:highlight w:val="none"/>
          <w:shd w:val="clear" w:color="auto" w:fill="auto"/>
          <w:lang w:eastAsia="zh-CN"/>
        </w:rPr>
        <w:t xml:space="preserve">对响水县25家农贸市场（含集市）</w:t>
      </w:r>
      <w:r>
        <w:rPr>
          <w:rFonts w:hint="eastAsia" w:ascii="宋体" w:hAnsi="宋体" w:eastAsia="宋体" w:cs="宋体"/>
          <w:color w:val="auto"/>
          <w:sz w:val="24"/>
          <w:szCs w:val="24"/>
          <w:highlight w:val="none"/>
          <w:shd w:val="clear" w:color="auto" w:fill="auto"/>
        </w:rPr>
        <w:t xml:space="preserve">的</w:t>
      </w:r>
      <w:r>
        <w:rPr>
          <w:rFonts w:hint="eastAsia" w:ascii="宋体" w:hAnsi="宋体" w:eastAsia="宋体" w:cs="宋体"/>
          <w:color w:val="auto"/>
          <w:sz w:val="24"/>
          <w:szCs w:val="24"/>
          <w:highlight w:val="none"/>
          <w:shd w:val="clear" w:color="auto" w:fill="auto"/>
          <w:lang w:val="en-US" w:eastAsia="zh-CN"/>
        </w:rPr>
        <w:t xml:space="preserve">被指定的水产、蔬菜水果、禽蛋类等进行检测</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如</w:t>
      </w:r>
      <w:r>
        <w:rPr>
          <w:rFonts w:hint="eastAsia" w:ascii="宋体" w:hAnsi="宋体" w:eastAsia="宋体" w:cs="宋体"/>
          <w:color w:val="auto"/>
          <w:spacing w:val="0"/>
          <w:position w:val="0"/>
          <w:sz w:val="24"/>
          <w:szCs w:val="24"/>
          <w:highlight w:val="none"/>
        </w:rPr>
        <w:t xml:space="preserve">豇豆、甘薯、葱、荔枝、鸡蛋、海参、鳊鱼、黄鳝、牛蛙</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芹菜、泥鳅</w:t>
      </w:r>
      <w:r>
        <w:rPr>
          <w:rFonts w:hint="eastAsia" w:ascii="宋体" w:hAnsi="宋体" w:eastAsia="宋体" w:cs="宋体"/>
          <w:color w:val="auto"/>
          <w:sz w:val="24"/>
          <w:szCs w:val="24"/>
          <w:highlight w:val="none"/>
          <w:shd w:val="clear" w:color="auto" w:fill="auto"/>
          <w:lang w:val="en-US" w:eastAsia="zh-CN"/>
        </w:rPr>
        <w:t xml:space="preserve">等重点问题品种，进行项目全覆盖胶体金快速检测。</w:t>
      </w:r>
      <w:r>
        <w:rPr>
          <w:rFonts w:hint="eastAsia" w:ascii="宋体" w:hAnsi="宋体" w:eastAsia="宋体" w:cs="宋体"/>
          <w:color w:val="auto"/>
          <w:sz w:val="24"/>
          <w:szCs w:val="24"/>
          <w:highlight w:val="none"/>
          <w:shd w:val="clear" w:color="auto" w:fill="auto"/>
        </w:rPr>
        <w:t xml:space="preserve">配备试剂和耗材，</w:t>
      </w:r>
      <w:r>
        <w:rPr>
          <w:rFonts w:hint="eastAsia" w:ascii="宋体" w:hAnsi="宋体" w:eastAsia="宋体" w:cs="宋体"/>
          <w:color w:val="auto"/>
          <w:sz w:val="24"/>
          <w:szCs w:val="24"/>
          <w:highlight w:val="none"/>
          <w:shd w:val="clear" w:color="auto" w:fill="auto"/>
          <w:lang w:val="en-US" w:eastAsia="zh-CN"/>
        </w:rPr>
        <w:t xml:space="preserve">配备的试剂和耗材需与采购人已采购的检测设备进行适配，</w:t>
      </w:r>
      <w:r>
        <w:rPr>
          <w:rFonts w:hint="eastAsia" w:ascii="宋体" w:hAnsi="宋体" w:eastAsia="宋体" w:cs="宋体"/>
          <w:color w:val="auto"/>
          <w:sz w:val="24"/>
          <w:szCs w:val="24"/>
          <w:highlight w:val="none"/>
          <w:shd w:val="clear" w:color="auto" w:fill="auto"/>
        </w:rPr>
        <w:t xml:space="preserve">提供采样、快速检测、结果公示等服务，完成规定采样检测任务</w:t>
      </w:r>
      <w:r>
        <w:rPr>
          <w:rFonts w:hint="eastAsia" w:ascii="宋体" w:hAnsi="宋体" w:eastAsia="宋体" w:cs="宋体"/>
          <w:color w:val="auto"/>
          <w:sz w:val="24"/>
          <w:szCs w:val="24"/>
          <w:highlight w:val="none"/>
          <w:shd w:val="clear" w:color="auto" w:fill="auto"/>
          <w:lang w:val="en-US" w:eastAsia="zh-CN"/>
        </w:rPr>
        <w:t xml:space="preserve">及应急检测任务</w:t>
      </w:r>
      <w:r>
        <w:rPr>
          <w:rFonts w:hint="eastAsia" w:ascii="宋体" w:hAnsi="宋体" w:eastAsia="宋体" w:cs="宋体"/>
          <w:color w:val="auto"/>
          <w:sz w:val="24"/>
          <w:szCs w:val="24"/>
          <w:highlight w:val="none"/>
          <w:shd w:val="clear" w:color="auto" w:fill="auto"/>
        </w:rPr>
        <w:t xml:space="preserve">，并按照要求如实、按时上传、报送快检数据</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照片等</w:t>
      </w:r>
      <w:r>
        <w:rPr>
          <w:rFonts w:hint="eastAsia" w:ascii="宋体" w:hAnsi="宋体" w:eastAsia="宋体" w:cs="宋体"/>
          <w:color w:val="auto"/>
          <w:sz w:val="24"/>
          <w:szCs w:val="24"/>
          <w:highlight w:val="none"/>
          <w:shd w:val="clear" w:color="auto" w:fill="auto"/>
        </w:rPr>
        <w:t xml:space="preserve">，配合、协助监管人员和市场做好</w:t>
      </w:r>
      <w:r>
        <w:rPr>
          <w:rFonts w:hint="eastAsia" w:ascii="宋体" w:hAnsi="宋体" w:eastAsia="宋体" w:cs="宋体"/>
          <w:color w:val="auto"/>
          <w:sz w:val="24"/>
          <w:szCs w:val="24"/>
          <w:highlight w:val="none"/>
          <w:shd w:val="clear" w:color="auto" w:fill="auto"/>
          <w:lang w:eastAsia="zh-CN"/>
        </w:rPr>
        <w:t xml:space="preserve">与本合同项下检测服务直接</w:t>
      </w:r>
      <w:r>
        <w:rPr>
          <w:rFonts w:hint="eastAsia" w:ascii="宋体" w:hAnsi="宋体" w:eastAsia="宋体" w:cs="宋体"/>
          <w:color w:val="auto"/>
          <w:sz w:val="24"/>
          <w:szCs w:val="24"/>
          <w:highlight w:val="none"/>
          <w:shd w:val="clear" w:color="auto" w:fill="auto"/>
        </w:rPr>
        <w:t xml:space="preserve">相关</w:t>
      </w:r>
      <w:r>
        <w:rPr>
          <w:rFonts w:hint="eastAsia" w:ascii="宋体" w:hAnsi="宋体" w:eastAsia="宋体" w:cs="宋体"/>
          <w:color w:val="auto"/>
          <w:sz w:val="24"/>
          <w:szCs w:val="24"/>
          <w:highlight w:val="none"/>
          <w:shd w:val="clear" w:color="auto" w:fill="auto"/>
          <w:lang w:eastAsia="zh-CN"/>
        </w:rPr>
        <w:t xml:space="preserve">的</w:t>
      </w:r>
      <w:r>
        <w:rPr>
          <w:rFonts w:hint="eastAsia" w:ascii="宋体" w:hAnsi="宋体" w:eastAsia="宋体" w:cs="宋体"/>
          <w:color w:val="auto"/>
          <w:sz w:val="24"/>
          <w:szCs w:val="24"/>
          <w:highlight w:val="none"/>
          <w:shd w:val="clear" w:color="auto" w:fill="auto"/>
        </w:rPr>
        <w:t xml:space="preserve">快检结果后续处置及各级政府、有关部门各类食品快速检测检查、考核、督查、调研等工作</w:t>
      </w:r>
      <w:r>
        <w:rPr>
          <w:rFonts w:hint="eastAsia" w:ascii="宋体" w:hAnsi="宋体" w:eastAsia="宋体" w:cs="宋体"/>
          <w:color w:val="auto"/>
          <w:sz w:val="24"/>
          <w:szCs w:val="24"/>
          <w:highlight w:val="none"/>
          <w:shd w:val="clear" w:color="auto" w:fill="auto"/>
          <w:lang w:eastAsia="zh-CN"/>
        </w:rPr>
        <w:t xml:space="preserve">。</w:t>
      </w:r>
      <w:r/>
    </w:p>
    <w:p>
      <w:pPr>
        <w:pStyle w:val="668"/>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二、 服务内容与要求</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中标</w:t>
      </w:r>
      <w:r>
        <w:rPr>
          <w:rFonts w:hint="eastAsia" w:ascii="宋体" w:hAnsi="宋体" w:eastAsia="宋体" w:cs="宋体"/>
          <w:b w:val="0"/>
          <w:color w:val="auto"/>
          <w:sz w:val="24"/>
          <w:szCs w:val="24"/>
          <w:highlight w:val="none"/>
        </w:rPr>
        <w:t xml:space="preserve">供应商须在合同期内全面履行以下服务内容：</w:t>
      </w:r>
      <w:r/>
    </w:p>
    <w:p>
      <w:pPr>
        <w:pStyle w:val="66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 快速检测服务</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1.服务范围：覆盖响水县辖区内不少于</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lang w:eastAsia="zh-CN"/>
        </w:rPr>
        <w:t xml:space="preserve">25家</w:t>
      </w:r>
      <w:r>
        <w:rPr>
          <w:rFonts w:hint="eastAsia" w:ascii="宋体" w:hAnsi="宋体" w:eastAsia="宋体" w:cs="宋体"/>
          <w:b w:val="0"/>
          <w:color w:val="auto"/>
          <w:sz w:val="24"/>
          <w:szCs w:val="24"/>
          <w:highlight w:val="none"/>
        </w:rPr>
        <w:t xml:space="preserve">农贸市场</w:t>
      </w:r>
      <w:r>
        <w:rPr>
          <w:rFonts w:hint="eastAsia" w:ascii="宋体" w:hAnsi="宋体" w:eastAsia="宋体" w:cs="宋体"/>
          <w:b w:val="0"/>
          <w:color w:val="auto"/>
          <w:sz w:val="24"/>
          <w:szCs w:val="24"/>
          <w:highlight w:val="none"/>
          <w:lang w:eastAsia="zh-CN"/>
        </w:rPr>
        <w:t xml:space="preserve">（含集市）</w:t>
      </w:r>
      <w:r>
        <w:rPr>
          <w:rFonts w:hint="eastAsia" w:ascii="宋体" w:hAnsi="宋体" w:eastAsia="宋体" w:cs="宋体"/>
          <w:b w:val="0"/>
          <w:color w:val="auto"/>
          <w:sz w:val="24"/>
          <w:szCs w:val="24"/>
          <w:highlight w:val="none"/>
        </w:rPr>
        <w:t xml:space="preserve">，对市场内销售的蔬菜类、水果类、畜肉类、禽肉类、鸡蛋、水产品、副食品、干货等常见食用农产品及食品进行采样及</w:t>
      </w:r>
      <w:r>
        <w:rPr>
          <w:rFonts w:hint="eastAsia" w:ascii="宋体" w:hAnsi="宋体" w:eastAsia="宋体" w:cs="宋体"/>
          <w:b w:val="0"/>
          <w:color w:val="auto"/>
          <w:sz w:val="24"/>
          <w:szCs w:val="24"/>
          <w:highlight w:val="none"/>
          <w:lang w:val="en-US" w:eastAsia="zh-CN"/>
        </w:rPr>
        <w:t xml:space="preserve">快速</w:t>
      </w:r>
      <w:r>
        <w:rPr>
          <w:rFonts w:hint="eastAsia" w:ascii="宋体" w:hAnsi="宋体" w:eastAsia="宋体" w:cs="宋体"/>
          <w:b w:val="0"/>
          <w:color w:val="auto"/>
          <w:sz w:val="24"/>
          <w:szCs w:val="24"/>
          <w:highlight w:val="none"/>
        </w:rPr>
        <w:t xml:space="preserve">检测。</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2.检测任务：本项目总检测任务量为</w:t>
      </w:r>
      <w:r>
        <w:rPr>
          <w:rFonts w:hint="eastAsia" w:ascii="宋体" w:hAnsi="宋体" w:eastAsia="宋体" w:cs="宋体"/>
          <w:b w:val="0"/>
          <w:color w:val="auto"/>
          <w:sz w:val="24"/>
          <w:szCs w:val="24"/>
          <w:highlight w:val="none"/>
          <w:lang w:eastAsia="zh-CN"/>
        </w:rPr>
        <w:t xml:space="preserve">12.55万</w:t>
      </w:r>
      <w:r>
        <w:rPr>
          <w:rFonts w:hint="eastAsia" w:ascii="宋体" w:hAnsi="宋体" w:eastAsia="宋体" w:cs="宋体"/>
          <w:b w:val="0"/>
          <w:color w:val="auto"/>
          <w:sz w:val="24"/>
          <w:szCs w:val="24"/>
          <w:highlight w:val="none"/>
        </w:rPr>
        <w:t xml:space="preserve">批次，分为</w:t>
      </w:r>
      <w:r>
        <w:rPr>
          <w:rFonts w:hint="eastAsia" w:ascii="宋体" w:hAnsi="宋体" w:eastAsia="宋体" w:cs="宋体"/>
          <w:b/>
          <w:bCs/>
          <w:color w:val="000000"/>
          <w:sz w:val="24"/>
          <w:szCs w:val="24"/>
          <w:highlight w:val="none"/>
          <w:lang w:val="en-US" w:eastAsia="zh-CN"/>
        </w:rPr>
        <w:t xml:space="preserve">日常快速检测服务</w:t>
      </w:r>
      <w:r>
        <w:rPr>
          <w:rFonts w:hint="eastAsia" w:ascii="宋体" w:hAnsi="宋体" w:eastAsia="宋体" w:cs="宋体"/>
          <w:b w:val="0"/>
          <w:color w:val="auto"/>
          <w:sz w:val="24"/>
          <w:szCs w:val="24"/>
          <w:highlight w:val="none"/>
        </w:rPr>
        <w:t xml:space="preserve">与</w:t>
      </w:r>
      <w:r>
        <w:rPr>
          <w:rFonts w:hint="eastAsia" w:ascii="宋体" w:hAnsi="宋体" w:eastAsia="宋体" w:cs="宋体"/>
          <w:b/>
          <w:bCs/>
          <w:color w:val="auto"/>
          <w:sz w:val="24"/>
          <w:szCs w:val="24"/>
          <w:highlight w:val="none"/>
          <w:shd w:val="clear" w:color="auto" w:fill="auto"/>
          <w:lang w:val="en-US" w:eastAsia="zh-CN"/>
        </w:rPr>
        <w:t xml:space="preserve">重点问题食用农产品专项检测服务</w:t>
      </w:r>
      <w:r>
        <w:rPr>
          <w:rFonts w:hint="eastAsia" w:ascii="宋体" w:hAnsi="宋体" w:eastAsia="宋体" w:cs="宋体"/>
          <w:b w:val="0"/>
          <w:color w:val="auto"/>
          <w:sz w:val="24"/>
          <w:szCs w:val="24"/>
          <w:highlight w:val="none"/>
        </w:rPr>
        <w:t xml:space="preserve">两部分，两部分检测批次、项目、种类互不交叉，供应商须分别报价。</w:t>
      </w:r>
      <w:r/>
    </w:p>
    <w:p>
      <w:pPr>
        <w:pStyle w:val="668"/>
        <w:ind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第一部分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bCs w:val="0"/>
          <w:color w:val="000000"/>
          <w:sz w:val="24"/>
          <w:szCs w:val="24"/>
          <w:highlight w:val="none"/>
          <w:lang w:val="en-US" w:eastAsia="zh-CN"/>
        </w:rPr>
        <w:t xml:space="preserve">日常快速检测服务</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总预算115万</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供应商须在</w:t>
      </w:r>
      <w:r>
        <w:rPr>
          <w:rFonts w:hint="eastAsia" w:ascii="宋体" w:hAnsi="宋体" w:eastAsia="宋体" w:cs="宋体"/>
          <w:b w:val="0"/>
          <w:color w:val="auto"/>
          <w:sz w:val="24"/>
          <w:szCs w:val="24"/>
          <w:highlight w:val="none"/>
          <w:lang w:eastAsia="zh-CN"/>
        </w:rPr>
        <w:t xml:space="preserve">合同签订日期起一年内</w:t>
      </w:r>
      <w:r>
        <w:rPr>
          <w:rFonts w:hint="eastAsia" w:ascii="宋体" w:hAnsi="宋体" w:eastAsia="宋体" w:cs="宋体"/>
          <w:b w:val="0"/>
          <w:color w:val="auto"/>
          <w:sz w:val="24"/>
          <w:szCs w:val="24"/>
          <w:highlight w:val="none"/>
        </w:rPr>
        <w:t xml:space="preserve">，按月平均分配批次，完成总计</w:t>
      </w:r>
      <w:r>
        <w:rPr>
          <w:rFonts w:hint="eastAsia" w:ascii="宋体" w:hAnsi="宋体" w:eastAsia="宋体" w:cs="宋体"/>
          <w:b w:val="0"/>
          <w:color w:val="auto"/>
          <w:sz w:val="24"/>
          <w:szCs w:val="24"/>
          <w:highlight w:val="none"/>
          <w:lang w:val="en-US" w:eastAsia="zh-CN"/>
        </w:rPr>
        <w:t xml:space="preserve">9.65</w:t>
      </w:r>
      <w:r>
        <w:rPr>
          <w:rFonts w:hint="eastAsia" w:ascii="宋体" w:hAnsi="宋体" w:eastAsia="宋体" w:cs="宋体"/>
          <w:b w:val="0"/>
          <w:color w:val="auto"/>
          <w:sz w:val="24"/>
          <w:szCs w:val="24"/>
          <w:highlight w:val="none"/>
        </w:rPr>
        <w:t xml:space="preserve">万批次的检测，具体构成如下： 蔬菜水果农残（比色法）：</w:t>
      </w:r>
      <w:r>
        <w:rPr>
          <w:rFonts w:hint="eastAsia" w:ascii="宋体" w:hAnsi="宋体" w:eastAsia="宋体" w:cs="宋体"/>
          <w:b w:val="0"/>
          <w:color w:val="auto"/>
          <w:sz w:val="24"/>
          <w:szCs w:val="24"/>
          <w:highlight w:val="none"/>
          <w:lang w:val="en-US" w:eastAsia="zh-CN"/>
        </w:rPr>
        <w:t xml:space="preserve">68</w:t>
      </w:r>
      <w:r>
        <w:rPr>
          <w:rFonts w:hint="eastAsia" w:ascii="宋体" w:hAnsi="宋体" w:eastAsia="宋体" w:cs="宋体"/>
          <w:b w:val="0"/>
          <w:color w:val="auto"/>
          <w:sz w:val="24"/>
          <w:szCs w:val="24"/>
          <w:highlight w:val="none"/>
        </w:rPr>
        <w:t xml:space="preserve">000批次； 水产类（胶体金法）：</w:t>
      </w:r>
      <w:r>
        <w:rPr>
          <w:rFonts w:hint="eastAsia" w:ascii="宋体" w:hAnsi="宋体" w:eastAsia="宋体" w:cs="宋体"/>
          <w:b w:val="0"/>
          <w:color w:val="auto"/>
          <w:sz w:val="24"/>
          <w:szCs w:val="24"/>
          <w:highlight w:val="none"/>
          <w:lang w:val="en-US" w:eastAsia="zh-CN"/>
        </w:rPr>
        <w:t xml:space="preserve">5</w:t>
      </w:r>
      <w:r>
        <w:rPr>
          <w:rFonts w:hint="eastAsia" w:ascii="宋体" w:hAnsi="宋体" w:eastAsia="宋体" w:cs="宋体"/>
          <w:b w:val="0"/>
          <w:color w:val="auto"/>
          <w:sz w:val="24"/>
          <w:szCs w:val="24"/>
          <w:highlight w:val="none"/>
        </w:rPr>
        <w:t xml:space="preserve">000批次； 畜肉类：比色法</w:t>
      </w:r>
      <w:r>
        <w:rPr>
          <w:rFonts w:hint="eastAsia" w:ascii="宋体" w:hAnsi="宋体" w:eastAsia="宋体" w:cs="宋体"/>
          <w:b w:val="0"/>
          <w:color w:val="auto"/>
          <w:sz w:val="24"/>
          <w:szCs w:val="24"/>
          <w:highlight w:val="none"/>
          <w:lang w:val="en-US" w:eastAsia="zh-CN"/>
        </w:rPr>
        <w:t xml:space="preserve">4500</w:t>
      </w:r>
      <w:r>
        <w:rPr>
          <w:rFonts w:hint="eastAsia" w:ascii="宋体" w:hAnsi="宋体" w:eastAsia="宋体" w:cs="宋体"/>
          <w:b w:val="0"/>
          <w:color w:val="auto"/>
          <w:sz w:val="24"/>
          <w:szCs w:val="24"/>
          <w:highlight w:val="none"/>
        </w:rPr>
        <w:t xml:space="preserve">批次，胶体金法</w:t>
      </w:r>
      <w:r>
        <w:rPr>
          <w:rFonts w:hint="eastAsia" w:ascii="宋体" w:hAnsi="宋体" w:eastAsia="宋体" w:cs="宋体"/>
          <w:b w:val="0"/>
          <w:color w:val="auto"/>
          <w:sz w:val="24"/>
          <w:szCs w:val="24"/>
          <w:highlight w:val="none"/>
          <w:lang w:val="en-US" w:eastAsia="zh-CN"/>
        </w:rPr>
        <w:t xml:space="preserve">10000</w:t>
      </w:r>
      <w:r>
        <w:rPr>
          <w:rFonts w:hint="eastAsia" w:ascii="宋体" w:hAnsi="宋体" w:eastAsia="宋体" w:cs="宋体"/>
          <w:b w:val="0"/>
          <w:color w:val="auto"/>
          <w:sz w:val="24"/>
          <w:szCs w:val="24"/>
          <w:highlight w:val="none"/>
        </w:rPr>
        <w:t xml:space="preserve">批次； 加工类食品（豆制品、面制品糕点、油条</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馓子、熟食、腌制品）、米面油调料、干货等：比色法</w:t>
      </w:r>
      <w:r>
        <w:rPr>
          <w:rFonts w:hint="eastAsia" w:ascii="宋体" w:hAnsi="宋体" w:eastAsia="宋体" w:cs="宋体"/>
          <w:b w:val="0"/>
          <w:color w:val="auto"/>
          <w:sz w:val="24"/>
          <w:szCs w:val="24"/>
          <w:highlight w:val="none"/>
          <w:lang w:val="en-US" w:eastAsia="zh-CN"/>
        </w:rPr>
        <w:t xml:space="preserve">8000</w:t>
      </w:r>
      <w:r>
        <w:rPr>
          <w:rFonts w:hint="eastAsia" w:ascii="宋体" w:hAnsi="宋体" w:eastAsia="宋体" w:cs="宋体"/>
          <w:b w:val="0"/>
          <w:color w:val="auto"/>
          <w:sz w:val="24"/>
          <w:szCs w:val="24"/>
          <w:highlight w:val="none"/>
        </w:rPr>
        <w:t xml:space="preserve">批次，胶体金法</w:t>
      </w:r>
      <w:r>
        <w:rPr>
          <w:rFonts w:hint="eastAsia" w:ascii="宋体" w:hAnsi="宋体" w:eastAsia="宋体" w:cs="宋体"/>
          <w:b w:val="0"/>
          <w:color w:val="auto"/>
          <w:sz w:val="24"/>
          <w:szCs w:val="24"/>
          <w:highlight w:val="none"/>
          <w:lang w:val="en-US" w:eastAsia="zh-CN"/>
        </w:rPr>
        <w:t xml:space="preserve">1</w:t>
      </w:r>
      <w:r>
        <w:rPr>
          <w:rFonts w:hint="eastAsia" w:ascii="宋体" w:hAnsi="宋体" w:eastAsia="宋体" w:cs="宋体"/>
          <w:b w:val="0"/>
          <w:color w:val="auto"/>
          <w:sz w:val="24"/>
          <w:szCs w:val="24"/>
          <w:highlight w:val="none"/>
        </w:rPr>
        <w:t xml:space="preserve">000批次。 </w:t>
      </w:r>
      <w:r/>
    </w:p>
    <w:p>
      <w:pPr>
        <w:pStyle w:val="655"/>
        <w:ind w:firstLine="480"/>
        <w:pageBreakBefore w:val="0"/>
        <w:spacing w:before="0" w:beforeAutospacing="0" w:after="0" w:afterAutospacing="0" w:line="46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color w:val="auto"/>
          <w:sz w:val="24"/>
          <w:szCs w:val="24"/>
          <w:highlight w:val="none"/>
        </w:rPr>
        <w:t xml:space="preserve">第二部分</w:t>
      </w: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shd w:val="clear" w:color="auto" w:fill="auto"/>
          <w:lang w:val="en-US" w:eastAsia="zh-CN"/>
        </w:rPr>
        <w:t xml:space="preserve">重点问题食用农产品专项检测服务</w:t>
      </w:r>
      <w:r>
        <w:rPr>
          <w:rFonts w:hint="eastAsia" w:ascii="宋体" w:hAnsi="宋体" w:eastAsia="宋体" w:cs="宋体"/>
          <w:b w:val="0"/>
          <w:color w:val="auto"/>
          <w:sz w:val="24"/>
          <w:szCs w:val="24"/>
          <w:highlight w:val="none"/>
        </w:rPr>
        <w:t xml:space="preserve">（</w:t>
      </w:r>
      <w:r>
        <w:rPr>
          <w:rFonts w:hint="eastAsia" w:ascii="宋体" w:hAnsi="宋体" w:eastAsia="宋体" w:cs="宋体"/>
          <w:b w:val="0"/>
          <w:color w:val="auto"/>
          <w:sz w:val="24"/>
          <w:szCs w:val="24"/>
          <w:highlight w:val="none"/>
          <w:lang w:val="en-US" w:eastAsia="zh-CN"/>
        </w:rPr>
        <w:t xml:space="preserve">总预算145万</w:t>
      </w:r>
      <w:r>
        <w:rPr>
          <w:rFonts w:hint="eastAsia" w:ascii="宋体" w:hAnsi="宋体" w:eastAsia="宋体" w:cs="宋体"/>
          <w:b w:val="0"/>
          <w:color w:val="auto"/>
          <w:sz w:val="24"/>
          <w:szCs w:val="24"/>
          <w:highlight w:val="none"/>
        </w:rPr>
        <w:t xml:space="preserve">）：供应商须根据省、市在此期间对重点食用农产品（品种及检测项目</w:t>
      </w:r>
      <w:r>
        <w:rPr>
          <w:rFonts w:hint="eastAsia" w:ascii="宋体" w:hAnsi="宋体" w:eastAsia="宋体" w:cs="宋体"/>
          <w:b w:val="0"/>
          <w:color w:val="auto"/>
          <w:sz w:val="24"/>
          <w:szCs w:val="24"/>
          <w:highlight w:val="none"/>
          <w:lang w:val="en-US" w:eastAsia="zh-CN"/>
        </w:rPr>
        <w:t xml:space="preserve">参</w:t>
      </w:r>
      <w:r>
        <w:rPr>
          <w:rFonts w:hint="eastAsia" w:ascii="宋体" w:hAnsi="宋体" w:eastAsia="宋体" w:cs="宋体"/>
          <w:b w:val="0"/>
          <w:color w:val="auto"/>
          <w:sz w:val="24"/>
          <w:szCs w:val="24"/>
          <w:highlight w:val="none"/>
        </w:rPr>
        <w:t xml:space="preserve">见本需求附件</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具体检测品种及项目将根据合同履行期间</w:t>
      </w:r>
      <w:r>
        <w:rPr>
          <w:rFonts w:hint="eastAsia" w:ascii="宋体" w:hAnsi="宋体" w:eastAsia="宋体" w:cs="宋体"/>
          <w:b w:val="0"/>
          <w:color w:val="auto"/>
          <w:sz w:val="24"/>
          <w:szCs w:val="24"/>
          <w:highlight w:val="none"/>
          <w:lang w:eastAsia="zh-CN"/>
        </w:rPr>
        <w:t xml:space="preserve">省、市</w:t>
      </w:r>
      <w:r>
        <w:rPr>
          <w:rFonts w:hint="eastAsia" w:ascii="宋体" w:hAnsi="宋体" w:eastAsia="宋体" w:cs="宋体"/>
          <w:b w:val="0"/>
          <w:color w:val="auto"/>
          <w:sz w:val="24"/>
          <w:szCs w:val="24"/>
          <w:highlight w:val="none"/>
        </w:rPr>
        <w:t xml:space="preserve">最新文件要求动态执行，供应商须具备相应检测能力并随时响应调整要求。）的快检工作要求，提供胶体金法检测服务，预计总量为</w:t>
      </w:r>
      <w:r>
        <w:rPr>
          <w:rFonts w:hint="eastAsia" w:ascii="宋体" w:hAnsi="宋体" w:eastAsia="宋体" w:cs="宋体"/>
          <w:b w:val="0"/>
          <w:color w:val="auto"/>
          <w:sz w:val="24"/>
          <w:szCs w:val="24"/>
          <w:highlight w:val="none"/>
          <w:lang w:val="en-US" w:eastAsia="zh-CN"/>
        </w:rPr>
        <w:t xml:space="preserve">29</w:t>
      </w:r>
      <w:r>
        <w:rPr>
          <w:rFonts w:hint="eastAsia" w:ascii="宋体" w:hAnsi="宋体" w:eastAsia="宋体" w:cs="宋体"/>
          <w:b w:val="0"/>
          <w:color w:val="auto"/>
          <w:sz w:val="24"/>
          <w:szCs w:val="24"/>
          <w:highlight w:val="none"/>
        </w:rPr>
        <w:t xml:space="preserve">000批次。</w:t>
      </w:r>
      <w:r/>
    </w:p>
    <w:p>
      <w:pPr>
        <w:pStyle w:val="668"/>
        <w:ind w:firstLine="480"/>
        <w:jc w:val="both"/>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检测频次与数量：供应商须按照采购人要求及市场交易规律，制定科学的抽样计划。每日对市场内各品类农产品进行随机抽样快检，具体每日检测样本数量及各类别分布需在响应方案中明确。</w:t>
      </w:r>
      <w:r/>
    </w:p>
    <w:p>
      <w:pPr>
        <w:pStyle w:val="66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采样与检测流程：供应商需制定详细、规范的现场采样操作流程，确保样品采集的代表性、规范性与可追溯性。检测流程须遵循快检方法原理，操作规范，并详细记录采样时间、地点、品种、摊位信息、检测项目、检测结果、检测人员等全要素信息。</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质量控制要求：供应商必须建立并实施严格的内部质量控制体系。方案中须明确质控措施，包括但不限于：定期使用标准物质或质控样进行验证；对检测人员进行持续的技术考核与监督；建立检测结果复核机制，对疑似阳性或争议结果采用不同方法或送实验室确证。供应</w:t>
      </w:r>
      <w:r>
        <w:rPr>
          <w:rFonts w:hint="eastAsia" w:ascii="宋体" w:hAnsi="宋体" w:eastAsia="宋体" w:cs="宋体"/>
          <w:color w:val="auto"/>
          <w:sz w:val="24"/>
          <w:szCs w:val="24"/>
          <w:highlight w:val="none"/>
        </w:rPr>
        <w:t xml:space="preserve">商对出具的快速检测结果负责。</w:t>
      </w:r>
      <w:r/>
    </w:p>
    <w:p>
      <w:pPr>
        <w:ind w:firstLine="480"/>
        <w:spacing w:line="460" w:lineRule="exact"/>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6.</w:t>
      </w:r>
      <w:r>
        <w:rPr>
          <w:rFonts w:hint="eastAsia" w:ascii="宋体" w:hAnsi="宋体" w:eastAsia="宋体" w:cs="宋体"/>
          <w:b w:val="0"/>
          <w:color w:val="auto"/>
          <w:sz w:val="24"/>
          <w:szCs w:val="24"/>
          <w:highlight w:val="none"/>
        </w:rPr>
        <w:t xml:space="preserve">检测方法与标准：供应商必须严格按照国家、行业或地方现行有效的快速检测方法和技术标准进行操作。检测使用的试剂、耗材必须与采购人现有检测设备完全适配，并确保检测结果准确、可靠。国家或相关部门颁布新的快检标准后，供应商应立即跟进并确保所使用的试剂、耗材及操作符合新标准要求。采购人有权不定期对检测设备、试剂及耗材质量进行抽查，因供应商使用不合格试剂、耗材或未按标准操作导致的一切后果及损失，由供应商承担全部责任。</w:t>
      </w:r>
      <w:r/>
    </w:p>
    <w:p>
      <w:pPr>
        <w:ind w:firstLine="480"/>
        <w:spacing w:line="460" w:lineRule="exact"/>
        <w:rPr>
          <w:rFonts w:hint="eastAsia" w:ascii="宋体" w:hAnsi="宋体" w:eastAsia="宋体" w:cs="宋体"/>
          <w:b w:val="0"/>
          <w:color w:val="auto"/>
          <w:sz w:val="24"/>
          <w:szCs w:val="24"/>
          <w:highlight w:val="none"/>
        </w:rPr>
      </w:pPr>
      <w:r>
        <w:rPr>
          <w:rFonts w:hint="eastAsia" w:ascii="宋体" w:hAnsi="宋体"/>
          <w:sz w:val="24"/>
          <w:highlight w:val="none"/>
          <w:lang w:val="en-US" w:eastAsia="zh-CN"/>
        </w:rPr>
        <w:t xml:space="preserve">7.</w:t>
      </w:r>
      <w:r>
        <w:rPr>
          <w:rFonts w:hint="eastAsia" w:ascii="宋体" w:hAnsi="宋体"/>
          <w:sz w:val="24"/>
          <w:highlight w:val="none"/>
        </w:rPr>
        <w:t xml:space="preserve">中标（成交）供应商</w:t>
      </w:r>
      <w:r>
        <w:rPr>
          <w:rFonts w:hint="eastAsia" w:ascii="宋体" w:hAnsi="宋体"/>
          <w:sz w:val="24"/>
          <w:highlight w:val="none"/>
          <w:lang w:val="en-US" w:eastAsia="zh-CN"/>
        </w:rPr>
        <w:t xml:space="preserve">所</w:t>
      </w:r>
      <w:r>
        <w:rPr>
          <w:rFonts w:hint="eastAsia" w:ascii="宋体" w:hAnsi="宋体" w:eastAsia="宋体" w:cs="Times New Roman"/>
          <w:sz w:val="24"/>
          <w:highlight w:val="none"/>
          <w:lang w:val="en-US" w:eastAsia="zh-CN"/>
        </w:rPr>
        <w:t xml:space="preserve">用胶体金检测试剂必须使用农业农村部推荐目录内试剂的，非目录内试剂一律不得再使用。一经发现使用非农业农村部推荐目录内试剂处罚5000元，第二次发现解除合同。</w:t>
      </w:r>
      <w:r/>
    </w:p>
    <w:p>
      <w:pPr>
        <w:pStyle w:val="66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 人员与队伍管理</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1.人员配置：供应商须为全县</w:t>
      </w:r>
      <w:r>
        <w:rPr>
          <w:rFonts w:hint="eastAsia" w:ascii="宋体" w:hAnsi="宋体" w:eastAsia="宋体" w:cs="宋体"/>
          <w:b w:val="0"/>
          <w:color w:val="auto"/>
          <w:sz w:val="24"/>
          <w:szCs w:val="24"/>
          <w:highlight w:val="none"/>
          <w:lang w:eastAsia="zh-CN"/>
        </w:rPr>
        <w:t xml:space="preserve">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lang w:eastAsia="zh-CN"/>
        </w:rPr>
        <w:t xml:space="preserve">家</w:t>
      </w:r>
      <w:r>
        <w:rPr>
          <w:rFonts w:hint="eastAsia" w:ascii="宋体" w:hAnsi="宋体" w:eastAsia="宋体" w:cs="宋体"/>
          <w:b w:val="0"/>
          <w:color w:val="auto"/>
          <w:sz w:val="24"/>
          <w:szCs w:val="24"/>
          <w:highlight w:val="none"/>
        </w:rPr>
        <w:t xml:space="preserve">农贸（批发）市场</w:t>
      </w:r>
      <w:r>
        <w:rPr>
          <w:rFonts w:hint="eastAsia" w:ascii="宋体" w:hAnsi="宋体" w:eastAsia="宋体" w:cs="宋体"/>
          <w:b w:val="0"/>
          <w:color w:val="auto"/>
          <w:sz w:val="24"/>
          <w:szCs w:val="24"/>
          <w:highlight w:val="none"/>
          <w:lang w:eastAsia="zh-CN"/>
        </w:rPr>
        <w:t xml:space="preserve">食品快检室</w:t>
      </w:r>
      <w:r>
        <w:rPr>
          <w:rFonts w:hint="eastAsia" w:ascii="宋体" w:hAnsi="宋体" w:eastAsia="宋体" w:cs="宋体"/>
          <w:b w:val="0"/>
          <w:color w:val="auto"/>
          <w:sz w:val="24"/>
          <w:szCs w:val="24"/>
          <w:highlight w:val="none"/>
        </w:rPr>
        <w:t xml:space="preserve">配备总数不低于2</w:t>
      </w:r>
      <w:r>
        <w:rPr>
          <w:rFonts w:hint="eastAsia" w:ascii="宋体" w:hAnsi="宋体" w:eastAsia="宋体" w:cs="宋体"/>
          <w:b w:val="0"/>
          <w:color w:val="auto"/>
          <w:sz w:val="24"/>
          <w:szCs w:val="24"/>
          <w:highlight w:val="none"/>
          <w:lang w:val="en-US" w:eastAsia="zh-CN"/>
        </w:rPr>
        <w:t xml:space="preserve">3</w:t>
      </w:r>
      <w:r>
        <w:rPr>
          <w:rFonts w:hint="eastAsia" w:ascii="宋体" w:hAnsi="宋体" w:eastAsia="宋体" w:cs="宋体"/>
          <w:b w:val="0"/>
          <w:color w:val="auto"/>
          <w:sz w:val="24"/>
          <w:szCs w:val="24"/>
          <w:highlight w:val="none"/>
        </w:rPr>
        <w:t xml:space="preserve">名的</w:t>
      </w:r>
      <w:r>
        <w:rPr>
          <w:rFonts w:hint="eastAsia" w:ascii="宋体" w:hAnsi="宋体" w:eastAsia="宋体" w:cs="宋体"/>
          <w:b w:val="0"/>
          <w:color w:val="auto"/>
          <w:sz w:val="24"/>
          <w:szCs w:val="24"/>
          <w:highlight w:val="none"/>
          <w:lang w:eastAsia="zh-CN"/>
        </w:rPr>
        <w:t xml:space="preserve">专职抽样检测人员</w:t>
      </w:r>
      <w:r>
        <w:rPr>
          <w:rFonts w:hint="eastAsia" w:ascii="宋体" w:hAnsi="宋体" w:eastAsia="宋体" w:cs="宋体"/>
          <w:b w:val="0"/>
          <w:color w:val="auto"/>
          <w:sz w:val="24"/>
          <w:szCs w:val="24"/>
          <w:highlight w:val="none"/>
        </w:rPr>
        <w:t xml:space="preserve">。应优先聘用具有食品、化学、生物等相关专业背景或检验检测资质的人员</w:t>
      </w:r>
      <w:r>
        <w:rPr>
          <w:rFonts w:hint="eastAsia" w:ascii="宋体" w:hAnsi="宋体" w:eastAsia="宋体" w:cs="宋体"/>
          <w:b w:val="0"/>
          <w:color w:val="auto"/>
          <w:sz w:val="24"/>
          <w:szCs w:val="24"/>
          <w:highlight w:val="none"/>
          <w:lang w:eastAsia="zh-CN"/>
        </w:rPr>
        <w:t xml:space="preserve">，并经考核合格后上岗</w:t>
      </w:r>
      <w:r>
        <w:rPr>
          <w:rFonts w:hint="eastAsia" w:ascii="宋体" w:hAnsi="宋体" w:eastAsia="宋体" w:cs="宋体"/>
          <w:b w:val="0"/>
          <w:color w:val="auto"/>
          <w:sz w:val="24"/>
          <w:szCs w:val="24"/>
          <w:highlight w:val="none"/>
        </w:rPr>
        <w:t xml:space="preserve">。</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bCs w:val="0"/>
          <w:color w:val="auto"/>
          <w:sz w:val="24"/>
          <w:szCs w:val="24"/>
          <w:highlight w:val="none"/>
        </w:rPr>
        <w:t xml:space="preserve">.人员培训方案：</w:t>
      </w:r>
      <w:r>
        <w:rPr>
          <w:rFonts w:hint="eastAsia" w:ascii="宋体" w:hAnsi="宋体" w:eastAsia="宋体" w:cs="宋体"/>
          <w:color w:val="auto"/>
          <w:sz w:val="24"/>
          <w:szCs w:val="24"/>
          <w:highlight w:val="none"/>
        </w:rPr>
        <w:t xml:space="preserve">供应商需制定针对市场内经营者、市场管理人员的食品安全快速检测知识培训方案。培训内容应贴近实操，涵盖食品安全法律法规、快检知识、阳性结果应对等内容。方案需明确培训频次、时长、形式及考核方式。</w:t>
      </w:r>
      <w:r>
        <w:rPr>
          <w:rFonts w:hint="eastAsia" w:ascii="宋体" w:hAnsi="宋体" w:eastAsia="宋体" w:cs="宋体"/>
          <w:b w:val="0"/>
          <w:color w:val="auto"/>
          <w:sz w:val="24"/>
          <w:szCs w:val="24"/>
          <w:highlight w:val="none"/>
        </w:rPr>
        <w:t xml:space="preserve">合同期内，每年须组织所有检测人员参加不少于40小时的在岗技术培训，并提供完整的培训记录及考核成绩。</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3.日常管理：检测人员工作时须穿着统一标识的工作服。供应商须建立完善的内部管理制度，包括人员岗位职责、操作规程、绩效考核等，并对快检工作开展月度自查考核，定期向采购人提交考核情况报告。</w:t>
      </w:r>
      <w:r/>
    </w:p>
    <w:p>
      <w:pPr>
        <w:pStyle w:val="66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.日常指导与协助：供应商驻场人员应日常指导市场开办方完善食品安全管理制度，协助做好快检结果公示、消费者咨询、快检档案整理等工作。</w:t>
      </w:r>
      <w:r/>
    </w:p>
    <w:p>
      <w:pPr>
        <w:pStyle w:val="66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 智慧监管平台建设与数据管理</w:t>
      </w:r>
      <w:r/>
    </w:p>
    <w:p>
      <w:pPr>
        <w:pStyle w:val="66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系统与软件要求：供应商须具备或承诺配备符合要求的农产品质量安全检测采样软件、监管系统及信息公示系统。相关软件或系统应具备样品信息录入、检测数据自动采集/录入、结果判定、数据存储、统计分析和一键公示等功能。鼓励具备溯源信息对接能力。</w:t>
      </w:r>
      <w:r/>
    </w:p>
    <w:p>
      <w:pPr>
        <w:pStyle w:val="66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数据上传与对接：所有快检数据（包括阴性、阳性结果）必须在检测完成后即时、准确、完整地上传至采购人指定的信息化监管系统平台，确保数据无缝对接，不得迟报、漏报、错报。数据上传过程应符合信息安全要求。</w:t>
      </w:r>
      <w:r/>
    </w:p>
    <w:p>
      <w:pPr>
        <w:pStyle w:val="668"/>
        <w:ind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数据权属与安全：本项目实施过程中产生、收集的所有检测数据、统计信息、分析报告、影像资料等相关数据资产，其所有权归采购人所有。供应商须依照《中华人民共和国数据安全法》《中华人民共和国个人信息保护法》等法律法规，建立健全全流程数据安全管理制度，采取有效技术措施保障数据安全，防止数据泄露、毁损、丢失。对涉及的个人信息履行严格保密义务，非经采购人同意或法律法规规定，不得向任何第三方提供。</w:t>
      </w:r>
      <w:r/>
    </w:p>
    <w:p>
      <w:pPr>
        <w:pStyle w:val="668"/>
        <w:ind w:firstLine="480"/>
        <w:keepLines w:val="0"/>
        <w:keepNext w:val="0"/>
        <w:pageBreakBefore w:val="0"/>
        <w:spacing w:line="360" w:lineRule="auto"/>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4.档案管理与移交：供应商须对采样凭证、检测原始记录、数据上传记录、不合格品处置记录、培训档案、考核报告等全部工作资料进行系统化整理与归档。合同期满后30日内，供应商须将完整、有序的电子及纸质档案资料全部移交给采购人。档案保存期限自合同终止之日起不少于2年。</w:t>
      </w:r>
      <w:r/>
    </w:p>
    <w:p>
      <w:pPr>
        <w:pStyle w:val="668"/>
        <w:ind w:firstLine="482"/>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驻场服务与应急处理</w:t>
      </w:r>
      <w:r/>
    </w:p>
    <w:p>
      <w:pPr>
        <w:pStyle w:val="66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1.驻场服务承诺：供应商必须承诺提供全程驻场服务，配备足额且符合条件的现场检测人员，确保服务期间检测点正常运转。</w:t>
      </w:r>
      <w:r>
        <w:rPr>
          <w:rFonts w:hint="eastAsia" w:ascii="宋体" w:hAnsi="宋体" w:eastAsia="宋体" w:cs="宋体"/>
          <w:b w:val="0"/>
          <w:bCs w:val="0"/>
          <w:color w:val="auto"/>
          <w:sz w:val="24"/>
          <w:szCs w:val="22"/>
          <w:highlight w:val="none"/>
        </w:rPr>
        <w:t xml:space="preserve">需提交加盖公章的《驻场服务承诺书》。</w:t>
      </w:r>
      <w:r/>
    </w:p>
    <w:p>
      <w:pPr>
        <w:pStyle w:val="668"/>
        <w:ind w:firstLine="480"/>
        <w:keepLines w:val="0"/>
        <w:keepNext w:val="0"/>
        <w:pageBreakBefore w:val="0"/>
        <w:spacing w:line="4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阳性结果处置流程：供应商须制定详尽、可操作的应急服务方案。一旦发现快检结果呈阳性，应立即启动应急程序，包括但不限于：第一时间向市场开办方及采购人报告；按要求对同批次产品进行扩大抽样；协助市场开办方对疑似问题产品采取暂时下架、封存等控制措施；根据采购人或监管部门指令，协助将阳性样品送至有资质的实验室进行确证检测；跟踪确证结果并协助完成后续处置。方案应确保形成从发现到处置的完整闭环。</w:t>
      </w:r>
      <w:r/>
    </w:p>
    <w:p>
      <w:pPr>
        <w:pStyle w:val="66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3.响应时效：对检测中发现的异常情况或采购人、市场方的临时检测需求，供应商应承诺明确的响应时间，确保服务的及时性。</w:t>
      </w:r>
      <w:r/>
    </w:p>
    <w:p>
      <w:pPr>
        <w:pStyle w:val="668"/>
        <w:ind w:firstLine="480"/>
        <w:keepLines w:val="0"/>
        <w:keepNext w:val="0"/>
        <w:pageBreakBefore w:val="0"/>
        <w:spacing w:line="4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.应急检测服务：供应商须建立快速响应机制，配备应急检测力量</w:t>
      </w:r>
      <w:r>
        <w:rPr>
          <w:rFonts w:hint="eastAsia" w:ascii="宋体" w:hAnsi="宋体" w:eastAsia="宋体" w:cs="宋体"/>
          <w:b w:val="0"/>
          <w:bCs w:val="0"/>
          <w:color w:val="auto"/>
          <w:sz w:val="24"/>
          <w:szCs w:val="24"/>
          <w:highlight w:val="none"/>
          <w:lang w:eastAsia="zh-CN"/>
        </w:rPr>
        <w:t xml:space="preserve">和设备设施等</w:t>
      </w:r>
      <w:r>
        <w:rPr>
          <w:rFonts w:hint="eastAsia" w:ascii="宋体" w:hAnsi="宋体" w:eastAsia="宋体" w:cs="宋体"/>
          <w:b w:val="0"/>
          <w:bCs w:val="0"/>
          <w:color w:val="auto"/>
          <w:sz w:val="24"/>
          <w:szCs w:val="24"/>
          <w:highlight w:val="none"/>
        </w:rPr>
        <w:t xml:space="preserve">，根据采购人要求，及时处置食品安全举报投诉涉及的快速检测，并为大型活动、重大节会等提供食品安全快速检测保障服务。</w:t>
      </w:r>
      <w:r/>
    </w:p>
    <w:p>
      <w:pPr>
        <w:pStyle w:val="66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五</w:t>
      </w:r>
      <w:r>
        <w:rPr>
          <w:rFonts w:hint="eastAsia" w:ascii="宋体" w:hAnsi="宋体" w:eastAsia="宋体" w:cs="宋体"/>
          <w:b/>
          <w:bCs/>
          <w:color w:val="auto"/>
          <w:sz w:val="24"/>
          <w:szCs w:val="24"/>
          <w:highlight w:val="none"/>
        </w:rPr>
        <w:t xml:space="preserve">） 快检结果后续处置协作</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1.对于</w:t>
      </w:r>
      <w:r>
        <w:rPr>
          <w:rFonts w:hint="eastAsia" w:ascii="宋体" w:hAnsi="宋体" w:eastAsia="宋体" w:cs="宋体"/>
          <w:b w:val="0"/>
          <w:color w:val="auto"/>
          <w:sz w:val="24"/>
          <w:szCs w:val="24"/>
          <w:highlight w:val="none"/>
          <w:lang w:eastAsia="zh-CN"/>
        </w:rPr>
        <w:t xml:space="preserve">快检结果阳性</w:t>
      </w:r>
      <w:r>
        <w:rPr>
          <w:rFonts w:hint="eastAsia" w:ascii="宋体" w:hAnsi="宋体" w:eastAsia="宋体" w:cs="宋体"/>
          <w:b w:val="0"/>
          <w:color w:val="auto"/>
          <w:sz w:val="24"/>
          <w:szCs w:val="24"/>
          <w:highlight w:val="none"/>
        </w:rPr>
        <w:t xml:space="preserve">的食品，检测人员须立即通过平台或指定方式上报市场开办方及属地市场监管部门。</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2.供应商须积极配合并协助属地市场监管部门、相关责任部门及市场开办方，对快检不合格食品依法采取销毁、无害化处理等处置措施，并对处置全过程进行记录、拍摄影像资料并上传平台存档。</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3.对快检结果有异议的，供应商须协助监管部门进行监督抽样，送有资质的检验机构进行实验室复检确认，并跟踪记录后续处理情况。</w:t>
      </w:r>
      <w:r/>
    </w:p>
    <w:p>
      <w:pPr>
        <w:pStyle w:val="668"/>
        <w:ind w:firstLine="482"/>
        <w:keepLines w:val="0"/>
        <w:keepNext w:val="0"/>
        <w:pageBreakBefore w:val="0"/>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六</w:t>
      </w:r>
      <w:r>
        <w:rPr>
          <w:rFonts w:hint="eastAsia" w:ascii="宋体" w:hAnsi="宋体" w:eastAsia="宋体" w:cs="宋体"/>
          <w:b/>
          <w:bCs/>
          <w:color w:val="auto"/>
          <w:sz w:val="24"/>
          <w:szCs w:val="24"/>
          <w:highlight w:val="none"/>
        </w:rPr>
        <w:t xml:space="preserve">） 设备设施运维</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供应商负责维护</w:t>
      </w:r>
      <w:r>
        <w:rPr>
          <w:rFonts w:hint="eastAsia" w:ascii="宋体" w:hAnsi="宋体" w:eastAsia="宋体" w:cs="宋体"/>
          <w:b w:val="0"/>
          <w:color w:val="auto"/>
          <w:sz w:val="24"/>
          <w:szCs w:val="24"/>
          <w:highlight w:val="none"/>
          <w:lang w:eastAsia="zh-CN"/>
        </w:rPr>
        <w:t xml:space="preserve">采购人所提供</w:t>
      </w:r>
      <w:r>
        <w:rPr>
          <w:rFonts w:hint="eastAsia" w:ascii="宋体" w:hAnsi="宋体" w:eastAsia="宋体" w:cs="宋体"/>
          <w:b w:val="0"/>
          <w:color w:val="auto"/>
          <w:sz w:val="24"/>
          <w:szCs w:val="24"/>
          <w:highlight w:val="none"/>
        </w:rPr>
        <w:t xml:space="preserve">本项目实施所需的快检设备、采样工具、数据采集终端等，</w:t>
      </w:r>
      <w:r>
        <w:rPr>
          <w:rFonts w:hint="eastAsia" w:ascii="宋体" w:hAnsi="宋体" w:eastAsia="宋体" w:cs="宋体"/>
          <w:b w:val="0"/>
          <w:color w:val="auto"/>
          <w:sz w:val="24"/>
          <w:szCs w:val="24"/>
          <w:highlight w:val="none"/>
          <w:lang w:eastAsia="zh-CN"/>
        </w:rPr>
        <w:t xml:space="preserve">向甲方提供备用设备设施，</w:t>
      </w:r>
      <w:r>
        <w:rPr>
          <w:rFonts w:hint="eastAsia" w:ascii="宋体" w:hAnsi="宋体" w:eastAsia="宋体" w:cs="宋体"/>
          <w:b w:val="0"/>
          <w:color w:val="auto"/>
          <w:sz w:val="24"/>
          <w:szCs w:val="24"/>
          <w:highlight w:val="none"/>
        </w:rPr>
        <w:t xml:space="preserve">并承担全部运维、维修、保养费用及责任，确保所有设备设施处于良好工作状态，保障服务不间断。</w:t>
      </w:r>
      <w:r/>
    </w:p>
    <w:p>
      <w:pPr>
        <w:pStyle w:val="668"/>
        <w:ind w:firstLine="482"/>
        <w:keepLines w:val="0"/>
        <w:keepNext w:val="0"/>
        <w:pageBreakBefore w:val="0"/>
        <w:spacing w:line="4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）后续服务承诺</w:t>
      </w:r>
      <w:r/>
    </w:p>
    <w:p>
      <w:pPr>
        <w:ind w:firstLine="480"/>
        <w:spacing w:line="360" w:lineRule="auto"/>
        <w:rPr>
          <w:rFonts w:hint="eastAsia"/>
          <w:sz w:val="24"/>
          <w:szCs w:val="32"/>
          <w:highlight w:val="none"/>
        </w:rPr>
      </w:pPr>
      <w:r>
        <w:rPr>
          <w:rFonts w:hint="eastAsia"/>
          <w:sz w:val="24"/>
          <w:szCs w:val="32"/>
          <w:highlight w:val="none"/>
        </w:rPr>
        <w:t xml:space="preserve">供应商须提交针对本项目的《后续服务承诺函》，承诺对快检结果涉及的后续处理服务工作提供指导与协助，包括协助市场方建立并完善相关台账，整理基础数据，并实现从样品抽取到完成后续处理服务的全周期“包干”式服务承诺，明确在出现疑似阳性样品时的具体处理服务内容和责任。</w:t>
      </w:r>
      <w:r/>
    </w:p>
    <w:p>
      <w:pPr>
        <w:pStyle w:val="668"/>
        <w:ind w:firstLine="482"/>
        <w:keepLines w:val="0"/>
        <w:keepNext w:val="0"/>
        <w:pageBreakBefore w:val="0"/>
        <w:spacing w:line="46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八</w:t>
      </w:r>
      <w:r>
        <w:rPr>
          <w:rFonts w:hint="eastAsia" w:ascii="宋体" w:hAnsi="宋体" w:eastAsia="宋体" w:cs="宋体"/>
          <w:b/>
          <w:bCs w:val="0"/>
          <w:color w:val="auto"/>
          <w:sz w:val="24"/>
          <w:szCs w:val="24"/>
          <w:highlight w:val="none"/>
        </w:rPr>
        <w:t xml:space="preserve">）增值服务</w:t>
      </w:r>
      <w:r/>
    </w:p>
    <w:p>
      <w:pPr>
        <w:pStyle w:val="668"/>
        <w:ind w:firstLine="480"/>
        <w:keepLines w:val="0"/>
        <w:keepNext w:val="0"/>
        <w:pageBreakBefore w:val="0"/>
        <w:spacing w:line="460" w:lineRule="exact"/>
        <w:rPr>
          <w:rFonts w:hint="default" w:ascii="Times New Roman Regular" w:hAnsi="Times New Roman Regular" w:eastAsia="仿宋_GB2312" w:cs="Times New Roman Regular"/>
          <w:b w:val="0"/>
          <w:color w:val="auto"/>
          <w:sz w:val="28"/>
          <w:szCs w:val="28"/>
          <w:highlight w:val="none"/>
        </w:rPr>
      </w:pPr>
      <w:r>
        <w:rPr>
          <w:rFonts w:hint="eastAsia" w:ascii="宋体" w:hAnsi="宋体" w:eastAsia="宋体" w:cs="宋体"/>
          <w:color w:val="auto"/>
          <w:sz w:val="24"/>
          <w:szCs w:val="24"/>
          <w:highlight w:val="none"/>
        </w:rPr>
        <w:t xml:space="preserve">鼓励供应商在满足基本服务要求的基础上，提出具有创新性、便民性且对提升市场食品安全管理水平有明显帮助的增值服务方案，例如：开展“你</w:t>
      </w:r>
      <w:r>
        <w:rPr>
          <w:rFonts w:hint="eastAsia" w:ascii="宋体" w:hAnsi="宋体" w:eastAsia="宋体" w:cs="宋体"/>
          <w:color w:val="auto"/>
          <w:sz w:val="24"/>
          <w:szCs w:val="24"/>
          <w:highlight w:val="none"/>
          <w:lang w:val="en-US" w:eastAsia="zh-CN"/>
        </w:rPr>
        <w:t xml:space="preserve">送</w:t>
      </w:r>
      <w:r>
        <w:rPr>
          <w:rFonts w:hint="eastAsia" w:ascii="宋体" w:hAnsi="宋体" w:eastAsia="宋体" w:cs="宋体"/>
          <w:color w:val="auto"/>
          <w:sz w:val="24"/>
          <w:szCs w:val="24"/>
          <w:highlight w:val="none"/>
        </w:rPr>
        <w:t xml:space="preserve">我检”便民服务、制作食品安全科普材料、引入更先进的快检技术或管理模式等。</w:t>
      </w:r>
      <w:r/>
    </w:p>
    <w:p>
      <w:pPr>
        <w:pStyle w:val="659"/>
        <w:numPr>
          <w:ilvl w:val="0"/>
          <w:numId w:val="0"/>
        </w:numPr>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三、商务要求</w:t>
      </w:r>
      <w:r/>
    </w:p>
    <w:p>
      <w:pPr>
        <w:pStyle w:val="659"/>
        <w:numPr>
          <w:ilvl w:val="0"/>
          <w:numId w:val="0"/>
        </w:num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1.合同签订：中标通知书发出后30日内签订合同。签订合同前，采购人可要求供应商对主要检测项目及品种进行预检演示，以验证其技术能力是否符合采购需求。</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2.项目实施：供应商应于合同签订后30日内，完成人员配备、设备调试、平台对接等全部准备工作，确保项目进入全面正式运营状态。</w:t>
      </w:r>
      <w:r/>
    </w:p>
    <w:p>
      <w:pPr>
        <w:pStyle w:val="655"/>
        <w:ind w:firstLine="480"/>
        <w:jc w:val="both"/>
        <w:spacing w:beforeAutospacing="0" w:afterAutospacing="0" w:line="360" w:lineRule="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b w:val="0"/>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服务期</w:t>
      </w:r>
      <w:r>
        <w:rPr>
          <w:rFonts w:hint="eastAsia" w:ascii="宋体" w:hAnsi="宋体" w:eastAsia="宋体" w:cs="宋体"/>
          <w:color w:val="auto"/>
          <w:sz w:val="24"/>
          <w:szCs w:val="24"/>
          <w:highlight w:val="none"/>
        </w:rPr>
        <w:t xml:space="preserve">：</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合同签订之日起至2027年2月28日止，具体开始时间以采购人书面通知为准。</w:t>
      </w:r>
      <w:r>
        <w:rPr>
          <w:rFonts w:hint="eastAsia" w:ascii="宋体" w:hAnsi="宋体" w:eastAsia="宋体" w:cs="宋体"/>
          <w:color w:val="auto"/>
          <w:sz w:val="24"/>
          <w:szCs w:val="24"/>
          <w:highlight w:val="none"/>
          <w:lang w:val="en-US" w:eastAsia="zh-CN" w:bidi="ar"/>
        </w:rPr>
        <w:t xml:space="preserve">2026年6 月1 日至中标方接手检测的这段过渡期间快检费用，由中标方与过渡期原检测公司以及采购人三方共同确认经认可后的实际检测数量乘以中标方中标单价作为过渡期的结算费用，过渡期的结算费用由中标方支付给过渡期检测的公司（过度期的结算费用由中标方于中标方与采购人签订采购合同后两个月内支付到位给过渡期原检测公司）。</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抽样时间：按照甲方实际需求确定时间。</w:t>
      </w:r>
      <w:r/>
    </w:p>
    <w:p>
      <w:pPr>
        <w:ind w:firstLine="480"/>
        <w:spacing w:line="460" w:lineRule="exact"/>
        <w:rPr>
          <w:rFonts w:ascii="宋体" w:hAnsi="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质量标准：</w:t>
      </w:r>
      <w:r>
        <w:rPr>
          <w:rFonts w:hint="eastAsia" w:ascii="宋体" w:hAnsi="宋体"/>
          <w:color w:val="auto"/>
          <w:sz w:val="24"/>
          <w:highlight w:val="none"/>
        </w:rPr>
        <w:t xml:space="preserve">符合国家现行的规范和标准并达到甲方要求，成果资料真实、及时、可靠。</w:t>
      </w:r>
      <w:r/>
    </w:p>
    <w:p>
      <w:pPr>
        <w:ind w:left="0" w:firstLine="480"/>
        <w:jc w:val="left"/>
        <w:spacing w:line="360" w:lineRule="auto"/>
        <w:rPr>
          <w:rFonts w:hint="eastAsia" w:ascii="宋体" w:hAnsi="宋体" w:eastAsia="宋体" w:cs="宋体"/>
          <w:b w:val="0"/>
          <w:color w:val="auto"/>
          <w:sz w:val="24"/>
          <w:szCs w:val="24"/>
          <w:highlight w:val="none"/>
          <w:lang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w:t>
      </w:r>
      <w:r>
        <w:rPr>
          <w:rFonts w:hint="eastAsia" w:ascii="宋体" w:hAnsi="宋体" w:eastAsia="宋体" w:cs="宋体"/>
          <w:b w:val="0"/>
          <w:color w:val="auto"/>
          <w:sz w:val="24"/>
          <w:szCs w:val="24"/>
          <w:highlight w:val="none"/>
        </w:rPr>
        <w:t xml:space="preserve">验收方式：采购人将依据《中华人民共和国政府采购法实施条例》第四十五条的规定，根据本合同约定的技术、服务、安全标准组织履约验收。验收将以平台数据、日常检查记录、月度报告、档案资料等为依据，对服务完成情况、数据质量、平台运行、人员管理等进行综合评定。验收通过是支付合同款项的必要前提。</w:t>
      </w:r>
      <w:r>
        <w:rPr>
          <w:rFonts w:hint="eastAsia" w:ascii="宋体" w:hAnsi="宋体" w:eastAsia="宋体" w:cs="宋体"/>
          <w:b w:val="0"/>
          <w:color w:val="auto"/>
          <w:sz w:val="24"/>
          <w:szCs w:val="24"/>
          <w:highlight w:val="none"/>
          <w:lang w:val="en-US" w:eastAsia="zh-CN"/>
        </w:rPr>
        <w:t xml:space="preserve">                                                                                                     7.</w:t>
      </w:r>
      <w:r>
        <w:rPr>
          <w:rFonts w:hint="eastAsia" w:ascii="宋体" w:hAnsi="宋体" w:eastAsia="宋体" w:cs="宋体"/>
          <w:b w:val="0"/>
          <w:color w:val="auto"/>
          <w:sz w:val="24"/>
          <w:szCs w:val="24"/>
          <w:highlight w:val="none"/>
        </w:rPr>
        <w:t xml:space="preserve">服务考核与监督：采购人有权</w:t>
      </w:r>
      <w:r>
        <w:rPr>
          <w:rFonts w:hint="eastAsia" w:ascii="宋体" w:hAnsi="宋体" w:eastAsia="宋体" w:cs="宋体"/>
          <w:b w:val="0"/>
          <w:color w:val="auto"/>
          <w:sz w:val="24"/>
          <w:szCs w:val="24"/>
          <w:highlight w:val="none"/>
          <w:lang w:val="en-US" w:eastAsia="zh-CN"/>
        </w:rPr>
        <w:t xml:space="preserve">定期或</w:t>
      </w:r>
      <w:r>
        <w:rPr>
          <w:rFonts w:hint="eastAsia" w:ascii="宋体" w:hAnsi="宋体" w:eastAsia="宋体" w:cs="宋体"/>
          <w:b w:val="0"/>
          <w:color w:val="auto"/>
          <w:sz w:val="24"/>
          <w:szCs w:val="24"/>
          <w:highlight w:val="none"/>
        </w:rPr>
        <w:t xml:space="preserve">不定期对服务质量、</w:t>
      </w:r>
      <w:r>
        <w:rPr>
          <w:rFonts w:hint="eastAsia" w:ascii="宋体" w:hAnsi="宋体" w:eastAsia="宋体" w:cs="宋体"/>
          <w:b w:val="0"/>
          <w:color w:val="auto"/>
          <w:sz w:val="24"/>
          <w:szCs w:val="24"/>
          <w:highlight w:val="none"/>
          <w:lang w:val="en-US" w:eastAsia="zh-CN"/>
        </w:rPr>
        <w:t xml:space="preserve">试剂、</w:t>
      </w:r>
      <w:r>
        <w:rPr>
          <w:rFonts w:hint="eastAsia" w:ascii="宋体" w:hAnsi="宋体" w:eastAsia="宋体" w:cs="宋体"/>
          <w:b w:val="0"/>
          <w:color w:val="auto"/>
          <w:sz w:val="24"/>
          <w:szCs w:val="24"/>
          <w:highlight w:val="none"/>
        </w:rPr>
        <w:t xml:space="preserve">数据真实性、设备运行状态等进行考核</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供应商须予以配合</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bCs/>
          <w:sz w:val="24"/>
          <w:szCs w:val="24"/>
          <w:highlight w:val="none"/>
        </w:rPr>
        <w:t xml:space="preserve">考核内容见《</w:t>
      </w:r>
      <w:r>
        <w:rPr>
          <w:rFonts w:hint="eastAsia" w:ascii="宋体" w:hAnsi="宋体" w:eastAsia="宋体" w:cs="宋体"/>
          <w:b w:val="0"/>
          <w:bCs/>
          <w:sz w:val="24"/>
          <w:szCs w:val="24"/>
          <w:highlight w:val="none"/>
          <w:lang w:val="en-US" w:eastAsia="zh-CN"/>
        </w:rPr>
        <w:t xml:space="preserve">响水县市场监督管理局2026年度农贸市场食品快速检测服务项目</w:t>
      </w:r>
      <w:r>
        <w:rPr>
          <w:rFonts w:hint="eastAsia" w:ascii="宋体" w:hAnsi="宋体" w:eastAsia="宋体" w:cs="宋体"/>
          <w:b w:val="0"/>
          <w:bCs/>
          <w:sz w:val="24"/>
          <w:szCs w:val="24"/>
          <w:highlight w:val="none"/>
        </w:rPr>
        <w:t xml:space="preserve">考核表》</w:t>
      </w:r>
      <w:r>
        <w:rPr>
          <w:rFonts w:hint="eastAsia" w:ascii="宋体" w:hAnsi="宋体" w:eastAsia="宋体" w:cs="宋体"/>
          <w:b w:val="0"/>
          <w:bCs/>
          <w:sz w:val="24"/>
          <w:szCs w:val="24"/>
          <w:highlight w:val="none"/>
          <w:lang w:eastAsia="zh-CN"/>
        </w:rPr>
        <w:t xml:space="preserve">。</w:t>
      </w:r>
      <w:r/>
    </w:p>
    <w:p>
      <w:pPr>
        <w:pStyle w:val="668"/>
        <w:ind w:firstLine="480"/>
        <w:keepLines w:val="0"/>
        <w:keepNext w:val="0"/>
        <w:pageBreakBefore w:val="0"/>
        <w:spacing w:line="460" w:lineRule="exact"/>
        <w:widowControl/>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8</w:t>
      </w:r>
      <w:r>
        <w:rPr>
          <w:rFonts w:hint="eastAsia" w:ascii="宋体" w:hAnsi="宋体" w:eastAsia="宋体" w:cs="宋体"/>
          <w:b w:val="0"/>
          <w:color w:val="auto"/>
          <w:sz w:val="24"/>
          <w:szCs w:val="24"/>
          <w:highlight w:val="none"/>
        </w:rPr>
        <w:t xml:space="preserve">.违约责任：如供应商未能按约定数量、质量、时限完成服务，或存在数据造假、违反保密义务、造成重大安全事故等情形，采购人有权根据合同约定追究其违约责任，包括但不限于扣减服务费、赔偿损失，并可视情况上报政府采购监督管理部门将其列入不良行为记录名单。</w:t>
      </w:r>
      <w:r/>
    </w:p>
    <w:p>
      <w:pPr>
        <w:pStyle w:val="668"/>
        <w:keepLines w:val="0"/>
        <w:keepNext w:val="0"/>
        <w:pageBreakBefore w:val="0"/>
        <w:spacing w:line="460" w:lineRule="exact"/>
        <w:widowControl/>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四、 报价要求</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bCs w:val="0"/>
          <w:color w:val="000000"/>
          <w:sz w:val="24"/>
          <w:szCs w:val="24"/>
          <w:highlight w:val="none"/>
          <w:lang w:val="en-US" w:eastAsia="zh-CN" w:bidi="ar"/>
        </w:rPr>
        <w:t xml:space="preserve">本项目采购人设定的投标报价（总价）控制上限为 260万元，投标人的投标报价（总价）</w:t>
      </w:r>
      <w:r>
        <w:rPr>
          <w:rFonts w:hint="eastAsia" w:ascii="宋体" w:hAnsi="宋体" w:eastAsia="宋体" w:cs="宋体"/>
          <w:color w:val="000000"/>
          <w:sz w:val="24"/>
          <w:szCs w:val="24"/>
          <w:highlight w:val="none"/>
          <w:lang w:val="en-US" w:eastAsia="zh-CN" w:bidi="ar"/>
        </w:rPr>
        <w:t xml:space="preserve">不得超出采购设定的控制价上限，否则，其投标文件按无效投标处理。</w:t>
      </w:r>
      <w:r/>
    </w:p>
    <w:p>
      <w:pPr>
        <w:ind w:firstLine="480"/>
        <w:spacing w:line="360" w:lineRule="auto"/>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2.报价要求包括本次招标及相关服务的所有费用，</w:t>
      </w:r>
      <w:r>
        <w:rPr>
          <w:rFonts w:hint="eastAsia" w:ascii="宋体" w:hAnsi="宋体" w:cs="宋体"/>
          <w:color w:val="auto"/>
          <w:sz w:val="24"/>
          <w:szCs w:val="24"/>
          <w:highlight w:val="none"/>
        </w:rPr>
        <w:t xml:space="preserve">包括但不限于服务人员的工资、国家规定的所有管理服务人员的保险、福利、培训、以及服务所用设备</w:t>
      </w:r>
      <w:r>
        <w:rPr>
          <w:rFonts w:hint="eastAsia" w:ascii="宋体" w:hAnsi="宋体" w:cs="宋体"/>
          <w:color w:val="auto"/>
          <w:sz w:val="24"/>
          <w:szCs w:val="24"/>
          <w:highlight w:val="none"/>
          <w:lang w:val="en-US" w:eastAsia="zh-CN"/>
        </w:rPr>
        <w:t xml:space="preserve">维修维护</w:t>
      </w:r>
      <w:r>
        <w:rPr>
          <w:rFonts w:hint="eastAsia" w:ascii="宋体" w:hAnsi="宋体" w:cs="宋体"/>
          <w:color w:val="auto"/>
          <w:sz w:val="24"/>
          <w:szCs w:val="24"/>
          <w:highlight w:val="none"/>
        </w:rPr>
        <w:t xml:space="preserve">、工具购置费用、服务所用材料</w:t>
      </w:r>
      <w:r>
        <w:rPr>
          <w:rFonts w:hint="eastAsia" w:ascii="宋体" w:hAnsi="宋体" w:cs="宋体"/>
          <w:color w:val="auto"/>
          <w:sz w:val="24"/>
          <w:szCs w:val="24"/>
          <w:highlight w:val="none"/>
          <w:lang w:val="en-US" w:eastAsia="zh-CN"/>
        </w:rPr>
        <w:t xml:space="preserve">及试剂购买</w:t>
      </w:r>
      <w:r>
        <w:rPr>
          <w:rFonts w:hint="eastAsia" w:ascii="宋体" w:hAnsi="宋体" w:cs="宋体"/>
          <w:color w:val="auto"/>
          <w:sz w:val="24"/>
          <w:szCs w:val="24"/>
          <w:highlight w:val="none"/>
        </w:rPr>
        <w:t xml:space="preserve">费用、运输、装卸、现场清扫、管理费用、</w:t>
      </w:r>
      <w:r>
        <w:rPr>
          <w:rFonts w:hint="eastAsia" w:ascii="宋体" w:hAnsi="宋体" w:cs="宋体"/>
          <w:color w:val="auto"/>
          <w:sz w:val="24"/>
          <w:szCs w:val="24"/>
          <w:highlight w:val="none"/>
          <w:lang w:val="en-US" w:eastAsia="zh-CN"/>
        </w:rPr>
        <w:t xml:space="preserve">代理服务费、</w:t>
      </w:r>
      <w:r>
        <w:rPr>
          <w:rFonts w:hint="eastAsia" w:ascii="宋体" w:hAnsi="宋体" w:cs="宋体"/>
          <w:color w:val="auto"/>
          <w:sz w:val="24"/>
          <w:szCs w:val="24"/>
          <w:highlight w:val="none"/>
        </w:rPr>
        <w:t xml:space="preserve">利润、税金（需提供甲方要求的增值税专用发票）、政策性文件规定及合同包含的所有风险(包括但不限于遇最低工资调整、物价上涨、重大活动、检查、突发情况、税费调整等)、责任等各项应有费用。同时还应充分考虑市场风险、国家政策性调整风险系数以及承担的义务、责任、风险等一切因素、不可预见费及其他一切相关费用等全部费用</w:t>
      </w:r>
      <w:r>
        <w:rPr>
          <w:rFonts w:hint="eastAsia" w:ascii="宋体" w:hAnsi="宋体" w:cs="宋体"/>
          <w:color w:val="auto"/>
          <w:sz w:val="24"/>
          <w:szCs w:val="24"/>
          <w:highlight w:val="none"/>
          <w:lang w:eastAsia="zh-CN"/>
        </w:rPr>
        <w:t xml:space="preserve">。</w:t>
      </w:r>
      <w:r>
        <w:rPr>
          <w:rFonts w:hint="eastAsia" w:ascii="宋体" w:hAnsi="宋体" w:eastAsia="宋体" w:cs="宋体"/>
          <w:color w:val="000000"/>
          <w:sz w:val="24"/>
          <w:szCs w:val="24"/>
          <w:highlight w:val="none"/>
          <w:lang w:val="en-US" w:eastAsia="zh-CN" w:bidi="ar"/>
        </w:rPr>
        <w:t xml:space="preserve">除中标价外，采购单位不再支付其他任何费用。</w:t>
      </w:r>
      <w:r/>
    </w:p>
    <w:p>
      <w:pPr>
        <w:pStyle w:val="655"/>
        <w:jc w:val="both"/>
        <w:spacing w:before="0" w:beforeAutospacing="0" w:after="0" w:afterAutospacing="0" w:line="460" w:lineRule="exact"/>
        <w:rPr>
          <w:b/>
          <w:bCs/>
          <w:color w:val="auto"/>
          <w:sz w:val="28"/>
          <w:szCs w:val="28"/>
          <w:highlight w:val="none"/>
        </w:rPr>
      </w:pPr>
      <w:r>
        <w:rPr>
          <w:rFonts w:hint="eastAsia"/>
          <w:b/>
          <w:bCs/>
          <w:color w:val="auto"/>
          <w:sz w:val="28"/>
          <w:szCs w:val="28"/>
          <w:highlight w:val="none"/>
          <w:lang w:val="en-US" w:eastAsia="zh-CN"/>
        </w:rPr>
        <w:t xml:space="preserve">五</w:t>
      </w:r>
      <w:r>
        <w:rPr>
          <w:rFonts w:hint="eastAsia"/>
          <w:b/>
          <w:bCs/>
          <w:color w:val="auto"/>
          <w:sz w:val="28"/>
          <w:szCs w:val="28"/>
          <w:highlight w:val="none"/>
          <w:lang w:eastAsia="zh-CN"/>
        </w:rPr>
        <w:t xml:space="preserve">、</w:t>
      </w:r>
      <w:r>
        <w:rPr>
          <w:rFonts w:hint="eastAsia"/>
          <w:b/>
          <w:bCs/>
          <w:color w:val="auto"/>
          <w:sz w:val="28"/>
          <w:szCs w:val="28"/>
          <w:highlight w:val="none"/>
        </w:rPr>
        <w:t xml:space="preserve">采购标的对应的中小企业划分标准所属行业一览表</w:t>
      </w:r>
      <w:r/>
    </w:p>
    <w:tbl>
      <w:tblPr>
        <w:tblStyle w:val="644"/>
        <w:tblW w:w="892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57"/>
        <w:gridCol w:w="2693"/>
        <w:gridCol w:w="5078"/>
      </w:tblGrid>
      <w:tr>
        <w:trPr>
          <w:jc w:val="center"/>
          <w:tblCellSpacing w:w="0" w:type="dxa"/>
          <w:trHeight w:val="1009"/>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55"/>
              <w:jc w:val="center"/>
              <w:spacing w:beforeAutospacing="0" w:afterAutospacing="0" w:line="0" w:lineRule="atLeast"/>
              <w:rPr>
                <w:b/>
                <w:color w:val="auto"/>
                <w:highlight w:val="none"/>
              </w:rPr>
            </w:pPr>
            <w:r>
              <w:rPr>
                <w:rFonts w:hint="eastAsia"/>
                <w:b/>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55"/>
              <w:jc w:val="center"/>
              <w:spacing w:beforeAutospacing="0" w:afterAutospacing="0" w:line="0" w:lineRule="atLeast"/>
              <w:rPr>
                <w:b/>
                <w:color w:val="auto"/>
                <w:highlight w:val="none"/>
              </w:rPr>
            </w:pPr>
            <w:r>
              <w:rPr>
                <w:rFonts w:hint="eastAsia"/>
                <w:b/>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val="false"/>
          </w:tcPr>
          <w:p>
            <w:pPr>
              <w:pStyle w:val="655"/>
              <w:jc w:val="center"/>
              <w:spacing w:beforeAutospacing="0" w:afterAutospacing="0" w:line="0" w:lineRule="atLeast"/>
              <w:rPr>
                <w:b/>
                <w:color w:val="auto"/>
                <w:highlight w:val="none"/>
              </w:rPr>
            </w:pPr>
            <w:r>
              <w:rPr>
                <w:rFonts w:hint="eastAsia"/>
                <w:b/>
                <w:color w:val="auto"/>
                <w:highlight w:val="none"/>
              </w:rPr>
              <w:t xml:space="preserve">对应中小企业划分标准所属行业</w:t>
            </w:r>
            <w:r/>
          </w:p>
        </w:tc>
      </w:tr>
      <w:tr>
        <w:trPr>
          <w:jc w:val="center"/>
          <w:tblCellSpacing w:w="0" w:type="dxa"/>
          <w:trHeight w:val="983"/>
        </w:trPr>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pStyle w:val="655"/>
              <w:jc w:val="center"/>
              <w:spacing w:beforeAutospacing="0" w:afterAutospacing="0" w:line="0" w:lineRule="atLeast"/>
              <w:rPr>
                <w:b/>
                <w:color w:val="auto"/>
                <w:highlight w:val="none"/>
              </w:rPr>
            </w:pPr>
            <w:r>
              <w:rPr>
                <w:rFonts w:hint="eastAsia"/>
                <w:b/>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2693" w:type="dxa"/>
            <w:vAlign w:val="center"/>
            <w:textDirection w:val="lrTb"/>
            <w:noWrap w:val="false"/>
          </w:tcPr>
          <w:p>
            <w:pPr>
              <w:pStyle w:val="655"/>
              <w:jc w:val="center"/>
              <w:spacing w:beforeAutospacing="0" w:afterAutospacing="0" w:line="0" w:lineRule="atLeast"/>
              <w:rPr>
                <w:b/>
                <w:color w:val="auto"/>
                <w:highlight w:val="none"/>
              </w:rPr>
            </w:pPr>
            <w:r>
              <w:rPr>
                <w:rFonts w:hint="eastAsia"/>
                <w:b/>
                <w:color w:val="auto"/>
                <w:highlight w:val="none"/>
              </w:rPr>
              <w:t xml:space="preserve">食品检测服务</w:t>
            </w:r>
            <w:r/>
          </w:p>
        </w:tc>
        <w:tc>
          <w:tcPr>
            <w:tcBorders>
              <w:top w:val="single" w:color="000000" w:sz="4" w:space="0"/>
              <w:left w:val="single" w:color="000000" w:sz="4" w:space="0"/>
              <w:bottom w:val="single" w:color="000000" w:sz="4" w:space="0"/>
              <w:right w:val="single" w:color="000000" w:sz="4" w:space="0"/>
            </w:tcBorders>
            <w:tcW w:w="5078" w:type="dxa"/>
            <w:vAlign w:val="center"/>
            <w:textDirection w:val="lrTb"/>
            <w:noWrap w:val="false"/>
          </w:tcPr>
          <w:p>
            <w:pPr>
              <w:pStyle w:val="655"/>
              <w:jc w:val="center"/>
              <w:spacing w:beforeAutospacing="0" w:afterAutospacing="0" w:line="0" w:lineRule="atLeast"/>
              <w:rPr>
                <w:b/>
                <w:color w:val="auto"/>
                <w:highlight w:val="none"/>
              </w:rPr>
            </w:pPr>
            <w:r>
              <w:rPr>
                <w:rFonts w:hint="eastAsia"/>
                <w:b/>
                <w:color w:val="auto"/>
                <w:highlight w:val="none"/>
              </w:rPr>
              <w:t xml:space="preserve">其他未列明行业（科学研究和技术服务业）</w:t>
            </w:r>
            <w:r/>
          </w:p>
        </w:tc>
      </w:tr>
    </w:tbl>
    <w:p>
      <w:pPr>
        <w:pStyle w:val="655"/>
        <w:ind w:left="0" w:firstLine="0"/>
        <w:jc w:val="left"/>
        <w:keepLines w:val="0"/>
        <w:keepNext w:val="0"/>
        <w:spacing w:beforeAutospacing="0" w:afterAutospacing="0" w:line="240" w:lineRule="auto"/>
        <w:widowControl/>
        <w:rPr>
          <w:rFonts w:hint="eastAsia" w:ascii="宋体" w:hAnsi="宋体" w:eastAsia="宋体" w:cs="宋体"/>
          <w:b/>
          <w:bCs/>
          <w:color w:val="auto"/>
          <w:sz w:val="28"/>
          <w:szCs w:val="28"/>
          <w:highlight w:val="none"/>
        </w:rPr>
        <w:suppressLineNumbers w:val="0"/>
      </w:pPr>
      <w:r>
        <w:rPr>
          <w:rFonts w:hint="eastAsia" w:ascii="宋体" w:hAnsi="宋体" w:eastAsia="宋体" w:cs="宋体"/>
          <w:b/>
          <w:bCs/>
          <w:color w:val="auto"/>
          <w:sz w:val="28"/>
          <w:szCs w:val="28"/>
          <w:highlight w:val="none"/>
        </w:rPr>
      </w:r>
      <w:r/>
    </w:p>
    <w:p>
      <w:pPr>
        <w:pStyle w:val="655"/>
        <w:ind w:left="0" w:firstLine="0"/>
        <w:jc w:val="left"/>
        <w:keepLines w:val="0"/>
        <w:keepNext w:val="0"/>
        <w:spacing w:beforeAutospacing="0" w:afterAutospacing="0" w:line="240" w:lineRule="auto"/>
        <w:widowControl/>
        <w:rPr>
          <w:rFonts w:hint="eastAsia" w:ascii="宋体" w:hAnsi="宋体" w:eastAsia="宋体" w:cs="宋体"/>
          <w:color w:val="000000"/>
          <w:spacing w:val="0"/>
          <w:position w:val="0"/>
          <w:sz w:val="28"/>
          <w:szCs w:val="28"/>
          <w:highlight w:val="none"/>
          <w:lang w:val="en-US" w:eastAsia="zh-CN"/>
        </w:rPr>
        <w:suppressLineNumbers w:val="0"/>
      </w:pPr>
      <w:r>
        <w:rPr>
          <w:rFonts w:hint="eastAsia" w:ascii="宋体" w:hAnsi="宋体" w:eastAsia="宋体" w:cs="宋体"/>
          <w:b/>
          <w:bCs/>
          <w:color w:val="auto"/>
          <w:sz w:val="28"/>
          <w:szCs w:val="28"/>
          <w:highlight w:val="none"/>
        </w:rPr>
        <w:t xml:space="preserve">附件</w:t>
      </w:r>
      <w:r>
        <w:rPr>
          <w:rFonts w:hint="eastAsia" w:ascii="宋体" w:hAnsi="宋体" w:eastAsia="宋体" w:cs="宋体"/>
          <w:b/>
          <w:bCs/>
          <w:color w:val="auto"/>
          <w:sz w:val="28"/>
          <w:szCs w:val="28"/>
          <w:highlight w:val="none"/>
          <w:lang w:val="en-US" w:eastAsia="zh-CN"/>
        </w:rPr>
        <w:t xml:space="preserve">1</w:t>
      </w:r>
      <w:r>
        <w:rPr>
          <w:rFonts w:hint="eastAsia" w:ascii="宋体" w:hAnsi="宋体" w:eastAsia="宋体" w:cs="宋体"/>
          <w:b/>
          <w:bCs/>
          <w:color w:val="auto"/>
          <w:sz w:val="28"/>
          <w:szCs w:val="28"/>
          <w:highlight w:val="none"/>
        </w:rPr>
        <w:t xml:space="preserve">：</w:t>
      </w:r>
      <w:r>
        <w:rPr>
          <w:rFonts w:ascii="宋体" w:hAnsi="宋体" w:eastAsia="宋体" w:cs="宋体"/>
          <w:b/>
          <w:bCs/>
          <w:color w:val="000000"/>
          <w:spacing w:val="0"/>
          <w:position w:val="0"/>
          <w:sz w:val="28"/>
          <w:szCs w:val="28"/>
          <w:highlight w:val="none"/>
        </w:rPr>
        <w:t xml:space="preserve">江苏省重点问题食用农产品专项整治</w:t>
      </w:r>
      <w:r>
        <w:rPr>
          <w:rFonts w:hint="eastAsia" w:ascii="宋体" w:hAnsi="宋体" w:eastAsia="宋体" w:cs="宋体"/>
          <w:b/>
          <w:bCs/>
          <w:color w:val="auto"/>
          <w:sz w:val="28"/>
          <w:szCs w:val="28"/>
          <w:highlight w:val="none"/>
          <w:lang w:val="en-US" w:eastAsia="zh-CN"/>
        </w:rPr>
        <w:t xml:space="preserve">进行快检的</w:t>
      </w:r>
      <w:r>
        <w:rPr>
          <w:rFonts w:hint="eastAsia" w:ascii="宋体" w:hAnsi="宋体" w:eastAsia="宋体" w:cs="宋体"/>
          <w:b/>
          <w:bCs/>
          <w:color w:val="000000"/>
          <w:spacing w:val="0"/>
          <w:position w:val="0"/>
          <w:sz w:val="28"/>
          <w:szCs w:val="28"/>
          <w:highlight w:val="none"/>
          <w:lang w:val="en-US" w:eastAsia="zh-CN"/>
        </w:rPr>
        <w:t xml:space="preserve">品种要求</w:t>
      </w:r>
      <w:r/>
    </w:p>
    <w:p>
      <w:pPr>
        <w:pStyle w:val="655"/>
        <w:ind w:left="0" w:firstLine="0"/>
        <w:jc w:val="left"/>
        <w:keepLines w:val="0"/>
        <w:keepNext w:val="0"/>
        <w:spacing w:beforeAutospacing="0" w:afterAutospacing="0" w:line="240" w:lineRule="auto"/>
        <w:widowControl/>
        <w:rPr>
          <w:rFonts w:hint="eastAsia" w:ascii="宋体" w:hAnsi="宋体" w:eastAsia="宋体" w:cs="宋体"/>
          <w:b w:val="0"/>
          <w:color w:val="auto"/>
          <w:sz w:val="24"/>
          <w:szCs w:val="24"/>
          <w:highlight w:val="none"/>
        </w:rPr>
        <w:suppressLineNumbers w:val="0"/>
      </w:pPr>
      <w:r>
        <w:rPr>
          <w:rFonts w:hint="eastAsia"/>
          <w:highlight w:val="none"/>
        </w:rPr>
        <w:t xml:space="preserve">（注：具体检测品种及项目将根据合同履行期间</w:t>
      </w:r>
      <w:r>
        <w:rPr>
          <w:rFonts w:hint="eastAsia"/>
          <w:highlight w:val="none"/>
          <w:lang w:eastAsia="zh-CN"/>
        </w:rPr>
        <w:t xml:space="preserve">省、市</w:t>
      </w:r>
      <w:r>
        <w:rPr>
          <w:rFonts w:hint="eastAsia"/>
          <w:highlight w:val="none"/>
        </w:rPr>
        <w:t xml:space="preserve">最新文件要求动态执行，</w:t>
      </w:r>
      <w:r>
        <w:rPr>
          <w:rFonts w:hint="eastAsia" w:ascii="宋体" w:hAnsi="宋体" w:eastAsia="宋体" w:cs="宋体"/>
          <w:b w:val="0"/>
          <w:color w:val="auto"/>
          <w:sz w:val="24"/>
          <w:szCs w:val="24"/>
          <w:highlight w:val="none"/>
        </w:rPr>
        <w:t xml:space="preserve">供应商须具备相应检测能力并随时响应调整要求。）</w:t>
      </w:r>
      <w:r/>
    </w:p>
    <w:p>
      <w:pPr>
        <w:jc w:val="center"/>
        <w:rPr>
          <w:rFonts w:hint="eastAsia"/>
          <w:b/>
          <w:bCs/>
          <w:sz w:val="28"/>
          <w:szCs w:val="36"/>
          <w:highlight w:val="none"/>
        </w:rPr>
      </w:pPr>
      <w:r>
        <w:rPr>
          <w:rFonts w:hint="eastAsia"/>
          <w:b/>
          <w:bCs/>
          <w:sz w:val="28"/>
          <w:szCs w:val="36"/>
          <w:highlight w:val="none"/>
        </w:rPr>
        <w:t xml:space="preserve">11 个整治品种“一品一策”治理重点</w:t>
      </w:r>
      <w:r/>
    </w:p>
    <w:tbl>
      <w:tblPr>
        <w:tblStyle w:val="657"/>
        <w:tblW w:w="8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6"/>
        <w:gridCol w:w="3572"/>
        <w:gridCol w:w="4108"/>
      </w:tblGrid>
      <w:tr>
        <w:trPr>
          <w:trHeight w:val="307"/>
        </w:trPr>
        <w:tc>
          <w:tcPr>
            <w:tcW w:w="716" w:type="dxa"/>
            <w:vAlign w:val="center"/>
            <w:vMerge w:val="restart"/>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重点品种</w:t>
            </w:r>
            <w:r/>
          </w:p>
        </w:tc>
        <w:tc>
          <w:tcPr>
            <w:gridSpan w:val="2"/>
            <w:tcW w:w="7680" w:type="dxa"/>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重点药物</w:t>
            </w:r>
            <w:r/>
          </w:p>
        </w:tc>
      </w:tr>
      <w:tr>
        <w:trPr>
          <w:trHeight w:val="307"/>
        </w:trPr>
        <w:tc>
          <w:tcPr>
            <w:tcW w:w="716" w:type="dxa"/>
            <w:vAlign w:val="center"/>
            <w:vMerge w:val="continue"/>
            <w:textDirection w:val="lrTb"/>
            <w:noWrap w:val="false"/>
          </w:tcPr>
          <w:p>
            <w:pPr>
              <w:pStyle w:val="655"/>
              <w:jc w:val="center"/>
              <w:keepLines w:val="0"/>
              <w:keepNext w:val="0"/>
              <w:spacing w:line="240" w:lineRule="auto"/>
              <w:widowControl/>
              <w:rPr>
                <w:highlight w:val="none"/>
              </w:rPr>
              <w:suppressLineNumbers w:val="0"/>
            </w:pPr>
            <w:r>
              <w:rPr>
                <w:highlight w:val="none"/>
              </w:rPr>
            </w:r>
            <w:r/>
          </w:p>
        </w:tc>
        <w:tc>
          <w:tcPr>
            <w:tcW w:w="3572" w:type="dxa"/>
            <w:textDirection w:val="lrTb"/>
            <w:noWrap w:val="false"/>
          </w:tcPr>
          <w:p>
            <w:pPr>
              <w:pStyle w:val="655"/>
              <w:ind w:firstLine="48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禁限</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停</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用药物</w:t>
            </w:r>
            <w:r/>
          </w:p>
        </w:tc>
        <w:tc>
          <w:tcPr>
            <w:tcW w:w="4108" w:type="dxa"/>
            <w:textDirection w:val="lrTb"/>
            <w:noWrap w:val="false"/>
          </w:tcPr>
          <w:p>
            <w:pPr>
              <w:pStyle w:val="655"/>
              <w:ind w:left="0" w:firstLine="24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常规</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其他</w:t>
            </w:r>
            <w:r>
              <w:rPr>
                <w:rFonts w:hint="default" w:ascii="Times New Roman" w:hAnsi="Times New Roman" w:cs="Times New Roman"/>
                <w:color w:val="000000"/>
                <w:spacing w:val="0"/>
                <w:position w:val="0"/>
                <w:sz w:val="24"/>
                <w:szCs w:val="24"/>
                <w:highlight w:val="none"/>
              </w:rPr>
              <w:t xml:space="preserve">)</w:t>
            </w:r>
            <w:r>
              <w:rPr>
                <w:rFonts w:ascii="宋体" w:hAnsi="宋体" w:eastAsia="宋体" w:cs="宋体"/>
                <w:color w:val="000000"/>
                <w:spacing w:val="0"/>
                <w:position w:val="0"/>
                <w:sz w:val="24"/>
                <w:szCs w:val="24"/>
                <w:highlight w:val="none"/>
              </w:rPr>
              <w:t xml:space="preserve">药物</w:t>
            </w:r>
            <w:r/>
          </w:p>
        </w:tc>
      </w:tr>
      <w:tr>
        <w:trPr>
          <w:trHeight w:val="1490"/>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豇豆</w:t>
            </w:r>
            <w:r/>
          </w:p>
        </w:tc>
        <w:tc>
          <w:tcPr>
            <w:tcW w:w="3572" w:type="dxa"/>
            <w:textDirection w:val="lrTb"/>
            <w:noWrap w:val="false"/>
          </w:tcPr>
          <w:p>
            <w:pPr>
              <w:pStyle w:val="655"/>
              <w:ind w:left="0" w:firstLine="6"/>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克百威、乙酰甲胺磷、毒死蜱、氟虫腈、氧乐果、三唑磷、水胺硫磷、甲基异柳磷、灭多威、甲拌磷</w:t>
            </w:r>
            <w:r/>
          </w:p>
        </w:tc>
        <w:tc>
          <w:tcPr>
            <w:tcW w:w="4108" w:type="dxa"/>
            <w:textDirection w:val="lrTb"/>
            <w:noWrap w:val="false"/>
          </w:tcPr>
          <w:p>
            <w:pPr>
              <w:pStyle w:val="655"/>
              <w:ind w:left="0" w:hanging="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灭蝇胺、倍硫磷、噻虫嗪、啶虫脒、甲氨基阿维菌素苯甲酸盐、氯氟氰菊酯、阿维菌素、杀螟硫磷、氯虫苯甲酰胺、吡唑醚菌酯</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甘薯</w:t>
            </w:r>
            <w:r/>
          </w:p>
        </w:tc>
        <w:tc>
          <w:tcPr>
            <w:tcW w:w="3572"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甲拌磷、氟虫腈、克百威</w:t>
            </w:r>
            <w:r/>
          </w:p>
        </w:tc>
        <w:tc>
          <w:tcPr>
            <w:tcW w:w="4108" w:type="dxa"/>
            <w:textDirection w:val="lrTb"/>
            <w:noWrap w:val="false"/>
          </w:tcPr>
          <w:p>
            <w:pPr>
              <w:pStyle w:val="655"/>
              <w:ind w:left="0" w:hanging="6"/>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毒死蜱、氯氟氰菊酯、氯氰菊酯、噻虫嗪</w:t>
            </w:r>
            <w:r/>
          </w:p>
        </w:tc>
      </w:tr>
      <w:tr>
        <w:trPr>
          <w:trHeight w:val="906"/>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葱</w:t>
            </w:r>
            <w:r/>
          </w:p>
        </w:tc>
        <w:tc>
          <w:tcPr>
            <w:tcW w:w="3572" w:type="dxa"/>
            <w:textDirection w:val="lrTb"/>
            <w:noWrap w:val="false"/>
          </w:tcPr>
          <w:p>
            <w:pPr>
              <w:pStyle w:val="655"/>
              <w:ind w:left="0" w:hanging="1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毒死蜱、氧乐果、甲拌磷、克百威、氟虫腈、甲基异柳磷</w:t>
            </w:r>
            <w:r/>
          </w:p>
        </w:tc>
        <w:tc>
          <w:tcPr>
            <w:tcW w:w="4108" w:type="dxa"/>
            <w:textDirection w:val="lrTb"/>
            <w:noWrap w:val="false"/>
          </w:tcPr>
          <w:p>
            <w:pPr>
              <w:pStyle w:val="655"/>
              <w:ind w:left="0" w:firstLine="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噻虫嗪、戊唑醇、苯醚甲环唑、氯氟氰菊酯、吡唑醚菌酯、甲氨基阿维菌素苯甲酸盐</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荔枝</w:t>
            </w:r>
            <w:r/>
          </w:p>
        </w:tc>
        <w:tc>
          <w:tcPr>
            <w:tcW w:w="3572"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氧乐果、克百威</w:t>
            </w:r>
            <w:r/>
          </w:p>
        </w:tc>
        <w:tc>
          <w:tcPr>
            <w:tcW w:w="4108" w:type="dxa"/>
            <w:textDirection w:val="lrTb"/>
            <w:noWrap w:val="false"/>
          </w:tcPr>
          <w:p>
            <w:pPr>
              <w:pStyle w:val="655"/>
              <w:ind w:left="0" w:firstLine="14"/>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吡唑醚菌酯、氯氟氰菊酯、苯醚甲环唑、溴氰菊酯、除虫脲</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芹菜</w:t>
            </w:r>
            <w:r/>
          </w:p>
        </w:tc>
        <w:tc>
          <w:tcPr>
            <w:tcW w:w="3572" w:type="dxa"/>
            <w:textDirection w:val="lrTb"/>
            <w:noWrap w:val="false"/>
          </w:tcPr>
          <w:p>
            <w:pPr>
              <w:pStyle w:val="655"/>
              <w:ind w:left="0" w:hanging="8"/>
              <w:jc w:val="left"/>
              <w:keepLines w:val="0"/>
              <w:keepNext w:val="0"/>
              <w:spacing w:line="240" w:lineRule="auto"/>
              <w:widowControl/>
              <w:rPr>
                <w:rFonts w:hint="eastAsia" w:ascii="宋体" w:hAnsi="宋体" w:eastAsia="宋体" w:cs="宋体"/>
                <w:sz w:val="28"/>
                <w:szCs w:val="28"/>
                <w:highlight w:val="none"/>
                <w:vertAlign w:val="baseline"/>
                <w:lang w:val="en-US" w:eastAsia="zh-CN"/>
              </w:rPr>
              <w:suppressLineNumbers w:val="0"/>
            </w:pPr>
            <w:r>
              <w:rPr>
                <w:rFonts w:ascii="宋体" w:hAnsi="宋体" w:eastAsia="宋体" w:cs="宋体"/>
                <w:color w:val="000000"/>
                <w:spacing w:val="0"/>
                <w:position w:val="0"/>
                <w:sz w:val="24"/>
                <w:szCs w:val="24"/>
                <w:highlight w:val="none"/>
              </w:rPr>
              <w:t xml:space="preserve">毒死蜱、氧乐果、甲拌磷、克百威、甲基异柳磷、三唑磷、氟虫腈</w:t>
            </w:r>
            <w:r/>
          </w:p>
        </w:tc>
        <w:tc>
          <w:tcPr>
            <w:tcW w:w="4108" w:type="dxa"/>
            <w:textDirection w:val="lrTb"/>
            <w:noWrap w:val="false"/>
          </w:tcPr>
          <w:p>
            <w:pPr>
              <w:pStyle w:val="655"/>
              <w:ind w:left="0" w:firstLine="14"/>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阿维菌素、辛硫磷、氯氟氰菊酯、百菌清、甲萘威、噻虫嗪、苯醚甲环唑、啶虫脒、噻虫胺</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鸡蛋</w:t>
            </w:r>
            <w:r/>
          </w:p>
        </w:tc>
        <w:tc>
          <w:tcPr>
            <w:tcW w:w="3572" w:type="dxa"/>
            <w:textDirection w:val="lrTb"/>
            <w:noWrap w:val="false"/>
          </w:tcPr>
          <w:p>
            <w:pPr>
              <w:pStyle w:val="655"/>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氯霉素、金刚烷胺、氧氟沙星、培氟沙星</w:t>
            </w:r>
            <w:r/>
          </w:p>
        </w:tc>
        <w:tc>
          <w:tcPr>
            <w:tcW w:w="4108" w:type="dxa"/>
            <w:textDirection w:val="lrTb"/>
            <w:noWrap w:val="false"/>
          </w:tcPr>
          <w:p>
            <w:pPr>
              <w:pStyle w:val="655"/>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多西环素、恩诺沙星、环丙沙星、甲砜霉素、氟苯尼考、沙拉沙星、甲氧苄啶、地美硝唑、甲硝唑（产蛋期不得使用药物）</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鳊鱼</w:t>
            </w:r>
            <w:r/>
          </w:p>
        </w:tc>
        <w:tc>
          <w:tcPr>
            <w:tcW w:w="3572"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氧氟沙星、孔雀石绿、氯霉素</w:t>
            </w:r>
            <w:r/>
          </w:p>
        </w:tc>
        <w:tc>
          <w:tcPr>
            <w:tcW w:w="4108"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恩诺沙星和环丙沙星、磺胺类药物</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黄鳝</w:t>
            </w:r>
            <w:r/>
          </w:p>
        </w:tc>
        <w:tc>
          <w:tcPr>
            <w:tcW w:w="3572"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氧氟沙星、孔雀石绿、氯霉素</w:t>
            </w:r>
            <w:r/>
          </w:p>
        </w:tc>
        <w:tc>
          <w:tcPr>
            <w:tcW w:w="4108" w:type="dxa"/>
            <w:textDirection w:val="lrTb"/>
            <w:noWrap w:val="false"/>
          </w:tcPr>
          <w:p>
            <w:pPr>
              <w:pStyle w:val="655"/>
              <w:ind w:left="0" w:firstLine="1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恩诺沙星和环丙沙星、氟苯尼考和氟苯尼考胺、磺胺类药物</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牛蛙</w:t>
            </w:r>
            <w:r/>
          </w:p>
        </w:tc>
        <w:tc>
          <w:tcPr>
            <w:tcW w:w="3572" w:type="dxa"/>
            <w:textDirection w:val="lrTb"/>
            <w:noWrap w:val="false"/>
          </w:tcPr>
          <w:p>
            <w:pPr>
              <w:pStyle w:val="655"/>
              <w:ind w:left="0" w:firstLine="12"/>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呋喃唑酮代谢物、氧氟沙星、氯霉素、孔雀石绿</w:t>
            </w:r>
            <w:r/>
          </w:p>
        </w:tc>
        <w:tc>
          <w:tcPr>
            <w:tcW w:w="4108" w:type="dxa"/>
            <w:textDirection w:val="lrTb"/>
            <w:noWrap w:val="false"/>
          </w:tcPr>
          <w:p>
            <w:pPr>
              <w:pStyle w:val="655"/>
              <w:ind w:left="0" w:firstLine="8"/>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恩诺沙星和环丙沙星、磺胺类药物、甲硝唑</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泥鳅</w:t>
            </w:r>
            <w:r/>
          </w:p>
        </w:tc>
        <w:tc>
          <w:tcPr>
            <w:tcW w:w="3572"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孔雀石绿</w:t>
            </w:r>
            <w:r/>
          </w:p>
        </w:tc>
        <w:tc>
          <w:tcPr>
            <w:tcW w:w="4108"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恩诺沙星和环丙沙星</w:t>
            </w:r>
            <w:r/>
          </w:p>
        </w:tc>
      </w:tr>
      <w:tr>
        <w:trPr/>
        <w:tc>
          <w:tcPr>
            <w:tcW w:w="716" w:type="dxa"/>
            <w:vAlign w:val="center"/>
            <w:textDirection w:val="lrTb"/>
            <w:noWrap w:val="false"/>
          </w:tcPr>
          <w:p>
            <w:pPr>
              <w:pStyle w:val="655"/>
              <w:ind w:left="0" w:firstLine="0"/>
              <w:jc w:val="center"/>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海参</w:t>
            </w:r>
            <w:r/>
          </w:p>
        </w:tc>
        <w:tc>
          <w:tcPr>
            <w:tcW w:w="3572"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硝基呋喃类药物（</w:t>
            </w:r>
            <w:r>
              <w:rPr>
                <w:rFonts w:hint="default" w:ascii="Times New Roman" w:hAnsi="Times New Roman" w:cs="Times New Roman"/>
                <w:color w:val="000000"/>
                <w:spacing w:val="0"/>
                <w:position w:val="0"/>
                <w:sz w:val="24"/>
                <w:szCs w:val="24"/>
                <w:highlight w:val="none"/>
              </w:rPr>
              <w:t xml:space="preserve">5 </w:t>
            </w:r>
            <w:r>
              <w:rPr>
                <w:rFonts w:ascii="宋体" w:hAnsi="宋体" w:eastAsia="宋体" w:cs="宋体"/>
                <w:color w:val="000000"/>
                <w:spacing w:val="0"/>
                <w:position w:val="0"/>
                <w:sz w:val="24"/>
                <w:szCs w:val="24"/>
                <w:highlight w:val="none"/>
              </w:rPr>
              <w:t xml:space="preserve">种）</w:t>
            </w:r>
            <w:r/>
          </w:p>
        </w:tc>
        <w:tc>
          <w:tcPr>
            <w:tcW w:w="4108" w:type="dxa"/>
            <w:textDirection w:val="lrTb"/>
            <w:noWrap w:val="false"/>
          </w:tcPr>
          <w:p>
            <w:pPr>
              <w:pStyle w:val="655"/>
              <w:ind w:left="0" w:firstLine="0"/>
              <w:jc w:val="left"/>
              <w:keepLines w:val="0"/>
              <w:keepNext w:val="0"/>
              <w:spacing w:line="240" w:lineRule="auto"/>
              <w:widowControl/>
              <w:rPr>
                <w:rFonts w:hint="eastAsia" w:ascii="宋体" w:hAnsi="宋体" w:eastAsia="宋体" w:cs="宋体"/>
                <w:sz w:val="28"/>
                <w:szCs w:val="28"/>
                <w:highlight w:val="none"/>
                <w:vertAlign w:val="baseline"/>
              </w:rPr>
              <w:suppressLineNumbers w:val="0"/>
            </w:pPr>
            <w:r>
              <w:rPr>
                <w:rFonts w:ascii="宋体" w:hAnsi="宋体" w:eastAsia="宋体" w:cs="宋体"/>
                <w:color w:val="000000"/>
                <w:spacing w:val="0"/>
                <w:position w:val="0"/>
                <w:sz w:val="24"/>
                <w:szCs w:val="24"/>
                <w:highlight w:val="none"/>
              </w:rPr>
              <w:t xml:space="preserve">恩诺沙星、环丙沙星、氟苯尼考</w:t>
            </w:r>
            <w:r/>
          </w:p>
        </w:tc>
      </w:tr>
    </w:tbl>
    <w:p>
      <w:pPr>
        <w:jc w:val="both"/>
        <w:keepLines w:val="0"/>
        <w:keepNext w:val="0"/>
        <w:widowControl/>
        <w:rPr>
          <w:rFonts w:hint="eastAsia" w:ascii="宋体" w:hAnsi="宋体" w:eastAsia="宋体" w:cs="宋体"/>
          <w:b/>
          <w:bCs/>
          <w:color w:val="auto"/>
          <w:sz w:val="28"/>
          <w:szCs w:val="28"/>
          <w:highlight w:val="none"/>
          <w:lang w:val="en-US" w:eastAsia="zh-CN"/>
        </w:rPr>
        <w:suppressLineNumbers w:val="0"/>
      </w:pPr>
      <w:r>
        <w:rPr>
          <w:rFonts w:hint="eastAsia" w:ascii="宋体" w:hAnsi="宋体" w:eastAsia="宋体" w:cs="宋体"/>
          <w:b/>
          <w:bCs/>
          <w:color w:val="auto"/>
          <w:sz w:val="28"/>
          <w:szCs w:val="28"/>
          <w:highlight w:val="none"/>
          <w:lang w:val="en-US" w:eastAsia="zh-CN"/>
        </w:rPr>
      </w:r>
      <w:r/>
    </w:p>
    <w:p>
      <w:pPr>
        <w:jc w:val="both"/>
        <w:keepLines w:val="0"/>
        <w:keepNext w:val="0"/>
        <w:widowControl/>
        <w:rPr>
          <w:rFonts w:hint="eastAsia" w:ascii="宋体" w:hAnsi="宋体" w:eastAsia="宋体" w:cs="宋体"/>
          <w:b/>
          <w:bCs/>
          <w:sz w:val="28"/>
          <w:szCs w:val="28"/>
          <w:highlight w:val="none"/>
        </w:rPr>
        <w:suppressLineNumbers w:val="0"/>
      </w:pPr>
      <w:r>
        <w:rPr>
          <w:rFonts w:hint="eastAsia" w:ascii="宋体" w:hAnsi="宋体" w:eastAsia="宋体" w:cs="宋体"/>
          <w:b/>
          <w:bCs/>
          <w:color w:val="auto"/>
          <w:sz w:val="28"/>
          <w:szCs w:val="28"/>
          <w:highlight w:val="none"/>
          <w:lang w:val="en-US" w:eastAsia="zh-CN"/>
        </w:rPr>
        <w:t xml:space="preserve">附件2：</w:t>
      </w:r>
      <w:r>
        <w:rPr>
          <w:rFonts w:hint="eastAsia" w:ascii="宋体" w:hAnsi="宋体" w:eastAsia="宋体" w:cs="宋体"/>
          <w:b/>
          <w:bCs/>
          <w:color w:val="000000"/>
          <w:sz w:val="28"/>
          <w:szCs w:val="28"/>
          <w:highlight w:val="none"/>
          <w:lang w:val="en-US" w:eastAsia="zh-CN" w:bidi="ar"/>
        </w:rPr>
        <w:t xml:space="preserve">11 个整治品种经常检出问题的药物清单</w:t>
      </w:r>
      <w:bookmarkEnd w:id="180"/>
      <w:bookmarkEnd w:id="181"/>
      <w:r/>
    </w:p>
    <w:tbl>
      <w:tblPr>
        <w:tblStyle w:val="657"/>
        <w:tblW w:w="8868" w:type="dxa"/>
        <w:tblInd w:w="-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609"/>
        <w:gridCol w:w="1664"/>
        <w:gridCol w:w="2359"/>
        <w:gridCol w:w="2486"/>
      </w:tblGrid>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品种</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禁（停）用药物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违法判定</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常规药物</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sz w:val="24"/>
                <w:szCs w:val="24"/>
                <w:highlight w:val="none"/>
                <w:vertAlign w:val="baseline"/>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超标（违法）判定</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rPr>
              <w:suppressLineNumbers w:val="0"/>
            </w:pPr>
            <w:r>
              <w:rPr>
                <w:rFonts w:hint="eastAsia" w:asciiTheme="minorEastAsia" w:hAnsiTheme="minorEastAsia" w:eastAsiaTheme="minorEastAsia" w:cstheme="minorEastAsia"/>
                <w:sz w:val="24"/>
                <w:szCs w:val="24"/>
                <w:highlight w:val="none"/>
                <w:vertAlign w:val="baseline"/>
                <w:lang w:val="en-US" w:eastAsia="zh-CN"/>
              </w:rPr>
              <w:t xml:space="preserve">豇豆</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灭蝇胺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三唑磷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甲氨基阿维菌素苯甲酸盐</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灭多威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啶虫脒</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＞0.4mg/kg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甲基异柳磷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阿维菌素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乙酰甲胺磷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氯虫苯甲酰胺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水胺硫磷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倍硫磷</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杀螟硫磷</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吡唑醚菌酯**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甘薯</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葱</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＞0.3mg/kg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戊唑醇</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苯醚甲环唑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吡唑醚菌酯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＞3mg/kg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甲基异柳磷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甲氨基阿维菌素苯甲酸盐</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＞0.02mg/kg 就超标</w:t>
            </w:r>
            <w:r/>
          </w:p>
        </w:tc>
      </w:tr>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荔枝</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吡唑醚菌酯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荔枝</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溴氰菊酯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除虫脲</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苯醚甲环唑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多菌灵</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氯虫苯甲酰胺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咪鲜胺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鸡蛋</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多西环素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金刚烷胺</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环丙沙星</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培氟沙星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甲砜霉素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氟苯尼考和氟苯尼考胺之和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沙拉沙星</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甲氧苄啶</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地美硝唑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甲硝唑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产蛋期使用就违法</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海参</w:t>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呋喃唑酮代谢物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呋喃西林代谢物</w:t>
            </w:r>
            <w:r/>
          </w:p>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486" w:type="dxa"/>
            <w:vAlign w:val="center"/>
            <w:textDirection w:val="lrTb"/>
            <w:noWrap w:val="false"/>
          </w:tcPr>
          <w:p>
            <w:pPr>
              <w:jc w:val="both"/>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鳊鱼</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黄鳝</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品种</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禁（停）用药物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违法判定</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常规药物</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color w:val="000000"/>
                <w:sz w:val="24"/>
                <w:szCs w:val="24"/>
                <w:highlight w:val="none"/>
                <w:lang w:val="en-US" w:eastAsia="zh-CN" w:bidi="ar"/>
              </w:rPr>
              <w:suppressLineNumbers w:val="0"/>
            </w:pPr>
            <w:r>
              <w:rPr>
                <w:rFonts w:hint="eastAsia" w:asciiTheme="minorEastAsia" w:hAnsiTheme="minorEastAsia" w:eastAsiaTheme="minorEastAsia" w:cstheme="minorEastAsia"/>
                <w:b/>
                <w:bCs/>
                <w:color w:val="000000"/>
                <w:sz w:val="24"/>
                <w:szCs w:val="24"/>
                <w:highlight w:val="none"/>
                <w:lang w:val="en-US" w:eastAsia="zh-CN" w:bidi="ar"/>
              </w:rPr>
              <w:t xml:space="preserve">超标（违法）判定</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黄鳝</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氟苯尼考和氟苯尼考胺之和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sz w:val="24"/>
                <w:szCs w:val="24"/>
                <w:highlight w:val="none"/>
                <w:vertAlign w:val="baseline"/>
                <w:lang w:val="en-US" w:eastAsia="zh-CN" w:bidi="ar-SA"/>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甲氧苄啶</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＞50μg/kg 就超标</w:t>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eastAsia="zh-CN"/>
              </w:rPr>
              <w:suppressLineNumbers w:val="0"/>
            </w:pPr>
            <w:r>
              <w:rPr>
                <w:rFonts w:hint="eastAsia" w:asciiTheme="minorEastAsia" w:hAnsiTheme="minorEastAsia" w:eastAsiaTheme="minorEastAsia" w:cstheme="minorEastAsia"/>
                <w:sz w:val="24"/>
                <w:szCs w:val="24"/>
                <w:highlight w:val="none"/>
                <w:vertAlign w:val="baseline"/>
                <w:lang w:eastAsia="zh-CN"/>
              </w:rPr>
              <w:t xml:space="preserve">牛蛙</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氧氟沙星</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甲硝唑</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不得检出</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呋喃唑酮代谢物</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r>
      <w:tr>
        <w:trPr>
          <w:trHeight w:val="567"/>
        </w:trPr>
        <w:tc>
          <w:tcPr>
            <w:tcW w:w="75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芹菜</w:t>
            </w:r>
            <w:r/>
          </w:p>
          <w:p>
            <w:pPr>
              <w:jc w:val="center"/>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（2025）</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毒死蜱</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阿维菌素</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甲拌磷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辛硫磷</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氧乐果</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百菌清</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克百威</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啶虫脒</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＞3mg/kg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甲基异柳磷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氯氟氰菊酯</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＞0.5mg/kg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三唑磷</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甲萘威</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氟虫腈</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噻虫嗪</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sz w:val="24"/>
                <w:szCs w:val="24"/>
                <w:highlight w:val="none"/>
                <w:vertAlign w:val="baseline"/>
                <w:lang w:val="en-US" w:eastAsia="zh-CN" w:bidi="ar-SA"/>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二甲戊灵**</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＞0.2mg/kg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sz w:val="24"/>
                <w:szCs w:val="24"/>
                <w:highlight w:val="none"/>
                <w:vertAlign w:val="baseline"/>
                <w:lang w:val="en-US" w:eastAsia="zh-CN" w:bidi="ar-SA"/>
              </w:rPr>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噻虫胺**</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＞0.04mg/kg 就超标</w:t>
            </w:r>
            <w:r/>
          </w:p>
        </w:tc>
      </w:tr>
      <w:tr>
        <w:trPr>
          <w:trHeight w:val="567"/>
        </w:trPr>
        <w:tc>
          <w:tcPr>
            <w:tcW w:w="750" w:type="dxa"/>
            <w:vAlign w:val="center"/>
            <w:vMerge w:val="restart"/>
            <w:textDirection w:val="lrTb"/>
            <w:noWrap w:val="false"/>
          </w:tcPr>
          <w:p>
            <w:pPr>
              <w:jc w:val="left"/>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泥鳅 </w:t>
            </w:r>
            <w:r/>
          </w:p>
          <w:p>
            <w:pPr>
              <w:jc w:val="left"/>
              <w:keepLines w:val="0"/>
              <w:keepNext w:val="0"/>
              <w:widowControl/>
              <w:rPr>
                <w:rFonts w:hint="eastAsia" w:asciiTheme="minorEastAsia" w:hAnsiTheme="minorEastAsia" w:eastAsiaTheme="minorEastAsia" w:cstheme="minorEastAsia"/>
                <w:sz w:val="24"/>
                <w:szCs w:val="24"/>
                <w:highlight w:val="no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（2025）</w:t>
            </w:r>
            <w:r/>
          </w:p>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孔雀石绿</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恩诺沙星和环丙沙星之和</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r>
        <w:trPr>
          <w:trHeight w:val="567"/>
        </w:trPr>
        <w:tc>
          <w:tcPr>
            <w:tcW w:w="75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sz w:val="24"/>
                <w:szCs w:val="24"/>
                <w:highlight w:val="none"/>
                <w:vertAlign w:val="baseline"/>
              </w:rPr>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lang w:val="en-US" w:eastAsia="zh-CN" w:bidi="ar-SA"/>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氯霉素</w:t>
            </w:r>
            <w:r/>
          </w:p>
        </w:tc>
        <w:tc>
          <w:tcPr>
            <w:tcW w:w="1664"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使用就违法</w:t>
            </w:r>
            <w:r/>
          </w:p>
        </w:tc>
        <w:tc>
          <w:tcPr>
            <w:tcW w:w="2359"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磺胺类总量</w:t>
            </w:r>
            <w:r/>
          </w:p>
        </w:tc>
        <w:tc>
          <w:tcPr>
            <w:tcW w:w="2486" w:type="dxa"/>
            <w:vAlign w:val="center"/>
            <w:textDirection w:val="lrTb"/>
            <w:noWrap w:val="false"/>
          </w:tcPr>
          <w:p>
            <w:pPr>
              <w:jc w:val="center"/>
              <w:keepLines w:val="0"/>
              <w:keepNext w:val="0"/>
              <w:widowControl/>
              <w:rPr>
                <w:rFonts w:hint="eastAsia" w:asciiTheme="minorEastAsia" w:hAnsiTheme="minorEastAsia" w:eastAsiaTheme="minorEastAsia" w:cstheme="minorEastAsia"/>
                <w:sz w:val="24"/>
                <w:szCs w:val="24"/>
                <w:highlight w:val="none"/>
                <w:vertAlign w:val="baseline"/>
              </w:rPr>
              <w:suppressLineNumbers w:val="0"/>
            </w:pPr>
            <w:r>
              <w:rPr>
                <w:rFonts w:hint="eastAsia" w:asciiTheme="minorEastAsia" w:hAnsiTheme="minorEastAsia" w:eastAsiaTheme="minorEastAsia" w:cstheme="minorEastAsia"/>
                <w:color w:val="000000"/>
                <w:sz w:val="24"/>
                <w:szCs w:val="24"/>
                <w:highlight w:val="none"/>
                <w:lang w:val="en-US" w:eastAsia="zh-CN" w:bidi="ar"/>
              </w:rPr>
              <w:t xml:space="preserve">＞100μg/kg 就超标</w:t>
            </w:r>
            <w:r/>
          </w:p>
        </w:tc>
      </w:tr>
    </w:tbl>
    <w:p>
      <w:pPr>
        <w:jc w:val="left"/>
        <w:keepLines w:val="0"/>
        <w:keepNext w:val="0"/>
        <w:widowControl/>
        <w:rPr>
          <w:highlight w:val="none"/>
        </w:rPr>
        <w:suppressLineNumbers w:val="0"/>
      </w:pPr>
      <w:r>
        <w:rPr>
          <w:highlight w:val="none"/>
        </w:rPr>
      </w:r>
      <w:r/>
    </w:p>
    <w:p>
      <w:pPr>
        <w:pStyle w:val="655"/>
        <w:jc w:val="both"/>
        <w:spacing w:beforeAutospacing="0" w:afterAutospacing="0" w:line="0" w:lineRule="atLeas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r>
      <w:r/>
    </w:p>
    <w:p>
      <w:pPr>
        <w:pStyle w:val="65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ind w:firstLine="602"/>
        <w:jc w:val="both"/>
        <w:spacing w:beforeAutospacing="0" w:afterAutospacing="0"/>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 </w:t>
      </w:r>
      <w:bookmarkStart w:id="182" w:name="_Toc120614281"/>
      <w:r/>
      <w:r/>
    </w:p>
    <w:p>
      <w:pPr>
        <w:pStyle w:val="655"/>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  </w:t>
      </w:r>
      <w:r>
        <w:rPr>
          <w:rFonts w:hint="eastAsia" w:ascii="黑体" w:hAnsi="宋体" w:eastAsia="黑体" w:cs="黑体"/>
          <w:b/>
          <w:color w:val="000000"/>
          <w:sz w:val="44"/>
          <w:szCs w:val="44"/>
          <w:highlight w:val="none"/>
        </w:rPr>
        <w:t xml:space="preserve">评标方法与评标标准</w:t>
      </w:r>
      <w:r/>
    </w:p>
    <w:p>
      <w:pPr>
        <w:pStyle w:val="655"/>
        <w:jc w:val="both"/>
        <w:spacing w:beforeAutospacing="0" w:afterAutospacing="0"/>
        <w:rPr>
          <w:highlight w:val="none"/>
        </w:rPr>
      </w:pPr>
      <w:r>
        <w:rPr>
          <w:highlight w:val="none"/>
        </w:rPr>
        <w:t xml:space="preserve"> </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5"/>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5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ind w:firstLine="420"/>
        <w:keepLines w:val="0"/>
        <w:keepNext w:val="0"/>
        <w:pageBreakBefore w:val="0"/>
        <w:spacing w:line="360" w:lineRule="exact"/>
        <w:widowControl w:val="off"/>
        <w:rPr>
          <w:rFonts w:hint="eastAsia" w:ascii="宋体" w:hAnsi="宋体" w:eastAsia="宋体" w:cs="宋体"/>
          <w:highlight w:val="none"/>
        </w:rPr>
      </w:pPr>
      <w:r>
        <w:rPr>
          <w:rFonts w:hint="eastAsia" w:ascii="宋体" w:hAnsi="宋体" w:eastAsia="宋体" w:cs="宋体"/>
          <w:highlight w:val="none"/>
        </w:rPr>
        <w:t xml:space="preserve">（1）</w:t>
      </w:r>
      <w:r>
        <w:rPr>
          <w:rFonts w:hint="eastAsia" w:ascii="Arial" w:hAnsi="Arial" w:eastAsia="宋体" w:cs="Arial"/>
          <w:color w:val="auto"/>
          <w:sz w:val="24"/>
          <w:szCs w:val="24"/>
          <w:highlight w:val="none"/>
          <w:lang w:val="en-US" w:eastAsia="zh-CN" w:bidi="ar-SA"/>
        </w:rPr>
        <w:t xml:space="preserve">本项目专门面向中小企业采购，不再对小型和微型企业产品给予价格扣除。</w:t>
      </w:r>
      <w:r/>
    </w:p>
    <w:p>
      <w:pPr>
        <w:pStyle w:val="655"/>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55"/>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5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55"/>
        <w:ind w:left="120" w:firstLine="360"/>
        <w:spacing w:before="120" w:beforeAutospacing="0" w:after="120" w:afterAutospacing="0" w:line="0" w:lineRule="atLeas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（1）本项目对残疾人福利性单位视同小型、微型企业</w:t>
      </w:r>
      <w:r>
        <w:rPr>
          <w:rFonts w:hint="eastAsia" w:ascii="宋体" w:hAnsi="宋体" w:eastAsia="宋体" w:cs="宋体"/>
          <w:color w:val="000000"/>
          <w:highlight w:val="none"/>
          <w:lang w:eastAsia="zh-CN"/>
        </w:rPr>
        <w:t xml:space="preserve">。</w:t>
      </w:r>
      <w:r/>
    </w:p>
    <w:p>
      <w:pPr>
        <w:pStyle w:val="655"/>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55"/>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5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55"/>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w:t>
      </w:r>
      <w:r>
        <w:rPr>
          <w:rFonts w:hint="eastAsia" w:ascii="宋体" w:hAnsi="宋体" w:eastAsia="宋体" w:cs="宋体"/>
          <w:color w:val="000000"/>
          <w:highlight w:val="none"/>
          <w:u w:val="none"/>
          <w:lang w:eastAsia="zh-CN"/>
        </w:rPr>
        <w:t xml:space="preserve">。</w:t>
      </w:r>
      <w:r/>
    </w:p>
    <w:p>
      <w:pPr>
        <w:pStyle w:val="65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5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、采购本国产品的支持政策</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.1 本项目政府采购活动中既有本国产品又有非本国产品参与竞争的，依法对本国产品给予价格评审优惠，对本国产品的报价给予 </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b/>
          <w:bCs/>
          <w:color w:val="ff0000"/>
          <w:sz w:val="24"/>
          <w:szCs w:val="24"/>
          <w:highlight w:val="none"/>
          <w:u w:val="single"/>
        </w:rPr>
        <w:t xml:space="preserve">80%</w:t>
      </w:r>
      <w:r>
        <w:rPr>
          <w:rFonts w:hint="eastAsia" w:ascii="宋体" w:hAnsi="宋体" w:eastAsia="宋体" w:cs="宋体"/>
          <w:b/>
          <w:bCs/>
          <w:color w:val="ff0000"/>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b/>
          <w:bCs/>
          <w:color w:val="ff0000"/>
          <w:sz w:val="24"/>
          <w:szCs w:val="24"/>
          <w:highlight w:val="none"/>
          <w:u w:val="single"/>
        </w:rPr>
        <w:t xml:space="preserve">20%</w:t>
      </w:r>
      <w:r>
        <w:rPr>
          <w:rFonts w:hint="eastAsia" w:ascii="宋体" w:hAnsi="宋体" w:eastAsia="宋体" w:cs="宋体"/>
          <w:b/>
          <w:bCs/>
          <w:color w:val="ff0000"/>
          <w:sz w:val="24"/>
          <w:szCs w:val="24"/>
          <w:highlight w:val="none"/>
        </w:rPr>
        <w:t xml:space="preserve">的价格扣除，用扣除后的价格参与评审。供应商未填写比例数值，或比例数值未达到80%的，将不享受本国产品价格评审优惠。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.3 供应商需按照招标文件的要求提供《关于符合本国产品标准的声明函》（以下简称《声明函》），如不提供将不享受本国产品价格评审优惠。</w:t>
      </w:r>
      <w:r/>
    </w:p>
    <w:p>
      <w:pPr>
        <w:ind w:firstLine="482"/>
        <w:jc w:val="left"/>
        <w:spacing w:line="4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.4 供应商需在《声明函》中逐一、准确填写产品名称、厂名、生产厂址三项信息（《声明函》中用</w:t>
      </w:r>
      <w:r>
        <w:rPr>
          <w:rFonts w:hint="eastAsia" w:ascii="宋体" w:hAnsi="宋体" w:eastAsia="宋体" w:cs="宋体"/>
          <w:b/>
          <w:bCs/>
          <w:color w:val="ff0000"/>
          <w:sz w:val="24"/>
          <w:szCs w:val="24"/>
          <w:highlight w:val="none"/>
          <w:lang w:val="en-US" w:eastAsia="zh-CN"/>
        </w:rPr>
        <w:t xml:space="preserve">横</w:t>
      </w:r>
      <w:r>
        <w:rPr>
          <w:rFonts w:hint="eastAsia" w:ascii="宋体" w:hAnsi="宋体" w:eastAsia="宋体" w:cs="宋体"/>
          <w:b/>
          <w:bCs/>
          <w:color w:val="ff0000"/>
          <w:sz w:val="24"/>
          <w:szCs w:val="24"/>
          <w:highlight w:val="none"/>
        </w:rPr>
        <w:t xml:space="preserve">线划除的地方无需填写），三项信息中任意一项未填写的视为该项产品不符合本国产品标准，不享受本国产品价格评审优惠。</w:t>
      </w:r>
      <w:r/>
    </w:p>
    <w:p>
      <w:pPr>
        <w:ind w:firstLine="482"/>
        <w:jc w:val="left"/>
        <w:spacing w:line="400" w:lineRule="exact"/>
        <w:rPr>
          <w:rFonts w:hint="eastAsia" w:ascii="宋体" w:hAnsi="宋体" w:eastAsia="宋体" w:cs="宋体"/>
          <w:color w:val="000000"/>
          <w:highlight w:val="none"/>
          <w:u w:val="single"/>
          <w:lang w:eastAsia="zh-CN"/>
        </w:rPr>
      </w:pPr>
      <w:r>
        <w:rPr>
          <w:rFonts w:hint="eastAsia" w:ascii="宋体" w:hAnsi="宋体" w:eastAsia="宋体" w:cs="宋体"/>
          <w:b/>
          <w:bCs/>
          <w:color w:val="ff0000"/>
          <w:sz w:val="24"/>
          <w:szCs w:val="24"/>
          <w:highlight w:val="none"/>
          <w:lang w:val="en-US" w:eastAsia="zh-CN"/>
        </w:rPr>
        <w:t xml:space="preserve">5</w:t>
      </w:r>
      <w:r>
        <w:rPr>
          <w:rFonts w:hint="eastAsia" w:ascii="宋体" w:hAnsi="宋体" w:eastAsia="宋体" w:cs="宋体"/>
          <w:b/>
          <w:bCs/>
          <w:color w:val="ff0000"/>
          <w:sz w:val="24"/>
          <w:szCs w:val="24"/>
          <w:highlight w:val="none"/>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b/>
          <w:bCs/>
          <w:color w:val="ff0000"/>
          <w:sz w:val="24"/>
          <w:szCs w:val="24"/>
          <w:highlight w:val="none"/>
          <w:lang w:val="en-US" w:eastAsia="zh-CN"/>
        </w:rPr>
        <w:t xml:space="preserve">在苏采云系统</w:t>
      </w:r>
      <w:r>
        <w:rPr>
          <w:rFonts w:hint="eastAsia" w:ascii="宋体" w:hAnsi="宋体" w:eastAsia="宋体" w:cs="宋体"/>
          <w:b/>
          <w:bCs/>
          <w:color w:val="ff0000"/>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w:t>
      </w:r>
      <w:r>
        <w:rPr>
          <w:rFonts w:hint="eastAsia" w:ascii="宋体" w:hAnsi="宋体" w:eastAsia="宋体" w:cs="宋体"/>
          <w:color w:val="ff0000"/>
          <w:sz w:val="24"/>
          <w:szCs w:val="24"/>
          <w:highlight w:val="none"/>
        </w:rPr>
        <w:t xml:space="preserve">和招标文件规定的，供应商提供的相关产品视为不符合本国产品标准。</w:t>
      </w:r>
      <w:r/>
    </w:p>
    <w:p>
      <w:pPr>
        <w:ind w:firstLine="480"/>
        <w:rPr>
          <w:rFonts w:hint="eastAsia" w:ascii="宋体" w:hAnsi="宋体" w:eastAsia="宋体" w:cs="宋体"/>
          <w:b/>
          <w:color w:val="000000"/>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55"/>
        <w:spacing w:before="120" w:beforeAutospacing="0" w:after="120" w:afterAutospacing="0" w:line="0" w:lineRule="atLeast"/>
        <w:rPr>
          <w:rFonts w:hint="eastAsia" w:ascii="宋体" w:hAnsi="宋体" w:eastAsia="宋体" w:cs="宋体"/>
          <w:sz w:val="28"/>
          <w:szCs w:val="28"/>
          <w:highlight w:val="none"/>
        </w:rPr>
      </w:pPr>
      <w:r>
        <w:rPr>
          <w:rFonts w:hint="eastAsia" w:ascii="宋体" w:hAnsi="宋体" w:eastAsia="宋体" w:cs="宋体"/>
          <w:b/>
          <w:color w:val="000000"/>
          <w:sz w:val="28"/>
          <w:szCs w:val="28"/>
          <w:highlight w:val="none"/>
        </w:rPr>
        <w:t xml:space="preserve">评标方法与评标标准</w:t>
      </w:r>
      <w:r/>
    </w:p>
    <w:tbl>
      <w:tblPr>
        <w:tblStyle w:val="644"/>
        <w:tblW w:w="5505" w:type="pct"/>
        <w:tblInd w:w="-32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944"/>
        <w:gridCol w:w="7651"/>
        <w:gridCol w:w="788"/>
      </w:tblGrid>
      <w:tr>
        <w:trPr>
          <w:trHeight w:val="375"/>
        </w:trPr>
        <w:tc>
          <w:tcPr>
            <w:shd w:val="clear" w:color="auto" w:fill="auto"/>
            <w:tcW w:w="503" w:type="pct"/>
            <w:vAlign w:val="center"/>
            <w:textDirection w:val="lrTb"/>
            <w:noWrap w:val="false"/>
          </w:tcPr>
          <w:p>
            <w:pPr>
              <w:jc w:val="center"/>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评分项</w:t>
            </w:r>
            <w:r/>
          </w:p>
        </w:tc>
        <w:tc>
          <w:tcPr>
            <w:shd w:val="clear" w:color="auto" w:fill="auto"/>
            <w:tcW w:w="4076" w:type="pct"/>
            <w:vAlign w:val="center"/>
            <w:textDirection w:val="lrTb"/>
            <w:noWrap w:val="false"/>
          </w:tcPr>
          <w:p>
            <w:pPr>
              <w:jc w:val="center"/>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评分标准</w:t>
            </w:r>
            <w:r/>
          </w:p>
        </w:tc>
        <w:tc>
          <w:tcPr>
            <w:shd w:val="clear" w:color="auto" w:fill="auto"/>
            <w:tcW w:w="420" w:type="pct"/>
            <w:vAlign w:val="center"/>
            <w:textDirection w:val="lrTb"/>
            <w:noWrap w:val="false"/>
          </w:tcPr>
          <w:p>
            <w:pPr>
              <w:jc w:val="center"/>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分值</w:t>
            </w:r>
            <w:r/>
          </w:p>
        </w:tc>
      </w:tr>
      <w:tr>
        <w:trPr>
          <w:trHeight w:val="490"/>
        </w:trPr>
        <w:tc>
          <w:tcPr>
            <w:shd w:val="clear" w:color="auto" w:fill="auto"/>
            <w:tcW w:w="503"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价格部分（</w:t>
            </w:r>
            <w:r>
              <w:rPr>
                <w:rFonts w:hint="eastAsia" w:cs="宋体" w:asciiTheme="minorEastAsia" w:hAnsiTheme="minorEastAsia"/>
                <w:color w:val="auto"/>
                <w:sz w:val="24"/>
                <w:szCs w:val="24"/>
                <w:highlight w:val="none"/>
                <w:lang w:val="en-US" w:eastAsia="zh-CN"/>
              </w:rPr>
              <w:t xml:space="preserve">20</w:t>
            </w:r>
            <w:r>
              <w:rPr>
                <w:rFonts w:hint="eastAsia" w:cs="宋体" w:asciiTheme="minorEastAsia" w:hAnsiTheme="minorEastAsia"/>
                <w:color w:val="auto"/>
                <w:sz w:val="24"/>
                <w:szCs w:val="24"/>
                <w:highlight w:val="none"/>
              </w:rPr>
              <w:t xml:space="preserve">分）</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ascii="宋体" w:hAnsi="宋体" w:eastAsia="宋体" w:cs="宋体"/>
                <w:color w:val="000000"/>
                <w:sz w:val="24"/>
                <w:szCs w:val="24"/>
                <w:highlight w:val="none"/>
              </w:rPr>
              <w:t xml:space="preserve">采用低价优先法计算，即满足采购文件要求且</w:t>
            </w:r>
            <w:r>
              <w:rPr>
                <w:rFonts w:hint="eastAsia" w:ascii="宋体" w:hAnsi="宋体" w:eastAsia="宋体" w:cs="宋体"/>
                <w:color w:val="auto"/>
                <w:sz w:val="24"/>
                <w:szCs w:val="24"/>
                <w:highlight w:val="none"/>
              </w:rPr>
              <w:t xml:space="preserve">投标价格最低</w:t>
            </w:r>
            <w:r>
              <w:rPr>
                <w:rFonts w:hint="eastAsia" w:ascii="宋体" w:hAnsi="宋体" w:eastAsia="宋体" w:cs="宋体"/>
                <w:color w:val="auto"/>
                <w:sz w:val="24"/>
                <w:szCs w:val="24"/>
                <w:highlight w:val="none"/>
                <w:lang w:val="en-US" w:eastAsia="zh-CN"/>
              </w:rPr>
              <w:t xml:space="preserve">的投标报价</w:t>
            </w:r>
            <w:r>
              <w:rPr>
                <w:rFonts w:hint="eastAsia" w:ascii="宋体" w:hAnsi="宋体" w:eastAsia="宋体" w:cs="宋体"/>
                <w:color w:val="000000"/>
                <w:sz w:val="24"/>
                <w:szCs w:val="24"/>
                <w:highlight w:val="none"/>
              </w:rPr>
              <w:t xml:space="preserve">为评标基准价，其价格分为满分(小数点保留两位数)。其他供应商的价格分统一按照下列公式计算：投标报价得分=（评标基准价/投标报价）×</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20</w:t>
            </w:r>
            <w:r/>
          </w:p>
        </w:tc>
      </w:tr>
      <w:tr>
        <w:trPr>
          <w:trHeight w:val="490"/>
        </w:trPr>
        <w:tc>
          <w:tcPr>
            <w:shd w:val="clear" w:color="auto" w:fill="auto"/>
            <w:tcW w:w="503" w:type="pct"/>
            <w:vAlign w:val="center"/>
            <w:vMerge w:val="restart"/>
            <w:textDirection w:val="lrTb"/>
            <w:noWrap w:val="false"/>
          </w:tcPr>
          <w:p>
            <w:pPr>
              <w:widowControl/>
              <w:rPr>
                <w:rFonts w:hint="eastAsia" w:cs="宋体" w:asciiTheme="minorEastAsia" w:hAnsiTheme="minorEastAsia"/>
                <w:color w:val="auto"/>
                <w:sz w:val="24"/>
                <w:szCs w:val="24"/>
                <w:highlight w:val="none"/>
              </w:rPr>
            </w:pPr>
            <w:r>
              <w:rPr>
                <w:rFonts w:hint="eastAsia" w:cs="宋体" w:asciiTheme="minorEastAsia" w:hAnsiTheme="minorEastAsia"/>
                <w:color w:val="000000"/>
                <w:sz w:val="24"/>
                <w:szCs w:val="24"/>
                <w:highlight w:val="none"/>
              </w:rPr>
              <w:t xml:space="preserve">技术能力 （</w:t>
            </w:r>
            <w:r>
              <w:rPr>
                <w:rFonts w:hint="eastAsia" w:cs="宋体" w:asciiTheme="minorEastAsia" w:hAnsiTheme="minorEastAsia"/>
                <w:color w:val="000000"/>
                <w:sz w:val="24"/>
                <w:szCs w:val="24"/>
                <w:highlight w:val="none"/>
                <w:lang w:val="en-US" w:eastAsia="zh-CN"/>
              </w:rPr>
              <w:t xml:space="preserve">14</w:t>
            </w:r>
            <w:r>
              <w:rPr>
                <w:rFonts w:hint="eastAsia" w:cs="宋体" w:asciiTheme="minorEastAsia" w:hAnsiTheme="minorEastAsia"/>
                <w:color w:val="000000"/>
                <w:sz w:val="24"/>
                <w:szCs w:val="24"/>
                <w:highlight w:val="none"/>
              </w:rPr>
              <w:t xml:space="preserve">分）</w:t>
            </w:r>
            <w:r/>
          </w:p>
        </w:tc>
        <w:tc>
          <w:tcPr>
            <w:shd w:val="clear" w:color="auto" w:fill="auto"/>
            <w:tcW w:w="4076" w:type="pct"/>
            <w:vAlign w:val="center"/>
            <w:textDirection w:val="lrTb"/>
            <w:noWrap w:val="false"/>
          </w:tcPr>
          <w:p>
            <w:pP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en-US" w:eastAsia="zh-CN"/>
              </w:rPr>
              <w:t xml:space="preserve">或投标人所供应的检测试剂、卡条生产厂家</w:t>
            </w:r>
            <w:r>
              <w:rPr>
                <w:rFonts w:hint="eastAsia" w:ascii="宋体" w:hAnsi="宋体" w:eastAsia="宋体" w:cs="宋体"/>
                <w:color w:val="000000"/>
                <w:sz w:val="24"/>
                <w:szCs w:val="24"/>
                <w:highlight w:val="none"/>
              </w:rPr>
              <w:t xml:space="preserve">具有由国家认证认可监督管理部门批准设立的认证机构颁发的并在有效期内的质量管理体系认证证书、环境管理体系认证证书、职业健康安全管理体系认证证书，证书的认证范围需涵盖食品安全检测试剂与设备，每提供一份符合要求的证书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本项最高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b w:val="0"/>
                <w:bCs w:val="0"/>
                <w:i w:val="0"/>
                <w:iCs w:val="0"/>
                <w:color w:val="000000"/>
                <w:sz w:val="24"/>
                <w:szCs w:val="24"/>
                <w:highlight w:val="none"/>
              </w:rPr>
              <w:t xml:space="preserve">相关证明材料原件彩色扫描件并加盖公章，未提供或未按要求提供上述材料者不得分。</w:t>
            </w:r>
            <w:r>
              <w:rPr>
                <w:rFonts w:hint="eastAsia" w:ascii="宋体" w:hAnsi="宋体" w:eastAsia="宋体" w:cs="宋体"/>
                <w:b w:val="0"/>
                <w:bCs w:val="0"/>
                <w:i w:val="0"/>
                <w:iCs w:val="0"/>
                <w:color w:val="000000"/>
                <w:sz w:val="24"/>
                <w:szCs w:val="24"/>
                <w:highlight w:val="none"/>
                <w:lang w:eastAsia="zh-CN"/>
              </w:rPr>
              <w:t xml:space="preserve">）</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6</w:t>
            </w:r>
            <w:r/>
          </w:p>
        </w:tc>
      </w:tr>
      <w:tr>
        <w:trPr>
          <w:trHeight w:val="490"/>
        </w:trPr>
        <w:tc>
          <w:tcPr>
            <w:shd w:val="clear" w:color="auto" w:fill="auto"/>
            <w:tcW w:w="503" w:type="pct"/>
            <w:vAlign w:val="center"/>
            <w:vMerge w:val="continue"/>
            <w:textDirection w:val="lrTb"/>
            <w:noWrap w:val="false"/>
          </w:tcPr>
          <w:p>
            <w:pPr>
              <w:widowControl/>
              <w:rPr>
                <w:rFonts w:hint="eastAsia" w:cs="宋体" w:asciiTheme="minorEastAsia" w:hAnsiTheme="minorEastAsia"/>
                <w:color w:val="000000"/>
                <w:sz w:val="24"/>
                <w:szCs w:val="24"/>
                <w:highlight w:val="none"/>
              </w:rPr>
            </w:pPr>
            <w:r>
              <w:rPr>
                <w:rFonts w:hint="eastAsia" w:cs="宋体" w:asciiTheme="minorEastAsia" w:hAnsiTheme="minorEastAsia"/>
                <w:color w:val="000000"/>
                <w:sz w:val="24"/>
                <w:szCs w:val="24"/>
                <w:highlight w:val="none"/>
              </w:rPr>
            </w:r>
            <w:r/>
          </w:p>
        </w:tc>
        <w:tc>
          <w:tcPr>
            <w:shd w:val="clear" w:color="auto" w:fill="auto"/>
            <w:tcW w:w="4076" w:type="pct"/>
            <w:vAlign w:val="center"/>
            <w:textDirection w:val="lrTb"/>
            <w:noWrap w:val="false"/>
          </w:tcPr>
          <w:p>
            <w:pP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投标人或投标人所供应的检测试剂</w:t>
            </w:r>
            <w:r>
              <w:rPr>
                <w:rFonts w:hint="eastAsia" w:ascii="宋体" w:hAnsi="宋体" w:eastAsia="宋体" w:cs="宋体"/>
                <w:color w:val="000000"/>
                <w:sz w:val="24"/>
                <w:szCs w:val="24"/>
                <w:highlight w:val="none"/>
                <w:lang w:val="en-US" w:eastAsia="zh-CN"/>
              </w:rPr>
              <w:t xml:space="preserve">、卡条</w:t>
            </w:r>
            <w:r>
              <w:rPr>
                <w:rFonts w:hint="eastAsia" w:ascii="宋体" w:hAnsi="宋体" w:eastAsia="宋体" w:cs="宋体"/>
                <w:color w:val="000000"/>
                <w:sz w:val="24"/>
                <w:szCs w:val="24"/>
                <w:highlight w:val="none"/>
              </w:rPr>
              <w:t xml:space="preserve">厂家的试剂获得并通过</w:t>
            </w:r>
            <w:r>
              <w:rPr>
                <w:rFonts w:hint="eastAsia" w:ascii="宋体" w:hAnsi="宋体" w:eastAsia="宋体" w:cs="宋体"/>
                <w:color w:val="000000"/>
                <w:sz w:val="24"/>
                <w:szCs w:val="24"/>
                <w:highlight w:val="none"/>
                <w:lang w:eastAsia="zh-CN"/>
              </w:rPr>
              <w:t xml:space="preserve">省</w:t>
            </w:r>
            <w:r>
              <w:rPr>
                <w:rFonts w:hint="eastAsia" w:ascii="宋体" w:hAnsi="宋体" w:eastAsia="宋体" w:cs="宋体"/>
                <w:color w:val="000000"/>
                <w:sz w:val="24"/>
                <w:szCs w:val="24"/>
                <w:highlight w:val="none"/>
              </w:rPr>
              <w:t xml:space="preserve">级及以上质量检验部门出具的产品评价技术报告，报告中涉及产品灵敏度、特异性、假阴性率、假阳性率等指标要求，每通过一个检测项目得1分，</w:t>
            </w:r>
            <w:r>
              <w:rPr>
                <w:rFonts w:hint="eastAsia" w:ascii="宋体" w:hAnsi="宋体" w:eastAsia="宋体" w:cs="宋体"/>
                <w:color w:val="000000"/>
                <w:sz w:val="24"/>
                <w:szCs w:val="24"/>
                <w:highlight w:val="none"/>
                <w:lang w:val="en-US" w:eastAsia="zh-CN"/>
              </w:rPr>
              <w:t xml:space="preserve">本项最高</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rPr>
              <w:t xml:space="preserve">提供相关证明材料原件彩色扫描件并加盖公章，未提供或未按要求提供上述材料者不得分。</w:t>
            </w:r>
            <w:r>
              <w:rPr>
                <w:rFonts w:hint="eastAsia" w:ascii="宋体" w:hAnsi="宋体" w:eastAsia="宋体" w:cs="宋体"/>
                <w:b w:val="0"/>
                <w:bCs w:val="0"/>
                <w:i w:val="0"/>
                <w:iCs w:val="0"/>
                <w:color w:val="000000"/>
                <w:sz w:val="24"/>
                <w:szCs w:val="24"/>
                <w:highlight w:val="none"/>
                <w:lang w:eastAsia="zh-CN"/>
              </w:rPr>
              <w:t xml:space="preserve">）</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8</w:t>
            </w:r>
            <w:r/>
          </w:p>
        </w:tc>
      </w:tr>
      <w:tr>
        <w:trPr>
          <w:trHeight w:val="490"/>
        </w:trPr>
        <w:tc>
          <w:tcPr>
            <w:shd w:val="clear" w:color="auto" w:fill="auto"/>
            <w:tcW w:w="503" w:type="pct"/>
            <w:vAlign w:val="center"/>
            <w:vMerge w:val="restart"/>
            <w:textDirection w:val="lrTb"/>
            <w:noWrap w:val="false"/>
          </w:tcPr>
          <w:p>
            <w:pPr>
              <w:widowControl/>
              <w:rPr>
                <w:rFonts w:hint="eastAsia" w:cs="宋体" w:asciiTheme="minorEastAsia" w:hAnsiTheme="minorEastAsia"/>
                <w:color w:val="000000"/>
                <w:sz w:val="24"/>
                <w:szCs w:val="24"/>
                <w:highlight w:val="none"/>
              </w:rPr>
            </w:pPr>
            <w:r>
              <w:rPr>
                <w:rFonts w:hint="eastAsia" w:cs="宋体" w:asciiTheme="minorEastAsia" w:hAnsiTheme="minorEastAsia"/>
                <w:color w:val="auto"/>
                <w:sz w:val="24"/>
                <w:szCs w:val="24"/>
                <w:highlight w:val="none"/>
                <w:lang w:val="en-US" w:eastAsia="zh-CN"/>
              </w:rPr>
              <w:t xml:space="preserve">人员配备</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分）</w:t>
            </w:r>
            <w:r/>
          </w:p>
        </w:tc>
        <w:tc>
          <w:tcPr>
            <w:shd w:val="clear" w:color="auto" w:fill="auto"/>
            <w:tcW w:w="4076" w:type="pct"/>
            <w:vAlign w:val="center"/>
            <w:textDirection w:val="lrTb"/>
            <w:noWrap w:val="false"/>
          </w:tcPr>
          <w:p>
            <w:pPr>
              <w:widowControl/>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color w:val="auto"/>
                <w:sz w:val="24"/>
                <w:szCs w:val="24"/>
                <w:highlight w:val="none"/>
              </w:rPr>
              <w:t xml:space="preserve">项目负责人：拟派</w:t>
            </w:r>
            <w:r>
              <w:rPr>
                <w:rFonts w:hint="eastAsia" w:cs="宋体" w:asciiTheme="minorEastAsia" w:hAnsiTheme="minorEastAsia"/>
                <w:color w:val="auto"/>
                <w:sz w:val="24"/>
                <w:szCs w:val="24"/>
                <w:highlight w:val="none"/>
                <w:lang w:val="en-US" w:eastAsia="zh-CN"/>
              </w:rPr>
              <w:t xml:space="preserve">专职</w:t>
            </w:r>
            <w:r>
              <w:rPr>
                <w:rFonts w:hint="eastAsia" w:cs="宋体" w:asciiTheme="minorEastAsia" w:hAnsiTheme="minorEastAsia"/>
                <w:color w:val="auto"/>
                <w:sz w:val="24"/>
                <w:szCs w:val="24"/>
                <w:highlight w:val="none"/>
              </w:rPr>
              <w:t xml:space="preserve">项目负责人具有</w:t>
            </w:r>
            <w:r>
              <w:rPr>
                <w:rFonts w:hint="eastAsia" w:cs="宋体" w:asciiTheme="minorEastAsia" w:hAnsiTheme="minorEastAsia"/>
                <w:color w:val="auto"/>
                <w:sz w:val="24"/>
                <w:szCs w:val="24"/>
                <w:highlight w:val="none"/>
                <w:lang w:val="en-US" w:eastAsia="zh-CN"/>
              </w:rPr>
              <w:t xml:space="preserve">本科及以上学历（</w:t>
            </w:r>
            <w:r>
              <w:rPr>
                <w:rFonts w:hint="eastAsia" w:cs="宋体" w:asciiTheme="minorEastAsia" w:hAnsiTheme="minorEastAsia"/>
                <w:color w:val="auto"/>
                <w:sz w:val="24"/>
                <w:szCs w:val="24"/>
                <w:highlight w:val="none"/>
              </w:rPr>
              <w:t xml:space="preserve">食品</w:t>
            </w:r>
            <w:r>
              <w:rPr>
                <w:rFonts w:hint="eastAsia" w:cs="宋体" w:asciiTheme="minorEastAsia" w:hAnsiTheme="minorEastAsia"/>
                <w:color w:val="auto"/>
                <w:sz w:val="24"/>
                <w:szCs w:val="24"/>
                <w:highlight w:val="none"/>
                <w:lang w:val="en-US" w:eastAsia="zh-CN"/>
              </w:rPr>
              <w:t xml:space="preserve">类</w:t>
            </w:r>
            <w:r>
              <w:rPr>
                <w:rFonts w:hint="eastAsia" w:cs="宋体" w:asciiTheme="minorEastAsia" w:hAnsiTheme="minorEastAsia"/>
                <w:color w:val="auto"/>
                <w:sz w:val="24"/>
                <w:szCs w:val="24"/>
                <w:highlight w:val="none"/>
              </w:rPr>
              <w:t xml:space="preserve">、</w:t>
            </w:r>
            <w:r>
              <w:rPr>
                <w:rFonts w:hint="eastAsia" w:cs="宋体" w:asciiTheme="minorEastAsia" w:hAnsiTheme="minorEastAsia"/>
                <w:color w:val="auto"/>
                <w:sz w:val="24"/>
                <w:szCs w:val="24"/>
                <w:highlight w:val="none"/>
                <w:lang w:val="en-US" w:eastAsia="zh-CN"/>
              </w:rPr>
              <w:t xml:space="preserve">生物类、化学类、检测化验类</w:t>
            </w:r>
            <w:r>
              <w:rPr>
                <w:rFonts w:hint="eastAsia" w:cs="宋体" w:asciiTheme="minorEastAsia" w:hAnsiTheme="minorEastAsia"/>
                <w:color w:val="auto"/>
                <w:sz w:val="24"/>
                <w:szCs w:val="24"/>
                <w:highlight w:val="none"/>
              </w:rPr>
              <w:t xml:space="preserve">等相关专业</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lang w:val="en-US" w:eastAsia="zh-CN"/>
              </w:rPr>
              <w:t xml:space="preserve">的得2分，同时具有食品相关初级及以上职称的得1分，本项最高得3分。</w:t>
            </w:r>
            <w:r>
              <w:rPr>
                <w:rFonts w:hint="eastAsia" w:cs="宋体" w:asciiTheme="minorEastAsia" w:hAnsiTheme="minorEastAsia"/>
                <w:color w:val="auto"/>
                <w:sz w:val="24"/>
                <w:szCs w:val="24"/>
                <w:highlight w:val="none"/>
              </w:rPr>
              <w:t xml:space="preserve">（提供</w:t>
            </w:r>
            <w:r>
              <w:rPr>
                <w:rFonts w:hint="eastAsia" w:cs="宋体" w:asciiTheme="minorEastAsia" w:hAnsiTheme="minorEastAsia"/>
                <w:color w:val="auto"/>
                <w:sz w:val="24"/>
                <w:szCs w:val="24"/>
                <w:highlight w:val="none"/>
                <w:lang w:val="en-US" w:eastAsia="zh-CN"/>
              </w:rPr>
              <w:t xml:space="preserve">项目负责人</w:t>
            </w:r>
            <w:r>
              <w:rPr>
                <w:rFonts w:hint="eastAsia" w:cs="宋体" w:asciiTheme="minorEastAsia" w:hAnsiTheme="minorEastAsia"/>
                <w:color w:val="auto"/>
                <w:sz w:val="24"/>
                <w:szCs w:val="24"/>
                <w:highlight w:val="none"/>
              </w:rPr>
              <w:t xml:space="preserve">毕业证书</w:t>
            </w:r>
            <w:r>
              <w:rPr>
                <w:rFonts w:hint="eastAsia" w:cs="宋体" w:asciiTheme="minorEastAsia" w:hAnsiTheme="minorEastAsia"/>
                <w:color w:val="auto"/>
                <w:sz w:val="24"/>
                <w:szCs w:val="24"/>
                <w:highlight w:val="none"/>
                <w:lang w:val="en-US" w:eastAsia="zh-CN"/>
              </w:rPr>
              <w:t xml:space="preserve">及职称证书</w:t>
            </w:r>
            <w:r>
              <w:rPr>
                <w:rFonts w:hint="eastAsia" w:cs="宋体" w:asciiTheme="minorEastAsia" w:hAnsiTheme="minorEastAsia"/>
                <w:color w:val="auto"/>
                <w:sz w:val="24"/>
                <w:szCs w:val="24"/>
                <w:highlight w:val="none"/>
                <w:lang w:eastAsia="zh-CN"/>
              </w:rPr>
              <w:t xml:space="preserve">原件彩色</w:t>
            </w:r>
            <w:r>
              <w:rPr>
                <w:rFonts w:hint="eastAsia" w:cs="宋体" w:asciiTheme="minorEastAsia" w:hAnsiTheme="minorEastAsia"/>
                <w:color w:val="auto"/>
                <w:sz w:val="24"/>
                <w:szCs w:val="24"/>
                <w:highlight w:val="none"/>
              </w:rPr>
              <w:t xml:space="preserve">扫描件及投标人为其缴纳的近三个月</w:t>
            </w:r>
            <w:r>
              <w:rPr>
                <w:rFonts w:hint="eastAsia" w:cs="宋体" w:asciiTheme="minorEastAsia" w:hAnsiTheme="minorEastAsia"/>
                <w:color w:val="auto"/>
                <w:sz w:val="24"/>
                <w:szCs w:val="24"/>
                <w:highlight w:val="none"/>
                <w:lang w:val="en-US" w:eastAsia="zh-CN"/>
              </w:rPr>
              <w:t xml:space="preserve">中</w:t>
            </w:r>
            <w:r>
              <w:rPr>
                <w:rFonts w:hint="eastAsia" w:cs="宋体" w:asciiTheme="minorEastAsia" w:hAnsiTheme="minorEastAsia"/>
                <w:color w:val="auto"/>
                <w:sz w:val="24"/>
                <w:szCs w:val="24"/>
                <w:highlight w:val="none"/>
              </w:rPr>
              <w:t xml:space="preserve">任意一个月</w:t>
            </w:r>
            <w:r>
              <w:rPr>
                <w:rFonts w:hint="eastAsia" w:cs="宋体" w:asciiTheme="minorEastAsia" w:hAnsiTheme="minorEastAsia"/>
                <w:color w:val="auto"/>
                <w:sz w:val="24"/>
                <w:szCs w:val="24"/>
                <w:highlight w:val="none"/>
                <w:lang w:val="en-US" w:eastAsia="zh-CN"/>
              </w:rPr>
              <w:t xml:space="preserve">的</w:t>
            </w:r>
            <w:r>
              <w:rPr>
                <w:rFonts w:hint="eastAsia" w:cs="宋体" w:asciiTheme="minorEastAsia" w:hAnsiTheme="minorEastAsia"/>
                <w:color w:val="auto"/>
                <w:sz w:val="24"/>
                <w:szCs w:val="24"/>
                <w:highlight w:val="none"/>
              </w:rPr>
              <w:t xml:space="preserve">社保证明</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3</w:t>
            </w:r>
            <w:r/>
          </w:p>
        </w:tc>
      </w:tr>
      <w:tr>
        <w:trPr>
          <w:trHeight w:val="490"/>
        </w:trPr>
        <w:tc>
          <w:tcPr>
            <w:shd w:val="clear" w:color="auto" w:fill="auto"/>
            <w:tcW w:w="503" w:type="pct"/>
            <w:vAlign w:val="center"/>
            <w:vMerge w:val="continue"/>
            <w:textDirection w:val="lrTb"/>
            <w:noWrap w:val="false"/>
          </w:tcPr>
          <w:p>
            <w:pPr>
              <w:widowControl/>
              <w:rPr>
                <w:rFonts w:hint="eastAsia" w:cs="宋体" w:asciiTheme="minorEastAsia" w:hAnsiTheme="minorEastAsia"/>
                <w:color w:val="000000"/>
                <w:sz w:val="24"/>
                <w:szCs w:val="24"/>
                <w:highlight w:val="none"/>
              </w:rPr>
            </w:pPr>
            <w:r>
              <w:rPr>
                <w:rFonts w:hint="eastAsia" w:cs="宋体" w:asciiTheme="minorEastAsia" w:hAnsiTheme="minorEastAsia"/>
                <w:color w:val="000000"/>
                <w:sz w:val="24"/>
                <w:szCs w:val="24"/>
                <w:highlight w:val="none"/>
              </w:rPr>
            </w:r>
            <w:r/>
          </w:p>
        </w:tc>
        <w:tc>
          <w:tcPr>
            <w:shd w:val="clear" w:color="auto" w:fill="auto"/>
            <w:tcW w:w="4076" w:type="pct"/>
            <w:vAlign w:val="center"/>
            <w:textDirection w:val="lrTb"/>
            <w:noWrap w:val="false"/>
          </w:tcPr>
          <w:p>
            <w:pPr>
              <w:widowControl/>
              <w:rPr>
                <w:rFonts w:hint="eastAsia" w:cs="宋体" w:asciiTheme="minorEastAsia" w:hAnsiTheme="minorEastAsia" w:eastAsiaTheme="minorEastAsia"/>
                <w:color w:val="auto"/>
                <w:sz w:val="24"/>
                <w:szCs w:val="24"/>
                <w:highlight w:val="none"/>
                <w:lang w:val="en-US" w:eastAsia="zh-CN" w:bidi="ar-SA"/>
              </w:rPr>
            </w:pPr>
            <w:r>
              <w:rPr>
                <w:rFonts w:hint="eastAsia" w:cs="宋体" w:asciiTheme="minorEastAsia" w:hAnsiTheme="minorEastAsia"/>
                <w:color w:val="auto"/>
                <w:sz w:val="24"/>
                <w:szCs w:val="24"/>
                <w:highlight w:val="none"/>
              </w:rPr>
              <w:t xml:space="preserve">技术培训人员：拟派项目技术培训人员具有本科及以上学历(生物类、食品类、材料类、化学类、检测化验类等相关专业)，每提供一名符合要求的人员得</w:t>
            </w:r>
            <w:r>
              <w:rPr>
                <w:rFonts w:hint="eastAsia" w:cs="宋体" w:asciiTheme="minorEastAsia" w:hAnsiTheme="minorEastAsia"/>
                <w:color w:val="auto"/>
                <w:sz w:val="24"/>
                <w:szCs w:val="24"/>
                <w:highlight w:val="none"/>
                <w:lang w:val="en-US" w:eastAsia="zh-CN"/>
              </w:rPr>
              <w:t xml:space="preserve">2</w:t>
            </w:r>
            <w:r>
              <w:rPr>
                <w:rFonts w:hint="eastAsia" w:cs="宋体" w:asciiTheme="minorEastAsia" w:hAnsiTheme="minorEastAsia"/>
                <w:color w:val="auto"/>
                <w:sz w:val="24"/>
                <w:szCs w:val="24"/>
                <w:highlight w:val="none"/>
              </w:rPr>
              <w:t xml:space="preserve">分，本项最高得</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分。（提供技术培训人员毕业证书</w:t>
            </w:r>
            <w:r>
              <w:rPr>
                <w:rFonts w:hint="eastAsia" w:cs="宋体" w:asciiTheme="minorEastAsia" w:hAnsiTheme="minorEastAsia"/>
                <w:color w:val="auto"/>
                <w:sz w:val="24"/>
                <w:szCs w:val="24"/>
                <w:highlight w:val="none"/>
                <w:lang w:eastAsia="zh-CN"/>
              </w:rPr>
              <w:t xml:space="preserve">原件彩色</w:t>
            </w:r>
            <w:r>
              <w:rPr>
                <w:rFonts w:hint="eastAsia" w:cs="宋体" w:asciiTheme="minorEastAsia" w:hAnsiTheme="minorEastAsia"/>
                <w:color w:val="auto"/>
                <w:sz w:val="24"/>
                <w:szCs w:val="24"/>
                <w:highlight w:val="none"/>
              </w:rPr>
              <w:t xml:space="preserve">扫描件及投标人为其缴纳的近三个月</w:t>
            </w:r>
            <w:r>
              <w:rPr>
                <w:rFonts w:hint="eastAsia" w:cs="宋体" w:asciiTheme="minorEastAsia" w:hAnsiTheme="minorEastAsia"/>
                <w:color w:val="auto"/>
                <w:sz w:val="24"/>
                <w:szCs w:val="24"/>
                <w:highlight w:val="none"/>
                <w:lang w:val="en-US" w:eastAsia="zh-CN"/>
              </w:rPr>
              <w:t xml:space="preserve">中</w:t>
            </w:r>
            <w:r>
              <w:rPr>
                <w:rFonts w:hint="eastAsia" w:cs="宋体" w:asciiTheme="minorEastAsia" w:hAnsiTheme="minorEastAsia"/>
                <w:color w:val="auto"/>
                <w:sz w:val="24"/>
                <w:szCs w:val="24"/>
                <w:highlight w:val="none"/>
              </w:rPr>
              <w:t xml:space="preserve">任意一个月</w:t>
            </w:r>
            <w:r>
              <w:rPr>
                <w:rFonts w:hint="eastAsia" w:cs="宋体" w:asciiTheme="minorEastAsia" w:hAnsiTheme="minorEastAsia"/>
                <w:color w:val="auto"/>
                <w:sz w:val="24"/>
                <w:szCs w:val="24"/>
                <w:highlight w:val="none"/>
                <w:lang w:val="en-US" w:eastAsia="zh-CN"/>
              </w:rPr>
              <w:t xml:space="preserve">的</w:t>
            </w:r>
            <w:r>
              <w:rPr>
                <w:rFonts w:hint="eastAsia" w:cs="宋体" w:asciiTheme="minorEastAsia" w:hAnsiTheme="minorEastAsia"/>
                <w:color w:val="auto"/>
                <w:sz w:val="24"/>
                <w:szCs w:val="24"/>
                <w:highlight w:val="none"/>
              </w:rPr>
              <w:t xml:space="preserve">社保证明。）</w:t>
            </w:r>
            <w:r/>
          </w:p>
        </w:tc>
        <w:tc>
          <w:tcPr>
            <w:shd w:val="clear" w:color="auto" w:fill="auto"/>
            <w:tcW w:w="420" w:type="pct"/>
            <w:vAlign w:val="center"/>
            <w:textDirection w:val="lrTb"/>
            <w:noWrap/>
          </w:tcPr>
          <w:p>
            <w:pPr>
              <w:jc w:val="center"/>
              <w:widowControl/>
              <w:rPr>
                <w:rFonts w:hint="default" w:cs="宋体" w:asciiTheme="minorEastAsia" w:hAnsi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6</w:t>
            </w:r>
            <w:r/>
          </w:p>
        </w:tc>
      </w:tr>
      <w:tr>
        <w:trPr>
          <w:trHeight w:val="654"/>
        </w:trPr>
        <w:tc>
          <w:tcPr>
            <w:shd w:val="clear" w:color="auto" w:fill="auto"/>
            <w:tcW w:w="503" w:type="pct"/>
            <w:vAlign w:val="center"/>
            <w:vMerge w:val="restart"/>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服务方案（</w:t>
            </w:r>
            <w:r>
              <w:rPr>
                <w:rFonts w:hint="eastAsia" w:cs="宋体" w:asciiTheme="minorEastAsia" w:hAnsiTheme="minorEastAsia"/>
                <w:color w:val="auto"/>
                <w:sz w:val="24"/>
                <w:szCs w:val="24"/>
                <w:highlight w:val="none"/>
                <w:lang w:val="en-US" w:eastAsia="zh-CN"/>
              </w:rPr>
              <w:t xml:space="preserve">44</w:t>
            </w:r>
            <w:r>
              <w:rPr>
                <w:rFonts w:hint="eastAsia" w:cs="宋体" w:asciiTheme="minorEastAsia" w:hAnsiTheme="minorEastAsia"/>
                <w:color w:val="auto"/>
                <w:sz w:val="24"/>
                <w:szCs w:val="24"/>
                <w:highlight w:val="none"/>
              </w:rPr>
              <w:t xml:space="preserve">分）</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整体服务方案：根据投标人提供的整体服务方案</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至少包括：工作计划</w:t>
            </w:r>
            <w:r>
              <w:rPr>
                <w:rFonts w:hint="eastAsia" w:cs="宋体" w:asciiTheme="minorEastAsia" w:hAnsiTheme="minorEastAsia"/>
                <w:color w:val="auto"/>
                <w:sz w:val="24"/>
                <w:szCs w:val="24"/>
                <w:highlight w:val="none"/>
                <w:lang w:eastAsia="zh-CN"/>
              </w:rPr>
              <w:t xml:space="preserve">及项目管理标准化方案（包含不限于：食品规范名称、具体检测项目、人员设备管理、检测结果公示、快检形象展示）</w:t>
            </w:r>
            <w:r>
              <w:rPr>
                <w:rFonts w:hint="eastAsia" w:cs="宋体" w:asciiTheme="minorEastAsia" w:hAnsiTheme="minorEastAsia"/>
                <w:color w:val="auto"/>
                <w:sz w:val="24"/>
                <w:szCs w:val="24"/>
                <w:highlight w:val="none"/>
              </w:rPr>
              <w:t xml:space="preserve">、人员配置</w:t>
            </w:r>
            <w:r>
              <w:rPr>
                <w:rFonts w:hint="eastAsia" w:cs="宋体" w:asciiTheme="minorEastAsia" w:hAnsiTheme="minorEastAsia"/>
                <w:color w:val="auto"/>
                <w:sz w:val="24"/>
                <w:szCs w:val="24"/>
                <w:highlight w:val="none"/>
                <w:lang w:val="en-US" w:eastAsia="zh-CN"/>
              </w:rPr>
              <w:t xml:space="preserve">、</w:t>
            </w:r>
            <w:r>
              <w:rPr>
                <w:rFonts w:hint="eastAsia" w:cs="宋体" w:asciiTheme="minorEastAsia" w:hAnsiTheme="minorEastAsia"/>
                <w:color w:val="auto"/>
                <w:sz w:val="24"/>
                <w:szCs w:val="24"/>
                <w:highlight w:val="none"/>
                <w:lang w:eastAsia="zh-CN"/>
              </w:rPr>
              <w:t xml:space="preserve">绩效考核方案</w:t>
            </w:r>
            <w:r>
              <w:rPr>
                <w:rFonts w:hint="eastAsia" w:cs="宋体" w:asciiTheme="minorEastAsia" w:hAnsiTheme="minorEastAsia"/>
                <w:color w:val="auto"/>
                <w:sz w:val="24"/>
                <w:szCs w:val="24"/>
                <w:highlight w:val="none"/>
              </w:rPr>
              <w:t xml:space="preserve">、信息化管理方案</w:t>
            </w:r>
            <w:r>
              <w:rPr>
                <w:rFonts w:hint="eastAsia" w:cs="宋体" w:asciiTheme="minorEastAsia" w:hAnsiTheme="minorEastAsia"/>
                <w:color w:val="auto"/>
                <w:sz w:val="24"/>
                <w:szCs w:val="24"/>
                <w:highlight w:val="none"/>
                <w:lang w:eastAsia="zh-CN"/>
              </w:rPr>
              <w:t xml:space="preserve">、数据统计报送、</w:t>
            </w:r>
            <w:r>
              <w:rPr>
                <w:rFonts w:hint="eastAsia" w:cs="宋体" w:asciiTheme="minorEastAsia" w:hAnsiTheme="minorEastAsia"/>
                <w:color w:val="auto"/>
                <w:sz w:val="24"/>
                <w:szCs w:val="24"/>
                <w:highlight w:val="none"/>
              </w:rPr>
              <w:t xml:space="preserve">驻场服务承诺书等内容</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rPr>
              <w:t xml:space="preserve">进行综合评审，内容阐述明确，人员配置到位，</w:t>
            </w:r>
            <w:r>
              <w:rPr>
                <w:rFonts w:hint="eastAsia" w:cs="宋体" w:asciiTheme="minorEastAsia" w:hAnsiTheme="minorEastAsia"/>
                <w:color w:val="auto"/>
                <w:sz w:val="24"/>
                <w:szCs w:val="24"/>
                <w:highlight w:val="none"/>
                <w:lang w:val="en-US" w:eastAsia="zh-CN"/>
              </w:rPr>
              <w:t xml:space="preserve">绩效考核和</w:t>
            </w:r>
            <w:r>
              <w:rPr>
                <w:rFonts w:hint="eastAsia" w:cs="宋体" w:asciiTheme="minorEastAsia" w:hAnsiTheme="minorEastAsia"/>
                <w:color w:val="auto"/>
                <w:sz w:val="24"/>
                <w:szCs w:val="24"/>
                <w:highlight w:val="none"/>
              </w:rPr>
              <w:t xml:space="preserve">管理</w:t>
            </w:r>
            <w:r>
              <w:rPr>
                <w:rFonts w:hint="eastAsia" w:cs="宋体" w:asciiTheme="minorEastAsia" w:hAnsiTheme="minorEastAsia"/>
                <w:color w:val="auto"/>
                <w:sz w:val="24"/>
                <w:szCs w:val="24"/>
                <w:highlight w:val="none"/>
                <w:lang w:val="en-US" w:eastAsia="zh-CN"/>
              </w:rPr>
              <w:t xml:space="preserve">等</w:t>
            </w:r>
            <w:r>
              <w:rPr>
                <w:rFonts w:hint="eastAsia" w:cs="宋体" w:asciiTheme="minorEastAsia" w:hAnsiTheme="minorEastAsia"/>
                <w:color w:val="auto"/>
                <w:sz w:val="24"/>
                <w:szCs w:val="24"/>
                <w:highlight w:val="none"/>
              </w:rPr>
              <w:t xml:space="preserve">切实可行，优于项目需求的得</w:t>
            </w:r>
            <w:r>
              <w:rPr>
                <w:rFonts w:hint="eastAsia" w:cs="宋体" w:asciiTheme="minorEastAsia" w:hAnsiTheme="minorEastAsia"/>
                <w:color w:val="auto"/>
                <w:sz w:val="24"/>
                <w:szCs w:val="24"/>
                <w:highlight w:val="none"/>
                <w:lang w:val="en-US" w:eastAsia="zh-CN"/>
              </w:rPr>
              <w:t xml:space="preserve">15</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分；方案内容有缺陷的得</w:t>
            </w:r>
            <w:r>
              <w:rPr>
                <w:rFonts w:hint="eastAsia" w:cs="宋体" w:asciiTheme="minorEastAsia" w:hAnsiTheme="minorEastAsia"/>
                <w:color w:val="auto"/>
                <w:sz w:val="24"/>
                <w:szCs w:val="24"/>
                <w:highlight w:val="none"/>
                <w:lang w:val="en-US" w:eastAsia="zh-CN"/>
              </w:rPr>
              <w:t xml:space="preserve">5</w:t>
            </w:r>
            <w:r>
              <w:rPr>
                <w:rFonts w:hint="eastAsia" w:cs="宋体" w:asciiTheme="minorEastAsia" w:hAnsiTheme="minorEastAsia"/>
                <w:color w:val="auto"/>
                <w:sz w:val="24"/>
                <w:szCs w:val="24"/>
                <w:highlight w:val="none"/>
              </w:rPr>
              <w:t xml:space="preserve">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15</w:t>
            </w:r>
            <w:r/>
          </w:p>
        </w:tc>
      </w:tr>
      <w:tr>
        <w:trPr>
          <w:trHeight w:val="1050"/>
        </w:trPr>
        <w:tc>
          <w:tcPr>
            <w:tcW w:w="503" w:type="pct"/>
            <w:vAlign w:val="center"/>
            <w:vMerge w:val="continue"/>
            <w:textDirection w:val="lrTb"/>
            <w:noWrap w:val="false"/>
          </w:tcPr>
          <w:p>
            <w:pPr>
              <w:jc w:val="lef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流程及检测质量控制：根据投标人提供的采样、检测的具体流程及检测质量的把控等方面表述与采购文件中服务要求对比进行评审，符合度高以及方案的科学性强，合理性和可实施性贴近实务操作，优于项目需求的得</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分；方案内容有缺陷的得3分，不符合项目需求或未提供的不得分。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10</w:t>
            </w:r>
            <w:r/>
          </w:p>
        </w:tc>
      </w:tr>
      <w:tr>
        <w:trPr>
          <w:trHeight w:val="1050"/>
        </w:trPr>
        <w:tc>
          <w:tcPr>
            <w:tcW w:w="503" w:type="pct"/>
            <w:vAlign w:val="center"/>
            <w:vMerge w:val="continue"/>
            <w:textDirection w:val="lrTb"/>
            <w:noWrap w:val="false"/>
          </w:tcPr>
          <w:p>
            <w:pPr>
              <w:jc w:val="lef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保障能力与培训方案：根据投标人提供的快速检测的保障能力、检测人员的培训等方面表述与采购文件中服务要求对比进行评审，保障措施切实有效，人员培训贴近实操，优于项目需求的得</w:t>
            </w:r>
            <w:r>
              <w:rPr>
                <w:rFonts w:hint="eastAsia" w:cs="宋体" w:asciiTheme="minorEastAsia" w:hAnsiTheme="minorEastAsia"/>
                <w:color w:val="auto"/>
                <w:sz w:val="24"/>
                <w:szCs w:val="24"/>
                <w:highlight w:val="none"/>
                <w:lang w:val="en-US" w:eastAsia="zh-CN"/>
              </w:rPr>
              <w:t xml:space="preserve">10</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7</w:t>
            </w:r>
            <w:r>
              <w:rPr>
                <w:rFonts w:hint="eastAsia" w:cs="宋体" w:asciiTheme="minorEastAsia" w:hAnsiTheme="minorEastAsia"/>
                <w:color w:val="auto"/>
                <w:sz w:val="24"/>
                <w:szCs w:val="24"/>
                <w:highlight w:val="none"/>
              </w:rPr>
              <w:t xml:space="preserve">分；方案内容有缺陷的得3分，不符合项目需求或未提供的不得分。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10</w:t>
            </w:r>
            <w:r/>
          </w:p>
        </w:tc>
      </w:tr>
      <w:tr>
        <w:trPr>
          <w:trHeight w:val="1050"/>
        </w:trPr>
        <w:tc>
          <w:tcPr>
            <w:tcW w:w="503" w:type="pct"/>
            <w:vAlign w:val="center"/>
            <w:vMerge w:val="continue"/>
            <w:textDirection w:val="lrTb"/>
            <w:noWrap w:val="false"/>
          </w:tcPr>
          <w:p>
            <w:pPr>
              <w:jc w:val="left"/>
              <w:widowControl/>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应急服务方案：根据供应商提供应急服务方案，评委会从应急处理方案、检测结果阳性</w:t>
            </w:r>
            <w:r>
              <w:rPr>
                <w:rFonts w:hint="eastAsia" w:cs="宋体" w:asciiTheme="minorEastAsia" w:hAnsiTheme="minorEastAsia"/>
                <w:color w:val="auto"/>
                <w:sz w:val="24"/>
                <w:szCs w:val="24"/>
                <w:highlight w:val="none"/>
                <w:lang w:eastAsia="zh-CN"/>
              </w:rPr>
              <w:t xml:space="preserve">发现</w:t>
            </w:r>
            <w:r>
              <w:rPr>
                <w:rFonts w:hint="eastAsia" w:cs="宋体" w:asciiTheme="minorEastAsia" w:hAnsiTheme="minorEastAsia"/>
                <w:color w:val="auto"/>
                <w:sz w:val="24"/>
                <w:szCs w:val="24"/>
                <w:highlight w:val="none"/>
              </w:rPr>
              <w:t xml:space="preserve">率、阳性食品处置流程等方面综合比较，方案应急处理措施全面、合理的得</w:t>
            </w:r>
            <w:r>
              <w:rPr>
                <w:rFonts w:hint="eastAsia"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分；方案应急处理措施基本全面、合理的得</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分；方案应急处理措施不够全面、有缺陷的得3分，不符合项目需求或未提供的不得分。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9</w:t>
            </w:r>
            <w:r/>
          </w:p>
        </w:tc>
      </w:tr>
      <w:tr>
        <w:trPr>
          <w:trHeight w:val="346"/>
        </w:trPr>
        <w:tc>
          <w:tcPr>
            <w:shd w:val="clear" w:color="auto" w:fill="auto"/>
            <w:tcW w:w="503" w:type="pct"/>
            <w:vAlign w:val="center"/>
            <w:textDirection w:val="lrTb"/>
            <w:noWrap w:val="false"/>
          </w:tcPr>
          <w:p>
            <w:pPr>
              <w:jc w:val="left"/>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 xml:space="preserve">增值服务</w:t>
            </w:r>
            <w:r>
              <w:rPr>
                <w:rFonts w:hint="eastAsia" w:cs="宋体" w:asciiTheme="minorEastAsia" w:hAnsiTheme="minorEastAsia"/>
                <w:color w:val="auto"/>
                <w:sz w:val="24"/>
                <w:szCs w:val="24"/>
                <w:highlight w:val="none"/>
                <w:lang w:eastAsia="zh-CN"/>
              </w:rPr>
              <w:t xml:space="preserve">（</w:t>
            </w:r>
            <w:r>
              <w:rPr>
                <w:rFonts w:hint="eastAsia" w:cs="宋体" w:asciiTheme="minorEastAsia" w:hAnsiTheme="minorEastAsia"/>
                <w:color w:val="auto"/>
                <w:sz w:val="24"/>
                <w:szCs w:val="24"/>
                <w:highlight w:val="none"/>
                <w:lang w:val="en-US" w:eastAsia="zh-CN"/>
              </w:rPr>
              <w:t xml:space="preserve">9分</w:t>
            </w:r>
            <w:r>
              <w:rPr>
                <w:rFonts w:hint="eastAsia" w:cs="宋体" w:asciiTheme="minorEastAsia" w:hAnsiTheme="minorEastAsia"/>
                <w:color w:val="auto"/>
                <w:sz w:val="24"/>
                <w:szCs w:val="24"/>
                <w:highlight w:val="none"/>
                <w:lang w:eastAsia="zh-CN"/>
              </w:rPr>
              <w:t xml:space="preserve">）</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根据供应商提出的增值服务方案与采购文件中服务要求对比进行评分，评委会从可实施性、丰富性、便民性等方面综合比较，内容切实可行，对食品安全和农贸市场提升有明显的帮助，方案内容优于项目需求的得</w:t>
            </w:r>
            <w:r>
              <w:rPr>
                <w:rFonts w:hint="eastAsia" w:cs="宋体" w:asciiTheme="minorEastAsia" w:hAnsiTheme="minorEastAsia"/>
                <w:color w:val="auto"/>
                <w:sz w:val="24"/>
                <w:szCs w:val="24"/>
                <w:highlight w:val="none"/>
                <w:lang w:val="en-US" w:eastAsia="zh-CN"/>
              </w:rPr>
              <w:t xml:space="preserve">9</w:t>
            </w:r>
            <w:r>
              <w:rPr>
                <w:rFonts w:hint="eastAsia" w:cs="宋体" w:asciiTheme="minorEastAsia" w:hAnsiTheme="minorEastAsia"/>
                <w:color w:val="auto"/>
                <w:sz w:val="24"/>
                <w:szCs w:val="24"/>
                <w:highlight w:val="none"/>
              </w:rPr>
              <w:t xml:space="preserve">分；符合项目需求的得</w:t>
            </w:r>
            <w:r>
              <w:rPr>
                <w:rFonts w:hint="eastAsia" w:cs="宋体" w:asciiTheme="minorEastAsia" w:hAnsiTheme="minorEastAsia"/>
                <w:color w:val="auto"/>
                <w:sz w:val="24"/>
                <w:szCs w:val="24"/>
                <w:highlight w:val="none"/>
                <w:lang w:val="en-US" w:eastAsia="zh-CN"/>
              </w:rPr>
              <w:t xml:space="preserve">6</w:t>
            </w:r>
            <w:r>
              <w:rPr>
                <w:rFonts w:hint="eastAsia" w:cs="宋体" w:asciiTheme="minorEastAsia" w:hAnsiTheme="minorEastAsia"/>
                <w:color w:val="auto"/>
                <w:sz w:val="24"/>
                <w:szCs w:val="24"/>
                <w:highlight w:val="none"/>
              </w:rPr>
              <w:t xml:space="preserve">分；方案内容有缺陷的得3分，不符合项目需求或未提供的不得分。</w:t>
            </w:r>
            <w:r/>
          </w:p>
        </w:tc>
        <w:tc>
          <w:tcPr>
            <w:shd w:val="clear" w:color="auto" w:fill="auto"/>
            <w:tcW w:w="420" w:type="pct"/>
            <w:vAlign w:val="center"/>
            <w:textDirection w:val="lrTb"/>
            <w:noWrap w:val="false"/>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9</w:t>
            </w:r>
            <w:r/>
          </w:p>
        </w:tc>
      </w:tr>
      <w:tr>
        <w:trPr>
          <w:trHeight w:val="1395"/>
        </w:trPr>
        <w:tc>
          <w:tcPr>
            <w:tcW w:w="503" w:type="pct"/>
            <w:vAlign w:val="center"/>
            <w:textDirection w:val="lrTb"/>
            <w:noWrap w:val="false"/>
          </w:tcPr>
          <w:p>
            <w:pPr>
              <w:jc w:val="left"/>
              <w:widowControl/>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售后服务（</w:t>
            </w:r>
            <w:r>
              <w:rPr>
                <w:rFonts w:hint="eastAsia" w:cs="宋体" w:asciiTheme="minorEastAsia" w:hAnsiTheme="minorEastAsia"/>
                <w:color w:val="auto"/>
                <w:sz w:val="24"/>
                <w:szCs w:val="24"/>
                <w:highlight w:val="none"/>
                <w:lang w:val="en-US" w:eastAsia="zh-CN"/>
              </w:rPr>
              <w:t xml:space="preserve">4分</w:t>
            </w:r>
            <w:r>
              <w:rPr>
                <w:rFonts w:hint="eastAsia" w:cs="宋体" w:asciiTheme="minorEastAsia" w:hAnsiTheme="minorEastAsia"/>
                <w:color w:val="auto"/>
                <w:sz w:val="24"/>
                <w:szCs w:val="24"/>
                <w:highlight w:val="none"/>
                <w:lang w:eastAsia="zh-CN"/>
              </w:rPr>
              <w:t xml:space="preserve">）</w:t>
            </w:r>
            <w:r/>
          </w:p>
        </w:tc>
        <w:tc>
          <w:tcPr>
            <w:shd w:val="clear" w:color="auto" w:fill="auto"/>
            <w:tcW w:w="4076" w:type="pct"/>
            <w:vAlign w:val="center"/>
            <w:textDirection w:val="lrTb"/>
            <w:noWrap w:val="false"/>
          </w:tcPr>
          <w:p>
            <w:pPr>
              <w:widowControl/>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投标人提供关于本项目的后续服务承诺函（至少包括：指导、协助市场做好相关快检结果后续处理服务工作，同时做好台账等基础数据整理工作，实现从样品抽取到完成后续处理服务的全周期“包干”服务，在出现疑似阳性样品的处理服务等内容），承诺函内容齐全得4分，每有一项内容缺失或与本项目无关的扣1分；每有一项内容无法满足本项目需求或有缺陷的扣0.5分，直至扣完4分为止。未提供的不得分。</w:t>
            </w:r>
            <w:r/>
          </w:p>
        </w:tc>
        <w:tc>
          <w:tcPr>
            <w:shd w:val="clear" w:color="auto" w:fill="auto"/>
            <w:tcW w:w="420" w:type="pct"/>
            <w:vAlign w:val="center"/>
            <w:textDirection w:val="lrTb"/>
            <w:noWrap/>
          </w:tcPr>
          <w:p>
            <w:pPr>
              <w:jc w:val="center"/>
              <w:widowControl/>
              <w:rPr>
                <w:rFonts w:hint="default" w:cs="宋体" w:asciiTheme="minorEastAsia" w:hAnsiTheme="minorEastAsia" w:eastAsiaTheme="minorEastAsia"/>
                <w:color w:val="auto"/>
                <w:sz w:val="24"/>
                <w:szCs w:val="24"/>
                <w:highlight w:val="none"/>
                <w:lang w:val="en-US" w:eastAsia="zh-CN"/>
              </w:rPr>
            </w:pPr>
            <w:r>
              <w:rPr>
                <w:rFonts w:hint="eastAsia" w:cs="宋体" w:asciiTheme="minorEastAsia" w:hAnsiTheme="minorEastAsia"/>
                <w:color w:val="auto"/>
                <w:sz w:val="24"/>
                <w:szCs w:val="24"/>
                <w:highlight w:val="none"/>
                <w:lang w:val="en-US" w:eastAsia="zh-CN"/>
              </w:rPr>
              <w:t xml:space="preserve">4</w:t>
            </w:r>
            <w:r/>
          </w:p>
        </w:tc>
      </w:tr>
    </w:tbl>
    <w:p>
      <w:pPr>
        <w:pStyle w:val="655"/>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55"/>
        <w:jc w:val="both"/>
        <w:spacing w:beforeAutospacing="0" w:afterAutospacing="0"/>
        <w:rPr>
          <w:rFonts w:hint="eastAsia" w:ascii="宋体" w:hAnsi="宋体" w:eastAsia="宋体" w:cs="宋体"/>
          <w:highlight w:val="none"/>
        </w:rPr>
      </w:pPr>
      <w:r>
        <w:rPr>
          <w:rFonts w:hint="eastAsia" w:ascii="宋体" w:hAnsi="宋体" w:eastAsia="宋体" w:cs="宋体"/>
          <w:highlight w:val="none"/>
        </w:rPr>
      </w:r>
      <w:r/>
    </w:p>
    <w:p>
      <w:pPr>
        <w:pStyle w:val="655"/>
        <w:jc w:val="both"/>
        <w:spacing w:beforeAutospacing="0" w:afterAutospacing="0"/>
        <w:rPr>
          <w:highlight w:val="none"/>
        </w:rPr>
      </w:pPr>
      <w:r/>
      <w:r/>
      <w:r>
        <w:rPr>
          <w:highlight w:val="none"/>
        </w:rPr>
      </w:r>
    </w:p>
    <w:p>
      <w:pPr>
        <w:pStyle w:val="655"/>
        <w:jc w:val="both"/>
        <w:spacing w:beforeAutospacing="0" w:afterAutospacing="0"/>
        <w:rPr>
          <w:rFonts w:hint="eastAsia"/>
          <w:highlight w:val="none"/>
        </w:rPr>
      </w:pPr>
      <w:r>
        <w:rPr>
          <w:rFonts w:hint="eastAsia"/>
          <w:highlight w:val="none"/>
        </w:rPr>
      </w:r>
      <w:r/>
    </w:p>
    <w:p>
      <w:pPr>
        <w:pStyle w:val="655"/>
        <w:jc w:val="center"/>
        <w:spacing w:beforeAutospacing="0" w:afterAutospacing="0"/>
        <w:rPr>
          <w:highlight w:val="none"/>
        </w:rPr>
      </w:pPr>
      <w:r>
        <w:rPr>
          <w:rFonts w:hint="eastAsia" w:ascii="黑体" w:hAnsi="宋体" w:eastAsia="黑体" w:cs="黑体"/>
          <w:color w:val="000000"/>
          <w:sz w:val="44"/>
          <w:szCs w:val="44"/>
          <w:highlight w:val="none"/>
        </w:rPr>
        <w:t xml:space="preserve">第六章  投标文件格式</w:t>
      </w:r>
      <w:r/>
    </w:p>
    <w:p>
      <w:pPr>
        <w:pStyle w:val="655"/>
        <w:jc w:val="center"/>
        <w:spacing w:beforeAutospacing="0" w:afterAutospacing="0"/>
        <w:rPr>
          <w:rFonts w:hint="eastAsia" w:ascii="宋体" w:hAnsi="宋体" w:eastAsia="宋体" w:cs="宋体"/>
          <w:b/>
          <w:color w:val="000000"/>
          <w:sz w:val="72"/>
          <w:szCs w:val="72"/>
          <w:highlight w:val="none"/>
        </w:rPr>
      </w:pPr>
      <w:r/>
      <w:bookmarkStart w:id="183" w:name="_Hlt26671244"/>
      <w:r/>
      <w:bookmarkEnd w:id="183"/>
      <w:r/>
      <w:bookmarkStart w:id="184" w:name="_Toc26554094"/>
      <w:r/>
      <w:bookmarkEnd w:id="184"/>
      <w:r/>
      <w:bookmarkStart w:id="185" w:name="_Hlt26955039"/>
      <w:r/>
      <w:bookmarkEnd w:id="185"/>
      <w:r/>
      <w:bookmarkStart w:id="186" w:name="_Toc49090576"/>
      <w:r/>
      <w:bookmarkStart w:id="187" w:name="_Toc120614282"/>
      <w:r/>
      <w:r/>
    </w:p>
    <w:p>
      <w:pPr>
        <w:pStyle w:val="655"/>
        <w:jc w:val="center"/>
        <w:spacing w:beforeAutospacing="0" w:afterAutospacing="0"/>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pStyle w:val="655"/>
        <w:jc w:val="center"/>
        <w:spacing w:beforeAutospacing="0" w:afterAutospacing="0"/>
        <w:rPr>
          <w:highlight w:val="none"/>
        </w:rPr>
      </w:pPr>
      <w:r>
        <w:rPr>
          <w:rFonts w:hint="eastAsia" w:ascii="宋体" w:hAnsi="宋体" w:eastAsia="宋体" w:cs="宋体"/>
          <w:b/>
          <w:color w:val="000000"/>
          <w:sz w:val="72"/>
          <w:szCs w:val="72"/>
          <w:highlight w:val="none"/>
        </w:rPr>
        <w:t xml:space="preserve">投  标  文  件</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rPr>
        <w:t xml:space="preserve">               </w:t>
      </w:r>
      <w:r/>
    </w:p>
    <w:p>
      <w:pPr>
        <w:pStyle w:val="65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rPr>
        <w:t xml:space="preserve">               </w:t>
      </w:r>
      <w:r/>
    </w:p>
    <w:p>
      <w:pPr>
        <w:pStyle w:val="655"/>
        <w:jc w:val="both"/>
        <w:spacing w:beforeAutospacing="0" w:afterAutospacing="0"/>
        <w:rPr>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655"/>
        <w:jc w:val="both"/>
        <w:spacing w:beforeAutospacing="0" w:afterAutospacing="0"/>
        <w:rPr>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both"/>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5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br w:type="page" w:clear="all"/>
      </w:r>
      <w:r/>
    </w:p>
    <w:p>
      <w:pPr>
        <w:pStyle w:val="65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55"/>
        <w:jc w:val="center"/>
        <w:spacing w:beforeAutospacing="0" w:afterAutospacing="0" w:line="0" w:lineRule="atLeast"/>
        <w:rPr>
          <w:highlight w:val="none"/>
        </w:rPr>
      </w:pPr>
      <w:r>
        <w:rPr>
          <w:highlight w:val="none"/>
        </w:rPr>
        <w:t xml:space="preserve"> </w:t>
      </w:r>
      <w:r/>
    </w:p>
    <w:p>
      <w:pPr>
        <w:pStyle w:val="65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二、上一年度的财务状况报告（至少提供资产负债表、利润表、现金流量表，</w:t>
      </w:r>
      <w:r/>
    </w:p>
    <w:p>
      <w:pPr>
        <w:pStyle w:val="655"/>
        <w:ind w:left="480"/>
        <w:jc w:val="both"/>
        <w:spacing w:beforeAutospacing="0" w:afterAutospacing="0"/>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投标人成立不满一年无需提供）</w:t>
      </w:r>
      <w:r/>
    </w:p>
    <w:p>
      <w:pPr>
        <w:pStyle w:val="65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5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5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六、特定资格要求的证明文件（如果本项目设置特定资格要求，则需要提供）</w:t>
      </w:r>
      <w:r/>
    </w:p>
    <w:p>
      <w:pPr>
        <w:pStyle w:val="65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5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5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55"/>
        <w:ind w:firstLine="480"/>
        <w:jc w:val="both"/>
        <w:spacing w:beforeAutospacing="0" w:afterAutospacing="0" w:line="0" w:lineRule="atLeast"/>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55"/>
        <w:ind w:firstLine="480"/>
        <w:jc w:val="both"/>
        <w:spacing w:beforeAutospacing="0" w:afterAutospacing="0" w:line="0" w:lineRule="atLeast"/>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 xml:space="preserve">十一、</w:t>
      </w:r>
      <w:r>
        <w:rPr>
          <w:rFonts w:hint="eastAsia" w:ascii="宋体" w:hAnsi="宋体" w:eastAsia="宋体" w:cs="宋体"/>
          <w:i w:val="0"/>
          <w:iCs/>
          <w:color w:val="auto"/>
          <w:highlight w:val="none"/>
          <w:u w:val="none"/>
        </w:rPr>
        <w:t xml:space="preserve"> 关于符合本国产品标准的声明函</w:t>
      </w:r>
      <w:r/>
    </w:p>
    <w:p>
      <w:pPr>
        <w:pStyle w:val="65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二</w:t>
      </w:r>
      <w:r>
        <w:rPr>
          <w:rFonts w:hint="eastAsia" w:ascii="宋体" w:hAnsi="宋体" w:eastAsia="宋体" w:cs="宋体"/>
          <w:i w:val="0"/>
          <w:iCs/>
          <w:color w:val="000000"/>
          <w:highlight w:val="none"/>
          <w:u w:val="none"/>
        </w:rPr>
        <w:t xml:space="preserve">、投标分项报价表</w:t>
      </w:r>
      <w:r/>
    </w:p>
    <w:p>
      <w:pPr>
        <w:pStyle w:val="65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、技术要求响应及偏离表</w:t>
      </w:r>
      <w:r/>
    </w:p>
    <w:p>
      <w:pPr>
        <w:pStyle w:val="65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、商务要求响应及偏离表</w:t>
      </w:r>
      <w:r/>
    </w:p>
    <w:p>
      <w:pPr>
        <w:pStyle w:val="65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五</w:t>
      </w:r>
      <w:r>
        <w:rPr>
          <w:rFonts w:hint="eastAsia" w:ascii="宋体" w:hAnsi="宋体" w:eastAsia="宋体" w:cs="宋体"/>
          <w:i w:val="0"/>
          <w:iCs/>
          <w:color w:val="000000"/>
          <w:highlight w:val="none"/>
          <w:u w:val="none"/>
        </w:rPr>
        <w:t xml:space="preserve">、开标一览表</w:t>
      </w:r>
      <w:r/>
    </w:p>
    <w:p>
      <w:pPr>
        <w:ind w:firstLine="480"/>
        <w:spacing w:before="50" w:after="50"/>
        <w:widowControl/>
        <w:rPr>
          <w:rFonts w:hint="eastAsia" w:ascii="宋体" w:hAnsi="宋体" w:eastAsia="宋体" w:cs="宋体"/>
          <w:i w:val="0"/>
          <w:iCs/>
          <w:color w:val="000000"/>
          <w:sz w:val="24"/>
          <w:highlight w:val="none"/>
          <w:u w:val="none"/>
          <w:lang w:val="en-US" w:eastAsia="zh-CN"/>
        </w:rPr>
      </w:pPr>
      <w:r>
        <w:rPr>
          <w:rFonts w:hint="eastAsia" w:ascii="宋体" w:hAnsi="宋体" w:eastAsia="宋体" w:cs="宋体"/>
          <w:i w:val="0"/>
          <w:iCs/>
          <w:color w:val="000000"/>
          <w:sz w:val="24"/>
          <w:highlight w:val="none"/>
          <w:u w:val="none"/>
        </w:rPr>
        <w:t xml:space="preserve">十</w:t>
      </w:r>
      <w:r>
        <w:rPr>
          <w:rFonts w:hint="eastAsia" w:ascii="宋体" w:hAnsi="宋体" w:eastAsia="宋体" w:cs="宋体"/>
          <w:i w:val="0"/>
          <w:iCs/>
          <w:color w:val="000000"/>
          <w:sz w:val="24"/>
          <w:highlight w:val="none"/>
          <w:u w:val="none"/>
          <w:lang w:val="en-US" w:eastAsia="zh-CN"/>
        </w:rPr>
        <w:t xml:space="preserve">六</w:t>
      </w:r>
      <w:r>
        <w:rPr>
          <w:rFonts w:hint="eastAsia" w:ascii="宋体" w:hAnsi="宋体" w:eastAsia="宋体" w:cs="宋体"/>
          <w:i w:val="0"/>
          <w:iCs/>
          <w:color w:val="000000"/>
          <w:sz w:val="24"/>
          <w:highlight w:val="none"/>
          <w:u w:val="none"/>
        </w:rPr>
        <w:t xml:space="preserve">、</w:t>
      </w:r>
      <w:r>
        <w:rPr>
          <w:rFonts w:hint="eastAsia" w:ascii="宋体" w:hAnsi="宋体" w:eastAsia="宋体" w:cs="宋体"/>
          <w:i w:val="0"/>
          <w:iCs/>
          <w:color w:val="000000"/>
          <w:sz w:val="24"/>
          <w:highlight w:val="none"/>
          <w:u w:val="none"/>
          <w:lang w:val="en-US" w:eastAsia="zh-CN"/>
        </w:rPr>
        <w:t xml:space="preserve">人员配备表</w:t>
      </w:r>
      <w:r/>
    </w:p>
    <w:p>
      <w:pPr>
        <w:ind w:firstLine="480"/>
        <w:spacing w:before="50" w:after="50"/>
        <w:widowControl/>
        <w:rPr>
          <w:rFonts w:ascii="宋体" w:hAnsi="宋体" w:eastAsia="宋体" w:cs="宋体"/>
          <w:i w:val="0"/>
          <w:iCs/>
          <w:color w:val="000000"/>
          <w:sz w:val="24"/>
          <w:highlight w:val="none"/>
          <w:u w:val="none"/>
        </w:rPr>
      </w:pPr>
      <w:r>
        <w:rPr>
          <w:rFonts w:hint="eastAsia" w:ascii="宋体" w:hAnsi="宋体" w:eastAsia="宋体" w:cs="宋体"/>
          <w:i w:val="0"/>
          <w:iCs/>
          <w:color w:val="000000"/>
          <w:sz w:val="24"/>
          <w:highlight w:val="none"/>
          <w:u w:val="none"/>
          <w:lang w:val="en-US" w:eastAsia="zh-CN"/>
        </w:rPr>
        <w:t xml:space="preserve">十七、服务</w:t>
      </w:r>
      <w:r>
        <w:rPr>
          <w:rFonts w:hint="eastAsia" w:ascii="宋体" w:hAnsi="宋体" w:eastAsia="宋体" w:cs="宋体"/>
          <w:i w:val="0"/>
          <w:iCs/>
          <w:color w:val="000000"/>
          <w:sz w:val="24"/>
          <w:highlight w:val="none"/>
          <w:u w:val="none"/>
        </w:rPr>
        <w:t xml:space="preserve">方案、服务承诺等</w:t>
      </w:r>
      <w:r/>
    </w:p>
    <w:p>
      <w:pPr>
        <w:ind w:firstLine="480"/>
        <w:jc w:val="both"/>
        <w:rPr>
          <w:rFonts w:hint="eastAsia" w:asciiTheme="minorEastAsia" w:hAnsiTheme="minorEastAsia" w:eastAsiaTheme="minorEastAsia" w:cstheme="minorEastAsia"/>
          <w:i w:val="0"/>
          <w:iCs/>
          <w:color w:val="auto"/>
          <w:sz w:val="24"/>
          <w:szCs w:val="24"/>
          <w:highlight w:val="none"/>
          <w:u w:val="none"/>
        </w:rPr>
      </w:pPr>
      <w:r>
        <w:rPr>
          <w:rFonts w:hint="eastAsia" w:ascii="宋体" w:hAnsi="宋体" w:cs="仿宋"/>
          <w:b w:val="0"/>
          <w:bCs w:val="0"/>
          <w:color w:val="auto"/>
          <w:sz w:val="24"/>
          <w:szCs w:val="24"/>
          <w:highlight w:val="none"/>
        </w:rPr>
        <w:t xml:space="preserve">十</w:t>
      </w:r>
      <w:r>
        <w:rPr>
          <w:rFonts w:hint="eastAsia" w:ascii="宋体" w:hAnsi="宋体" w:cs="仿宋"/>
          <w:b w:val="0"/>
          <w:bCs w:val="0"/>
          <w:color w:val="auto"/>
          <w:sz w:val="24"/>
          <w:szCs w:val="24"/>
          <w:highlight w:val="none"/>
          <w:lang w:val="en-US" w:eastAsia="zh-CN"/>
        </w:rPr>
        <w:t xml:space="preserve">八</w:t>
      </w:r>
      <w:r>
        <w:rPr>
          <w:rFonts w:hint="eastAsia" w:ascii="宋体" w:hAnsi="宋体" w:cs="仿宋"/>
          <w:b w:val="0"/>
          <w:bCs w:val="0"/>
          <w:color w:val="auto"/>
          <w:sz w:val="24"/>
          <w:szCs w:val="24"/>
          <w:highlight w:val="none"/>
        </w:rPr>
        <w:t xml:space="preserve">、商务部分所需其他资料</w:t>
      </w:r>
      <w:r/>
    </w:p>
    <w:p>
      <w:pPr>
        <w:pStyle w:val="655"/>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w:t>
      </w:r>
      <w:r>
        <w:rPr>
          <w:rFonts w:hint="eastAsia" w:ascii="宋体" w:hAnsi="宋体" w:eastAsia="宋体" w:cs="宋体"/>
          <w:i w:val="0"/>
          <w:iCs/>
          <w:color w:val="000000"/>
          <w:highlight w:val="none"/>
          <w:u w:val="none"/>
          <w:lang w:val="en-US" w:eastAsia="zh-CN"/>
        </w:rPr>
        <w:t xml:space="preserve">九</w:t>
      </w:r>
      <w:r>
        <w:rPr>
          <w:rFonts w:hint="eastAsia" w:ascii="宋体" w:hAnsi="宋体" w:eastAsia="宋体" w:cs="宋体"/>
          <w:i w:val="0"/>
          <w:iCs/>
          <w:color w:val="000000"/>
          <w:highlight w:val="none"/>
          <w:u w:val="none"/>
        </w:rPr>
        <w:t xml:space="preserve">、盐城市政府采购事前信用承诺书</w:t>
      </w:r>
      <w:r/>
    </w:p>
    <w:p>
      <w:pPr>
        <w:pStyle w:val="65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5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55"/>
        <w:ind w:firstLine="480"/>
        <w:jc w:val="both"/>
        <w:spacing w:beforeAutospacing="0" w:afterAutospacing="0" w:line="0" w:lineRule="atLeast"/>
        <w:rPr>
          <w:highlight w:val="none"/>
        </w:rPr>
      </w:pPr>
      <w:r>
        <w:rPr>
          <w:highlight w:val="none"/>
        </w:rPr>
        <w:t xml:space="preserve"> </w:t>
      </w:r>
      <w:r/>
    </w:p>
    <w:p>
      <w:pPr>
        <w:pStyle w:val="655"/>
        <w:ind w:firstLine="480"/>
        <w:jc w:val="both"/>
        <w:spacing w:beforeAutospacing="0" w:afterAutospacing="0" w:line="0" w:lineRule="atLeast"/>
        <w:rPr>
          <w:highlight w:val="none"/>
        </w:rPr>
      </w:pPr>
      <w:r>
        <w:rPr>
          <w:highlight w:val="none"/>
        </w:rPr>
        <w:t xml:space="preserve"> </w:t>
      </w:r>
      <w:r/>
    </w:p>
    <w:p>
      <w:pPr>
        <w:pStyle w:val="655"/>
        <w:ind w:firstLine="480"/>
        <w:jc w:val="both"/>
        <w:spacing w:beforeAutospacing="0" w:afterAutospacing="0" w:line="0" w:lineRule="atLeast"/>
        <w:rPr>
          <w:highlight w:val="none"/>
        </w:rPr>
      </w:pPr>
      <w:r>
        <w:rPr>
          <w:highlight w:val="none"/>
        </w:rPr>
        <w:t xml:space="preserve"> </w:t>
      </w:r>
      <w:r/>
    </w:p>
    <w:p>
      <w:pPr>
        <w:pStyle w:val="655"/>
        <w:ind w:firstLine="480"/>
        <w:jc w:val="both"/>
        <w:spacing w:beforeAutospacing="0" w:afterAutospacing="0" w:line="0" w:lineRule="atLeast"/>
        <w:rPr>
          <w:highlight w:val="none"/>
        </w:rPr>
      </w:pPr>
      <w:r>
        <w:rPr>
          <w:highlight w:val="none"/>
        </w:rPr>
        <w:t xml:space="preserve"> </w:t>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ind w:firstLine="480"/>
        <w:jc w:val="both"/>
        <w:spacing w:beforeAutospacing="0" w:afterAutospacing="0" w:line="0" w:lineRule="atLeast"/>
        <w:rPr>
          <w:highlight w:val="none"/>
        </w:rPr>
      </w:pPr>
      <w:r>
        <w:rPr>
          <w:highlight w:val="none"/>
        </w:rPr>
      </w:r>
      <w:r/>
    </w:p>
    <w:p>
      <w:pPr>
        <w:pStyle w:val="655"/>
        <w:jc w:val="both"/>
        <w:spacing w:beforeAutospacing="0" w:afterAutospacing="0" w:line="0" w:lineRule="atLeast"/>
        <w:rPr>
          <w:highlight w:val="none"/>
        </w:rPr>
      </w:pPr>
      <w:r>
        <w:rPr>
          <w:highlight w:val="none"/>
        </w:rPr>
      </w:r>
      <w:r/>
    </w:p>
    <w:p>
      <w:pPr>
        <w:pStyle w:val="655"/>
        <w:jc w:val="both"/>
        <w:spacing w:beforeAutospacing="0" w:afterAutospacing="0" w:line="0" w:lineRule="atLeast"/>
        <w:rPr>
          <w:highlight w:val="none"/>
        </w:rPr>
      </w:pPr>
      <w:r>
        <w:rPr>
          <w:highlight w:val="none"/>
        </w:rPr>
      </w:r>
      <w:r/>
    </w:p>
    <w:p>
      <w:pPr>
        <w:pStyle w:val="6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55"/>
        <w:ind w:firstLine="480"/>
        <w:jc w:val="both"/>
        <w:spacing w:beforeAutospacing="0" w:afterAutospacing="0" w:line="0" w:lineRule="atLeast"/>
        <w:rPr>
          <w:highlight w:val="none"/>
        </w:rPr>
      </w:pPr>
      <w:r>
        <w:rPr>
          <w:highlight w:val="none"/>
        </w:rPr>
        <w:t xml:space="preserve"> </w:t>
      </w:r>
      <w:r/>
    </w:p>
    <w:p>
      <w:pPr>
        <w:pStyle w:val="655"/>
        <w:jc w:val="both"/>
        <w:spacing w:beforeAutospacing="0" w:afterAutospacing="0"/>
        <w:rPr>
          <w:rFonts w:hint="eastAsia" w:eastAsia="黑体"/>
          <w:highlight w:val="none"/>
          <w:lang w:val="en-US" w:eastAsia="zh-CN"/>
        </w:rPr>
      </w:pPr>
      <w:r>
        <w:rPr>
          <w:rFonts w:hint="eastAsia" w:ascii="黑体" w:hAnsi="宋体" w:eastAsia="黑体" w:cs="黑体"/>
          <w:i/>
          <w:color w:val="000000"/>
          <w:sz w:val="32"/>
          <w:szCs w:val="32"/>
          <w:highlight w:val="none"/>
          <w:u w:val="single"/>
        </w:rPr>
        <w:t xml:space="preserve">二、上一年度的财务状况报</w:t>
      </w:r>
      <w:r>
        <w:rPr>
          <w:rFonts w:hint="eastAsia" w:ascii="黑体" w:hAnsi="宋体" w:eastAsia="黑体" w:cs="黑体"/>
          <w:i/>
          <w:color w:val="000000"/>
          <w:sz w:val="32"/>
          <w:szCs w:val="32"/>
          <w:highlight w:val="none"/>
          <w:u w:val="single"/>
          <w:lang w:val="en-US" w:eastAsia="zh-CN"/>
        </w:rPr>
        <w:t xml:space="preserve">告</w:t>
      </w:r>
      <w:r/>
    </w:p>
    <w:p>
      <w:pPr>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（至少提供资产负债表、利润表、现金流量表，投标人成立不满一年无需提供）</w:t>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5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5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55"/>
        <w:ind w:firstLine="480"/>
        <w:jc w:val="both"/>
        <w:spacing w:beforeAutospacing="0" w:afterAutospacing="0"/>
        <w:rPr>
          <w:highlight w:val="none"/>
        </w:rPr>
      </w:pPr>
      <w:r/>
      <w:bookmarkStart w:id="188"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8"/>
      <w:r/>
      <w:r/>
    </w:p>
    <w:p>
      <w:pPr>
        <w:pStyle w:val="6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55"/>
        <w:jc w:val="both"/>
        <w:spacing w:beforeAutospacing="0" w:afterAutospacing="0" w:line="0" w:lineRule="atLeast"/>
        <w:rPr>
          <w:highlight w:val="none"/>
        </w:rPr>
      </w:pPr>
      <w:r>
        <w:rPr>
          <w:rFonts w:hint="eastAsia" w:ascii="宋体" w:hAnsi="宋体" w:eastAsia="宋体" w:cs="宋体"/>
          <w:b/>
          <w:color w:val="000000"/>
          <w:sz w:val="44"/>
          <w:szCs w:val="44"/>
          <w:highlight w:val="none"/>
        </w:rPr>
        <w:t xml:space="preserve">       声  明</w:t>
      </w:r>
      <w:r/>
    </w:p>
    <w:p>
      <w:pPr>
        <w:pStyle w:val="65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655"/>
        <w:jc w:val="both"/>
        <w:spacing w:beforeAutospacing="0" w:afterAutospacing="0" w:line="0" w:lineRule="atLeast"/>
        <w:rPr>
          <w:highlight w:val="none"/>
        </w:rPr>
      </w:pPr>
      <w:r>
        <w:rPr>
          <w:rFonts w:hint="eastAsia" w:ascii="宋体" w:hAnsi="宋体" w:eastAsia="宋体" w:cs="宋体"/>
          <w:color w:val="000000"/>
          <w:highlight w:val="none"/>
        </w:rPr>
        <w:t xml:space="preserve">    如果本项目申请人的特定资格要求中要求提供的，必须提供。</w:t>
      </w:r>
      <w:r/>
    </w:p>
    <w:p>
      <w:pPr>
        <w:pStyle w:val="655"/>
        <w:jc w:val="both"/>
        <w:spacing w:beforeAutospacing="0" w:afterAutospacing="0" w:line="0" w:lineRule="atLeast"/>
        <w:rPr>
          <w:highlight w:val="none"/>
        </w:rPr>
      </w:pPr>
      <w:r>
        <w:rPr>
          <w:highlight w:val="none"/>
        </w:rPr>
        <w:t xml:space="preserve"> </w:t>
      </w:r>
      <w:r/>
    </w:p>
    <w:p>
      <w:pPr>
        <w:pStyle w:val="65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br/>
      </w:r>
      <w:r/>
    </w:p>
    <w:p>
      <w:pPr>
        <w:pStyle w:val="65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rPr>
          <w:rFonts w:ascii="黑体" w:hAnsi="宋体" w:eastAsia="黑体" w:cs="黑体"/>
          <w:i/>
          <w:color w:val="000000"/>
          <w:sz w:val="32"/>
          <w:szCs w:val="32"/>
          <w:highlight w:val="none"/>
          <w:u w:val="single"/>
        </w:rPr>
      </w:r>
    </w:p>
    <w:p>
      <w:pPr>
        <w:pStyle w:val="65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bCs/>
          <w:i/>
          <w:color w:val="000000"/>
          <w:sz w:val="32"/>
          <w:szCs w:val="32"/>
          <w:highlight w:val="none"/>
          <w:u w:val="single"/>
        </w:rPr>
      </w:r>
      <w:r>
        <w:rPr>
          <w:rFonts w:ascii="黑体" w:hAnsi="宋体" w:eastAsia="黑体" w:cs="黑体"/>
          <w:bCs/>
          <w:i/>
          <w:color w:val="000000"/>
          <w:sz w:val="32"/>
          <w:szCs w:val="32"/>
          <w:highlight w:val="none"/>
          <w:u w:val="single"/>
        </w:rPr>
      </w:r>
    </w:p>
    <w:p>
      <w:pPr>
        <w:pStyle w:val="655"/>
        <w:jc w:val="center"/>
        <w:spacing w:beforeAutospacing="0" w:afterAutospacing="0"/>
        <w:rPr>
          <w:rFonts w:ascii="黑体" w:hAnsi="宋体" w:eastAsia="黑体" w:cs="黑体"/>
          <w:bCs/>
          <w:i/>
          <w:color w:val="000000"/>
          <w:sz w:val="32"/>
          <w:szCs w:val="32"/>
          <w:highlight w:val="none"/>
          <w:u w:val="single"/>
        </w:rPr>
      </w:pPr>
      <w:r>
        <w:rPr>
          <w:rFonts w:ascii="黑体" w:hAnsi="宋体" w:eastAsia="黑体" w:cs="黑体"/>
          <w:i/>
          <w:color w:val="000000"/>
          <w:sz w:val="32"/>
          <w:szCs w:val="32"/>
          <w:highlight w:val="none"/>
          <w:u w:val="single"/>
        </w:rPr>
      </w:r>
      <w:r/>
    </w:p>
    <w:p>
      <w:pPr>
        <w:pStyle w:val="65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宋体" w:hAnsi="宋体" w:eastAsia="宋体" w:cs="宋体"/>
          <w:i w:val="0"/>
          <w:iCs w:val="0"/>
          <w:caps w:val="0"/>
          <w:spacing w:val="0"/>
          <w:sz w:val="24"/>
          <w:szCs w:val="24"/>
          <w:u w:val="single"/>
          <w:shd w:val="clear" w:color="auto" w:fill="ffffff"/>
        </w:rPr>
        <w:t xml:space="preserve">JSZC-320921-HRMB-G2026-0007</w:t>
      </w:r>
      <w:r>
        <w:rPr>
          <w:rFonts w:ascii="Times New Roman" w:hAnsi="Times New Roman"/>
          <w:color w:val="000000"/>
          <w:highlight w:val="none"/>
          <w:u w:val="single"/>
        </w:rPr>
        <w:t xml:space="preserve"> </w:t>
      </w:r>
      <w:r>
        <w:rPr>
          <w:rFonts w:ascii="Times New Roman" w:hAnsi="Times New Roman"/>
          <w:color w:val="000000"/>
          <w:highlight w:val="none"/>
        </w:rPr>
        <w:t xml:space="preserve">号项目采购活动的合法代理人，以本单位名义全权处理一切与该项目采购有关的事务。</w:t>
      </w:r>
      <w:r/>
    </w:p>
    <w:p>
      <w:pPr>
        <w:pStyle w:val="6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5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655"/>
        <w:jc w:val="both"/>
        <w:spacing w:beforeAutospacing="0" w:afterAutospacing="0"/>
        <w:tabs>
          <w:tab w:val="left" w:pos="360" w:leader="none"/>
        </w:tabs>
        <w:rPr>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655"/>
        <w:ind w:firstLine="120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65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      日期：</w:t>
      </w:r>
      <w:bookmarkStart w:id="189" w:name="_格式3__银行出具的资信证明"/>
      <w:r/>
      <w:bookmarkStart w:id="190" w:name="_Hlt26955070"/>
      <w:r/>
      <w:bookmarkStart w:id="191" w:name="_Hlt26671380"/>
      <w:r>
        <w:rPr>
          <w:rFonts w:ascii="Times New Roman" w:hAnsi="Times New Roman"/>
          <w:color w:val="000000"/>
          <w:highlight w:val="none"/>
          <w:u w:val="single"/>
        </w:rPr>
        <w:t xml:space="preserve">                                         </w:t>
      </w:r>
      <w:r/>
    </w:p>
    <w:p>
      <w:pPr>
        <w:pStyle w:val="655"/>
        <w:ind w:firstLine="420"/>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line="0" w:lineRule="atLeast"/>
        <w:rPr>
          <w:highlight w:val="none"/>
        </w:rPr>
      </w:pPr>
      <w:r>
        <w:rPr>
          <w:highlight w:val="none"/>
        </w:rPr>
        <w:t xml:space="preserve"> </w:t>
      </w:r>
      <w:r/>
    </w:p>
    <w:p>
      <w:pPr>
        <w:pStyle w:val="655"/>
        <w:jc w:val="both"/>
        <w:spacing w:beforeAutospacing="0" w:afterAutospacing="0" w:line="0" w:lineRule="atLeast"/>
        <w:rPr>
          <w:highlight w:val="none"/>
        </w:rPr>
      </w:pPr>
      <w:r>
        <w:rPr>
          <w:highlight w:val="none"/>
        </w:rPr>
        <w:t xml:space="preserve"> </w:t>
      </w:r>
      <w:r/>
    </w:p>
    <w:p>
      <w:pPr>
        <w:pStyle w:val="65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5"/>
        <w:jc w:val="both"/>
        <w:keepLines/>
        <w:keepNext/>
        <w:spacing w:before="260" w:beforeAutospacing="0" w:after="260" w:afterAutospacing="0" w:line="415" w:lineRule="auto"/>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5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5"/>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55"/>
        <w:jc w:val="center"/>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八、投标函</w:t>
      </w:r>
      <w:r/>
    </w:p>
    <w:p>
      <w:pPr>
        <w:pStyle w:val="655"/>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eastAsia="zh-CN"/>
        </w:rPr>
        <w:t xml:space="preserve">响水县市场监督管理局</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i w:val="0"/>
          <w:iCs w:val="0"/>
          <w:caps w:val="0"/>
          <w:spacing w:val="0"/>
          <w:sz w:val="24"/>
          <w:szCs w:val="24"/>
          <w:shd w:val="clear" w:color="auto" w:fill="ffffff"/>
        </w:rPr>
        <w:t xml:space="preserve">JSZC-320921-HRMB-G2026-0007</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55"/>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5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          址：</w:t>
      </w:r>
      <w:r/>
    </w:p>
    <w:p>
      <w:pPr>
        <w:pStyle w:val="65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          编：</w:t>
      </w:r>
      <w:r/>
    </w:p>
    <w:p>
      <w:pPr>
        <w:pStyle w:val="65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          话：</w:t>
      </w:r>
      <w:r/>
    </w:p>
    <w:p>
      <w:pPr>
        <w:pStyle w:val="65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          真：</w:t>
      </w:r>
      <w:r/>
    </w:p>
    <w:p>
      <w:pPr>
        <w:pStyle w:val="65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5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          号： </w:t>
      </w:r>
      <w:r/>
    </w:p>
    <w:p>
      <w:pPr>
        <w:pStyle w:val="65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           期：________年____月____日</w:t>
      </w:r>
      <w:r/>
    </w:p>
    <w:p>
      <w:pPr>
        <w:pStyle w:val="655"/>
        <w:ind w:firstLine="240"/>
        <w:jc w:val="center"/>
        <w:spacing w:beforeAutospacing="0" w:afterAutospacing="0" w:line="0" w:lineRule="atLeast"/>
        <w:rPr>
          <w:highlight w:val="none"/>
        </w:rPr>
      </w:pPr>
      <w:r>
        <w:rPr>
          <w:highlight w:val="none"/>
        </w:rPr>
        <w:t xml:space="preserve"> </w:t>
      </w:r>
      <w:r/>
    </w:p>
    <w:p>
      <w:pPr>
        <w:pStyle w:val="655"/>
        <w:ind w:firstLine="240"/>
        <w:jc w:val="center"/>
        <w:spacing w:beforeAutospacing="0" w:afterAutospacing="0" w:line="0" w:lineRule="atLeast"/>
        <w:rPr>
          <w:highlight w:val="none"/>
        </w:rPr>
      </w:pPr>
      <w:r>
        <w:rPr>
          <w:highlight w:val="none"/>
        </w:rPr>
        <w:t xml:space="preserve"> </w:t>
      </w:r>
      <w:r/>
    </w:p>
    <w:p>
      <w:pPr>
        <w:pStyle w:val="655"/>
        <w:ind w:firstLine="240"/>
        <w:jc w:val="center"/>
        <w:spacing w:beforeAutospacing="0" w:afterAutospacing="0" w:line="0" w:lineRule="atLeast"/>
        <w:rPr>
          <w:highlight w:val="none"/>
        </w:rPr>
      </w:pPr>
      <w:r>
        <w:rPr>
          <w:highlight w:val="none"/>
        </w:rPr>
        <w:t xml:space="preserve"> </w:t>
      </w:r>
      <w:r/>
    </w:p>
    <w:p>
      <w:pPr>
        <w:pStyle w:val="655"/>
        <w:ind w:firstLine="240"/>
        <w:jc w:val="center"/>
        <w:spacing w:beforeAutospacing="0" w:afterAutospacing="0" w:line="0" w:lineRule="atLeast"/>
        <w:rPr>
          <w:highlight w:val="none"/>
        </w:rPr>
      </w:pPr>
      <w:r>
        <w:rPr>
          <w:highlight w:val="none"/>
        </w:rPr>
        <w:t xml:space="preserve"> </w:t>
      </w:r>
      <w:r/>
    </w:p>
    <w:p>
      <w:pPr>
        <w:pStyle w:val="655"/>
        <w:ind w:firstLine="240"/>
        <w:jc w:val="center"/>
        <w:spacing w:beforeAutospacing="0" w:afterAutospacing="0" w:line="0" w:lineRule="atLeast"/>
        <w:rPr>
          <w:highlight w:val="none"/>
        </w:rPr>
      </w:pPr>
      <w:r>
        <w:rPr>
          <w:highlight w:val="none"/>
        </w:rPr>
        <w:t xml:space="preserve"> </w:t>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ind w:firstLine="240"/>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w:t>
      </w:r>
      <w:r>
        <w:rPr>
          <w:rFonts w:hint="eastAsia"/>
          <w:color w:val="auto"/>
          <w:sz w:val="24"/>
          <w:highlight w:val="none"/>
          <w:lang w:eastAsia="zh-CN"/>
        </w:rPr>
        <w:t xml:space="preserve">响水县市场监督管理局</w:t>
      </w:r>
      <w:r>
        <w:rPr>
          <w:rFonts w:hint="eastAsia"/>
          <w:color w:val="auto"/>
          <w:sz w:val="24"/>
          <w:highlight w:val="none"/>
        </w:rPr>
        <w:t xml:space="preserve">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3"/>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3"/>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55"/>
        <w:ind w:right="720"/>
        <w:jc w:val="both"/>
        <w:spacing w:beforeAutospacing="0" w:afterAutospacing="0" w:line="0" w:lineRule="atLeast"/>
        <w:rPr>
          <w:color w:val="auto"/>
          <w:highlight w:val="none"/>
        </w:rPr>
      </w:pPr>
      <w:r>
        <w:rPr>
          <w:color w:val="auto"/>
          <w:highlight w:val="none"/>
        </w:rPr>
        <w:t xml:space="preserve"> </w:t>
      </w:r>
      <w:r/>
    </w:p>
    <w:p>
      <w:pPr>
        <w:pStyle w:val="65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5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55"/>
        <w:ind w:firstLine="240"/>
        <w:jc w:val="both"/>
        <w:spacing w:beforeAutospacing="0" w:afterAutospacing="0" w:line="0" w:lineRule="atLeast"/>
        <w:rPr>
          <w:color w:val="auto"/>
          <w:highlight w:val="none"/>
        </w:rPr>
      </w:pPr>
      <w:r>
        <w:rPr>
          <w:color w:val="auto"/>
          <w:highlight w:val="none"/>
        </w:rPr>
        <w:t xml:space="preserve"> </w:t>
      </w:r>
      <w:r/>
    </w:p>
    <w:p>
      <w:pPr>
        <w:pStyle w:val="6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5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pStyle w:val="655"/>
        <w:jc w:val="center"/>
        <w:spacing w:beforeAutospacing="0" w:afterAutospacing="0" w:line="0" w:lineRule="atLeast"/>
        <w:rPr>
          <w:highlight w:val="none"/>
        </w:rPr>
      </w:pPr>
      <w:r>
        <w:rPr>
          <w:rFonts w:hint="eastAsia" w:ascii="黑体" w:hAnsi="宋体" w:eastAsia="黑体" w:cs="黑体"/>
          <w:b/>
          <w:color w:val="auto"/>
          <w:sz w:val="32"/>
          <w:szCs w:val="32"/>
          <w:highlight w:val="none"/>
        </w:rPr>
        <w:br w:type="page" w:clear="all"/>
      </w:r>
      <w:r>
        <w:rPr>
          <w:rFonts w:hint="eastAsia" w:ascii="黑体" w:hAnsi="宋体" w:eastAsia="黑体" w:cs="黑体"/>
          <w:b/>
          <w:color w:val="000000"/>
          <w:sz w:val="32"/>
          <w:szCs w:val="32"/>
          <w:highlight w:val="none"/>
        </w:rPr>
        <w:t xml:space="preserve"> 十、残疾人福利性单位声明函</w:t>
      </w:r>
      <w:r/>
    </w:p>
    <w:p>
      <w:pPr>
        <w:pStyle w:val="6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highlight w:val="none"/>
          <w:lang w:eastAsia="zh-CN"/>
        </w:rPr>
        <w:t xml:space="preserve">〔2017〕141号</w:t>
      </w:r>
      <w:r>
        <w:rPr>
          <w:rFonts w:hint="eastAsia" w:ascii="宋体" w:hAnsi="宋体" w:eastAsia="宋体" w:cs="宋体"/>
          <w:color w:val="000000"/>
          <w:highlight w:val="none"/>
        </w:rPr>
        <w:t xml:space="preserve">）的规定，本单位为符合条件的残疾人福利性单位，且本单位参加______单位的采购文件编号为______的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项目（分包号：**）采购活动由本单位提供服务。</w:t>
      </w:r>
      <w:r/>
    </w:p>
    <w:p>
      <w:pPr>
        <w:pStyle w:val="6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55"/>
        <w:ind w:firstLine="480"/>
        <w:jc w:val="both"/>
        <w:spacing w:beforeAutospacing="0" w:afterAutospacing="0" w:line="0" w:lineRule="atLeast"/>
        <w:rPr>
          <w:highlight w:val="none"/>
        </w:rPr>
      </w:pPr>
      <w:r>
        <w:rPr>
          <w:highlight w:val="none"/>
        </w:rPr>
        <w:t xml:space="preserve"> </w:t>
      </w:r>
      <w:r/>
    </w:p>
    <w:p>
      <w:pPr>
        <w:pStyle w:val="65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5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55"/>
        <w:ind w:firstLine="624"/>
        <w:jc w:val="both"/>
        <w:spacing w:beforeAutospacing="0" w:afterAutospacing="0" w:line="0" w:lineRule="atLeast"/>
        <w:rPr>
          <w:highlight w:val="none"/>
        </w:rPr>
      </w:pPr>
      <w:r>
        <w:rPr>
          <w:highlight w:val="none"/>
        </w:rPr>
        <w:t xml:space="preserve"> </w:t>
      </w:r>
      <w:r/>
    </w:p>
    <w:p>
      <w:pPr>
        <w:pStyle w:val="655"/>
        <w:ind w:right="1560" w:firstLine="624"/>
        <w:jc w:val="center"/>
        <w:spacing w:beforeAutospacing="0" w:afterAutospacing="0" w:line="0" w:lineRule="atLeast"/>
        <w:tabs>
          <w:tab w:val="left" w:pos="4864" w:leader="none"/>
        </w:tabs>
        <w:rPr>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65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  期：</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p>
      <w:pPr>
        <w:pStyle w:val="655"/>
        <w:ind w:left="0" w:right="0"/>
        <w:jc w:val="center"/>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ff0000"/>
          <w:sz w:val="32"/>
          <w:szCs w:val="32"/>
          <w:highlight w:val="none"/>
        </w:rPr>
        <w:t xml:space="preserve">十一、 关于符合本国产品标准的声明函</w:t>
      </w:r>
      <w:r/>
    </w:p>
    <w:p>
      <w:pPr>
        <w:pStyle w:val="655"/>
        <w:ind w:left="0" w:firstLine="420"/>
        <w:jc w:val="both"/>
        <w:keepLines w:val="0"/>
        <w:keepNext w:val="0"/>
        <w:spacing w:before="0" w:beforeAutospacing="0" w:after="0" w:afterAutospacing="0"/>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ff0000"/>
          <w:sz w:val="24"/>
          <w:szCs w:val="24"/>
          <w:highlight w:val="none"/>
        </w:rPr>
        <w:t xml:space="preserve"> </w:t>
      </w:r>
      <w:r/>
    </w:p>
    <w:p>
      <w:pPr>
        <w:pStyle w:val="655"/>
        <w:ind w:left="0" w:firstLine="420"/>
        <w:jc w:val="both"/>
        <w:keepLines w:val="0"/>
        <w:keepNext w:val="0"/>
        <w:spacing w:before="0" w:beforeAutospacing="0" w:after="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w:t>
      </w:r>
      <w:r>
        <w:rPr>
          <w:rFonts w:ascii="宋体" w:hAnsi="宋体" w:eastAsia="宋体" w:cs="宋体"/>
          <w:b/>
          <w:bCs/>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vertAlign w:val="superscript"/>
        </w:rPr>
        <w:t xml:space="preserve">1</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vertAlign w:val="superscript"/>
        </w:rPr>
        <w:t xml:space="preserve">2</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 （产品名称1）</w:t>
      </w:r>
      <w:r>
        <w:rPr>
          <w:rFonts w:ascii="宋体" w:hAnsi="宋体" w:eastAsia="宋体" w:cs="宋体"/>
          <w:b/>
          <w:bCs/>
          <w:color w:val="ff0000"/>
          <w:sz w:val="24"/>
          <w:szCs w:val="24"/>
          <w:highlight w:val="none"/>
          <w:u w:val="single"/>
          <w:shd w:val="clear" w:color="auto" w:fill="ffffff"/>
        </w:rPr>
        <w:t xml:space="preserve"> </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strike/>
          <w:color w:val="ff0000"/>
          <w:sz w:val="24"/>
          <w:szCs w:val="24"/>
          <w:highlight w:val="none"/>
          <w:shd w:val="clear" w:color="auto" w:fill="ffffff"/>
          <w:vertAlign w:val="superscript"/>
        </w:rPr>
        <w:t xml:space="preserve">3</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strike/>
          <w:color w:val="ff0000"/>
          <w:sz w:val="24"/>
          <w:szCs w:val="24"/>
          <w:highlight w:val="none"/>
          <w:shd w:val="clear" w:color="auto" w:fill="ffffff"/>
          <w:vertAlign w:val="superscript"/>
        </w:rPr>
        <w:t xml:space="preserve">4</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strike/>
          <w:color w:val="ff0000"/>
          <w:sz w:val="24"/>
          <w:szCs w:val="24"/>
          <w:highlight w:val="none"/>
          <w:shd w:val="clear" w:color="auto" w:fill="ffffff"/>
          <w:vertAlign w:val="superscript"/>
        </w:rPr>
        <w:t xml:space="preserve">5</w:t>
      </w:r>
      <w:r>
        <w:rPr>
          <w:rFonts w:ascii="宋体" w:hAnsi="宋体" w:eastAsia="宋体" w:cs="宋体"/>
          <w:b/>
          <w:bCs/>
          <w:color w:val="ff0000"/>
          <w:sz w:val="24"/>
          <w:szCs w:val="24"/>
          <w:highlight w:val="none"/>
          <w:shd w:val="clear" w:color="auto" w:fill="ffffff"/>
        </w:rPr>
        <w:t xml:space="preserve">在中国境内完成。</w:t>
      </w:r>
      <w:r/>
    </w:p>
    <w:p>
      <w:pPr>
        <w:pStyle w:val="65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w:t>
      </w:r>
      <w:r>
        <w:rPr>
          <w:rFonts w:ascii="宋体" w:hAnsi="宋体" w:eastAsia="宋体" w:cs="宋体"/>
          <w:b/>
          <w:bCs/>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，生产厂为</w:t>
      </w:r>
      <w:r>
        <w:rPr>
          <w:rFonts w:ascii="宋体" w:hAnsi="宋体" w:eastAsia="宋体" w:cs="宋体"/>
          <w:b/>
          <w:bCs/>
          <w:color w:val="ff0000"/>
          <w:sz w:val="24"/>
          <w:szCs w:val="24"/>
          <w:highlight w:val="none"/>
          <w:u w:val="single"/>
          <w:shd w:val="clear" w:color="auto" w:fill="ffffff"/>
        </w:rPr>
        <w:t xml:space="preserve">（厂名）</w:t>
      </w:r>
      <w:r>
        <w:rPr>
          <w:rFonts w:ascii="宋体" w:hAnsi="宋体" w:eastAsia="宋体" w:cs="宋体"/>
          <w:b/>
          <w:bCs/>
          <w:color w:val="ff0000"/>
          <w:sz w:val="24"/>
          <w:szCs w:val="24"/>
          <w:highlight w:val="none"/>
          <w:shd w:val="clear" w:color="auto" w:fill="ffffff"/>
        </w:rPr>
        <w:t xml:space="preserve">，厂址为</w:t>
      </w:r>
      <w:r>
        <w:rPr>
          <w:rFonts w:ascii="宋体" w:hAnsi="宋体" w:eastAsia="宋体" w:cs="宋体"/>
          <w:b/>
          <w:bCs/>
          <w:color w:val="ff0000"/>
          <w:sz w:val="24"/>
          <w:szCs w:val="24"/>
          <w:highlight w:val="none"/>
          <w:u w:val="single"/>
          <w:shd w:val="clear" w:color="auto" w:fill="ffffff"/>
        </w:rPr>
        <w:t xml:space="preserve">（生产厂址）</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的中国境内生产的组件成本占比≥</w:t>
      </w:r>
      <w:r>
        <w:rPr>
          <w:rFonts w:ascii="宋体" w:hAnsi="宋体" w:eastAsia="宋体" w:cs="宋体"/>
          <w:b/>
          <w:bCs/>
          <w:strike/>
          <w:color w:val="ff0000"/>
          <w:sz w:val="24"/>
          <w:szCs w:val="24"/>
          <w:highlight w:val="none"/>
          <w:u w:val="single"/>
          <w:shd w:val="clear" w:color="auto" w:fill="ffffff"/>
        </w:rPr>
        <w:t xml:space="preserve">（规定比例）</w:t>
      </w:r>
      <w:r>
        <w:rPr>
          <w:rFonts w:ascii="宋体" w:hAnsi="宋体" w:eastAsia="宋体" w:cs="宋体"/>
          <w:b/>
          <w:bCs/>
          <w:color w:val="ff0000"/>
          <w:sz w:val="24"/>
          <w:szCs w:val="24"/>
          <w:highlight w:val="none"/>
          <w:shd w:val="clear" w:color="auto" w:fill="ffffff"/>
        </w:rPr>
        <w:t xml:space="preserve">。</w:t>
      </w:r>
      <w:r>
        <w:rPr>
          <w:rFonts w:ascii="宋体" w:hAnsi="宋体" w:eastAsia="宋体" w:cs="宋体"/>
          <w:b/>
          <w:bCs/>
          <w:strike/>
          <w:color w:val="ff0000"/>
          <w:sz w:val="24"/>
          <w:szCs w:val="24"/>
          <w:highlight w:val="none"/>
          <w:u w:val="single"/>
          <w:shd w:val="clear" w:color="auto" w:fill="ffffff"/>
        </w:rPr>
        <w:t xml:space="preserve">（产品名称2）</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（关键组件）</w:t>
      </w:r>
      <w:r>
        <w:rPr>
          <w:rFonts w:ascii="宋体" w:hAnsi="宋体" w:eastAsia="宋体" w:cs="宋体"/>
          <w:b/>
          <w:bCs/>
          <w:color w:val="ff0000"/>
          <w:sz w:val="24"/>
          <w:szCs w:val="24"/>
          <w:highlight w:val="none"/>
          <w:shd w:val="clear" w:color="auto" w:fill="ffffff"/>
        </w:rPr>
        <w:t xml:space="preserve">在中国境内生产。</w:t>
      </w:r>
      <w:r>
        <w:rPr>
          <w:rFonts w:ascii="宋体" w:hAnsi="宋体" w:eastAsia="宋体" w:cs="宋体"/>
          <w:b/>
          <w:bCs/>
          <w:strike/>
          <w:color w:val="ff0000"/>
          <w:sz w:val="24"/>
          <w:szCs w:val="24"/>
          <w:highlight w:val="none"/>
          <w:u w:val="single"/>
          <w:shd w:val="clear" w:color="auto" w:fill="ffffff"/>
        </w:rPr>
        <w:t xml:space="preserve">（产品名称1）</w:t>
      </w:r>
      <w:r>
        <w:rPr>
          <w:rFonts w:ascii="宋体" w:hAnsi="宋体" w:eastAsia="宋体" w:cs="宋体"/>
          <w:b/>
          <w:bCs/>
          <w:color w:val="ff0000"/>
          <w:sz w:val="24"/>
          <w:szCs w:val="24"/>
          <w:highlight w:val="none"/>
          <w:shd w:val="clear" w:color="auto" w:fill="ffffff"/>
        </w:rPr>
        <w:t xml:space="preserve">的</w:t>
      </w:r>
      <w:r>
        <w:rPr>
          <w:rFonts w:ascii="宋体" w:hAnsi="宋体" w:eastAsia="宋体" w:cs="宋体"/>
          <w:b/>
          <w:bCs/>
          <w:strike/>
          <w:color w:val="ff0000"/>
          <w:sz w:val="24"/>
          <w:szCs w:val="24"/>
          <w:highlight w:val="none"/>
          <w:u w:val="single"/>
          <w:shd w:val="clear" w:color="auto" w:fill="ffffff"/>
        </w:rPr>
        <w:t xml:space="preserve">（关键工序）</w:t>
      </w:r>
      <w:r>
        <w:rPr>
          <w:rFonts w:ascii="宋体" w:hAnsi="宋体" w:eastAsia="宋体" w:cs="宋体"/>
          <w:b/>
          <w:bCs/>
          <w:color w:val="ff0000"/>
          <w:sz w:val="24"/>
          <w:szCs w:val="24"/>
          <w:highlight w:val="none"/>
          <w:shd w:val="clear" w:color="auto" w:fill="ffffff"/>
        </w:rPr>
        <w:t xml:space="preserve">在中国境内完成。</w:t>
      </w:r>
      <w:r/>
    </w:p>
    <w:p>
      <w:pPr>
        <w:pStyle w:val="65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w:t>
      </w:r>
      <w:r/>
    </w:p>
    <w:p>
      <w:pPr>
        <w:pStyle w:val="655"/>
        <w:ind w:left="0" w:firstLine="4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本公司（单位）对上述声明内容的真实性负责。如有虚假，愿承担相应法律责任。</w:t>
      </w:r>
      <w:r/>
    </w:p>
    <w:p>
      <w:pPr>
        <w:pStyle w:val="65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rPr>
        <w:t xml:space="preserve"> </w:t>
      </w:r>
      <w:r/>
    </w:p>
    <w:p>
      <w:pPr>
        <w:pStyle w:val="655"/>
        <w:ind w:left="0" w:right="480" w:firstLine="3720"/>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公司（单位）名称（盖章）：　</w:t>
      </w:r>
      <w:r/>
    </w:p>
    <w:p>
      <w:pPr>
        <w:pStyle w:val="655"/>
        <w:jc w:val="center"/>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                                日期：　   年　  月　  日         </w:t>
      </w:r>
      <w:r/>
    </w:p>
    <w:p>
      <w:pPr>
        <w:pStyle w:val="65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__________________</w:t>
      </w:r>
      <w:r/>
    </w:p>
    <w:p>
      <w:pPr>
        <w:pStyle w:val="65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1.产品如有型号，请在“产品名称”栏一并填写。</w:t>
      </w:r>
      <w:r/>
    </w:p>
    <w:p>
      <w:pPr>
        <w:pStyle w:val="65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2.生产厂名与厂址应与生产厂营业执照载明的相关信息保持一致。</w:t>
      </w:r>
      <w:r/>
    </w:p>
    <w:p>
      <w:pPr>
        <w:pStyle w:val="65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3.该产品的中国境内生产的组件成本占比相关要求实施前，“规定比例”栏可不填，下同。</w:t>
      </w:r>
      <w:r/>
    </w:p>
    <w:p>
      <w:pPr>
        <w:pStyle w:val="655"/>
        <w:jc w:val="both"/>
        <w:keepLines w:val="0"/>
        <w:keepNext w:val="0"/>
        <w:spacing w:before="30" w:beforeAutospacing="0" w:after="30" w:afterAutospacing="0"/>
        <w:widowControl w:val="off"/>
        <w:rPr>
          <w:b/>
          <w:bCs/>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4.该产品的关键组件要求实施前，“关键组件”栏可不填，下同。</w:t>
      </w:r>
      <w:r/>
    </w:p>
    <w:p>
      <w:pPr>
        <w:pStyle w:val="655"/>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5.该产品的关键工序要求实施前，“关键工序”栏可不填，下同。</w:t>
      </w:r>
      <w:r/>
    </w:p>
    <w:p>
      <w:pPr>
        <w:pStyle w:val="655"/>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t xml:space="preserve">6.用</w:t>
      </w:r>
      <w:r>
        <w:rPr>
          <w:rFonts w:hint="eastAsia" w:ascii="宋体" w:hAnsi="宋体" w:eastAsia="宋体" w:cs="宋体"/>
          <w:b/>
          <w:bCs/>
          <w:color w:val="ff0000"/>
          <w:sz w:val="24"/>
          <w:szCs w:val="24"/>
          <w:highlight w:val="none"/>
          <w:shd w:val="clear" w:color="auto" w:fill="ffffff"/>
          <w:lang w:val="en-US" w:eastAsia="zh-CN"/>
        </w:rPr>
        <w:t xml:space="preserve">横</w:t>
      </w:r>
      <w:r>
        <w:rPr>
          <w:rFonts w:ascii="宋体" w:hAnsi="宋体" w:eastAsia="宋体" w:cs="宋体"/>
          <w:b/>
          <w:bCs/>
          <w:color w:val="ff0000"/>
          <w:sz w:val="24"/>
          <w:szCs w:val="24"/>
          <w:highlight w:val="none"/>
          <w:shd w:val="clear" w:color="auto" w:fill="ffffff"/>
        </w:rPr>
        <w:t xml:space="preserve">线划除的地方无需填写。</w:t>
      </w:r>
      <w:r/>
    </w:p>
    <w:p>
      <w:pPr>
        <w:pStyle w:val="655"/>
        <w:jc w:val="both"/>
        <w:keepLines w:val="0"/>
        <w:keepNext w:val="0"/>
        <w:spacing w:before="30" w:beforeAutospacing="0" w:after="30" w:afterAutospacing="0"/>
        <w:widowControl w:val="off"/>
        <w:rPr>
          <w:rFonts w:hint="eastAsia" w:ascii="宋体" w:hAnsi="宋体" w:eastAsia="宋体" w:cs="宋体"/>
          <w:b/>
          <w:bCs/>
          <w:color w:val="ff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ff0000"/>
          <w:sz w:val="24"/>
          <w:szCs w:val="24"/>
          <w:highlight w:val="none"/>
          <w:lang w:val="en-US" w:eastAsia="zh-CN" w:bidi="ar-SA"/>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sz w:val="24"/>
          <w:szCs w:val="24"/>
          <w:highlight w:val="none"/>
          <w:u w:val="single"/>
          <w:lang w:val="en-US" w:eastAsia="zh-CN" w:bidi="ar-SA"/>
        </w:rPr>
        <w:t xml:space="preserve">故，如供应商所提供产品为本国产品的，应当对其提供的产品出具《关于符合本国产品标准的声明函》（以下简称《声明函》），不出具《声明函》的，不享受政府采购对本国产品的支持政策。</w:t>
      </w:r>
      <w:r/>
    </w:p>
    <w:p>
      <w:pPr>
        <w:pStyle w:val="655"/>
        <w:jc w:val="both"/>
        <w:keepLines w:val="0"/>
        <w:keepNext w:val="0"/>
        <w:spacing w:before="30" w:beforeAutospacing="0" w:after="30" w:afterAutospacing="0"/>
        <w:widowControl w:val="off"/>
        <w:rPr>
          <w:rFonts w:ascii="宋体" w:hAnsi="宋体" w:eastAsia="宋体" w:cs="宋体"/>
          <w:b/>
          <w:bCs/>
          <w:color w:val="ff0000"/>
          <w:sz w:val="24"/>
          <w:szCs w:val="24"/>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ff0000"/>
          <w:sz w:val="24"/>
          <w:szCs w:val="24"/>
          <w:highlight w:val="none"/>
          <w:shd w:val="clear" w:color="auto" w:fill="ffffff"/>
        </w:rPr>
      </w:r>
      <w:r/>
    </w:p>
    <w:p>
      <w:pPr>
        <w:jc w:val="center"/>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r>
      <w:r/>
    </w:p>
    <w:p>
      <w:pPr>
        <w:spacing w:line="241" w:lineRule="auto"/>
        <w:rPr>
          <w:rFonts w:ascii="Arial"/>
          <w:b/>
          <w:bCs/>
          <w:sz w:val="21"/>
          <w:highlight w:val="none"/>
        </w:rPr>
      </w:pPr>
      <w:r>
        <w:rPr>
          <w:rFonts w:ascii="Arial"/>
          <w:b/>
          <w:bCs/>
          <w:sz w:val="21"/>
          <w:highlight w:val="none"/>
        </w:rPr>
      </w:r>
      <w:r/>
    </w:p>
    <w:p>
      <w:pPr>
        <w:spacing w:line="241" w:lineRule="auto"/>
        <w:rPr>
          <w:rFonts w:ascii="Arial"/>
          <w:b/>
          <w:bCs/>
          <w:sz w:val="21"/>
          <w:highlight w:val="none"/>
        </w:rPr>
      </w:pPr>
      <w:r>
        <w:rPr>
          <w:rFonts w:ascii="Arial"/>
          <w:b/>
          <w:bCs/>
          <w:sz w:val="21"/>
          <w:highlight w:val="none"/>
        </w:rPr>
      </w:r>
      <w:r/>
    </w:p>
    <w:p>
      <w:pPr>
        <w:pStyle w:val="655"/>
        <w:jc w:val="center"/>
        <w:spacing w:beforeAutospacing="0" w:afterAutospacing="0" w:line="0" w:lineRule="atLeast"/>
        <w:rPr>
          <w:b/>
          <w:bCs/>
          <w:highlight w:val="none"/>
        </w:rPr>
      </w:pPr>
      <w:r>
        <w:rPr>
          <w:b/>
          <w:bCs/>
          <w:highlight w:val="none"/>
        </w:rPr>
        <w:t xml:space="preserve"> </w:t>
      </w:r>
      <w:r/>
    </w:p>
    <w:p>
      <w:pPr>
        <w:pStyle w:val="655"/>
        <w:jc w:val="center"/>
        <w:spacing w:beforeAutospacing="0" w:afterAutospacing="0" w:line="0" w:lineRule="atLeast"/>
        <w:rPr>
          <w:b/>
          <w:bCs/>
          <w:highlight w:val="none"/>
        </w:rPr>
      </w:pPr>
      <w:r>
        <w:rPr>
          <w:b/>
          <w:bCs/>
          <w:highlight w:val="none"/>
        </w:rPr>
      </w:r>
      <w:r/>
    </w:p>
    <w:p>
      <w:pPr>
        <w:pStyle w:val="655"/>
        <w:jc w:val="center"/>
        <w:spacing w:beforeAutospacing="0" w:afterAutospacing="0" w:line="0" w:lineRule="atLeast"/>
        <w:rPr>
          <w:highlight w:val="none"/>
        </w:rPr>
      </w:pPr>
      <w:r>
        <w:rPr>
          <w:highlight w:val="none"/>
        </w:rPr>
      </w:r>
      <w:r/>
    </w:p>
    <w:p>
      <w:pPr>
        <w:rPr>
          <w:highlight w:val="none"/>
        </w:rPr>
      </w:pPr>
      <w:r>
        <w:rPr>
          <w:rFonts w:hint="eastAsia" w:ascii="黑体" w:hAnsi="宋体" w:eastAsia="黑体" w:cs="黑体"/>
          <w:b/>
          <w:color w:val="000000"/>
          <w:sz w:val="32"/>
          <w:szCs w:val="32"/>
          <w:highlight w:val="none"/>
        </w:rPr>
        <w:br w:type="page" w:clear="all"/>
      </w:r>
      <w:r/>
    </w:p>
    <w:p>
      <w:pPr>
        <w:pStyle w:val="65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二</w:t>
      </w:r>
      <w:r>
        <w:rPr>
          <w:rFonts w:hint="eastAsia" w:ascii="黑体" w:hAnsi="宋体" w:eastAsia="黑体" w:cs="黑体"/>
          <w:b/>
          <w:color w:val="000000"/>
          <w:sz w:val="32"/>
          <w:szCs w:val="32"/>
          <w:highlight w:val="none"/>
        </w:rPr>
        <w:t xml:space="preserve">、投标分项报价表</w:t>
      </w:r>
      <w:r/>
    </w:p>
    <w:tbl>
      <w:tblPr>
        <w:tblStyle w:val="644"/>
        <w:tblW w:w="8586"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15"/>
        <w:gridCol w:w="2896"/>
        <w:gridCol w:w="744"/>
        <w:gridCol w:w="925"/>
        <w:gridCol w:w="863"/>
        <w:gridCol w:w="1087"/>
        <w:gridCol w:w="725"/>
        <w:gridCol w:w="831"/>
      </w:tblGrid>
      <w:tr>
        <w:trPr>
          <w:tblCellSpacing w:w="0" w:type="dxa"/>
          <w:trHeight w:val="470"/>
        </w:trPr>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restart"/>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right w:val="single" w:color="000000" w:sz="4" w:space="0"/>
            </w:tcBorders>
            <w:tcW w:w="831" w:type="dxa"/>
            <w:vAlign w:val="center"/>
            <w:vMerge w:val="restart"/>
            <w:textDirection w:val="lrTb"/>
            <w:noWrap w:val="false"/>
          </w:tcPr>
          <w:p>
            <w:pPr>
              <w:pStyle w:val="65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5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w:t>
            </w:r>
            <w:r/>
          </w:p>
        </w:tc>
      </w:tr>
      <w:tr>
        <w:trPr>
          <w:tblCellSpacing w:w="0" w:type="dxa"/>
          <w:trHeight w:val="560"/>
        </w:trPr>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服务期</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lang w:val="en-US" w:eastAsia="zh-CN"/>
              </w:rPr>
              <w:t xml:space="preserve">全费用综合</w:t>
            </w: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rFonts w:hint="eastAsia" w:eastAsiaTheme="minorEastAsia"/>
                <w:highlight w:val="none"/>
                <w:lang w:eastAsia="zh-CN"/>
              </w:rPr>
            </w:pPr>
            <w:r>
              <w:rPr>
                <w:rFonts w:hint="eastAsia" w:ascii="宋体" w:hAnsi="宋体" w:eastAsia="宋体" w:cs="宋体"/>
                <w:color w:val="000000"/>
                <w:highlight w:val="none"/>
                <w:lang w:val="en-US" w:eastAsia="zh-CN"/>
              </w:rPr>
              <w:t xml:space="preserve">合价</w:t>
            </w:r>
            <w:r/>
          </w:p>
        </w:tc>
        <w:tc>
          <w:tcPr>
            <w:shd w:val="clear" w:color="auto" w:fill="auto"/>
            <w:tcBorders>
              <w:left w:val="single" w:color="000000" w:sz="4" w:space="0"/>
              <w:bottom w:val="single" w:color="000000" w:sz="4" w:space="0"/>
              <w:right w:val="single" w:color="000000" w:sz="4" w:space="0"/>
            </w:tcBorders>
            <w:tcW w:w="831" w:type="dxa"/>
            <w:vAlign w:val="center"/>
            <w:vMerge w:val="continue"/>
            <w:textDirection w:val="lrTb"/>
            <w:noWrap w:val="false"/>
          </w:tcPr>
          <w:p>
            <w:pPr>
              <w:pStyle w:val="655"/>
              <w:jc w:val="center"/>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r>
      <w:tr>
        <w:trPr>
          <w:tblCellSpacing w:w="0" w:type="dxa"/>
          <w:trHeight w:val="458"/>
        </w:trPr>
        <w:tc>
          <w:tcPr>
            <w:shd w:val="clear" w:color="auto" w:fill="auto"/>
            <w:tcBorders>
              <w:top w:val="single" w:color="000000" w:sz="4" w:space="0"/>
              <w:left w:val="single" w:color="000000" w:sz="4" w:space="0"/>
              <w:right w:val="single" w:color="000000" w:sz="4" w:space="0"/>
            </w:tcBorders>
            <w:tcW w:w="515" w:type="dxa"/>
            <w:vAlign w:val="center"/>
            <w:vMerge w:val="restart"/>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第一部分</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rPr>
                <w:rFonts w:hint="eastAsia" w:ascii="宋体" w:hAnsi="宋体" w:eastAsia="宋体" w:cs="宋体"/>
                <w:b w:val="0"/>
                <w:color w:val="auto"/>
                <w:sz w:val="24"/>
                <w:szCs w:val="24"/>
                <w:highlight w:val="none"/>
              </w:rPr>
              <w:t xml:space="preserve">蔬菜水果农残（比色法）</w:t>
            </w:r>
            <w:r/>
          </w:p>
        </w:tc>
        <w:tc>
          <w:tcPr>
            <w:shd w:val="clear" w:color="auto" w:fill="auto"/>
            <w:tcBorders>
              <w:top w:val="single" w:color="000000" w:sz="4" w:space="0"/>
              <w:left w:val="single" w:color="000000" w:sz="4" w:space="0"/>
              <w:right w:val="single" w:color="000000" w:sz="4" w:space="0"/>
            </w:tcBorders>
            <w:tcW w:w="744" w:type="dxa"/>
            <w:vAlign w:val="center"/>
            <w:vMerge w:val="restart"/>
            <w:textDirection w:val="lrTb"/>
            <w:noWrap w:val="false"/>
          </w:tcPr>
          <w:p>
            <w:pPr>
              <w:pStyle w:val="655"/>
              <w:jc w:val="center"/>
              <w:spacing w:beforeAutospacing="0" w:afterAutospacing="0" w:line="0" w:lineRule="atLeast"/>
              <w:rPr>
                <w:color w:val="auto"/>
                <w:highlight w:val="none"/>
              </w:rPr>
            </w:pPr>
            <w:r>
              <w:rPr>
                <w:color w:val="auto"/>
                <w:highlight w:val="none"/>
              </w:rPr>
              <w:t xml:space="preserve"> </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合同签订之日起至2027年2月28日止，</w:t>
            </w:r>
            <w:r>
              <w:rPr>
                <w:rFonts w:hint="eastAsia" w:ascii="宋体" w:hAnsi="宋体" w:eastAsia="宋体" w:cs="宋体"/>
                <w:color w:val="auto"/>
                <w:sz w:val="24"/>
                <w:szCs w:val="24"/>
                <w:highlight w:val="none"/>
                <w:lang w:val="en-US" w:eastAsia="zh-CN" w:bidi="ar"/>
              </w:rPr>
              <w:t xml:space="preserve">具体开始时间以采购人书面通知为准。</w:t>
            </w:r>
            <w:r/>
          </w:p>
          <w:p>
            <w:pPr>
              <w:pStyle w:val="655"/>
              <w:jc w:val="center"/>
              <w:spacing w:beforeAutospacing="0" w:afterAutospacing="0" w:line="0" w:lineRule="atLeast"/>
              <w:rPr>
                <w:highlight w:val="none"/>
              </w:rPr>
            </w:pPr>
            <w:r>
              <w:rPr>
                <w:highlight w:val="none"/>
              </w:rPr>
              <w:t xml:space="preserve"> </w:t>
            </w:r>
            <w:r/>
          </w:p>
          <w:p>
            <w:pPr>
              <w:pStyle w:val="65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rFonts w:hint="eastAsia" w:eastAsiaTheme="minorEastAsia"/>
                <w:highlight w:val="none"/>
                <w:lang w:val="en-US" w:eastAsia="zh-CN"/>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rFonts w:hint="eastAsia" w:eastAsiaTheme="minorEastAsia"/>
                <w:highlight w:val="none"/>
                <w:lang w:val="en-US" w:eastAsia="zh-CN"/>
              </w:rPr>
            </w:pPr>
            <w:r>
              <w:rPr>
                <w:rFonts w:hint="eastAsia"/>
                <w:highlight w:val="none"/>
                <w:lang w:val="en-US" w:eastAsia="zh-CN"/>
              </w:rPr>
              <w:t xml:space="preserve">68000</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right w:val="single" w:color="000000" w:sz="4" w:space="0"/>
            </w:tcBorders>
            <w:tcW w:w="831" w:type="dxa"/>
            <w:vAlign w:val="center"/>
            <w:vMerge w:val="restart"/>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日常快速检测</w:t>
            </w:r>
            <w:r/>
          </w:p>
        </w:tc>
      </w:tr>
      <w:tr>
        <w:trPr>
          <w:tblCellSpacing w:w="0" w:type="dxa"/>
          <w:trHeight w:val="452"/>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b w:val="0"/>
                <w:color w:val="auto"/>
                <w:sz w:val="24"/>
                <w:szCs w:val="24"/>
                <w:highlight w:val="none"/>
              </w:rPr>
              <w:t xml:space="preserve">水产类（胶体金法）</w:t>
            </w:r>
            <w:r>
              <w:rPr>
                <w:highlight w:val="none"/>
              </w:rPr>
              <w:t xml:space="preserve"> </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highlight w:val="none"/>
              </w:rPr>
            </w:pPr>
            <w:r>
              <w:rPr>
                <w:rFonts w:hint="eastAsia"/>
                <w:highlight w:val="none"/>
                <w:lang w:val="en-US" w:eastAsia="zh-CN"/>
              </w:rPr>
              <w:t xml:space="preserve">5000</w:t>
            </w: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r>
      <w:tr>
        <w:trPr>
          <w:tblCellSpacing w:w="0" w:type="dxa"/>
          <w:trHeight w:val="452"/>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b w:val="0"/>
                <w:color w:val="auto"/>
                <w:sz w:val="24"/>
                <w:szCs w:val="24"/>
                <w:highlight w:val="none"/>
              </w:rPr>
              <w:t xml:space="preserve">畜肉类（比色法）</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highlight w:val="none"/>
              </w:rPr>
            </w:pPr>
            <w:r>
              <w:rPr>
                <w:rFonts w:hint="eastAsia"/>
                <w:highlight w:val="none"/>
                <w:lang w:val="en-US" w:eastAsia="zh-CN"/>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r>
      <w:tr>
        <w:trPr>
          <w:tblCellSpacing w:w="0" w:type="dxa"/>
          <w:trHeight w:val="477"/>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655"/>
              <w:jc w:val="center"/>
              <w:spacing w:beforeAutospacing="0" w:afterAutospacing="0" w:line="0" w:lineRule="atLeast"/>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rFonts w:hint="eastAsia" w:eastAsia="宋体"/>
                <w:highlight w:val="none"/>
                <w:lang w:eastAsia="zh-CN"/>
              </w:rPr>
            </w:pPr>
            <w:r>
              <w:rPr>
                <w:highlight w:val="none"/>
              </w:rPr>
              <w:t xml:space="preserve"> </w:t>
            </w:r>
            <w:r>
              <w:rPr>
                <w:rFonts w:hint="eastAsia" w:ascii="宋体" w:hAnsi="宋体" w:eastAsia="宋体" w:cs="宋体"/>
                <w:b w:val="0"/>
                <w:color w:val="auto"/>
                <w:sz w:val="24"/>
                <w:szCs w:val="24"/>
                <w:highlight w:val="none"/>
              </w:rPr>
              <w:t xml:space="preserve">畜肉类</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胶体金法</w:t>
            </w:r>
            <w:r>
              <w:rPr>
                <w:rFonts w:hint="eastAsia" w:ascii="宋体" w:hAnsi="宋体" w:eastAsia="宋体" w:cs="宋体"/>
                <w:b w:val="0"/>
                <w:color w:val="auto"/>
                <w:sz w:val="24"/>
                <w:szCs w:val="24"/>
                <w:highlight w:val="none"/>
                <w:lang w:eastAsia="zh-CN"/>
              </w:rPr>
              <w:t xml:space="preserve">）</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highlight w:val="none"/>
              </w:rPr>
            </w:pPr>
            <w:r>
              <w:rPr>
                <w:rFonts w:hint="eastAsia"/>
                <w:highlight w:val="none"/>
                <w:lang w:val="en-US" w:eastAsia="zh-CN"/>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t xml:space="preserve"> </w:t>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r>
      <w:tr>
        <w:trPr>
          <w:tblCellSpacing w:w="0" w:type="dxa"/>
          <w:trHeight w:val="1266"/>
        </w:trPr>
        <w:tc>
          <w:tcPr>
            <w:shd w:val="clear" w:color="auto" w:fill="auto"/>
            <w:tcBorders>
              <w:left w:val="single" w:color="000000" w:sz="4" w:space="0"/>
              <w:right w:val="single" w:color="000000" w:sz="4" w:space="0"/>
            </w:tcBorders>
            <w:tcW w:w="515" w:type="dxa"/>
            <w:vAlign w:val="center"/>
            <w:vMerge w:val="continue"/>
            <w:textDirection w:val="lrTb"/>
            <w:noWrap w:val="false"/>
          </w:tcPr>
          <w:p>
            <w:pPr>
              <w:pStyle w:val="655"/>
              <w:jc w:val="center"/>
              <w:spacing w:beforeAutospacing="0" w:afterAutospacing="0" w:line="0" w:lineRule="atLeast"/>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rFonts w:hint="default" w:eastAsia="宋体"/>
                <w:highlight w:val="none"/>
                <w:lang w:val="en-US" w:eastAsia="zh-CN"/>
              </w:rPr>
            </w:pPr>
            <w:r>
              <w:rPr>
                <w:rFonts w:hint="eastAsia" w:ascii="宋体" w:hAnsi="宋体" w:eastAsia="宋体" w:cs="宋体"/>
                <w:b w:val="0"/>
                <w:color w:val="auto"/>
                <w:sz w:val="24"/>
                <w:szCs w:val="24"/>
                <w:highlight w:val="none"/>
              </w:rPr>
              <w:t xml:space="preserve">加工类食品（豆制品、面制品糕点、油条</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馓子、熟食、腌制品）、米面油调料、干货等</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比色法）</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rFonts w:hint="eastAsia" w:cs="Times New Roman" w:asciiTheme="minorHAnsi" w:hAnsiTheme="minorHAnsi" w:eastAsiaTheme="minorEastAsia"/>
                <w:sz w:val="24"/>
                <w:szCs w:val="24"/>
                <w:highlight w:val="none"/>
                <w:lang w:val="en-US" w:eastAsia="zh-CN" w:bidi="ar-SA"/>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left w:val="single" w:color="000000" w:sz="4" w:space="0"/>
              <w:right w:val="single" w:color="000000" w:sz="4" w:space="0"/>
            </w:tcBorders>
            <w:tcW w:w="831"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r>
      <w:tr>
        <w:trPr>
          <w:tblCellSpacing w:w="0" w:type="dxa"/>
          <w:trHeight w:val="1341"/>
        </w:trPr>
        <w:tc>
          <w:tcPr>
            <w:shd w:val="clear" w:color="auto" w:fill="auto"/>
            <w:tcBorders>
              <w:left w:val="single" w:color="000000" w:sz="4" w:space="0"/>
              <w:bottom w:val="single" w:color="000000" w:sz="4" w:space="0"/>
              <w:right w:val="single" w:color="000000" w:sz="4" w:space="0"/>
            </w:tcBorders>
            <w:tcW w:w="515" w:type="dxa"/>
            <w:vAlign w:val="center"/>
            <w:vMerge w:val="continue"/>
            <w:textDirection w:val="lrTb"/>
            <w:noWrap w:val="false"/>
          </w:tcPr>
          <w:p>
            <w:pPr>
              <w:pStyle w:val="655"/>
              <w:jc w:val="center"/>
              <w:spacing w:beforeAutospacing="0" w:afterAutospacing="0" w:line="0" w:lineRule="atLeast"/>
              <w:rPr>
                <w:rFonts w:hint="eastAsia" w:eastAsiaTheme="minorEastAsia"/>
                <w:highlight w:val="none"/>
                <w:lang w:val="en-US" w:eastAsia="zh-CN"/>
              </w:rPr>
            </w:pPr>
            <w:r>
              <w:rPr>
                <w:rFonts w:hint="eastAsia" w:eastAsiaTheme="minorEastAsia"/>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rFonts w:hint="default" w:eastAsia="宋体"/>
                <w:highlight w:val="none"/>
                <w:lang w:val="en-US" w:eastAsia="zh-CN"/>
              </w:rPr>
            </w:pPr>
            <w:r>
              <w:rPr>
                <w:rFonts w:hint="eastAsia" w:ascii="宋体" w:hAnsi="宋体" w:eastAsia="宋体" w:cs="宋体"/>
                <w:b w:val="0"/>
                <w:color w:val="auto"/>
                <w:sz w:val="24"/>
                <w:szCs w:val="24"/>
                <w:highlight w:val="none"/>
              </w:rPr>
              <w:t xml:space="preserve">加工类食品（豆制品、面制品糕点、油条</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rPr>
              <w:t xml:space="preserve">馓子、熟食、腌制品）、米面油调料、干货等</w:t>
            </w:r>
            <w:r>
              <w:rPr>
                <w:rFonts w:hint="eastAsia" w:ascii="宋体" w:hAnsi="宋体" w:eastAsia="宋体" w:cs="宋体"/>
                <w:b w:val="0"/>
                <w:color w:val="auto"/>
                <w:sz w:val="24"/>
                <w:szCs w:val="24"/>
                <w:highlight w:val="none"/>
                <w:lang w:eastAsia="zh-CN"/>
              </w:rPr>
              <w:t xml:space="preserve">（</w:t>
            </w:r>
            <w:r>
              <w:rPr>
                <w:rFonts w:hint="eastAsia" w:ascii="宋体" w:hAnsi="宋体" w:eastAsia="宋体" w:cs="宋体"/>
                <w:b w:val="0"/>
                <w:color w:val="auto"/>
                <w:sz w:val="24"/>
                <w:szCs w:val="24"/>
                <w:highlight w:val="none"/>
                <w:lang w:val="en-US" w:eastAsia="zh-CN"/>
              </w:rPr>
              <w:t xml:space="preserve">胶体金法）</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rFonts w:cs="Times New Roman" w:asciiTheme="minorHAnsi" w:hAnsiTheme="minorHAnsi" w:eastAsiaTheme="minorEastAsia"/>
                <w:sz w:val="24"/>
                <w:szCs w:val="24"/>
                <w:highlight w:val="none"/>
                <w:lang w:val="en-US" w:eastAsia="zh-CN" w:bidi="ar-SA"/>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left w:val="single" w:color="000000" w:sz="4" w:space="0"/>
              <w:bottom w:val="single" w:color="000000" w:sz="4" w:space="0"/>
              <w:right w:val="single" w:color="000000" w:sz="4" w:space="0"/>
            </w:tcBorders>
            <w:tcW w:w="831"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r>
      <w:tr>
        <w:trPr>
          <w:tblCellSpacing w:w="0" w:type="dxa"/>
          <w:trHeight w:val="1120"/>
        </w:trPr>
        <w:tc>
          <w:tcPr>
            <w:shd w:val="clear" w:color="auto" w:fill="auto"/>
            <w:tcBorders>
              <w:top w:val="single" w:color="000000" w:sz="4" w:space="0"/>
              <w:left w:val="single" w:color="000000" w:sz="4" w:space="0"/>
              <w:bottom w:val="single" w:color="000000" w:sz="4" w:space="0"/>
              <w:right w:val="single" w:color="000000" w:sz="4" w:space="0"/>
            </w:tcBorders>
            <w:tcW w:w="515" w:type="dxa"/>
            <w:vAlign w:val="center"/>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第二部分</w:t>
            </w:r>
            <w:r/>
          </w:p>
        </w:tc>
        <w:tc>
          <w:tcPr>
            <w:shd w:val="clear" w:color="auto" w:fill="auto"/>
            <w:tcBorders>
              <w:top w:val="single" w:color="000000" w:sz="4" w:space="0"/>
              <w:left w:val="single" w:color="000000" w:sz="4" w:space="0"/>
              <w:bottom w:val="single" w:color="000000" w:sz="4" w:space="0"/>
              <w:right w:val="single" w:color="000000" w:sz="4" w:space="0"/>
            </w:tcBorders>
            <w:tcW w:w="2896" w:type="dxa"/>
            <w:vAlign w:val="center"/>
            <w:textDirection w:val="lrTb"/>
            <w:noWrap w:val="false"/>
          </w:tcPr>
          <w:p>
            <w:pPr>
              <w:pStyle w:val="655"/>
              <w:jc w:val="center"/>
              <w:spacing w:beforeAutospacing="0" w:afterAutospacing="0" w:line="0" w:lineRule="atLeast"/>
              <w:rPr>
                <w:rFonts w:hint="default" w:eastAsia="宋体"/>
                <w:highlight w:val="none"/>
                <w:lang w:val="en-US" w:eastAsia="zh-CN"/>
              </w:rPr>
            </w:pPr>
            <w:r>
              <w:rPr>
                <w:rFonts w:hint="eastAsia" w:ascii="宋体" w:hAnsi="宋体" w:eastAsia="宋体" w:cs="宋体"/>
                <w:b w:val="0"/>
                <w:color w:val="auto"/>
                <w:sz w:val="24"/>
                <w:szCs w:val="24"/>
                <w:highlight w:val="none"/>
              </w:rPr>
              <w:t xml:space="preserve">重点食用农产品（品种及检测项目</w:t>
            </w:r>
            <w:r>
              <w:rPr>
                <w:rFonts w:hint="eastAsia" w:ascii="宋体" w:hAnsi="宋体" w:eastAsia="宋体" w:cs="宋体"/>
                <w:b w:val="0"/>
                <w:color w:val="auto"/>
                <w:sz w:val="24"/>
                <w:szCs w:val="24"/>
                <w:highlight w:val="none"/>
                <w:lang w:val="en-US" w:eastAsia="zh-CN"/>
              </w:rPr>
              <w:t xml:space="preserve">见项目需求附件.胶体金法检测）</w:t>
            </w:r>
            <w:r/>
          </w:p>
        </w:tc>
        <w:tc>
          <w:tcPr>
            <w:shd w:val="clear" w:color="auto" w:fill="auto"/>
            <w:tcBorders>
              <w:left w:val="single" w:color="000000" w:sz="4" w:space="0"/>
              <w:right w:val="single" w:color="000000" w:sz="4" w:space="0"/>
            </w:tcBorders>
            <w:tcW w:w="744" w:type="dxa"/>
            <w:vAlign w:val="center"/>
            <w:vMerge w:val="continue"/>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55"/>
              <w:jc w:val="center"/>
              <w:spacing w:beforeAutospacing="0" w:afterAutospacing="0" w:line="0" w:lineRule="atLeast"/>
              <w:rPr>
                <w:rFonts w:cs="Times New Roman" w:asciiTheme="minorHAnsi" w:hAnsiTheme="minorHAnsi" w:eastAsiaTheme="minorEastAsia"/>
                <w:sz w:val="24"/>
                <w:szCs w:val="24"/>
                <w:highlight w:val="none"/>
                <w:lang w:val="en-US" w:eastAsia="zh-CN" w:bidi="ar-SA"/>
              </w:rPr>
            </w:pPr>
            <w:r>
              <w:rPr>
                <w:highlight w:val="none"/>
              </w:rPr>
              <w:t xml:space="preserve"> </w:t>
            </w:r>
            <w:r>
              <w:rPr>
                <w:rFonts w:hint="eastAsia"/>
                <w:highlight w:val="none"/>
                <w:lang w:val="en-US"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29000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重点食用农产品专项</w:t>
            </w:r>
            <w:r/>
          </w:p>
        </w:tc>
      </w:tr>
      <w:tr>
        <w:trPr>
          <w:tblCellSpacing w:w="0" w:type="dxa"/>
          <w:trHeight w:val="510"/>
        </w:trPr>
        <w:tc>
          <w:tcPr>
            <w:gridSpan w:val="6"/>
            <w:shd w:val="clear" w:color="auto" w:fill="auto"/>
            <w:tcBorders>
              <w:top w:val="single" w:color="000000" w:sz="4" w:space="0"/>
              <w:left w:val="single" w:color="000000" w:sz="4" w:space="0"/>
              <w:bottom w:val="single" w:color="000000" w:sz="4" w:space="0"/>
              <w:right w:val="single" w:color="000000" w:sz="4" w:space="0"/>
            </w:tcBorders>
            <w:tcW w:w="7030" w:type="dxa"/>
            <w:vAlign w:val="center"/>
            <w:textDirection w:val="lrTb"/>
            <w:noWrap w:val="false"/>
          </w:tcPr>
          <w:p>
            <w:pPr>
              <w:pStyle w:val="655"/>
              <w:jc w:val="center"/>
              <w:spacing w:beforeAutospacing="0" w:afterAutospacing="0" w:line="0" w:lineRule="atLeast"/>
              <w:rPr>
                <w:rFonts w:hint="default" w:eastAsiaTheme="minorEastAsia"/>
                <w:highlight w:val="none"/>
                <w:lang w:val="en-US" w:eastAsia="zh-CN"/>
              </w:rPr>
            </w:pPr>
            <w:r>
              <w:rPr>
                <w:rFonts w:hint="eastAsia"/>
                <w:highlight w:val="none"/>
                <w:lang w:val="en-US" w:eastAsia="zh-CN"/>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65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31" w:type="dxa"/>
            <w:vAlign w:val="center"/>
            <w:textDirection w:val="lrTb"/>
            <w:noWrap w:val="false"/>
          </w:tcPr>
          <w:p>
            <w:pPr>
              <w:pStyle w:val="655"/>
              <w:jc w:val="center"/>
              <w:spacing w:beforeAutospacing="0" w:afterAutospacing="0" w:line="0" w:lineRule="atLeast"/>
              <w:rPr>
                <w:rFonts w:hint="eastAsia"/>
                <w:highlight w:val="none"/>
                <w:lang w:val="en-US" w:eastAsia="zh-CN"/>
              </w:rPr>
            </w:pPr>
            <w:r>
              <w:rPr>
                <w:rFonts w:hint="eastAsia"/>
                <w:highlight w:val="none"/>
                <w:lang w:val="en-US" w:eastAsia="zh-CN"/>
              </w:rPr>
            </w:r>
            <w:r/>
          </w:p>
        </w:tc>
      </w:tr>
    </w:tbl>
    <w:p>
      <w:pPr>
        <w:pStyle w:val="655"/>
        <w:ind w:firstLine="48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备注：</w:t>
      </w:r>
      <w:r>
        <w:rPr>
          <w:rFonts w:hint="eastAsia" w:ascii="宋体" w:hAnsi="宋体" w:eastAsia="宋体" w:cs="宋体"/>
          <w:color w:val="000000"/>
          <w:sz w:val="21"/>
          <w:szCs w:val="21"/>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sz w:val="21"/>
          <w:szCs w:val="21"/>
          <w:highlight w:val="none"/>
          <w:lang w:val="en-US" w:eastAsia="zh-CN"/>
        </w:rPr>
        <w:t xml:space="preserve">的其它所有费用，招标文件另有规定的除外。</w:t>
      </w:r>
      <w:r/>
    </w:p>
    <w:p>
      <w:pPr>
        <w:ind w:firstLine="420"/>
        <w:spacing w:line="24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rPr>
        <w:t xml:space="preserve">2. 全费用综合单价</w:t>
      </w:r>
      <w:r>
        <w:rPr>
          <w:rFonts w:hint="eastAsia" w:ascii="宋体" w:hAnsi="宋体" w:eastAsia="宋体" w:cs="宋体"/>
          <w:color w:val="auto"/>
          <w:sz w:val="21"/>
          <w:szCs w:val="21"/>
          <w:highlight w:val="none"/>
        </w:rPr>
        <w:t xml:space="preserve">包</w:t>
      </w:r>
      <w:r>
        <w:rPr>
          <w:rFonts w:hint="eastAsia" w:ascii="宋体" w:hAnsi="宋体" w:cs="宋体"/>
          <w:color w:val="auto"/>
          <w:sz w:val="21"/>
          <w:szCs w:val="21"/>
          <w:highlight w:val="none"/>
        </w:rPr>
        <w:t xml:space="preserve">括但不限于服务人员的工资、国家规定的所有管理服务人员的保险、福利、培训、以及服务所用设备</w:t>
      </w:r>
      <w:r>
        <w:rPr>
          <w:rFonts w:hint="eastAsia" w:ascii="宋体" w:hAnsi="宋体" w:cs="宋体"/>
          <w:color w:val="auto"/>
          <w:sz w:val="21"/>
          <w:szCs w:val="21"/>
          <w:highlight w:val="none"/>
          <w:lang w:val="en-US" w:eastAsia="zh-CN"/>
        </w:rPr>
        <w:t xml:space="preserve">维修维护</w:t>
      </w:r>
      <w:r>
        <w:rPr>
          <w:rFonts w:hint="eastAsia" w:ascii="宋体" w:hAnsi="宋体" w:cs="宋体"/>
          <w:color w:val="auto"/>
          <w:sz w:val="21"/>
          <w:szCs w:val="21"/>
          <w:highlight w:val="none"/>
        </w:rPr>
        <w:t xml:space="preserve">、工具购置费用、服务所用材料</w:t>
      </w:r>
      <w:r>
        <w:rPr>
          <w:rFonts w:hint="eastAsia" w:ascii="宋体" w:hAnsi="宋体" w:cs="宋体"/>
          <w:color w:val="auto"/>
          <w:sz w:val="21"/>
          <w:szCs w:val="21"/>
          <w:highlight w:val="none"/>
          <w:lang w:val="en-US" w:eastAsia="zh-CN"/>
        </w:rPr>
        <w:t xml:space="preserve">及试剂购买</w:t>
      </w:r>
      <w:r>
        <w:rPr>
          <w:rFonts w:hint="eastAsia" w:ascii="宋体" w:hAnsi="宋体" w:cs="宋体"/>
          <w:color w:val="auto"/>
          <w:sz w:val="21"/>
          <w:szCs w:val="21"/>
          <w:highlight w:val="none"/>
        </w:rPr>
        <w:t xml:space="preserve">费用、运输、装卸、现场清扫、管理费用、</w:t>
      </w:r>
      <w:r>
        <w:rPr>
          <w:rFonts w:hint="eastAsia" w:ascii="宋体" w:hAnsi="宋体" w:cs="宋体"/>
          <w:color w:val="auto"/>
          <w:sz w:val="21"/>
          <w:szCs w:val="21"/>
          <w:highlight w:val="none"/>
          <w:lang w:val="en-US" w:eastAsia="zh-CN"/>
        </w:rPr>
        <w:t xml:space="preserve">代理服务费、</w:t>
      </w:r>
      <w:r>
        <w:rPr>
          <w:rFonts w:hint="eastAsia" w:ascii="宋体" w:hAnsi="宋体" w:cs="宋体"/>
          <w:color w:val="auto"/>
          <w:sz w:val="21"/>
          <w:szCs w:val="21"/>
          <w:highlight w:val="none"/>
        </w:rPr>
        <w:t xml:space="preserve">利润、税金（需提供甲方要求的增值税专用发票）、政策性文件规定及合同包含的所有风险(包括但不限于遇最低工资调整、物价上涨、重大活动、检查、突发情况、税费调整等)、责任等各项应有费用。同时还应充分考虑市场风险、国家政策性调整风险系数以及承担的义务、责任、风险等一切因素、不可预见费及其他一切相关费用等全部费用</w:t>
      </w:r>
      <w:r>
        <w:rPr>
          <w:rFonts w:hint="eastAsia" w:ascii="宋体" w:hAnsi="宋体" w:cs="宋体"/>
          <w:color w:val="auto"/>
          <w:sz w:val="21"/>
          <w:szCs w:val="21"/>
          <w:highlight w:val="none"/>
          <w:lang w:eastAsia="zh-CN"/>
        </w:rPr>
        <w:t xml:space="preserve">。</w:t>
      </w:r>
      <w:r>
        <w:rPr>
          <w:rFonts w:hint="eastAsia" w:ascii="宋体" w:hAnsi="宋体" w:eastAsia="宋体" w:cs="宋体"/>
          <w:color w:val="000000"/>
          <w:sz w:val="21"/>
          <w:szCs w:val="21"/>
          <w:highlight w:val="none"/>
          <w:lang w:val="en-US" w:eastAsia="zh-CN" w:bidi="ar"/>
        </w:rPr>
        <w:t xml:space="preserve">除中标价外，采购单位不再支付其他任何费用。</w:t>
      </w:r>
      <w:r/>
    </w:p>
    <w:p>
      <w:pPr>
        <w:pStyle w:val="655"/>
        <w:ind w:firstLine="480"/>
        <w:jc w:val="both"/>
        <w:spacing w:beforeAutospacing="0" w:afterAutospacing="0" w:line="0" w:lineRule="atLeas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3.“投标分项报价表”中“投标总报价”数额应当与“开标一览表”中“投标总报价”数额一致。</w:t>
      </w:r>
      <w:r/>
    </w:p>
    <w:p>
      <w:pPr>
        <w:pStyle w:val="6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color w:val="ff0000"/>
          <w:highlight w:val="none"/>
        </w:rPr>
      </w:pPr>
      <w:r>
        <w:rPr>
          <w:rFonts w:hint="eastAsia"/>
          <w:color w:val="ff0000"/>
          <w:highlight w:val="none"/>
          <w:shd w:val="clear" w:color="auto" w:fill="auto"/>
          <w:lang w:val="en-US" w:eastAsia="zh-CN"/>
        </w:rPr>
        <w:t xml:space="preserve">若服务中包含相关货物，填写下表</w:t>
      </w:r>
      <w:r>
        <w:rPr>
          <w:color w:val="ff0000"/>
          <w:highlight w:val="none"/>
          <w:shd w:val="clear" w:color="auto" w:fill="auto"/>
        </w:rPr>
        <w:t xml:space="preserve"> </w:t>
      </w:r>
      <w:r/>
    </w:p>
    <w:tbl>
      <w:tblPr>
        <w:tblStyle w:val="644"/>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产品</w:t>
            </w:r>
            <w:r/>
          </w:p>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规格</w:t>
            </w:r>
            <w:r/>
          </w:p>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spacing w:beforeAutospacing="0" w:afterAutospacing="0" w:line="0" w:lineRule="atLeast"/>
              <w:rPr>
                <w:highlight w:val="none"/>
              </w:rPr>
            </w:pPr>
            <w:r>
              <w:rPr>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spacing w:beforeAutospacing="0" w:afterAutospacing="0"/>
              <w:rPr>
                <w:highlight w:val="none"/>
              </w:rPr>
            </w:pPr>
            <w:r>
              <w:rPr>
                <w:highlight w:val="none"/>
              </w:rPr>
              <w:t xml:space="preserve"> </w:t>
            </w:r>
            <w:r/>
          </w:p>
        </w:tc>
      </w:tr>
      <w:tr>
        <w:trPr>
          <w:tblCellSpacing w:w="0" w:type="dxa"/>
          <w:trHeight w:val="1030"/>
        </w:trPr>
        <w:tc>
          <w:tcPr>
            <w:gridSpan w:val="9"/>
            <w:shd w:val="clear" w:color="auto" w:fill="auto"/>
            <w:tcBorders>
              <w:top w:val="single" w:color="000000" w:sz="4" w:space="0"/>
              <w:left w:val="single" w:color="000000" w:sz="4" w:space="0"/>
              <w:bottom w:val="single" w:color="000000" w:sz="4" w:space="0"/>
              <w:right w:val="single" w:color="000000" w:sz="4" w:space="0"/>
            </w:tcBorders>
            <w:tcW w:w="8517" w:type="dxa"/>
            <w:vAlign w:val="center"/>
            <w:textDirection w:val="lrTb"/>
            <w:noWrap w:val="false"/>
          </w:tcPr>
          <w:p>
            <w:pPr>
              <w:pStyle w:val="655"/>
              <w:jc w:val="both"/>
              <w:spacing w:beforeAutospacing="0" w:afterAutospacing="0"/>
              <w:rPr>
                <w:highlight w:val="none"/>
              </w:rPr>
            </w:pPr>
            <w:r>
              <w:rPr>
                <w:rFonts w:hint="eastAsia" w:asciiTheme="minorEastAsia" w:hAnsiTheme="minorEastAsia" w:eastAsiaTheme="minorEastAsia" w:cstheme="minorEastAsia"/>
                <w:b/>
                <w:bCs/>
                <w:color w:val="ff0000"/>
                <w:sz w:val="24"/>
                <w:szCs w:val="24"/>
                <w:highlight w:val="none"/>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b/>
                <w:bCs/>
                <w:color w:val="ff0000"/>
                <w:sz w:val="24"/>
                <w:szCs w:val="24"/>
                <w:highlight w:val="none"/>
                <w:u w:val="single"/>
              </w:rPr>
              <w:t xml:space="preserve">***</w:t>
            </w:r>
            <w:r>
              <w:rPr>
                <w:rFonts w:hint="eastAsia" w:asciiTheme="minorEastAsia" w:hAnsiTheme="minorEastAsia" w:eastAsiaTheme="minorEastAsia" w:cstheme="minorEastAsia"/>
                <w:b/>
                <w:bCs/>
                <w:color w:val="ff0000"/>
                <w:sz w:val="24"/>
                <w:szCs w:val="24"/>
                <w:highlight w:val="none"/>
              </w:rPr>
              <w:t xml:space="preserve">%。</w:t>
            </w:r>
            <w:r/>
          </w:p>
        </w:tc>
      </w:tr>
    </w:tbl>
    <w:p>
      <w:pPr>
        <w:pStyle w:val="65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备注：</w:t>
      </w:r>
      <w:r/>
    </w:p>
    <w:p>
      <w:pPr>
        <w:pStyle w:val="655"/>
        <w:numPr>
          <w:ilvl w:val="0"/>
          <w:numId w:val="4"/>
        </w:numPr>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655"/>
        <w:numPr>
          <w:ilvl w:val="0"/>
          <w:numId w:val="0"/>
        </w:numPr>
        <w:jc w:val="both"/>
        <w:spacing w:beforeAutospacing="0" w:afterAutospacing="0"/>
        <w:rPr>
          <w:rFonts w:hint="eastAsia" w:ascii="宋体" w:hAnsi="宋体" w:eastAsia="宋体" w:cs="宋体"/>
          <w:color w:val="000000"/>
          <w:highlight w:val="none"/>
          <w:shd w:val="clear" w:color="auto" w:fill="auto"/>
        </w:rPr>
      </w:pPr>
      <w:r>
        <w:rPr>
          <w:rFonts w:hint="eastAsia" w:ascii="宋体" w:hAnsi="宋体" w:eastAsia="宋体" w:cs="宋体"/>
          <w:color w:val="000000"/>
          <w:highlight w:val="none"/>
        </w:rPr>
        <w:t xml:space="preserve">2.</w:t>
      </w:r>
      <w:r>
        <w:rPr>
          <w:rFonts w:ascii="Times New Roman" w:hAnsi="Times New Roman"/>
          <w:color w:val="000000"/>
          <w:sz w:val="21"/>
          <w:szCs w:val="21"/>
          <w:highlight w:val="none"/>
        </w:rPr>
        <w:t xml:space="preserve"> “</w:t>
      </w:r>
      <w:r>
        <w:rPr>
          <w:rFonts w:hint="eastAsia" w:ascii="宋体" w:hAnsi="宋体" w:eastAsia="宋体" w:cs="宋体"/>
          <w:color w:val="000000"/>
          <w:highlight w:val="none"/>
        </w:rPr>
        <w:t xml:space="preserve">投标分项报价表</w:t>
      </w:r>
      <w:r>
        <w:rPr>
          <w:rFonts w:ascii="Times New Roman" w:hAnsi="Times New Roman"/>
          <w:color w:val="000000"/>
          <w:sz w:val="21"/>
          <w:szCs w:val="21"/>
          <w:highlight w:val="none"/>
        </w:rPr>
        <w:t xml:space="preserve">”</w:t>
      </w:r>
      <w:r>
        <w:rPr>
          <w:rFonts w:hint="eastAsia" w:ascii="宋体" w:hAnsi="宋体" w:eastAsia="宋体" w:cs="宋体"/>
          <w:color w:val="000000"/>
          <w:highlight w:val="none"/>
          <w:shd w:val="clear" w:color="auto" w:fill="auto"/>
        </w:rPr>
        <w:t xml:space="preserve">中“投标总报价”数额应当与“开标一览表”中“投标总报价”数额一致。</w:t>
      </w:r>
      <w:r/>
    </w:p>
    <w:p>
      <w:pPr>
        <w:spacing w:line="400" w:lineRule="exact"/>
        <w:rPr>
          <w:rFonts w:hint="eastAsia" w:ascii="宋体" w:hAnsi="宋体" w:eastAsia="宋体" w:cs="宋体"/>
          <w:b/>
          <w:bCs/>
          <w:color w:val="000000"/>
          <w:highlight w:val="none"/>
          <w:shd w:val="clear" w:color="auto" w:fill="auto"/>
        </w:rPr>
      </w:pPr>
      <w:r>
        <w:rPr>
          <w:rFonts w:hint="eastAsia" w:asciiTheme="minorEastAsia" w:hAnsiTheme="minorEastAsia" w:eastAsiaTheme="minorEastAsia" w:cstheme="minorEastAsia"/>
          <w:b/>
          <w:bCs/>
          <w:color w:val="ff0000"/>
          <w:sz w:val="24"/>
          <w:szCs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655"/>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（备注：该表仅适用于项目采用货币报价的情形。）</w:t>
      </w:r>
      <w:r/>
    </w:p>
    <w:p>
      <w:pPr>
        <w:pStyle w:val="655"/>
        <w:jc w:val="both"/>
        <w:spacing w:beforeAutospacing="0" w:afterAutospacing="0"/>
        <w:rPr>
          <w:highlight w:val="none"/>
          <w:shd w:val="clear" w:color="auto" w:fill="auto"/>
        </w:rPr>
      </w:pPr>
      <w:r>
        <w:rPr>
          <w:highlight w:val="none"/>
          <w:shd w:val="clear" w:color="auto" w:fill="auto"/>
        </w:rPr>
        <w:t xml:space="preserve"> </w:t>
      </w:r>
      <w:r/>
    </w:p>
    <w:p>
      <w:pPr>
        <w:pStyle w:val="655"/>
        <w:jc w:val="both"/>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r>
      <w:r/>
    </w:p>
    <w:p>
      <w:pPr>
        <w:pStyle w:val="655"/>
        <w:jc w:val="center"/>
        <w:spacing w:beforeAutospacing="0" w:afterAutospacing="0"/>
        <w:rPr>
          <w:highlight w:val="none"/>
        </w:rPr>
      </w:pPr>
      <w:r>
        <w:rPr>
          <w:highlight w:val="none"/>
        </w:rPr>
      </w:r>
      <w:r/>
    </w:p>
    <w:p>
      <w:pPr>
        <w:pStyle w:val="655"/>
        <w:jc w:val="center"/>
        <w:spacing w:beforeAutospacing="0" w:afterAutospacing="0"/>
        <w:rPr>
          <w:highlight w:val="none"/>
        </w:rPr>
      </w:pPr>
      <w:r>
        <w:rPr>
          <w:highlight w:val="none"/>
        </w:rPr>
      </w:r>
      <w:r/>
    </w:p>
    <w:p>
      <w:pPr>
        <w:pStyle w:val="655"/>
        <w:jc w:val="center"/>
        <w:spacing w:beforeAutospacing="0" w:afterAutospacing="0"/>
        <w:rPr>
          <w:highlight w:val="none"/>
        </w:rPr>
      </w:pPr>
      <w:r>
        <w:rPr>
          <w:highlight w:val="none"/>
        </w:rPr>
      </w:r>
      <w:r/>
    </w:p>
    <w:p>
      <w:pPr>
        <w:pStyle w:val="65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rPr>
          <w:rFonts w:hint="eastAsia" w:ascii="黑体" w:hAnsi="宋体" w:eastAsia="黑体" w:cs="黑体"/>
          <w:b/>
          <w:color w:val="000000"/>
          <w:sz w:val="32"/>
          <w:szCs w:val="32"/>
          <w:highlight w:val="none"/>
        </w:rPr>
      </w:r>
    </w:p>
    <w:p>
      <w:pPr>
        <w:pStyle w:val="655"/>
        <w:jc w:val="center"/>
        <w:spacing w:beforeAutospacing="0" w:afterAutospacing="0"/>
        <w:rPr>
          <w:rFonts w:hint="eastAsia" w:ascii="黑体" w:hAnsi="宋体" w:eastAsia="黑体" w:cs="黑体"/>
          <w:b/>
          <w:bCs/>
          <w:color w:val="000000"/>
          <w:sz w:val="32"/>
          <w:szCs w:val="32"/>
          <w:highlight w:val="none"/>
        </w:rPr>
      </w:pPr>
      <w:r>
        <w:rPr>
          <w:rFonts w:hint="eastAsia" w:ascii="黑体" w:hAnsi="宋体" w:eastAsia="黑体" w:cs="黑体"/>
          <w:b/>
          <w:color w:val="000000"/>
          <w:sz w:val="32"/>
          <w:szCs w:val="32"/>
          <w:highlight w:val="none"/>
        </w:rPr>
      </w:r>
      <w:r/>
    </w:p>
    <w:p>
      <w:pPr>
        <w:pStyle w:val="655"/>
        <w:jc w:val="center"/>
        <w:spacing w:beforeAutospacing="0" w:afterAutospacing="0"/>
        <w:rPr>
          <w:highlight w:val="none"/>
        </w:rPr>
      </w:pPr>
      <w:r>
        <w:rPr>
          <w:rFonts w:hint="eastAsia" w:ascii="黑体" w:hAnsi="宋体" w:eastAsia="黑体" w:cs="黑体"/>
          <w:b/>
          <w:color w:val="000000"/>
          <w:sz w:val="32"/>
          <w:szCs w:val="32"/>
          <w:highlight w:val="none"/>
        </w:rPr>
        <w:t xml:space="preserve">十</w:t>
      </w:r>
      <w:r>
        <w:rPr>
          <w:rFonts w:hint="eastAsia" w:ascii="黑体" w:hAnsi="宋体" w:eastAsia="黑体" w:cs="黑体"/>
          <w:b/>
          <w:color w:val="000000"/>
          <w:sz w:val="32"/>
          <w:szCs w:val="32"/>
          <w:highlight w:val="none"/>
          <w:lang w:val="en-US" w:eastAsia="zh-CN"/>
        </w:rPr>
        <w:t xml:space="preserve">三</w:t>
      </w:r>
      <w:r>
        <w:rPr>
          <w:rFonts w:hint="eastAsia" w:ascii="黑体" w:hAnsi="宋体" w:eastAsia="黑体" w:cs="黑体"/>
          <w:b/>
          <w:color w:val="000000"/>
          <w:sz w:val="32"/>
          <w:szCs w:val="32"/>
          <w:highlight w:val="none"/>
        </w:rPr>
        <w:t xml:space="preserve">、技术要求响应及偏离表</w:t>
      </w:r>
      <w:r/>
    </w:p>
    <w:tbl>
      <w:tblPr>
        <w:tblStyle w:val="6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spacing w:beforeAutospacing="0" w:afterAutospacing="0"/>
              <w:rPr>
                <w:highlight w:val="none"/>
              </w:rPr>
            </w:pPr>
            <w:r>
              <w:rPr>
                <w:highlight w:val="none"/>
              </w:rPr>
              <w:t xml:space="preserve"> </w:t>
            </w:r>
            <w:r/>
          </w:p>
        </w:tc>
      </w:tr>
    </w:tbl>
    <w:p>
      <w:pPr>
        <w:pStyle w:val="65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center"/>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r>
      <w:r>
        <w:rPr>
          <w:highlight w:val="none"/>
        </w:rPr>
      </w:r>
    </w:p>
    <w:p>
      <w:pPr>
        <w:pStyle w:val="655"/>
        <w:jc w:val="center"/>
        <w:spacing w:beforeAutospacing="0" w:afterAutospacing="0"/>
        <w:rPr>
          <w:highlight w:val="none"/>
        </w:rPr>
      </w:pPr>
      <w:r/>
      <w:bookmarkStart w:id="192" w:name="_Hlt26955054"/>
      <w:r>
        <w:rPr>
          <w:rFonts w:hint="eastAsia" w:ascii="黑体" w:hAnsi="宋体" w:eastAsia="黑体" w:cs="黑体"/>
          <w:b/>
          <w:color w:val="000000"/>
          <w:sz w:val="32"/>
          <w:szCs w:val="32"/>
          <w:highlight w:val="none"/>
          <w:lang w:val="en-US" w:eastAsia="zh-CN"/>
        </w:rPr>
        <w:t xml:space="preserve">十四</w:t>
      </w:r>
      <w:r>
        <w:rPr>
          <w:rFonts w:hint="eastAsia" w:ascii="黑体" w:hAnsi="宋体" w:eastAsia="黑体" w:cs="黑体"/>
          <w:b/>
          <w:color w:val="000000"/>
          <w:sz w:val="32"/>
          <w:szCs w:val="32"/>
          <w:highlight w:val="none"/>
        </w:rPr>
        <w:t xml:space="preserve">、商务要求响应及偏离表</w:t>
      </w:r>
      <w:r/>
    </w:p>
    <w:tbl>
      <w:tblPr>
        <w:tblStyle w:val="64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bookmarkStart w:id="193" w:name="_Hlt26671372"/>
            <w:r/>
            <w:bookmarkStart w:id="194" w:name="_Hlt26782999"/>
            <w:r/>
            <w:bookmarkStart w:id="195" w:name="_Hlt26580838"/>
            <w:r/>
            <w:bookmarkStart w:id="196" w:name="_Hlt26955064"/>
            <w:r/>
            <w:bookmarkStart w:id="197" w:name="_Hlt26671343"/>
            <w:r/>
            <w:bookmarkStart w:id="198" w:name="_Hlt24879081"/>
            <w:r/>
            <w:bookmarkStart w:id="199" w:name="_Hlt26955056"/>
            <w:r/>
            <w:bookmarkStart w:id="200" w:name="_Hlt26609391"/>
            <w:r>
              <w:rPr>
                <w:rFonts w:hint="eastAsia" w:ascii="宋体" w:hAnsi="宋体" w:eastAsia="宋体" w:cs="宋体"/>
                <w:color w:val="000000"/>
                <w:highlight w:val="none"/>
              </w:rPr>
              <w:t xml:space="preserve">序号</w:t>
            </w:r>
            <w:bookmarkEnd w:id="193"/>
            <w:bookmarkEnd w:id="194"/>
            <w:bookmarkEnd w:id="195"/>
            <w:bookmarkEnd w:id="196"/>
            <w:bookmarkEnd w:id="197"/>
            <w:bookmarkEnd w:id="198"/>
            <w:bookmarkEnd w:id="199"/>
            <w:bookmarkEnd w:id="200"/>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5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55"/>
              <w:jc w:val="center"/>
              <w:spacing w:beforeAutospacing="0" w:afterAutospacing="0"/>
              <w:rPr>
                <w:highlight w:val="none"/>
              </w:rPr>
            </w:pPr>
            <w:r>
              <w:rPr>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55"/>
              <w:jc w:val="center"/>
              <w:spacing w:beforeAutospacing="0" w:afterAutospacing="0"/>
              <w:rPr>
                <w:highlight w:val="none"/>
              </w:rPr>
            </w:pPr>
            <w:r>
              <w:rPr>
                <w:highlight w:val="none"/>
              </w:rPr>
              <w:t xml:space="preserve"> </w:t>
            </w:r>
            <w:r/>
          </w:p>
        </w:tc>
      </w:tr>
    </w:tbl>
    <w:p>
      <w:pPr>
        <w:pStyle w:val="65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55"/>
        <w:jc w:val="both"/>
        <w:spacing w:beforeAutospacing="0" w:afterAutospacing="0" w:line="480" w:lineRule="auto"/>
        <w:rPr>
          <w:highlight w:val="none"/>
        </w:rPr>
      </w:pPr>
      <w:r>
        <w:rPr>
          <w:highlight w:val="none"/>
        </w:rPr>
        <w:t xml:space="preserve"> </w:t>
      </w:r>
      <w:r/>
    </w:p>
    <w:p>
      <w:pPr>
        <w:pStyle w:val="655"/>
        <w:jc w:val="both"/>
        <w:spacing w:beforeAutospacing="0" w:afterAutospacing="0" w:line="480" w:lineRule="auto"/>
        <w:rPr>
          <w:highlight w:val="none"/>
        </w:rPr>
      </w:pPr>
      <w:r>
        <w:rPr>
          <w:highlight w:val="none"/>
        </w:rPr>
        <w:t xml:space="preserve"> </w:t>
      </w:r>
      <w:r/>
    </w:p>
    <w:p>
      <w:pPr>
        <w:pStyle w:val="655"/>
        <w:jc w:val="center"/>
        <w:spacing w:beforeAutospacing="0" w:afterAutospacing="0"/>
        <w:rPr>
          <w:highlight w:val="none"/>
        </w:rPr>
      </w:pPr>
      <w:r/>
      <w:bookmarkStart w:id="201" w:name="_格式2__法定代表人授权书"/>
      <w:r/>
      <w:bookmarkStart w:id="202" w:name="_Hlt26955066"/>
      <w:r/>
      <w:bookmarkStart w:id="203" w:name="_Toc462564146"/>
      <w:r/>
      <w:bookmarkStart w:id="204" w:name="_Hlt26671374"/>
      <w:r/>
      <w:bookmarkStart w:id="205" w:name="_Hlt26609389"/>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p>
    <w:p>
      <w:pPr>
        <w:pStyle w:val="655"/>
        <w:jc w:val="both"/>
        <w:spacing w:beforeAutospacing="0" w:afterAutospacing="0"/>
        <w:rPr>
          <w:highlight w:val="none"/>
        </w:rPr>
      </w:pPr>
      <w:r>
        <w:rPr>
          <w:highlight w:val="none"/>
        </w:rPr>
      </w:r>
      <w:r>
        <w:rPr>
          <w:highlight w:val="none"/>
        </w:rPr>
      </w:r>
    </w:p>
    <w:p>
      <w:pPr>
        <w:pStyle w:val="655"/>
        <w:jc w:val="both"/>
        <w:spacing w:beforeAutospacing="0" w:afterAutospacing="0"/>
        <w:rPr>
          <w:highlight w:val="none"/>
        </w:rPr>
      </w:pPr>
      <w:r>
        <w:rPr>
          <w:highlight w:val="none"/>
        </w:rPr>
      </w:r>
      <w:r>
        <w:rPr>
          <w:highlight w:val="none"/>
        </w:rPr>
      </w:r>
    </w:p>
    <w:p>
      <w:pPr>
        <w:pStyle w:val="655"/>
        <w:jc w:val="both"/>
        <w:spacing w:beforeAutospacing="0" w:afterAutospacing="0"/>
        <w:rPr>
          <w:highlight w:val="none"/>
        </w:rPr>
      </w:pPr>
      <w:r>
        <w:rPr>
          <w:highlight w:val="none"/>
        </w:rPr>
      </w:r>
      <w:r>
        <w:rPr>
          <w:highlight w:val="none"/>
        </w:rPr>
      </w:r>
    </w:p>
    <w:p>
      <w:pPr>
        <w:pStyle w:val="655"/>
        <w:jc w:val="both"/>
        <w:spacing w:beforeAutospacing="0" w:afterAutospacing="0"/>
        <w:rPr>
          <w:highlight w:val="none"/>
        </w:rPr>
      </w:pPr>
      <w:r>
        <w:rPr>
          <w:highlight w:val="none"/>
        </w:rPr>
      </w:r>
      <w:r/>
    </w:p>
    <w:p>
      <w:pPr>
        <w:pStyle w:val="655"/>
        <w:jc w:val="center"/>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w:t>
      </w:r>
      <w:r>
        <w:rPr>
          <w:rFonts w:hint="eastAsia" w:ascii="黑体" w:hAnsi="宋体" w:eastAsia="黑体" w:cs="黑体"/>
          <w:b/>
          <w:i/>
          <w:color w:val="auto"/>
          <w:sz w:val="32"/>
          <w:szCs w:val="32"/>
          <w:highlight w:val="none"/>
          <w:u w:val="single"/>
          <w:lang w:val="en-US" w:eastAsia="zh-CN"/>
        </w:rPr>
        <w:t xml:space="preserve">五</w:t>
      </w:r>
      <w:r>
        <w:rPr>
          <w:rFonts w:hint="eastAsia" w:ascii="黑体" w:hAnsi="宋体" w:eastAsia="黑体" w:cs="黑体"/>
          <w:b/>
          <w:i/>
          <w:color w:val="auto"/>
          <w:sz w:val="32"/>
          <w:szCs w:val="32"/>
          <w:highlight w:val="none"/>
          <w:u w:val="single"/>
        </w:rPr>
        <w:t xml:space="preserve">、开标一览表</w:t>
      </w:r>
      <w:r/>
    </w:p>
    <w:p>
      <w:pPr>
        <w:pStyle w:val="655"/>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5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5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4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55"/>
              <w:spacing w:beforeAutospacing="0" w:afterAutospacing="0" w:line="0" w:lineRule="atLeast"/>
              <w:rPr>
                <w:color w:val="auto"/>
                <w:highlight w:val="none"/>
              </w:rPr>
            </w:pPr>
            <w:r>
              <w:rPr>
                <w:rFonts w:hint="eastAsia" w:ascii="宋体" w:hAnsi="宋体" w:eastAsia="宋体" w:cs="宋体"/>
                <w:color w:val="auto"/>
                <w:highlight w:val="none"/>
              </w:rPr>
              <w:t xml:space="preserve">小写：                        （人民币：元）</w:t>
            </w:r>
            <w:r/>
          </w:p>
        </w:tc>
      </w:tr>
    </w:tbl>
    <w:p>
      <w:pPr>
        <w:pStyle w:val="655"/>
        <w:jc w:val="both"/>
        <w:spacing w:beforeAutospacing="0" w:afterAutospacing="0"/>
        <w:rPr>
          <w:color w:val="auto"/>
          <w:highlight w:val="none"/>
        </w:rPr>
      </w:pPr>
      <w:r>
        <w:rPr>
          <w:color w:val="auto"/>
          <w:highlight w:val="none"/>
        </w:rPr>
        <w:t xml:space="preserve"> </w:t>
      </w:r>
      <w:r/>
    </w:p>
    <w:p>
      <w:pPr>
        <w:pStyle w:val="65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5"/>
        <w:ind w:firstLine="480"/>
        <w:jc w:val="both"/>
        <w:spacing w:beforeAutospacing="0" w:afterAutospacing="0"/>
        <w:rPr>
          <w:highlight w:val="none"/>
        </w:rPr>
      </w:pPr>
      <w:r>
        <w:rPr>
          <w:highlight w:val="none"/>
        </w:rPr>
        <w:t xml:space="preserve"> </w:t>
      </w:r>
      <w:r/>
    </w:p>
    <w:p>
      <w:pPr>
        <w:pStyle w:val="655"/>
        <w:jc w:val="both"/>
        <w:spacing w:beforeAutospacing="0" w:afterAutospacing="0"/>
        <w:rPr>
          <w:highlight w:val="none"/>
        </w:rPr>
      </w:pPr>
      <w:r>
        <w:rPr>
          <w:highlight w:val="none"/>
        </w:rPr>
        <w:t xml:space="preserve"> </w:t>
      </w:r>
      <w:r/>
    </w:p>
    <w:p>
      <w:pPr>
        <w:pStyle w:val="6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                                    </w:t>
      </w:r>
      <w:r/>
    </w:p>
    <w:p>
      <w:pPr>
        <w:pStyle w:val="65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pStyle w:val="659"/>
        <w:rPr>
          <w:highlight w:val="none"/>
        </w:rPr>
      </w:pPr>
      <w:r>
        <w:rPr>
          <w:highlight w:val="none"/>
        </w:rPr>
      </w:r>
      <w:r/>
    </w:p>
    <w:p>
      <w:pPr>
        <w:pStyle w:val="659"/>
        <w:rPr>
          <w:highlight w:val="none"/>
        </w:rPr>
      </w:pPr>
      <w:r>
        <w:rPr>
          <w:highlight w:val="none"/>
        </w:rPr>
      </w:r>
      <w:r/>
    </w:p>
    <w:p>
      <w:pPr>
        <w:pStyle w:val="659"/>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rPr>
          <w:rFonts w:ascii="仿宋" w:hAnsi="仿宋" w:eastAsia="仿宋"/>
          <w:b/>
          <w:color w:val="auto"/>
          <w:sz w:val="32"/>
          <w:szCs w:val="32"/>
          <w:highlight w:val="none"/>
        </w:rPr>
      </w:pPr>
      <w:r>
        <w:rPr>
          <w:rFonts w:hint="eastAsia" w:ascii="黑体" w:hAnsi="宋体" w:eastAsia="黑体" w:cs="黑体"/>
          <w:b/>
          <w:i w:val="0"/>
          <w:iCs/>
          <w:color w:val="auto"/>
          <w:sz w:val="32"/>
          <w:szCs w:val="32"/>
          <w:highlight w:val="none"/>
          <w:u w:val="none"/>
        </w:rPr>
        <w:t xml:space="preserve">十</w:t>
      </w:r>
      <w:r>
        <w:rPr>
          <w:rFonts w:hint="eastAsia" w:ascii="黑体" w:hAnsi="宋体" w:eastAsia="黑体" w:cs="黑体"/>
          <w:b/>
          <w:i w:val="0"/>
          <w:iCs/>
          <w:color w:val="auto"/>
          <w:sz w:val="32"/>
          <w:szCs w:val="32"/>
          <w:highlight w:val="none"/>
          <w:u w:val="none"/>
          <w:lang w:val="en-US" w:eastAsia="zh-CN"/>
        </w:rPr>
        <w:t xml:space="preserve">六</w:t>
      </w:r>
      <w:r>
        <w:rPr>
          <w:rFonts w:hint="eastAsia" w:ascii="黑体" w:hAnsi="宋体" w:eastAsia="黑体" w:cs="黑体"/>
          <w:b/>
          <w:i w:val="0"/>
          <w:iCs/>
          <w:color w:val="auto"/>
          <w:sz w:val="32"/>
          <w:szCs w:val="32"/>
          <w:highlight w:val="none"/>
          <w:u w:val="none"/>
        </w:rPr>
        <w:t xml:space="preserve">、</w:t>
      </w:r>
      <w:r>
        <w:rPr>
          <w:rFonts w:hint="eastAsia" w:ascii="宋体" w:hAnsi="宋体" w:eastAsia="宋体" w:cs="宋体"/>
          <w:b/>
          <w:color w:val="auto"/>
          <w:sz w:val="32"/>
          <w:szCs w:val="32"/>
          <w:highlight w:val="none"/>
          <w:u w:val="none"/>
        </w:rPr>
        <w:t xml:space="preserve">人员配备表</w:t>
      </w:r>
      <w:r/>
    </w:p>
    <w:tbl>
      <w:tblPr>
        <w:tblStyle w:val="644"/>
        <w:tblW w:w="95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514"/>
        <w:gridCol w:w="953"/>
        <w:gridCol w:w="1076"/>
        <w:gridCol w:w="1215"/>
        <w:gridCol w:w="1007"/>
        <w:gridCol w:w="1604"/>
        <w:gridCol w:w="1399"/>
      </w:tblGrid>
      <w:tr>
        <w:trPr>
          <w:jc w:val="center"/>
          <w:trHeight w:val="480"/>
        </w:trPr>
        <w:tc>
          <w:tcPr>
            <w:tcW w:w="757"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514" w:type="dxa"/>
            <w:vAlign w:val="top"/>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953" w:type="dxa"/>
            <w:vAlign w:val="top"/>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性别</w:t>
            </w:r>
            <w:r/>
          </w:p>
        </w:tc>
        <w:tc>
          <w:tcPr>
            <w:tcW w:w="1076"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W w:w="1215" w:type="dxa"/>
            <w:vAlign w:val="center"/>
            <w:textDirection w:val="lrTb"/>
            <w:noWrap w:val="false"/>
          </w:tcPr>
          <w:p>
            <w:pPr>
              <w:ind w:firstLine="14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W w:w="1007"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W w:w="1604"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相关证书</w:t>
            </w:r>
            <w:r/>
          </w:p>
        </w:tc>
        <w:tc>
          <w:tcPr>
            <w:tcW w:w="1399" w:type="dxa"/>
            <w:vAlign w:val="center"/>
            <w:textDirection w:val="lrTb"/>
            <w:noWrap w:val="false"/>
          </w:tcPr>
          <w:p>
            <w:pPr>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拟任岗位</w:t>
            </w:r>
            <w:r/>
          </w:p>
        </w:tc>
      </w:tr>
      <w:tr>
        <w:trPr>
          <w:jc w:val="center"/>
          <w:trHeight w:val="511"/>
        </w:trPr>
        <w:tc>
          <w:tcPr>
            <w:tcW w:w="757" w:type="dxa"/>
            <w:vAlign w:val="top"/>
            <w:textDirection w:val="lrTb"/>
            <w:noWrap w:val="false"/>
          </w:tcPr>
          <w:p>
            <w:pPr>
              <w:jc w:val="center"/>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1514" w:type="dxa"/>
            <w:vAlign w:val="top"/>
            <w:textDirection w:val="lrTb"/>
            <w:noWrap w:val="false"/>
          </w:tcPr>
          <w:p>
            <w:pPr>
              <w:spacing w:line="5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项目负责人</w:t>
            </w:r>
            <w:r/>
          </w:p>
        </w:tc>
        <w:tc>
          <w:tcPr>
            <w:tcW w:w="953"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76"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07"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04"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99" w:type="dxa"/>
            <w:vAlign w:val="top"/>
            <w:textDirection w:val="lrTb"/>
            <w:noWrap w:val="false"/>
          </w:tcPr>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02"/>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12"/>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30"/>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25"/>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51"/>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53"/>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485"/>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576"/>
        </w:trPr>
        <w:tc>
          <w:tcPr>
            <w:tcW w:w="75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51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953"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76"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215"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007"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604"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W w:w="1399" w:type="dxa"/>
            <w:vAlign w:val="top"/>
            <w:textDirection w:val="lrTb"/>
            <w:noWrap w:val="false"/>
          </w:tcPr>
          <w:p>
            <w:pPr>
              <w:spacing w:line="520" w:lineRule="exact"/>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pStyle w:val="656"/>
        <w:ind w:left="0" w:firstLine="0"/>
        <w:jc w:val="both"/>
        <w:rPr>
          <w:rFonts w:hint="default" w:ascii="宋体" w:hAnsi="宋体" w:eastAsiaTheme="minorEastAsia"/>
          <w:color w:val="auto"/>
          <w:sz w:val="24"/>
          <w:szCs w:val="24"/>
          <w:highlight w:val="none"/>
          <w:lang w:val="en-US" w:eastAsia="zh-CN"/>
        </w:rPr>
      </w:pPr>
      <w:r>
        <w:rPr>
          <w:rFonts w:hint="eastAsia" w:ascii="宋体" w:hAnsi="宋体"/>
          <w:color w:val="auto"/>
          <w:sz w:val="24"/>
          <w:szCs w:val="24"/>
          <w:highlight w:val="none"/>
        </w:rPr>
        <w:t xml:space="preserve">注： 行数不够，可自行添加</w:t>
      </w:r>
      <w:r>
        <w:rPr>
          <w:rFonts w:hint="eastAsia" w:ascii="宋体" w:hAnsi="宋体"/>
          <w:color w:val="auto"/>
          <w:sz w:val="24"/>
          <w:szCs w:val="24"/>
          <w:highlight w:val="none"/>
          <w:lang w:eastAsia="zh-CN"/>
        </w:rPr>
        <w:t xml:space="preserve">；</w:t>
      </w:r>
      <w:r/>
    </w:p>
    <w:p>
      <w:pPr>
        <w:spacing w:line="440" w:lineRule="exact"/>
        <w:rPr>
          <w:rFonts w:ascii="仿宋" w:hAnsi="仿宋" w:eastAsia="仿宋"/>
          <w:b/>
          <w:bCs/>
          <w:color w:val="auto"/>
          <w:sz w:val="32"/>
          <w:szCs w:val="32"/>
          <w:highlight w:val="none"/>
        </w:rPr>
      </w:pPr>
      <w:r>
        <w:rPr>
          <w:rFonts w:ascii="仿宋" w:hAnsi="仿宋" w:eastAsia="仿宋"/>
          <w:b/>
          <w:bCs/>
          <w:color w:val="auto"/>
          <w:sz w:val="32"/>
          <w:szCs w:val="32"/>
          <w:highlight w:val="none"/>
        </w:rPr>
      </w:r>
      <w:r/>
    </w:p>
    <w:p>
      <w:pPr>
        <w:ind w:firstLine="2520"/>
        <w:jc w:val="right"/>
        <w:spacing w:line="360" w:lineRule="atLeast"/>
        <w:shd w:val="clear" w:color="auto" w:fill="ffffff"/>
        <w:widowControl/>
        <w:rPr>
          <w:rFonts w:ascii="宋体" w:hAnsi="宋体"/>
          <w:color w:val="auto"/>
          <w:sz w:val="28"/>
          <w:szCs w:val="28"/>
          <w:highlight w:val="none"/>
          <w:shd w:val="clear" w:color="auto" w:fill="ffffff"/>
        </w:rPr>
      </w:pPr>
      <w:r>
        <w:rPr>
          <w:rFonts w:hint="eastAsia" w:ascii="宋体" w:hAnsi="宋体"/>
          <w:color w:val="auto"/>
          <w:sz w:val="24"/>
          <w:szCs w:val="21"/>
          <w:highlight w:val="none"/>
          <w:lang w:val="en-US" w:eastAsia="zh-CN"/>
        </w:rPr>
        <w:t xml:space="preserve">投标人</w:t>
      </w:r>
      <w:r>
        <w:rPr>
          <w:rFonts w:hint="eastAsia" w:ascii="宋体" w:hAnsi="宋体"/>
          <w:color w:val="auto"/>
          <w:sz w:val="24"/>
          <w:szCs w:val="21"/>
          <w:highlight w:val="none"/>
        </w:rPr>
        <w:t xml:space="preserve">全称（加盖CA电子公章）</w:t>
      </w:r>
      <w:r>
        <w:rPr>
          <w:rFonts w:hint="eastAsia" w:ascii="宋体" w:hAnsi="宋体"/>
          <w:color w:val="auto"/>
          <w:sz w:val="28"/>
          <w:szCs w:val="28"/>
          <w:highlight w:val="none"/>
          <w:shd w:val="clear" w:color="auto" w:fill="ffffff"/>
        </w:rPr>
        <w:t xml:space="preserve">：</w:t>
      </w:r>
      <w:r/>
    </w:p>
    <w:p>
      <w:pPr>
        <w:ind w:firstLine="2520"/>
        <w:jc w:val="center"/>
        <w:spacing w:line="360" w:lineRule="atLeast"/>
        <w:shd w:val="clear" w:color="auto" w:fill="ffffff"/>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日期：</w:t>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rPr>
          <w:rFonts w:hint="eastAsia" w:ascii="宋体" w:hAnsi="宋体" w:eastAsia="宋体" w:cs="宋体"/>
          <w:b/>
          <w:bCs/>
          <w:color w:val="000000"/>
          <w:sz w:val="32"/>
          <w:szCs w:val="32"/>
          <w:highlight w:val="none"/>
        </w:rPr>
      </w:r>
    </w:p>
    <w:p>
      <w:pPr>
        <w:jc w:val="center"/>
        <w:spacing w:before="50" w:after="50"/>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before="50" w:after="50"/>
        <w:widowControl/>
        <w:rPr>
          <w:rFonts w:ascii="宋体" w:hAnsi="宋体" w:eastAsia="宋体" w:cs="宋体"/>
          <w:b/>
          <w:bCs/>
          <w:sz w:val="32"/>
          <w:szCs w:val="32"/>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七</w:t>
      </w:r>
      <w:r>
        <w:rPr>
          <w:rFonts w:hint="eastAsia" w:ascii="宋体" w:hAnsi="宋体" w:eastAsia="宋体" w:cs="宋体"/>
          <w:b/>
          <w:bCs/>
          <w:color w:val="000000"/>
          <w:sz w:val="32"/>
          <w:szCs w:val="32"/>
          <w:highlight w:val="none"/>
        </w:rPr>
        <w:t xml:space="preserve">、</w:t>
      </w:r>
      <w:r>
        <w:rPr>
          <w:rFonts w:hint="eastAsia" w:ascii="宋体" w:hAnsi="宋体" w:eastAsia="宋体" w:cs="宋体"/>
          <w:b/>
          <w:bCs/>
          <w:color w:val="000000"/>
          <w:sz w:val="32"/>
          <w:szCs w:val="32"/>
          <w:highlight w:val="none"/>
          <w:lang w:val="en-US" w:eastAsia="zh-CN"/>
        </w:rPr>
        <w:t xml:space="preserve">服务</w:t>
      </w:r>
      <w:r>
        <w:rPr>
          <w:rFonts w:hint="eastAsia" w:ascii="宋体" w:hAnsi="宋体" w:eastAsia="宋体" w:cs="宋体"/>
          <w:b/>
          <w:bCs/>
          <w:color w:val="000000"/>
          <w:sz w:val="32"/>
          <w:szCs w:val="32"/>
          <w:highlight w:val="none"/>
        </w:rPr>
        <w:t xml:space="preserve">方案、服务承诺等</w:t>
      </w:r>
      <w:r/>
    </w:p>
    <w:p>
      <w:pPr>
        <w:pStyle w:val="655"/>
        <w:jc w:val="both"/>
        <w:spacing w:beforeAutospacing="0" w:afterAutospacing="0"/>
        <w:tabs>
          <w:tab w:val="left" w:pos="2160" w:leader="none"/>
        </w:tabs>
        <w:rPr>
          <w:highlight w:val="none"/>
        </w:rPr>
      </w:pPr>
      <w:r>
        <w:rPr>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643"/>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643"/>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643"/>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ind w:firstLine="1928"/>
        <w:jc w:val="both"/>
        <w:rPr>
          <w:rFonts w:hint="eastAsia" w:asciiTheme="minorEastAsia" w:hAnsiTheme="minorEastAsia" w:eastAsiaTheme="minorEastAsia" w:cstheme="minorEastAsia"/>
          <w:b/>
          <w:bCs/>
          <w:i w:val="0"/>
          <w:iCs/>
          <w:color w:val="auto"/>
          <w:sz w:val="32"/>
          <w:szCs w:val="32"/>
          <w:highlight w:val="none"/>
          <w:u w:val="none"/>
        </w:rPr>
      </w:pPr>
      <w:r>
        <w:rPr>
          <w:rFonts w:hint="eastAsia" w:ascii="宋体" w:hAnsi="宋体" w:cs="仿宋"/>
          <w:b/>
          <w:bCs/>
          <w:color w:val="auto"/>
          <w:sz w:val="32"/>
          <w:szCs w:val="32"/>
          <w:highlight w:val="none"/>
        </w:rPr>
        <w:t xml:space="preserve">十</w:t>
      </w:r>
      <w:r>
        <w:rPr>
          <w:rFonts w:hint="eastAsia" w:ascii="宋体" w:hAnsi="宋体" w:cs="仿宋"/>
          <w:b/>
          <w:bCs/>
          <w:color w:val="auto"/>
          <w:sz w:val="32"/>
          <w:szCs w:val="32"/>
          <w:highlight w:val="none"/>
          <w:lang w:val="en-US" w:eastAsia="zh-CN"/>
        </w:rPr>
        <w:t xml:space="preserve">八</w:t>
      </w:r>
      <w:r>
        <w:rPr>
          <w:rFonts w:hint="eastAsia" w:ascii="宋体" w:hAnsi="宋体" w:cs="仿宋"/>
          <w:b/>
          <w:bCs/>
          <w:color w:val="auto"/>
          <w:sz w:val="32"/>
          <w:szCs w:val="32"/>
          <w:highlight w:val="none"/>
        </w:rPr>
        <w:t xml:space="preserve">、商务部分所需其他资料</w:t>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rPr>
          <w:rFonts w:ascii="宋体" w:hAnsi="宋体" w:eastAsia="宋体" w:cs="宋体"/>
          <w:color w:val="000000"/>
          <w:sz w:val="32"/>
          <w:szCs w:val="32"/>
          <w:highlight w:val="none"/>
        </w:rPr>
      </w:r>
    </w:p>
    <w:p>
      <w:pPr>
        <w:spacing w:line="499" w:lineRule="atLeast"/>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eastAsia="宋体" w:cs="宋体"/>
          <w:b/>
          <w:bCs/>
          <w:color w:val="000000"/>
          <w:sz w:val="32"/>
          <w:szCs w:val="32"/>
          <w:highlight w:val="none"/>
          <w:lang w:val="en-US" w:eastAsia="zh-CN"/>
        </w:rPr>
        <w:t xml:space="preserve">九</w:t>
      </w:r>
      <w:r>
        <w:rPr>
          <w:rFonts w:hint="eastAsia" w:ascii="宋体" w:hAnsi="宋体" w:eastAsia="宋体" w:cs="宋体"/>
          <w:b/>
          <w:bCs/>
          <w:color w:val="000000"/>
          <w:sz w:val="32"/>
          <w:szCs w:val="32"/>
          <w:highlight w:val="none"/>
        </w:rPr>
        <w:t xml:space="preserve">、盐城市政府采购事前信用承诺书</w:t>
      </w:r>
      <w:r/>
    </w:p>
    <w:p>
      <w:pPr>
        <w:ind w:firstLine="640"/>
        <w:jc w:val="left"/>
        <w:spacing w:line="499" w:lineRule="atLeast"/>
        <w:widowControl/>
        <w:rPr>
          <w:rFonts w:ascii="宋体" w:hAnsi="宋体" w:eastAsia="宋体" w:cs="宋体"/>
          <w:sz w:val="24"/>
          <w:highlight w:val="none"/>
        </w:rPr>
      </w:pPr>
      <w:r>
        <w:rPr>
          <w:rFonts w:hint="eastAsia" w:ascii="宋体" w:hAnsi="宋体" w:eastAsia="宋体" w:cs="宋体"/>
          <w:color w:val="000000"/>
          <w:sz w:val="32"/>
          <w:szCs w:val="32"/>
          <w:highlight w:val="none"/>
        </w:rPr>
        <w:t xml:space="preserve">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000000"/>
          <w:sz w:val="24"/>
          <w:highlight w:val="none"/>
          <w:lang w:eastAsia="zh-CN"/>
        </w:rPr>
        <w:t xml:space="preserve">虚假成分</w:t>
      </w:r>
      <w:r>
        <w:rPr>
          <w:rFonts w:hint="eastAsia" w:ascii="宋体" w:hAnsi="宋体" w:eastAsia="宋体" w:cs="宋体"/>
          <w:color w:val="000000"/>
          <w:sz w:val="24"/>
          <w:highlight w:val="none"/>
        </w:rPr>
        <w:t xml:space="preserve">，并对所提供资料的真实性负责；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（四）严格遵守即时信息公示规定，及时</w:t>
      </w:r>
      <w:r>
        <w:rPr>
          <w:rFonts w:hint="eastAsia" w:ascii="宋体" w:hAnsi="宋体" w:eastAsia="宋体" w:cs="宋体"/>
          <w:color w:val="000000"/>
          <w:sz w:val="24"/>
          <w:highlight w:val="none"/>
          <w:lang w:eastAsia="zh-CN"/>
        </w:rPr>
        <w:t xml:space="preserve">维护和更新</w:t>
      </w:r>
      <w:r>
        <w:rPr>
          <w:rFonts w:hint="eastAsia" w:ascii="宋体" w:hAnsi="宋体" w:eastAsia="宋体" w:cs="宋体"/>
          <w:color w:val="000000"/>
          <w:sz w:val="24"/>
          <w:highlight w:val="none"/>
        </w:rPr>
        <w:t xml:space="preserve">盐城市政府采购网中与本单位相关的信息；</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                      年月日</w:t>
      </w:r>
      <w:r/>
    </w:p>
    <w:p>
      <w:pPr>
        <w:pStyle w:val="655"/>
        <w:jc w:val="center"/>
        <w:spacing w:beforeAutospacing="0" w:afterAutospacing="0"/>
        <w:rPr>
          <w:highlight w:val="none"/>
        </w:rPr>
      </w:pPr>
      <w:r>
        <w:rPr>
          <w:highlight w:val="none"/>
        </w:rPr>
      </w:r>
      <w:r>
        <w:rPr>
          <w:highlight w:val="none"/>
        </w:rPr>
      </w:r>
    </w:p>
    <w:p>
      <w:pPr>
        <w:pStyle w:val="655"/>
        <w:jc w:val="left"/>
        <w:spacing w:beforeAutospacing="0" w:afterAutospacing="0"/>
        <w:rPr>
          <w:rFonts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r>
      <w:r>
        <w:rPr>
          <w:rFonts w:hint="eastAsia" w:ascii="宋体" w:hAnsi="宋体" w:eastAsia="宋体" w:cs="宋体"/>
          <w:b/>
          <w:color w:val="000000"/>
          <w:sz w:val="32"/>
          <w:szCs w:val="32"/>
          <w:highlight w:val="none"/>
        </w:rPr>
      </w:r>
    </w:p>
    <w:p>
      <w:pPr>
        <w:pStyle w:val="655"/>
        <w:jc w:val="center"/>
        <w:spacing w:beforeAutospacing="0" w:afterAutospacing="0"/>
        <w:rPr>
          <w:rFonts w:hint="eastAsia" w:ascii="宋体" w:hAnsi="宋体" w:eastAsia="宋体" w:cs="宋体"/>
          <w:b/>
          <w:bCs/>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55"/>
        <w:jc w:val="both"/>
        <w:keepLines w:val="0"/>
        <w:keepNext w:val="0"/>
        <w:pageBreakBefore w:val="0"/>
        <w:spacing w:before="290"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655"/>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55"/>
        <w:jc w:val="both"/>
        <w:keepLines w:val="0"/>
        <w:keepNext w:val="0"/>
        <w:pageBreakBefore w:val="0"/>
        <w:spacing w:beforeAutospacing="0" w:afterAutospacing="0" w:line="360" w:lineRule="exac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5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5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5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55"/>
        <w:ind w:firstLine="480"/>
        <w:keepLines w:val="0"/>
        <w:keepNext w:val="0"/>
        <w:pageBreakBefore w:val="0"/>
        <w:spacing w:beforeAutospacing="0" w:afterAutospacing="0" w:line="360" w:lineRule="exac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55"/>
        <w:ind w:firstLine="480"/>
        <w:keepLines w:val="0"/>
        <w:keepNext w:val="0"/>
        <w:pageBreakBefore w:val="0"/>
        <w:spacing w:beforeAutospacing="0" w:afterAutospacing="0" w:line="360" w:lineRule="exact"/>
        <w:widowControl/>
        <w:rPr>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方正魏碑_GBK">
    <w:panose1 w:val="020B0503020202020204"/>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3"/>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1"/>
    <w:next w:val="64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3"/>
    <w:link w:val="12"/>
    <w:uiPriority w:val="9"/>
    <w:rPr>
      <w:rFonts w:ascii="Arial" w:hAnsi="Arial" w:eastAsia="Arial" w:cs="Arial"/>
      <w:sz w:val="40"/>
      <w:szCs w:val="40"/>
    </w:rPr>
  </w:style>
  <w:style w:type="character" w:styleId="15">
    <w:name w:val="Heading 2 Char"/>
    <w:basedOn w:val="643"/>
    <w:link w:val="642"/>
    <w:uiPriority w:val="9"/>
    <w:rPr>
      <w:rFonts w:ascii="Arial" w:hAnsi="Arial" w:eastAsia="Arial" w:cs="Arial"/>
      <w:sz w:val="34"/>
    </w:rPr>
  </w:style>
  <w:style w:type="paragraph" w:styleId="16">
    <w:name w:val="Heading 3"/>
    <w:basedOn w:val="641"/>
    <w:next w:val="64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3"/>
    <w:link w:val="16"/>
    <w:uiPriority w:val="9"/>
    <w:rPr>
      <w:rFonts w:ascii="Arial" w:hAnsi="Arial" w:eastAsia="Arial" w:cs="Arial"/>
      <w:sz w:val="30"/>
      <w:szCs w:val="30"/>
    </w:rPr>
  </w:style>
  <w:style w:type="paragraph" w:styleId="18">
    <w:name w:val="Heading 4"/>
    <w:basedOn w:val="641"/>
    <w:next w:val="64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3"/>
    <w:link w:val="18"/>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3"/>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3"/>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3"/>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3"/>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3"/>
    <w:link w:val="28"/>
    <w:uiPriority w:val="9"/>
    <w:rPr>
      <w:rFonts w:ascii="Arial" w:hAnsi="Arial" w:eastAsia="Arial" w:cs="Arial"/>
      <w:i/>
      <w:iCs/>
      <w:sz w:val="21"/>
      <w:szCs w:val="21"/>
    </w:rPr>
  </w:style>
  <w:style w:type="paragraph" w:styleId="30">
    <w:name w:val="List Paragraph"/>
    <w:basedOn w:val="64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1"/>
    <w:next w:val="641"/>
    <w:link w:val="34"/>
    <w:uiPriority w:val="10"/>
    <w:qFormat/>
    <w:pPr>
      <w:contextualSpacing/>
      <w:spacing w:before="300" w:after="200"/>
    </w:pPr>
    <w:rPr>
      <w:sz w:val="48"/>
      <w:szCs w:val="48"/>
    </w:rPr>
  </w:style>
  <w:style w:type="character" w:styleId="34">
    <w:name w:val="Title Char"/>
    <w:basedOn w:val="643"/>
    <w:link w:val="33"/>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3"/>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paragraph" w:styleId="39">
    <w:name w:val="Intense Quote"/>
    <w:basedOn w:val="641"/>
    <w:next w:val="64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3"/>
    <w:link w:val="654"/>
    <w:uiPriority w:val="99"/>
  </w:style>
  <w:style w:type="character" w:styleId="44">
    <w:name w:val="Footer Char"/>
    <w:basedOn w:val="643"/>
    <w:link w:val="65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3"/>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3"/>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2">
    <w:name w:val="Heading 2"/>
    <w:basedOn w:val="641"/>
    <w:next w:val="64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3" w:default="1">
    <w:name w:val="Default Paragraph Font"/>
    <w:uiPriority w:val="1"/>
    <w:semiHidden/>
    <w:unhideWhenUsed/>
    <w:qFormat/>
  </w:style>
  <w:style w:type="table" w:styleId="644" w:default="1">
    <w:name w:val="Normal Table"/>
    <w:uiPriority w:val="99"/>
    <w:semiHidden/>
    <w:unhideWhenUsed/>
    <w:qFormat/>
    <w:tblPr>
      <w:tblCellMar>
        <w:left w:w="108" w:type="dxa"/>
        <w:top w:w="0" w:type="dxa"/>
        <w:right w:w="108" w:type="dxa"/>
        <w:bottom w:w="0" w:type="dxa"/>
      </w:tblCellMar>
    </w:tblPr>
  </w:style>
  <w:style w:type="paragraph" w:styleId="645">
    <w:name w:val="annotation text"/>
    <w:basedOn w:val="641"/>
    <w:uiPriority w:val="0"/>
    <w:qFormat/>
    <w:pPr>
      <w:jc w:val="left"/>
    </w:pPr>
  </w:style>
  <w:style w:type="paragraph" w:styleId="646">
    <w:name w:val="Body Text"/>
    <w:basedOn w:val="641"/>
    <w:next w:val="647"/>
    <w:uiPriority w:val="0"/>
    <w:semiHidden/>
    <w:qFormat/>
    <w:rPr>
      <w:rFonts w:ascii="仿宋" w:hAnsi="仿宋" w:eastAsia="仿宋" w:cs="仿宋"/>
      <w:sz w:val="31"/>
      <w:szCs w:val="31"/>
      <w:lang w:val="en-US" w:eastAsia="en-US" w:bidi="ar-SA"/>
    </w:rPr>
  </w:style>
  <w:style w:type="paragraph" w:styleId="647" w:customStyle="1">
    <w:name w:val="一级条标题"/>
    <w:basedOn w:val="648"/>
    <w:next w:val="649"/>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48" w:customStyle="1">
    <w:name w:val="章标题"/>
    <w:next w:val="641"/>
    <w:uiPriority w:val="99"/>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649" w:customStyle="1">
    <w:name w:val="段"/>
    <w:next w:val="641"/>
    <w:uiPriority w:val="99"/>
    <w:qFormat/>
    <w:pPr>
      <w:ind w:firstLine="200"/>
      <w:jc w:val="both"/>
      <w:widowControl w:val="off"/>
    </w:pPr>
    <w:rPr>
      <w:rFonts w:ascii="宋体" w:hAnsi="宋体" w:eastAsia="宋体" w:cs="宋体"/>
      <w:color w:val="000000"/>
      <w:sz w:val="21"/>
      <w:szCs w:val="21"/>
      <w:lang w:val="en-US" w:eastAsia="zh-CN" w:bidi="ar-SA"/>
    </w:rPr>
  </w:style>
  <w:style w:type="paragraph" w:styleId="650">
    <w:name w:val="Body Text Indent"/>
    <w:basedOn w:val="641"/>
    <w:next w:val="651"/>
    <w:uiPriority w:val="0"/>
    <w:unhideWhenUsed/>
    <w:qFormat/>
    <w:pPr>
      <w:ind w:left="420"/>
      <w:spacing w:after="120"/>
    </w:pPr>
  </w:style>
  <w:style w:type="paragraph" w:styleId="651">
    <w:name w:val="envelope return"/>
    <w:basedOn w:val="641"/>
    <w:uiPriority w:val="0"/>
    <w:qFormat/>
    <w:rPr>
      <w:rFonts w:ascii="Arial" w:hAnsi="Arial" w:eastAsia="Calibri"/>
    </w:rPr>
  </w:style>
  <w:style w:type="paragraph" w:styleId="652">
    <w:name w:val="Plain Text"/>
    <w:basedOn w:val="641"/>
    <w:uiPriority w:val="0"/>
    <w:qFormat/>
    <w:rPr>
      <w:rFonts w:ascii="宋体" w:hAnsi="Courier New"/>
      <w:szCs w:val="20"/>
    </w:rPr>
  </w:style>
  <w:style w:type="paragraph" w:styleId="653">
    <w:name w:val="Footer"/>
    <w:basedOn w:val="641"/>
    <w:link w:val="661"/>
    <w:uiPriority w:val="0"/>
    <w:qFormat/>
    <w:pPr>
      <w:jc w:val="left"/>
      <w:tabs>
        <w:tab w:val="center" w:pos="4153" w:leader="none"/>
        <w:tab w:val="right" w:pos="8306" w:leader="none"/>
      </w:tabs>
    </w:pPr>
    <w:rPr>
      <w:sz w:val="18"/>
      <w:szCs w:val="18"/>
    </w:rPr>
  </w:style>
  <w:style w:type="paragraph" w:styleId="654">
    <w:name w:val="Header"/>
    <w:basedOn w:val="641"/>
    <w:link w:val="660"/>
    <w:uiPriority w:val="0"/>
    <w:qFormat/>
    <w:pPr>
      <w:jc w:val="center"/>
      <w:tabs>
        <w:tab w:val="center" w:pos="4153" w:leader="none"/>
        <w:tab w:val="right" w:pos="8306" w:leader="none"/>
      </w:tabs>
      <w:pBdr>
        <w:bottom w:val="single" w:color="auto" w:sz="6" w:space="1"/>
      </w:pBdr>
    </w:pPr>
    <w:rPr>
      <w:sz w:val="18"/>
      <w:szCs w:val="18"/>
    </w:rPr>
  </w:style>
  <w:style w:type="paragraph" w:styleId="655">
    <w:name w:val="Normal (Web)"/>
    <w:basedOn w:val="641"/>
    <w:uiPriority w:val="0"/>
    <w:qFormat/>
    <w:pPr>
      <w:jc w:val="left"/>
      <w:spacing w:beforeAutospacing="1" w:afterAutospacing="1"/>
    </w:pPr>
    <w:rPr>
      <w:rFonts w:cs="Times New Roman"/>
      <w:sz w:val="24"/>
    </w:rPr>
  </w:style>
  <w:style w:type="paragraph" w:styleId="656">
    <w:name w:val="Body Text First Indent 2"/>
    <w:basedOn w:val="650"/>
    <w:uiPriority w:val="99"/>
    <w:qFormat/>
    <w:pPr>
      <w:ind w:firstLine="420"/>
      <w:spacing w:line="360" w:lineRule="auto"/>
    </w:pPr>
    <w:rPr>
      <w:rFonts w:ascii="宋体" w:hAnsi="宋体" w:eastAsia="宋体"/>
      <w:sz w:val="20"/>
      <w:szCs w:val="20"/>
    </w:rPr>
  </w:style>
  <w:style w:type="table" w:styleId="657">
    <w:name w:val="Table Grid"/>
    <w:basedOn w:val="64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8">
    <w:name w:val="Emphasis"/>
    <w:uiPriority w:val="0"/>
    <w:qFormat/>
    <w:rPr>
      <w:i/>
    </w:rPr>
  </w:style>
  <w:style w:type="paragraph" w:styleId="659" w:customStyle="1">
    <w:name w:val="Default"/>
    <w:basedOn w:val="641"/>
    <w:uiPriority w:val="0"/>
    <w:semiHidden/>
    <w:qFormat/>
    <w:pPr>
      <w:jc w:val="left"/>
    </w:pPr>
    <w:rPr>
      <w:rFonts w:ascii="宋体" w:hAnsi="Calibri" w:cs="宋体"/>
      <w:color w:val="000000"/>
      <w:sz w:val="24"/>
    </w:rPr>
  </w:style>
  <w:style w:type="character" w:styleId="660" w:customStyle="1">
    <w:name w:val="页眉 Char"/>
    <w:basedOn w:val="643"/>
    <w:link w:val="654"/>
    <w:uiPriority w:val="0"/>
    <w:qFormat/>
    <w:rPr>
      <w:rFonts w:asciiTheme="minorHAnsi" w:hAnsiTheme="minorHAnsi" w:eastAsiaTheme="minorEastAsia" w:cstheme="minorBidi"/>
      <w:sz w:val="18"/>
      <w:szCs w:val="18"/>
    </w:rPr>
  </w:style>
  <w:style w:type="character" w:styleId="661" w:customStyle="1">
    <w:name w:val="页脚 Char"/>
    <w:basedOn w:val="643"/>
    <w:link w:val="653"/>
    <w:uiPriority w:val="0"/>
    <w:qFormat/>
    <w:rPr>
      <w:rFonts w:asciiTheme="minorHAnsi" w:hAnsiTheme="minorHAnsi" w:eastAsiaTheme="minorEastAsia" w:cstheme="minorBidi"/>
      <w:sz w:val="18"/>
      <w:szCs w:val="18"/>
    </w:rPr>
  </w:style>
  <w:style w:type="paragraph" w:styleId="662" w:customStyle="1">
    <w:name w:val="普通正文"/>
    <w:basedOn w:val="641"/>
    <w:uiPriority w:val="0"/>
    <w:qFormat/>
    <w:pPr>
      <w:ind w:firstLine="480"/>
      <w:jc w:val="left"/>
      <w:spacing w:before="120" w:after="120" w:line="360" w:lineRule="auto"/>
    </w:pPr>
    <w:rPr>
      <w:rFonts w:ascii="Arial" w:hAnsi="Arial" w:eastAsia="等线" w:cs="Arial"/>
      <w:sz w:val="24"/>
      <w:szCs w:val="24"/>
    </w:rPr>
  </w:style>
  <w:style w:type="paragraph" w:styleId="663" w:customStyle="1">
    <w:name w:val="正文首行缩进 21"/>
    <w:basedOn w:val="664"/>
    <w:uiPriority w:val="0"/>
    <w:qFormat/>
    <w:pPr>
      <w:ind w:firstLine="420"/>
    </w:pPr>
  </w:style>
  <w:style w:type="paragraph" w:styleId="664" w:customStyle="1">
    <w:name w:val="正文文本缩进1"/>
    <w:basedOn w:val="641"/>
    <w:uiPriority w:val="0"/>
    <w:qFormat/>
    <w:pPr>
      <w:ind w:left="420"/>
      <w:spacing w:after="120"/>
    </w:pPr>
  </w:style>
  <w:style w:type="paragraph" w:styleId="665" w:customStyle="1">
    <w:name w:val="正文1"/>
    <w:basedOn w:val="666"/>
    <w:next w:val="641"/>
    <w:uiPriority w:val="0"/>
    <w:qFormat/>
    <w:pPr>
      <w:ind w:firstLine="420"/>
      <w:spacing w:line="400" w:lineRule="exact"/>
    </w:pPr>
    <w:rPr>
      <w:rFonts w:ascii="宋体" w:hAnsi="宋体"/>
      <w:szCs w:val="21"/>
    </w:rPr>
  </w:style>
  <w:style w:type="paragraph" w:styleId="666" w:customStyle="1">
    <w:name w:val="正文11"/>
    <w:next w:val="667"/>
    <w:uiPriority w:val="0"/>
    <w:qFormat/>
    <w:pPr>
      <w:widowControl w:val="off"/>
    </w:pPr>
    <w:rPr>
      <w:rFonts w:hint="default" w:ascii="宋体" w:hAnsi="宋体" w:eastAsia="宋体" w:cs="Times New Roman"/>
      <w:sz w:val="22"/>
      <w:szCs w:val="22"/>
      <w:lang w:val="zh-CN" w:eastAsia="zh-CN" w:bidi="zh-CN"/>
    </w:rPr>
  </w:style>
  <w:style w:type="paragraph" w:styleId="667" w:customStyle="1">
    <w:name w:val="文本块1"/>
    <w:basedOn w:val="641"/>
    <w:uiPriority w:val="99"/>
    <w:qFormat/>
    <w:pPr>
      <w:ind w:left="1440" w:right="1440"/>
      <w:spacing w:after="120"/>
      <w:tabs>
        <w:tab w:val="left" w:pos="9000" w:leader="none"/>
      </w:tabs>
    </w:pPr>
    <w:rPr>
      <w:rFonts w:ascii="Times New Roman" w:hAnsi="Times New Roman"/>
    </w:rPr>
  </w:style>
  <w:style w:type="paragraph" w:styleId="668" w:customStyle="1">
    <w:name w:val="null5"/>
    <w:hidden/>
    <w:uiPriority w:val="0"/>
    <w:qFormat/>
    <w:rPr>
      <w:rFonts w:hint="eastAsia" w:ascii="仿宋_GB2312" w:hAnsi="仿宋_GB2312" w:eastAsia="仿宋_GB2312" w:cs="仿宋_GB2312"/>
      <w:sz w:val="24"/>
      <w:szCs w:val="24"/>
      <w:lang w:val="en-US" w:eastAsia="zh-CN" w:bidi="ar-SA"/>
    </w:rPr>
  </w:style>
  <w:style w:type="numbering" w:styleId="149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跃盛连云港</cp:lastModifiedBy>
  <cp:revision>273</cp:revision>
  <dcterms:created xsi:type="dcterms:W3CDTF">2014-10-31T04:08:00Z</dcterms:created>
  <dcterms:modified xsi:type="dcterms:W3CDTF">2026-06-22T10:25:28Z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AB935EF22A9B47A0A5D2F089CFA496C5_13</vt:lpwstr>
  </property>
  <property fmtid="{D5CDD505-2E9C-101B-9397-08002B2CF9AE}" pid="4" name="KSOTemplateDocerSaveRecord">
    <vt:lpwstr>eyJoZGlkIjoiYTdlYTg1ZTE0OGQwNWRhMTg2MmZlZmUzZjBiMjIwYjEiLCJ1c2VySWQiOiI0MzQxOTkxMzQifQ==</vt:lpwstr>
  </property>
</Properties>
</file>