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高新区管委会2026年度食堂外包服务项目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JSZC-321311-SQDJ-C2026-0006</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宿迁高新技术产业开发区管理委员会</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lang w:eastAsia="zh-CN"/>
              </w:rPr>
              <w:t xml:space="preserve">年</w:t>
            </w:r>
            <w:r>
              <w:rPr>
                <w:rFonts w:hint="eastAsia" w:ascii="宋体" w:hAnsi="宋体" w:eastAsia="宋体" w:cs="宋体"/>
                <w:b/>
                <w:bCs/>
                <w:color w:val="auto"/>
                <w:sz w:val="32"/>
                <w:szCs w:val="24"/>
                <w:highlight w:val="none"/>
                <w:lang w:val="en-US" w:eastAsia="zh-CN"/>
              </w:rPr>
              <w:t xml:space="preserve">06</w:t>
            </w:r>
            <w:r>
              <w:rPr>
                <w:rFonts w:hint="eastAsia" w:ascii="宋体" w:hAnsi="宋体" w:eastAsia="宋体" w:cs="宋体"/>
                <w:b/>
                <w:bCs/>
                <w:color w:val="auto"/>
                <w:sz w:val="32"/>
                <w:szCs w:val="24"/>
                <w:highlight w:val="none"/>
                <w:lang w:eastAsia="zh-CN"/>
              </w:rPr>
              <w:t xml:space="preserve">月</w:t>
            </w:r>
            <w:r>
              <w:rPr>
                <w:rFonts w:hint="eastAsia" w:ascii="宋体" w:hAnsi="宋体" w:eastAsia="宋体" w:cs="宋体"/>
                <w:b/>
                <w:bCs/>
                <w:color w:val="auto"/>
                <w:sz w:val="32"/>
                <w:szCs w:val="24"/>
                <w:highlight w:val="none"/>
                <w:lang w:val="en-US" w:eastAsia="zh-CN"/>
              </w:rPr>
              <w:t xml:space="preserve">15</w:t>
            </w:r>
            <w:r>
              <w:rPr>
                <w:rFonts w:hint="eastAsia" w:ascii="宋体" w:hAnsi="宋体" w:eastAsia="宋体" w:cs="宋体"/>
                <w:b/>
                <w:bCs/>
                <w:color w:val="auto"/>
                <w:sz w:val="32"/>
                <w:szCs w:val="24"/>
                <w:highlight w:val="none"/>
                <w:lang w:eastAsia="zh-CN"/>
              </w:rPr>
              <w:t xml:space="preserve">日</w:t>
            </w:r>
            <w:r/>
          </w:p>
        </w:tc>
      </w:tr>
    </w:tbl>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479757206"/>
      <w:r/>
      <w:bookmarkStart w:id="3" w:name="_Toc20823272"/>
      <w:r/>
      <w:bookmarkStart w:id="4" w:name="_Toc523127445"/>
      <w:r/>
      <w:bookmarkStart w:id="5" w:name="_Toc16938516"/>
      <w:r/>
      <w:bookmarkStart w:id="6" w:name="_Toc513029200"/>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总目录</w:t>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"1-2"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_Toc16823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_Toc16823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1"/>
          <w:highlight w:val="none"/>
        </w:rPr>
        <w:fldChar w:fldCharType="end"/>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_Toc3370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_Toc3370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_Toc25815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r>
        <w:rPr>
          <w:color w:val="auto"/>
          <w:highlight w:val="none"/>
        </w:rPr>
        <w:tab/>
      </w:r>
      <w:r>
        <w:rPr>
          <w:color w:val="auto"/>
          <w:highlight w:val="none"/>
        </w:rPr>
        <w:fldChar w:fldCharType="begin"/>
      </w:r>
      <w:r>
        <w:rPr>
          <w:color w:val="auto"/>
          <w:highlight w:val="none"/>
        </w:rPr>
        <w:instrText xml:space="preserve"> PAGEREF _Toc25815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_Toc2292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_Toc2292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_Toc20389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_Toc20389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_Toc1320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_Toc1320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_Toc8142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_Toc8142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_Toc22140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_Toc22140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_Toc13827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_Toc13827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_Toc1638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_Toc1638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1"/>
          <w:highlight w:val="none"/>
        </w:rPr>
        <w:fldChar w:fldCharType="end"/>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_Toc6981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_Toc6981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1"/>
          <w:highlight w:val="none"/>
        </w:rPr>
        <w:fldChar w:fldCharType="end"/>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_Toc4543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_Toc4543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宋体" w:hAnsi="宋体" w:eastAsia="宋体" w:cs="宋体"/>
          <w:color w:val="auto"/>
          <w:szCs w:val="21"/>
          <w:highlight w:val="none"/>
        </w:rPr>
        <w:fldChar w:fldCharType="end"/>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_Toc31098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_Toc31098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ascii="宋体" w:hAnsi="宋体" w:eastAsia="宋体" w:cs="宋体"/>
          <w:color w:val="auto"/>
          <w:szCs w:val="21"/>
          <w:highlight w:val="none"/>
        </w:rPr>
        <w:fldChar w:fldCharType="end"/>
      </w:r>
      <w:r/>
    </w:p>
    <w:p>
      <w:pPr>
        <w:pStyle w:val="786"/>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_Toc24961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_Toc24961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_Toc2487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32"/>
          <w:highlight w:val="none"/>
        </w:rPr>
        <w:t xml:space="preserve">响应文件目录</w:t>
      </w:r>
      <w:r>
        <w:rPr>
          <w:color w:val="auto"/>
          <w:highlight w:val="none"/>
        </w:rPr>
        <w:tab/>
      </w:r>
      <w:r>
        <w:rPr>
          <w:color w:val="auto"/>
          <w:highlight w:val="none"/>
        </w:rPr>
        <w:fldChar w:fldCharType="begin"/>
      </w:r>
      <w:r>
        <w:rPr>
          <w:color w:val="auto"/>
          <w:highlight w:val="none"/>
        </w:rPr>
        <w:instrText xml:space="preserve"> PAGEREF _Toc2487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_Toc30305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一、</w:t>
      </w:r>
      <w:r>
        <w:rPr>
          <w:rFonts w:hint="eastAsia" w:ascii="宋体" w:hAnsi="宋体" w:eastAsia="宋体" w:cs="宋体"/>
          <w:iCs/>
          <w:color w:val="auto"/>
          <w:szCs w:val="32"/>
          <w:highlight w:val="none"/>
          <w:lang w:eastAsia="zh-CN"/>
        </w:rPr>
        <w:t xml:space="preserve">响应声明及承诺函</w:t>
      </w:r>
      <w:r>
        <w:rPr>
          <w:color w:val="auto"/>
          <w:highlight w:val="none"/>
        </w:rPr>
        <w:tab/>
      </w:r>
      <w:r>
        <w:rPr>
          <w:color w:val="auto"/>
          <w:highlight w:val="none"/>
        </w:rPr>
        <w:fldChar w:fldCharType="begin"/>
      </w:r>
      <w:r>
        <w:rPr>
          <w:color w:val="auto"/>
          <w:highlight w:val="none"/>
        </w:rPr>
        <w:instrText xml:space="preserve"> PAGEREF _Toc30305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_Toc11758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二、供应商基本信息</w:t>
      </w:r>
      <w:r>
        <w:rPr>
          <w:color w:val="auto"/>
          <w:highlight w:val="none"/>
        </w:rPr>
        <w:tab/>
      </w:r>
      <w:r>
        <w:rPr>
          <w:color w:val="auto"/>
          <w:highlight w:val="none"/>
        </w:rPr>
        <w:fldChar w:fldCharType="begin"/>
      </w:r>
      <w:r>
        <w:rPr>
          <w:color w:val="auto"/>
          <w:highlight w:val="none"/>
        </w:rPr>
        <w:instrText xml:space="preserve"> PAGEREF _Toc11758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_Toc18008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_Toc18008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_Toc22742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_Toc22742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_Toc857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五、中小（微）企业声明函（服务）</w:t>
      </w:r>
      <w:r>
        <w:rPr>
          <w:color w:val="auto"/>
          <w:highlight w:val="none"/>
        </w:rPr>
        <w:tab/>
      </w:r>
      <w:r>
        <w:rPr>
          <w:color w:val="auto"/>
          <w:highlight w:val="none"/>
        </w:rPr>
        <w:fldChar w:fldCharType="begin"/>
      </w:r>
      <w:r>
        <w:rPr>
          <w:color w:val="auto"/>
          <w:highlight w:val="none"/>
        </w:rPr>
        <w:instrText xml:space="preserve"> PAGEREF _Toc857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_Toc15945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六、报价一览表</w:t>
      </w:r>
      <w:r>
        <w:rPr>
          <w:color w:val="auto"/>
          <w:highlight w:val="none"/>
        </w:rPr>
        <w:tab/>
      </w:r>
      <w:r>
        <w:rPr>
          <w:color w:val="auto"/>
          <w:highlight w:val="none"/>
        </w:rPr>
        <w:fldChar w:fldCharType="begin"/>
      </w:r>
      <w:r>
        <w:rPr>
          <w:color w:val="auto"/>
          <w:highlight w:val="none"/>
        </w:rPr>
        <w:instrText xml:space="preserve"> PAGEREF _Toc15945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_Toc31936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七、分项报价表（服务类）</w:t>
      </w:r>
      <w:r>
        <w:rPr>
          <w:color w:val="auto"/>
          <w:highlight w:val="none"/>
        </w:rPr>
        <w:tab/>
      </w:r>
      <w:r>
        <w:rPr>
          <w:color w:val="auto"/>
          <w:highlight w:val="none"/>
        </w:rPr>
        <w:fldChar w:fldCharType="begin"/>
      </w:r>
      <w:r>
        <w:rPr>
          <w:color w:val="auto"/>
          <w:highlight w:val="none"/>
        </w:rPr>
        <w:instrText xml:space="preserve"> PAGEREF _Toc31936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_Toc22386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八、响应及偏离表</w:t>
      </w:r>
      <w:r>
        <w:rPr>
          <w:color w:val="auto"/>
          <w:highlight w:val="none"/>
        </w:rPr>
        <w:tab/>
      </w:r>
      <w:r>
        <w:rPr>
          <w:color w:val="auto"/>
          <w:highlight w:val="none"/>
        </w:rPr>
        <w:fldChar w:fldCharType="begin"/>
      </w:r>
      <w:r>
        <w:rPr>
          <w:color w:val="auto"/>
          <w:highlight w:val="none"/>
        </w:rPr>
        <w:instrText xml:space="preserve"> PAGEREF _Toc22386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_Toc6471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九、项目组人员</w:t>
      </w:r>
      <w:r>
        <w:rPr>
          <w:color w:val="auto"/>
          <w:highlight w:val="none"/>
        </w:rPr>
        <w:tab/>
      </w:r>
      <w:r>
        <w:rPr>
          <w:color w:val="auto"/>
          <w:highlight w:val="none"/>
        </w:rPr>
        <w:fldChar w:fldCharType="begin"/>
      </w:r>
      <w:r>
        <w:rPr>
          <w:color w:val="auto"/>
          <w:highlight w:val="none"/>
        </w:rPr>
        <w:instrText xml:space="preserve"> PAGEREF _Toc6471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_Toc24955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_Toc24955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color w:val="auto"/>
          <w:szCs w:val="21"/>
          <w:highlight w:val="none"/>
        </w:rPr>
        <w:fldChar w:fldCharType="end"/>
      </w:r>
      <w:r/>
    </w:p>
    <w:p>
      <w:pPr>
        <w:pStyle w:val="792"/>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_Toc5498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十一、磋商所需其他材料</w:t>
      </w:r>
      <w:r>
        <w:rPr>
          <w:color w:val="auto"/>
          <w:highlight w:val="none"/>
        </w:rPr>
        <w:tab/>
      </w:r>
      <w:r>
        <w:rPr>
          <w:color w:val="auto"/>
          <w:highlight w:val="none"/>
        </w:rPr>
        <w:fldChar w:fldCharType="begin"/>
      </w:r>
      <w:r>
        <w:rPr>
          <w:color w:val="auto"/>
          <w:highlight w:val="none"/>
        </w:rPr>
        <w:instrText xml:space="preserve"> PAGEREF _Toc5498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auto"/>
          <w:sz w:val="44"/>
          <w:szCs w:val="4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7" w:name="_Toc16823"/>
      <w:r>
        <w:rPr>
          <w:rFonts w:hint="eastAsia" w:ascii="宋体" w:hAnsi="宋体" w:eastAsia="宋体" w:cs="宋体"/>
          <w:b/>
          <w:bCs/>
          <w:color w:val="auto"/>
          <w:sz w:val="44"/>
          <w:szCs w:val="44"/>
          <w:highlight w:val="none"/>
        </w:rPr>
        <w:t xml:space="preserve">第一章</w:t>
      </w:r>
      <w:bookmarkEnd w:id="1"/>
      <w:r>
        <w:rPr>
          <w:rFonts w:hint="eastAsia" w:ascii="宋体" w:hAnsi="宋体" w:eastAsia="宋体" w:cs="宋体"/>
          <w:b/>
          <w:bCs/>
          <w:color w:val="auto"/>
          <w:sz w:val="44"/>
          <w:szCs w:val="44"/>
          <w:highlight w:val="none"/>
        </w:rPr>
        <w:t xml:space="preserve">  磋商邀请</w:t>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b/>
          <w:bCs/>
          <w:color w:val="auto"/>
          <w:sz w:val="24"/>
          <w:szCs w:val="24"/>
          <w:highlight w:val="none"/>
          <w:lang w:eastAsia="zh-CN"/>
        </w:rPr>
        <w:t xml:space="preserve">宿迁高新技术产业开发区管理委员会</w:t>
      </w:r>
      <w:r>
        <w:rPr>
          <w:rFonts w:hint="eastAsia" w:ascii="宋体" w:hAnsi="宋体" w:eastAsia="宋体" w:cs="宋体"/>
          <w:color w:val="auto"/>
          <w:sz w:val="24"/>
          <w:szCs w:val="24"/>
          <w:highlight w:val="none"/>
        </w:rPr>
        <w:t xml:space="preserve">的委托，</w:t>
      </w:r>
      <w:r>
        <w:rPr>
          <w:rFonts w:hint="eastAsia" w:ascii="宋体" w:hAnsi="宋体" w:eastAsia="宋体" w:cs="宋体"/>
          <w:b/>
          <w:bCs/>
          <w:color w:val="auto"/>
          <w:sz w:val="24"/>
          <w:szCs w:val="24"/>
          <w:highlight w:val="none"/>
          <w:lang w:eastAsia="zh-CN"/>
        </w:rPr>
        <w:t xml:space="preserve">宿迁鼎匠工程咨询有限公司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b/>
          <w:bCs/>
          <w:color w:val="auto"/>
          <w:sz w:val="24"/>
          <w:szCs w:val="24"/>
          <w:highlight w:val="none"/>
          <w:lang w:eastAsia="zh-CN"/>
        </w:rPr>
        <w:t xml:space="preserve">高新区管委会2026年度食堂外包服务项目</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JSZC-321311-SQDJ-C2026-0006</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高新区管委会2026年度食堂外包服务项目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“宿迁市政府采购网”自行免费下载</w:t>
      </w:r>
      <w:r>
        <w:rPr>
          <w:rFonts w:hint="eastAsia" w:ascii="宋体" w:hAnsi="宋体" w:eastAsia="宋体" w:cs="宋体"/>
          <w:color w:val="auto"/>
          <w:sz w:val="24"/>
          <w:szCs w:val="24"/>
          <w:highlight w:val="none"/>
        </w:rPr>
        <w:t xml:space="preserve">磋商文件，并于2026-0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 09:30</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373"/>
        <w:keepLines/>
        <w:keepNext/>
        <w:spacing w:line="520" w:lineRule="exact"/>
        <w:rPr>
          <w:rFonts w:hint="eastAsia" w:ascii="宋体" w:hAnsi="宋体" w:eastAsia="宋体" w:cs="宋体"/>
          <w:b/>
          <w:bCs/>
          <w:color w:val="auto"/>
          <w:sz w:val="24"/>
          <w:szCs w:val="24"/>
          <w:highlight w:val="none"/>
        </w:rPr>
      </w:pPr>
      <w:r/>
      <w:bookmarkStart w:id="8" w:name="_Toc35393621"/>
      <w:r/>
      <w:bookmarkStart w:id="9" w:name="_Toc35393790"/>
      <w:r/>
      <w:bookmarkStart w:id="10" w:name="_Toc28359079"/>
      <w:r/>
      <w:bookmarkStart w:id="11" w:name="_Toc38985263"/>
      <w:r/>
      <w:bookmarkStart w:id="12" w:name="_Toc28359002"/>
      <w:r/>
      <w:bookmarkStart w:id="13" w:name="_Hlk24379207"/>
      <w:r>
        <w:rPr>
          <w:rFonts w:hint="eastAsia" w:ascii="宋体" w:hAnsi="宋体" w:eastAsia="宋体" w:cs="宋体"/>
          <w:b/>
          <w:bCs/>
          <w:color w:val="auto"/>
          <w:sz w:val="24"/>
          <w:szCs w:val="24"/>
          <w:highlight w:val="none"/>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JSZC-321311-SQDJ-C2026-0006</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lang w:eastAsia="zh-CN"/>
        </w:rPr>
        <w:t xml:space="preserve">高新区管委会2026年度食堂外包服务项目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3.预算金额：360万元</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w:t>
      </w:r>
      <w:r>
        <w:rPr>
          <w:rFonts w:hint="eastAsia" w:ascii="宋体" w:hAnsi="宋体" w:eastAsia="宋体" w:cs="宋体"/>
          <w:b/>
          <w:bCs/>
          <w:color w:val="auto"/>
          <w:sz w:val="24"/>
          <w:szCs w:val="24"/>
          <w:highlight w:val="none"/>
          <w:u w:val="single"/>
        </w:rPr>
        <w:t xml:space="preserve">设定</w:t>
      </w:r>
      <w:r>
        <w:rPr>
          <w:rFonts w:hint="eastAsia" w:ascii="宋体" w:hAnsi="宋体" w:eastAsia="宋体" w:cs="宋体"/>
          <w:b/>
          <w:bCs/>
          <w:color w:val="auto"/>
          <w:sz w:val="24"/>
          <w:szCs w:val="24"/>
          <w:highlight w:val="none"/>
        </w:rPr>
        <w:t xml:space="preserve">最高限价，最高限价为360万元。</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高新区管委会2026年度食堂外包服务项目，服务内容包括十二层就餐区、厨房操作区、打菜台等，就餐北区，共设置约150个就餐位，并设有包间4个和其他功能区。具体详细内容见第四部分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6.合同履行期限：一年（以签订合同之日起算）。</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联合体参与磋商。</w:t>
      </w:r>
      <w:r/>
    </w:p>
    <w:p>
      <w:pPr>
        <w:ind w:firstLine="373"/>
        <w:spacing w:line="520" w:lineRule="exact"/>
        <w:rPr>
          <w:rFonts w:hint="eastAsia" w:ascii="宋体" w:hAnsi="宋体" w:eastAsia="宋体" w:cs="宋体"/>
          <w:b/>
          <w:bCs/>
          <w:color w:val="auto"/>
          <w:sz w:val="24"/>
          <w:szCs w:val="24"/>
          <w:highlight w:val="none"/>
        </w:rPr>
      </w:pPr>
      <w:r/>
      <w:bookmarkStart w:id="14" w:name="_Toc28359080"/>
      <w:r/>
      <w:bookmarkStart w:id="15" w:name="_Toc35393622"/>
      <w:r/>
      <w:bookmarkStart w:id="16" w:name="_Toc35393791"/>
      <w:r/>
      <w:bookmarkStart w:id="17" w:name="_Toc38985264"/>
      <w:r/>
      <w:bookmarkStart w:id="18" w:name="_Toc28359003"/>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auto"/>
          <w:sz w:val="24"/>
          <w:szCs w:val="24"/>
          <w:highlight w:val="none"/>
        </w:rPr>
      </w:pPr>
      <w:r/>
      <w:bookmarkStart w:id="19" w:name="_Toc35393792"/>
      <w:r/>
      <w:bookmarkStart w:id="20" w:name="_Toc28359004"/>
      <w:r/>
      <w:bookmarkStart w:id="21" w:name="_Toc35393623"/>
      <w:r/>
      <w:bookmarkStart w:id="22" w:name="_Toc28359081"/>
      <w:r/>
      <w:bookmarkStart w:id="23" w:name="_Toc38985265"/>
      <w:r>
        <w:rPr>
          <w:rFonts w:hint="eastAsia" w:ascii="宋体" w:hAnsi="宋体" w:eastAsia="宋体" w:cs="宋体"/>
          <w:color w:val="auto"/>
          <w:sz w:val="24"/>
          <w:szCs w:val="24"/>
          <w:highlight w:val="none"/>
        </w:rPr>
        <w:t xml:space="preserve">（一）通用资格要求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w:t>
      </w:r>
      <w:r>
        <w:rPr>
          <w:rFonts w:hint="eastAsia" w:ascii="宋体" w:hAnsi="宋体" w:eastAsia="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w:t>
      </w:r>
      <w:r>
        <w:rPr>
          <w:rFonts w:hint="eastAsia" w:ascii="宋体" w:hAnsi="宋体" w:eastAsia="宋体" w:cs="宋体"/>
          <w:color w:val="auto"/>
          <w:sz w:val="24"/>
          <w:szCs w:val="24"/>
          <w:highlight w:val="none"/>
          <w:lang w:eastAsia="zh-CN"/>
        </w:rPr>
        <w:t xml:space="preserve">重大税收违法失信主体</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参与本项目投标，将作无效标处理。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须具有有效期内的食品经营许可证。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9"/>
      <w:r/>
      <w:bookmarkEnd w:id="20"/>
      <w:r/>
      <w:bookmarkEnd w:id="21"/>
      <w:r/>
      <w:bookmarkEnd w:id="22"/>
      <w:r/>
      <w:bookmarkEnd w:id="23"/>
      <w:r>
        <w:rPr>
          <w:rFonts w:hint="eastAsia" w:ascii="宋体" w:hAnsi="宋体" w:eastAsia="宋体" w:cs="宋体"/>
          <w:b/>
          <w:bCs/>
          <w:color w:val="auto"/>
          <w:sz w:val="24"/>
          <w:szCs w:val="24"/>
          <w:highlight w:val="none"/>
        </w:rPr>
        <w:t xml:space="preserve">磋商文件</w:t>
      </w:r>
      <w:r/>
    </w:p>
    <w:p>
      <w:pPr>
        <w:ind w:firstLine="480"/>
        <w:spacing w:line="520" w:lineRule="exact"/>
        <w:rPr>
          <w:rFonts w:hint="eastAsia" w:ascii="宋体" w:hAnsi="宋体" w:eastAsia="宋体" w:cs="宋体"/>
          <w:bCs/>
          <w:color w:val="auto"/>
          <w:sz w:val="24"/>
          <w:szCs w:val="24"/>
          <w:highlight w:val="none"/>
        </w:rPr>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自磋商文件公告发布之日起5个工作日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2.地点：“宿迁市政府采购网”自行免费下载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auto"/>
          <w:sz w:val="24"/>
          <w:szCs w:val="24"/>
          <w:highlight w:val="none"/>
          <w:u w:val="single"/>
        </w:rPr>
      </w:pPr>
      <w:r/>
      <w:bookmarkStart w:id="29" w:name="EB0c44ff4da61f4af989d119fe214be450"/>
      <w:r>
        <w:rPr>
          <w:rFonts w:hint="eastAsia" w:ascii="宋体" w:hAnsi="宋体" w:eastAsia="宋体" w:cs="宋体"/>
          <w:color w:val="auto"/>
          <w:sz w:val="24"/>
          <w:szCs w:val="24"/>
          <w:highlight w:val="none"/>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End w:id="24"/>
      <w:r/>
      <w:bookmarkEnd w:id="25"/>
      <w:r>
        <w:rPr>
          <w:rFonts w:hint="eastAsia" w:ascii="宋体" w:hAnsi="宋体" w:eastAsia="宋体" w:cs="宋体"/>
          <w:b/>
          <w:bCs/>
          <w:color w:val="auto"/>
          <w:sz w:val="24"/>
          <w:szCs w:val="24"/>
          <w:highlight w:val="none"/>
        </w:rPr>
        <w:t xml:space="preserve">响应文件</w:t>
      </w:r>
      <w:bookmarkEnd w:id="26"/>
      <w:r/>
      <w:bookmarkEnd w:id="27"/>
      <w:r/>
      <w:bookmarkEnd w:id="28"/>
      <w:r>
        <w:rPr>
          <w:rFonts w:hint="eastAsia" w:ascii="宋体" w:hAnsi="宋体" w:eastAsia="宋体" w:cs="宋体"/>
          <w:b/>
          <w:bCs/>
          <w:color w:val="auto"/>
          <w:sz w:val="24"/>
          <w:szCs w:val="24"/>
          <w:highlight w:val="none"/>
        </w:rPr>
        <w:t xml:space="preserve">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hint="eastAsia" w:ascii="宋体" w:hAnsi="宋体" w:eastAsia="宋体" w:cs="宋体"/>
          <w:color w:val="auto"/>
          <w:sz w:val="24"/>
          <w:szCs w:val="24"/>
          <w:highlight w:val="none"/>
        </w:rPr>
        <w:t xml:space="preserve">2026-0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bookmarkStart w:id="30" w:name="_Toc38985267"/>
      <w:r/>
      <w:bookmarkStart w:id="31" w:name="_Toc35393794"/>
      <w:r/>
      <w:bookmarkStart w:id="32" w:name="_Toc35393625"/>
      <w:r/>
      <w:bookmarkStart w:id="33" w:name="_Toc28359084"/>
      <w:r/>
      <w:bookmarkStart w:id="34" w:name="_Toc28359007"/>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hint="eastAsia" w:ascii="宋体" w:hAnsi="宋体" w:eastAsia="宋体" w:cs="宋体"/>
          <w:color w:val="auto"/>
          <w:sz w:val="24"/>
          <w:szCs w:val="24"/>
          <w:highlight w:val="none"/>
        </w:rPr>
        <w:t xml:space="preserve">2026-0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rPr>
        <w:t xml:space="preserve">市区开标</w:t>
      </w:r>
      <w:r>
        <w:rPr>
          <w:rFonts w:hint="eastAsia" w:ascii="宋体" w:hAnsi="宋体" w:eastAsia="宋体" w:cs="宋体"/>
          <w:color w:val="auto"/>
          <w:sz w:val="24"/>
          <w:szCs w:val="24"/>
          <w:highlight w:val="none"/>
          <w:lang w:val="en-US" w:eastAsia="zh-CN"/>
        </w:rPr>
        <w:t xml:space="preserve">五厅3</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30"/>
      <w:r/>
      <w:bookmarkEnd w:id="31"/>
      <w:r/>
      <w:bookmarkEnd w:id="32"/>
      <w:r/>
      <w:bookmarkEnd w:id="33"/>
      <w:r/>
      <w:bookmarkEnd w:id="34"/>
      <w:r/>
      <w:bookmarkStart w:id="35" w:name="_Toc38985268"/>
      <w:r/>
      <w:bookmarkStart w:id="36" w:name="_Toc35393626"/>
      <w:r/>
      <w:bookmarkStart w:id="37" w:name="_Toc3539379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自本公告发布之日起3个工作日。采购公告发布媒体：宿迁市政府采购网、</w:t>
      </w:r>
      <w:r>
        <w:rPr>
          <w:rFonts w:hint="eastAsia" w:ascii="宋体" w:hAnsi="宋体" w:eastAsia="宋体" w:cs="宋体"/>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、江苏省财政部门指定的媒体。</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5"/>
      <w:r/>
      <w:bookmarkEnd w:id="36"/>
      <w:r/>
      <w:bookmarkEnd w:id="37"/>
      <w:r/>
      <w:r/>
    </w:p>
    <w:p>
      <w:pPr>
        <w:ind w:firstLine="480"/>
        <w:spacing w:line="520" w:lineRule="exact"/>
        <w:rPr>
          <w:rFonts w:hint="eastAsia" w:ascii="宋体" w:hAnsi="宋体" w:eastAsia="宋体" w:cs="宋体"/>
          <w:color w:val="auto"/>
          <w:sz w:val="24"/>
          <w:szCs w:val="24"/>
          <w:highlight w:val="none"/>
        </w:rPr>
      </w:pPr>
      <w:r/>
      <w:bookmarkStart w:id="38" w:name="EB64e1f522fd8c43fcb4d3ba471386b3e7"/>
      <w:r>
        <w:rPr>
          <w:rFonts w:hint="eastAsia" w:ascii="宋体" w:hAnsi="宋体" w:eastAsia="宋体" w:cs="宋体"/>
          <w:color w:val="auto"/>
          <w:sz w:val="24"/>
          <w:szCs w:val="24"/>
          <w:highlight w:val="none"/>
        </w:rPr>
        <w:t xml:space="preserve">1.财政部门监督电话：0527-84465519。</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rPr>
          <w:rFonts w:hint="eastAsia" w:ascii="宋体" w:hAnsi="宋体" w:eastAsia="宋体" w:cs="宋体"/>
          <w:color w:val="auto"/>
          <w:sz w:val="24"/>
          <w:szCs w:val="24"/>
          <w:highlight w:val="none"/>
          <w:lang w:val="en-US" w:eastAsia="zh-CN"/>
        </w:rPr>
        <w:t xml:space="preserve"> </w:t>
      </w:r>
      <w:r/>
    </w:p>
    <w:p>
      <w:pPr>
        <w:pStyle w:val="111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3.宿迁地区“苏采云”技术支持客服电话：0527-84225125、0519-86722806。</w:t>
      </w:r>
      <w:r/>
    </w:p>
    <w:p>
      <w:pPr>
        <w:pStyle w:val="111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auto"/>
          <w:sz w:val="24"/>
          <w:szCs w:val="24"/>
          <w:highlight w:val="none"/>
        </w:rPr>
      </w:pPr>
      <w:r/>
      <w:bookmarkStart w:id="39" w:name="_Toc35393627"/>
      <w:r/>
      <w:bookmarkStart w:id="40" w:name="_Toc35393796"/>
      <w:r/>
      <w:bookmarkStart w:id="41" w:name="_Toc38985269"/>
      <w:r/>
      <w:bookmarkStart w:id="42" w:name="_Toc28359085"/>
      <w:r/>
      <w:bookmarkStart w:id="43" w:name="_Toc283590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宿迁高新技术产业开发区管理委员会</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宿迁市宿豫区南京东路9号</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王美松</w:t>
      </w:r>
      <w:r>
        <w:rPr>
          <w:rFonts w:hint="eastAsia" w:ascii="宋体" w:hAnsi="宋体" w:eastAsia="宋体" w:cs="宋体"/>
          <w:color w:val="auto"/>
          <w:sz w:val="24"/>
          <w:szCs w:val="24"/>
          <w:highlight w:val="none"/>
        </w:rPr>
        <w:t xml:space="preserve"> </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86"/>
      <w:r/>
      <w:bookmarkStart w:id="45" w:name="_Toc28359009"/>
      <w:r>
        <w:rPr>
          <w:rFonts w:hint="eastAsia" w:ascii="宋体" w:hAnsi="宋体" w:eastAsia="宋体" w:cs="宋体"/>
          <w:color w:val="auto"/>
          <w:sz w:val="24"/>
          <w:szCs w:val="24"/>
          <w:highlight w:val="none"/>
          <w:lang w:eastAsia="zh-CN"/>
        </w:rPr>
        <w:t xml:space="preserve">18036999000</w:t>
      </w:r>
      <w:r>
        <w:rPr>
          <w:rFonts w:hint="eastAsia" w:ascii="宋体" w:hAnsi="宋体" w:eastAsia="宋体" w:cs="宋体"/>
          <w:color w:val="auto"/>
          <w:sz w:val="24"/>
          <w:szCs w:val="24"/>
          <w:highlight w:val="none"/>
          <w:lang w:val="en-US" w:eastAsia="zh-CN"/>
        </w:rPr>
        <w:t xml:space="preserve">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4"/>
      <w:r/>
      <w:bookmarkEnd w:id="45"/>
      <w:r>
        <w:rPr>
          <w:rFonts w:hint="eastAsia" w:ascii="宋体" w:hAnsi="宋体" w:eastAsia="宋体" w:cs="宋体"/>
          <w:color w:val="auto"/>
          <w:sz w:val="24"/>
          <w:szCs w:val="24"/>
          <w:highlight w:val="none"/>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宿迁鼎匠工程咨询有限公司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宿迁市宿豫区电子商务产业园电商大厦4楼</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张翠青</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18151456617</w:t>
      </w:r>
      <w:r/>
    </w:p>
    <w:p>
      <w:pPr>
        <w:ind w:firstLine="373"/>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2.本次磋商不收取磋商保证金。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46" w:name="_Toc120614211"/>
      <w:r>
        <w:rPr>
          <w:rFonts w:hint="eastAsia" w:ascii="宋体" w:hAnsi="宋体" w:eastAsia="宋体" w:cs="宋体"/>
          <w:b/>
          <w:bCs/>
          <w:color w:val="auto"/>
          <w:sz w:val="44"/>
          <w:szCs w:val="44"/>
          <w:highlight w:val="none"/>
        </w:rPr>
        <w:br w:type="page" w:clear="all"/>
      </w:r>
      <w:bookmarkStart w:id="47" w:name="_Toc3370"/>
      <w:r>
        <w:rPr>
          <w:rFonts w:hint="eastAsia" w:ascii="宋体" w:hAnsi="宋体" w:eastAsia="宋体" w:cs="宋体"/>
          <w:b/>
          <w:bCs/>
          <w:color w:val="auto"/>
          <w:sz w:val="44"/>
          <w:szCs w:val="44"/>
          <w:highlight w:val="none"/>
        </w:rPr>
        <w:t xml:space="preserve">第二章</w:t>
      </w:r>
      <w:bookmarkEnd w:id="2"/>
      <w:r/>
      <w:bookmarkEnd w:id="3"/>
      <w:r/>
      <w:bookmarkEnd w:id="4"/>
      <w:r/>
      <w:bookmarkEnd w:id="5"/>
      <w:r/>
      <w:bookmarkEnd w:id="6"/>
      <w:r/>
      <w:bookmarkEnd w:id="46"/>
      <w:r>
        <w:rPr>
          <w:rFonts w:hint="eastAsia" w:ascii="宋体" w:hAnsi="宋体" w:eastAsia="宋体" w:cs="宋体"/>
          <w:b/>
          <w:bCs/>
          <w:color w:val="auto"/>
          <w:sz w:val="44"/>
          <w:szCs w:val="44"/>
          <w:highlight w:val="none"/>
        </w:rPr>
        <w:t xml:space="preserve">  供应商须知</w:t>
      </w:r>
      <w:bookmarkEnd w:id="47"/>
      <w:r/>
      <w:r/>
    </w:p>
    <w:p>
      <w:pPr>
        <w:pStyle w:val="764"/>
        <w:keepLines w:val="0"/>
        <w:keepNext w:val="0"/>
        <w:rPr>
          <w:rFonts w:hint="eastAsia" w:ascii="宋体" w:hAnsi="宋体" w:eastAsia="宋体" w:cs="宋体"/>
          <w:color w:val="auto"/>
          <w:highlight w:val="none"/>
        </w:rPr>
      </w:pPr>
      <w:r/>
      <w:bookmarkStart w:id="48" w:name="_Toc15106"/>
      <w:r/>
      <w:bookmarkStart w:id="49" w:name="_Toc25815"/>
      <w:r/>
      <w:bookmarkStart w:id="50" w:name="_Toc1699"/>
      <w:r/>
      <w:bookmarkStart w:id="51" w:name="_Toc27387"/>
      <w:r/>
      <w:bookmarkStart w:id="52" w:name="_Toc120614214"/>
      <w:r/>
      <w:bookmarkStart w:id="53" w:name="_Toc513029203"/>
      <w:r/>
      <w:bookmarkStart w:id="54" w:name="_Toc20823275"/>
      <w:r/>
      <w:bookmarkStart w:id="55" w:name="_Toc16938519"/>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48"/>
      <w:r/>
      <w:bookmarkEnd w:id="49"/>
      <w:r/>
      <w:bookmarkEnd w:id="50"/>
      <w:r/>
      <w:bookmarkEnd w:id="51"/>
      <w:r/>
      <w:r/>
    </w:p>
    <w:tbl>
      <w:tblPr>
        <w:tblStyle w:val="7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6" w:name="_Toc29262"/>
            <w:r/>
            <w:bookmarkStart w:id="57" w:name="_Toc81575191"/>
            <w:r/>
            <w:bookmarkStart w:id="58"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rPr>
              <w:t xml:space="preserve">属性按以下第</w:t>
            </w:r>
            <w:bookmarkEnd w:id="59"/>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2" w:name="EBd40b5fb42f2944a3b45e579ce3941f02"/>
            <w:r/>
            <w:bookmarkEnd w:id="62"/>
            <w:r>
              <w:rPr>
                <w:rFonts w:hint="eastAsia" w:ascii="宋体" w:hAnsi="宋体" w:eastAsia="宋体" w:cs="宋体"/>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磋商小组依据磋商文件规定的评标办法和标准按推荐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3"/>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采购人按照苏招协〔2022〕002号文规定标准进行支付。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149"/>
                <w:rFonts w:hint="eastAsia" w:ascii="宋体" w:hAnsi="宋体" w:eastAsia="宋体" w:cs="宋体"/>
                <w:b/>
                <w:color w:val="auto"/>
                <w:sz w:val="24"/>
                <w:highlight w:val="none"/>
              </w:rPr>
              <w:t xml:space="preserve">不管招标结果如何，供应商均应自行承担招标所需一切费用。</w:t>
            </w:r>
            <w:r/>
          </w:p>
        </w:tc>
      </w:tr>
    </w:tbl>
    <w:p>
      <w:pPr>
        <w:keepLines/>
        <w:keepNext/>
        <w:spacing w:line="520" w:lineRule="exact"/>
        <w:rPr>
          <w:rFonts w:hint="eastAsia" w:ascii="宋体" w:hAnsi="宋体" w:eastAsia="宋体" w:cs="宋体"/>
          <w:b/>
          <w:bCs/>
          <w:color w:val="auto"/>
          <w:sz w:val="24"/>
          <w:szCs w:val="24"/>
          <w:highlight w:val="none"/>
        </w:rPr>
        <w:outlineLvl w:val="1"/>
      </w:pPr>
      <w:r/>
      <w:bookmarkStart w:id="65" w:name="_Toc2292"/>
      <w:r>
        <w:rPr>
          <w:rFonts w:hint="eastAsia" w:ascii="宋体" w:hAnsi="宋体" w:eastAsia="宋体" w:cs="宋体"/>
          <w:b/>
          <w:bCs/>
          <w:color w:val="auto"/>
          <w:sz w:val="24"/>
          <w:szCs w:val="24"/>
          <w:highlight w:val="none"/>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auto"/>
          <w:sz w:val="24"/>
          <w:szCs w:val="24"/>
          <w:highlight w:val="none"/>
          <w:lang w:val="en-US" w:eastAsia="zh-CN"/>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w:t>
      </w:r>
      <w:bookmarkEnd w:id="68"/>
      <w:r/>
      <w:bookmarkEnd w:id="69"/>
      <w:r/>
      <w:bookmarkEnd w:id="70"/>
      <w:r>
        <w:rPr>
          <w:rFonts w:hint="eastAsia" w:ascii="宋体" w:hAnsi="宋体" w:eastAsia="宋体" w:cs="宋体"/>
          <w:color w:val="auto"/>
          <w:sz w:val="24"/>
          <w:szCs w:val="24"/>
          <w:highlight w:val="none"/>
          <w:lang w:val="en-US" w:eastAsia="zh-CN"/>
        </w:rPr>
        <w:t xml:space="preserve">方式</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bookmarkStart w:id="71" w:name="_Toc16938521"/>
      <w:r/>
      <w:bookmarkStart w:id="72" w:name="_Toc20823277"/>
      <w:r/>
      <w:bookmarkStart w:id="73" w:name="_Toc513029205"/>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w:t>
      </w:r>
      <w:bookmarkEnd w:id="71"/>
      <w:r/>
      <w:bookmarkEnd w:id="72"/>
      <w:r/>
      <w:bookmarkEnd w:id="73"/>
      <w:r>
        <w:rPr>
          <w:rFonts w:hint="eastAsia" w:ascii="宋体" w:hAnsi="宋体" w:eastAsia="宋体" w:cs="宋体"/>
          <w:color w:val="auto"/>
          <w:sz w:val="24"/>
          <w:szCs w:val="24"/>
          <w:highlight w:val="none"/>
        </w:rPr>
        <w:t xml:space="preserve">供应商</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bookmarkStart w:id="74" w:name="_Toc16938522"/>
      <w:r/>
      <w:bookmarkStart w:id="75" w:name="_Toc20823278"/>
      <w:r/>
      <w:bookmarkStart w:id="76" w:name="_Toc513029206"/>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bookmarkEnd w:id="74"/>
      <w:r/>
      <w:bookmarkEnd w:id="75"/>
      <w:r/>
      <w:bookmarkEnd w:id="76"/>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bookmarkStart w:id="77" w:name="_Toc20823279"/>
      <w:r/>
      <w:bookmarkStart w:id="78" w:name="_Toc462564067"/>
      <w:r/>
      <w:bookmarkStart w:id="79" w:name="_Toc513029207"/>
      <w:r/>
      <w:bookmarkStart w:id="80" w:name="_Toc16938523"/>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77"/>
      <w:r/>
      <w:bookmarkEnd w:id="78"/>
      <w:r/>
      <w:bookmarkEnd w:id="79"/>
      <w:r/>
      <w:bookmarkEnd w:id="80"/>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种方式执行（接受数字人民币支付）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4.2.1无需支付；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4"/>
          <w:highlight w:val="none"/>
          <w:lang w:val="en-US" w:eastAsia="zh-CN"/>
        </w:rPr>
        <w:t xml:space="preserve">采购人支付，</w:t>
      </w:r>
      <w:r>
        <w:rPr>
          <w:rFonts w:hint="eastAsia" w:ascii="宋体" w:hAnsi="宋体" w:eastAsia="宋体" w:cs="宋体"/>
          <w:color w:val="auto"/>
          <w:sz w:val="24"/>
          <w:szCs w:val="24"/>
          <w:highlight w:val="none"/>
          <w:lang w:val="zh-CN"/>
        </w:rPr>
        <w:t xml:space="preserve">具体方式及标准为：按照苏招协〔2022〕002号文规定标准进行支付。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spacing w:line="520" w:lineRule="exact"/>
        <w:rPr>
          <w:rFonts w:hint="eastAsia" w:ascii="宋体" w:hAnsi="宋体" w:eastAsia="宋体" w:cs="宋体"/>
          <w:b/>
          <w:bCs/>
          <w:color w:val="auto"/>
          <w:sz w:val="24"/>
          <w:szCs w:val="24"/>
          <w:highlight w:val="none"/>
        </w:rPr>
        <w:outlineLvl w:val="1"/>
      </w:pPr>
      <w:r/>
      <w:bookmarkStart w:id="81" w:name="_Toc120614215"/>
      <w:r/>
      <w:bookmarkStart w:id="82" w:name="_Toc513029209"/>
      <w:r/>
      <w:bookmarkStart w:id="83" w:name="_Toc16938525"/>
      <w:r/>
      <w:bookmarkStart w:id="84" w:name="_Toc20823281"/>
      <w:r/>
      <w:bookmarkStart w:id="85" w:name="_Toc20389"/>
      <w:r>
        <w:rPr>
          <w:rFonts w:hint="eastAsia" w:ascii="宋体" w:hAnsi="宋体" w:eastAsia="宋体" w:cs="宋体"/>
          <w:b/>
          <w:bCs/>
          <w:color w:val="auto"/>
          <w:sz w:val="24"/>
          <w:szCs w:val="24"/>
          <w:highlight w:val="none"/>
        </w:rPr>
        <w:t xml:space="preserve">二、</w:t>
      </w:r>
      <w:bookmarkEnd w:id="81"/>
      <w:r/>
      <w:bookmarkEnd w:id="82"/>
      <w:r/>
      <w:bookmarkEnd w:id="83"/>
      <w:r/>
      <w:bookmarkEnd w:id="84"/>
      <w:r>
        <w:rPr>
          <w:rFonts w:hint="eastAsia" w:ascii="宋体" w:hAnsi="宋体" w:eastAsia="宋体" w:cs="宋体"/>
          <w:b/>
          <w:bCs/>
          <w:color w:val="auto"/>
          <w:sz w:val="24"/>
          <w:szCs w:val="24"/>
          <w:highlight w:val="none"/>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86" w:name="_Toc20823282"/>
      <w:r/>
      <w:bookmarkStart w:id="87" w:name="_Toc16938526"/>
      <w:r/>
      <w:bookmarkStart w:id="88" w:name="_Toc513029210"/>
      <w:r>
        <w:rPr>
          <w:rFonts w:hint="eastAsia" w:ascii="宋体" w:hAnsi="宋体" w:eastAsia="宋体" w:cs="宋体"/>
          <w:color w:val="auto"/>
          <w:sz w:val="24"/>
          <w:szCs w:val="24"/>
          <w:highlight w:val="none"/>
        </w:rPr>
        <w:t xml:space="preserve">6、磋商文件构成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89" w:name="_Toc20823283"/>
      <w:r/>
      <w:bookmarkStart w:id="90" w:name="_Toc462564070"/>
      <w:r/>
      <w:bookmarkStart w:id="91" w:name="_Toc16938527"/>
      <w:r/>
      <w:bookmarkStart w:id="92" w:name="_Toc513029211"/>
      <w:r>
        <w:rPr>
          <w:rFonts w:hint="eastAsia" w:ascii="宋体" w:hAnsi="宋体" w:eastAsia="宋体" w:cs="宋体"/>
          <w:color w:val="auto"/>
          <w:sz w:val="24"/>
          <w:szCs w:val="24"/>
          <w:highlight w:val="none"/>
        </w:rPr>
        <w:t xml:space="preserve">7、磋商文件的澄清</w:t>
      </w:r>
      <w:bookmarkEnd w:id="89"/>
      <w:r/>
      <w:bookmarkEnd w:id="90"/>
      <w:r/>
      <w:bookmarkEnd w:id="91"/>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93" w:name="_Toc513029212"/>
      <w:r/>
      <w:bookmarkStart w:id="94" w:name="_Toc20823284"/>
      <w:r/>
      <w:bookmarkStart w:id="95" w:name="_Toc462564071"/>
      <w:r/>
      <w:bookmarkStart w:id="96" w:name="_Toc16938528"/>
      <w:r>
        <w:rPr>
          <w:rFonts w:hint="eastAsia" w:ascii="宋体" w:hAnsi="宋体" w:eastAsia="宋体" w:cs="宋体"/>
          <w:color w:val="auto"/>
          <w:sz w:val="24"/>
          <w:szCs w:val="24"/>
          <w:highlight w:val="none"/>
        </w:rPr>
        <w:t xml:space="preserve">8、磋商文件的澄清和修改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在响应文件提交截止时间前</w:t>
      </w:r>
      <w:r>
        <w:rPr>
          <w:rFonts w:hint="eastAsia" w:ascii="宋体" w:hAnsi="宋体" w:eastAsia="宋体" w:cs="宋体"/>
          <w:bCs/>
          <w:color w:val="auto"/>
          <w:sz w:val="24"/>
          <w:szCs w:val="24"/>
          <w:highlight w:val="none"/>
        </w:rPr>
        <w:t xml:space="preserve">，采购代理机构可以对磋商文件进行修改。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auto"/>
          <w:sz w:val="24"/>
          <w:szCs w:val="24"/>
          <w:highlight w:val="none"/>
        </w:rPr>
        <w:outlineLvl w:val="1"/>
      </w:pPr>
      <w:r/>
      <w:bookmarkStart w:id="97" w:name="_Toc1320"/>
      <w:r/>
      <w:bookmarkStart w:id="98" w:name="_Toc513029213"/>
      <w:r/>
      <w:bookmarkStart w:id="99" w:name="_Toc20823285"/>
      <w:r/>
      <w:bookmarkStart w:id="100" w:name="_Toc462564072"/>
      <w:r/>
      <w:bookmarkStart w:id="101" w:name="_Toc120614216"/>
      <w:r/>
      <w:bookmarkStart w:id="102" w:name="_Toc16938529"/>
      <w:r>
        <w:rPr>
          <w:rFonts w:hint="eastAsia" w:ascii="宋体" w:hAnsi="宋体" w:eastAsia="宋体" w:cs="宋体"/>
          <w:b/>
          <w:bCs/>
          <w:color w:val="auto"/>
          <w:sz w:val="24"/>
          <w:szCs w:val="24"/>
          <w:highlight w:val="none"/>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auto"/>
          <w:sz w:val="24"/>
          <w:szCs w:val="24"/>
          <w:highlight w:val="none"/>
        </w:rPr>
      </w:pPr>
      <w:r/>
      <w:bookmarkStart w:id="103" w:name="_Toc20823286"/>
      <w:r/>
      <w:bookmarkStart w:id="104" w:name="_Toc513029214"/>
      <w:r/>
      <w:bookmarkStart w:id="105" w:name="_Toc16938530"/>
      <w:r/>
      <w:bookmarkStart w:id="106" w:name="_Toc462564073"/>
      <w:r>
        <w:rPr>
          <w:rFonts w:hint="eastAsia" w:ascii="宋体" w:hAnsi="宋体" w:eastAsia="宋体" w:cs="宋体"/>
          <w:color w:val="auto"/>
          <w:sz w:val="24"/>
          <w:szCs w:val="24"/>
          <w:highlight w:val="none"/>
        </w:rPr>
        <w:t xml:space="preserve">9、响应文件的语言及度量衡单位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bookmarkStart w:id="107" w:name="_Toc462564074"/>
      <w:r/>
      <w:bookmarkStart w:id="108" w:name="_Toc513029215"/>
      <w:r/>
      <w:bookmarkStart w:id="109" w:name="_Toc16938531"/>
      <w:r/>
      <w:bookmarkStart w:id="110" w:name="_Toc20823287"/>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107"/>
      <w:r/>
      <w:bookmarkEnd w:id="108"/>
      <w:r/>
      <w:bookmarkEnd w:id="109"/>
      <w:r/>
      <w:bookmarkEnd w:id="11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各供应商在编制</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val="zh-CN"/>
        </w:rPr>
        <w:t xml:space="preserve">时请按照磋商文件第六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zh-CN"/>
        </w:rPr>
        <w:t xml:space="preserve">文件被误读或磋商小组查找不到有效文件是供应商的风险。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10.2供应商编写的响应文件应包括资格证明文件、分项报价表、响应及偏离表、其他证明文件、</w:t>
      </w:r>
      <w:r>
        <w:rPr>
          <w:rFonts w:hint="eastAsia" w:ascii="宋体" w:hAnsi="宋体" w:eastAsia="宋体" w:cs="宋体"/>
          <w:color w:val="auto"/>
          <w:sz w:val="24"/>
          <w:szCs w:val="24"/>
          <w:highlight w:val="none"/>
          <w:lang w:eastAsia="zh-CN"/>
        </w:rPr>
        <w:t xml:space="preserve">响应声明及承诺函</w:t>
      </w:r>
      <w:r>
        <w:rPr>
          <w:rFonts w:hint="eastAsia" w:ascii="宋体" w:hAnsi="宋体" w:eastAsia="宋体" w:cs="宋体"/>
          <w:color w:val="auto"/>
          <w:sz w:val="24"/>
          <w:szCs w:val="24"/>
          <w:highlight w:val="none"/>
        </w:rPr>
        <w:t xml:space="preserve">函、报价一览表等部分。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，按照无效响应处理(因“苏采云”系统导致解密失败的除外)。</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10.6成交后按相关要求提供与电子响应文件一致的纸质打印响应文件</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份。</w:t>
      </w:r>
      <w:r/>
    </w:p>
    <w:p>
      <w:pPr>
        <w:ind w:firstLine="482"/>
        <w:spacing w:line="520" w:lineRule="exact"/>
        <w:rPr>
          <w:rFonts w:hint="eastAsia" w:ascii="宋体" w:hAnsi="宋体" w:eastAsia="宋体" w:cs="宋体"/>
          <w:b/>
          <w:color w:val="auto"/>
          <w:sz w:val="24"/>
          <w:szCs w:val="24"/>
          <w:highlight w:val="none"/>
        </w:rPr>
      </w:pPr>
      <w:r/>
      <w:bookmarkStart w:id="111" w:name="EBc50e2bb832bb43068403b10c1cce6141"/>
      <w:r>
        <w:rPr>
          <w:rFonts w:hint="eastAsia" w:ascii="宋体" w:hAnsi="宋体" w:eastAsia="宋体" w:cs="宋体"/>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668975"/>
      <w:r/>
      <w:bookmarkEnd w:id="112"/>
      <w:r/>
      <w:bookmarkStart w:id="113" w:name="_Hlt26954838"/>
      <w:r/>
      <w:bookmarkEnd w:id="113"/>
      <w:r/>
      <w:bookmarkStart w:id="114" w:name="_Hlt26670360"/>
      <w:r/>
      <w:bookmarkEnd w:id="114"/>
      <w:r/>
      <w:bookmarkStart w:id="115" w:name="_Toc49090509"/>
      <w:r/>
      <w:bookmarkStart w:id="116" w:name="_Toc513029219"/>
      <w:r/>
      <w:bookmarkStart w:id="117" w:name="_Toc14577357"/>
      <w:r/>
      <w:bookmarkStart w:id="118" w:name="_Toc14577354"/>
      <w:r/>
      <w:bookmarkStart w:id="119" w:name="_Toc49090507"/>
      <w:r/>
      <w:bookmarkStart w:id="120" w:name="_Toc513029216"/>
      <w:r/>
      <w:bookmarkStart w:id="121" w:name="_Toc49090508"/>
      <w:r/>
      <w:bookmarkStart w:id="122" w:name="_Toc1457735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Cs/>
          <w:color w:val="auto"/>
          <w:sz w:val="24"/>
          <w:szCs w:val="24"/>
          <w:highlight w:val="none"/>
        </w:rPr>
        <w:t xml:space="preserve">12.3本项目不接受备选的投标方案或有选择的报价，只允许有一个报价。供应商响应文件中的报价作为首次报价，不公开；以最后报价作为评审价。报价内容包括：</w:t>
      </w:r>
      <w:r>
        <w:rPr>
          <w:rFonts w:hint="eastAsia" w:ascii="宋体" w:hAnsi="宋体" w:eastAsia="宋体" w:cs="宋体"/>
          <w:caps w:val="0"/>
          <w:color w:val="auto"/>
          <w:sz w:val="24"/>
          <w:szCs w:val="24"/>
          <w:highlight w:val="none"/>
          <w:lang w:val="en-US" w:eastAsia="zh-CN"/>
        </w:rPr>
        <w:t xml:space="preserve">完成本项工作所需的人员工资（不得低于宿迁市目前最低工资标准）及加班费（含节假日）等补助和福利费、耗材费、购买食材费、人员服装费、卫生清洁（除物理表面清洁外，还需定期清理烟道、灭蟑、消鼠及捕杀其他害虫等）、垃圾清运、餐厅泔水清运、依法为员工缴纳社会保险、全员全额意外险（或雇主责任险）、人员培训、税金、利润、政策性调整引起的成本上升风险以及为完成餐厅服务管理工作所涉及的一切相关费用。</w:t>
      </w:r>
      <w:r/>
    </w:p>
    <w:p>
      <w:pPr>
        <w:ind w:firstLine="480"/>
        <w:spacing w:line="520" w:lineRule="exact"/>
        <w:rPr>
          <w:rFonts w:hint="eastAsia" w:ascii="宋体" w:hAnsi="宋体" w:eastAsia="宋体" w:cs="宋体"/>
          <w:bCs/>
          <w:color w:val="auto"/>
          <w:sz w:val="24"/>
          <w:szCs w:val="24"/>
          <w:highlight w:val="none"/>
        </w:rPr>
      </w:pPr>
      <w:r>
        <w:rPr>
          <w:rStyle w:val="772"/>
          <w:rFonts w:hint="eastAsia" w:ascii="宋体" w:hAnsi="宋体" w:eastAsia="宋体" w:cs="宋体"/>
          <w:b w:val="0"/>
          <w:bCs w:val="0"/>
          <w:color w:val="auto"/>
          <w:sz w:val="24"/>
          <w:szCs w:val="24"/>
          <w:highlight w:val="none"/>
          <w:vertAlign w:val="baseline"/>
          <w:lang w:val="en-US" w:eastAsia="zh-CN"/>
        </w:rPr>
        <w:t xml:space="preserve">12.4</w:t>
      </w:r>
      <w:r>
        <w:rPr>
          <w:rFonts w:hint="eastAsia" w:ascii="宋体" w:hAnsi="宋体" w:eastAsia="宋体" w:cs="宋体"/>
          <w:caps w:val="0"/>
          <w:color w:val="auto"/>
          <w:sz w:val="24"/>
          <w:szCs w:val="24"/>
          <w:highlight w:val="none"/>
          <w:lang w:val="en-US" w:eastAsia="zh-CN"/>
        </w:rPr>
        <w:t xml:space="preserve">供应商</w:t>
      </w:r>
      <w:r>
        <w:rPr>
          <w:rStyle w:val="1149"/>
          <w:rFonts w:hint="eastAsia" w:ascii="宋体" w:hAnsi="宋体" w:eastAsia="宋体" w:cs="宋体"/>
          <w:color w:val="auto"/>
          <w:sz w:val="24"/>
          <w:szCs w:val="24"/>
          <w:highlight w:val="none"/>
          <w:u w:val="none"/>
        </w:rPr>
        <w:t xml:space="preserve">报价时应充分考虑所有可能影响到报价的因素，一旦</w:t>
      </w:r>
      <w:r>
        <w:rPr>
          <w:rStyle w:val="1149"/>
          <w:rFonts w:hint="eastAsia" w:ascii="宋体" w:hAnsi="宋体" w:eastAsia="宋体" w:cs="宋体"/>
          <w:color w:val="auto"/>
          <w:sz w:val="24"/>
          <w:szCs w:val="24"/>
          <w:highlight w:val="none"/>
          <w:u w:val="none"/>
          <w:lang w:val="en-US"/>
        </w:rPr>
        <w:t xml:space="preserve">磋商</w:t>
      </w:r>
      <w:r>
        <w:rPr>
          <w:rStyle w:val="1149"/>
          <w:rFonts w:hint="eastAsia" w:ascii="宋体" w:hAnsi="宋体" w:eastAsia="宋体" w:cs="宋体"/>
          <w:color w:val="auto"/>
          <w:sz w:val="24"/>
          <w:szCs w:val="24"/>
          <w:highlight w:val="none"/>
          <w:u w:val="none"/>
        </w:rPr>
        <w:t xml:space="preserve">结束最终</w:t>
      </w:r>
      <w:r>
        <w:rPr>
          <w:rStyle w:val="1149"/>
          <w:rFonts w:hint="eastAsia" w:ascii="宋体" w:hAnsi="宋体" w:eastAsia="宋体" w:cs="宋体"/>
          <w:color w:val="auto"/>
          <w:sz w:val="24"/>
          <w:szCs w:val="24"/>
          <w:highlight w:val="none"/>
          <w:u w:val="none"/>
          <w:lang w:val="en-US"/>
        </w:rPr>
        <w:t xml:space="preserve">成交</w:t>
      </w:r>
      <w:r>
        <w:rPr>
          <w:rStyle w:val="1149"/>
          <w:rFonts w:hint="eastAsia" w:ascii="宋体" w:hAnsi="宋体" w:eastAsia="宋体" w:cs="宋体"/>
          <w:color w:val="auto"/>
          <w:sz w:val="24"/>
          <w:szCs w:val="24"/>
          <w:highlight w:val="none"/>
          <w:u w:val="none"/>
        </w:rPr>
        <w:t xml:space="preserve">，如发生漏、缺、少项，都将被认为是</w:t>
      </w:r>
      <w:r>
        <w:rPr>
          <w:rStyle w:val="1149"/>
          <w:rFonts w:hint="eastAsia" w:ascii="宋体" w:hAnsi="宋体" w:eastAsia="宋体" w:cs="宋体"/>
          <w:color w:val="auto"/>
          <w:sz w:val="24"/>
          <w:szCs w:val="24"/>
          <w:highlight w:val="none"/>
          <w:u w:val="none"/>
          <w:lang w:val="en-US"/>
        </w:rPr>
        <w:t xml:space="preserve">供应商</w:t>
      </w:r>
      <w:r>
        <w:rPr>
          <w:rStyle w:val="1149"/>
          <w:rFonts w:hint="eastAsia" w:ascii="宋体" w:hAnsi="宋体" w:eastAsia="宋体" w:cs="宋体"/>
          <w:color w:val="auto"/>
          <w:sz w:val="24"/>
          <w:szCs w:val="24"/>
          <w:highlight w:val="none"/>
          <w:u w:val="none"/>
        </w:rPr>
        <w:t xml:space="preserve">的报价让利行为，损失自负。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bookmarkStart w:id="123" w:name="_Toc49090510"/>
      <w:r/>
      <w:bookmarkStart w:id="124" w:name="_Toc14577359"/>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文件要求提供培训计划。</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23"/>
      <w:r/>
      <w:bookmarkEnd w:id="124"/>
      <w:r/>
      <w:bookmarkStart w:id="125" w:name="_Toc49090511"/>
      <w:r/>
      <w:bookmarkStart w:id="126" w:name="_Toc145773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w:t>
      </w:r>
      <w:bookmarkEnd w:id="125"/>
      <w:r/>
      <w:bookmarkEnd w:id="12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auto"/>
          <w:sz w:val="24"/>
          <w:szCs w:val="24"/>
          <w:highlight w:val="none"/>
        </w:rPr>
        <w:outlineLvl w:val="1"/>
      </w:pPr>
      <w:r/>
      <w:bookmarkStart w:id="127" w:name="_Hlt26954739"/>
      <w:r/>
      <w:bookmarkEnd w:id="127"/>
      <w:r/>
      <w:bookmarkStart w:id="128" w:name="_Hlt26954852"/>
      <w:r/>
      <w:bookmarkEnd w:id="128"/>
      <w:r/>
      <w:bookmarkStart w:id="129" w:name="_Toc8142"/>
      <w:r/>
      <w:bookmarkStart w:id="130" w:name="_Toc513029224"/>
      <w:r/>
      <w:bookmarkStart w:id="131" w:name="_Toc16938540"/>
      <w:r/>
      <w:bookmarkStart w:id="132" w:name="_Toc20823296"/>
      <w:r/>
      <w:bookmarkStart w:id="133" w:name="_Toc120614217"/>
      <w:r>
        <w:rPr>
          <w:rFonts w:hint="eastAsia" w:ascii="宋体" w:hAnsi="宋体" w:eastAsia="宋体" w:cs="宋体"/>
          <w:b/>
          <w:bCs/>
          <w:color w:val="auto"/>
          <w:sz w:val="24"/>
          <w:szCs w:val="24"/>
          <w:highlight w:val="none"/>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auto"/>
          <w:sz w:val="24"/>
          <w:szCs w:val="24"/>
          <w:highlight w:val="none"/>
        </w:rPr>
      </w:pPr>
      <w:r/>
      <w:bookmarkStart w:id="134" w:name="_Toc513029225"/>
      <w:r/>
      <w:bookmarkStart w:id="135" w:name="_Toc16938541"/>
      <w:r/>
      <w:bookmarkStart w:id="136" w:name="_Toc462564084"/>
      <w:r/>
      <w:bookmarkStart w:id="137" w:name="_Toc20823297"/>
      <w:r>
        <w:rPr>
          <w:rFonts w:hint="eastAsia" w:ascii="宋体" w:hAnsi="宋体" w:eastAsia="宋体" w:cs="宋体"/>
          <w:color w:val="auto"/>
          <w:sz w:val="24"/>
          <w:szCs w:val="24"/>
          <w:highlight w:val="none"/>
        </w:rPr>
        <w:t xml:space="preserve">18、电子磋商</w:t>
      </w:r>
      <w:bookmarkEnd w:id="134"/>
      <w:r/>
      <w:bookmarkEnd w:id="135"/>
      <w:r/>
      <w:bookmarkEnd w:id="136"/>
      <w:r/>
      <w:bookmarkEnd w:id="137"/>
      <w:r>
        <w:rPr>
          <w:rFonts w:hint="eastAsia" w:ascii="宋体" w:hAnsi="宋体" w:eastAsia="宋体" w:cs="宋体"/>
          <w:color w:val="auto"/>
          <w:sz w:val="24"/>
          <w:szCs w:val="24"/>
          <w:highlight w:val="none"/>
        </w:rPr>
        <w:t xml:space="preserve">响应文件的递交</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8" w:name="_Toc20823298"/>
      <w:r/>
      <w:bookmarkStart w:id="139" w:name="_Toc16938542"/>
      <w:r/>
      <w:bookmarkStart w:id="140" w:name="_Toc51302922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38"/>
      <w:r/>
      <w:bookmarkEnd w:id="139"/>
      <w:r/>
      <w:bookmarkEnd w:id="14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auto"/>
          <w:sz w:val="24"/>
          <w:szCs w:val="24"/>
          <w:highlight w:val="none"/>
        </w:rPr>
      </w:pPr>
      <w:r/>
      <w:bookmarkStart w:id="141" w:name="_Toc20823299"/>
      <w:r/>
      <w:bookmarkStart w:id="142" w:name="_Toc16938543"/>
      <w:r/>
      <w:bookmarkStart w:id="143" w:name="_Toc513029227"/>
      <w:r>
        <w:rPr>
          <w:rFonts w:hint="eastAsia" w:ascii="宋体" w:hAnsi="宋体" w:eastAsia="宋体" w:cs="宋体"/>
          <w:color w:val="auto"/>
          <w:sz w:val="24"/>
          <w:szCs w:val="24"/>
          <w:highlight w:val="none"/>
        </w:rPr>
        <w:t xml:space="preserve">20、响应文件</w:t>
      </w:r>
      <w:bookmarkEnd w:id="141"/>
      <w:r/>
      <w:bookmarkEnd w:id="142"/>
      <w:r/>
      <w:bookmarkEnd w:id="143"/>
      <w:r>
        <w:rPr>
          <w:rFonts w:hint="eastAsia" w:ascii="宋体" w:hAnsi="宋体" w:eastAsia="宋体" w:cs="宋体"/>
          <w:color w:val="auto"/>
          <w:sz w:val="24"/>
          <w:szCs w:val="24"/>
          <w:highlight w:val="none"/>
        </w:rPr>
        <w:t xml:space="preserve">的拒收</w:t>
      </w:r>
      <w:r/>
    </w:p>
    <w:p>
      <w:pPr>
        <w:ind w:firstLine="482"/>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20823300"/>
      <w:r/>
      <w:bookmarkStart w:id="145" w:name="_Toc513029228"/>
      <w:r/>
      <w:bookmarkStart w:id="146" w:name="_Toc169385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21、响应文件的撤回和修改</w:t>
      </w:r>
      <w:bookmarkEnd w:id="144"/>
      <w:r/>
      <w:bookmarkEnd w:id="145"/>
      <w:r/>
      <w:bookmarkEnd w:id="14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47" w:name="_Toc22140"/>
      <w:r/>
      <w:bookmarkStart w:id="148" w:name="_Toc20823301"/>
      <w:r/>
      <w:bookmarkStart w:id="149" w:name="_Toc120614218"/>
      <w:r/>
      <w:bookmarkStart w:id="150" w:name="_Toc513029229"/>
      <w:r/>
      <w:bookmarkStart w:id="151" w:name="_Toc16938545"/>
      <w:r>
        <w:rPr>
          <w:rFonts w:hint="eastAsia" w:ascii="宋体" w:hAnsi="宋体" w:eastAsia="宋体" w:cs="宋体"/>
          <w:b/>
          <w:bCs/>
          <w:color w:val="auto"/>
          <w:sz w:val="24"/>
          <w:szCs w:val="24"/>
          <w:highlight w:val="none"/>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52" w:name="_Toc513029230"/>
      <w:r/>
      <w:bookmarkStart w:id="153" w:name="_Toc16938546"/>
      <w:r/>
      <w:bookmarkStart w:id="154" w:name="_Toc20823302"/>
      <w:r>
        <w:rPr>
          <w:rFonts w:hint="eastAsia" w:ascii="宋体" w:hAnsi="宋体" w:eastAsia="宋体" w:cs="宋体"/>
          <w:b/>
          <w:bCs/>
          <w:color w:val="auto"/>
          <w:sz w:val="24"/>
          <w:szCs w:val="24"/>
          <w:highlight w:val="none"/>
        </w:rPr>
        <w:t xml:space="preserve">22、</w:t>
      </w:r>
      <w:bookmarkEnd w:id="152"/>
      <w:r/>
      <w:bookmarkEnd w:id="153"/>
      <w:r/>
      <w:bookmarkEnd w:id="154"/>
      <w:r>
        <w:rPr>
          <w:rFonts w:hint="eastAsia" w:ascii="宋体" w:hAnsi="宋体" w:eastAsia="宋体" w:cs="宋体"/>
          <w:b/>
          <w:bCs/>
          <w:color w:val="auto"/>
          <w:sz w:val="24"/>
          <w:szCs w:val="24"/>
          <w:highlight w:val="none"/>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22.1供应商应当按照《“苏采云”系统供应商操作手册》规定，参加磋商活动和在苏采云系统规定的时间内对磋商响应文件进行解密。</w:t>
      </w:r>
      <w:bookmarkStart w:id="155" w:name="_Toc513029231"/>
      <w:r/>
      <w:bookmarkStart w:id="156" w:name="_Toc16938547"/>
      <w:r/>
      <w:bookmarkStart w:id="157" w:name="_Toc20823303"/>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23、磋商小组</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w:t>
      </w:r>
      <w:r>
        <w:rPr>
          <w:rFonts w:hint="eastAsia" w:ascii="宋体" w:hAnsi="宋体" w:eastAsia="宋体" w:cs="宋体"/>
          <w:color w:val="auto"/>
          <w:sz w:val="24"/>
          <w:szCs w:val="24"/>
          <w:highlight w:val="none"/>
          <w:lang w:eastAsia="zh-CN"/>
        </w:rPr>
        <w:t xml:space="preserve">成交候选人</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24、评审过程的保密与公正</w:t>
      </w:r>
      <w:bookmarkEnd w:id="155"/>
      <w:r/>
      <w:bookmarkEnd w:id="156"/>
      <w:r/>
      <w:bookmarkEnd w:id="157"/>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bookmarkStart w:id="158" w:name="_Toc16938548"/>
      <w:r/>
      <w:bookmarkStart w:id="159" w:name="_Toc20823304"/>
      <w:r/>
      <w:bookmarkStart w:id="160" w:name="_Toc513029232"/>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25、评审过程中的的澄清</w:t>
      </w:r>
      <w:bookmarkEnd w:id="158"/>
      <w:r/>
      <w:bookmarkEnd w:id="159"/>
      <w:r/>
      <w:bookmarkEnd w:id="1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25.3接到磋商小组澄清、说明和更正要求的供应商如未按规定做出澄清、说明和更正，其风险由供应商自行承担。</w:t>
      </w:r>
      <w:bookmarkStart w:id="161" w:name="_Toc16938549"/>
      <w:r/>
      <w:bookmarkStart w:id="162" w:name="_Toc513029233"/>
      <w:r/>
      <w:bookmarkStart w:id="163" w:name="_Toc20823305"/>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26、对响应文件的审</w:t>
      </w:r>
      <w:bookmarkEnd w:id="161"/>
      <w:r/>
      <w:bookmarkEnd w:id="162"/>
      <w:r/>
      <w:bookmarkEnd w:id="163"/>
      <w:r>
        <w:rPr>
          <w:rFonts w:hint="eastAsia" w:ascii="宋体" w:hAnsi="宋体" w:eastAsia="宋体" w:cs="宋体"/>
          <w:b/>
          <w:bCs/>
          <w:color w:val="auto"/>
          <w:sz w:val="24"/>
          <w:szCs w:val="24"/>
          <w:highlight w:val="none"/>
        </w:rPr>
        <w:t xml:space="preserve">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26.3未实质性响应磋商文件的情形</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
          <w:color w:val="auto"/>
          <w:sz w:val="24"/>
          <w:szCs w:val="24"/>
          <w:highlight w:val="none"/>
        </w:rPr>
        <w:t xml:space="preserve">（打“★”内容为实质性要求和条件）。</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26.3.7供应商被“信用中国”网站（www.creditchina.gov.cn）列入失信被执行人或</w:t>
      </w:r>
      <w:r>
        <w:rPr>
          <w:rFonts w:hint="eastAsia" w:ascii="宋体" w:hAnsi="宋体" w:eastAsia="宋体" w:cs="宋体"/>
          <w:bCs/>
          <w:color w:val="auto"/>
          <w:sz w:val="24"/>
          <w:szCs w:val="24"/>
          <w:highlight w:val="none"/>
          <w:lang w:eastAsia="zh-CN"/>
        </w:rPr>
        <w:t xml:space="preserve">重大税收违法失信主体</w:t>
      </w:r>
      <w:r>
        <w:rPr>
          <w:rFonts w:hint="eastAsia" w:ascii="宋体" w:hAnsi="宋体" w:eastAsia="宋体" w:cs="宋体"/>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64" w:name="_Toc20823306"/>
      <w:r/>
      <w:bookmarkStart w:id="165" w:name="_Toc513029234"/>
      <w:r/>
      <w:bookmarkStart w:id="166" w:name="_Toc16938550"/>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bookmarkEnd w:id="164"/>
      <w:r/>
      <w:bookmarkEnd w:id="165"/>
      <w:r/>
      <w:bookmarkEnd w:id="166"/>
      <w:r>
        <w:rPr>
          <w:rFonts w:hint="eastAsia" w:ascii="宋体" w:hAnsi="宋体" w:eastAsia="宋体" w:cs="宋体"/>
          <w:b/>
          <w:bCs/>
          <w:color w:val="auto"/>
          <w:sz w:val="24"/>
          <w:szCs w:val="24"/>
          <w:highlight w:val="none"/>
        </w:rPr>
        <w:t xml:space="preserve">磋商程序及评审方法和评审标准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式理暂行办法》第三条第一款第四项及《财政部关于竞争性磋商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167"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167"/>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低于通过符合性审查的次低报价供应商投标(响应)报价50%的，即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w:t>
      </w:r>
      <w:r>
        <w:rPr>
          <w:rFonts w:hint="eastAsia" w:ascii="宋体" w:hAnsi="宋体" w:eastAsia="宋体" w:cs="宋体"/>
          <w:color w:val="auto"/>
          <w:sz w:val="24"/>
          <w:szCs w:val="32"/>
          <w:highlight w:val="none"/>
        </w:rPr>
        <w:t xml:space="preserve">评审现场</w:t>
      </w:r>
      <w:r>
        <w:rPr>
          <w:rFonts w:hint="eastAsia" w:ascii="宋体" w:hAnsi="宋体" w:eastAsia="宋体" w:cs="宋体"/>
          <w:color w:val="auto"/>
          <w:sz w:val="24"/>
          <w:szCs w:val="32"/>
          <w:highlight w:val="none"/>
        </w:rPr>
        <w:t xml:space="preserve">应当要求相关供应商通过</w:t>
      </w:r>
      <w:r>
        <w:rPr>
          <w:rFonts w:hint="eastAsia" w:ascii="宋体" w:hAnsi="宋体" w:eastAsia="宋体" w:cs="宋体"/>
          <w:color w:val="auto"/>
          <w:sz w:val="24"/>
          <w:szCs w:val="32"/>
          <w:highlight w:val="none"/>
        </w:rPr>
        <w:t xml:space="preserve">“苏采云”</w:t>
      </w:r>
      <w:r>
        <w:rPr>
          <w:rFonts w:hint="eastAsia" w:ascii="宋体" w:hAnsi="宋体" w:eastAsia="宋体" w:cs="宋体"/>
          <w:color w:val="auto"/>
          <w:sz w:val="24"/>
          <w:szCs w:val="32"/>
          <w:highlight w:val="none"/>
        </w:rPr>
        <w:t xml:space="preserve">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w:t>
      </w:r>
      <w:r>
        <w:rPr>
          <w:rFonts w:hint="eastAsia" w:ascii="宋体" w:hAnsi="宋体" w:eastAsia="宋体" w:cs="宋体"/>
          <w:color w:val="auto"/>
          <w:sz w:val="24"/>
          <w:szCs w:val="32"/>
          <w:highlight w:val="none"/>
          <w:lang w:eastAsia="zh-CN"/>
        </w:rPr>
        <w:t xml:space="preserve">成交</w:t>
      </w:r>
      <w:r>
        <w:rPr>
          <w:rFonts w:hint="eastAsia" w:ascii="宋体" w:hAnsi="宋体" w:eastAsia="宋体" w:cs="宋体"/>
          <w:color w:val="auto"/>
          <w:sz w:val="24"/>
          <w:szCs w:val="32"/>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w:t>
      </w:r>
      <w:r>
        <w:rPr>
          <w:rFonts w:hint="eastAsia" w:ascii="宋体" w:hAnsi="宋体" w:eastAsia="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.1因情况变化，不再符合规定的竞争性磋商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.5评委会认定磋商文件存在歧义、重大缺陷导致评审工作无法进行。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.6因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系统故障原因造成开标不成功的。</w:t>
      </w:r>
      <w:r/>
    </w:p>
    <w:p>
      <w:pPr>
        <w:keepLines/>
        <w:keepNext/>
        <w:spacing w:line="520" w:lineRule="exact"/>
        <w:rPr>
          <w:rFonts w:hint="eastAsia" w:ascii="宋体" w:hAnsi="宋体" w:eastAsia="宋体" w:cs="宋体"/>
          <w:b/>
          <w:bCs/>
          <w:color w:val="auto"/>
          <w:sz w:val="24"/>
          <w:szCs w:val="24"/>
          <w:highlight w:val="none"/>
        </w:rPr>
        <w:outlineLvl w:val="1"/>
      </w:pPr>
      <w:r/>
      <w:bookmarkStart w:id="168" w:name="_Toc16938551"/>
      <w:r/>
      <w:bookmarkStart w:id="169" w:name="_Toc120614219"/>
      <w:r/>
      <w:bookmarkStart w:id="170" w:name="_Toc20823307"/>
      <w:r/>
      <w:bookmarkStart w:id="171" w:name="_Toc513029235"/>
      <w:r/>
      <w:bookmarkStart w:id="172" w:name="_Toc13827"/>
      <w:r>
        <w:rPr>
          <w:rFonts w:hint="eastAsia" w:ascii="宋体" w:hAnsi="宋体" w:eastAsia="宋体" w:cs="宋体"/>
          <w:b/>
          <w:bCs/>
          <w:color w:val="auto"/>
          <w:sz w:val="24"/>
          <w:szCs w:val="24"/>
          <w:highlight w:val="none"/>
        </w:rPr>
        <w:t xml:space="preserve">六、</w:t>
      </w:r>
      <w:bookmarkEnd w:id="168"/>
      <w:r/>
      <w:bookmarkEnd w:id="169"/>
      <w:r/>
      <w:bookmarkEnd w:id="170"/>
      <w:r/>
      <w:bookmarkEnd w:id="171"/>
      <w:r>
        <w:rPr>
          <w:rFonts w:hint="eastAsia" w:ascii="宋体" w:hAnsi="宋体" w:eastAsia="宋体" w:cs="宋体"/>
          <w:b/>
          <w:bCs/>
          <w:color w:val="auto"/>
          <w:sz w:val="24"/>
          <w:szCs w:val="24"/>
          <w:highlight w:val="none"/>
        </w:rPr>
        <w:t xml:space="preserve">成交</w:t>
      </w:r>
      <w:bookmarkEnd w:id="172"/>
      <w:r/>
      <w:r/>
    </w:p>
    <w:p>
      <w:pPr>
        <w:ind w:firstLine="480"/>
        <w:keepLines/>
        <w:keepNext/>
        <w:spacing w:line="520" w:lineRule="exact"/>
        <w:rPr>
          <w:rFonts w:hint="eastAsia" w:ascii="宋体" w:hAnsi="宋体" w:eastAsia="宋体" w:cs="宋体"/>
          <w:bCs/>
          <w:color w:val="auto"/>
          <w:sz w:val="24"/>
          <w:szCs w:val="24"/>
          <w:highlight w:val="none"/>
        </w:rPr>
      </w:pPr>
      <w:r/>
      <w:bookmarkStart w:id="173" w:name="_Toc513029238"/>
      <w:r/>
      <w:bookmarkStart w:id="174" w:name="_Toc20823310"/>
      <w:r/>
      <w:bookmarkStart w:id="175" w:name="_Toc16938554"/>
      <w:r>
        <w:rPr>
          <w:rFonts w:hint="eastAsia" w:ascii="宋体" w:hAnsi="宋体" w:eastAsia="宋体" w:cs="宋体"/>
          <w:bCs/>
          <w:color w:val="auto"/>
          <w:sz w:val="24"/>
          <w:szCs w:val="24"/>
          <w:highlight w:val="none"/>
        </w:rPr>
        <w:t xml:space="preserve">28、</w:t>
      </w:r>
      <w:bookmarkEnd w:id="173"/>
      <w:r>
        <w:rPr>
          <w:rFonts w:hint="eastAsia" w:ascii="宋体" w:hAnsi="宋体" w:eastAsia="宋体" w:cs="宋体"/>
          <w:bCs/>
          <w:color w:val="auto"/>
          <w:sz w:val="24"/>
          <w:szCs w:val="24"/>
          <w:highlight w:val="none"/>
        </w:rPr>
        <w:t xml:space="preserve">确定</w:t>
      </w:r>
      <w:bookmarkEnd w:id="174"/>
      <w:r/>
      <w:bookmarkEnd w:id="175"/>
      <w:r>
        <w:rPr>
          <w:rFonts w:hint="eastAsia" w:ascii="宋体" w:hAnsi="宋体" w:eastAsia="宋体" w:cs="宋体"/>
          <w:bCs/>
          <w:color w:val="auto"/>
          <w:sz w:val="24"/>
          <w:szCs w:val="24"/>
          <w:highlight w:val="none"/>
        </w:rPr>
        <w:t xml:space="preserve">成交单位</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按以下第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lang w:val="zh-CN"/>
        </w:rPr>
        <w:t xml:space="preserve">种方式确定成交供应商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（1）磋商小组直接确定排名第一的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为成交供应商；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（2）采购人</w:t>
      </w:r>
      <w:r>
        <w:rPr>
          <w:rFonts w:hint="eastAsia" w:ascii="宋体" w:hAnsi="宋体" w:eastAsia="宋体" w:cs="宋体"/>
          <w:bCs/>
          <w:color w:val="auto"/>
          <w:sz w:val="24"/>
          <w:szCs w:val="24"/>
          <w:highlight w:val="none"/>
        </w:rPr>
        <w:t xml:space="preserve">从评审报告提出</w:t>
      </w:r>
      <w:r>
        <w:rPr>
          <w:rFonts w:hint="eastAsia" w:ascii="宋体" w:hAnsi="宋体" w:eastAsia="宋体" w:cs="宋体"/>
          <w:bCs/>
          <w:color w:val="auto"/>
          <w:sz w:val="24"/>
          <w:szCs w:val="24"/>
          <w:highlight w:val="none"/>
          <w:lang w:val="zh-CN"/>
        </w:rPr>
        <w:t xml:space="preserve">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种方式确定成交供应商的，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28.3成交供应商确定后，采购代理机构将在</w:t>
      </w:r>
      <w:r>
        <w:rPr>
          <w:rFonts w:hint="eastAsia" w:ascii="宋体" w:hAnsi="宋体" w:eastAsia="宋体" w:cs="宋体"/>
          <w:color w:val="auto"/>
          <w:sz w:val="24"/>
          <w:highlight w:val="none"/>
        </w:rPr>
        <w:t xml:space="preserve">财政部门指定信息媒体上</w:t>
      </w:r>
      <w:r>
        <w:rPr>
          <w:rFonts w:hint="eastAsia" w:ascii="宋体" w:hAnsi="宋体" w:eastAsia="宋体" w:cs="宋体"/>
          <w:bCs/>
          <w:color w:val="auto"/>
          <w:sz w:val="24"/>
          <w:szCs w:val="24"/>
          <w:highlight w:val="none"/>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28.4.1提供虚假材料谋取成交的。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28.4.2与评审专家、采购人、其他供应商或者</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工作人员恶意串通的。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28.4.3向评审专家、采购人或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28.4.7将政府采购合同转包的。</w:t>
      </w:r>
      <w:r/>
    </w:p>
    <w:p>
      <w:pPr>
        <w:ind w:firstLine="480"/>
        <w:keepLines/>
        <w:keepNext/>
        <w:spacing w:line="520" w:lineRule="exact"/>
        <w:rPr>
          <w:rFonts w:hint="eastAsia" w:ascii="宋体" w:hAnsi="宋体" w:eastAsia="宋体" w:cs="宋体"/>
          <w:b/>
          <w:bCs w:val="0"/>
          <w:color w:val="auto"/>
          <w:sz w:val="24"/>
          <w:szCs w:val="24"/>
          <w:highlight w:val="none"/>
        </w:rPr>
      </w:pPr>
      <w:r/>
      <w:bookmarkStart w:id="176" w:name="_Toc200451960"/>
      <w:r>
        <w:rPr>
          <w:rFonts w:hint="eastAsia" w:ascii="宋体" w:hAnsi="宋体" w:eastAsia="宋体" w:cs="宋体"/>
          <w:b/>
          <w:bCs w:val="0"/>
          <w:color w:val="auto"/>
          <w:sz w:val="24"/>
          <w:szCs w:val="24"/>
          <w:highlight w:val="none"/>
        </w:rPr>
        <w:t xml:space="preserve">29、质疑处理</w:t>
      </w:r>
      <w:bookmarkEnd w:id="1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宿迁高新技术产业开发区管理委员会</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宿迁鼎匠工程咨询有限公司</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18036999000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18151456617</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宿迁市宿豫区南京东路9号</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宿迁市宿豫区电子商务产业园电商大厦4楼</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30、成交通知书</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77" w:name="_Toc20823308"/>
      <w:r/>
      <w:bookmarkStart w:id="178" w:name="_Toc513029236"/>
      <w:r/>
      <w:bookmarkStart w:id="179" w:name="_Toc120614220"/>
      <w:r/>
      <w:bookmarkStart w:id="180" w:name="_Toc16938552"/>
      <w:r/>
      <w:bookmarkStart w:id="181" w:name="_Toc1638"/>
      <w:r>
        <w:rPr>
          <w:rFonts w:hint="eastAsia" w:ascii="宋体" w:hAnsi="宋体" w:eastAsia="宋体" w:cs="宋体"/>
          <w:b/>
          <w:bCs/>
          <w:color w:val="auto"/>
          <w:sz w:val="24"/>
          <w:szCs w:val="24"/>
          <w:highlight w:val="none"/>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rPr>
      </w:pPr>
      <w:r/>
      <w:bookmarkStart w:id="182" w:name="_Toc16938553"/>
      <w:r/>
      <w:bookmarkStart w:id="183" w:name="_Toc513029237"/>
      <w:r/>
      <w:bookmarkStart w:id="184" w:name="_Toc20823309"/>
      <w:r>
        <w:rPr>
          <w:rFonts w:hint="eastAsia" w:ascii="宋体" w:hAnsi="宋体" w:eastAsia="宋体" w:cs="宋体"/>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31.3签订合同后，成交供应商不得将合同标的进行转包。未经采购人同意，成交供应商也不得采用分包形式履行合同,否则采购人有权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31.4本项目的非主体、非关键性工作是否允许分包按以下第2种方式确定：</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履约保证金提交形式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 （</w:t>
      </w:r>
      <w:bookmarkStart w:id="185" w:name="_Hlk187763955"/>
      <w:r>
        <w:rPr>
          <w:rFonts w:hint="eastAsia" w:ascii="宋体" w:hAnsi="宋体" w:eastAsia="宋体" w:cs="宋体"/>
          <w:color w:val="auto"/>
          <w:sz w:val="24"/>
          <w:highlight w:val="none"/>
        </w:rPr>
        <w:t xml:space="preserve">履约保证金原提交金额的6折</w:t>
      </w:r>
      <w:bookmarkEnd w:id="185"/>
      <w:r>
        <w:rPr>
          <w:rFonts w:hint="eastAsia" w:ascii="宋体" w:hAnsi="宋体" w:eastAsia="宋体" w:cs="宋体"/>
          <w:color w:val="auto"/>
          <w:sz w:val="24"/>
          <w:highlight w:val="none"/>
        </w:rPr>
        <w:t xml:space="preserve">）提交。</w:t>
      </w:r>
      <w:bookmarkStart w:id="186" w:name="_Hlk187842952"/>
      <w:r>
        <w:rPr>
          <w:rFonts w:hint="eastAsia" w:ascii="宋体" w:hAnsi="宋体" w:eastAsia="宋体" w:cs="宋体"/>
          <w:color w:val="auto"/>
          <w:sz w:val="24"/>
          <w:highlight w:val="none"/>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逾期退还履约保证金违约责任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auto"/>
          <w:sz w:val="24"/>
          <w:szCs w:val="24"/>
          <w:highlight w:val="none"/>
        </w:rPr>
      </w:pPr>
      <w:r/>
      <w:bookmarkStart w:id="187" w:name="_Toc16938558"/>
      <w:r/>
      <w:bookmarkStart w:id="188" w:name="_Toc513029242"/>
      <w:r/>
      <w:bookmarkStart w:id="189" w:name="_Toc120614221"/>
      <w:r/>
      <w:bookmarkStart w:id="190" w:name="_Toc20823314"/>
      <w:r/>
      <w:bookmarkStart w:id="191" w:name="_Toc479757207"/>
      <w:r>
        <w:rPr>
          <w:rFonts w:hint="eastAsia" w:ascii="宋体" w:hAnsi="宋体" w:eastAsia="宋体" w:cs="宋体"/>
          <w:b/>
          <w:bCs w:val="0"/>
          <w:color w:val="auto"/>
          <w:sz w:val="24"/>
          <w:szCs w:val="24"/>
          <w:highlight w:val="none"/>
        </w:rPr>
        <w:t xml:space="preserve">33、政府采购履约资金扶持政策</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34、验收</w:t>
      </w:r>
      <w:r/>
    </w:p>
    <w:p>
      <w:pPr>
        <w:ind w:firstLine="482"/>
        <w:spacing w:line="520" w:lineRule="exact"/>
      </w:pPr>
      <w:r>
        <w:rPr>
          <w:rFonts w:hint="eastAsia" w:ascii="宋体" w:hAnsi="宋体" w:eastAsia="宋体" w:cs="宋体"/>
          <w:b w:val="0"/>
          <w:bCs/>
          <w:color w:val="auto"/>
          <w:sz w:val="24"/>
          <w:szCs w:val="24"/>
          <w:highlight w:val="none"/>
        </w:rPr>
        <w:t xml:space="preserve">34.1验收标准：按磋商文件、考核标准及成交人的响应文件及相关承诺。</w:t>
      </w:r>
      <w:r>
        <w:rPr>
          <w:rFonts w:hint="eastAsia" w:ascii="宋体" w:hAnsi="宋体" w:eastAsia="宋体" w:cs="宋体"/>
          <w:b w:val="0"/>
          <w:bCs/>
          <w:color w:val="auto"/>
          <w:sz w:val="24"/>
          <w:szCs w:val="24"/>
          <w:highlight w:val="none"/>
        </w:rPr>
      </w:r>
      <w:r/>
    </w:p>
    <w:p>
      <w:pPr>
        <w:ind w:firstLine="482"/>
        <w:spacing w:line="5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34.2验收方法：采购人按月对成交人的履约情况进行考核。</w:t>
      </w:r>
      <w:r>
        <w:rPr>
          <w:rFonts w:hint="eastAsia" w:ascii="宋体" w:hAnsi="宋体" w:eastAsia="宋体" w:cs="宋体"/>
          <w:b w:val="0"/>
          <w:bCs/>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35、付款</w:t>
      </w:r>
      <w:bookmarkStart w:id="192" w:name="EBec7f529f50594afd871ea9378869e456"/>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预付款：签订合同后，支付合同总价款的10%；</w:t>
      </w:r>
      <w:r/>
    </w:p>
    <w:p>
      <w:pPr>
        <w:ind w:left="0" w:firstLine="480"/>
        <w:pageBreakBefore w:val="0"/>
        <w:spacing w:line="500" w:lineRule="exact"/>
        <w:widowControl w:val="off"/>
        <w:rPr>
          <w:rFonts w:hint="eastAsia" w:ascii="宋体" w:hAnsi="宋体" w:eastAsia="宋体" w:cs="宋体"/>
          <w:b w:val="0"/>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注：在签订合同时，成交人明确表示无需预付款或者主动要求降低预付款比例的金额，采购人可不适用预付款规定。</w:t>
      </w:r>
      <w:r/>
    </w:p>
    <w:p>
      <w:pPr>
        <w:pStyle w:val="1028"/>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进度款：按实际就餐刷卡金额进行结算。</w:t>
      </w:r>
      <w:r/>
    </w:p>
    <w:p>
      <w:pPr>
        <w:ind w:firstLine="2640"/>
        <w:keepNext/>
        <w:rPr>
          <w:rFonts w:hint="eastAsia" w:ascii="宋体" w:hAnsi="宋体" w:eastAsia="宋体" w:cs="宋体"/>
          <w:bCs/>
          <w:color w:val="auto"/>
          <w:sz w:val="44"/>
          <w:szCs w:val="28"/>
          <w:highlight w:val="none"/>
          <w:lang w:eastAsia="zh-CN"/>
        </w:rPr>
        <w:outlineLvl w:val="0"/>
      </w:pPr>
      <w:r>
        <w:rPr>
          <w:rFonts w:hint="eastAsia" w:ascii="宋体" w:hAnsi="宋体" w:eastAsia="宋体" w:cs="宋体"/>
          <w:bCs/>
          <w:color w:val="auto"/>
          <w:sz w:val="44"/>
          <w:szCs w:val="28"/>
          <w:highlight w:val="none"/>
        </w:rPr>
        <w:br w:type="page" w:clear="all"/>
      </w:r>
      <w:bookmarkStart w:id="193" w:name="_Toc6981"/>
      <w:r>
        <w:rPr>
          <w:rFonts w:hint="eastAsia" w:ascii="宋体" w:hAnsi="宋体" w:eastAsia="宋体" w:cs="宋体"/>
          <w:b/>
          <w:bCs/>
          <w:color w:val="auto"/>
          <w:sz w:val="44"/>
          <w:szCs w:val="44"/>
          <w:highlight w:val="none"/>
        </w:rPr>
        <w:t xml:space="preserve">第三章  合同</w:t>
      </w:r>
      <w:bookmarkEnd w:id="187"/>
      <w:r/>
      <w:bookmarkEnd w:id="188"/>
      <w:r/>
      <w:bookmarkEnd w:id="189"/>
      <w:r/>
      <w:bookmarkEnd w:id="190"/>
      <w:r/>
      <w:bookmarkEnd w:id="191"/>
      <w:r>
        <w:rPr>
          <w:rFonts w:hint="eastAsia" w:ascii="宋体" w:hAnsi="宋体" w:eastAsia="宋体" w:cs="宋体"/>
          <w:b/>
          <w:bCs/>
          <w:color w:val="auto"/>
          <w:sz w:val="44"/>
          <w:szCs w:val="44"/>
          <w:highlight w:val="none"/>
        </w:rPr>
        <w:t xml:space="preserve">文本</w:t>
      </w:r>
      <w:bookmarkEnd w:id="193"/>
      <w:r/>
      <w:r/>
    </w:p>
    <w:p>
      <w:pPr>
        <w:ind w:firstLine="480"/>
        <w:spacing w:line="500" w:lineRule="exact"/>
        <w:rPr>
          <w:rFonts w:hint="eastAsia" w:ascii="宋体" w:hAnsi="宋体" w:eastAsia="宋体" w:cs="宋体"/>
          <w:bCs/>
          <w:color w:val="auto"/>
          <w:sz w:val="24"/>
          <w:szCs w:val="21"/>
          <w:highlight w:val="none"/>
        </w:rPr>
      </w:pPr>
      <w:r/>
      <w:bookmarkStart w:id="194" w:name="_Toc20823315"/>
      <w:r/>
      <w:bookmarkStart w:id="195" w:name="_Toc16938559"/>
      <w:r/>
      <w:bookmarkStart w:id="196" w:name="_Toc513029243"/>
      <w:r>
        <w:rPr>
          <w:rFonts w:hint="eastAsia" w:ascii="宋体" w:hAnsi="宋体" w:eastAsia="宋体" w:cs="宋体"/>
          <w:bCs/>
          <w:color w:val="auto"/>
          <w:sz w:val="24"/>
          <w:szCs w:val="21"/>
          <w:highlight w:val="none"/>
        </w:rPr>
        <w:t xml:space="preserve">以下为成交后签订本项目合同的通用条款，成交供应商不得提出实质性的修改。</w:t>
      </w:r>
      <w:bookmarkEnd w:id="194"/>
      <w:r/>
      <w:bookmarkEnd w:id="195"/>
      <w:r/>
      <w:bookmarkEnd w:id="196"/>
      <w:r/>
      <w:r/>
    </w:p>
    <w:p>
      <w:pPr>
        <w:pStyle w:val="795"/>
        <w:jc w:val="center"/>
        <w:spacing w:before="0" w:beforeAutospacing="0" w:after="0" w:afterAutospacing="0" w:line="480" w:lineRule="auto"/>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95"/>
        <w:jc w:val="center"/>
        <w:spacing w:before="145" w:beforeAutospacing="0" w:after="145" w:afterAutospacing="0"/>
        <w:rPr>
          <w:rFonts w:hint="eastAsia" w:ascii="宋体" w:hAnsi="宋体" w:eastAsia="宋体" w:cs="宋体"/>
          <w:b/>
          <w:color w:val="auto"/>
          <w:sz w:val="30"/>
          <w:szCs w:val="30"/>
          <w:highlight w:val="none"/>
          <w:lang w:eastAsia="zh-CN"/>
        </w:rPr>
      </w:pPr>
      <w:r/>
      <w:bookmarkStart w:id="197" w:name="_Hlt16619350"/>
      <w:r/>
      <w:bookmarkStart w:id="198" w:name="_Toc120614244"/>
      <w:r/>
      <w:bookmarkStart w:id="199" w:name="_Toc20823346"/>
      <w:r/>
      <w:bookmarkStart w:id="200" w:name="_Toc16938590"/>
      <w:r/>
      <w:bookmarkStart w:id="201" w:name="_Toc479757211"/>
      <w:r/>
      <w:bookmarkStart w:id="202" w:name="_Toc462564139"/>
      <w:r>
        <w:rPr>
          <w:rFonts w:hint="eastAsia" w:ascii="宋体" w:hAnsi="宋体" w:eastAsia="宋体" w:cs="宋体"/>
          <w:b/>
          <w:color w:val="auto"/>
          <w:sz w:val="30"/>
          <w:szCs w:val="30"/>
          <w:highlight w:val="none"/>
          <w:lang w:eastAsia="zh-CN"/>
        </w:rPr>
        <w:t xml:space="preserve">高新区管委会2026年度食堂外包服务项目</w:t>
      </w:r>
      <w:r/>
    </w:p>
    <w:p>
      <w:pPr>
        <w:pStyle w:val="795"/>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政府采购合同（合同编号）</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val="en-US" w:eastAsia="zh-CN"/>
        </w:rPr>
        <w:t xml:space="preserve"> 高新区管委会2026年度食堂外包服务项目 </w:t>
      </w:r>
      <w:r>
        <w:rPr>
          <w:rFonts w:hint="eastAsia" w:ascii="宋体" w:hAnsi="宋体" w:eastAsia="宋体" w:cs="宋体"/>
          <w:color w:val="auto"/>
          <w:sz w:val="28"/>
          <w:szCs w:val="28"/>
          <w:highlight w:val="none"/>
        </w:rPr>
        <w:t xml:space="preserve">  </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分包编号：</w:t>
      </w:r>
      <w:r>
        <w:rPr>
          <w:rFonts w:hint="eastAsia" w:ascii="宋体" w:hAnsi="宋体" w:eastAsia="宋体" w:cs="宋体"/>
          <w:color w:val="auto"/>
          <w:sz w:val="28"/>
          <w:szCs w:val="28"/>
          <w:highlight w:val="none"/>
          <w:u w:val="single"/>
          <w:lang w:val="en-US" w:eastAsia="zh-CN"/>
        </w:rPr>
        <w:t xml:space="preserve">            </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）：_________</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val="en-US" w:eastAsia="zh-CN"/>
        </w:rPr>
        <w:t xml:space="preserve">成交人</w:t>
      </w:r>
      <w:r>
        <w:rPr>
          <w:rFonts w:hint="eastAsia" w:ascii="宋体" w:hAnsi="宋体" w:eastAsia="宋体" w:cs="宋体"/>
          <w:color w:val="auto"/>
          <w:sz w:val="28"/>
          <w:szCs w:val="28"/>
          <w:highlight w:val="none"/>
        </w:rPr>
        <w:t xml:space="preserve">）：_________</w:t>
      </w:r>
      <w:r/>
    </w:p>
    <w:p>
      <w:pPr>
        <w:pStyle w:val="1028"/>
        <w:ind w:firstLine="48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甲、乙双方根据</w:t>
      </w:r>
      <w:r>
        <w:rPr>
          <w:rFonts w:hint="eastAsia" w:ascii="宋体" w:hAnsi="宋体" w:eastAsia="宋体" w:cs="宋体"/>
          <w:color w:val="auto"/>
          <w:sz w:val="28"/>
          <w:szCs w:val="28"/>
          <w:highlight w:val="none"/>
          <w:u w:val="single"/>
        </w:rPr>
        <w:t xml:space="preserve"> 高新区管委会2026年度食堂外包服务</w:t>
      </w:r>
      <w:r>
        <w:rPr>
          <w:rFonts w:hint="eastAsia" w:ascii="宋体" w:hAnsi="宋体" w:eastAsia="宋体" w:cs="宋体"/>
          <w:color w:val="auto"/>
          <w:sz w:val="28"/>
          <w:szCs w:val="28"/>
          <w:highlight w:val="none"/>
        </w:rPr>
        <w:t xml:space="preserve">项目招标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的结果，签署本合同。</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一、合同内容</w:t>
      </w:r>
      <w:r/>
    </w:p>
    <w:p>
      <w:pPr>
        <w:pStyle w:val="1028"/>
        <w:ind w:firstLine="48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1.1 项目</w:t>
      </w:r>
      <w:r>
        <w:rPr>
          <w:rFonts w:hint="eastAsia" w:ascii="宋体" w:hAnsi="宋体" w:eastAsia="宋体" w:cs="宋体"/>
          <w:color w:val="auto"/>
          <w:sz w:val="28"/>
          <w:szCs w:val="28"/>
          <w:highlight w:val="none"/>
          <w:lang w:val="en-US" w:eastAsia="zh-CN"/>
        </w:rPr>
        <w:t xml:space="preserve">概况</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服务内容包括十二层就餐区、厨房操作区、打菜台等，就餐北区，共设置约150个就餐位，并设有包间4个和其他功能区。 </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 质量标准：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合格</w:t>
      </w:r>
      <w:r>
        <w:rPr>
          <w:rFonts w:hint="eastAsia" w:ascii="宋体" w:hAnsi="宋体" w:eastAsia="宋体" w:cs="宋体"/>
          <w:color w:val="auto"/>
          <w:sz w:val="28"/>
          <w:szCs w:val="28"/>
          <w:highlight w:val="none"/>
          <w:u w:val="single"/>
        </w:rPr>
        <w:t xml:space="preserve"> </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 标的数量（规模）：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1项</w:t>
      </w:r>
      <w:r>
        <w:rPr>
          <w:rFonts w:hint="eastAsia" w:ascii="宋体" w:hAnsi="宋体" w:eastAsia="宋体" w:cs="宋体"/>
          <w:color w:val="auto"/>
          <w:sz w:val="28"/>
          <w:szCs w:val="28"/>
          <w:highlight w:val="none"/>
          <w:u w:val="single"/>
        </w:rPr>
        <w:t xml:space="preserve"> </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 履行时间（期限）：</w:t>
      </w:r>
      <w:r>
        <w:rPr>
          <w:rFonts w:hint="eastAsia" w:ascii="宋体" w:hAnsi="宋体" w:eastAsia="宋体" w:cs="宋体"/>
          <w:color w:val="auto"/>
          <w:sz w:val="28"/>
          <w:szCs w:val="28"/>
          <w:highlight w:val="none"/>
          <w:u w:val="single"/>
        </w:rPr>
        <w:t xml:space="preserve"> 一年，以签订合同之日起算。 </w:t>
      </w:r>
      <w:r/>
    </w:p>
    <w:p>
      <w:pPr>
        <w:pStyle w:val="1028"/>
        <w:ind w:firstLine="480"/>
        <w:spacing w:line="500" w:lineRule="exac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1.5 履行地点</w:t>
      </w:r>
      <w:r>
        <w:rPr>
          <w:rFonts w:hint="eastAsia" w:ascii="宋体" w:hAnsi="宋体" w:eastAsia="宋体" w:cs="宋体"/>
          <w:color w:val="auto"/>
          <w:sz w:val="28"/>
          <w:szCs w:val="28"/>
          <w:highlight w:val="none"/>
          <w:lang w:eastAsia="zh-CN"/>
        </w:rPr>
        <w:t xml:space="preserve">及响应时间</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 按照甲方要求 </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二、合同金额</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本合同金额为人民币（大写）：__________（¥__________）。</w:t>
      </w:r>
      <w:r>
        <w:rPr>
          <w:rFonts w:hint="eastAsia" w:ascii="宋体" w:hAnsi="宋体" w:eastAsia="宋体" w:cs="宋体"/>
          <w:color w:val="auto"/>
          <w:sz w:val="28"/>
          <w:szCs w:val="28"/>
          <w:highlight w:val="none"/>
        </w:rPr>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t xml:space="preserve">合同价款包括完成本项工作所需的人员工资（不得低于宿迁市目前最低工资标准）及加班费（含节假日）等补助和福利费、耗材费、购买食材费、人员服装费、卫生清洁（除物理表面清洁外，还需定期清理烟道、灭蟑、消鼠及捕杀其他害虫等）、垃圾清运、餐厅泔水清运、依法为员工缴纳社会保险、全员全额意外险（或雇主责任险）、人员培训、税金、利润、政策性调整引起的成本上升风险以及为完成餐厅服务管理工作所涉及的一切相关费用。</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三、技术资料</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3.1乙方应按</w:t>
      </w:r>
      <w:r>
        <w:rPr>
          <w:rFonts w:hint="eastAsia" w:ascii="宋体" w:hAnsi="宋体" w:eastAsia="宋体" w:cs="宋体"/>
          <w:color w:val="auto"/>
          <w:sz w:val="28"/>
          <w:szCs w:val="28"/>
          <w:highlight w:val="none"/>
          <w:lang w:eastAsia="zh-CN"/>
        </w:rPr>
        <w:t xml:space="preserve">磋商文件</w:t>
      </w:r>
      <w:r>
        <w:rPr>
          <w:rFonts w:hint="eastAsia" w:ascii="宋体" w:hAnsi="宋体" w:eastAsia="宋体" w:cs="宋体"/>
          <w:color w:val="auto"/>
          <w:sz w:val="28"/>
          <w:szCs w:val="28"/>
          <w:highlight w:val="none"/>
        </w:rPr>
        <w:t xml:space="preserve">规定的时间向甲方提供服务（包含与服务相关的货物）的有关技术资料。</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四、知识产权</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28"/>
        <w:ind w:firstLine="482"/>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8"/>
          <w:highlight w:val="none"/>
        </w:rPr>
        <w:t xml:space="preserve">五、产权担保</w:t>
      </w:r>
      <w:r/>
    </w:p>
    <w:p>
      <w:pPr>
        <w:pStyle w:val="1028"/>
        <w:ind w:firstLine="48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5.1 乙方保证所交付的服务（包含与服务相关的货物）的所有权完全属于乙方且无任何抵押、查封等产权瑕疵。</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六、履约保证金</w:t>
      </w:r>
      <w:r/>
    </w:p>
    <w:p>
      <w:pPr>
        <w:ind w:firstLine="48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6.1不收取履约保证金。</w:t>
      </w:r>
      <w:r/>
    </w:p>
    <w:p>
      <w:pPr>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七、合同转包或分包</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7.1乙方不得将合同标的转包给他人履行。</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7.2乙方不得将合同标的分包给他人履行。</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7.3乙方如有转包或未经甲方同意的分包行为，甲方有权解除合同。</w:t>
      </w:r>
      <w:r/>
    </w:p>
    <w:p>
      <w:pPr>
        <w:pStyle w:val="1028"/>
        <w:ind w:firstLine="482"/>
        <w:spacing w:line="500" w:lineRule="exac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 xml:space="preserve">八、合同款项支付</w:t>
      </w:r>
      <w:r>
        <w:rPr>
          <w:rFonts w:hint="eastAsia" w:ascii="宋体" w:hAnsi="宋体" w:eastAsia="宋体" w:cs="宋体"/>
          <w:b/>
          <w:color w:val="auto"/>
          <w:sz w:val="28"/>
          <w:szCs w:val="28"/>
          <w:highlight w:val="none"/>
          <w:lang w:eastAsia="zh-CN"/>
        </w:rPr>
        <w:t xml:space="preserve">及</w:t>
      </w:r>
      <w:r>
        <w:rPr>
          <w:rFonts w:hint="eastAsia" w:ascii="宋体" w:hAnsi="宋体" w:eastAsia="宋体" w:cs="宋体"/>
          <w:b/>
          <w:bCs w:val="0"/>
          <w:color w:val="auto"/>
          <w:sz w:val="28"/>
          <w:szCs w:val="28"/>
          <w:highlight w:val="none"/>
        </w:rPr>
        <w:t xml:space="preserve">单项项目结算方案</w:t>
      </w:r>
      <w:r/>
    </w:p>
    <w:p>
      <w:pPr>
        <w:pStyle w:val="1028"/>
        <w:ind w:firstLine="480"/>
        <w:spacing w:line="500" w:lineRule="exact"/>
        <w:rPr>
          <w:rFonts w:hint="eastAsia" w:ascii="宋体" w:hAnsi="宋体" w:eastAsia="宋体" w:cs="宋体"/>
          <w:bCs/>
          <w:color w:val="auto"/>
          <w:sz w:val="28"/>
          <w:szCs w:val="28"/>
          <w:highlight w:val="none"/>
          <w:u w:val="none"/>
        </w:rPr>
      </w:pPr>
      <w:r>
        <w:rPr>
          <w:rFonts w:hint="eastAsia" w:ascii="宋体" w:hAnsi="宋体" w:eastAsia="宋体" w:cs="宋体"/>
          <w:bCs/>
          <w:color w:val="auto"/>
          <w:sz w:val="28"/>
          <w:szCs w:val="28"/>
          <w:highlight w:val="none"/>
          <w:lang w:val="en-US" w:eastAsia="zh-CN"/>
        </w:rPr>
        <w:t xml:space="preserve">8.1</w:t>
      </w:r>
      <w:r>
        <w:rPr>
          <w:rFonts w:hint="eastAsia" w:ascii="宋体" w:hAnsi="宋体" w:eastAsia="宋体" w:cs="宋体"/>
          <w:bCs/>
          <w:color w:val="auto"/>
          <w:sz w:val="28"/>
          <w:szCs w:val="28"/>
          <w:highlight w:val="none"/>
          <w:u w:val="none"/>
        </w:rPr>
        <w:t xml:space="preserve">付款方式</w:t>
      </w:r>
      <w:r/>
    </w:p>
    <w:p>
      <w:pPr>
        <w:ind w:firstLine="48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按照以下确定的付款方式，甲方及时办理付款手续。对于满足合同约定支付条件的，自收到发票后10个工作日内将资金支付到合同约定的乙方账户或乙方数字人民币账户。</w:t>
      </w:r>
      <w:r/>
    </w:p>
    <w:p>
      <w:pPr>
        <w:pStyle w:val="1028"/>
        <w:ind w:firstLine="48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预付款：签订合同后，支付合同总价款的10%；</w:t>
      </w:r>
      <w:r/>
    </w:p>
    <w:p>
      <w:pPr>
        <w:pStyle w:val="1028"/>
        <w:ind w:firstLine="48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注：在签订合同时，</w:t>
      </w:r>
      <w:r>
        <w:rPr>
          <w:rFonts w:hint="eastAsia" w:ascii="宋体" w:hAnsi="宋体" w:eastAsia="宋体" w:cs="宋体"/>
          <w:bCs/>
          <w:color w:val="auto"/>
          <w:sz w:val="28"/>
          <w:szCs w:val="28"/>
          <w:highlight w:val="none"/>
          <w:lang w:val="en-US" w:eastAsia="zh-CN"/>
        </w:rPr>
        <w:t xml:space="preserve">乙方</w:t>
      </w:r>
      <w:r>
        <w:rPr>
          <w:rFonts w:hint="eastAsia" w:ascii="宋体" w:hAnsi="宋体" w:eastAsia="宋体" w:cs="宋体"/>
          <w:bCs/>
          <w:color w:val="auto"/>
          <w:sz w:val="28"/>
          <w:szCs w:val="28"/>
          <w:highlight w:val="none"/>
        </w:rPr>
        <w:t xml:space="preserve">明确表示无需预付款或者主动要求降低预付款比例的金额，</w:t>
      </w:r>
      <w:r>
        <w:rPr>
          <w:rFonts w:hint="eastAsia" w:ascii="宋体" w:hAnsi="宋体" w:eastAsia="宋体" w:cs="宋体"/>
          <w:bCs/>
          <w:color w:val="auto"/>
          <w:sz w:val="28"/>
          <w:szCs w:val="28"/>
          <w:highlight w:val="none"/>
          <w:lang w:val="en-US" w:eastAsia="zh-CN"/>
        </w:rPr>
        <w:t xml:space="preserve">甲方</w:t>
      </w:r>
      <w:r>
        <w:rPr>
          <w:rFonts w:hint="eastAsia" w:ascii="宋体" w:hAnsi="宋体" w:eastAsia="宋体" w:cs="宋体"/>
          <w:bCs/>
          <w:color w:val="auto"/>
          <w:sz w:val="28"/>
          <w:szCs w:val="28"/>
          <w:highlight w:val="none"/>
        </w:rPr>
        <w:t xml:space="preserve">可不适用预付款规定。</w:t>
      </w:r>
      <w:r/>
    </w:p>
    <w:p>
      <w:pPr>
        <w:pStyle w:val="1028"/>
        <w:ind w:firstLine="48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进度款：按实际就餐刷卡金额进行结算。</w:t>
      </w:r>
      <w:r/>
    </w:p>
    <w:p>
      <w:pPr>
        <w:ind w:firstLine="48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en-US" w:eastAsia="zh-CN"/>
        </w:rPr>
        <w:t xml:space="preserve">8.2</w:t>
      </w:r>
      <w:r>
        <w:rPr>
          <w:rFonts w:hint="eastAsia" w:ascii="宋体" w:hAnsi="宋体" w:eastAsia="宋体" w:cs="宋体"/>
          <w:bCs/>
          <w:color w:val="auto"/>
          <w:sz w:val="28"/>
          <w:szCs w:val="28"/>
          <w:highlight w:val="none"/>
          <w:lang w:val="zh-CN"/>
        </w:rPr>
        <w:t xml:space="preserve">资金支付</w:t>
      </w:r>
      <w:r>
        <w:rPr>
          <w:rFonts w:hint="eastAsia" w:ascii="宋体" w:hAnsi="宋体" w:eastAsia="宋体" w:cs="宋体"/>
          <w:bCs/>
          <w:color w:val="auto"/>
          <w:sz w:val="28"/>
          <w:szCs w:val="28"/>
          <w:highlight w:val="none"/>
        </w:rPr>
        <w:t xml:space="preserve">的条件：满足相应阶段的要求且收到</w:t>
      </w:r>
      <w:r>
        <w:rPr>
          <w:rFonts w:hint="eastAsia" w:ascii="宋体" w:hAnsi="宋体" w:eastAsia="宋体" w:cs="宋体"/>
          <w:bCs/>
          <w:color w:val="auto"/>
          <w:sz w:val="28"/>
          <w:szCs w:val="28"/>
          <w:highlight w:val="none"/>
          <w:lang w:eastAsia="zh-CN"/>
        </w:rPr>
        <w:t xml:space="preserve">乙方</w:t>
      </w:r>
      <w:r>
        <w:rPr>
          <w:rFonts w:hint="eastAsia" w:ascii="宋体" w:hAnsi="宋体" w:eastAsia="宋体" w:cs="宋体"/>
          <w:bCs/>
          <w:color w:val="auto"/>
          <w:sz w:val="28"/>
          <w:szCs w:val="28"/>
          <w:highlight w:val="none"/>
        </w:rPr>
        <w:t xml:space="preserve">发票。</w:t>
      </w:r>
      <w:r>
        <w:rPr>
          <w:rFonts w:hint="eastAsia" w:ascii="宋体" w:hAnsi="宋体" w:eastAsia="宋体" w:cs="宋体"/>
          <w:bCs/>
          <w:color w:val="auto"/>
          <w:sz w:val="28"/>
          <w:szCs w:val="28"/>
          <w:highlight w:val="none"/>
          <w:lang w:val="zh-CN"/>
        </w:rPr>
      </w:r>
      <w:r/>
    </w:p>
    <w:p>
      <w:pPr>
        <w:ind w:firstLine="48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8.3款项支付相关要求：</w:t>
      </w:r>
      <w:r/>
    </w:p>
    <w:p>
      <w:pPr>
        <w:ind w:firstLine="48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8.3.1乙方未按要求向甲方提供发票的，甲方有权不予付款，直至发票按要求提供正确为止。甲方有权从应付款项中直接扣除应由乙方承担的违约金及其他相关款项。</w:t>
      </w:r>
      <w:r/>
    </w:p>
    <w:p>
      <w:pPr>
        <w:ind w:firstLine="48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8.3.2每次付款前依据考核标准，扣除应扣款项后支付应付费用，每月对已开展的服务情况进行考核，根据考核结果据实支付。考核分值低于90分时（不包含90分），每低1分甲方扣除当月乙方服务费500元，全年累计3个月考核分值低于85分的情况，甲方有权解除合同。</w:t>
      </w:r>
      <w:r/>
    </w:p>
    <w:p>
      <w:pPr>
        <w:ind w:firstLine="48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8.3.3考核标准和评分细则详见附件1。</w:t>
      </w:r>
      <w:r/>
    </w:p>
    <w:p>
      <w:pPr>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九</w:t>
      </w:r>
      <w:r>
        <w:rPr>
          <w:rFonts w:hint="eastAsia" w:ascii="宋体" w:hAnsi="宋体" w:eastAsia="宋体" w:cs="宋体"/>
          <w:b/>
          <w:color w:val="auto"/>
          <w:sz w:val="28"/>
          <w:szCs w:val="28"/>
          <w:highlight w:val="none"/>
        </w:rPr>
        <w:t xml:space="preserve">、税费</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.1本合同执行中相关的一切税费均由乙方负担。</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十、项目验收</w:t>
      </w:r>
      <w:r/>
    </w:p>
    <w:p>
      <w:pPr>
        <w:ind w:firstLine="480"/>
        <w:spacing w:line="500" w:lineRule="exact"/>
      </w:pPr>
      <w:r>
        <w:rPr>
          <w:rFonts w:hint="eastAsia" w:ascii="宋体" w:hAnsi="宋体" w:eastAsia="宋体" w:cs="宋体"/>
          <w:color w:val="auto"/>
          <w:sz w:val="28"/>
          <w:szCs w:val="28"/>
          <w:highlight w:val="none"/>
          <w:lang w:val="en-US" w:eastAsia="zh-CN"/>
        </w:rPr>
        <w:t xml:space="preserve">10.1</w:t>
      </w:r>
      <w:r>
        <w:rPr>
          <w:rFonts w:hint="eastAsia" w:ascii="宋体" w:hAnsi="宋体" w:eastAsia="宋体" w:cs="宋体"/>
          <w:color w:val="auto"/>
          <w:sz w:val="28"/>
          <w:szCs w:val="28"/>
          <w:highlight w:val="none"/>
          <w:lang w:val="en-US" w:eastAsia="zh-CN"/>
        </w:rPr>
        <w:t xml:space="preserve">验收标准：按磋商文件、考核标准及乙方的响应文件及相关承诺。</w:t>
      </w:r>
      <w:r>
        <w:rPr>
          <w:rFonts w:hint="eastAsia" w:ascii="宋体" w:hAnsi="宋体" w:eastAsia="宋体" w:cs="宋体"/>
          <w:color w:val="auto"/>
          <w:sz w:val="28"/>
          <w:szCs w:val="28"/>
          <w:highlight w:val="none"/>
          <w:lang w:val="en-US" w:eastAsia="zh-CN"/>
        </w:rPr>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10.2验收方法：采购人按月对成交人的履约情况进行考核。</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10.3验收合格的项目，甲方将根据采购合同的约定及时向乙方支付服务费用。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、违约责任</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.1 甲方无正当理由拒绝接受乙方提供服务的，甲方向乙方偿付拒绝接受服务合同价款总值</w:t>
      </w:r>
      <w:r>
        <w:rPr>
          <w:rFonts w:hint="eastAsia" w:ascii="宋体" w:hAnsi="宋体" w:eastAsia="宋体" w:cs="宋体"/>
          <w:color w:val="auto"/>
          <w:sz w:val="28"/>
          <w:szCs w:val="28"/>
          <w:highlight w:val="none"/>
          <w:u w:val="single"/>
          <w:lang w:val="en-US" w:eastAsia="zh-CN"/>
        </w:rPr>
        <w:t xml:space="preserve">1‰</w:t>
      </w:r>
      <w:r>
        <w:rPr>
          <w:rFonts w:hint="eastAsia" w:ascii="宋体" w:hAnsi="宋体" w:eastAsia="宋体" w:cs="宋体"/>
          <w:color w:val="auto"/>
          <w:sz w:val="28"/>
          <w:szCs w:val="28"/>
          <w:highlight w:val="none"/>
        </w:rPr>
        <w:t xml:space="preserve">的违约金。</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.2 甲方无故逾期验收和办理合同款项支付手续的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甲方应按逾期付款总额</w:t>
      </w:r>
      <w:r>
        <w:rPr>
          <w:rFonts w:hint="eastAsia" w:ascii="宋体" w:hAnsi="宋体" w:eastAsia="宋体" w:cs="宋体"/>
          <w:color w:val="auto"/>
          <w:sz w:val="28"/>
          <w:szCs w:val="28"/>
          <w:highlight w:val="none"/>
          <w:u w:val="single"/>
          <w:lang w:val="en-US" w:eastAsia="zh-CN"/>
        </w:rPr>
        <w:t xml:space="preserve">0.1‰</w:t>
      </w:r>
      <w:r>
        <w:rPr>
          <w:rFonts w:hint="eastAsia" w:ascii="宋体" w:hAnsi="宋体" w:eastAsia="宋体" w:cs="宋体"/>
          <w:color w:val="auto"/>
          <w:sz w:val="28"/>
          <w:szCs w:val="28"/>
          <w:highlight w:val="none"/>
        </w:rPr>
        <w:t xml:space="preserve">每日向乙方支付违约金。</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8"/>
          <w:szCs w:val="28"/>
          <w:highlight w:val="none"/>
          <w:u w:val="single"/>
          <w:lang w:val="en-US" w:eastAsia="zh-CN"/>
        </w:rPr>
        <w:t xml:space="preserve">3％</w:t>
      </w:r>
      <w:r>
        <w:rPr>
          <w:rFonts w:hint="eastAsia" w:ascii="宋体" w:hAnsi="宋体" w:eastAsia="宋体" w:cs="宋体"/>
          <w:color w:val="auto"/>
          <w:sz w:val="28"/>
          <w:szCs w:val="28"/>
          <w:highlight w:val="none"/>
        </w:rPr>
        <w:t xml:space="preserve">的违约金，如造成甲方损失超过违约金的，超出部分由乙方继续承担赔偿责任。 </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.4 乙方所提供服务的标准不符合合同规定及</w:t>
      </w:r>
      <w:r>
        <w:rPr>
          <w:rFonts w:hint="eastAsia" w:ascii="宋体" w:hAnsi="宋体" w:eastAsia="宋体" w:cs="宋体"/>
          <w:color w:val="auto"/>
          <w:sz w:val="28"/>
          <w:szCs w:val="28"/>
          <w:highlight w:val="none"/>
          <w:lang w:eastAsia="zh-CN"/>
        </w:rPr>
        <w:t xml:space="preserve">磋商文件</w:t>
      </w:r>
      <w:r>
        <w:rPr>
          <w:rFonts w:hint="eastAsia" w:ascii="宋体" w:hAnsi="宋体" w:eastAsia="宋体" w:cs="宋体"/>
          <w:color w:val="auto"/>
          <w:sz w:val="28"/>
          <w:szCs w:val="28"/>
          <w:highlight w:val="none"/>
        </w:rPr>
        <w:t xml:space="preserve">规定标准的，甲方有权拒绝接受服务，并可单方面解除合同。</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5在履约期间，乙方必须按月发放人员工资，不得低于宿迁市最低工资标准；每月发放工资清单及时上报甲方核查不得出现虚假、遗漏等情况。否则，由此产生的一切经济损失和法律责任由乙方承担。出现此情况达到三次以上的，甲方有权单方终止合同，清退乙方出场。</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.6无论任何原因，乙方不履行本合同规定的义务，致使工作延误，甲方有权要求其强制履行或解除合同，并要求乙方等额赔偿由此造成的一切损失</w:t>
      </w:r>
      <w:r>
        <w:rPr>
          <w:rFonts w:hint="eastAsia" w:ascii="宋体" w:hAnsi="宋体" w:eastAsia="宋体" w:cs="宋体"/>
          <w:color w:val="auto"/>
          <w:sz w:val="28"/>
          <w:szCs w:val="28"/>
          <w:highlight w:val="none"/>
          <w:lang w:eastAsia="zh-CN"/>
        </w:rPr>
        <w:t xml:space="preserve">。</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.7本项目不得转让分包，如有发生，甲方有权终止该协议并由乙方承担由此造成的一切损失。</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.8本合同所</w:t>
      </w:r>
      <w:r>
        <w:rPr>
          <w:rFonts w:hint="eastAsia" w:ascii="宋体" w:hAnsi="宋体" w:eastAsia="宋体" w:cs="宋体"/>
          <w:color w:val="auto"/>
          <w:sz w:val="28"/>
          <w:szCs w:val="28"/>
          <w:highlight w:val="none"/>
          <w:lang w:eastAsia="zh-CN"/>
        </w:rPr>
        <w:t xml:space="preserve">涉及</w:t>
      </w:r>
      <w:r>
        <w:rPr>
          <w:rFonts w:hint="eastAsia" w:ascii="宋体" w:hAnsi="宋体" w:eastAsia="宋体" w:cs="宋体"/>
          <w:color w:val="auto"/>
          <w:sz w:val="28"/>
          <w:szCs w:val="28"/>
          <w:highlight w:val="none"/>
        </w:rPr>
        <w:t xml:space="preserve">的违约金直接从所拨付的管养费中扣除。</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eastAsia="zh-CN"/>
        </w:rPr>
        <w:t xml:space="preserve">二</w:t>
      </w:r>
      <w:r>
        <w:rPr>
          <w:rFonts w:hint="eastAsia" w:ascii="宋体" w:hAnsi="宋体" w:eastAsia="宋体" w:cs="宋体"/>
          <w:b/>
          <w:color w:val="auto"/>
          <w:sz w:val="28"/>
          <w:szCs w:val="28"/>
          <w:highlight w:val="none"/>
        </w:rPr>
        <w:t xml:space="preserve">、不可抗力事件处理</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.1 在合同有效期内，任何一方因不可抗力事件导致不能履行合同，则合同履行期可延长，其延长期与不可抗力影响 期相同。</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.2 不可抗力事件发生后，应立即通知对方，并寄送有关权威机构出具的证明。</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.3 不可抗力事件延续120天以上，双方应通过友好协商，确定是否继续履行合同。</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、解决争议的方法</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.1双方在签订、履行合同中所发生的一切争议，应通过友好协商解决。如协商不成，任何一方均可依法向甲方所在地</w:t>
      </w:r>
      <w:r>
        <w:rPr>
          <w:rFonts w:hint="eastAsia" w:ascii="宋体" w:hAnsi="宋体" w:eastAsia="宋体" w:cs="宋体"/>
          <w:color w:val="auto"/>
          <w:sz w:val="28"/>
          <w:szCs w:val="28"/>
          <w:highlight w:val="none"/>
          <w:lang w:eastAsia="zh-CN"/>
        </w:rPr>
        <w:t xml:space="preserve">人民法院提起诉讼</w:t>
      </w:r>
      <w:r>
        <w:rPr>
          <w:rFonts w:hint="eastAsia" w:ascii="宋体" w:hAnsi="宋体" w:eastAsia="宋体" w:cs="宋体"/>
          <w:color w:val="auto"/>
          <w:sz w:val="28"/>
          <w:szCs w:val="28"/>
          <w:highlight w:val="none"/>
        </w:rPr>
        <w:t xml:space="preserve">。</w:t>
      </w:r>
      <w:r/>
    </w:p>
    <w:p>
      <w:pPr>
        <w:pStyle w:val="1028"/>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、合同生效及其它</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.1 合同经双方法定代表人或授权委托代表人签字并加盖单位公章后生效。</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.2本合同未尽事宜，遵照《中华人民共和国民法典》、《中华人民共和国政府采购法</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有关条文执行。</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.3 本合同正本一式</w:t>
      </w:r>
      <w:r>
        <w:rPr>
          <w:rFonts w:hint="eastAsia" w:ascii="宋体" w:hAnsi="宋体" w:eastAsia="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份，具有同等法律效力，甲方执</w:t>
      </w:r>
      <w:r>
        <w:rPr>
          <w:rFonts w:hint="eastAsia" w:ascii="宋体" w:hAnsi="宋体" w:eastAsia="宋体" w:cs="宋体"/>
          <w:color w:val="auto"/>
          <w:sz w:val="28"/>
          <w:szCs w:val="28"/>
          <w:highlight w:val="none"/>
          <w:lang w:val="en-US" w:eastAsia="zh-CN"/>
        </w:rPr>
        <w:t xml:space="preserve">三份</w:t>
      </w:r>
      <w:r>
        <w:rPr>
          <w:rFonts w:hint="eastAsia" w:ascii="宋体" w:hAnsi="宋体" w:eastAsia="宋体" w:cs="宋体"/>
          <w:color w:val="auto"/>
          <w:sz w:val="28"/>
          <w:szCs w:val="28"/>
          <w:highlight w:val="none"/>
        </w:rPr>
        <w:t xml:space="preserve">、乙方执二份，</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执</w:t>
      </w: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份。</w:t>
      </w:r>
      <w:r/>
    </w:p>
    <w:p>
      <w:pPr>
        <w:pStyle w:val="1028"/>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bl>
      <w:tblPr>
        <w:tblStyle w:val="79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tcW w:w="4584"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甲方：</w:t>
            </w:r>
            <w:r/>
          </w:p>
        </w:tc>
        <w:tc>
          <w:tcPr>
            <w:tcW w:w="4585"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乙方：</w:t>
            </w:r>
            <w:r/>
          </w:p>
        </w:tc>
      </w:tr>
      <w:tr>
        <w:trPr/>
        <w:tc>
          <w:tcPr>
            <w:tcW w:w="4584"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c>
          <w:tcPr>
            <w:tcW w:w="4585"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r>
      <w:tr>
        <w:trPr/>
        <w:tc>
          <w:tcPr>
            <w:tcW w:w="4584"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c>
          <w:tcPr>
            <w:tcW w:w="4585"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r>
      <w:tr>
        <w:trPr/>
        <w:tc>
          <w:tcPr>
            <w:tcW w:w="4584"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联系人：</w:t>
            </w:r>
            <w:r/>
          </w:p>
        </w:tc>
        <w:tc>
          <w:tcPr>
            <w:tcW w:w="4585" w:type="dxa"/>
            <w:vAlign w:val="top"/>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lang w:val="en-US" w:eastAsia="zh-CN"/>
              </w:rPr>
              <w:t xml:space="preserve">联系人：</w:t>
            </w:r>
            <w:r/>
          </w:p>
        </w:tc>
      </w:tr>
      <w:tr>
        <w:trPr/>
        <w:tc>
          <w:tcPr>
            <w:tcW w:w="4584" w:type="dxa"/>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c>
          <w:tcPr>
            <w:tcW w:w="4585" w:type="dxa"/>
            <w:vAlign w:val="top"/>
            <w:textDirection w:val="lrTb"/>
            <w:noWrap w:val="false"/>
          </w:tcPr>
          <w:p>
            <w:pPr>
              <w:pStyle w:val="1028"/>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r>
      <w:tr>
        <w:trPr/>
        <w:tc>
          <w:tcPr>
            <w:gridSpan w:val="2"/>
            <w:tcW w:w="9169" w:type="dxa"/>
            <w:textDirection w:val="lrTb"/>
            <w:noWrap w:val="false"/>
          </w:tcPr>
          <w:p>
            <w:pPr>
              <w:pStyle w:val="1028"/>
              <w:jc w:val="right"/>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签订日期：    年    月   日</w:t>
            </w:r>
            <w:r/>
          </w:p>
        </w:tc>
      </w:tr>
    </w:tbl>
    <w:p>
      <w:pPr>
        <w:pStyle w:val="1028"/>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附件1：</w:t>
      </w:r>
      <w:r>
        <w:rPr>
          <w:rFonts w:hint="eastAsia" w:ascii="宋体" w:hAnsi="宋体" w:eastAsia="宋体" w:cs="宋体"/>
          <w:bCs/>
          <w:color w:val="auto"/>
          <w:sz w:val="28"/>
          <w:szCs w:val="28"/>
          <w:highlight w:val="none"/>
          <w:lang w:val="en-US" w:eastAsia="zh-CN"/>
        </w:rPr>
        <w:t xml:space="preserve">考核标准和评分细则</w:t>
      </w:r>
      <w:r>
        <w:rPr>
          <w:rFonts w:hint="eastAsia" w:ascii="宋体" w:hAnsi="宋体" w:eastAsia="宋体" w:cs="宋体"/>
          <w:color w:val="auto"/>
          <w:sz w:val="28"/>
          <w:szCs w:val="28"/>
          <w:highlight w:val="none"/>
        </w:rPr>
        <w:br w:type="page" w:clear="all"/>
      </w:r>
      <w:r/>
    </w:p>
    <w:p>
      <w:pPr>
        <w:pStyle w:val="1143"/>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p>
    <w:p>
      <w:pPr>
        <w:pStyle w:val="1143"/>
        <w:ind w:left="0" w:firstLine="0"/>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1"/>
          <w:highlight w:val="none"/>
        </w:rPr>
        <w:t xml:space="preserve">《餐厅服务作业质量考核标准和评分细则》</w:t>
      </w:r>
      <w:r/>
    </w:p>
    <w:tbl>
      <w:tblPr>
        <w:tblStyle w:val="773"/>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1419"/>
        <w:gridCol w:w="5126"/>
        <w:gridCol w:w="661"/>
        <w:gridCol w:w="850"/>
        <w:gridCol w:w="754"/>
      </w:tblGrid>
      <w:tr>
        <w:trPr>
          <w:jc w:val="center"/>
          <w:trHeight w:val="555"/>
        </w:trPr>
        <w:tc>
          <w:tcPr>
            <w:gridSpan w:val="6"/>
            <w:tcW w:w="9274" w:type="dxa"/>
            <w:vAlign w:val="center"/>
            <w:textDirection w:val="lrTb"/>
            <w:noWrap w:val="false"/>
          </w:tcPr>
          <w:p>
            <w:pPr>
              <w:ind w:firstLine="422"/>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食堂工作月度考核表               年 月 日 </w:t>
            </w:r>
            <w:r/>
          </w:p>
        </w:tc>
      </w:tr>
      <w:tr>
        <w:trPr>
          <w:jc w:val="center"/>
          <w:trHeight w:val="73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考核项目</w:t>
            </w:r>
            <w:r/>
          </w:p>
        </w:tc>
        <w:tc>
          <w:tcPr>
            <w:shd w:val="clear" w:color="000000" w:fill="ffffff"/>
            <w:tcW w:w="5126" w:type="dxa"/>
            <w:vAlign w:val="center"/>
            <w:textDirection w:val="lrTb"/>
            <w:noWrap w:val="false"/>
          </w:tcPr>
          <w:p>
            <w:pPr>
              <w:ind w:firstLine="422"/>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  核  内  容</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标准分</w:t>
            </w:r>
            <w:r/>
          </w:p>
        </w:tc>
        <w:tc>
          <w:tcPr>
            <w:tcW w:w="8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w:t>
            </w:r>
            <w:r/>
          </w:p>
          <w:p>
            <w:pPr>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tcW w:w="75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 说 明</w:t>
            </w:r>
            <w:r/>
          </w:p>
        </w:tc>
      </w:tr>
      <w:tr>
        <w:trPr>
          <w:jc w:val="center"/>
          <w:trHeight w:val="73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劳动纪律</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遵守各项劳动纪律及行为规范，无违纪现象（包括但不限于员工内部发生争吵、打架等），每违反一次扣0.5分。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5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区域卫生</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所负责区域的卫生要时刻做到干净、整洁，设备设施要摆放到固定位置，未按要求达标者每次扣0.5分。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9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工作态度</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服务态度，工作表现及团体合作，应做到礼貌、勤勉、积极主动、认真负责，未按要求达标者每次扣0.5分,被服务对象投诉的，每次扣2分。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70"/>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执行力</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上级工作安排，不得推诿或拒绝执行，未按要求完成，每违反一次扣0.5分，拒绝执行扣5分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设备设施管理</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所负责区域的设备设施管理情况（含水电气）按时检查，发现问题未及时上报维修者，每违反一次扣0.5分。因未及时上报影响及时供餐，每违反一次扣2分。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00"/>
        </w:trPr>
        <w:tc>
          <w:tcPr>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食品安全</w:t>
            </w:r>
            <w:r/>
          </w:p>
        </w:tc>
        <w:tc>
          <w:tcPr>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所加工制作的食品应做到无变质腐化等安全问题，每违反一起扣5分。</w:t>
            </w:r>
            <w:r/>
          </w:p>
        </w:tc>
        <w:tc>
          <w:tcPr>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82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日常事务安排</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安排处理好食堂日常事务，及时协调解决有关问题，保持良好工作秩序，严抓反对浪费工作，并对食堂人员出现问题负连带责任，未按要求达标者每次扣0.5分。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82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菜品原材料</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保证菜品原料的品质、纯度、成熟度、新鲜度，以及原料的清洁卫生等，具体细则待</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后双方协商确定</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70"/>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菜品质量</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注意菜品在色、香、味及营养上有机结合，严防菜品粗加工和制作过程的浪费现象，具体细则待</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后双方协商确定。</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90"/>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食品留样</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严格按照食品留样标准进行食品留样，每天至少按实留样4个，并做好台账登记，未按要求执行每次扣0.5分。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1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菜式创新</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在菜式创新上应做到与相关人员进行讨论，每月每人务必推出2</w:t>
            </w:r>
            <w:r>
              <w:rPr>
                <w:rFonts w:hint="eastAsia" w:ascii="宋体" w:hAnsi="宋体" w:eastAsia="宋体" w:cs="宋体"/>
                <w:color w:val="auto"/>
                <w:szCs w:val="21"/>
                <w:highlight w:val="none"/>
                <w:lang w:eastAsia="zh-CN"/>
              </w:rPr>
              <w:t xml:space="preserve">道</w:t>
            </w:r>
            <w:r>
              <w:rPr>
                <w:rFonts w:hint="eastAsia" w:ascii="宋体" w:hAnsi="宋体" w:eastAsia="宋体" w:cs="宋体"/>
                <w:color w:val="auto"/>
                <w:szCs w:val="21"/>
                <w:highlight w:val="none"/>
              </w:rPr>
              <w:t xml:space="preserve">新菜，未按要求执行，每次扣1分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3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摘菜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洗菜、传菜</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摘菜、洗菜、传菜、蒸饭要及时，确保食物的正常供应；蔬菜的清洗应做到无泥沙杂质、无枯萎黄叶，菜品粗加工和清洗阶段都要严防浪费现象，未按要求执行，每次扣0.5分。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7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餐具清洗消毒</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885"/>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物资管理</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食堂相关易耗品的添置需求应做到准确、及时，并且严格控制使用，防止浪费，做好入库登记，库房原料实行先进后出制，领料人必须填写发货单，双方确认无误后签字，不得弄虚作假，每违反一次扣1分。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006"/>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餐厅服务</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每月固定时间前将下月就餐表上报，根据卫生标准彻底清理餐厅并做好下次用餐的准备工作。未达到要求每一次扣0.5分；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96"/>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重大宴请接待能力</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开餐前物品摆放，餐桌摆台等及时规范，礼仪规范、服务准确，未达到要求每一次扣0.5分。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4"/>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满意度</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用餐满意率达到85分</w:t>
            </w:r>
            <w:r>
              <w:rPr>
                <w:rFonts w:hint="eastAsia" w:ascii="宋体" w:hAnsi="宋体" w:eastAsia="宋体" w:cs="宋体"/>
                <w:color w:val="auto"/>
                <w:szCs w:val="21"/>
                <w:highlight w:val="none"/>
                <w:lang w:val="en-US" w:eastAsia="zh-CN"/>
              </w:rPr>
              <w:t xml:space="preserve">及</w:t>
            </w:r>
            <w:r>
              <w:rPr>
                <w:rFonts w:hint="eastAsia" w:ascii="宋体" w:hAnsi="宋体" w:eastAsia="宋体" w:cs="宋体"/>
                <w:color w:val="auto"/>
                <w:szCs w:val="21"/>
                <w:highlight w:val="none"/>
              </w:rPr>
              <w:t xml:space="preserve">以上，每少一分扣0.5分。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78"/>
        </w:trPr>
        <w:tc>
          <w:tcPr>
            <w:shd w:val="clear" w:color="auto" w:fill="auto"/>
            <w:tcW w:w="46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相关工作</w:t>
            </w:r>
            <w:r/>
          </w:p>
        </w:tc>
        <w:tc>
          <w:tcPr>
            <w:shd w:val="clear" w:color="000000" w:fill="ffffff"/>
            <w:tcW w:w="51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做好食安委的检查、创文创卫相关工作，以及采购人要求的其他与本项目相关的工作，未按要求落实的每次扣0.5分。</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71"/>
        </w:trPr>
        <w:tc>
          <w:tcPr>
            <w:gridSpan w:val="3"/>
            <w:shd w:val="clear" w:color="auto" w:fill="auto"/>
            <w:tcW w:w="7009"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shd w:val="clear" w:color="000000" w:fill="ffffff"/>
            <w:tcW w:w="66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W w:w="850" w:type="dxa"/>
            <w:vAlign w:val="center"/>
            <w:textDirection w:val="lrTb"/>
            <w:noWrap w:val="false"/>
          </w:tcPr>
          <w:p>
            <w:pPr>
              <w:ind w:firstLine="420"/>
              <w:jc w:val="center"/>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75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641"/>
        </w:trPr>
        <w:tc>
          <w:tcPr>
            <w:gridSpan w:val="6"/>
            <w:tcW w:w="9274"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供应商负责人：                                 采购人代表：             </w:t>
            </w:r>
            <w:r/>
          </w:p>
        </w:tc>
      </w:tr>
    </w:tbl>
    <w:p>
      <w:pPr>
        <w:pStyle w:val="795"/>
        <w:ind w:firstLine="480"/>
        <w:jc w:val="both"/>
        <w:keepLines w:val="0"/>
        <w:keepNext w:val="0"/>
        <w:pageBreakBefore w:val="0"/>
        <w:spacing w:before="120" w:beforeAutospacing="0" w:after="120" w:afterAutospacing="0" w:line="5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rPr>
        <w:t xml:space="preserve">备注：本考核要求不能免除</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人应当承担的其他责任。</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203" w:name="_Toc4543"/>
      <w:r/>
      <w:bookmarkStart w:id="247" w:name="_GoBack"/>
      <w:r/>
      <w:bookmarkEnd w:id="247"/>
      <w:r>
        <w:rPr>
          <w:rFonts w:hint="eastAsia" w:ascii="宋体" w:hAnsi="宋体" w:eastAsia="宋体" w:cs="宋体"/>
          <w:b/>
          <w:bCs/>
          <w:color w:val="auto"/>
          <w:sz w:val="44"/>
          <w:szCs w:val="44"/>
          <w:highlight w:val="none"/>
        </w:rPr>
        <w:t xml:space="preserve">第</w:t>
      </w:r>
      <w:bookmarkEnd w:id="197"/>
      <w:r>
        <w:rPr>
          <w:rFonts w:hint="eastAsia" w:ascii="宋体" w:hAnsi="宋体" w:eastAsia="宋体" w:cs="宋体"/>
          <w:b/>
          <w:bCs/>
          <w:color w:val="auto"/>
          <w:sz w:val="44"/>
          <w:szCs w:val="44"/>
          <w:highlight w:val="none"/>
        </w:rPr>
        <w:t xml:space="preserve">四章  采购需求</w:t>
      </w:r>
      <w:bookmarkEnd w:id="198"/>
      <w:r/>
      <w:bookmarkEnd w:id="199"/>
      <w:r/>
      <w:bookmarkEnd w:id="200"/>
      <w:r/>
      <w:bookmarkEnd w:id="203"/>
      <w:r/>
      <w:bookmarkStart w:id="204" w:name="_Toc49090575"/>
      <w:r/>
      <w:bookmarkStart w:id="205" w:name="_Toc26554093"/>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pPr>
      <w:r/>
      <w:bookmarkStart w:id="206" w:name="_Toc120614281"/>
      <w:r>
        <w:rPr>
          <w:rFonts w:hint="eastAsia" w:ascii="宋体" w:hAnsi="宋体" w:eastAsia="宋体" w:cs="宋体"/>
          <w:b/>
          <w:bCs w:val="0"/>
          <w:i w:val="0"/>
          <w:iCs w:val="0"/>
          <w:color w:val="auto"/>
          <w:sz w:val="28"/>
          <w:szCs w:val="28"/>
          <w:highlight w:val="none"/>
          <w:lang w:val="en-US" w:eastAsia="zh-CN"/>
        </w:rPr>
        <w:t xml:space="preserve">情况说明：</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1.项目属性：</w:t>
      </w:r>
      <w:r>
        <w:rPr>
          <w:rFonts w:hint="eastAsia" w:ascii="宋体" w:hAnsi="宋体" w:eastAsia="宋体" w:cs="宋体"/>
          <w:b w:val="0"/>
          <w:bCs/>
          <w:i w:val="0"/>
          <w:iCs w:val="0"/>
          <w:color w:val="auto"/>
          <w:sz w:val="24"/>
          <w:szCs w:val="24"/>
          <w:highlight w:val="none"/>
          <w:lang w:val="en-US" w:eastAsia="zh-CN"/>
        </w:rPr>
        <w:t xml:space="preserve">服务类项目</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2.本项目采购标的对应的中小企业划分标准所属行业：</w:t>
      </w:r>
      <w:r>
        <w:rPr>
          <w:rFonts w:hint="eastAsia" w:ascii="宋体" w:hAnsi="宋体" w:eastAsia="宋体" w:cs="宋体"/>
          <w:b w:val="0"/>
          <w:bCs/>
          <w:i w:val="0"/>
          <w:iCs w:val="0"/>
          <w:color w:val="auto"/>
          <w:sz w:val="24"/>
          <w:szCs w:val="24"/>
          <w:highlight w:val="none"/>
          <w:lang w:val="en-US" w:eastAsia="zh-CN"/>
        </w:rPr>
        <w:t xml:space="preserve">其他未列明行业。</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3.本项目不接受进口产品。</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一、项目技术需求</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lang w:eastAsia="zh-CN"/>
        </w:rPr>
        <w:t xml:space="preserve">（一）项目概况</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本次招标内容为餐厅服务外包，包括大伙后场制作、窗口销售、自助餐、小伙四个包间的菜肴制作与服务，做到饭菜品种多样、营养搭配均衡，厨房和餐厅清洁与卫生。其中“大伙”周一到周五午餐约300人用餐，周一至周五早餐150人左右、晚餐100人左右，周六、日全天100人左右用餐；“小伙”四个包间，周一到周日随时接待用餐。</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eastAsia="zh-CN"/>
        </w:rPr>
        <w:t xml:space="preserve">（二）</w:t>
      </w:r>
      <w:r>
        <w:rPr>
          <w:rFonts w:hint="eastAsia" w:ascii="宋体" w:hAnsi="宋体" w:eastAsia="宋体" w:cs="宋体"/>
          <w:b/>
          <w:bCs w:val="0"/>
          <w:i w:val="0"/>
          <w:iCs w:val="0"/>
          <w:color w:val="auto"/>
          <w:sz w:val="24"/>
          <w:szCs w:val="24"/>
          <w:highlight w:val="none"/>
          <w:lang w:val="en-US" w:eastAsia="zh-CN"/>
        </w:rPr>
        <w:t xml:space="preserve">供餐要求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1．供应时间按采购人要求的时间确定。</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2．供餐方式：大伙采取窗口销售、自助餐两种。</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3．供餐品种及价格</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3.1 自选模式供餐：</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早餐不少于12个品种，中式面点不少于4种、蛋炒饭、各式蛋品、稀饭、豆浆、牛奶、素菜及2款以上风味面小吃、2款以上咸菜；</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中餐供应不少于2个大荤（周一至周五供应2天大虾、2天排骨、1天牛肉，每份分别为：大虾2.5两、排骨2.5两、熟牛肉2两）、不少于2个小荤、不少于2个素菜、主食及汤等；</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晚餐供应大荤、小荤、素菜、主食、稀饭、面点及风味面小吃及汤不少于10个品种。</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 价格如下：</w:t>
      </w:r>
      <w:r>
        <w:rPr>
          <w:rFonts w:hint="eastAsia" w:ascii="宋体" w:hAnsi="宋体" w:eastAsia="宋体" w:cs="宋体"/>
          <w:bCs/>
          <w:i w:val="0"/>
          <w:iCs w:val="0"/>
          <w:color w:val="auto"/>
          <w:sz w:val="24"/>
          <w:szCs w:val="24"/>
          <w:highlight w:val="none"/>
          <w:lang w:val="en-US" w:eastAsia="zh-CN"/>
        </w:rPr>
        <w:t xml:space="preserve">大荤</w:t>
      </w:r>
      <w:r>
        <w:rPr>
          <w:rFonts w:hint="eastAsia" w:ascii="宋体" w:hAnsi="宋体" w:eastAsia="宋体" w:cs="宋体"/>
          <w:bCs/>
          <w:i w:val="0"/>
          <w:iCs w:val="0"/>
          <w:color w:val="auto"/>
          <w:sz w:val="24"/>
          <w:szCs w:val="24"/>
          <w:highlight w:val="none"/>
          <w:lang w:val="en-US" w:eastAsia="zh-CN"/>
        </w:rPr>
        <w:t xml:space="preserve">10元</w:t>
      </w:r>
      <w:r>
        <w:rPr>
          <w:rFonts w:hint="eastAsia" w:ascii="宋体" w:hAnsi="宋体" w:eastAsia="宋体" w:cs="宋体"/>
          <w:bCs/>
          <w:i w:val="0"/>
          <w:iCs w:val="0"/>
          <w:color w:val="auto"/>
          <w:sz w:val="24"/>
          <w:szCs w:val="24"/>
          <w:highlight w:val="none"/>
          <w:lang w:val="en-US" w:eastAsia="zh-CN"/>
        </w:rPr>
        <w:t xml:space="preserve">/份、小荤</w:t>
      </w:r>
      <w:r>
        <w:rPr>
          <w:rFonts w:hint="eastAsia" w:ascii="宋体" w:hAnsi="宋体" w:eastAsia="宋体" w:cs="宋体"/>
          <w:bCs/>
          <w:i w:val="0"/>
          <w:iCs w:val="0"/>
          <w:color w:val="auto"/>
          <w:sz w:val="24"/>
          <w:szCs w:val="24"/>
          <w:highlight w:val="none"/>
          <w:lang w:val="en-US" w:eastAsia="zh-CN"/>
        </w:rPr>
        <w:t xml:space="preserve">6元</w:t>
      </w:r>
      <w:r>
        <w:rPr>
          <w:rFonts w:hint="eastAsia" w:ascii="宋体" w:hAnsi="宋体" w:eastAsia="宋体" w:cs="宋体"/>
          <w:bCs/>
          <w:i w:val="0"/>
          <w:iCs w:val="0"/>
          <w:color w:val="auto"/>
          <w:sz w:val="24"/>
          <w:szCs w:val="24"/>
          <w:highlight w:val="none"/>
          <w:lang w:val="en-US" w:eastAsia="zh-CN"/>
        </w:rPr>
        <w:t xml:space="preserve">/份、素菜4元/份，菜包1元/个、肉包2元/个、油条等面点2元/个、蛋炒饭4元/份、素菜4元/份</w:t>
      </w:r>
      <w:r>
        <w:rPr>
          <w:rFonts w:hint="eastAsia" w:ascii="宋体" w:hAnsi="宋体" w:eastAsia="宋体" w:cs="宋体"/>
          <w:bCs/>
          <w:i w:val="0"/>
          <w:iCs w:val="0"/>
          <w:color w:val="auto"/>
          <w:sz w:val="24"/>
          <w:szCs w:val="24"/>
          <w:highlight w:val="none"/>
          <w:lang w:val="en-US" w:eastAsia="zh-CN"/>
        </w:rPr>
        <w:t xml:space="preserve">，稀饭、咸菜、米饭、汤免费。</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3.3 中晚餐供应小炒，菜价低于市场价核定。</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3.4 大伙炒菜要“大锅菜小锅做”。即分批次逐锅炒出，以保证口感质量，减少浪费。</w:t>
      </w:r>
      <w:r/>
    </w:p>
    <w:p>
      <w:pPr>
        <w:ind w:right="105" w:firstLine="562"/>
        <w:jc w:val="left"/>
        <w:keepLines w:val="0"/>
        <w:keepNext w:val="0"/>
        <w:pageBreakBefore w:val="0"/>
        <w:spacing w:line="520" w:lineRule="exact"/>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lang w:val="en-US" w:eastAsia="zh-CN"/>
        </w:rPr>
        <w:t xml:space="preserve">（三）</w:t>
      </w:r>
      <w:r>
        <w:rPr>
          <w:rFonts w:hint="eastAsia" w:ascii="宋体" w:hAnsi="宋体" w:eastAsia="宋体" w:cs="宋体"/>
          <w:b/>
          <w:bCs w:val="0"/>
          <w:i w:val="0"/>
          <w:iCs w:val="0"/>
          <w:color w:val="auto"/>
          <w:sz w:val="24"/>
          <w:szCs w:val="24"/>
          <w:highlight w:val="none"/>
          <w:lang w:eastAsia="zh-CN"/>
        </w:rPr>
        <w:t xml:space="preserve">食堂食品供应要求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食堂原材料由成交人负责购买，购买费用由成交人支付。采购人有权对食材的购买渠道和质量进行验收，如采购人对此提出异议的，成交人应根据采购人的要求立即更换，否则采购人有权解除合同。</w:t>
      </w:r>
      <w:r/>
    </w:p>
    <w:p>
      <w:pPr>
        <w:ind w:right="105" w:firstLine="562"/>
        <w:jc w:val="left"/>
        <w:keepLines w:val="0"/>
        <w:keepNext w:val="0"/>
        <w:pageBreakBefore w:val="0"/>
        <w:spacing w:line="52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（四）服务标准</w:t>
      </w:r>
      <w:r/>
    </w:p>
    <w:tbl>
      <w:tblPr>
        <w:tblStyle w:val="773"/>
        <w:tblW w:w="93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935"/>
        <w:gridCol w:w="1376"/>
        <w:gridCol w:w="7009"/>
      </w:tblGrid>
      <w:tr>
        <w:trPr>
          <w:cantSplit/>
          <w:jc w:val="center"/>
          <w:trHeight w:val="546"/>
        </w:trPr>
        <w:tc>
          <w:tcPr>
            <w:tcMar>
              <w:left w:w="15" w:type="dxa"/>
              <w:top w:w="15" w:type="dxa"/>
              <w:right w:w="15" w:type="dxa"/>
              <w:bottom w:w="0" w:type="dxa"/>
            </w:tcMar>
            <w:tcW w:w="935" w:type="dxa"/>
            <w:vAlign w:val="center"/>
            <w:vMerge w:val="restart"/>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日常管理与服务</w:t>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着装要求</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统一着装，仪表整洁规范。</w:t>
            </w:r>
            <w:r/>
          </w:p>
        </w:tc>
      </w:tr>
      <w:tr>
        <w:trPr>
          <w:cantSplit/>
          <w:jc w:val="center"/>
          <w:trHeight w:val="366"/>
        </w:trPr>
        <w:tc>
          <w:tcPr>
            <w:tcMar>
              <w:left w:w="15" w:type="dxa"/>
              <w:top w:w="15" w:type="dxa"/>
              <w:right w:w="15" w:type="dxa"/>
              <w:bottom w:w="0" w:type="dxa"/>
            </w:tcMa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工作计划</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制定管理与服务工作计划并组织实施，每季度向委托方报告一次计划实施情况。</w:t>
            </w:r>
            <w:r/>
          </w:p>
        </w:tc>
      </w:tr>
      <w:tr>
        <w:trPr>
          <w:cantSplit/>
          <w:jc w:val="center"/>
          <w:trHeight w:val="704"/>
        </w:trPr>
        <w:tc>
          <w:tcPr>
            <w:tcMar>
              <w:left w:w="15" w:type="dxa"/>
              <w:top w:w="15" w:type="dxa"/>
              <w:right w:w="15" w:type="dxa"/>
              <w:bottom w:w="0" w:type="dxa"/>
            </w:tcMa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服务规范</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应符合酒店管理行业相关标准。做到文明服务、优质服务。</w:t>
            </w:r>
            <w:r/>
          </w:p>
        </w:tc>
      </w:tr>
      <w:tr>
        <w:trPr>
          <w:cantSplit/>
          <w:jc w:val="center"/>
          <w:trHeight w:val="723"/>
        </w:trPr>
        <w:tc>
          <w:tcP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有明确的岗位职责和岗位制度。</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制定管理制度、考核制度和培训制度。</w:t>
            </w:r>
            <w:r/>
          </w:p>
        </w:tc>
      </w:tr>
      <w:tr>
        <w:trPr>
          <w:cantSplit/>
          <w:jc w:val="center"/>
          <w:trHeight w:val="625"/>
        </w:trPr>
        <w:tc>
          <w:tcP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投诉受理</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对采购人的投诉在1小时内答复处理。   </w:t>
            </w:r>
            <w:r/>
          </w:p>
        </w:tc>
      </w:tr>
      <w:tr>
        <w:trPr>
          <w:cantSplit/>
          <w:jc w:val="center"/>
          <w:trHeight w:val="723"/>
        </w:trPr>
        <w:tc>
          <w:tcP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满意度调查</w:t>
            </w:r>
            <w:r/>
          </w:p>
        </w:tc>
        <w:tc>
          <w:tcPr>
            <w:tcMar>
              <w:left w:w="15" w:type="dxa"/>
              <w:top w:w="15" w:type="dxa"/>
              <w:right w:w="15"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每年四次进行满意情况普测，对测评结果分析并及时整改。</w:t>
            </w:r>
            <w:r/>
          </w:p>
        </w:tc>
      </w:tr>
      <w:tr>
        <w:trPr>
          <w:cantSplit/>
          <w:jc w:val="center"/>
          <w:trHeight w:val="593"/>
        </w:trPr>
        <w:tc>
          <w:tcPr>
            <w:tcW w:w="935" w:type="dxa"/>
            <w:vAlign w:val="center"/>
            <w:vMerge w:val="restart"/>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卫生范围及标准</w:t>
            </w:r>
            <w:r/>
          </w:p>
        </w:tc>
        <w:tc>
          <w:tcPr>
            <w:tcMar>
              <w:left w:w="18" w:type="dxa"/>
              <w:top w:w="18" w:type="dxa"/>
              <w:right w:w="18" w:type="dxa"/>
              <w:bottom w:w="0" w:type="dxa"/>
            </w:tcMar>
            <w:tcW w:w="1376" w:type="dxa"/>
            <w:vAlign w:val="center"/>
            <w:textDirection w:val="lrTb"/>
            <w:noWrap/>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楼梯间</w:t>
            </w:r>
            <w:r/>
          </w:p>
        </w:tc>
        <w:tc>
          <w:tcPr>
            <w:tcMar>
              <w:left w:w="18" w:type="dxa"/>
              <w:top w:w="18" w:type="dxa"/>
              <w:right w:w="18"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楼梯间墙面每周至少除尘一次，楼梯间无灰尘，无乱贴乱画，梯步表面干净无污渍，保持</w:t>
            </w:r>
            <w:r>
              <w:rPr>
                <w:rFonts w:hint="eastAsia" w:ascii="宋体" w:hAnsi="宋体" w:eastAsia="宋体" w:cs="宋体"/>
                <w:color w:val="auto"/>
                <w:sz w:val="24"/>
                <w:szCs w:val="24"/>
                <w:highlight w:val="none"/>
                <w:lang w:eastAsia="zh-CN"/>
              </w:rPr>
              <w:t xml:space="preserve">楼梯</w:t>
            </w:r>
            <w:r>
              <w:rPr>
                <w:rFonts w:hint="eastAsia" w:ascii="宋体" w:hAnsi="宋体" w:eastAsia="宋体" w:cs="宋体"/>
                <w:color w:val="auto"/>
                <w:sz w:val="24"/>
                <w:szCs w:val="24"/>
                <w:highlight w:val="none"/>
              </w:rPr>
              <w:t xml:space="preserve">护栏干净、无灰尘。</w:t>
            </w:r>
            <w:r/>
          </w:p>
        </w:tc>
      </w:tr>
      <w:tr>
        <w:trPr>
          <w:cantSplit/>
          <w:jc w:val="center"/>
          <w:trHeight w:val="42"/>
        </w:trPr>
        <w:tc>
          <w:tcP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8" w:type="dxa"/>
              <w:top w:w="18" w:type="dxa"/>
              <w:right w:w="18" w:type="dxa"/>
              <w:bottom w:w="0" w:type="dxa"/>
            </w:tcMar>
            <w:tcW w:w="1376" w:type="dxa"/>
            <w:vAlign w:val="center"/>
            <w:textDirection w:val="lrTb"/>
            <w:noWrap/>
          </w:tcPr>
          <w:p>
            <w:pPr>
              <w:ind w:right="0" w:firstLine="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卫生间</w:t>
            </w:r>
            <w:r/>
          </w:p>
        </w:tc>
        <w:tc>
          <w:tcPr>
            <w:tcMar>
              <w:left w:w="18" w:type="dxa"/>
              <w:top w:w="18" w:type="dxa"/>
              <w:right w:w="18"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保证洗手间无异味、无水迹、尿迹、无污渍；镜面</w:t>
            </w:r>
            <w:r>
              <w:rPr>
                <w:rFonts w:hint="eastAsia" w:ascii="宋体" w:hAnsi="宋体" w:eastAsia="宋体" w:cs="宋体"/>
                <w:color w:val="auto"/>
                <w:sz w:val="24"/>
                <w:szCs w:val="24"/>
                <w:highlight w:val="none"/>
                <w:lang w:eastAsia="zh-CN"/>
              </w:rPr>
              <w:t xml:space="preserve">清洁</w:t>
            </w:r>
            <w:r>
              <w:rPr>
                <w:rFonts w:hint="eastAsia" w:ascii="宋体" w:hAnsi="宋体" w:eastAsia="宋体" w:cs="宋体"/>
                <w:color w:val="auto"/>
                <w:sz w:val="24"/>
                <w:szCs w:val="24"/>
                <w:highlight w:val="none"/>
              </w:rPr>
              <w:t xml:space="preserve">，墙面、隔断无污迹、无灰尘。垃圾桶内、外干净，垃圾袋内垃圾不超过1/2，每日更换不低于一次。</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拖布和日用品要摆放整齐，每周对卫生间彻底冲刷一次，定时喷洒空气清新剂，保证无异味。</w:t>
            </w:r>
            <w:r/>
          </w:p>
        </w:tc>
      </w:tr>
      <w:tr>
        <w:trPr>
          <w:cantSplit/>
          <w:jc w:val="center"/>
          <w:trHeight w:val="593"/>
        </w:trPr>
        <w:tc>
          <w:tcPr>
            <w:tcW w:w="935" w:type="dxa"/>
            <w:vAlign w:val="center"/>
            <w:vMerge w:val="continue"/>
            <w:textDirection w:val="lrTb"/>
            <w:noWrap w:val="false"/>
          </w:tcPr>
          <w:p>
            <w:pPr>
              <w:ind w:right="0"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8" w:type="dxa"/>
              <w:top w:w="18" w:type="dxa"/>
              <w:right w:w="18" w:type="dxa"/>
              <w:bottom w:w="0" w:type="dxa"/>
            </w:tcMar>
            <w:tcW w:w="1376" w:type="dxa"/>
            <w:vAlign w:val="center"/>
            <w:textDirection w:val="lrTb"/>
            <w:noWrap/>
          </w:tcPr>
          <w:p>
            <w:pPr>
              <w:ind w:right="0" w:firstLine="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w:t>
            </w:r>
            <w:r/>
          </w:p>
        </w:tc>
        <w:tc>
          <w:tcPr>
            <w:tcMar>
              <w:left w:w="18" w:type="dxa"/>
              <w:top w:w="18" w:type="dxa"/>
              <w:right w:w="18" w:type="dxa"/>
              <w:bottom w:w="0" w:type="dxa"/>
            </w:tcMar>
            <w:tcW w:w="7009" w:type="dxa"/>
            <w:vAlign w:val="center"/>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保持餐厅干净、整齐。目视洁净、无污垢；表面、接缝、角落、边线等处洁净，无污迹、无积尘。</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餐厅及厨房每月全面保洁1次。</w:t>
            </w:r>
            <w:r/>
          </w:p>
        </w:tc>
      </w:tr>
      <w:tr>
        <w:trPr>
          <w:jc w:val="center"/>
          <w:trHeight w:val="404"/>
        </w:trPr>
        <w:tc>
          <w:tcPr>
            <w:tcW w:w="935"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w:t>
            </w:r>
            <w:r/>
          </w:p>
        </w:tc>
        <w:tc>
          <w:tcPr>
            <w:tcW w:w="1376" w:type="dxa"/>
            <w:vAlign w:val="center"/>
            <w:textDirection w:val="lrTb"/>
            <w:noWrap w:val="false"/>
          </w:tcPr>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餐饮服务</w:t>
            </w:r>
            <w:r/>
          </w:p>
          <w:p>
            <w:pPr>
              <w:ind w:right="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w:t>
            </w:r>
            <w:r/>
          </w:p>
        </w:tc>
        <w:tc>
          <w:tcPr>
            <w:tcW w:w="7009" w:type="dxa"/>
            <w:vAlign w:val="top"/>
            <w:textDirection w:val="lrTb"/>
            <w:noWrap w:val="false"/>
          </w:tcPr>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服务员上岗前要按规定着装，认真整理工装、工牌，仪容、仪表端庄、整洁、精神饱满。</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餐前做好餐厅墙壁、天花、地面、服务台等的清洁。</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用餐车从洗碗间将餐具运出，存入指定的餐具柜。</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按正餐的标准规范于开餐前20分钟准备好就餐环境。</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开餐前20分钟开启餐厅的照明及空调系统。</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开餐前10分钟准备工作完成后检查一次，如有错漏处马上纠正、弥补。</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用餐结束后将桌面上、餐具回收处的杯具、餐具运送至洗碗房清洗。</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用餐结束后，仔细检查餐厅，如有客遗，要及时移交至管理人员。</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餐后清理用干净抹布将餐台、厨房擦干净。</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餐后将垃圾集中投进垃圾桶，送至指定地点。</w:t>
            </w:r>
            <w:r/>
          </w:p>
          <w:p>
            <w:pPr>
              <w:ind w:right="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检查水、电、气、灯、空调等关闭情况并做好安全检查记录。</w:t>
            </w:r>
            <w:r/>
          </w:p>
        </w:tc>
      </w:tr>
    </w:tbl>
    <w:p>
      <w:pPr>
        <w:ind w:right="105" w:firstLine="562"/>
        <w:jc w:val="left"/>
        <w:keepLines w:val="0"/>
        <w:keepNext w:val="0"/>
        <w:pageBreakBefore w:val="0"/>
        <w:spacing w:line="500" w:lineRule="exact"/>
        <w:rPr>
          <w:rFonts w:hint="eastAsia" w:ascii="宋体" w:hAnsi="宋体" w:eastAsia="宋体" w:cs="宋体"/>
          <w:b w:val="0"/>
          <w:bCs/>
          <w:color w:val="auto"/>
          <w:sz w:val="24"/>
          <w:szCs w:val="24"/>
          <w:highlight w:val="none"/>
          <w:lang w:val="en-US"/>
        </w:rPr>
      </w:pPr>
      <w:r>
        <w:rPr>
          <w:rFonts w:hint="eastAsia" w:ascii="宋体" w:hAnsi="宋体" w:eastAsia="宋体" w:cs="宋体"/>
          <w:b/>
          <w:bCs w:val="0"/>
          <w:i w:val="0"/>
          <w:iCs w:val="0"/>
          <w:color w:val="auto"/>
          <w:sz w:val="24"/>
          <w:szCs w:val="24"/>
          <w:highlight w:val="none"/>
          <w:lang w:val="en-US" w:eastAsia="zh-CN"/>
        </w:rPr>
        <w:t xml:space="preserve">（五）人员配备要求</w:t>
      </w:r>
      <w:r/>
    </w:p>
    <w:p>
      <w:pPr>
        <w:pStyle w:val="1183"/>
        <w:ind w:firstLine="465"/>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最低配备人员不得低于</w:t>
      </w: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人。</w:t>
      </w:r>
      <w:r/>
    </w:p>
    <w:p>
      <w:pPr>
        <w:pStyle w:val="1183"/>
        <w:ind w:firstLine="560"/>
        <w:keepLines w:val="0"/>
        <w:keepNext w:val="0"/>
        <w:pageBreakBefore w:val="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驻场</w:t>
      </w:r>
      <w:r>
        <w:rPr>
          <w:rFonts w:hint="eastAsia" w:ascii="宋体" w:hAnsi="宋体" w:eastAsia="宋体" w:cs="宋体"/>
          <w:b w:val="0"/>
          <w:bCs/>
          <w:color w:val="auto"/>
          <w:sz w:val="24"/>
          <w:szCs w:val="24"/>
          <w:highlight w:val="none"/>
          <w:lang w:val="en-US" w:eastAsia="zh-CN"/>
        </w:rPr>
        <w:t xml:space="preserve">项目负责人</w:t>
      </w:r>
      <w:r>
        <w:rPr>
          <w:rFonts w:hint="eastAsia" w:ascii="宋体" w:hAnsi="宋体" w:eastAsia="宋体" w:cs="宋体"/>
          <w:b w:val="0"/>
          <w:bCs/>
          <w:color w:val="auto"/>
          <w:sz w:val="24"/>
          <w:szCs w:val="24"/>
          <w:highlight w:val="none"/>
        </w:rPr>
        <w:t xml:space="preserve">1人，全面负责餐厅的营运管理及营运过程中与采购人的联系、协调，确保</w:t>
      </w: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对合同约定责任与义务的有效履行，保证规范、有序运作；负责管理菜肴出品质量、食品安全、餐厅员工管理、监督、培训、考核</w:t>
      </w:r>
      <w:r>
        <w:rPr>
          <w:rFonts w:hint="eastAsia" w:ascii="宋体" w:hAnsi="宋体" w:eastAsia="宋体" w:cs="宋体"/>
          <w:b w:val="0"/>
          <w:bCs/>
          <w:color w:val="auto"/>
          <w:sz w:val="24"/>
          <w:szCs w:val="24"/>
          <w:highlight w:val="none"/>
          <w:lang w:eastAsia="zh-CN"/>
        </w:rPr>
        <w:t xml:space="preserve">。</w:t>
      </w:r>
      <w:r/>
    </w:p>
    <w:p>
      <w:pPr>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大小伙厨师</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rPr>
        <w:t xml:space="preserve">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含行政总厨1人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（负责大小伙切配菜、卤菜、凉菜、热菜制作）；</w:t>
      </w:r>
      <w:r/>
    </w:p>
    <w:p>
      <w:pPr>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面点、点心厨师</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rPr>
        <w:t xml:space="preserve">人；</w:t>
      </w:r>
      <w:r/>
    </w:p>
    <w:p>
      <w:pPr>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1.4</w:t>
      </w:r>
      <w:r>
        <w:rPr>
          <w:rFonts w:hint="eastAsia" w:ascii="宋体" w:hAnsi="宋体" w:eastAsia="宋体" w:cs="宋体"/>
          <w:b w:val="0"/>
          <w:bCs/>
          <w:color w:val="auto"/>
          <w:sz w:val="24"/>
          <w:szCs w:val="24"/>
          <w:highlight w:val="none"/>
        </w:rPr>
        <w:t xml:space="preserve">服务员、勤杂工</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rPr>
        <w:t xml:space="preserve">人。</w:t>
      </w:r>
      <w:r/>
    </w:p>
    <w:p>
      <w:pPr>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人员派遣、调整</w:t>
      </w:r>
      <w:r/>
    </w:p>
    <w:p>
      <w:pPr>
        <w:pStyle w:val="1159"/>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人应当派遣与本招标服务内容相适应的工作人员，按照国家规定持证（证书/证明）上岗（如厨师、</w:t>
      </w:r>
      <w:r>
        <w:rPr>
          <w:rFonts w:hint="eastAsia" w:ascii="宋体" w:hAnsi="宋体" w:eastAsia="宋体" w:cs="宋体"/>
          <w:b w:val="0"/>
          <w:bCs/>
          <w:color w:val="auto"/>
          <w:sz w:val="24"/>
          <w:szCs w:val="24"/>
          <w:highlight w:val="none"/>
          <w:lang w:val="en-US" w:eastAsia="zh-CN"/>
        </w:rPr>
        <w:t xml:space="preserve">面点师、</w:t>
      </w:r>
      <w:r>
        <w:rPr>
          <w:rFonts w:hint="eastAsia" w:ascii="宋体" w:hAnsi="宋体" w:eastAsia="宋体" w:cs="宋体"/>
          <w:b w:val="0"/>
          <w:bCs/>
          <w:color w:val="auto"/>
          <w:sz w:val="24"/>
          <w:szCs w:val="24"/>
          <w:highlight w:val="none"/>
        </w:rPr>
        <w:t xml:space="preserve">食品安全员等）。除</w:t>
      </w:r>
      <w:r>
        <w:rPr>
          <w:rFonts w:hint="eastAsia" w:ascii="宋体" w:hAnsi="宋体" w:eastAsia="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中已经提供的人员证书，</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人可在</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后按照要求提供其他成员的相关证明材料，并依法与所有工作人员签订劳动合同。所聘用人员均须有健康证，无重大疾病和传染病，无犯罪记录，未受过刑事处罚，未有相关法律纠纷。</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人须提供所聘用人员的健康证、无犯罪记录证明、为全员购买意外险（或雇主责任险）、人员证书等证明材料，</w:t>
      </w:r>
      <w:r>
        <w:rPr>
          <w:rFonts w:hint="eastAsia" w:ascii="宋体" w:hAnsi="宋体" w:eastAsia="宋体" w:cs="宋体"/>
          <w:b w:val="0"/>
          <w:bCs/>
          <w:color w:val="auto"/>
          <w:sz w:val="24"/>
          <w:szCs w:val="24"/>
          <w:highlight w:val="none"/>
          <w:lang w:eastAsia="zh-CN"/>
        </w:rPr>
        <w:t xml:space="preserve">获得</w:t>
      </w:r>
      <w:r>
        <w:rPr>
          <w:rFonts w:hint="eastAsia" w:ascii="宋体" w:hAnsi="宋体" w:eastAsia="宋体" w:cs="宋体"/>
          <w:b w:val="0"/>
          <w:bCs/>
          <w:color w:val="auto"/>
          <w:sz w:val="24"/>
          <w:szCs w:val="24"/>
          <w:highlight w:val="none"/>
        </w:rPr>
        <w:t xml:space="preserve">采购单位认可后进场。</w:t>
      </w:r>
      <w:r/>
    </w:p>
    <w:p>
      <w:pPr>
        <w:pStyle w:val="1184"/>
        <w:ind w:firstLine="560"/>
        <w:keepLines w:val="0"/>
        <w:keepNext w:val="0"/>
        <w:pageBreakBefore w:val="0"/>
        <w:spacing w:line="500" w:lineRule="exact"/>
        <w:shd w:val="clear" w:color="auto" w:fill="ffffff"/>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成交人在成交结果公告发出之日起7日内将相关资料提交采购人审核，以上聘用的人员经采购人审核同意后方可上岗。未按照要求提供相关证明材料的，将取消成交资格，采购人可按照评标委员会推荐的成交候选人依次选择第二成交候选人为成交人或重新组织招标采购。</w:t>
      </w:r>
      <w:r/>
    </w:p>
    <w:p>
      <w:pPr>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人须按照</w:t>
      </w:r>
      <w:r>
        <w:rPr>
          <w:rFonts w:hint="eastAsia" w:ascii="宋体" w:hAnsi="宋体" w:eastAsia="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承诺派遣工作人员，未经采购人同意不得擅自更换，如有调整，应及时与采购人协商，经同意后方可变更。</w:t>
      </w:r>
      <w:r/>
    </w:p>
    <w:p>
      <w:pPr>
        <w:pStyle w:val="1185"/>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2.4采购人有权根据工作表现、工作需求提出更换</w:t>
      </w:r>
      <w:r>
        <w:rPr>
          <w:rFonts w:hint="eastAsia" w:ascii="宋体" w:hAnsi="宋体" w:eastAsia="宋体" w:cs="宋体"/>
          <w:b w:val="0"/>
          <w:bCs/>
          <w:color w:val="auto"/>
          <w:sz w:val="24"/>
          <w:szCs w:val="24"/>
          <w:highlight w:val="none"/>
        </w:rPr>
        <w:t xml:space="preserve">不称职的工作</w:t>
      </w:r>
      <w:r>
        <w:rPr>
          <w:rFonts w:hint="eastAsia" w:ascii="宋体" w:hAnsi="宋体" w:eastAsia="宋体" w:cs="宋体"/>
          <w:b w:val="0"/>
          <w:bCs/>
          <w:color w:val="auto"/>
          <w:sz w:val="24"/>
          <w:szCs w:val="24"/>
          <w:highlight w:val="none"/>
          <w:lang w:val="en-US" w:eastAsia="zh-CN"/>
        </w:rPr>
        <w:t xml:space="preserve">人员，成交人</w:t>
      </w:r>
      <w:r>
        <w:rPr>
          <w:rFonts w:hint="eastAsia" w:ascii="宋体" w:hAnsi="宋体" w:eastAsia="宋体" w:cs="宋体"/>
          <w:b w:val="0"/>
          <w:bCs/>
          <w:color w:val="auto"/>
          <w:sz w:val="24"/>
          <w:szCs w:val="24"/>
          <w:highlight w:val="none"/>
        </w:rPr>
        <w:t xml:space="preserve">须</w:t>
      </w:r>
      <w:r>
        <w:rPr>
          <w:rFonts w:hint="eastAsia" w:ascii="宋体" w:hAnsi="宋体" w:eastAsia="宋体" w:cs="宋体"/>
          <w:b w:val="0"/>
          <w:bCs/>
          <w:color w:val="auto"/>
          <w:sz w:val="24"/>
          <w:szCs w:val="24"/>
          <w:highlight w:val="none"/>
          <w:lang w:val="en-US" w:eastAsia="zh-CN"/>
        </w:rPr>
        <w:t xml:space="preserve">在采购人提出要求后一个月内完成人员更换，并完成被</w:t>
      </w:r>
      <w:r>
        <w:rPr>
          <w:rFonts w:hint="eastAsia" w:ascii="宋体" w:hAnsi="宋体" w:eastAsia="宋体" w:cs="宋体"/>
          <w:b w:val="0"/>
          <w:bCs/>
          <w:color w:val="auto"/>
          <w:sz w:val="24"/>
          <w:szCs w:val="24"/>
          <w:highlight w:val="none"/>
        </w:rPr>
        <w:t xml:space="preserve">更换人员的费用结算</w:t>
      </w:r>
      <w:r>
        <w:rPr>
          <w:rFonts w:hint="eastAsia" w:ascii="宋体" w:hAnsi="宋体" w:eastAsia="宋体" w:cs="宋体"/>
          <w:b w:val="0"/>
          <w:bCs/>
          <w:color w:val="auto"/>
          <w:sz w:val="24"/>
          <w:szCs w:val="24"/>
          <w:highlight w:val="none"/>
          <w:lang w:val="en-US" w:eastAsia="zh-CN"/>
        </w:rPr>
        <w:t xml:space="preserve">。</w:t>
      </w:r>
      <w:r/>
    </w:p>
    <w:p>
      <w:pPr>
        <w:pStyle w:val="1159"/>
        <w:ind w:firstLine="56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rPr>
        <w:t xml:space="preserve">履约期间，</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人须按相关规定为所聘用人员缴纳社保费用。</w:t>
      </w:r>
      <w:r/>
    </w:p>
    <w:p>
      <w:pPr>
        <w:ind w:firstLine="482"/>
        <w:keepLines w:val="0"/>
        <w:keepNext w:val="0"/>
        <w:pageBreakBefore w:val="0"/>
        <w:spacing w:line="50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val="0"/>
          <w:bCs/>
          <w:color w:val="auto"/>
          <w:sz w:val="24"/>
          <w:szCs w:val="24"/>
          <w:highlight w:val="none"/>
          <w:lang w:val="en-US" w:eastAsia="zh-CN"/>
        </w:rPr>
        <w:t xml:space="preserve">2.6</w:t>
      </w:r>
      <w:r>
        <w:rPr>
          <w:rFonts w:hint="eastAsia" w:ascii="宋体" w:hAnsi="宋体" w:eastAsia="宋体" w:cs="宋体"/>
          <w:b w:val="0"/>
          <w:bCs/>
          <w:color w:val="auto"/>
          <w:sz w:val="24"/>
          <w:szCs w:val="24"/>
          <w:highlight w:val="none"/>
        </w:rPr>
        <w:t xml:space="preserve">为保证服务队伍的整体素质和相对稳定性，</w:t>
      </w: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应充分考虑管理和服务人员的工资待遇。</w:t>
      </w: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要综合考虑宿迁劳动市场因素，对人工费用进行合理报价。且</w:t>
      </w:r>
      <w:r>
        <w:rPr>
          <w:rFonts w:hint="eastAsia" w:ascii="宋体" w:hAnsi="宋体" w:eastAsia="宋体" w:cs="宋体"/>
          <w:b/>
          <w:bCs/>
          <w:color w:val="auto"/>
          <w:sz w:val="24"/>
          <w:szCs w:val="24"/>
          <w:highlight w:val="none"/>
          <w:u w:val="single"/>
        </w:rPr>
        <w:t xml:space="preserve">人员工资不得低于宿迁市目前最低工资标准，即按照《省人力资源社会保障厅关于调整全省最低工资标准的通知》（苏人社规〔2025〕3号）中三类地区最低工资标准2180元执行，否则按无效标处理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rPr>
        <w:t xml:space="preserve">如遇政策调整，</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人自行承担。</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lang w:eastAsia="zh-CN"/>
        </w:rPr>
        <w:t xml:space="preserve">（</w:t>
      </w:r>
      <w:r>
        <w:rPr>
          <w:rFonts w:hint="eastAsia" w:ascii="宋体" w:hAnsi="宋体" w:eastAsia="宋体" w:cs="宋体"/>
          <w:b/>
          <w:bCs w:val="0"/>
          <w:i w:val="0"/>
          <w:iCs w:val="0"/>
          <w:color w:val="auto"/>
          <w:sz w:val="24"/>
          <w:szCs w:val="24"/>
          <w:highlight w:val="none"/>
          <w:lang w:val="en-US" w:eastAsia="zh-CN"/>
        </w:rPr>
        <w:t xml:space="preserve">六</w:t>
      </w:r>
      <w:r>
        <w:rPr>
          <w:rFonts w:hint="eastAsia" w:ascii="宋体" w:hAnsi="宋体" w:eastAsia="宋体" w:cs="宋体"/>
          <w:b/>
          <w:bCs w:val="0"/>
          <w:i w:val="0"/>
          <w:iCs w:val="0"/>
          <w:color w:val="auto"/>
          <w:sz w:val="24"/>
          <w:szCs w:val="24"/>
          <w:highlight w:val="none"/>
          <w:lang w:eastAsia="zh-CN"/>
        </w:rPr>
        <w:t xml:space="preserve">）项目实施要求</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整体经营管理方案：提供的服务方案，包含食堂人员配置、就餐安排、供餐服务及操作管理流程控制方案、总体监控方案、厨房与就餐区域卫生管理措施等内容。服务方案科学、符合采购人的食堂现状并具针对性。</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2.菜品设计方案：根据采购需求内容，提供科学、合理菜品方案。制定的菜品种类多、营养搭配均衡。</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3.人员培训、考核制度等方案：供应商制定针对本项目人员管理、专业技能及安全意识培训、考核制度等内容进行评价，各项制度完善。</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4.食品中毒等处理方案：供应商提供食品中毒处理预案及详细方案、针对本项目餐厅的日常卫生清理、保洁及虫、鼠、蟑螂等的消杀方案，方案应有针对性和可操作性，符合现有情况要求。</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5.节能降耗等保障措施：提供科学、合理节能降耗的保障措施、提供科学、合理物资装备管理及维保使用方案切实可行。</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6.供餐服务及食品安全保障方案：针对本项目,提供符合项目实际供餐服务保障方案、制定食品安全保障实施方案的，切实可行。</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rtl w:val="0"/>
          <w:lang w:val="en-US" w:eastAsia="zh-CN"/>
        </w:rPr>
      </w:pPr>
      <w:r>
        <w:rPr>
          <w:rFonts w:hint="eastAsia" w:ascii="宋体" w:hAnsi="宋体" w:eastAsia="宋体" w:cs="宋体"/>
          <w:bCs/>
          <w:i w:val="0"/>
          <w:iCs w:val="0"/>
          <w:color w:val="auto"/>
          <w:sz w:val="24"/>
          <w:szCs w:val="24"/>
          <w:highlight w:val="none"/>
          <w:lang w:val="en-US" w:eastAsia="zh-CN"/>
        </w:rPr>
        <w:t xml:space="preserve">7.运行管理机制：提供的管理规章制度、制度执行标准、奖惩措施、考核制度等内容进行打分：制度齐全规范且符合规定、制度标准合理且奖惩考核制度可操作性强。</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eastAsia="zh-CN"/>
        </w:rPr>
        <w:outlineLvl w:val="2"/>
      </w:pPr>
      <w:r>
        <w:rPr>
          <w:rFonts w:hint="eastAsia" w:ascii="宋体" w:hAnsi="宋体" w:eastAsia="宋体" w:cs="宋体"/>
          <w:b/>
          <w:bCs w:val="0"/>
          <w:i w:val="0"/>
          <w:iCs w:val="0"/>
          <w:color w:val="auto"/>
          <w:sz w:val="24"/>
          <w:szCs w:val="24"/>
          <w:highlight w:val="none"/>
          <w:lang w:val="en-US" w:eastAsia="zh-CN"/>
        </w:rPr>
        <w:t xml:space="preserve">二</w:t>
      </w:r>
      <w:r>
        <w:rPr>
          <w:rFonts w:hint="eastAsia" w:ascii="宋体" w:hAnsi="宋体" w:eastAsia="宋体" w:cs="宋体"/>
          <w:b/>
          <w:bCs w:val="0"/>
          <w:i w:val="0"/>
          <w:iCs w:val="0"/>
          <w:color w:val="auto"/>
          <w:sz w:val="24"/>
          <w:szCs w:val="24"/>
          <w:highlight w:val="none"/>
          <w:lang w:eastAsia="zh-CN"/>
        </w:rPr>
        <w:t xml:space="preserve">、项目商务要求</w:t>
      </w:r>
      <w:r/>
    </w:p>
    <w:p>
      <w:pPr>
        <w:ind w:firstLine="560"/>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（一）合同履约期限、实施地点及质量标准要求</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1.合同履行期限：</w:t>
      </w:r>
      <w:r>
        <w:rPr>
          <w:rStyle w:val="1001"/>
          <w:rFonts w:hint="eastAsia" w:ascii="宋体" w:hAnsi="宋体" w:eastAsia="宋体" w:cs="宋体"/>
          <w:b w:val="0"/>
          <w:bCs/>
          <w:color w:val="auto"/>
          <w:sz w:val="24"/>
          <w:szCs w:val="24"/>
          <w:highlight w:val="none"/>
        </w:rPr>
        <w:t xml:space="preserve">一年，以签订合同</w:t>
      </w:r>
      <w:r>
        <w:rPr>
          <w:rStyle w:val="1001"/>
          <w:rFonts w:hint="eastAsia" w:ascii="宋体" w:hAnsi="宋体" w:eastAsia="宋体" w:cs="宋体"/>
          <w:b w:val="0"/>
          <w:bCs/>
          <w:color w:val="auto"/>
          <w:sz w:val="24"/>
          <w:szCs w:val="24"/>
          <w:highlight w:val="none"/>
          <w:lang w:val="en-US" w:eastAsia="zh-CN"/>
        </w:rPr>
        <w:t xml:space="preserve">之日</w:t>
      </w:r>
      <w:r>
        <w:rPr>
          <w:rStyle w:val="1001"/>
          <w:rFonts w:hint="eastAsia" w:ascii="宋体" w:hAnsi="宋体" w:eastAsia="宋体" w:cs="宋体"/>
          <w:b w:val="0"/>
          <w:bCs/>
          <w:color w:val="auto"/>
          <w:sz w:val="24"/>
          <w:szCs w:val="24"/>
          <w:highlight w:val="none"/>
        </w:rPr>
        <w:t xml:space="preserve">起算。</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2.实施地点：采购人指定地点。</w:t>
      </w:r>
      <w:r/>
    </w:p>
    <w:p>
      <w:pPr>
        <w:ind w:firstLine="56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3.质量标准：合格。供应商保证服务符合本项目《采购需求》要求；供应商须尊重和服从采购人的领导和管理，积极配合采购人的工作安排。</w:t>
      </w:r>
      <w:r/>
    </w:p>
    <w:p>
      <w:pPr>
        <w:pStyle w:val="1028"/>
        <w:ind w:firstLine="482"/>
        <w:keepLines w:val="0"/>
        <w:keepNext w:val="0"/>
        <w:pageBreakBefore w:val="0"/>
        <w:spacing w:line="500" w:lineRule="exact"/>
        <w:rPr>
          <w:rFonts w:hint="eastAsia" w:ascii="宋体" w:hAnsi="宋体" w:eastAsia="宋体" w:cs="宋体"/>
          <w:bCs/>
          <w:color w:val="auto"/>
          <w:sz w:val="24"/>
          <w:szCs w:val="24"/>
          <w:highlight w:val="none"/>
        </w:rPr>
      </w:pPr>
      <w:r>
        <w:rPr>
          <w:rStyle w:val="1001"/>
          <w:rFonts w:hint="eastAsia" w:ascii="宋体" w:hAnsi="宋体" w:eastAsia="宋体" w:cs="宋体"/>
          <w:b/>
          <w:bCs/>
          <w:color w:val="auto"/>
          <w:sz w:val="24"/>
          <w:szCs w:val="24"/>
          <w:highlight w:val="none"/>
          <w:lang w:eastAsia="zh-CN"/>
        </w:rPr>
        <w:t xml:space="preserve">（</w:t>
      </w:r>
      <w:r>
        <w:rPr>
          <w:rStyle w:val="1001"/>
          <w:rFonts w:hint="eastAsia" w:ascii="宋体" w:hAnsi="宋体" w:eastAsia="宋体" w:cs="宋体"/>
          <w:b/>
          <w:bCs/>
          <w:color w:val="auto"/>
          <w:sz w:val="24"/>
          <w:szCs w:val="24"/>
          <w:highlight w:val="none"/>
          <w:lang w:val="en-US" w:eastAsia="zh-CN"/>
        </w:rPr>
        <w:t xml:space="preserve">二</w:t>
      </w:r>
      <w:r>
        <w:rPr>
          <w:rStyle w:val="1001"/>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合同款项支付</w:t>
      </w:r>
      <w:r>
        <w:rPr>
          <w:rFonts w:hint="eastAsia" w:ascii="宋体" w:hAnsi="宋体" w:eastAsia="宋体" w:cs="宋体"/>
          <w:b/>
          <w:color w:val="auto"/>
          <w:sz w:val="24"/>
          <w:szCs w:val="24"/>
          <w:highlight w:val="none"/>
          <w:lang w:eastAsia="zh-CN"/>
        </w:rPr>
        <w:t xml:space="preserve">及</w:t>
      </w:r>
      <w:r>
        <w:rPr>
          <w:rFonts w:hint="eastAsia" w:ascii="宋体" w:hAnsi="宋体" w:eastAsia="宋体" w:cs="宋体"/>
          <w:b/>
          <w:bCs w:val="0"/>
          <w:color w:val="auto"/>
          <w:sz w:val="24"/>
          <w:szCs w:val="24"/>
          <w:highlight w:val="none"/>
        </w:rPr>
        <w:t xml:space="preserve">结算方案</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付款方式</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按照以下确定的付款方式，</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及时办理付款手续。对于满足合同约定支付条件的，自收到发票后10个工作日内将资金支付到合同约定的</w:t>
      </w:r>
      <w:r>
        <w:rPr>
          <w:rFonts w:hint="eastAsia" w:ascii="宋体" w:hAnsi="宋体" w:eastAsia="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账户或</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人数字人民币账户。</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预付款：签订合同后，支付合同总价款的10%；</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注：在签订合同时，</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人明确表示无需预付款或者主动要求降低预付款比例的金额，采购人可不适用预付款规定。</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进度款：按实际就餐刷卡金额进行结算。</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w:t>
      </w:r>
      <w:r/>
      <w:r>
        <w:rPr>
          <w:rFonts w:hint="eastAsia" w:ascii="宋体" w:hAnsi="宋体" w:eastAsia="宋体" w:cs="宋体"/>
          <w:bCs/>
          <w:color w:val="auto"/>
          <w:sz w:val="24"/>
          <w:szCs w:val="24"/>
          <w:highlight w:val="none"/>
          <w:lang w:val="zh-CN"/>
        </w:rPr>
        <w:t xml:space="preserve">资金支付</w:t>
      </w:r>
      <w:r>
        <w:rPr>
          <w:rFonts w:hint="eastAsia" w:ascii="宋体" w:hAnsi="宋体" w:eastAsia="宋体" w:cs="宋体"/>
          <w:bCs/>
          <w:color w:val="auto"/>
          <w:sz w:val="24"/>
          <w:szCs w:val="24"/>
          <w:highlight w:val="none"/>
        </w:rPr>
        <w:t xml:space="preserve">的条件：满足相应阶段的要求且收到</w:t>
      </w:r>
      <w:r>
        <w:rPr>
          <w:rFonts w:hint="eastAsia" w:ascii="宋体" w:hAnsi="宋体" w:eastAsia="宋体" w:cs="宋体"/>
          <w:bCs/>
          <w:color w:val="auto"/>
          <w:sz w:val="24"/>
          <w:szCs w:val="24"/>
          <w:highlight w:val="none"/>
          <w:lang w:val="en-US" w:eastAsia="zh-CN"/>
        </w:rPr>
        <w:t xml:space="preserve">成交人</w:t>
      </w:r>
      <w:r>
        <w:rPr>
          <w:rFonts w:hint="eastAsia" w:ascii="宋体" w:hAnsi="宋体" w:eastAsia="宋体" w:cs="宋体"/>
          <w:bCs/>
          <w:color w:val="auto"/>
          <w:sz w:val="24"/>
          <w:szCs w:val="24"/>
          <w:highlight w:val="none"/>
        </w:rPr>
        <w:t xml:space="preserve">发票。</w:t>
      </w:r>
      <w:r/>
      <w:r>
        <w:rPr>
          <w:rFonts w:hint="eastAsia" w:ascii="宋体" w:hAnsi="宋体" w:eastAsia="宋体" w:cs="宋体"/>
          <w:bCs/>
          <w:color w:val="auto"/>
          <w:sz w:val="24"/>
          <w:szCs w:val="24"/>
          <w:highlight w:val="none"/>
          <w:lang w:val="zh-CN"/>
        </w:rP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3.款项支付相关要求：</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3.1成交人未按要求向甲方提供发票的，采购人有权不予付款，直至发票按要求提供正确为止。采购人有权从应付款项中直接扣除应由成交人承担的违约金及其他相关款项。</w:t>
      </w:r>
      <w:r/>
    </w:p>
    <w:p>
      <w:pPr>
        <w:pStyle w:val="1141"/>
        <w:ind w:firstLine="56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每次付款前依据考核标准，扣除应扣款项后支付应付费用，每月对已开展的服务情况进行考核，根据考核结果据实支付。考核分值低于90分时（不包含90分），每低1分甲方扣除当月乙方服务费500元，全年累计3个月考核分值低于85分的情况，采购人有权解除合同。</w:t>
      </w:r>
      <w:r/>
    </w:p>
    <w:p>
      <w:pPr>
        <w:pStyle w:val="1141"/>
        <w:ind w:firstLine="56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3.3本磋商文件中考核办法为初稿，以最终签订为准。</w:t>
      </w:r>
      <w:r/>
    </w:p>
    <w:p>
      <w:pPr>
        <w:pStyle w:val="1141"/>
        <w:ind w:firstLine="56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3.4考核标准和评分细则详见附件1。</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outlineLvl w:val="2"/>
      </w:pPr>
      <w:r>
        <w:rPr>
          <w:rFonts w:hint="eastAsia" w:ascii="宋体" w:hAnsi="宋体" w:eastAsia="宋体" w:cs="宋体"/>
          <w:b/>
          <w:bCs w:val="0"/>
          <w:i w:val="0"/>
          <w:iCs w:val="0"/>
          <w:color w:val="auto"/>
          <w:sz w:val="24"/>
          <w:szCs w:val="24"/>
          <w:highlight w:val="none"/>
          <w:lang w:val="en-US" w:eastAsia="zh-CN"/>
        </w:rPr>
        <w:t xml:space="preserve">三、用工、卫生及安全责任</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1.成交人为本项目所配备的所有用工人员必须符合《中华人民共和国劳动法》要求，依法用工。如发生任何劳动纠纷，由成交人自行负责，采购人不承担连带责任。</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成交人应负责用工、用水、用电、用气安全、消防安全和食品卫生安全，服从采购人职能部门的统一管理，确保安全无事故。如发生食品安全、水电、消防安全等方面的安全事故，由成交人承担全部责任，采购人概不负责。成交人应注重落实门禁、监控等安全措施。</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成交人聘用的工作人员的食宿、工资福利等一切费用由成交人负责，在工作时（包括上下班途中）发生的人身或财产安全责任由成交人全部承担。如用工、用电、用水等不注意安全引起安全事故或发生意外伤亡事故或发生财产损失等，成交人承担全部责任和经济补偿，采购人概不承担任何责任。</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4.成交人在履行服务过程中造成（包括成交人聘用工作人员原因造成的结果）成交人第三人的人身损害或财产损失的，采购人的财产损失或其他情况损失的, 成交人承担全部责任和经济补偿，且采购人除要求成交人赔偿相关损失外，有权扣除违约金1万元-10万元/次。</w:t>
      </w:r>
      <w:r/>
    </w:p>
    <w:p>
      <w:pPr>
        <w:pStyle w:val="1028"/>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5.如发生重大安全事故（消防事故、人员伤亡等），采购人将解除合同并要求成交供应商赔偿相关损失。</w:t>
      </w:r>
      <w:r/>
    </w:p>
    <w:p>
      <w:pPr>
        <w:pStyle w:val="1028"/>
        <w:ind w:firstLine="480"/>
        <w:keepLines w:val="0"/>
        <w:keepNext w:val="0"/>
        <w:pageBreakBefore w:val="0"/>
        <w:spacing w:line="5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rPr>
        <w:t xml:space="preserve">6.整个食堂的卫生防疫、就餐环境卫生等级必须达到市卫生监督部门要求的卫生标准，采购人有权监督，并定时检查。</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outlineLvl w:val="2"/>
      </w:pPr>
      <w:r>
        <w:rPr>
          <w:rFonts w:hint="eastAsia" w:ascii="宋体" w:hAnsi="宋体" w:eastAsia="宋体" w:cs="宋体"/>
          <w:b/>
          <w:bCs w:val="0"/>
          <w:i w:val="0"/>
          <w:iCs w:val="0"/>
          <w:color w:val="auto"/>
          <w:sz w:val="24"/>
          <w:szCs w:val="24"/>
          <w:highlight w:val="none"/>
          <w:lang w:val="en-US" w:eastAsia="zh-CN"/>
        </w:rPr>
        <w:t xml:space="preserve">四、报价要求</w:t>
      </w:r>
      <w:r/>
    </w:p>
    <w:p>
      <w:pPr>
        <w:ind w:firstLine="560"/>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供应商按照本项目特点编制投标报价明细表，内容主要包含完成本项工作所需的人员工资（不得低于宿迁市目前最低工资标准）及加班费（含节假日）等补助和福利费、耗材费、购买食材费、人员服装费、卫生清洁（除物理表面清洁外，还需定期清理烟道、灭蟑、消鼠及捕杀其他害虫等）、垃圾清运、餐厅泔水清运、依法为员工缴纳社会保险、全员全额意外险（或雇主责任险）、人员培训、税金、利润、政策性调整引起的成本上升风险以及为完成餐厅服务管理工作所涉及的一切相关费用。 </w:t>
      </w:r>
      <w:r/>
    </w:p>
    <w:p>
      <w:pPr>
        <w:ind w:firstLine="560"/>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2.采购人现有的场地餐具、炊具、厨房设施设备供成交人使用。</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炊具、大型基础设备的维修费用原则上由采购人承担，确因成交人使用不当或故意人为损坏，由成交人负责承担相应的费用。餐具添置、设备老化等确需更换的设备，成交人应书面提出申请并呈报采购人，经采购人核准后，由采购人承担。</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4.食堂的设备人为损坏，由成交人负责维修或赔偿，食堂内的清洁卫生及下水道在采购人监督下由成交人管理，因管理不善造成的问题，由成交人自行负责解决。</w:t>
      </w:r>
      <w:r/>
    </w:p>
    <w:p>
      <w:pPr>
        <w:ind w:firstLine="561"/>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食堂运营产生的任何其他费用由成交人自行承担。餐厅日常所需一次性消耗品包括：手套、口罩、餐纸、纸帽及洗涤剂等物品，及厨房和餐厅区域日常清洁所需的工具和设备以及洗涤、消毒用品产生费用全部由成交人负责。</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outlineLvl w:val="2"/>
      </w:pPr>
      <w:r>
        <w:rPr>
          <w:rFonts w:hint="eastAsia" w:ascii="宋体" w:hAnsi="宋体" w:eastAsia="宋体" w:cs="宋体"/>
          <w:b/>
          <w:bCs w:val="0"/>
          <w:i w:val="0"/>
          <w:iCs w:val="0"/>
          <w:color w:val="auto"/>
          <w:sz w:val="24"/>
          <w:szCs w:val="24"/>
          <w:highlight w:val="none"/>
          <w:lang w:val="en-US" w:eastAsia="zh-CN"/>
        </w:rPr>
        <w:t xml:space="preserve">五、其他要求</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1.成交人须统一着装，全部服</w:t>
      </w:r>
      <w:r>
        <w:rPr>
          <w:rFonts w:hint="eastAsia" w:ascii="宋体" w:hAnsi="宋体" w:eastAsia="宋体" w:cs="宋体"/>
          <w:color w:val="auto"/>
          <w:sz w:val="24"/>
          <w:szCs w:val="24"/>
          <w:highlight w:val="none"/>
          <w:lang w:val="en-US" w:eastAsia="zh-CN" w:bidi="ar"/>
        </w:rPr>
        <w:t xml:space="preserve">从采购人的监督、管理；须加强对食品加工生产环节的管理；须做好除“四害”和“四防”工作，保证工作环境、餐厅的卫生、整洁，厨具、餐具均须清洁消毒；须保证所管食堂的食品质量、菜肴口味、食堂卫生、规范服务等采购人要求；须保证食堂的饮食安全卫生，按要求做好食品留样工作；须教育员工遵纪守法，不从事违法乱纪活动，不利用工作便利谋取私利（包括但不限于食堂工作人员私自携带食堂用品离开）；须加强日常管理，杜绝日常用品及水、电等原材料的浪费；须确保采购人的房屋、厨房用品、电器设备等安全、完好，规范操作各种设备，避免发生安全事故。</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2.有重大接待和重要活动时需互相协助，成交人须有能力调动相应数量工作人员确保接待要求；须配合做好重大公务接待自助餐的相关策划及服务工作；须配合做好食安委的检查和创文创卫相关工作。</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3.采购人根据食堂食品供应刷卡记录向成交人支付相应费用,成交人须提供等额发票。</w:t>
      </w:r>
      <w:r/>
    </w:p>
    <w:p>
      <w:pPr>
        <w:ind w:firstLine="561"/>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4.成交人应按照约定给员工发放工资、福利待遇、给全员全额购买意外险（或雇主责任险）等，成交人违反约定的，采购人有权不予支付当期合同款，并有权扣除违约金1千元-5万元/次或解除合同。如有违反</w:t>
      </w:r>
      <w:r>
        <w:rPr>
          <w:rFonts w:hint="eastAsia" w:ascii="宋体" w:hAnsi="宋体" w:eastAsia="宋体" w:cs="宋体"/>
          <w:bCs/>
          <w:color w:val="auto"/>
          <w:sz w:val="24"/>
          <w:szCs w:val="24"/>
          <w:highlight w:val="none"/>
          <w:lang w:val="en-US" w:eastAsia="zh-CN"/>
        </w:rPr>
        <w:t xml:space="preserve">《中华人民共和国劳动法》</w:t>
      </w:r>
      <w:r>
        <w:rPr>
          <w:rFonts w:hint="eastAsia" w:ascii="宋体" w:hAnsi="宋体" w:eastAsia="宋体" w:cs="宋体"/>
          <w:color w:val="auto"/>
          <w:sz w:val="24"/>
          <w:szCs w:val="24"/>
          <w:highlight w:val="none"/>
          <w:lang w:val="en-US" w:eastAsia="zh-CN" w:bidi="ar"/>
        </w:rPr>
        <w:t xml:space="preserve">等相关法律规定的，责任全部由成交人承担。如因产生纠纷并给采购人造成影响的，采购人有权解除合同。</w:t>
      </w:r>
      <w:r/>
    </w:p>
    <w:p>
      <w:pPr>
        <w:ind w:firstLine="561"/>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项目履约过程中，成交人未按照采购人要求提供工作人员的，视情节严重，采购人有权扣除违约金1千元-5万元/次或解除合同；未经采购人同意，擅自更换人员或擅自减少为本项目服务的工作人员数量的，采购人将按违约处理不予支付当期合同款，并有权扣除违约金1千元-5万元/次或解除合同。</w:t>
      </w:r>
      <w:r/>
    </w:p>
    <w:p>
      <w:pPr>
        <w:ind w:firstLine="561"/>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6.成交人不履行应当履行义务的，采购人有权自行或另行委托第三方进行完成相关工作，由此所产生费用将从合同款项中扣除，并有权扣除违约金1千元-5万元/次。</w:t>
      </w:r>
      <w:r/>
    </w:p>
    <w:p>
      <w:pPr>
        <w:ind w:firstLine="561"/>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7.采购人有权从合同款项中直接扣除成交人造成的损失费用或者成交人应承担的违约金，不足部分由成交人另行支付。</w:t>
      </w:r>
      <w:r/>
    </w:p>
    <w:p>
      <w:pPr>
        <w:ind w:firstLine="561"/>
        <w:jc w:val="both"/>
        <w:keepLines w:val="0"/>
        <w:keepNext w:val="0"/>
        <w:pageBreakBefore w:val="0"/>
        <w:spacing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8.本项目由成交人进行总承包，不得转包，否则采购人有权解除合同。</w:t>
      </w:r>
      <w:r/>
    </w:p>
    <w:p>
      <w:pPr>
        <w:ind w:firstLine="562"/>
        <w:spacing w:line="40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r>
      <w:r/>
    </w:p>
    <w:p>
      <w:pPr>
        <w:ind w:firstLine="562"/>
        <w:spacing w:line="400" w:lineRule="exact"/>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u w:val="single"/>
        </w:rPr>
        <w:t xml:space="preserve">备注：本项目不组织踏勘现场，各</w:t>
      </w:r>
      <w:r>
        <w:rPr>
          <w:rFonts w:hint="eastAsia" w:ascii="宋体" w:hAnsi="宋体" w:eastAsia="宋体" w:cs="宋体"/>
          <w:b/>
          <w:bCs/>
          <w:color w:val="auto"/>
          <w:sz w:val="28"/>
          <w:szCs w:val="28"/>
          <w:highlight w:val="none"/>
          <w:u w:val="single"/>
          <w:lang w:val="en-US" w:eastAsia="zh-CN"/>
        </w:rPr>
        <w:t xml:space="preserve">供应商</w:t>
      </w:r>
      <w:r>
        <w:rPr>
          <w:rFonts w:hint="eastAsia" w:ascii="宋体" w:hAnsi="宋体" w:eastAsia="宋体" w:cs="宋体"/>
          <w:b/>
          <w:bCs/>
          <w:color w:val="auto"/>
          <w:sz w:val="28"/>
          <w:szCs w:val="28"/>
          <w:highlight w:val="none"/>
          <w:u w:val="single"/>
        </w:rPr>
        <w:t xml:space="preserve">自行踏勘，费用自理。因未踏勘或未仔细踏勘造成的损失自负。</w:t>
      </w:r>
      <w:r/>
    </w:p>
    <w:p>
      <w:pPr>
        <w:ind w:firstLine="562"/>
        <w:jc w:val="center"/>
        <w:keepLines w:val="0"/>
        <w:keepNext w:val="0"/>
        <w:pageBreakBefore w:val="0"/>
        <w:spacing w:line="500" w:lineRule="exact"/>
        <w:widowControl w:val="off"/>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8"/>
          <w:szCs w:val="28"/>
          <w:highlight w:val="none"/>
        </w:rPr>
        <w:br w:type="page" w:clear="all"/>
      </w:r>
      <w:bookmarkStart w:id="207" w:name="_Toc31098"/>
      <w:r>
        <w:rPr>
          <w:rFonts w:hint="eastAsia" w:ascii="宋体" w:hAnsi="宋体" w:eastAsia="宋体" w:cs="宋体"/>
          <w:b/>
          <w:bCs/>
          <w:color w:val="auto"/>
          <w:sz w:val="44"/>
          <w:szCs w:val="44"/>
          <w:highlight w:val="none"/>
        </w:rPr>
        <w:t xml:space="preserve">第五章  评审方法与评审标准</w:t>
      </w:r>
      <w:bookmarkEnd w:id="207"/>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773"/>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W w:w="483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响应声明及承诺函</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本项目的特定资格要求</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联合体响应</w:t>
            </w:r>
            <w:r/>
          </w:p>
        </w:tc>
        <w:tc>
          <w:tcPr>
            <w:tcW w:w="4837"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本项目不接受联合体响应</w:t>
            </w:r>
            <w:r/>
          </w:p>
        </w:tc>
      </w:tr>
    </w:tbl>
    <w:p>
      <w:pPr>
        <w:ind w:firstLine="561"/>
        <w:jc w:val="left"/>
        <w:spacing w:before="120"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磋商小组首先按照下列指标对各供应商进行初步评审，未通过评审的为无效标，不再参与评审。</w:t>
      </w:r>
      <w:r/>
    </w:p>
    <w:tbl>
      <w:tblPr>
        <w:tblStyle w:val="773"/>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48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报价一览表及报价</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eastAsia="zh-CN"/>
              </w:rPr>
              <w:t xml:space="preserve">标准和要求</w:t>
            </w:r>
            <w:r/>
          </w:p>
        </w:tc>
        <w:tc>
          <w:tcPr>
            <w:tcW w:w="4852"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562"/>
        <w:spacing w:line="5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必须严格按照</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评标结果。</w:t>
      </w:r>
      <w:r>
        <w:rPr>
          <w:rFonts w:hint="eastAsia" w:ascii="宋体" w:hAnsi="宋体" w:eastAsia="宋体" w:cs="宋体"/>
          <w:color w:val="auto"/>
          <w:sz w:val="24"/>
          <w:szCs w:val="24"/>
          <w:highlight w:val="none"/>
        </w:rPr>
        <w:t xml:space="preserve">磋商小组按照本办法规定推荐成交候选人，并形成评标报告。</w:t>
      </w:r>
      <w:r/>
    </w:p>
    <w:tbl>
      <w:tblPr>
        <w:tblStyle w:val="773"/>
        <w:tblW w:w="5241"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1"/>
        <w:gridCol w:w="1322"/>
        <w:gridCol w:w="880"/>
        <w:gridCol w:w="6072"/>
      </w:tblGrid>
      <w:tr>
        <w:trPr/>
        <w:tc>
          <w:tcPr>
            <w:gridSpan w:val="2"/>
            <w:tcW w:w="2441" w:type="dxa"/>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79" w:type="dxa"/>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6066" w:type="dxa"/>
            <w:vAlign w:val="center"/>
            <w:textDirection w:val="lrTb"/>
            <w:noWrap w:val="false"/>
          </w:tcPr>
          <w:p>
            <w:pPr>
              <w:ind w:firstLine="482"/>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c>
          <w:tcPr>
            <w:tcW w:w="1120"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磋商报价</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w:t>
            </w:r>
            <w:r/>
          </w:p>
        </w:tc>
        <w:tc>
          <w:tcPr>
            <w:tcW w:w="6066" w:type="dxa"/>
            <w:vAlign w:val="center"/>
            <w:textDirection w:val="lrTb"/>
            <w:noWrap w:val="false"/>
          </w:tcPr>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以满足磋商文件要求且最后报价最低的供应商的价格为磋商基准价，其价格分为满分。其他供应商报价得分＝（磋商基准价/供应商最后报价）*15。</w:t>
            </w:r>
            <w:r/>
          </w:p>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注：评审过程中出现“第二章、供应商须知”27.</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 情形之一的，</w:t>
            </w:r>
            <w:r>
              <w:rPr>
                <w:rFonts w:hint="eastAsia"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应当启动异常低价响应审查程序。</w:t>
            </w:r>
            <w:r/>
          </w:p>
        </w:tc>
      </w:tr>
      <w:tr>
        <w:trPr/>
        <w:tc>
          <w:tcPr>
            <w:tcW w:w="1120"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整体经营管理方案</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tl w:val="0"/>
                <w:lang w:val="en-US" w:eastAsia="zh-CN"/>
              </w:rPr>
              <w:t xml:space="preserve">10.00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tl w:val="0"/>
                <w:lang w:val="en-US" w:eastAsia="zh-CN" w:bidi="ar-SA"/>
              </w:rPr>
              <w:t xml:space="preserve">供应商提供的服务方案，包含食堂人员配置、就餐安排、供餐服务及操作管理流程控制方案、总体监控方案、厨房与就餐区域卫生管理措施等内容。服务方案科学、符合采购人的食堂现状并且针对性和可操作性强</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得10分；服务方案较科学、基本符合采购人的食堂现状并</w:t>
            </w:r>
            <w:r>
              <w:rPr>
                <w:rFonts w:hint="eastAsia" w:ascii="宋体" w:hAnsi="宋体" w:cs="宋体"/>
                <w:color w:val="auto"/>
                <w:sz w:val="24"/>
                <w:szCs w:val="24"/>
                <w:highlight w:val="none"/>
                <w:rtl w:val="0"/>
                <w:lang w:val="en-US" w:eastAsia="zh-CN" w:bidi="ar-SA"/>
              </w:rPr>
              <w:t xml:space="preserve">且有</w:t>
            </w:r>
            <w:r>
              <w:rPr>
                <w:rFonts w:hint="eastAsia" w:ascii="宋体" w:hAnsi="宋体" w:eastAsia="宋体" w:cs="宋体"/>
                <w:color w:val="auto"/>
                <w:sz w:val="24"/>
                <w:szCs w:val="24"/>
                <w:highlight w:val="none"/>
                <w:rtl w:val="0"/>
                <w:lang w:val="en-US" w:eastAsia="zh-CN" w:bidi="ar-SA"/>
              </w:rPr>
              <w:t xml:space="preserve">针对性和可操作性</w:t>
            </w:r>
            <w:r>
              <w:rPr>
                <w:rFonts w:hint="eastAsia" w:ascii="宋体" w:hAnsi="宋体" w:cs="宋体"/>
                <w:color w:val="auto"/>
                <w:sz w:val="24"/>
                <w:szCs w:val="24"/>
                <w:highlight w:val="none"/>
                <w:rtl w:val="0"/>
                <w:lang w:val="en-US" w:eastAsia="zh-CN" w:bidi="ar-SA"/>
              </w:rPr>
              <w:t xml:space="preserve">，基本满足采购需求</w:t>
            </w:r>
            <w:r>
              <w:rPr>
                <w:rFonts w:hint="eastAsia" w:ascii="宋体" w:hAnsi="宋体" w:eastAsia="宋体" w:cs="宋体"/>
                <w:color w:val="auto"/>
                <w:sz w:val="24"/>
                <w:szCs w:val="24"/>
                <w:highlight w:val="none"/>
                <w:rtl w:val="0"/>
                <w:lang w:val="en-US" w:eastAsia="zh-CN" w:bidi="ar-SA"/>
              </w:rPr>
              <w:t xml:space="preserve">得7分；服务方案科学</w:t>
            </w:r>
            <w:r>
              <w:rPr>
                <w:rFonts w:hint="eastAsia" w:ascii="宋体" w:hAnsi="宋体" w:cs="宋体"/>
                <w:color w:val="auto"/>
                <w:sz w:val="24"/>
                <w:szCs w:val="24"/>
                <w:highlight w:val="none"/>
                <w:rtl w:val="0"/>
                <w:lang w:val="en-US" w:eastAsia="zh-CN" w:bidi="ar-SA"/>
              </w:rPr>
              <w:t xml:space="preserve">性、</w:t>
            </w:r>
            <w:r>
              <w:rPr>
                <w:rFonts w:hint="eastAsia" w:ascii="宋体" w:hAnsi="宋体" w:eastAsia="宋体" w:cs="宋体"/>
                <w:color w:val="auto"/>
                <w:sz w:val="24"/>
                <w:szCs w:val="24"/>
                <w:highlight w:val="none"/>
                <w:rtl w:val="0"/>
                <w:lang w:val="en-US" w:eastAsia="zh-CN" w:bidi="ar-SA"/>
              </w:rPr>
              <w:t xml:space="preserve">针对性和可操作性</w:t>
            </w:r>
            <w:r>
              <w:rPr>
                <w:rFonts w:hint="eastAsia" w:ascii="宋体" w:hAnsi="宋体" w:cs="宋体"/>
                <w:color w:val="auto"/>
                <w:sz w:val="24"/>
                <w:szCs w:val="24"/>
                <w:highlight w:val="none"/>
                <w:rtl w:val="0"/>
                <w:lang w:val="en-US" w:eastAsia="zh-CN" w:bidi="ar-SA"/>
              </w:rPr>
              <w:t xml:space="preserve">需进一步改善后能满足采购需求的</w:t>
            </w:r>
            <w:r>
              <w:rPr>
                <w:rFonts w:hint="eastAsia" w:ascii="宋体" w:hAnsi="宋体" w:eastAsia="宋体" w:cs="宋体"/>
                <w:color w:val="auto"/>
                <w:sz w:val="24"/>
                <w:szCs w:val="24"/>
                <w:highlight w:val="none"/>
                <w:rtl w:val="0"/>
                <w:lang w:val="en-US" w:eastAsia="zh-CN" w:bidi="ar-SA"/>
              </w:rPr>
              <w:t xml:space="preserve">得4分；其他情况或没有内容不得分。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tl w:val="0"/>
                <w:lang w:val="en-US" w:eastAsia="zh-CN"/>
              </w:rPr>
              <w:t xml:space="preserve">菜品设计方案</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tl w:val="0"/>
                <w:lang w:val="en-US" w:eastAsia="zh-CN"/>
              </w:rPr>
              <w:t xml:space="preserve">6.00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根据采购需求内容，提供科学、合理菜品方案。制定的菜品种类多、营养搭配均衡，</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的得6分；菜品种类较多、营养搭配较均衡、基本满足采购人要求的得4分；菜品种类较少、营养搭配不均衡、</w:t>
            </w:r>
            <w:r>
              <w:rPr>
                <w:rFonts w:hint="eastAsia" w:ascii="宋体" w:hAnsi="宋体" w:cs="宋体"/>
                <w:color w:val="auto"/>
                <w:sz w:val="24"/>
                <w:szCs w:val="24"/>
                <w:highlight w:val="none"/>
                <w:rtl w:val="0"/>
                <w:lang w:val="en-US" w:eastAsia="zh-CN" w:bidi="ar-SA"/>
              </w:rPr>
              <w:t xml:space="preserve">需进一步改善后</w:t>
            </w:r>
            <w:r>
              <w:rPr>
                <w:rFonts w:hint="eastAsia" w:ascii="宋体" w:hAnsi="宋体" w:eastAsia="宋体" w:cs="宋体"/>
                <w:color w:val="auto"/>
                <w:sz w:val="24"/>
                <w:szCs w:val="24"/>
                <w:highlight w:val="none"/>
                <w:rtl w:val="0"/>
                <w:lang w:val="en-US" w:eastAsia="zh-CN" w:bidi="ar-SA"/>
              </w:rPr>
              <w:t xml:space="preserve">能满足采购</w:t>
            </w:r>
            <w:r>
              <w:rPr>
                <w:rFonts w:hint="eastAsia" w:ascii="宋体" w:hAnsi="宋体" w:cs="宋体"/>
                <w:color w:val="auto"/>
                <w:sz w:val="24"/>
                <w:szCs w:val="24"/>
                <w:highlight w:val="none"/>
                <w:rtl w:val="0"/>
                <w:lang w:val="en-US" w:eastAsia="zh-CN" w:bidi="ar-SA"/>
              </w:rPr>
              <w:t xml:space="preserve">需求</w:t>
            </w:r>
            <w:r>
              <w:rPr>
                <w:rFonts w:hint="eastAsia" w:ascii="宋体" w:hAnsi="宋体" w:eastAsia="宋体" w:cs="宋体"/>
                <w:color w:val="auto"/>
                <w:sz w:val="24"/>
                <w:szCs w:val="24"/>
                <w:highlight w:val="none"/>
                <w:rtl w:val="0"/>
                <w:lang w:val="en-US" w:eastAsia="zh-CN" w:bidi="ar-SA"/>
              </w:rPr>
              <w:t xml:space="preserve">的得2分；没有内容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tl w:val="0"/>
                <w:lang w:val="en-US" w:eastAsia="zh-CN"/>
              </w:rPr>
              <w:t xml:space="preserve">人员培训、考核制度等方案</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tl w:val="0"/>
                <w:lang w:val="en-US" w:eastAsia="zh-CN"/>
              </w:rPr>
              <w:t xml:space="preserve">6.00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根据方案中，供应商制定针对本项目人员管理、专业技能及安全意识培训、考核制度等内容进行评价，各项制度完善、可行性高的</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得6分；人员管理、专业技能及安全意识培训、考核制度完善</w:t>
            </w:r>
            <w:r>
              <w:rPr>
                <w:rFonts w:hint="eastAsia" w:ascii="宋体" w:hAnsi="宋体" w:cs="宋体"/>
                <w:color w:val="auto"/>
                <w:sz w:val="24"/>
                <w:szCs w:val="24"/>
                <w:highlight w:val="none"/>
                <w:rtl w:val="0"/>
                <w:lang w:val="en-US" w:eastAsia="zh-CN" w:bidi="ar-SA"/>
              </w:rPr>
              <w:t xml:space="preserve">性</w:t>
            </w:r>
            <w:r>
              <w:rPr>
                <w:rFonts w:hint="eastAsia" w:ascii="宋体" w:hAnsi="宋体" w:eastAsia="宋体" w:cs="宋体"/>
                <w:color w:val="auto"/>
                <w:sz w:val="24"/>
                <w:szCs w:val="24"/>
                <w:highlight w:val="none"/>
                <w:rtl w:val="0"/>
                <w:lang w:val="en-US" w:eastAsia="zh-CN" w:bidi="ar-SA"/>
              </w:rPr>
              <w:t xml:space="preserve">、可行性</w:t>
            </w:r>
            <w:r>
              <w:rPr>
                <w:rFonts w:hint="eastAsia" w:ascii="宋体" w:hAnsi="宋体" w:cs="宋体"/>
                <w:color w:val="auto"/>
                <w:sz w:val="24"/>
                <w:szCs w:val="24"/>
                <w:highlight w:val="none"/>
                <w:rtl w:val="0"/>
                <w:lang w:val="en-US" w:eastAsia="zh-CN" w:bidi="ar-SA"/>
              </w:rPr>
              <w:t xml:space="preserve">基本满足采购需求</w:t>
            </w:r>
            <w:r>
              <w:rPr>
                <w:rFonts w:hint="eastAsia" w:ascii="宋体" w:hAnsi="宋体" w:eastAsia="宋体" w:cs="宋体"/>
                <w:color w:val="auto"/>
                <w:sz w:val="24"/>
                <w:szCs w:val="24"/>
                <w:highlight w:val="none"/>
                <w:rtl w:val="0"/>
                <w:lang w:val="en-US" w:eastAsia="zh-CN" w:bidi="ar-SA"/>
              </w:rPr>
              <w:t xml:space="preserve">的得4分；人员管理、专业技能及安全意识培训、考核制度设计</w:t>
            </w:r>
            <w:r>
              <w:rPr>
                <w:rFonts w:hint="eastAsia" w:ascii="宋体" w:hAnsi="宋体" w:cs="宋体"/>
                <w:color w:val="auto"/>
                <w:sz w:val="24"/>
                <w:szCs w:val="24"/>
                <w:highlight w:val="none"/>
                <w:rtl w:val="0"/>
                <w:lang w:val="en-US" w:eastAsia="zh-CN" w:bidi="ar-SA"/>
              </w:rPr>
              <w:t xml:space="preserve">可行性需要进一步改善后能满足采购需求</w:t>
            </w:r>
            <w:r>
              <w:rPr>
                <w:rFonts w:hint="eastAsia" w:ascii="宋体" w:hAnsi="宋体" w:eastAsia="宋体" w:cs="宋体"/>
                <w:color w:val="auto"/>
                <w:sz w:val="24"/>
                <w:szCs w:val="24"/>
                <w:highlight w:val="none"/>
                <w:rtl w:val="0"/>
                <w:lang w:val="en-US" w:eastAsia="zh-CN" w:bidi="ar-SA"/>
              </w:rPr>
              <w:t xml:space="preserve">的得2分；没有内容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食品中毒等处理方案</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8.00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根据方案中，供应商拟定的提供食品中毒处理预案及详细方案、针对本项目餐厅的日常卫生清理、保洁及虫、鼠、蟑螂等的消杀方案进行评价打分，</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的得8分；过失及意外保障措施、消杀方案</w:t>
            </w:r>
            <w:r>
              <w:rPr>
                <w:rFonts w:hint="eastAsia" w:ascii="宋体" w:hAnsi="宋体" w:cs="宋体"/>
                <w:color w:val="auto"/>
                <w:sz w:val="24"/>
                <w:szCs w:val="24"/>
                <w:highlight w:val="none"/>
                <w:rtl w:val="0"/>
                <w:lang w:val="en-US" w:eastAsia="zh-CN" w:bidi="ar-SA"/>
              </w:rPr>
              <w:t xml:space="preserve">基本满足采购需求</w:t>
            </w:r>
            <w:r>
              <w:rPr>
                <w:rFonts w:hint="eastAsia" w:ascii="宋体" w:hAnsi="宋体" w:eastAsia="宋体" w:cs="宋体"/>
                <w:color w:val="auto"/>
                <w:sz w:val="24"/>
                <w:szCs w:val="24"/>
                <w:highlight w:val="none"/>
                <w:rtl w:val="0"/>
                <w:lang w:val="en-US" w:eastAsia="zh-CN" w:bidi="ar-SA"/>
              </w:rPr>
              <w:t xml:space="preserve">的得6分；消杀方案</w:t>
            </w:r>
            <w:r>
              <w:rPr>
                <w:rFonts w:hint="eastAsia" w:ascii="宋体" w:hAnsi="宋体" w:cs="宋体"/>
                <w:color w:val="auto"/>
                <w:sz w:val="24"/>
                <w:szCs w:val="24"/>
                <w:highlight w:val="none"/>
                <w:rtl w:val="0"/>
                <w:lang w:val="en-US" w:eastAsia="zh-CN" w:bidi="ar-SA"/>
              </w:rPr>
              <w:t xml:space="preserve">等方案需进一步改善提升后能满足采购需求</w:t>
            </w:r>
            <w:r>
              <w:rPr>
                <w:rFonts w:hint="eastAsia" w:ascii="宋体" w:hAnsi="宋体" w:eastAsia="宋体" w:cs="宋体"/>
                <w:color w:val="auto"/>
                <w:sz w:val="24"/>
                <w:szCs w:val="24"/>
                <w:highlight w:val="none"/>
                <w:rtl w:val="0"/>
                <w:lang w:val="en-US" w:eastAsia="zh-CN" w:bidi="ar-SA"/>
              </w:rPr>
              <w:t xml:space="preserve">的得3分；没有内容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节能降耗等保障措施</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6.00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针对本项目, 提供科学、合理节能降耗的保障</w:t>
            </w:r>
            <w:r>
              <w:rPr>
                <w:rFonts w:hint="eastAsia" w:ascii="宋体" w:hAnsi="宋体" w:cs="宋体"/>
                <w:color w:val="auto"/>
                <w:sz w:val="24"/>
                <w:szCs w:val="24"/>
                <w:highlight w:val="none"/>
                <w:rtl w:val="0"/>
                <w:lang w:val="en-US" w:eastAsia="zh-CN" w:bidi="ar-SA"/>
              </w:rPr>
              <w:t xml:space="preserve">措施</w:t>
            </w:r>
            <w:r>
              <w:rPr>
                <w:rFonts w:hint="eastAsia" w:ascii="宋体" w:hAnsi="宋体" w:eastAsia="宋体" w:cs="宋体"/>
                <w:color w:val="auto"/>
                <w:sz w:val="24"/>
                <w:szCs w:val="24"/>
                <w:highlight w:val="none"/>
                <w:rtl w:val="0"/>
                <w:lang w:val="en-US" w:eastAsia="zh-CN" w:bidi="ar-SA"/>
              </w:rPr>
              <w:t xml:space="preserve">、提供科学、合理物资装备管理及维保使用方案切实可行</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的得6分；科学、合理节能降耗的保障措施</w:t>
            </w:r>
            <w:r>
              <w:rPr>
                <w:rFonts w:hint="eastAsia" w:ascii="宋体" w:hAnsi="宋体" w:cs="宋体"/>
                <w:color w:val="auto"/>
                <w:sz w:val="24"/>
                <w:szCs w:val="24"/>
                <w:highlight w:val="none"/>
                <w:rtl w:val="0"/>
                <w:lang w:val="en-US" w:eastAsia="zh-CN" w:bidi="ar-SA"/>
              </w:rPr>
              <w:t xml:space="preserve">基本满足采购需求</w:t>
            </w:r>
            <w:r>
              <w:rPr>
                <w:rFonts w:hint="eastAsia" w:ascii="宋体" w:hAnsi="宋体" w:eastAsia="宋体" w:cs="宋体"/>
                <w:color w:val="auto"/>
                <w:sz w:val="24"/>
                <w:szCs w:val="24"/>
                <w:highlight w:val="none"/>
                <w:rtl w:val="0"/>
                <w:lang w:val="en-US" w:eastAsia="zh-CN" w:bidi="ar-SA"/>
              </w:rPr>
              <w:t xml:space="preserve">的得4分；科学、合理节能降耗的保障措施可行性</w:t>
            </w:r>
            <w:r>
              <w:rPr>
                <w:rFonts w:hint="eastAsia" w:ascii="宋体" w:hAnsi="宋体" w:cs="宋体"/>
                <w:color w:val="auto"/>
                <w:sz w:val="24"/>
                <w:szCs w:val="24"/>
                <w:highlight w:val="none"/>
                <w:rtl w:val="0"/>
                <w:lang w:val="en-US" w:eastAsia="zh-CN" w:bidi="ar-SA"/>
              </w:rPr>
              <w:t xml:space="preserve">需进一步提升后能满足采购需求</w:t>
            </w:r>
            <w:r>
              <w:rPr>
                <w:rFonts w:hint="eastAsia" w:ascii="宋体" w:hAnsi="宋体" w:eastAsia="宋体" w:cs="宋体"/>
                <w:color w:val="auto"/>
                <w:sz w:val="24"/>
                <w:szCs w:val="24"/>
                <w:highlight w:val="none"/>
                <w:rtl w:val="0"/>
                <w:lang w:val="en-US" w:eastAsia="zh-CN" w:bidi="ar-SA"/>
              </w:rPr>
              <w:t xml:space="preserve">的得2分；没有内容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供餐服务及食品安全保障方案</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6.00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针对本项目,提供符合项目实际供餐服务保障方案、制定食品安全保障实施方案的，切实可行</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的得6分；供餐服务保障、食品安全保障方案</w:t>
            </w:r>
            <w:r>
              <w:rPr>
                <w:rFonts w:hint="eastAsia" w:ascii="宋体" w:hAnsi="宋体" w:cs="宋体"/>
                <w:color w:val="auto"/>
                <w:sz w:val="24"/>
                <w:szCs w:val="24"/>
                <w:highlight w:val="none"/>
                <w:rtl w:val="0"/>
                <w:lang w:val="en-US" w:eastAsia="zh-CN" w:bidi="ar-SA"/>
              </w:rPr>
              <w:t xml:space="preserve">基本满足采购需求</w:t>
            </w:r>
            <w:r>
              <w:rPr>
                <w:rFonts w:hint="eastAsia" w:ascii="宋体" w:hAnsi="宋体" w:eastAsia="宋体" w:cs="宋体"/>
                <w:color w:val="auto"/>
                <w:sz w:val="24"/>
                <w:szCs w:val="24"/>
                <w:highlight w:val="none"/>
                <w:rtl w:val="0"/>
                <w:lang w:val="en-US" w:eastAsia="zh-CN" w:bidi="ar-SA"/>
              </w:rPr>
              <w:t xml:space="preserve">的得4分；供餐服务保障、食品安全保障方案可行性</w:t>
            </w:r>
            <w:r>
              <w:rPr>
                <w:rFonts w:hint="eastAsia" w:ascii="宋体" w:hAnsi="宋体" w:cs="宋体"/>
                <w:color w:val="auto"/>
                <w:sz w:val="24"/>
                <w:szCs w:val="24"/>
                <w:highlight w:val="none"/>
                <w:rtl w:val="0"/>
                <w:lang w:val="en-US" w:eastAsia="zh-CN" w:bidi="ar-SA"/>
              </w:rPr>
              <w:t xml:space="preserve">需进一步改善后能满足采购需求</w:t>
            </w:r>
            <w:r>
              <w:rPr>
                <w:rFonts w:hint="eastAsia" w:ascii="宋体" w:hAnsi="宋体" w:eastAsia="宋体" w:cs="宋体"/>
                <w:color w:val="auto"/>
                <w:sz w:val="24"/>
                <w:szCs w:val="24"/>
                <w:highlight w:val="none"/>
                <w:rtl w:val="0"/>
                <w:lang w:val="en-US" w:eastAsia="zh-CN" w:bidi="ar-SA"/>
              </w:rPr>
              <w:t xml:space="preserve">的得2分；没有内容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运行管理机制</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7.00</w:t>
            </w:r>
            <w:r/>
          </w:p>
        </w:tc>
        <w:tc>
          <w:tcPr>
            <w:tcW w:w="6066" w:type="dxa"/>
            <w:vAlign w:val="center"/>
            <w:textDirection w:val="lrTb"/>
            <w:noWrap w:val="false"/>
          </w:tcPr>
          <w:p>
            <w:pPr>
              <w:ind w:firstLine="48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根据</w:t>
            </w:r>
            <w:r>
              <w:rPr>
                <w:rFonts w:hint="eastAsia" w:ascii="宋体" w:hAnsi="宋体" w:cs="宋体"/>
                <w:color w:val="auto"/>
                <w:sz w:val="24"/>
                <w:szCs w:val="24"/>
                <w:highlight w:val="none"/>
                <w:rtl w:val="0"/>
                <w:lang w:val="en-US" w:eastAsia="zh-CN" w:bidi="ar-SA"/>
              </w:rPr>
              <w:t xml:space="preserve">供应商</w:t>
            </w:r>
            <w:r>
              <w:rPr>
                <w:rFonts w:hint="eastAsia" w:ascii="宋体" w:hAnsi="宋体" w:eastAsia="宋体" w:cs="宋体"/>
                <w:color w:val="auto"/>
                <w:sz w:val="24"/>
                <w:szCs w:val="24"/>
                <w:highlight w:val="none"/>
                <w:rtl w:val="0"/>
                <w:lang w:val="en-US" w:eastAsia="zh-CN" w:bidi="ar-SA"/>
              </w:rPr>
              <w:t xml:space="preserve">提供的管理规章制度、制度执行标准、奖惩措施、考核制度等内容进行打分：</w:t>
            </w:r>
            <w:r>
              <w:rPr>
                <w:rFonts w:hint="eastAsia" w:ascii="宋体" w:hAnsi="宋体" w:cs="宋体"/>
                <w:color w:val="auto"/>
                <w:sz w:val="24"/>
                <w:szCs w:val="24"/>
                <w:highlight w:val="none"/>
                <w:rtl w:val="0"/>
                <w:lang w:val="en-US" w:eastAsia="zh-CN" w:bidi="ar-SA"/>
              </w:rPr>
              <w:t xml:space="preserve">制度</w:t>
            </w:r>
            <w:r>
              <w:rPr>
                <w:rFonts w:hint="eastAsia" w:ascii="宋体" w:hAnsi="宋体" w:eastAsia="宋体" w:cs="宋体"/>
                <w:color w:val="auto"/>
                <w:sz w:val="24"/>
                <w:szCs w:val="24"/>
                <w:highlight w:val="none"/>
                <w:rtl w:val="0"/>
                <w:lang w:val="en-US" w:eastAsia="zh-CN" w:bidi="ar-SA"/>
              </w:rPr>
              <w:t xml:space="preserve">齐全规范且符合规定、制度标准合理且奖惩考核制度可操作性强，</w:t>
            </w:r>
            <w:r>
              <w:rPr>
                <w:rFonts w:hint="eastAsia" w:ascii="宋体" w:hAnsi="宋体" w:cs="宋体"/>
                <w:color w:val="auto"/>
                <w:sz w:val="24"/>
                <w:szCs w:val="24"/>
                <w:highlight w:val="none"/>
                <w:rtl w:val="0"/>
                <w:lang w:val="en-US" w:eastAsia="zh-CN" w:bidi="ar-SA"/>
              </w:rPr>
              <w:t xml:space="preserve">优于或完全满足采购需求</w:t>
            </w:r>
            <w:r>
              <w:rPr>
                <w:rFonts w:hint="eastAsia" w:ascii="宋体" w:hAnsi="宋体" w:eastAsia="宋体" w:cs="宋体"/>
                <w:color w:val="auto"/>
                <w:sz w:val="24"/>
                <w:szCs w:val="24"/>
                <w:highlight w:val="none"/>
                <w:rtl w:val="0"/>
                <w:lang w:val="en-US" w:eastAsia="zh-CN" w:bidi="ar-SA"/>
              </w:rPr>
              <w:t xml:space="preserve">得7分；</w:t>
            </w:r>
            <w:r>
              <w:rPr>
                <w:rFonts w:hint="eastAsia" w:ascii="宋体" w:hAnsi="宋体" w:cs="宋体"/>
                <w:color w:val="auto"/>
                <w:sz w:val="24"/>
                <w:szCs w:val="24"/>
                <w:highlight w:val="none"/>
                <w:rtl w:val="0"/>
                <w:lang w:val="en-US" w:eastAsia="zh-CN" w:bidi="ar-SA"/>
              </w:rPr>
              <w:t xml:space="preserve">制度</w:t>
            </w:r>
            <w:r>
              <w:rPr>
                <w:rFonts w:hint="eastAsia" w:ascii="宋体" w:hAnsi="宋体" w:eastAsia="宋体" w:cs="宋体"/>
                <w:color w:val="auto"/>
                <w:sz w:val="24"/>
                <w:szCs w:val="24"/>
                <w:highlight w:val="none"/>
                <w:rtl w:val="0"/>
                <w:lang w:val="en-US" w:eastAsia="zh-CN" w:bidi="ar-SA"/>
              </w:rPr>
              <w:t xml:space="preserve">齐全规范且符合规定、制度标准合理且奖惩考核制度可操作性较强，</w:t>
            </w:r>
            <w:r>
              <w:rPr>
                <w:rFonts w:hint="eastAsia" w:ascii="宋体" w:hAnsi="宋体" w:cs="宋体"/>
                <w:color w:val="auto"/>
                <w:sz w:val="24"/>
                <w:szCs w:val="24"/>
                <w:highlight w:val="none"/>
                <w:rtl w:val="0"/>
                <w:lang w:val="en-US" w:eastAsia="zh-CN" w:bidi="ar-SA"/>
              </w:rPr>
              <w:t xml:space="preserve">基本</w:t>
            </w:r>
            <w:r>
              <w:rPr>
                <w:rFonts w:hint="eastAsia" w:ascii="宋体" w:hAnsi="宋体" w:eastAsia="宋体" w:cs="宋体"/>
                <w:color w:val="auto"/>
                <w:sz w:val="24"/>
                <w:szCs w:val="24"/>
                <w:highlight w:val="none"/>
                <w:rtl w:val="0"/>
                <w:lang w:val="en-US" w:eastAsia="zh-CN" w:bidi="ar-SA"/>
              </w:rPr>
              <w:t xml:space="preserve">满足采购</w:t>
            </w:r>
            <w:r>
              <w:rPr>
                <w:rFonts w:hint="eastAsia" w:ascii="宋体" w:hAnsi="宋体" w:cs="宋体"/>
                <w:color w:val="auto"/>
                <w:sz w:val="24"/>
                <w:szCs w:val="24"/>
                <w:highlight w:val="none"/>
                <w:rtl w:val="0"/>
                <w:lang w:val="en-US" w:eastAsia="zh-CN" w:bidi="ar-SA"/>
              </w:rPr>
              <w:t xml:space="preserve">需求</w:t>
            </w:r>
            <w:r>
              <w:rPr>
                <w:rFonts w:hint="eastAsia" w:ascii="宋体" w:hAnsi="宋体" w:eastAsia="宋体" w:cs="宋体"/>
                <w:color w:val="auto"/>
                <w:sz w:val="24"/>
                <w:szCs w:val="24"/>
                <w:highlight w:val="none"/>
                <w:rtl w:val="0"/>
                <w:lang w:val="en-US" w:eastAsia="zh-CN" w:bidi="ar-SA"/>
              </w:rPr>
              <w:t xml:space="preserve">得5分；</w:t>
            </w:r>
            <w:r>
              <w:rPr>
                <w:rFonts w:hint="eastAsia" w:ascii="宋体" w:hAnsi="宋体" w:cs="宋体"/>
                <w:color w:val="auto"/>
                <w:sz w:val="24"/>
                <w:szCs w:val="24"/>
                <w:highlight w:val="none"/>
                <w:rtl w:val="0"/>
                <w:lang w:val="en-US" w:eastAsia="zh-CN" w:bidi="ar-SA"/>
              </w:rPr>
              <w:t xml:space="preserve">制度</w:t>
            </w:r>
            <w:r>
              <w:rPr>
                <w:rFonts w:hint="eastAsia" w:ascii="宋体" w:hAnsi="宋体" w:eastAsia="宋体" w:cs="宋体"/>
                <w:color w:val="auto"/>
                <w:sz w:val="24"/>
                <w:szCs w:val="24"/>
                <w:highlight w:val="none"/>
                <w:rtl w:val="0"/>
                <w:lang w:val="en-US" w:eastAsia="zh-CN" w:bidi="ar-SA"/>
              </w:rPr>
              <w:t xml:space="preserve">齐全且符合规定、制度标准合理且奖惩考核制度可操作性不够，需通过改进才可以满足采购</w:t>
            </w:r>
            <w:r>
              <w:rPr>
                <w:rFonts w:hint="eastAsia" w:ascii="宋体" w:hAnsi="宋体" w:cs="宋体"/>
                <w:color w:val="auto"/>
                <w:sz w:val="24"/>
                <w:szCs w:val="24"/>
                <w:highlight w:val="none"/>
                <w:rtl w:val="0"/>
                <w:lang w:val="en-US" w:eastAsia="zh-CN" w:bidi="ar-SA"/>
              </w:rPr>
              <w:t xml:space="preserve">需求</w:t>
            </w:r>
            <w:r>
              <w:rPr>
                <w:rFonts w:hint="eastAsia" w:ascii="宋体" w:hAnsi="宋体" w:eastAsia="宋体" w:cs="宋体"/>
                <w:color w:val="auto"/>
                <w:sz w:val="24"/>
                <w:szCs w:val="24"/>
                <w:highlight w:val="none"/>
                <w:rtl w:val="0"/>
                <w:lang w:val="en-US" w:eastAsia="zh-CN" w:bidi="ar-SA"/>
              </w:rPr>
              <w:t xml:space="preserve">得3分；没有内容</w:t>
            </w:r>
            <w:r>
              <w:rPr>
                <w:rFonts w:hint="eastAsia" w:ascii="宋体" w:hAnsi="宋体" w:cs="宋体"/>
                <w:color w:val="auto"/>
                <w:sz w:val="24"/>
                <w:szCs w:val="24"/>
                <w:highlight w:val="none"/>
                <w:rtl w:val="0"/>
                <w:lang w:val="en-US" w:eastAsia="zh-CN" w:bidi="ar-SA"/>
              </w:rPr>
              <w:t xml:space="preserve">或其他情况</w:t>
            </w:r>
            <w:r>
              <w:rPr>
                <w:rFonts w:hint="eastAsia" w:ascii="宋体" w:hAnsi="宋体" w:eastAsia="宋体" w:cs="宋体"/>
                <w:color w:val="auto"/>
                <w:sz w:val="24"/>
                <w:szCs w:val="24"/>
                <w:highlight w:val="none"/>
                <w:rtl w:val="0"/>
                <w:lang w:val="en-US" w:eastAsia="zh-CN" w:bidi="ar-SA"/>
              </w:rPr>
              <w:t xml:space="preserve">不得分。</w:t>
            </w:r>
            <w:r/>
          </w:p>
        </w:tc>
      </w:tr>
      <w:tr>
        <w:trPr/>
        <w:tc>
          <w:tcPr>
            <w:tcW w:w="1120"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企业业绩</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12.00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供应商自202</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年1月1日（以合同签订时间为准）以来承接过类似食堂外包服务业绩的，每有一个业绩得3分，本项最高得12分。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注：提供业绩合同电子件</w:t>
            </w:r>
            <w:r>
              <w:rPr>
                <w:rFonts w:hint="eastAsia" w:ascii="宋体" w:hAnsi="宋体" w:cs="宋体"/>
                <w:color w:val="auto"/>
                <w:sz w:val="24"/>
                <w:szCs w:val="24"/>
                <w:highlight w:val="none"/>
                <w:rtl w:val="0"/>
                <w:lang w:val="en-US" w:eastAsia="zh-CN" w:bidi="ar-SA"/>
              </w:rPr>
              <w:t xml:space="preserve">，同一个服务甲方的不同年度业绩不累计计分</w:t>
            </w:r>
            <w:r>
              <w:rPr>
                <w:rFonts w:hint="eastAsia" w:ascii="宋体" w:hAnsi="宋体" w:eastAsia="宋体" w:cs="宋体"/>
                <w:color w:val="auto"/>
                <w:sz w:val="24"/>
                <w:szCs w:val="24"/>
                <w:highlight w:val="none"/>
                <w:rtl w:val="0"/>
                <w:lang w:val="en-US" w:eastAsia="zh-CN" w:bidi="ar-SA"/>
              </w:rPr>
              <w:t xml:space="preserve">；提供的合同材料要能明确反映项目名称、合</w:t>
            </w:r>
            <w:r>
              <w:rPr>
                <w:rFonts w:hint="eastAsia" w:ascii="宋体" w:hAnsi="宋体" w:cs="宋体"/>
                <w:color w:val="auto"/>
                <w:sz w:val="24"/>
                <w:szCs w:val="24"/>
                <w:highlight w:val="none"/>
                <w:rtl w:val="0"/>
                <w:lang w:val="en-US" w:eastAsia="zh-CN" w:bidi="ar-SA"/>
              </w:rPr>
              <w:t xml:space="preserve">同金</w:t>
            </w:r>
            <w:r>
              <w:rPr>
                <w:rFonts w:hint="eastAsia" w:ascii="宋体" w:hAnsi="宋体" w:eastAsia="宋体" w:cs="宋体"/>
                <w:color w:val="auto"/>
                <w:sz w:val="24"/>
                <w:szCs w:val="24"/>
                <w:highlight w:val="none"/>
                <w:rtl w:val="0"/>
                <w:lang w:val="en-US" w:eastAsia="zh-CN" w:bidi="ar-SA"/>
              </w:rPr>
              <w:t xml:space="preserve">额、主要条款、签字盖章等主要信息，凡因供应商提供的信息不全面、不准确，该业绩不予认可不得分。</w:t>
            </w:r>
            <w:r/>
          </w:p>
        </w:tc>
      </w:tr>
      <w:tr>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企业认证</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4.00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供应商</w:t>
            </w:r>
            <w:r>
              <w:rPr>
                <w:rFonts w:hint="eastAsia" w:ascii="宋体" w:hAnsi="宋体" w:eastAsia="宋体" w:cs="宋体"/>
                <w:color w:val="auto"/>
                <w:sz w:val="24"/>
                <w:szCs w:val="24"/>
                <w:highlight w:val="none"/>
                <w:rtl w:val="0"/>
                <w:lang w:val="en-US" w:eastAsia="zh-CN" w:bidi="ar-SA"/>
              </w:rPr>
              <w:t xml:space="preserve">具有质量管理体系认证证书、环境管理体系认证证书、职业健康安全管理体系认证证书、食品安全</w:t>
            </w:r>
            <w:r>
              <w:rPr>
                <w:rFonts w:hint="eastAsia" w:ascii="宋体" w:hAnsi="宋体" w:cs="宋体"/>
                <w:color w:val="auto"/>
                <w:sz w:val="24"/>
                <w:szCs w:val="24"/>
                <w:highlight w:val="none"/>
                <w:rtl w:val="0"/>
                <w:lang w:val="en-US" w:eastAsia="zh-CN" w:bidi="ar-SA"/>
              </w:rPr>
              <w:t xml:space="preserve">管理</w:t>
            </w:r>
            <w:r>
              <w:rPr>
                <w:rFonts w:hint="eastAsia" w:ascii="宋体" w:hAnsi="宋体" w:eastAsia="宋体" w:cs="宋体"/>
                <w:color w:val="auto"/>
                <w:sz w:val="24"/>
                <w:szCs w:val="24"/>
                <w:highlight w:val="none"/>
                <w:rtl w:val="0"/>
                <w:lang w:val="en-US" w:eastAsia="zh-CN" w:bidi="ar-SA"/>
              </w:rPr>
              <w:t xml:space="preserve">体系认证证书的，每有一个证书得1分，本项最高得4分。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注：响应文件</w:t>
            </w:r>
            <w:r>
              <w:rPr>
                <w:rFonts w:hint="eastAsia" w:ascii="宋体" w:hAnsi="宋体" w:cs="宋体"/>
                <w:color w:val="auto"/>
                <w:sz w:val="24"/>
                <w:szCs w:val="24"/>
                <w:highlight w:val="none"/>
                <w:rtl w:val="0"/>
                <w:lang w:val="en-US" w:eastAsia="zh-CN" w:bidi="ar-SA"/>
              </w:rPr>
              <w:t xml:space="preserve">中</w:t>
            </w:r>
            <w:r>
              <w:rPr>
                <w:rFonts w:hint="eastAsia" w:ascii="宋体" w:hAnsi="宋体" w:eastAsia="宋体" w:cs="宋体"/>
                <w:color w:val="auto"/>
                <w:sz w:val="24"/>
                <w:szCs w:val="24"/>
                <w:highlight w:val="none"/>
                <w:rtl w:val="0"/>
                <w:lang w:val="en-US" w:eastAsia="zh-CN" w:bidi="ar-SA"/>
              </w:rPr>
              <w:t xml:space="preserve">提供上述相关证书扫描件和在国家市场监督管理总局全国认证认可信息公共服务平台查询认证有效的页面截图，未提供的不得分。</w:t>
            </w:r>
            <w:r/>
          </w:p>
        </w:tc>
      </w:tr>
      <w:tr>
        <w:trPr>
          <w:trHeight w:val="695"/>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项目负责人能力</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5.00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供应商拟选派的项目负责人自202</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年1月1日（以合同签订时间为准）以来承接过类似食堂外包服务业绩的，每有一个业绩得</w:t>
            </w:r>
            <w:r>
              <w:rPr>
                <w:rFonts w:hint="eastAsia" w:ascii="宋体" w:hAnsi="宋体" w:cs="宋体"/>
                <w:color w:val="auto"/>
                <w:sz w:val="24"/>
                <w:szCs w:val="24"/>
                <w:highlight w:val="none"/>
                <w:rtl w:val="0"/>
                <w:lang w:val="en-US" w:eastAsia="zh-CN" w:bidi="ar-SA"/>
              </w:rPr>
              <w:t xml:space="preserve">2.5</w:t>
            </w:r>
            <w:r>
              <w:rPr>
                <w:rFonts w:hint="eastAsia" w:ascii="宋体" w:hAnsi="宋体" w:eastAsia="宋体" w:cs="宋体"/>
                <w:color w:val="auto"/>
                <w:sz w:val="24"/>
                <w:szCs w:val="24"/>
                <w:highlight w:val="none"/>
                <w:rtl w:val="0"/>
                <w:lang w:val="en-US" w:eastAsia="zh-CN" w:bidi="ar-SA"/>
              </w:rPr>
              <w:t xml:space="preserve">分，本项最高得</w:t>
            </w:r>
            <w:r>
              <w:rPr>
                <w:rFonts w:hint="eastAsia" w:ascii="宋体" w:hAnsi="宋体" w:cs="宋体"/>
                <w:color w:val="auto"/>
                <w:sz w:val="24"/>
                <w:szCs w:val="24"/>
                <w:highlight w:val="none"/>
                <w:rtl w:val="0"/>
                <w:lang w:val="en-US" w:eastAsia="zh-CN" w:bidi="ar-SA"/>
              </w:rPr>
              <w:t xml:space="preserve">5</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注：提供业绩合同电子件</w:t>
            </w:r>
            <w:r>
              <w:rPr>
                <w:rFonts w:hint="eastAsia" w:ascii="宋体" w:hAnsi="宋体" w:cs="宋体"/>
                <w:color w:val="auto"/>
                <w:sz w:val="24"/>
                <w:szCs w:val="24"/>
                <w:highlight w:val="none"/>
                <w:rtl w:val="0"/>
                <w:lang w:val="en-US" w:eastAsia="zh-CN" w:bidi="ar-SA"/>
              </w:rPr>
              <w:t xml:space="preserve">，同一个服务甲方的不同年度业绩可以累计计分</w:t>
            </w:r>
            <w:r>
              <w:rPr>
                <w:rFonts w:hint="eastAsia" w:ascii="宋体" w:hAnsi="宋体" w:eastAsia="宋体" w:cs="宋体"/>
                <w:color w:val="auto"/>
                <w:sz w:val="24"/>
                <w:szCs w:val="24"/>
                <w:highlight w:val="none"/>
                <w:rtl w:val="0"/>
                <w:lang w:val="en-US" w:eastAsia="zh-CN" w:bidi="ar-SA"/>
              </w:rPr>
              <w:t xml:space="preserve">；提供的合同材料要能明确反映项目名称、合同额、主要条款、项目负责人姓名等主要信息，如果合同中不能体现项目负责人姓名的，还需提供经甲方盖章的其他证明材料，凡因供应商提供的信息不全面、不准确，该业绩不予认可不得分</w:t>
            </w:r>
            <w:r>
              <w:rPr>
                <w:rFonts w:hint="eastAsia" w:ascii="宋体" w:hAnsi="宋体" w:cs="宋体"/>
                <w:color w:val="auto"/>
                <w:sz w:val="24"/>
                <w:szCs w:val="24"/>
                <w:highlight w:val="none"/>
                <w:rtl w:val="0"/>
                <w:lang w:val="en-US" w:eastAsia="zh-CN" w:bidi="ar-SA"/>
              </w:rPr>
              <w:t xml:space="preserve">；</w:t>
            </w:r>
            <w:r>
              <w:rPr>
                <w:rFonts w:hint="eastAsia" w:ascii="宋体" w:hAnsi="宋体" w:eastAsia="宋体" w:cs="宋体"/>
                <w:color w:val="auto"/>
                <w:sz w:val="24"/>
                <w:szCs w:val="24"/>
                <w:highlight w:val="none"/>
                <w:rtl w:val="0"/>
                <w:lang w:val="en-US" w:eastAsia="zh-CN" w:bidi="ar-SA"/>
              </w:rPr>
              <w:t xml:space="preserve">同时提供项目负责人身份证电子件及供应商为其缴纳的</w:t>
            </w:r>
            <w:r>
              <w:rPr>
                <w:rFonts w:hint="eastAsia" w:ascii="宋体" w:hAnsi="宋体" w:cs="宋体"/>
                <w:color w:val="auto"/>
                <w:sz w:val="24"/>
                <w:szCs w:val="24"/>
                <w:highlight w:val="none"/>
                <w:rtl w:val="0"/>
                <w:lang w:val="en-US" w:eastAsia="zh-CN" w:bidi="ar-SA"/>
              </w:rPr>
              <w:t xml:space="preserve">本项目磋商公告前三个月</w:t>
            </w:r>
            <w:r>
              <w:rPr>
                <w:rFonts w:hint="eastAsia" w:ascii="宋体" w:hAnsi="宋体" w:eastAsia="宋体" w:cs="宋体"/>
                <w:color w:val="auto"/>
                <w:sz w:val="24"/>
                <w:szCs w:val="24"/>
                <w:highlight w:val="none"/>
                <w:rtl w:val="0"/>
                <w:lang w:val="en-US" w:eastAsia="zh-CN" w:bidi="ar-SA"/>
              </w:rPr>
              <w:t xml:space="preserve">任意一个月的社保证明（企业成立不足一个月可不提供），未提供或提供不全的不得分。</w:t>
            </w:r>
            <w:r>
              <w:rPr>
                <w:rFonts w:hint="eastAsia" w:ascii="宋体" w:hAnsi="宋体" w:cs="宋体"/>
                <w:color w:val="auto"/>
                <w:sz w:val="24"/>
                <w:szCs w:val="24"/>
                <w:highlight w:val="none"/>
                <w:rtl w:val="0"/>
                <w:lang w:val="en-US" w:eastAsia="zh-CN" w:bidi="ar-SA"/>
              </w:rPr>
              <w:t xml:space="preserve">企业业绩与项目负责人业绩可以同时得分。</w:t>
            </w:r>
            <w:r/>
          </w:p>
        </w:tc>
      </w:tr>
      <w:tr>
        <w:trPr>
          <w:trHeight w:val="695"/>
        </w:trPr>
        <w:tc>
          <w:tcPr>
            <w:tcW w:w="112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项目人员配备</w:t>
            </w:r>
            <w:r/>
          </w:p>
        </w:tc>
        <w:tc>
          <w:tcPr>
            <w:tcW w:w="879" w:type="dxa"/>
            <w:vAlign w:val="center"/>
            <w:textDirection w:val="lrTb"/>
            <w:noWrap w:val="false"/>
          </w:tcPr>
          <w:p>
            <w:pPr>
              <w:jc w:val="center"/>
              <w:spacing w:line="3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15.00</w:t>
            </w:r>
            <w:r/>
          </w:p>
        </w:tc>
        <w:tc>
          <w:tcPr>
            <w:tcW w:w="6066"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w:t>
            </w:r>
            <w:r>
              <w:rPr>
                <w:rFonts w:hint="eastAsia" w:ascii="宋体" w:hAnsi="宋体" w:cs="宋体"/>
                <w:color w:val="auto"/>
                <w:sz w:val="24"/>
                <w:szCs w:val="24"/>
                <w:highlight w:val="none"/>
                <w:rtl w:val="0"/>
                <w:lang w:val="en-US" w:eastAsia="zh-CN" w:bidi="ar-SA"/>
              </w:rPr>
              <w:t xml:space="preserve">.</w:t>
            </w:r>
            <w:r>
              <w:rPr>
                <w:rFonts w:hint="eastAsia" w:ascii="宋体" w:hAnsi="宋体" w:eastAsia="宋体" w:cs="宋体"/>
                <w:color w:val="auto"/>
                <w:sz w:val="24"/>
                <w:szCs w:val="24"/>
                <w:highlight w:val="none"/>
                <w:rtl w:val="0"/>
                <w:lang w:val="en-US" w:eastAsia="zh-CN" w:bidi="ar-SA"/>
              </w:rPr>
              <w:t xml:space="preserve">行政总厨具有四级中式烹调师证书（或厨师证）（四级）得2分，具有三级及以上中式烹调师证书（或厨师证）得4分，本项最高得4分。 </w:t>
            </w:r>
            <w:r/>
          </w:p>
          <w:p>
            <w:pPr>
              <w:ind w:firstLine="480"/>
              <w:jc w:val="left"/>
              <w:keepLines w:val="0"/>
              <w:keepNext w:val="0"/>
              <w:pageBreakBefore w:val="0"/>
              <w:spacing w:after="0" w:afterAutospacing="0" w:line="360" w:lineRule="exact"/>
              <w:widowControl w:val="off"/>
              <w:rPr>
                <w:rFonts w:hint="default"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项目组成员中</w:t>
            </w:r>
            <w:r>
              <w:rPr>
                <w:rFonts w:hint="eastAsia" w:ascii="宋体" w:hAnsi="宋体" w:cs="宋体"/>
                <w:color w:val="auto"/>
                <w:sz w:val="24"/>
                <w:szCs w:val="24"/>
                <w:highlight w:val="none"/>
                <w:rtl w:val="0"/>
                <w:lang w:val="en-US" w:eastAsia="zh-CN" w:bidi="ar-SA"/>
              </w:rPr>
              <w:t xml:space="preserve">（除行政总厨外）</w:t>
            </w:r>
            <w:r>
              <w:rPr>
                <w:rFonts w:hint="eastAsia" w:ascii="宋体" w:hAnsi="宋体" w:eastAsia="宋体" w:cs="宋体"/>
                <w:color w:val="auto"/>
                <w:sz w:val="24"/>
                <w:szCs w:val="24"/>
                <w:highlight w:val="none"/>
                <w:rtl w:val="0"/>
                <w:lang w:val="en-US" w:eastAsia="zh-CN" w:bidi="ar-SA"/>
              </w:rPr>
              <w:t xml:space="preserve">具有四级中式烹调师证书（或厨师证）（四级）得</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分，具有三级及以上中式烹调师证书（或厨师证）得</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分，本项最高得</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项目组成员中</w:t>
            </w:r>
            <w:r>
              <w:rPr>
                <w:rFonts w:hint="eastAsia" w:ascii="宋体" w:hAnsi="宋体" w:cs="宋体"/>
                <w:color w:val="auto"/>
                <w:sz w:val="24"/>
                <w:szCs w:val="24"/>
                <w:highlight w:val="none"/>
                <w:rtl w:val="0"/>
                <w:lang w:val="en-US" w:eastAsia="zh-CN" w:bidi="ar-SA"/>
              </w:rPr>
              <w:t xml:space="preserve">（除行政总厨外）</w:t>
            </w:r>
            <w:r>
              <w:rPr>
                <w:rFonts w:hint="eastAsia" w:ascii="宋体" w:hAnsi="宋体" w:eastAsia="宋体" w:cs="宋体"/>
                <w:color w:val="auto"/>
                <w:sz w:val="24"/>
                <w:szCs w:val="24"/>
                <w:highlight w:val="none"/>
                <w:rtl w:val="0"/>
                <w:lang w:val="en-US" w:eastAsia="zh-CN" w:bidi="ar-SA"/>
              </w:rPr>
              <w:t xml:space="preserve">具有</w:t>
            </w:r>
            <w:r>
              <w:rPr>
                <w:rFonts w:hint="eastAsia" w:ascii="宋体" w:hAnsi="宋体" w:cs="宋体"/>
                <w:color w:val="auto"/>
                <w:sz w:val="24"/>
                <w:szCs w:val="24"/>
                <w:highlight w:val="none"/>
                <w:rtl w:val="0"/>
                <w:lang w:val="en-US" w:eastAsia="zh-CN" w:bidi="ar-SA"/>
              </w:rPr>
              <w:t xml:space="preserve">公共营养师证书的</w:t>
            </w:r>
            <w:r>
              <w:rPr>
                <w:rFonts w:hint="eastAsia" w:ascii="宋体" w:hAnsi="宋体" w:eastAsia="宋体" w:cs="宋体"/>
                <w:color w:val="auto"/>
                <w:sz w:val="24"/>
                <w:szCs w:val="24"/>
                <w:highlight w:val="none"/>
                <w:rtl w:val="0"/>
                <w:lang w:val="en-US" w:eastAsia="zh-CN" w:bidi="ar-SA"/>
              </w:rPr>
              <w:t xml:space="preserve">得</w:t>
            </w: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分，本项最高得4分。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项目组成员中</w:t>
            </w:r>
            <w:r>
              <w:rPr>
                <w:rFonts w:hint="eastAsia" w:ascii="宋体" w:hAnsi="宋体" w:cs="宋体"/>
                <w:color w:val="auto"/>
                <w:sz w:val="24"/>
                <w:szCs w:val="24"/>
                <w:highlight w:val="none"/>
                <w:rtl w:val="0"/>
                <w:lang w:val="en-US" w:eastAsia="zh-CN" w:bidi="ar-SA"/>
              </w:rPr>
              <w:t xml:space="preserve">（除行政总厨外）</w:t>
            </w:r>
            <w:r>
              <w:rPr>
                <w:rFonts w:hint="eastAsia" w:ascii="宋体" w:hAnsi="宋体" w:eastAsia="宋体" w:cs="宋体"/>
                <w:color w:val="auto"/>
                <w:sz w:val="24"/>
                <w:szCs w:val="24"/>
                <w:highlight w:val="none"/>
                <w:rtl w:val="0"/>
                <w:lang w:val="en-US" w:eastAsia="zh-CN" w:bidi="ar-SA"/>
              </w:rPr>
              <w:t xml:space="preserve">具有</w:t>
            </w:r>
            <w:r>
              <w:rPr>
                <w:rFonts w:hint="eastAsia" w:ascii="宋体" w:hAnsi="宋体" w:cs="宋体"/>
                <w:color w:val="auto"/>
                <w:sz w:val="24"/>
                <w:szCs w:val="24"/>
                <w:highlight w:val="none"/>
                <w:rtl w:val="0"/>
                <w:lang w:val="en-US" w:eastAsia="zh-CN" w:bidi="ar-SA"/>
              </w:rPr>
              <w:t xml:space="preserve">四级</w:t>
            </w:r>
            <w:r>
              <w:rPr>
                <w:rFonts w:hint="eastAsia" w:ascii="宋体" w:hAnsi="宋体" w:eastAsia="宋体" w:cs="宋体"/>
                <w:color w:val="auto"/>
                <w:sz w:val="24"/>
                <w:szCs w:val="24"/>
                <w:highlight w:val="none"/>
                <w:rtl w:val="0"/>
                <w:lang w:val="en-US" w:eastAsia="zh-CN" w:bidi="ar-SA"/>
              </w:rPr>
              <w:t xml:space="preserve">面点师证书得</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分，具有</w:t>
            </w:r>
            <w:r>
              <w:rPr>
                <w:rFonts w:hint="eastAsia" w:ascii="宋体" w:hAnsi="宋体" w:cs="宋体"/>
                <w:color w:val="auto"/>
                <w:sz w:val="24"/>
                <w:szCs w:val="24"/>
                <w:highlight w:val="none"/>
                <w:rtl w:val="0"/>
                <w:lang w:val="en-US" w:eastAsia="zh-CN" w:bidi="ar-SA"/>
              </w:rPr>
              <w:t xml:space="preserve">三级及以上面点师</w:t>
            </w:r>
            <w:r>
              <w:rPr>
                <w:rFonts w:hint="eastAsia" w:ascii="宋体" w:hAnsi="宋体" w:eastAsia="宋体" w:cs="宋体"/>
                <w:color w:val="auto"/>
                <w:sz w:val="24"/>
                <w:szCs w:val="24"/>
                <w:highlight w:val="none"/>
                <w:rtl w:val="0"/>
                <w:lang w:val="en-US" w:eastAsia="zh-CN" w:bidi="ar-SA"/>
              </w:rPr>
              <w:t xml:space="preserve">证书得</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分，本项最高得4分。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注：同一人</w:t>
            </w:r>
            <w:r>
              <w:rPr>
                <w:rFonts w:hint="eastAsia" w:ascii="宋体" w:hAnsi="宋体" w:cs="宋体"/>
                <w:color w:val="auto"/>
                <w:sz w:val="24"/>
                <w:szCs w:val="24"/>
                <w:highlight w:val="none"/>
                <w:rtl w:val="0"/>
                <w:lang w:val="en-US" w:eastAsia="zh-CN" w:bidi="ar-SA"/>
              </w:rPr>
              <w:t xml:space="preserve">有不同证书可以</w:t>
            </w:r>
            <w:r>
              <w:rPr>
                <w:rFonts w:hint="eastAsia" w:ascii="宋体" w:hAnsi="宋体" w:eastAsia="宋体" w:cs="宋体"/>
                <w:color w:val="auto"/>
                <w:sz w:val="24"/>
                <w:szCs w:val="24"/>
                <w:highlight w:val="none"/>
                <w:rtl w:val="0"/>
                <w:lang w:val="en-US" w:eastAsia="zh-CN" w:bidi="ar-SA"/>
              </w:rPr>
              <w:t xml:space="preserve">重复计分。响应文件里</w:t>
            </w:r>
            <w:r>
              <w:rPr>
                <w:rFonts w:hint="eastAsia" w:ascii="宋体" w:hAnsi="宋体" w:cs="宋体"/>
                <w:color w:val="auto"/>
                <w:sz w:val="24"/>
                <w:szCs w:val="24"/>
                <w:highlight w:val="none"/>
                <w:rtl w:val="0"/>
                <w:lang w:val="en-US" w:eastAsia="zh-CN" w:bidi="ar-SA"/>
              </w:rPr>
              <w:t xml:space="preserve">需</w:t>
            </w:r>
            <w:r>
              <w:rPr>
                <w:rFonts w:hint="eastAsia" w:ascii="宋体" w:hAnsi="宋体" w:eastAsia="宋体" w:cs="宋体"/>
                <w:color w:val="auto"/>
                <w:sz w:val="24"/>
                <w:szCs w:val="24"/>
                <w:highlight w:val="none"/>
                <w:rtl w:val="0"/>
                <w:lang w:val="en-US" w:eastAsia="zh-CN" w:bidi="ar-SA"/>
              </w:rPr>
              <w:t xml:space="preserve">提供证书</w:t>
            </w:r>
            <w:r>
              <w:rPr>
                <w:rFonts w:hint="eastAsia" w:ascii="宋体" w:hAnsi="宋体" w:cs="宋体"/>
                <w:color w:val="auto"/>
                <w:sz w:val="24"/>
                <w:szCs w:val="24"/>
                <w:highlight w:val="none"/>
                <w:rtl w:val="0"/>
                <w:lang w:val="en-US" w:eastAsia="zh-CN" w:bidi="ar-SA"/>
              </w:rPr>
              <w:t xml:space="preserve">电子件</w:t>
            </w:r>
            <w:r>
              <w:rPr>
                <w:rFonts w:hint="eastAsia" w:ascii="宋体" w:hAnsi="宋体" w:eastAsia="宋体" w:cs="宋体"/>
                <w:color w:val="auto"/>
                <w:sz w:val="24"/>
                <w:szCs w:val="24"/>
                <w:highlight w:val="none"/>
                <w:rtl w:val="0"/>
                <w:lang w:val="en-US" w:eastAsia="zh-CN" w:bidi="ar-SA"/>
              </w:rPr>
              <w:t xml:space="preserve">，证书为官方机构颁发或官方认可的职业技能等级认定机构颁发</w:t>
            </w:r>
            <w:r>
              <w:rPr>
                <w:rFonts w:hint="eastAsia" w:ascii="宋体" w:hAnsi="宋体" w:cs="宋体"/>
                <w:color w:val="auto"/>
                <w:sz w:val="24"/>
                <w:szCs w:val="24"/>
                <w:highlight w:val="none"/>
                <w:rtl w:val="0"/>
                <w:lang w:val="en-US" w:eastAsia="zh-CN" w:bidi="ar-SA"/>
              </w:rPr>
              <w:t xml:space="preserve">，</w:t>
            </w:r>
            <w:r>
              <w:rPr>
                <w:rFonts w:hint="eastAsia" w:ascii="宋体" w:hAnsi="宋体" w:eastAsia="宋体" w:cs="宋体"/>
                <w:color w:val="auto"/>
                <w:sz w:val="24"/>
                <w:szCs w:val="24"/>
                <w:highlight w:val="none"/>
                <w:rtl w:val="0"/>
                <w:lang w:val="en-US" w:eastAsia="zh-CN" w:bidi="ar-SA"/>
              </w:rPr>
              <w:t xml:space="preserve">未按照要求提供不得分</w:t>
            </w:r>
            <w:r>
              <w:rPr>
                <w:rFonts w:hint="eastAsia" w:ascii="宋体" w:hAnsi="宋体" w:cs="宋体"/>
                <w:color w:val="auto"/>
                <w:sz w:val="24"/>
                <w:szCs w:val="24"/>
                <w:highlight w:val="none"/>
                <w:rtl w:val="0"/>
                <w:lang w:val="en-US" w:eastAsia="zh-CN" w:bidi="ar-SA"/>
              </w:rPr>
              <w:t xml:space="preserve">；</w:t>
            </w:r>
            <w:r>
              <w:rPr>
                <w:rFonts w:hint="eastAsia" w:ascii="宋体" w:hAnsi="宋体" w:eastAsia="宋体" w:cs="宋体"/>
                <w:color w:val="auto"/>
                <w:sz w:val="24"/>
                <w:szCs w:val="24"/>
                <w:highlight w:val="none"/>
                <w:rtl w:val="0"/>
                <w:lang w:val="en-US" w:eastAsia="zh-CN" w:bidi="ar-SA"/>
              </w:rPr>
              <w:t xml:space="preserve">同时提供供应商为其缴纳的</w:t>
            </w:r>
            <w:r>
              <w:rPr>
                <w:rFonts w:hint="eastAsia" w:ascii="宋体" w:hAnsi="宋体" w:cs="宋体"/>
                <w:color w:val="auto"/>
                <w:sz w:val="24"/>
                <w:szCs w:val="24"/>
                <w:highlight w:val="none"/>
                <w:rtl w:val="0"/>
                <w:lang w:val="en-US" w:eastAsia="zh-CN" w:bidi="ar-SA"/>
              </w:rPr>
              <w:t xml:space="preserve">本项目磋商公告前三个月</w:t>
            </w:r>
            <w:r>
              <w:rPr>
                <w:rFonts w:hint="eastAsia" w:ascii="宋体" w:hAnsi="宋体" w:eastAsia="宋体" w:cs="宋体"/>
                <w:color w:val="auto"/>
                <w:sz w:val="24"/>
                <w:szCs w:val="24"/>
                <w:highlight w:val="none"/>
                <w:rtl w:val="0"/>
                <w:lang w:val="en-US" w:eastAsia="zh-CN" w:bidi="ar-SA"/>
              </w:rPr>
              <w:t xml:space="preserve">任意一个月的社保证明（企业成立不足一个月可不提供），未提供的不得分。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（四）政府采购政策功能落实</w:t>
      </w:r>
      <w:r/>
    </w:p>
    <w:p>
      <w:pPr>
        <w:ind w:firstLine="482"/>
        <w:keepLines w:val="0"/>
        <w:keepNext w:val="0"/>
        <w:pageBreakBefore w:val="0"/>
        <w:spacing w:line="500" w:lineRule="exact"/>
        <w:widowControl w:val="off"/>
        <w:rPr>
          <w:rFonts w:hint="default" w:ascii="宋体" w:hAnsi="宋体" w:eastAsia="宋体" w:cs="宋体"/>
          <w:b/>
          <w:caps w:val="0"/>
          <w:color w:val="auto"/>
          <w:sz w:val="24"/>
          <w:szCs w:val="24"/>
          <w:highlight w:val="none"/>
          <w:u w:val="single"/>
          <w:lang w:val="en-US"/>
        </w:rPr>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aps w:val="0"/>
          <w:color w:val="auto"/>
          <w:sz w:val="24"/>
          <w:szCs w:val="24"/>
          <w:highlight w:val="none"/>
          <w:u w:val="single"/>
          <w:lang w:val="en-US" w:eastAsia="zh-CN"/>
        </w:rPr>
        <w:t xml:space="preserve"> 1、2  </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 供应商需按照磋商文件的要求提供《关于符合本国产品标准的声明函》，如不提供将不享受本国产品价格评审优惠。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4.2采购人拟采购的产品属于优先采购的节能产品、环境标志产品清单范围的，按以下条件优先采购：</w:t>
      </w:r>
      <w:r/>
    </w:p>
    <w:p>
      <w:pPr>
        <w:ind w:firstLine="480"/>
        <w:spacing w:line="480" w:lineRule="exact"/>
        <w:rPr>
          <w:rFonts w:hint="eastAsia" w:ascii="宋体" w:hAnsi="宋体" w:eastAsia="宋体" w:cs="宋体"/>
          <w:color w:val="auto"/>
          <w:szCs w:val="21"/>
          <w:highlight w:val="none"/>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color w:val="auto"/>
          <w:sz w:val="44"/>
          <w:szCs w:val="28"/>
          <w:highlight w:val="none"/>
        </w:rPr>
        <w:outlineLvl w:val="0"/>
      </w:pPr>
      <w:r/>
      <w:bookmarkStart w:id="208" w:name="_Toc24961"/>
      <w:r>
        <w:rPr>
          <w:rFonts w:hint="eastAsia" w:ascii="宋体" w:hAnsi="宋体" w:eastAsia="宋体" w:cs="宋体"/>
          <w:b/>
          <w:color w:val="auto"/>
          <w:sz w:val="44"/>
          <w:szCs w:val="28"/>
          <w:highlight w:val="none"/>
        </w:rPr>
        <w:t xml:space="preserve">第六章</w:t>
      </w:r>
      <w:bookmarkEnd w:id="204"/>
      <w:r/>
      <w:bookmarkEnd w:id="205"/>
      <w:r/>
      <w:bookmarkEnd w:id="206"/>
      <w:r>
        <w:rPr>
          <w:rFonts w:hint="eastAsia" w:ascii="宋体" w:hAnsi="宋体" w:eastAsia="宋体" w:cs="宋体"/>
          <w:b/>
          <w:color w:val="auto"/>
          <w:sz w:val="44"/>
          <w:szCs w:val="28"/>
          <w:highlight w:val="none"/>
        </w:rPr>
        <w:t xml:space="preserve">  响应文件格式</w:t>
      </w:r>
      <w:bookmarkEnd w:id="208"/>
      <w:r/>
      <w:r/>
    </w:p>
    <w:p>
      <w:pPr>
        <w:jc w:val="center"/>
        <w:rPr>
          <w:rFonts w:hint="eastAsia" w:ascii="宋体" w:hAnsi="宋体" w:eastAsia="宋体" w:cs="宋体"/>
          <w:b/>
          <w:color w:val="auto"/>
          <w:sz w:val="72"/>
          <w:szCs w:val="21"/>
          <w:highlight w:val="none"/>
        </w:rPr>
      </w:pPr>
      <w:r/>
      <w:bookmarkStart w:id="209" w:name="_Hlt26955039"/>
      <w:r/>
      <w:bookmarkEnd w:id="209"/>
      <w:r/>
      <w:bookmarkStart w:id="210" w:name="_Hlt26671244"/>
      <w:r/>
      <w:bookmarkEnd w:id="210"/>
      <w:r/>
      <w:bookmarkStart w:id="211" w:name="_Toc120614282"/>
      <w:r/>
      <w:bookmarkStart w:id="212" w:name="_Toc26554094"/>
      <w:r/>
      <w:bookmarkStart w:id="213"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840" w:firstLine="42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项目名称：</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项目编号：</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w:t>
      </w:r>
      <w:r>
        <w:rPr>
          <w:rFonts w:hint="eastAsia" w:ascii="宋体" w:hAnsi="宋体" w:eastAsia="宋体" w:cs="宋体"/>
          <w:b/>
          <w:color w:val="auto"/>
          <w:sz w:val="36"/>
          <w:highlight w:val="none"/>
          <w:u w:val="single"/>
        </w:rPr>
        <w:t xml:space="preserve">（加盖CA电子公章）</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日期：</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年</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月</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日</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outlineLvl w:val="1"/>
      </w:pPr>
      <w:r/>
      <w:bookmarkStart w:id="214" w:name="_Toc2487"/>
      <w:r>
        <w:rPr>
          <w:rFonts w:hint="eastAsia" w:ascii="宋体" w:hAnsi="宋体" w:eastAsia="宋体" w:cs="宋体"/>
          <w:b/>
          <w:bCs/>
          <w:color w:val="auto"/>
          <w:sz w:val="32"/>
          <w:szCs w:val="32"/>
          <w:highlight w:val="none"/>
        </w:rPr>
        <w:t xml:space="preserve">响应文件目录</w:t>
      </w:r>
      <w:bookmarkEnd w:id="214"/>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响应声明及承诺函</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供应商基本信息</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特定资格要求的证明文件</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五、中小企业声明函</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六、报价一览表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八、响应及偏离表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十二、质疑函范本</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rPr>
          <w:rFonts w:hint="eastAsia" w:ascii="宋体" w:hAnsi="宋体" w:eastAsia="宋体" w:cs="宋体"/>
          <w:b/>
          <w:iCs/>
          <w:color w:val="auto"/>
          <w:sz w:val="32"/>
          <w:szCs w:val="32"/>
          <w:highlight w:val="none"/>
        </w:rPr>
        <w:outlineLvl w:val="1"/>
      </w:pPr>
      <w:r/>
      <w:bookmarkStart w:id="215" w:name="_Toc30305"/>
      <w:r>
        <w:rPr>
          <w:rFonts w:hint="eastAsia" w:ascii="宋体" w:hAnsi="宋体" w:eastAsia="宋体" w:cs="宋体"/>
          <w:b/>
          <w:iCs/>
          <w:color w:val="auto"/>
          <w:sz w:val="32"/>
          <w:szCs w:val="32"/>
          <w:highlight w:val="none"/>
        </w:rPr>
        <w:t xml:space="preserve">一、</w:t>
      </w:r>
      <w:r>
        <w:rPr>
          <w:rFonts w:hint="eastAsia" w:ascii="宋体" w:hAnsi="宋体" w:eastAsia="宋体" w:cs="宋体"/>
          <w:b/>
          <w:iCs/>
          <w:color w:val="auto"/>
          <w:sz w:val="32"/>
          <w:szCs w:val="32"/>
          <w:highlight w:val="none"/>
          <w:lang w:eastAsia="zh-CN"/>
        </w:rPr>
        <w:t xml:space="preserve">响应声明及承诺函</w:t>
      </w:r>
      <w:bookmarkEnd w:id="215"/>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响应声明及承诺函</w:t>
      </w:r>
      <w:r/>
    </w:p>
    <w:p>
      <w:pPr>
        <w:pStyle w:val="111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宿迁高新技术产业开发区管理委员会（采购人名称）</w:t>
      </w:r>
      <w:r>
        <w:rPr>
          <w:rFonts w:hint="eastAsia" w:ascii="宋体" w:hAnsi="宋体" w:eastAsia="宋体" w:cs="宋体"/>
          <w:color w:val="auto"/>
          <w:sz w:val="24"/>
          <w:szCs w:val="24"/>
          <w:highlight w:val="none"/>
        </w:rPr>
        <w:t xml:space="preserve">：</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w:t>
      </w:r>
      <w:bookmarkEnd w:id="211"/>
      <w:r/>
      <w:bookmarkEnd w:id="212"/>
      <w:r/>
      <w:bookmarkEnd w:id="213"/>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7"/>
        <w:rPr>
          <w:rFonts w:hint="eastAsia" w:ascii="宋体" w:hAnsi="宋体" w:eastAsia="宋体" w:cs="宋体"/>
          <w:color w:val="auto"/>
          <w:highlight w:val="none"/>
        </w:rPr>
        <w:outlineLvl w:val="1"/>
      </w:pPr>
      <w:r/>
      <w:bookmarkStart w:id="216" w:name="_Toc27399"/>
      <w:r/>
      <w:bookmarkStart w:id="217" w:name="_Toc120614284"/>
      <w:r>
        <w:rPr>
          <w:rFonts w:hint="eastAsia" w:ascii="宋体" w:hAnsi="宋体" w:eastAsia="宋体" w:cs="宋体"/>
          <w:iCs/>
          <w:color w:val="auto"/>
          <w:szCs w:val="32"/>
          <w:highlight w:val="none"/>
        </w:rPr>
        <w:br w:type="page" w:clear="all"/>
      </w:r>
      <w:bookmarkStart w:id="218" w:name="_Toc11758"/>
      <w:r>
        <w:rPr>
          <w:rFonts w:hint="eastAsia" w:ascii="宋体" w:hAnsi="宋体" w:eastAsia="宋体" w:cs="宋体"/>
          <w:iCs/>
          <w:color w:val="auto"/>
          <w:szCs w:val="32"/>
          <w:highlight w:val="none"/>
        </w:rPr>
        <w:t xml:space="preserve">二、供应商基本信息</w:t>
      </w:r>
      <w:bookmarkEnd w:id="216"/>
      <w:r/>
      <w:bookmarkEnd w:id="218"/>
      <w:r/>
      <w:r/>
    </w:p>
    <w:p>
      <w:pPr>
        <w:pStyle w:val="111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供应商基本情况表</w:t>
      </w:r>
      <w:r/>
    </w:p>
    <w:tbl>
      <w:tblPr>
        <w:tblStyle w:val="773"/>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2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128"/>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128"/>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28"/>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28"/>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提供营业执照</w:t>
            </w:r>
            <w:r/>
          </w:p>
        </w:tc>
      </w:tr>
    </w:tbl>
    <w:p>
      <w:pPr>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219" w:name="_Toc18008"/>
      <w:r>
        <w:rPr>
          <w:rFonts w:hint="eastAsia" w:ascii="宋体" w:hAnsi="宋体" w:eastAsia="宋体" w:cs="宋体"/>
          <w:b/>
          <w:iCs/>
          <w:color w:val="auto"/>
          <w:sz w:val="32"/>
          <w:szCs w:val="32"/>
          <w:highlight w:val="none"/>
        </w:rPr>
        <w:t xml:space="preserve">三、特定资格要求的证明文件</w:t>
      </w:r>
      <w:bookmarkEnd w:id="219"/>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220" w:name="_Toc22742"/>
      <w:r>
        <w:rPr>
          <w:rFonts w:hint="eastAsia" w:ascii="宋体" w:hAnsi="宋体" w:eastAsia="宋体" w:cs="宋体"/>
          <w:b/>
          <w:iCs/>
          <w:color w:val="auto"/>
          <w:sz w:val="32"/>
          <w:szCs w:val="32"/>
          <w:highlight w:val="none"/>
        </w:rPr>
        <w:t xml:space="preserve">四、法人授权书</w:t>
      </w:r>
      <w:bookmarkEnd w:id="220"/>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法人授权书</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lang w:eastAsia="zh-CN"/>
        </w:rPr>
        <w:t xml:space="preserve">JSZC-321311-SQDJ-C2026-0006</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高新区管委会2026年度食堂外包服务项目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lang w:eastAsia="zh-CN"/>
        </w:rPr>
        <w:t xml:space="preserve">：</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bookmarkStart w:id="221" w:name="_Hlt26671380"/>
      <w:r/>
      <w:bookmarkEnd w:id="221"/>
      <w:r/>
      <w:bookmarkStart w:id="222" w:name="_格式3__银行出具的资信证明"/>
      <w:r/>
      <w:bookmarkEnd w:id="222"/>
      <w:r/>
      <w:bookmarkStart w:id="223" w:name="_Hlt26955070"/>
      <w:r/>
      <w:bookmarkEnd w:id="223"/>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224" w:name="_Toc857"/>
      <w:r>
        <w:rPr>
          <w:rFonts w:hint="eastAsia" w:ascii="宋体" w:hAnsi="宋体" w:eastAsia="宋体" w:cs="宋体"/>
          <w:b/>
          <w:iCs/>
          <w:color w:val="auto"/>
          <w:sz w:val="32"/>
          <w:szCs w:val="32"/>
          <w:highlight w:val="none"/>
        </w:rPr>
        <w:t xml:space="preserve">五、中小（微）企业声明函（服务）</w:t>
      </w:r>
      <w:bookmarkEnd w:id="224"/>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宿迁高新技术产业开发区管理委员会</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eastAsia="zh-CN"/>
        </w:rPr>
        <w:t xml:space="preserve">JSZC-321311-SQDJ-C2026-0006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高新区管委会2026年度食堂外包服务项目</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72"/>
          <w:rFonts w:hint="eastAsia" w:ascii="宋体" w:hAnsi="宋体" w:eastAsia="宋体" w:cs="宋体"/>
          <w:color w:val="auto"/>
          <w:sz w:val="24"/>
          <w:szCs w:val="24"/>
          <w:highlight w:val="none"/>
          <w:lang w:val="en-US" w:eastAsia="zh-CN" w:bidi="ar-SA"/>
        </w:rPr>
        <w:t xml:space="preserve">（</w:t>
      </w:r>
      <w:r>
        <w:rPr>
          <w:rStyle w:val="772"/>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72"/>
          <w:rFonts w:hint="eastAsia" w:ascii="宋体" w:hAnsi="宋体" w:eastAsia="宋体" w:cs="宋体"/>
          <w:color w:val="auto"/>
          <w:sz w:val="24"/>
          <w:szCs w:val="24"/>
          <w:highlight w:val="none"/>
          <w:lang w:val="en-US" w:eastAsia="zh-CN" w:bidi="ar-SA"/>
        </w:rPr>
        <w:t xml:space="preserve">（</w:t>
      </w:r>
      <w:r>
        <w:rPr>
          <w:rStyle w:val="772"/>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szCs w:val="21"/>
          <w:highlight w:val="none"/>
          <w:lang w:val="en-US" w:eastAsia="zh-CN"/>
        </w:rPr>
        <w:t xml:space="preserve">   年   月   日</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5" w:name="_Toc15945"/>
      <w:r>
        <w:rPr>
          <w:rFonts w:hint="eastAsia" w:ascii="宋体" w:hAnsi="宋体" w:eastAsia="宋体" w:cs="宋体"/>
          <w:b/>
          <w:iCs/>
          <w:color w:val="auto"/>
          <w:sz w:val="32"/>
          <w:szCs w:val="32"/>
          <w:highlight w:val="none"/>
        </w:rPr>
        <w:t xml:space="preserve">六、报价一览表</w:t>
      </w:r>
      <w:bookmarkEnd w:id="225"/>
      <w:r/>
      <w:r/>
    </w:p>
    <w:p>
      <w:pPr>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报价一览表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高新区管委会2026年度食堂外包服务项目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eastAsia="zh-CN"/>
        </w:rPr>
        <w:t xml:space="preserve">JSZC-321311-SQDJ-C2026-0006</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79"/>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6" w:name="_Toc31936"/>
      <w:r>
        <w:rPr>
          <w:rFonts w:hint="eastAsia" w:ascii="宋体" w:hAnsi="宋体" w:eastAsia="宋体" w:cs="宋体"/>
          <w:b/>
          <w:iCs/>
          <w:color w:val="auto"/>
          <w:sz w:val="32"/>
          <w:szCs w:val="32"/>
          <w:highlight w:val="none"/>
        </w:rPr>
        <w:t xml:space="preserve">七、分项报价表（服务类）</w:t>
      </w:r>
      <w:bookmarkEnd w:id="226"/>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分项报价表（服务类）</w:t>
      </w:r>
      <w:r/>
    </w:p>
    <w:tbl>
      <w:tblPr>
        <w:tblStyle w:val="773"/>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w:t>
      </w:r>
      <w:r>
        <w:rPr>
          <w:rFonts w:hint="eastAsia" w:ascii="宋体" w:hAnsi="宋体" w:eastAsia="宋体" w:cs="宋体"/>
          <w:color w:val="auto"/>
          <w:sz w:val="24"/>
          <w:szCs w:val="21"/>
          <w:highlight w:val="none"/>
          <w:lang w:eastAsia="zh-CN"/>
        </w:rPr>
        <w:t xml:space="preserve">磋商报价</w:t>
      </w:r>
      <w:r>
        <w:rPr>
          <w:rFonts w:hint="eastAsia" w:ascii="宋体" w:hAnsi="宋体" w:eastAsia="宋体" w:cs="宋体"/>
          <w:color w:val="auto"/>
          <w:sz w:val="24"/>
          <w:szCs w:val="21"/>
          <w:highlight w:val="none"/>
        </w:rPr>
        <w:t xml:space="preserve">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应包括完成本项工作所需的人员工资（不得低于宿迁市目前最低工资标准）及加班费（含节假日）等补助和福利费、耗材费、购买食材费、人员服装费、卫生清洁（除物理表面清洁外，还</w:t>
      </w:r>
      <w:r>
        <w:rPr>
          <w:rFonts w:hint="eastAsia" w:ascii="宋体" w:hAnsi="宋体" w:cs="宋体"/>
          <w:color w:val="auto"/>
          <w:sz w:val="24"/>
          <w:szCs w:val="21"/>
          <w:highlight w:val="none"/>
          <w:lang w:eastAsia="zh-CN"/>
        </w:rPr>
        <w:t xml:space="preserve">需</w:t>
      </w:r>
      <w:r>
        <w:rPr>
          <w:rFonts w:hint="eastAsia" w:ascii="宋体" w:hAnsi="宋体" w:eastAsia="宋体" w:cs="宋体"/>
          <w:color w:val="auto"/>
          <w:sz w:val="24"/>
          <w:szCs w:val="21"/>
          <w:highlight w:val="none"/>
        </w:rPr>
        <w:t xml:space="preserve">定期清理烟道、灭蟑、消鼠及捕杀</w:t>
      </w:r>
      <w:r>
        <w:rPr>
          <w:rFonts w:hint="eastAsia" w:ascii="宋体" w:hAnsi="宋体" w:cs="宋体"/>
          <w:color w:val="auto"/>
          <w:sz w:val="24"/>
          <w:szCs w:val="21"/>
          <w:highlight w:val="none"/>
          <w:lang w:eastAsia="zh-CN"/>
        </w:rPr>
        <w:t xml:space="preserve">其他</w:t>
      </w:r>
      <w:r>
        <w:rPr>
          <w:rFonts w:hint="eastAsia" w:ascii="宋体" w:hAnsi="宋体" w:eastAsia="宋体" w:cs="宋体"/>
          <w:color w:val="auto"/>
          <w:sz w:val="24"/>
          <w:szCs w:val="21"/>
          <w:highlight w:val="none"/>
        </w:rPr>
        <w:t xml:space="preserve">害虫等）、垃圾清运、餐厅泔水清运、依法为员工缴纳社会保险、全员全额意外险（或雇主责任险）、人员培训、税金、利润、政策性调整引起的成本上升风险以及为完成餐厅服务管理工作所</w:t>
      </w:r>
      <w:r>
        <w:rPr>
          <w:rFonts w:hint="eastAsia" w:ascii="宋体" w:hAnsi="宋体" w:cs="宋体"/>
          <w:color w:val="auto"/>
          <w:sz w:val="24"/>
          <w:szCs w:val="21"/>
          <w:highlight w:val="none"/>
          <w:lang w:eastAsia="zh-CN"/>
        </w:rPr>
        <w:t xml:space="preserve">涉及</w:t>
      </w:r>
      <w:r>
        <w:rPr>
          <w:rFonts w:hint="eastAsia" w:ascii="宋体" w:hAnsi="宋体" w:eastAsia="宋体" w:cs="宋体"/>
          <w:color w:val="auto"/>
          <w:sz w:val="24"/>
          <w:szCs w:val="21"/>
          <w:highlight w:val="none"/>
        </w:rPr>
        <w:t xml:space="preserve">的一切相关费用。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2.“分项报价表”中“投标总报价”数额应当与“报价一览表”中“投标总报价”数额一致。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jc w:val="left"/>
        <w:spacing w:line="560" w:lineRule="exact"/>
        <w:rPr>
          <w:rFonts w:hint="eastAsia" w:ascii="宋体" w:hAnsi="宋体" w:eastAsia="宋体" w:cs="宋体"/>
          <w:b/>
          <w:iCs/>
          <w:color w:val="auto"/>
          <w:sz w:val="32"/>
          <w:szCs w:val="32"/>
          <w:highlight w:val="none"/>
        </w:rPr>
        <w:outlineLvl w:val="1"/>
      </w:pPr>
      <w:r/>
      <w:bookmarkStart w:id="227" w:name="_Toc22386"/>
      <w:r>
        <w:rPr>
          <w:rFonts w:hint="eastAsia" w:ascii="宋体" w:hAnsi="宋体" w:eastAsia="宋体" w:cs="宋体"/>
          <w:b/>
          <w:iCs/>
          <w:color w:val="auto"/>
          <w:sz w:val="32"/>
          <w:szCs w:val="32"/>
          <w:highlight w:val="none"/>
        </w:rPr>
        <w:t xml:space="preserve">八、响应及偏离表</w:t>
      </w:r>
      <w:bookmarkEnd w:id="227"/>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响应及偏离表</w:t>
      </w:r>
      <w:bookmarkEnd w:id="217"/>
      <w:r/>
      <w:r/>
    </w:p>
    <w:tbl>
      <w:tblPr>
        <w:tblStyle w:val="77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auto"/>
                <w:highlight w:val="none"/>
              </w:rPr>
            </w:pPr>
            <w:r/>
            <w:bookmarkStart w:id="228" w:name="_Hlt26671343"/>
            <w:r/>
            <w:bookmarkEnd w:id="228"/>
            <w:r/>
            <w:bookmarkStart w:id="229" w:name="_Hlt26955056"/>
            <w:r/>
            <w:bookmarkEnd w:id="229"/>
            <w:r/>
            <w:bookmarkStart w:id="230" w:name="_Hlt26671372"/>
            <w:r/>
            <w:bookmarkEnd w:id="230"/>
            <w:r/>
            <w:bookmarkStart w:id="231" w:name="_Hlt24879081"/>
            <w:r/>
            <w:bookmarkEnd w:id="231"/>
            <w:r/>
            <w:bookmarkStart w:id="232" w:name="_Hlt26580838"/>
            <w:r/>
            <w:bookmarkEnd w:id="232"/>
            <w:r/>
            <w:bookmarkStart w:id="233" w:name="_Hlt26955064"/>
            <w:r/>
            <w:bookmarkEnd w:id="233"/>
            <w:r/>
            <w:bookmarkStart w:id="234" w:name="_Hlt26609391"/>
            <w:r/>
            <w:bookmarkEnd w:id="234"/>
            <w:r/>
            <w:bookmarkStart w:id="235" w:name="_Hlt26955054"/>
            <w:r/>
            <w:bookmarkEnd w:id="235"/>
            <w:r/>
            <w:bookmarkStart w:id="236" w:name="_Hlt26782999"/>
            <w:r/>
            <w:bookmarkEnd w:id="236"/>
            <w:r>
              <w:rPr>
                <w:rFonts w:hint="eastAsia" w:ascii="宋体" w:hAnsi="宋体" w:eastAsia="宋体" w:cs="宋体"/>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偏离情况（</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bl>
    <w:p>
      <w:pPr>
        <w:jc w:val="right"/>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（盖CA电子公章）</w:t>
      </w:r>
      <w:bookmarkEnd w:id="201"/>
      <w:r/>
      <w:bookmarkEnd w:id="202"/>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bookmarkStart w:id="237" w:name="_Hlt26955066"/>
      <w:r/>
      <w:bookmarkEnd w:id="237"/>
      <w:r/>
      <w:bookmarkStart w:id="238" w:name="_Hlt26671374"/>
      <w:r/>
      <w:bookmarkEnd w:id="238"/>
      <w:r/>
      <w:bookmarkStart w:id="239" w:name="_Hlt26609389"/>
      <w:r/>
      <w:bookmarkEnd w:id="239"/>
      <w:r/>
      <w:bookmarkStart w:id="240" w:name="_Toc462564146"/>
      <w:r/>
      <w:bookmarkEnd w:id="240"/>
      <w:r>
        <w:rPr>
          <w:rFonts w:hint="eastAsia" w:ascii="宋体" w:hAnsi="宋体" w:eastAsia="宋体" w:cs="宋体"/>
          <w:caps w:val="0"/>
          <w:color w:val="auto"/>
          <w:sz w:val="22"/>
          <w:szCs w:val="22"/>
          <w:highlight w:val="none"/>
          <w:lang w:val="en-US" w:eastAsia="zh-CN"/>
        </w:rPr>
        <w:t xml:space="preserve">1.供应商必须对服务要求和商务要求中的实质性要求（打“★”内容）做出明确响应，否则作无效响应处理。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5.行数不够，可自行添加。</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120"/>
        <w:rPr>
          <w:rFonts w:hint="eastAsia" w:ascii="宋体" w:hAnsi="宋体" w:eastAsia="宋体" w:cs="宋体"/>
          <w:color w:val="auto"/>
          <w:highlight w:val="none"/>
        </w:rPr>
        <w:outlineLvl w:val="1"/>
      </w:pPr>
      <w:r/>
      <w:bookmarkStart w:id="241" w:name="_格式2__法定代表人授权书"/>
      <w:r/>
      <w:bookmarkEnd w:id="241"/>
      <w:r>
        <w:rPr>
          <w:rFonts w:hint="eastAsia" w:ascii="宋体" w:hAnsi="宋体" w:eastAsia="宋体" w:cs="宋体"/>
          <w:b w:val="0"/>
          <w:color w:val="auto"/>
          <w:szCs w:val="32"/>
          <w:highlight w:val="none"/>
        </w:rPr>
        <w:br w:type="page" w:clear="all"/>
      </w:r>
      <w:bookmarkStart w:id="242" w:name="_Toc6471"/>
      <w:r>
        <w:rPr>
          <w:rFonts w:hint="eastAsia" w:ascii="宋体" w:hAnsi="宋体" w:eastAsia="宋体" w:cs="宋体"/>
          <w:iCs/>
          <w:color w:val="auto"/>
          <w:szCs w:val="32"/>
          <w:highlight w:val="none"/>
        </w:rPr>
        <w:t xml:space="preserve">九、项目组人员</w:t>
      </w:r>
      <w:bookmarkEnd w:id="242"/>
      <w:r/>
      <w:r/>
    </w:p>
    <w:p>
      <w:pPr>
        <w:pStyle w:val="105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121"/>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121"/>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121"/>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5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121"/>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52"/>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052"/>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2"/>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3" w:name="_Toc11176"/>
      <w:r/>
      <w:bookmarkStart w:id="244" w:name="_Toc24955"/>
      <w:r>
        <w:rPr>
          <w:rFonts w:hint="eastAsia" w:ascii="宋体" w:hAnsi="宋体" w:eastAsia="宋体" w:cs="宋体"/>
          <w:b/>
          <w:iCs/>
          <w:color w:val="auto"/>
          <w:sz w:val="32"/>
          <w:szCs w:val="32"/>
          <w:highlight w:val="none"/>
        </w:rPr>
        <w:t xml:space="preserve">十、</w:t>
      </w:r>
      <w:bookmarkEnd w:id="243"/>
      <w:r>
        <w:rPr>
          <w:rFonts w:hint="eastAsia" w:ascii="宋体" w:hAnsi="宋体" w:eastAsia="宋体" w:cs="宋体"/>
          <w:b/>
          <w:iCs/>
          <w:color w:val="auto"/>
          <w:sz w:val="32"/>
          <w:szCs w:val="32"/>
          <w:highlight w:val="none"/>
        </w:rPr>
        <w:t xml:space="preserve">企业业绩</w:t>
      </w:r>
      <w:bookmarkEnd w:id="244"/>
      <w:r/>
      <w:r/>
    </w:p>
    <w:p>
      <w:pPr>
        <w:pStyle w:val="112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2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23"/>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245" w:name="_Toc5498"/>
      <w:r/>
      <w:bookmarkStart w:id="246" w:name="_Toc28140"/>
      <w:r>
        <w:rPr>
          <w:rFonts w:hint="eastAsia" w:ascii="宋体" w:hAnsi="宋体" w:eastAsia="宋体" w:cs="宋体"/>
          <w:b/>
          <w:iCs/>
          <w:color w:val="auto"/>
          <w:sz w:val="32"/>
          <w:szCs w:val="32"/>
          <w:highlight w:val="none"/>
        </w:rPr>
        <w:t xml:space="preserve">十一、磋商所需其他材料</w:t>
      </w:r>
      <w:bookmarkEnd w:id="245"/>
      <w:r/>
      <w:bookmarkEnd w:id="246"/>
      <w:r/>
      <w:r/>
    </w:p>
    <w:p>
      <w:pPr>
        <w:pStyle w:val="1119"/>
        <w:ind w:firstLine="561"/>
        <w:keepLines w:val="0"/>
        <w:keepNext w:val="0"/>
        <w:pageBreakBefore w:val="0"/>
        <w:spacing w:before="18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rPr>
          <w:rFonts w:hint="eastAsia" w:ascii="宋体" w:hAnsi="宋体" w:eastAsia="宋体" w:cs="宋体"/>
          <w:b/>
          <w:iCs/>
          <w:color w:val="auto"/>
          <w:sz w:val="32"/>
          <w:szCs w:val="32"/>
          <w:highlight w:val="none"/>
        </w:rPr>
        <w:t xml:space="preserve">质疑函范本</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1</w:t>
    </w:r>
    <w:r>
      <w:fldChar w:fldCharType="end"/>
    </w:r>
    <w:r/>
  </w:p>
  <w:p>
    <w:pPr>
      <w:pStyle w:val="10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7"/>
      <w:isLgl w:val="false"/>
      <w:suff w:val="nothing"/>
      <w:lvlText w:val=""/>
      <w:lvlJc w:val="left"/>
      <w:pPr>
        <w:ind w:left="0" w:firstLine="0"/>
      </w:pPr>
      <w:rPr>
        <w:rFonts w:hint="eastAsia"/>
      </w:rPr>
    </w:lvl>
    <w:lvl w:ilvl="6">
      <w:start w:val="1"/>
      <w:numFmt w:val="decimal"/>
      <w:pStyle w:val="998"/>
      <w:isLgl w:val="false"/>
      <w:suff w:val="nothing"/>
      <w:lvlText w:val=""/>
      <w:lvlJc w:val="left"/>
      <w:pPr>
        <w:ind w:left="0" w:firstLine="0"/>
      </w:pPr>
      <w:rPr>
        <w:rFonts w:hint="eastAsia"/>
      </w:rPr>
    </w:lvl>
    <w:lvl w:ilvl="7">
      <w:start w:val="1"/>
      <w:numFmt w:val="decimal"/>
      <w:pStyle w:val="999"/>
      <w:isLgl w:val="false"/>
      <w:suff w:val="nothing"/>
      <w:lvlText w:val=""/>
      <w:lvlJc w:val="left"/>
      <w:pPr>
        <w:ind w:left="0" w:firstLine="0"/>
      </w:pPr>
      <w:rPr>
        <w:rFonts w:hint="eastAsia"/>
      </w:rPr>
    </w:lvl>
    <w:lvl w:ilvl="8">
      <w:start w:val="1"/>
      <w:numFmt w:val="decimal"/>
      <w:pStyle w:val="1000"/>
      <w:isLgl w:val="false"/>
      <w:suff w:val="nothing"/>
      <w:lvlText w:val=""/>
      <w:lvlJc w:val="left"/>
      <w:pPr>
        <w:ind w:left="0" w:firstLine="0"/>
      </w:pPr>
      <w:rPr>
        <w:rFonts w:hint="eastAsia"/>
      </w:rPr>
    </w:lvl>
  </w:abstractNum>
  <w:abstractNum w:abstractNumId="3">
    <w:multiLevelType w:val="hybridMultilevel"/>
    <w:lvl w:ilvl="0">
      <w:start w:val="1"/>
      <w:numFmt w:val="decimal"/>
      <w:pStyle w:val="10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Normal"/>
    <w:link w:val="11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844"/>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45"/>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4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47"/>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48"/>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49"/>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50"/>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51"/>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5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annotation text"/>
    <w:basedOn w:val="762"/>
    <w:uiPriority w:val="99"/>
    <w:qFormat/>
    <w:pPr>
      <w:jc w:val="left"/>
    </w:pPr>
    <w:rPr>
      <w:szCs w:val="20"/>
    </w:rPr>
  </w:style>
  <w:style w:type="paragraph" w:styleId="777">
    <w:name w:val="Body Text Indent"/>
    <w:basedOn w:val="762"/>
    <w:uiPriority w:val="0"/>
    <w:qFormat/>
    <w:pPr>
      <w:ind w:firstLine="225"/>
    </w:pPr>
    <w:rPr>
      <w:rFonts w:ascii="仿宋_GB2312" w:eastAsia="仿宋_GB2312"/>
      <w:sz w:val="32"/>
    </w:rPr>
  </w:style>
  <w:style w:type="paragraph" w:styleId="778">
    <w:name w:val="toc 5"/>
    <w:basedOn w:val="762"/>
    <w:next w:val="762"/>
    <w:uiPriority w:val="39"/>
    <w:unhideWhenUsed/>
    <w:qFormat/>
    <w:pPr>
      <w:ind w:left="1134"/>
      <w:spacing w:after="57"/>
    </w:pPr>
  </w:style>
  <w:style w:type="paragraph" w:styleId="779">
    <w:name w:val="toc 3"/>
    <w:basedOn w:val="762"/>
    <w:next w:val="762"/>
    <w:uiPriority w:val="39"/>
    <w:unhideWhenUsed/>
    <w:qFormat/>
    <w:pPr>
      <w:ind w:left="567"/>
      <w:spacing w:after="57"/>
    </w:pPr>
  </w:style>
  <w:style w:type="paragraph" w:styleId="780">
    <w:name w:val="toc 8"/>
    <w:basedOn w:val="762"/>
    <w:next w:val="762"/>
    <w:uiPriority w:val="39"/>
    <w:unhideWhenUsed/>
    <w:qFormat/>
    <w:pPr>
      <w:ind w:left="1984"/>
      <w:spacing w:after="57"/>
    </w:pPr>
  </w:style>
  <w:style w:type="paragraph" w:styleId="781">
    <w:name w:val="endnote text"/>
    <w:basedOn w:val="762"/>
    <w:link w:val="990"/>
    <w:uiPriority w:val="99"/>
    <w:semiHidden/>
    <w:unhideWhenUsed/>
    <w:qFormat/>
    <w:rPr>
      <w:sz w:val="20"/>
    </w:rPr>
  </w:style>
  <w:style w:type="paragraph" w:styleId="782">
    <w:name w:val="Footer"/>
    <w:basedOn w:val="762"/>
    <w:link w:val="863"/>
    <w:uiPriority w:val="99"/>
    <w:unhideWhenUsed/>
    <w:qFormat/>
    <w:pPr>
      <w:tabs>
        <w:tab w:val="center" w:pos="7143" w:leader="none"/>
        <w:tab w:val="right" w:pos="14287" w:leader="none"/>
      </w:tabs>
    </w:pPr>
  </w:style>
  <w:style w:type="paragraph" w:styleId="783">
    <w:name w:val="envelope return"/>
    <w:basedOn w:val="784"/>
    <w:uiPriority w:val="0"/>
    <w:qFormat/>
    <w:rPr>
      <w:rFonts w:ascii="Arial" w:hAnsi="Arial" w:cs="Arial"/>
      <w:szCs w:val="24"/>
    </w:rPr>
  </w:style>
  <w:style w:type="paragraph" w:styleId="784"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name w:val="Header"/>
    <w:basedOn w:val="762"/>
    <w:link w:val="861"/>
    <w:uiPriority w:val="99"/>
    <w:unhideWhenUsed/>
    <w:qFormat/>
    <w:pPr>
      <w:tabs>
        <w:tab w:val="center" w:pos="7143" w:leader="none"/>
        <w:tab w:val="right" w:pos="14287" w:leader="none"/>
      </w:tabs>
    </w:pPr>
  </w:style>
  <w:style w:type="paragraph" w:styleId="786">
    <w:name w:val="toc 1"/>
    <w:basedOn w:val="762"/>
    <w:next w:val="762"/>
    <w:uiPriority w:val="39"/>
    <w:unhideWhenUsed/>
    <w:qFormat/>
    <w:pPr>
      <w:spacing w:after="57"/>
    </w:pPr>
  </w:style>
  <w:style w:type="paragraph" w:styleId="787">
    <w:name w:val="toc 4"/>
    <w:basedOn w:val="762"/>
    <w:next w:val="762"/>
    <w:uiPriority w:val="39"/>
    <w:unhideWhenUsed/>
    <w:qFormat/>
    <w:pPr>
      <w:ind w:left="850"/>
      <w:spacing w:after="57"/>
    </w:pPr>
  </w:style>
  <w:style w:type="paragraph" w:styleId="788">
    <w:name w:val="Subtitle"/>
    <w:basedOn w:val="762"/>
    <w:next w:val="762"/>
    <w:link w:val="856"/>
    <w:uiPriority w:val="11"/>
    <w:qFormat/>
    <w:pPr>
      <w:spacing w:before="200" w:after="200"/>
    </w:pPr>
    <w:rPr>
      <w:sz w:val="24"/>
      <w:szCs w:val="24"/>
    </w:rPr>
  </w:style>
  <w:style w:type="paragraph" w:styleId="789">
    <w:name w:val="footnote text"/>
    <w:basedOn w:val="762"/>
    <w:link w:val="989"/>
    <w:uiPriority w:val="99"/>
    <w:semiHidden/>
    <w:unhideWhenUsed/>
    <w:qFormat/>
    <w:pPr>
      <w:spacing w:after="40"/>
    </w:pPr>
    <w:rPr>
      <w:sz w:val="18"/>
    </w:rPr>
  </w:style>
  <w:style w:type="paragraph" w:styleId="790">
    <w:name w:val="toc 6"/>
    <w:basedOn w:val="762"/>
    <w:next w:val="762"/>
    <w:uiPriority w:val="39"/>
    <w:unhideWhenUsed/>
    <w:qFormat/>
    <w:pPr>
      <w:ind w:left="1417"/>
      <w:spacing w:after="57"/>
    </w:pPr>
  </w:style>
  <w:style w:type="paragraph" w:styleId="791">
    <w:name w:val="table of figures"/>
    <w:basedOn w:val="762"/>
    <w:next w:val="762"/>
    <w:uiPriority w:val="99"/>
    <w:unhideWhenUsed/>
    <w:qFormat/>
  </w:style>
  <w:style w:type="paragraph" w:styleId="792">
    <w:name w:val="toc 2"/>
    <w:basedOn w:val="762"/>
    <w:next w:val="762"/>
    <w:uiPriority w:val="39"/>
    <w:unhideWhenUsed/>
    <w:qFormat/>
    <w:pPr>
      <w:ind w:left="283"/>
      <w:spacing w:after="57"/>
    </w:pPr>
  </w:style>
  <w:style w:type="paragraph" w:styleId="793">
    <w:name w:val="toc 9"/>
    <w:basedOn w:val="762"/>
    <w:next w:val="762"/>
    <w:uiPriority w:val="39"/>
    <w:unhideWhenUsed/>
    <w:qFormat/>
    <w:pPr>
      <w:ind w:left="2268"/>
      <w:spacing w:after="57"/>
    </w:pPr>
  </w:style>
  <w:style w:type="paragraph" w:styleId="794">
    <w:name w:val="List Continue 2"/>
    <w:basedOn w:val="762"/>
    <w:next w:val="787"/>
    <w:uiPriority w:val="0"/>
    <w:qFormat/>
    <w:pPr>
      <w:ind w:left="840"/>
      <w:spacing w:after="120"/>
    </w:pPr>
  </w:style>
  <w:style w:type="paragraph" w:styleId="795">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796">
    <w:name w:val="Title"/>
    <w:basedOn w:val="762"/>
    <w:next w:val="777"/>
    <w:link w:val="855"/>
    <w:uiPriority w:val="10"/>
    <w:qFormat/>
    <w:pPr>
      <w:contextualSpacing/>
      <w:ind w:firstLine="480"/>
    </w:pPr>
    <w:rPr>
      <w:sz w:val="48"/>
      <w:szCs w:val="48"/>
    </w:rPr>
  </w:style>
  <w:style w:type="paragraph" w:styleId="797">
    <w:name w:val="Body Text First Indent 2"/>
    <w:basedOn w:val="777"/>
    <w:uiPriority w:val="0"/>
    <w:qFormat/>
    <w:pPr>
      <w:ind w:left="0" w:firstLine="420"/>
      <w:spacing w:after="0" w:line="360" w:lineRule="auto"/>
    </w:pPr>
    <w:rPr>
      <w:rFonts w:ascii="宋体" w:hAnsi="宋体" w:eastAsia="宋体" w:cs="Times New Roman"/>
      <w:szCs w:val="20"/>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列表接续 2_0"/>
    <w:basedOn w:val="784"/>
    <w:next w:val="803"/>
    <w:uiPriority w:val="0"/>
    <w:qFormat/>
    <w:pPr>
      <w:ind w:left="840"/>
      <w:spacing w:after="120"/>
    </w:pPr>
    <w:rPr>
      <w:rFonts w:ascii="Calibri" w:hAnsi="Calibri"/>
    </w:rPr>
  </w:style>
  <w:style w:type="paragraph" w:styleId="803" w:customStyle="1">
    <w:name w:val="目录 4_0"/>
    <w:basedOn w:val="784"/>
    <w:next w:val="784"/>
    <w:uiPriority w:val="0"/>
    <w:qFormat/>
    <w:pPr>
      <w:ind w:left="630"/>
      <w:jc w:val="left"/>
    </w:pPr>
    <w:rPr>
      <w:rFonts w:ascii="Calibri" w:hAnsi="Calibri" w:cs="Calibri"/>
      <w:sz w:val="18"/>
      <w:szCs w:val="18"/>
    </w:rPr>
  </w:style>
  <w:style w:type="paragraph" w:styleId="804" w:customStyle="1">
    <w:name w:val="TOC 标题1"/>
    <w:next w:val="762"/>
    <w:uiPriority w:val="39"/>
    <w:unhideWhenUsed/>
    <w:qFormat/>
    <w:rPr>
      <w:rFonts w:hint="default" w:ascii="Times New Roman" w:hAnsi="Times New Roman" w:eastAsia="宋体" w:cs="Times New Roman"/>
      <w:lang w:val="en-US" w:eastAsia="zh-CN" w:bidi="ar-SA"/>
    </w:rPr>
  </w:style>
  <w:style w:type="paragraph" w:styleId="805" w:customStyle="1">
    <w:name w:val="正文首行缩进 2_0"/>
    <w:basedOn w:val="806"/>
    <w:uiPriority w:val="0"/>
    <w:qFormat/>
    <w:pPr>
      <w:ind w:left="420" w:firstLine="420"/>
      <w:spacing w:before="0" w:after="120" w:line="240" w:lineRule="auto"/>
    </w:pPr>
    <w:rPr>
      <w:rFonts w:ascii="Times New Roman" w:hAnsi="Times New Roman"/>
      <w:szCs w:val="24"/>
    </w:rPr>
  </w:style>
  <w:style w:type="paragraph" w:styleId="806" w:customStyle="1">
    <w:name w:val="正文文本缩进_0"/>
    <w:basedOn w:val="784"/>
    <w:next w:val="783"/>
    <w:uiPriority w:val="0"/>
    <w:unhideWhenUsed/>
    <w:qFormat/>
    <w:pPr>
      <w:ind w:firstLine="552"/>
      <w:spacing w:before="240" w:line="360" w:lineRule="auto"/>
    </w:pPr>
    <w:rPr>
      <w:rFonts w:ascii="宋体" w:hAnsi="宋体"/>
      <w:szCs w:val="20"/>
    </w:rPr>
  </w:style>
  <w:style w:type="character" w:styleId="807" w:customStyle="1">
    <w:name w:val="Heading 1 Char"/>
    <w:basedOn w:val="772"/>
    <w:uiPriority w:val="9"/>
    <w:qFormat/>
    <w:rPr>
      <w:rFonts w:ascii="Arial" w:hAnsi="Arial" w:eastAsia="Arial" w:cs="Arial"/>
      <w:sz w:val="40"/>
      <w:szCs w:val="40"/>
    </w:rPr>
  </w:style>
  <w:style w:type="character" w:styleId="808" w:customStyle="1">
    <w:name w:val="Heading 2 Char"/>
    <w:basedOn w:val="772"/>
    <w:uiPriority w:val="9"/>
    <w:qFormat/>
    <w:rPr>
      <w:rFonts w:ascii="Arial" w:hAnsi="Arial" w:eastAsia="Arial" w:cs="Arial"/>
      <w:sz w:val="34"/>
    </w:rPr>
  </w:style>
  <w:style w:type="character" w:styleId="809" w:customStyle="1">
    <w:name w:val="Heading 3 Char"/>
    <w:basedOn w:val="772"/>
    <w:uiPriority w:val="9"/>
    <w:qFormat/>
    <w:rPr>
      <w:rFonts w:ascii="Arial" w:hAnsi="Arial" w:eastAsia="Arial" w:cs="Arial"/>
      <w:sz w:val="30"/>
      <w:szCs w:val="30"/>
    </w:rPr>
  </w:style>
  <w:style w:type="character" w:styleId="810" w:customStyle="1">
    <w:name w:val="Heading 4 Char"/>
    <w:basedOn w:val="772"/>
    <w:uiPriority w:val="9"/>
    <w:qFormat/>
    <w:rPr>
      <w:rFonts w:ascii="Arial" w:hAnsi="Arial" w:eastAsia="Arial" w:cs="Arial"/>
      <w:b/>
      <w:bCs/>
      <w:sz w:val="26"/>
      <w:szCs w:val="26"/>
    </w:rPr>
  </w:style>
  <w:style w:type="character" w:styleId="811" w:customStyle="1">
    <w:name w:val="Heading 5 Char"/>
    <w:basedOn w:val="772"/>
    <w:uiPriority w:val="9"/>
    <w:qFormat/>
    <w:rPr>
      <w:rFonts w:ascii="Arial" w:hAnsi="Arial" w:eastAsia="Arial" w:cs="Arial"/>
      <w:b/>
      <w:bCs/>
      <w:sz w:val="24"/>
      <w:szCs w:val="24"/>
    </w:rPr>
  </w:style>
  <w:style w:type="character" w:styleId="812" w:customStyle="1">
    <w:name w:val="Heading 6 Char"/>
    <w:basedOn w:val="772"/>
    <w:uiPriority w:val="9"/>
    <w:qFormat/>
    <w:rPr>
      <w:rFonts w:ascii="Arial" w:hAnsi="Arial" w:eastAsia="Arial" w:cs="Arial"/>
      <w:b/>
      <w:bCs/>
      <w:sz w:val="22"/>
      <w:szCs w:val="22"/>
    </w:rPr>
  </w:style>
  <w:style w:type="character" w:styleId="813" w:customStyle="1">
    <w:name w:val="Heading 7 Char"/>
    <w:basedOn w:val="772"/>
    <w:uiPriority w:val="9"/>
    <w:qFormat/>
    <w:rPr>
      <w:rFonts w:ascii="Arial" w:hAnsi="Arial" w:eastAsia="Arial" w:cs="Arial"/>
      <w:b/>
      <w:bCs/>
      <w:i/>
      <w:iCs/>
      <w:sz w:val="22"/>
      <w:szCs w:val="22"/>
    </w:rPr>
  </w:style>
  <w:style w:type="character" w:styleId="814" w:customStyle="1">
    <w:name w:val="Heading 8 Char"/>
    <w:basedOn w:val="772"/>
    <w:uiPriority w:val="9"/>
    <w:qFormat/>
    <w:rPr>
      <w:rFonts w:ascii="Arial" w:hAnsi="Arial" w:eastAsia="Arial" w:cs="Arial"/>
      <w:i/>
      <w:iCs/>
      <w:sz w:val="22"/>
      <w:szCs w:val="22"/>
    </w:rPr>
  </w:style>
  <w:style w:type="character" w:styleId="815" w:customStyle="1">
    <w:name w:val="Heading 9 Char"/>
    <w:basedOn w:val="772"/>
    <w:uiPriority w:val="9"/>
    <w:qFormat/>
    <w:rPr>
      <w:rFonts w:ascii="Arial" w:hAnsi="Arial" w:eastAsia="Arial" w:cs="Arial"/>
      <w:i/>
      <w:iCs/>
      <w:sz w:val="21"/>
      <w:szCs w:val="21"/>
    </w:rPr>
  </w:style>
  <w:style w:type="character" w:styleId="816" w:customStyle="1">
    <w:name w:val="Title Char"/>
    <w:basedOn w:val="772"/>
    <w:uiPriority w:val="10"/>
    <w:qFormat/>
    <w:rPr>
      <w:sz w:val="48"/>
      <w:szCs w:val="48"/>
    </w:rPr>
  </w:style>
  <w:style w:type="character" w:styleId="817" w:customStyle="1">
    <w:name w:val="Subtitle Char"/>
    <w:basedOn w:val="772"/>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2"/>
    <w:uiPriority w:val="99"/>
    <w:qFormat/>
  </w:style>
  <w:style w:type="character" w:styleId="821" w:customStyle="1">
    <w:name w:val="Caption Char"/>
    <w:uiPriority w:val="99"/>
    <w:qFormat/>
  </w:style>
  <w:style w:type="table" w:styleId="822"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character" w:styleId="844" w:customStyle="1">
    <w:name w:val="标题 1 字符"/>
    <w:link w:val="763"/>
    <w:uiPriority w:val="9"/>
    <w:qFormat/>
    <w:rPr>
      <w:rFonts w:ascii="Arial" w:hAnsi="Arial" w:eastAsia="Arial" w:cs="Arial"/>
      <w:sz w:val="40"/>
      <w:szCs w:val="40"/>
    </w:rPr>
  </w:style>
  <w:style w:type="character" w:styleId="845" w:customStyle="1">
    <w:name w:val="标题 2 字符1"/>
    <w:link w:val="764"/>
    <w:uiPriority w:val="9"/>
    <w:qFormat/>
    <w:rPr>
      <w:rFonts w:ascii="Arial" w:hAnsi="Arial" w:eastAsia="Arial" w:cs="Arial"/>
      <w:sz w:val="34"/>
    </w:rPr>
  </w:style>
  <w:style w:type="character" w:styleId="846" w:customStyle="1">
    <w:name w:val="标题 3 字符"/>
    <w:link w:val="765"/>
    <w:uiPriority w:val="9"/>
    <w:qFormat/>
    <w:rPr>
      <w:rFonts w:ascii="Arial" w:hAnsi="Arial" w:eastAsia="Arial" w:cs="Arial"/>
      <w:sz w:val="30"/>
      <w:szCs w:val="30"/>
    </w:rPr>
  </w:style>
  <w:style w:type="character" w:styleId="847" w:customStyle="1">
    <w:name w:val="标题 4 字符1"/>
    <w:link w:val="766"/>
    <w:uiPriority w:val="9"/>
    <w:qFormat/>
    <w:rPr>
      <w:rFonts w:ascii="Arial" w:hAnsi="Arial" w:eastAsia="Arial" w:cs="Arial"/>
      <w:b/>
      <w:bCs/>
      <w:sz w:val="26"/>
      <w:szCs w:val="26"/>
    </w:rPr>
  </w:style>
  <w:style w:type="character" w:styleId="848" w:customStyle="1">
    <w:name w:val="标题 5 字符"/>
    <w:link w:val="767"/>
    <w:uiPriority w:val="9"/>
    <w:qFormat/>
    <w:rPr>
      <w:rFonts w:ascii="Arial" w:hAnsi="Arial" w:eastAsia="Arial" w:cs="Arial"/>
      <w:b/>
      <w:bCs/>
      <w:sz w:val="24"/>
      <w:szCs w:val="24"/>
    </w:rPr>
  </w:style>
  <w:style w:type="character" w:styleId="849" w:customStyle="1">
    <w:name w:val="标题 6 字符"/>
    <w:link w:val="768"/>
    <w:uiPriority w:val="9"/>
    <w:qFormat/>
    <w:rPr>
      <w:rFonts w:ascii="Arial" w:hAnsi="Arial" w:eastAsia="Arial" w:cs="Arial"/>
      <w:b/>
      <w:bCs/>
      <w:sz w:val="22"/>
      <w:szCs w:val="22"/>
    </w:rPr>
  </w:style>
  <w:style w:type="character" w:styleId="850" w:customStyle="1">
    <w:name w:val="标题 7 字符"/>
    <w:link w:val="769"/>
    <w:uiPriority w:val="9"/>
    <w:qFormat/>
    <w:rPr>
      <w:rFonts w:ascii="Arial" w:hAnsi="Arial" w:eastAsia="Arial" w:cs="Arial"/>
      <w:b/>
      <w:bCs/>
      <w:i/>
      <w:iCs/>
      <w:sz w:val="22"/>
      <w:szCs w:val="22"/>
    </w:rPr>
  </w:style>
  <w:style w:type="character" w:styleId="851" w:customStyle="1">
    <w:name w:val="标题 8 字符"/>
    <w:link w:val="770"/>
    <w:uiPriority w:val="9"/>
    <w:qFormat/>
    <w:rPr>
      <w:rFonts w:ascii="Arial" w:hAnsi="Arial" w:eastAsia="Arial" w:cs="Arial"/>
      <w:i/>
      <w:iCs/>
      <w:sz w:val="22"/>
      <w:szCs w:val="22"/>
    </w:rPr>
  </w:style>
  <w:style w:type="character" w:styleId="852" w:customStyle="1">
    <w:name w:val="标题 9 字符"/>
    <w:link w:val="771"/>
    <w:uiPriority w:val="9"/>
    <w:qFormat/>
    <w:rPr>
      <w:rFonts w:ascii="Arial" w:hAnsi="Arial" w:eastAsia="Arial" w:cs="Arial"/>
      <w:i/>
      <w:iCs/>
      <w:sz w:val="21"/>
      <w:szCs w:val="21"/>
    </w:rPr>
  </w:style>
  <w:style w:type="paragraph" w:styleId="853">
    <w:name w:val="List Paragraph"/>
    <w:basedOn w:val="762"/>
    <w:uiPriority w:val="34"/>
    <w:qFormat/>
    <w:pPr>
      <w:contextualSpacing/>
      <w:ind w:left="720"/>
    </w:pPr>
  </w:style>
  <w:style w:type="paragraph" w:styleId="854">
    <w:name w:val="No Spacing"/>
    <w:uiPriority w:val="1"/>
    <w:qFormat/>
    <w:rPr>
      <w:rFonts w:hint="default" w:ascii="Times New Roman" w:hAnsi="Times New Roman" w:eastAsia="宋体" w:cs="Times New Roman"/>
      <w:lang w:val="en-US" w:eastAsia="zh-CN" w:bidi="ar-SA"/>
    </w:rPr>
  </w:style>
  <w:style w:type="character" w:styleId="855" w:customStyle="1">
    <w:name w:val="标题 字符"/>
    <w:link w:val="796"/>
    <w:uiPriority w:val="10"/>
    <w:qFormat/>
    <w:rPr>
      <w:sz w:val="48"/>
      <w:szCs w:val="48"/>
    </w:rPr>
  </w:style>
  <w:style w:type="character" w:styleId="856" w:customStyle="1">
    <w:name w:val="副标题 字符"/>
    <w:link w:val="788"/>
    <w:uiPriority w:val="11"/>
    <w:qFormat/>
    <w:rPr>
      <w:sz w:val="24"/>
      <w:szCs w:val="24"/>
    </w:rPr>
  </w:style>
  <w:style w:type="paragraph" w:styleId="857">
    <w:name w:val="Quote"/>
    <w:basedOn w:val="762"/>
    <w:next w:val="762"/>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62"/>
    <w:next w:val="76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眉 字符"/>
    <w:link w:val="785"/>
    <w:uiPriority w:val="99"/>
    <w:qFormat/>
  </w:style>
  <w:style w:type="character" w:styleId="862" w:customStyle="1">
    <w:name w:val="Footer Char"/>
    <w:uiPriority w:val="99"/>
    <w:qFormat/>
  </w:style>
  <w:style w:type="character" w:styleId="863" w:customStyle="1">
    <w:name w:val="页脚 字符"/>
    <w:link w:val="782"/>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789"/>
    <w:uiPriority w:val="99"/>
    <w:qFormat/>
    <w:rPr>
      <w:sz w:val="18"/>
    </w:rPr>
  </w:style>
  <w:style w:type="character" w:styleId="990" w:customStyle="1">
    <w:name w:val="尾注文本 字符"/>
    <w:link w:val="781"/>
    <w:uiPriority w:val="99"/>
    <w:qFormat/>
    <w:rPr>
      <w:sz w:val="20"/>
    </w:rPr>
  </w:style>
  <w:style w:type="paragraph" w:styleId="991" w:customStyle="1">
    <w:name w:val="标题 11"/>
    <w:basedOn w:val="762"/>
    <w:next w:val="762"/>
    <w:link w:val="1003"/>
    <w:uiPriority w:val="0"/>
    <w:qFormat/>
    <w:pPr>
      <w:jc w:val="center"/>
      <w:keepNext/>
      <w:outlineLvl w:val="0"/>
    </w:pPr>
    <w:rPr>
      <w:rFonts w:ascii="楷体_GB2312" w:eastAsia="楷体_GB2312"/>
      <w:sz w:val="28"/>
      <w:szCs w:val="28"/>
    </w:rPr>
  </w:style>
  <w:style w:type="paragraph" w:styleId="992" w:customStyle="1">
    <w:name w:val="标题 211"/>
    <w:basedOn w:val="762"/>
    <w:next w:val="993"/>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3" w:customStyle="1">
    <w:name w:val="正文缩进1"/>
    <w:basedOn w:val="762"/>
    <w:link w:val="1005"/>
    <w:uiPriority w:val="0"/>
    <w:qFormat/>
    <w:pPr>
      <w:ind w:firstLine="420"/>
    </w:pPr>
    <w:rPr>
      <w:szCs w:val="21"/>
    </w:rPr>
  </w:style>
  <w:style w:type="paragraph" w:styleId="994" w:customStyle="1">
    <w:name w:val="标题 31"/>
    <w:basedOn w:val="762"/>
    <w:next w:val="993"/>
    <w:link w:val="1006"/>
    <w:uiPriority w:val="0"/>
    <w:qFormat/>
    <w:pPr>
      <w:keepLines/>
      <w:keepNext/>
      <w:spacing w:before="260" w:after="260" w:line="416" w:lineRule="auto"/>
      <w:outlineLvl w:val="2"/>
    </w:pPr>
    <w:rPr>
      <w:b/>
      <w:bCs/>
      <w:sz w:val="32"/>
      <w:szCs w:val="32"/>
    </w:rPr>
  </w:style>
  <w:style w:type="paragraph" w:styleId="995" w:customStyle="1">
    <w:name w:val="标题 41"/>
    <w:basedOn w:val="762"/>
    <w:next w:val="993"/>
    <w:link w:val="1007"/>
    <w:uiPriority w:val="0"/>
    <w:qFormat/>
    <w:pPr>
      <w:keepLines/>
      <w:keepNext/>
      <w:spacing w:before="280" w:after="290" w:line="376" w:lineRule="auto"/>
      <w:outlineLvl w:val="3"/>
    </w:pPr>
    <w:rPr>
      <w:rFonts w:ascii="Arial" w:hAnsi="Arial" w:eastAsia="黑体" w:cs="Arial"/>
      <w:b/>
      <w:bCs/>
      <w:sz w:val="28"/>
      <w:szCs w:val="28"/>
    </w:rPr>
  </w:style>
  <w:style w:type="paragraph" w:styleId="996" w:customStyle="1">
    <w:name w:val="标题 51"/>
    <w:basedOn w:val="762"/>
    <w:next w:val="993"/>
    <w:link w:val="1008"/>
    <w:uiPriority w:val="0"/>
    <w:qFormat/>
    <w:pPr>
      <w:keepNext/>
      <w:outlineLvl w:val="4"/>
    </w:pPr>
    <w:rPr>
      <w:rFonts w:ascii="宋体"/>
      <w:color w:val="000000"/>
      <w:sz w:val="28"/>
      <w:szCs w:val="28"/>
    </w:rPr>
  </w:style>
  <w:style w:type="paragraph" w:styleId="997" w:customStyle="1">
    <w:name w:val="标题 61"/>
    <w:basedOn w:val="762"/>
    <w:next w:val="762"/>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8" w:customStyle="1">
    <w:name w:val="标题 71"/>
    <w:basedOn w:val="762"/>
    <w:next w:val="762"/>
    <w:link w:val="1010"/>
    <w:uiPriority w:val="0"/>
    <w:qFormat/>
    <w:pPr>
      <w:numPr>
        <w:ilvl w:val="6"/>
        <w:numId w:val="1"/>
      </w:numPr>
      <w:keepLines/>
      <w:keepNext/>
      <w:spacing w:before="240" w:after="64" w:line="320" w:lineRule="auto"/>
      <w:outlineLvl w:val="6"/>
    </w:pPr>
    <w:rPr>
      <w:b/>
      <w:bCs/>
      <w:sz w:val="24"/>
      <w:szCs w:val="24"/>
    </w:rPr>
  </w:style>
  <w:style w:type="paragraph" w:styleId="999" w:customStyle="1">
    <w:name w:val="标题 81"/>
    <w:basedOn w:val="762"/>
    <w:next w:val="762"/>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0" w:customStyle="1">
    <w:name w:val="标题 91"/>
    <w:basedOn w:val="762"/>
    <w:next w:val="762"/>
    <w:link w:val="1012"/>
    <w:uiPriority w:val="0"/>
    <w:qFormat/>
    <w:pPr>
      <w:numPr>
        <w:ilvl w:val="8"/>
        <w:numId w:val="1"/>
      </w:numPr>
      <w:keepLines/>
      <w:keepNext/>
      <w:spacing w:before="240" w:after="64" w:line="320" w:lineRule="auto"/>
      <w:outlineLvl w:val="8"/>
    </w:pPr>
    <w:rPr>
      <w:rFonts w:ascii="Arial" w:hAnsi="Arial" w:eastAsia="黑体"/>
      <w:szCs w:val="21"/>
    </w:rPr>
  </w:style>
  <w:style w:type="character" w:styleId="1001" w:customStyle="1">
    <w:name w:val="默认段落字体1"/>
    <w:link w:val="762"/>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标题 1 Char"/>
    <w:link w:val="991"/>
    <w:uiPriority w:val="0"/>
    <w:qFormat/>
    <w:rPr>
      <w:rFonts w:ascii="楷体_GB2312" w:hAnsi="Times New Roman" w:eastAsia="楷体_GB2312" w:cs="Times New Roman"/>
      <w:sz w:val="28"/>
      <w:szCs w:val="28"/>
    </w:rPr>
  </w:style>
  <w:style w:type="character" w:styleId="1004" w:customStyle="1">
    <w:name w:val="标题 2 Char"/>
    <w:link w:val="992"/>
    <w:uiPriority w:val="0"/>
    <w:qFormat/>
    <w:rPr>
      <w:rFonts w:ascii="Arial" w:hAnsi="Arial" w:eastAsia="幼圆" w:cs="Arial"/>
      <w:b/>
      <w:bCs/>
      <w:sz w:val="44"/>
      <w:szCs w:val="44"/>
    </w:rPr>
  </w:style>
  <w:style w:type="character" w:styleId="1005" w:customStyle="1">
    <w:name w:val="正文缩进 Char"/>
    <w:link w:val="993"/>
    <w:uiPriority w:val="0"/>
    <w:qFormat/>
    <w:rPr>
      <w:szCs w:val="21"/>
    </w:rPr>
  </w:style>
  <w:style w:type="character" w:styleId="1006" w:customStyle="1">
    <w:name w:val="标题 3 Char"/>
    <w:link w:val="994"/>
    <w:uiPriority w:val="0"/>
    <w:qFormat/>
    <w:rPr>
      <w:rFonts w:ascii="Times New Roman" w:hAnsi="Times New Roman" w:eastAsia="宋体" w:cs="Times New Roman"/>
      <w:b/>
      <w:bCs/>
      <w:sz w:val="32"/>
      <w:szCs w:val="32"/>
    </w:rPr>
  </w:style>
  <w:style w:type="character" w:styleId="1007" w:customStyle="1">
    <w:name w:val="标题 4 Char"/>
    <w:link w:val="995"/>
    <w:uiPriority w:val="0"/>
    <w:qFormat/>
    <w:rPr>
      <w:rFonts w:ascii="Arial" w:hAnsi="Arial" w:eastAsia="黑体" w:cs="Arial"/>
      <w:b/>
      <w:bCs/>
      <w:sz w:val="28"/>
      <w:szCs w:val="28"/>
    </w:rPr>
  </w:style>
  <w:style w:type="character" w:styleId="1008" w:customStyle="1">
    <w:name w:val="标题 5 Char"/>
    <w:link w:val="996"/>
    <w:uiPriority w:val="0"/>
    <w:qFormat/>
    <w:rPr>
      <w:rFonts w:ascii="宋体" w:hAnsi="Times New Roman" w:eastAsia="宋体" w:cs="Times New Roman"/>
      <w:color w:val="000000"/>
      <w:sz w:val="28"/>
      <w:szCs w:val="28"/>
    </w:rPr>
  </w:style>
  <w:style w:type="character" w:styleId="1009" w:customStyle="1">
    <w:name w:val="标题 6 Char"/>
    <w:link w:val="997"/>
    <w:uiPriority w:val="0"/>
    <w:qFormat/>
    <w:rPr>
      <w:rFonts w:ascii="Arial" w:hAnsi="Arial" w:eastAsia="黑体" w:cs="Times New Roman"/>
      <w:b/>
      <w:bCs/>
      <w:sz w:val="24"/>
      <w:szCs w:val="24"/>
    </w:rPr>
  </w:style>
  <w:style w:type="character" w:styleId="1010" w:customStyle="1">
    <w:name w:val="标题 7 Char"/>
    <w:link w:val="998"/>
    <w:uiPriority w:val="0"/>
    <w:qFormat/>
    <w:rPr>
      <w:rFonts w:ascii="Times New Roman" w:hAnsi="Times New Roman" w:eastAsia="宋体" w:cs="Times New Roman"/>
      <w:b/>
      <w:bCs/>
      <w:sz w:val="24"/>
      <w:szCs w:val="24"/>
    </w:rPr>
  </w:style>
  <w:style w:type="character" w:styleId="1011" w:customStyle="1">
    <w:name w:val="标题 8 Char"/>
    <w:link w:val="999"/>
    <w:uiPriority w:val="0"/>
    <w:qFormat/>
    <w:rPr>
      <w:rFonts w:ascii="Arial" w:hAnsi="Arial" w:eastAsia="黑体" w:cs="Times New Roman"/>
      <w:sz w:val="24"/>
      <w:szCs w:val="24"/>
    </w:rPr>
  </w:style>
  <w:style w:type="character" w:styleId="1012" w:customStyle="1">
    <w:name w:val="标题 9 Char"/>
    <w:link w:val="1000"/>
    <w:uiPriority w:val="0"/>
    <w:qFormat/>
    <w:rPr>
      <w:rFonts w:ascii="Arial" w:hAnsi="Arial" w:eastAsia="黑体" w:cs="Times New Roman"/>
      <w:szCs w:val="21"/>
    </w:rPr>
  </w:style>
  <w:style w:type="paragraph" w:styleId="1013" w:customStyle="1">
    <w:name w:val="列表 31"/>
    <w:basedOn w:val="762"/>
    <w:uiPriority w:val="0"/>
    <w:qFormat/>
    <w:pPr>
      <w:ind w:left="100" w:hanging="200"/>
    </w:pPr>
    <w:rPr>
      <w:szCs w:val="21"/>
    </w:rPr>
  </w:style>
  <w:style w:type="paragraph" w:styleId="1014" w:customStyle="1">
    <w:name w:val="目录 71"/>
    <w:basedOn w:val="762"/>
    <w:next w:val="762"/>
    <w:uiPriority w:val="0"/>
    <w:semiHidden/>
    <w:qFormat/>
    <w:pPr>
      <w:ind w:left="1260"/>
      <w:jc w:val="left"/>
    </w:pPr>
    <w:rPr>
      <w:szCs w:val="21"/>
    </w:rPr>
  </w:style>
  <w:style w:type="paragraph" w:styleId="1015" w:customStyle="1">
    <w:name w:val="文档结构图1"/>
    <w:basedOn w:val="762"/>
    <w:link w:val="1016"/>
    <w:uiPriority w:val="0"/>
    <w:semiHidden/>
    <w:qFormat/>
    <w:pPr>
      <w:shd w:val="clear" w:color="auto" w:fill="000080"/>
    </w:pPr>
    <w:rPr>
      <w:szCs w:val="21"/>
    </w:rPr>
  </w:style>
  <w:style w:type="character" w:styleId="1016" w:customStyle="1">
    <w:name w:val="文档结构图 Char"/>
    <w:link w:val="1015"/>
    <w:uiPriority w:val="0"/>
    <w:semiHidden/>
    <w:qFormat/>
    <w:rPr>
      <w:rFonts w:ascii="Times New Roman" w:hAnsi="Times New Roman" w:eastAsia="宋体" w:cs="Times New Roman"/>
      <w:szCs w:val="21"/>
      <w:shd w:val="clear" w:color="auto" w:fill="000080"/>
    </w:rPr>
  </w:style>
  <w:style w:type="paragraph" w:styleId="1017" w:customStyle="1">
    <w:name w:val="批注文字11"/>
    <w:basedOn w:val="762"/>
    <w:link w:val="1018"/>
    <w:uiPriority w:val="0"/>
    <w:unhideWhenUsed/>
    <w:qFormat/>
    <w:pPr>
      <w:jc w:val="left"/>
    </w:pPr>
  </w:style>
  <w:style w:type="character" w:styleId="1018" w:customStyle="1">
    <w:name w:val="批注文字 Char"/>
    <w:basedOn w:val="1001"/>
    <w:link w:val="1017"/>
    <w:uiPriority w:val="99"/>
    <w:semiHidden/>
    <w:qFormat/>
  </w:style>
  <w:style w:type="paragraph" w:styleId="1019" w:customStyle="1">
    <w:name w:val="正文文本 31"/>
    <w:basedOn w:val="762"/>
    <w:link w:val="1020"/>
    <w:uiPriority w:val="0"/>
    <w:qFormat/>
    <w:rPr>
      <w:rFonts w:ascii="仿宋_GB2312" w:hAnsi="Arial" w:eastAsia="仿宋_GB2312"/>
      <w:sz w:val="32"/>
      <w:szCs w:val="32"/>
    </w:rPr>
  </w:style>
  <w:style w:type="character" w:styleId="1020" w:customStyle="1">
    <w:name w:val="正文文本 3 Char"/>
    <w:link w:val="1019"/>
    <w:uiPriority w:val="0"/>
    <w:qFormat/>
    <w:rPr>
      <w:rFonts w:ascii="仿宋_GB2312" w:hAnsi="Arial" w:eastAsia="仿宋_GB2312" w:cs="Times New Roman"/>
      <w:sz w:val="32"/>
      <w:szCs w:val="32"/>
    </w:rPr>
  </w:style>
  <w:style w:type="paragraph" w:styleId="1021" w:customStyle="1">
    <w:name w:val="正文文本1"/>
    <w:basedOn w:val="762"/>
    <w:link w:val="1022"/>
    <w:uiPriority w:val="0"/>
    <w:qFormat/>
    <w:rPr>
      <w:rFonts w:ascii="楷体_GB2312" w:hAnsi="Arial" w:eastAsia="楷体_GB2312"/>
      <w:sz w:val="28"/>
      <w:szCs w:val="28"/>
    </w:rPr>
  </w:style>
  <w:style w:type="character" w:styleId="1022" w:customStyle="1">
    <w:name w:val="正文文本 Char"/>
    <w:link w:val="1021"/>
    <w:uiPriority w:val="0"/>
    <w:qFormat/>
    <w:rPr>
      <w:rFonts w:ascii="楷体_GB2312" w:hAnsi="Arial" w:eastAsia="楷体_GB2312" w:cs="Times New Roman"/>
      <w:sz w:val="28"/>
      <w:szCs w:val="28"/>
    </w:rPr>
  </w:style>
  <w:style w:type="paragraph" w:styleId="1023" w:customStyle="1">
    <w:name w:val="正文文本缩进1"/>
    <w:basedOn w:val="762"/>
    <w:link w:val="1024"/>
    <w:uiPriority w:val="0"/>
    <w:unhideWhenUsed/>
    <w:qFormat/>
    <w:pPr>
      <w:ind w:left="420"/>
      <w:spacing w:after="120"/>
    </w:pPr>
  </w:style>
  <w:style w:type="character" w:styleId="1024" w:customStyle="1">
    <w:name w:val="正文文本缩进 Char"/>
    <w:basedOn w:val="1001"/>
    <w:link w:val="1023"/>
    <w:uiPriority w:val="99"/>
    <w:semiHidden/>
    <w:qFormat/>
  </w:style>
  <w:style w:type="paragraph" w:styleId="1025" w:customStyle="1">
    <w:name w:val="列表 21"/>
    <w:basedOn w:val="762"/>
    <w:uiPriority w:val="0"/>
    <w:qFormat/>
    <w:pPr>
      <w:ind w:left="100" w:hanging="200"/>
    </w:pPr>
    <w:rPr>
      <w:szCs w:val="21"/>
    </w:rPr>
  </w:style>
  <w:style w:type="paragraph" w:styleId="1026" w:customStyle="1">
    <w:name w:val="目录 51"/>
    <w:basedOn w:val="762"/>
    <w:next w:val="762"/>
    <w:uiPriority w:val="0"/>
    <w:semiHidden/>
    <w:qFormat/>
    <w:pPr>
      <w:ind w:left="840"/>
      <w:jc w:val="left"/>
    </w:pPr>
    <w:rPr>
      <w:szCs w:val="21"/>
    </w:rPr>
  </w:style>
  <w:style w:type="paragraph" w:styleId="1027" w:customStyle="1">
    <w:name w:val="目录 31"/>
    <w:basedOn w:val="762"/>
    <w:next w:val="762"/>
    <w:uiPriority w:val="0"/>
    <w:semiHidden/>
    <w:qFormat/>
    <w:pPr>
      <w:ind w:left="420"/>
      <w:jc w:val="left"/>
    </w:pPr>
    <w:rPr>
      <w:i/>
      <w:iCs/>
      <w:szCs w:val="24"/>
    </w:rPr>
  </w:style>
  <w:style w:type="paragraph" w:styleId="1028" w:customStyle="1">
    <w:name w:val="纯文本1"/>
    <w:basedOn w:val="762"/>
    <w:link w:val="1029"/>
    <w:uiPriority w:val="0"/>
    <w:qFormat/>
    <w:rPr>
      <w:rFonts w:ascii="宋体" w:hAnsi="Courier New" w:cs="Courier New"/>
      <w:szCs w:val="21"/>
    </w:rPr>
  </w:style>
  <w:style w:type="character" w:styleId="1029" w:customStyle="1">
    <w:name w:val="纯文本 Char"/>
    <w:link w:val="1028"/>
    <w:uiPriority w:val="0"/>
    <w:qFormat/>
    <w:rPr>
      <w:rFonts w:ascii="宋体" w:hAnsi="Courier New" w:eastAsia="宋体" w:cs="Courier New"/>
      <w:szCs w:val="21"/>
    </w:rPr>
  </w:style>
  <w:style w:type="paragraph" w:styleId="1030" w:customStyle="1">
    <w:name w:val="目录 81"/>
    <w:basedOn w:val="762"/>
    <w:next w:val="762"/>
    <w:uiPriority w:val="0"/>
    <w:semiHidden/>
    <w:qFormat/>
    <w:pPr>
      <w:ind w:left="1470"/>
      <w:jc w:val="left"/>
    </w:pPr>
    <w:rPr>
      <w:szCs w:val="21"/>
    </w:rPr>
  </w:style>
  <w:style w:type="paragraph" w:styleId="1031" w:customStyle="1">
    <w:name w:val="日期1"/>
    <w:basedOn w:val="762"/>
    <w:next w:val="762"/>
    <w:link w:val="1032"/>
    <w:uiPriority w:val="0"/>
    <w:qFormat/>
    <w:rPr>
      <w:sz w:val="24"/>
      <w:szCs w:val="24"/>
    </w:rPr>
  </w:style>
  <w:style w:type="character" w:styleId="1032" w:customStyle="1">
    <w:name w:val="日期 Char"/>
    <w:link w:val="1031"/>
    <w:uiPriority w:val="0"/>
    <w:qFormat/>
    <w:rPr>
      <w:rFonts w:ascii="Times New Roman" w:hAnsi="Times New Roman" w:eastAsia="宋体" w:cs="Times New Roman"/>
      <w:sz w:val="24"/>
      <w:szCs w:val="24"/>
    </w:rPr>
  </w:style>
  <w:style w:type="paragraph" w:styleId="1033" w:customStyle="1">
    <w:name w:val="正文文本缩进 21"/>
    <w:basedOn w:val="762"/>
    <w:link w:val="1034"/>
    <w:uiPriority w:val="0"/>
    <w:qFormat/>
    <w:pPr>
      <w:ind w:left="630" w:firstLine="645"/>
    </w:pPr>
    <w:rPr>
      <w:rFonts w:ascii="Arial" w:hAnsi="Arial" w:eastAsia="仿宋_GB2312" w:cs="Arial"/>
      <w:sz w:val="32"/>
      <w:szCs w:val="32"/>
    </w:rPr>
  </w:style>
  <w:style w:type="character" w:styleId="1034" w:customStyle="1">
    <w:name w:val="正文文本缩进 2 Char"/>
    <w:link w:val="1033"/>
    <w:uiPriority w:val="0"/>
    <w:qFormat/>
    <w:rPr>
      <w:rFonts w:ascii="Arial" w:hAnsi="Arial" w:eastAsia="仿宋_GB2312" w:cs="Arial"/>
      <w:sz w:val="32"/>
      <w:szCs w:val="32"/>
    </w:rPr>
  </w:style>
  <w:style w:type="paragraph" w:styleId="1035" w:customStyle="1">
    <w:name w:val="批注框文本1"/>
    <w:basedOn w:val="762"/>
    <w:link w:val="1036"/>
    <w:uiPriority w:val="0"/>
    <w:semiHidden/>
    <w:qFormat/>
    <w:rPr>
      <w:sz w:val="18"/>
      <w:szCs w:val="18"/>
    </w:rPr>
  </w:style>
  <w:style w:type="character" w:styleId="1036" w:customStyle="1">
    <w:name w:val="批注框文本 Char"/>
    <w:link w:val="1035"/>
    <w:uiPriority w:val="0"/>
    <w:semiHidden/>
    <w:qFormat/>
    <w:rPr>
      <w:rFonts w:ascii="Times New Roman" w:hAnsi="Times New Roman" w:eastAsia="宋体" w:cs="Times New Roman"/>
      <w:sz w:val="18"/>
      <w:szCs w:val="18"/>
    </w:rPr>
  </w:style>
  <w:style w:type="paragraph" w:styleId="1037" w:customStyle="1">
    <w:name w:val="页脚1"/>
    <w:basedOn w:val="762"/>
    <w:link w:val="1038"/>
    <w:uiPriority w:val="0"/>
    <w:qFormat/>
    <w:pPr>
      <w:jc w:val="left"/>
      <w:tabs>
        <w:tab w:val="center" w:pos="4153" w:leader="none"/>
        <w:tab w:val="right" w:pos="8306" w:leader="none"/>
      </w:tabs>
    </w:pPr>
    <w:rPr>
      <w:sz w:val="18"/>
      <w:szCs w:val="18"/>
    </w:rPr>
  </w:style>
  <w:style w:type="character" w:styleId="1038" w:customStyle="1">
    <w:name w:val="页脚 Char"/>
    <w:link w:val="1037"/>
    <w:uiPriority w:val="0"/>
    <w:qFormat/>
    <w:rPr>
      <w:rFonts w:ascii="Times New Roman" w:hAnsi="Times New Roman" w:eastAsia="宋体" w:cs="Times New Roman"/>
      <w:sz w:val="18"/>
      <w:szCs w:val="18"/>
    </w:rPr>
  </w:style>
  <w:style w:type="paragraph" w:styleId="1039" w:customStyle="1">
    <w:name w:val="页眉1"/>
    <w:basedOn w:val="762"/>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0"/>
    <w:qFormat/>
    <w:rPr>
      <w:rFonts w:ascii="Times New Roman" w:hAnsi="Times New Roman" w:eastAsia="宋体" w:cs="Times New Roman"/>
      <w:sz w:val="18"/>
      <w:szCs w:val="18"/>
    </w:rPr>
  </w:style>
  <w:style w:type="paragraph" w:styleId="1041" w:customStyle="1">
    <w:name w:val="目录 11"/>
    <w:basedOn w:val="762"/>
    <w:next w:val="762"/>
    <w:uiPriority w:val="0"/>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62"/>
    <w:next w:val="762"/>
    <w:uiPriority w:val="0"/>
    <w:semiHidden/>
    <w:qFormat/>
    <w:pPr>
      <w:ind w:left="630"/>
      <w:jc w:val="left"/>
    </w:pPr>
    <w:rPr>
      <w:szCs w:val="21"/>
    </w:rPr>
  </w:style>
  <w:style w:type="paragraph" w:styleId="1043" w:customStyle="1">
    <w:name w:val="列表1"/>
    <w:basedOn w:val="762"/>
    <w:uiPriority w:val="0"/>
    <w:qFormat/>
    <w:pPr>
      <w:ind w:left="200" w:hanging="200"/>
    </w:pPr>
    <w:rPr>
      <w:szCs w:val="21"/>
    </w:rPr>
  </w:style>
  <w:style w:type="paragraph" w:styleId="1044" w:customStyle="1">
    <w:name w:val="目录 61"/>
    <w:basedOn w:val="762"/>
    <w:next w:val="762"/>
    <w:uiPriority w:val="0"/>
    <w:semiHidden/>
    <w:qFormat/>
    <w:pPr>
      <w:ind w:left="1050"/>
      <w:jc w:val="left"/>
    </w:pPr>
    <w:rPr>
      <w:szCs w:val="21"/>
    </w:rPr>
  </w:style>
  <w:style w:type="paragraph" w:styleId="1045" w:customStyle="1">
    <w:name w:val="正文文本缩进 31"/>
    <w:basedOn w:val="762"/>
    <w:link w:val="1046"/>
    <w:uiPriority w:val="0"/>
    <w:qFormat/>
    <w:pPr>
      <w:ind w:left="645" w:firstLine="645"/>
    </w:pPr>
    <w:rPr>
      <w:rFonts w:ascii="Arial" w:hAnsi="Arial" w:eastAsia="仿宋_GB2312" w:cs="Arial"/>
      <w:color w:val="ffff00"/>
      <w:sz w:val="32"/>
      <w:szCs w:val="32"/>
    </w:rPr>
  </w:style>
  <w:style w:type="character" w:styleId="1046" w:customStyle="1">
    <w:name w:val="正文文本缩进 3 Char"/>
    <w:link w:val="1045"/>
    <w:uiPriority w:val="0"/>
    <w:qFormat/>
    <w:rPr>
      <w:rFonts w:ascii="Arial" w:hAnsi="Arial" w:eastAsia="仿宋_GB2312" w:cs="Arial"/>
      <w:color w:val="ffff00"/>
      <w:sz w:val="32"/>
      <w:szCs w:val="32"/>
    </w:rPr>
  </w:style>
  <w:style w:type="paragraph" w:styleId="1047" w:customStyle="1">
    <w:name w:val="图表目录1"/>
    <w:basedOn w:val="762"/>
    <w:next w:val="762"/>
    <w:uiPriority w:val="0"/>
    <w:semiHidden/>
    <w:qFormat/>
    <w:pPr>
      <w:ind w:left="840" w:hanging="420"/>
    </w:pPr>
    <w:rPr>
      <w:szCs w:val="21"/>
    </w:rPr>
  </w:style>
  <w:style w:type="paragraph" w:styleId="1048" w:customStyle="1">
    <w:name w:val="目录 21"/>
    <w:basedOn w:val="762"/>
    <w:next w:val="762"/>
    <w:uiPriority w:val="0"/>
    <w:semiHidden/>
    <w:qFormat/>
    <w:pPr>
      <w:ind w:left="210"/>
      <w:jc w:val="left"/>
    </w:pPr>
    <w:rPr>
      <w:smallCaps/>
      <w:szCs w:val="24"/>
    </w:rPr>
  </w:style>
  <w:style w:type="paragraph" w:styleId="1049" w:customStyle="1">
    <w:name w:val="目录 91"/>
    <w:basedOn w:val="762"/>
    <w:next w:val="762"/>
    <w:uiPriority w:val="0"/>
    <w:semiHidden/>
    <w:qFormat/>
    <w:pPr>
      <w:ind w:left="1680"/>
      <w:jc w:val="left"/>
    </w:pPr>
    <w:rPr>
      <w:szCs w:val="21"/>
    </w:rPr>
  </w:style>
  <w:style w:type="paragraph" w:styleId="1050" w:customStyle="1">
    <w:name w:val="正文文本 21"/>
    <w:basedOn w:val="762"/>
    <w:link w:val="1051"/>
    <w:uiPriority w:val="0"/>
    <w:qFormat/>
    <w:pPr>
      <w:jc w:val="center"/>
      <w:widowControl/>
    </w:pPr>
    <w:rPr>
      <w:rFonts w:ascii="楷体_GB2312" w:eastAsia="楷体_GB2312"/>
      <w:sz w:val="28"/>
      <w:szCs w:val="28"/>
    </w:rPr>
  </w:style>
  <w:style w:type="character" w:styleId="1051" w:customStyle="1">
    <w:name w:val="正文文本 2 Char"/>
    <w:link w:val="1050"/>
    <w:uiPriority w:val="0"/>
    <w:qFormat/>
    <w:rPr>
      <w:rFonts w:ascii="楷体_GB2312" w:hAnsi="Times New Roman" w:eastAsia="楷体_GB2312" w:cs="Times New Roman"/>
      <w:sz w:val="28"/>
      <w:szCs w:val="28"/>
    </w:rPr>
  </w:style>
  <w:style w:type="paragraph" w:styleId="1052" w:customStyle="1">
    <w:name w:val="普通(网站)1"/>
    <w:basedOn w:val="762"/>
    <w:uiPriority w:val="99"/>
    <w:qFormat/>
    <w:pPr>
      <w:jc w:val="left"/>
      <w:spacing w:before="100" w:beforeAutospacing="1" w:after="100" w:afterAutospacing="1"/>
      <w:widowControl/>
    </w:pPr>
    <w:rPr>
      <w:rFonts w:ascii="宋体" w:hAnsi="宋体" w:cs="宋体"/>
      <w:sz w:val="24"/>
      <w:szCs w:val="24"/>
    </w:rPr>
  </w:style>
  <w:style w:type="paragraph" w:styleId="1053" w:customStyle="1">
    <w:name w:val="索引 11"/>
    <w:basedOn w:val="762"/>
    <w:next w:val="762"/>
    <w:uiPriority w:val="0"/>
    <w:semiHidden/>
    <w:qFormat/>
    <w:pPr>
      <w:spacing w:line="240" w:lineRule="atLeast"/>
    </w:pPr>
    <w:rPr>
      <w:b/>
      <w:bCs/>
      <w:szCs w:val="21"/>
    </w:rPr>
  </w:style>
  <w:style w:type="paragraph" w:styleId="1054" w:customStyle="1">
    <w:name w:val="批注主题1"/>
    <w:basedOn w:val="1017"/>
    <w:next w:val="1017"/>
    <w:link w:val="1055"/>
    <w:uiPriority w:val="0"/>
    <w:semiHidden/>
    <w:qFormat/>
    <w:rPr>
      <w:b/>
      <w:bCs/>
      <w:szCs w:val="21"/>
    </w:rPr>
  </w:style>
  <w:style w:type="character" w:styleId="1055" w:customStyle="1">
    <w:name w:val="批注主题 Char"/>
    <w:link w:val="1054"/>
    <w:uiPriority w:val="0"/>
    <w:semiHidden/>
    <w:qFormat/>
    <w:rPr>
      <w:rFonts w:ascii="Times New Roman" w:hAnsi="Times New Roman" w:eastAsia="宋体" w:cs="Times New Roman"/>
      <w:b/>
      <w:bCs/>
      <w:szCs w:val="21"/>
    </w:rPr>
  </w:style>
  <w:style w:type="paragraph" w:styleId="1056" w:customStyle="1">
    <w:name w:val="正文首行缩进11"/>
    <w:basedOn w:val="762"/>
    <w:link w:val="1057"/>
    <w:uiPriority w:val="0"/>
    <w:qFormat/>
    <w:pPr>
      <w:ind w:firstLine="200"/>
      <w:spacing w:line="360" w:lineRule="auto"/>
    </w:pPr>
    <w:rPr>
      <w:rFonts w:ascii="仿宋_GB2312" w:eastAsia="仿宋_GB2312"/>
      <w:sz w:val="30"/>
      <w:szCs w:val="30"/>
    </w:rPr>
  </w:style>
  <w:style w:type="character" w:styleId="1057" w:customStyle="1">
    <w:name w:val="正文首行缩进 Char"/>
    <w:link w:val="1056"/>
    <w:uiPriority w:val="0"/>
    <w:qFormat/>
    <w:rPr>
      <w:rFonts w:ascii="仿宋_GB2312" w:hAnsi="Times New Roman" w:eastAsia="仿宋_GB2312" w:cs="Times New Roman"/>
      <w:sz w:val="30"/>
      <w:szCs w:val="30"/>
    </w:rPr>
  </w:style>
  <w:style w:type="paragraph" w:styleId="1058" w:customStyle="1">
    <w:name w:val="正文首行缩进 21"/>
    <w:basedOn w:val="1023"/>
    <w:link w:val="1059"/>
    <w:uiPriority w:val="0"/>
    <w:qFormat/>
    <w:pPr>
      <w:ind w:left="0" w:firstLine="420"/>
      <w:spacing w:after="0" w:line="360" w:lineRule="auto"/>
    </w:pPr>
    <w:rPr>
      <w:rFonts w:ascii="宋体" w:hAnsi="宋体"/>
      <w:szCs w:val="20"/>
    </w:rPr>
  </w:style>
  <w:style w:type="character" w:styleId="1059" w:customStyle="1">
    <w:name w:val="正文首行缩进 2 Char"/>
    <w:link w:val="1058"/>
    <w:uiPriority w:val="0"/>
    <w:qFormat/>
    <w:rPr>
      <w:rFonts w:ascii="宋体" w:hAnsi="宋体" w:eastAsia="宋体" w:cs="Times New Roman"/>
      <w:szCs w:val="20"/>
    </w:rPr>
  </w:style>
  <w:style w:type="table" w:styleId="1060" w:customStyle="1">
    <w:name w:val="网格型1"/>
    <w:basedOn w:val="1002"/>
    <w:uiPriority w:val="0"/>
    <w:qFormat/>
    <w:pPr>
      <w:jc w:val="both"/>
      <w:widowControl w:val="off"/>
    </w:pPr>
    <w:tblPr/>
  </w:style>
  <w:style w:type="character" w:styleId="1061" w:customStyle="1">
    <w:name w:val="要点1"/>
    <w:uiPriority w:val="0"/>
    <w:qFormat/>
    <w:rPr>
      <w:b/>
      <w:bCs/>
    </w:rPr>
  </w:style>
  <w:style w:type="character" w:styleId="1062" w:customStyle="1">
    <w:name w:val="页码1"/>
    <w:uiPriority w:val="0"/>
    <w:qFormat/>
  </w:style>
  <w:style w:type="character" w:styleId="1063" w:customStyle="1">
    <w:name w:val="已访问的超链接1"/>
    <w:uiPriority w:val="0"/>
    <w:qFormat/>
    <w:rPr>
      <w:color w:val="800080"/>
      <w:u w:val="single"/>
    </w:rPr>
  </w:style>
  <w:style w:type="character" w:styleId="1064" w:customStyle="1">
    <w:name w:val="超链接1"/>
    <w:uiPriority w:val="0"/>
    <w:qFormat/>
    <w:rPr>
      <w:color w:val="0000ff"/>
      <w:u w:val="single"/>
    </w:rPr>
  </w:style>
  <w:style w:type="character" w:styleId="1065" w:customStyle="1">
    <w:name w:val="批注引用1"/>
    <w:uiPriority w:val="0"/>
    <w:semiHidden/>
    <w:qFormat/>
    <w:rPr>
      <w:sz w:val="21"/>
      <w:szCs w:val="21"/>
    </w:rPr>
  </w:style>
  <w:style w:type="paragraph" w:styleId="1066" w:customStyle="1">
    <w:name w:val="Heading21"/>
    <w:basedOn w:val="1067"/>
    <w:next w:val="762"/>
    <w:uiPriority w:val="0"/>
    <w:qFormat/>
    <w:pPr>
      <w:jc w:val="both"/>
      <w:keepLines/>
      <w:keepNext/>
      <w:spacing w:before="260" w:after="260" w:line="413" w:lineRule="auto"/>
      <w:widowControl w:val="off"/>
    </w:pPr>
    <w:rPr>
      <w:rFonts w:ascii="Arial" w:hAnsi="Arial" w:eastAsia="黑体"/>
      <w:b/>
      <w:sz w:val="32"/>
    </w:rPr>
  </w:style>
  <w:style w:type="paragraph" w:styleId="1067" w:customStyle="1">
    <w:name w:val="Normal_16"/>
    <w:next w:val="1068"/>
    <w:uiPriority w:val="0"/>
    <w:qFormat/>
    <w:rPr>
      <w:rFonts w:hint="default" w:ascii="Times New Roman" w:hAnsi="Times New Roman" w:eastAsia="Times New Roman" w:cs="Times New Roman"/>
      <w:sz w:val="24"/>
      <w:szCs w:val="24"/>
      <w:lang w:val="en-US" w:eastAsia="zh-CN" w:bidi="ar-SA"/>
    </w:rPr>
  </w:style>
  <w:style w:type="paragraph" w:styleId="1068" w:customStyle="1">
    <w:name w:val="正文首行缩进1"/>
    <w:basedOn w:val="1067"/>
    <w:uiPriority w:val="0"/>
    <w:qFormat/>
    <w:pPr>
      <w:ind w:firstLine="200"/>
      <w:spacing w:line="360" w:lineRule="auto"/>
    </w:pPr>
    <w:rPr>
      <w:rFonts w:ascii="仿宋_GB2312" w:eastAsia="仿宋_GB2312"/>
      <w:sz w:val="30"/>
      <w:szCs w:val="30"/>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62"/>
    <w:link w:val="107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762"/>
    <w:link w:val="1072"/>
    <w:uiPriority w:val="0"/>
    <w:qFormat/>
    <w:pPr>
      <w:contextualSpacing/>
      <w:ind w:left="720"/>
      <w:jc w:val="left"/>
      <w:widowControl/>
    </w:pPr>
    <w:rPr>
      <w:rFonts w:ascii="Calibri" w:hAnsi="Calibri"/>
      <w:sz w:val="24"/>
      <w:szCs w:val="24"/>
      <w:lang w:eastAsia="en-US" w:bidi="en-US"/>
    </w:rPr>
  </w:style>
  <w:style w:type="paragraph" w:styleId="1074" w:customStyle="1">
    <w:name w:val="Body Text(ch)"/>
    <w:basedOn w:val="762"/>
    <w:next w:val="1021"/>
    <w:uiPriority w:val="0"/>
    <w:qFormat/>
    <w:pPr>
      <w:spacing w:after="120"/>
    </w:pPr>
    <w:rPr>
      <w:rFonts w:ascii="宋体" w:hAnsi="Arial"/>
      <w:bCs/>
      <w:iCs/>
      <w:szCs w:val="24"/>
    </w:rPr>
  </w:style>
  <w:style w:type="paragraph" w:styleId="1075"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762"/>
    <w:uiPriority w:val="0"/>
    <w:qFormat/>
    <w:pPr>
      <w:ind w:firstLine="200"/>
      <w:tabs>
        <w:tab w:val="left" w:pos="360" w:leader="none"/>
      </w:tabs>
    </w:pPr>
    <w:rPr>
      <w:sz w:val="28"/>
      <w:szCs w:val="30"/>
    </w:rPr>
  </w:style>
  <w:style w:type="paragraph" w:styleId="1078" w:customStyle="1">
    <w:name w:val="Char1"/>
    <w:basedOn w:val="1015"/>
    <w:uiPriority w:val="0"/>
    <w:qFormat/>
    <w:rPr>
      <w:rFonts w:ascii="Tahoma" w:hAnsi="Tahoma"/>
      <w:sz w:val="24"/>
      <w:szCs w:val="24"/>
    </w:rPr>
  </w:style>
  <w:style w:type="paragraph" w:styleId="1079"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80" w:customStyle="1">
    <w:name w:val="table_lines"/>
    <w:basedOn w:val="762"/>
    <w:uiPriority w:val="0"/>
    <w:qFormat/>
    <w:pPr>
      <w:jc w:val="left"/>
      <w:widowControl/>
    </w:pPr>
    <w:rPr>
      <w:sz w:val="20"/>
      <w:szCs w:val="20"/>
      <w:lang w:val="de-DE" w:eastAsia="de-DE"/>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2" w:customStyle="1">
    <w:name w:val="font7"/>
    <w:basedOn w:val="762"/>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15"/>
    <w:uiPriority w:val="0"/>
    <w:qFormat/>
    <w:pPr>
      <w:spacing w:line="360" w:lineRule="auto"/>
    </w:pPr>
    <w:rPr>
      <w:rFonts w:ascii="Tahoma" w:hAnsi="Tahoma"/>
      <w:sz w:val="24"/>
      <w:szCs w:val="24"/>
    </w:rPr>
  </w:style>
  <w:style w:type="paragraph" w:styleId="1084" w:customStyle="1">
    <w:name w:val="列出段落"/>
    <w:basedOn w:val="762"/>
    <w:uiPriority w:val="0"/>
    <w:qFormat/>
    <w:pPr>
      <w:contextualSpacing/>
      <w:ind w:left="720"/>
      <w:jc w:val="left"/>
      <w:widowControl/>
    </w:pPr>
    <w:rPr>
      <w:rFonts w:ascii="Calibri" w:hAnsi="Calibri"/>
      <w:sz w:val="24"/>
      <w:szCs w:val="24"/>
      <w:lang w:eastAsia="en-US" w:bidi="en-US"/>
    </w:rPr>
  </w:style>
  <w:style w:type="paragraph" w:styleId="1085" w:customStyle="1">
    <w:name w:val="4"/>
    <w:basedOn w:val="762"/>
    <w:next w:val="1045"/>
    <w:uiPriority w:val="0"/>
    <w:qFormat/>
    <w:pPr>
      <w:ind w:firstLine="420"/>
      <w:spacing w:line="360" w:lineRule="auto"/>
    </w:pPr>
    <w:rPr>
      <w:color w:val="ff0000"/>
      <w:sz w:val="24"/>
      <w:szCs w:val="24"/>
    </w:rPr>
  </w:style>
  <w:style w:type="paragraph" w:styleId="1086" w:customStyle="1">
    <w:name w:val="普通 (Web)"/>
    <w:basedOn w:val="762"/>
    <w:uiPriority w:val="0"/>
    <w:qFormat/>
    <w:pPr>
      <w:jc w:val="left"/>
      <w:spacing w:before="100" w:beforeAutospacing="1" w:after="100" w:afterAutospacing="1"/>
      <w:widowControl/>
    </w:pPr>
    <w:rPr>
      <w:rFonts w:ascii="宋体" w:hAnsi="宋体"/>
      <w:sz w:val="24"/>
      <w:szCs w:val="24"/>
    </w:rPr>
  </w:style>
  <w:style w:type="paragraph" w:styleId="1087" w:customStyle="1">
    <w:name w:val="Char Char Char Char Char Char Char Char Char Char"/>
    <w:basedOn w:val="762"/>
    <w:uiPriority w:val="0"/>
    <w:qFormat/>
    <w:pPr>
      <w:spacing w:line="360" w:lineRule="auto"/>
    </w:pPr>
    <w:rPr>
      <w:sz w:val="24"/>
      <w:szCs w:val="20"/>
    </w:rPr>
  </w:style>
  <w:style w:type="paragraph" w:styleId="1088" w:customStyle="1">
    <w:name w:val="样式1"/>
    <w:basedOn w:val="762"/>
    <w:uiPriority w:val="0"/>
    <w:qFormat/>
    <w:pPr>
      <w:numPr>
        <w:ilvl w:val="0"/>
        <w:numId w:val="3"/>
      </w:numPr>
    </w:pPr>
    <w:rPr>
      <w:rFonts w:ascii="宋体" w:hAnsi="宋体"/>
      <w:szCs w:val="21"/>
    </w:rPr>
  </w:style>
  <w:style w:type="paragraph" w:styleId="1089" w:customStyle="1">
    <w:name w:val="font6"/>
    <w:basedOn w:val="762"/>
    <w:uiPriority w:val="0"/>
    <w:qFormat/>
    <w:pPr>
      <w:jc w:val="left"/>
      <w:spacing w:before="100" w:beforeAutospacing="1" w:after="100" w:afterAutospacing="1"/>
      <w:widowControl/>
    </w:pPr>
    <w:rPr>
      <w:rFonts w:hint="eastAsia" w:ascii="宋体" w:hAnsi="宋体"/>
      <w:sz w:val="28"/>
      <w:szCs w:val="28"/>
      <w:u w:val="single"/>
    </w:rPr>
  </w:style>
  <w:style w:type="paragraph" w:styleId="1090"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1"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2" w:customStyle="1">
    <w:name w:val="标题3"/>
    <w:basedOn w:val="762"/>
    <w:next w:val="762"/>
    <w:uiPriority w:val="0"/>
    <w:qFormat/>
    <w:pPr>
      <w:ind w:firstLine="624"/>
      <w:spacing w:line="590" w:lineRule="atLeast"/>
    </w:pPr>
    <w:rPr>
      <w:rFonts w:ascii="方正黑体_GBK" w:eastAsia="方正黑体_GBK"/>
      <w:sz w:val="32"/>
      <w:szCs w:val="32"/>
    </w:rPr>
  </w:style>
  <w:style w:type="paragraph" w:styleId="1093"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4"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5" w:customStyle="1">
    <w:name w:val="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096"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7" w:customStyle="1">
    <w:name w:val="Char 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098" w:customStyle="1">
    <w:name w:val="xl30"/>
    <w:basedOn w:val="762"/>
    <w:uiPriority w:val="0"/>
    <w:qFormat/>
    <w:pPr>
      <w:jc w:val="center"/>
      <w:spacing w:before="100" w:beforeAutospacing="1" w:after="100" w:afterAutospacing="1"/>
      <w:widowControl/>
    </w:pPr>
    <w:rPr>
      <w:rFonts w:ascii="宋体" w:hAnsi="宋体"/>
      <w:b/>
      <w:bCs/>
      <w:sz w:val="36"/>
      <w:szCs w:val="36"/>
    </w:rPr>
  </w:style>
  <w:style w:type="paragraph" w:styleId="1099" w:customStyle="1">
    <w:name w:val="Char Char Char Char1"/>
    <w:basedOn w:val="1015"/>
    <w:uiPriority w:val="0"/>
    <w:qFormat/>
    <w:pPr>
      <w:spacing w:line="360" w:lineRule="auto"/>
    </w:pPr>
    <w:rPr>
      <w:rFonts w:ascii="Tahoma" w:hAnsi="Tahoma"/>
      <w:sz w:val="24"/>
      <w:szCs w:val="24"/>
    </w:rPr>
  </w:style>
  <w:style w:type="paragraph" w:styleId="1100" w:customStyle="1">
    <w:name w:val="table_1stline"/>
    <w:basedOn w:val="762"/>
    <w:uiPriority w:val="0"/>
    <w:qFormat/>
    <w:pPr>
      <w:jc w:val="left"/>
      <w:spacing w:before="120"/>
      <w:widowControl/>
    </w:pPr>
    <w:rPr>
      <w:bCs/>
      <w:sz w:val="20"/>
      <w:szCs w:val="20"/>
      <w:lang w:val="de-DE" w:eastAsia="de-DE"/>
    </w:rPr>
  </w:style>
  <w:style w:type="paragraph" w:styleId="1101" w:customStyle="1">
    <w:name w:val="font5"/>
    <w:basedOn w:val="762"/>
    <w:uiPriority w:val="0"/>
    <w:qFormat/>
    <w:pPr>
      <w:jc w:val="left"/>
      <w:spacing w:before="100" w:beforeAutospacing="1" w:after="100" w:afterAutospacing="1"/>
      <w:widowControl/>
    </w:pPr>
    <w:rPr>
      <w:rFonts w:hint="eastAsia" w:ascii="宋体" w:hAnsi="宋体"/>
      <w:sz w:val="28"/>
      <w:szCs w:val="28"/>
    </w:rPr>
  </w:style>
  <w:style w:type="paragraph" w:styleId="1102"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5" w:customStyle="1">
    <w:name w:val="标题 21"/>
    <w:basedOn w:val="762"/>
    <w:next w:val="762"/>
    <w:link w:val="1106"/>
    <w:uiPriority w:val="0"/>
    <w:qFormat/>
    <w:pPr>
      <w:keepLines/>
      <w:keepNext/>
      <w:spacing w:before="260" w:after="260" w:line="413" w:lineRule="auto"/>
      <w:outlineLvl w:val="1"/>
    </w:pPr>
    <w:rPr>
      <w:rFonts w:ascii="Arial" w:hAnsi="Arial" w:eastAsia="黑体"/>
      <w:b/>
      <w:sz w:val="32"/>
      <w:szCs w:val="20"/>
    </w:rPr>
  </w:style>
  <w:style w:type="character" w:styleId="1106" w:customStyle="1">
    <w:name w:val="标题 2 字符"/>
    <w:link w:val="1105"/>
    <w:uiPriority w:val="0"/>
    <w:qFormat/>
    <w:rPr>
      <w:rFonts w:ascii="Arial" w:hAnsi="Arial" w:eastAsia="黑体"/>
      <w:b/>
      <w:sz w:val="32"/>
    </w:rPr>
  </w:style>
  <w:style w:type="paragraph" w:styleId="1107" w:customStyle="1">
    <w:name w:val="批注文字1"/>
    <w:basedOn w:val="762"/>
    <w:link w:val="1108"/>
    <w:uiPriority w:val="99"/>
    <w:qFormat/>
    <w:pPr>
      <w:jc w:val="left"/>
    </w:pPr>
    <w:rPr>
      <w:szCs w:val="20"/>
    </w:rPr>
  </w:style>
  <w:style w:type="character" w:styleId="1108" w:customStyle="1">
    <w:name w:val="批注文字 字符"/>
    <w:link w:val="1107"/>
    <w:uiPriority w:val="99"/>
    <w:qFormat/>
    <w:rPr>
      <w:sz w:val="21"/>
    </w:rPr>
  </w:style>
  <w:style w:type="paragraph" w:styleId="1109" w:customStyle="1">
    <w:name w:val="Normal_0_1"/>
    <w:uiPriority w:val="0"/>
    <w:qFormat/>
    <w:rPr>
      <w:rFonts w:hint="default" w:ascii="黑体" w:hAnsi="黑体" w:eastAsia="黑体" w:cs="Times New Roman"/>
      <w:b/>
      <w:sz w:val="32"/>
      <w:szCs w:val="24"/>
      <w:lang w:val="en-US" w:eastAsia="zh-CN" w:bidi="ar-SA"/>
    </w:rPr>
  </w:style>
  <w:style w:type="paragraph" w:styleId="111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正文_16"/>
    <w:next w:val="11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正文文本_0"/>
    <w:basedOn w:val="1111"/>
    <w:next w:val="1111"/>
    <w:uiPriority w:val="0"/>
    <w:qFormat/>
    <w:pPr>
      <w:spacing w:line="60" w:lineRule="auto"/>
    </w:pPr>
    <w:rPr>
      <w:rFonts w:ascii="仿宋_GB2312" w:eastAsia="仿宋_GB2312"/>
      <w:sz w:val="32"/>
    </w:rPr>
  </w:style>
  <w:style w:type="paragraph" w:styleId="1113" w:customStyle="1">
    <w:name w:val="列表接续 2_1"/>
    <w:basedOn w:val="1111"/>
    <w:next w:val="1114"/>
    <w:uiPriority w:val="0"/>
    <w:qFormat/>
    <w:pPr>
      <w:ind w:left="840"/>
      <w:spacing w:after="120"/>
    </w:pPr>
  </w:style>
  <w:style w:type="paragraph" w:styleId="1114" w:customStyle="1">
    <w:name w:val="目录 4_1"/>
    <w:basedOn w:val="1111"/>
    <w:next w:val="1111"/>
    <w:uiPriority w:val="0"/>
    <w:qFormat/>
    <w:pPr>
      <w:ind w:left="630"/>
      <w:jc w:val="left"/>
    </w:pPr>
    <w:rPr>
      <w:rFonts w:ascii="Calibri" w:hAnsi="Calibri" w:cs="Calibri"/>
      <w:sz w:val="18"/>
      <w:szCs w:val="18"/>
    </w:rPr>
  </w:style>
  <w:style w:type="paragraph" w:styleId="1115"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16" w:customStyle="1">
    <w:name w:val="标题 4 字符"/>
    <w:uiPriority w:val="0"/>
    <w:qFormat/>
    <w:rPr>
      <w:rFonts w:ascii="Arial" w:hAnsi="Arial" w:eastAsia="黑体" w:cs="Arial"/>
      <w:b/>
      <w:bCs/>
      <w:sz w:val="28"/>
      <w:szCs w:val="28"/>
    </w:rPr>
  </w:style>
  <w:style w:type="paragraph" w:styleId="1117" w:customStyle="1">
    <w:name w:val="Normal_20"/>
    <w:next w:val="1118"/>
    <w:uiPriority w:val="0"/>
    <w:qFormat/>
    <w:rPr>
      <w:rFonts w:hint="default" w:ascii="黑体" w:hAnsi="黑体" w:eastAsia="黑体" w:cs="黑体"/>
      <w:b/>
      <w:sz w:val="32"/>
      <w:szCs w:val="24"/>
      <w:lang w:val="en-US" w:eastAsia="zh-CN" w:bidi="ar-SA"/>
    </w:rPr>
  </w:style>
  <w:style w:type="paragraph" w:styleId="1118" w:customStyle="1">
    <w:name w:val="Body Text_0"/>
    <w:basedOn w:val="1117"/>
    <w:next w:val="1117"/>
    <w:uiPriority w:val="0"/>
    <w:qFormat/>
    <w:pPr>
      <w:spacing w:line="60" w:lineRule="auto"/>
    </w:pPr>
    <w:rPr>
      <w:rFonts w:ascii="仿宋_GB2312" w:eastAsia="仿宋_GB2312"/>
      <w:sz w:val="32"/>
    </w:rPr>
  </w:style>
  <w:style w:type="paragraph" w:styleId="11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2_0_0_0_0"/>
    <w:basedOn w:val="762"/>
    <w:uiPriority w:val="0"/>
    <w:qFormat/>
    <w:rPr>
      <w:szCs w:val="24"/>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26" w:customStyle="1">
    <w:name w:val="正文_16_0_0"/>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3_0"/>
    <w:uiPriority w:val="0"/>
    <w:qFormat/>
    <w:rPr>
      <w:rFonts w:hint="default" w:ascii="黑体" w:hAnsi="黑体" w:eastAsia="黑体" w:cs="Times New Roman"/>
      <w:b/>
      <w:sz w:val="32"/>
      <w:szCs w:val="24"/>
      <w:lang w:val="en-US" w:eastAsia="zh-CN" w:bidi="ar-SA"/>
    </w:rPr>
  </w:style>
  <w:style w:type="paragraph" w:styleId="112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WPSOffice手动目录 1"/>
    <w:uiPriority w:val="0"/>
    <w:qFormat/>
    <w:rPr>
      <w:rFonts w:hint="default" w:ascii="Times New Roman" w:hAnsi="Times New Roman" w:eastAsia="宋体" w:cs="Times New Roman"/>
      <w:lang w:val="en-US" w:eastAsia="zh-CN" w:bidi="ar-SA"/>
    </w:rPr>
  </w:style>
  <w:style w:type="paragraph" w:styleId="1130" w:customStyle="1">
    <w:name w:val="WPSOffice手动目录 2"/>
    <w:uiPriority w:val="0"/>
    <w:qFormat/>
    <w:rPr>
      <w:rFonts w:hint="default" w:ascii="Times New Roman" w:hAnsi="Times New Roman" w:eastAsia="宋体" w:cs="Times New Roman"/>
      <w:lang w:val="en-US" w:eastAsia="zh-CN" w:bidi="ar-SA"/>
    </w:rPr>
  </w:style>
  <w:style w:type="character" w:styleId="1131" w:customStyle="1">
    <w:name w:val="NormalCharacter1"/>
    <w:uiPriority w:val="0"/>
    <w:qFormat/>
  </w:style>
  <w:style w:type="paragraph" w:styleId="11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33" w:customStyle="1">
    <w:name w:val="Table Normal"/>
    <w:uiPriority w:val="0"/>
    <w:unhideWhenUsed/>
    <w:qFormat/>
    <w:tblPr>
      <w:tblCellMar>
        <w:left w:w="0" w:type="dxa"/>
        <w:top w:w="0" w:type="dxa"/>
        <w:right w:w="0" w:type="dxa"/>
        <w:bottom w:w="0" w:type="dxa"/>
      </w:tblCellMar>
    </w:tblPr>
  </w:style>
  <w:style w:type="paragraph" w:styleId="1134"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35" w:customStyle="1">
    <w:name w:val="Normal_19"/>
    <w:next w:val="1136"/>
    <w:uiPriority w:val="0"/>
    <w:qFormat/>
    <w:pPr>
      <w:jc w:val="both"/>
      <w:spacing w:line="360" w:lineRule="auto"/>
      <w:widowControl w:val="off"/>
    </w:pPr>
    <w:rPr>
      <w:rFonts w:hint="default" w:ascii="Calibri" w:hAnsi="Calibri" w:eastAsia="宋体" w:cs="Times New Roman"/>
      <w:lang w:val="en-US" w:eastAsia="zh-CN" w:bidi="ar-SA"/>
    </w:rPr>
  </w:style>
  <w:style w:type="paragraph" w:styleId="1136" w:customStyle="1">
    <w:name w:val="Body Text"/>
    <w:basedOn w:val="1135"/>
    <w:next w:val="1135"/>
    <w:uiPriority w:val="0"/>
    <w:qFormat/>
    <w:pPr>
      <w:spacing w:line="60" w:lineRule="auto"/>
    </w:pPr>
    <w:rPr>
      <w:rFonts w:ascii="仿宋_GB2312" w:eastAsia="仿宋_GB2312"/>
      <w:sz w:val="32"/>
    </w:rPr>
  </w:style>
  <w:style w:type="paragraph" w:styleId="113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首行缩进 2_1"/>
    <w:basedOn w:val="1139"/>
    <w:uiPriority w:val="0"/>
    <w:qFormat/>
    <w:pPr>
      <w:ind w:left="420" w:firstLine="420"/>
      <w:spacing w:before="0" w:after="120" w:line="240" w:lineRule="auto"/>
    </w:pPr>
    <w:rPr>
      <w:rFonts w:ascii="Times New Roman" w:hAnsi="Times New Roman"/>
      <w:szCs w:val="24"/>
    </w:rPr>
  </w:style>
  <w:style w:type="paragraph" w:styleId="1139" w:customStyle="1">
    <w:name w:val="正文文本缩进_1"/>
    <w:basedOn w:val="1137"/>
    <w:next w:val="1140"/>
    <w:uiPriority w:val="0"/>
    <w:unhideWhenUsed/>
    <w:qFormat/>
    <w:pPr>
      <w:ind w:firstLine="552"/>
      <w:spacing w:before="240" w:line="360" w:lineRule="auto"/>
    </w:pPr>
    <w:rPr>
      <w:rFonts w:ascii="宋体" w:hAnsi="宋体"/>
      <w:szCs w:val="20"/>
    </w:rPr>
  </w:style>
  <w:style w:type="paragraph" w:styleId="1140" w:customStyle="1">
    <w:name w:val="寄信人地址_0"/>
    <w:basedOn w:val="1137"/>
    <w:uiPriority w:val="0"/>
    <w:qFormat/>
    <w:rPr>
      <w:rFonts w:ascii="Arial" w:hAnsi="Arial" w:cs="Arial"/>
      <w:szCs w:val="24"/>
    </w:rPr>
  </w:style>
  <w:style w:type="paragraph" w:styleId="1141" w:customStyle="1">
    <w:name w:val="正文_3_0"/>
    <w:basedOn w:val="784"/>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Heading 4"/>
    <w:basedOn w:val="1141"/>
    <w:next w:val="114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43"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44" w:customStyle="1">
    <w:name w:val="正文文本缩进2"/>
    <w:basedOn w:val="784"/>
    <w:next w:val="783"/>
    <w:uiPriority w:val="0"/>
    <w:qFormat/>
    <w:pPr>
      <w:ind w:firstLine="570"/>
    </w:pPr>
    <w:rPr>
      <w:szCs w:val="24"/>
    </w:rPr>
  </w:style>
  <w:style w:type="paragraph" w:styleId="114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47" w:customStyle="1">
    <w:name w:val="font51"/>
    <w:uiPriority w:val="0"/>
    <w:qFormat/>
    <w:rPr>
      <w:rFonts w:hint="eastAsia" w:ascii="宋体" w:hAnsi="宋体" w:eastAsia="宋体" w:cs="宋体"/>
      <w:color w:val="000000"/>
      <w:sz w:val="16"/>
      <w:szCs w:val="16"/>
      <w:u w:val="none"/>
    </w:rPr>
  </w:style>
  <w:style w:type="paragraph" w:styleId="1148" w:customStyle="1">
    <w:name w:val="UserStyle_267"/>
    <w:uiPriority w:val="0"/>
    <w:qFormat/>
    <w:rPr>
      <w:rFonts w:hint="default" w:ascii="Times New Roman" w:hAnsi="Times New Roman" w:eastAsia="仿宋_GB2312" w:cs="Times New Roman"/>
      <w:sz w:val="21"/>
      <w:lang w:val="en-US" w:eastAsia="zh-CN" w:bidi="ar-SA"/>
    </w:rPr>
  </w:style>
  <w:style w:type="character" w:styleId="1149" w:customStyle="1">
    <w:name w:val="NormalCharacter"/>
    <w:link w:val="762"/>
    <w:uiPriority w:val="0"/>
    <w:qFormat/>
    <w:rPr>
      <w:rFonts w:hint="default" w:ascii="Times New Roman" w:hAnsi="Times New Roman" w:eastAsia="宋体" w:cs="Times New Roman"/>
      <w:sz w:val="21"/>
      <w:szCs w:val="22"/>
      <w:lang w:val="en-US" w:eastAsia="zh-CN" w:bidi="ar-SA"/>
    </w:rPr>
  </w:style>
  <w:style w:type="paragraph" w:styleId="1150"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51" w:customStyle="1">
    <w:name w:val="Body Text_1"/>
    <w:basedOn w:val="1150"/>
    <w:next w:val="1150"/>
    <w:uiPriority w:val="0"/>
    <w:qFormat/>
    <w:pPr>
      <w:spacing w:line="60" w:lineRule="auto"/>
    </w:pPr>
    <w:rPr>
      <w:rFonts w:ascii="仿宋_GB2312" w:eastAsia="仿宋_GB2312"/>
      <w:sz w:val="32"/>
    </w:rPr>
  </w:style>
  <w:style w:type="paragraph" w:styleId="1152"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53" w:customStyle="1">
    <w:name w:val="正文_16_0"/>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Heading4_0_0"/>
    <w:basedOn w:val="1153"/>
    <w:next w:val="1153"/>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55" w:customStyle="1">
    <w:name w:val="列表接续 2_1_0"/>
    <w:basedOn w:val="1153"/>
    <w:next w:val="1156"/>
    <w:uiPriority w:val="0"/>
    <w:qFormat/>
    <w:pPr>
      <w:ind w:left="840"/>
      <w:spacing w:after="120"/>
    </w:pPr>
  </w:style>
  <w:style w:type="paragraph" w:styleId="1156" w:customStyle="1">
    <w:name w:val="目录 4_1_0"/>
    <w:basedOn w:val="1153"/>
    <w:next w:val="1153"/>
    <w:uiPriority w:val="0"/>
    <w:qFormat/>
    <w:pPr>
      <w:ind w:left="600"/>
    </w:pPr>
  </w:style>
  <w:style w:type="paragraph" w:styleId="115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58" w:customStyle="1">
    <w:name w:val="网格型_0"/>
    <w:basedOn w:val="773"/>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9" w:customStyle="1">
    <w:name w:val="正文2_0"/>
    <w:uiPriority w:val="0"/>
    <w:qFormat/>
    <w:rPr>
      <w:rFonts w:hint="default" w:ascii="Calibri" w:hAnsi="Calibri" w:eastAsia="Times New Roman" w:cs="Times New Roman"/>
      <w:sz w:val="24"/>
      <w:szCs w:val="24"/>
      <w:lang w:val="en-US" w:eastAsia="zh-CN" w:bidi="ar-SA"/>
    </w:rPr>
  </w:style>
  <w:style w:type="paragraph" w:styleId="1160"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61" w:customStyle="1">
    <w:name w:val="正文_16_1"/>
    <w:next w:val="1162"/>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文本_0_0"/>
    <w:basedOn w:val="1161"/>
    <w:next w:val="1161"/>
    <w:uiPriority w:val="0"/>
    <w:qFormat/>
    <w:pPr>
      <w:spacing w:line="60" w:lineRule="auto"/>
    </w:pPr>
    <w:rPr>
      <w:rFonts w:ascii="仿宋_GB2312" w:eastAsia="仿宋_GB2312"/>
      <w:sz w:val="32"/>
    </w:rPr>
  </w:style>
  <w:style w:type="paragraph" w:styleId="1163" w:customStyle="1">
    <w:name w:val="Normal_19_0_0"/>
    <w:uiPriority w:val="0"/>
    <w:qFormat/>
    <w:rPr>
      <w:rFonts w:hint="default" w:ascii="Times New Roman" w:hAnsi="Times New Roman" w:eastAsia="Times New Roman" w:cs="Times New Roman"/>
      <w:sz w:val="24"/>
      <w:szCs w:val="24"/>
      <w:lang w:bidi="ar-SA"/>
    </w:rPr>
  </w:style>
  <w:style w:type="paragraph" w:styleId="116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2_1"/>
    <w:uiPriority w:val="0"/>
    <w:qFormat/>
    <w:rPr>
      <w:rFonts w:hint="default" w:ascii="Calibri" w:hAnsi="Calibri" w:eastAsia="Times New Roman" w:cs="Times New Roman"/>
      <w:sz w:val="24"/>
      <w:szCs w:val="24"/>
      <w:lang w:val="en-US" w:eastAsia="zh-CN" w:bidi="ar-SA"/>
    </w:rPr>
  </w:style>
  <w:style w:type="table" w:styleId="1166" w:customStyle="1">
    <w:name w:val="Table Grid_0"/>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正文_3_1"/>
    <w:next w:val="1168"/>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Heading4_0"/>
    <w:basedOn w:val="1167"/>
    <w:next w:val="1167"/>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69"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2"/>
    <w:uiPriority w:val="0"/>
    <w:qFormat/>
    <w:rPr>
      <w:rFonts w:hint="default" w:ascii="Calibri" w:hAnsi="Calibri" w:eastAsia="Times New Roman" w:cs="Times New Roman"/>
      <w:sz w:val="24"/>
      <w:szCs w:val="24"/>
      <w:lang w:val="en-US" w:eastAsia="zh-CN" w:bidi="ar-SA"/>
    </w:rPr>
  </w:style>
  <w:style w:type="table" w:styleId="1172" w:customStyle="1">
    <w:name w:val="Table Grid"/>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Normal_0_2"/>
    <w:next w:val="1178"/>
    <w:uiPriority w:val="0"/>
    <w:qFormat/>
    <w:rPr>
      <w:rFonts w:hint="default" w:ascii="黑体" w:hAnsi="黑体" w:eastAsia="黑体" w:cs="Times New Roman"/>
      <w:b/>
      <w:sz w:val="32"/>
      <w:szCs w:val="24"/>
      <w:lang w:val="en-US" w:eastAsia="zh-CN" w:bidi="ar-SA"/>
    </w:rPr>
  </w:style>
  <w:style w:type="paragraph" w:styleId="1178" w:customStyle="1">
    <w:name w:val="Body Text First Indent_1"/>
    <w:basedOn w:val="1179"/>
    <w:uiPriority w:val="99"/>
    <w:unhideWhenUsed/>
    <w:qFormat/>
    <w:pPr>
      <w:ind w:firstLine="420"/>
      <w:spacing w:after="120"/>
    </w:pPr>
    <w:rPr>
      <w:rFonts w:eastAsia="Times New Roman"/>
      <w:sz w:val="20"/>
    </w:rPr>
  </w:style>
  <w:style w:type="paragraph" w:styleId="1179" w:customStyle="1">
    <w:name w:val="Normal11"/>
    <w:next w:val="1180"/>
    <w:uiPriority w:val="0"/>
    <w:qFormat/>
    <w:pPr>
      <w:jc w:val="both"/>
      <w:widowControl w:val="off"/>
    </w:pPr>
    <w:rPr>
      <w:rFonts w:hint="default" w:ascii="Times New Roman" w:hAnsi="Times New Roman" w:eastAsia="宋体" w:cs="Times New Roman"/>
      <w:szCs w:val="21"/>
      <w:lang w:val="en-US" w:eastAsia="zh-CN" w:bidi="ar-SA"/>
    </w:rPr>
  </w:style>
  <w:style w:type="paragraph" w:styleId="1180" w:customStyle="1">
    <w:name w:val="Body Text First Indent1"/>
    <w:basedOn w:val="1181"/>
    <w:uiPriority w:val="99"/>
    <w:unhideWhenUsed/>
    <w:qFormat/>
    <w:pPr>
      <w:ind w:firstLine="420"/>
    </w:pPr>
  </w:style>
  <w:style w:type="paragraph" w:styleId="1181" w:customStyle="1">
    <w:name w:val="Body Text1"/>
    <w:basedOn w:val="1182"/>
    <w:uiPriority w:val="99"/>
    <w:unhideWhenUsed/>
    <w:qFormat/>
    <w:pPr>
      <w:spacing w:after="120"/>
    </w:pPr>
  </w:style>
  <w:style w:type="paragraph" w:styleId="1182" w:customStyle="1">
    <w:name w:val="Normal"/>
    <w:next w:val="1180"/>
    <w:uiPriority w:val="0"/>
    <w:qFormat/>
    <w:pPr>
      <w:jc w:val="both"/>
      <w:widowControl w:val="off"/>
    </w:pPr>
    <w:rPr>
      <w:rFonts w:hint="default" w:ascii="Times New Roman" w:hAnsi="Times New Roman" w:eastAsia="宋体" w:cs="Times New Roman"/>
      <w:szCs w:val="21"/>
      <w:lang w:val="en-US" w:eastAsia="zh-CN" w:bidi="ar-SA"/>
    </w:rPr>
  </w:style>
  <w:style w:type="paragraph" w:styleId="11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Normal_19_0_0_1"/>
    <w:basedOn w:val="1145"/>
    <w:uiPriority w:val="0"/>
    <w:qFormat/>
    <w:rPr>
      <w:rFonts w:ascii="Calibri" w:hAnsi="Calibri" w:eastAsia="Times New Roman" w:cs="Times New Roman"/>
      <w:szCs w:val="20"/>
    </w:rPr>
  </w:style>
  <w:style w:type="paragraph" w:styleId="1185" w:customStyle="1">
    <w:name w:val="Normal_19_0_1"/>
    <w:basedOn w:val="1145"/>
    <w:uiPriority w:val="0"/>
    <w:qFormat/>
    <w:rPr>
      <w:rFonts w:ascii="黑体" w:hAnsi="黑体" w:eastAsia="黑体" w:cs="Times New Roman"/>
      <w:b/>
      <w:sz w:val="32"/>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张翠青</cp:lastModifiedBy>
  <cp:revision>21</cp:revision>
  <dcterms:created xsi:type="dcterms:W3CDTF">2024-05-23T09:03:00Z</dcterms:created>
  <dcterms:modified xsi:type="dcterms:W3CDTF">2026-06-15T02:46:18Z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26C2C54F7AE4461FA0A7ED40FFEE4CC3_13</vt:lpwstr>
  </property>
  <property fmtid="{D5CDD505-2E9C-101B-9397-08002B2CF9AE}" pid="4" name="KSOTemplateDocerSaveRecord">
    <vt:lpwstr>eyJoZGlkIjoiOWU3ZjM0ODgwZjNiMWQ3NjI3ZmVmZjM2ZTk2NmRmZmUiLCJ1c2VySWQiOiIyNTMxNjgyNjAifQ==</vt:lpwstr>
  </property>
</Properties>
</file>