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85510">
      <w:pPr>
        <w:spacing w:line="360" w:lineRule="auto"/>
        <w:rPr>
          <w:rFonts w:hint="eastAsia" w:ascii="宋体" w:hAnsi="宋体" w:eastAsia="宋体"/>
          <w:sz w:val="20"/>
          <w:szCs w:val="20"/>
          <w:lang w:eastAsia="zh-CN"/>
        </w:rPr>
      </w:pPr>
    </w:p>
    <w:p w14:paraId="2A1C5A35">
      <w:pPr>
        <w:spacing w:before="5" w:line="360" w:lineRule="auto"/>
        <w:rPr>
          <w:rFonts w:hint="eastAsia" w:ascii="宋体" w:hAnsi="宋体" w:eastAsia="宋体"/>
          <w:sz w:val="29"/>
          <w:szCs w:val="29"/>
          <w:lang w:eastAsia="zh-CN"/>
        </w:rPr>
      </w:pPr>
    </w:p>
    <w:p w14:paraId="6692366D">
      <w:pPr>
        <w:pStyle w:val="233"/>
        <w:spacing w:line="360" w:lineRule="auto"/>
        <w:ind w:left="1572" w:right="1933"/>
        <w:jc w:val="center"/>
        <w:rPr>
          <w:rFonts w:hint="eastAsia" w:ascii="宋体" w:hAnsi="宋体" w:eastAsia="宋体"/>
          <w:lang w:eastAsia="zh-CN"/>
        </w:rPr>
      </w:pPr>
      <w:r>
        <w:rPr>
          <w:rFonts w:ascii="宋体" w:hAnsi="宋体" w:eastAsia="宋体"/>
          <w:lang w:eastAsia="zh-CN"/>
        </w:rPr>
        <w:t>竞争性磋商文件</w:t>
      </w:r>
    </w:p>
    <w:p w14:paraId="6835A183">
      <w:pPr>
        <w:spacing w:before="9" w:line="360" w:lineRule="auto"/>
        <w:rPr>
          <w:rFonts w:hint="eastAsia" w:ascii="宋体" w:hAnsi="宋体" w:eastAsia="宋体" w:cs="黑体"/>
          <w:sz w:val="90"/>
          <w:szCs w:val="90"/>
          <w:lang w:eastAsia="zh-CN"/>
        </w:rPr>
      </w:pPr>
    </w:p>
    <w:p w14:paraId="4361CF55">
      <w:pPr>
        <w:pStyle w:val="235"/>
        <w:spacing w:line="480" w:lineRule="auto"/>
        <w:ind w:left="698"/>
        <w:rPr>
          <w:rFonts w:hint="eastAsia" w:ascii="宋体" w:hAnsi="宋体" w:eastAsia="宋体" w:cs="宋体"/>
          <w:lang w:eastAsia="zh-CN"/>
        </w:rPr>
      </w:pPr>
      <w:r>
        <w:rPr>
          <w:rFonts w:ascii="宋体" w:hAnsi="宋体" w:eastAsia="宋体" w:cs="宋体"/>
          <w:lang w:eastAsia="zh-CN"/>
        </w:rPr>
        <w:t>项目编号：</w:t>
      </w:r>
      <w:r>
        <w:rPr>
          <w:rFonts w:hint="eastAsia" w:ascii="宋体" w:hAnsi="宋体" w:eastAsia="宋体" w:cs="宋体"/>
          <w:lang w:eastAsia="zh-CN"/>
        </w:rPr>
        <w:t>JSZC-320100-NJJK-C2026-0009</w:t>
      </w:r>
    </w:p>
    <w:p w14:paraId="2CE5A9DA">
      <w:pPr>
        <w:spacing w:line="480" w:lineRule="auto"/>
        <w:ind w:left="2200" w:hanging="1485"/>
        <w:rPr>
          <w:rFonts w:hint="eastAsia" w:ascii="宋体" w:hAnsi="宋体" w:eastAsia="宋体" w:cs="宋体"/>
          <w:sz w:val="32"/>
          <w:szCs w:val="32"/>
          <w:lang w:eastAsia="zh-CN"/>
        </w:rPr>
      </w:pPr>
      <w:r>
        <w:rPr>
          <w:rFonts w:ascii="宋体" w:hAnsi="宋体" w:eastAsia="宋体" w:cs="宋体"/>
          <w:spacing w:val="5"/>
          <w:sz w:val="32"/>
          <w:szCs w:val="32"/>
          <w:lang w:eastAsia="zh-CN"/>
        </w:rPr>
        <w:t>项目名称：</w:t>
      </w:r>
      <w:r>
        <w:rPr>
          <w:rFonts w:hint="eastAsia" w:ascii="宋体" w:hAnsi="宋体" w:eastAsia="宋体" w:cs="宋体"/>
          <w:spacing w:val="5"/>
          <w:sz w:val="32"/>
          <w:szCs w:val="32"/>
          <w:lang w:eastAsia="zh-CN"/>
        </w:rPr>
        <w:t>中山陵博爱广场及周边道路出新与广场原有雨水排水系统维修项目施工</w:t>
      </w:r>
    </w:p>
    <w:p w14:paraId="4E29CAB8">
      <w:pPr>
        <w:spacing w:line="480" w:lineRule="auto"/>
        <w:ind w:left="698" w:right="3428"/>
        <w:rPr>
          <w:rFonts w:hint="eastAsia" w:ascii="宋体" w:hAnsi="宋体" w:eastAsia="宋体" w:cs="宋体"/>
          <w:sz w:val="32"/>
          <w:szCs w:val="32"/>
          <w:lang w:eastAsia="zh-CN"/>
        </w:rPr>
      </w:pPr>
      <w:r>
        <w:rPr>
          <w:rFonts w:ascii="宋体" w:hAnsi="宋体" w:eastAsia="宋体" w:cs="宋体"/>
          <w:sz w:val="32"/>
          <w:szCs w:val="32"/>
          <w:lang w:eastAsia="zh-CN"/>
        </w:rPr>
        <w:t>项目类别：</w:t>
      </w:r>
      <w:r>
        <w:rPr>
          <w:rFonts w:hint="eastAsia" w:ascii="宋体" w:hAnsi="宋体" w:eastAsia="宋体" w:cs="宋体"/>
          <w:sz w:val="32"/>
          <w:szCs w:val="32"/>
          <w:lang w:eastAsia="zh-CN"/>
        </w:rPr>
        <w:t>工程类</w:t>
      </w:r>
    </w:p>
    <w:p w14:paraId="3E2A293D">
      <w:pPr>
        <w:pStyle w:val="235"/>
        <w:spacing w:line="480" w:lineRule="auto"/>
        <w:ind w:left="698"/>
        <w:rPr>
          <w:rFonts w:hint="eastAsia" w:ascii="宋体" w:hAnsi="宋体" w:eastAsia="宋体" w:cs="宋体"/>
          <w:lang w:eastAsia="zh-CN"/>
        </w:rPr>
      </w:pPr>
      <w:r>
        <w:rPr>
          <w:rFonts w:hint="eastAsia" w:ascii="宋体" w:hAnsi="宋体" w:eastAsia="宋体" w:cs="宋体"/>
          <w:lang w:eastAsia="zh-CN"/>
        </w:rPr>
        <w:t xml:space="preserve">采购人：中山陵园管理局 </w:t>
      </w:r>
    </w:p>
    <w:p w14:paraId="6B49AD41">
      <w:pPr>
        <w:pStyle w:val="235"/>
        <w:spacing w:line="480" w:lineRule="auto"/>
        <w:ind w:left="698"/>
        <w:rPr>
          <w:rFonts w:hint="eastAsia" w:ascii="宋体" w:hAnsi="宋体" w:eastAsia="宋体" w:cs="宋体"/>
          <w:lang w:eastAsia="zh-CN"/>
        </w:rPr>
      </w:pPr>
      <w:r>
        <w:rPr>
          <w:rFonts w:hint="eastAsia" w:ascii="宋体" w:hAnsi="宋体" w:eastAsia="宋体" w:cs="宋体"/>
          <w:lang w:eastAsia="zh-CN"/>
        </w:rPr>
        <w:t>采购代理机构：南京建凯建设项目管理有限公司</w:t>
      </w:r>
    </w:p>
    <w:p w14:paraId="63EDC58E">
      <w:pPr>
        <w:pStyle w:val="235"/>
        <w:spacing w:line="360" w:lineRule="auto"/>
        <w:ind w:left="698"/>
        <w:rPr>
          <w:rFonts w:hint="eastAsia" w:ascii="宋体" w:hAnsi="宋体" w:eastAsia="宋体" w:cs="宋体"/>
          <w:lang w:eastAsia="zh-CN"/>
        </w:rPr>
      </w:pPr>
    </w:p>
    <w:p w14:paraId="6BD998AF">
      <w:pPr>
        <w:spacing w:line="360" w:lineRule="auto"/>
        <w:rPr>
          <w:rFonts w:hint="eastAsia" w:ascii="宋体" w:hAnsi="宋体" w:eastAsia="宋体" w:cs="宋体"/>
          <w:sz w:val="32"/>
          <w:szCs w:val="32"/>
          <w:lang w:eastAsia="zh-CN"/>
        </w:rPr>
      </w:pPr>
    </w:p>
    <w:p w14:paraId="537843D6">
      <w:pPr>
        <w:spacing w:line="360" w:lineRule="auto"/>
        <w:rPr>
          <w:rFonts w:hint="eastAsia" w:ascii="宋体" w:hAnsi="宋体" w:eastAsia="宋体" w:cs="宋体"/>
          <w:sz w:val="32"/>
          <w:szCs w:val="32"/>
          <w:lang w:eastAsia="zh-CN"/>
        </w:rPr>
      </w:pPr>
    </w:p>
    <w:p w14:paraId="41929D8F">
      <w:pPr>
        <w:spacing w:line="360" w:lineRule="auto"/>
        <w:rPr>
          <w:rFonts w:hint="eastAsia" w:ascii="宋体" w:hAnsi="宋体" w:eastAsia="宋体" w:cs="宋体"/>
          <w:sz w:val="32"/>
          <w:szCs w:val="32"/>
          <w:lang w:eastAsia="zh-CN"/>
        </w:rPr>
      </w:pPr>
    </w:p>
    <w:p w14:paraId="6F339972">
      <w:pPr>
        <w:spacing w:line="360" w:lineRule="auto"/>
        <w:rPr>
          <w:rFonts w:hint="eastAsia" w:ascii="宋体" w:hAnsi="宋体" w:eastAsia="宋体" w:cs="宋体"/>
          <w:sz w:val="32"/>
          <w:szCs w:val="32"/>
          <w:lang w:eastAsia="zh-CN"/>
        </w:rPr>
      </w:pPr>
    </w:p>
    <w:p w14:paraId="26FE4EF1">
      <w:pPr>
        <w:spacing w:line="360" w:lineRule="auto"/>
        <w:rPr>
          <w:rFonts w:hint="eastAsia" w:ascii="宋体" w:hAnsi="宋体" w:eastAsia="宋体" w:cs="宋体"/>
          <w:sz w:val="32"/>
          <w:szCs w:val="32"/>
          <w:lang w:eastAsia="zh-CN"/>
        </w:rPr>
      </w:pPr>
    </w:p>
    <w:p w14:paraId="4930BA02">
      <w:pPr>
        <w:spacing w:line="360" w:lineRule="auto"/>
        <w:rPr>
          <w:rFonts w:hint="eastAsia" w:ascii="宋体" w:hAnsi="宋体" w:eastAsia="宋体" w:cs="宋体"/>
          <w:sz w:val="32"/>
          <w:szCs w:val="32"/>
          <w:lang w:eastAsia="zh-CN"/>
        </w:rPr>
      </w:pPr>
    </w:p>
    <w:p w14:paraId="7F5C630F">
      <w:pPr>
        <w:spacing w:line="360" w:lineRule="auto"/>
        <w:ind w:left="1572" w:right="1933"/>
        <w:jc w:val="center"/>
        <w:rPr>
          <w:rFonts w:hint="eastAsia" w:ascii="宋体" w:hAnsi="宋体" w:eastAsia="宋体" w:cs="黑体"/>
          <w:sz w:val="36"/>
          <w:szCs w:val="36"/>
          <w:lang w:eastAsia="zh-CN"/>
        </w:rPr>
      </w:pPr>
      <w:r>
        <w:rPr>
          <w:rFonts w:ascii="宋体" w:hAnsi="宋体" w:eastAsia="宋体" w:cs="黑体"/>
          <w:sz w:val="36"/>
          <w:szCs w:val="36"/>
          <w:lang w:eastAsia="zh-CN"/>
        </w:rPr>
        <w:t>二○二</w:t>
      </w:r>
      <w:r>
        <w:rPr>
          <w:rFonts w:hint="eastAsia" w:ascii="宋体" w:hAnsi="宋体" w:eastAsia="宋体" w:cs="黑体"/>
          <w:sz w:val="36"/>
          <w:szCs w:val="36"/>
          <w:lang w:eastAsia="zh-CN"/>
        </w:rPr>
        <w:t>六</w:t>
      </w:r>
      <w:r>
        <w:rPr>
          <w:rFonts w:ascii="宋体" w:hAnsi="宋体" w:eastAsia="宋体" w:cs="黑体"/>
          <w:sz w:val="36"/>
          <w:szCs w:val="36"/>
          <w:lang w:eastAsia="zh-CN"/>
        </w:rPr>
        <w:t>年</w:t>
      </w:r>
      <w:r>
        <w:rPr>
          <w:rFonts w:hint="eastAsia" w:ascii="宋体" w:hAnsi="宋体" w:eastAsia="宋体" w:cs="黑体"/>
          <w:sz w:val="36"/>
          <w:szCs w:val="36"/>
          <w:lang w:val="en-US" w:eastAsia="zh-CN"/>
        </w:rPr>
        <w:t>六</w:t>
      </w:r>
      <w:r>
        <w:rPr>
          <w:rFonts w:ascii="宋体" w:hAnsi="宋体" w:eastAsia="宋体" w:cs="黑体"/>
          <w:sz w:val="36"/>
          <w:szCs w:val="36"/>
          <w:lang w:eastAsia="zh-CN"/>
        </w:rPr>
        <w:t>月</w:t>
      </w:r>
    </w:p>
    <w:p w14:paraId="278B592C">
      <w:pPr>
        <w:widowControl/>
        <w:rPr>
          <w:rFonts w:hint="eastAsia" w:ascii="宋体" w:hAnsi="宋体" w:eastAsia="宋体" w:cs="黑体"/>
          <w:sz w:val="36"/>
          <w:szCs w:val="36"/>
          <w:lang w:eastAsia="zh-CN"/>
        </w:rPr>
      </w:pPr>
      <w:bookmarkStart w:id="0" w:name="_bookmark0"/>
      <w:bookmarkEnd w:id="0"/>
      <w:bookmarkStart w:id="1" w:name="第一章__竞争性磋商邀请"/>
      <w:bookmarkEnd w:id="1"/>
      <w:r>
        <w:rPr>
          <w:rFonts w:ascii="宋体" w:hAnsi="宋体" w:eastAsia="宋体" w:cs="黑体"/>
          <w:sz w:val="36"/>
          <w:szCs w:val="36"/>
          <w:lang w:eastAsia="zh-CN"/>
        </w:rPr>
        <w:br w:type="page" w:clear="all"/>
      </w:r>
    </w:p>
    <w:p w14:paraId="3CD84ABA">
      <w:pPr>
        <w:tabs>
          <w:tab w:val="left" w:pos="719"/>
        </w:tabs>
        <w:spacing w:line="360" w:lineRule="auto"/>
        <w:ind w:right="1"/>
        <w:jc w:val="center"/>
        <w:rPr>
          <w:rFonts w:hint="eastAsia" w:ascii="宋体" w:hAnsi="宋体" w:eastAsia="宋体" w:cs="黑体"/>
          <w:sz w:val="36"/>
          <w:szCs w:val="36"/>
          <w:lang w:eastAsia="zh-CN"/>
        </w:rPr>
      </w:pPr>
    </w:p>
    <w:p w14:paraId="5F8DD686">
      <w:pPr>
        <w:tabs>
          <w:tab w:val="left" w:pos="719"/>
        </w:tabs>
        <w:spacing w:line="360" w:lineRule="auto"/>
        <w:ind w:right="1"/>
        <w:jc w:val="center"/>
        <w:rPr>
          <w:rFonts w:hint="eastAsia" w:ascii="黑体" w:hAnsi="黑体" w:eastAsia="黑体" w:cs="黑体"/>
          <w:b/>
          <w:sz w:val="36"/>
          <w:szCs w:val="36"/>
          <w:lang w:eastAsia="zh-CN"/>
        </w:rPr>
      </w:pPr>
      <w:r>
        <w:rPr>
          <w:rFonts w:ascii="黑体" w:hAnsi="黑体" w:eastAsia="黑体" w:cs="黑体"/>
          <w:b/>
          <w:sz w:val="36"/>
          <w:szCs w:val="36"/>
          <w:lang w:eastAsia="zh-CN"/>
        </w:rPr>
        <w:t>目</w:t>
      </w:r>
      <w:r>
        <w:rPr>
          <w:rFonts w:hint="eastAsia" w:ascii="黑体" w:hAnsi="黑体" w:eastAsia="黑体" w:cs="黑体"/>
          <w:b/>
          <w:sz w:val="36"/>
          <w:szCs w:val="36"/>
          <w:lang w:eastAsia="zh-CN"/>
        </w:rPr>
        <w:t xml:space="preserve">  </w:t>
      </w:r>
      <w:r>
        <w:rPr>
          <w:rFonts w:ascii="黑体" w:hAnsi="黑体" w:eastAsia="黑体" w:cs="黑体"/>
          <w:b/>
          <w:sz w:val="36"/>
          <w:szCs w:val="36"/>
          <w:lang w:eastAsia="zh-CN"/>
        </w:rPr>
        <w:t>录</w:t>
      </w:r>
    </w:p>
    <w:p w14:paraId="3BFDE1B1">
      <w:pPr>
        <w:pStyle w:val="295"/>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"_bookmark0" \o "#_bookmark0" </w:instrText>
      </w:r>
      <w:r>
        <w:fldChar w:fldCharType="separate"/>
      </w:r>
      <w:r>
        <w:rPr>
          <w:rFonts w:asciiTheme="minorEastAsia" w:hAnsiTheme="minorEastAsia" w:eastAsiaTheme="minorEastAsia"/>
          <w:b w:val="0"/>
          <w:sz w:val="28"/>
          <w:szCs w:val="28"/>
          <w:lang w:eastAsia="zh-CN"/>
        </w:rPr>
        <w:t>第一章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竞争性磋商邀请</w:t>
      </w:r>
      <w:r>
        <w:rPr>
          <w:rFonts w:asciiTheme="minorEastAsia" w:hAnsiTheme="minorEastAsia" w:eastAsiaTheme="minorEastAsia"/>
          <w:b w:val="0"/>
          <w:sz w:val="28"/>
          <w:szCs w:val="28"/>
          <w:lang w:eastAsia="zh-CN"/>
        </w:rPr>
        <w:fldChar w:fldCharType="end"/>
      </w:r>
    </w:p>
    <w:p w14:paraId="26BC0785">
      <w:pPr>
        <w:pStyle w:val="295"/>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"_bookmark1" \o "#_bookmark1" </w:instrText>
      </w:r>
      <w:r>
        <w:fldChar w:fldCharType="separate"/>
      </w:r>
      <w:r>
        <w:rPr>
          <w:rFonts w:asciiTheme="minorEastAsia" w:hAnsiTheme="minorEastAsia" w:eastAsiaTheme="minorEastAsia"/>
          <w:b w:val="0"/>
          <w:sz w:val="28"/>
          <w:szCs w:val="28"/>
          <w:lang w:eastAsia="zh-CN"/>
        </w:rPr>
        <w:t>第二章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供应商须知</w:t>
      </w:r>
      <w:r>
        <w:rPr>
          <w:rFonts w:asciiTheme="minorEastAsia" w:hAnsiTheme="minorEastAsia" w:eastAsiaTheme="minorEastAsia"/>
          <w:b w:val="0"/>
          <w:sz w:val="28"/>
          <w:szCs w:val="28"/>
          <w:lang w:eastAsia="zh-CN"/>
        </w:rPr>
        <w:fldChar w:fldCharType="end"/>
      </w:r>
    </w:p>
    <w:p w14:paraId="0047B060">
      <w:pPr>
        <w:pStyle w:val="295"/>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"_bookmark7" \o "#_bookmark7" </w:instrText>
      </w:r>
      <w:r>
        <w:fldChar w:fldCharType="separate"/>
      </w:r>
      <w:r>
        <w:rPr>
          <w:rFonts w:asciiTheme="minorEastAsia" w:hAnsiTheme="minorEastAsia" w:eastAsiaTheme="minorEastAsia"/>
          <w:b w:val="0"/>
          <w:sz w:val="28"/>
          <w:szCs w:val="28"/>
          <w:lang w:eastAsia="zh-CN"/>
        </w:rPr>
        <w:t>第三章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成交标准</w:t>
      </w:r>
      <w:r>
        <w:rPr>
          <w:rFonts w:asciiTheme="minorEastAsia" w:hAnsiTheme="minorEastAsia" w:eastAsiaTheme="minorEastAsia"/>
          <w:b w:val="0"/>
          <w:sz w:val="28"/>
          <w:szCs w:val="28"/>
          <w:lang w:eastAsia="zh-CN"/>
        </w:rPr>
        <w:fldChar w:fldCharType="end"/>
      </w:r>
    </w:p>
    <w:p w14:paraId="00731662">
      <w:pPr>
        <w:pStyle w:val="295"/>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"_bookmark8" \o "#_bookmark8" </w:instrText>
      </w:r>
      <w:r>
        <w:fldChar w:fldCharType="separate"/>
      </w:r>
      <w:r>
        <w:rPr>
          <w:rFonts w:asciiTheme="minorEastAsia" w:hAnsiTheme="minorEastAsia" w:eastAsiaTheme="minorEastAsia"/>
          <w:b w:val="0"/>
          <w:sz w:val="28"/>
          <w:szCs w:val="28"/>
          <w:lang w:eastAsia="zh-CN"/>
        </w:rPr>
        <w:t>第四章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采购项目需求</w:t>
      </w:r>
      <w:r>
        <w:rPr>
          <w:rFonts w:asciiTheme="minorEastAsia" w:hAnsiTheme="minorEastAsia" w:eastAsiaTheme="minorEastAsia"/>
          <w:b w:val="0"/>
          <w:sz w:val="28"/>
          <w:szCs w:val="28"/>
          <w:lang w:eastAsia="zh-CN"/>
        </w:rPr>
        <w:fldChar w:fldCharType="end"/>
      </w:r>
    </w:p>
    <w:p w14:paraId="78DFC61C">
      <w:pPr>
        <w:pStyle w:val="295"/>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"_bookmark9" \o "#_bookmark9" </w:instrText>
      </w:r>
      <w:r>
        <w:fldChar w:fldCharType="separate"/>
      </w:r>
      <w:r>
        <w:rPr>
          <w:rFonts w:asciiTheme="minorEastAsia" w:hAnsiTheme="minorEastAsia" w:eastAsiaTheme="minorEastAsia"/>
          <w:b w:val="0"/>
          <w:sz w:val="28"/>
          <w:szCs w:val="28"/>
          <w:lang w:eastAsia="zh-CN"/>
        </w:rPr>
        <w:t>第五章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合同草案条款及格式</w:t>
      </w:r>
      <w:r>
        <w:rPr>
          <w:rFonts w:asciiTheme="minorEastAsia" w:hAnsiTheme="minorEastAsia" w:eastAsiaTheme="minorEastAsia"/>
          <w:b w:val="0"/>
          <w:sz w:val="28"/>
          <w:szCs w:val="28"/>
          <w:lang w:eastAsia="zh-CN"/>
        </w:rPr>
        <w:fldChar w:fldCharType="end"/>
      </w:r>
    </w:p>
    <w:p w14:paraId="578108EB">
      <w:pPr>
        <w:pStyle w:val="295"/>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"_bookmark10" \o "#_bookmark10" </w:instrText>
      </w:r>
      <w:r>
        <w:fldChar w:fldCharType="separate"/>
      </w:r>
      <w:r>
        <w:rPr>
          <w:rFonts w:asciiTheme="minorEastAsia" w:hAnsiTheme="minorEastAsia" w:eastAsiaTheme="minorEastAsia"/>
          <w:b w:val="0"/>
          <w:sz w:val="28"/>
          <w:szCs w:val="28"/>
          <w:lang w:eastAsia="zh-CN"/>
        </w:rPr>
        <w:t>第六章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响应文件格式</w:t>
      </w:r>
      <w:r>
        <w:rPr>
          <w:rFonts w:asciiTheme="minorEastAsia" w:hAnsiTheme="minorEastAsia" w:eastAsiaTheme="minorEastAsia"/>
          <w:b w:val="0"/>
          <w:sz w:val="28"/>
          <w:szCs w:val="28"/>
          <w:lang w:eastAsia="zh-CN"/>
        </w:rPr>
        <w:fldChar w:fldCharType="end"/>
      </w:r>
    </w:p>
    <w:p w14:paraId="1F2E4D6C">
      <w:pPr>
        <w:rPr>
          <w:rFonts w:eastAsiaTheme="minorEastAsia"/>
          <w:lang w:eastAsia="zh-CN"/>
        </w:rPr>
      </w:pPr>
    </w:p>
    <w:p w14:paraId="3D028937">
      <w:pPr>
        <w:widowControl/>
        <w:rPr>
          <w:rFonts w:hint="eastAsia" w:ascii="宋体" w:hAnsi="宋体" w:eastAsia="宋体"/>
          <w:b/>
          <w:bCs/>
          <w:sz w:val="32"/>
          <w:szCs w:val="32"/>
          <w:lang w:eastAsia="zh-CN"/>
        </w:rPr>
      </w:pPr>
      <w:r>
        <w:rPr>
          <w:rFonts w:ascii="宋体" w:hAnsi="宋体" w:eastAsia="宋体"/>
          <w:b/>
          <w:bCs/>
          <w:lang w:eastAsia="zh-CN"/>
        </w:rPr>
        <w:br w:type="page" w:clear="all"/>
      </w:r>
    </w:p>
    <w:p w14:paraId="30F89B47">
      <w:pPr>
        <w:pStyle w:val="235"/>
        <w:spacing w:after="120" w:line="360" w:lineRule="auto"/>
        <w:jc w:val="center"/>
        <w:rPr>
          <w:rFonts w:hint="eastAsia" w:asciiTheme="majorEastAsia" w:hAnsiTheme="majorEastAsia" w:eastAsiaTheme="majorEastAsia"/>
          <w:b/>
          <w:bCs/>
          <w:lang w:eastAsia="zh-CN"/>
        </w:rPr>
      </w:pPr>
      <w:r>
        <w:rPr>
          <w:rFonts w:asciiTheme="majorEastAsia" w:hAnsiTheme="majorEastAsia" w:eastAsiaTheme="majorEastAsia"/>
          <w:b/>
          <w:bCs/>
          <w:lang w:eastAsia="zh-CN"/>
        </w:rPr>
        <w:t>第一章</w:t>
      </w:r>
      <w:r>
        <w:rPr>
          <w:rFonts w:hint="eastAsia" w:asciiTheme="majorEastAsia" w:hAnsiTheme="majorEastAsia" w:eastAsiaTheme="majorEastAsia"/>
          <w:b/>
          <w:bCs/>
          <w:lang w:eastAsia="zh-CN"/>
        </w:rPr>
        <w:t xml:space="preserve"> </w:t>
      </w:r>
      <w:r>
        <w:rPr>
          <w:rFonts w:asciiTheme="majorEastAsia" w:hAnsiTheme="majorEastAsia" w:eastAsiaTheme="majorEastAsia"/>
          <w:b/>
          <w:bCs/>
          <w:lang w:eastAsia="zh-CN"/>
        </w:rPr>
        <w:t>竞争性磋商邀请</w:t>
      </w:r>
    </w:p>
    <w:p w14:paraId="2E98C415">
      <w:pPr>
        <w:spacing w:line="360" w:lineRule="auto"/>
        <w:ind w:firstLine="414"/>
        <w:rPr>
          <w:rFonts w:hint="eastAsia" w:ascii="宋体" w:hAnsi="宋体" w:eastAsia="宋体"/>
          <w:sz w:val="21"/>
          <w:szCs w:val="21"/>
          <w:lang w:eastAsia="zh-CN"/>
        </w:rPr>
      </w:pPr>
      <w:r>
        <w:rPr>
          <w:rFonts w:hint="eastAsia" w:ascii="宋体" w:hAnsi="宋体" w:eastAsia="宋体" w:cs="宋体"/>
          <w:b/>
          <w:bCs/>
          <w:spacing w:val="-2"/>
          <w:sz w:val="21"/>
          <w:szCs w:val="21"/>
          <w:lang w:eastAsia="zh-CN"/>
        </w:rPr>
        <w:t>中山陵博爱广场及周边道路出新与广场原有雨水排水系统维修项目施工</w:t>
      </w:r>
      <w:r>
        <w:rPr>
          <w:rFonts w:hint="eastAsia" w:ascii="宋体" w:hAnsi="宋体" w:eastAsia="宋体"/>
          <w:sz w:val="21"/>
          <w:szCs w:val="21"/>
          <w:lang w:eastAsia="zh-CN"/>
        </w:rPr>
        <w:t>的潜在供应商应在</w:t>
      </w:r>
      <w:r>
        <w:rPr>
          <w:rFonts w:hint="eastAsia" w:ascii="宋体" w:hAnsi="宋体" w:eastAsia="宋体" w:cs="宋体"/>
          <w:sz w:val="21"/>
          <w:szCs w:val="21"/>
          <w:lang w:eastAsia="zh-CN"/>
        </w:rPr>
        <w:t>江苏政府采购网</w:t>
      </w:r>
      <w:r>
        <w:rPr>
          <w:rFonts w:hint="eastAsia" w:ascii="宋体" w:hAnsi="宋体" w:eastAsia="宋体"/>
          <w:sz w:val="21"/>
          <w:szCs w:val="21"/>
          <w:lang w:eastAsia="zh-CN"/>
        </w:rPr>
        <w:t>获取磋商文件，并于</w:t>
      </w:r>
      <w:bookmarkStart w:id="109" w:name="_GoBack"/>
      <w:bookmarkEnd w:id="109"/>
      <w:r>
        <w:rPr>
          <w:rFonts w:hint="eastAsia" w:ascii="宋体" w:hAnsi="宋体" w:eastAsia="宋体"/>
          <w:sz w:val="21"/>
          <w:szCs w:val="21"/>
          <w:lang w:eastAsia="zh-CN"/>
        </w:rPr>
        <w:t>2026年06月18日14时00分（北京时间）前提交响应文件。</w:t>
      </w:r>
    </w:p>
    <w:p w14:paraId="6F409B06">
      <w:pPr>
        <w:pStyle w:val="315"/>
        <w:spacing w:before="120"/>
        <w:ind w:firstLine="0"/>
        <w:rPr>
          <w:rFonts w:hint="eastAsia" w:asciiTheme="majorEastAsia" w:hAnsiTheme="majorEastAsia" w:eastAsiaTheme="majorEastAsia"/>
          <w:b/>
          <w:bCs/>
          <w:lang w:eastAsia="zh-CN"/>
        </w:rPr>
      </w:pPr>
      <w:bookmarkStart w:id="2" w:name="_Toc28359089"/>
      <w:bookmarkStart w:id="3" w:name="_Toc35393798"/>
      <w:bookmarkStart w:id="4" w:name="_Toc35393629"/>
      <w:bookmarkStart w:id="5" w:name="_Toc28359012"/>
      <w:r>
        <w:rPr>
          <w:rFonts w:hint="eastAsia" w:asciiTheme="majorEastAsia" w:hAnsiTheme="majorEastAsia" w:eastAsiaTheme="majorEastAsia"/>
          <w:b/>
          <w:bCs/>
          <w:lang w:eastAsia="zh-CN"/>
        </w:rPr>
        <w:t>一、项目基本情况</w:t>
      </w:r>
      <w:bookmarkEnd w:id="2"/>
      <w:bookmarkEnd w:id="3"/>
      <w:bookmarkEnd w:id="4"/>
      <w:bookmarkEnd w:id="5"/>
    </w:p>
    <w:p w14:paraId="7935F38D">
      <w:pPr>
        <w:pStyle w:val="263"/>
        <w:spacing w:before="0" w:line="360" w:lineRule="auto"/>
        <w:ind w:left="0" w:firstLine="420"/>
        <w:rPr>
          <w:rFonts w:hint="eastAsia"/>
          <w:bCs/>
          <w:sz w:val="21"/>
          <w:szCs w:val="21"/>
          <w:lang w:eastAsia="zh-CN"/>
        </w:rPr>
      </w:pPr>
      <w:r>
        <w:rPr>
          <w:rFonts w:hint="eastAsia"/>
          <w:bCs/>
          <w:sz w:val="21"/>
          <w:szCs w:val="21"/>
          <w:lang w:eastAsia="zh-CN"/>
        </w:rPr>
        <w:t>项目编号：JSZC-320100-NJJK-C2026-0009</w:t>
      </w:r>
    </w:p>
    <w:p w14:paraId="5ED4A76F">
      <w:pPr>
        <w:pStyle w:val="263"/>
        <w:spacing w:before="0" w:line="360" w:lineRule="auto"/>
        <w:ind w:left="0" w:firstLine="420"/>
        <w:rPr>
          <w:rFonts w:hint="eastAsia"/>
          <w:bCs/>
          <w:sz w:val="21"/>
          <w:szCs w:val="21"/>
          <w:lang w:eastAsia="zh-CN"/>
        </w:rPr>
      </w:pPr>
      <w:r>
        <w:rPr>
          <w:rFonts w:hint="eastAsia"/>
          <w:bCs/>
          <w:sz w:val="21"/>
          <w:szCs w:val="21"/>
          <w:lang w:eastAsia="zh-CN"/>
        </w:rPr>
        <w:t>项目名称：中山陵博爱广场及周边道路出新与广场原有雨水排水系统维修项目施工</w:t>
      </w:r>
    </w:p>
    <w:p w14:paraId="5CCD2892">
      <w:pPr>
        <w:pStyle w:val="263"/>
        <w:spacing w:before="0" w:line="360" w:lineRule="auto"/>
        <w:ind w:left="0" w:firstLine="420"/>
        <w:rPr>
          <w:rFonts w:hint="eastAsia"/>
          <w:bCs/>
          <w:sz w:val="21"/>
          <w:szCs w:val="21"/>
          <w:lang w:eastAsia="zh-CN"/>
        </w:rPr>
      </w:pPr>
      <w:r>
        <w:rPr>
          <w:rFonts w:hint="eastAsia"/>
          <w:bCs/>
          <w:sz w:val="21"/>
          <w:szCs w:val="21"/>
          <w:lang w:eastAsia="zh-CN"/>
        </w:rPr>
        <w:t>采购方式：</w:t>
      </w:r>
      <w:bookmarkStart w:id="6" w:name="OLE_LINK33"/>
      <w:r>
        <w:rPr>
          <w:rFonts w:hint="eastAsia"/>
          <w:bCs/>
          <w:sz w:val="21"/>
          <w:szCs w:val="21"/>
          <w:lang w:eastAsia="zh-CN"/>
        </w:rPr>
        <w:t>竞争性磋商</w:t>
      </w:r>
      <w:bookmarkEnd w:id="6"/>
    </w:p>
    <w:p w14:paraId="15AA68CC">
      <w:pPr>
        <w:pStyle w:val="263"/>
        <w:spacing w:before="0" w:line="360" w:lineRule="auto"/>
        <w:ind w:left="0" w:firstLine="420"/>
        <w:rPr>
          <w:rFonts w:hint="eastAsia"/>
          <w:bCs/>
          <w:sz w:val="21"/>
          <w:szCs w:val="21"/>
          <w:highlight w:val="none"/>
          <w:lang w:eastAsia="zh-CN"/>
        </w:rPr>
      </w:pPr>
      <w:r>
        <w:rPr>
          <w:rFonts w:hint="eastAsia"/>
          <w:bCs/>
          <w:sz w:val="21"/>
          <w:szCs w:val="21"/>
          <w:highlight w:val="none"/>
          <w:lang w:eastAsia="zh-CN"/>
        </w:rPr>
        <w:t>项目预算金额：3819000.00元</w:t>
      </w:r>
    </w:p>
    <w:p w14:paraId="442EF558">
      <w:pPr>
        <w:pStyle w:val="263"/>
        <w:spacing w:before="0" w:line="360" w:lineRule="auto"/>
        <w:ind w:left="0" w:firstLine="420"/>
        <w:rPr>
          <w:rFonts w:hint="eastAsia"/>
          <w:bCs/>
          <w:sz w:val="21"/>
          <w:szCs w:val="21"/>
          <w:highlight w:val="none"/>
          <w:lang w:eastAsia="zh-CN"/>
        </w:rPr>
      </w:pPr>
      <w:r>
        <w:rPr>
          <w:rFonts w:hint="eastAsia"/>
          <w:bCs/>
          <w:sz w:val="21"/>
          <w:szCs w:val="21"/>
          <w:highlight w:val="none"/>
          <w:lang w:eastAsia="zh-CN"/>
        </w:rPr>
        <w:t>最高限价：3819000.00元，超过最高限价的为无效响应。</w:t>
      </w:r>
    </w:p>
    <w:p w14:paraId="0C9F4907">
      <w:pPr>
        <w:pStyle w:val="263"/>
        <w:spacing w:before="0" w:line="360" w:lineRule="auto"/>
        <w:ind w:left="0" w:firstLine="420"/>
        <w:rPr>
          <w:rFonts w:hint="eastAsia"/>
          <w:bCs/>
          <w:color w:val="auto"/>
          <w:sz w:val="21"/>
          <w:szCs w:val="21"/>
          <w:lang w:eastAsia="zh-CN"/>
        </w:rPr>
      </w:pPr>
      <w:r>
        <w:rPr>
          <w:rFonts w:hint="eastAsia"/>
          <w:bCs/>
          <w:sz w:val="21"/>
          <w:szCs w:val="21"/>
          <w:lang w:eastAsia="zh-CN"/>
        </w:rPr>
        <w:t>采购需求：</w:t>
      </w:r>
      <w:bookmarkStart w:id="7" w:name="_Hlk219826712"/>
      <w:r>
        <w:rPr>
          <w:rFonts w:hint="eastAsia"/>
          <w:bCs/>
          <w:sz w:val="21"/>
          <w:szCs w:val="21"/>
          <w:lang w:eastAsia="zh-CN"/>
        </w:rPr>
        <w:t>1、中山陵博爱广场及周边道路出新建设内容主要为：对行健亭-博爱广场-音乐台停车场入口区域的沥青砼广场及路面进行出新。路线西南起行健亭，途经博爱广场至音乐台停车场入口，全长约900m，其中包括：行健亭至博爱广场段车道（总道宽度约9m）；博爱广场沥青砼铺装全部；孙中山纪念馆西侧观光车站至音乐台停车场入口段车道（宽度约4m，两侧设U形排水侧平石），总面积</w:t>
      </w:r>
      <w:r>
        <w:rPr>
          <w:rFonts w:hint="eastAsia"/>
          <w:b/>
          <w:bCs w:val="0"/>
          <w:color w:val="000000" w:themeColor="text1"/>
          <w:sz w:val="21"/>
          <w:szCs w:val="21"/>
          <w:lang w:eastAsia="zh-CN"/>
          <w14:textFill>
            <w14:solidFill>
              <w14:schemeClr w14:val="tx1"/>
            </w14:solidFill>
          </w14:textFill>
        </w:rPr>
        <w:t>约1</w:t>
      </w:r>
      <w:r>
        <w:rPr>
          <w:rFonts w:hint="eastAsia"/>
          <w:b/>
          <w:bCs w:val="0"/>
          <w:color w:val="000000" w:themeColor="text1"/>
          <w:sz w:val="21"/>
          <w:szCs w:val="21"/>
          <w:lang w:val="en-US" w:eastAsia="zh-CN"/>
          <w14:textFill>
            <w14:solidFill>
              <w14:schemeClr w14:val="tx1"/>
            </w14:solidFill>
          </w14:textFill>
        </w:rPr>
        <w:t>6</w:t>
      </w:r>
      <w:r>
        <w:rPr>
          <w:rFonts w:hint="eastAsia"/>
          <w:b/>
          <w:bCs w:val="0"/>
          <w:color w:val="000000" w:themeColor="text1"/>
          <w:sz w:val="21"/>
          <w:szCs w:val="21"/>
          <w:lang w:eastAsia="zh-CN"/>
          <w14:textFill>
            <w14:solidFill>
              <w14:schemeClr w14:val="tx1"/>
            </w14:solidFill>
          </w14:textFill>
        </w:rPr>
        <w:t>000平方。因该地段位于核心景区的核心位置，施工较为敏感，为尽可能减少对旅游交通秩序及环境景观的干扰影响</w:t>
      </w:r>
      <w:r>
        <w:rPr>
          <w:rFonts w:hint="eastAsia"/>
          <w:bCs/>
          <w:color w:val="000000" w:themeColor="text1"/>
          <w:sz w:val="21"/>
          <w:szCs w:val="21"/>
          <w:lang w:eastAsia="zh-CN"/>
          <w14:textFill>
            <w14:solidFill>
              <w14:schemeClr w14:val="tx1"/>
            </w14:solidFill>
          </w14:textFill>
        </w:rPr>
        <w:t>，</w:t>
      </w:r>
      <w:r>
        <w:rPr>
          <w:rFonts w:hint="eastAsia"/>
          <w:b/>
          <w:bCs w:val="0"/>
          <w:color w:val="000000" w:themeColor="text1"/>
          <w:sz w:val="21"/>
          <w:szCs w:val="21"/>
          <w:lang w:eastAsia="zh-CN"/>
          <w14:textFill>
            <w14:solidFill>
              <w14:schemeClr w14:val="tx1"/>
            </w14:solidFill>
          </w14:textFill>
        </w:rPr>
        <w:t>拟采用沥青路面就地热再生技术为主，</w:t>
      </w:r>
      <w:r>
        <w:rPr>
          <w:rFonts w:hint="eastAsia"/>
          <w:bCs/>
          <w:sz w:val="21"/>
          <w:szCs w:val="21"/>
          <w:lang w:eastAsia="zh-CN"/>
        </w:rPr>
        <w:t>狭小区域铣刨摊铺为辅，全面整治出新。2、广场原有雨水排水系统维修实施内容为:采用拉管疏通成型施工方式对博爱广场坍塌、堵塞排水管道约430m进行疏通、出新，新管材均采用300mm及600mmPE管材，并</w:t>
      </w:r>
      <w:r>
        <w:rPr>
          <w:rFonts w:hint="eastAsia"/>
          <w:bCs/>
          <w:color w:val="auto"/>
          <w:sz w:val="21"/>
          <w:szCs w:val="21"/>
          <w:lang w:eastAsia="zh-CN"/>
        </w:rPr>
        <w:t>为行政处预留两条300mm管道。具体详见工程量清单。</w:t>
      </w:r>
      <w:bookmarkEnd w:id="7"/>
    </w:p>
    <w:p w14:paraId="7C5E7EB0">
      <w:pPr>
        <w:pStyle w:val="263"/>
        <w:spacing w:before="0" w:line="360" w:lineRule="auto"/>
        <w:ind w:left="0" w:firstLine="420"/>
        <w:rPr>
          <w:rFonts w:hint="eastAsia"/>
          <w:bCs/>
          <w:color w:val="auto"/>
          <w:sz w:val="21"/>
          <w:szCs w:val="21"/>
          <w:lang w:eastAsia="zh-CN"/>
        </w:rPr>
      </w:pPr>
      <w:r>
        <w:rPr>
          <w:rFonts w:hint="eastAsia"/>
          <w:bCs/>
          <w:color w:val="auto"/>
          <w:sz w:val="21"/>
          <w:szCs w:val="21"/>
          <w:lang w:eastAsia="zh-CN"/>
        </w:rPr>
        <w:t>合同履行期限：</w:t>
      </w:r>
      <w:r>
        <w:rPr>
          <w:rFonts w:hint="eastAsia"/>
          <w:bCs/>
          <w:color w:val="auto"/>
          <w:sz w:val="21"/>
          <w:szCs w:val="21"/>
          <w:lang w:val="en-US" w:eastAsia="zh-CN"/>
        </w:rPr>
        <w:t>45</w:t>
      </w:r>
      <w:r>
        <w:rPr>
          <w:rFonts w:hint="eastAsia"/>
          <w:bCs/>
          <w:color w:val="auto"/>
          <w:sz w:val="21"/>
          <w:szCs w:val="21"/>
          <w:lang w:eastAsia="zh-CN"/>
        </w:rPr>
        <w:t>日历天</w:t>
      </w:r>
    </w:p>
    <w:p w14:paraId="1469D030">
      <w:pPr>
        <w:pStyle w:val="315"/>
        <w:ind w:firstLine="420"/>
        <w:rPr>
          <w:rFonts w:hint="eastAsia" w:eastAsia="宋体"/>
          <w:bCs/>
          <w:sz w:val="21"/>
          <w:szCs w:val="21"/>
          <w:lang w:eastAsia="zh-CN"/>
        </w:rPr>
      </w:pPr>
      <w:r>
        <w:rPr>
          <w:rFonts w:hint="eastAsia" w:eastAsia="宋体"/>
          <w:bCs/>
          <w:sz w:val="21"/>
          <w:szCs w:val="21"/>
          <w:lang w:eastAsia="zh-CN"/>
        </w:rPr>
        <w:t>本项目不接</w:t>
      </w:r>
      <w:bookmarkStart w:id="8" w:name="OLE_LINK38"/>
      <w:bookmarkStart w:id="9" w:name="OLE_LINK37"/>
      <w:r>
        <w:rPr>
          <w:rFonts w:hint="eastAsia" w:eastAsia="宋体"/>
          <w:bCs/>
          <w:sz w:val="21"/>
          <w:szCs w:val="21"/>
          <w:lang w:eastAsia="zh-CN"/>
        </w:rPr>
        <w:t>受联合</w:t>
      </w:r>
      <w:bookmarkEnd w:id="8"/>
      <w:bookmarkEnd w:id="9"/>
      <w:r>
        <w:rPr>
          <w:rFonts w:hint="eastAsia" w:eastAsia="宋体"/>
          <w:bCs/>
          <w:sz w:val="21"/>
          <w:szCs w:val="21"/>
          <w:lang w:eastAsia="zh-CN"/>
        </w:rPr>
        <w:t>体</w:t>
      </w:r>
    </w:p>
    <w:p w14:paraId="79532DF4">
      <w:pPr>
        <w:pStyle w:val="315"/>
        <w:spacing w:before="120"/>
        <w:ind w:firstLine="0"/>
        <w:rPr>
          <w:rFonts w:hint="eastAsia" w:asciiTheme="majorEastAsia" w:hAnsiTheme="majorEastAsia" w:eastAsiaTheme="majorEastAsia"/>
          <w:b/>
          <w:bCs/>
          <w:lang w:eastAsia="zh-CN"/>
        </w:rPr>
      </w:pPr>
      <w:bookmarkStart w:id="10" w:name="_Toc28359080"/>
      <w:bookmarkStart w:id="11" w:name="_Toc35393791"/>
      <w:bookmarkStart w:id="12" w:name="_Toc35393622"/>
      <w:bookmarkStart w:id="13" w:name="_Toc28359003"/>
      <w:r>
        <w:rPr>
          <w:rFonts w:hint="eastAsia" w:asciiTheme="majorEastAsia" w:hAnsiTheme="majorEastAsia" w:eastAsiaTheme="majorEastAsia"/>
          <w:b/>
          <w:bCs/>
          <w:lang w:eastAsia="zh-CN"/>
        </w:rPr>
        <w:t>二、申请人的资格要求：</w:t>
      </w:r>
      <w:bookmarkEnd w:id="10"/>
      <w:bookmarkEnd w:id="11"/>
      <w:bookmarkEnd w:id="12"/>
      <w:bookmarkEnd w:id="13"/>
    </w:p>
    <w:p w14:paraId="758FF79C">
      <w:pPr>
        <w:pStyle w:val="315"/>
        <w:ind w:firstLine="420"/>
        <w:rPr>
          <w:rFonts w:hint="eastAsia" w:eastAsia="宋体"/>
          <w:bCs/>
          <w:sz w:val="21"/>
          <w:szCs w:val="21"/>
          <w:lang w:eastAsia="zh-CN"/>
        </w:rPr>
      </w:pPr>
      <w:r>
        <w:rPr>
          <w:rFonts w:hint="eastAsia" w:eastAsia="宋体"/>
          <w:bCs/>
          <w:sz w:val="21"/>
          <w:szCs w:val="21"/>
          <w:lang w:eastAsia="zh-CN"/>
        </w:rPr>
        <w:t>1.满足《中华人民共和国政府采购法》第二十二条规定：</w:t>
      </w:r>
    </w:p>
    <w:p w14:paraId="63D252E8">
      <w:pPr>
        <w:pStyle w:val="315"/>
        <w:ind w:firstLine="420"/>
        <w:rPr>
          <w:rFonts w:hint="eastAsia" w:eastAsia="宋体"/>
          <w:bCs/>
          <w:sz w:val="21"/>
          <w:szCs w:val="21"/>
          <w:lang w:eastAsia="zh-CN"/>
        </w:rPr>
      </w:pPr>
      <w:bookmarkStart w:id="14" w:name="OLE_LINK49"/>
      <w:bookmarkStart w:id="15" w:name="_Toc28359004"/>
      <w:bookmarkStart w:id="16" w:name="_Toc28359081"/>
      <w:r>
        <w:rPr>
          <w:rFonts w:hint="eastAsia" w:eastAsia="宋体"/>
          <w:bCs/>
          <w:sz w:val="21"/>
          <w:szCs w:val="21"/>
          <w:lang w:eastAsia="zh-CN"/>
        </w:rPr>
        <w:t>（</w:t>
      </w:r>
      <w:r>
        <w:rPr>
          <w:rFonts w:hint="eastAsia" w:eastAsia="宋体"/>
          <w:bCs/>
          <w:sz w:val="21"/>
          <w:szCs w:val="21"/>
          <w:lang w:val="en-US" w:eastAsia="zh-CN"/>
        </w:rPr>
        <w:t>1</w:t>
      </w:r>
      <w:r>
        <w:rPr>
          <w:rFonts w:hint="eastAsia" w:eastAsia="宋体"/>
          <w:bCs/>
          <w:sz w:val="21"/>
          <w:szCs w:val="21"/>
          <w:lang w:eastAsia="zh-CN"/>
        </w:rPr>
        <w:t>）具有独立承担民事责任的能力（法人或者其他组织提供营业执照或法人证书或组织机构代码证，自然人提供身份证）</w:t>
      </w:r>
    </w:p>
    <w:p w14:paraId="231E00D7">
      <w:pPr>
        <w:pStyle w:val="315"/>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2</w:t>
      </w:r>
      <w:r>
        <w:rPr>
          <w:rFonts w:hint="eastAsia" w:eastAsia="宋体"/>
          <w:bCs/>
          <w:sz w:val="21"/>
          <w:szCs w:val="21"/>
          <w:lang w:eastAsia="zh-CN"/>
        </w:rPr>
        <w:t>）具有良好的商业信誉和健全的财务会计制度（提供参加202</w:t>
      </w:r>
      <w:r>
        <w:rPr>
          <w:rFonts w:hint="eastAsia" w:eastAsia="宋体"/>
          <w:bCs/>
          <w:sz w:val="21"/>
          <w:szCs w:val="21"/>
          <w:lang w:val="en-US" w:eastAsia="zh-CN"/>
        </w:rPr>
        <w:t>5</w:t>
      </w:r>
      <w:r>
        <w:rPr>
          <w:rFonts w:hint="eastAsia" w:eastAsia="宋体"/>
          <w:bCs/>
          <w:sz w:val="21"/>
          <w:szCs w:val="21"/>
          <w:lang w:eastAsia="zh-CN"/>
        </w:rPr>
        <w:t>年的会计报表或财务报告，成立不满一年的无需提供）</w:t>
      </w:r>
    </w:p>
    <w:p w14:paraId="5C1A0697">
      <w:pPr>
        <w:pStyle w:val="315"/>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3</w:t>
      </w:r>
      <w:r>
        <w:rPr>
          <w:rFonts w:hint="eastAsia" w:eastAsia="宋体"/>
          <w:bCs/>
          <w:sz w:val="21"/>
          <w:szCs w:val="21"/>
          <w:lang w:eastAsia="zh-CN"/>
        </w:rPr>
        <w:t>）具有履行合同所必须的设备和专业技术能力（根据项目需求提供履行合同所必需的设备和专业技术能力的声明或证明材料）（格式见后附件）</w:t>
      </w:r>
    </w:p>
    <w:p w14:paraId="3C4302C1">
      <w:pPr>
        <w:pStyle w:val="315"/>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4</w:t>
      </w:r>
      <w:r>
        <w:rPr>
          <w:rFonts w:hint="eastAsia" w:eastAsia="宋体"/>
          <w:bCs/>
          <w:sz w:val="21"/>
          <w:szCs w:val="21"/>
          <w:lang w:eastAsia="zh-CN"/>
        </w:rPr>
        <w:t>）有依法缴纳税收和社会保障资金的良好记录（提供参加本次政府采购活动前一年内（至少一个月）依法缴纳税收和社会保障资金的相关材料复印件并加盖公章）</w:t>
      </w:r>
    </w:p>
    <w:p w14:paraId="20724ECF">
      <w:pPr>
        <w:pStyle w:val="315"/>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5</w:t>
      </w:r>
      <w:r>
        <w:rPr>
          <w:rFonts w:hint="eastAsia" w:eastAsia="宋体"/>
          <w:bCs/>
          <w:sz w:val="21"/>
          <w:szCs w:val="21"/>
          <w:lang w:eastAsia="zh-CN"/>
        </w:rPr>
        <w:t>）参加政府采购活动前三年内，在经营活动中没有重大违法记录（在经营活动中没有重大违法记录，提供参加政府采购活动前3年内在经营活动中没有重大违法记录的书面声明原件并加盖公章）（格式见后附件）</w:t>
      </w:r>
    </w:p>
    <w:p w14:paraId="6D94916E">
      <w:pPr>
        <w:pStyle w:val="315"/>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6</w:t>
      </w:r>
      <w:r>
        <w:rPr>
          <w:rFonts w:hint="eastAsia" w:eastAsia="宋体"/>
          <w:bCs/>
          <w:sz w:val="21"/>
          <w:szCs w:val="21"/>
          <w:lang w:eastAsia="zh-CN"/>
        </w:rPr>
        <w:t>）法律、行政法规规定的其他条件：无</w:t>
      </w:r>
    </w:p>
    <w:p w14:paraId="00B6DCB5">
      <w:pPr>
        <w:pStyle w:val="315"/>
        <w:ind w:firstLine="420"/>
        <w:rPr>
          <w:rFonts w:hint="eastAsia" w:eastAsia="宋体"/>
          <w:bCs/>
          <w:sz w:val="21"/>
          <w:szCs w:val="21"/>
          <w:lang w:eastAsia="zh-CN"/>
        </w:rPr>
      </w:pPr>
      <w:r>
        <w:rPr>
          <w:rFonts w:eastAsia="宋体"/>
          <w:bCs/>
          <w:sz w:val="21"/>
          <w:szCs w:val="21"/>
          <w:lang w:eastAsia="zh-CN"/>
        </w:rPr>
        <w:t>2</w:t>
      </w:r>
      <w:r>
        <w:rPr>
          <w:rFonts w:hint="eastAsia" w:eastAsia="宋体"/>
          <w:bCs/>
          <w:sz w:val="21"/>
          <w:szCs w:val="21"/>
          <w:lang w:eastAsia="zh-CN"/>
        </w:rPr>
        <w:t>.落实政府采购政策需满足的资格要求：本项目整体专门面向中小企业采购服务，不执行价格扣除政策，具体详见第三章评标办法与标准。</w:t>
      </w:r>
    </w:p>
    <w:p w14:paraId="378F1F06">
      <w:pPr>
        <w:pStyle w:val="315"/>
        <w:ind w:firstLine="420"/>
        <w:rPr>
          <w:rFonts w:hint="eastAsia" w:eastAsia="宋体"/>
          <w:bCs/>
          <w:sz w:val="21"/>
          <w:szCs w:val="21"/>
          <w:lang w:eastAsia="zh-CN"/>
        </w:rPr>
      </w:pPr>
      <w:r>
        <w:rPr>
          <w:rFonts w:hint="eastAsia" w:eastAsia="宋体"/>
          <w:bCs/>
          <w:sz w:val="21"/>
          <w:szCs w:val="21"/>
          <w:lang w:eastAsia="zh-CN"/>
        </w:rPr>
        <w:t>3.本项目的特定资格要求：</w:t>
      </w:r>
      <w:bookmarkStart w:id="17" w:name="_Toc35393792"/>
      <w:bookmarkStart w:id="18" w:name="_Toc35393623"/>
    </w:p>
    <w:p w14:paraId="4CFE86D0">
      <w:pPr>
        <w:pStyle w:val="315"/>
        <w:ind w:firstLine="422"/>
        <w:rPr>
          <w:rFonts w:hint="eastAsia" w:eastAsia="宋体"/>
          <w:b/>
          <w:bCs/>
          <w:sz w:val="21"/>
          <w:szCs w:val="21"/>
          <w:lang w:eastAsia="zh-CN"/>
        </w:rPr>
      </w:pPr>
      <w:r>
        <w:rPr>
          <w:rFonts w:hint="eastAsia" w:eastAsia="宋体"/>
          <w:b/>
          <w:bCs/>
          <w:sz w:val="21"/>
          <w:szCs w:val="21"/>
          <w:lang w:eastAsia="zh-CN"/>
        </w:rPr>
        <w:t>（1）投标人资质等级及范围：具有施工总承包</w:t>
      </w:r>
      <w:bookmarkStart w:id="19" w:name="OLE_LINK31"/>
      <w:bookmarkStart w:id="20" w:name="OLE_LINK32"/>
      <w:r>
        <w:rPr>
          <w:rFonts w:hint="eastAsia" w:eastAsia="宋体"/>
          <w:b/>
          <w:bCs/>
          <w:sz w:val="21"/>
          <w:szCs w:val="21"/>
          <w:lang w:eastAsia="zh-CN"/>
        </w:rPr>
        <w:t>市政公用工程</w:t>
      </w:r>
      <w:bookmarkEnd w:id="19"/>
      <w:bookmarkEnd w:id="20"/>
      <w:r>
        <w:rPr>
          <w:rFonts w:hint="eastAsia" w:eastAsia="宋体"/>
          <w:b/>
          <w:bCs/>
          <w:sz w:val="21"/>
          <w:szCs w:val="21"/>
          <w:lang w:eastAsia="zh-CN"/>
        </w:rPr>
        <w:t>三级(含)以上资质并且具有安全生产许可证（提供有效的资质证书、安全生产许可证扫描件加盖电子公章）</w:t>
      </w:r>
    </w:p>
    <w:p w14:paraId="6B2086C8">
      <w:pPr>
        <w:pStyle w:val="315"/>
        <w:ind w:firstLine="422"/>
        <w:rPr>
          <w:rFonts w:hint="eastAsia" w:eastAsia="宋体"/>
          <w:b/>
          <w:bCs/>
          <w:sz w:val="21"/>
          <w:szCs w:val="21"/>
          <w:lang w:eastAsia="zh-CN"/>
        </w:rPr>
      </w:pPr>
      <w:r>
        <w:rPr>
          <w:rFonts w:hint="eastAsia" w:eastAsia="宋体"/>
          <w:b/>
          <w:bCs/>
          <w:sz w:val="21"/>
          <w:szCs w:val="21"/>
          <w:lang w:eastAsia="zh-CN"/>
        </w:rPr>
        <w:t>（2）项目负责人资质类别和等级：具有</w:t>
      </w:r>
      <w:bookmarkStart w:id="21" w:name="OLE_LINK20"/>
      <w:r>
        <w:rPr>
          <w:rFonts w:hint="eastAsia" w:eastAsia="宋体"/>
          <w:b/>
          <w:bCs/>
          <w:sz w:val="21"/>
          <w:szCs w:val="21"/>
          <w:lang w:eastAsia="zh-CN"/>
        </w:rPr>
        <w:t>注册建造师证</w:t>
      </w:r>
      <w:bookmarkStart w:id="22" w:name="OLE_LINK17"/>
      <w:r>
        <w:rPr>
          <w:rFonts w:hint="eastAsia" w:eastAsia="宋体"/>
          <w:b/>
          <w:bCs/>
          <w:sz w:val="21"/>
          <w:szCs w:val="21"/>
          <w:lang w:eastAsia="zh-CN"/>
        </w:rPr>
        <w:t>市政工程</w:t>
      </w:r>
      <w:bookmarkEnd w:id="22"/>
      <w:r>
        <w:rPr>
          <w:rFonts w:hint="eastAsia" w:eastAsia="宋体"/>
          <w:b/>
          <w:bCs/>
          <w:sz w:val="21"/>
          <w:szCs w:val="21"/>
          <w:lang w:eastAsia="zh-CN"/>
        </w:rPr>
        <w:t>二级</w:t>
      </w:r>
      <w:bookmarkEnd w:id="21"/>
      <w:r>
        <w:rPr>
          <w:rFonts w:hint="eastAsia" w:eastAsia="宋体"/>
          <w:b/>
          <w:bCs/>
          <w:sz w:val="21"/>
          <w:szCs w:val="21"/>
          <w:lang w:eastAsia="zh-CN"/>
        </w:rPr>
        <w:t>(含)以上资质并且具有行政主管部门颁发的安全生产考核B类合格证（提供有效的证书扫描件加盖</w:t>
      </w:r>
      <w:bookmarkStart w:id="23" w:name="OLE_LINK30"/>
      <w:bookmarkStart w:id="24" w:name="OLE_LINK29"/>
      <w:r>
        <w:rPr>
          <w:rFonts w:hint="eastAsia" w:eastAsia="宋体"/>
          <w:b/>
          <w:bCs/>
          <w:sz w:val="21"/>
          <w:szCs w:val="21"/>
          <w:lang w:eastAsia="zh-CN"/>
        </w:rPr>
        <w:t>电子公章</w:t>
      </w:r>
      <w:bookmarkEnd w:id="23"/>
      <w:bookmarkEnd w:id="24"/>
      <w:r>
        <w:rPr>
          <w:rFonts w:hint="eastAsia" w:eastAsia="宋体"/>
          <w:b/>
          <w:bCs/>
          <w:sz w:val="21"/>
          <w:szCs w:val="21"/>
          <w:lang w:eastAsia="zh-CN"/>
        </w:rPr>
        <w:t>）</w:t>
      </w:r>
    </w:p>
    <w:p w14:paraId="03E288AF">
      <w:pPr>
        <w:pStyle w:val="315"/>
        <w:ind w:firstLine="422"/>
        <w:rPr>
          <w:rFonts w:hint="eastAsia" w:eastAsia="宋体"/>
          <w:b/>
          <w:bCs/>
          <w:sz w:val="21"/>
          <w:szCs w:val="21"/>
          <w:lang w:eastAsia="zh-CN"/>
        </w:rPr>
      </w:pPr>
      <w:r>
        <w:rPr>
          <w:rFonts w:hint="eastAsia" w:eastAsia="宋体"/>
          <w:b/>
          <w:bCs/>
          <w:sz w:val="21"/>
          <w:szCs w:val="21"/>
          <w:lang w:eastAsia="zh-CN"/>
        </w:rPr>
        <w:t>（3）项目负责人提供社保机构出具</w:t>
      </w:r>
      <w:r>
        <w:rPr>
          <w:rFonts w:eastAsia="宋体"/>
          <w:b/>
          <w:bCs/>
          <w:sz w:val="21"/>
          <w:szCs w:val="21"/>
          <w:lang w:eastAsia="zh-CN"/>
        </w:rPr>
        <w:t>（</w:t>
      </w:r>
      <w:r>
        <w:rPr>
          <w:rFonts w:hint="eastAsia" w:eastAsia="宋体"/>
          <w:b/>
          <w:bCs/>
          <w:sz w:val="21"/>
          <w:szCs w:val="21"/>
          <w:lang w:eastAsia="zh-CN"/>
        </w:rPr>
        <w:t>2025年11月至2026年04月</w:t>
      </w:r>
      <w:r>
        <w:rPr>
          <w:rFonts w:eastAsia="宋体"/>
          <w:b/>
          <w:bCs/>
          <w:sz w:val="21"/>
          <w:szCs w:val="21"/>
          <w:lang w:eastAsia="zh-CN"/>
        </w:rPr>
        <w:t>）</w:t>
      </w:r>
      <w:r>
        <w:rPr>
          <w:rFonts w:hint="eastAsia" w:eastAsia="宋体"/>
          <w:b/>
          <w:bCs/>
          <w:sz w:val="21"/>
          <w:szCs w:val="21"/>
          <w:lang w:eastAsia="zh-CN"/>
        </w:rPr>
        <w:t>中任意一月供应商为其缴纳的养老保险缴费证明（需明确缴费月份、个人姓名、缴费单位）材料并加盖社保中心章或社保中心参保缴费证明电子专用章。</w:t>
      </w:r>
      <w:bookmarkStart w:id="25" w:name="OLE_LINK3"/>
      <w:r>
        <w:rPr>
          <w:rFonts w:hint="eastAsia" w:eastAsia="宋体"/>
          <w:b/>
          <w:bCs/>
          <w:sz w:val="21"/>
          <w:szCs w:val="21"/>
          <w:lang w:eastAsia="zh-CN"/>
        </w:rPr>
        <w:t>若项目负责人属企业退休人员、事业编制人员、现役军人等客观原因无法提供养老保险金缴费证明的，需要提供相关证明材料，</w:t>
      </w:r>
      <w:bookmarkEnd w:id="25"/>
      <w:r>
        <w:rPr>
          <w:rFonts w:hint="eastAsia" w:eastAsia="宋体"/>
          <w:b/>
          <w:bCs/>
          <w:sz w:val="21"/>
          <w:szCs w:val="21"/>
          <w:lang w:eastAsia="zh-CN"/>
        </w:rPr>
        <w:t>否则不能通过资格审查。</w:t>
      </w:r>
    </w:p>
    <w:p w14:paraId="4A0284F0">
      <w:pPr>
        <w:pStyle w:val="315"/>
        <w:ind w:firstLine="422"/>
        <w:rPr>
          <w:rFonts w:hint="eastAsia" w:eastAsia="宋体"/>
          <w:b/>
          <w:bCs/>
          <w:sz w:val="21"/>
          <w:szCs w:val="21"/>
          <w:lang w:eastAsia="zh-CN"/>
        </w:rPr>
      </w:pPr>
      <w:r>
        <w:rPr>
          <w:rFonts w:hint="eastAsia" w:eastAsia="宋体"/>
          <w:b/>
          <w:bCs/>
          <w:sz w:val="21"/>
          <w:szCs w:val="21"/>
          <w:lang w:eastAsia="zh-CN"/>
        </w:rPr>
        <w:t>（4）项目负责人不得有在建工程（承诺书格式自拟，需企业法人、项目负责人签字并加盖企业公章上传至电子投标文件中）。</w:t>
      </w:r>
    </w:p>
    <w:p w14:paraId="54518471">
      <w:pPr>
        <w:pStyle w:val="315"/>
        <w:ind w:firstLine="420"/>
        <w:rPr>
          <w:rFonts w:hint="eastAsia" w:eastAsia="宋体"/>
          <w:bCs/>
          <w:sz w:val="21"/>
          <w:szCs w:val="21"/>
          <w:lang w:eastAsia="zh-CN"/>
        </w:rPr>
      </w:pPr>
      <w:r>
        <w:rPr>
          <w:rFonts w:eastAsia="宋体"/>
          <w:bCs/>
          <w:sz w:val="21"/>
          <w:szCs w:val="21"/>
          <w:lang w:eastAsia="zh-CN"/>
        </w:rPr>
        <w:t>4.</w:t>
      </w:r>
      <w:r>
        <w:rPr>
          <w:rFonts w:hint="eastAsia" w:eastAsia="宋体"/>
          <w:bCs/>
          <w:sz w:val="21"/>
          <w:szCs w:val="21"/>
          <w:lang w:eastAsia="zh-CN"/>
        </w:rPr>
        <w:t>拒绝下述供应商参加本次采购活动：</w:t>
      </w:r>
    </w:p>
    <w:p w14:paraId="525DE2A6">
      <w:pPr>
        <w:pStyle w:val="315"/>
        <w:ind w:firstLine="420"/>
        <w:rPr>
          <w:rFonts w:hint="eastAsia" w:eastAsia="宋体"/>
          <w:bCs/>
          <w:sz w:val="21"/>
          <w:szCs w:val="21"/>
          <w:lang w:eastAsia="zh-CN"/>
        </w:rPr>
      </w:pPr>
      <w:r>
        <w:rPr>
          <w:rFonts w:hint="eastAsia" w:eastAsia="宋体"/>
          <w:bCs/>
          <w:sz w:val="21"/>
          <w:szCs w:val="21"/>
          <w:lang w:eastAsia="zh-CN"/>
        </w:rPr>
        <w:t xml:space="preserve">（1）供应商单位负责人为同一人或者存在直接控股、管理关系的不同供应商，不得参加同一合同项下的政府采购活动。 </w:t>
      </w:r>
    </w:p>
    <w:p w14:paraId="61F347D8">
      <w:pPr>
        <w:pStyle w:val="315"/>
        <w:ind w:firstLine="420"/>
        <w:rPr>
          <w:rFonts w:hint="eastAsia" w:eastAsia="宋体"/>
          <w:bCs/>
          <w:sz w:val="21"/>
          <w:szCs w:val="21"/>
          <w:lang w:eastAsia="zh-CN"/>
        </w:rPr>
      </w:pPr>
      <w:r>
        <w:rPr>
          <w:rFonts w:hint="eastAsia" w:eastAsia="宋体"/>
          <w:bCs/>
          <w:sz w:val="21"/>
          <w:szCs w:val="21"/>
          <w:lang w:eastAsia="zh-CN"/>
        </w:rPr>
        <w:t>（2）凡为本项目提供整体设计、规范编制或者项目管理、监理、检测等服务的供应商，不得再参加本项目的采购活动。</w:t>
      </w:r>
    </w:p>
    <w:p w14:paraId="79791370">
      <w:pPr>
        <w:pStyle w:val="315"/>
        <w:ind w:firstLine="420"/>
        <w:rPr>
          <w:rFonts w:hint="eastAsia" w:eastAsia="宋体"/>
          <w:bCs/>
          <w:sz w:val="21"/>
          <w:szCs w:val="21"/>
          <w:lang w:eastAsia="zh-CN"/>
        </w:rPr>
      </w:pPr>
      <w:r>
        <w:rPr>
          <w:rFonts w:hint="eastAsia" w:eastAsia="宋体"/>
          <w:bCs/>
          <w:sz w:val="21"/>
          <w:szCs w:val="21"/>
          <w:lang w:eastAsia="zh-CN"/>
        </w:rPr>
        <w:t>（3）拒绝列入失信被执行人、重大税收违法案件当事人名单、政府采购严重违法失信行为记录名单的供应商参与政府采购活动。</w:t>
      </w:r>
    </w:p>
    <w:p w14:paraId="5A9376DB">
      <w:pPr>
        <w:pStyle w:val="315"/>
        <w:ind w:firstLine="420"/>
        <w:rPr>
          <w:rFonts w:hint="eastAsia" w:eastAsia="宋体"/>
          <w:bCs/>
          <w:sz w:val="21"/>
          <w:szCs w:val="21"/>
          <w:lang w:eastAsia="zh-CN"/>
        </w:rPr>
      </w:pPr>
      <w:r>
        <w:rPr>
          <w:rFonts w:hint="eastAsia" w:eastAsia="宋体"/>
          <w:bCs/>
          <w:sz w:val="21"/>
          <w:szCs w:val="21"/>
          <w:lang w:eastAsia="zh-CN"/>
        </w:rPr>
        <w:t>（4）供应商未提供《南京市政府采购供应商信用记录表暨信用承诺书》。</w:t>
      </w:r>
      <w:bookmarkEnd w:id="14"/>
    </w:p>
    <w:p w14:paraId="04977FE5">
      <w:pPr>
        <w:pStyle w:val="315"/>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三、获取磋商文件</w:t>
      </w:r>
      <w:bookmarkEnd w:id="15"/>
      <w:bookmarkEnd w:id="16"/>
      <w:bookmarkEnd w:id="17"/>
      <w:bookmarkEnd w:id="18"/>
    </w:p>
    <w:p w14:paraId="713C5B1D">
      <w:pPr>
        <w:pStyle w:val="315"/>
        <w:ind w:firstLine="420"/>
        <w:rPr>
          <w:rFonts w:hint="eastAsia" w:eastAsia="宋体"/>
          <w:bCs/>
          <w:sz w:val="21"/>
          <w:szCs w:val="21"/>
          <w:lang w:eastAsia="zh-CN"/>
        </w:rPr>
      </w:pPr>
      <w:bookmarkStart w:id="26" w:name="_Toc28359015"/>
      <w:bookmarkStart w:id="27" w:name="_Toc35393632"/>
      <w:bookmarkStart w:id="28" w:name="_Toc28359092"/>
      <w:bookmarkStart w:id="29" w:name="_Toc35393801"/>
      <w:bookmarkStart w:id="30" w:name="_Toc35393626"/>
      <w:bookmarkStart w:id="31" w:name="_Toc35393795"/>
      <w:r>
        <w:rPr>
          <w:rFonts w:hint="eastAsia" w:eastAsia="宋体"/>
          <w:bCs/>
          <w:sz w:val="21"/>
          <w:szCs w:val="21"/>
          <w:lang w:eastAsia="zh-CN"/>
        </w:rPr>
        <w:t>时间：自磋商文件公告发布之日起</w:t>
      </w:r>
      <w:r>
        <w:rPr>
          <w:rFonts w:eastAsia="宋体"/>
          <w:bCs/>
          <w:sz w:val="21"/>
          <w:szCs w:val="21"/>
          <w:lang w:eastAsia="zh-CN"/>
        </w:rPr>
        <w:t>5</w:t>
      </w:r>
      <w:r>
        <w:rPr>
          <w:rFonts w:hint="eastAsia" w:eastAsia="宋体"/>
          <w:bCs/>
          <w:sz w:val="21"/>
          <w:szCs w:val="21"/>
          <w:lang w:eastAsia="zh-CN"/>
        </w:rPr>
        <w:t>个工作日</w:t>
      </w:r>
    </w:p>
    <w:p w14:paraId="6D28D673">
      <w:pPr>
        <w:pStyle w:val="315"/>
        <w:ind w:firstLine="420"/>
        <w:rPr>
          <w:rFonts w:hint="eastAsia" w:eastAsia="宋体"/>
          <w:bCs/>
          <w:sz w:val="21"/>
          <w:szCs w:val="21"/>
          <w:lang w:eastAsia="zh-CN"/>
        </w:rPr>
      </w:pPr>
      <w:r>
        <w:rPr>
          <w:rFonts w:hint="eastAsia" w:eastAsia="宋体"/>
          <w:bCs/>
          <w:sz w:val="21"/>
          <w:szCs w:val="21"/>
          <w:lang w:eastAsia="zh-CN"/>
        </w:rPr>
        <w:t>地点：江苏政府采购网“苏采云”系统</w:t>
      </w:r>
    </w:p>
    <w:p w14:paraId="656EDF1C">
      <w:pPr>
        <w:pStyle w:val="315"/>
        <w:ind w:firstLine="420"/>
        <w:rPr>
          <w:rFonts w:hint="eastAsia" w:eastAsia="宋体"/>
          <w:bCs/>
          <w:sz w:val="21"/>
          <w:szCs w:val="21"/>
          <w:lang w:eastAsia="zh-CN"/>
        </w:rPr>
      </w:pPr>
      <w:r>
        <w:rPr>
          <w:rFonts w:hint="eastAsia" w:eastAsia="宋体"/>
          <w:bCs/>
          <w:sz w:val="21"/>
          <w:szCs w:val="21"/>
          <w:lang w:eastAsia="zh-CN"/>
        </w:rPr>
        <w:t>方式：江苏政府采购网“苏采云”系统获取</w:t>
      </w:r>
    </w:p>
    <w:p w14:paraId="3F86FABF">
      <w:pPr>
        <w:pStyle w:val="315"/>
        <w:ind w:firstLine="420"/>
        <w:rPr>
          <w:rFonts w:hint="eastAsia" w:eastAsia="宋体"/>
          <w:bCs/>
          <w:sz w:val="21"/>
          <w:szCs w:val="21"/>
          <w:lang w:eastAsia="zh-CN"/>
        </w:rPr>
      </w:pPr>
      <w:r>
        <w:rPr>
          <w:rFonts w:hint="eastAsia" w:eastAsia="宋体"/>
          <w:bCs/>
          <w:sz w:val="21"/>
          <w:szCs w:val="21"/>
          <w:lang w:eastAsia="zh-CN"/>
        </w:rPr>
        <w:t>售价：</w:t>
      </w:r>
      <w:r>
        <w:rPr>
          <w:rFonts w:eastAsia="宋体"/>
          <w:bCs/>
          <w:sz w:val="21"/>
          <w:szCs w:val="21"/>
          <w:lang w:eastAsia="zh-CN"/>
        </w:rPr>
        <w:t>0.00</w:t>
      </w:r>
      <w:r>
        <w:rPr>
          <w:rFonts w:hint="eastAsia" w:eastAsia="宋体"/>
          <w:bCs/>
          <w:sz w:val="21"/>
          <w:szCs w:val="21"/>
          <w:lang w:eastAsia="zh-CN"/>
        </w:rPr>
        <w:t>元。</w:t>
      </w:r>
    </w:p>
    <w:p w14:paraId="36EECA8E">
      <w:pPr>
        <w:pStyle w:val="315"/>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四、响应文件提交</w:t>
      </w:r>
      <w:bookmarkEnd w:id="26"/>
      <w:bookmarkEnd w:id="27"/>
      <w:bookmarkEnd w:id="28"/>
      <w:bookmarkEnd w:id="29"/>
    </w:p>
    <w:p w14:paraId="5F6A6068">
      <w:pPr>
        <w:pStyle w:val="315"/>
        <w:ind w:firstLine="420"/>
        <w:rPr>
          <w:rFonts w:hint="eastAsia" w:eastAsia="宋体"/>
          <w:bCs/>
          <w:sz w:val="21"/>
          <w:szCs w:val="21"/>
          <w:lang w:eastAsia="zh-CN"/>
        </w:rPr>
      </w:pPr>
      <w:bookmarkStart w:id="32" w:name="OLE_LINK18"/>
      <w:bookmarkStart w:id="33" w:name="OLE_LINK19"/>
      <w:r>
        <w:rPr>
          <w:rFonts w:hint="eastAsia" w:eastAsia="宋体"/>
          <w:bCs/>
          <w:sz w:val="21"/>
          <w:szCs w:val="21"/>
          <w:lang w:eastAsia="zh-CN"/>
        </w:rPr>
        <w:t>截止时间：2026年06月18日14时00分（北京时间）</w:t>
      </w:r>
    </w:p>
    <w:p w14:paraId="410724B4">
      <w:pPr>
        <w:pStyle w:val="315"/>
        <w:ind w:firstLine="420"/>
        <w:rPr>
          <w:rFonts w:hint="eastAsia" w:eastAsia="宋体"/>
          <w:bCs/>
          <w:sz w:val="21"/>
          <w:szCs w:val="21"/>
          <w:lang w:eastAsia="zh-CN"/>
        </w:rPr>
      </w:pPr>
      <w:r>
        <w:rPr>
          <w:rFonts w:hint="eastAsia" w:eastAsia="宋体"/>
          <w:bCs/>
          <w:sz w:val="21"/>
          <w:szCs w:val="21"/>
          <w:lang w:eastAsia="zh-CN"/>
        </w:rPr>
        <w:t>地点：江苏政府采购网“苏采云”系统</w:t>
      </w:r>
    </w:p>
    <w:bookmarkEnd w:id="32"/>
    <w:bookmarkEnd w:id="33"/>
    <w:p w14:paraId="25DA5C8C">
      <w:pPr>
        <w:pStyle w:val="315"/>
        <w:spacing w:before="120"/>
        <w:ind w:firstLine="0"/>
        <w:rPr>
          <w:rFonts w:hint="eastAsia" w:asciiTheme="majorEastAsia" w:hAnsiTheme="majorEastAsia" w:eastAsiaTheme="majorEastAsia"/>
          <w:b/>
          <w:bCs/>
          <w:lang w:eastAsia="zh-CN"/>
        </w:rPr>
      </w:pPr>
      <w:bookmarkStart w:id="34" w:name="_Toc28359093"/>
      <w:bookmarkStart w:id="35" w:name="_Toc35393802"/>
      <w:bookmarkStart w:id="36" w:name="_Toc28359016"/>
      <w:bookmarkStart w:id="37" w:name="_Toc35393633"/>
      <w:r>
        <w:rPr>
          <w:rFonts w:hint="eastAsia" w:asciiTheme="majorEastAsia" w:hAnsiTheme="majorEastAsia" w:eastAsiaTheme="majorEastAsia"/>
          <w:b/>
          <w:bCs/>
          <w:lang w:eastAsia="zh-CN"/>
        </w:rPr>
        <w:t>五、开启</w:t>
      </w:r>
      <w:bookmarkEnd w:id="34"/>
      <w:bookmarkEnd w:id="35"/>
      <w:bookmarkEnd w:id="36"/>
      <w:bookmarkEnd w:id="37"/>
    </w:p>
    <w:p w14:paraId="0A9C8336">
      <w:pPr>
        <w:pStyle w:val="315"/>
        <w:ind w:firstLine="420"/>
        <w:rPr>
          <w:rFonts w:hint="eastAsia" w:eastAsia="宋体"/>
          <w:bCs/>
          <w:sz w:val="21"/>
          <w:szCs w:val="21"/>
          <w:lang w:eastAsia="zh-CN"/>
        </w:rPr>
      </w:pPr>
      <w:bookmarkStart w:id="38" w:name="_Toc35393634"/>
      <w:bookmarkStart w:id="39" w:name="_Toc35393803"/>
      <w:bookmarkStart w:id="40" w:name="_Toc28359017"/>
      <w:bookmarkStart w:id="41" w:name="_Toc28359094"/>
      <w:r>
        <w:rPr>
          <w:rFonts w:hint="eastAsia" w:eastAsia="宋体"/>
          <w:bCs/>
          <w:sz w:val="21"/>
          <w:szCs w:val="21"/>
          <w:lang w:eastAsia="zh-CN"/>
        </w:rPr>
        <w:t>截止时间：2026年06月18日14时00分（北京时间）</w:t>
      </w:r>
    </w:p>
    <w:p w14:paraId="59E73E9E">
      <w:pPr>
        <w:pStyle w:val="315"/>
        <w:ind w:firstLine="420"/>
        <w:rPr>
          <w:rFonts w:hint="eastAsia" w:eastAsia="宋体"/>
          <w:bCs/>
          <w:sz w:val="21"/>
          <w:szCs w:val="21"/>
          <w:lang w:eastAsia="zh-CN"/>
        </w:rPr>
      </w:pPr>
      <w:r>
        <w:rPr>
          <w:rFonts w:hint="eastAsia" w:eastAsia="宋体"/>
          <w:bCs/>
          <w:sz w:val="21"/>
          <w:szCs w:val="21"/>
          <w:lang w:eastAsia="zh-CN"/>
        </w:rPr>
        <w:t xml:space="preserve">地点：江苏省政府采购交易系统（以下简称“苏采云系统”）网上开标大厅  </w:t>
      </w:r>
    </w:p>
    <w:p w14:paraId="25262F6B">
      <w:pPr>
        <w:pStyle w:val="315"/>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六、公告期限</w:t>
      </w:r>
      <w:bookmarkEnd w:id="38"/>
      <w:bookmarkEnd w:id="39"/>
      <w:bookmarkEnd w:id="40"/>
      <w:bookmarkEnd w:id="41"/>
    </w:p>
    <w:p w14:paraId="0821484C">
      <w:pPr>
        <w:pStyle w:val="315"/>
        <w:ind w:firstLine="420"/>
        <w:rPr>
          <w:rFonts w:hint="eastAsia" w:eastAsia="宋体"/>
          <w:bCs/>
          <w:sz w:val="21"/>
          <w:szCs w:val="21"/>
          <w:lang w:eastAsia="zh-CN"/>
        </w:rPr>
      </w:pPr>
      <w:r>
        <w:rPr>
          <w:rFonts w:hint="eastAsia" w:eastAsia="宋体"/>
          <w:bCs/>
          <w:sz w:val="21"/>
          <w:szCs w:val="21"/>
          <w:lang w:eastAsia="zh-CN"/>
        </w:rPr>
        <w:t>自本公告发布之日起3个工作日</w:t>
      </w:r>
    </w:p>
    <w:p w14:paraId="6B97D10C">
      <w:pPr>
        <w:pStyle w:val="315"/>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七、其他补充事宜</w:t>
      </w:r>
      <w:bookmarkEnd w:id="30"/>
      <w:bookmarkEnd w:id="31"/>
      <w:bookmarkStart w:id="42" w:name="_Toc35393796"/>
      <w:bookmarkStart w:id="43" w:name="_Toc28359085"/>
      <w:bookmarkStart w:id="44" w:name="_Toc35393627"/>
      <w:bookmarkStart w:id="45" w:name="_Toc28359008"/>
      <w:r>
        <w:rPr>
          <w:rFonts w:hint="eastAsia" w:asciiTheme="majorEastAsia" w:hAnsiTheme="majorEastAsia" w:eastAsiaTheme="majorEastAsia"/>
          <w:b/>
          <w:bCs/>
          <w:lang w:eastAsia="zh-CN"/>
        </w:rPr>
        <w:t> </w:t>
      </w:r>
    </w:p>
    <w:p w14:paraId="3168A088">
      <w:pPr>
        <w:widowControl/>
        <w:spacing w:line="360" w:lineRule="auto"/>
        <w:ind w:firstLine="420"/>
        <w:rPr>
          <w:rFonts w:hint="eastAsia" w:asciiTheme="minorEastAsia" w:hAnsiTheme="minorEastAsia" w:eastAsiaTheme="minorEastAsia"/>
          <w:bCs/>
          <w:sz w:val="21"/>
          <w:lang w:eastAsia="zh-CN"/>
        </w:rPr>
      </w:pPr>
      <w:r>
        <w:rPr>
          <w:rFonts w:asciiTheme="minorEastAsia" w:hAnsiTheme="minorEastAsia" w:eastAsiaTheme="minorEastAsia"/>
          <w:bCs/>
          <w:sz w:val="21"/>
          <w:lang w:eastAsia="zh-CN"/>
        </w:rPr>
        <w:t>1</w:t>
      </w:r>
      <w:r>
        <w:rPr>
          <w:rFonts w:cs="宋体" w:asciiTheme="minorEastAsia" w:hAnsiTheme="minorEastAsia" w:eastAsiaTheme="minorEastAsia"/>
          <w:bCs/>
          <w:sz w:val="21"/>
          <w:lang w:eastAsia="zh-CN"/>
        </w:rPr>
        <w:t>、</w:t>
      </w:r>
      <w:r>
        <w:rPr>
          <w:rFonts w:hint="eastAsia" w:cs="宋体" w:asciiTheme="minorEastAsia" w:hAnsiTheme="minorEastAsia" w:eastAsiaTheme="minorEastAsia"/>
          <w:bCs/>
          <w:sz w:val="21"/>
          <w:lang w:eastAsia="zh-CN"/>
        </w:rPr>
        <w:t>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rPr>
          <w:rFonts w:cs="宋体" w:asciiTheme="minorEastAsia" w:hAnsiTheme="minorEastAsia" w:eastAsiaTheme="minorEastAsia"/>
          <w:bCs/>
          <w:sz w:val="21"/>
          <w:lang w:eastAsia="zh-CN"/>
        </w:rPr>
        <w:t>。</w:t>
      </w:r>
    </w:p>
    <w:p w14:paraId="449836A1">
      <w:pPr>
        <w:widowControl/>
        <w:spacing w:line="360" w:lineRule="auto"/>
        <w:ind w:firstLine="420"/>
        <w:rPr>
          <w:rFonts w:hint="eastAsia" w:asciiTheme="minorEastAsia" w:hAnsiTheme="minorEastAsia" w:eastAsiaTheme="minorEastAsia"/>
          <w:bCs/>
          <w:sz w:val="21"/>
          <w:szCs w:val="21"/>
          <w:lang w:eastAsia="zh-CN"/>
        </w:rPr>
      </w:pPr>
      <w:r>
        <w:rPr>
          <w:rFonts w:asciiTheme="minorEastAsia" w:hAnsiTheme="minorEastAsia" w:eastAsiaTheme="minorEastAsia"/>
          <w:bCs/>
          <w:sz w:val="21"/>
          <w:lang w:eastAsia="zh-CN"/>
        </w:rPr>
        <w:t>2</w:t>
      </w:r>
      <w:r>
        <w:rPr>
          <w:rFonts w:cs="宋体" w:asciiTheme="minorEastAsia" w:hAnsiTheme="minorEastAsia" w:eastAsiaTheme="minorEastAsia"/>
          <w:bCs/>
          <w:sz w:val="21"/>
          <w:lang w:eastAsia="zh-CN"/>
        </w:rPr>
        <w:t>、</w:t>
      </w:r>
      <w:r>
        <w:rPr>
          <w:rFonts w:hint="eastAsia" w:cs="宋体" w:asciiTheme="minorEastAsia" w:hAnsiTheme="minorEastAsia" w:eastAsiaTheme="minorEastAsia"/>
          <w:bCs/>
          <w:sz w:val="21"/>
          <w:szCs w:val="21"/>
          <w:lang w:eastAsia="zh-CN"/>
        </w:rPr>
        <w:t>政府采购信用承诺：</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根据《关于在政府采购活动中推行信用承诺制的通知》宁财购通〔</w:t>
      </w:r>
      <w:r>
        <w:rPr>
          <w:rFonts w:asciiTheme="minorEastAsia" w:hAnsiTheme="minorEastAsia" w:eastAsiaTheme="minorEastAsia"/>
          <w:bCs/>
          <w:sz w:val="21"/>
          <w:szCs w:val="21"/>
          <w:lang w:eastAsia="zh-CN"/>
        </w:rPr>
        <w:t>2021</w:t>
      </w: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5</w:t>
      </w:r>
      <w:r>
        <w:rPr>
          <w:rFonts w:hint="eastAsia" w:cs="宋体" w:asciiTheme="minorEastAsia" w:hAnsiTheme="minorEastAsia" w:eastAsiaTheme="minorEastAsia"/>
          <w:bCs/>
          <w:sz w:val="21"/>
          <w:szCs w:val="21"/>
          <w:lang w:eastAsia="zh-CN"/>
        </w:rPr>
        <w:t>号规定，参加南京地区政府采购活动的供应商，应以书面形式向采购人或政府采购代理机构作出信用承诺。信用承诺以</w:t>
      </w:r>
      <w:bookmarkStart w:id="46" w:name="OLE_LINK2"/>
      <w:r>
        <w:rPr>
          <w:rFonts w:hint="eastAsia" w:cs="宋体" w:asciiTheme="minorEastAsia" w:hAnsiTheme="minorEastAsia" w:eastAsiaTheme="minorEastAsia"/>
          <w:bCs/>
          <w:sz w:val="21"/>
          <w:szCs w:val="21"/>
          <w:lang w:eastAsia="zh-CN"/>
        </w:rPr>
        <w:t>《《南京市政府采购供应商信用记录表暨信用承诺书》》</w:t>
      </w:r>
      <w:bookmarkEnd w:id="46"/>
      <w:r>
        <w:rPr>
          <w:rFonts w:hint="eastAsia" w:cs="宋体" w:asciiTheme="minorEastAsia" w:hAnsiTheme="minorEastAsia" w:eastAsiaTheme="minorEastAsia"/>
          <w:bCs/>
          <w:sz w:val="21"/>
          <w:szCs w:val="21"/>
          <w:lang w:eastAsia="zh-CN"/>
        </w:rPr>
        <w:t>体现。供应商应尽早做好承诺书工作，点击</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南京公共采购信息网</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首页（</w:t>
      </w:r>
      <w:r>
        <w:rPr>
          <w:rFonts w:asciiTheme="minorEastAsia" w:hAnsiTheme="minorEastAsia" w:eastAsiaTheme="minorEastAsia"/>
          <w:bCs/>
          <w:sz w:val="21"/>
          <w:szCs w:val="21"/>
          <w:lang w:eastAsia="zh-CN"/>
        </w:rPr>
        <w:t>https://njgc.jfh.com/</w:t>
      </w:r>
      <w:r>
        <w:rPr>
          <w:rFonts w:hint="eastAsia" w:cs="宋体" w:asciiTheme="minorEastAsia" w:hAnsiTheme="minorEastAsia" w:eastAsiaTheme="minorEastAsia"/>
          <w:bCs/>
          <w:sz w:val="21"/>
          <w:szCs w:val="21"/>
          <w:lang w:eastAsia="zh-CN"/>
        </w:rPr>
        <w:t>）</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南京市政府采购供应商诚信档案</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系统链接打开系统页面（</w:t>
      </w:r>
      <w:r>
        <w:rPr>
          <w:rFonts w:asciiTheme="minorEastAsia" w:hAnsiTheme="minorEastAsia" w:eastAsiaTheme="minorEastAsia"/>
          <w:bCs/>
          <w:sz w:val="21"/>
          <w:szCs w:val="21"/>
          <w:lang w:eastAsia="zh-CN"/>
        </w:rPr>
        <w:t>http://180.101.238.212:8280/hodeframe2018_cxda/index.action;jsessionid=769BA9C8E1729422E7173B991C8EC1E5</w:t>
      </w:r>
      <w:r>
        <w:rPr>
          <w:rFonts w:hint="eastAsia" w:cs="宋体" w:asciiTheme="minorEastAsia" w:hAnsiTheme="minorEastAsia" w:eastAsiaTheme="minorEastAsia"/>
          <w:bCs/>
          <w:sz w:val="21"/>
          <w:szCs w:val="21"/>
          <w:lang w:eastAsia="zh-CN"/>
        </w:rPr>
        <w:t>）登录（未注册的供应商应先点击</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供应商注册点这里</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并按要求完成注册），然后在</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信用记录</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模块页面点击</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信用记录打印</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下载本单位信用记录表，由法人签字并盖单位公章，上传至电子响应文件中，未提供或者提供的不符合要求，将作为无效投标。</w:t>
      </w:r>
    </w:p>
    <w:p w14:paraId="0769506C">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在政府采购资格审查环节，供应商只需提供书面《《南京市政府采购供应商信用记录表暨信用承诺书》》，即可替代以下证明材料：</w:t>
      </w:r>
    </w:p>
    <w:p w14:paraId="5FA15B2B">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1</w:t>
      </w:r>
      <w:r>
        <w:rPr>
          <w:rFonts w:hint="eastAsia" w:cs="宋体" w:asciiTheme="minorEastAsia" w:hAnsiTheme="minorEastAsia" w:eastAsiaTheme="minorEastAsia"/>
          <w:bCs/>
          <w:sz w:val="21"/>
          <w:szCs w:val="21"/>
          <w:lang w:eastAsia="zh-CN"/>
        </w:rPr>
        <w:t>）符合国家相关规定的财务状况报告；</w:t>
      </w:r>
    </w:p>
    <w:p w14:paraId="71AC3264">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2</w:t>
      </w:r>
      <w:r>
        <w:rPr>
          <w:rFonts w:hint="eastAsia" w:cs="宋体" w:asciiTheme="minorEastAsia" w:hAnsiTheme="minorEastAsia" w:eastAsiaTheme="minorEastAsia"/>
          <w:bCs/>
          <w:sz w:val="21"/>
          <w:szCs w:val="21"/>
          <w:lang w:eastAsia="zh-CN"/>
        </w:rPr>
        <w:t>）依法缴纳税收的证明材料；</w:t>
      </w:r>
    </w:p>
    <w:p w14:paraId="0D127B97">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3</w:t>
      </w:r>
      <w:r>
        <w:rPr>
          <w:rFonts w:hint="eastAsia" w:cs="宋体" w:asciiTheme="minorEastAsia" w:hAnsiTheme="minorEastAsia" w:eastAsiaTheme="minorEastAsia"/>
          <w:bCs/>
          <w:sz w:val="21"/>
          <w:szCs w:val="21"/>
          <w:lang w:eastAsia="zh-CN"/>
        </w:rPr>
        <w:t>）依法缴纳社会保障资金的证明材料；</w:t>
      </w:r>
    </w:p>
    <w:p w14:paraId="647B720A">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4</w:t>
      </w:r>
      <w:r>
        <w:rPr>
          <w:rFonts w:hint="eastAsia" w:cs="宋体" w:asciiTheme="minorEastAsia" w:hAnsiTheme="minorEastAsia" w:eastAsiaTheme="minorEastAsia"/>
          <w:bCs/>
          <w:sz w:val="21"/>
          <w:szCs w:val="21"/>
          <w:lang w:eastAsia="zh-CN"/>
        </w:rPr>
        <w:t>）具备履行政府采购合同所必需的设备和专业技术能力的证明材料；</w:t>
      </w:r>
    </w:p>
    <w:p w14:paraId="0D43F922">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5</w:t>
      </w:r>
      <w:r>
        <w:rPr>
          <w:rFonts w:hint="eastAsia" w:cs="宋体" w:asciiTheme="minorEastAsia" w:hAnsiTheme="minorEastAsia" w:eastAsiaTheme="minorEastAsia"/>
          <w:bCs/>
          <w:sz w:val="21"/>
          <w:szCs w:val="21"/>
          <w:lang w:eastAsia="zh-CN"/>
        </w:rPr>
        <w:t>）参加政府采购活动前三年内在经营活动中没有重大违法记录的证明材料；</w:t>
      </w:r>
    </w:p>
    <w:p w14:paraId="26166768">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6</w:t>
      </w:r>
      <w:r>
        <w:rPr>
          <w:rFonts w:hint="eastAsia" w:cs="宋体" w:asciiTheme="minorEastAsia" w:hAnsiTheme="minorEastAsia" w:eastAsiaTheme="minorEastAsia"/>
          <w:bCs/>
          <w:sz w:val="21"/>
          <w:szCs w:val="21"/>
          <w:lang w:eastAsia="zh-CN"/>
        </w:rPr>
        <w:t>）未被列入失信被执行人、重大税收违法失信主体、政府采购严重违法失信行为记录名单的证明材料。</w:t>
      </w:r>
    </w:p>
    <w:p w14:paraId="7044157D">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供应商在中标（成交）后，应上述由信用承诺书替代的证明材料（一式伍份），加盖公章按采购文件要求胶装提交采购人或采购代理机构核验。经核验无误后，由采购人或采购代理机构发出中标（成交）通知书。</w:t>
      </w:r>
    </w:p>
    <w:p w14:paraId="20C18B53">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供应商涉及以下情形的，不适用信用承诺，仍须提供上述证明材料：</w:t>
      </w:r>
    </w:p>
    <w:p w14:paraId="561CA1DA">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1</w:t>
      </w:r>
      <w:r>
        <w:rPr>
          <w:rFonts w:hint="eastAsia" w:cs="宋体" w:asciiTheme="minorEastAsia" w:hAnsiTheme="minorEastAsia" w:eastAsiaTheme="minorEastAsia"/>
          <w:bCs/>
          <w:sz w:val="21"/>
          <w:szCs w:val="21"/>
          <w:lang w:eastAsia="zh-CN"/>
        </w:rPr>
        <w:t>）供应商被列入严重失信主体名单；</w:t>
      </w:r>
    </w:p>
    <w:p w14:paraId="5A1BE4CB">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2</w:t>
      </w:r>
      <w:r>
        <w:rPr>
          <w:rFonts w:hint="eastAsia" w:cs="宋体" w:asciiTheme="minorEastAsia" w:hAnsiTheme="minorEastAsia" w:eastAsiaTheme="minorEastAsia"/>
          <w:bCs/>
          <w:sz w:val="21"/>
          <w:szCs w:val="21"/>
          <w:lang w:eastAsia="zh-CN"/>
        </w:rPr>
        <w:t>）被相关监管部门作出行政处罚且尚在处罚有效期内；</w:t>
      </w:r>
    </w:p>
    <w:p w14:paraId="42466F62">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3</w:t>
      </w:r>
      <w:r>
        <w:rPr>
          <w:rFonts w:hint="eastAsia" w:cs="宋体" w:asciiTheme="minorEastAsia" w:hAnsiTheme="minorEastAsia" w:eastAsiaTheme="minorEastAsia"/>
          <w:bCs/>
          <w:sz w:val="21"/>
          <w:szCs w:val="21"/>
          <w:lang w:eastAsia="zh-CN"/>
        </w:rPr>
        <w:t>）其他法律、行政法规规定的不适用信用承诺的情形。</w:t>
      </w:r>
    </w:p>
    <w:p w14:paraId="57F662A5">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供应商对信用承诺内容的真实性、合法性、有效性负责。如作出虚假信用承诺，视同为</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提供虚假材料谋取中标、成交</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的违法行为。</w:t>
      </w:r>
    </w:p>
    <w:p w14:paraId="55380344">
      <w:pPr>
        <w:pStyle w:val="315"/>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八、对本次磋商提出询问，请按</w:t>
      </w:r>
      <w:r>
        <w:rPr>
          <w:rFonts w:asciiTheme="majorEastAsia" w:hAnsiTheme="majorEastAsia" w:eastAsiaTheme="majorEastAsia"/>
          <w:b/>
          <w:bCs/>
          <w:lang w:eastAsia="zh-CN"/>
        </w:rPr>
        <w:t>以下方式</w:t>
      </w:r>
      <w:r>
        <w:rPr>
          <w:rFonts w:hint="eastAsia" w:asciiTheme="majorEastAsia" w:hAnsiTheme="majorEastAsia" w:eastAsiaTheme="majorEastAsia"/>
          <w:b/>
          <w:bCs/>
          <w:lang w:eastAsia="zh-CN"/>
        </w:rPr>
        <w:t>联系</w:t>
      </w:r>
      <w:bookmarkEnd w:id="42"/>
      <w:bookmarkEnd w:id="43"/>
      <w:bookmarkEnd w:id="44"/>
      <w:bookmarkEnd w:id="45"/>
    </w:p>
    <w:p w14:paraId="57FEDC48">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1、采购人信息</w:t>
      </w:r>
    </w:p>
    <w:p w14:paraId="7C0F2B25">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名    称：中山陵园管理局</w:t>
      </w:r>
    </w:p>
    <w:p w14:paraId="47F98D0D">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地    址：南京市玄武区石象路7号</w:t>
      </w:r>
    </w:p>
    <w:p w14:paraId="3D60CC55">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 系 人：许工</w:t>
      </w:r>
    </w:p>
    <w:p w14:paraId="7ECA0CA4">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联系方式：025-85769169</w:t>
      </w:r>
    </w:p>
    <w:p w14:paraId="4092F501">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2、采购代理机构信息</w:t>
      </w:r>
    </w:p>
    <w:p w14:paraId="68B7ED3A">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名称：南京建凯建设项目管理有限公司</w:t>
      </w:r>
    </w:p>
    <w:p w14:paraId="326B0446">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地址：南京市浦口区新城总部大厦B座515室</w:t>
      </w:r>
    </w:p>
    <w:p w14:paraId="53B26EFB">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联系人：陈工</w:t>
      </w:r>
    </w:p>
    <w:p w14:paraId="71FBB703">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联系电话：025-83286879</w:t>
      </w:r>
    </w:p>
    <w:p w14:paraId="6B06490B">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3、项目联系方式</w:t>
      </w:r>
    </w:p>
    <w:p w14:paraId="3ACA49E6">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项目联系人：陈工</w:t>
      </w:r>
    </w:p>
    <w:p w14:paraId="4D07A214">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联系电话：025-83286879</w:t>
      </w:r>
    </w:p>
    <w:p w14:paraId="262DDF8D">
      <w:pPr>
        <w:pStyle w:val="235"/>
        <w:spacing w:after="120" w:line="360" w:lineRule="auto"/>
        <w:jc w:val="center"/>
        <w:rPr>
          <w:rFonts w:hint="eastAsia" w:asciiTheme="majorEastAsia" w:hAnsiTheme="majorEastAsia" w:eastAsiaTheme="majorEastAsia"/>
          <w:b/>
          <w:bCs/>
          <w:lang w:eastAsia="zh-CN"/>
        </w:rPr>
      </w:pPr>
      <w:r>
        <w:rPr>
          <w:rFonts w:ascii="宋体" w:hAnsi="宋体" w:eastAsia="宋体"/>
          <w:lang w:eastAsia="zh-CN"/>
        </w:rPr>
        <w:br w:type="page" w:clear="all"/>
      </w:r>
      <w:r>
        <w:rPr>
          <w:rFonts w:asciiTheme="majorEastAsia" w:hAnsiTheme="majorEastAsia" w:eastAsiaTheme="majorEastAsia"/>
          <w:b/>
          <w:bCs/>
          <w:lang w:eastAsia="zh-CN"/>
        </w:rPr>
        <w:t>第二章</w:t>
      </w:r>
      <w:r>
        <w:rPr>
          <w:rFonts w:hint="eastAsia" w:asciiTheme="majorEastAsia" w:hAnsiTheme="majorEastAsia" w:eastAsiaTheme="majorEastAsia"/>
          <w:b/>
          <w:bCs/>
          <w:lang w:eastAsia="zh-CN"/>
        </w:rPr>
        <w:t xml:space="preserve"> </w:t>
      </w:r>
      <w:r>
        <w:rPr>
          <w:rFonts w:asciiTheme="majorEastAsia" w:hAnsiTheme="majorEastAsia" w:eastAsiaTheme="majorEastAsia"/>
          <w:b/>
          <w:bCs/>
          <w:lang w:eastAsia="zh-CN"/>
        </w:rPr>
        <w:t>供应商须知</w:t>
      </w:r>
      <w:bookmarkStart w:id="47" w:name="一、总____则"/>
      <w:bookmarkEnd w:id="47"/>
      <w:bookmarkStart w:id="48" w:name="_bookmark2"/>
      <w:bookmarkEnd w:id="48"/>
    </w:p>
    <w:p w14:paraId="3ED5B8E1">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1、采购方式</w:t>
      </w:r>
    </w:p>
    <w:p w14:paraId="049ABAB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 本次采购采取竞争性磋商方式，本采购文件仅适用于本采购项目。</w:t>
      </w:r>
    </w:p>
    <w:p w14:paraId="297EF55E">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2、供应商</w:t>
      </w:r>
    </w:p>
    <w:p w14:paraId="7000B9C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2.1 参加竞争性磋商的供应商以下简称“供应商”，是指参加磋商并符合采购文件规定资格条件的法人、其他组织或者自然人。</w:t>
      </w:r>
    </w:p>
    <w:p w14:paraId="4231882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2.2合格的供应商</w:t>
      </w:r>
    </w:p>
    <w:p w14:paraId="4759201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2.2.1 满足采购公告中供应商的资格条件要求的规定。</w:t>
      </w:r>
    </w:p>
    <w:p w14:paraId="307807D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2.2.2 满足本文件实质性条款的规定。</w:t>
      </w:r>
    </w:p>
    <w:p w14:paraId="33F38268">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3、适用法律</w:t>
      </w:r>
    </w:p>
    <w:p w14:paraId="244E042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 本次采购及由此产生的合同受中华人民共和国有关的法律法规制约和保护。</w:t>
      </w:r>
    </w:p>
    <w:p w14:paraId="4BD16C58">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4、磋商费用</w:t>
      </w:r>
    </w:p>
    <w:p w14:paraId="182735C1">
      <w:pPr>
        <w:spacing w:line="360" w:lineRule="auto"/>
        <w:ind w:firstLine="420"/>
        <w:jc w:val="both"/>
        <w:rPr>
          <w:rFonts w:hint="eastAsia" w:asciiTheme="minorEastAsia" w:hAnsiTheme="minorEastAsia" w:eastAsiaTheme="minorEastAsia"/>
          <w:sz w:val="21"/>
          <w:szCs w:val="21"/>
          <w:lang w:val="zh-CN" w:eastAsia="zh-CN"/>
        </w:rPr>
      </w:pPr>
      <w:r>
        <w:rPr>
          <w:rFonts w:hint="eastAsia" w:asciiTheme="minorEastAsia" w:hAnsiTheme="minorEastAsia" w:eastAsiaTheme="minorEastAsia"/>
          <w:sz w:val="21"/>
          <w:szCs w:val="21"/>
          <w:lang w:val="zh-CN" w:eastAsia="zh-CN"/>
        </w:rPr>
        <w:t>代理服务费：招标代理服务费按照计价格[2002]1980号文件中规定的收费标准的49%，招标代理费由中标人支付。该项费用请供应商综合考虑在投标报价中，后期采购人不单独列支，在领取中标通知书前向招标代理机构支付招标服务费和专家评审费。</w:t>
      </w:r>
    </w:p>
    <w:p w14:paraId="6CA717B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5、采购文件的约束力</w:t>
      </w:r>
    </w:p>
    <w:p w14:paraId="27630F4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5.1 供应商一旦参加本项目采购活动，即被认为接受了本采购文件的规定和约束。</w:t>
      </w:r>
    </w:p>
    <w:p w14:paraId="55674FBC">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6、采购文件构成</w:t>
      </w:r>
    </w:p>
    <w:p w14:paraId="109F346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6.1 采购文件有以下部分组成：</w:t>
      </w:r>
    </w:p>
    <w:p w14:paraId="708D7E9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（1）采购公告</w:t>
      </w:r>
    </w:p>
    <w:p w14:paraId="67EB83A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（2）磋商须知</w:t>
      </w:r>
      <w:r>
        <w:rPr>
          <w:rFonts w:hint="eastAsia" w:asciiTheme="minorEastAsia" w:hAnsiTheme="minorEastAsia" w:eastAsiaTheme="minorEastAsia"/>
          <w:sz w:val="21"/>
          <w:szCs w:val="21"/>
          <w:lang w:eastAsia="zh-CN"/>
        </w:rPr>
        <w:tab/>
      </w:r>
    </w:p>
    <w:p w14:paraId="1F3ADA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（3）合同条款及格式</w:t>
      </w:r>
    </w:p>
    <w:p w14:paraId="6873170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（4）项目需求</w:t>
      </w:r>
    </w:p>
    <w:p w14:paraId="1FA99E1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（5）评审方法与评审标准</w:t>
      </w:r>
    </w:p>
    <w:p w14:paraId="3D973E3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（6）竞争性磋商响应文件格式</w:t>
      </w:r>
    </w:p>
    <w:p w14:paraId="7E07C73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请仔细检查采购文件是否齐全，如有缺漏请立即与代理机构联系解决。</w:t>
      </w:r>
    </w:p>
    <w:p w14:paraId="6D64F35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6.2 采购的最小单位是包。采购服务数量及技术要求中未分包的，供应商对要求提供的服务不得部分响应；采购服务数量及技术要求中已经分包的，应当以包为单位响应。</w:t>
      </w:r>
    </w:p>
    <w:p w14:paraId="75BCFBB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6.3 采购文件如果要求供应商提交备选响应方案的，供应商可以提交备选方案；否则，备选方案将被拒绝。</w:t>
      </w:r>
    </w:p>
    <w:p w14:paraId="35142E3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A880DEE">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7、采购文件的澄清</w:t>
      </w:r>
    </w:p>
    <w:p w14:paraId="0E9E6A0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7.1 任何要求对采购文件进行澄清的供应商，应在提交首次响应文件截止时间至少5日前按采购公告中的通讯地址，以书面形式通知代理机构。</w:t>
      </w:r>
    </w:p>
    <w:p w14:paraId="5F2FA737">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8、采购文件的修改</w:t>
      </w:r>
    </w:p>
    <w:p w14:paraId="798541B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32FE33A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8.2采购文件的修改将在“江苏省政府采购网”公布，补充文件将作为采购文件的组成部分，并对供应商具有约束力。</w:t>
      </w:r>
    </w:p>
    <w:p w14:paraId="2068107B">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9、采购文件的语言、度量衡单位、货币</w:t>
      </w:r>
    </w:p>
    <w:p w14:paraId="42E9A98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9.1供应商提交的响应文件以及供应商与代理机构就有关磋商的所有来往通知、函件和文件均应使用简体中文。</w:t>
      </w:r>
    </w:p>
    <w:p w14:paraId="5FC824B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9.2 除技术性能另有规定外，采购文件所使用的度量衡单位，均须采用国家法定计量单位。</w:t>
      </w:r>
    </w:p>
    <w:p w14:paraId="4B33E2B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9.3采购文件中的服务单价和总价无特殊规定的采用人民币报价，以元为单位标注。采购文件中另有规定的按规定执行。</w:t>
      </w:r>
    </w:p>
    <w:p w14:paraId="7BEEC525">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10、响应文件构成</w:t>
      </w:r>
    </w:p>
    <w:p w14:paraId="15DF8F0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10.1磋商文件由以下部分组成</w:t>
      </w:r>
    </w:p>
    <w:p w14:paraId="5DDBA9C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（1）资格审查响应对照表</w:t>
      </w:r>
    </w:p>
    <w:p w14:paraId="2A81DE2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（2）符合性审查响应对照表</w:t>
      </w:r>
    </w:p>
    <w:p w14:paraId="327CC1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（3）磋商响应报价表 </w:t>
      </w:r>
    </w:p>
    <w:p w14:paraId="06247DA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（4）技术参数响应及偏离表 </w:t>
      </w:r>
    </w:p>
    <w:p w14:paraId="6E26856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（5）商务条款响应及偏离表 </w:t>
      </w:r>
    </w:p>
    <w:p w14:paraId="6909F78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（6）其他 （供应商认为有必要提供的声明和文件，如有自拟并自行添加）</w:t>
      </w:r>
    </w:p>
    <w:p w14:paraId="2626FA5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10.2 供应商应当根据采购文件要求编制响应文件，响应文件应对采购文件提出的要求和条件作出响应，并在相应的响应文件中逐条标明满足与否。</w:t>
      </w:r>
    </w:p>
    <w:p w14:paraId="7E06BD5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11、证明供应商资格及符合采购文件规定的文件</w:t>
      </w:r>
    </w:p>
    <w:p w14:paraId="1600007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11.1供应商应按要求提交资格证明文件及符合采购文件规定的文件。</w:t>
      </w:r>
    </w:p>
    <w:p w14:paraId="51708D7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11.2供应商应提交证明其有资格参加磋商和成交后有能力独立履行合同的文件。</w:t>
      </w:r>
    </w:p>
    <w:p w14:paraId="3CA1B0A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11.3供应商除必须具有履行合同所需提供的产品或服务的能力外，还必须具备相应的财务、技术方面的能力。</w:t>
      </w:r>
    </w:p>
    <w:p w14:paraId="198951D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11.4供应商应提交根据合同要求提供的证明服务质量合格以及符合采购文件规定的证明文件。</w:t>
      </w:r>
    </w:p>
    <w:p w14:paraId="5481D9B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11.5证明供应商所提供服务与采购文件的要求相一致的文件可以是手册、图纸、文字资料和数据。</w:t>
      </w:r>
    </w:p>
    <w:p w14:paraId="156CEBCC">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12、磋商响应报价表</w:t>
      </w:r>
    </w:p>
    <w:p w14:paraId="085EB34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12.1 供应商应按照采购文件规定格式填报磋商响应报价表，每项服务只允许有一个报价，任何有选择的报价将不予接受。</w:t>
      </w:r>
    </w:p>
    <w:p w14:paraId="5B4D755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12.2 标的物</w:t>
      </w:r>
    </w:p>
    <w:p w14:paraId="70ECFBF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采购人需求的服务供应、安装，调试及有关技术服务等。</w:t>
      </w:r>
    </w:p>
    <w:p w14:paraId="7254E71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12.3其它费用处理</w:t>
      </w:r>
    </w:p>
    <w:p w14:paraId="42A0F50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采购文件未列明，而供应商认为必需的费用也需列入报价。</w:t>
      </w:r>
    </w:p>
    <w:p w14:paraId="07B52BB9">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13、技术参数响应及偏离表、商务条款响应及偏离表及磋商服务说明</w:t>
      </w:r>
    </w:p>
    <w:p w14:paraId="0538FC7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13.1 对采购文件中的技术与商务条款要求逐项作出响应或偏离，并说明原因；</w:t>
      </w:r>
    </w:p>
    <w:p w14:paraId="23F61B8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13.2 提供参加本项目类似案例简介；</w:t>
      </w:r>
    </w:p>
    <w:p w14:paraId="760E548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13.3 详细阐述所投服务的主要组成部分、功能设计、实现思路及关键技术；</w:t>
      </w:r>
    </w:p>
    <w:p w14:paraId="600E7D4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13.4 供应商认为需要的其他技术文件或说明。</w:t>
      </w:r>
    </w:p>
    <w:p w14:paraId="245B74EF">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14、服务承诺及售后服务机构、人员的情况介绍</w:t>
      </w:r>
    </w:p>
    <w:p w14:paraId="5DA208D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14.1供应商的服务承诺应按不低于采购文件中商务要求的标准。</w:t>
      </w:r>
    </w:p>
    <w:p w14:paraId="14D3418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14.2提供供应商有关服务的制度、服务机构的分布情况、服务人员的数量、素质、技术水平及服务的反应能力。</w:t>
      </w:r>
    </w:p>
    <w:p w14:paraId="52C44BD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15、磋商响应函</w:t>
      </w:r>
    </w:p>
    <w:p w14:paraId="52F5141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15.1 供应商应按照政府采购交易管理系统提供的格式完整、正确填写磋商响应函。</w:t>
      </w:r>
    </w:p>
    <w:p w14:paraId="472D69F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16、磋商响应有效期</w:t>
      </w:r>
    </w:p>
    <w:p w14:paraId="59E4266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16.1 磋商响应有效期为代理机构规定的响应文件接收截止时间后六十（60）天。磋商响应有效期比规定短的将被视为非实质性响应性而予以拒绝。</w:t>
      </w:r>
    </w:p>
    <w:p w14:paraId="4A07DCE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263B5497">
      <w:pPr>
        <w:pStyle w:val="315"/>
        <w:spacing w:before="120"/>
        <w:ind w:firstLine="0"/>
        <w:rPr>
          <w:rFonts w:hint="eastAsia" w:asciiTheme="majorEastAsia" w:hAnsiTheme="majorEastAsia" w:eastAsiaTheme="majorEastAsia"/>
          <w:b/>
          <w:bCs/>
          <w:sz w:val="21"/>
          <w:szCs w:val="21"/>
          <w:lang w:eastAsia="zh-CN"/>
        </w:rPr>
      </w:pPr>
      <w:bookmarkStart w:id="49" w:name="_Toc20823297"/>
      <w:bookmarkStart w:id="50" w:name="_Toc16938541"/>
      <w:r>
        <w:rPr>
          <w:rFonts w:hint="eastAsia" w:asciiTheme="majorEastAsia" w:hAnsiTheme="majorEastAsia" w:eastAsiaTheme="majorEastAsia"/>
          <w:b/>
          <w:bCs/>
          <w:sz w:val="21"/>
          <w:szCs w:val="21"/>
          <w:lang w:eastAsia="zh-CN"/>
        </w:rPr>
        <w:t>17、响应文件</w:t>
      </w:r>
      <w:bookmarkEnd w:id="49"/>
      <w:bookmarkEnd w:id="50"/>
      <w:r>
        <w:rPr>
          <w:rFonts w:hint="eastAsia" w:asciiTheme="majorEastAsia" w:hAnsiTheme="majorEastAsia" w:eastAsiaTheme="majorEastAsia"/>
          <w:b/>
          <w:bCs/>
          <w:sz w:val="21"/>
          <w:szCs w:val="21"/>
          <w:lang w:eastAsia="zh-CN"/>
        </w:rPr>
        <w:t>的递交</w:t>
      </w:r>
    </w:p>
    <w:p w14:paraId="1D2A848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17.1 电子响应文件的递交供应商应当按照《操作手册》规定，在磋商响应截止时间前制作并上传电子响应文件。</w:t>
      </w:r>
      <w:bookmarkStart w:id="51" w:name="_Toc20823298"/>
      <w:bookmarkStart w:id="52" w:name="_Toc16938542"/>
    </w:p>
    <w:p w14:paraId="11FAF90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17.2政府采购管理交易系统（苏采云）相关要求是本采购文件的组成部分。</w:t>
      </w:r>
    </w:p>
    <w:p w14:paraId="4F80A39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17.3供应商应对CA证书妥善保管，如被他人盗用投标，因此带来的结果均由供应商自行承担。</w:t>
      </w:r>
    </w:p>
    <w:p w14:paraId="685160A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17.4供应商应当对采购文件提出的要求和条件作出实质性响应，并在电子投标系统逐条应答。</w:t>
      </w:r>
    </w:p>
    <w:p w14:paraId="6E62675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17.5供应商应对要求提供的资格证明文件（如资质证书、资格证书）、技术资料（如服务方案、人员要求等）扫描上传至投标系统。</w:t>
      </w:r>
    </w:p>
    <w:p w14:paraId="5AFA56A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17.6各供应商应在规定时间内凭CA证书进行网上解密。</w:t>
      </w:r>
    </w:p>
    <w:p w14:paraId="47F22880">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18、磋商响应截止日期</w:t>
      </w:r>
      <w:bookmarkEnd w:id="51"/>
      <w:bookmarkEnd w:id="52"/>
    </w:p>
    <w:p w14:paraId="1800310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18.1 供应商上传电子响应文件的时间不得迟于采购公告中规定的磋商响应截止时间。</w:t>
      </w:r>
    </w:p>
    <w:p w14:paraId="3914B2C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供应商应充分考虑到网络环境、网络带宽等风险因素，如因供应商自身原因造成的电子响应文件上传不成功由供应商自行承担全部责任。</w:t>
      </w:r>
    </w:p>
    <w:p w14:paraId="07916C6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18.2 代理机构可以按照规定，通过修改采购文件延长磋商截止日期，在此情况下，供应商的所有权利和义务以及供应商受制的截止日期均应以延长后新的截止日期为准。</w:t>
      </w:r>
    </w:p>
    <w:p w14:paraId="4CE72231">
      <w:pPr>
        <w:pStyle w:val="315"/>
        <w:spacing w:before="120"/>
        <w:ind w:firstLine="0"/>
        <w:rPr>
          <w:rFonts w:hint="eastAsia" w:asciiTheme="majorEastAsia" w:hAnsiTheme="majorEastAsia" w:eastAsiaTheme="majorEastAsia"/>
          <w:b/>
          <w:bCs/>
          <w:sz w:val="21"/>
          <w:szCs w:val="21"/>
          <w:lang w:eastAsia="zh-CN"/>
        </w:rPr>
      </w:pPr>
      <w:bookmarkStart w:id="53" w:name="_Toc16938543"/>
      <w:bookmarkStart w:id="54" w:name="_Toc20823299"/>
      <w:r>
        <w:rPr>
          <w:rFonts w:hint="eastAsia" w:asciiTheme="majorEastAsia" w:hAnsiTheme="majorEastAsia" w:eastAsiaTheme="majorEastAsia"/>
          <w:b/>
          <w:bCs/>
          <w:sz w:val="21"/>
          <w:szCs w:val="21"/>
          <w:lang w:eastAsia="zh-CN"/>
        </w:rPr>
        <w:t>19、响应文件</w:t>
      </w:r>
      <w:bookmarkEnd w:id="53"/>
      <w:bookmarkEnd w:id="54"/>
      <w:r>
        <w:rPr>
          <w:rFonts w:hint="eastAsia" w:asciiTheme="majorEastAsia" w:hAnsiTheme="majorEastAsia" w:eastAsiaTheme="majorEastAsia"/>
          <w:b/>
          <w:bCs/>
          <w:sz w:val="21"/>
          <w:szCs w:val="21"/>
          <w:lang w:eastAsia="zh-CN"/>
        </w:rPr>
        <w:t>的拒收</w:t>
      </w:r>
    </w:p>
    <w:p w14:paraId="42226EA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19.1代理机构拒绝接收在其规定的磋商截止时间后上传的任何响应文件。</w:t>
      </w:r>
    </w:p>
    <w:p w14:paraId="4091EDC3">
      <w:pPr>
        <w:pStyle w:val="315"/>
        <w:spacing w:before="120"/>
        <w:ind w:firstLine="0"/>
        <w:rPr>
          <w:rFonts w:hint="eastAsia" w:asciiTheme="majorEastAsia" w:hAnsiTheme="majorEastAsia" w:eastAsiaTheme="majorEastAsia"/>
          <w:b/>
          <w:bCs/>
          <w:sz w:val="21"/>
          <w:szCs w:val="21"/>
          <w:lang w:eastAsia="zh-CN"/>
        </w:rPr>
      </w:pPr>
      <w:bookmarkStart w:id="55" w:name="_Toc20823300"/>
      <w:bookmarkStart w:id="56" w:name="_Toc16938544"/>
      <w:r>
        <w:rPr>
          <w:rFonts w:hint="eastAsia" w:asciiTheme="majorEastAsia" w:hAnsiTheme="majorEastAsia" w:eastAsiaTheme="majorEastAsia"/>
          <w:b/>
          <w:bCs/>
          <w:sz w:val="21"/>
          <w:szCs w:val="21"/>
          <w:lang w:eastAsia="zh-CN"/>
        </w:rPr>
        <w:t>20、响应文件的撤回和修改</w:t>
      </w:r>
      <w:bookmarkEnd w:id="55"/>
      <w:bookmarkEnd w:id="56"/>
    </w:p>
    <w:p w14:paraId="020531B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20.1 响应文件的撤回</w:t>
      </w:r>
    </w:p>
    <w:p w14:paraId="53F4823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20.1.1 电子响应文件的撤回</w:t>
      </w:r>
    </w:p>
    <w:p w14:paraId="4B40A24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供应商可在磋商截止时间前，撤回其电子响应文件，具体操作方法见《操作手册》。</w:t>
      </w:r>
    </w:p>
    <w:p w14:paraId="1C61463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20.1.2 供应商撤回电子响应文件，则认为其不再参与本项目磋商谈判。</w:t>
      </w:r>
    </w:p>
    <w:p w14:paraId="72A7AE2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20.2 响应文件的修改</w:t>
      </w:r>
    </w:p>
    <w:p w14:paraId="087D066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供应商可在磋商截止时间前，对其电子响应文件进行修改，具体操作方法见《操作手册》。</w:t>
      </w:r>
    </w:p>
    <w:p w14:paraId="23EFFDD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20.3 在磋商截止时间之后，供应商不得对其电子响应文件作任何修改。</w:t>
      </w:r>
    </w:p>
    <w:p w14:paraId="58F34D4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20.4 在磋商截止时间至采购文件中规定的磋商有效期满之间的这段时间内，供应商不得撤回其响应文件。</w:t>
      </w:r>
    </w:p>
    <w:p w14:paraId="45A371DD">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21、磋商</w:t>
      </w:r>
    </w:p>
    <w:p w14:paraId="386C80E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21.1 代理机构将在采购公告中规定的时间和地点组织磋商开始仪式。供应商应当按照《操作手册》规定，参加磋商活动。</w:t>
      </w:r>
    </w:p>
    <w:p w14:paraId="718B788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21.2供应商在磋商过程中涉及到的响应文件解密等工作，应按照《操作手册》规定执行。</w:t>
      </w:r>
    </w:p>
    <w:p w14:paraId="062B1E7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22、磋商小组</w:t>
      </w:r>
    </w:p>
    <w:p w14:paraId="07F12B7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22.1 磋商开始后，代理机构将立即组织磋商小组进行评审。</w:t>
      </w:r>
    </w:p>
    <w:p w14:paraId="3F63C1C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22.2磋商小组由采购人代表和有关技术、经济等方面的专家组成，且人员构成符合政府采购有关规定。</w:t>
      </w:r>
    </w:p>
    <w:p w14:paraId="2F29CC1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22.3磋商小组独立工作，负责评审有效响应文件并确定成交候选供应商。</w:t>
      </w:r>
    </w:p>
    <w:p w14:paraId="56F13CCD">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23、评审过程的保密与公正</w:t>
      </w:r>
    </w:p>
    <w:p w14:paraId="5EAF2E0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23.1评审专家应当遵守评审工作纪律，不得泄露评审情况和评审中获悉的商业秘密。</w:t>
      </w:r>
    </w:p>
    <w:p w14:paraId="337CF8B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23.2在评审过程中，供应商不得以任何行为影响评审过程，否则其响应文件将被作为无效响应文件。</w:t>
      </w:r>
    </w:p>
    <w:p w14:paraId="07B472E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23.3 在评审期间，代理机构将设专门工作人员与供应商联系。</w:t>
      </w:r>
    </w:p>
    <w:p w14:paraId="2AC9CC9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23.4 代理机构和磋商小组不向未成交的供应商解释未成交原因，也不公布评审过程中的相关细节。</w:t>
      </w:r>
    </w:p>
    <w:p w14:paraId="2448A8B4">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24、磋商的澄清</w:t>
      </w:r>
    </w:p>
    <w:p w14:paraId="6194E1E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24.1评审期间，磋商小组要求供应商澄清、说明或者更正响应文件以电子函件形式提交但并非对每个供应商都作澄清要求。</w:t>
      </w:r>
    </w:p>
    <w:p w14:paraId="31B451A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24.2接到磋商小组澄清要求的供应商应按磋商小组规定的时间和格式在”政府采购管理交易系统（苏采云）”中做出澄清，澄清的内容作为响应文件的补充部分。具体操作方式见《操作手册》。</w:t>
      </w:r>
    </w:p>
    <w:p w14:paraId="45DC5D3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24.3 接到磋商小组澄清要求的供应商如未按规定做出澄清，其风险由供应商自行承担。</w:t>
      </w:r>
    </w:p>
    <w:p w14:paraId="63545259">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25、对响应文件的初审</w:t>
      </w:r>
    </w:p>
    <w:p w14:paraId="5BFEF8B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25.1响应文件初审分为资格审查和符合性审查。</w:t>
      </w:r>
    </w:p>
    <w:p w14:paraId="60D6FAD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25.1.1资格审查：依据法律法规和采购文件的规定，对响应文件中的资格证明文件进行审查。以确定供应商是否具备参加磋商的资格。</w:t>
      </w:r>
    </w:p>
    <w:p w14:paraId="02DF839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25.1.2符合性检查：依据采购文件的规定，由磋商小组从响应文件的有效性、完整性和对采购文件的响应程度进行审查，以确定是否对采购文件的实质性要求作出响应。</w:t>
      </w:r>
    </w:p>
    <w:p w14:paraId="457A2C6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5A8E1F2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25.2在详细评审之前，磋商小组将首先审查每份响应文件是否实质性响应了采购文件的要求。实质性响应的响应文件应该是与采购文件要求的全部条款、条件和规格相符，没有重大偏离或保留。</w:t>
      </w:r>
    </w:p>
    <w:p w14:paraId="4F02397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36996B7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25.3如果响应文件实质上没有响应采购文件的要求，磋商小组将予以拒绝，供应商不得通过修改或撤销不合要求的偏离或保留而使其响应文件成为实质性响应的文件。</w:t>
      </w:r>
    </w:p>
    <w:p w14:paraId="41A1EAD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25.4 供应商在开、评标全过程中应保持通讯畅通，并安排专人与代理机构及磋商小组联系。</w:t>
      </w:r>
    </w:p>
    <w:p w14:paraId="49575B74">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26、磋商程序及评审方法和标准</w:t>
      </w:r>
    </w:p>
    <w:p w14:paraId="3DA2678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26.1磋商程序</w:t>
      </w:r>
    </w:p>
    <w:p w14:paraId="103A32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26.1.1 对于通过资格性和符合性审查的供应商，磋商小组所有成员将集中与单一供应商在”政府采购管理交易系统（苏采云）”中分别进行磋商。</w:t>
      </w:r>
    </w:p>
    <w:p w14:paraId="195ED10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9D577D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26.1.2 采购文件能够详细列明采购标的的技术、服务要求的，磋商结束后，磋商小组将要求所有实质性响应的供应商在规定时间内提交最后报价。</w:t>
      </w:r>
    </w:p>
    <w:p w14:paraId="519F7D8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3E0856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21A02F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26.1.3 供应商未在磋商小组规定的时间内完成最后报价的视为放弃磋商，其响应按无效响应处理。最后报价须加盖电子签章。已提交响应文件的供应商，在提交最后报价之前，可以根据磋商情况退出磋商。</w:t>
      </w:r>
    </w:p>
    <w:p w14:paraId="3ED4463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26.2 评审方法和标准</w:t>
      </w:r>
    </w:p>
    <w:p w14:paraId="0F5F1F5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26.2.1评审方法。经磋商确定最终采购需求和提交最后报价的供应商后，由磋商小组采用综合评分法对提交最后报价的供应商的响应文件和最后报价进行综合评分。</w:t>
      </w:r>
    </w:p>
    <w:p w14:paraId="7402772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B39FE7A">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27、无效响应及采购活动终止的情况</w:t>
      </w:r>
    </w:p>
    <w:p w14:paraId="1442381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27.1无效响应条款</w:t>
      </w:r>
    </w:p>
    <w:p w14:paraId="6951BED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27.1.1 供应商未按照采购文件要求上传电子磋商响应文件的。</w:t>
      </w:r>
    </w:p>
    <w:p w14:paraId="6DA4971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27.1.2 供应商未成功解密电子磋商响应文件的。</w:t>
      </w:r>
    </w:p>
    <w:p w14:paraId="6DB07AB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27.1.3 供应商不具备采购文件中规定资格要求的。</w:t>
      </w:r>
    </w:p>
    <w:p w14:paraId="3C39D991">
      <w:pPr>
        <w:spacing w:line="360" w:lineRule="auto"/>
        <w:ind w:firstLine="420"/>
        <w:jc w:val="both"/>
        <w:rPr>
          <w:rFonts w:hint="eastAsia" w:asciiTheme="minorEastAsia" w:hAnsiTheme="minorEastAsia" w:eastAsiaTheme="minorEastAsia"/>
          <w:i/>
          <w:sz w:val="21"/>
          <w:szCs w:val="21"/>
          <w:lang w:eastAsia="zh-CN"/>
        </w:rPr>
      </w:pPr>
      <w:r>
        <w:rPr>
          <w:rFonts w:hint="eastAsia" w:asciiTheme="minorEastAsia" w:hAnsiTheme="minorEastAsia" w:eastAsiaTheme="minorEastAsia"/>
          <w:sz w:val="21"/>
          <w:szCs w:val="21"/>
          <w:lang w:eastAsia="zh-CN"/>
        </w:rPr>
        <w:t>27.1.4 未通过符合性审查的。</w:t>
      </w:r>
    </w:p>
    <w:p w14:paraId="7B4AEA71">
      <w:pPr>
        <w:spacing w:line="360" w:lineRule="auto"/>
        <w:ind w:firstLine="420"/>
        <w:jc w:val="both"/>
        <w:rPr>
          <w:rFonts w:hint="eastAsia" w:asciiTheme="minorEastAsia" w:hAnsiTheme="minorEastAsia" w:eastAsiaTheme="minorEastAsia"/>
          <w:i/>
          <w:sz w:val="21"/>
          <w:szCs w:val="21"/>
          <w:lang w:eastAsia="zh-CN"/>
        </w:rPr>
      </w:pPr>
      <w:r>
        <w:rPr>
          <w:rFonts w:hint="eastAsia" w:asciiTheme="minorEastAsia" w:hAnsiTheme="minorEastAsia" w:eastAsiaTheme="minorEastAsia"/>
          <w:sz w:val="21"/>
          <w:szCs w:val="21"/>
          <w:lang w:eastAsia="zh-CN"/>
        </w:rPr>
        <w:t>27.1.5 不符合采购文件中规定的其他实质性要求和条件的（用“*或★”加注或特别说明的内容为实质性要求和条件）。</w:t>
      </w:r>
    </w:p>
    <w:p w14:paraId="601DB10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427476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27.1.7 本项目采购产品被财政部、国家发改委、生态环境部等列入“节能产品品目清单”强制采购范围，而供应商所磋商产品不在强制采购范围内的。</w:t>
      </w:r>
    </w:p>
    <w:p w14:paraId="4EBFD04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27.1.8 响应文件未按照采购文件要求加盖电子签章。</w:t>
      </w:r>
    </w:p>
    <w:p w14:paraId="78FC24C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27.1.9 改变磋商文件工程量清单、特征描述、不可竞争费等。</w:t>
      </w:r>
    </w:p>
    <w:p w14:paraId="4DC4ADE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27.1.10 其他法律、法规及本采购文件规定的属无效响应的情形。</w:t>
      </w:r>
    </w:p>
    <w:p w14:paraId="754C6B9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 采购活动终止的情况：</w:t>
      </w:r>
    </w:p>
    <w:p w14:paraId="357D35F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27.2.1 因情况变化，不再符合规定的竞争性磋商采购方式适用情形的；</w:t>
      </w:r>
    </w:p>
    <w:p w14:paraId="0FFAA9F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27.2.2 出现影响采购公正的违法、违规行为的；</w:t>
      </w:r>
    </w:p>
    <w:p w14:paraId="7259F38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27.2.3 除本磋商文件第26.1.2条第三款规定的情形外，在采购过程中符合要求的供应商或者报价未超过采购预算的供应商不足3家的。</w:t>
      </w:r>
    </w:p>
    <w:p w14:paraId="42600AD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27.2.4 因重大变故，采购任务取消的。</w:t>
      </w:r>
    </w:p>
    <w:p w14:paraId="108E34E2">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28、确定成交单位</w:t>
      </w:r>
    </w:p>
    <w:p w14:paraId="0E9AC81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4B06E1A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28.2 采购人应根据磋商推荐的成交候选人，按照排序由高到低的原件确定成交供应商。</w:t>
      </w:r>
    </w:p>
    <w:p w14:paraId="2C74731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28.3 代理机构将在”江苏省政府采购网”发布成交公告，公告期限为1个工作日。</w:t>
      </w:r>
    </w:p>
    <w:p w14:paraId="7FBB35C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 若有充分证据证明，成交供应商出现下列情况之一的，一经查实，将被取消成交资格：</w:t>
      </w:r>
    </w:p>
    <w:p w14:paraId="58C3BA0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28.4.1 提供虚假材料谋取成交的；</w:t>
      </w:r>
    </w:p>
    <w:p w14:paraId="28E4433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28.4.2 向采购人、代理机构行贿或者提供其他不正当利益的；</w:t>
      </w:r>
    </w:p>
    <w:p w14:paraId="52CF399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28.4.3 恶意竞争，最终总报价明显低于其自身合理成本且又无法提供证明的；</w:t>
      </w:r>
    </w:p>
    <w:p w14:paraId="647580F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28.4.4 属于本文件规定的无效条件，但在评审过程中又未被磋商小组发现的；</w:t>
      </w:r>
    </w:p>
    <w:p w14:paraId="6815A45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28.4.5 与采购人或者其他供应商恶意串通的；</w:t>
      </w:r>
    </w:p>
    <w:p w14:paraId="58D5CD2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28.4.6 采取不正当手段诋毁、排挤其他供应商的；</w:t>
      </w:r>
    </w:p>
    <w:p w14:paraId="5094D6F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28.4.7 不符合法律、法规的规定的。</w:t>
      </w:r>
    </w:p>
    <w:p w14:paraId="117A1862">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29、质疑处理</w:t>
      </w:r>
    </w:p>
    <w:p w14:paraId="11C3749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29.1提出质疑的供应商应当是参与所质疑项目采购活动的供应商。潜在供应商依法获取其可质疑的采购文件的，可以对采购文件提出质疑。</w:t>
      </w:r>
    </w:p>
    <w:p w14:paraId="194EE07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对项目需求部分的质疑，潜在供应商应向采购人提出，由采购人负责答复。</w:t>
      </w:r>
    </w:p>
    <w:p w14:paraId="4B2D7DB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29.2供应商认为采购文件、采购过程和中标或成交结果使自己的权益受到损害的，可以在知道或应知其权益受到损害之日起7个工作日内，以书面形式向采购人或代理机构提出质疑。</w:t>
      </w:r>
    </w:p>
    <w:p w14:paraId="60D79E9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29.2.1对采购文件提出质疑的，应当在获取采购文件之日或者采购文件公告期限届满之日起7个工作日内提出。</w:t>
      </w:r>
    </w:p>
    <w:p w14:paraId="76265C8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29.2.2对采购过程提出质疑的，为各采购程序环节结束之日起7个工作日内提出。</w:t>
      </w:r>
    </w:p>
    <w:p w14:paraId="64ADA64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29.2.3对成交结果提出质疑的，为成交结果公告期限届满之日起7个工作日内提出。</w:t>
      </w:r>
    </w:p>
    <w:p w14:paraId="21DBE33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29.3供应商应在法定质疑期内一次性提出针对同一采购程序环节的质疑。供应商如在法定期限内对同一采购程序环节提出多次质疑的，代理机构、采购人将只对供应商第一次质疑作出答复。</w:t>
      </w:r>
    </w:p>
    <w:p w14:paraId="415404E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p>
    <w:p w14:paraId="41AA7E0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29.5 代理机构及采购人只接收以纸质原件形式送达的质疑。</w:t>
      </w:r>
    </w:p>
    <w:p w14:paraId="6F04E66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采购人质疑接收人及联系方式见采购文件第一章。</w:t>
      </w:r>
    </w:p>
    <w:p w14:paraId="627E92A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29.6代理机构收到质疑申请后，将对质疑的形式和内容进行审查，如质疑内容、格式不符合规定，代理机构将告知质疑人进行补正。</w:t>
      </w:r>
    </w:p>
    <w:p w14:paraId="18982CA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29.7质疑人应当在法定质疑期限内进行补正并重新提交质疑函。</w:t>
      </w:r>
    </w:p>
    <w:p w14:paraId="6C3DAA0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 以下情形的质疑不予受理</w:t>
      </w:r>
    </w:p>
    <w:p w14:paraId="55A6F47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29.8.1 内容不符合《政府采购质疑和投诉办法》第十二条规定的质疑。</w:t>
      </w:r>
    </w:p>
    <w:p w14:paraId="204906D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29.8.2 超出政府采购法定期限的质疑。</w:t>
      </w:r>
    </w:p>
    <w:p w14:paraId="69D8DF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29.8.3 以传真、电子邮件等方式递交的非原件形式的质疑。</w:t>
      </w:r>
    </w:p>
    <w:p w14:paraId="2C0FB72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29.8.4 未参加磋商活动的供应商或在磋商活动中自身权益未受到损害的供应商所提出的质疑。</w:t>
      </w:r>
    </w:p>
    <w:p w14:paraId="4F95D76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29.8.5供应商组成联合体参加磋商，联合体中任何一方或多方未按要求签字、盖章、加盖电子公章的质疑。</w:t>
      </w:r>
    </w:p>
    <w:p w14:paraId="31553E9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4A05ED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29.10代理机构应当在收到供应商的书面质疑后7个工作日内作出答复，并以书面形式通知质疑供应商和其他有关供应商，但答复的内容不得涉及商业秘密。</w:t>
      </w:r>
    </w:p>
    <w:p w14:paraId="35D5447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30、成交通知书</w:t>
      </w:r>
    </w:p>
    <w:p w14:paraId="636DBB5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30.l 成交结果确定后，代理机构将向成交供应商发出成通知书。</w:t>
      </w:r>
    </w:p>
    <w:p w14:paraId="1735A7E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30.2 成交供应商可在”政府采购交易管理系统（苏采云）”成交通知书下载模块中自行下载成交通知书。</w:t>
      </w:r>
    </w:p>
    <w:p w14:paraId="70DFE2C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30.3成交通知书将是合同的一个组成部分。对采购人和成交供应商均具有法律效力。成交通知书发出后，采购人改变成交结果的，或者成交供应商放弃成交项目的，应当依法承担法律责任。</w:t>
      </w:r>
    </w:p>
    <w:p w14:paraId="60B8EF7C">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31、签订合同</w:t>
      </w:r>
    </w:p>
    <w:p w14:paraId="6CB5C99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31.l成交供应商应在成交通知书发出之日起三十日内，按照采购文件确定的事项与采购人签订政府采购合同。</w:t>
      </w:r>
    </w:p>
    <w:p w14:paraId="5C4433B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31.2 采购文件、成交供应商的响应文件及磋商过程中有关澄清、承诺文件均应作为合同附件。</w:t>
      </w:r>
    </w:p>
    <w:p w14:paraId="51D5381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p>
    <w:p w14:paraId="1AB1F59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66F0FA46">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32、其他</w:t>
      </w:r>
    </w:p>
    <w:p w14:paraId="178A0EA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32.1 依据《政府采购促进中小企业发展管理办法》享受享受扶持政策获得政府采购合同的，小微企业不得将合同分包给大中型企业，中型企业不得将合同分包给大型企业。</w:t>
      </w:r>
    </w:p>
    <w:p w14:paraId="20C42835">
      <w:pPr>
        <w:spacing w:line="360" w:lineRule="auto"/>
        <w:ind w:firstLine="420"/>
        <w:jc w:val="both"/>
        <w:rPr>
          <w:rFonts w:hint="eastAsia" w:asciiTheme="minorEastAsia" w:hAnsiTheme="minorEastAsia" w:eastAsiaTheme="minorEastAsia"/>
          <w:sz w:val="21"/>
          <w:szCs w:val="21"/>
          <w:lang w:eastAsia="zh-CN"/>
        </w:rPr>
      </w:pPr>
    </w:p>
    <w:p w14:paraId="37968E10">
      <w:pPr>
        <w:spacing w:line="360" w:lineRule="auto"/>
        <w:ind w:firstLine="440"/>
        <w:rPr>
          <w:rFonts w:hint="eastAsia" w:ascii="宋体" w:hAnsi="宋体" w:eastAsia="宋体"/>
          <w:szCs w:val="21"/>
          <w:lang w:eastAsia="zh-CN"/>
        </w:rPr>
      </w:pPr>
    </w:p>
    <w:p w14:paraId="7F303D09">
      <w:pPr>
        <w:spacing w:line="360" w:lineRule="auto"/>
        <w:ind w:firstLine="440"/>
        <w:rPr>
          <w:rFonts w:hint="eastAsia" w:ascii="宋体" w:hAnsi="宋体" w:eastAsia="宋体"/>
          <w:szCs w:val="21"/>
          <w:lang w:eastAsia="zh-CN"/>
        </w:rPr>
      </w:pPr>
    </w:p>
    <w:p w14:paraId="3ACFD7A3">
      <w:pPr>
        <w:spacing w:line="360" w:lineRule="auto"/>
        <w:ind w:firstLine="440"/>
        <w:rPr>
          <w:rFonts w:hint="eastAsia" w:ascii="宋体" w:hAnsi="宋体" w:eastAsia="宋体"/>
          <w:szCs w:val="21"/>
          <w:lang w:eastAsia="zh-CN"/>
        </w:rPr>
      </w:pPr>
    </w:p>
    <w:p w14:paraId="3AB70DA6">
      <w:pPr>
        <w:spacing w:line="360" w:lineRule="auto"/>
        <w:ind w:firstLine="440"/>
        <w:rPr>
          <w:rFonts w:hint="eastAsia" w:ascii="宋体" w:hAnsi="宋体" w:eastAsia="宋体"/>
          <w:szCs w:val="21"/>
          <w:lang w:eastAsia="zh-CN"/>
        </w:rPr>
      </w:pPr>
    </w:p>
    <w:p w14:paraId="0FE3D43F">
      <w:pPr>
        <w:spacing w:line="360" w:lineRule="auto"/>
        <w:rPr>
          <w:rFonts w:hint="eastAsia" w:ascii="宋体" w:hAnsi="宋体" w:eastAsia="宋体"/>
          <w:lang w:eastAsia="zh-CN"/>
        </w:rPr>
      </w:pPr>
      <w:r>
        <w:rPr>
          <w:rFonts w:ascii="宋体" w:hAnsi="宋体" w:eastAsia="宋体"/>
          <w:szCs w:val="21"/>
          <w:lang w:eastAsia="zh-CN"/>
        </w:rPr>
        <w:br w:type="page" w:clear="all"/>
      </w:r>
    </w:p>
    <w:p w14:paraId="5810C358">
      <w:pPr>
        <w:pStyle w:val="235"/>
        <w:spacing w:after="120" w:line="360" w:lineRule="auto"/>
        <w:jc w:val="center"/>
        <w:rPr>
          <w:rFonts w:hint="eastAsia" w:asciiTheme="majorEastAsia" w:hAnsiTheme="majorEastAsia" w:eastAsiaTheme="majorEastAsia"/>
          <w:b/>
          <w:bCs/>
          <w:lang w:eastAsia="zh-CN"/>
        </w:rPr>
      </w:pPr>
      <w:bookmarkStart w:id="57" w:name="_bookmark7"/>
      <w:bookmarkEnd w:id="57"/>
      <w:r>
        <w:rPr>
          <w:rFonts w:hint="eastAsia" w:asciiTheme="majorEastAsia" w:hAnsiTheme="majorEastAsia" w:eastAsiaTheme="majorEastAsia"/>
          <w:b/>
          <w:bCs/>
          <w:lang w:eastAsia="zh-CN"/>
        </w:rPr>
        <w:t>第三章 评标办法与标准</w:t>
      </w:r>
    </w:p>
    <w:p w14:paraId="346272A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磋商小组根据综合评分情况，按照评审得分由高到低顺序推荐成交候选供应商，并编写评审报告。评审得分相同的，按照最后报价由低到高的顺序推荐。评审得分且最后报价相同的，按照商务指标优劣顺序推荐。</w:t>
      </w:r>
    </w:p>
    <w:tbl>
      <w:tblPr>
        <w:tblStyle w:val="31"/>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1152"/>
        <w:gridCol w:w="7190"/>
        <w:gridCol w:w="851"/>
      </w:tblGrid>
      <w:tr w14:paraId="20C2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jc w:val="center"/>
        </w:trPr>
        <w:tc>
          <w:tcPr>
            <w:tcW w:w="625" w:type="dxa"/>
            <w:noWrap/>
            <w:vAlign w:val="center"/>
          </w:tcPr>
          <w:p w14:paraId="72F17675">
            <w:pPr>
              <w:pStyle w:val="294"/>
              <w:widowControl w:val="0"/>
              <w:spacing w:before="120" w:beforeAutospacing="0" w:after="120" w:afterAutospacing="0" w:line="360" w:lineRule="auto"/>
              <w:ind w:left="60" w:right="52"/>
              <w:jc w:val="center"/>
              <w:rPr>
                <w:rFonts w:hint="eastAsia"/>
                <w:sz w:val="21"/>
                <w:szCs w:val="21"/>
              </w:rPr>
            </w:pPr>
            <w:r>
              <w:rPr>
                <w:rFonts w:hint="eastAsia"/>
                <w:sz w:val="21"/>
                <w:szCs w:val="21"/>
              </w:rPr>
              <w:t>序号</w:t>
            </w:r>
          </w:p>
        </w:tc>
        <w:tc>
          <w:tcPr>
            <w:tcW w:w="1152" w:type="dxa"/>
            <w:noWrap/>
            <w:vAlign w:val="center"/>
          </w:tcPr>
          <w:p w14:paraId="2C92564F">
            <w:pPr>
              <w:pStyle w:val="294"/>
              <w:widowControl w:val="0"/>
              <w:spacing w:before="120" w:beforeAutospacing="0" w:after="120" w:afterAutospacing="0" w:line="360" w:lineRule="auto"/>
              <w:jc w:val="center"/>
              <w:rPr>
                <w:rFonts w:hint="eastAsia"/>
                <w:sz w:val="21"/>
                <w:szCs w:val="21"/>
              </w:rPr>
            </w:pPr>
            <w:r>
              <w:rPr>
                <w:rFonts w:hint="eastAsia"/>
                <w:sz w:val="21"/>
                <w:szCs w:val="21"/>
              </w:rPr>
              <w:t>评分因素</w:t>
            </w:r>
          </w:p>
        </w:tc>
        <w:tc>
          <w:tcPr>
            <w:tcW w:w="7190" w:type="dxa"/>
            <w:noWrap/>
            <w:vAlign w:val="center"/>
          </w:tcPr>
          <w:p w14:paraId="7AA93E2F">
            <w:pPr>
              <w:pStyle w:val="294"/>
              <w:widowControl w:val="0"/>
              <w:spacing w:before="120" w:beforeAutospacing="0" w:after="120" w:afterAutospacing="0" w:line="360" w:lineRule="auto"/>
              <w:ind w:left="2863" w:right="2857"/>
              <w:jc w:val="center"/>
              <w:rPr>
                <w:rFonts w:hint="eastAsia"/>
                <w:sz w:val="21"/>
                <w:szCs w:val="21"/>
              </w:rPr>
            </w:pPr>
            <w:r>
              <w:rPr>
                <w:rFonts w:hint="eastAsia"/>
                <w:sz w:val="21"/>
                <w:szCs w:val="21"/>
              </w:rPr>
              <w:t>评审标准</w:t>
            </w:r>
          </w:p>
        </w:tc>
        <w:tc>
          <w:tcPr>
            <w:tcW w:w="851" w:type="dxa"/>
            <w:noWrap/>
            <w:vAlign w:val="center"/>
          </w:tcPr>
          <w:p w14:paraId="597DC6FD">
            <w:pPr>
              <w:pStyle w:val="294"/>
              <w:widowControl w:val="0"/>
              <w:spacing w:before="120" w:beforeAutospacing="0" w:after="120" w:afterAutospacing="0" w:line="360" w:lineRule="auto"/>
              <w:ind w:left="194" w:right="186"/>
              <w:jc w:val="center"/>
              <w:rPr>
                <w:rFonts w:hint="eastAsia"/>
                <w:sz w:val="21"/>
                <w:szCs w:val="21"/>
              </w:rPr>
            </w:pPr>
            <w:r>
              <w:rPr>
                <w:rFonts w:hint="eastAsia"/>
                <w:sz w:val="21"/>
                <w:szCs w:val="21"/>
              </w:rPr>
              <w:t>分值</w:t>
            </w:r>
          </w:p>
        </w:tc>
      </w:tr>
      <w:tr w14:paraId="66F8F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2" w:hRule="atLeast"/>
          <w:jc w:val="center"/>
        </w:trPr>
        <w:tc>
          <w:tcPr>
            <w:tcW w:w="625" w:type="dxa"/>
            <w:noWrap/>
            <w:vAlign w:val="center"/>
          </w:tcPr>
          <w:p w14:paraId="2D7F4454">
            <w:pPr>
              <w:pStyle w:val="294"/>
              <w:widowControl w:val="0"/>
              <w:spacing w:before="120" w:beforeAutospacing="0" w:after="120" w:afterAutospacing="0" w:line="360" w:lineRule="auto"/>
              <w:jc w:val="center"/>
              <w:rPr>
                <w:rFonts w:hint="eastAsia"/>
                <w:sz w:val="21"/>
                <w:szCs w:val="21"/>
              </w:rPr>
            </w:pPr>
            <w:r>
              <w:rPr>
                <w:rFonts w:hint="eastAsia"/>
                <w:sz w:val="21"/>
                <w:szCs w:val="21"/>
              </w:rPr>
              <w:t>1</w:t>
            </w:r>
          </w:p>
        </w:tc>
        <w:tc>
          <w:tcPr>
            <w:tcW w:w="1152" w:type="dxa"/>
            <w:noWrap/>
            <w:vAlign w:val="center"/>
          </w:tcPr>
          <w:p w14:paraId="7D1FB629">
            <w:pPr>
              <w:pStyle w:val="294"/>
              <w:widowControl w:val="0"/>
              <w:spacing w:before="120" w:beforeAutospacing="0" w:after="120" w:afterAutospacing="0" w:line="360" w:lineRule="auto"/>
              <w:jc w:val="center"/>
              <w:rPr>
                <w:rFonts w:hint="eastAsia"/>
                <w:sz w:val="21"/>
                <w:szCs w:val="21"/>
              </w:rPr>
            </w:pPr>
            <w:r>
              <w:rPr>
                <w:rFonts w:hint="eastAsia"/>
                <w:sz w:val="21"/>
                <w:szCs w:val="21"/>
              </w:rPr>
              <w:t>价格</w:t>
            </w:r>
          </w:p>
        </w:tc>
        <w:tc>
          <w:tcPr>
            <w:tcW w:w="7190" w:type="dxa"/>
            <w:noWrap/>
            <w:vAlign w:val="center"/>
          </w:tcPr>
          <w:p w14:paraId="24297F41">
            <w:pPr>
              <w:pStyle w:val="268"/>
              <w:spacing w:line="360" w:lineRule="auto"/>
              <w:ind w:firstLine="210"/>
              <w:rPr>
                <w:rFonts w:hint="eastAsia" w:hAnsi="宋体"/>
                <w:sz w:val="21"/>
                <w:szCs w:val="21"/>
                <w:lang w:eastAsia="zh-CN"/>
              </w:rPr>
            </w:pPr>
            <w:r>
              <w:rPr>
                <w:rFonts w:hint="eastAsia" w:hAnsi="宋体"/>
                <w:sz w:val="21"/>
                <w:szCs w:val="21"/>
                <w:lang w:eastAsia="zh-CN"/>
              </w:rPr>
              <w:t>采用低价优先法计算，即满足磋商文件要求且磋商最终报价最低的响应报价为评标基准价，其价格分为满分。其他供应商的价格分按照下列公式计算（小数点保留两位）：响应报价得分=(评标基准价／磋商最终报价)×7</w:t>
            </w:r>
            <w:r>
              <w:rPr>
                <w:rFonts w:hint="eastAsia" w:hAnsi="宋体"/>
                <w:sz w:val="21"/>
                <w:szCs w:val="21"/>
                <w:lang w:val="en-US" w:eastAsia="zh-CN"/>
              </w:rPr>
              <w:t>0</w:t>
            </w:r>
            <w:r>
              <w:rPr>
                <w:rFonts w:hint="eastAsia" w:hAnsi="宋体"/>
                <w:sz w:val="21"/>
                <w:szCs w:val="21"/>
                <w:lang w:eastAsia="zh-CN"/>
              </w:rPr>
              <w:t>。</w:t>
            </w:r>
          </w:p>
        </w:tc>
        <w:tc>
          <w:tcPr>
            <w:tcW w:w="851" w:type="dxa"/>
            <w:noWrap/>
            <w:vAlign w:val="center"/>
          </w:tcPr>
          <w:p w14:paraId="464FBD58">
            <w:pPr>
              <w:spacing w:line="360" w:lineRule="auto"/>
              <w:jc w:val="center"/>
              <w:rPr>
                <w:rFonts w:hint="default" w:ascii="宋体" w:hAnsi="宋体" w:eastAsia="宋体"/>
                <w:sz w:val="21"/>
                <w:szCs w:val="21"/>
                <w:lang w:val="en-US" w:eastAsia="zh-CN"/>
              </w:rPr>
            </w:pPr>
            <w:r>
              <w:rPr>
                <w:rFonts w:hint="eastAsia" w:ascii="宋体" w:hAnsi="宋体" w:eastAsia="宋体"/>
                <w:sz w:val="21"/>
                <w:szCs w:val="21"/>
                <w:lang w:val="en-US" w:eastAsia="zh-CN"/>
              </w:rPr>
              <w:t>70</w:t>
            </w:r>
          </w:p>
        </w:tc>
      </w:tr>
      <w:tr w14:paraId="28BE6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6" w:hRule="atLeast"/>
          <w:jc w:val="center"/>
        </w:trPr>
        <w:tc>
          <w:tcPr>
            <w:tcW w:w="625" w:type="dxa"/>
            <w:noWrap/>
            <w:vAlign w:val="center"/>
          </w:tcPr>
          <w:p w14:paraId="294BF770">
            <w:pPr>
              <w:pStyle w:val="294"/>
              <w:widowControl w:val="0"/>
              <w:spacing w:before="120" w:beforeAutospacing="0" w:after="120" w:afterAutospacing="0" w:line="360" w:lineRule="auto"/>
              <w:jc w:val="center"/>
              <w:rPr>
                <w:rFonts w:hint="eastAsia"/>
                <w:sz w:val="21"/>
                <w:szCs w:val="21"/>
              </w:rPr>
            </w:pPr>
            <w:r>
              <w:rPr>
                <w:rFonts w:hint="eastAsia"/>
                <w:sz w:val="21"/>
                <w:szCs w:val="21"/>
              </w:rPr>
              <w:t>2</w:t>
            </w:r>
          </w:p>
        </w:tc>
        <w:tc>
          <w:tcPr>
            <w:tcW w:w="1152" w:type="dxa"/>
            <w:noWrap/>
            <w:vAlign w:val="center"/>
          </w:tcPr>
          <w:p w14:paraId="52D3A929">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业绩</w:t>
            </w:r>
          </w:p>
        </w:tc>
        <w:tc>
          <w:tcPr>
            <w:tcW w:w="7190" w:type="dxa"/>
            <w:noWrap/>
          </w:tcPr>
          <w:p w14:paraId="105192DB">
            <w:pPr>
              <w:pStyle w:val="268"/>
              <w:spacing w:line="360" w:lineRule="auto"/>
              <w:ind w:firstLine="210"/>
              <w:rPr>
                <w:rFonts w:hint="eastAsia" w:hAnsi="宋体"/>
                <w:sz w:val="21"/>
                <w:szCs w:val="21"/>
                <w:lang w:eastAsia="zh-CN"/>
              </w:rPr>
            </w:pPr>
            <w:r>
              <w:rPr>
                <w:rFonts w:hint="eastAsia" w:hAnsi="宋体"/>
                <w:sz w:val="21"/>
                <w:szCs w:val="21"/>
                <w:lang w:val="en-US" w:eastAsia="zh-CN"/>
              </w:rPr>
              <w:t>1、</w:t>
            </w:r>
            <w:r>
              <w:rPr>
                <w:rFonts w:hint="eastAsia" w:hAnsi="宋体"/>
                <w:sz w:val="21"/>
                <w:szCs w:val="21"/>
                <w:lang w:eastAsia="zh-CN"/>
              </w:rPr>
              <w:t>企业自2023年</w:t>
            </w:r>
            <w:r>
              <w:rPr>
                <w:rFonts w:hint="eastAsia" w:hAnsi="宋体"/>
                <w:sz w:val="21"/>
                <w:szCs w:val="21"/>
                <w:lang w:val="en-US" w:eastAsia="zh-CN"/>
              </w:rPr>
              <w:t>6</w:t>
            </w:r>
            <w:r>
              <w:rPr>
                <w:rFonts w:hint="eastAsia" w:hAnsi="宋体"/>
                <w:sz w:val="21"/>
                <w:szCs w:val="21"/>
                <w:lang w:eastAsia="zh-CN"/>
              </w:rPr>
              <w:t>月1日以来承担过类似工程施工业绩（证明材料</w:t>
            </w:r>
            <w:r>
              <w:rPr>
                <w:rFonts w:hint="eastAsia" w:hAnsi="宋体"/>
                <w:sz w:val="21"/>
                <w:szCs w:val="21"/>
                <w:lang w:val="en-US" w:eastAsia="zh-CN"/>
              </w:rPr>
              <w:t>中须包含沥青路面就地热再生相关内容</w:t>
            </w:r>
            <w:r>
              <w:rPr>
                <w:rFonts w:hint="eastAsia" w:hAnsi="宋体"/>
                <w:sz w:val="21"/>
                <w:szCs w:val="21"/>
                <w:lang w:eastAsia="zh-CN"/>
              </w:rPr>
              <w:t>），有一个得</w:t>
            </w:r>
            <w:r>
              <w:rPr>
                <w:rFonts w:hint="eastAsia" w:hAnsi="宋体"/>
                <w:sz w:val="21"/>
                <w:szCs w:val="21"/>
                <w:lang w:val="en-US" w:eastAsia="zh-CN"/>
              </w:rPr>
              <w:t>6</w:t>
            </w:r>
            <w:r>
              <w:rPr>
                <w:rFonts w:hint="eastAsia" w:hAnsi="宋体"/>
                <w:sz w:val="21"/>
                <w:szCs w:val="21"/>
                <w:lang w:eastAsia="zh-CN"/>
              </w:rPr>
              <w:t>分，最多得</w:t>
            </w:r>
            <w:r>
              <w:rPr>
                <w:rFonts w:hint="eastAsia" w:hAnsi="宋体"/>
                <w:sz w:val="21"/>
                <w:szCs w:val="21"/>
                <w:lang w:val="en-US" w:eastAsia="zh-CN"/>
              </w:rPr>
              <w:t>12</w:t>
            </w:r>
            <w:r>
              <w:rPr>
                <w:rFonts w:hint="eastAsia" w:hAnsi="宋体"/>
                <w:sz w:val="21"/>
                <w:szCs w:val="21"/>
                <w:lang w:eastAsia="zh-CN"/>
              </w:rPr>
              <w:t>分。（须提供中标通知书、合同、竣工验收证明材料扫描件，三者缺一不可，时间以竣工验收证明上注明的竣工验收时间为准，提供的证明材料必须能反映出相关数据和内容，否则视为未提供。</w:t>
            </w:r>
            <w:r>
              <w:rPr>
                <w:rFonts w:hint="eastAsia" w:hAnsi="宋体"/>
                <w:b/>
                <w:bCs/>
                <w:sz w:val="21"/>
                <w:szCs w:val="21"/>
                <w:lang w:val="en-US" w:eastAsia="zh-CN"/>
              </w:rPr>
              <w:t>企业业绩和项目负责人业绩不可兼得</w:t>
            </w:r>
            <w:r>
              <w:rPr>
                <w:rFonts w:hint="eastAsia" w:hAnsi="宋体"/>
                <w:sz w:val="21"/>
                <w:szCs w:val="21"/>
                <w:lang w:eastAsia="zh-CN"/>
              </w:rPr>
              <w:t>）</w:t>
            </w:r>
          </w:p>
          <w:p w14:paraId="1D6870E6">
            <w:pPr>
              <w:pStyle w:val="268"/>
              <w:spacing w:line="360" w:lineRule="auto"/>
              <w:ind w:firstLine="210"/>
              <w:rPr>
                <w:rFonts w:hint="eastAsia" w:hAnsi="宋体"/>
                <w:sz w:val="21"/>
                <w:szCs w:val="21"/>
                <w:lang w:eastAsia="zh-CN"/>
              </w:rPr>
            </w:pPr>
            <w:r>
              <w:rPr>
                <w:rFonts w:hint="eastAsia" w:hAnsi="宋体"/>
                <w:sz w:val="21"/>
                <w:szCs w:val="21"/>
                <w:lang w:val="en-US" w:eastAsia="zh-CN"/>
              </w:rPr>
              <w:t>2、</w:t>
            </w:r>
            <w:r>
              <w:rPr>
                <w:rFonts w:hint="eastAsia" w:hAnsi="宋体"/>
                <w:sz w:val="21"/>
                <w:szCs w:val="21"/>
                <w:lang w:eastAsia="zh-CN"/>
              </w:rPr>
              <w:t>项目负责人自2023年</w:t>
            </w:r>
            <w:r>
              <w:rPr>
                <w:rFonts w:hint="eastAsia" w:hAnsi="宋体"/>
                <w:sz w:val="21"/>
                <w:szCs w:val="21"/>
                <w:lang w:val="en-US" w:eastAsia="zh-CN"/>
              </w:rPr>
              <w:t>6</w:t>
            </w:r>
            <w:r>
              <w:rPr>
                <w:rFonts w:hint="eastAsia" w:hAnsi="宋体"/>
                <w:sz w:val="21"/>
                <w:szCs w:val="21"/>
                <w:lang w:eastAsia="zh-CN"/>
              </w:rPr>
              <w:t>月1日以来承担过类似工程施工业绩（证明材料</w:t>
            </w:r>
            <w:r>
              <w:rPr>
                <w:rFonts w:hint="eastAsia" w:hAnsi="宋体"/>
                <w:sz w:val="21"/>
                <w:szCs w:val="21"/>
                <w:lang w:val="en-US" w:eastAsia="zh-CN"/>
              </w:rPr>
              <w:t>中须包含沥青路面就地热再生相关内容</w:t>
            </w:r>
            <w:r>
              <w:rPr>
                <w:rFonts w:hint="eastAsia" w:hAnsi="宋体"/>
                <w:sz w:val="21"/>
                <w:szCs w:val="21"/>
                <w:lang w:eastAsia="zh-CN"/>
              </w:rPr>
              <w:t>），有一个得</w:t>
            </w:r>
            <w:r>
              <w:rPr>
                <w:rFonts w:hint="eastAsia" w:hAnsi="宋体"/>
                <w:sz w:val="21"/>
                <w:szCs w:val="21"/>
                <w:lang w:val="en-US" w:eastAsia="zh-CN"/>
              </w:rPr>
              <w:t>5</w:t>
            </w:r>
            <w:r>
              <w:rPr>
                <w:rFonts w:hint="eastAsia" w:hAnsi="宋体"/>
                <w:sz w:val="21"/>
                <w:szCs w:val="21"/>
                <w:lang w:eastAsia="zh-CN"/>
              </w:rPr>
              <w:t>分，最多得</w:t>
            </w:r>
            <w:r>
              <w:rPr>
                <w:rFonts w:hint="eastAsia" w:hAnsi="宋体"/>
                <w:sz w:val="21"/>
                <w:szCs w:val="21"/>
                <w:lang w:val="en-US" w:eastAsia="zh-CN"/>
              </w:rPr>
              <w:t>10</w:t>
            </w:r>
            <w:r>
              <w:rPr>
                <w:rFonts w:hint="eastAsia" w:hAnsi="宋体"/>
                <w:sz w:val="21"/>
                <w:szCs w:val="21"/>
                <w:lang w:eastAsia="zh-CN"/>
              </w:rPr>
              <w:t>分。（须提供中标通知书、合同、竣工验收证明材料扫描件，三者缺一不可，时间以竣工验收证明上注明的竣工验收时间为准，提供的证明材料必须能反映出相关数据和内容，否则视为未提供。</w:t>
            </w:r>
            <w:r>
              <w:rPr>
                <w:rFonts w:hint="eastAsia" w:hAnsi="宋体"/>
                <w:b/>
                <w:bCs/>
                <w:sz w:val="21"/>
                <w:szCs w:val="21"/>
                <w:lang w:val="en-US" w:eastAsia="zh-CN"/>
              </w:rPr>
              <w:t>企业业绩和项目负责人业绩不可兼得</w:t>
            </w:r>
            <w:r>
              <w:rPr>
                <w:rFonts w:hint="eastAsia" w:hAnsi="宋体"/>
                <w:sz w:val="21"/>
                <w:szCs w:val="21"/>
                <w:lang w:eastAsia="zh-CN"/>
              </w:rPr>
              <w:t>）</w:t>
            </w:r>
          </w:p>
        </w:tc>
        <w:tc>
          <w:tcPr>
            <w:tcW w:w="851" w:type="dxa"/>
            <w:noWrap/>
            <w:vAlign w:val="center"/>
          </w:tcPr>
          <w:p w14:paraId="72DEBB61">
            <w:pPr>
              <w:spacing w:line="360" w:lineRule="auto"/>
              <w:jc w:val="center"/>
              <w:rPr>
                <w:rFonts w:hint="default" w:ascii="宋体" w:hAnsi="宋体" w:eastAsia="宋体"/>
                <w:sz w:val="21"/>
                <w:szCs w:val="21"/>
                <w:lang w:val="en-US" w:eastAsia="zh-CN"/>
              </w:rPr>
            </w:pPr>
            <w:r>
              <w:rPr>
                <w:rFonts w:hint="eastAsia" w:ascii="宋体" w:hAnsi="宋体" w:eastAsia="宋体"/>
                <w:sz w:val="21"/>
                <w:szCs w:val="21"/>
                <w:lang w:val="en-US" w:eastAsia="zh-CN"/>
              </w:rPr>
              <w:t>22</w:t>
            </w:r>
          </w:p>
        </w:tc>
      </w:tr>
      <w:tr w14:paraId="1C196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jc w:val="center"/>
        </w:trPr>
        <w:tc>
          <w:tcPr>
            <w:tcW w:w="625" w:type="dxa"/>
            <w:vMerge w:val="restart"/>
            <w:noWrap/>
            <w:vAlign w:val="center"/>
          </w:tcPr>
          <w:p w14:paraId="611C622C">
            <w:pPr>
              <w:pStyle w:val="294"/>
              <w:widowControl w:val="0"/>
              <w:spacing w:before="120" w:beforeAutospacing="0" w:after="120" w:afterAutospacing="0" w:line="360" w:lineRule="auto"/>
              <w:jc w:val="center"/>
              <w:rPr>
                <w:rFonts w:hint="eastAsia"/>
                <w:sz w:val="21"/>
                <w:szCs w:val="21"/>
              </w:rPr>
            </w:pPr>
            <w:r>
              <w:rPr>
                <w:rFonts w:hint="eastAsia"/>
                <w:sz w:val="21"/>
                <w:szCs w:val="21"/>
              </w:rPr>
              <w:t>3</w:t>
            </w:r>
          </w:p>
        </w:tc>
        <w:tc>
          <w:tcPr>
            <w:tcW w:w="1152" w:type="dxa"/>
            <w:vMerge w:val="restart"/>
            <w:noWrap/>
            <w:vAlign w:val="center"/>
          </w:tcPr>
          <w:p w14:paraId="6F810D43">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项目组成员</w:t>
            </w:r>
          </w:p>
        </w:tc>
        <w:tc>
          <w:tcPr>
            <w:tcW w:w="7190" w:type="dxa"/>
            <w:noWrap/>
            <w:vAlign w:val="center"/>
          </w:tcPr>
          <w:p w14:paraId="6FF465C5">
            <w:pPr>
              <w:pStyle w:val="268"/>
              <w:spacing w:line="360" w:lineRule="auto"/>
              <w:ind w:firstLine="210"/>
              <w:rPr>
                <w:rFonts w:hint="eastAsia" w:hAnsi="宋体"/>
                <w:sz w:val="21"/>
                <w:szCs w:val="21"/>
                <w:lang w:eastAsia="zh-CN"/>
              </w:rPr>
            </w:pPr>
            <w:r>
              <w:rPr>
                <w:rFonts w:hint="eastAsia" w:hAnsi="宋体"/>
                <w:sz w:val="21"/>
                <w:szCs w:val="21"/>
                <w:lang w:eastAsia="zh-CN"/>
              </w:rPr>
              <w:t>拟派技术负责人具有有效的注册建造师证市政工程二级证书的得</w:t>
            </w:r>
            <w:r>
              <w:rPr>
                <w:rFonts w:hint="eastAsia" w:hAnsi="宋体"/>
                <w:sz w:val="21"/>
                <w:szCs w:val="21"/>
                <w:lang w:val="en-US" w:eastAsia="zh-CN"/>
              </w:rPr>
              <w:t>2</w:t>
            </w:r>
            <w:r>
              <w:rPr>
                <w:rFonts w:hint="eastAsia" w:hAnsi="宋体"/>
                <w:sz w:val="21"/>
                <w:szCs w:val="21"/>
                <w:lang w:eastAsia="zh-CN"/>
              </w:rPr>
              <w:t>分；同时具有建设工程类工程师职称的加1分，具有建设工程类高级工程师及以上职称的加2分；本项满分4分。（</w:t>
            </w:r>
            <w:r>
              <w:rPr>
                <w:rFonts w:hint="eastAsia" w:hAnsi="宋体" w:cs="宋体"/>
                <w:sz w:val="21"/>
                <w:szCs w:val="21"/>
                <w:lang w:eastAsia="zh-CN"/>
              </w:rPr>
              <w:t>提供相关证明材料扫描件上传至响应文件中，否则不得分</w:t>
            </w:r>
            <w:r>
              <w:rPr>
                <w:rFonts w:hint="eastAsia" w:hAnsi="宋体"/>
                <w:sz w:val="21"/>
                <w:szCs w:val="21"/>
                <w:lang w:eastAsia="zh-CN"/>
              </w:rPr>
              <w:t>）</w:t>
            </w:r>
          </w:p>
          <w:p w14:paraId="4E2C297D">
            <w:pPr>
              <w:pStyle w:val="268"/>
              <w:spacing w:line="360" w:lineRule="auto"/>
              <w:ind w:firstLine="210"/>
              <w:rPr>
                <w:rFonts w:hint="eastAsia" w:hAnsi="宋体"/>
                <w:sz w:val="21"/>
                <w:szCs w:val="21"/>
                <w:lang w:eastAsia="zh-CN"/>
              </w:rPr>
            </w:pPr>
            <w:r>
              <w:rPr>
                <w:rFonts w:hint="eastAsia" w:hAnsi="宋体"/>
                <w:b/>
                <w:bCs/>
                <w:sz w:val="21"/>
                <w:szCs w:val="21"/>
                <w:lang w:eastAsia="zh-CN"/>
              </w:rPr>
              <w:t>注：项目负责人与技术负责人不可为同一人。</w:t>
            </w:r>
          </w:p>
        </w:tc>
        <w:tc>
          <w:tcPr>
            <w:tcW w:w="851" w:type="dxa"/>
            <w:noWrap/>
            <w:vAlign w:val="center"/>
          </w:tcPr>
          <w:p w14:paraId="2CF0DCC5">
            <w:pPr>
              <w:spacing w:line="360" w:lineRule="auto"/>
              <w:jc w:val="center"/>
              <w:rPr>
                <w:rFonts w:hint="eastAsia" w:ascii="宋体" w:hAnsi="宋体" w:eastAsia="宋体"/>
                <w:sz w:val="21"/>
                <w:szCs w:val="21"/>
              </w:rPr>
            </w:pPr>
            <w:r>
              <w:rPr>
                <w:rFonts w:hint="eastAsia" w:ascii="宋体" w:hAnsi="宋体" w:eastAsia="宋体"/>
                <w:sz w:val="21"/>
                <w:szCs w:val="21"/>
              </w:rPr>
              <w:t>4</w:t>
            </w:r>
          </w:p>
        </w:tc>
      </w:tr>
      <w:tr w14:paraId="38A23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0" w:hRule="atLeast"/>
          <w:jc w:val="center"/>
        </w:trPr>
        <w:tc>
          <w:tcPr>
            <w:tcW w:w="625" w:type="dxa"/>
            <w:vMerge w:val="continue"/>
            <w:noWrap/>
            <w:vAlign w:val="center"/>
          </w:tcPr>
          <w:p w14:paraId="61B625C3">
            <w:pPr>
              <w:spacing w:line="360" w:lineRule="auto"/>
              <w:rPr>
                <w:rFonts w:hint="eastAsia" w:ascii="宋体" w:hAnsi="宋体" w:eastAsia="宋体"/>
                <w:sz w:val="21"/>
                <w:szCs w:val="21"/>
              </w:rPr>
            </w:pPr>
          </w:p>
        </w:tc>
        <w:tc>
          <w:tcPr>
            <w:tcW w:w="1152" w:type="dxa"/>
            <w:vMerge w:val="continue"/>
            <w:noWrap/>
            <w:vAlign w:val="center"/>
          </w:tcPr>
          <w:p w14:paraId="1D917881">
            <w:pPr>
              <w:spacing w:line="360" w:lineRule="auto"/>
              <w:rPr>
                <w:rFonts w:hint="eastAsia" w:ascii="宋体" w:hAnsi="宋体" w:eastAsia="宋体"/>
                <w:sz w:val="21"/>
                <w:szCs w:val="21"/>
              </w:rPr>
            </w:pPr>
          </w:p>
        </w:tc>
        <w:tc>
          <w:tcPr>
            <w:tcW w:w="7190" w:type="dxa"/>
            <w:noWrap/>
            <w:vAlign w:val="center"/>
          </w:tcPr>
          <w:p w14:paraId="276FC1C1">
            <w:pPr>
              <w:pStyle w:val="268"/>
              <w:spacing w:line="360" w:lineRule="auto"/>
              <w:ind w:firstLine="210" w:firstLineChars="100"/>
              <w:rPr>
                <w:rFonts w:hint="eastAsia" w:hAnsi="宋体"/>
                <w:sz w:val="21"/>
                <w:szCs w:val="21"/>
                <w:lang w:eastAsia="zh-CN"/>
              </w:rPr>
            </w:pPr>
            <w:r>
              <w:rPr>
                <w:rFonts w:hint="eastAsia" w:hAnsi="宋体"/>
                <w:sz w:val="21"/>
                <w:szCs w:val="21"/>
                <w:lang w:eastAsia="zh-CN"/>
              </w:rPr>
              <w:t>项目部组成人员配备安全员</w:t>
            </w:r>
            <w:r>
              <w:rPr>
                <w:rFonts w:hint="eastAsia" w:hAnsi="宋体"/>
                <w:sz w:val="21"/>
                <w:szCs w:val="21"/>
                <w:lang w:val="en-US" w:eastAsia="zh-CN"/>
              </w:rPr>
              <w:t>的得</w:t>
            </w:r>
            <w:r>
              <w:rPr>
                <w:rFonts w:hint="eastAsia" w:hAnsi="宋体"/>
                <w:sz w:val="21"/>
                <w:szCs w:val="21"/>
                <w:lang w:eastAsia="zh-CN"/>
              </w:rPr>
              <w:t>4分，</w:t>
            </w:r>
            <w:r>
              <w:rPr>
                <w:rFonts w:hint="eastAsia" w:hAnsi="宋体"/>
                <w:sz w:val="21"/>
                <w:szCs w:val="21"/>
                <w:lang w:val="en-US" w:eastAsia="zh-CN"/>
              </w:rPr>
              <w:t>其他</w:t>
            </w:r>
            <w:r>
              <w:rPr>
                <w:rFonts w:hint="eastAsia" w:hAnsi="宋体"/>
                <w:sz w:val="21"/>
                <w:szCs w:val="21"/>
                <w:lang w:eastAsia="zh-CN"/>
              </w:rPr>
              <w:t>不得分。（须提供上述人员证书的原件扫描件加盖公章及提供项目组成员与供应商签订的有效劳动合同、社保机构出具的近半年（2025年11月至2026年04月）中任意一月供应商为其缴纳的养老保险缴费证明（需明确缴费月份、个人姓名、缴费单位）材料并加盖社保中心章或社保中心参保缴费证明电子专用章。</w:t>
            </w:r>
            <w:bookmarkStart w:id="58" w:name="OLE_LINK21"/>
            <w:bookmarkStart w:id="59" w:name="OLE_LINK22"/>
            <w:r>
              <w:rPr>
                <w:rFonts w:hint="eastAsia" w:hAnsi="宋体"/>
                <w:sz w:val="21"/>
                <w:szCs w:val="21"/>
                <w:lang w:eastAsia="zh-CN"/>
              </w:rPr>
              <w:t>提供相关证明材料扫描件上传至</w:t>
            </w:r>
            <w:bookmarkStart w:id="60" w:name="OLE_LINK23"/>
            <w:r>
              <w:rPr>
                <w:rFonts w:hint="eastAsia" w:hAnsi="宋体"/>
                <w:sz w:val="21"/>
                <w:szCs w:val="21"/>
                <w:lang w:eastAsia="zh-CN"/>
              </w:rPr>
              <w:t>响应文件</w:t>
            </w:r>
            <w:bookmarkEnd w:id="60"/>
            <w:r>
              <w:rPr>
                <w:rFonts w:hint="eastAsia" w:hAnsi="宋体"/>
                <w:sz w:val="21"/>
                <w:szCs w:val="21"/>
                <w:lang w:eastAsia="zh-CN"/>
              </w:rPr>
              <w:t>中</w:t>
            </w:r>
            <w:bookmarkEnd w:id="58"/>
            <w:bookmarkEnd w:id="59"/>
            <w:r>
              <w:rPr>
                <w:rFonts w:hint="eastAsia" w:hAnsi="宋体" w:cs="宋体"/>
                <w:sz w:val="21"/>
                <w:szCs w:val="21"/>
                <w:lang w:eastAsia="zh-CN"/>
              </w:rPr>
              <w:t>，否则不得分</w:t>
            </w:r>
            <w:r>
              <w:rPr>
                <w:rFonts w:hint="eastAsia" w:hAnsi="宋体"/>
                <w:sz w:val="21"/>
                <w:szCs w:val="21"/>
                <w:lang w:eastAsia="zh-CN"/>
              </w:rPr>
              <w:t>）</w:t>
            </w:r>
          </w:p>
          <w:p w14:paraId="415C0E37">
            <w:pPr>
              <w:pStyle w:val="268"/>
              <w:spacing w:line="360" w:lineRule="auto"/>
              <w:ind w:firstLine="210"/>
              <w:rPr>
                <w:rFonts w:hint="eastAsia" w:hAnsi="宋体"/>
                <w:sz w:val="21"/>
                <w:szCs w:val="21"/>
                <w:lang w:eastAsia="zh-CN"/>
              </w:rPr>
            </w:pPr>
            <w:r>
              <w:rPr>
                <w:rFonts w:hint="eastAsia" w:hAnsi="宋体"/>
                <w:b/>
                <w:bCs/>
                <w:sz w:val="21"/>
                <w:szCs w:val="21"/>
                <w:lang w:eastAsia="zh-CN"/>
              </w:rPr>
              <w:t>注：本项目项目负责人、技术负责人、项目组成员均不可兼任。</w:t>
            </w:r>
          </w:p>
        </w:tc>
        <w:tc>
          <w:tcPr>
            <w:tcW w:w="851" w:type="dxa"/>
            <w:noWrap/>
            <w:vAlign w:val="center"/>
          </w:tcPr>
          <w:p w14:paraId="5788AD2A">
            <w:pPr>
              <w:spacing w:line="360" w:lineRule="auto"/>
              <w:jc w:val="center"/>
              <w:rPr>
                <w:rFonts w:hint="eastAsia" w:ascii="宋体" w:hAnsi="宋体" w:eastAsia="宋体"/>
                <w:sz w:val="21"/>
                <w:szCs w:val="21"/>
              </w:rPr>
            </w:pPr>
            <w:r>
              <w:rPr>
                <w:rFonts w:hint="eastAsia" w:ascii="宋体" w:hAnsi="宋体" w:eastAsia="宋体"/>
                <w:sz w:val="21"/>
                <w:szCs w:val="21"/>
              </w:rPr>
              <w:t>4</w:t>
            </w:r>
          </w:p>
        </w:tc>
      </w:tr>
      <w:tr w14:paraId="4B4D1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jc w:val="center"/>
        </w:trPr>
        <w:tc>
          <w:tcPr>
            <w:tcW w:w="8967" w:type="dxa"/>
            <w:gridSpan w:val="3"/>
            <w:noWrap/>
            <w:vAlign w:val="center"/>
          </w:tcPr>
          <w:p w14:paraId="6BA58248">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合计</w:t>
            </w:r>
          </w:p>
        </w:tc>
        <w:tc>
          <w:tcPr>
            <w:tcW w:w="851" w:type="dxa"/>
            <w:noWrap/>
            <w:vAlign w:val="center"/>
          </w:tcPr>
          <w:p w14:paraId="79ACDBF7">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100</w:t>
            </w:r>
          </w:p>
        </w:tc>
      </w:tr>
    </w:tbl>
    <w:p w14:paraId="0902003D">
      <w:pPr>
        <w:widowControl/>
        <w:rPr>
          <w:rFonts w:hint="eastAsia" w:ascii="宋体" w:hAnsi="宋体" w:eastAsia="宋体"/>
          <w:b/>
          <w:sz w:val="32"/>
          <w:szCs w:val="32"/>
          <w:lang w:eastAsia="zh-CN"/>
        </w:rPr>
      </w:pPr>
      <w:r>
        <w:rPr>
          <w:rFonts w:ascii="宋体" w:hAnsi="宋体" w:eastAsia="宋体"/>
          <w:b/>
          <w:lang w:eastAsia="zh-CN"/>
        </w:rPr>
        <w:br w:type="page" w:clear="all"/>
      </w:r>
    </w:p>
    <w:p w14:paraId="48147216">
      <w:pPr>
        <w:pStyle w:val="235"/>
        <w:spacing w:after="120" w:line="360" w:lineRule="auto"/>
        <w:jc w:val="center"/>
        <w:rPr>
          <w:rFonts w:hint="eastAsia" w:asciiTheme="majorEastAsia" w:hAnsiTheme="majorEastAsia" w:eastAsiaTheme="majorEastAsia"/>
          <w:b/>
          <w:bCs/>
          <w:lang w:eastAsia="zh-CN"/>
        </w:rPr>
      </w:pPr>
      <w:r>
        <w:rPr>
          <w:rFonts w:asciiTheme="majorEastAsia" w:hAnsiTheme="majorEastAsia" w:eastAsiaTheme="majorEastAsia"/>
          <w:b/>
          <w:bCs/>
          <w:lang w:eastAsia="zh-CN"/>
        </w:rPr>
        <w:t>第四章</w:t>
      </w:r>
      <w:r>
        <w:rPr>
          <w:rFonts w:hint="eastAsia" w:asciiTheme="majorEastAsia" w:hAnsiTheme="majorEastAsia" w:eastAsiaTheme="majorEastAsia"/>
          <w:b/>
          <w:bCs/>
          <w:lang w:eastAsia="zh-CN"/>
        </w:rPr>
        <w:t xml:space="preserve"> </w:t>
      </w:r>
      <w:r>
        <w:rPr>
          <w:rFonts w:asciiTheme="majorEastAsia" w:hAnsiTheme="majorEastAsia" w:eastAsiaTheme="majorEastAsia"/>
          <w:b/>
          <w:bCs/>
          <w:lang w:eastAsia="zh-CN"/>
        </w:rPr>
        <w:t>采购项目需求</w:t>
      </w:r>
    </w:p>
    <w:p w14:paraId="4008EA9C">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一、项目概况：</w:t>
      </w:r>
    </w:p>
    <w:p w14:paraId="015AA561">
      <w:pPr>
        <w:pStyle w:val="315"/>
        <w:ind w:firstLine="420"/>
        <w:rPr>
          <w:rFonts w:hint="eastAsia" w:eastAsia="宋体" w:cs="宋体"/>
          <w:bCs/>
          <w:sz w:val="21"/>
          <w:szCs w:val="21"/>
          <w:lang w:eastAsia="zh-CN"/>
        </w:rPr>
      </w:pPr>
      <w:r>
        <w:rPr>
          <w:rFonts w:hint="eastAsia" w:eastAsia="宋体" w:cs="宋体"/>
          <w:bCs/>
          <w:sz w:val="21"/>
          <w:szCs w:val="21"/>
          <w:lang w:eastAsia="zh-CN"/>
        </w:rPr>
        <w:t>1、项目名称：中山陵博爱广场及周边道路出新与广场原有雨水排水系统维修项目施工</w:t>
      </w:r>
    </w:p>
    <w:p w14:paraId="5633515B">
      <w:pPr>
        <w:pStyle w:val="315"/>
        <w:ind w:firstLine="420"/>
        <w:rPr>
          <w:rFonts w:hint="eastAsia" w:eastAsia="宋体" w:cs="宋体"/>
          <w:bCs/>
          <w:sz w:val="21"/>
          <w:szCs w:val="21"/>
          <w:lang w:eastAsia="zh-CN"/>
        </w:rPr>
      </w:pPr>
      <w:r>
        <w:rPr>
          <w:rFonts w:hint="eastAsia" w:eastAsia="宋体" w:cs="宋体"/>
          <w:bCs/>
          <w:sz w:val="21"/>
          <w:szCs w:val="21"/>
          <w:lang w:eastAsia="zh-CN"/>
        </w:rPr>
        <w:t>2、工程地点：南京市</w:t>
      </w:r>
    </w:p>
    <w:p w14:paraId="29EFB1AE">
      <w:pPr>
        <w:pStyle w:val="315"/>
        <w:ind w:firstLine="420"/>
        <w:rPr>
          <w:rFonts w:hint="eastAsia" w:eastAsia="宋体" w:cs="宋体"/>
          <w:bCs/>
          <w:sz w:val="21"/>
          <w:szCs w:val="21"/>
          <w:lang w:eastAsia="zh-CN"/>
        </w:rPr>
      </w:pPr>
      <w:r>
        <w:rPr>
          <w:rFonts w:hint="eastAsia" w:eastAsia="宋体" w:cs="宋体"/>
          <w:bCs/>
          <w:sz w:val="21"/>
          <w:szCs w:val="21"/>
          <w:lang w:eastAsia="zh-CN"/>
        </w:rPr>
        <w:t>3、计划工期：</w:t>
      </w:r>
      <w:r>
        <w:rPr>
          <w:rFonts w:hint="eastAsia" w:eastAsia="宋体" w:cs="宋体"/>
          <w:bCs/>
          <w:sz w:val="21"/>
          <w:szCs w:val="21"/>
          <w:lang w:val="en-US" w:eastAsia="zh-CN"/>
        </w:rPr>
        <w:t>45</w:t>
      </w:r>
      <w:r>
        <w:rPr>
          <w:rFonts w:hint="eastAsia" w:eastAsia="宋体" w:cs="宋体"/>
          <w:bCs/>
          <w:sz w:val="21"/>
          <w:szCs w:val="21"/>
          <w:lang w:eastAsia="zh-CN"/>
        </w:rPr>
        <w:t>日历天</w:t>
      </w:r>
    </w:p>
    <w:p w14:paraId="4FEFEC57">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★二、</w:t>
      </w:r>
      <w:r>
        <w:rPr>
          <w:rFonts w:hint="eastAsia" w:asciiTheme="majorEastAsia" w:hAnsiTheme="majorEastAsia" w:eastAsiaTheme="majorEastAsia"/>
          <w:b/>
          <w:bCs/>
          <w:sz w:val="21"/>
          <w:szCs w:val="21"/>
          <w:lang w:val="en-US" w:eastAsia="zh-CN"/>
        </w:rPr>
        <w:t>技术要求</w:t>
      </w:r>
      <w:r>
        <w:rPr>
          <w:rFonts w:hint="eastAsia" w:asciiTheme="majorEastAsia" w:hAnsiTheme="majorEastAsia" w:eastAsiaTheme="majorEastAsia"/>
          <w:b/>
          <w:bCs/>
          <w:sz w:val="21"/>
          <w:szCs w:val="21"/>
          <w:lang w:eastAsia="zh-CN"/>
        </w:rPr>
        <w:t>：</w:t>
      </w:r>
    </w:p>
    <w:p w14:paraId="00739F29">
      <w:pPr>
        <w:pStyle w:val="315"/>
        <w:ind w:firstLine="420"/>
        <w:rPr>
          <w:rFonts w:hint="eastAsia" w:eastAsia="宋体" w:cs="宋体"/>
          <w:bCs/>
          <w:sz w:val="21"/>
          <w:szCs w:val="21"/>
          <w:lang w:eastAsia="zh-CN"/>
        </w:rPr>
      </w:pPr>
      <w:r>
        <w:rPr>
          <w:rFonts w:hint="eastAsia" w:eastAsia="宋体" w:cs="宋体"/>
          <w:bCs/>
          <w:sz w:val="21"/>
          <w:szCs w:val="21"/>
          <w:lang w:eastAsia="zh-CN"/>
        </w:rPr>
        <w:t>本项目主体采用整形就地热再生施工工艺，要求投标人必须掌握就地热再生处理技术和具有相应施工设备及能力。为保证项目建设目标顺利实现，要求投标人在投标文件</w:t>
      </w:r>
      <w:r>
        <w:rPr>
          <w:rFonts w:hint="eastAsia" w:eastAsia="宋体" w:cs="宋体"/>
          <w:bCs/>
          <w:sz w:val="21"/>
          <w:szCs w:val="21"/>
          <w:lang w:val="en-US" w:eastAsia="zh-CN"/>
        </w:rPr>
        <w:t>中</w:t>
      </w:r>
      <w:r>
        <w:rPr>
          <w:rFonts w:hint="eastAsia" w:eastAsia="宋体" w:cs="宋体"/>
          <w:bCs/>
          <w:sz w:val="21"/>
          <w:szCs w:val="21"/>
          <w:lang w:eastAsia="zh-CN"/>
        </w:rPr>
        <w:t>提供自有或租赁就地热再生设备一套，每套设备包含沥青路面加热机三台、沥青路面就地热再生机一台，热再生设备应具有间隙式热辐射加热功能，具备不打碎骨料的耙松功能（非旋转式铣刨刀头），再生剂添加应具备盘式洒布盘系统，应使用独立的摊铺机，严禁使用再生摊铺一体机。</w:t>
      </w:r>
      <w:r>
        <w:rPr>
          <w:rFonts w:hint="eastAsia" w:eastAsia="宋体" w:cs="宋体"/>
          <w:b/>
          <w:bCs w:val="0"/>
          <w:sz w:val="21"/>
          <w:szCs w:val="21"/>
          <w:lang w:eastAsia="zh-CN"/>
        </w:rPr>
        <w:t>就地热再生机组为投标人自有设备的，提供设备购买发票</w:t>
      </w:r>
      <w:r>
        <w:rPr>
          <w:rFonts w:hint="eastAsia" w:eastAsia="宋体" w:cs="宋体"/>
          <w:b/>
          <w:bCs w:val="0"/>
          <w:sz w:val="21"/>
          <w:szCs w:val="21"/>
          <w:lang w:val="en-US" w:eastAsia="zh-CN"/>
        </w:rPr>
        <w:t>扫描件上传</w:t>
      </w:r>
      <w:r>
        <w:rPr>
          <w:rFonts w:hint="eastAsia" w:eastAsia="宋体" w:cs="宋体"/>
          <w:b/>
          <w:bCs w:val="0"/>
          <w:sz w:val="21"/>
          <w:szCs w:val="21"/>
          <w:lang w:eastAsia="zh-CN"/>
        </w:rPr>
        <w:t>，设备为租赁的，提供设备租赁合同及出租方设备采购发票</w:t>
      </w:r>
      <w:r>
        <w:rPr>
          <w:rFonts w:hint="eastAsia" w:eastAsia="宋体" w:cs="宋体"/>
          <w:b/>
          <w:bCs w:val="0"/>
          <w:sz w:val="21"/>
          <w:szCs w:val="21"/>
          <w:lang w:val="en-US" w:eastAsia="zh-CN"/>
        </w:rPr>
        <w:t>扫描件上传</w:t>
      </w:r>
      <w:r>
        <w:rPr>
          <w:rFonts w:hint="eastAsia" w:eastAsia="宋体" w:cs="宋体"/>
          <w:b/>
          <w:bCs w:val="0"/>
          <w:sz w:val="21"/>
          <w:szCs w:val="21"/>
          <w:lang w:eastAsia="zh-CN"/>
        </w:rPr>
        <w:t>。同时提供设备生产商盖章的技术证明文件。</w:t>
      </w:r>
    </w:p>
    <w:p w14:paraId="563E69F1">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1、对热再生工艺的技术要求</w:t>
      </w:r>
    </w:p>
    <w:p w14:paraId="338C6136">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①关于加热路面</w:t>
      </w:r>
    </w:p>
    <w:p w14:paraId="5E8756A8">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原路面应充分加热，不应因加热温度不足造成翻松时集料破损，也不应因加热温度过高造成沥青过度老化，加热深度不小于6cm，原路面加热应采用间隙式热辐射加热技术。</w:t>
      </w:r>
    </w:p>
    <w:p w14:paraId="089864FD">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②关于添加再生剂</w:t>
      </w:r>
    </w:p>
    <w:p w14:paraId="692676B3">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添加再生剂应均匀添加、精确控制，为保证施工质量，在再生剂的添加过程应满足以下具体要求：</w:t>
      </w:r>
    </w:p>
    <w:p w14:paraId="66EF0C95">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1）再生剂的喷洒量应根据原路面沥青材料的试验结果严格控制，宜采用自动喷洒控制系统精准计量。</w:t>
      </w:r>
    </w:p>
    <w:p w14:paraId="3D4DE0CF">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2）喷洒方式应采用旋转盘式洒布，确保喷洒均匀，喷洒控制系统应与再生设备行驶速度相匹配。</w:t>
      </w:r>
    </w:p>
    <w:p w14:paraId="51B11ACB">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3）应将再生剂全断面、准确、均匀地喷洒到已经翻松的原路面沥青混合料上，使再生剂与原路面混合料直接接触、融合，严禁喷洒在添加的新沥青混合料上。</w:t>
      </w:r>
    </w:p>
    <w:p w14:paraId="15D63FB8">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③关于翻松</w:t>
      </w:r>
    </w:p>
    <w:p w14:paraId="5D416048">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热再生过程中原路面混合料的翻松对施工质量有重要影响，为了实现原路面材料100%原价值再利用，保证施工质量，在热再生过程中对加热后原路面的翻松应满足如下要求：</w:t>
      </w:r>
    </w:p>
    <w:p w14:paraId="2AC3592B">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1）采用设备自带的耙松装置翻松加热后的原路面，耙松过程中严禁打碎原路面混合料中的集料，保持原路面混合料级配不变，本项目要求热再生施工中必须采用不破坏原路面材料级配的耙松方式耙松原路面。</w:t>
      </w:r>
    </w:p>
    <w:p w14:paraId="24C7AEE3">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val="en-US" w:eastAsia="zh-CN"/>
          <w14:textFill>
            <w14:solidFill>
              <w14:schemeClr w14:val="tx1"/>
            </w14:solidFill>
          </w14:textFill>
        </w:rPr>
        <w:t>④</w:t>
      </w:r>
      <w:r>
        <w:rPr>
          <w:rFonts w:hint="eastAsia" w:eastAsia="宋体" w:cs="宋体"/>
          <w:bCs/>
          <w:color w:val="000000" w:themeColor="text1"/>
          <w:sz w:val="21"/>
          <w:szCs w:val="21"/>
          <w:lang w:eastAsia="zh-CN"/>
          <w14:textFill>
            <w14:solidFill>
              <w14:schemeClr w14:val="tx1"/>
            </w14:solidFill>
          </w14:textFill>
        </w:rPr>
        <w:t>关于热粘结</w:t>
      </w:r>
    </w:p>
    <w:p w14:paraId="1A3E2CE2">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就地热再生的层间热粘结是保证路面质量，提高沥青路面结构层抗剪强度的重要技术措施，为保证就地热再生后路面质量满足要求，对热再生过程热粘结应满足如下要求：</w:t>
      </w:r>
    </w:p>
    <w:p w14:paraId="37108289">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1）纵向接缝应采用热接缝，不得采用封水性差的冷接缝方式。</w:t>
      </w:r>
    </w:p>
    <w:p w14:paraId="2E755FD9">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2）施工时设备的加热宽度应大于翻松宽度，使施工缝两侧的沥青混合料相互嵌挤，实现热粘结。</w:t>
      </w:r>
    </w:p>
    <w:p w14:paraId="670F68C1">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val="en-US" w:eastAsia="zh-CN"/>
          <w14:textFill>
            <w14:solidFill>
              <w14:schemeClr w14:val="tx1"/>
            </w14:solidFill>
          </w14:textFill>
        </w:rPr>
        <w:t>⑤</w:t>
      </w:r>
      <w:r>
        <w:rPr>
          <w:rFonts w:hint="eastAsia" w:eastAsia="宋体" w:cs="宋体"/>
          <w:bCs/>
          <w:color w:val="000000" w:themeColor="text1"/>
          <w:sz w:val="21"/>
          <w:szCs w:val="21"/>
          <w:lang w:eastAsia="zh-CN"/>
          <w14:textFill>
            <w14:solidFill>
              <w14:schemeClr w14:val="tx1"/>
            </w14:solidFill>
          </w14:textFill>
        </w:rPr>
        <w:t>考虑到道路存在的各种设施，为保证施工的连续性，热再生机组对原路面翻松具备自动避障功能，确保井盖等设施不被破坏。</w:t>
      </w:r>
    </w:p>
    <w:p w14:paraId="7505FFB5">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val="en-US" w:eastAsia="zh-CN"/>
          <w14:textFill>
            <w14:solidFill>
              <w14:schemeClr w14:val="tx1"/>
            </w14:solidFill>
          </w14:textFill>
        </w:rPr>
        <w:t>⑥</w:t>
      </w:r>
      <w:r>
        <w:rPr>
          <w:rFonts w:hint="eastAsia" w:eastAsia="宋体" w:cs="宋体"/>
          <w:bCs/>
          <w:color w:val="000000" w:themeColor="text1"/>
          <w:sz w:val="21"/>
          <w:szCs w:val="21"/>
          <w:lang w:eastAsia="zh-CN"/>
          <w14:textFill>
            <w14:solidFill>
              <w14:schemeClr w14:val="tx1"/>
            </w14:solidFill>
          </w14:textFill>
        </w:rPr>
        <w:t xml:space="preserve">为最大限度的降低施工对道路交通的影响，就地热再生设备机动性强，可以在30分钟内完成进/退施工现场。  </w:t>
      </w:r>
    </w:p>
    <w:p w14:paraId="2D7E7BC4">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2、对热再生设备的技术要求：</w:t>
      </w:r>
    </w:p>
    <w:p w14:paraId="619918F9">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（1）为保证旧路面证沥青混合料能够被充分加热并且不被烤焦或过度老化，热再生设备应具有间隙式热辐射加热功能。</w:t>
      </w:r>
    </w:p>
    <w:p w14:paraId="774F26AB">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（2）为保证旧路面沥青混合料在热再生过程中骨料不被打碎，热再生设备应具备不打碎骨料的耙松功能。</w:t>
      </w:r>
    </w:p>
    <w:p w14:paraId="0FAE3CB6">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（3）为保证热再生过程中添加的再生剂和热沥青用量准确、均匀，热再生设备应具备盘式洒布盘，添加量可计量。</w:t>
      </w:r>
    </w:p>
    <w:p w14:paraId="799271F0">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（4）为降低设备操作维护人员高压触电风险，热再生设备整机电气控制系统，采用24V及以下的安全电压控制系统。</w:t>
      </w:r>
    </w:p>
    <w:p w14:paraId="399C422A">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安全、环保要求</w:t>
      </w:r>
    </w:p>
    <w:p w14:paraId="623C14D1">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 xml:space="preserve">1、为响应《中华人民共和国环境保护法》、《中华人民共和国大气污染防治法》中关于“鼓励使用清洁能源，大气污染防治，应当以改善大气环境质量为目标”的要求，以及 《江苏省生态环境保护条例》第七十六条“国家机关和使用财政资金的其他组织应当按照国家规定优先采购和使用节能、节水、节材等有利于生态环境保护的产品、设备和设施。 鼓励公民、法人和其他组织优先采购和使用有利于生态环境保护的产品和再生产品，减少废弃 物的产生。”的要求，热再生设备须采用清洁能源（液化石油气或天然气）作燃料，严禁采用燃烧柴油、汽油等加热路面。   </w:t>
      </w:r>
    </w:p>
    <w:p w14:paraId="3188A2B8">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2、热再生施工设备应满足《中华人民共和国特种设备安全法》、《特种设备安全监察条例》以及《移动式压力容器安全技术监察规程》（TSG21-2016）的要求，热再生设备必须到政府批准的充气站进行充装，禁止施工现场或通过移动式压力容器直接向用气设备进行充装。</w:t>
      </w:r>
    </w:p>
    <w:p w14:paraId="44927269">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3、为保证紧急情况设备具备快速转移能力，热再生设备应能够牵引快速进退场，实现半小时内进退场。</w:t>
      </w:r>
    </w:p>
    <w:p w14:paraId="60ED43D9">
      <w:pPr>
        <w:pStyle w:val="315"/>
        <w:ind w:firstLine="420"/>
        <w:rPr>
          <w:rFonts w:hint="eastAsia" w:eastAsia="宋体" w:cs="宋体"/>
          <w:bCs/>
          <w:color w:val="000000" w:themeColor="text1"/>
          <w:sz w:val="21"/>
          <w:szCs w:val="21"/>
          <w:lang w:eastAsia="zh-CN"/>
          <w14:textFill>
            <w14:solidFill>
              <w14:schemeClr w14:val="tx1"/>
            </w14:solidFill>
          </w14:textFill>
        </w:rPr>
      </w:pPr>
      <w:r>
        <w:rPr>
          <w:rFonts w:hint="eastAsia" w:eastAsia="宋体" w:cs="宋体"/>
          <w:bCs/>
          <w:color w:val="000000" w:themeColor="text1"/>
          <w:sz w:val="21"/>
          <w:szCs w:val="21"/>
          <w:lang w:eastAsia="zh-CN"/>
          <w14:textFill>
            <w14:solidFill>
              <w14:schemeClr w14:val="tx1"/>
            </w14:solidFill>
          </w14:textFill>
        </w:rPr>
        <w:t>4、为了保证市民的出行安全、道路的通行安全，根据《中华人民共和国道路交通安全法》第四十八条的要求，机动车载物应当符合核定的载质量，严禁超载；载物的长、宽、高不得违反装载要求。本项目要求施工车辆、设备严禁超载、超长、超宽、超高。施工设备及车辆不需要办理超限证明可以直接在道路通行。</w:t>
      </w:r>
    </w:p>
    <w:p w14:paraId="6C03FB24">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三、工程量清单：</w:t>
      </w:r>
    </w:p>
    <w:p w14:paraId="28843EE5">
      <w:pPr>
        <w:pStyle w:val="315"/>
        <w:ind w:firstLine="420"/>
        <w:rPr>
          <w:rFonts w:hint="eastAsia" w:eastAsia="宋体" w:cs="宋体"/>
          <w:bCs/>
          <w:sz w:val="21"/>
          <w:szCs w:val="21"/>
          <w:lang w:eastAsia="zh-CN"/>
        </w:rPr>
      </w:pPr>
      <w:r>
        <w:rPr>
          <w:rFonts w:hint="eastAsia" w:eastAsia="宋体" w:cs="宋体"/>
          <w:bCs/>
          <w:sz w:val="21"/>
          <w:szCs w:val="21"/>
          <w:lang w:eastAsia="zh-CN"/>
        </w:rPr>
        <w:t>中山陵博爱广场及周边道路出新与广场原有雨水排水系统维修项目施工量清单、</w:t>
      </w:r>
      <w:r>
        <w:rPr>
          <w:rFonts w:hint="eastAsia" w:eastAsia="宋体" w:cs="宋体"/>
          <w:bCs/>
          <w:sz w:val="21"/>
          <w:szCs w:val="21"/>
          <w:lang w:val="en-US" w:eastAsia="zh-CN"/>
        </w:rPr>
        <w:t>编制说明</w:t>
      </w:r>
      <w:r>
        <w:rPr>
          <w:rFonts w:hint="eastAsia" w:eastAsia="宋体" w:cs="宋体"/>
          <w:bCs/>
          <w:sz w:val="21"/>
          <w:szCs w:val="21"/>
          <w:lang w:eastAsia="zh-CN"/>
        </w:rPr>
        <w:t>可到以下地址下载：</w:t>
      </w:r>
    </w:p>
    <w:p w14:paraId="7697F478">
      <w:pPr>
        <w:pStyle w:val="315"/>
        <w:ind w:firstLine="420"/>
        <w:rPr>
          <w:rFonts w:hint="eastAsia" w:eastAsia="宋体" w:cs="宋体"/>
          <w:b/>
          <w:bCs w:val="0"/>
          <w:color w:val="auto"/>
          <w:sz w:val="21"/>
          <w:szCs w:val="21"/>
          <w:highlight w:val="none"/>
          <w:lang w:eastAsia="zh-CN"/>
        </w:rPr>
      </w:pPr>
      <w:r>
        <w:rPr>
          <w:rFonts w:hint="eastAsia" w:eastAsia="宋体" w:cs="宋体"/>
          <w:b/>
          <w:bCs w:val="0"/>
          <w:color w:val="auto"/>
          <w:sz w:val="21"/>
          <w:szCs w:val="21"/>
          <w:highlight w:val="none"/>
          <w:lang w:val="en-US" w:eastAsia="zh-CN"/>
        </w:rPr>
        <w:t>链接: https://pan.baidu.com/s/1OL-SiixCB_tF3IE36MWpLA 提取码: 8chq</w:t>
      </w:r>
    </w:p>
    <w:p w14:paraId="7780D160">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四、完工时间和服务要求：</w:t>
      </w:r>
    </w:p>
    <w:p w14:paraId="38558372">
      <w:pPr>
        <w:pStyle w:val="315"/>
        <w:ind w:firstLine="420"/>
        <w:rPr>
          <w:rFonts w:hint="eastAsia" w:eastAsia="宋体" w:cs="宋体"/>
          <w:bCs/>
          <w:color w:val="auto"/>
          <w:sz w:val="21"/>
          <w:szCs w:val="21"/>
          <w:lang w:eastAsia="zh-CN"/>
        </w:rPr>
      </w:pPr>
      <w:r>
        <w:rPr>
          <w:rFonts w:hint="eastAsia" w:eastAsia="宋体" w:cs="宋体"/>
          <w:bCs/>
          <w:color w:val="auto"/>
          <w:sz w:val="21"/>
          <w:szCs w:val="21"/>
          <w:lang w:eastAsia="zh-CN"/>
        </w:rPr>
        <w:t>1、工期：</w:t>
      </w:r>
      <w:r>
        <w:rPr>
          <w:rFonts w:hint="eastAsia" w:eastAsia="宋体" w:cs="宋体"/>
          <w:bCs/>
          <w:color w:val="auto"/>
          <w:sz w:val="21"/>
          <w:szCs w:val="21"/>
          <w:lang w:val="en-US" w:eastAsia="zh-CN"/>
        </w:rPr>
        <w:t>45</w:t>
      </w:r>
      <w:r>
        <w:rPr>
          <w:rFonts w:hint="eastAsia" w:eastAsia="宋体" w:cs="宋体"/>
          <w:bCs/>
          <w:color w:val="auto"/>
          <w:sz w:val="21"/>
          <w:szCs w:val="21"/>
          <w:lang w:eastAsia="zh-CN"/>
        </w:rPr>
        <w:t>日历天。</w:t>
      </w:r>
    </w:p>
    <w:p w14:paraId="73E3C8FD">
      <w:pPr>
        <w:pStyle w:val="315"/>
        <w:ind w:firstLine="420"/>
        <w:rPr>
          <w:rFonts w:hint="default" w:eastAsia="宋体" w:cs="宋体"/>
          <w:bCs/>
          <w:sz w:val="21"/>
          <w:szCs w:val="21"/>
          <w:lang w:val="en-US" w:eastAsia="zh-CN"/>
        </w:rPr>
      </w:pPr>
      <w:r>
        <w:rPr>
          <w:rFonts w:hint="eastAsia" w:eastAsia="宋体" w:cs="宋体"/>
          <w:bCs/>
          <w:color w:val="auto"/>
          <w:sz w:val="21"/>
          <w:szCs w:val="21"/>
          <w:lang w:val="en-US" w:eastAsia="zh-CN"/>
        </w:rPr>
        <w:t>2、施工</w:t>
      </w:r>
      <w:r>
        <w:rPr>
          <w:rFonts w:hint="eastAsia" w:eastAsia="宋体" w:cs="宋体"/>
          <w:bCs/>
          <w:sz w:val="21"/>
          <w:szCs w:val="21"/>
          <w:lang w:val="en-US" w:eastAsia="zh-CN"/>
        </w:rPr>
        <w:t>要求：</w:t>
      </w:r>
      <w:r>
        <w:rPr>
          <w:rFonts w:hint="eastAsia" w:eastAsia="宋体" w:cs="宋体"/>
          <w:b/>
          <w:bCs w:val="0"/>
          <w:sz w:val="21"/>
          <w:szCs w:val="21"/>
          <w:lang w:eastAsia="zh-CN"/>
        </w:rPr>
        <w:t>项目位于国家级风景名胜区中山陵景区的核心范围，施工期间以不影响博爱广场及周边正常旅游交通秩序为原则推进。地下拉管施工时广场正常开放；路面出新施工阶段拟将广场拟分两块区域进行小范围围挡实施预处理施工，分为东、西两个片区，逐步推进，预处理施工期间广场可正常游览，接驳车辆可根据施工顺序微调线路及停放点。局部预处理结束后，整体就地沥青热再生施工集中在晚上进行，白天仍要保障正常开放通行。</w:t>
      </w:r>
    </w:p>
    <w:p w14:paraId="12210DB8">
      <w:pPr>
        <w:pStyle w:val="315"/>
        <w:ind w:firstLine="420"/>
        <w:rPr>
          <w:rFonts w:hint="eastAsia" w:eastAsia="宋体" w:cs="宋体"/>
          <w:bCs/>
          <w:sz w:val="21"/>
          <w:szCs w:val="21"/>
          <w:lang w:eastAsia="zh-CN"/>
        </w:rPr>
      </w:pPr>
      <w:r>
        <w:rPr>
          <w:rFonts w:hint="eastAsia" w:eastAsia="宋体" w:cs="宋体"/>
          <w:bCs/>
          <w:sz w:val="21"/>
          <w:szCs w:val="21"/>
          <w:lang w:val="en-US" w:eastAsia="zh-CN"/>
        </w:rPr>
        <w:t>3</w:t>
      </w:r>
      <w:r>
        <w:rPr>
          <w:rFonts w:hint="eastAsia" w:eastAsia="宋体" w:cs="宋体"/>
          <w:bCs/>
          <w:sz w:val="21"/>
          <w:szCs w:val="21"/>
          <w:lang w:eastAsia="zh-CN"/>
        </w:rPr>
        <w:t>、中标供应商应按约定的时间和要求，完成以下工作：</w:t>
      </w:r>
    </w:p>
    <w:p w14:paraId="6BC9729B">
      <w:pPr>
        <w:pStyle w:val="315"/>
        <w:ind w:firstLine="420"/>
        <w:rPr>
          <w:rFonts w:hint="eastAsia" w:eastAsia="宋体" w:cs="宋体"/>
          <w:bCs/>
          <w:sz w:val="21"/>
          <w:szCs w:val="21"/>
          <w:lang w:eastAsia="zh-CN"/>
        </w:rPr>
      </w:pPr>
      <w:r>
        <w:rPr>
          <w:rFonts w:hint="eastAsia" w:eastAsia="宋体" w:cs="宋体"/>
          <w:bCs/>
          <w:sz w:val="21"/>
          <w:szCs w:val="21"/>
          <w:lang w:eastAsia="zh-CN"/>
        </w:rPr>
        <w:t>（1）施工安全保卫工作及夜间施工照明由供应商全权组织并负责实施。</w:t>
      </w:r>
    </w:p>
    <w:p w14:paraId="5CF5165A">
      <w:pPr>
        <w:pStyle w:val="315"/>
        <w:ind w:firstLine="420"/>
        <w:rPr>
          <w:rFonts w:hint="eastAsia" w:eastAsia="宋体" w:cs="宋体"/>
          <w:bCs/>
          <w:sz w:val="21"/>
          <w:szCs w:val="21"/>
          <w:lang w:eastAsia="zh-CN"/>
        </w:rPr>
      </w:pPr>
      <w:r>
        <w:rPr>
          <w:rFonts w:hint="eastAsia" w:eastAsia="宋体" w:cs="宋体"/>
          <w:bCs/>
          <w:sz w:val="21"/>
          <w:szCs w:val="21"/>
          <w:lang w:eastAsia="zh-CN"/>
        </w:rPr>
        <w:t>（2）中标供应商负责办理有关施工场地交通、环卫和施工噪音管理等手续、费用自理。</w:t>
      </w:r>
    </w:p>
    <w:p w14:paraId="68CFFB8F">
      <w:pPr>
        <w:pStyle w:val="315"/>
        <w:ind w:firstLine="420"/>
        <w:rPr>
          <w:rFonts w:hint="eastAsia" w:eastAsia="宋体" w:cs="宋体"/>
          <w:bCs/>
          <w:sz w:val="21"/>
          <w:szCs w:val="21"/>
          <w:lang w:eastAsia="zh-CN"/>
        </w:rPr>
      </w:pPr>
      <w:r>
        <w:rPr>
          <w:rFonts w:hint="eastAsia" w:eastAsia="宋体" w:cs="宋体"/>
          <w:bCs/>
          <w:sz w:val="21"/>
          <w:szCs w:val="21"/>
          <w:lang w:eastAsia="zh-CN"/>
        </w:rPr>
        <w:t>（3）施工场地清洁卫生的要求：文明、卫生。</w:t>
      </w:r>
    </w:p>
    <w:p w14:paraId="157D13AA">
      <w:pPr>
        <w:pStyle w:val="315"/>
        <w:ind w:firstLine="420"/>
        <w:rPr>
          <w:rFonts w:hint="eastAsia" w:eastAsia="宋体" w:cs="宋体"/>
          <w:bCs/>
          <w:sz w:val="21"/>
          <w:szCs w:val="21"/>
          <w:lang w:eastAsia="zh-CN"/>
        </w:rPr>
      </w:pPr>
      <w:r>
        <w:rPr>
          <w:rFonts w:hint="eastAsia" w:eastAsia="宋体" w:cs="宋体"/>
          <w:bCs/>
          <w:sz w:val="21"/>
          <w:szCs w:val="21"/>
          <w:lang w:eastAsia="zh-CN"/>
        </w:rPr>
        <w:t>（4）工程涉及市政、市容、环保、交通、防火、劳动保护及施工质量、安全等发生的费用均由中标供应商承担。发生安全事故，责任由中标供应商负责。</w:t>
      </w:r>
    </w:p>
    <w:p w14:paraId="12E2D127">
      <w:pPr>
        <w:pStyle w:val="315"/>
        <w:ind w:firstLine="420"/>
        <w:rPr>
          <w:rFonts w:hint="eastAsia" w:eastAsia="宋体" w:cs="宋体"/>
          <w:bCs/>
          <w:sz w:val="21"/>
          <w:szCs w:val="21"/>
          <w:lang w:eastAsia="zh-CN"/>
        </w:rPr>
      </w:pPr>
      <w:r>
        <w:rPr>
          <w:rFonts w:hint="eastAsia" w:eastAsia="宋体" w:cs="宋体"/>
          <w:bCs/>
          <w:sz w:val="21"/>
          <w:szCs w:val="21"/>
          <w:lang w:eastAsia="zh-CN"/>
        </w:rPr>
        <w:t>（5）中标供应商自行协调施工程序，务必保证采购人单位的正常运行，不得影响工作人员正常工作，否则后果自负。</w:t>
      </w:r>
    </w:p>
    <w:p w14:paraId="622F9960">
      <w:pPr>
        <w:pStyle w:val="315"/>
        <w:ind w:firstLine="420"/>
        <w:rPr>
          <w:rFonts w:hint="eastAsia" w:eastAsia="宋体" w:cs="宋体"/>
          <w:bCs/>
          <w:sz w:val="21"/>
          <w:szCs w:val="21"/>
          <w:lang w:eastAsia="zh-CN"/>
        </w:rPr>
      </w:pPr>
      <w:r>
        <w:rPr>
          <w:rFonts w:hint="eastAsia" w:eastAsia="宋体" w:cs="宋体"/>
          <w:bCs/>
          <w:sz w:val="21"/>
          <w:szCs w:val="21"/>
          <w:lang w:eastAsia="zh-CN"/>
        </w:rPr>
        <w:t>（6）施工过程中不得破坏施工现场已有的设备及其他物品，否则照价赔偿。</w:t>
      </w:r>
    </w:p>
    <w:p w14:paraId="005F97C1">
      <w:pPr>
        <w:pStyle w:val="315"/>
        <w:ind w:firstLine="420"/>
        <w:rPr>
          <w:rFonts w:hint="eastAsia" w:eastAsia="宋体" w:cs="宋体"/>
          <w:bCs/>
          <w:sz w:val="21"/>
          <w:szCs w:val="21"/>
          <w:lang w:eastAsia="zh-CN"/>
        </w:rPr>
      </w:pPr>
      <w:r>
        <w:rPr>
          <w:rFonts w:hint="eastAsia" w:eastAsia="宋体" w:cs="宋体"/>
          <w:bCs/>
          <w:sz w:val="21"/>
          <w:szCs w:val="21"/>
          <w:lang w:val="en-US" w:eastAsia="zh-CN"/>
        </w:rPr>
        <w:t>4</w:t>
      </w:r>
      <w:r>
        <w:rPr>
          <w:rFonts w:hint="eastAsia" w:eastAsia="宋体" w:cs="宋体"/>
          <w:bCs/>
          <w:sz w:val="21"/>
          <w:szCs w:val="21"/>
          <w:lang w:eastAsia="zh-CN"/>
        </w:rPr>
        <w:t>、隐蔽工程和中间验收：凡隐蔽工程进行中间验收，各分部分项工程结束后进行验收。</w:t>
      </w:r>
    </w:p>
    <w:p w14:paraId="50EFB906">
      <w:pPr>
        <w:pStyle w:val="315"/>
        <w:ind w:firstLine="420"/>
        <w:rPr>
          <w:rFonts w:hint="eastAsia" w:eastAsia="宋体" w:cs="宋体"/>
          <w:bCs/>
          <w:sz w:val="21"/>
          <w:szCs w:val="21"/>
          <w:lang w:eastAsia="zh-CN"/>
        </w:rPr>
      </w:pPr>
      <w:r>
        <w:rPr>
          <w:rFonts w:hint="eastAsia" w:eastAsia="宋体" w:cs="宋体"/>
          <w:bCs/>
          <w:sz w:val="21"/>
          <w:szCs w:val="21"/>
          <w:lang w:val="en-US" w:eastAsia="zh-CN"/>
        </w:rPr>
        <w:t>5</w:t>
      </w:r>
      <w:r>
        <w:rPr>
          <w:rFonts w:hint="eastAsia" w:eastAsia="宋体" w:cs="宋体"/>
          <w:bCs/>
          <w:sz w:val="21"/>
          <w:szCs w:val="21"/>
          <w:lang w:eastAsia="zh-CN"/>
        </w:rPr>
        <w:t>、材料设备供应：材料设备必须有合格证，必须要经采购人验收品牌、规格、型号，否则采购人有权拒绝支付材料设备款。</w:t>
      </w:r>
    </w:p>
    <w:p w14:paraId="367CB1C1">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五、其他要求：</w:t>
      </w:r>
    </w:p>
    <w:p w14:paraId="2C28FB48">
      <w:pPr>
        <w:pStyle w:val="315"/>
        <w:ind w:firstLine="420"/>
        <w:rPr>
          <w:rFonts w:hint="eastAsia" w:eastAsia="宋体" w:cs="宋体"/>
          <w:bCs/>
          <w:sz w:val="21"/>
          <w:szCs w:val="21"/>
          <w:lang w:eastAsia="zh-CN"/>
        </w:rPr>
      </w:pPr>
      <w:r>
        <w:rPr>
          <w:rFonts w:hint="eastAsia" w:eastAsia="宋体" w:cs="宋体"/>
          <w:b w:val="0"/>
          <w:bCs/>
          <w:sz w:val="21"/>
          <w:szCs w:val="21"/>
          <w:lang w:eastAsia="zh-CN"/>
        </w:rPr>
        <w:t>1、</w:t>
      </w:r>
      <w:r>
        <w:rPr>
          <w:rFonts w:hint="eastAsia" w:eastAsia="宋体" w:cs="宋体"/>
          <w:bCs/>
          <w:sz w:val="21"/>
          <w:szCs w:val="21"/>
          <w:lang w:eastAsia="zh-CN"/>
        </w:rPr>
        <w:t>供应商应先到施工现场进行实地勘查，了解施工现场实际情况，以便制作出合理的施工组织方案，并能准确核算相关成本，否则由此带来的风险（包括成本核算错误）自行承担。</w:t>
      </w:r>
    </w:p>
    <w:p w14:paraId="7409387F">
      <w:pPr>
        <w:pStyle w:val="315"/>
        <w:ind w:firstLine="420"/>
        <w:rPr>
          <w:rFonts w:hint="eastAsia" w:eastAsia="宋体" w:cs="宋体"/>
          <w:bCs/>
          <w:sz w:val="21"/>
          <w:szCs w:val="21"/>
          <w:lang w:eastAsia="zh-CN"/>
        </w:rPr>
      </w:pPr>
      <w:r>
        <w:rPr>
          <w:rFonts w:hint="eastAsia" w:eastAsia="宋体" w:cs="宋体"/>
          <w:bCs/>
          <w:sz w:val="21"/>
          <w:szCs w:val="21"/>
          <w:lang w:val="en-US" w:eastAsia="zh-CN"/>
        </w:rPr>
        <w:t>2、</w:t>
      </w:r>
      <w:r>
        <w:rPr>
          <w:rFonts w:hint="eastAsia" w:eastAsia="宋体" w:cs="宋体"/>
          <w:bCs/>
          <w:sz w:val="21"/>
          <w:szCs w:val="21"/>
          <w:lang w:eastAsia="zh-CN"/>
        </w:rPr>
        <w:t>所提供的施工材料必须符合国家质量检测、环境、安全等有关标准，否则即使中标，采购人和采购代理机构有权取消合同，拒绝接受所供货物，拒绝支付款项，并承担给采购人造成的相应的损失。</w:t>
      </w:r>
    </w:p>
    <w:p w14:paraId="1B7EB8F2">
      <w:pPr>
        <w:pStyle w:val="315"/>
        <w:ind w:firstLine="420"/>
        <w:rPr>
          <w:rFonts w:hint="eastAsia" w:eastAsia="宋体" w:cs="宋体"/>
          <w:bCs/>
          <w:sz w:val="21"/>
          <w:szCs w:val="21"/>
          <w:lang w:eastAsia="zh-CN"/>
        </w:rPr>
      </w:pPr>
      <w:r>
        <w:rPr>
          <w:rFonts w:hint="eastAsia" w:eastAsia="宋体" w:cs="宋体"/>
          <w:bCs/>
          <w:sz w:val="21"/>
          <w:szCs w:val="21"/>
          <w:lang w:val="en-US" w:eastAsia="zh-CN"/>
        </w:rPr>
        <w:t>3</w:t>
      </w:r>
      <w:r>
        <w:rPr>
          <w:rFonts w:hint="eastAsia" w:eastAsia="宋体" w:cs="宋体"/>
          <w:bCs/>
          <w:sz w:val="21"/>
          <w:szCs w:val="21"/>
          <w:lang w:eastAsia="zh-CN"/>
        </w:rPr>
        <w:t>、工程完成后，须提供详细的竣工图纸及相应标识作为验收的重要依据。</w:t>
      </w:r>
    </w:p>
    <w:p w14:paraId="509AC21F">
      <w:pPr>
        <w:pStyle w:val="315"/>
        <w:ind w:firstLine="420"/>
        <w:rPr>
          <w:rFonts w:hint="eastAsia" w:eastAsia="宋体" w:cs="宋体"/>
          <w:bCs/>
          <w:sz w:val="21"/>
          <w:szCs w:val="21"/>
          <w:lang w:eastAsia="zh-CN"/>
        </w:rPr>
      </w:pPr>
      <w:r>
        <w:rPr>
          <w:rFonts w:hint="eastAsia" w:eastAsia="宋体" w:cs="宋体"/>
          <w:bCs/>
          <w:sz w:val="21"/>
          <w:szCs w:val="21"/>
          <w:lang w:val="en-US" w:eastAsia="zh-CN"/>
        </w:rPr>
        <w:t>4</w:t>
      </w:r>
      <w:r>
        <w:rPr>
          <w:rFonts w:hint="eastAsia" w:eastAsia="宋体" w:cs="宋体"/>
          <w:bCs/>
          <w:sz w:val="21"/>
          <w:szCs w:val="21"/>
          <w:lang w:eastAsia="zh-CN"/>
        </w:rPr>
        <w:t>、未尽事项或不详部分，详见工程量清单、答疑文件。</w:t>
      </w:r>
    </w:p>
    <w:p w14:paraId="279E99CB">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 xml:space="preserve">★六、承诺书（响应人需对下列条款进行承诺，并加盖公章，否则按不响应竞争性磋商文件处理，格式自拟） </w:t>
      </w:r>
    </w:p>
    <w:p w14:paraId="33720458">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1、在竞争性磋商响应过程中，成交供应商不得出现下列情形：</w:t>
      </w:r>
    </w:p>
    <w:p w14:paraId="2207C991">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（一）提供虚假材料谋取中标、成交的；</w:t>
      </w:r>
    </w:p>
    <w:p w14:paraId="3358E05E">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（二）采取不正当手段诋毁、排挤其他供应商的；</w:t>
      </w:r>
    </w:p>
    <w:p w14:paraId="64481513">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（三）与采购人、其他供应商或者采购代理机构恶意串通的；</w:t>
      </w:r>
    </w:p>
    <w:p w14:paraId="032B9C4D">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（四）向采购人、采购代理机构行贿或者提供其他不正当利益的；</w:t>
      </w:r>
    </w:p>
    <w:p w14:paraId="0E6B56DF">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（五）在招标采购过程中与采购人进行协商谈判的；</w:t>
      </w:r>
    </w:p>
    <w:p w14:paraId="1B5775E4">
      <w:pPr>
        <w:pStyle w:val="315"/>
        <w:ind w:firstLine="420"/>
        <w:jc w:val="both"/>
        <w:rPr>
          <w:rFonts w:hint="eastAsia" w:eastAsia="宋体" w:cs="宋体"/>
          <w:bCs/>
          <w:sz w:val="21"/>
          <w:szCs w:val="21"/>
          <w:highlight w:val="none"/>
          <w:lang w:eastAsia="zh-CN"/>
        </w:rPr>
      </w:pPr>
      <w:r>
        <w:rPr>
          <w:rFonts w:hint="eastAsia" w:eastAsia="宋体" w:cs="宋体"/>
          <w:bCs/>
          <w:sz w:val="21"/>
          <w:szCs w:val="21"/>
          <w:highlight w:val="none"/>
          <w:lang w:eastAsia="zh-CN"/>
        </w:rPr>
        <w:t>（六）拒绝有关部门监督检查或者提供虚假情况的；</w:t>
      </w:r>
    </w:p>
    <w:p w14:paraId="70F57B69">
      <w:pPr>
        <w:pStyle w:val="315"/>
        <w:jc w:val="both"/>
        <w:rPr>
          <w:rFonts w:hint="eastAsia" w:eastAsia="宋体" w:cs="宋体"/>
          <w:bCs/>
          <w:sz w:val="21"/>
          <w:szCs w:val="21"/>
          <w:highlight w:val="none"/>
          <w:lang w:eastAsia="zh-CN"/>
        </w:rPr>
      </w:pPr>
      <w:r>
        <w:rPr>
          <w:rFonts w:hint="eastAsia" w:eastAsia="宋体" w:cs="宋体"/>
          <w:bCs/>
          <w:sz w:val="21"/>
          <w:szCs w:val="21"/>
          <w:highlight w:val="none"/>
          <w:lang w:eastAsia="zh-CN"/>
        </w:rPr>
        <w:t xml:space="preserve">(七)中标或者成交后无正当理由拒不与采购人签订政府采购合同；  </w:t>
      </w:r>
    </w:p>
    <w:p w14:paraId="679C0C9C">
      <w:pPr>
        <w:pStyle w:val="315"/>
        <w:jc w:val="both"/>
        <w:rPr>
          <w:rFonts w:hint="eastAsia" w:eastAsia="宋体" w:cs="宋体"/>
          <w:bCs/>
          <w:sz w:val="21"/>
          <w:szCs w:val="21"/>
          <w:highlight w:val="none"/>
          <w:lang w:eastAsia="zh-CN"/>
        </w:rPr>
      </w:pPr>
      <w:r>
        <w:rPr>
          <w:rFonts w:hint="eastAsia" w:eastAsia="宋体" w:cs="宋体"/>
          <w:bCs/>
          <w:sz w:val="21"/>
          <w:szCs w:val="21"/>
          <w:highlight w:val="none"/>
          <w:lang w:eastAsia="zh-CN"/>
        </w:rPr>
        <w:t>(八)未按照采购文件确定的事项签订政府采购合同。</w:t>
      </w:r>
    </w:p>
    <w:p w14:paraId="608736B3">
      <w:pPr>
        <w:pStyle w:val="315"/>
        <w:ind w:firstLine="420"/>
        <w:jc w:val="both"/>
        <w:rPr>
          <w:rFonts w:hint="eastAsia" w:eastAsia="宋体" w:cs="宋体"/>
          <w:bCs/>
          <w:sz w:val="21"/>
          <w:szCs w:val="21"/>
          <w:lang w:eastAsia="zh-CN"/>
        </w:rPr>
      </w:pPr>
      <w:r>
        <w:rPr>
          <w:rFonts w:hint="eastAsia" w:eastAsia="宋体" w:cs="宋体"/>
          <w:bCs/>
          <w:sz w:val="21"/>
          <w:szCs w:val="21"/>
          <w:lang w:eastAsia="zh-CN"/>
        </w:rPr>
        <w:t>如出现上述行为，采购人有权取消其中标资格，将中标或者成交供应商的违法违规行为上报至主管部门，并追究其对采购人造成的一切损失；</w:t>
      </w:r>
    </w:p>
    <w:p w14:paraId="7DCB4131">
      <w:pPr>
        <w:pStyle w:val="315"/>
        <w:ind w:firstLine="420"/>
        <w:jc w:val="both"/>
        <w:rPr>
          <w:rFonts w:hint="eastAsia" w:eastAsia="宋体" w:cs="宋体"/>
          <w:bCs/>
          <w:sz w:val="21"/>
          <w:szCs w:val="21"/>
          <w:lang w:eastAsia="zh-CN"/>
        </w:rPr>
      </w:pPr>
      <w:r>
        <w:rPr>
          <w:rFonts w:hint="eastAsia" w:eastAsia="宋体" w:cs="宋体"/>
          <w:bCs/>
          <w:sz w:val="21"/>
          <w:szCs w:val="21"/>
          <w:lang w:val="en-US" w:eastAsia="zh-CN"/>
        </w:rPr>
        <w:t>2</w:t>
      </w:r>
      <w:r>
        <w:rPr>
          <w:rFonts w:hint="eastAsia" w:eastAsia="宋体" w:cs="宋体"/>
          <w:bCs/>
          <w:sz w:val="21"/>
          <w:szCs w:val="21"/>
          <w:lang w:eastAsia="zh-CN"/>
        </w:rPr>
        <w:t>、中标或者成交供应商禁止将其承包的全部工程转包给他人、禁止将其承包的全部工程肢解以后以分包的名义分别转包给他人。施工总承包的，工程主体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p>
    <w:p w14:paraId="6BCD0297">
      <w:pPr>
        <w:pStyle w:val="315"/>
        <w:ind w:firstLine="420"/>
        <w:jc w:val="both"/>
        <w:rPr>
          <w:rFonts w:hint="eastAsia" w:eastAsia="宋体" w:cs="宋体"/>
          <w:bCs/>
          <w:sz w:val="21"/>
          <w:szCs w:val="21"/>
          <w:lang w:eastAsia="zh-CN"/>
        </w:rPr>
      </w:pPr>
      <w:r>
        <w:rPr>
          <w:rFonts w:hint="eastAsia" w:eastAsia="宋体" w:cs="宋体"/>
          <w:bCs/>
          <w:sz w:val="21"/>
          <w:szCs w:val="21"/>
          <w:lang w:val="en-US" w:eastAsia="zh-CN"/>
        </w:rPr>
        <w:t>3</w:t>
      </w:r>
      <w:r>
        <w:rPr>
          <w:rFonts w:hint="eastAsia" w:eastAsia="宋体" w:cs="宋体"/>
          <w:bCs/>
          <w:sz w:val="21"/>
          <w:szCs w:val="21"/>
          <w:lang w:eastAsia="zh-CN"/>
        </w:rPr>
        <w:t>、项目负责人需常驻现场，每周不少于6天，每天不少于8小时；项目负责人未经批准，擅自离开施工现场后，施工现场出现紧急情况或财产损失超过5000元或一个月内累计超过3次，发包人有权要求更换项目负责人，并给予每次5000元的违约金，由此增加的费用和（或）延误的工期由承包人承担。在合同工期内累计超过5次，将给予每次20000元违约金。上述违约金在工程结算时直接扣除。</w:t>
      </w:r>
    </w:p>
    <w:p w14:paraId="7648E072">
      <w:pPr>
        <w:pStyle w:val="315"/>
        <w:ind w:firstLine="420"/>
        <w:jc w:val="both"/>
        <w:rPr>
          <w:rFonts w:hint="eastAsia" w:eastAsia="宋体" w:cs="宋体"/>
          <w:bCs/>
          <w:sz w:val="21"/>
          <w:szCs w:val="21"/>
          <w:lang w:eastAsia="zh-CN"/>
        </w:rPr>
      </w:pPr>
      <w:r>
        <w:rPr>
          <w:rFonts w:hint="eastAsia" w:eastAsia="宋体" w:cs="宋体"/>
          <w:bCs/>
          <w:sz w:val="21"/>
          <w:szCs w:val="21"/>
          <w:lang w:val="en-US" w:eastAsia="zh-CN"/>
        </w:rPr>
        <w:t>4</w:t>
      </w:r>
      <w:r>
        <w:rPr>
          <w:rFonts w:hint="eastAsia" w:eastAsia="宋体" w:cs="宋体"/>
          <w:bCs/>
          <w:sz w:val="21"/>
          <w:szCs w:val="21"/>
          <w:lang w:eastAsia="zh-CN"/>
        </w:rPr>
        <w:t>、中标或者成交供应商在施工中不得偷工减料、使用不合格的建筑材料、建筑构配件和设备的，或者有其他不按照工程设计图纸或者施工技术标准施工及招标文件要求。如出现上述情形，采购人有权要求供应商承担违约责任，中标或者成交供应商应当向采购人支付30000元/每次违约金，并责令改正。在合同期内累计超过3次，采购人有权单方解除合同，并追究其对采购人造成的一切损失。</w:t>
      </w:r>
    </w:p>
    <w:p w14:paraId="75EEB6F5">
      <w:pPr>
        <w:pStyle w:val="315"/>
        <w:ind w:firstLine="420"/>
        <w:jc w:val="both"/>
        <w:rPr>
          <w:rFonts w:hint="eastAsia" w:eastAsia="宋体" w:cs="宋体"/>
          <w:b/>
          <w:bCs w:val="0"/>
          <w:sz w:val="21"/>
          <w:szCs w:val="21"/>
          <w:lang w:val="en-US" w:eastAsia="zh-CN"/>
        </w:rPr>
      </w:pPr>
      <w:r>
        <w:rPr>
          <w:rFonts w:hint="eastAsia" w:eastAsia="宋体" w:cs="宋体"/>
          <w:b/>
          <w:bCs w:val="0"/>
          <w:sz w:val="21"/>
          <w:szCs w:val="21"/>
          <w:lang w:val="en-US" w:eastAsia="zh-CN"/>
        </w:rPr>
        <w:t>5、供应商须承诺满足第四章采购项目需求中的第二条技术要求。</w:t>
      </w:r>
    </w:p>
    <w:p w14:paraId="44AD8B05">
      <w:pPr>
        <w:pStyle w:val="315"/>
        <w:spacing w:before="120"/>
        <w:ind w:firstLine="211" w:firstLineChars="100"/>
        <w:rPr>
          <w:rFonts w:hint="default" w:asciiTheme="majorEastAsia" w:hAnsiTheme="majorEastAsia" w:eastAsiaTheme="majorEastAsia"/>
          <w:b/>
          <w:bCs/>
          <w:sz w:val="21"/>
          <w:szCs w:val="21"/>
          <w:highlight w:val="none"/>
          <w:lang w:val="en-US" w:eastAsia="zh-CN"/>
        </w:rPr>
      </w:pPr>
      <w:r>
        <w:rPr>
          <w:rFonts w:hint="eastAsia" w:asciiTheme="majorEastAsia" w:hAnsiTheme="majorEastAsia" w:eastAsiaTheme="majorEastAsia"/>
          <w:b/>
          <w:bCs/>
          <w:sz w:val="21"/>
          <w:szCs w:val="21"/>
          <w:highlight w:val="none"/>
          <w:lang w:eastAsia="zh-CN"/>
        </w:rPr>
        <w:t>★</w:t>
      </w:r>
      <w:r>
        <w:rPr>
          <w:rFonts w:hint="eastAsia" w:asciiTheme="majorEastAsia" w:hAnsiTheme="majorEastAsia" w:eastAsiaTheme="majorEastAsia"/>
          <w:b/>
          <w:bCs/>
          <w:sz w:val="21"/>
          <w:szCs w:val="21"/>
          <w:highlight w:val="none"/>
          <w:lang w:val="en-US" w:eastAsia="zh-CN"/>
        </w:rPr>
        <w:t>七、就地热再生机组为投标人自有设备的，提供设备购买发票扫描件上传，设备为租赁的，提供设备租赁合同及出租方设备采购发票扫描件上传。同时提供设备生产商盖章的技术证明文件。</w:t>
      </w:r>
    </w:p>
    <w:p w14:paraId="3E139360">
      <w:pPr>
        <w:pStyle w:val="315"/>
        <w:spacing w:before="120"/>
        <w:ind w:firstLine="211" w:firstLineChars="10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val="en-US" w:eastAsia="zh-CN"/>
        </w:rPr>
        <w:t>八</w:t>
      </w:r>
      <w:r>
        <w:rPr>
          <w:rFonts w:hint="eastAsia" w:asciiTheme="majorEastAsia" w:hAnsiTheme="majorEastAsia" w:eastAsiaTheme="majorEastAsia"/>
          <w:b/>
          <w:bCs/>
          <w:sz w:val="21"/>
          <w:szCs w:val="21"/>
          <w:lang w:eastAsia="zh-CN"/>
        </w:rPr>
        <w:t>、为避免供应商非理性报价、防范恶意低价谋取成交影响项目实施，磋商小组在认为供应商最终报价明显低于其他实质响应供应商报价、有可能影响施工质量、难以诚信履约时，可以要求供应商在合理的时间内提供书面说明。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p>
    <w:p w14:paraId="759A8132">
      <w:pPr>
        <w:pStyle w:val="315"/>
        <w:spacing w:before="120"/>
        <w:ind w:firstLine="211" w:firstLineChars="10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政府采购评审中出现下列情形之一的，评审委员会应当启动异常低价投标(响应)审查程序:</w:t>
      </w:r>
    </w:p>
    <w:p w14:paraId="2DBB41E3">
      <w:pPr>
        <w:pStyle w:val="315"/>
        <w:spacing w:before="120"/>
        <w:ind w:firstLine="211" w:firstLineChars="10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1.投标(响应)报价低于全部通过符合性审查供应商投标(响应)报价平均值50%的，即投标(响应)报价&lt;全部通过符合性审查供应商投标(响应)报价平均值</w:t>
      </w:r>
      <w:r>
        <w:rPr>
          <w:rFonts w:hint="eastAsia" w:asciiTheme="majorEastAsia" w:hAnsiTheme="majorEastAsia" w:eastAsiaTheme="majorEastAsia"/>
          <w:b/>
          <w:bCs/>
          <w:sz w:val="21"/>
          <w:szCs w:val="21"/>
          <w:lang w:val="en-US" w:eastAsia="zh-CN"/>
        </w:rPr>
        <w:t>×</w:t>
      </w:r>
      <w:r>
        <w:rPr>
          <w:rFonts w:hint="eastAsia" w:asciiTheme="majorEastAsia" w:hAnsiTheme="majorEastAsia" w:eastAsiaTheme="majorEastAsia"/>
          <w:b/>
          <w:bCs/>
          <w:sz w:val="21"/>
          <w:szCs w:val="21"/>
          <w:lang w:eastAsia="zh-CN"/>
        </w:rPr>
        <w:t>50%;</w:t>
      </w:r>
    </w:p>
    <w:p w14:paraId="0EFDCE93">
      <w:pPr>
        <w:pStyle w:val="315"/>
        <w:spacing w:before="120"/>
        <w:ind w:firstLine="211" w:firstLineChars="10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2.投标(响应)报价低于通过符合性审查的次低报价供应商投标(响应)报价50%的，即投标(响应)报价&lt;通过符合性审查的次低报价供应商投标(响应)报价</w:t>
      </w:r>
      <w:r>
        <w:rPr>
          <w:rFonts w:hint="eastAsia" w:asciiTheme="majorEastAsia" w:hAnsiTheme="majorEastAsia" w:eastAsiaTheme="majorEastAsia"/>
          <w:b/>
          <w:bCs/>
          <w:sz w:val="21"/>
          <w:szCs w:val="21"/>
          <w:lang w:val="en-US" w:eastAsia="zh-CN"/>
        </w:rPr>
        <w:t>×</w:t>
      </w:r>
      <w:r>
        <w:rPr>
          <w:rFonts w:hint="eastAsia" w:asciiTheme="majorEastAsia" w:hAnsiTheme="majorEastAsia" w:eastAsiaTheme="majorEastAsia"/>
          <w:b/>
          <w:bCs/>
          <w:sz w:val="21"/>
          <w:szCs w:val="21"/>
          <w:lang w:eastAsia="zh-CN"/>
        </w:rPr>
        <w:t>50%;</w:t>
      </w:r>
    </w:p>
    <w:p w14:paraId="227009F9">
      <w:pPr>
        <w:pStyle w:val="315"/>
        <w:spacing w:before="120"/>
        <w:ind w:firstLine="211" w:firstLineChars="10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3.投标(响应)报价低于采购项目最高限价45%的，即投标(响应)报价&lt;采购项目最高限价</w:t>
      </w:r>
      <w:r>
        <w:rPr>
          <w:rFonts w:hint="eastAsia" w:asciiTheme="majorEastAsia" w:hAnsiTheme="majorEastAsia" w:eastAsiaTheme="majorEastAsia"/>
          <w:b/>
          <w:bCs/>
          <w:sz w:val="21"/>
          <w:szCs w:val="21"/>
          <w:lang w:val="en-US" w:eastAsia="zh-CN"/>
        </w:rPr>
        <w:t>×</w:t>
      </w:r>
      <w:r>
        <w:rPr>
          <w:rFonts w:hint="eastAsia" w:asciiTheme="majorEastAsia" w:hAnsiTheme="majorEastAsia" w:eastAsiaTheme="majorEastAsia"/>
          <w:b/>
          <w:bCs/>
          <w:sz w:val="21"/>
          <w:szCs w:val="21"/>
          <w:lang w:eastAsia="zh-CN"/>
        </w:rPr>
        <w:t>45%;</w:t>
      </w:r>
    </w:p>
    <w:p w14:paraId="127AAB48">
      <w:pPr>
        <w:pStyle w:val="315"/>
        <w:spacing w:before="120"/>
        <w:ind w:firstLine="211" w:firstLineChars="10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4.评审委员会基于专业判断，认为供应商报价过低，有可能影响产品质量或者不能诚信履约的其他情形。</w:t>
      </w:r>
    </w:p>
    <w:p w14:paraId="11E73D25">
      <w:pPr>
        <w:pBdr>
          <w:top w:val="none" w:color="000000" w:sz="0" w:space="0"/>
          <w:left w:val="none" w:color="000000" w:sz="0" w:space="0"/>
          <w:bottom w:val="none" w:color="000000" w:sz="0" w:space="0"/>
          <w:right w:val="none" w:color="000000" w:sz="0" w:space="0"/>
        </w:pBdr>
        <w:spacing w:line="360" w:lineRule="auto"/>
        <w:ind w:firstLine="420"/>
        <w:jc w:val="both"/>
        <w:rPr>
          <w:rFonts w:hint="eastAsia" w:cs="宋体" w:asciiTheme="majorEastAsia" w:hAnsiTheme="majorEastAsia" w:eastAsiaTheme="majorEastAsia"/>
          <w:b/>
          <w:sz w:val="21"/>
          <w:szCs w:val="21"/>
          <w:lang w:eastAsia="zh-CN"/>
        </w:rPr>
      </w:pPr>
      <w:r>
        <w:rPr>
          <w:rFonts w:hint="eastAsia" w:cs="宋体" w:asciiTheme="majorEastAsia" w:hAnsiTheme="majorEastAsia" w:eastAsiaTheme="majorEastAsia"/>
          <w:b/>
          <w:sz w:val="21"/>
          <w:szCs w:val="21"/>
          <w:lang w:eastAsia="zh-CN"/>
        </w:rPr>
        <w:t>注：</w:t>
      </w:r>
      <w:r>
        <w:rPr>
          <w:rFonts w:hint="eastAsia" w:cs="宋体" w:asciiTheme="majorEastAsia" w:hAnsiTheme="majorEastAsia" w:eastAsiaTheme="majorEastAsia"/>
          <w:b/>
          <w:bCs/>
          <w:sz w:val="21"/>
          <w:szCs w:val="21"/>
          <w:lang w:val="zh-CN" w:eastAsia="zh-CN"/>
        </w:rPr>
        <w:t>★</w:t>
      </w:r>
      <w:r>
        <w:rPr>
          <w:rFonts w:hint="eastAsia" w:cs="宋体" w:asciiTheme="majorEastAsia" w:hAnsiTheme="majorEastAsia" w:eastAsiaTheme="majorEastAsia"/>
          <w:b/>
          <w:bCs/>
          <w:sz w:val="21"/>
          <w:szCs w:val="21"/>
          <w:lang w:eastAsia="zh-CN"/>
        </w:rPr>
        <w:t>为实质性要求</w:t>
      </w:r>
      <w:r>
        <w:rPr>
          <w:rFonts w:hint="eastAsia" w:cs="宋体" w:asciiTheme="majorEastAsia" w:hAnsiTheme="majorEastAsia" w:eastAsiaTheme="majorEastAsia"/>
          <w:b/>
          <w:sz w:val="21"/>
          <w:szCs w:val="21"/>
          <w:lang w:eastAsia="zh-CN"/>
        </w:rPr>
        <w:t>，如有缺失，视为未响应磋商文件实质性要求。</w:t>
      </w:r>
    </w:p>
    <w:p w14:paraId="6E8F5951">
      <w:pPr>
        <w:pStyle w:val="235"/>
        <w:tabs>
          <w:tab w:val="left" w:pos="3852"/>
        </w:tabs>
        <w:spacing w:line="360" w:lineRule="auto"/>
        <w:ind w:firstLine="2720"/>
        <w:rPr>
          <w:rFonts w:hint="eastAsia" w:ascii="宋体" w:hAnsi="宋体" w:eastAsia="宋体"/>
          <w:b/>
          <w:bCs/>
          <w:sz w:val="36"/>
          <w:szCs w:val="36"/>
          <w:lang w:eastAsia="zh-CN"/>
        </w:rPr>
      </w:pPr>
      <w:r>
        <w:rPr>
          <w:rFonts w:ascii="宋体" w:hAnsi="宋体" w:eastAsia="宋体"/>
          <w:lang w:eastAsia="zh-CN"/>
        </w:rPr>
        <w:br w:type="page" w:clear="all"/>
      </w:r>
      <w:r>
        <w:rPr>
          <w:rFonts w:ascii="宋体" w:hAnsi="宋体" w:eastAsia="宋体"/>
          <w:b/>
          <w:bCs/>
          <w:lang w:eastAsia="zh-CN"/>
        </w:rPr>
        <w:t>第五章</w:t>
      </w:r>
      <w:r>
        <w:rPr>
          <w:rFonts w:hint="eastAsia" w:ascii="宋体" w:hAnsi="宋体" w:eastAsia="宋体"/>
          <w:b/>
          <w:bCs/>
          <w:lang w:eastAsia="zh-CN"/>
        </w:rPr>
        <w:t>合同条款及格式</w:t>
      </w:r>
    </w:p>
    <w:p w14:paraId="263F338A">
      <w:pPr>
        <w:jc w:val="both"/>
        <w:rPr>
          <w:rFonts w:eastAsia="仿宋_GB2312"/>
          <w:bCs/>
          <w:sz w:val="32"/>
          <w:szCs w:val="32"/>
          <w:lang w:eastAsia="zh-CN"/>
        </w:rPr>
      </w:pPr>
      <w:r>
        <w:rPr>
          <w:rFonts w:hint="eastAsia" w:eastAsia="仿宋_GB2312" w:cs="仿宋_GB2312"/>
          <w:bCs/>
          <w:sz w:val="32"/>
          <w:szCs w:val="32"/>
          <w:lang w:eastAsia="zh-CN"/>
        </w:rPr>
        <w:t>（</w:t>
      </w:r>
      <w:r>
        <w:rPr>
          <w:rFonts w:eastAsia="仿宋_GB2312"/>
          <w:bCs/>
          <w:sz w:val="32"/>
          <w:szCs w:val="32"/>
          <w:lang w:eastAsia="zh-CN"/>
        </w:rPr>
        <w:t>GF—2017—0201</w:t>
      </w:r>
      <w:r>
        <w:rPr>
          <w:rFonts w:hint="eastAsia" w:eastAsia="仿宋_GB2312" w:cs="仿宋_GB2312"/>
          <w:bCs/>
          <w:sz w:val="32"/>
          <w:szCs w:val="32"/>
          <w:lang w:eastAsia="zh-CN"/>
        </w:rPr>
        <w:t>）</w:t>
      </w:r>
    </w:p>
    <w:p w14:paraId="6C766F66">
      <w:pPr>
        <w:jc w:val="center"/>
        <w:rPr>
          <w:rFonts w:eastAsia="华文中宋"/>
          <w:b/>
          <w:sz w:val="52"/>
          <w:szCs w:val="52"/>
          <w:lang w:eastAsia="zh-CN"/>
        </w:rPr>
      </w:pPr>
    </w:p>
    <w:p w14:paraId="23F24DE9">
      <w:pPr>
        <w:jc w:val="center"/>
        <w:rPr>
          <w:rFonts w:eastAsia="华文中宋"/>
          <w:b/>
          <w:sz w:val="52"/>
          <w:szCs w:val="52"/>
          <w:lang w:eastAsia="zh-CN"/>
        </w:rPr>
      </w:pPr>
    </w:p>
    <w:p w14:paraId="162BE4CF">
      <w:pPr>
        <w:jc w:val="center"/>
        <w:rPr>
          <w:rFonts w:eastAsia="华文中宋"/>
          <w:b/>
          <w:sz w:val="52"/>
          <w:szCs w:val="52"/>
          <w:lang w:eastAsia="zh-CN"/>
        </w:rPr>
      </w:pPr>
    </w:p>
    <w:p w14:paraId="60589775">
      <w:pPr>
        <w:jc w:val="center"/>
        <w:rPr>
          <w:rFonts w:eastAsia="华文中宋"/>
          <w:b/>
          <w:sz w:val="52"/>
          <w:szCs w:val="52"/>
          <w:lang w:eastAsia="zh-CN"/>
        </w:rPr>
      </w:pPr>
    </w:p>
    <w:p w14:paraId="1D99E734">
      <w:pPr>
        <w:jc w:val="center"/>
        <w:rPr>
          <w:rFonts w:eastAsia="华文中宋"/>
          <w:b/>
          <w:sz w:val="72"/>
          <w:szCs w:val="52"/>
          <w:lang w:eastAsia="zh-CN"/>
        </w:rPr>
      </w:pPr>
      <w:r>
        <w:rPr>
          <w:rFonts w:hint="eastAsia" w:eastAsia="华文中宋" w:cs="华文中宋"/>
          <w:b/>
          <w:sz w:val="72"/>
          <w:szCs w:val="52"/>
          <w:lang w:eastAsia="zh-CN"/>
        </w:rPr>
        <w:t>建设工程施工合同</w:t>
      </w:r>
    </w:p>
    <w:p w14:paraId="5862437E">
      <w:pPr>
        <w:pStyle w:val="236"/>
        <w:widowControl/>
        <w:rPr>
          <w:rFonts w:hint="eastAsia"/>
          <w:lang w:eastAsia="zh-CN"/>
        </w:rPr>
      </w:pPr>
    </w:p>
    <w:p w14:paraId="6820BA27">
      <w:pPr>
        <w:jc w:val="center"/>
        <w:rPr>
          <w:rFonts w:eastAsia="华文中宋"/>
          <w:b/>
          <w:sz w:val="52"/>
          <w:szCs w:val="52"/>
          <w:lang w:eastAsia="zh-CN"/>
        </w:rPr>
      </w:pPr>
    </w:p>
    <w:p w14:paraId="4E94E93F">
      <w:pPr>
        <w:jc w:val="center"/>
        <w:rPr>
          <w:rFonts w:eastAsia="黑体"/>
          <w:b/>
          <w:sz w:val="72"/>
          <w:szCs w:val="72"/>
          <w:lang w:eastAsia="zh-CN"/>
        </w:rPr>
      </w:pPr>
    </w:p>
    <w:p w14:paraId="7D0835CE">
      <w:pPr>
        <w:jc w:val="center"/>
        <w:rPr>
          <w:rFonts w:eastAsia="楷体_GB2312"/>
          <w:b/>
          <w:sz w:val="72"/>
          <w:szCs w:val="72"/>
          <w:lang w:eastAsia="zh-CN"/>
        </w:rPr>
      </w:pPr>
    </w:p>
    <w:p w14:paraId="7F33C205">
      <w:pPr>
        <w:jc w:val="center"/>
        <w:rPr>
          <w:rFonts w:eastAsia="楷体_GB2312"/>
          <w:b/>
          <w:sz w:val="72"/>
          <w:szCs w:val="72"/>
          <w:lang w:eastAsia="zh-CN"/>
        </w:rPr>
      </w:pPr>
    </w:p>
    <w:p w14:paraId="3DFF6F39">
      <w:pPr>
        <w:jc w:val="center"/>
        <w:rPr>
          <w:rFonts w:eastAsia="楷体_GB2312"/>
          <w:b/>
          <w:sz w:val="72"/>
          <w:szCs w:val="72"/>
          <w:lang w:eastAsia="zh-CN"/>
        </w:rPr>
      </w:pPr>
    </w:p>
    <w:p w14:paraId="7EA0131A">
      <w:pPr>
        <w:jc w:val="center"/>
        <w:rPr>
          <w:rFonts w:eastAsia="黑体"/>
          <w:b/>
          <w:sz w:val="52"/>
          <w:szCs w:val="52"/>
          <w:lang w:eastAsia="zh-CN"/>
        </w:rPr>
      </w:pPr>
    </w:p>
    <w:p w14:paraId="0CA05668">
      <w:pPr>
        <w:jc w:val="both"/>
        <w:rPr>
          <w:rFonts w:ascii="Verdana" w:hAnsi="Verdana" w:cs="Verdana"/>
          <w:sz w:val="20"/>
          <w:szCs w:val="20"/>
          <w:lang w:eastAsia="zh-CN"/>
        </w:rPr>
      </w:pPr>
    </w:p>
    <w:p w14:paraId="3C059B46">
      <w:pPr>
        <w:jc w:val="both"/>
        <w:rPr>
          <w:rFonts w:ascii="Verdana" w:hAnsi="Verdana" w:cs="Verdana"/>
          <w:sz w:val="20"/>
          <w:szCs w:val="20"/>
          <w:lang w:eastAsia="zh-CN"/>
        </w:rPr>
      </w:pPr>
    </w:p>
    <w:p w14:paraId="35843DED">
      <w:pPr>
        <w:pStyle w:val="294"/>
        <w:widowControl w:val="0"/>
        <w:spacing w:before="0" w:beforeAutospacing="0" w:after="0" w:afterAutospacing="0"/>
        <w:ind w:firstLine="420"/>
        <w:jc w:val="both"/>
        <w:rPr>
          <w:rFonts w:ascii="Verdana" w:hAnsi="Verdana" w:cs="Verdana"/>
          <w:sz w:val="20"/>
          <w:szCs w:val="20"/>
        </w:rPr>
      </w:pPr>
    </w:p>
    <w:p w14:paraId="02DB2BBB">
      <w:pPr>
        <w:pStyle w:val="294"/>
        <w:widowControl w:val="0"/>
        <w:spacing w:before="0" w:beforeAutospacing="0" w:after="0" w:afterAutospacing="0"/>
        <w:ind w:firstLine="420"/>
        <w:jc w:val="both"/>
        <w:rPr>
          <w:rFonts w:ascii="Verdana" w:hAnsi="Verdana" w:cs="Verdana"/>
          <w:sz w:val="20"/>
          <w:szCs w:val="20"/>
        </w:rPr>
      </w:pPr>
    </w:p>
    <w:p w14:paraId="0191B318">
      <w:pPr>
        <w:pStyle w:val="294"/>
        <w:widowControl w:val="0"/>
        <w:spacing w:before="0" w:beforeAutospacing="0" w:after="0" w:afterAutospacing="0"/>
        <w:ind w:firstLine="420"/>
        <w:jc w:val="both"/>
        <w:rPr>
          <w:rFonts w:ascii="Verdana" w:hAnsi="Verdana" w:cs="Verdana"/>
          <w:sz w:val="20"/>
          <w:szCs w:val="20"/>
        </w:rPr>
      </w:pPr>
    </w:p>
    <w:p w14:paraId="1AB34B29">
      <w:pPr>
        <w:pStyle w:val="294"/>
        <w:widowControl w:val="0"/>
        <w:spacing w:before="0" w:beforeAutospacing="0" w:after="0" w:afterAutospacing="0"/>
        <w:ind w:firstLine="420"/>
        <w:jc w:val="both"/>
        <w:rPr>
          <w:rFonts w:ascii="Verdana" w:hAnsi="Verdana" w:cs="Verdana"/>
          <w:sz w:val="20"/>
          <w:szCs w:val="20"/>
        </w:rPr>
      </w:pPr>
    </w:p>
    <w:p w14:paraId="5FA5DA75">
      <w:pPr>
        <w:pStyle w:val="294"/>
        <w:widowControl w:val="0"/>
        <w:spacing w:before="0" w:beforeAutospacing="0" w:after="0" w:afterAutospacing="0"/>
        <w:ind w:firstLine="420"/>
        <w:jc w:val="both"/>
        <w:rPr>
          <w:rFonts w:ascii="Verdana" w:hAnsi="Verdana" w:cs="Verdana"/>
          <w:sz w:val="20"/>
          <w:szCs w:val="20"/>
        </w:rPr>
      </w:pPr>
    </w:p>
    <w:p w14:paraId="1ECD44CA">
      <w:pPr>
        <w:spacing w:line="480" w:lineRule="auto"/>
        <w:ind w:right="2722"/>
        <w:jc w:val="center"/>
        <w:rPr>
          <w:b/>
          <w:sz w:val="32"/>
          <w:szCs w:val="28"/>
          <w:lang w:eastAsia="zh-CN"/>
        </w:rPr>
      </w:pPr>
      <w:r>
        <w:rPr>
          <w:rFonts w:eastAsia="宋体"/>
          <w:sz w:val="21"/>
          <w:szCs w:val="24"/>
          <w:lang w:eastAsia="zh-CN"/>
        </w:rPr>
        <mc:AlternateContent>
          <mc:Choice Requires="wps">
            <w:drawing>
              <wp:anchor distT="0" distB="0" distL="114300" distR="114300" simplePos="0" relativeHeight="251659264" behindDoc="0" locked="0" layoutInCell="1" allowOverlap="1">
                <wp:simplePos x="0" y="0"/>
                <wp:positionH relativeFrom="column">
                  <wp:posOffset>3348355</wp:posOffset>
                </wp:positionH>
                <wp:positionV relativeFrom="paragraph">
                  <wp:posOffset>161925</wp:posOffset>
                </wp:positionV>
                <wp:extent cx="1522730" cy="4572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522730" cy="457200"/>
                        </a:xfrm>
                        <a:prstGeom prst="rect">
                          <a:avLst/>
                        </a:prstGeom>
                        <a:noFill/>
                        <a:ln>
                          <a:solidFill>
                            <a:srgbClr val="FFFFFF"/>
                          </a:solidFill>
                        </a:ln>
                      </wps:spPr>
                      <wps:txbx>
                        <w:txbxContent>
                          <w:p w14:paraId="0C343DB6">
                            <w:pPr>
                              <w:jc w:val="both"/>
                              <w:rPr>
                                <w:b/>
                                <w:bCs/>
                                <w:sz w:val="32"/>
                                <w:szCs w:val="24"/>
                              </w:rPr>
                            </w:pPr>
                            <w:r>
                              <w:rPr>
                                <w:rFonts w:hint="eastAsia" w:eastAsia="宋体" w:cs="宋体"/>
                                <w:b/>
                                <w:bCs/>
                                <w:sz w:val="32"/>
                                <w:szCs w:val="24"/>
                                <w:lang w:eastAsia="zh-CN"/>
                              </w:rPr>
                              <w:t>制定</w:t>
                            </w:r>
                          </w:p>
                          <w:p w14:paraId="3417F0DF"/>
                        </w:txbxContent>
                      </wps:txbx>
                      <wps:bodyPr wrap="square" lIns="0" tIns="0" rIns="0" bIns="0" upright="1"/>
                    </wps:wsp>
                  </a:graphicData>
                </a:graphic>
              </wp:anchor>
            </w:drawing>
          </mc:Choice>
          <mc:Fallback>
            <w:pict>
              <v:shape id="_x0000_s1026" o:spid="_x0000_s1026" o:spt="202" type="#_x0000_t202" style="position:absolute;left:0pt;margin-left:263.65pt;margin-top:12.75pt;height:36pt;width:119.9pt;z-index:251659264;mso-width-relative:page;mso-height-relative:page;" filled="f" stroked="t" coordsize="21600,21600" o:gfxdata="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Dj7RHaAAAA&#10;CQEAAA8AAAAAAAAAAQAgAAAAIgAAAGRycy9kb3ducmV2LnhtbFBLAQIUABQAAAAIAIdO4kDWrLac&#10;4gEAALcDAAAOAAAAAAAAAAEAIAAAACkBAABkcnMvZTJvRG9jLnhtbFBLBQYAAAAABgAGAFkBAAB9&#10;BQAAAAA=&#10;">
                <v:fill on="f" focussize="0,0"/>
                <v:stroke color="#FFFFFF" joinstyle="round"/>
                <v:imagedata o:title=""/>
                <o:lock v:ext="edit" aspectratio="f"/>
                <v:textbox inset="0mm,0mm,0mm,0mm">
                  <w:txbxContent>
                    <w:p w14:paraId="0C343DB6">
                      <w:pPr>
                        <w:jc w:val="both"/>
                        <w:rPr>
                          <w:b/>
                          <w:bCs/>
                          <w:sz w:val="32"/>
                          <w:szCs w:val="24"/>
                        </w:rPr>
                      </w:pPr>
                      <w:r>
                        <w:rPr>
                          <w:rFonts w:hint="eastAsia" w:eastAsia="宋体" w:cs="宋体"/>
                          <w:b/>
                          <w:bCs/>
                          <w:sz w:val="32"/>
                          <w:szCs w:val="24"/>
                          <w:lang w:eastAsia="zh-CN"/>
                        </w:rPr>
                        <w:t>制定</w:t>
                      </w:r>
                    </w:p>
                    <w:p w14:paraId="3417F0DF"/>
                  </w:txbxContent>
                </v:textbox>
              </v:shape>
            </w:pict>
          </mc:Fallback>
        </mc:AlternateContent>
      </w:r>
      <w:r>
        <w:rPr>
          <w:rFonts w:hint="eastAsia" w:eastAsia="宋体" w:cs="宋体"/>
          <w:b/>
          <w:sz w:val="32"/>
          <w:szCs w:val="28"/>
          <w:lang w:eastAsia="zh-CN"/>
        </w:rPr>
        <w:t>住房和城乡建设部</w:t>
      </w:r>
    </w:p>
    <w:p w14:paraId="3554C112">
      <w:pPr>
        <w:spacing w:line="480" w:lineRule="auto"/>
        <w:ind w:right="2722"/>
        <w:jc w:val="center"/>
        <w:rPr>
          <w:b/>
          <w:sz w:val="32"/>
          <w:szCs w:val="28"/>
          <w:lang w:eastAsia="zh-CN"/>
        </w:rPr>
      </w:pPr>
      <w:r>
        <w:rPr>
          <w:rFonts w:hint="eastAsia" w:eastAsia="宋体" w:cs="宋体"/>
          <w:b/>
          <w:sz w:val="32"/>
          <w:szCs w:val="28"/>
          <w:lang w:eastAsia="zh-CN"/>
        </w:rPr>
        <w:t>国家工商行政管理总局</w:t>
      </w:r>
    </w:p>
    <w:p w14:paraId="67B1F80C">
      <w:pPr>
        <w:pStyle w:val="294"/>
        <w:widowControl w:val="0"/>
        <w:spacing w:before="0" w:beforeAutospacing="0" w:after="0" w:afterAutospacing="0"/>
        <w:ind w:firstLine="420"/>
        <w:jc w:val="both"/>
        <w:rPr>
          <w:rFonts w:hint="eastAsia"/>
        </w:rPr>
      </w:pPr>
    </w:p>
    <w:p w14:paraId="3E5B285E">
      <w:pPr>
        <w:widowControl/>
        <w:rPr>
          <w:rFonts w:hint="eastAsia" w:ascii="宋体" w:hAnsi="宋体" w:eastAsia="宋体" w:cs="华文仿宋"/>
          <w:b/>
          <w:sz w:val="21"/>
          <w:szCs w:val="21"/>
          <w:lang w:eastAsia="zh-CN"/>
        </w:rPr>
      </w:pPr>
      <w:r>
        <w:rPr>
          <w:rFonts w:ascii="宋体" w:hAnsi="宋体" w:eastAsia="宋体" w:cs="华文仿宋"/>
          <w:b/>
          <w:sz w:val="21"/>
          <w:szCs w:val="21"/>
          <w:lang w:eastAsia="zh-CN"/>
        </w:rPr>
        <w:br w:type="page" w:clear="all"/>
      </w:r>
    </w:p>
    <w:p w14:paraId="1849FB57">
      <w:pPr>
        <w:spacing w:line="360" w:lineRule="auto"/>
        <w:jc w:val="center"/>
        <w:rPr>
          <w:rFonts w:hint="eastAsia" w:cs="华文仿宋" w:asciiTheme="majorEastAsia" w:hAnsiTheme="majorEastAsia" w:eastAsiaTheme="majorEastAsia"/>
          <w:b/>
          <w:sz w:val="28"/>
          <w:szCs w:val="28"/>
          <w:lang w:eastAsia="zh-CN"/>
        </w:rPr>
      </w:pPr>
      <w:r>
        <w:rPr>
          <w:rFonts w:hint="eastAsia" w:cs="华文仿宋" w:asciiTheme="majorEastAsia" w:hAnsiTheme="majorEastAsia" w:eastAsiaTheme="majorEastAsia"/>
          <w:b/>
          <w:sz w:val="28"/>
          <w:szCs w:val="28"/>
          <w:lang w:eastAsia="zh-CN"/>
        </w:rPr>
        <w:t>第一部分 合同协议书</w:t>
      </w:r>
    </w:p>
    <w:p w14:paraId="7EF9CFFA">
      <w:pPr>
        <w:spacing w:before="120" w:line="360" w:lineRule="auto"/>
        <w:jc w:val="both"/>
        <w:rPr>
          <w:rFonts w:hint="eastAsia" w:ascii="宋体" w:hAnsi="宋体" w:eastAsia="宋体" w:cs="华文仿宋"/>
          <w:b/>
          <w:szCs w:val="21"/>
          <w:u w:val="single"/>
          <w:lang w:eastAsia="zh-CN"/>
        </w:rPr>
      </w:pPr>
      <w:r>
        <w:rPr>
          <w:rFonts w:hint="eastAsia" w:ascii="宋体" w:hAnsi="宋体" w:eastAsia="宋体" w:cs="华文仿宋"/>
          <w:b/>
          <w:sz w:val="21"/>
          <w:szCs w:val="21"/>
          <w:lang w:eastAsia="zh-CN"/>
        </w:rPr>
        <w:t>发包人（全称）：</w:t>
      </w:r>
      <w:r>
        <w:rPr>
          <w:rFonts w:hint="eastAsia" w:ascii="宋体" w:hAnsi="宋体" w:eastAsia="宋体" w:cs="华文仿宋"/>
          <w:b/>
          <w:bCs/>
          <w:sz w:val="21"/>
          <w:szCs w:val="21"/>
          <w:u w:val="single"/>
          <w:lang w:eastAsia="zh-CN"/>
        </w:rPr>
        <w:t>中山陵园管理局</w:t>
      </w:r>
    </w:p>
    <w:p w14:paraId="1C3B0DC4">
      <w:pPr>
        <w:spacing w:after="120" w:line="360" w:lineRule="auto"/>
        <w:jc w:val="both"/>
        <w:rPr>
          <w:rFonts w:hint="eastAsia" w:ascii="宋体" w:hAnsi="宋体" w:eastAsia="宋体" w:cs="华文仿宋"/>
          <w:b/>
          <w:szCs w:val="21"/>
          <w:u w:val="single"/>
          <w:lang w:eastAsia="zh-CN"/>
        </w:rPr>
      </w:pPr>
      <w:r>
        <w:rPr>
          <w:rFonts w:hint="eastAsia" w:ascii="宋体" w:hAnsi="宋体" w:eastAsia="宋体" w:cs="华文仿宋"/>
          <w:b/>
          <w:sz w:val="21"/>
          <w:szCs w:val="21"/>
          <w:lang w:eastAsia="zh-CN"/>
        </w:rPr>
        <w:t>承包人（全称）：</w:t>
      </w:r>
    </w:p>
    <w:p w14:paraId="182A8BB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根据《中华人民共和国民法典》、《中华人民共和国建筑法》及有关法律规定，遵循平等、自愿、公平和诚实信用的原则，双方就</w:t>
      </w:r>
      <w:r>
        <w:rPr>
          <w:rFonts w:hint="eastAsia" w:ascii="宋体" w:hAnsi="宋体" w:eastAsia="宋体" w:cs="华文仿宋"/>
          <w:b/>
          <w:bCs/>
          <w:sz w:val="21"/>
          <w:szCs w:val="21"/>
          <w:u w:val="single"/>
          <w:lang w:eastAsia="zh-CN"/>
        </w:rPr>
        <w:t>中山陵博爱广场及周边道路出新与广场原有雨水排水系统维修项目施工</w:t>
      </w:r>
      <w:r>
        <w:rPr>
          <w:rFonts w:hint="eastAsia" w:ascii="宋体" w:hAnsi="宋体" w:eastAsia="宋体" w:cs="华文仿宋"/>
          <w:sz w:val="21"/>
          <w:szCs w:val="21"/>
          <w:lang w:eastAsia="zh-CN"/>
        </w:rPr>
        <w:t>施工及有关事项协商一致，共同达成如下协议：</w:t>
      </w:r>
    </w:p>
    <w:p w14:paraId="2E9B9BD5">
      <w:pPr>
        <w:pStyle w:val="315"/>
        <w:spacing w:before="120"/>
        <w:ind w:firstLine="0"/>
        <w:rPr>
          <w:rFonts w:hint="eastAsia" w:asciiTheme="majorEastAsia" w:hAnsiTheme="majorEastAsia" w:eastAsiaTheme="majorEastAsia"/>
          <w:b/>
          <w:bCs/>
          <w:sz w:val="21"/>
          <w:szCs w:val="21"/>
          <w:lang w:eastAsia="zh-CN"/>
        </w:rPr>
      </w:pPr>
      <w:bookmarkStart w:id="61" w:name="_Toc351203481"/>
      <w:r>
        <w:rPr>
          <w:rFonts w:hint="eastAsia" w:asciiTheme="majorEastAsia" w:hAnsiTheme="majorEastAsia" w:eastAsiaTheme="majorEastAsia"/>
          <w:b/>
          <w:bCs/>
          <w:sz w:val="21"/>
          <w:szCs w:val="21"/>
          <w:lang w:eastAsia="zh-CN"/>
        </w:rPr>
        <w:t>一、工程概况</w:t>
      </w:r>
      <w:bookmarkEnd w:id="61"/>
    </w:p>
    <w:p w14:paraId="6A3CD387">
      <w:pPr>
        <w:spacing w:line="360" w:lineRule="auto"/>
        <w:ind w:firstLine="420"/>
        <w:jc w:val="both"/>
        <w:rPr>
          <w:rFonts w:hint="eastAsia" w:ascii="宋体" w:hAnsi="宋体" w:eastAsia="宋体" w:cs="华文仿宋"/>
          <w:b/>
          <w:bCs/>
          <w:szCs w:val="21"/>
          <w:u w:val="single"/>
          <w:lang w:eastAsia="zh-CN"/>
        </w:rPr>
      </w:pPr>
      <w:r>
        <w:rPr>
          <w:rFonts w:hint="eastAsia" w:ascii="宋体" w:hAnsi="宋体" w:eastAsia="宋体" w:cs="华文仿宋"/>
          <w:bCs/>
          <w:sz w:val="21"/>
          <w:szCs w:val="21"/>
          <w:lang w:eastAsia="zh-CN"/>
        </w:rPr>
        <w:t>1.工程名称</w:t>
      </w:r>
      <w:r>
        <w:rPr>
          <w:rFonts w:hint="eastAsia" w:ascii="宋体" w:hAnsi="宋体" w:eastAsia="宋体" w:cs="华文仿宋"/>
          <w:sz w:val="21"/>
          <w:szCs w:val="21"/>
          <w:lang w:eastAsia="zh-CN"/>
        </w:rPr>
        <w:t>：</w:t>
      </w:r>
      <w:r>
        <w:rPr>
          <w:rFonts w:hint="eastAsia" w:ascii="宋体" w:hAnsi="宋体" w:eastAsia="宋体" w:cs="华文仿宋"/>
          <w:b/>
          <w:bCs/>
          <w:sz w:val="21"/>
          <w:szCs w:val="21"/>
          <w:u w:val="single"/>
          <w:lang w:eastAsia="zh-CN"/>
        </w:rPr>
        <w:t>中山陵博爱广场及周边道路出新与广场原有雨水排水系统维修项目施工</w:t>
      </w:r>
    </w:p>
    <w:p w14:paraId="5368C20C">
      <w:pPr>
        <w:spacing w:line="360" w:lineRule="auto"/>
        <w:ind w:firstLine="420"/>
        <w:jc w:val="both"/>
        <w:rPr>
          <w:rFonts w:hint="eastAsia" w:ascii="宋体" w:hAnsi="宋体" w:eastAsia="宋体" w:cs="华文仿宋"/>
          <w:b/>
          <w:bCs/>
          <w:sz w:val="21"/>
          <w:szCs w:val="21"/>
          <w:u w:val="single"/>
          <w:lang w:eastAsia="zh-CN"/>
        </w:rPr>
      </w:pPr>
      <w:r>
        <w:rPr>
          <w:rFonts w:hint="eastAsia" w:ascii="宋体" w:hAnsi="宋体" w:eastAsia="宋体" w:cs="华文仿宋"/>
          <w:bCs/>
          <w:sz w:val="21"/>
          <w:szCs w:val="21"/>
          <w:lang w:eastAsia="zh-CN"/>
        </w:rPr>
        <w:t>2.工程地点：</w:t>
      </w:r>
      <w:r>
        <w:rPr>
          <w:rFonts w:hint="eastAsia" w:ascii="宋体" w:hAnsi="宋体" w:eastAsia="宋体" w:cs="华文仿宋"/>
          <w:b/>
          <w:bCs/>
          <w:sz w:val="21"/>
          <w:szCs w:val="21"/>
          <w:u w:val="single"/>
          <w:lang w:eastAsia="zh-CN"/>
        </w:rPr>
        <w:t>南京市</w:t>
      </w:r>
      <w:r>
        <w:rPr>
          <w:rFonts w:ascii="宋体" w:hAnsi="宋体" w:eastAsia="宋体" w:cs="华文仿宋"/>
          <w:b/>
          <w:bCs/>
          <w:sz w:val="21"/>
          <w:szCs w:val="21"/>
          <w:u w:val="single"/>
          <w:lang w:eastAsia="zh-CN"/>
        </w:rPr>
        <w:t xml:space="preserve"> </w:t>
      </w:r>
    </w:p>
    <w:p w14:paraId="3618E81A">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3.工程立项批准文号：</w:t>
      </w:r>
      <w:r>
        <w:rPr>
          <w:rFonts w:hint="eastAsia" w:ascii="宋体" w:hAnsi="宋体" w:eastAsia="宋体" w:cs="华文仿宋"/>
          <w:b/>
          <w:bCs/>
          <w:sz w:val="21"/>
          <w:szCs w:val="21"/>
          <w:u w:val="single"/>
          <w:lang w:val="en-US" w:eastAsia="zh-CN"/>
        </w:rPr>
        <w:t>/</w:t>
      </w:r>
    </w:p>
    <w:p w14:paraId="60F51497">
      <w:pPr>
        <w:spacing w:line="360" w:lineRule="auto"/>
        <w:ind w:firstLine="420"/>
        <w:jc w:val="both"/>
        <w:rPr>
          <w:rFonts w:hint="eastAsia" w:ascii="宋体" w:hAnsi="宋体" w:eastAsia="宋体" w:cs="华文仿宋"/>
          <w:b/>
          <w:bCs/>
          <w:szCs w:val="21"/>
          <w:u w:val="single"/>
          <w:lang w:eastAsia="zh-CN"/>
        </w:rPr>
      </w:pPr>
      <w:r>
        <w:rPr>
          <w:rFonts w:hint="eastAsia" w:ascii="宋体" w:hAnsi="宋体" w:eastAsia="宋体" w:cs="华文仿宋"/>
          <w:bCs/>
          <w:sz w:val="21"/>
          <w:szCs w:val="21"/>
          <w:lang w:eastAsia="zh-CN"/>
        </w:rPr>
        <w:t>4.资金来源：</w:t>
      </w:r>
      <w:r>
        <w:rPr>
          <w:rFonts w:hint="eastAsia" w:ascii="宋体" w:hAnsi="宋体" w:eastAsia="宋体" w:cs="华文仿宋"/>
          <w:b/>
          <w:bCs/>
          <w:sz w:val="21"/>
          <w:szCs w:val="21"/>
          <w:u w:val="single"/>
          <w:lang w:val="en-US" w:eastAsia="zh-CN"/>
        </w:rPr>
        <w:t>财政</w:t>
      </w:r>
      <w:r>
        <w:rPr>
          <w:rFonts w:hint="eastAsia" w:ascii="宋体" w:hAnsi="宋体" w:eastAsia="宋体" w:cs="华文仿宋"/>
          <w:b/>
          <w:bCs/>
          <w:sz w:val="21"/>
          <w:szCs w:val="21"/>
          <w:u w:val="single"/>
          <w:lang w:eastAsia="zh-CN"/>
        </w:rPr>
        <w:t>资金</w:t>
      </w:r>
    </w:p>
    <w:p w14:paraId="4BCE6572">
      <w:pPr>
        <w:spacing w:line="360" w:lineRule="auto"/>
        <w:ind w:firstLine="420"/>
        <w:jc w:val="both"/>
        <w:rPr>
          <w:rFonts w:hint="eastAsia" w:ascii="宋体" w:hAnsi="宋体" w:eastAsia="宋体" w:cs="华文仿宋"/>
          <w:b/>
          <w:bCs/>
          <w:szCs w:val="21"/>
          <w:u w:val="single"/>
          <w:lang w:eastAsia="zh-CN"/>
        </w:rPr>
      </w:pPr>
      <w:r>
        <w:rPr>
          <w:rFonts w:hint="eastAsia" w:ascii="宋体" w:hAnsi="宋体" w:eastAsia="宋体" w:cs="华文仿宋"/>
          <w:bCs/>
          <w:sz w:val="21"/>
          <w:szCs w:val="21"/>
          <w:lang w:eastAsia="zh-CN"/>
        </w:rPr>
        <w:t>5.工程内容：</w:t>
      </w:r>
    </w:p>
    <w:p w14:paraId="1FFB7C05">
      <w:pPr>
        <w:tabs>
          <w:tab w:val="left" w:pos="6930"/>
        </w:tabs>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sz w:val="21"/>
          <w:szCs w:val="21"/>
          <w:lang w:eastAsia="zh-CN"/>
        </w:rPr>
        <w:t>群体工程应附《承包人承揽工程项目一览表》（附件1）。</w:t>
      </w:r>
    </w:p>
    <w:p w14:paraId="08B83ADC">
      <w:pPr>
        <w:spacing w:line="360" w:lineRule="auto"/>
        <w:ind w:firstLine="420"/>
        <w:jc w:val="both"/>
        <w:rPr>
          <w:rFonts w:cs="华文仿宋"/>
          <w:sz w:val="21"/>
          <w:szCs w:val="21"/>
          <w:u w:val="single"/>
          <w:lang w:eastAsia="zh-CN"/>
        </w:rPr>
      </w:pPr>
      <w:r>
        <w:rPr>
          <w:rFonts w:hint="eastAsia" w:ascii="宋体" w:hAnsi="宋体" w:eastAsia="宋体" w:cs="华文仿宋"/>
          <w:bCs/>
          <w:sz w:val="21"/>
          <w:szCs w:val="21"/>
          <w:lang w:eastAsia="zh-CN"/>
        </w:rPr>
        <w:t>6.工程承包范围：</w:t>
      </w:r>
      <w:bookmarkStart w:id="62" w:name="_Toc351203482"/>
      <w:r>
        <w:rPr>
          <w:rFonts w:hint="eastAsia"/>
          <w:bCs/>
          <w:sz w:val="21"/>
          <w:szCs w:val="21"/>
          <w:u w:val="single"/>
          <w:lang w:eastAsia="zh-CN"/>
        </w:rPr>
        <w:t>1、中山陵博爱广场及周边道路出新建设内容主要为：对行健亭-博爱广场-音乐台停车场入口区域的沥青砼广场及路面进行出新。路线西南起行健亭，途经博爱广场至音乐台停车场入口，全长约900m，其中包括：行健亭至博爱广场段车道（总道宽度约9m）；博爱广场沥青砼铺装全部；孙中山纪念馆西侧观光车站至音乐台停车场入口段车道（宽度约4m，两侧设U形排水侧平石），总面积约1</w:t>
      </w:r>
      <w:r>
        <w:rPr>
          <w:rFonts w:hint="eastAsia"/>
          <w:bCs/>
          <w:sz w:val="21"/>
          <w:szCs w:val="21"/>
          <w:u w:val="single"/>
          <w:lang w:val="en-US" w:eastAsia="zh-CN"/>
        </w:rPr>
        <w:t>6</w:t>
      </w:r>
      <w:r>
        <w:rPr>
          <w:rFonts w:hint="eastAsia"/>
          <w:bCs/>
          <w:sz w:val="21"/>
          <w:szCs w:val="21"/>
          <w:u w:val="single"/>
          <w:lang w:eastAsia="zh-CN"/>
        </w:rPr>
        <w:t>000平方。</w:t>
      </w:r>
      <w:r>
        <w:rPr>
          <w:rFonts w:hint="eastAsia"/>
          <w:b w:val="0"/>
          <w:bCs/>
          <w:color w:val="000000" w:themeColor="text1"/>
          <w:sz w:val="21"/>
          <w:szCs w:val="21"/>
          <w:u w:val="single"/>
          <w:lang w:eastAsia="zh-CN"/>
          <w14:textFill>
            <w14:solidFill>
              <w14:schemeClr w14:val="tx1"/>
            </w14:solidFill>
          </w14:textFill>
        </w:rPr>
        <w:t>因该地段位于核心景区的核心位置，施工较为敏感，为尽可能减少对旅游交通秩序及环境景观的干扰影响，拟采用沥青路面就地热再生技术为主</w:t>
      </w:r>
      <w:r>
        <w:rPr>
          <w:rFonts w:hint="eastAsia"/>
          <w:b w:val="0"/>
          <w:bCs/>
          <w:sz w:val="21"/>
          <w:szCs w:val="21"/>
          <w:u w:val="single"/>
          <w:lang w:eastAsia="zh-CN"/>
        </w:rPr>
        <w:t>，</w:t>
      </w:r>
      <w:r>
        <w:rPr>
          <w:rFonts w:hint="eastAsia"/>
          <w:bCs/>
          <w:sz w:val="21"/>
          <w:szCs w:val="21"/>
          <w:u w:val="single"/>
          <w:lang w:eastAsia="zh-CN"/>
        </w:rPr>
        <w:t>狭小区域铣刨摊铺为辅，全面整治出新。2、广场原有雨水排水系统维修实施内容为:采用拉管疏通成型施工方式对博爱广场坍塌、堵塞排水管道约430m进行疏通、出新，新管材均采用300mm及600mmPE管材，并为行政处预留两条300mm管道。具体详见工程量清单。</w:t>
      </w:r>
    </w:p>
    <w:p w14:paraId="63CF28B8">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二、合同工期</w:t>
      </w:r>
      <w:bookmarkEnd w:id="62"/>
    </w:p>
    <w:p w14:paraId="6EF6A4B2">
      <w:pPr>
        <w:spacing w:line="360" w:lineRule="auto"/>
        <w:ind w:firstLine="422"/>
        <w:jc w:val="both"/>
        <w:rPr>
          <w:rFonts w:hint="eastAsia" w:ascii="宋体" w:hAnsi="宋体" w:eastAsia="宋体" w:cs="华文仿宋"/>
          <w:b/>
          <w:bCs/>
          <w:szCs w:val="21"/>
          <w:lang w:eastAsia="zh-CN"/>
        </w:rPr>
      </w:pPr>
      <w:r>
        <w:rPr>
          <w:rFonts w:hint="eastAsia" w:ascii="宋体" w:hAnsi="宋体" w:eastAsia="宋体" w:cs="华文仿宋"/>
          <w:b/>
          <w:bCs/>
          <w:sz w:val="21"/>
          <w:szCs w:val="21"/>
          <w:lang w:eastAsia="zh-CN"/>
        </w:rPr>
        <w:t>计划开工日期：    年    月   日。</w:t>
      </w:r>
    </w:p>
    <w:p w14:paraId="6F82A82B">
      <w:pPr>
        <w:spacing w:line="360" w:lineRule="auto"/>
        <w:ind w:firstLine="422"/>
        <w:jc w:val="both"/>
        <w:rPr>
          <w:rFonts w:hint="eastAsia" w:ascii="宋体" w:hAnsi="宋体" w:eastAsia="宋体" w:cs="华文仿宋"/>
          <w:b/>
          <w:bCs/>
          <w:szCs w:val="21"/>
          <w:lang w:eastAsia="zh-CN"/>
        </w:rPr>
      </w:pPr>
      <w:r>
        <w:rPr>
          <w:rFonts w:hint="eastAsia" w:ascii="宋体" w:hAnsi="宋体" w:eastAsia="宋体" w:cs="华文仿宋"/>
          <w:b/>
          <w:bCs/>
          <w:sz w:val="21"/>
          <w:szCs w:val="21"/>
          <w:lang w:eastAsia="zh-CN"/>
        </w:rPr>
        <w:t>计划竣工日期：    年    月   日。</w:t>
      </w:r>
    </w:p>
    <w:p w14:paraId="1AA5CB30">
      <w:pPr>
        <w:spacing w:line="360" w:lineRule="auto"/>
        <w:ind w:firstLine="422"/>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工期总日历天数：   日历天</w:t>
      </w:r>
    </w:p>
    <w:p w14:paraId="0237FDD5">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工期总日历天数与根据前述计划开竣工日期计算的工期天数不一致的，以工期总日历天数为准。</w:t>
      </w:r>
    </w:p>
    <w:p w14:paraId="27BB5B7D">
      <w:pPr>
        <w:pStyle w:val="315"/>
        <w:spacing w:before="120"/>
        <w:ind w:firstLine="0"/>
        <w:rPr>
          <w:rFonts w:hint="eastAsia" w:asciiTheme="majorEastAsia" w:hAnsiTheme="majorEastAsia" w:eastAsiaTheme="majorEastAsia"/>
          <w:b/>
          <w:bCs/>
          <w:sz w:val="21"/>
          <w:szCs w:val="21"/>
          <w:lang w:eastAsia="zh-CN"/>
        </w:rPr>
      </w:pPr>
      <w:bookmarkStart w:id="63" w:name="_Toc351203483"/>
      <w:r>
        <w:rPr>
          <w:rFonts w:hint="eastAsia" w:asciiTheme="majorEastAsia" w:hAnsiTheme="majorEastAsia" w:eastAsiaTheme="majorEastAsia"/>
          <w:b/>
          <w:bCs/>
          <w:sz w:val="21"/>
          <w:szCs w:val="21"/>
          <w:lang w:eastAsia="zh-CN"/>
        </w:rPr>
        <w:t>三、质量标准</w:t>
      </w:r>
      <w:bookmarkEnd w:id="63"/>
    </w:p>
    <w:p w14:paraId="76F1B22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工程质量符合</w:t>
      </w:r>
      <w:r>
        <w:rPr>
          <w:rFonts w:hint="eastAsia" w:ascii="宋体" w:hAnsi="宋体" w:eastAsia="宋体" w:cs="华文仿宋"/>
          <w:sz w:val="21"/>
          <w:szCs w:val="21"/>
          <w:u w:val="single"/>
          <w:lang w:eastAsia="zh-CN"/>
        </w:rPr>
        <w:t>国家质量验收合格</w:t>
      </w:r>
      <w:r>
        <w:rPr>
          <w:rFonts w:hint="eastAsia" w:ascii="宋体" w:hAnsi="宋体" w:eastAsia="宋体" w:cs="华文仿宋"/>
          <w:sz w:val="21"/>
          <w:szCs w:val="21"/>
          <w:lang w:eastAsia="zh-CN"/>
        </w:rPr>
        <w:t>标准。</w:t>
      </w:r>
    </w:p>
    <w:p w14:paraId="690E0D7D">
      <w:pPr>
        <w:pStyle w:val="315"/>
        <w:spacing w:before="120"/>
        <w:ind w:firstLine="0"/>
        <w:rPr>
          <w:rFonts w:hint="eastAsia" w:asciiTheme="majorEastAsia" w:hAnsiTheme="majorEastAsia" w:eastAsiaTheme="majorEastAsia"/>
          <w:b/>
          <w:bCs/>
          <w:sz w:val="21"/>
          <w:szCs w:val="21"/>
          <w:lang w:eastAsia="zh-CN"/>
        </w:rPr>
      </w:pPr>
      <w:bookmarkStart w:id="64" w:name="_Toc351203484"/>
      <w:r>
        <w:rPr>
          <w:rFonts w:hint="eastAsia" w:asciiTheme="majorEastAsia" w:hAnsiTheme="majorEastAsia" w:eastAsiaTheme="majorEastAsia"/>
          <w:b/>
          <w:bCs/>
          <w:sz w:val="21"/>
          <w:szCs w:val="21"/>
          <w:lang w:eastAsia="zh-CN"/>
        </w:rPr>
        <w:t>四、签约合同价与合同价格形式</w:t>
      </w:r>
      <w:bookmarkEnd w:id="64"/>
      <w:r>
        <w:rPr>
          <w:rFonts w:hint="eastAsia" w:asciiTheme="majorEastAsia" w:hAnsiTheme="majorEastAsia" w:eastAsiaTheme="majorEastAsia"/>
          <w:b/>
          <w:bCs/>
          <w:sz w:val="21"/>
          <w:szCs w:val="21"/>
          <w:lang w:eastAsia="zh-CN"/>
        </w:rPr>
        <w:tab/>
      </w:r>
    </w:p>
    <w:p w14:paraId="17BAC888">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1.签约合同价为：</w:t>
      </w:r>
    </w:p>
    <w:p w14:paraId="7D6907D9">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(¥元)；最终按实际审定价结算；</w:t>
      </w:r>
    </w:p>
    <w:p w14:paraId="251BCA1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其中：</w:t>
      </w:r>
    </w:p>
    <w:p w14:paraId="026BFE2D">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（1）安全文明施工费：</w:t>
      </w:r>
    </w:p>
    <w:p w14:paraId="3C4EABF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7B4A2ABA">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（2）材料和工程设备暂估价金额：</w:t>
      </w:r>
    </w:p>
    <w:p w14:paraId="5FA3F3B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6CC22F84">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（3）专业工程暂估价金额：</w:t>
      </w:r>
    </w:p>
    <w:p w14:paraId="4230C21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2611DC46">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（4）暂列金额：</w:t>
      </w:r>
    </w:p>
    <w:p w14:paraId="3058F666">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274DE868">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2.合同价格形式：</w:t>
      </w:r>
      <w:r>
        <w:rPr>
          <w:rFonts w:hint="eastAsia" w:ascii="宋体" w:hAnsi="宋体" w:eastAsia="宋体" w:cs="华文仿宋"/>
          <w:sz w:val="21"/>
          <w:szCs w:val="21"/>
          <w:u w:val="single"/>
          <w:lang w:eastAsia="zh-CN"/>
        </w:rPr>
        <w:t>固定单价合同</w:t>
      </w:r>
      <w:r>
        <w:rPr>
          <w:rFonts w:hint="eastAsia" w:ascii="宋体" w:hAnsi="宋体" w:eastAsia="宋体" w:cs="华文仿宋"/>
          <w:sz w:val="21"/>
          <w:szCs w:val="21"/>
          <w:lang w:eastAsia="zh-CN"/>
        </w:rPr>
        <w:t>。</w:t>
      </w:r>
    </w:p>
    <w:p w14:paraId="009282F5">
      <w:pPr>
        <w:pStyle w:val="315"/>
        <w:spacing w:before="120"/>
        <w:ind w:firstLine="0"/>
        <w:rPr>
          <w:rFonts w:hint="eastAsia" w:asciiTheme="majorEastAsia" w:hAnsiTheme="majorEastAsia" w:eastAsiaTheme="majorEastAsia"/>
          <w:b/>
          <w:bCs/>
          <w:sz w:val="21"/>
          <w:szCs w:val="21"/>
          <w:lang w:eastAsia="zh-CN"/>
        </w:rPr>
      </w:pPr>
      <w:bookmarkStart w:id="65" w:name="_Toc351203485"/>
      <w:r>
        <w:rPr>
          <w:rFonts w:hint="eastAsia" w:asciiTheme="majorEastAsia" w:hAnsiTheme="majorEastAsia" w:eastAsiaTheme="majorEastAsia"/>
          <w:b/>
          <w:bCs/>
          <w:sz w:val="21"/>
          <w:szCs w:val="21"/>
          <w:lang w:eastAsia="zh-CN"/>
        </w:rPr>
        <w:t>五、</w:t>
      </w:r>
      <w:bookmarkEnd w:id="65"/>
      <w:r>
        <w:rPr>
          <w:rFonts w:hint="eastAsia" w:asciiTheme="majorEastAsia" w:hAnsiTheme="majorEastAsia" w:eastAsiaTheme="majorEastAsia"/>
          <w:b/>
          <w:bCs/>
          <w:sz w:val="21"/>
          <w:szCs w:val="21"/>
          <w:lang w:eastAsia="zh-CN"/>
        </w:rPr>
        <w:t>项目经理</w:t>
      </w:r>
    </w:p>
    <w:p w14:paraId="7094874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承包人项目经理：。</w:t>
      </w:r>
    </w:p>
    <w:p w14:paraId="41EB4752">
      <w:pPr>
        <w:pStyle w:val="315"/>
        <w:spacing w:before="120"/>
        <w:ind w:firstLine="0"/>
        <w:rPr>
          <w:rFonts w:hint="eastAsia" w:asciiTheme="majorEastAsia" w:hAnsiTheme="majorEastAsia" w:eastAsiaTheme="majorEastAsia"/>
          <w:b/>
          <w:bCs/>
          <w:sz w:val="21"/>
          <w:szCs w:val="21"/>
          <w:lang w:eastAsia="zh-CN"/>
        </w:rPr>
      </w:pPr>
      <w:bookmarkStart w:id="66" w:name="_Toc351203486"/>
      <w:r>
        <w:rPr>
          <w:rFonts w:hint="eastAsia" w:asciiTheme="majorEastAsia" w:hAnsiTheme="majorEastAsia" w:eastAsiaTheme="majorEastAsia"/>
          <w:b/>
          <w:bCs/>
          <w:sz w:val="21"/>
          <w:szCs w:val="21"/>
          <w:lang w:eastAsia="zh-CN"/>
        </w:rPr>
        <w:t>六、合同文件构成</w:t>
      </w:r>
      <w:bookmarkEnd w:id="66"/>
    </w:p>
    <w:p w14:paraId="77F56CF2">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本协议书与下列文件一起构成合同文件：</w:t>
      </w:r>
    </w:p>
    <w:p w14:paraId="661E61E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（1）中标通知书（如果有）；</w:t>
      </w:r>
    </w:p>
    <w:p w14:paraId="7F2DD9D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 xml:space="preserve">（2）响应函及其附录（如果有）； </w:t>
      </w:r>
    </w:p>
    <w:p w14:paraId="471F764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（3）专用合同条款及其附件；</w:t>
      </w:r>
    </w:p>
    <w:p w14:paraId="319DEE0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（4）通用合同条款；</w:t>
      </w:r>
    </w:p>
    <w:p w14:paraId="54FE795E">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（5）技术标准和要求；</w:t>
      </w:r>
    </w:p>
    <w:p w14:paraId="7557F17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（6）图纸；</w:t>
      </w:r>
    </w:p>
    <w:p w14:paraId="42173F76">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（7）已标价工程量清单或预算书；</w:t>
      </w:r>
    </w:p>
    <w:p w14:paraId="0648FF33">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（8）其他合同文件。</w:t>
      </w:r>
    </w:p>
    <w:p w14:paraId="2331FD5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在合同订立及履行过程中形成的与合同有关的文件均构成合同文件组成部分。</w:t>
      </w:r>
    </w:p>
    <w:p w14:paraId="2032793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上述各项合同文件包括合同当事人就该项合同文件所作出的补充和修改，属于同一类内容的文件，应以最新签署的为准。专用合同条款及其附件须经合同当事人签字或盖章。</w:t>
      </w:r>
    </w:p>
    <w:p w14:paraId="039737DD">
      <w:pPr>
        <w:pStyle w:val="315"/>
        <w:spacing w:before="120"/>
        <w:ind w:firstLine="0"/>
        <w:rPr>
          <w:rFonts w:hint="eastAsia" w:asciiTheme="majorEastAsia" w:hAnsiTheme="majorEastAsia" w:eastAsiaTheme="majorEastAsia"/>
          <w:b/>
          <w:bCs/>
          <w:sz w:val="21"/>
          <w:szCs w:val="21"/>
          <w:lang w:eastAsia="zh-CN"/>
        </w:rPr>
      </w:pPr>
      <w:bookmarkStart w:id="67" w:name="_Toc351203487"/>
      <w:r>
        <w:rPr>
          <w:rFonts w:hint="eastAsia" w:asciiTheme="majorEastAsia" w:hAnsiTheme="majorEastAsia" w:eastAsiaTheme="majorEastAsia"/>
          <w:b/>
          <w:bCs/>
          <w:sz w:val="21"/>
          <w:szCs w:val="21"/>
          <w:lang w:eastAsia="zh-CN"/>
        </w:rPr>
        <w:t>七、承诺</w:t>
      </w:r>
      <w:bookmarkEnd w:id="67"/>
    </w:p>
    <w:p w14:paraId="4256C9C2">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1.发包人承诺按照法律规定履行项目审批手续、筹集工程建设资金并按照合同约定的期限和方式支付合同价款。</w:t>
      </w:r>
    </w:p>
    <w:p w14:paraId="38AA6C96">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 xml:space="preserve">2. </w:t>
      </w:r>
      <w:r>
        <w:rPr>
          <w:rFonts w:hint="eastAsia" w:ascii="宋体" w:hAnsi="宋体" w:eastAsia="宋体" w:cs="华文仿宋"/>
          <w:bCs/>
          <w:sz w:val="21"/>
          <w:szCs w:val="21"/>
          <w:lang w:val="zh-CN" w:eastAsia="zh-CN"/>
        </w:rPr>
        <w:t>承包人禁止将其承包的全部工程转包给他人、禁止将其承包的全部工程肢解以后以分包的名义分别转包给他人。施工总承包的，工程主体的施工必须由中标或者成交供应自行完成。</w:t>
      </w:r>
    </w:p>
    <w:p w14:paraId="73CBCCA1">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3.发包人和承包人通过招响应形式签订合同的，双方理解并承诺不再就同一工程另行签订与合同实质性内容相背离的协议。</w:t>
      </w:r>
    </w:p>
    <w:p w14:paraId="48EDA689">
      <w:pPr>
        <w:pStyle w:val="315"/>
        <w:spacing w:before="120"/>
        <w:ind w:firstLine="0"/>
        <w:rPr>
          <w:rFonts w:hint="eastAsia" w:asciiTheme="majorEastAsia" w:hAnsiTheme="majorEastAsia" w:eastAsiaTheme="majorEastAsia"/>
          <w:b/>
          <w:bCs/>
          <w:sz w:val="21"/>
          <w:szCs w:val="21"/>
          <w:lang w:eastAsia="zh-CN"/>
        </w:rPr>
      </w:pPr>
      <w:bookmarkStart w:id="68" w:name="_Toc351203488"/>
      <w:r>
        <w:rPr>
          <w:rFonts w:hint="eastAsia" w:asciiTheme="majorEastAsia" w:hAnsiTheme="majorEastAsia" w:eastAsiaTheme="majorEastAsia"/>
          <w:b/>
          <w:bCs/>
          <w:sz w:val="21"/>
          <w:szCs w:val="21"/>
          <w:lang w:eastAsia="zh-CN"/>
        </w:rPr>
        <w:t>八、词语含义</w:t>
      </w:r>
      <w:bookmarkEnd w:id="68"/>
    </w:p>
    <w:p w14:paraId="3C8B01D6">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本协议书中词语含义与第二部分通用合同条款中赋予的含义相同。</w:t>
      </w:r>
    </w:p>
    <w:p w14:paraId="482FF394">
      <w:pPr>
        <w:pStyle w:val="315"/>
        <w:spacing w:before="120"/>
        <w:ind w:firstLine="0"/>
        <w:rPr>
          <w:rFonts w:hint="eastAsia" w:asciiTheme="majorEastAsia" w:hAnsiTheme="majorEastAsia" w:eastAsiaTheme="majorEastAsia"/>
          <w:b/>
          <w:bCs/>
          <w:sz w:val="21"/>
          <w:szCs w:val="21"/>
          <w:lang w:eastAsia="zh-CN"/>
        </w:rPr>
      </w:pPr>
      <w:bookmarkStart w:id="69" w:name="_Toc351203489"/>
      <w:r>
        <w:rPr>
          <w:rFonts w:hint="eastAsia" w:asciiTheme="majorEastAsia" w:hAnsiTheme="majorEastAsia" w:eastAsiaTheme="majorEastAsia"/>
          <w:b/>
          <w:bCs/>
          <w:sz w:val="21"/>
          <w:szCs w:val="21"/>
          <w:lang w:eastAsia="zh-CN"/>
        </w:rPr>
        <w:t>九、签订时间</w:t>
      </w:r>
      <w:bookmarkEnd w:id="69"/>
    </w:p>
    <w:p w14:paraId="5C82B4B9">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本合同于</w:t>
      </w:r>
      <w:bookmarkStart w:id="70" w:name="OLE_LINK34"/>
      <w:bookmarkStart w:id="71" w:name="OLE_LINK35"/>
      <w:r>
        <w:rPr>
          <w:rFonts w:hint="eastAsia" w:ascii="宋体" w:hAnsi="宋体" w:eastAsia="宋体" w:cs="华文仿宋"/>
          <w:bCs/>
          <w:sz w:val="21"/>
          <w:szCs w:val="21"/>
          <w:u w:val="single"/>
          <w:lang w:eastAsia="zh-CN"/>
        </w:rPr>
        <w:t xml:space="preserve">     </w:t>
      </w:r>
      <w:bookmarkEnd w:id="70"/>
      <w:bookmarkEnd w:id="71"/>
      <w:r>
        <w:rPr>
          <w:rFonts w:hint="eastAsia" w:ascii="宋体" w:hAnsi="宋体" w:eastAsia="宋体" w:cs="华文仿宋"/>
          <w:bCs/>
          <w:sz w:val="21"/>
          <w:szCs w:val="21"/>
          <w:lang w:eastAsia="zh-CN"/>
        </w:rPr>
        <w:t>年</w:t>
      </w:r>
      <w:r>
        <w:rPr>
          <w:rFonts w:hint="eastAsia" w:ascii="宋体" w:hAnsi="宋体" w:eastAsia="宋体" w:cs="华文仿宋"/>
          <w:bCs/>
          <w:sz w:val="21"/>
          <w:szCs w:val="21"/>
          <w:u w:val="single"/>
          <w:lang w:eastAsia="zh-CN"/>
        </w:rPr>
        <w:t xml:space="preserve">   </w:t>
      </w:r>
      <w:r>
        <w:rPr>
          <w:rFonts w:hint="eastAsia" w:ascii="宋体" w:hAnsi="宋体" w:eastAsia="宋体" w:cs="华文仿宋"/>
          <w:bCs/>
          <w:sz w:val="21"/>
          <w:szCs w:val="21"/>
          <w:lang w:eastAsia="zh-CN"/>
        </w:rPr>
        <w:t>月</w:t>
      </w:r>
      <w:r>
        <w:rPr>
          <w:rFonts w:hint="eastAsia" w:ascii="宋体" w:hAnsi="宋体" w:eastAsia="宋体" w:cs="华文仿宋"/>
          <w:bCs/>
          <w:sz w:val="21"/>
          <w:szCs w:val="21"/>
          <w:u w:val="single"/>
          <w:lang w:eastAsia="zh-CN"/>
        </w:rPr>
        <w:t xml:space="preserve">   </w:t>
      </w:r>
      <w:r>
        <w:rPr>
          <w:rFonts w:hint="eastAsia" w:ascii="宋体" w:hAnsi="宋体" w:eastAsia="宋体" w:cs="华文仿宋"/>
          <w:bCs/>
          <w:sz w:val="21"/>
          <w:szCs w:val="21"/>
          <w:lang w:eastAsia="zh-CN"/>
        </w:rPr>
        <w:t>日签订。</w:t>
      </w:r>
    </w:p>
    <w:p w14:paraId="1A25481A">
      <w:pPr>
        <w:pStyle w:val="315"/>
        <w:spacing w:before="120"/>
        <w:ind w:firstLine="0"/>
        <w:rPr>
          <w:rFonts w:hint="eastAsia" w:asciiTheme="majorEastAsia" w:hAnsiTheme="majorEastAsia" w:eastAsiaTheme="majorEastAsia"/>
          <w:b/>
          <w:bCs/>
          <w:sz w:val="21"/>
          <w:szCs w:val="21"/>
          <w:lang w:eastAsia="zh-CN"/>
        </w:rPr>
      </w:pPr>
      <w:bookmarkStart w:id="72" w:name="_Toc351203490"/>
      <w:r>
        <w:rPr>
          <w:rFonts w:hint="eastAsia" w:asciiTheme="majorEastAsia" w:hAnsiTheme="majorEastAsia" w:eastAsiaTheme="majorEastAsia"/>
          <w:b/>
          <w:bCs/>
          <w:sz w:val="21"/>
          <w:szCs w:val="21"/>
          <w:lang w:eastAsia="zh-CN"/>
        </w:rPr>
        <w:t>十、签订地点</w:t>
      </w:r>
      <w:bookmarkEnd w:id="72"/>
    </w:p>
    <w:p w14:paraId="49706C7F">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本合同在</w:t>
      </w:r>
      <w:r>
        <w:rPr>
          <w:rFonts w:hint="eastAsia" w:ascii="宋体" w:hAnsi="宋体" w:eastAsia="宋体" w:cs="华文仿宋"/>
          <w:bCs/>
          <w:sz w:val="21"/>
          <w:szCs w:val="21"/>
          <w:u w:val="single"/>
          <w:lang w:val="en-US" w:eastAsia="zh-CN"/>
        </w:rPr>
        <w:t xml:space="preserve">          </w:t>
      </w:r>
      <w:r>
        <w:rPr>
          <w:rFonts w:hint="eastAsia" w:ascii="宋体" w:hAnsi="宋体" w:eastAsia="宋体" w:cs="华文仿宋"/>
          <w:bCs/>
          <w:sz w:val="21"/>
          <w:szCs w:val="21"/>
          <w:lang w:eastAsia="zh-CN"/>
        </w:rPr>
        <w:t>签订。</w:t>
      </w:r>
    </w:p>
    <w:p w14:paraId="3DE0A2A6">
      <w:pPr>
        <w:pStyle w:val="315"/>
        <w:spacing w:before="120"/>
        <w:ind w:firstLine="0"/>
        <w:rPr>
          <w:rFonts w:hint="eastAsia" w:asciiTheme="majorEastAsia" w:hAnsiTheme="majorEastAsia" w:eastAsiaTheme="majorEastAsia"/>
          <w:b/>
          <w:bCs/>
          <w:sz w:val="21"/>
          <w:szCs w:val="21"/>
          <w:lang w:eastAsia="zh-CN"/>
        </w:rPr>
      </w:pPr>
      <w:bookmarkStart w:id="73" w:name="_Toc351203491"/>
      <w:r>
        <w:rPr>
          <w:rFonts w:hint="eastAsia" w:asciiTheme="majorEastAsia" w:hAnsiTheme="majorEastAsia" w:eastAsiaTheme="majorEastAsia"/>
          <w:b/>
          <w:bCs/>
          <w:sz w:val="21"/>
          <w:szCs w:val="21"/>
          <w:lang w:eastAsia="zh-CN"/>
        </w:rPr>
        <w:t>十一、补充协议</w:t>
      </w:r>
      <w:bookmarkEnd w:id="73"/>
    </w:p>
    <w:p w14:paraId="081C3129">
      <w:pPr>
        <w:spacing w:line="360" w:lineRule="auto"/>
        <w:ind w:firstLine="420"/>
        <w:jc w:val="both"/>
        <w:rPr>
          <w:rFonts w:hint="eastAsia" w:ascii="宋体" w:hAnsi="宋体" w:eastAsia="宋体" w:cs="华文仿宋"/>
          <w:b/>
          <w:bCs/>
          <w:szCs w:val="21"/>
          <w:lang w:eastAsia="zh-CN"/>
        </w:rPr>
      </w:pPr>
      <w:r>
        <w:rPr>
          <w:rFonts w:hint="eastAsia" w:ascii="宋体" w:hAnsi="宋体" w:eastAsia="宋体" w:cs="华文仿宋"/>
          <w:bCs/>
          <w:sz w:val="21"/>
          <w:szCs w:val="21"/>
          <w:lang w:eastAsia="zh-CN"/>
        </w:rPr>
        <w:t>合同未尽事宜，合同当事人另行签订补充协议，补充协议是合同的组成部分。</w:t>
      </w:r>
    </w:p>
    <w:p w14:paraId="26B0A90C">
      <w:pPr>
        <w:pStyle w:val="315"/>
        <w:spacing w:before="120"/>
        <w:ind w:firstLine="0"/>
        <w:rPr>
          <w:rFonts w:hint="eastAsia" w:asciiTheme="majorEastAsia" w:hAnsiTheme="majorEastAsia" w:eastAsiaTheme="majorEastAsia"/>
          <w:b/>
          <w:bCs/>
          <w:sz w:val="21"/>
          <w:szCs w:val="21"/>
          <w:lang w:eastAsia="zh-CN"/>
        </w:rPr>
      </w:pPr>
      <w:bookmarkStart w:id="74" w:name="_Toc351203492"/>
      <w:r>
        <w:rPr>
          <w:rFonts w:hint="eastAsia" w:asciiTheme="majorEastAsia" w:hAnsiTheme="majorEastAsia" w:eastAsiaTheme="majorEastAsia"/>
          <w:b/>
          <w:bCs/>
          <w:sz w:val="21"/>
          <w:szCs w:val="21"/>
          <w:lang w:eastAsia="zh-CN"/>
        </w:rPr>
        <w:t>十二、合同生效</w:t>
      </w:r>
      <w:bookmarkEnd w:id="74"/>
    </w:p>
    <w:p w14:paraId="3D9CDDEA">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本合同自</w:t>
      </w:r>
      <w:r>
        <w:rPr>
          <w:rFonts w:hint="eastAsia" w:ascii="宋体" w:hAnsi="宋体" w:eastAsia="宋体" w:cs="华文仿宋"/>
          <w:sz w:val="21"/>
          <w:szCs w:val="21"/>
          <w:u w:val="single"/>
          <w:lang w:eastAsia="zh-CN"/>
        </w:rPr>
        <w:t>双方签字、盖章后</w:t>
      </w:r>
      <w:r>
        <w:rPr>
          <w:rFonts w:hint="eastAsia" w:ascii="宋体" w:hAnsi="宋体" w:eastAsia="宋体" w:cs="华文仿宋"/>
          <w:bCs/>
          <w:sz w:val="21"/>
          <w:szCs w:val="21"/>
          <w:lang w:eastAsia="zh-CN"/>
        </w:rPr>
        <w:t>生效。</w:t>
      </w:r>
    </w:p>
    <w:p w14:paraId="71644215">
      <w:pPr>
        <w:pStyle w:val="315"/>
        <w:spacing w:before="120"/>
        <w:ind w:firstLine="0"/>
        <w:rPr>
          <w:rFonts w:hint="eastAsia" w:asciiTheme="majorEastAsia" w:hAnsiTheme="majorEastAsia" w:eastAsiaTheme="majorEastAsia"/>
          <w:b/>
          <w:bCs/>
          <w:sz w:val="21"/>
          <w:szCs w:val="21"/>
          <w:lang w:eastAsia="zh-CN"/>
        </w:rPr>
      </w:pPr>
      <w:bookmarkStart w:id="75" w:name="_Toc351203493"/>
      <w:r>
        <w:rPr>
          <w:rFonts w:hint="eastAsia" w:asciiTheme="majorEastAsia" w:hAnsiTheme="majorEastAsia" w:eastAsiaTheme="majorEastAsia"/>
          <w:b/>
          <w:bCs/>
          <w:sz w:val="21"/>
          <w:szCs w:val="21"/>
          <w:lang w:eastAsia="zh-CN"/>
        </w:rPr>
        <w:t>十三、合同份数</w:t>
      </w:r>
      <w:bookmarkEnd w:id="75"/>
    </w:p>
    <w:p w14:paraId="13709943">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本合同一式</w:t>
      </w:r>
      <w:r>
        <w:rPr>
          <w:rFonts w:hint="eastAsia" w:ascii="宋体" w:hAnsi="宋体" w:eastAsia="宋体" w:cs="华文仿宋"/>
          <w:bCs/>
          <w:sz w:val="21"/>
          <w:szCs w:val="21"/>
          <w:u w:val="single"/>
          <w:lang w:eastAsia="zh-CN"/>
        </w:rPr>
        <w:t>捌</w:t>
      </w:r>
      <w:r>
        <w:rPr>
          <w:rFonts w:hint="eastAsia" w:ascii="宋体" w:hAnsi="宋体" w:eastAsia="宋体" w:cs="华文仿宋"/>
          <w:bCs/>
          <w:sz w:val="21"/>
          <w:szCs w:val="21"/>
          <w:lang w:eastAsia="zh-CN"/>
        </w:rPr>
        <w:t xml:space="preserve"> 份，均具有同等法律效力，发包人执</w:t>
      </w:r>
      <w:r>
        <w:rPr>
          <w:rFonts w:hint="eastAsia" w:ascii="宋体" w:hAnsi="宋体" w:eastAsia="宋体" w:cs="华文仿宋"/>
          <w:bCs/>
          <w:sz w:val="21"/>
          <w:szCs w:val="21"/>
          <w:u w:val="single"/>
          <w:lang w:eastAsia="zh-CN"/>
        </w:rPr>
        <w:t xml:space="preserve"> 伍 </w:t>
      </w:r>
      <w:r>
        <w:rPr>
          <w:rFonts w:hint="eastAsia" w:ascii="宋体" w:hAnsi="宋体" w:eastAsia="宋体" w:cs="华文仿宋"/>
          <w:bCs/>
          <w:sz w:val="21"/>
          <w:szCs w:val="21"/>
          <w:lang w:eastAsia="zh-CN"/>
        </w:rPr>
        <w:t>份，承包人执</w:t>
      </w:r>
      <w:r>
        <w:rPr>
          <w:rFonts w:hint="eastAsia" w:ascii="宋体" w:hAnsi="宋体" w:eastAsia="宋体" w:cs="华文仿宋"/>
          <w:bCs/>
          <w:sz w:val="21"/>
          <w:szCs w:val="21"/>
          <w:u w:val="single"/>
          <w:lang w:eastAsia="zh-CN"/>
        </w:rPr>
        <w:t xml:space="preserve"> 叁 </w:t>
      </w:r>
      <w:r>
        <w:rPr>
          <w:rFonts w:hint="eastAsia" w:ascii="宋体" w:hAnsi="宋体" w:eastAsia="宋体" w:cs="华文仿宋"/>
          <w:bCs/>
          <w:sz w:val="21"/>
          <w:szCs w:val="21"/>
          <w:lang w:eastAsia="zh-CN"/>
        </w:rPr>
        <w:t>份。</w:t>
      </w:r>
    </w:p>
    <w:p w14:paraId="5A3C002B">
      <w:pPr>
        <w:spacing w:line="360" w:lineRule="auto"/>
        <w:ind w:firstLine="440"/>
        <w:jc w:val="both"/>
        <w:rPr>
          <w:rFonts w:hint="eastAsia" w:ascii="宋体" w:hAnsi="宋体" w:eastAsia="宋体" w:cs="华文仿宋"/>
          <w:bCs/>
          <w:szCs w:val="21"/>
          <w:lang w:eastAsia="zh-CN"/>
        </w:rPr>
      </w:pPr>
    </w:p>
    <w:p w14:paraId="44EBDF91">
      <w:pPr>
        <w:spacing w:line="360" w:lineRule="auto"/>
        <w:ind w:firstLine="440"/>
        <w:jc w:val="both"/>
        <w:rPr>
          <w:rFonts w:hint="eastAsia" w:ascii="宋体" w:hAnsi="宋体" w:eastAsia="宋体" w:cs="华文仿宋"/>
          <w:bCs/>
          <w:szCs w:val="21"/>
          <w:lang w:eastAsia="zh-CN"/>
        </w:rPr>
      </w:pPr>
    </w:p>
    <w:p w14:paraId="1D23E4C7">
      <w:pPr>
        <w:spacing w:line="36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发包人：  (公章)                   承包人：  (公章)</w:t>
      </w:r>
    </w:p>
    <w:p w14:paraId="6C1A5EFB">
      <w:pPr>
        <w:spacing w:line="360" w:lineRule="auto"/>
        <w:ind w:firstLine="420"/>
        <w:jc w:val="both"/>
        <w:rPr>
          <w:rFonts w:hint="eastAsia" w:ascii="宋体" w:hAnsi="宋体" w:eastAsia="宋体" w:cs="华文仿宋"/>
          <w:bCs/>
          <w:sz w:val="21"/>
          <w:szCs w:val="21"/>
          <w:lang w:eastAsia="zh-CN"/>
        </w:rPr>
      </w:pPr>
    </w:p>
    <w:p w14:paraId="500EFED4">
      <w:pPr>
        <w:spacing w:line="36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法定代表人或其委托代理人：        法定代表人或其委托代理人：</w:t>
      </w:r>
    </w:p>
    <w:p w14:paraId="10027B51">
      <w:pPr>
        <w:spacing w:line="36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（签字）                         （签字）</w:t>
      </w:r>
    </w:p>
    <w:p w14:paraId="37BCEE79">
      <w:pPr>
        <w:spacing w:line="360" w:lineRule="auto"/>
        <w:ind w:firstLine="420"/>
        <w:jc w:val="both"/>
        <w:rPr>
          <w:rFonts w:hint="eastAsia" w:ascii="宋体" w:hAnsi="宋体" w:eastAsia="宋体" w:cs="华文仿宋"/>
          <w:bCs/>
          <w:sz w:val="21"/>
          <w:szCs w:val="21"/>
          <w:lang w:eastAsia="zh-CN"/>
        </w:rPr>
      </w:pPr>
    </w:p>
    <w:p w14:paraId="21111E5D">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组织机构代码：                   组织机构代码：</w:t>
      </w:r>
    </w:p>
    <w:p w14:paraId="73457DF0">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地  址：                         地  址：</w:t>
      </w:r>
    </w:p>
    <w:p w14:paraId="73E2670A">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邮政编码：                       邮政编码：</w:t>
      </w:r>
    </w:p>
    <w:p w14:paraId="0988E5CB">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法定代表人：                     法定代表人：</w:t>
      </w:r>
    </w:p>
    <w:p w14:paraId="56BD3411">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委托代理人：                     委托代理人：</w:t>
      </w:r>
    </w:p>
    <w:p w14:paraId="06C626C3">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电  话：                         电  话：</w:t>
      </w:r>
    </w:p>
    <w:p w14:paraId="428D8E63">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传  真：                         传  真：</w:t>
      </w:r>
    </w:p>
    <w:p w14:paraId="230E2135">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电子信箱：                       电子信箱：</w:t>
      </w:r>
    </w:p>
    <w:p w14:paraId="41EA3152">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开户银行：                       开户银行：</w:t>
      </w:r>
    </w:p>
    <w:p w14:paraId="1E1BD89D">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账  号：                         账  号：</w:t>
      </w:r>
    </w:p>
    <w:p w14:paraId="748A482A">
      <w:pPr>
        <w:spacing w:line="480" w:lineRule="auto"/>
        <w:ind w:firstLine="420"/>
        <w:jc w:val="both"/>
        <w:rPr>
          <w:rFonts w:hint="eastAsia" w:ascii="宋体" w:hAnsi="宋体" w:eastAsia="宋体" w:cs="华文仿宋"/>
          <w:bCs/>
          <w:sz w:val="21"/>
          <w:szCs w:val="21"/>
          <w:lang w:eastAsia="zh-CN"/>
        </w:rPr>
      </w:pPr>
    </w:p>
    <w:p w14:paraId="5F593212">
      <w:pPr>
        <w:widowControl/>
        <w:rPr>
          <w:rFonts w:hint="eastAsia" w:ascii="宋体" w:hAnsi="宋体" w:eastAsia="宋体" w:cs="华文仿宋"/>
          <w:sz w:val="21"/>
          <w:szCs w:val="21"/>
          <w:lang w:eastAsia="zh-CN"/>
        </w:rPr>
      </w:pPr>
      <w:r>
        <w:rPr>
          <w:rFonts w:ascii="宋体" w:hAnsi="宋体" w:eastAsia="宋体" w:cs="华文仿宋"/>
          <w:sz w:val="21"/>
          <w:szCs w:val="21"/>
          <w:lang w:eastAsia="zh-CN"/>
        </w:rPr>
        <w:br w:type="page" w:clear="all"/>
      </w:r>
    </w:p>
    <w:p w14:paraId="056D7045">
      <w:pPr>
        <w:spacing w:line="360" w:lineRule="auto"/>
        <w:jc w:val="center"/>
        <w:rPr>
          <w:rFonts w:hint="eastAsia" w:cs="华文仿宋" w:asciiTheme="majorEastAsia" w:hAnsiTheme="majorEastAsia" w:eastAsiaTheme="majorEastAsia"/>
          <w:b/>
          <w:sz w:val="28"/>
          <w:szCs w:val="28"/>
          <w:lang w:eastAsia="zh-CN"/>
        </w:rPr>
      </w:pPr>
      <w:bookmarkStart w:id="76" w:name="OLE_LINK26"/>
      <w:r>
        <w:rPr>
          <w:rFonts w:hint="eastAsia" w:cs="华文仿宋" w:asciiTheme="majorEastAsia" w:hAnsiTheme="majorEastAsia" w:eastAsiaTheme="majorEastAsia"/>
          <w:b/>
          <w:sz w:val="28"/>
          <w:szCs w:val="28"/>
          <w:lang w:eastAsia="zh-CN"/>
        </w:rPr>
        <w:t>第二部分 通用合同条款</w:t>
      </w:r>
      <w:bookmarkEnd w:id="76"/>
    </w:p>
    <w:p w14:paraId="4346574D">
      <w:pPr>
        <w:spacing w:line="360" w:lineRule="auto"/>
        <w:jc w:val="both"/>
        <w:rPr>
          <w:rFonts w:ascii="Verdana" w:hAnsi="Verdana" w:cs="Verdana"/>
          <w:sz w:val="20"/>
          <w:szCs w:val="20"/>
          <w:lang w:eastAsia="zh-CN"/>
        </w:rPr>
      </w:pPr>
      <w:r>
        <w:rPr>
          <w:rFonts w:hint="eastAsia" w:eastAsia="宋体" w:cs="宋体"/>
          <w:b/>
          <w:sz w:val="21"/>
          <w:szCs w:val="24"/>
          <w:lang w:eastAsia="zh-CN"/>
        </w:rPr>
        <w:t>此部分采用《建设工程施工合同》范本（</w:t>
      </w:r>
      <w:r>
        <w:rPr>
          <w:rFonts w:eastAsia="宋体"/>
          <w:b/>
          <w:sz w:val="21"/>
          <w:szCs w:val="24"/>
          <w:lang w:eastAsia="zh-CN"/>
        </w:rPr>
        <w:t>GF-2017-0201</w:t>
      </w:r>
      <w:r>
        <w:rPr>
          <w:rFonts w:hint="eastAsia" w:eastAsia="宋体" w:cs="宋体"/>
          <w:b/>
          <w:sz w:val="21"/>
          <w:szCs w:val="24"/>
          <w:lang w:eastAsia="zh-CN"/>
        </w:rPr>
        <w:t>）中《第二部分通用条款》</w:t>
      </w:r>
    </w:p>
    <w:p w14:paraId="055CA08D">
      <w:pPr>
        <w:spacing w:line="360" w:lineRule="auto"/>
        <w:jc w:val="both"/>
        <w:rPr>
          <w:rFonts w:ascii="Verdana" w:hAnsi="Verdana" w:cs="Verdana"/>
          <w:sz w:val="20"/>
          <w:szCs w:val="20"/>
          <w:lang w:eastAsia="zh-CN"/>
        </w:rPr>
      </w:pPr>
      <w:bookmarkStart w:id="77" w:name="_Toc509910922"/>
    </w:p>
    <w:p w14:paraId="0F9A1D48">
      <w:pPr>
        <w:spacing w:line="360" w:lineRule="auto"/>
        <w:jc w:val="center"/>
        <w:rPr>
          <w:rFonts w:hint="eastAsia" w:cs="华文仿宋" w:asciiTheme="majorEastAsia" w:hAnsiTheme="majorEastAsia" w:eastAsiaTheme="majorEastAsia"/>
          <w:b/>
          <w:sz w:val="28"/>
          <w:szCs w:val="28"/>
          <w:lang w:eastAsia="zh-CN"/>
        </w:rPr>
      </w:pPr>
      <w:r>
        <w:rPr>
          <w:rFonts w:hint="eastAsia" w:cs="华文仿宋" w:asciiTheme="majorEastAsia" w:hAnsiTheme="majorEastAsia" w:eastAsiaTheme="majorEastAsia"/>
          <w:b/>
          <w:sz w:val="28"/>
          <w:szCs w:val="28"/>
          <w:lang w:eastAsia="zh-CN"/>
        </w:rPr>
        <w:t>第三部 分专用合同条款</w:t>
      </w:r>
      <w:bookmarkEnd w:id="77"/>
    </w:p>
    <w:p w14:paraId="3C460335">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1.一般约定</w:t>
      </w:r>
    </w:p>
    <w:p w14:paraId="310CE0CF">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1.1词语定义</w:t>
      </w:r>
    </w:p>
    <w:p w14:paraId="51AF05C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1.1.1合同</w:t>
      </w:r>
    </w:p>
    <w:p w14:paraId="3C1C4D3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1.1.1.10其他合同文件包括：</w:t>
      </w:r>
    </w:p>
    <w:p w14:paraId="5497D63E">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5525 \* MERGEFORMAT </w:instrText>
      </w:r>
      <w:r>
        <w:fldChar w:fldCharType="separate"/>
      </w:r>
      <w:r>
        <w:rPr>
          <w:rFonts w:hint="eastAsia" w:cs="华文仿宋" w:asciiTheme="minorEastAsia" w:hAnsiTheme="minorEastAsia" w:eastAsiaTheme="minorEastAsia"/>
          <w:sz w:val="21"/>
          <w:szCs w:val="21"/>
          <w:u w:val="single"/>
          <w:lang w:eastAsia="zh-CN"/>
        </w:rPr>
        <w:t>补充协议或双方约定、合同协议书、中标通知书、专用合同条款及其附件、通用合同条款、图纸、响应函及其附录、招标文件、技术标准和要求、已标价工程量清单或预算书以及其他合同文件</w:t>
      </w:r>
      <w:r>
        <w:rPr>
          <w:rFonts w:cs="华文仿宋" w:asciiTheme="minorEastAsia" w:hAnsiTheme="minorEastAsia" w:eastAsiaTheme="minorEastAsia"/>
          <w:sz w:val="21"/>
          <w:szCs w:val="21"/>
          <w:u w:val="single"/>
          <w:lang w:eastAsia="zh-CN"/>
        </w:rPr>
        <w:fldChar w:fldCharType="end"/>
      </w:r>
    </w:p>
    <w:p w14:paraId="01FBAEF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1.1.2合同当事人及其他相关方</w:t>
      </w:r>
    </w:p>
    <w:p w14:paraId="0C4CC8F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1.1.2.4监理人：</w:t>
      </w:r>
    </w:p>
    <w:p w14:paraId="251581C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名    称：</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F7C69F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资质类别和等级：</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048079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F5C69C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624A6C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BA629B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1.1.2.5设计人：</w:t>
      </w:r>
    </w:p>
    <w:p w14:paraId="138210B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名    称：</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E8BA0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资质类别和等级：</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6A30E8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D7627C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97FC15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61454E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1.1.3工程和设备</w:t>
      </w:r>
    </w:p>
    <w:p w14:paraId="1162568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1.1.3.7作为施工现场组成部分的其他场所包括：</w:t>
      </w:r>
      <w:r>
        <w:fldChar w:fldCharType="begin"/>
      </w:r>
      <w:r>
        <w:rPr>
          <w:lang w:eastAsia="zh-CN"/>
        </w:rPr>
        <w:instrText xml:space="preserve"> AUTOTEXT  5536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p>
    <w:p w14:paraId="02DE0C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1.1.3.9永久占地包括：</w:t>
      </w:r>
      <w:r>
        <w:fldChar w:fldCharType="begin"/>
      </w:r>
      <w:r>
        <w:rPr>
          <w:lang w:eastAsia="zh-CN"/>
        </w:rPr>
        <w:instrText xml:space="preserve"> AUTOTEXT  5537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9797EC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1.1.3.10临时占地包括：</w:t>
      </w:r>
      <w:r>
        <w:fldChar w:fldCharType="begin"/>
      </w:r>
      <w:r>
        <w:rPr>
          <w:lang w:eastAsia="zh-CN"/>
        </w:rPr>
        <w:instrText xml:space="preserve"> AUTOTEXT  5538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DC6ADFB">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1.3法律</w:t>
      </w:r>
    </w:p>
    <w:p w14:paraId="365ADC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适用于合同的其他规范性文件：</w:t>
      </w:r>
    </w:p>
    <w:p w14:paraId="1386FCAB">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AUTOTEXT 116 \* MERGEFORMAT</w:instrText>
      </w:r>
      <w:r>
        <w:fldChar w:fldCharType="separate"/>
      </w:r>
      <w:r>
        <w:rPr>
          <w:rFonts w:hint="eastAsia" w:cs="华文仿宋" w:asciiTheme="minorEastAsia" w:hAnsiTheme="minorEastAsia" w:eastAsiaTheme="minorEastAsia"/>
          <w:sz w:val="21"/>
          <w:szCs w:val="21"/>
          <w:u w:val="single"/>
          <w:lang w:eastAsia="zh-CN"/>
        </w:rPr>
        <w:t>《建设工程质量管理条例》《建设工程安全生产管理条例》（国务院第393号令）</w:t>
      </w:r>
      <w:r>
        <w:rPr>
          <w:rFonts w:cs="华文仿宋" w:asciiTheme="minorEastAsia" w:hAnsiTheme="minorEastAsia" w:eastAsiaTheme="minorEastAsia"/>
          <w:sz w:val="21"/>
          <w:szCs w:val="21"/>
          <w:u w:val="single"/>
          <w:lang w:eastAsia="zh-CN"/>
        </w:rPr>
        <w:fldChar w:fldCharType="end"/>
      </w:r>
    </w:p>
    <w:p w14:paraId="4B8F532B">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1.4标准和规范</w:t>
      </w:r>
    </w:p>
    <w:p w14:paraId="0BD06F5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1.4.1适用于工程的标准规范包括：</w:t>
      </w:r>
    </w:p>
    <w:p w14:paraId="48A5B2F1">
      <w:pPr>
        <w:pStyle w:val="440"/>
        <w:widowControl/>
        <w:spacing w:before="0" w:after="0" w:line="360" w:lineRule="auto"/>
        <w:ind w:left="0" w:right="0" w:firstLine="480"/>
        <w:jc w:val="both"/>
        <w:rPr>
          <w:rFonts w:hint="eastAsia" w:cs="华文仿宋" w:asciiTheme="minorEastAsia" w:hAnsiTheme="minorEastAsia" w:eastAsiaTheme="minorEastAsia"/>
          <w:sz w:val="21"/>
          <w:szCs w:val="21"/>
        </w:rPr>
      </w:pPr>
      <w:r>
        <w:fldChar w:fldCharType="begin"/>
      </w:r>
      <w:r>
        <w:instrText xml:space="preserve">REF 290 \* MERGEFORMAT</w:instrText>
      </w:r>
      <w:r>
        <w:fldChar w:fldCharType="separate"/>
      </w:r>
      <w:r>
        <w:rPr>
          <w:rFonts w:hint="eastAsia" w:cs="华文仿宋" w:asciiTheme="minorEastAsia" w:hAnsiTheme="minorEastAsia" w:eastAsiaTheme="minorEastAsia"/>
          <w:sz w:val="21"/>
          <w:szCs w:val="21"/>
          <w:u w:val="single"/>
        </w:rPr>
        <w:t>国家和地方现行的有关其它标准、规范。如在施工期间，相关标准、规范已更新，以最新的版本为准。设计施工图纸的要求高于标准、规范时，按设计施工图纸的要求实施</w:t>
      </w:r>
      <w:r>
        <w:rPr>
          <w:rFonts w:hint="eastAsia" w:cs="华文仿宋" w:asciiTheme="minorEastAsia" w:hAnsiTheme="minorEastAsia" w:eastAsiaTheme="minorEastAsia"/>
          <w:sz w:val="21"/>
          <w:szCs w:val="21"/>
          <w:u w:val="single"/>
        </w:rPr>
        <w:fldChar w:fldCharType="end"/>
      </w:r>
    </w:p>
    <w:p w14:paraId="7CC2515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1.4.2发包人提供国外标准、规范的名称：</w:t>
      </w:r>
      <w:r>
        <w:fldChar w:fldCharType="begin"/>
      </w:r>
      <w:r>
        <w:rPr>
          <w:lang w:eastAsia="zh-CN"/>
        </w:rPr>
        <w:instrText xml:space="preserve">AUTOTEXT 291 \* MERGEFORMAT</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0B090E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发包人提供国外标准、规范的份数：</w:t>
      </w:r>
      <w:r>
        <w:fldChar w:fldCharType="begin"/>
      </w:r>
      <w:r>
        <w:rPr>
          <w:lang w:eastAsia="zh-CN"/>
        </w:rPr>
        <w:instrText xml:space="preserve"> AUTOTEXT  5539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972E43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发包人提供国外标准、规范的名称：</w:t>
      </w:r>
      <w:r>
        <w:fldChar w:fldCharType="begin"/>
      </w:r>
      <w:r>
        <w:rPr>
          <w:lang w:eastAsia="zh-CN"/>
        </w:rPr>
        <w:instrText xml:space="preserve"> AUTOTEXT  5540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C922A5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1.4.3发包人对工程的技术标准和功能要求的特殊要求：</w:t>
      </w:r>
      <w:r>
        <w:fldChar w:fldCharType="begin"/>
      </w:r>
      <w:r>
        <w:rPr>
          <w:lang w:eastAsia="zh-CN"/>
        </w:rPr>
        <w:instrText xml:space="preserve"> AUTOTEXT  5541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5A16B627">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1.5合同文件的优先顺序</w:t>
      </w:r>
    </w:p>
    <w:p w14:paraId="6DE62B3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合同文件组成及优先顺序为：</w:t>
      </w:r>
      <w:r>
        <w:fldChar w:fldCharType="begin"/>
      </w:r>
      <w:r>
        <w:rPr>
          <w:lang w:eastAsia="zh-CN"/>
        </w:rPr>
        <w:instrText xml:space="preserve"> AUTOTEXT  5542 \* MERGEFORMAT </w:instrText>
      </w:r>
      <w:r>
        <w:fldChar w:fldCharType="separate"/>
      </w:r>
      <w:r>
        <w:rPr>
          <w:rFonts w:hint="eastAsia" w:cs="华文仿宋" w:asciiTheme="minorEastAsia" w:hAnsiTheme="minorEastAsia" w:eastAsiaTheme="minorEastAsia"/>
          <w:sz w:val="21"/>
          <w:szCs w:val="21"/>
          <w:u w:val="single"/>
          <w:lang w:eastAsia="zh-CN"/>
        </w:rPr>
        <w:t>补充协议或双方约定、合同协议书、中标通知书、响应函及其附录、招标文件、专用合同条款及其附件、通用合同条款、技术标准和要求、图纸、已标价工程量清单或预算书以及其他合同文件</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021689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1.6图纸和承包人文件</w:t>
      </w:r>
    </w:p>
    <w:p w14:paraId="1D04ADD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1.6.1图纸的提供</w:t>
      </w:r>
    </w:p>
    <w:p w14:paraId="2140CE1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发包人向承包人提供图纸的期限：</w:t>
      </w:r>
      <w:r>
        <w:fldChar w:fldCharType="begin"/>
      </w:r>
      <w:r>
        <w:rPr>
          <w:lang w:eastAsia="zh-CN"/>
        </w:rPr>
        <w:instrText xml:space="preserve"> AUTOTEXT  5543 \* MERGEFORMAT </w:instrText>
      </w:r>
      <w:r>
        <w:fldChar w:fldCharType="separate"/>
      </w:r>
      <w:r>
        <w:rPr>
          <w:rFonts w:hint="eastAsia" w:cs="华文仿宋" w:asciiTheme="minorEastAsia" w:hAnsiTheme="minorEastAsia" w:eastAsiaTheme="minorEastAsia"/>
          <w:sz w:val="21"/>
          <w:szCs w:val="21"/>
          <w:u w:val="single"/>
          <w:lang w:eastAsia="zh-CN"/>
        </w:rPr>
        <w:t>开工前提供</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B353D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发包人向承包人提供图纸的数量：</w:t>
      </w:r>
      <w:r>
        <w:fldChar w:fldCharType="begin"/>
      </w:r>
      <w:r>
        <w:rPr>
          <w:lang w:eastAsia="zh-CN"/>
        </w:rPr>
        <w:instrText xml:space="preserve"> AUTOTEXT  5544 \* MERGEFORMAT </w:instrText>
      </w:r>
      <w:r>
        <w:fldChar w:fldCharType="separate"/>
      </w:r>
      <w:r>
        <w:rPr>
          <w:rFonts w:hint="eastAsia" w:cs="华文仿宋" w:asciiTheme="minorEastAsia" w:hAnsiTheme="minorEastAsia" w:eastAsiaTheme="minorEastAsia"/>
          <w:sz w:val="21"/>
          <w:szCs w:val="21"/>
          <w:u w:val="single"/>
          <w:lang w:eastAsia="zh-CN"/>
        </w:rPr>
        <w:t>一套</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F07D24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发包人向承包人提供图纸的内容：</w:t>
      </w:r>
      <w:r>
        <w:fldChar w:fldCharType="begin"/>
      </w:r>
      <w:r>
        <w:rPr>
          <w:lang w:eastAsia="zh-CN"/>
        </w:rPr>
        <w:instrText xml:space="preserve"> AUTOTEXT  5545 \* MERGEFORMAT </w:instrText>
      </w:r>
      <w:r>
        <w:fldChar w:fldCharType="separate"/>
      </w:r>
      <w:r>
        <w:rPr>
          <w:rFonts w:hint="eastAsia" w:cs="华文仿宋" w:asciiTheme="minorEastAsia" w:hAnsiTheme="minorEastAsia" w:eastAsiaTheme="minorEastAsia"/>
          <w:sz w:val="21"/>
          <w:szCs w:val="21"/>
          <w:u w:val="single"/>
          <w:lang w:eastAsia="zh-CN"/>
        </w:rPr>
        <w:t>经甲方及监理确认的全套施工图</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ECD388D">
      <w:pPr>
        <w:spacing w:line="360" w:lineRule="auto"/>
        <w:ind w:firstLine="420"/>
        <w:jc w:val="both"/>
        <w:rPr>
          <w:rFonts w:hint="eastAsia" w:cs="华文仿宋" w:asciiTheme="minorEastAsia" w:hAnsiTheme="minorEastAsia" w:eastAsiaTheme="minorEastAsia"/>
          <w:sz w:val="21"/>
          <w:szCs w:val="21"/>
        </w:rPr>
      </w:pPr>
      <w:r>
        <w:rPr>
          <w:rFonts w:hint="eastAsia" w:cs="华文仿宋" w:asciiTheme="minorEastAsia" w:hAnsiTheme="minorEastAsia" w:eastAsiaTheme="minorEastAsia"/>
          <w:sz w:val="21"/>
          <w:szCs w:val="21"/>
          <w:lang w:eastAsia="zh-CN"/>
        </w:rPr>
        <w:t>1.6.4承包人文件</w:t>
      </w:r>
    </w:p>
    <w:p w14:paraId="2D10F086">
      <w:pPr>
        <w:spacing w:line="360" w:lineRule="auto"/>
        <w:ind w:firstLine="420"/>
        <w:jc w:val="both"/>
        <w:rPr>
          <w:rFonts w:hint="eastAsia" w:cs="华文仿宋" w:asciiTheme="minorEastAsia" w:hAnsiTheme="minorEastAsia" w:eastAsiaTheme="minorEastAsia"/>
          <w:sz w:val="21"/>
          <w:szCs w:val="21"/>
        </w:rPr>
      </w:pPr>
      <w:r>
        <w:rPr>
          <w:rFonts w:hint="eastAsia" w:cs="华文仿宋" w:asciiTheme="minorEastAsia" w:hAnsiTheme="minorEastAsia" w:eastAsiaTheme="minorEastAsia"/>
          <w:sz w:val="21"/>
          <w:szCs w:val="21"/>
          <w:lang w:eastAsia="zh-CN"/>
        </w:rPr>
        <w:t>需要由承包人提供的文件，包括：</w:t>
      </w:r>
    </w:p>
    <w:p w14:paraId="241497A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5546 \* MERGEFORMAT </w:instrText>
      </w:r>
      <w:r>
        <w:fldChar w:fldCharType="separate"/>
      </w:r>
      <w:r>
        <w:rPr>
          <w:rFonts w:hint="eastAsia" w:cs="华文仿宋" w:asciiTheme="minorEastAsia" w:hAnsiTheme="minorEastAsia" w:eastAsiaTheme="minorEastAsia"/>
          <w:sz w:val="21"/>
          <w:szCs w:val="21"/>
          <w:u w:val="single"/>
          <w:lang w:eastAsia="zh-CN"/>
        </w:rPr>
        <w:t>施工组织设计（含施工总进度计划和材料、机械设备、人员进场总计划、现场平面布</w:t>
      </w:r>
      <w:r>
        <w:rPr>
          <w:rFonts w:hint="eastAsia" w:cs="宋体" w:asciiTheme="minorEastAsia" w:hAnsiTheme="minorEastAsia" w:eastAsiaTheme="minorEastAsia"/>
          <w:sz w:val="21"/>
          <w:szCs w:val="21"/>
          <w:u w:val="single"/>
          <w:lang w:eastAsia="zh-CN"/>
        </w:rPr>
        <w:t>臵</w:t>
      </w:r>
      <w:r>
        <w:rPr>
          <w:rFonts w:hint="eastAsia" w:cs="hakuyoxingshu7000" w:asciiTheme="minorEastAsia" w:hAnsiTheme="minorEastAsia" w:eastAsiaTheme="minorEastAsia"/>
          <w:sz w:val="21"/>
          <w:szCs w:val="21"/>
          <w:u w:val="single"/>
          <w:lang w:eastAsia="zh-CN"/>
        </w:rPr>
        <w:t>图），专项施工方案、机械设备合格证书及相应检测报告、承包人资料、项目经理和安全员等管理人员资料、机械设备操作人员上岗证、进场施工人员名单和身份证（复印件）、开工报告等资料</w:t>
      </w:r>
      <w:r>
        <w:rPr>
          <w:rFonts w:cs="hakuyoxingshu7000" w:asciiTheme="minorEastAsia" w:hAnsiTheme="minorEastAsia" w:eastAsiaTheme="minorEastAsia"/>
          <w:sz w:val="21"/>
          <w:szCs w:val="21"/>
          <w:u w:val="single"/>
          <w:lang w:eastAsia="zh-CN"/>
        </w:rPr>
        <w:fldChar w:fldCharType="end"/>
      </w:r>
    </w:p>
    <w:p w14:paraId="0598DAE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承包人提供的文件的期限为：</w:t>
      </w:r>
      <w:r>
        <w:fldChar w:fldCharType="begin"/>
      </w:r>
      <w:r>
        <w:rPr>
          <w:lang w:eastAsia="zh-CN"/>
        </w:rPr>
        <w:instrText xml:space="preserve"> AUTOTEXT  5547 \* MERGEFORMAT </w:instrText>
      </w:r>
      <w:r>
        <w:fldChar w:fldCharType="separate"/>
      </w:r>
      <w:r>
        <w:rPr>
          <w:rFonts w:hint="eastAsia" w:cs="华文仿宋" w:asciiTheme="minorEastAsia" w:hAnsiTheme="minorEastAsia" w:eastAsiaTheme="minorEastAsia"/>
          <w:sz w:val="21"/>
          <w:szCs w:val="21"/>
          <w:u w:val="single"/>
          <w:lang w:eastAsia="zh-CN"/>
        </w:rPr>
        <w:t>开工前十天</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C5556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承包人提供的文件的数量为：</w:t>
      </w:r>
      <w:r>
        <w:fldChar w:fldCharType="begin"/>
      </w:r>
      <w:r>
        <w:rPr>
          <w:lang w:eastAsia="zh-CN"/>
        </w:rPr>
        <w:instrText xml:space="preserve"> AUTOTEXT  5548 \* MERGEFORMAT </w:instrText>
      </w:r>
      <w:r>
        <w:fldChar w:fldCharType="separate"/>
      </w:r>
      <w:r>
        <w:rPr>
          <w:rFonts w:hint="eastAsia" w:cs="华文仿宋" w:asciiTheme="minorEastAsia" w:hAnsiTheme="minorEastAsia" w:eastAsiaTheme="minorEastAsia"/>
          <w:sz w:val="21"/>
          <w:szCs w:val="21"/>
          <w:u w:val="single"/>
          <w:lang w:eastAsia="zh-CN"/>
        </w:rPr>
        <w:t>肆套</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3BDC69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承包人提供的文件的形式为：</w:t>
      </w:r>
      <w:r>
        <w:fldChar w:fldCharType="begin"/>
      </w:r>
      <w:r>
        <w:rPr>
          <w:lang w:eastAsia="zh-CN"/>
        </w:rPr>
        <w:instrText xml:space="preserve"> AUTOTEXT  5549 \* MERGEFORMAT </w:instrText>
      </w:r>
      <w:r>
        <w:fldChar w:fldCharType="separate"/>
      </w:r>
      <w:r>
        <w:rPr>
          <w:rFonts w:hint="eastAsia" w:cs="华文仿宋" w:asciiTheme="minorEastAsia" w:hAnsiTheme="minorEastAsia" w:eastAsiaTheme="minorEastAsia"/>
          <w:sz w:val="21"/>
          <w:szCs w:val="21"/>
          <w:u w:val="single"/>
          <w:lang w:eastAsia="zh-CN"/>
        </w:rPr>
        <w:t>纸质文件及电子档</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7D65E3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发包人审批承包人文件的期限：</w:t>
      </w:r>
      <w:r>
        <w:fldChar w:fldCharType="begin"/>
      </w:r>
      <w:r>
        <w:rPr>
          <w:lang w:eastAsia="zh-CN"/>
        </w:rPr>
        <w:instrText xml:space="preserve"> AUTOTEXT  5550 \* MERGEFORMAT </w:instrText>
      </w:r>
      <w:r>
        <w:fldChar w:fldCharType="separate"/>
      </w:r>
      <w:r>
        <w:rPr>
          <w:rFonts w:hint="eastAsia" w:cs="华文仿宋" w:asciiTheme="minorEastAsia" w:hAnsiTheme="minorEastAsia" w:eastAsiaTheme="minorEastAsia"/>
          <w:sz w:val="21"/>
          <w:szCs w:val="21"/>
          <w:u w:val="single"/>
          <w:lang w:eastAsia="zh-CN"/>
        </w:rPr>
        <w:t>收到资料后一周内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38CBCB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1.6.5现场图纸准备</w:t>
      </w:r>
    </w:p>
    <w:p w14:paraId="52F731D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关于现场图纸准备的约定：</w:t>
      </w:r>
      <w:r>
        <w:fldChar w:fldCharType="begin"/>
      </w:r>
      <w:r>
        <w:rPr>
          <w:lang w:eastAsia="zh-CN"/>
        </w:rPr>
        <w:instrText xml:space="preserve"> AUTOTEXT  5551 \* MERGEFORMAT </w:instrText>
      </w:r>
      <w:r>
        <w:fldChar w:fldCharType="separate"/>
      </w:r>
      <w:r>
        <w:rPr>
          <w:rFonts w:hint="eastAsia" w:cs="华文仿宋" w:asciiTheme="minorEastAsia" w:hAnsiTheme="minorEastAsia" w:eastAsiaTheme="minorEastAsia"/>
          <w:sz w:val="21"/>
          <w:szCs w:val="21"/>
          <w:u w:val="single"/>
          <w:lang w:eastAsia="zh-CN"/>
        </w:rPr>
        <w:t>承包人应在施工现场另外保存一套完整的图纸和承包人文件，供发包人、监理人及有关人员进行工程检查时使用</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447694C">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1.7联络</w:t>
      </w:r>
    </w:p>
    <w:p w14:paraId="09A8877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1.7.1发包人和承包人应当在</w:t>
      </w:r>
      <w:r>
        <w:fldChar w:fldCharType="begin"/>
      </w:r>
      <w:r>
        <w:rPr>
          <w:lang w:eastAsia="zh-CN"/>
        </w:rPr>
        <w:instrText xml:space="preserve"> AUTOTEXT  5552 \* MERGEFORMAT </w:instrText>
      </w:r>
      <w:r>
        <w:fldChar w:fldCharType="separate"/>
      </w:r>
      <w:r>
        <w:rPr>
          <w:rFonts w:hint="eastAsia" w:cs="华文仿宋" w:asciiTheme="minorEastAsia" w:hAnsiTheme="minorEastAsia" w:eastAsiaTheme="minorEastAsia"/>
          <w:sz w:val="21"/>
          <w:szCs w:val="21"/>
          <w:u w:val="single"/>
          <w:lang w:eastAsia="zh-CN"/>
        </w:rPr>
        <w:t>七</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天内将与合同有关的通知、批准、证明、证书、指示、指令、要求、请求、同意、意见、确定和决定等书面函件送达对方当事人。</w:t>
      </w:r>
    </w:p>
    <w:p w14:paraId="7EAF1B7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1.7.2发包人接收文件的地点：</w:t>
      </w:r>
      <w:r>
        <w:fldChar w:fldCharType="begin"/>
      </w:r>
      <w:r>
        <w:rPr>
          <w:lang w:eastAsia="zh-CN"/>
        </w:rPr>
        <w:instrText xml:space="preserve"> AUTOTEXT  5553 \* MERGEFORMAT </w:instrText>
      </w:r>
      <w:r>
        <w:fldChar w:fldCharType="separate"/>
      </w:r>
      <w:r>
        <w:rPr>
          <w:rFonts w:hint="eastAsia" w:cs="华文仿宋" w:asciiTheme="minorEastAsia" w:hAnsiTheme="minorEastAsia" w:eastAsiaTheme="minorEastAsia"/>
          <w:sz w:val="21"/>
          <w:szCs w:val="21"/>
          <w:u w:val="single"/>
          <w:lang w:eastAsia="zh-CN"/>
        </w:rPr>
        <w:t>项目现场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3DDD53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发包人指定的接收人为：</w:t>
      </w:r>
      <w:r>
        <w:fldChar w:fldCharType="begin"/>
      </w:r>
      <w:r>
        <w:rPr>
          <w:lang w:eastAsia="zh-CN"/>
        </w:rPr>
        <w:instrText xml:space="preserve"> AUTOTEXT  5554 \* MERGEFORMAT </w:instrText>
      </w:r>
      <w:r>
        <w:fldChar w:fldCharType="separate"/>
      </w:r>
      <w:r>
        <w:rPr>
          <w:rFonts w:hint="eastAsia" w:cs="华文仿宋" w:asciiTheme="minorEastAsia" w:hAnsiTheme="minorEastAsia" w:eastAsiaTheme="minorEastAsia"/>
          <w:sz w:val="21"/>
          <w:szCs w:val="21"/>
          <w:u w:val="single"/>
          <w:lang w:eastAsia="zh-CN"/>
        </w:rPr>
        <w:t>不得擅自更改</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90608E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承包人接收文件的地点：</w:t>
      </w:r>
      <w:r>
        <w:fldChar w:fldCharType="begin"/>
      </w:r>
      <w:r>
        <w:rPr>
          <w:lang w:eastAsia="zh-CN"/>
        </w:rPr>
        <w:instrText xml:space="preserve"> AUTOTEXT  5555 \* MERGEFORMAT </w:instrText>
      </w:r>
      <w:r>
        <w:fldChar w:fldCharType="separate"/>
      </w:r>
      <w:r>
        <w:rPr>
          <w:rFonts w:hint="eastAsia" w:cs="华文仿宋" w:asciiTheme="minorEastAsia" w:hAnsiTheme="minorEastAsia" w:eastAsiaTheme="minorEastAsia"/>
          <w:sz w:val="21"/>
          <w:szCs w:val="21"/>
          <w:u w:val="single"/>
          <w:lang w:eastAsia="zh-CN"/>
        </w:rPr>
        <w:t>项目现场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78B3C1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承包人指定的接收人为：</w:t>
      </w:r>
      <w:r>
        <w:fldChar w:fldCharType="begin"/>
      </w:r>
      <w:r>
        <w:rPr>
          <w:lang w:eastAsia="zh-CN"/>
        </w:rPr>
        <w:instrText xml:space="preserve"> AUTOTEXT  5556 \* MERGEFORMAT </w:instrText>
      </w:r>
      <w:r>
        <w:fldChar w:fldCharType="separate"/>
      </w:r>
      <w:r>
        <w:rPr>
          <w:rFonts w:hint="eastAsia" w:cs="华文仿宋" w:asciiTheme="minorEastAsia" w:hAnsiTheme="minorEastAsia" w:eastAsiaTheme="minorEastAsia"/>
          <w:sz w:val="21"/>
          <w:szCs w:val="21"/>
          <w:u w:val="single"/>
          <w:lang w:eastAsia="zh-CN"/>
        </w:rPr>
        <w:t>不得擅自更改</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773297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监理人接收文件的地点：</w:t>
      </w:r>
      <w:r>
        <w:fldChar w:fldCharType="begin"/>
      </w:r>
      <w:r>
        <w:rPr>
          <w:lang w:eastAsia="zh-CN"/>
        </w:rPr>
        <w:instrText xml:space="preserve"> AUTOTEXT  5557 \* MERGEFORMAT </w:instrText>
      </w:r>
      <w:r>
        <w:fldChar w:fldCharType="separate"/>
      </w:r>
      <w:r>
        <w:rPr>
          <w:rFonts w:hint="eastAsia" w:cs="华文仿宋" w:asciiTheme="minorEastAsia" w:hAnsiTheme="minorEastAsia" w:eastAsiaTheme="minorEastAsia"/>
          <w:sz w:val="21"/>
          <w:szCs w:val="21"/>
          <w:u w:val="single"/>
          <w:lang w:eastAsia="zh-CN"/>
        </w:rPr>
        <w:t>项目现场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7FC1E2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监理人指定的接收人为：</w:t>
      </w:r>
      <w:r>
        <w:fldChar w:fldCharType="begin"/>
      </w:r>
      <w:r>
        <w:rPr>
          <w:lang w:eastAsia="zh-CN"/>
        </w:rPr>
        <w:instrText xml:space="preserve"> AUTOTEXT  5558 \* MERGEFORMAT </w:instrText>
      </w:r>
      <w:r>
        <w:fldChar w:fldCharType="separate"/>
      </w:r>
      <w:r>
        <w:rPr>
          <w:rFonts w:hint="eastAsia" w:cs="华文仿宋" w:asciiTheme="minorEastAsia" w:hAnsiTheme="minorEastAsia" w:eastAsiaTheme="minorEastAsia"/>
          <w:sz w:val="21"/>
          <w:szCs w:val="21"/>
          <w:u w:val="single"/>
          <w:lang w:eastAsia="zh-CN"/>
        </w:rPr>
        <w:t>不得擅自更改</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64BCD8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1.10交通运输</w:t>
      </w:r>
    </w:p>
    <w:p w14:paraId="40B6412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1.10.1出入现场的权利</w:t>
      </w:r>
    </w:p>
    <w:p w14:paraId="26F11CD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关于出入现场的权利的约定：</w:t>
      </w:r>
    </w:p>
    <w:p w14:paraId="004D760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5559 \* MERGEFORMAT </w:instrText>
      </w:r>
      <w:r>
        <w:fldChar w:fldCharType="separate"/>
      </w:r>
      <w:r>
        <w:rPr>
          <w:rFonts w:hint="eastAsia" w:cs="华文仿宋" w:asciiTheme="minorEastAsia" w:hAnsiTheme="minorEastAsia" w:eastAsiaTheme="minorEastAsia"/>
          <w:sz w:val="21"/>
          <w:szCs w:val="21"/>
          <w:u w:val="single"/>
          <w:lang w:eastAsia="zh-CN"/>
        </w:rPr>
        <w:t>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r>
        <w:rPr>
          <w:rFonts w:cs="华文仿宋" w:asciiTheme="minorEastAsia" w:hAnsiTheme="minorEastAsia" w:eastAsiaTheme="minorEastAsia"/>
          <w:sz w:val="21"/>
          <w:szCs w:val="21"/>
          <w:u w:val="single"/>
          <w:lang w:eastAsia="zh-CN"/>
        </w:rPr>
        <w:fldChar w:fldCharType="end"/>
      </w:r>
    </w:p>
    <w:p w14:paraId="18E7FF6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1.10.3场内交通</w:t>
      </w:r>
    </w:p>
    <w:p w14:paraId="551CAD0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关于场外交通和场内交通的边界的约定：</w:t>
      </w:r>
      <w:r>
        <w:fldChar w:fldCharType="begin"/>
      </w:r>
      <w:r>
        <w:rPr>
          <w:lang w:eastAsia="zh-CN"/>
        </w:rPr>
        <w:instrText xml:space="preserve"> AUTOTEXT  5560 \* MERGEFORMAT </w:instrText>
      </w:r>
      <w:r>
        <w:fldChar w:fldCharType="separate"/>
      </w:r>
      <w:r>
        <w:rPr>
          <w:rFonts w:hint="eastAsia" w:cs="华文仿宋" w:asciiTheme="minorEastAsia" w:hAnsiTheme="minorEastAsia" w:eastAsiaTheme="minorEastAsia"/>
          <w:sz w:val="21"/>
          <w:szCs w:val="21"/>
          <w:u w:val="single"/>
          <w:lang w:eastAsia="zh-CN"/>
        </w:rPr>
        <w:t>1、施工现场围挡内为场内交通； 2、施工现场围挡外为场外交通</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292C39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关于发包人向承包人免费提供满足工程施工需要的场内道路和交通设施的约定：</w:t>
      </w:r>
      <w:r>
        <w:fldChar w:fldCharType="begin"/>
      </w:r>
      <w:r>
        <w:rPr>
          <w:lang w:eastAsia="zh-CN"/>
        </w:rPr>
        <w:instrText xml:space="preserve"> AUTOTEXT  5561 \* MERGEFORMAT </w:instrText>
      </w:r>
      <w:r>
        <w:fldChar w:fldCharType="separate"/>
      </w:r>
      <w:r>
        <w:rPr>
          <w:rFonts w:hint="eastAsia" w:cs="华文仿宋" w:asciiTheme="minorEastAsia" w:hAnsiTheme="minorEastAsia" w:eastAsiaTheme="minorEastAsia"/>
          <w:sz w:val="21"/>
          <w:szCs w:val="21"/>
          <w:u w:val="single"/>
          <w:lang w:eastAsia="zh-CN"/>
        </w:rPr>
        <w:t>施工场地内的临时施工用道路由承包人自行建设、拆除，保证施工期间车辆、行人的畅通和安全，施工车辆货载必须符合屋顶、库顶设计要求，费用已含在响应报价中；交通设施由承包人自备，其费用已在响应报价中，以上费用在结算时不做任何调整</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40237E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1.10.4超大件和超重件的运输</w:t>
      </w:r>
    </w:p>
    <w:p w14:paraId="49306FE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运输超大件或超重件所需的道路和桥梁临时加固改造费用和其他有关费用由</w:t>
      </w:r>
      <w:r>
        <w:fldChar w:fldCharType="begin"/>
      </w:r>
      <w:r>
        <w:rPr>
          <w:lang w:eastAsia="zh-CN"/>
        </w:rPr>
        <w:instrText xml:space="preserve"> AUTOTEXT  5562 \* MERGEFORMAT </w:instrText>
      </w:r>
      <w:r>
        <w:fldChar w:fldCharType="separate"/>
      </w:r>
      <w:r>
        <w:rPr>
          <w:rFonts w:hint="eastAsia" w:cs="华文仿宋" w:asciiTheme="minorEastAsia" w:hAnsiTheme="minorEastAsia" w:eastAsiaTheme="minorEastAsia"/>
          <w:sz w:val="21"/>
          <w:szCs w:val="21"/>
          <w:u w:val="single"/>
          <w:lang w:eastAsia="zh-CN"/>
        </w:rPr>
        <w:t>承包人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承担。</w:t>
      </w:r>
    </w:p>
    <w:p w14:paraId="17ACAABF">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1.11知识产权</w:t>
      </w:r>
    </w:p>
    <w:p w14:paraId="67BB3AD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1.11.1关于发包人提供给承包人的图纸、发包人为实施工程自行编制或委托编制的技术规范以及反映发包人关于合同要求或其他类似性质的文件的著作权的归属：</w:t>
      </w:r>
    </w:p>
    <w:p w14:paraId="171F833C">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5563 \* MERGEFORMAT </w:instrText>
      </w:r>
      <w:r>
        <w:fldChar w:fldCharType="separate"/>
      </w:r>
      <w:r>
        <w:rPr>
          <w:rFonts w:hint="eastAsia" w:cs="华文仿宋" w:asciiTheme="minorEastAsia" w:hAnsiTheme="minorEastAsia" w:eastAsiaTheme="minorEastAsia"/>
          <w:sz w:val="21"/>
          <w:szCs w:val="21"/>
          <w:u w:val="single"/>
          <w:lang w:eastAsia="zh-CN"/>
        </w:rPr>
        <w:t>归发包人所有</w:t>
      </w:r>
      <w:r>
        <w:rPr>
          <w:rFonts w:cs="华文仿宋" w:asciiTheme="minorEastAsia" w:hAnsiTheme="minorEastAsia" w:eastAsiaTheme="minorEastAsia"/>
          <w:sz w:val="21"/>
          <w:szCs w:val="21"/>
          <w:u w:val="single"/>
          <w:lang w:eastAsia="zh-CN"/>
        </w:rPr>
        <w:fldChar w:fldCharType="end"/>
      </w:r>
    </w:p>
    <w:p w14:paraId="3127CB9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关于发包人提供的上述文件的使用限制的要求：</w:t>
      </w:r>
    </w:p>
    <w:p w14:paraId="7EC09BC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5564 \* MERGEFORMAT </w:instrText>
      </w:r>
      <w:r>
        <w:fldChar w:fldCharType="separate"/>
      </w:r>
      <w:r>
        <w:rPr>
          <w:rFonts w:hint="eastAsia" w:cs="华文仿宋" w:asciiTheme="minorEastAsia" w:hAnsiTheme="minorEastAsia" w:eastAsiaTheme="minorEastAsia"/>
          <w:sz w:val="21"/>
          <w:szCs w:val="21"/>
          <w:u w:val="single"/>
          <w:lang w:eastAsia="zh-CN"/>
        </w:rPr>
        <w:t>承包人履行图纸的保密义务，不得将图纸内容泄露给无关的第三方或将图纸用于非发包方同意的本工程以外的其他工程。</w:t>
      </w:r>
      <w:r>
        <w:rPr>
          <w:rFonts w:cs="华文仿宋" w:asciiTheme="minorEastAsia" w:hAnsiTheme="minorEastAsia" w:eastAsiaTheme="minorEastAsia"/>
          <w:sz w:val="21"/>
          <w:szCs w:val="21"/>
          <w:u w:val="single"/>
          <w:lang w:eastAsia="zh-CN"/>
        </w:rPr>
        <w:fldChar w:fldCharType="end"/>
      </w:r>
    </w:p>
    <w:p w14:paraId="2E52D3B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1.11.2关于承包人为实施工程所编制文件的著作权的归属：</w:t>
      </w:r>
      <w:r>
        <w:fldChar w:fldCharType="begin"/>
      </w:r>
      <w:r>
        <w:rPr>
          <w:lang w:eastAsia="zh-CN"/>
        </w:rPr>
        <w:instrText xml:space="preserve"> AUTOTEXT  5565 \* MERGEFORMAT </w:instrText>
      </w:r>
      <w:r>
        <w:fldChar w:fldCharType="separate"/>
      </w:r>
      <w:r>
        <w:rPr>
          <w:rFonts w:hint="eastAsia" w:cs="华文仿宋" w:asciiTheme="minorEastAsia" w:hAnsiTheme="minorEastAsia" w:eastAsiaTheme="minorEastAsia"/>
          <w:sz w:val="21"/>
          <w:szCs w:val="21"/>
          <w:u w:val="single"/>
          <w:lang w:eastAsia="zh-CN"/>
        </w:rPr>
        <w:t>归承包人所有</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w:t>
      </w:r>
    </w:p>
    <w:p w14:paraId="1233549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关于承包人提供的上述文件的使用限制的要求：</w:t>
      </w:r>
      <w:r>
        <w:fldChar w:fldCharType="begin"/>
      </w:r>
      <w:r>
        <w:rPr>
          <w:lang w:eastAsia="zh-CN"/>
        </w:rPr>
        <w:instrText xml:space="preserve"> AUTOTEXT  5566 \* MERGEFORMAT </w:instrText>
      </w:r>
      <w:r>
        <w:fldChar w:fldCharType="separate"/>
      </w:r>
      <w:r>
        <w:rPr>
          <w:rFonts w:hint="eastAsia" w:cs="华文仿宋" w:asciiTheme="minorEastAsia" w:hAnsiTheme="minorEastAsia" w:eastAsiaTheme="minorEastAsia"/>
          <w:sz w:val="21"/>
          <w:szCs w:val="21"/>
          <w:u w:val="single"/>
          <w:lang w:eastAsia="zh-CN"/>
        </w:rPr>
        <w:t>不得用于与本工程无关的一切事宜</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w:t>
      </w:r>
    </w:p>
    <w:p w14:paraId="2E29FEC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1.11.4承包人在施工过程中所采用的专利、专有技术、技术秘密的使用费的承担方式：</w:t>
      </w:r>
      <w:r>
        <w:fldChar w:fldCharType="begin"/>
      </w:r>
      <w:r>
        <w:rPr>
          <w:lang w:eastAsia="zh-CN"/>
        </w:rPr>
        <w:instrText xml:space="preserve"> AUTOTEXT  5567 \* MERGEFORMAT </w:instrText>
      </w:r>
      <w:r>
        <w:fldChar w:fldCharType="separate"/>
      </w:r>
      <w:r>
        <w:rPr>
          <w:rFonts w:hint="eastAsia" w:cs="华文仿宋" w:asciiTheme="minorEastAsia" w:hAnsiTheme="minorEastAsia" w:eastAsiaTheme="minorEastAsia"/>
          <w:sz w:val="21"/>
          <w:szCs w:val="21"/>
          <w:u w:val="single"/>
          <w:lang w:eastAsia="zh-CN"/>
        </w:rPr>
        <w:t>如有，将由承包人承担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F122E50">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1.13工程量清单错误的修正</w:t>
      </w:r>
    </w:p>
    <w:p w14:paraId="3F86FD4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出现工程量清单错误时，是否调整合同价格：</w:t>
      </w:r>
      <w:r>
        <w:fldChar w:fldCharType="begin"/>
      </w:r>
      <w:r>
        <w:rPr>
          <w:lang w:eastAsia="zh-CN"/>
        </w:rPr>
        <w:instrText xml:space="preserve"> AUTOTEXT  5568 \* MERGEFORMAT </w:instrText>
      </w:r>
      <w:r>
        <w:fldChar w:fldCharType="separate"/>
      </w:r>
      <w:r>
        <w:rPr>
          <w:rFonts w:hint="eastAsia" w:cs="华文仿宋" w:asciiTheme="minorEastAsia" w:hAnsiTheme="minorEastAsia" w:eastAsiaTheme="minorEastAsia"/>
          <w:sz w:val="21"/>
          <w:szCs w:val="21"/>
          <w:u w:val="single"/>
          <w:lang w:eastAsia="zh-CN"/>
        </w:rPr>
        <w:t>否，在竣工结算时调整最终结算价</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3B48C0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允许调整合同价格的工程量偏差范围：</w:t>
      </w:r>
      <w:r>
        <w:fldChar w:fldCharType="begin"/>
      </w:r>
      <w:r>
        <w:rPr>
          <w:lang w:eastAsia="zh-CN"/>
        </w:rPr>
        <w:instrText xml:space="preserve"> AUTOTEXT  5569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6C35C9A">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2.发包人</w:t>
      </w:r>
    </w:p>
    <w:p w14:paraId="200FD29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2.2发包人代表</w:t>
      </w:r>
    </w:p>
    <w:p w14:paraId="3C3284C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发包人代表：</w:t>
      </w:r>
    </w:p>
    <w:p w14:paraId="6078146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姓    名：</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AB5E7E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身份证号：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D00202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职    务：</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1DDF61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BD1024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7F7B21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7C97F1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发包人对发包人代表的授权范围如下：</w:t>
      </w:r>
    </w:p>
    <w:p w14:paraId="0C2E2475">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5576 \* MERGEFORMAT </w:instrText>
      </w:r>
      <w:r>
        <w:fldChar w:fldCharType="separate"/>
      </w:r>
      <w:r>
        <w:rPr>
          <w:rFonts w:hint="eastAsia" w:cs="华文仿宋" w:asciiTheme="minorEastAsia" w:hAnsiTheme="minorEastAsia" w:eastAsiaTheme="minorEastAsia"/>
          <w:sz w:val="21"/>
          <w:szCs w:val="21"/>
          <w:u w:val="single"/>
          <w:lang w:eastAsia="zh-CN"/>
        </w:rPr>
        <w:t>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r>
        <w:rPr>
          <w:rFonts w:cs="华文仿宋" w:asciiTheme="minorEastAsia" w:hAnsiTheme="minorEastAsia" w:eastAsiaTheme="minorEastAsia"/>
          <w:sz w:val="21"/>
          <w:szCs w:val="21"/>
          <w:u w:val="single"/>
          <w:lang w:eastAsia="zh-CN"/>
        </w:rPr>
        <w:fldChar w:fldCharType="end"/>
      </w:r>
    </w:p>
    <w:p w14:paraId="2D63954C">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2.4施工现场、施工条件和基础资料的提供</w:t>
      </w:r>
    </w:p>
    <w:p w14:paraId="29BBD6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2.4.1提供施工现场</w:t>
      </w:r>
    </w:p>
    <w:p w14:paraId="715E1B7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关于发包人移交施工现场的期限要求：</w:t>
      </w:r>
      <w:r>
        <w:fldChar w:fldCharType="begin"/>
      </w:r>
      <w:r>
        <w:rPr>
          <w:lang w:eastAsia="zh-CN"/>
        </w:rPr>
        <w:instrText xml:space="preserve"> AUTOTEXT  5577 \* MERGEFORMAT </w:instrText>
      </w:r>
      <w:r>
        <w:fldChar w:fldCharType="separate"/>
      </w:r>
      <w:r>
        <w:rPr>
          <w:rFonts w:hint="eastAsia" w:cs="华文仿宋" w:asciiTheme="minorEastAsia" w:hAnsiTheme="minorEastAsia" w:eastAsiaTheme="minorEastAsia"/>
          <w:sz w:val="21"/>
          <w:szCs w:val="21"/>
          <w:u w:val="single"/>
          <w:lang w:eastAsia="zh-CN"/>
        </w:rPr>
        <w:t>开工前7天</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1F0CA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2.4.2提供施工条件</w:t>
      </w:r>
    </w:p>
    <w:p w14:paraId="42493A6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关于发包人应负责提供施工所需要的条件，包括：</w:t>
      </w:r>
      <w:r>
        <w:fldChar w:fldCharType="begin"/>
      </w:r>
      <w:r>
        <w:rPr>
          <w:lang w:eastAsia="zh-CN"/>
        </w:rPr>
        <w:instrText xml:space="preserve"> AUTOTEXT  5578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602F721">
      <w:pPr>
        <w:spacing w:before="120" w:line="360" w:lineRule="auto"/>
        <w:jc w:val="both"/>
        <w:rPr>
          <w:rFonts w:hint="eastAsia" w:cs="华文仿宋" w:asciiTheme="minorEastAsia" w:hAnsiTheme="minorEastAsia" w:eastAsiaTheme="minorEastAsia"/>
          <w:b/>
          <w:sz w:val="21"/>
          <w:szCs w:val="21"/>
          <w:highlight w:val="none"/>
          <w:lang w:eastAsia="zh-CN"/>
        </w:rPr>
      </w:pPr>
      <w:r>
        <w:rPr>
          <w:rFonts w:hint="eastAsia" w:cs="华文仿宋" w:asciiTheme="minorEastAsia" w:hAnsiTheme="minorEastAsia" w:eastAsiaTheme="minorEastAsia"/>
          <w:b/>
          <w:sz w:val="21"/>
          <w:szCs w:val="21"/>
          <w:highlight w:val="none"/>
          <w:lang w:eastAsia="zh-CN"/>
        </w:rPr>
        <w:t>2.5资金来源证明及支付担保</w:t>
      </w:r>
    </w:p>
    <w:p w14:paraId="32D5BEDA">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发包人提供资金来源证明的期限要求：</w:t>
      </w:r>
      <w:r>
        <w:rPr>
          <w:rFonts w:hint="eastAsia" w:cs="华文仿宋" w:asciiTheme="minorEastAsia" w:hAnsiTheme="minorEastAsia" w:eastAsiaTheme="minorEastAsia"/>
          <w:sz w:val="21"/>
          <w:szCs w:val="21"/>
          <w:highlight w:val="none"/>
          <w:u w:val="single"/>
          <w:lang w:eastAsia="zh-CN"/>
        </w:rPr>
        <w:t>/</w:t>
      </w:r>
      <w:r>
        <w:rPr>
          <w:rFonts w:hint="eastAsia" w:cs="华文仿宋" w:asciiTheme="minorEastAsia" w:hAnsiTheme="minorEastAsia" w:eastAsiaTheme="minorEastAsia"/>
          <w:sz w:val="21"/>
          <w:szCs w:val="21"/>
          <w:highlight w:val="none"/>
          <w:lang w:eastAsia="zh-CN"/>
        </w:rPr>
        <w:t>。</w:t>
      </w:r>
    </w:p>
    <w:p w14:paraId="003604DB">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发包人是否提供支付担保：</w:t>
      </w:r>
      <w:r>
        <w:rPr>
          <w:rFonts w:hint="eastAsia" w:cs="华文仿宋" w:asciiTheme="minorEastAsia" w:hAnsiTheme="minorEastAsia" w:eastAsiaTheme="minorEastAsia"/>
          <w:sz w:val="21"/>
          <w:szCs w:val="21"/>
          <w:highlight w:val="none"/>
          <w:u w:val="single"/>
          <w:lang w:eastAsia="zh-CN"/>
        </w:rPr>
        <w:t>/</w:t>
      </w:r>
      <w:r>
        <w:rPr>
          <w:rFonts w:hint="eastAsia" w:cs="华文仿宋" w:asciiTheme="minorEastAsia" w:hAnsiTheme="minorEastAsia" w:eastAsiaTheme="minorEastAsia"/>
          <w:sz w:val="21"/>
          <w:szCs w:val="21"/>
          <w:highlight w:val="none"/>
          <w:lang w:eastAsia="zh-CN"/>
        </w:rPr>
        <w:t>。</w:t>
      </w:r>
    </w:p>
    <w:p w14:paraId="0EC04093">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发包人提供支付担保的形式：</w:t>
      </w:r>
      <w:r>
        <w:rPr>
          <w:rFonts w:hint="eastAsia" w:cs="华文仿宋" w:asciiTheme="minorEastAsia" w:hAnsiTheme="minorEastAsia" w:eastAsiaTheme="minorEastAsia"/>
          <w:sz w:val="21"/>
          <w:szCs w:val="21"/>
          <w:highlight w:val="none"/>
          <w:u w:val="single"/>
          <w:lang w:eastAsia="zh-CN"/>
        </w:rPr>
        <w:t>/。</w:t>
      </w:r>
    </w:p>
    <w:p w14:paraId="504136F7">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3.承包人</w:t>
      </w:r>
    </w:p>
    <w:p w14:paraId="41AF74C3">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3.1承包人的一般义务</w:t>
      </w:r>
    </w:p>
    <w:p w14:paraId="15B520E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(5)承包人提交的竣工资料的内容：</w:t>
      </w:r>
    </w:p>
    <w:p w14:paraId="72DFCC86">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5582 \* MERGEFORMAT </w:instrText>
      </w:r>
      <w:r>
        <w:fldChar w:fldCharType="separate"/>
      </w:r>
      <w:r>
        <w:rPr>
          <w:rFonts w:hint="eastAsia" w:cs="华文仿宋" w:asciiTheme="minorEastAsia" w:hAnsiTheme="minorEastAsia" w:eastAsiaTheme="minorEastAsia"/>
          <w:sz w:val="21"/>
          <w:szCs w:val="21"/>
          <w:u w:val="single"/>
          <w:lang w:eastAsia="zh-CN"/>
        </w:rPr>
        <w:t>工程建设项目竣工验收前，承包人应根据合同工作内容要求，整理竣工验收资料（含竣工图），汇总为完整的建设项目竣工资料一式伍套报发包人。否则每迟一天，承包人每日向发包人支付合同价万分之五的违约金</w:t>
      </w:r>
      <w:r>
        <w:rPr>
          <w:rFonts w:cs="华文仿宋" w:asciiTheme="minorEastAsia" w:hAnsiTheme="minorEastAsia" w:eastAsiaTheme="minorEastAsia"/>
          <w:sz w:val="21"/>
          <w:szCs w:val="21"/>
          <w:u w:val="single"/>
          <w:lang w:eastAsia="zh-CN"/>
        </w:rPr>
        <w:fldChar w:fldCharType="end"/>
      </w:r>
    </w:p>
    <w:p w14:paraId="4416438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承包人需要提交的竣工资料套数：</w:t>
      </w:r>
      <w:r>
        <w:fldChar w:fldCharType="begin"/>
      </w:r>
      <w:r>
        <w:rPr>
          <w:lang w:eastAsia="zh-CN"/>
        </w:rPr>
        <w:instrText xml:space="preserve"> AUTOTEXT  5583 \* MERGEFORMAT </w:instrText>
      </w:r>
      <w:r>
        <w:fldChar w:fldCharType="separate"/>
      </w:r>
      <w:r>
        <w:rPr>
          <w:rFonts w:hint="eastAsia" w:cs="华文仿宋" w:asciiTheme="minorEastAsia" w:hAnsiTheme="minorEastAsia" w:eastAsiaTheme="minorEastAsia"/>
          <w:sz w:val="21"/>
          <w:szCs w:val="21"/>
          <w:u w:val="single"/>
          <w:lang w:eastAsia="zh-CN"/>
        </w:rPr>
        <w:t>一式伍套</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32D39F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承包人提交的竣工资料的费用承担：</w:t>
      </w:r>
      <w:r>
        <w:fldChar w:fldCharType="begin"/>
      </w:r>
      <w:r>
        <w:rPr>
          <w:lang w:eastAsia="zh-CN"/>
        </w:rPr>
        <w:instrText xml:space="preserve"> AUTOTEXT  5584 \* MERGEFORMAT </w:instrText>
      </w:r>
      <w:r>
        <w:fldChar w:fldCharType="separate"/>
      </w:r>
      <w:r>
        <w:rPr>
          <w:rFonts w:hint="eastAsia" w:cs="华文仿宋" w:asciiTheme="minorEastAsia" w:hAnsiTheme="minorEastAsia" w:eastAsiaTheme="minorEastAsia"/>
          <w:sz w:val="21"/>
          <w:szCs w:val="21"/>
          <w:u w:val="single"/>
          <w:lang w:eastAsia="zh-CN"/>
        </w:rPr>
        <w:t>由承包人承担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549AC6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承包人提交的竣工资料移交时间：</w:t>
      </w:r>
      <w:r>
        <w:fldChar w:fldCharType="begin"/>
      </w:r>
      <w:r>
        <w:rPr>
          <w:lang w:eastAsia="zh-CN"/>
        </w:rPr>
        <w:instrText xml:space="preserve"> AUTOTEXT  5585 \* MERGEFORMAT </w:instrText>
      </w:r>
      <w:r>
        <w:fldChar w:fldCharType="separate"/>
      </w:r>
      <w:r>
        <w:rPr>
          <w:rFonts w:hint="eastAsia" w:cs="华文仿宋" w:asciiTheme="minorEastAsia" w:hAnsiTheme="minorEastAsia" w:eastAsiaTheme="minorEastAsia"/>
          <w:sz w:val="21"/>
          <w:szCs w:val="21"/>
          <w:u w:val="single"/>
          <w:lang w:eastAsia="zh-CN"/>
        </w:rPr>
        <w:t>竣工验收前</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6336B1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承包人提交的竣工资料形式要求：</w:t>
      </w:r>
      <w:r>
        <w:fldChar w:fldCharType="begin"/>
      </w:r>
      <w:r>
        <w:rPr>
          <w:lang w:eastAsia="zh-CN"/>
        </w:rPr>
        <w:instrText xml:space="preserve"> AUTOTEXT  5586 \* MERGEFORMAT </w:instrText>
      </w:r>
      <w:r>
        <w:fldChar w:fldCharType="separate"/>
      </w:r>
      <w:r>
        <w:rPr>
          <w:rFonts w:hint="eastAsia" w:cs="华文仿宋" w:asciiTheme="minorEastAsia" w:hAnsiTheme="minorEastAsia" w:eastAsiaTheme="minorEastAsia"/>
          <w:sz w:val="21"/>
          <w:szCs w:val="21"/>
          <w:u w:val="single"/>
          <w:lang w:eastAsia="zh-CN"/>
        </w:rPr>
        <w:t>书面形式（包括电子文件）并按要求装订、标记纸质</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1C6BD28">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lang w:eastAsia="zh-CN"/>
        </w:rPr>
        <w:t>(6)承包人应履行的其他义务：</w:t>
      </w: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5587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施工组织设计至少应包括：施工技术方案；进度计划（含总进度计划、时间节点进度计划等）：</w:t>
      </w:r>
    </w:p>
    <w:p w14:paraId="03B90C8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①承包人中标后，应在开工前7天编制出更为详细的施工组织设计，报监理单位审批。全部设备、材料、成品、半成品等需求供应进场计划；人员安排、质保体系、安全文明施工措施、施工机械设备配置情况；此施工组织设计的内容及要求不得低于响应书中的施工组织设计中的内容及要求，对于响应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要求承包人支付5000-10000元的违约金，并可拒付工程进度款，责任由承包人承担。</w:t>
      </w:r>
    </w:p>
    <w:p w14:paraId="7A49244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p>
    <w:p w14:paraId="2618438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A、现场采取安全保卫措施.施工现场的主要管理人员在施工现场应当佩带证明其身份的证卡,其它现场施工人员宜有标识。</w:t>
      </w:r>
    </w:p>
    <w:p w14:paraId="0910765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B、建立和执行防火管理制度.在火灾易发地区(木工房等)施工或储存使用易燃器材时,应采取特殊消防安全措施,现场严禁吸烟，如有吸烟者，中心有吸烟区，如在施工场内吸烟，每发现一次承包人应当支付违约金200元。</w:t>
      </w:r>
    </w:p>
    <w:p w14:paraId="5A8FB20B">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p>
    <w:p w14:paraId="7D9A89F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D、所有的施工垃圾应按照批准的方法运往批准的地点进行处理，生活垃圾应按照城市规定每天集中，纳入城市垃圾处理系统，费用由承包人承担。</w:t>
      </w:r>
    </w:p>
    <w:p w14:paraId="2D74AC5A">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E、工程未交付前，承包人负责已完工程的保护工作并承担费用。在此期间如发生损坏的，由承包人负责修复或赔偿或更换。如交付后，发包人要求承包人继续保护，费用另行商定。</w:t>
      </w:r>
    </w:p>
    <w:p w14:paraId="15F5C9A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F、各级政府相关管理部门对施工现场进行的有关工程安全防护等的各种检查而发生的费用，无论在响应报价中是否单独列出均由承包人承担。</w:t>
      </w:r>
    </w:p>
    <w:p w14:paraId="067D0A9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G、承包人应能及时处理好突发事件 。</w:t>
      </w:r>
      <w:r>
        <w:rPr>
          <w:rFonts w:hint="eastAsia"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36205F7">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3.2项目负责人</w:t>
      </w:r>
    </w:p>
    <w:p w14:paraId="63ED8E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3.2.1项目负责人：</w:t>
      </w:r>
    </w:p>
    <w:p w14:paraId="0D5B07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姓    名：</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494D89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身份证号：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9CF4F5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建造师执业资格等级：</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DF6C86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建造师注册证书号：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CB2151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建造师执业印章号：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630B7B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安全生产考核合格证书号：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BF7EB6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0FBD87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E6F0C0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A80442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承包人对项目负责人的授权范围如下：</w:t>
      </w:r>
      <w:r>
        <w:fldChar w:fldCharType="begin"/>
      </w:r>
      <w:r>
        <w:rPr>
          <w:lang w:eastAsia="zh-CN"/>
        </w:rPr>
        <w:instrText xml:space="preserve"> AUTOTEXT  5597 \* MERGEFORMAT </w:instrText>
      </w:r>
      <w:r>
        <w:fldChar w:fldCharType="separate"/>
      </w:r>
      <w:r>
        <w:rPr>
          <w:rFonts w:hint="eastAsia" w:cs="华文仿宋" w:asciiTheme="minorEastAsia" w:hAnsiTheme="minorEastAsia" w:eastAsiaTheme="minorEastAsia"/>
          <w:sz w:val="21"/>
          <w:szCs w:val="21"/>
          <w:u w:val="single"/>
          <w:lang w:eastAsia="zh-CN"/>
        </w:rPr>
        <w:t>代表承包人行使本合同约定的承包人权利，履行本合同约定的承包人职责，且该项目经理必须是发包人在资格预审中认可的以及中标通知书中明确的项目经理，</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C5D05E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关于项目负责人每月在施工现场的时间要求：</w:t>
      </w:r>
      <w:r>
        <w:rPr>
          <w:rFonts w:hint="eastAsia" w:cs="华文仿宋" w:asciiTheme="minorEastAsia" w:hAnsiTheme="minorEastAsia" w:eastAsiaTheme="minorEastAsia"/>
          <w:sz w:val="21"/>
          <w:szCs w:val="21"/>
          <w:u w:val="single"/>
          <w:lang w:val="zh-CN" w:eastAsia="zh-CN"/>
        </w:rPr>
        <w:t>项目负责人需常驻现场，每周不少于6天，每天不少于8小时；项目负责人未经批准，擅自离开施工现场后，施工现场出现紧急情况或财产损失超过5000元或一个月内累计超过3次，发包人有权要求更换项目负责人，并给予每次5000元的违约金，由此增加的费用和（或）延误的工期由承包人承担。在合同工期内累计超过5次，将给予每次20000元违约金。上述违约金在工程结算时直接扣除。</w:t>
      </w:r>
    </w:p>
    <w:p w14:paraId="248740AD">
      <w:pPr>
        <w:spacing w:line="360" w:lineRule="auto"/>
        <w:ind w:firstLine="420"/>
        <w:jc w:val="both"/>
        <w:rPr>
          <w:rFonts w:hint="eastAsia" w:cs="华文仿宋" w:asciiTheme="minorEastAsia" w:hAnsiTheme="minorEastAsia" w:eastAsiaTheme="minorEastAsia"/>
          <w:sz w:val="21"/>
          <w:szCs w:val="21"/>
          <w:u w:val="single"/>
          <w:lang w:val="zh-CN" w:eastAsia="zh-CN"/>
        </w:rPr>
      </w:pPr>
      <w:r>
        <w:rPr>
          <w:rFonts w:hint="eastAsia" w:cs="华文仿宋" w:asciiTheme="minorEastAsia" w:hAnsiTheme="minorEastAsia" w:eastAsiaTheme="minorEastAsia"/>
          <w:sz w:val="21"/>
          <w:szCs w:val="21"/>
          <w:lang w:eastAsia="zh-CN"/>
        </w:rPr>
        <w:t>承包人未提交劳动合同，以及没有为项目负责人缴纳社会保险证明的违约责任：</w:t>
      </w:r>
      <w:r>
        <w:fldChar w:fldCharType="begin"/>
      </w:r>
      <w:r>
        <w:rPr>
          <w:lang w:eastAsia="zh-CN"/>
        </w:rPr>
        <w:instrText xml:space="preserve"> AUTOTEXT  5599 \* MERGEFORMAT </w:instrText>
      </w:r>
      <w:r>
        <w:fldChar w:fldCharType="separate"/>
      </w:r>
      <w:r>
        <w:rPr>
          <w:rFonts w:hint="eastAsia" w:cs="华文仿宋" w:asciiTheme="minorEastAsia" w:hAnsiTheme="minorEastAsia" w:eastAsiaTheme="minorEastAsia"/>
          <w:sz w:val="21"/>
          <w:szCs w:val="21"/>
          <w:u w:val="single"/>
          <w:lang w:eastAsia="zh-CN"/>
        </w:rPr>
        <w:t>承包人应当向发包人支付5万元的违约金，同时发包人有权要求更换项目负责人，由此增加的费用和（或）延误的工期由承包人承担。</w:t>
      </w:r>
      <w:r>
        <w:rPr>
          <w:rFonts w:cs="华文仿宋" w:asciiTheme="minorEastAsia" w:hAnsiTheme="minorEastAsia" w:eastAsiaTheme="minorEastAsia"/>
          <w:sz w:val="21"/>
          <w:szCs w:val="21"/>
          <w:u w:val="single"/>
          <w:lang w:eastAsia="zh-CN"/>
        </w:rPr>
        <w:fldChar w:fldCharType="end"/>
      </w:r>
    </w:p>
    <w:p w14:paraId="0718140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3.2.3承包人擅自更换项目负责人的违约责任：</w:t>
      </w:r>
    </w:p>
    <w:p w14:paraId="5823630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5601 \* MERGEFORMAT </w:instrText>
      </w:r>
      <w:r>
        <w:fldChar w:fldCharType="separate"/>
      </w:r>
      <w:r>
        <w:rPr>
          <w:rFonts w:hint="eastAsia" w:cs="华文仿宋" w:asciiTheme="minorEastAsia" w:hAnsiTheme="minorEastAsia" w:eastAsiaTheme="minorEastAsia"/>
          <w:sz w:val="21"/>
          <w:szCs w:val="21"/>
          <w:u w:val="single"/>
          <w:lang w:eastAsia="zh-CN"/>
        </w:rPr>
        <w:t>承包人应当向发包人支付5万元的违约金，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r>
        <w:rPr>
          <w:rFonts w:cs="华文仿宋" w:asciiTheme="minorEastAsia" w:hAnsiTheme="minorEastAsia" w:eastAsiaTheme="minorEastAsia"/>
          <w:sz w:val="21"/>
          <w:szCs w:val="21"/>
          <w:u w:val="single"/>
          <w:lang w:eastAsia="zh-CN"/>
        </w:rPr>
        <w:fldChar w:fldCharType="end"/>
      </w:r>
    </w:p>
    <w:p w14:paraId="555213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3.2.4承包人无正当理由拒绝更换项目负责人的违约责任：承包人应当向</w:t>
      </w:r>
      <w:r>
        <w:fldChar w:fldCharType="begin"/>
      </w:r>
      <w:r>
        <w:rPr>
          <w:lang w:eastAsia="zh-CN"/>
        </w:rPr>
        <w:instrText xml:space="preserve"> AUTOTEXT  5602 \* MERGEFORMAT </w:instrText>
      </w:r>
      <w:r>
        <w:fldChar w:fldCharType="separate"/>
      </w:r>
      <w:r>
        <w:rPr>
          <w:rFonts w:hint="eastAsia" w:cs="华文仿宋" w:asciiTheme="minorEastAsia" w:hAnsiTheme="minorEastAsia" w:eastAsiaTheme="minorEastAsia"/>
          <w:sz w:val="21"/>
          <w:szCs w:val="21"/>
          <w:u w:val="single"/>
          <w:lang w:eastAsia="zh-CN"/>
        </w:rPr>
        <w:t>发包人支付5000元的违约金，同时发包人有权解除合同，由此产生的相关费用、给发包人造成的损失由承包人承担。上述该违约金在工程结算时直接扣除。</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76B8386">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3.3承包人人员</w:t>
      </w:r>
    </w:p>
    <w:p w14:paraId="78E22D8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3.3.1承包人提交项目管理机构及施工现场管理人员安排报告的期限：</w:t>
      </w:r>
      <w:r>
        <w:rPr>
          <w:rFonts w:hint="eastAsia" w:cs="华文仿宋" w:asciiTheme="minorEastAsia" w:hAnsiTheme="minorEastAsia" w:eastAsiaTheme="minorEastAsia"/>
          <w:sz w:val="21"/>
          <w:szCs w:val="21"/>
          <w:u w:val="single"/>
          <w:lang w:eastAsia="zh-CN"/>
        </w:rPr>
        <w:t>承包人需按照响应文件中的项目组人员的配置技术负责人、施工员、质检员、安全员、造价师、资料员。</w:t>
      </w:r>
      <w:r>
        <w:fldChar w:fldCharType="begin"/>
      </w:r>
      <w:r>
        <w:rPr>
          <w:lang w:eastAsia="zh-CN"/>
        </w:rPr>
        <w:instrText xml:space="preserve"> AUTOTEXT  5603 \* MERGEFORMAT </w:instrText>
      </w:r>
      <w:r>
        <w:fldChar w:fldCharType="separate"/>
      </w:r>
      <w:r>
        <w:rPr>
          <w:rFonts w:hint="eastAsia" w:cs="华文仿宋" w:asciiTheme="minorEastAsia" w:hAnsiTheme="minorEastAsia" w:eastAsiaTheme="minorEastAsia"/>
          <w:sz w:val="21"/>
          <w:szCs w:val="21"/>
          <w:u w:val="single"/>
          <w:lang w:eastAsia="zh-CN"/>
        </w:rPr>
        <w:t>开工前7天提供 。</w:t>
      </w:r>
      <w:r>
        <w:rPr>
          <w:rFonts w:cs="华文仿宋" w:asciiTheme="minorEastAsia" w:hAnsiTheme="minorEastAsia" w:eastAsiaTheme="minorEastAsia"/>
          <w:sz w:val="21"/>
          <w:szCs w:val="21"/>
          <w:u w:val="single"/>
          <w:lang w:eastAsia="zh-CN"/>
        </w:rPr>
        <w:fldChar w:fldCharType="end"/>
      </w:r>
    </w:p>
    <w:p w14:paraId="07EF23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3.3.3承包人无正当理由拒绝撤换主要施工管理人员的违约责任：</w:t>
      </w:r>
      <w:r>
        <w:fldChar w:fldCharType="begin"/>
      </w:r>
      <w:r>
        <w:rPr>
          <w:lang w:eastAsia="zh-CN"/>
        </w:rPr>
        <w:instrText xml:space="preserve"> AUTOTEXT  5604 \* MERGEFORMAT </w:instrText>
      </w:r>
      <w:r>
        <w:fldChar w:fldCharType="separate"/>
      </w:r>
      <w:r>
        <w:rPr>
          <w:rFonts w:hint="eastAsia" w:cs="华文仿宋" w:asciiTheme="minorEastAsia" w:hAnsiTheme="minorEastAsia" w:eastAsiaTheme="minorEastAsia"/>
          <w:sz w:val="21"/>
          <w:szCs w:val="21"/>
          <w:u w:val="single"/>
          <w:lang w:eastAsia="zh-CN"/>
        </w:rPr>
        <w:t>发包人有权要求该人员撤离施工现场，如有延误，承包人应当向发包人支付20000元/天的违约金，违约金直接从工程款中扣除。</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6AD72C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3.3.4承包人主要施工管理人员离开施工现场的批准要求：</w:t>
      </w:r>
      <w:r>
        <w:fldChar w:fldCharType="begin"/>
      </w:r>
      <w:r>
        <w:rPr>
          <w:lang w:eastAsia="zh-CN"/>
        </w:rPr>
        <w:instrText xml:space="preserve"> AUTOTEXT  5605 \* MERGEFORMAT </w:instrText>
      </w:r>
      <w:r>
        <w:fldChar w:fldCharType="separate"/>
      </w:r>
      <w:r>
        <w:rPr>
          <w:rFonts w:hint="eastAsia" w:cs="华文仿宋" w:asciiTheme="minorEastAsia" w:hAnsiTheme="minorEastAsia" w:eastAsiaTheme="minorEastAsia"/>
          <w:sz w:val="21"/>
          <w:szCs w:val="21"/>
          <w:u w:val="single"/>
          <w:lang w:eastAsia="zh-CN"/>
        </w:rPr>
        <w:t>须经发包人书面同意，否则承包人应当向发包人支付每次1000元的违约金，一个月累计超过3次，发包人有权要求更换人员，同时发包人有权解除合同，由此产生的相关费用、给发包人造成的损失由承包人承担。</w:t>
      </w:r>
      <w:r>
        <w:rPr>
          <w:rFonts w:cs="华文仿宋" w:asciiTheme="minorEastAsia" w:hAnsiTheme="minorEastAsia" w:eastAsiaTheme="minorEastAsia"/>
          <w:sz w:val="21"/>
          <w:szCs w:val="21"/>
          <w:u w:val="single"/>
          <w:lang w:eastAsia="zh-CN"/>
        </w:rPr>
        <w:fldChar w:fldCharType="end"/>
      </w:r>
    </w:p>
    <w:p w14:paraId="475D04F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3.3.5承包人擅自更换主要施工管理人员的违约责任：</w:t>
      </w:r>
      <w:r>
        <w:rPr>
          <w:rFonts w:hint="eastAsia" w:cs="华文仿宋" w:asciiTheme="minorEastAsia" w:hAnsiTheme="minorEastAsia" w:eastAsiaTheme="minorEastAsia"/>
          <w:sz w:val="21"/>
          <w:szCs w:val="21"/>
          <w:u w:val="single"/>
          <w:lang w:eastAsia="zh-CN"/>
        </w:rPr>
        <w:t>承包人应当向</w:t>
      </w:r>
      <w:r>
        <w:fldChar w:fldCharType="begin"/>
      </w:r>
      <w:r>
        <w:rPr>
          <w:lang w:eastAsia="zh-CN"/>
        </w:rPr>
        <w:instrText xml:space="preserve"> AUTOTEXT  5606 \* MERGEFORMAT </w:instrText>
      </w:r>
      <w:r>
        <w:fldChar w:fldCharType="separate"/>
      </w:r>
      <w:r>
        <w:rPr>
          <w:rFonts w:hint="eastAsia" w:cs="华文仿宋" w:asciiTheme="minorEastAsia" w:hAnsiTheme="minorEastAsia" w:eastAsiaTheme="minorEastAsia"/>
          <w:sz w:val="21"/>
          <w:szCs w:val="21"/>
          <w:u w:val="single"/>
          <w:lang w:eastAsia="zh-CN"/>
        </w:rPr>
        <w:t>发包人支付1000元的违约金或发包人有权解除合同，由此产生的相关费用、给发包人造成的损失由承包人承担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，并责令改正</w:t>
      </w:r>
      <w:r>
        <w:rPr>
          <w:rFonts w:hint="eastAsia" w:cs="华文仿宋" w:asciiTheme="minorEastAsia" w:hAnsiTheme="minorEastAsia" w:eastAsiaTheme="minorEastAsia"/>
          <w:sz w:val="21"/>
          <w:szCs w:val="21"/>
          <w:lang w:eastAsia="zh-CN"/>
        </w:rPr>
        <w:t>。</w:t>
      </w:r>
    </w:p>
    <w:p w14:paraId="748E991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承包人主要施工管理人员擅自离开施工现场的违约责任：</w:t>
      </w:r>
      <w:r>
        <w:fldChar w:fldCharType="begin"/>
      </w:r>
      <w:r>
        <w:rPr>
          <w:lang w:eastAsia="zh-CN"/>
        </w:rPr>
        <w:instrText xml:space="preserve"> AUTOTEXT  5607 \* MERGEFORMAT </w:instrText>
      </w:r>
      <w:r>
        <w:fldChar w:fldCharType="separate"/>
      </w:r>
      <w:r>
        <w:rPr>
          <w:rFonts w:hint="eastAsia" w:cs="华文仿宋" w:asciiTheme="minorEastAsia" w:hAnsiTheme="minorEastAsia" w:eastAsiaTheme="minorEastAsia"/>
          <w:sz w:val="21"/>
          <w:szCs w:val="21"/>
          <w:u w:val="single"/>
          <w:lang w:eastAsia="zh-CN"/>
        </w:rPr>
        <w:t>主要施工管理人员未经批准，擅自离开施工现场后，施工现场出现紧急情况造成财产损失超过2000元或一个月内累计超过3次，发包人有权要求更换主要施工管理人员，并且承包人应当向发包人支付每次5000元的违约金，由此增加的费用和（或）延误的工期由承包人承担。在合同工期内累计超过5次，将支付每次8000元违约金。上述该违约金在工程结算时直接扣除。</w:t>
      </w:r>
      <w:r>
        <w:rPr>
          <w:rFonts w:cs="华文仿宋" w:asciiTheme="minorEastAsia" w:hAnsiTheme="minorEastAsia" w:eastAsiaTheme="minorEastAsia"/>
          <w:sz w:val="21"/>
          <w:szCs w:val="21"/>
          <w:u w:val="single"/>
          <w:lang w:eastAsia="zh-CN"/>
        </w:rPr>
        <w:fldChar w:fldCharType="end"/>
      </w:r>
    </w:p>
    <w:p w14:paraId="4D16C07F">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3.5分包</w:t>
      </w:r>
    </w:p>
    <w:p w14:paraId="66A8E9B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3.5.1分包的一般约定</w:t>
      </w:r>
    </w:p>
    <w:p w14:paraId="0AE2FDE8">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lang w:eastAsia="zh-CN"/>
        </w:rPr>
        <w:t>禁止分包的工程包括：</w:t>
      </w:r>
      <w:r>
        <w:rPr>
          <w:rFonts w:hint="eastAsia" w:cs="华文仿宋" w:asciiTheme="minorEastAsia" w:hAnsiTheme="minorEastAsia" w:eastAsiaTheme="minorEastAsia"/>
          <w:sz w:val="21"/>
          <w:szCs w:val="21"/>
          <w:u w:val="single"/>
          <w:lang w:val="zh-CN" w:eastAsia="zh-CN"/>
        </w:rPr>
        <w:t>中标或者成交供应商禁止将其承包的全部工程转包给他人、禁止将其承包的全部工程肢解以后以分包的名义分别转包给他人。施工总承包的，工程主体的施工必须由中标或者成交供应自行完成。如供应商在施工过程出现上述行为的，</w:t>
      </w:r>
      <w:r>
        <w:rPr>
          <w:rFonts w:hint="eastAsia" w:cs="华文仿宋" w:asciiTheme="minorEastAsia" w:hAnsiTheme="minorEastAsia" w:eastAsiaTheme="minorEastAsia"/>
          <w:sz w:val="21"/>
          <w:szCs w:val="21"/>
          <w:u w:val="single"/>
          <w:lang w:eastAsia="zh-CN"/>
        </w:rPr>
        <w:t>采购人有权解除合同及追究违约责任，中标或者成交供应商应当向采购人支付本合同总价款20%的违约金，并赔偿采购人因此遭受的一切损失</w:t>
      </w:r>
      <w:r>
        <w:rPr>
          <w:rFonts w:hint="eastAsia" w:cs="华文仿宋" w:asciiTheme="minorEastAsia" w:hAnsiTheme="minorEastAsia" w:eastAsiaTheme="minorEastAsia"/>
          <w:sz w:val="21"/>
          <w:szCs w:val="21"/>
          <w:u w:val="single"/>
          <w:lang w:val="zh-CN" w:eastAsia="zh-CN"/>
        </w:rPr>
        <w:t>，</w:t>
      </w:r>
      <w:r>
        <w:rPr>
          <w:rFonts w:hint="eastAsia" w:cs="华文仿宋" w:asciiTheme="minorEastAsia" w:hAnsiTheme="minorEastAsia" w:eastAsiaTheme="minorEastAsia"/>
          <w:sz w:val="21"/>
          <w:szCs w:val="21"/>
          <w:u w:val="single"/>
          <w:lang w:eastAsia="zh-CN"/>
        </w:rPr>
        <w:t>包括但不限于诉讼费、律师费、保全费、公证费等</w:t>
      </w:r>
      <w:r>
        <w:rPr>
          <w:rFonts w:hint="eastAsia" w:cs="华文仿宋" w:asciiTheme="minorEastAsia" w:hAnsiTheme="minorEastAsia" w:eastAsiaTheme="minorEastAsia"/>
          <w:sz w:val="21"/>
          <w:szCs w:val="21"/>
          <w:u w:val="single"/>
          <w:lang w:val="zh-CN" w:eastAsia="zh-CN"/>
        </w:rPr>
        <w:t>。</w:t>
      </w:r>
    </w:p>
    <w:p w14:paraId="75CCE61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主体结构、关键性工作的范围：</w:t>
      </w:r>
      <w:r>
        <w:fldChar w:fldCharType="begin"/>
      </w:r>
      <w:r>
        <w:rPr>
          <w:lang w:eastAsia="zh-CN"/>
        </w:rPr>
        <w:instrText xml:space="preserve"> AUTOTEXT  5609 \* MERGEFORMAT </w:instrText>
      </w:r>
      <w:r>
        <w:fldChar w:fldCharType="separate"/>
      </w:r>
      <w:r>
        <w:rPr>
          <w:rFonts w:hint="eastAsia" w:cs="华文仿宋" w:asciiTheme="minorEastAsia" w:hAnsiTheme="minorEastAsia" w:eastAsiaTheme="minorEastAsia"/>
          <w:sz w:val="21"/>
          <w:szCs w:val="21"/>
          <w:u w:val="single"/>
          <w:lang w:eastAsia="zh-CN"/>
        </w:rPr>
        <w:t>禁止分包给第三人</w:t>
      </w:r>
      <w:r>
        <w:rPr>
          <w:rFonts w:cs="华文仿宋" w:asciiTheme="minorEastAsia" w:hAnsiTheme="minorEastAsia" w:eastAsiaTheme="minorEastAsia"/>
          <w:sz w:val="21"/>
          <w:szCs w:val="21"/>
          <w:u w:val="single"/>
          <w:lang w:eastAsia="zh-CN"/>
        </w:rPr>
        <w:fldChar w:fldCharType="end"/>
      </w:r>
    </w:p>
    <w:p w14:paraId="6D1A182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3.5.2分包的确定</w:t>
      </w:r>
    </w:p>
    <w:p w14:paraId="3633361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允许分包的专业工程包括：</w:t>
      </w:r>
      <w:r>
        <w:fldChar w:fldCharType="begin"/>
      </w:r>
      <w:r>
        <w:rPr>
          <w:lang w:eastAsia="zh-CN"/>
        </w:rPr>
        <w:instrText xml:space="preserve"> AUTOTEXT  5610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573A84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其他关于分包的约定：</w:t>
      </w:r>
      <w:r>
        <w:fldChar w:fldCharType="begin"/>
      </w:r>
      <w:r>
        <w:rPr>
          <w:lang w:eastAsia="zh-CN"/>
        </w:rPr>
        <w:instrText xml:space="preserve"> AUTOTEXT  5611 \* MERGEFORMAT </w:instrText>
      </w:r>
      <w:r>
        <w:fldChar w:fldCharType="separate"/>
      </w:r>
      <w:r>
        <w:rPr>
          <w:rFonts w:hint="eastAsia" w:cs="华文仿宋" w:asciiTheme="minorEastAsia" w:hAnsiTheme="minorEastAsia" w:eastAsiaTheme="minorEastAsia"/>
          <w:sz w:val="21"/>
          <w:szCs w:val="21"/>
          <w:u w:val="single"/>
          <w:lang w:eastAsia="zh-CN"/>
        </w:rPr>
        <w:t>执行分包的工程必须经发包人和监理人确认</w:t>
      </w:r>
      <w:r>
        <w:rPr>
          <w:rFonts w:cs="华文仿宋" w:asciiTheme="minorEastAsia" w:hAnsiTheme="minorEastAsia" w:eastAsiaTheme="minorEastAsia"/>
          <w:sz w:val="21"/>
          <w:szCs w:val="21"/>
          <w:u w:val="single"/>
          <w:lang w:eastAsia="zh-CN"/>
        </w:rPr>
        <w:fldChar w:fldCharType="end"/>
      </w:r>
    </w:p>
    <w:p w14:paraId="43759A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3.5.4分包合同价款</w:t>
      </w:r>
    </w:p>
    <w:p w14:paraId="6EB8641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关于分包合同价款支付的约定：</w:t>
      </w:r>
      <w:r>
        <w:rPr>
          <w:rFonts w:hint="eastAsia" w:cs="华文仿宋" w:asciiTheme="minorEastAsia" w:hAnsiTheme="minorEastAsia" w:eastAsiaTheme="minorEastAsia"/>
          <w:sz w:val="21"/>
          <w:szCs w:val="21"/>
          <w:u w:val="single"/>
          <w:lang w:eastAsia="zh-CN"/>
        </w:rPr>
        <w:t>/</w:t>
      </w:r>
      <w:r>
        <w:rPr>
          <w:rFonts w:hint="eastAsia" w:cs="华文仿宋" w:asciiTheme="minorEastAsia" w:hAnsiTheme="minorEastAsia" w:eastAsiaTheme="minorEastAsia"/>
          <w:sz w:val="21"/>
          <w:szCs w:val="21"/>
          <w:lang w:eastAsia="zh-CN"/>
        </w:rPr>
        <w:t>。</w:t>
      </w:r>
    </w:p>
    <w:p w14:paraId="0114909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3.6工程照管与成品、半成品保护</w:t>
      </w:r>
    </w:p>
    <w:p w14:paraId="0463B36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承包人负责照管工程及工程相关的材料、工程设备的起始时间：</w:t>
      </w:r>
      <w:r>
        <w:fldChar w:fldCharType="begin"/>
      </w:r>
      <w:r>
        <w:rPr>
          <w:lang w:eastAsia="zh-CN"/>
        </w:rPr>
        <w:instrText xml:space="preserve"> AUTOTEXT  5613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B65FDE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3.7履约担保</w:t>
      </w:r>
    </w:p>
    <w:p w14:paraId="078FC41A">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承包人是否提供履约担保：</w:t>
      </w:r>
      <w:r>
        <w:rPr>
          <w:rFonts w:hint="eastAsia" w:cs="华文仿宋" w:asciiTheme="minorEastAsia" w:hAnsiTheme="minorEastAsia" w:eastAsiaTheme="minorEastAsia"/>
          <w:sz w:val="21"/>
          <w:szCs w:val="21"/>
          <w:highlight w:val="none"/>
          <w:u w:val="single"/>
          <w:lang w:val="en-US" w:eastAsia="zh-CN"/>
        </w:rPr>
        <w:t>/</w:t>
      </w:r>
      <w:r>
        <w:rPr>
          <w:rFonts w:hint="eastAsia" w:cs="华文仿宋" w:asciiTheme="minorEastAsia" w:hAnsiTheme="minorEastAsia" w:eastAsiaTheme="minorEastAsia"/>
          <w:sz w:val="21"/>
          <w:szCs w:val="21"/>
          <w:highlight w:val="none"/>
          <w:lang w:eastAsia="zh-CN"/>
        </w:rPr>
        <w:t>。</w:t>
      </w:r>
    </w:p>
    <w:p w14:paraId="5112DC8F">
      <w:pPr>
        <w:spacing w:line="360" w:lineRule="auto"/>
        <w:ind w:firstLine="420"/>
        <w:jc w:val="both"/>
        <w:rPr>
          <w:rFonts w:hint="eastAsia" w:cs="华文仿宋" w:asciiTheme="minorEastAsia" w:hAnsiTheme="minorEastAsia" w:eastAsiaTheme="minorEastAsia"/>
          <w:sz w:val="21"/>
          <w:szCs w:val="21"/>
          <w:highlight w:val="none"/>
          <w:u w:val="single"/>
          <w:lang w:eastAsia="zh-CN"/>
        </w:rPr>
      </w:pPr>
      <w:r>
        <w:rPr>
          <w:rFonts w:hint="eastAsia" w:cs="华文仿宋" w:asciiTheme="minorEastAsia" w:hAnsiTheme="minorEastAsia" w:eastAsiaTheme="minorEastAsia"/>
          <w:sz w:val="21"/>
          <w:szCs w:val="21"/>
          <w:highlight w:val="none"/>
          <w:lang w:eastAsia="zh-CN"/>
        </w:rPr>
        <w:t>承包人提供履约担保的形式、金额及期限的：</w:t>
      </w:r>
      <w:r>
        <w:rPr>
          <w:rFonts w:hint="eastAsia" w:cs="宋体" w:asciiTheme="minorEastAsia" w:hAnsiTheme="minorEastAsia" w:eastAsiaTheme="minorEastAsia"/>
          <w:sz w:val="21"/>
          <w:szCs w:val="21"/>
          <w:highlight w:val="none"/>
          <w:u w:val="single"/>
          <w:lang w:val="en-US" w:eastAsia="zh-CN"/>
        </w:rPr>
        <w:t>/</w:t>
      </w:r>
      <w:r>
        <w:rPr>
          <w:rFonts w:hint="eastAsia" w:cs="华文仿宋" w:asciiTheme="minorEastAsia" w:hAnsiTheme="minorEastAsia" w:eastAsiaTheme="minorEastAsia"/>
          <w:sz w:val="21"/>
          <w:szCs w:val="21"/>
          <w:highlight w:val="none"/>
          <w:u w:val="single"/>
          <w:lang w:eastAsia="zh-CN"/>
        </w:rPr>
        <w:t>。</w:t>
      </w:r>
    </w:p>
    <w:p w14:paraId="35BF6171">
      <w:pPr>
        <w:spacing w:line="360" w:lineRule="auto"/>
        <w:ind w:firstLine="420"/>
        <w:jc w:val="both"/>
        <w:rPr>
          <w:rFonts w:hint="eastAsia" w:asciiTheme="minorEastAsia" w:hAnsiTheme="minorEastAsia" w:eastAsiaTheme="minorEastAsia"/>
          <w:sz w:val="21"/>
          <w:szCs w:val="21"/>
          <w:highlight w:val="none"/>
          <w:u w:val="single"/>
          <w:lang w:eastAsia="zh-CN"/>
        </w:rPr>
      </w:pPr>
      <w:r>
        <w:rPr>
          <w:rFonts w:hint="eastAsia" w:cs="华文仿宋" w:asciiTheme="minorEastAsia" w:hAnsiTheme="minorEastAsia" w:eastAsiaTheme="minorEastAsia"/>
          <w:sz w:val="21"/>
          <w:szCs w:val="21"/>
          <w:highlight w:val="none"/>
          <w:lang w:eastAsia="zh-CN"/>
        </w:rPr>
        <w:t>其他约定：</w:t>
      </w:r>
      <w:r>
        <w:rPr>
          <w:rFonts w:hint="eastAsia" w:cs="宋体" w:asciiTheme="minorEastAsia" w:hAnsiTheme="minorEastAsia" w:eastAsiaTheme="minorEastAsia"/>
          <w:sz w:val="21"/>
          <w:szCs w:val="21"/>
          <w:highlight w:val="none"/>
          <w:u w:val="single"/>
          <w:lang w:val="en-US" w:eastAsia="zh-CN"/>
        </w:rPr>
        <w:t>/</w:t>
      </w:r>
      <w:r>
        <w:rPr>
          <w:rFonts w:hint="eastAsia" w:cs="宋体" w:asciiTheme="minorEastAsia" w:hAnsiTheme="minorEastAsia" w:eastAsiaTheme="minorEastAsia"/>
          <w:sz w:val="21"/>
          <w:szCs w:val="21"/>
          <w:highlight w:val="none"/>
          <w:u w:val="single"/>
          <w:lang w:eastAsia="zh-CN"/>
        </w:rPr>
        <w:t>。</w:t>
      </w:r>
    </w:p>
    <w:p w14:paraId="335F6EA4">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4.监理人</w:t>
      </w:r>
    </w:p>
    <w:p w14:paraId="0DCF7EA1">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4.1监理人的一般规定</w:t>
      </w:r>
    </w:p>
    <w:p w14:paraId="40EA1E0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关于监理人的监理内容：</w:t>
      </w:r>
      <w:r>
        <w:fldChar w:fldCharType="begin"/>
      </w:r>
      <w:r>
        <w:rPr>
          <w:lang w:eastAsia="zh-CN"/>
        </w:rPr>
        <w:instrText xml:space="preserve"> AUTOTEXT  5616 \* MERGEFORMAT </w:instrText>
      </w:r>
      <w:r>
        <w:fldChar w:fldCharType="separate"/>
      </w:r>
      <w:r>
        <w:rPr>
          <w:rFonts w:hint="eastAsia" w:cs="华文仿宋" w:asciiTheme="minorEastAsia" w:hAnsiTheme="minorEastAsia" w:eastAsiaTheme="minorEastAsia"/>
          <w:sz w:val="21"/>
          <w:szCs w:val="21"/>
          <w:u w:val="single"/>
          <w:lang w:eastAsia="zh-CN"/>
        </w:rPr>
        <w:t>工程施工及保修阶段全过程监理,对工程进行进度、质量、投资、安全四控制，合同管理、信息管理，协调施工现场各方面关系。</w:t>
      </w:r>
      <w:r>
        <w:rPr>
          <w:rFonts w:cs="华文仿宋" w:asciiTheme="minorEastAsia" w:hAnsiTheme="minorEastAsia" w:eastAsiaTheme="minorEastAsia"/>
          <w:sz w:val="21"/>
          <w:szCs w:val="21"/>
          <w:u w:val="single"/>
          <w:lang w:eastAsia="zh-CN"/>
        </w:rPr>
        <w:fldChar w:fldCharType="end"/>
      </w:r>
    </w:p>
    <w:p w14:paraId="7C46F0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关于监理人的监理权限：</w:t>
      </w:r>
      <w:r>
        <w:fldChar w:fldCharType="begin"/>
      </w:r>
      <w:r>
        <w:rPr>
          <w:lang w:eastAsia="zh-CN"/>
        </w:rPr>
        <w:instrText xml:space="preserve"> AUTOTEXT  5617 \* MERGEFORMAT </w:instrText>
      </w:r>
      <w:r>
        <w:fldChar w:fldCharType="separate"/>
      </w:r>
      <w:r>
        <w:rPr>
          <w:rFonts w:hint="eastAsia" w:cs="华文仿宋" w:asciiTheme="minorEastAsia" w:hAnsiTheme="minorEastAsia" w:eastAsiaTheme="minorEastAsia"/>
          <w:sz w:val="21"/>
          <w:szCs w:val="21"/>
          <w:u w:val="single"/>
          <w:lang w:eastAsia="zh-CN"/>
        </w:rPr>
        <w:t>详见监理合同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1653CE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关于监理人在施工现场的办公场所、生活场所的提供和费用承担的约定：</w:t>
      </w:r>
    </w:p>
    <w:p w14:paraId="46763657">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5618 \* MERGEFORMAT </w:instrText>
      </w:r>
      <w:r>
        <w:fldChar w:fldCharType="separate"/>
      </w:r>
      <w:r>
        <w:rPr>
          <w:rFonts w:hint="eastAsia" w:cs="华文仿宋" w:asciiTheme="minorEastAsia" w:hAnsiTheme="minorEastAsia" w:eastAsiaTheme="minorEastAsia"/>
          <w:sz w:val="21"/>
          <w:szCs w:val="21"/>
          <w:u w:val="single"/>
          <w:lang w:eastAsia="zh-CN"/>
        </w:rPr>
        <w:t>由承包人提供办公桌椅、发包人提供办公用房</w:t>
      </w:r>
      <w:r>
        <w:rPr>
          <w:rFonts w:cs="华文仿宋" w:asciiTheme="minorEastAsia" w:hAnsiTheme="minorEastAsia" w:eastAsiaTheme="minorEastAsia"/>
          <w:sz w:val="21"/>
          <w:szCs w:val="21"/>
          <w:u w:val="single"/>
          <w:lang w:eastAsia="zh-CN"/>
        </w:rPr>
        <w:fldChar w:fldCharType="end"/>
      </w:r>
    </w:p>
    <w:p w14:paraId="34BC48A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4.2监理人员</w:t>
      </w:r>
    </w:p>
    <w:p w14:paraId="7A2FBA7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总监理工程师：</w:t>
      </w:r>
    </w:p>
    <w:p w14:paraId="57E6BD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姓    名：</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0F6F81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职    务：</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ADC33B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监理工程师执业资格证书号：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C465F8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80B6AF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A459E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DA4A02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关于监理人的其他约定：</w:t>
      </w:r>
      <w:r>
        <w:fldChar w:fldCharType="begin"/>
      </w:r>
      <w:r>
        <w:rPr>
          <w:lang w:eastAsia="zh-CN"/>
        </w:rPr>
        <w:instrText xml:space="preserve"> AUTOTEXT  5625 \* MERGEFORMAT </w:instrText>
      </w:r>
      <w:r>
        <w:fldChar w:fldCharType="separate"/>
      </w:r>
      <w:r>
        <w:rPr>
          <w:rFonts w:hint="eastAsia" w:cs="华文仿宋" w:asciiTheme="minorEastAsia" w:hAnsiTheme="minorEastAsia" w:eastAsiaTheme="minorEastAsia"/>
          <w:sz w:val="21"/>
          <w:szCs w:val="21"/>
          <w:u w:val="single"/>
          <w:lang w:eastAsia="zh-CN"/>
        </w:rPr>
        <w:t>详见监理合同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CB762D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4.4商定或确定</w:t>
      </w:r>
    </w:p>
    <w:p w14:paraId="3CE0C4E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在发包人和承包人不能通过协商达成一致意见时，发包人授权监理人对以下事项进行确定：</w:t>
      </w:r>
    </w:p>
    <w:p w14:paraId="508B020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w:t>
      </w:r>
      <w:r>
        <w:fldChar w:fldCharType="begin"/>
      </w:r>
      <w:r>
        <w:rPr>
          <w:lang w:eastAsia="zh-CN"/>
        </w:rPr>
        <w:instrText xml:space="preserve"> AUTOTEXT  5626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6950B2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w:t>
      </w:r>
      <w:r>
        <w:fldChar w:fldCharType="begin"/>
      </w:r>
      <w:r>
        <w:rPr>
          <w:lang w:eastAsia="zh-CN"/>
        </w:rPr>
        <w:instrText xml:space="preserve"> AUTOTEXT  5627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BDF0D1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w:t>
      </w:r>
      <w:r>
        <w:fldChar w:fldCharType="begin"/>
      </w:r>
      <w:r>
        <w:rPr>
          <w:lang w:eastAsia="zh-CN"/>
        </w:rPr>
        <w:instrText xml:space="preserve"> AUTOTEXT  5628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A97D58C">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5.工程质量</w:t>
      </w:r>
    </w:p>
    <w:p w14:paraId="06DC2805">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5.1质量要求</w:t>
      </w:r>
    </w:p>
    <w:p w14:paraId="277619C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5.1.1特殊质量标准和要求：</w:t>
      </w:r>
      <w:r>
        <w:fldChar w:fldCharType="begin"/>
      </w:r>
      <w:r>
        <w:rPr>
          <w:lang w:eastAsia="zh-CN"/>
        </w:rPr>
        <w:instrText xml:space="preserve"> AUTOTEXT  5629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8E5FC2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关于工程奖项的约定：</w:t>
      </w:r>
      <w:r>
        <w:fldChar w:fldCharType="begin"/>
      </w:r>
      <w:r>
        <w:rPr>
          <w:lang w:eastAsia="zh-CN"/>
        </w:rPr>
        <w:instrText xml:space="preserve"> AUTOTEXT  5630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CECE41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5.3隐蔽工程检查</w:t>
      </w:r>
    </w:p>
    <w:p w14:paraId="6D58AC6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5.3.2承包人提前通知监理人隐蔽工程检查的期限的约定：</w:t>
      </w:r>
    </w:p>
    <w:p w14:paraId="7C0DC7D5">
      <w:pPr>
        <w:spacing w:line="360" w:lineRule="auto"/>
        <w:ind w:firstLine="420"/>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5631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b/>
          <w:bCs/>
          <w:sz w:val="21"/>
          <w:szCs w:val="21"/>
          <w:u w:val="single"/>
          <w:lang w:eastAsia="zh-CN"/>
        </w:rPr>
        <w:t>1、施工验收按国家现行施工验收规范执行，施工过程的各工序结束后由监理验收确认后才能进入下道工序，隐蔽工程须经发包人代表或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p>
    <w:p w14:paraId="090126DA">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2、本工程质量要求：</w:t>
      </w:r>
      <w:r>
        <w:rPr>
          <w:rFonts w:hint="eastAsia" w:cs="华文仿宋" w:asciiTheme="minorEastAsia" w:hAnsiTheme="minorEastAsia" w:eastAsiaTheme="minorEastAsia"/>
          <w:b/>
          <w:bCs/>
          <w:sz w:val="21"/>
          <w:szCs w:val="21"/>
          <w:u w:val="single"/>
          <w:lang w:val="zh-CN" w:eastAsia="zh-CN"/>
        </w:rPr>
        <w:t>中标或者成交供应商</w:t>
      </w:r>
      <w:r>
        <w:rPr>
          <w:rFonts w:hint="eastAsia" w:cs="华文仿宋" w:asciiTheme="minorEastAsia" w:hAnsiTheme="minorEastAsia" w:eastAsiaTheme="minorEastAsia"/>
          <w:b/>
          <w:bCs/>
          <w:sz w:val="21"/>
          <w:szCs w:val="21"/>
          <w:u w:val="single"/>
          <w:lang w:eastAsia="zh-CN"/>
        </w:rPr>
        <w:t>的施工质量等级应符合国家质量验收标准并应通过有关部门验收合格。若为不合格工程，</w:t>
      </w:r>
      <w:r>
        <w:rPr>
          <w:rFonts w:hint="eastAsia" w:cs="华文仿宋" w:asciiTheme="minorEastAsia" w:hAnsiTheme="minorEastAsia" w:eastAsiaTheme="minorEastAsia"/>
          <w:b/>
          <w:bCs/>
          <w:sz w:val="21"/>
          <w:szCs w:val="21"/>
          <w:u w:val="single"/>
          <w:lang w:val="zh-CN" w:eastAsia="zh-CN"/>
        </w:rPr>
        <w:t>中标或者成交供应商</w:t>
      </w:r>
      <w:r>
        <w:rPr>
          <w:rFonts w:hint="eastAsia" w:cs="华文仿宋" w:asciiTheme="minorEastAsia" w:hAnsiTheme="minorEastAsia" w:eastAsiaTheme="minorEastAsia"/>
          <w:b/>
          <w:bCs/>
          <w:sz w:val="21"/>
          <w:szCs w:val="21"/>
          <w:u w:val="single"/>
          <w:lang w:eastAsia="zh-CN"/>
        </w:rPr>
        <w:t>应向采购人支付工程总造价的10％的质量违约金，且对由此造成的一切损失及法律责任负责。</w:t>
      </w:r>
    </w:p>
    <w:p w14:paraId="2DB069B1">
      <w:pPr>
        <w:spacing w:line="360" w:lineRule="auto"/>
        <w:ind w:firstLine="420"/>
        <w:jc w:val="both"/>
        <w:rPr>
          <w:rFonts w:hint="eastAsia" w:cs="华文仿宋" w:asciiTheme="minorEastAsia" w:hAnsiTheme="minorEastAsia" w:eastAsiaTheme="minorEastAsia"/>
          <w:sz w:val="21"/>
          <w:szCs w:val="21"/>
          <w:u w:val="single"/>
          <w:lang w:val="zh-CN" w:eastAsia="zh-CN"/>
        </w:rPr>
      </w:pPr>
      <w:r>
        <w:rPr>
          <w:rFonts w:hint="eastAsia" w:cs="华文仿宋" w:asciiTheme="minorEastAsia" w:hAnsiTheme="minorEastAsia" w:eastAsiaTheme="minorEastAsia"/>
          <w:sz w:val="21"/>
          <w:szCs w:val="21"/>
          <w:u w:val="single"/>
          <w:lang w:eastAsia="zh-CN"/>
        </w:rPr>
        <w:t>3、施工过程中质量要求：</w:t>
      </w:r>
      <w:r>
        <w:rPr>
          <w:rFonts w:hint="eastAsia" w:cs="华文仿宋" w:asciiTheme="minorEastAsia" w:hAnsiTheme="minorEastAsia" w:eastAsiaTheme="minorEastAsia"/>
          <w:sz w:val="21"/>
          <w:szCs w:val="21"/>
          <w:u w:val="single"/>
          <w:lang w:val="zh-CN" w:eastAsia="zh-CN"/>
        </w:rPr>
        <w:t>承包人应对工程质量及因工程质量发生的纠纷承担责任。因承包人原因工程质量达不到合格等级，发包人有权单方终止合同，承包人无权要求发包人给付工程款，并应按本合同总价款</w:t>
      </w:r>
      <w:r>
        <w:rPr>
          <w:rFonts w:hint="eastAsia" w:cs="华文仿宋" w:asciiTheme="minorEastAsia" w:hAnsiTheme="minorEastAsia" w:eastAsiaTheme="minorEastAsia"/>
          <w:sz w:val="21"/>
          <w:szCs w:val="21"/>
          <w:u w:val="single"/>
          <w:lang w:eastAsia="zh-CN"/>
        </w:rPr>
        <w:t>5</w:t>
      </w:r>
      <w:r>
        <w:rPr>
          <w:rFonts w:hint="eastAsia" w:cs="华文仿宋" w:asciiTheme="minorEastAsia" w:hAnsiTheme="minorEastAsia" w:eastAsiaTheme="minorEastAsia"/>
          <w:sz w:val="21"/>
          <w:szCs w:val="21"/>
          <w:u w:val="single"/>
          <w:lang w:val="zh-CN" w:eastAsia="zh-CN"/>
        </w:rPr>
        <w:t>%的标准向发包人支付违约金；如承包人支付了违约金后仍不能弥补因其工程质量达不到合同约定等级而给发包人造成的经济损失，承包人还应赔偿发包人的实际经济损失；</w:t>
      </w:r>
    </w:p>
    <w:p w14:paraId="6F8E94C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p>
    <w:p w14:paraId="6A31B76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5、</w:t>
      </w:r>
      <w:r>
        <w:rPr>
          <w:rFonts w:hint="eastAsia" w:cs="华文仿宋" w:asciiTheme="minorEastAsia" w:hAnsiTheme="minorEastAsia" w:eastAsiaTheme="minorEastAsia"/>
          <w:sz w:val="21"/>
          <w:szCs w:val="21"/>
          <w:u w:val="single"/>
          <w:lang w:val="zh-CN" w:eastAsia="zh-CN"/>
        </w:rPr>
        <w:t>中标或者成交供应商在施工中不得偷工减料、使用不合格的建筑材料、建筑构配件和设备的，或者有其他不按照工程设计图纸或者施工技术标准施工</w:t>
      </w:r>
      <w:r>
        <w:rPr>
          <w:rFonts w:hint="eastAsia" w:cs="华文仿宋" w:asciiTheme="minorEastAsia" w:hAnsiTheme="minorEastAsia" w:eastAsiaTheme="minorEastAsia"/>
          <w:sz w:val="21"/>
          <w:szCs w:val="21"/>
          <w:u w:val="single"/>
          <w:lang w:eastAsia="zh-CN"/>
        </w:rPr>
        <w:t>及招标文件要求</w:t>
      </w:r>
      <w:r>
        <w:rPr>
          <w:rFonts w:hint="eastAsia" w:cs="华文仿宋" w:asciiTheme="minorEastAsia" w:hAnsiTheme="minorEastAsia" w:eastAsiaTheme="minorEastAsia"/>
          <w:sz w:val="21"/>
          <w:szCs w:val="21"/>
          <w:u w:val="single"/>
          <w:lang w:val="zh-CN" w:eastAsia="zh-CN"/>
        </w:rPr>
        <w:t>。如出现上述情形，采购人有权</w:t>
      </w:r>
      <w:r>
        <w:rPr>
          <w:rFonts w:hint="eastAsia" w:cs="华文仿宋" w:asciiTheme="minorEastAsia" w:hAnsiTheme="minorEastAsia" w:eastAsiaTheme="minorEastAsia"/>
          <w:sz w:val="21"/>
          <w:szCs w:val="21"/>
          <w:u w:val="single"/>
          <w:lang w:eastAsia="zh-CN"/>
        </w:rPr>
        <w:t>要求</w:t>
      </w:r>
      <w:r>
        <w:rPr>
          <w:rFonts w:hint="eastAsia" w:cs="华文仿宋" w:asciiTheme="minorEastAsia" w:hAnsiTheme="minorEastAsia" w:eastAsiaTheme="minorEastAsia"/>
          <w:sz w:val="21"/>
          <w:szCs w:val="21"/>
          <w:u w:val="single"/>
          <w:lang w:val="zh-CN" w:eastAsia="zh-CN"/>
        </w:rPr>
        <w:t>供应商</w:t>
      </w:r>
      <w:r>
        <w:rPr>
          <w:rFonts w:hint="eastAsia" w:cs="华文仿宋" w:asciiTheme="minorEastAsia" w:hAnsiTheme="minorEastAsia" w:eastAsiaTheme="minorEastAsia"/>
          <w:sz w:val="21"/>
          <w:szCs w:val="21"/>
          <w:u w:val="single"/>
          <w:lang w:eastAsia="zh-CN"/>
        </w:rPr>
        <w:t>承担违约责任，中标或者成交供应商应当向采购人支付30000元/每次违约金，</w:t>
      </w:r>
      <w:r>
        <w:rPr>
          <w:rFonts w:hint="eastAsia" w:cs="华文仿宋" w:asciiTheme="minorEastAsia" w:hAnsiTheme="minorEastAsia" w:eastAsiaTheme="minorEastAsia"/>
          <w:sz w:val="21"/>
          <w:szCs w:val="21"/>
          <w:u w:val="single"/>
          <w:lang w:val="zh-CN" w:eastAsia="zh-CN"/>
        </w:rPr>
        <w:t>并责令改正。在合同期内累计超过3次，采购人有权单方解除合同，并追究其对采购人造成的一切损失。</w:t>
      </w:r>
      <w:r>
        <w:rPr>
          <w:rFonts w:hint="eastAsia" w:cs="华文仿宋" w:asciiTheme="minorEastAsia" w:hAnsiTheme="minorEastAsia" w:eastAsiaTheme="minorEastAsia"/>
          <w:sz w:val="21"/>
          <w:szCs w:val="21"/>
          <w:u w:val="single"/>
          <w:lang w:eastAsia="zh-CN"/>
        </w:rPr>
        <w:fldChar w:fldCharType="end"/>
      </w:r>
    </w:p>
    <w:p w14:paraId="429911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监理人不能按时进行检查时，应提前</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小时提交书面延期要求。</w:t>
      </w:r>
    </w:p>
    <w:p w14:paraId="3A94F8C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关于延期最长不得超过：</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w:t>
      </w:r>
    </w:p>
    <w:p w14:paraId="5C819105">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6.安全文明施工与环境保护</w:t>
      </w:r>
    </w:p>
    <w:p w14:paraId="791BA883">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6.1安全文明施工</w:t>
      </w:r>
    </w:p>
    <w:p w14:paraId="37FD000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6.1.1项目安全生产的达标目标及相应事项的约定：</w:t>
      </w:r>
    </w:p>
    <w:p w14:paraId="090568E1">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1、杜绝重伤死亡事故；　2）杜绝重大机械事故；　3）杜绝急性职业中毒，严重环境污染，特大辐射事故；　4）杜绝火灾事故；　5）控制噪声、粉尘、渣土对环境的污染，做到施工不扰民，不影响办公和会议，并签署施工现场大气污染防治措施承诺书，详见合同附件1；</w:t>
      </w:r>
    </w:p>
    <w:p w14:paraId="6999200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5634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p>
    <w:p w14:paraId="17E047A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3、施工人员必须办理相关证件，禁止非施工单位人员在工地留宿，施工现场禁止聚众打牌、饮酒闹事、传阅淫秽物品、吸毒等；禁止施工人员在非施工区随意走动，严禁发生冲突。</w:t>
      </w:r>
    </w:p>
    <w:p w14:paraId="385ABBEC">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4、施工车辆进出时注意交通安全，必须缓速行驶，必须封路施工时，须征得发包人及有关主管部门的批准，并在路口设置明显的提示标志。</w:t>
      </w:r>
    </w:p>
    <w:p w14:paraId="4F6226AD">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5、施工现场临时用电必须符合《施工现场临时用电安全技术规范》，固定式配电箱应设置围栏并有明显的安全警示标志，严禁非专业人员接拆电线，防止发生触电事故，严禁使用电炉子等妨碍现场安全的用电设备。</w:t>
      </w:r>
    </w:p>
    <w:p w14:paraId="640877CD">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p>
    <w:p w14:paraId="43E911D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7、承包人现场应有专门负责安全、文明施工的管理人员，定期检查，发现问题及时整改；对发包人及监理提出的其他有关安全、文明施工等方面问题必须积极配合，认真履行。</w:t>
      </w:r>
    </w:p>
    <w:p w14:paraId="1DCB8781">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8、施工期间，承包人应及时整理和安排所有机械、工具、材料、建筑垃圾等，如不及时清理，乙方每次向发包人支付违约金1000元；以上物品在不需用时应按发包人要求清理出工地。</w:t>
      </w:r>
    </w:p>
    <w:p w14:paraId="7669A4E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9、施工现场各类垃圾应当天清理，否则由发包人指派人员清理，清理费用从工程款中扣除。</w:t>
      </w:r>
    </w:p>
    <w:p w14:paraId="529B7CC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10、施工期间由于承包人原因造成人员伤亡而导致停工，承包人应按停工时间支付10000元/天的违约金。</w:t>
      </w:r>
    </w:p>
    <w:p w14:paraId="352A472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11、施工期间由于承包人违反安全操作规程，被政府有关部门处罚，如通报、批评、警告和罚款等，因承包人引起的任何处罚由承包人承担，承包人还应支付发包人2000元/次的违约金。</w:t>
      </w:r>
      <w:r>
        <w:rPr>
          <w:rFonts w:hint="eastAsia" w:cs="华文仿宋" w:asciiTheme="minorEastAsia" w:hAnsiTheme="minorEastAsia" w:eastAsiaTheme="minorEastAsia"/>
          <w:sz w:val="21"/>
          <w:szCs w:val="21"/>
          <w:u w:val="single"/>
          <w:lang w:eastAsia="zh-CN"/>
        </w:rPr>
        <w:fldChar w:fldCharType="end"/>
      </w:r>
    </w:p>
    <w:p w14:paraId="4391C5D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6.1.4关于治安保卫的特别约定：</w:t>
      </w:r>
    </w:p>
    <w:p w14:paraId="3FFA902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p>
    <w:p w14:paraId="3758A05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关于编制施工场地治安管理计划的约定：</w:t>
      </w:r>
      <w:r>
        <w:fldChar w:fldCharType="begin"/>
      </w:r>
      <w:r>
        <w:rPr>
          <w:lang w:eastAsia="zh-CN"/>
        </w:rPr>
        <w:instrText xml:space="preserve"> AUTOTEXT  5636 \* MERGEFORMAT </w:instrText>
      </w:r>
      <w:r>
        <w:fldChar w:fldCharType="separate"/>
      </w:r>
      <w:r>
        <w:rPr>
          <w:rFonts w:hint="eastAsia" w:cs="华文仿宋" w:asciiTheme="minorEastAsia" w:hAnsiTheme="minorEastAsia" w:eastAsiaTheme="minorEastAsia"/>
          <w:sz w:val="21"/>
          <w:szCs w:val="21"/>
          <w:u w:val="single"/>
          <w:lang w:eastAsia="zh-CN"/>
        </w:rPr>
        <w:t>开工前3天提交。</w:t>
      </w:r>
      <w:r>
        <w:rPr>
          <w:rFonts w:cs="华文仿宋" w:asciiTheme="minorEastAsia" w:hAnsiTheme="minorEastAsia" w:eastAsiaTheme="minorEastAsia"/>
          <w:sz w:val="21"/>
          <w:szCs w:val="21"/>
          <w:u w:val="single"/>
          <w:lang w:eastAsia="zh-CN"/>
        </w:rPr>
        <w:fldChar w:fldCharType="end"/>
      </w:r>
    </w:p>
    <w:p w14:paraId="2E65E62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6.1.5文明施工</w:t>
      </w:r>
    </w:p>
    <w:p w14:paraId="1DABE64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合同当事人对文明施工的要求：</w:t>
      </w:r>
    </w:p>
    <w:p w14:paraId="399AE5B3">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p>
    <w:p w14:paraId="4DEECBB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6.1.6关于安全文明施工费支付比例和支付期限的约定：</w:t>
      </w:r>
    </w:p>
    <w:p w14:paraId="5FD9AFD1">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5638 \* MERGEFORMAT </w:instrText>
      </w:r>
      <w:r>
        <w:fldChar w:fldCharType="separate"/>
      </w:r>
      <w:r>
        <w:rPr>
          <w:rFonts w:hint="eastAsia" w:cs="华文仿宋" w:asciiTheme="minorEastAsia" w:hAnsiTheme="minorEastAsia" w:eastAsiaTheme="minorEastAsia"/>
          <w:sz w:val="21"/>
          <w:szCs w:val="21"/>
          <w:u w:val="single"/>
          <w:lang w:eastAsia="zh-CN"/>
        </w:rPr>
        <w:t>本工程的安全文明施工费已包含在响应文件中，不再另行计算，发包人与工程进度款同步支付给承包人。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 xml:space="preserve">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p>
    <w:p w14:paraId="6E0A641A">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7.工期和进度</w:t>
      </w:r>
    </w:p>
    <w:p w14:paraId="5E9420C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7.1施工组织设计</w:t>
      </w:r>
    </w:p>
    <w:p w14:paraId="2D3C774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7.1.1合同当事人约定的施工组织设计应包括的其他内容：</w:t>
      </w:r>
      <w:r>
        <w:fldChar w:fldCharType="begin"/>
      </w:r>
      <w:r>
        <w:rPr>
          <w:lang w:eastAsia="zh-CN"/>
        </w:rPr>
        <w:instrText xml:space="preserve"> AUTOTEXT  5639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3EDE80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7.1.2施工组织设计的提交和修改</w:t>
      </w:r>
    </w:p>
    <w:p w14:paraId="6E53A4C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承包人提交详细施工组织设计的期限的约定：</w:t>
      </w:r>
      <w:r>
        <w:fldChar w:fldCharType="begin"/>
      </w:r>
      <w:r>
        <w:rPr>
          <w:lang w:eastAsia="zh-CN"/>
        </w:rPr>
        <w:instrText xml:space="preserve"> AUTOTEXT  5640 \* MERGEFORMAT </w:instrText>
      </w:r>
      <w:r>
        <w:fldChar w:fldCharType="separate"/>
      </w:r>
      <w:r>
        <w:rPr>
          <w:rFonts w:hint="eastAsia" w:cs="华文仿宋" w:asciiTheme="minorEastAsia" w:hAnsiTheme="minorEastAsia" w:eastAsiaTheme="minorEastAsia"/>
          <w:sz w:val="21"/>
          <w:szCs w:val="21"/>
          <w:u w:val="single"/>
          <w:lang w:eastAsia="zh-CN"/>
        </w:rPr>
        <w:t>开工前7天内</w:t>
      </w:r>
      <w:r>
        <w:rPr>
          <w:rFonts w:cs="华文仿宋" w:asciiTheme="minorEastAsia" w:hAnsiTheme="minorEastAsia" w:eastAsiaTheme="minorEastAsia"/>
          <w:sz w:val="21"/>
          <w:szCs w:val="21"/>
          <w:u w:val="single"/>
          <w:lang w:eastAsia="zh-CN"/>
        </w:rPr>
        <w:fldChar w:fldCharType="end"/>
      </w:r>
    </w:p>
    <w:p w14:paraId="329C104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发包人和监理人在收到详细的施工组织设计后确认或提出修改意见的期限：</w:t>
      </w:r>
      <w:r>
        <w:fldChar w:fldCharType="begin"/>
      </w:r>
      <w:r>
        <w:rPr>
          <w:lang w:eastAsia="zh-CN"/>
        </w:rPr>
        <w:instrText xml:space="preserve"> AUTOTEXT  5641 \* MERGEFORMAT </w:instrText>
      </w:r>
      <w:r>
        <w:fldChar w:fldCharType="separate"/>
      </w:r>
      <w:r>
        <w:rPr>
          <w:rFonts w:hint="eastAsia" w:cs="华文仿宋" w:asciiTheme="minorEastAsia" w:hAnsiTheme="minorEastAsia" w:eastAsiaTheme="minorEastAsia"/>
          <w:sz w:val="21"/>
          <w:szCs w:val="21"/>
          <w:u w:val="single"/>
          <w:lang w:eastAsia="zh-CN"/>
        </w:rPr>
        <w:t>收到资料后7天内。</w:t>
      </w:r>
      <w:r>
        <w:rPr>
          <w:rFonts w:cs="华文仿宋" w:asciiTheme="minorEastAsia" w:hAnsiTheme="minorEastAsia" w:eastAsiaTheme="minorEastAsia"/>
          <w:sz w:val="21"/>
          <w:szCs w:val="21"/>
          <w:u w:val="single"/>
          <w:lang w:eastAsia="zh-CN"/>
        </w:rPr>
        <w:fldChar w:fldCharType="end"/>
      </w:r>
    </w:p>
    <w:p w14:paraId="6DC6262B">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7.2施工进度计划</w:t>
      </w:r>
    </w:p>
    <w:p w14:paraId="6DE3F52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7.2.2施工进度计划的修订</w:t>
      </w:r>
    </w:p>
    <w:p w14:paraId="65C9E80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发包人和监理人在收到修订的施工进度计划后确认或提出修改意见的期限：</w:t>
      </w:r>
      <w:r>
        <w:fldChar w:fldCharType="begin"/>
      </w:r>
      <w:r>
        <w:rPr>
          <w:lang w:eastAsia="zh-CN"/>
        </w:rPr>
        <w:instrText xml:space="preserve"> AUTOTEXT  5642 \* MERGEFORMAT </w:instrText>
      </w:r>
      <w:r>
        <w:fldChar w:fldCharType="separate"/>
      </w:r>
      <w:r>
        <w:rPr>
          <w:rFonts w:hint="eastAsia" w:cs="华文仿宋" w:asciiTheme="minorEastAsia" w:hAnsiTheme="minorEastAsia" w:eastAsiaTheme="minorEastAsia"/>
          <w:sz w:val="21"/>
          <w:szCs w:val="21"/>
          <w:u w:val="single"/>
          <w:lang w:eastAsia="zh-CN"/>
        </w:rPr>
        <w:t>开工前3天</w:t>
      </w:r>
      <w:r>
        <w:rPr>
          <w:rFonts w:cs="华文仿宋" w:asciiTheme="minorEastAsia" w:hAnsiTheme="minorEastAsia" w:eastAsiaTheme="minorEastAsia"/>
          <w:sz w:val="21"/>
          <w:szCs w:val="21"/>
          <w:u w:val="single"/>
          <w:lang w:eastAsia="zh-CN"/>
        </w:rPr>
        <w:fldChar w:fldCharType="end"/>
      </w:r>
    </w:p>
    <w:p w14:paraId="2F270CC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7.3开工</w:t>
      </w:r>
    </w:p>
    <w:p w14:paraId="16AEB3A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7.3.1开工准备</w:t>
      </w:r>
    </w:p>
    <w:p w14:paraId="0C83421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关于承包人提交工程开工报审表的期限：</w:t>
      </w:r>
      <w:r>
        <w:fldChar w:fldCharType="begin"/>
      </w:r>
      <w:r>
        <w:rPr>
          <w:lang w:eastAsia="zh-CN"/>
        </w:rPr>
        <w:instrText xml:space="preserve"> AUTOTEXT  5643 \* MERGEFORMAT </w:instrText>
      </w:r>
      <w:r>
        <w:fldChar w:fldCharType="separate"/>
      </w:r>
      <w:r>
        <w:rPr>
          <w:rFonts w:hint="eastAsia" w:cs="华文仿宋" w:asciiTheme="minorEastAsia" w:hAnsiTheme="minorEastAsia" w:eastAsiaTheme="minorEastAsia"/>
          <w:sz w:val="21"/>
          <w:szCs w:val="21"/>
          <w:u w:val="single"/>
          <w:lang w:eastAsia="zh-CN"/>
        </w:rPr>
        <w:t>开工前7天</w:t>
      </w:r>
      <w:r>
        <w:rPr>
          <w:rFonts w:cs="华文仿宋" w:asciiTheme="minorEastAsia" w:hAnsiTheme="minorEastAsia" w:eastAsiaTheme="minorEastAsia"/>
          <w:sz w:val="21"/>
          <w:szCs w:val="21"/>
          <w:u w:val="single"/>
          <w:lang w:eastAsia="zh-CN"/>
        </w:rPr>
        <w:fldChar w:fldCharType="end"/>
      </w:r>
    </w:p>
    <w:p w14:paraId="4AAE667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lang w:eastAsia="zh-CN"/>
        </w:rPr>
        <w:t>关于发包人应完成的其他开工准备工作及期限：</w:t>
      </w:r>
      <w:r>
        <w:fldChar w:fldCharType="begin"/>
      </w:r>
      <w:r>
        <w:rPr>
          <w:lang w:eastAsia="zh-CN"/>
        </w:rPr>
        <w:instrText xml:space="preserve"> AUTOTEXT  5644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0AB4C01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关于承包人应完成的其他开工准备工作及期限：</w:t>
      </w:r>
      <w:r>
        <w:fldChar w:fldCharType="begin"/>
      </w:r>
      <w:r>
        <w:rPr>
          <w:lang w:eastAsia="zh-CN"/>
        </w:rPr>
        <w:instrText xml:space="preserve"> AUTOTEXT  5645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6472356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7.3.2开工通知</w:t>
      </w:r>
    </w:p>
    <w:p w14:paraId="015A32A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因发包人原因造成监理人未能在计划开工日期之日起天内发出开工通知的，承包人有权提出价格调整要求，或者解除合同。</w:t>
      </w:r>
    </w:p>
    <w:p w14:paraId="49D134D0">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7.4测量放线</w:t>
      </w:r>
    </w:p>
    <w:p w14:paraId="7F9D672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7.4.1发包人通过监理人向承包人提供测量基准点、基准线和水准点及其书面资料的期限：</w:t>
      </w:r>
      <w:r>
        <w:fldChar w:fldCharType="begin"/>
      </w:r>
      <w:r>
        <w:rPr>
          <w:lang w:eastAsia="zh-CN"/>
        </w:rPr>
        <w:instrText xml:space="preserve"> AUTOTEXT  5647 \* MERGEFORMAT </w:instrText>
      </w:r>
      <w:r>
        <w:fldChar w:fldCharType="separate"/>
      </w:r>
      <w:r>
        <w:rPr>
          <w:rFonts w:hint="eastAsia" w:cs="华文仿宋" w:asciiTheme="minorEastAsia" w:hAnsiTheme="minorEastAsia" w:eastAsiaTheme="minorEastAsia"/>
          <w:sz w:val="21"/>
          <w:szCs w:val="21"/>
          <w:u w:val="single"/>
          <w:lang w:eastAsia="zh-CN"/>
        </w:rPr>
        <w:t xml:space="preserve">/     </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3AC7739">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7.5工期延误</w:t>
      </w:r>
    </w:p>
    <w:p w14:paraId="481A8AE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7.5.1因发包人原因导致工期延误</w:t>
      </w:r>
    </w:p>
    <w:p w14:paraId="7BE4D3B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(7)因发包人原因导致工期延误的其他情形：</w:t>
      </w:r>
    </w:p>
    <w:p w14:paraId="2FD264B9">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5648 \* MERGEFORMAT </w:instrText>
      </w:r>
      <w:r>
        <w:fldChar w:fldCharType="separate"/>
      </w:r>
      <w:r>
        <w:rPr>
          <w:rFonts w:hint="eastAsia" w:cs="华文仿宋" w:asciiTheme="minorEastAsia" w:hAnsiTheme="minorEastAsia" w:eastAsiaTheme="minorEastAsia"/>
          <w:sz w:val="21"/>
          <w:szCs w:val="21"/>
          <w:u w:val="single"/>
          <w:lang w:eastAsia="zh-CN"/>
        </w:rPr>
        <w:t>①如因甲方原因造成工期延误，需经甲方代表书面确认，工期可以相应顺延，但甲方不承担乙方任何经济损失。②虽因各种原因停工，但本工程总工期不会改变。</w:t>
      </w:r>
      <w:r>
        <w:rPr>
          <w:rFonts w:cs="华文仿宋" w:asciiTheme="minorEastAsia" w:hAnsiTheme="minorEastAsia" w:eastAsiaTheme="minorEastAsia"/>
          <w:sz w:val="21"/>
          <w:szCs w:val="21"/>
          <w:u w:val="single"/>
          <w:lang w:eastAsia="zh-CN"/>
        </w:rPr>
        <w:fldChar w:fldCharType="end"/>
      </w:r>
    </w:p>
    <w:p w14:paraId="32D2173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7.5.2因承包人原因导致工期延误</w:t>
      </w:r>
    </w:p>
    <w:p w14:paraId="48DF975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因承包人原因造成工期延误，逾期竣工违约金的计算方法为：</w:t>
      </w:r>
    </w:p>
    <w:p w14:paraId="57016A5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asciiTheme="minorEastAsia" w:hAnsiTheme="minorEastAsia" w:eastAsiaTheme="minorEastAsia"/>
          <w:sz w:val="21"/>
          <w:szCs w:val="21"/>
          <w:lang w:eastAsia="zh-CN"/>
        </w:rPr>
        <w:fldChar w:fldCharType="begin"/>
      </w:r>
      <w:r>
        <w:rPr>
          <w:rFonts w:asciiTheme="minorEastAsia" w:hAnsiTheme="minorEastAsia" w:eastAsiaTheme="minorEastAsia"/>
          <w:sz w:val="21"/>
          <w:szCs w:val="21"/>
          <w:lang w:eastAsia="zh-CN"/>
        </w:rPr>
        <w:instrText xml:space="preserve"> AUTOTEXT  5649 \* MERGEFORMAT </w:instrText>
      </w:r>
      <w:r>
        <w:rPr>
          <w:rFonts w:hint="eastAsia" w:asciiTheme="minorEastAsia" w:hAnsiTheme="minorEastAsia" w:eastAsiaTheme="minorEastAsia"/>
          <w:sz w:val="21"/>
          <w:szCs w:val="21"/>
          <w:lang w:eastAsia="zh-CN"/>
        </w:rPr>
        <w:fldChar w:fldCharType="separate"/>
      </w:r>
      <w:r>
        <w:rPr>
          <w:rFonts w:hint="eastAsia" w:cs="华文仿宋" w:asciiTheme="minorEastAsia" w:hAnsiTheme="minorEastAsia" w:eastAsiaTheme="minorEastAsia"/>
          <w:sz w:val="21"/>
          <w:szCs w:val="21"/>
          <w:u w:val="single"/>
          <w:lang w:eastAsia="zh-CN"/>
        </w:rPr>
        <w:t>在施工过程中，如施工工期与施工组织中的计划节点工期相比落后3天，将暂扣工程款5万元，如在后续的施工过程中工期可以赶上，该款项反还给承包人，如未能按照计划完成节点工期，则5万元作为延误违约金。</w:t>
      </w:r>
    </w:p>
    <w:p w14:paraId="613F4EF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按照合同工期每延误一天，承包人支付违约金10000元。如延误工期5天及以上，发包人保留单方面中止合同的权利和承包人必须立即清场并赔偿发包人的损失。</w:t>
      </w:r>
      <w:r>
        <w:rPr>
          <w:rFonts w:hint="eastAsia" w:cs="华文仿宋" w:asciiTheme="minorEastAsia" w:hAnsiTheme="minorEastAsia" w:eastAsiaTheme="minorEastAsia"/>
          <w:sz w:val="21"/>
          <w:szCs w:val="21"/>
          <w:u w:val="single"/>
          <w:lang w:eastAsia="zh-CN"/>
        </w:rPr>
        <w:fldChar w:fldCharType="end"/>
      </w:r>
    </w:p>
    <w:p w14:paraId="113A305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因承包人原因造成工期延误，逾期竣工违约金的上限：</w:t>
      </w:r>
      <w:r>
        <w:rPr>
          <w:rFonts w:hint="eastAsia" w:cs="华文仿宋" w:asciiTheme="minorEastAsia" w:hAnsiTheme="minorEastAsia" w:eastAsiaTheme="minorEastAsia"/>
          <w:sz w:val="21"/>
          <w:szCs w:val="21"/>
          <w:u w:val="single"/>
          <w:lang w:eastAsia="zh-CN"/>
        </w:rPr>
        <w:t>/</w:t>
      </w:r>
      <w:r>
        <w:rPr>
          <w:rFonts w:hint="eastAsia" w:cs="华文仿宋" w:asciiTheme="minorEastAsia" w:hAnsiTheme="minorEastAsia" w:eastAsiaTheme="minorEastAsia"/>
          <w:sz w:val="21"/>
          <w:szCs w:val="21"/>
          <w:lang w:eastAsia="zh-CN"/>
        </w:rPr>
        <w:t>。</w:t>
      </w:r>
    </w:p>
    <w:p w14:paraId="461830E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7.6不利物质条件</w:t>
      </w:r>
    </w:p>
    <w:p w14:paraId="58B8961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不利物质条件的其他情形和有关约定：</w:t>
      </w:r>
      <w:r>
        <w:rPr>
          <w:rFonts w:hint="eastAsia" w:cs="华文仿宋" w:asciiTheme="minorEastAsia" w:hAnsiTheme="minorEastAsia" w:eastAsiaTheme="minorEastAsia"/>
          <w:sz w:val="21"/>
          <w:szCs w:val="21"/>
          <w:u w:val="single"/>
          <w:lang w:eastAsia="zh-CN"/>
        </w:rPr>
        <w:t>承包方应自行考虑因疫情影响造成施工工期延误问题。</w:t>
      </w:r>
    </w:p>
    <w:p w14:paraId="36CA2CB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7.7异常恶劣的气候条件</w:t>
      </w:r>
    </w:p>
    <w:p w14:paraId="4918ED8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发包人和承包人同意以下情形视为异常恶劣的气候条件：</w:t>
      </w:r>
    </w:p>
    <w:p w14:paraId="2BEDC7B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w:t>
      </w:r>
      <w:r>
        <w:fldChar w:fldCharType="begin"/>
      </w:r>
      <w:r>
        <w:rPr>
          <w:lang w:eastAsia="zh-CN"/>
        </w:rPr>
        <w:instrText xml:space="preserve"> AUTOTEXT  5652 \* MERGEFORMAT </w:instrText>
      </w:r>
      <w:r>
        <w:fldChar w:fldCharType="separate"/>
      </w:r>
      <w:r>
        <w:rPr>
          <w:rFonts w:hint="eastAsia" w:cs="华文仿宋" w:asciiTheme="minorEastAsia" w:hAnsiTheme="minorEastAsia" w:eastAsiaTheme="minorEastAsia"/>
          <w:sz w:val="21"/>
          <w:szCs w:val="21"/>
          <w:u w:val="single"/>
          <w:lang w:eastAsia="zh-CN"/>
        </w:rPr>
        <w:t>风雨、雪、洪、地震等自然灾害天气</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A53BCB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w:t>
      </w:r>
      <w:r>
        <w:fldChar w:fldCharType="begin"/>
      </w:r>
      <w:r>
        <w:rPr>
          <w:lang w:eastAsia="zh-CN"/>
        </w:rPr>
        <w:instrText xml:space="preserve"> AUTOTEXT  5653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91C480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w:t>
      </w:r>
      <w:r>
        <w:fldChar w:fldCharType="begin"/>
      </w:r>
      <w:r>
        <w:rPr>
          <w:lang w:eastAsia="zh-CN"/>
        </w:rPr>
        <w:instrText xml:space="preserve"> AUTOTEXT  5654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2248B0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7.9提前竣工的奖励</w:t>
      </w:r>
    </w:p>
    <w:p w14:paraId="5635F20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7.9.2提前竣工的奖励：</w:t>
      </w:r>
      <w:r>
        <w:fldChar w:fldCharType="begin"/>
      </w:r>
      <w:r>
        <w:rPr>
          <w:lang w:eastAsia="zh-CN"/>
        </w:rPr>
        <w:instrText xml:space="preserve"> AUTOTEXT  5655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A50740A">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8.材料与设备</w:t>
      </w:r>
    </w:p>
    <w:p w14:paraId="32112F63">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p>
    <w:p w14:paraId="60B801A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p>
    <w:p w14:paraId="13AEEF7B">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所有材料检测合格后方可进场。</w:t>
      </w:r>
    </w:p>
    <w:p w14:paraId="4F8FBE5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p>
    <w:p w14:paraId="5CA0B0FD">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对于未指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p>
    <w:p w14:paraId="109D1E2C">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p>
    <w:p w14:paraId="4A94DBD2">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8.4材料与工程设备的保管与使用</w:t>
      </w:r>
    </w:p>
    <w:p w14:paraId="7E2E6ED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8.4.1发包人供应的材料设备的保管费用的承担：</w:t>
      </w:r>
    </w:p>
    <w:p w14:paraId="11F8B096">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5656 \* MERGEFORMAT </w:instrText>
      </w:r>
      <w:r>
        <w:fldChar w:fldCharType="separate"/>
      </w:r>
      <w:r>
        <w:rPr>
          <w:rFonts w:hint="eastAsia" w:cs="华文仿宋" w:asciiTheme="minorEastAsia" w:hAnsiTheme="minorEastAsia" w:eastAsiaTheme="minorEastAsia"/>
          <w:sz w:val="21"/>
          <w:szCs w:val="21"/>
          <w:u w:val="single"/>
          <w:lang w:eastAsia="zh-CN"/>
        </w:rPr>
        <w:t>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cs="华文仿宋" w:asciiTheme="minorEastAsia" w:hAnsiTheme="minorEastAsia" w:eastAsiaTheme="minorEastAsia"/>
          <w:sz w:val="21"/>
          <w:szCs w:val="21"/>
          <w:u w:val="single"/>
          <w:lang w:eastAsia="zh-CN"/>
        </w:rPr>
        <w:fldChar w:fldCharType="end"/>
      </w:r>
    </w:p>
    <w:p w14:paraId="6E639CB2">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8.6样品</w:t>
      </w:r>
    </w:p>
    <w:p w14:paraId="6ED442E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8.6.1样品的报送与封存</w:t>
      </w:r>
    </w:p>
    <w:p w14:paraId="357FD78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需要承包人报送样品的材料或工程设备，样品的种类、名称、规格、数量要求：</w:t>
      </w:r>
    </w:p>
    <w:p w14:paraId="1246735E">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5657 \* MERGEFORMAT </w:instrText>
      </w:r>
      <w:r>
        <w:fldChar w:fldCharType="separate"/>
      </w:r>
      <w:r>
        <w:rPr>
          <w:rFonts w:hint="eastAsia" w:cs="华文仿宋" w:asciiTheme="minorEastAsia" w:hAnsiTheme="minorEastAsia" w:eastAsiaTheme="minorEastAsia"/>
          <w:sz w:val="21"/>
          <w:szCs w:val="21"/>
          <w:u w:val="single"/>
          <w:lang w:eastAsia="zh-CN"/>
        </w:rPr>
        <w:t>按项目所在地规定执行，如有送检的需要，由承包人支付费用。</w:t>
      </w:r>
      <w:r>
        <w:rPr>
          <w:rFonts w:cs="华文仿宋" w:asciiTheme="minorEastAsia" w:hAnsiTheme="minorEastAsia" w:eastAsiaTheme="minorEastAsia"/>
          <w:sz w:val="21"/>
          <w:szCs w:val="21"/>
          <w:u w:val="single"/>
          <w:lang w:eastAsia="zh-CN"/>
        </w:rPr>
        <w:fldChar w:fldCharType="end"/>
      </w:r>
    </w:p>
    <w:p w14:paraId="35F90EF1">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8.8施工设备和临时设施</w:t>
      </w:r>
    </w:p>
    <w:p w14:paraId="61B7609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8.8.1承包人提供的施工设备和临时设施</w:t>
      </w:r>
    </w:p>
    <w:p w14:paraId="0C6C23E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关于修建临时设施费用承担的约定：</w:t>
      </w:r>
    </w:p>
    <w:p w14:paraId="3918B52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承包人自行考虑临时设施（现场红线内严禁搭建临时设施），满足工程使用需求，并自行承担费用。承包人免费提供监理办公室、跟踪审计办公室及发包人办公室</w:t>
      </w:r>
    </w:p>
    <w:p w14:paraId="11C9426F">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9.试验与检验</w:t>
      </w:r>
    </w:p>
    <w:p w14:paraId="0A556CFE">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9.1试验设备与试验人员</w:t>
      </w:r>
    </w:p>
    <w:p w14:paraId="7743B52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9.1.2试验设备</w:t>
      </w:r>
    </w:p>
    <w:p w14:paraId="5C9CAC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施工现场需要配置的试验场所：</w:t>
      </w:r>
      <w:r>
        <w:fldChar w:fldCharType="begin"/>
      </w:r>
      <w:r>
        <w:rPr>
          <w:lang w:eastAsia="zh-CN"/>
        </w:rPr>
        <w:instrText xml:space="preserve"> AUTOTEXT  5659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5DAB649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施工现场需要配备的试验设备：</w:t>
      </w:r>
      <w:r>
        <w:fldChar w:fldCharType="begin"/>
      </w:r>
      <w:r>
        <w:rPr>
          <w:lang w:eastAsia="zh-CN"/>
        </w:rPr>
        <w:instrText xml:space="preserve"> AUTOTEXT  5660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32A49D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施工现场需要具备的其他试验条件：</w:t>
      </w:r>
      <w:r>
        <w:fldChar w:fldCharType="begin"/>
      </w:r>
      <w:r>
        <w:rPr>
          <w:lang w:eastAsia="zh-CN"/>
        </w:rPr>
        <w:instrText xml:space="preserve"> AUTOTEXT  5661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39E3481">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9.4现场工艺试验</w:t>
      </w:r>
    </w:p>
    <w:p w14:paraId="629E077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现场工艺试验的有关约定：</w:t>
      </w:r>
    </w:p>
    <w:p w14:paraId="59348B3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5662 \* MERGEFORMAT </w:instrText>
      </w:r>
      <w:r>
        <w:fldChar w:fldCharType="separate"/>
      </w:r>
      <w:r>
        <w:rPr>
          <w:rFonts w:hint="eastAsia" w:cs="华文仿宋" w:asciiTheme="minorEastAsia" w:hAnsiTheme="minorEastAsia" w:eastAsiaTheme="minorEastAsia"/>
          <w:sz w:val="21"/>
          <w:szCs w:val="21"/>
          <w:u w:val="single"/>
          <w:lang w:eastAsia="zh-CN"/>
        </w:rPr>
        <w:t>承包人应按合同约定或监理人指示进行现场工艺试验。对大型的现场工艺试验，监理人认为必要时，承包人应根据监理人提出的工艺试验要求，编制工艺试验措施计划，报送监理人审查。</w:t>
      </w:r>
      <w:r>
        <w:rPr>
          <w:rFonts w:cs="华文仿宋" w:asciiTheme="minorEastAsia" w:hAnsiTheme="minorEastAsia" w:eastAsiaTheme="minorEastAsia"/>
          <w:sz w:val="21"/>
          <w:szCs w:val="21"/>
          <w:u w:val="single"/>
          <w:lang w:eastAsia="zh-CN"/>
        </w:rPr>
        <w:fldChar w:fldCharType="end"/>
      </w:r>
    </w:p>
    <w:p w14:paraId="5A6A83E7">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10.变更</w:t>
      </w:r>
    </w:p>
    <w:p w14:paraId="6CB904A2">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10.1变更的范围</w:t>
      </w:r>
    </w:p>
    <w:p w14:paraId="6BEF5BD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关于变更的范围的约定：</w:t>
      </w:r>
    </w:p>
    <w:p w14:paraId="5813687A">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5663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（1）增加或减少合同中任何工作，或追加额外的工作；</w:t>
      </w:r>
    </w:p>
    <w:p w14:paraId="162ED8A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（2）取消合同中任何工作，但转由他人实施的工作除外；</w:t>
      </w:r>
    </w:p>
    <w:p w14:paraId="7BE3428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（3）改变合同中任何工作的质量标准或其他特性；</w:t>
      </w:r>
    </w:p>
    <w:p w14:paraId="79E5F9B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（4）改变工程的基线、标高、位</w:t>
      </w:r>
      <w:r>
        <w:rPr>
          <w:rFonts w:hint="eastAsia" w:cs="宋体" w:asciiTheme="minorEastAsia" w:hAnsiTheme="minorEastAsia" w:eastAsiaTheme="minorEastAsia"/>
          <w:sz w:val="21"/>
          <w:szCs w:val="21"/>
          <w:u w:val="single"/>
          <w:lang w:eastAsia="zh-CN"/>
        </w:rPr>
        <w:t>臵</w:t>
      </w:r>
      <w:r>
        <w:rPr>
          <w:rFonts w:hint="eastAsia" w:cs="hakuyoxingshu7000" w:asciiTheme="minorEastAsia" w:hAnsiTheme="minorEastAsia" w:eastAsiaTheme="minorEastAsia"/>
          <w:sz w:val="21"/>
          <w:szCs w:val="21"/>
          <w:u w:val="single"/>
          <w:lang w:eastAsia="zh-CN"/>
        </w:rPr>
        <w:t>和尺寸；</w:t>
      </w:r>
    </w:p>
    <w:p w14:paraId="2561A5E2">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（5）改变工程的时间安排或实施顺序；</w:t>
      </w:r>
    </w:p>
    <w:p w14:paraId="3416168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（6）设计变更后增加或减少的任何工作 。</w:t>
      </w:r>
      <w:r>
        <w:rPr>
          <w:rFonts w:hint="eastAsia" w:cs="华文仿宋" w:asciiTheme="minorEastAsia" w:hAnsiTheme="minorEastAsia" w:eastAsiaTheme="minorEastAsia"/>
          <w:sz w:val="21"/>
          <w:szCs w:val="21"/>
          <w:u w:val="single"/>
          <w:lang w:eastAsia="zh-CN"/>
        </w:rPr>
        <w:fldChar w:fldCharType="end"/>
      </w:r>
    </w:p>
    <w:p w14:paraId="64CBCB8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10.4变更估价</w:t>
      </w:r>
    </w:p>
    <w:p w14:paraId="0D7542D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10.4.1变更估价原则</w:t>
      </w:r>
    </w:p>
    <w:p w14:paraId="7B7205B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关于变更估价的约定：</w:t>
      </w:r>
    </w:p>
    <w:p w14:paraId="0CC2BE8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5664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p>
    <w:p w14:paraId="20BB66C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对于除工程签证以外的设计变更、技术核定单、图纸会审、技术交底、发包人和监理指令单等必须在完成后7天内办理工程量签证单。对于设计变更、工程签证等没有响应报价的部分，在施工完成并经监理工程师、发包人确认后，根据合同价款调整办法7天内申报工程价格，经监理工程师、发包人确认，并经跟踪审计审核，作为最终结算的依据。</w:t>
      </w:r>
    </w:p>
    <w:p w14:paraId="2211131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p>
    <w:p w14:paraId="0AD6E4C6">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若增减项目内容与工程量清单项目内容一致，执行原清单报价；若增减项目内容与工程量清单项目内容相似,执行相似清单报价；若增减项目内容与工程量清单项目内容不同，由承包方提供单价发包方确认，人工工资、材料、机械、费率等参照招标控制价执行并乘以响应折扣率。</w:t>
      </w:r>
    </w:p>
    <w:p w14:paraId="146D515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其他事项：</w:t>
      </w:r>
      <w:r>
        <w:rPr>
          <w:rFonts w:hint="eastAsia" w:cs="华文仿宋" w:asciiTheme="minorEastAsia" w:hAnsiTheme="minorEastAsia" w:eastAsiaTheme="minorEastAsia"/>
          <w:sz w:val="21"/>
          <w:szCs w:val="21"/>
          <w:u w:val="single"/>
          <w:lang w:eastAsia="zh-CN"/>
        </w:rPr>
        <w:t>双方另行协商。</w:t>
      </w:r>
      <w:r>
        <w:rPr>
          <w:rFonts w:hint="eastAsia" w:cs="华文仿宋" w:asciiTheme="minorEastAsia" w:hAnsiTheme="minorEastAsia" w:eastAsiaTheme="minorEastAsia"/>
          <w:sz w:val="21"/>
          <w:szCs w:val="21"/>
          <w:u w:val="single"/>
          <w:lang w:eastAsia="zh-CN"/>
        </w:rPr>
        <w:fldChar w:fldCharType="end"/>
      </w:r>
    </w:p>
    <w:p w14:paraId="289868FD">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10.5承包人的合理化建议</w:t>
      </w:r>
    </w:p>
    <w:p w14:paraId="0754FC7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监理人审查承包人合理化建议的期限：</w:t>
      </w:r>
      <w:r>
        <w:fldChar w:fldCharType="begin"/>
      </w:r>
      <w:r>
        <w:rPr>
          <w:lang w:eastAsia="zh-CN"/>
        </w:rPr>
        <w:instrText xml:space="preserve"> AUTOTEXT  5665 \* MERGEFORMAT </w:instrText>
      </w:r>
      <w:r>
        <w:fldChar w:fldCharType="separate"/>
      </w:r>
      <w:r>
        <w:rPr>
          <w:rFonts w:hint="eastAsia" w:cs="华文仿宋" w:asciiTheme="minorEastAsia" w:hAnsiTheme="minorEastAsia" w:eastAsiaTheme="minorEastAsia"/>
          <w:sz w:val="21"/>
          <w:szCs w:val="21"/>
          <w:u w:val="single"/>
          <w:lang w:eastAsia="zh-CN"/>
        </w:rPr>
        <w:t>收到合理化建议后 3 天内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CCD03C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发包人审批承包人合理化建议的期限：</w:t>
      </w:r>
      <w:r>
        <w:fldChar w:fldCharType="begin"/>
      </w:r>
      <w:r>
        <w:rPr>
          <w:lang w:eastAsia="zh-CN"/>
        </w:rPr>
        <w:instrText xml:space="preserve"> AUTOTEXT  5666 \* MERGEFORMAT </w:instrText>
      </w:r>
      <w:r>
        <w:fldChar w:fldCharType="separate"/>
      </w:r>
      <w:r>
        <w:rPr>
          <w:rFonts w:hint="eastAsia" w:cs="华文仿宋" w:asciiTheme="minorEastAsia" w:hAnsiTheme="minorEastAsia" w:eastAsiaTheme="minorEastAsia"/>
          <w:sz w:val="21"/>
          <w:szCs w:val="21"/>
          <w:u w:val="single"/>
          <w:lang w:eastAsia="zh-CN"/>
        </w:rPr>
        <w:t>收到合理化建议后 3 天内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DBCE69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承包人提出的合理化建议降低了合同价格或者提高了工程经济效益的奖励的方法和金额为：</w:t>
      </w:r>
      <w:r>
        <w:fldChar w:fldCharType="begin"/>
      </w:r>
      <w:r>
        <w:rPr>
          <w:lang w:eastAsia="zh-CN"/>
        </w:rPr>
        <w:instrText xml:space="preserve"> AUTOTEXT  5667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045256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10.7暂估价</w:t>
      </w:r>
    </w:p>
    <w:p w14:paraId="6979A9A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暂估价材料和工程设备的明细详见附件11：《暂估价一览表》。</w:t>
      </w:r>
    </w:p>
    <w:p w14:paraId="70EAD6A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10.7.1依法必须招标的暂估价项目</w:t>
      </w:r>
    </w:p>
    <w:p w14:paraId="08A69A4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对于依法必须招标的暂估价项目的确认和批准采取第</w:t>
      </w:r>
      <w:r>
        <w:fldChar w:fldCharType="begin"/>
      </w:r>
      <w:r>
        <w:rPr>
          <w:lang w:eastAsia="zh-CN"/>
        </w:rPr>
        <w:instrText xml:space="preserve"> AUTOTEXT  5668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种方式确定。</w:t>
      </w:r>
    </w:p>
    <w:p w14:paraId="568830E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10.7.2不属于依法必须招标的暂估价项目</w:t>
      </w:r>
    </w:p>
    <w:p w14:paraId="38750F6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对于不属于依法必须招标的暂估价项目的确认和批准采取第</w:t>
      </w:r>
      <w:r>
        <w:rPr>
          <w:rFonts w:asciiTheme="minorEastAsia" w:hAnsiTheme="minorEastAsia" w:eastAsiaTheme="minorEastAsia"/>
          <w:sz w:val="21"/>
          <w:szCs w:val="21"/>
          <w:lang w:eastAsia="zh-CN"/>
        </w:rPr>
        <w:t>/</w:t>
      </w:r>
      <w:r>
        <w:rPr>
          <w:rFonts w:hint="eastAsia" w:cs="华文仿宋" w:asciiTheme="minorEastAsia" w:hAnsiTheme="minorEastAsia" w:eastAsiaTheme="minorEastAsia"/>
          <w:sz w:val="21"/>
          <w:szCs w:val="21"/>
          <w:lang w:eastAsia="zh-CN"/>
        </w:rPr>
        <w:t>种方式确定。</w:t>
      </w:r>
    </w:p>
    <w:p w14:paraId="2EF4C8C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第3种方式：承包人直接实施的暂估价项目</w:t>
      </w:r>
    </w:p>
    <w:p w14:paraId="780DB70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承包人直接实施的暂估价项目的约定：</w:t>
      </w:r>
      <w:r>
        <w:fldChar w:fldCharType="begin"/>
      </w:r>
      <w:r>
        <w:rPr>
          <w:lang w:eastAsia="zh-CN"/>
        </w:rPr>
        <w:instrText xml:space="preserve"> AUTOTEXT  5670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5807B2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10.8暂列金额</w:t>
      </w:r>
    </w:p>
    <w:p w14:paraId="07AA72F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合同当事人关于暂列金额使用的约定：</w:t>
      </w:r>
      <w:r>
        <w:fldChar w:fldCharType="begin"/>
      </w:r>
      <w:r>
        <w:rPr>
          <w:lang w:eastAsia="zh-CN"/>
        </w:rPr>
        <w:instrText xml:space="preserve"> AUTOTEXT  5671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6A9DB744">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11.价格调整</w:t>
      </w:r>
    </w:p>
    <w:p w14:paraId="71318D39">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11.1市场价格波动引起的调整</w:t>
      </w:r>
    </w:p>
    <w:p w14:paraId="79B878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市场价格波动是否调整合同价格的约定：</w:t>
      </w:r>
      <w:r>
        <w:fldChar w:fldCharType="begin"/>
      </w:r>
      <w:r>
        <w:rPr>
          <w:lang w:eastAsia="zh-CN"/>
        </w:rPr>
        <w:instrText xml:space="preserve"> AUTOTEXT  5672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5302C0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因市场价格波动调整合同价格，采用以下第3种方式对合同价格进行调整：</w:t>
      </w:r>
    </w:p>
    <w:p w14:paraId="6CE5319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第1种方式：采用价格指数进行价格调整。</w:t>
      </w:r>
    </w:p>
    <w:p w14:paraId="5597CE4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关于各可调因子、定值和变值权重，以及基本价格指数及其来源的约定：</w:t>
      </w:r>
      <w:r>
        <w:fldChar w:fldCharType="begin"/>
      </w:r>
      <w:r>
        <w:rPr>
          <w:lang w:eastAsia="zh-CN"/>
        </w:rPr>
        <w:instrText xml:space="preserve"> AUTOTEXT  5674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77EC9E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第2种方式：采用造价信息进行价格调整。</w:t>
      </w:r>
    </w:p>
    <w:p w14:paraId="6988F51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(2)关于基准价格的约定：</w:t>
      </w:r>
      <w:r>
        <w:fldChar w:fldCharType="begin"/>
      </w:r>
      <w:r>
        <w:rPr>
          <w:lang w:eastAsia="zh-CN"/>
        </w:rPr>
        <w:instrText xml:space="preserve"> AUTOTEXT  5675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D5BC25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专用合同条款①承包人在已标价工程量清单或预算书中载明的材料单价低于基准价格的：专用合同条款合同履行期间材料单价涨幅以基准价格为基础超过</w:t>
      </w:r>
      <w:r>
        <w:fldChar w:fldCharType="begin"/>
      </w:r>
      <w:r>
        <w:rPr>
          <w:lang w:eastAsia="zh-CN"/>
        </w:rPr>
        <w:instrText xml:space="preserve"> AUTOTEXT  5676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%时，或材料单价跌幅以已标价工程量清单或预算书中载明材料单价为基础超过</w:t>
      </w:r>
      <w:r>
        <w:fldChar w:fldCharType="begin"/>
      </w:r>
      <w:r>
        <w:rPr>
          <w:lang w:eastAsia="zh-CN"/>
        </w:rPr>
        <w:instrText xml:space="preserve"> AUTOTEXT  5677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%时，其超过部分据实调整。</w:t>
      </w:r>
    </w:p>
    <w:p w14:paraId="0394AD4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②承包人在已标价工程量清单或预算书中载明的材料单价高于基准价格的：专用合同条款合同履行期间材料单价跌幅以基准价格为基础超过</w:t>
      </w:r>
      <w:r>
        <w:fldChar w:fldCharType="begin"/>
      </w:r>
      <w:r>
        <w:rPr>
          <w:lang w:eastAsia="zh-CN"/>
        </w:rPr>
        <w:instrText xml:space="preserve"> AUTOTEXT  5678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%时，材料单价涨幅以已标价工程量清单或预算书中载明材料单价为基础超过</w:t>
      </w:r>
      <w:r>
        <w:fldChar w:fldCharType="begin"/>
      </w:r>
      <w:r>
        <w:rPr>
          <w:lang w:eastAsia="zh-CN"/>
        </w:rPr>
        <w:instrText xml:space="preserve"> AUTOTEXT  5679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%时，其超过部分据实调整。</w:t>
      </w:r>
    </w:p>
    <w:p w14:paraId="141C4A7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③承包人在已标价工程量清单或预算书中载明的材料单价等于基准单价的：专用合同条款合同履行期间材料单价涨跌幅以基准单价为基础超过±</w:t>
      </w:r>
      <w:r>
        <w:fldChar w:fldCharType="begin"/>
      </w:r>
      <w:r>
        <w:rPr>
          <w:lang w:eastAsia="zh-CN"/>
        </w:rPr>
        <w:instrText xml:space="preserve"> AUTOTEXT  5680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%时，其超过部分据实调整。</w:t>
      </w:r>
    </w:p>
    <w:p w14:paraId="2F95AC4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第3种方式：其他价格调整方式：</w:t>
      </w:r>
    </w:p>
    <w:p w14:paraId="02C5C08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5681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（1）人员工资单价调整按江苏省、南京市发布的相关文件执行，并乘以响应折扣率；</w:t>
      </w:r>
    </w:p>
    <w:p w14:paraId="10FF7E7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（2）其他均包含在风险范围内，不调整。</w:t>
      </w:r>
      <w:r>
        <w:rPr>
          <w:rFonts w:hint="eastAsia" w:cs="华文仿宋" w:asciiTheme="minorEastAsia" w:hAnsiTheme="minorEastAsia" w:eastAsiaTheme="minorEastAsia"/>
          <w:sz w:val="21"/>
          <w:szCs w:val="21"/>
          <w:u w:val="single"/>
          <w:lang w:eastAsia="zh-CN"/>
        </w:rPr>
        <w:fldChar w:fldCharType="end"/>
      </w:r>
    </w:p>
    <w:p w14:paraId="4BE8D15E">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12.合同价格、计量与支付</w:t>
      </w:r>
    </w:p>
    <w:p w14:paraId="4D4B5528">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12.1合同价格形式</w:t>
      </w:r>
    </w:p>
    <w:p w14:paraId="7432E9A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1、单价合同。</w:t>
      </w:r>
    </w:p>
    <w:p w14:paraId="59D0C20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综合单价包含的风险范围：</w:t>
      </w:r>
    </w:p>
    <w:p w14:paraId="3F110D8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5682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1、施工现场条件变化必须采取的施工措施而发生的费用；</w:t>
      </w:r>
    </w:p>
    <w:p w14:paraId="0DC3DB0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2、因确保施工质量、安全、进度或其他可能造成的工程本身及相应的其他补救费用（包括造成周围建筑物、构筑物、管线、道路等损坏费用的补偿，采取补救措施产生的费用等）；</w:t>
      </w:r>
    </w:p>
    <w:p w14:paraId="1255A4E3">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3、作为一个有经验的承包商可以或应该预见的，为完成所有工程内容所必须考虑的风险。</w:t>
      </w:r>
    </w:p>
    <w:p w14:paraId="68EA7C7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4、工程量清单分部分项中的综合单价和其中以“项”为单位进行总额报价的项目结算时不调整（发包人出具的重大设计变更内容除外）。</w:t>
      </w:r>
    </w:p>
    <w:p w14:paraId="7BAA19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5、措施项目费用结算时费率、措施项目不调整。</w:t>
      </w:r>
      <w:r>
        <w:rPr>
          <w:rFonts w:hint="eastAsia" w:cs="华文仿宋" w:asciiTheme="minorEastAsia" w:hAnsiTheme="minorEastAsia" w:eastAsiaTheme="minorEastAsia"/>
          <w:sz w:val="21"/>
          <w:szCs w:val="21"/>
          <w:u w:val="single"/>
          <w:lang w:eastAsia="zh-CN"/>
        </w:rPr>
        <w:fldChar w:fldCharType="end"/>
      </w:r>
    </w:p>
    <w:p w14:paraId="2D75D7B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风险费用的计算方法：</w:t>
      </w:r>
    </w:p>
    <w:p w14:paraId="5185BA4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5683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已含在合同价内，不予调整。风险范围以外可调整的内容：</w:t>
      </w:r>
    </w:p>
    <w:p w14:paraId="62EAC17C">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 xml:space="preserve">1）设计变更引起的工程量变化造成的费用增减； </w:t>
      </w:r>
    </w:p>
    <w:p w14:paraId="7B3D4DA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2）增减合同中的约定的工程量；</w:t>
      </w:r>
    </w:p>
    <w:p w14:paraId="03387C9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 xml:space="preserve">3）发包人要求的承包范围以外的附加工程量； </w:t>
      </w:r>
    </w:p>
    <w:p w14:paraId="4F8E428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4）发包人要求的承包范围以内的甩项；</w:t>
      </w:r>
    </w:p>
    <w:p w14:paraId="2DF609C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 xml:space="preserve">5）发包人提出对乙供部分材料进行更改，引起的价差； </w:t>
      </w:r>
    </w:p>
    <w:p w14:paraId="5A9A2D4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6）发包人确认的其它费用。</w:t>
      </w:r>
      <w:r>
        <w:rPr>
          <w:rFonts w:hint="eastAsia" w:cs="华文仿宋" w:asciiTheme="minorEastAsia" w:hAnsiTheme="minorEastAsia" w:eastAsiaTheme="minorEastAsia"/>
          <w:sz w:val="21"/>
          <w:szCs w:val="21"/>
          <w:u w:val="single"/>
          <w:lang w:eastAsia="zh-CN"/>
        </w:rPr>
        <w:fldChar w:fldCharType="end"/>
      </w:r>
    </w:p>
    <w:p w14:paraId="442571B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风险范围以外合同价格的调整方法：</w:t>
      </w:r>
    </w:p>
    <w:p w14:paraId="7FB7BE4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5684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 xml:space="preserve">1、工程量：由监理工程师、跟踪审计及发包人代表现场按实计量，并经过四方确认的合格数量作为结算依据。 </w:t>
      </w:r>
    </w:p>
    <w:p w14:paraId="7E18F1BE">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2、已标价工程量清单中有适用于该项目的，采用该项目的单价；</w:t>
      </w:r>
    </w:p>
    <w:p w14:paraId="3322C7D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3、已标价工程量清单中没有适用、但有类似于该项目的，在合理范围内参照类似项目的单价；</w:t>
      </w:r>
    </w:p>
    <w:p w14:paraId="3C76D82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4、已标价工程量清单中没有适用也没有类似于该项目的，按照合理的成本与利润构成的原则，由承包人根据变更工程资料、计量规则和计价办法、工程造价管理机构发布的信息价格和承包人折扣率提出变更工程项目的单价，报发包人确认后调整。</w:t>
      </w:r>
      <w:r>
        <w:rPr>
          <w:rFonts w:hint="eastAsia" w:cs="华文仿宋" w:asciiTheme="minorEastAsia" w:hAnsiTheme="minorEastAsia" w:eastAsiaTheme="minorEastAsia"/>
          <w:sz w:val="21"/>
          <w:szCs w:val="21"/>
          <w:u w:val="single"/>
          <w:lang w:eastAsia="zh-CN"/>
        </w:rPr>
        <w:fldChar w:fldCharType="end"/>
      </w:r>
    </w:p>
    <w:p w14:paraId="1FF0534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2、总价合同。</w:t>
      </w:r>
    </w:p>
    <w:p w14:paraId="33A4BA8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总价包含的风险范围：</w:t>
      </w:r>
      <w:r>
        <w:rPr>
          <w:rFonts w:asciiTheme="minorEastAsia" w:hAnsiTheme="minorEastAsia" w:eastAsiaTheme="minorEastAsia"/>
          <w:sz w:val="21"/>
          <w:szCs w:val="21"/>
          <w:lang w:eastAsia="zh-CN"/>
        </w:rPr>
        <w:t xml:space="preserve"> </w:t>
      </w:r>
      <w:r>
        <w:fldChar w:fldCharType="begin"/>
      </w:r>
      <w:r>
        <w:rPr>
          <w:lang w:eastAsia="zh-CN"/>
        </w:rPr>
        <w:instrText xml:space="preserve"> AUTOTEXT  5685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p>
    <w:p w14:paraId="0E8122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风险费用的计算方法：</w:t>
      </w:r>
      <w:r>
        <w:rPr>
          <w:rFonts w:asciiTheme="minorEastAsia" w:hAnsiTheme="minorEastAsia" w:eastAsiaTheme="minorEastAsia"/>
          <w:sz w:val="21"/>
          <w:szCs w:val="21"/>
          <w:lang w:eastAsia="zh-CN"/>
        </w:rPr>
        <w:t xml:space="preserve"> </w:t>
      </w:r>
      <w:r>
        <w:fldChar w:fldCharType="begin"/>
      </w:r>
      <w:r>
        <w:rPr>
          <w:lang w:eastAsia="zh-CN"/>
        </w:rPr>
        <w:instrText xml:space="preserve"> AUTOTEXT  5686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2F08EA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风险范围以外合同价格的调整方法：</w:t>
      </w:r>
      <w:r>
        <w:fldChar w:fldCharType="begin"/>
      </w:r>
      <w:r>
        <w:rPr>
          <w:lang w:eastAsia="zh-CN"/>
        </w:rPr>
        <w:instrText xml:space="preserve"> AUTOTEXT  5687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492D27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3、其他价格方式：</w:t>
      </w:r>
      <w:r>
        <w:fldChar w:fldCharType="begin"/>
      </w:r>
      <w:r>
        <w:rPr>
          <w:lang w:eastAsia="zh-CN"/>
        </w:rPr>
        <w:instrText xml:space="preserve"> AUTOTEXT  5688 \* MERGEFORMAT </w:instrText>
      </w:r>
      <w:r>
        <w:fldChar w:fldCharType="separate"/>
      </w:r>
      <w:r>
        <w:rPr>
          <w:rFonts w:hint="eastAsia" w:cs="华文仿宋" w:asciiTheme="minorEastAsia" w:hAnsiTheme="minorEastAsia" w:eastAsiaTheme="minorEastAsia"/>
          <w:sz w:val="21"/>
          <w:szCs w:val="21"/>
          <w:u w:val="single"/>
          <w:lang w:eastAsia="zh-CN"/>
        </w:rPr>
        <w:t xml:space="preserve">/     </w:t>
      </w:r>
      <w:r>
        <w:rPr>
          <w:rFonts w:cs="华文仿宋" w:asciiTheme="minorEastAsia" w:hAnsiTheme="minorEastAsia" w:eastAsiaTheme="minorEastAsia"/>
          <w:sz w:val="21"/>
          <w:szCs w:val="21"/>
          <w:u w:val="single"/>
          <w:lang w:eastAsia="zh-CN"/>
        </w:rPr>
        <w:fldChar w:fldCharType="end"/>
      </w:r>
    </w:p>
    <w:p w14:paraId="5146CB92">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12.2预付款</w:t>
      </w:r>
    </w:p>
    <w:p w14:paraId="292E265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12.2.1预付款的支付</w:t>
      </w:r>
    </w:p>
    <w:p w14:paraId="7C8E0FB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预付款支付比例或金额：</w:t>
      </w:r>
      <w:r>
        <w:rPr>
          <w:rFonts w:hint="eastAsia" w:cs="华文仿宋" w:asciiTheme="minorEastAsia" w:hAnsiTheme="minorEastAsia" w:eastAsiaTheme="minorEastAsia"/>
          <w:sz w:val="21"/>
          <w:szCs w:val="21"/>
          <w:u w:val="single"/>
          <w:lang w:val="en-US" w:eastAsia="zh-CN"/>
        </w:rPr>
        <w:t>10%</w:t>
      </w:r>
      <w:r>
        <w:rPr>
          <w:rFonts w:hint="eastAsia" w:cs="华文仿宋" w:asciiTheme="minorEastAsia" w:hAnsiTheme="minorEastAsia" w:eastAsiaTheme="minorEastAsia"/>
          <w:sz w:val="21"/>
          <w:szCs w:val="21"/>
          <w:lang w:eastAsia="zh-CN"/>
        </w:rPr>
        <w:t>。</w:t>
      </w:r>
    </w:p>
    <w:p w14:paraId="02727A7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预付款支付期限：</w:t>
      </w:r>
      <w:r>
        <w:rPr>
          <w:rFonts w:hint="eastAsia" w:cs="华文仿宋" w:asciiTheme="minorEastAsia" w:hAnsiTheme="minorEastAsia" w:eastAsiaTheme="minorEastAsia"/>
          <w:sz w:val="21"/>
          <w:szCs w:val="21"/>
          <w:u w:val="single"/>
          <w:lang w:val="en-US" w:eastAsia="zh-CN"/>
        </w:rPr>
        <w:t>合同签订后30日内</w:t>
      </w:r>
      <w:r>
        <w:rPr>
          <w:rFonts w:hint="eastAsia" w:cs="华文仿宋" w:asciiTheme="minorEastAsia" w:hAnsiTheme="minorEastAsia" w:eastAsiaTheme="minorEastAsia"/>
          <w:sz w:val="21"/>
          <w:szCs w:val="21"/>
          <w:lang w:eastAsia="zh-CN"/>
        </w:rPr>
        <w:t>。</w:t>
      </w:r>
    </w:p>
    <w:p w14:paraId="34957B2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预付款扣回的方式：</w:t>
      </w:r>
      <w:r>
        <w:fldChar w:fldCharType="begin"/>
      </w:r>
      <w:r>
        <w:rPr>
          <w:lang w:eastAsia="zh-CN"/>
        </w:rPr>
        <w:instrText xml:space="preserve"> AUTOTEXT  5692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C2A03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12.2.2预付款担保</w:t>
      </w:r>
    </w:p>
    <w:p w14:paraId="7D7F89A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承包人提交预付款担保的期限：</w:t>
      </w:r>
      <w:r>
        <w:fldChar w:fldCharType="begin"/>
      </w:r>
      <w:r>
        <w:rPr>
          <w:lang w:eastAsia="zh-CN"/>
        </w:rPr>
        <w:instrText xml:space="preserve"> AUTOTEXT  5692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DA97CA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预付款担保的形式为：</w:t>
      </w:r>
      <w:r>
        <w:fldChar w:fldCharType="begin"/>
      </w:r>
      <w:r>
        <w:rPr>
          <w:lang w:eastAsia="zh-CN"/>
        </w:rPr>
        <w:instrText xml:space="preserve"> AUTOTEXT  5693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395ECF6">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12.3计量</w:t>
      </w:r>
    </w:p>
    <w:p w14:paraId="564F7CC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12.3.1计量原则</w:t>
      </w:r>
    </w:p>
    <w:p w14:paraId="661B77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工程量计算规则：</w:t>
      </w:r>
      <w:r>
        <w:fldChar w:fldCharType="begin"/>
      </w:r>
      <w:r>
        <w:rPr>
          <w:lang w:eastAsia="zh-CN"/>
        </w:rPr>
        <w:instrText xml:space="preserve"> AUTOTEXT  5694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33C94A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12.3.2计量周期</w:t>
      </w:r>
    </w:p>
    <w:p w14:paraId="240FF43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关于计量周期的约定：</w:t>
      </w:r>
      <w:r>
        <w:fldChar w:fldCharType="begin"/>
      </w:r>
      <w:r>
        <w:rPr>
          <w:lang w:eastAsia="zh-CN"/>
        </w:rPr>
        <w:instrText xml:space="preserve"> AUTOTEXT  5695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63F316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12.3.3单价合同的计量</w:t>
      </w:r>
    </w:p>
    <w:p w14:paraId="726B8EA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关于单价合同计量的约定：</w:t>
      </w:r>
      <w:r>
        <w:fldChar w:fldCharType="begin"/>
      </w:r>
      <w:r>
        <w:rPr>
          <w:lang w:eastAsia="zh-CN"/>
        </w:rPr>
        <w:instrText xml:space="preserve"> AUTOTEXT  5696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E89FDB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12.3.4总价合同的计量</w:t>
      </w:r>
    </w:p>
    <w:p w14:paraId="7C90E0C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关于总价合同计量的约定：</w:t>
      </w:r>
      <w:r>
        <w:fldChar w:fldCharType="begin"/>
      </w:r>
      <w:r>
        <w:rPr>
          <w:lang w:eastAsia="zh-CN"/>
        </w:rPr>
        <w:instrText xml:space="preserve"> AUTOTEXT  5697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111294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12.3.5总价合同采用支付分解表计量支付的，是否适用第12.3.4项〔总价合同的计量〕约定进行计量：</w:t>
      </w:r>
      <w:r>
        <w:fldChar w:fldCharType="begin"/>
      </w:r>
      <w:r>
        <w:rPr>
          <w:lang w:eastAsia="zh-CN"/>
        </w:rPr>
        <w:instrText xml:space="preserve"> AUTOTEXT  5698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57EC86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12.3.6其他价格形式合同的计量</w:t>
      </w:r>
    </w:p>
    <w:p w14:paraId="0D1E070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其他价格形式的计量方式和程序：</w:t>
      </w:r>
      <w:r>
        <w:fldChar w:fldCharType="begin"/>
      </w:r>
      <w:r>
        <w:rPr>
          <w:lang w:eastAsia="zh-CN"/>
        </w:rPr>
        <w:instrText xml:space="preserve"> AUTOTEXT  5699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AB6342D">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12.4工程进度款支付</w:t>
      </w:r>
    </w:p>
    <w:p w14:paraId="33D448E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12.4.1付款周期</w:t>
      </w:r>
    </w:p>
    <w:p w14:paraId="74D8422B">
      <w:pPr>
        <w:spacing w:line="360" w:lineRule="auto"/>
        <w:ind w:firstLine="420"/>
        <w:jc w:val="both"/>
        <w:rPr>
          <w:rFonts w:hint="eastAsia" w:cs="华文仿宋" w:asciiTheme="minorEastAsia" w:hAnsiTheme="minorEastAsia" w:eastAsiaTheme="minorEastAsia"/>
          <w:color w:val="auto"/>
          <w:sz w:val="21"/>
          <w:szCs w:val="21"/>
          <w:highlight w:val="none"/>
          <w:u w:val="single"/>
          <w:lang w:eastAsia="zh-CN"/>
        </w:rPr>
      </w:pPr>
      <w:r>
        <w:rPr>
          <w:rFonts w:hint="eastAsia" w:cs="华文仿宋" w:asciiTheme="minorEastAsia" w:hAnsiTheme="minorEastAsia" w:eastAsiaTheme="minorEastAsia"/>
          <w:color w:val="auto"/>
          <w:sz w:val="21"/>
          <w:szCs w:val="21"/>
          <w:highlight w:val="none"/>
          <w:lang w:eastAsia="zh-CN"/>
        </w:rPr>
        <w:t>关于付款周期的约定：</w:t>
      </w:r>
      <w:r>
        <w:rPr>
          <w:rFonts w:hint="eastAsia"/>
          <w:color w:val="auto"/>
          <w:highlight w:val="none"/>
        </w:rPr>
        <w:t>合同签订后30日内</w:t>
      </w:r>
      <w:r>
        <w:rPr>
          <w:rFonts w:hint="eastAsia" w:eastAsia="宋体"/>
          <w:color w:val="auto"/>
          <w:highlight w:val="none"/>
          <w:lang w:val="en-US" w:eastAsia="zh-CN"/>
        </w:rPr>
        <w:t>支付合同总价的</w:t>
      </w:r>
      <w:r>
        <w:rPr>
          <w:rFonts w:hint="eastAsia" w:eastAsia="宋体"/>
          <w:color w:val="auto"/>
          <w:highlight w:val="none"/>
          <w:u w:val="single"/>
          <w:lang w:val="en-US" w:eastAsia="zh-CN"/>
        </w:rPr>
        <w:t>1</w:t>
      </w:r>
      <w:r>
        <w:rPr>
          <w:rFonts w:hint="eastAsia" w:eastAsia="宋体"/>
          <w:color w:val="auto"/>
          <w:highlight w:val="none"/>
          <w:lang w:val="en-US" w:eastAsia="zh-CN"/>
        </w:rPr>
        <w:t>0%作为预付款，</w:t>
      </w:r>
      <w:r>
        <w:rPr>
          <w:rFonts w:hint="eastAsia" w:cs="华文仿宋" w:asciiTheme="minorEastAsia" w:hAnsiTheme="minorEastAsia" w:eastAsiaTheme="minorEastAsia"/>
          <w:color w:val="auto"/>
          <w:sz w:val="21"/>
          <w:szCs w:val="21"/>
          <w:highlight w:val="none"/>
          <w:u w:val="single"/>
          <w:lang w:eastAsia="zh-CN"/>
        </w:rPr>
        <w:t>工程</w:t>
      </w:r>
      <w:r>
        <w:rPr>
          <w:rFonts w:hint="eastAsia" w:cs="华文仿宋" w:asciiTheme="minorEastAsia" w:hAnsiTheme="minorEastAsia" w:eastAsiaTheme="minorEastAsia"/>
          <w:color w:val="auto"/>
          <w:sz w:val="21"/>
          <w:szCs w:val="21"/>
          <w:highlight w:val="none"/>
          <w:u w:val="single"/>
          <w:lang w:eastAsia="zh-CN"/>
        </w:rPr>
        <w:fldChar w:fldCharType="begin"/>
      </w:r>
      <w:r>
        <w:rPr>
          <w:rFonts w:hint="eastAsia" w:cs="华文仿宋" w:asciiTheme="minorEastAsia" w:hAnsiTheme="minorEastAsia" w:eastAsiaTheme="minorEastAsia"/>
          <w:color w:val="auto"/>
          <w:sz w:val="21"/>
          <w:szCs w:val="21"/>
          <w:highlight w:val="none"/>
          <w:u w:val="single"/>
          <w:lang w:eastAsia="zh-CN"/>
        </w:rPr>
        <w:instrText xml:space="preserve"> AUTOTEXT  5700 \* MERGEFORMAT </w:instrText>
      </w:r>
      <w:r>
        <w:rPr>
          <w:rFonts w:hint="eastAsia" w:cs="华文仿宋" w:asciiTheme="minorEastAsia" w:hAnsiTheme="minorEastAsia" w:eastAsiaTheme="minorEastAsia"/>
          <w:color w:val="auto"/>
          <w:sz w:val="21"/>
          <w:szCs w:val="21"/>
          <w:highlight w:val="none"/>
          <w:u w:val="single"/>
          <w:lang w:eastAsia="zh-CN"/>
        </w:rPr>
        <w:fldChar w:fldCharType="separate"/>
      </w:r>
      <w:r>
        <w:rPr>
          <w:rFonts w:hint="eastAsia" w:cs="华文仿宋" w:asciiTheme="minorEastAsia" w:hAnsiTheme="minorEastAsia" w:eastAsiaTheme="minorEastAsia"/>
          <w:color w:val="auto"/>
          <w:sz w:val="21"/>
          <w:szCs w:val="21"/>
          <w:highlight w:val="none"/>
          <w:u w:val="single"/>
          <w:lang w:eastAsia="zh-CN"/>
        </w:rPr>
        <w:t>竣工验收合格</w:t>
      </w:r>
      <w:r>
        <w:rPr>
          <w:rFonts w:hint="eastAsia" w:cs="华文仿宋" w:asciiTheme="minorEastAsia" w:hAnsiTheme="minorEastAsia" w:eastAsiaTheme="minorEastAsia"/>
          <w:color w:val="auto"/>
          <w:sz w:val="21"/>
          <w:szCs w:val="21"/>
          <w:highlight w:val="none"/>
          <w:u w:val="single"/>
          <w:lang w:val="en-US" w:eastAsia="zh-CN"/>
        </w:rPr>
        <w:t>后支付至</w:t>
      </w:r>
      <w:r>
        <w:rPr>
          <w:rFonts w:hint="eastAsia" w:eastAsia="宋体"/>
          <w:color w:val="auto"/>
          <w:highlight w:val="none"/>
          <w:u w:val="single"/>
          <w:lang w:val="en-US" w:eastAsia="zh-CN"/>
        </w:rPr>
        <w:t>合同总价的80%</w:t>
      </w:r>
      <w:r>
        <w:rPr>
          <w:rFonts w:hint="eastAsia" w:cs="华文仿宋" w:asciiTheme="minorEastAsia" w:hAnsiTheme="minorEastAsia" w:eastAsiaTheme="minorEastAsia"/>
          <w:color w:val="auto"/>
          <w:sz w:val="21"/>
          <w:szCs w:val="21"/>
          <w:highlight w:val="none"/>
          <w:u w:val="single"/>
          <w:lang w:eastAsia="zh-CN"/>
        </w:rPr>
        <w:t>，工程结算审计完成后，支付至不超过审计价的97%;另外3%作为工程质量保证金，保修期内工程无质量问题，保修期期满后付清尾款（不计利息）。</w:t>
      </w:r>
    </w:p>
    <w:p w14:paraId="483A9331">
      <w:pPr>
        <w:spacing w:line="360" w:lineRule="auto"/>
        <w:ind w:firstLine="420"/>
        <w:jc w:val="both"/>
        <w:rPr>
          <w:rFonts w:hint="eastAsia" w:cs="华文仿宋" w:asciiTheme="minorEastAsia" w:hAnsiTheme="minorEastAsia" w:eastAsiaTheme="minorEastAsia"/>
          <w:sz w:val="21"/>
          <w:szCs w:val="21"/>
          <w:highlight w:val="yellow"/>
          <w:u w:val="single"/>
          <w:lang w:eastAsia="zh-CN"/>
        </w:rPr>
      </w:pPr>
      <w:r>
        <w:rPr>
          <w:rFonts w:hint="eastAsia" w:cs="华文仿宋" w:asciiTheme="minorEastAsia" w:hAnsiTheme="minorEastAsia" w:eastAsiaTheme="minorEastAsia"/>
          <w:color w:val="auto"/>
          <w:sz w:val="21"/>
          <w:szCs w:val="21"/>
          <w:highlight w:val="none"/>
          <w:u w:val="single"/>
          <w:lang w:eastAsia="zh-CN"/>
        </w:rPr>
        <w:t>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w:t>
      </w:r>
      <w:r>
        <w:rPr>
          <w:rFonts w:hint="eastAsia" w:cs="华文仿宋" w:asciiTheme="minorEastAsia" w:hAnsiTheme="minorEastAsia" w:eastAsiaTheme="minorEastAsia"/>
          <w:color w:val="auto"/>
          <w:sz w:val="21"/>
          <w:szCs w:val="21"/>
          <w:highlight w:val="none"/>
          <w:u w:val="single"/>
          <w:lang w:eastAsia="zh-CN"/>
        </w:rPr>
        <w:fldChar w:fldCharType="end"/>
      </w:r>
    </w:p>
    <w:p w14:paraId="7B881B5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12.4.2付款要求</w:t>
      </w:r>
    </w:p>
    <w:p w14:paraId="329A804F">
      <w:pPr>
        <w:pStyle w:val="294"/>
        <w:widowControl w:val="0"/>
        <w:spacing w:before="0" w:beforeAutospacing="0" w:after="0" w:afterAutospacing="0" w:line="360" w:lineRule="auto"/>
        <w:ind w:firstLine="420"/>
        <w:jc w:val="both"/>
        <w:rPr>
          <w:rFonts w:hint="eastAsia" w:asciiTheme="minorEastAsia" w:hAnsiTheme="minorEastAsia" w:eastAsiaTheme="minorEastAsia"/>
          <w:sz w:val="21"/>
          <w:szCs w:val="21"/>
        </w:rPr>
      </w:pPr>
      <w:r>
        <w:rPr>
          <w:rFonts w:hint="eastAsia" w:cs="华文仿宋" w:asciiTheme="minorEastAsia" w:hAnsiTheme="minorEastAsia" w:eastAsiaTheme="minorEastAsia"/>
          <w:sz w:val="21"/>
          <w:szCs w:val="21"/>
          <w:u w:val="single"/>
        </w:rPr>
        <w:t>发包人每次付款前，承包人均应当提供对应的增值税发票，待发包人审核无误后，再行支付合同款项，若承包人提供有误或者延期提供的，发包人有权延迟支付，并且不承担任何责任。</w:t>
      </w:r>
    </w:p>
    <w:p w14:paraId="0AE7B53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12.4.3进度付款申请单的编制</w:t>
      </w:r>
    </w:p>
    <w:p w14:paraId="7EA6ADB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关于进度付款申请单编制的约定：</w:t>
      </w:r>
    </w:p>
    <w:p w14:paraId="43E7D16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5701 \* MERGEFORMAT </w:instrText>
      </w:r>
      <w:r>
        <w:fldChar w:fldCharType="separate"/>
      </w:r>
      <w:r>
        <w:rPr>
          <w:rFonts w:hint="eastAsia" w:cs="华文仿宋" w:asciiTheme="minorEastAsia" w:hAnsiTheme="minorEastAsia" w:eastAsiaTheme="minorEastAsia"/>
          <w:sz w:val="21"/>
          <w:szCs w:val="21"/>
          <w:u w:val="single"/>
          <w:lang w:eastAsia="zh-CN"/>
        </w:rPr>
        <w:t>满足付款要求时由承包方编制付款申请。</w:t>
      </w:r>
      <w:r>
        <w:rPr>
          <w:rFonts w:cs="华文仿宋" w:asciiTheme="minorEastAsia" w:hAnsiTheme="minorEastAsia" w:eastAsiaTheme="minorEastAsia"/>
          <w:sz w:val="21"/>
          <w:szCs w:val="21"/>
          <w:u w:val="single"/>
          <w:lang w:eastAsia="zh-CN"/>
        </w:rPr>
        <w:fldChar w:fldCharType="end"/>
      </w:r>
    </w:p>
    <w:p w14:paraId="4BBB128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12.4.4进度付款申请单的提交</w:t>
      </w:r>
    </w:p>
    <w:p w14:paraId="1638501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(1)单价合同进度付款申请单提交的约定：</w:t>
      </w:r>
      <w:r>
        <w:fldChar w:fldCharType="begin"/>
      </w:r>
      <w:r>
        <w:rPr>
          <w:lang w:eastAsia="zh-CN"/>
        </w:rPr>
        <w:instrText xml:space="preserve"> AUTOTEXT  5702 \* MERGEFORMAT </w:instrText>
      </w:r>
      <w:r>
        <w:fldChar w:fldCharType="separate"/>
      </w:r>
      <w:r>
        <w:rPr>
          <w:rFonts w:hint="eastAsia" w:cs="华文仿宋" w:asciiTheme="minorEastAsia" w:hAnsiTheme="minorEastAsia" w:eastAsiaTheme="minorEastAsia"/>
          <w:sz w:val="21"/>
          <w:szCs w:val="21"/>
          <w:u w:val="single"/>
          <w:lang w:eastAsia="zh-CN"/>
        </w:rPr>
        <w:t>由承包人提交，监理、审计审核，发包人批准</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8F8CBC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(2)总价合同进度付款申请单提交的约定：</w:t>
      </w:r>
      <w:r>
        <w:fldChar w:fldCharType="begin"/>
      </w:r>
      <w:r>
        <w:rPr>
          <w:lang w:eastAsia="zh-CN"/>
        </w:rPr>
        <w:instrText xml:space="preserve"> AUTOTEXT  5703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A02639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(3)其他价格形式合同进度付款申请单提交的约定：</w:t>
      </w:r>
      <w:r>
        <w:fldChar w:fldCharType="begin"/>
      </w:r>
      <w:r>
        <w:rPr>
          <w:lang w:eastAsia="zh-CN"/>
        </w:rPr>
        <w:instrText xml:space="preserve"> AUTOTEXT  5704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4FCD37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12.4.5进度款审核和支付</w:t>
      </w:r>
    </w:p>
    <w:p w14:paraId="2F92463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(1)监理人审查并报送发包人的期限：</w:t>
      </w:r>
      <w:r>
        <w:fldChar w:fldCharType="begin"/>
      </w:r>
      <w:r>
        <w:rPr>
          <w:lang w:eastAsia="zh-CN"/>
        </w:rPr>
        <w:instrText xml:space="preserve"> AUTOTEXT  5705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C2C709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发包人完成审批并签发进度款支付证书的期限：</w:t>
      </w:r>
      <w:r>
        <w:fldChar w:fldCharType="begin"/>
      </w:r>
      <w:r>
        <w:rPr>
          <w:lang w:eastAsia="zh-CN"/>
        </w:rPr>
        <w:instrText xml:space="preserve"> AUTOTEXT  5706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75FA78F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(2)发包人支付进度款的期限：</w:t>
      </w:r>
      <w:r>
        <w:fldChar w:fldCharType="begin"/>
      </w:r>
      <w:r>
        <w:rPr>
          <w:lang w:eastAsia="zh-CN"/>
        </w:rPr>
        <w:instrText xml:space="preserve"> AUTOTEXT  5707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F625CC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发包人逾期支付进度款的违约金的计算方式：</w:t>
      </w:r>
      <w:r>
        <w:fldChar w:fldCharType="begin"/>
      </w:r>
      <w:r>
        <w:rPr>
          <w:lang w:eastAsia="zh-CN"/>
        </w:rPr>
        <w:instrText xml:space="preserve"> AUTOTEXT  5708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68ED4B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12.4.6支付分解表的编制</w:t>
      </w:r>
    </w:p>
    <w:p w14:paraId="530E548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2、总价合同支付分解表的编制与审批：</w:t>
      </w:r>
      <w:r>
        <w:fldChar w:fldCharType="begin"/>
      </w:r>
      <w:r>
        <w:rPr>
          <w:lang w:eastAsia="zh-CN"/>
        </w:rPr>
        <w:instrText xml:space="preserve"> AUTOTEXT  5709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8FE823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3、单价合同的总价项目支付分解表的编制与审批：</w:t>
      </w:r>
      <w:r>
        <w:fldChar w:fldCharType="begin"/>
      </w:r>
      <w:r>
        <w:rPr>
          <w:lang w:eastAsia="zh-CN"/>
        </w:rPr>
        <w:instrText xml:space="preserve"> AUTOTEXT  5710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C9C90D5">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13.验收和工程试车</w:t>
      </w:r>
    </w:p>
    <w:p w14:paraId="7F4B40C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13.1分部分项工程验收</w:t>
      </w:r>
    </w:p>
    <w:p w14:paraId="2001006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13.1.2监理人不能按时进行验收时，应提前</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小时提交书面延期要求。</w:t>
      </w:r>
    </w:p>
    <w:p w14:paraId="79D2CCC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关于延期最长不得超过：</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w:t>
      </w:r>
    </w:p>
    <w:p w14:paraId="05E9350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13.2竣工验收</w:t>
      </w:r>
    </w:p>
    <w:p w14:paraId="4A1737C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13.2.2竣工验收程序</w:t>
      </w:r>
    </w:p>
    <w:p w14:paraId="44BDA785">
      <w:pPr>
        <w:spacing w:line="360" w:lineRule="auto"/>
        <w:ind w:firstLine="422"/>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b/>
          <w:bCs/>
          <w:sz w:val="21"/>
          <w:szCs w:val="21"/>
          <w:lang w:eastAsia="zh-CN"/>
        </w:rPr>
        <w:t>关于竣工验收程序的约定：</w:t>
      </w:r>
    </w:p>
    <w:p w14:paraId="44252079">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fldChar w:fldCharType="begin"/>
      </w:r>
      <w:r>
        <w:rPr>
          <w:rFonts w:hint="eastAsia" w:cs="华文仿宋" w:asciiTheme="minorEastAsia" w:hAnsiTheme="minorEastAsia" w:eastAsiaTheme="minorEastAsia"/>
          <w:b/>
          <w:bCs/>
          <w:sz w:val="21"/>
          <w:szCs w:val="21"/>
          <w:u w:val="single"/>
          <w:lang w:eastAsia="zh-CN"/>
        </w:rPr>
        <w:instrText xml:space="preserve"> AUTOTEXT  5713 \* MERGEFORMAT </w:instrText>
      </w:r>
      <w:r>
        <w:rPr>
          <w:rFonts w:hint="eastAsia" w:cs="华文仿宋" w:asciiTheme="minorEastAsia" w:hAnsiTheme="minorEastAsia" w:eastAsiaTheme="minorEastAsia"/>
          <w:b/>
          <w:bCs/>
          <w:sz w:val="21"/>
          <w:szCs w:val="21"/>
          <w:u w:val="single"/>
          <w:lang w:eastAsia="zh-CN"/>
        </w:rPr>
        <w:fldChar w:fldCharType="separate"/>
      </w:r>
      <w:r>
        <w:rPr>
          <w:rFonts w:hint="eastAsia" w:cs="华文仿宋" w:asciiTheme="minorEastAsia" w:hAnsiTheme="minorEastAsia" w:eastAsiaTheme="minorEastAsia"/>
          <w:b/>
          <w:bCs/>
          <w:sz w:val="21"/>
          <w:szCs w:val="21"/>
          <w:u w:val="single"/>
          <w:lang w:eastAsia="zh-CN"/>
        </w:rPr>
        <w:t>（1）本工程执行第三方验收。</w:t>
      </w:r>
    </w:p>
    <w:p w14:paraId="064281F7">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p>
    <w:p w14:paraId="07993D87">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p>
    <w:p w14:paraId="449593D8">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（4）竣工验收合格的，发包人应在验收合格后14天内向承包人签发工程接收证书。发包人无正当理由逾期不颁发工程接收证书的，自验收合格后第15天起视为已颁发工程接收证书。</w:t>
      </w:r>
    </w:p>
    <w:p w14:paraId="72C5FE14">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p>
    <w:p w14:paraId="16CC66D0">
      <w:pPr>
        <w:spacing w:line="360" w:lineRule="auto"/>
        <w:ind w:firstLine="422"/>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b/>
          <w:bCs/>
          <w:sz w:val="21"/>
          <w:szCs w:val="21"/>
          <w:u w:val="single"/>
          <w:lang w:eastAsia="zh-CN"/>
        </w:rPr>
        <w:t>（6）工程未经验收或验收不合格，发包人擅自使用的，应在转移占有工程后7天内向承包人颁发工程接收证书；发包人无正当理由逾期不颁发工程接收证书的，自转移占有后第15天起视为已颁发工程接收证书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cs="华文仿宋" w:asciiTheme="minorEastAsia" w:hAnsiTheme="minorEastAsia" w:eastAsiaTheme="minorEastAsia"/>
          <w:b/>
          <w:bCs/>
          <w:sz w:val="21"/>
          <w:szCs w:val="21"/>
          <w:u w:val="single"/>
          <w:lang w:eastAsia="zh-CN"/>
        </w:rPr>
        <w:fldChar w:fldCharType="end"/>
      </w:r>
    </w:p>
    <w:p w14:paraId="37DCD00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发包人不按照本项约定组织竣工验收、颁发工程接收证书的违约金的计算方法：</w:t>
      </w:r>
      <w:r>
        <w:fldChar w:fldCharType="begin"/>
      </w:r>
      <w:r>
        <w:rPr>
          <w:lang w:eastAsia="zh-CN"/>
        </w:rPr>
        <w:instrText xml:space="preserve"> AUTOTEXT  5714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3786D9E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13.2.5移交、接收全部与部分工程</w:t>
      </w:r>
    </w:p>
    <w:p w14:paraId="7A0EBF5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承包人向发包人移交工程的期限：</w:t>
      </w:r>
      <w:r>
        <w:fldChar w:fldCharType="begin"/>
      </w:r>
      <w:r>
        <w:rPr>
          <w:lang w:eastAsia="zh-CN"/>
        </w:rPr>
        <w:instrText xml:space="preserve"> AUTOTEXT  5715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6D8F2A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发包人未按本合同约定接收全部或部分工程的，违约金的计算方法为：</w:t>
      </w:r>
      <w:r>
        <w:fldChar w:fldCharType="begin"/>
      </w:r>
      <w:r>
        <w:rPr>
          <w:lang w:eastAsia="zh-CN"/>
        </w:rPr>
        <w:instrText xml:space="preserve"> AUTOTEXT  5716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D9F348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承包人未按时移交工程的，违约金的计算方法为：</w:t>
      </w:r>
    </w:p>
    <w:p w14:paraId="16892BDC">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5717 \* MERGEFORMAT </w:instrText>
      </w:r>
      <w:r>
        <w:fldChar w:fldCharType="separate"/>
      </w:r>
      <w:r>
        <w:rPr>
          <w:rFonts w:hint="eastAsia" w:cs="华文仿宋" w:asciiTheme="minorEastAsia" w:hAnsiTheme="minorEastAsia" w:eastAsiaTheme="minorEastAsia"/>
          <w:sz w:val="21"/>
          <w:szCs w:val="21"/>
          <w:u w:val="single"/>
          <w:lang w:eastAsia="zh-CN"/>
        </w:rPr>
        <w:t>每延迟一天的，承包人应当向发包人支付10000元的</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违约金</w:t>
      </w:r>
    </w:p>
    <w:p w14:paraId="46F0BCDA">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13.3工程试车</w:t>
      </w:r>
    </w:p>
    <w:p w14:paraId="45B4879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13.3.1试车程序</w:t>
      </w:r>
    </w:p>
    <w:p w14:paraId="6F8B8FA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工程试车内容：</w:t>
      </w:r>
      <w:bookmarkStart w:id="78" w:name="OLE_LINK27"/>
      <w:bookmarkStart w:id="79" w:name="OLE_LINK28"/>
      <w:r>
        <w:rPr>
          <w:rFonts w:asciiTheme="minorEastAsia" w:hAnsiTheme="minorEastAsia" w:eastAsiaTheme="minorEastAsia"/>
          <w:sz w:val="21"/>
          <w:szCs w:val="21"/>
        </w:rPr>
        <w:fldChar w:fldCharType="begin"/>
      </w:r>
      <w:r>
        <w:rPr>
          <w:rFonts w:asciiTheme="minorEastAsia" w:hAnsiTheme="minorEastAsia" w:eastAsiaTheme="minorEastAsia"/>
          <w:sz w:val="21"/>
          <w:szCs w:val="21"/>
          <w:lang w:eastAsia="zh-CN"/>
        </w:rPr>
        <w:instrText xml:space="preserve"> AUTOTEXT  5718 \* MERGEFORMAT </w:instrText>
      </w:r>
      <w:r>
        <w:rPr>
          <w:rFonts w:asciiTheme="minorEastAsia" w:hAnsiTheme="minorEastAsia" w:eastAsiaTheme="minorEastAsia"/>
          <w:sz w:val="21"/>
          <w:szCs w:val="21"/>
        </w:rP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bookmarkEnd w:id="78"/>
      <w:bookmarkEnd w:id="79"/>
    </w:p>
    <w:p w14:paraId="72321AD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(1)单机无负荷试车费用由</w:t>
      </w:r>
      <w:r>
        <w:fldChar w:fldCharType="begin"/>
      </w:r>
      <w:r>
        <w:rPr>
          <w:lang w:eastAsia="zh-CN"/>
        </w:rPr>
        <w:instrText xml:space="preserve"> AUTOTEXT  5718 \* MERGEFORMAT </w:instrText>
      </w:r>
      <w: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承担；</w:t>
      </w:r>
    </w:p>
    <w:p w14:paraId="5004677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(2)无负荷联动试车费用由</w:t>
      </w:r>
      <w:r>
        <w:fldChar w:fldCharType="begin"/>
      </w:r>
      <w:r>
        <w:rPr>
          <w:lang w:eastAsia="zh-CN"/>
        </w:rPr>
        <w:instrText xml:space="preserve"> AUTOTEXT  5718 \* MERGEFORMAT </w:instrText>
      </w:r>
      <w: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承担。</w:t>
      </w:r>
    </w:p>
    <w:p w14:paraId="164BC68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13.3.3投料试车</w:t>
      </w:r>
    </w:p>
    <w:p w14:paraId="594322A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关于投料试车相关事项的约定：</w:t>
      </w:r>
      <w:r>
        <w:fldChar w:fldCharType="begin"/>
      </w:r>
      <w:r>
        <w:rPr>
          <w:lang w:eastAsia="zh-CN"/>
        </w:rPr>
        <w:instrText xml:space="preserve"> AUTOTEXT  5718 \* MERGEFORMAT </w:instrText>
      </w:r>
      <w: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p>
    <w:p w14:paraId="0911471A">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13.6竣工退场</w:t>
      </w:r>
    </w:p>
    <w:p w14:paraId="5A49E45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13.6.1竣工退场</w:t>
      </w:r>
    </w:p>
    <w:p w14:paraId="15618E5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承包人完成竣工退场的期限：</w:t>
      </w:r>
      <w:r>
        <w:fldChar w:fldCharType="begin"/>
      </w:r>
      <w:r>
        <w:rPr>
          <w:lang w:eastAsia="zh-CN"/>
        </w:rPr>
        <w:instrText xml:space="preserve"> AUTOTEXT  5722 \* MERGEFORMAT </w:instrText>
      </w:r>
      <w:r>
        <w:fldChar w:fldCharType="separate"/>
      </w:r>
      <w:r>
        <w:rPr>
          <w:rFonts w:hint="eastAsia" w:cs="华文仿宋" w:asciiTheme="minorEastAsia" w:hAnsiTheme="minorEastAsia" w:eastAsiaTheme="minorEastAsia"/>
          <w:sz w:val="21"/>
          <w:szCs w:val="21"/>
          <w:u w:val="single"/>
          <w:lang w:eastAsia="zh-CN"/>
        </w:rPr>
        <w:t>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93C5BAF">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14.竣工结算</w:t>
      </w:r>
    </w:p>
    <w:p w14:paraId="52DB79D0">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14.1竣工付款申请</w:t>
      </w:r>
    </w:p>
    <w:p w14:paraId="3ED36F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承包人提交竣工付款申请单的期限：</w:t>
      </w:r>
      <w:r>
        <w:fldChar w:fldCharType="begin"/>
      </w:r>
      <w:r>
        <w:rPr>
          <w:lang w:eastAsia="zh-CN"/>
        </w:rPr>
        <w:instrText xml:space="preserve"> AUTOTEXT  5723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E9544E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竣工付款申请单应包括的内容：</w:t>
      </w:r>
    </w:p>
    <w:p w14:paraId="6BF81E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竣工结算后，承包人提供的结算书，发包人指定结算审核单位。对施工单位编制的工程结算存在高估冒算的，凡审计核减率超过5%（含）的，由施工单位承担全额审计费用。按规定必须招标的建设项目，建设单位应在建设合同中明确相关条款。</w:t>
      </w:r>
    </w:p>
    <w:p w14:paraId="6F042C0A">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14.2竣工结算审核</w:t>
      </w:r>
    </w:p>
    <w:p w14:paraId="49C0CF4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发包人审批竣工付款申请单的期限：</w:t>
      </w:r>
      <w:r>
        <w:fldChar w:fldCharType="begin"/>
      </w:r>
      <w:r>
        <w:rPr>
          <w:lang w:eastAsia="zh-CN"/>
        </w:rPr>
        <w:instrText xml:space="preserve"> AUTOTEXT  5725 \* MERGEFORMAT </w:instrText>
      </w:r>
      <w:r>
        <w:fldChar w:fldCharType="separate"/>
      </w:r>
      <w:r>
        <w:rPr>
          <w:rFonts w:hint="eastAsia" w:cs="华文仿宋" w:asciiTheme="minorEastAsia" w:hAnsiTheme="minorEastAsia" w:eastAsiaTheme="minorEastAsia"/>
          <w:sz w:val="21"/>
          <w:szCs w:val="21"/>
          <w:u w:val="single"/>
          <w:lang w:eastAsia="zh-CN"/>
        </w:rPr>
        <w:t>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9、为避免签证出现混乱、重复结算，承包人在办理签证时必须明确每份签证的具体原因、施工部位、施工时间、签证的编号等，否则不予办理。 10、承包人发生的所有违约金等相应扣款项，均由监理工程师在当月的工程量审核单中注明事由及发生金额，由发包人在当月工程款支付单中予以注明扣除。所有变更及签证产生的费用均在竣工结算中办理。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12、承包人如不按要求内容配合的，或配合不及时，承包人应当向发包人支付1000元/次的违约金，并且由此影响其他工程项目施工的责任和费用由承包人负责。</w:t>
      </w:r>
      <w:r>
        <w:rPr>
          <w:rFonts w:cs="华文仿宋" w:asciiTheme="minorEastAsia" w:hAnsiTheme="minorEastAsia" w:eastAsiaTheme="minorEastAsia"/>
          <w:sz w:val="21"/>
          <w:szCs w:val="21"/>
          <w:u w:val="single"/>
          <w:lang w:eastAsia="zh-CN"/>
        </w:rPr>
        <w:fldChar w:fldCharType="end"/>
      </w:r>
    </w:p>
    <w:p w14:paraId="19A9BF8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发包人完成竣工付款的期限：</w:t>
      </w:r>
      <w:r>
        <w:fldChar w:fldCharType="begin"/>
      </w:r>
      <w:r>
        <w:rPr>
          <w:lang w:eastAsia="zh-CN"/>
        </w:rPr>
        <w:instrText xml:space="preserve"> AUTOTEXT  5726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1A7B7F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关于竣工付款证书异议部分复核的方式和程序：</w:t>
      </w:r>
    </w:p>
    <w:p w14:paraId="4C2D1EA7">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5727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067BDBD9">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14.4最终结清</w:t>
      </w:r>
    </w:p>
    <w:p w14:paraId="1617836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14.4.1最终结清申请单</w:t>
      </w:r>
    </w:p>
    <w:p w14:paraId="7313212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承包人提交最终结清申请单的份数：</w:t>
      </w:r>
      <w:r>
        <w:fldChar w:fldCharType="begin"/>
      </w:r>
      <w:r>
        <w:rPr>
          <w:lang w:eastAsia="zh-CN"/>
        </w:rPr>
        <w:instrText xml:space="preserve"> AUTOTEXT  5728 \* MERGEFORMAT </w:instrText>
      </w:r>
      <w:r>
        <w:fldChar w:fldCharType="separate"/>
      </w:r>
      <w:r>
        <w:rPr>
          <w:rFonts w:hint="eastAsia" w:cs="华文仿宋" w:asciiTheme="minorEastAsia" w:hAnsiTheme="minorEastAsia" w:eastAsiaTheme="minorEastAsia"/>
          <w:sz w:val="21"/>
          <w:szCs w:val="21"/>
          <w:u w:val="single"/>
          <w:lang w:eastAsia="zh-CN"/>
        </w:rPr>
        <w:t>一式五份</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4818FE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承包人提交最终结算申请单的期限：</w:t>
      </w:r>
      <w:r>
        <w:fldChar w:fldCharType="begin"/>
      </w:r>
      <w:r>
        <w:rPr>
          <w:lang w:eastAsia="zh-CN"/>
        </w:rPr>
        <w:instrText xml:space="preserve"> AUTOTEXT  5729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FF69F7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14.4.2最终结清证书和支付</w:t>
      </w:r>
    </w:p>
    <w:p w14:paraId="5CE0F3F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(1)发包人完成最终结清申请单的审批并颁发最终结清证书的期限：</w:t>
      </w:r>
      <w:r>
        <w:fldChar w:fldCharType="begin"/>
      </w:r>
      <w:r>
        <w:rPr>
          <w:lang w:eastAsia="zh-CN"/>
        </w:rPr>
        <w:instrText xml:space="preserve"> AUTOTEXT  5730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BFE92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(2)发包人完成支付的期限：</w:t>
      </w:r>
      <w:r>
        <w:fldChar w:fldCharType="begin"/>
      </w:r>
      <w:r>
        <w:rPr>
          <w:lang w:eastAsia="zh-CN"/>
        </w:rPr>
        <w:instrText xml:space="preserve"> AUTOTEXT  5731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B08F8A8">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15.缺陷责任期与保修</w:t>
      </w:r>
    </w:p>
    <w:p w14:paraId="008CD371">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15.2缺陷责任期</w:t>
      </w:r>
    </w:p>
    <w:p w14:paraId="48CD63C2">
      <w:pPr>
        <w:spacing w:line="360" w:lineRule="auto"/>
        <w:ind w:firstLine="422"/>
        <w:jc w:val="both"/>
        <w:rPr>
          <w:rFonts w:hint="eastAsia" w:cs="华文仿宋" w:asciiTheme="minorEastAsia" w:hAnsiTheme="minorEastAsia" w:eastAsiaTheme="minorEastAsia"/>
          <w:b/>
          <w:bCs/>
          <w:sz w:val="21"/>
          <w:szCs w:val="21"/>
          <w:lang w:eastAsia="zh-CN"/>
        </w:rPr>
      </w:pPr>
      <w:r>
        <w:rPr>
          <w:rFonts w:hint="eastAsia" w:cs="华文仿宋" w:asciiTheme="minorEastAsia" w:hAnsiTheme="minorEastAsia" w:eastAsiaTheme="minorEastAsia"/>
          <w:b/>
          <w:bCs/>
          <w:sz w:val="21"/>
          <w:szCs w:val="21"/>
          <w:lang w:eastAsia="zh-CN"/>
        </w:rPr>
        <w:t>缺陷责任期的具体期限：</w:t>
      </w:r>
      <w:r>
        <w:fldChar w:fldCharType="begin"/>
      </w:r>
      <w:r>
        <w:rPr>
          <w:lang w:eastAsia="zh-CN"/>
        </w:rPr>
        <w:instrText xml:space="preserve"> AUTOTEXT  5732 \* MERGEFORMAT </w:instrText>
      </w:r>
      <w:r>
        <w:fldChar w:fldCharType="separate"/>
      </w:r>
      <w:r>
        <w:rPr>
          <w:rFonts w:hint="eastAsia" w:cs="华文仿宋" w:asciiTheme="minorEastAsia" w:hAnsiTheme="minorEastAsia" w:eastAsiaTheme="minorEastAsia"/>
          <w:b/>
          <w:bCs/>
          <w:sz w:val="21"/>
          <w:szCs w:val="21"/>
          <w:u w:val="single"/>
          <w:lang w:val="en-US" w:eastAsia="zh-CN"/>
        </w:rPr>
        <w:t>60</w:t>
      </w:r>
      <w:r>
        <w:rPr>
          <w:rFonts w:hint="eastAsia" w:cs="华文仿宋" w:asciiTheme="minorEastAsia" w:hAnsiTheme="minorEastAsia" w:eastAsiaTheme="minorEastAsia"/>
          <w:b/>
          <w:bCs/>
          <w:sz w:val="21"/>
          <w:szCs w:val="21"/>
          <w:u w:val="single"/>
          <w:lang w:eastAsia="zh-CN"/>
        </w:rPr>
        <w:t>个月</w:t>
      </w:r>
      <w:r>
        <w:rPr>
          <w:rFonts w:cs="华文仿宋" w:asciiTheme="minorEastAsia" w:hAnsiTheme="minorEastAsia" w:eastAsiaTheme="minorEastAsia"/>
          <w:b/>
          <w:bCs/>
          <w:sz w:val="21"/>
          <w:szCs w:val="21"/>
          <w:u w:val="single"/>
          <w:lang w:eastAsia="zh-CN"/>
        </w:rPr>
        <w:fldChar w:fldCharType="end"/>
      </w:r>
    </w:p>
    <w:p w14:paraId="3AD2EC09">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15.3质量保证金</w:t>
      </w:r>
    </w:p>
    <w:p w14:paraId="59381F7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关于是否扣留质量保证金的约定：是。</w:t>
      </w:r>
    </w:p>
    <w:p w14:paraId="42A0FAF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15.3.1承包人提供质量保证金的方式</w:t>
      </w:r>
    </w:p>
    <w:p w14:paraId="72FD134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质量保证金采用以下第2种方式：</w:t>
      </w:r>
    </w:p>
    <w:p w14:paraId="4FA7CC5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(1)质量保证金保函，保证金额为：</w:t>
      </w:r>
      <w:r>
        <w:fldChar w:fldCharType="begin"/>
      </w:r>
      <w:r>
        <w:rPr>
          <w:lang w:eastAsia="zh-CN"/>
        </w:rPr>
        <w:instrText xml:space="preserve"> AUTOTEXT  5735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E1D7C9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(2)3%的工程款；</w:t>
      </w:r>
    </w:p>
    <w:p w14:paraId="66687B3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(3)其他方式：</w:t>
      </w:r>
      <w:r>
        <w:fldChar w:fldCharType="begin"/>
      </w:r>
      <w:r>
        <w:rPr>
          <w:lang w:eastAsia="zh-CN"/>
        </w:rPr>
        <w:instrText xml:space="preserve"> AUTOTEXT  5737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3E13A1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15.3.2质量保证金的扣留</w:t>
      </w:r>
    </w:p>
    <w:p w14:paraId="5FB394F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质量保证金的扣留采取以下第2种方式：</w:t>
      </w:r>
    </w:p>
    <w:p w14:paraId="534925A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(1)在支付工程进度款时逐次扣留，在此情形下，质量保证金的计算基数不包括预付款的支付、扣回以及价格调整的金额；</w:t>
      </w:r>
    </w:p>
    <w:p w14:paraId="52909E0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(2)工程竣工结算时一次性扣留质量保证金；</w:t>
      </w:r>
    </w:p>
    <w:p w14:paraId="620DEE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(3)其他扣留方式：</w:t>
      </w:r>
      <w:r>
        <w:fldChar w:fldCharType="begin"/>
      </w:r>
      <w:r>
        <w:rPr>
          <w:lang w:eastAsia="zh-CN"/>
        </w:rPr>
        <w:instrText xml:space="preserve"> AUTOTEXT  5739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483866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关于质量保证金的补充约定：</w:t>
      </w:r>
      <w:r>
        <w:fldChar w:fldCharType="begin"/>
      </w:r>
      <w:r>
        <w:rPr>
          <w:lang w:eastAsia="zh-CN"/>
        </w:rPr>
        <w:instrText xml:space="preserve"> AUTOTEXT  5740 \* MERGEFORMAT </w:instrText>
      </w:r>
      <w:r>
        <w:fldChar w:fldCharType="separate"/>
      </w:r>
      <w:r>
        <w:rPr>
          <w:rFonts w:hint="eastAsia" w:cs="华文仿宋" w:asciiTheme="minorEastAsia" w:hAnsiTheme="minorEastAsia" w:eastAsiaTheme="minorEastAsia"/>
          <w:sz w:val="21"/>
          <w:szCs w:val="21"/>
          <w:u w:val="single"/>
          <w:lang w:eastAsia="zh-CN"/>
        </w:rPr>
        <w:t>在本工程缺陷责任期满后一次性支付给承包人（不计息）。</w:t>
      </w:r>
      <w:r>
        <w:rPr>
          <w:rFonts w:cs="华文仿宋" w:asciiTheme="minorEastAsia" w:hAnsiTheme="minorEastAsia" w:eastAsiaTheme="minorEastAsia"/>
          <w:sz w:val="21"/>
          <w:szCs w:val="21"/>
          <w:u w:val="single"/>
          <w:lang w:eastAsia="zh-CN"/>
        </w:rPr>
        <w:fldChar w:fldCharType="end"/>
      </w:r>
    </w:p>
    <w:p w14:paraId="750D911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15.4保修</w:t>
      </w:r>
    </w:p>
    <w:p w14:paraId="0814022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15.4.1保修责任</w:t>
      </w:r>
    </w:p>
    <w:p w14:paraId="5ECB45F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工程保修期为：</w:t>
      </w:r>
    </w:p>
    <w:p w14:paraId="049A022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5741 \* MERGEFORMAT </w:instrText>
      </w:r>
      <w:r>
        <w:fldChar w:fldCharType="separate"/>
      </w:r>
      <w:r>
        <w:rPr>
          <w:rFonts w:hint="eastAsia" w:cs="华文仿宋" w:asciiTheme="minorEastAsia" w:hAnsiTheme="minorEastAsia" w:eastAsiaTheme="minorEastAsia"/>
          <w:sz w:val="21"/>
          <w:szCs w:val="21"/>
          <w:u w:val="single"/>
          <w:lang w:eastAsia="zh-CN"/>
        </w:rPr>
        <w:t>质量保修期从工程实际竣工之日算起。分单项竣工验收的工程，按单项工程分别计算质量保修期。双方根据国家有关规定，结合具体工程约定质量保修期如下：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r>
        <w:rPr>
          <w:rFonts w:cs="华文仿宋" w:asciiTheme="minorEastAsia" w:hAnsiTheme="minorEastAsia" w:eastAsiaTheme="minorEastAsia"/>
          <w:sz w:val="21"/>
          <w:szCs w:val="21"/>
          <w:u w:val="single"/>
          <w:lang w:eastAsia="zh-CN"/>
        </w:rPr>
        <w:fldChar w:fldCharType="end"/>
      </w:r>
    </w:p>
    <w:p w14:paraId="60E6EDF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15.4.3修复通知</w:t>
      </w:r>
    </w:p>
    <w:p w14:paraId="492EB9F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承包人收到保修通知并到达工程现场的合理时间：</w:t>
      </w:r>
    </w:p>
    <w:p w14:paraId="64FF385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5742 \* MERGEFORMAT </w:instrText>
      </w:r>
      <w:r>
        <w:fldChar w:fldCharType="separate"/>
      </w:r>
      <w:r>
        <w:rPr>
          <w:rFonts w:hint="eastAsia" w:cs="华文仿宋" w:asciiTheme="minorEastAsia" w:hAnsiTheme="minorEastAsia" w:eastAsiaTheme="minorEastAsia"/>
          <w:sz w:val="21"/>
          <w:szCs w:val="21"/>
          <w:u w:val="single"/>
          <w:lang w:eastAsia="zh-CN"/>
        </w:rPr>
        <w:t>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r>
        <w:rPr>
          <w:rFonts w:cs="华文仿宋" w:asciiTheme="minorEastAsia" w:hAnsiTheme="minorEastAsia" w:eastAsiaTheme="minorEastAsia"/>
          <w:sz w:val="21"/>
          <w:szCs w:val="21"/>
          <w:u w:val="single"/>
          <w:lang w:eastAsia="zh-CN"/>
        </w:rPr>
        <w:fldChar w:fldCharType="end"/>
      </w:r>
    </w:p>
    <w:p w14:paraId="76E67801">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16.违约</w:t>
      </w:r>
    </w:p>
    <w:p w14:paraId="1E61AE2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16.1发包人违约</w:t>
      </w:r>
    </w:p>
    <w:p w14:paraId="4FB9D7B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16.1.1发包人违约的情形</w:t>
      </w:r>
    </w:p>
    <w:p w14:paraId="7C4309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发包人违约的其他情形：</w:t>
      </w:r>
    </w:p>
    <w:p w14:paraId="1D6080DC">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5743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7E03F9C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16.1.2发包人违约的责任</w:t>
      </w:r>
    </w:p>
    <w:p w14:paraId="77A7A20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发包人违约责任的承担方式和计算方法：</w:t>
      </w:r>
    </w:p>
    <w:p w14:paraId="23E7CF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(1)因发包人原因未能在计划开工日期前7天内下达开工通知的违约责任：</w:t>
      </w:r>
      <w:r>
        <w:fldChar w:fldCharType="begin"/>
      </w:r>
      <w:r>
        <w:rPr>
          <w:lang w:eastAsia="zh-CN"/>
        </w:rPr>
        <w:instrText xml:space="preserve"> AUTOTEXT  5744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9879F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(2)因发包人原因未能按合同约定支付合同价款的违约责任：</w:t>
      </w:r>
      <w:r>
        <w:fldChar w:fldCharType="begin"/>
      </w:r>
      <w:r>
        <w:rPr>
          <w:lang w:eastAsia="zh-CN"/>
        </w:rPr>
        <w:instrText xml:space="preserve"> AUTOTEXT  5745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A25FA9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(3)发包人违反第10.1款〔变更的范围〕第(2)项约定，自行实施被取消的工作或转由他人实施的违约责任：</w:t>
      </w:r>
      <w:r>
        <w:fldChar w:fldCharType="begin"/>
      </w:r>
      <w:r>
        <w:rPr>
          <w:lang w:eastAsia="zh-CN"/>
        </w:rPr>
        <w:instrText xml:space="preserve"> AUTOTEXT  5746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BBC4D2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(4)发包人提供的材料、工程设备的规格、数量或质量不符合合同约定，或因发包人原因导致交货日期延误或交货地点变更等情况的违约责任：</w:t>
      </w:r>
      <w:r>
        <w:fldChar w:fldCharType="begin"/>
      </w:r>
      <w:r>
        <w:rPr>
          <w:lang w:eastAsia="zh-CN"/>
        </w:rPr>
        <w:instrText xml:space="preserve"> AUTOTEXT  5747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018766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(5)因发包人违反合同约定造成暂停施工的违约责任：</w:t>
      </w:r>
      <w:r>
        <w:fldChar w:fldCharType="begin"/>
      </w:r>
      <w:r>
        <w:rPr>
          <w:lang w:eastAsia="zh-CN"/>
        </w:rPr>
        <w:instrText xml:space="preserve"> AUTOTEXT  5748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690770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(6)发包人无正当理由没有在约定期限内发出复工指示，导致承包人无法复工的违约责任：</w:t>
      </w:r>
      <w:r>
        <w:fldChar w:fldCharType="begin"/>
      </w:r>
      <w:r>
        <w:rPr>
          <w:lang w:eastAsia="zh-CN"/>
        </w:rPr>
        <w:instrText xml:space="preserve"> AUTOTEXT  5749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603C84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(7)其他：</w:t>
      </w:r>
      <w:r>
        <w:fldChar w:fldCharType="begin"/>
      </w:r>
      <w:r>
        <w:rPr>
          <w:lang w:eastAsia="zh-CN"/>
        </w:rPr>
        <w:instrText xml:space="preserve"> AUTOTEXT  5750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5BA66E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16.1.3因发包人违约解除合同</w:t>
      </w:r>
    </w:p>
    <w:p w14:paraId="6756523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承包人按16.1.1项〔发包人违约的情形〕约定暂停施工满30天后发包人仍不纠正其违约行为并致使合同目的不能实现的，承包人有权解除合同。</w:t>
      </w:r>
    </w:p>
    <w:p w14:paraId="68DFA79F">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16.2承包人违约</w:t>
      </w:r>
    </w:p>
    <w:p w14:paraId="62BA2F6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16.2.1承包人违约的情形</w:t>
      </w:r>
    </w:p>
    <w:p w14:paraId="2974D96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承包人违约的其他情形：</w:t>
      </w:r>
    </w:p>
    <w:p w14:paraId="03ED59DC">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fldChar w:fldCharType="begin"/>
      </w:r>
      <w:r>
        <w:rPr>
          <w:rFonts w:hint="eastAsia" w:cs="华文仿宋" w:asciiTheme="minorEastAsia" w:hAnsiTheme="minorEastAsia" w:eastAsiaTheme="minorEastAsia"/>
          <w:b/>
          <w:bCs/>
          <w:sz w:val="21"/>
          <w:szCs w:val="21"/>
          <w:u w:val="single"/>
          <w:lang w:eastAsia="zh-CN"/>
        </w:rPr>
        <w:instrText xml:space="preserve"> AUTOTEXT  5752 \* MERGEFORMAT </w:instrText>
      </w:r>
      <w:r>
        <w:rPr>
          <w:rFonts w:hint="eastAsia" w:cs="华文仿宋" w:asciiTheme="minorEastAsia" w:hAnsiTheme="minorEastAsia" w:eastAsiaTheme="minorEastAsia"/>
          <w:b/>
          <w:bCs/>
          <w:sz w:val="21"/>
          <w:szCs w:val="21"/>
          <w:u w:val="single"/>
          <w:lang w:eastAsia="zh-CN"/>
        </w:rPr>
        <w:fldChar w:fldCharType="separate"/>
      </w:r>
      <w:r>
        <w:rPr>
          <w:rFonts w:hint="eastAsia" w:cs="华文仿宋" w:asciiTheme="minorEastAsia" w:hAnsiTheme="minorEastAsia" w:eastAsiaTheme="minorEastAsia"/>
          <w:b/>
          <w:bCs/>
          <w:sz w:val="21"/>
          <w:szCs w:val="21"/>
          <w:u w:val="single"/>
          <w:lang w:eastAsia="zh-CN"/>
        </w:rPr>
        <w:t>1、承包人承包的工程质量必须符合国家质量验收标准及图纸要求，如不符合国家质量验收标准及图纸要求，所发生的一切返工费用及由此给发包人造成的经济损失均由承包人承担，并按工程结算价款的2%向发包人支付违约金，此项赔偿并不能解除中标单位完成工程的责任及合同规定的其他责任。如因施工质量导致安全事故，由承包人承担事故处理的一切费用、工程的恢复费用及因此而造成后续工程延误费用。</w:t>
      </w:r>
    </w:p>
    <w:p w14:paraId="7B17DABB">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p>
    <w:p w14:paraId="0FD48DDF">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cs="华文仿宋" w:asciiTheme="minorEastAsia" w:hAnsiTheme="minorEastAsia" w:eastAsiaTheme="minorEastAsia"/>
          <w:b/>
          <w:bCs/>
          <w:sz w:val="21"/>
          <w:szCs w:val="21"/>
          <w:u w:val="single"/>
          <w:lang w:eastAsia="zh-CN"/>
        </w:rPr>
        <w:fldChar w:fldCharType="end"/>
      </w:r>
    </w:p>
    <w:p w14:paraId="046726E7">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5、施工中承包人无法按工期要求完成相应内容并造成工期延误达到总进度10%以上时，发包人有权单方终止合同，以现场审计完成工程量进行清算，承包人无权要求发包人进行赔偿。</w:t>
      </w:r>
    </w:p>
    <w:p w14:paraId="4F5199D5">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6、</w:t>
      </w:r>
      <w:r>
        <w:rPr>
          <w:rFonts w:hint="eastAsia" w:cs="华文仿宋" w:asciiTheme="minorEastAsia" w:hAnsiTheme="minorEastAsia" w:eastAsiaTheme="minorEastAsia"/>
          <w:b/>
          <w:bCs/>
          <w:sz w:val="21"/>
          <w:szCs w:val="21"/>
          <w:u w:val="single"/>
          <w:lang w:val="zh-CN" w:eastAsia="zh-CN"/>
        </w:rPr>
        <w:t>在项目施工过程中，中标或者成交供应商不得擅自变更、中止或者终止政府采购合同；如供应商无故擅自变更、中止或者终止政府采购合同，采购人有权</w:t>
      </w:r>
      <w:r>
        <w:rPr>
          <w:rFonts w:hint="eastAsia" w:cs="华文仿宋" w:asciiTheme="minorEastAsia" w:hAnsiTheme="minorEastAsia" w:eastAsiaTheme="minorEastAsia"/>
          <w:b/>
          <w:bCs/>
          <w:sz w:val="21"/>
          <w:szCs w:val="21"/>
          <w:u w:val="single"/>
          <w:lang w:eastAsia="zh-CN"/>
        </w:rPr>
        <w:t>追究中标或者成交供应商的违约责任，中标或者成交供应商应当向采购人支付本合同总价款20%的违约金</w:t>
      </w:r>
      <w:r>
        <w:rPr>
          <w:rFonts w:hint="eastAsia" w:cs="华文仿宋" w:asciiTheme="minorEastAsia" w:hAnsiTheme="minorEastAsia" w:eastAsiaTheme="minorEastAsia"/>
          <w:b/>
          <w:bCs/>
          <w:sz w:val="21"/>
          <w:szCs w:val="21"/>
          <w:u w:val="single"/>
          <w:lang w:val="zh-CN" w:eastAsia="zh-CN"/>
        </w:rPr>
        <w:t>，并</w:t>
      </w:r>
      <w:r>
        <w:rPr>
          <w:rFonts w:hint="eastAsia" w:cs="华文仿宋" w:asciiTheme="minorEastAsia" w:hAnsiTheme="minorEastAsia" w:eastAsiaTheme="minorEastAsia"/>
          <w:b/>
          <w:bCs/>
          <w:sz w:val="21"/>
          <w:szCs w:val="21"/>
          <w:u w:val="single"/>
          <w:lang w:eastAsia="zh-CN"/>
        </w:rPr>
        <w:t>赔偿采购人因此遭受的</w:t>
      </w:r>
      <w:r>
        <w:rPr>
          <w:rFonts w:hint="eastAsia" w:cs="华文仿宋" w:asciiTheme="minorEastAsia" w:hAnsiTheme="minorEastAsia" w:eastAsiaTheme="minorEastAsia"/>
          <w:b/>
          <w:bCs/>
          <w:sz w:val="21"/>
          <w:szCs w:val="21"/>
          <w:u w:val="single"/>
          <w:lang w:val="zh-CN" w:eastAsia="zh-CN"/>
        </w:rPr>
        <w:t>一切损失，</w:t>
      </w:r>
      <w:r>
        <w:rPr>
          <w:rFonts w:hint="eastAsia" w:cs="华文仿宋" w:asciiTheme="minorEastAsia" w:hAnsiTheme="minorEastAsia" w:eastAsiaTheme="minorEastAsia"/>
          <w:b/>
          <w:bCs/>
          <w:sz w:val="21"/>
          <w:szCs w:val="21"/>
          <w:u w:val="single"/>
          <w:lang w:eastAsia="zh-CN"/>
        </w:rPr>
        <w:t>包括但不限于诉讼费、律师费、保全费、公证费等</w:t>
      </w:r>
      <w:r>
        <w:rPr>
          <w:rFonts w:hint="eastAsia" w:cs="华文仿宋" w:asciiTheme="minorEastAsia" w:hAnsiTheme="minorEastAsia" w:eastAsiaTheme="minorEastAsia"/>
          <w:b/>
          <w:bCs/>
          <w:sz w:val="21"/>
          <w:szCs w:val="21"/>
          <w:u w:val="single"/>
          <w:lang w:val="zh-CN" w:eastAsia="zh-CN"/>
        </w:rPr>
        <w:t>；</w:t>
      </w:r>
    </w:p>
    <w:p w14:paraId="12420F33">
      <w:pPr>
        <w:spacing w:line="360" w:lineRule="auto"/>
        <w:ind w:firstLine="422"/>
        <w:jc w:val="both"/>
        <w:rPr>
          <w:rFonts w:hint="eastAsia" w:cs="Verdana" w:asciiTheme="minorEastAsia" w:hAnsiTheme="minorEastAsia" w:eastAsiaTheme="minorEastAsia"/>
          <w:b/>
          <w:bCs/>
          <w:sz w:val="21"/>
          <w:szCs w:val="21"/>
          <w:lang w:eastAsia="zh-CN"/>
        </w:rPr>
      </w:pPr>
      <w:r>
        <w:rPr>
          <w:rFonts w:cs="华文仿宋" w:asciiTheme="minorEastAsia" w:hAnsiTheme="minorEastAsia" w:eastAsiaTheme="minorEastAsia"/>
          <w:b/>
          <w:bCs/>
          <w:sz w:val="21"/>
          <w:szCs w:val="21"/>
          <w:u w:val="single"/>
          <w:lang w:eastAsia="zh-CN"/>
        </w:rPr>
        <w:t>7</w:t>
      </w:r>
      <w:r>
        <w:rPr>
          <w:rFonts w:hint="eastAsia" w:cs="宋体" w:asciiTheme="minorEastAsia" w:hAnsiTheme="minorEastAsia" w:eastAsiaTheme="minorEastAsia"/>
          <w:b/>
          <w:bCs/>
          <w:sz w:val="21"/>
          <w:szCs w:val="21"/>
          <w:lang w:eastAsia="zh-CN"/>
        </w:rPr>
        <w:t>、</w:t>
      </w:r>
      <w:r>
        <w:rPr>
          <w:rFonts w:hint="eastAsia" w:cs="华文仿宋" w:asciiTheme="minorEastAsia" w:hAnsiTheme="minorEastAsia" w:eastAsiaTheme="minorEastAsia"/>
          <w:b/>
          <w:bCs/>
          <w:sz w:val="21"/>
          <w:szCs w:val="21"/>
          <w:u w:val="single"/>
          <w:lang w:val="zh-CN" w:eastAsia="zh-CN"/>
        </w:rPr>
        <w:t>注册建造师不得同时担任两个及以上建设工程施工项目负责人，且项目负责人不得有在建工程。如在中标后发现该情形，采购人有权取消其中标资格，并向采购人支付5万元的</w:t>
      </w:r>
      <w:r>
        <w:rPr>
          <w:rFonts w:hint="eastAsia" w:cs="华文仿宋" w:asciiTheme="minorEastAsia" w:hAnsiTheme="minorEastAsia" w:eastAsiaTheme="minorEastAsia"/>
          <w:b/>
          <w:bCs/>
          <w:sz w:val="21"/>
          <w:szCs w:val="21"/>
          <w:u w:val="single"/>
          <w:lang w:eastAsia="zh-CN"/>
        </w:rPr>
        <w:t>违约金</w:t>
      </w:r>
      <w:r>
        <w:rPr>
          <w:rFonts w:hint="eastAsia" w:cs="华文仿宋" w:asciiTheme="minorEastAsia" w:hAnsiTheme="minorEastAsia" w:eastAsiaTheme="minorEastAsia"/>
          <w:b/>
          <w:bCs/>
          <w:sz w:val="21"/>
          <w:szCs w:val="21"/>
          <w:u w:val="single"/>
          <w:lang w:val="zh-CN" w:eastAsia="zh-CN"/>
        </w:rPr>
        <w:t>，并追究其对采购人造成的一切损失。</w:t>
      </w:r>
    </w:p>
    <w:p w14:paraId="76D164E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16.2.2承包人违约的责任</w:t>
      </w:r>
    </w:p>
    <w:p w14:paraId="2C8686B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承包人违约责任的承担方式和计算方法：</w:t>
      </w:r>
    </w:p>
    <w:p w14:paraId="0964790B">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5753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p>
    <w:p w14:paraId="528064E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2、承包人不按期交付合格竣工图及竣工资料，发包人将推迟审核承包人决算时间，由此造成的损失由承包人承担。</w:t>
      </w:r>
      <w:r>
        <w:rPr>
          <w:rFonts w:hint="eastAsia" w:cs="华文仿宋" w:asciiTheme="minorEastAsia" w:hAnsiTheme="minorEastAsia" w:eastAsiaTheme="minorEastAsia"/>
          <w:sz w:val="21"/>
          <w:szCs w:val="21"/>
          <w:u w:val="single"/>
          <w:lang w:eastAsia="zh-CN"/>
        </w:rPr>
        <w:fldChar w:fldCharType="end"/>
      </w:r>
    </w:p>
    <w:p w14:paraId="11DC4EF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16.2.3因承包人违约解除合同</w:t>
      </w:r>
    </w:p>
    <w:p w14:paraId="796C502D">
      <w:pPr>
        <w:spacing w:line="360" w:lineRule="auto"/>
        <w:ind w:firstLine="420"/>
        <w:jc w:val="both"/>
        <w:rPr>
          <w:rFonts w:hint="eastAsia" w:cs="华文仿宋" w:asciiTheme="minorEastAsia" w:hAnsiTheme="minorEastAsia" w:eastAsiaTheme="minorEastAsia"/>
          <w:sz w:val="21"/>
          <w:szCs w:val="21"/>
          <w:u w:val="single"/>
          <w:lang w:val="zh-CN" w:eastAsia="zh-CN"/>
        </w:rPr>
      </w:pPr>
      <w:r>
        <w:rPr>
          <w:rFonts w:hint="eastAsia" w:cs="华文仿宋" w:asciiTheme="minorEastAsia" w:hAnsiTheme="minorEastAsia" w:eastAsiaTheme="minorEastAsia"/>
          <w:sz w:val="21"/>
          <w:szCs w:val="21"/>
          <w:lang w:eastAsia="zh-CN"/>
        </w:rPr>
        <w:t>关于承包人违约解除合同的特别约定：</w:t>
      </w:r>
      <w:r>
        <w:rPr>
          <w:rFonts w:hint="eastAsia" w:cs="华文仿宋" w:asciiTheme="minorEastAsia" w:hAnsiTheme="minorEastAsia" w:eastAsiaTheme="minorEastAsia"/>
          <w:sz w:val="21"/>
          <w:szCs w:val="21"/>
          <w:u w:val="single"/>
          <w:lang w:eastAsia="zh-CN"/>
        </w:rPr>
        <w:t>如由于承包人原因解除合同，发包人有权不予支付工程款</w:t>
      </w:r>
      <w:r>
        <w:rPr>
          <w:rFonts w:hint="eastAsia" w:cs="华文仿宋" w:asciiTheme="minorEastAsia" w:hAnsiTheme="minorEastAsia" w:eastAsiaTheme="minorEastAsia"/>
          <w:sz w:val="21"/>
          <w:szCs w:val="21"/>
          <w:u w:val="single"/>
          <w:lang w:val="zh-CN" w:eastAsia="zh-CN"/>
        </w:rPr>
        <w:t>。</w:t>
      </w:r>
    </w:p>
    <w:p w14:paraId="4B7952D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发包人继续使用承包人在施工现场的材料、设备、临时工程、承包人文件和由承包人或以其名义编制的其他文件的费用承担方式：</w:t>
      </w:r>
      <w:r>
        <w:fldChar w:fldCharType="begin"/>
      </w:r>
      <w:r>
        <w:rPr>
          <w:lang w:eastAsia="zh-CN"/>
        </w:rPr>
        <w:instrText xml:space="preserve"> AUTOTEXT  5755 \* MERGEFORMAT </w:instrText>
      </w:r>
      <w:r>
        <w:fldChar w:fldCharType="separate"/>
      </w:r>
      <w:r>
        <w:rPr>
          <w:rFonts w:hint="eastAsia" w:cs="华文仿宋" w:asciiTheme="minorEastAsia" w:hAnsiTheme="minorEastAsia" w:eastAsiaTheme="minorEastAsia"/>
          <w:sz w:val="21"/>
          <w:szCs w:val="21"/>
          <w:u w:val="single"/>
          <w:lang w:eastAsia="zh-CN"/>
        </w:rPr>
        <w:t>如有，另行协商。</w:t>
      </w:r>
      <w:r>
        <w:rPr>
          <w:rFonts w:cs="华文仿宋" w:asciiTheme="minorEastAsia" w:hAnsiTheme="minorEastAsia" w:eastAsiaTheme="minorEastAsia"/>
          <w:sz w:val="21"/>
          <w:szCs w:val="21"/>
          <w:u w:val="single"/>
          <w:lang w:eastAsia="zh-CN"/>
        </w:rPr>
        <w:fldChar w:fldCharType="end"/>
      </w:r>
    </w:p>
    <w:p w14:paraId="6B2F45FE">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17.不可抗力</w:t>
      </w:r>
    </w:p>
    <w:p w14:paraId="2334A0C4">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17.1不可抗力的确认</w:t>
      </w:r>
    </w:p>
    <w:p w14:paraId="69BE8F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除通用合同条款约定的不可抗力事件之外，视为不可抗力的其他情形：</w:t>
      </w:r>
      <w:r>
        <w:fldChar w:fldCharType="begin"/>
      </w:r>
      <w:r>
        <w:rPr>
          <w:lang w:eastAsia="zh-CN"/>
        </w:rPr>
        <w:instrText xml:space="preserve"> AUTOTEXT  5756 \* MERGEFORMAT </w:instrText>
      </w:r>
      <w:r>
        <w:fldChar w:fldCharType="separate"/>
      </w:r>
      <w:r>
        <w:rPr>
          <w:rFonts w:hint="eastAsia" w:cs="华文仿宋" w:asciiTheme="minorEastAsia" w:hAnsiTheme="minorEastAsia" w:eastAsiaTheme="minorEastAsia"/>
          <w:sz w:val="21"/>
          <w:szCs w:val="21"/>
          <w:u w:val="single"/>
          <w:lang w:eastAsia="zh-CN"/>
        </w:rPr>
        <w:t>按通用条款执行，含政府强制性停工，经济损失相互不承担违约责任</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77BF6F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17.4因不可抗力解除合同</w:t>
      </w:r>
    </w:p>
    <w:p w14:paraId="74BDF1F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合同解除后，发包人应在商定或确定发包人应支付款项后15天内完成款项的支付。</w:t>
      </w:r>
    </w:p>
    <w:p w14:paraId="4047D9BC">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18.保险</w:t>
      </w:r>
    </w:p>
    <w:p w14:paraId="1E613545">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18.1工程保险</w:t>
      </w:r>
    </w:p>
    <w:p w14:paraId="3459033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关于工程保险的特别约定：</w:t>
      </w:r>
      <w:r>
        <w:fldChar w:fldCharType="begin"/>
      </w:r>
      <w:r>
        <w:rPr>
          <w:lang w:eastAsia="zh-CN"/>
        </w:rPr>
        <w:instrText xml:space="preserve"> AUTOTEXT  5758 \* MERGEFORMAT </w:instrText>
      </w:r>
      <w:r>
        <w:fldChar w:fldCharType="separate"/>
      </w:r>
      <w:r>
        <w:rPr>
          <w:rFonts w:hint="eastAsia" w:cs="华文仿宋" w:asciiTheme="minorEastAsia" w:hAnsiTheme="minorEastAsia" w:eastAsiaTheme="minorEastAsia"/>
          <w:sz w:val="21"/>
          <w:szCs w:val="21"/>
          <w:u w:val="single"/>
          <w:lang w:eastAsia="zh-CN"/>
        </w:rPr>
        <w:t>相关工程保险已包含在招响应文件，发包人应投保工程一切险；发包人委托承包人投保的，因投保产生的保险费和其他相关费用由承包人承担。</w:t>
      </w:r>
      <w:r>
        <w:rPr>
          <w:rFonts w:cs="华文仿宋" w:asciiTheme="minorEastAsia" w:hAnsiTheme="minorEastAsia" w:eastAsiaTheme="minorEastAsia"/>
          <w:sz w:val="21"/>
          <w:szCs w:val="21"/>
          <w:u w:val="single"/>
          <w:lang w:eastAsia="zh-CN"/>
        </w:rPr>
        <w:fldChar w:fldCharType="end"/>
      </w:r>
    </w:p>
    <w:p w14:paraId="174A083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18.3其他保险</w:t>
      </w:r>
    </w:p>
    <w:p w14:paraId="51DD81B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关于其他保险的约定：</w:t>
      </w:r>
      <w:r>
        <w:fldChar w:fldCharType="begin"/>
      </w:r>
      <w:r>
        <w:rPr>
          <w:lang w:eastAsia="zh-CN"/>
        </w:rPr>
        <w:instrText xml:space="preserve"> AUTOTEXT  5759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40107A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承包人是否应为其施工设备等办理财产保险：</w:t>
      </w:r>
    </w:p>
    <w:p w14:paraId="3A405323">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5760 \* MERGEFORMAT </w:instrText>
      </w:r>
      <w:r>
        <w:fldChar w:fldCharType="separate"/>
      </w:r>
      <w:r>
        <w:rPr>
          <w:rFonts w:hint="eastAsia" w:cs="华文仿宋" w:asciiTheme="minorEastAsia" w:hAnsiTheme="minorEastAsia" w:eastAsiaTheme="minorEastAsia"/>
          <w:sz w:val="21"/>
          <w:szCs w:val="21"/>
          <w:u w:val="single"/>
          <w:lang w:eastAsia="zh-CN"/>
        </w:rPr>
        <w:t>承包人必须为其施工设备办理保险</w:t>
      </w:r>
      <w:r>
        <w:rPr>
          <w:rFonts w:cs="华文仿宋" w:asciiTheme="minorEastAsia" w:hAnsiTheme="minorEastAsia" w:eastAsiaTheme="minorEastAsia"/>
          <w:sz w:val="21"/>
          <w:szCs w:val="21"/>
          <w:u w:val="single"/>
          <w:lang w:eastAsia="zh-CN"/>
        </w:rPr>
        <w:fldChar w:fldCharType="end"/>
      </w:r>
    </w:p>
    <w:p w14:paraId="7EF2B6D0">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18.7通知义务</w:t>
      </w:r>
    </w:p>
    <w:p w14:paraId="7E5AD93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关于变更保险合同时的通知义务的约定：</w:t>
      </w:r>
    </w:p>
    <w:p w14:paraId="1288135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5761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发包人变更除工伤保险之外的保险合同时，应事先征得承包人同意，并通知监理人；承包人变更除工伤保险之外的保险合同时，应事先征得发包人同意，并通知监理人。</w:t>
      </w:r>
    </w:p>
    <w:p w14:paraId="418180D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保险事故发生时，投保人应按照保险合同规定的条件和期限及时向保险人报告。发包人和承包人应当在知道保险事故发生后及时通知对方</w:t>
      </w:r>
      <w:r>
        <w:rPr>
          <w:rFonts w:hint="eastAsia" w:cs="华文仿宋" w:asciiTheme="minorEastAsia" w:hAnsiTheme="minorEastAsia" w:eastAsiaTheme="minorEastAsia"/>
          <w:sz w:val="21"/>
          <w:szCs w:val="21"/>
          <w:u w:val="single"/>
          <w:lang w:eastAsia="zh-CN"/>
        </w:rPr>
        <w:fldChar w:fldCharType="end"/>
      </w:r>
    </w:p>
    <w:p w14:paraId="50CA8CB2">
      <w:pPr>
        <w:pStyle w:val="315"/>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20.争议解决</w:t>
      </w:r>
    </w:p>
    <w:p w14:paraId="0BA09914">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20.3争议评审</w:t>
      </w:r>
    </w:p>
    <w:p w14:paraId="20BAB9E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合同当事人是否同意将工程争议提交争议评审小组决定：</w:t>
      </w:r>
      <w:r>
        <w:fldChar w:fldCharType="begin"/>
      </w:r>
      <w:r>
        <w:rPr>
          <w:lang w:eastAsia="zh-CN"/>
        </w:rPr>
        <w:instrText xml:space="preserve"> AUTOTEXT  5762 \* MERGEFORMAT </w:instrText>
      </w:r>
      <w:r>
        <w:fldChar w:fldCharType="separate"/>
      </w:r>
      <w:r>
        <w:rPr>
          <w:rFonts w:hint="eastAsia" w:cs="华文仿宋" w:asciiTheme="minorEastAsia" w:hAnsiTheme="minorEastAsia" w:eastAsiaTheme="minorEastAsia"/>
          <w:sz w:val="21"/>
          <w:szCs w:val="21"/>
          <w:u w:val="single"/>
          <w:lang w:eastAsia="zh-CN"/>
        </w:rPr>
        <w:t>否</w:t>
      </w:r>
      <w:r>
        <w:rPr>
          <w:rFonts w:cs="华文仿宋" w:asciiTheme="minorEastAsia" w:hAnsiTheme="minorEastAsia" w:eastAsiaTheme="minorEastAsia"/>
          <w:sz w:val="21"/>
          <w:szCs w:val="21"/>
          <w:u w:val="single"/>
          <w:lang w:eastAsia="zh-CN"/>
        </w:rPr>
        <w:fldChar w:fldCharType="end"/>
      </w:r>
    </w:p>
    <w:p w14:paraId="3586D00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20.3.1争议评审小组的确定</w:t>
      </w:r>
    </w:p>
    <w:p w14:paraId="68371F3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争议评审小组成员的确定：</w:t>
      </w:r>
      <w:r>
        <w:fldChar w:fldCharType="begin"/>
      </w:r>
      <w:r>
        <w:rPr>
          <w:lang w:eastAsia="zh-CN"/>
        </w:rPr>
        <w:instrText xml:space="preserve"> AUTOTEXT  5763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9F2E83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选定争议评审员的期限：</w:t>
      </w:r>
      <w:r>
        <w:fldChar w:fldCharType="begin"/>
      </w:r>
      <w:r>
        <w:rPr>
          <w:lang w:eastAsia="zh-CN"/>
        </w:rPr>
        <w:instrText xml:space="preserve"> AUTOTEXT  5764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6B316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争议评审小组成员的报酬承担方式：</w:t>
      </w:r>
      <w:r>
        <w:fldChar w:fldCharType="begin"/>
      </w:r>
      <w:r>
        <w:rPr>
          <w:lang w:eastAsia="zh-CN"/>
        </w:rPr>
        <w:instrText xml:space="preserve"> AUTOTEXT  5765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FC4A17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其他事项的约定：</w:t>
      </w:r>
      <w:r>
        <w:fldChar w:fldCharType="begin"/>
      </w:r>
      <w:r>
        <w:rPr>
          <w:lang w:eastAsia="zh-CN"/>
        </w:rPr>
        <w:instrText xml:space="preserve"> AUTOTEXT  5766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FADDB9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20.3.2争议评审小组的决定</w:t>
      </w:r>
    </w:p>
    <w:p w14:paraId="03A18B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合同当事人关于本项的约定：</w:t>
      </w:r>
      <w:r>
        <w:fldChar w:fldCharType="begin"/>
      </w:r>
      <w:r>
        <w:rPr>
          <w:lang w:eastAsia="zh-CN"/>
        </w:rPr>
        <w:instrText xml:space="preserve"> AUTOTEXT  5767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FC58C9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20.4仲裁或诉讼</w:t>
      </w:r>
    </w:p>
    <w:p w14:paraId="51C0854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因合同及合同有关事项发生的争议，按下列第2种方式解决：</w:t>
      </w:r>
    </w:p>
    <w:p w14:paraId="63B4CD4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(1)向</w:t>
      </w:r>
      <w:r>
        <w:fldChar w:fldCharType="begin"/>
      </w:r>
      <w:r>
        <w:rPr>
          <w:lang w:eastAsia="zh-CN"/>
        </w:rPr>
        <w:instrText xml:space="preserve"> AUTOTEXT  5769 \* MERGEFORMAT </w:instrText>
      </w:r>
      <w:r>
        <w:fldChar w:fldCharType="separate"/>
      </w:r>
      <w:r>
        <w:rPr>
          <w:rFonts w:hint="eastAsia" w:cs="华文仿宋" w:asciiTheme="minorEastAsia" w:hAnsiTheme="minorEastAsia" w:eastAsiaTheme="minorEastAsia"/>
          <w:sz w:val="21"/>
          <w:szCs w:val="21"/>
          <w:u w:val="single"/>
          <w:lang w:eastAsia="zh-CN"/>
        </w:rPr>
        <w:t>约定</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仲裁委员会申请仲裁；</w:t>
      </w:r>
    </w:p>
    <w:p w14:paraId="3CC116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(2)向</w:t>
      </w:r>
      <w:r>
        <w:fldChar w:fldCharType="begin"/>
      </w:r>
      <w:r>
        <w:rPr>
          <w:lang w:eastAsia="zh-CN"/>
        </w:rPr>
        <w:instrText xml:space="preserve"> AUTOTEXT  5770 \* MERGEFORMAT </w:instrText>
      </w:r>
      <w:r>
        <w:fldChar w:fldCharType="separate"/>
      </w:r>
      <w:r>
        <w:rPr>
          <w:rFonts w:hint="eastAsia" w:cs="华文仿宋" w:asciiTheme="minorEastAsia" w:hAnsiTheme="minorEastAsia" w:eastAsiaTheme="minorEastAsia"/>
          <w:sz w:val="21"/>
          <w:szCs w:val="21"/>
          <w:u w:val="single"/>
          <w:lang w:eastAsia="zh-CN"/>
        </w:rPr>
        <w:t>工程所在地</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人民法院起诉。</w:t>
      </w:r>
    </w:p>
    <w:p w14:paraId="4F35A641">
      <w:pPr>
        <w:spacing w:line="360" w:lineRule="auto"/>
        <w:ind w:firstLine="420"/>
        <w:jc w:val="both"/>
        <w:rPr>
          <w:rFonts w:hint="eastAsia" w:cs="华文仿宋" w:asciiTheme="minorEastAsia" w:hAnsiTheme="minorEastAsia" w:eastAsiaTheme="minorEastAsia"/>
          <w:sz w:val="21"/>
          <w:szCs w:val="21"/>
          <w:lang w:eastAsia="zh-CN"/>
        </w:rPr>
      </w:pPr>
    </w:p>
    <w:p w14:paraId="5DD080C4">
      <w:pPr>
        <w:spacing w:line="360" w:lineRule="auto"/>
        <w:ind w:firstLine="420"/>
        <w:jc w:val="both"/>
        <w:rPr>
          <w:rFonts w:hint="eastAsia" w:cs="华文仿宋" w:asciiTheme="minorEastAsia" w:hAnsiTheme="minorEastAsia" w:eastAsiaTheme="minorEastAsia"/>
          <w:sz w:val="21"/>
          <w:szCs w:val="21"/>
          <w:lang w:eastAsia="zh-CN"/>
        </w:rPr>
      </w:pPr>
    </w:p>
    <w:p w14:paraId="311EF9A7">
      <w:pPr>
        <w:widowControl/>
        <w:rPr>
          <w:rFonts w:hint="eastAsia" w:ascii="宋体" w:hAnsi="宋体" w:eastAsia="宋体" w:cs="华文仿宋"/>
          <w:b/>
          <w:bCs/>
          <w:sz w:val="32"/>
          <w:szCs w:val="32"/>
          <w:lang w:eastAsia="zh-CN"/>
        </w:rPr>
      </w:pPr>
      <w:r>
        <w:rPr>
          <w:rFonts w:ascii="宋体" w:hAnsi="宋体" w:eastAsia="宋体" w:cs="华文仿宋"/>
          <w:b/>
          <w:bCs/>
          <w:sz w:val="32"/>
          <w:szCs w:val="32"/>
          <w:lang w:eastAsia="zh-CN"/>
        </w:rPr>
        <w:br w:type="page" w:clear="all"/>
      </w:r>
    </w:p>
    <w:p w14:paraId="401560F2">
      <w:pPr>
        <w:spacing w:line="360" w:lineRule="auto"/>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 xml:space="preserve">附件1： </w:t>
      </w:r>
    </w:p>
    <w:p w14:paraId="5C49C6C3">
      <w:pPr>
        <w:spacing w:before="120" w:after="120" w:line="360" w:lineRule="auto"/>
        <w:jc w:val="center"/>
        <w:rPr>
          <w:rFonts w:hint="eastAsia" w:ascii="宋体" w:hAnsi="宋体" w:eastAsia="宋体" w:cs="华文仿宋"/>
          <w:sz w:val="30"/>
          <w:szCs w:val="30"/>
          <w:lang w:eastAsia="zh-CN"/>
        </w:rPr>
      </w:pPr>
      <w:r>
        <w:rPr>
          <w:rFonts w:hint="eastAsia" w:ascii="宋体" w:hAnsi="宋体" w:eastAsia="宋体" w:cs="华文仿宋"/>
          <w:b/>
          <w:bCs/>
          <w:sz w:val="30"/>
          <w:szCs w:val="30"/>
          <w:lang w:eastAsia="zh-CN"/>
        </w:rPr>
        <w:t>施工现场大气污染防治措施承诺书</w:t>
      </w:r>
    </w:p>
    <w:p w14:paraId="4BA62E5D">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中山陵园管理局：</w:t>
      </w:r>
    </w:p>
    <w:p w14:paraId="67D35C1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如我单位中标，在</w:t>
      </w:r>
      <w:r>
        <w:rPr>
          <w:rFonts w:hint="eastAsia" w:ascii="宋体" w:hAnsi="宋体" w:eastAsia="宋体" w:cs="华文仿宋"/>
          <w:sz w:val="21"/>
          <w:szCs w:val="21"/>
          <w:u w:val="single"/>
          <w:lang w:eastAsia="zh-CN"/>
        </w:rPr>
        <w:t>项目名称</w:t>
      </w:r>
      <w:r>
        <w:rPr>
          <w:rFonts w:hint="eastAsia" w:ascii="宋体" w:hAnsi="宋体" w:eastAsia="宋体" w:cs="华文仿宋"/>
          <w:sz w:val="21"/>
          <w:szCs w:val="21"/>
          <w:lang w:eastAsia="zh-CN"/>
        </w:rPr>
        <w:t>的施工过程中，我公司郑重承诺：</w:t>
      </w:r>
    </w:p>
    <w:p w14:paraId="4CA5C89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1、施工现场禁止使用国一及以下和排放不达标的非道路移动机械（如有）。</w:t>
      </w:r>
    </w:p>
    <w:p w14:paraId="2BBF07F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2、施工现场全部使用水性建筑涂料（如有）。</w:t>
      </w:r>
    </w:p>
    <w:p w14:paraId="02AFC53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如本企业未按上述承诺执行，将依法依规接受查处。</w:t>
      </w:r>
    </w:p>
    <w:p w14:paraId="4B9C7A99">
      <w:pPr>
        <w:spacing w:line="360" w:lineRule="auto"/>
        <w:jc w:val="both"/>
        <w:rPr>
          <w:rFonts w:hint="eastAsia" w:ascii="宋体" w:hAnsi="宋体" w:eastAsia="宋体" w:cs="华文仿宋"/>
          <w:szCs w:val="21"/>
          <w:lang w:eastAsia="zh-CN"/>
        </w:rPr>
      </w:pPr>
    </w:p>
    <w:p w14:paraId="4A7FFB50">
      <w:pPr>
        <w:spacing w:line="360" w:lineRule="auto"/>
        <w:jc w:val="both"/>
        <w:rPr>
          <w:rFonts w:hint="eastAsia" w:ascii="宋体" w:hAnsi="宋体" w:eastAsia="宋体" w:cs="华文仿宋"/>
          <w:szCs w:val="21"/>
          <w:lang w:eastAsia="zh-CN"/>
        </w:rPr>
      </w:pPr>
    </w:p>
    <w:p w14:paraId="61248DE4">
      <w:pPr>
        <w:spacing w:line="360" w:lineRule="auto"/>
        <w:jc w:val="both"/>
        <w:rPr>
          <w:rFonts w:hint="eastAsia" w:ascii="宋体" w:hAnsi="宋体" w:eastAsia="宋体" w:cs="华文仿宋"/>
          <w:szCs w:val="21"/>
          <w:lang w:eastAsia="zh-CN"/>
        </w:rPr>
      </w:pPr>
    </w:p>
    <w:p w14:paraId="1DD32B47">
      <w:pPr>
        <w:spacing w:line="360" w:lineRule="auto"/>
        <w:jc w:val="both"/>
        <w:rPr>
          <w:rFonts w:hint="eastAsia" w:ascii="宋体" w:hAnsi="宋体" w:eastAsia="宋体" w:cs="华文仿宋"/>
          <w:szCs w:val="21"/>
          <w:lang w:eastAsia="zh-CN"/>
        </w:rPr>
      </w:pPr>
    </w:p>
    <w:p w14:paraId="1024E180">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承诺企业名称（盖章）</w:t>
      </w:r>
    </w:p>
    <w:p w14:paraId="0ED2AEEF">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 xml:space="preserve">                                                                       年月日</w:t>
      </w:r>
    </w:p>
    <w:p w14:paraId="0E2431F0">
      <w:pPr>
        <w:spacing w:line="360" w:lineRule="auto"/>
        <w:jc w:val="both"/>
        <w:rPr>
          <w:rFonts w:hint="eastAsia" w:ascii="宋体" w:hAnsi="宋体" w:eastAsia="宋体" w:cs="华文仿宋"/>
          <w:szCs w:val="21"/>
          <w:lang w:eastAsia="zh-CN"/>
        </w:rPr>
      </w:pPr>
    </w:p>
    <w:p w14:paraId="0F054A4D">
      <w:pPr>
        <w:pStyle w:val="294"/>
        <w:widowControl w:val="0"/>
        <w:spacing w:before="0" w:beforeAutospacing="0" w:after="0" w:afterAutospacing="0" w:line="360" w:lineRule="auto"/>
        <w:rPr>
          <w:rFonts w:hint="eastAsia" w:cs="华文仿宋"/>
          <w:szCs w:val="21"/>
        </w:rPr>
      </w:pPr>
    </w:p>
    <w:p w14:paraId="79976B38">
      <w:pPr>
        <w:pStyle w:val="294"/>
        <w:widowControl w:val="0"/>
        <w:spacing w:before="0" w:beforeAutospacing="0" w:after="0" w:afterAutospacing="0" w:line="360" w:lineRule="auto"/>
        <w:rPr>
          <w:rFonts w:hint="eastAsia" w:cs="华文仿宋"/>
          <w:szCs w:val="21"/>
        </w:rPr>
      </w:pPr>
    </w:p>
    <w:p w14:paraId="0EFD8DA7">
      <w:pPr>
        <w:pStyle w:val="294"/>
        <w:widowControl w:val="0"/>
        <w:spacing w:before="0" w:beforeAutospacing="0" w:after="0" w:afterAutospacing="0" w:line="360" w:lineRule="auto"/>
        <w:rPr>
          <w:rFonts w:hint="eastAsia" w:cs="华文仿宋"/>
          <w:szCs w:val="21"/>
        </w:rPr>
      </w:pPr>
    </w:p>
    <w:p w14:paraId="5E98ACCE">
      <w:pPr>
        <w:pStyle w:val="294"/>
        <w:widowControl w:val="0"/>
        <w:spacing w:before="0" w:beforeAutospacing="0" w:after="0" w:afterAutospacing="0" w:line="360" w:lineRule="auto"/>
        <w:rPr>
          <w:rFonts w:hint="eastAsia" w:cs="华文仿宋"/>
          <w:szCs w:val="21"/>
        </w:rPr>
      </w:pPr>
    </w:p>
    <w:p w14:paraId="483EBBAE">
      <w:pPr>
        <w:pStyle w:val="294"/>
        <w:widowControl w:val="0"/>
        <w:spacing w:before="0" w:beforeAutospacing="0" w:after="0" w:afterAutospacing="0" w:line="360" w:lineRule="auto"/>
        <w:rPr>
          <w:rFonts w:hint="eastAsia" w:cs="华文仿宋"/>
          <w:szCs w:val="21"/>
        </w:rPr>
      </w:pPr>
    </w:p>
    <w:p w14:paraId="4D80576D">
      <w:pPr>
        <w:pStyle w:val="294"/>
        <w:widowControl w:val="0"/>
        <w:spacing w:before="0" w:beforeAutospacing="0" w:after="0" w:afterAutospacing="0" w:line="360" w:lineRule="auto"/>
        <w:rPr>
          <w:rFonts w:hint="eastAsia" w:cs="华文仿宋"/>
          <w:szCs w:val="21"/>
        </w:rPr>
      </w:pPr>
    </w:p>
    <w:p w14:paraId="257831F7">
      <w:pPr>
        <w:pStyle w:val="294"/>
        <w:widowControl w:val="0"/>
        <w:spacing w:before="0" w:beforeAutospacing="0" w:after="0" w:afterAutospacing="0" w:line="360" w:lineRule="auto"/>
        <w:rPr>
          <w:rFonts w:hint="eastAsia" w:cs="华文仿宋"/>
          <w:szCs w:val="21"/>
        </w:rPr>
      </w:pPr>
    </w:p>
    <w:p w14:paraId="3FA7BD85">
      <w:pPr>
        <w:pStyle w:val="294"/>
        <w:widowControl w:val="0"/>
        <w:spacing w:before="0" w:beforeAutospacing="0" w:after="0" w:afterAutospacing="0" w:line="360" w:lineRule="auto"/>
        <w:rPr>
          <w:rFonts w:hint="eastAsia" w:cs="华文仿宋"/>
          <w:szCs w:val="21"/>
        </w:rPr>
      </w:pPr>
    </w:p>
    <w:p w14:paraId="257E8FAD">
      <w:pPr>
        <w:widowControl/>
        <w:rPr>
          <w:rFonts w:hint="eastAsia" w:ascii="宋体" w:hAnsi="宋体" w:eastAsia="宋体" w:cs="华文仿宋"/>
          <w:b/>
          <w:bCs/>
          <w:sz w:val="32"/>
          <w:szCs w:val="32"/>
          <w:lang w:eastAsia="zh-CN"/>
        </w:rPr>
      </w:pPr>
      <w:r>
        <w:rPr>
          <w:rFonts w:ascii="宋体" w:hAnsi="宋体" w:eastAsia="宋体" w:cs="华文仿宋"/>
          <w:b/>
          <w:bCs/>
          <w:sz w:val="32"/>
          <w:szCs w:val="32"/>
          <w:lang w:eastAsia="zh-CN"/>
        </w:rPr>
        <w:br w:type="page" w:clear="all"/>
      </w:r>
    </w:p>
    <w:p w14:paraId="4A6F103C">
      <w:pPr>
        <w:spacing w:line="360" w:lineRule="auto"/>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附件2：</w:t>
      </w:r>
    </w:p>
    <w:p w14:paraId="72C35F76">
      <w:pPr>
        <w:spacing w:before="120" w:after="120" w:line="360" w:lineRule="auto"/>
        <w:jc w:val="center"/>
        <w:rPr>
          <w:rFonts w:hint="eastAsia" w:ascii="宋体" w:hAnsi="宋体" w:eastAsia="宋体" w:cs="华文仿宋"/>
          <w:b/>
          <w:bCs/>
          <w:sz w:val="30"/>
          <w:szCs w:val="30"/>
          <w:lang w:eastAsia="zh-CN"/>
        </w:rPr>
      </w:pPr>
      <w:r>
        <w:rPr>
          <w:rFonts w:hint="eastAsia" w:ascii="宋体" w:hAnsi="宋体" w:eastAsia="宋体" w:cs="华文仿宋"/>
          <w:b/>
          <w:bCs/>
          <w:sz w:val="30"/>
          <w:szCs w:val="30"/>
          <w:lang w:eastAsia="zh-CN"/>
        </w:rPr>
        <w:t>工程质量保修书</w:t>
      </w:r>
    </w:p>
    <w:p w14:paraId="5342838E">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发包人（全称）：</w:t>
      </w:r>
    </w:p>
    <w:p w14:paraId="4FD3F49B">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承包人（全称）：</w:t>
      </w:r>
    </w:p>
    <w:p w14:paraId="440DB20A">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发包人和承包人根据《中华人民共和国建筑法》和《建设工程质量管理条例》，经协商一致就（工程全称）签订工程质量保修书。</w:t>
      </w:r>
    </w:p>
    <w:p w14:paraId="44EAFC83">
      <w:pPr>
        <w:pStyle w:val="315"/>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一、工程质量保修范围和内容</w:t>
      </w:r>
    </w:p>
    <w:p w14:paraId="25C31A05">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承包人在质量保修期内，按照有关法律规定和合同约定，承担工程质量保修责任。</w:t>
      </w:r>
    </w:p>
    <w:p w14:paraId="26A5E7D8">
      <w:pPr>
        <w:spacing w:line="360" w:lineRule="auto"/>
        <w:ind w:firstLine="420"/>
        <w:jc w:val="both"/>
        <w:rPr>
          <w:rFonts w:hint="eastAsia" w:ascii="宋体" w:hAnsi="宋体" w:eastAsia="宋体" w:cs="华文仿宋"/>
          <w:b/>
          <w:szCs w:val="21"/>
          <w:lang w:eastAsia="zh-CN"/>
        </w:rPr>
      </w:pPr>
      <w:r>
        <w:rPr>
          <w:rFonts w:hint="eastAsia" w:ascii="宋体" w:hAnsi="宋体" w:eastAsia="宋体" w:cs="华文仿宋"/>
          <w:sz w:val="21"/>
          <w:szCs w:val="21"/>
          <w:lang w:eastAsia="zh-CN"/>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2B484BE">
      <w:pPr>
        <w:pStyle w:val="315"/>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二、质量保修期</w:t>
      </w:r>
    </w:p>
    <w:p w14:paraId="17F6C114">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根据《建设工程质量管理条例》及有关规定，工程的质量保修期如下：</w:t>
      </w:r>
    </w:p>
    <w:p w14:paraId="7F642CF7">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1．地基基础工程和主体结构工程为设计文件规定的工程合理使用年限；</w:t>
      </w:r>
    </w:p>
    <w:p w14:paraId="28BFA32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2．屋面防水工程、有防水要求的卫生间、房间和外墙面的防渗为</w:t>
      </w:r>
      <w:r>
        <w:rPr>
          <w:rFonts w:hint="eastAsia" w:ascii="宋体" w:hAnsi="宋体" w:eastAsia="宋体" w:cs="华文仿宋"/>
          <w:sz w:val="21"/>
          <w:szCs w:val="21"/>
          <w:u w:val="single"/>
          <w:lang w:eastAsia="zh-CN"/>
        </w:rPr>
        <w:t xml:space="preserve"> 5 </w:t>
      </w:r>
      <w:r>
        <w:rPr>
          <w:rFonts w:hint="eastAsia" w:ascii="宋体" w:hAnsi="宋体" w:eastAsia="宋体" w:cs="华文仿宋"/>
          <w:sz w:val="21"/>
          <w:szCs w:val="21"/>
          <w:lang w:eastAsia="zh-CN"/>
        </w:rPr>
        <w:t>年；</w:t>
      </w:r>
    </w:p>
    <w:p w14:paraId="37FA8429">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3．装修工程为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年；</w:t>
      </w:r>
    </w:p>
    <w:p w14:paraId="48D477B7">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4．电气管线、给排水管道、设备安装工程为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年；</w:t>
      </w:r>
    </w:p>
    <w:p w14:paraId="28735D8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5．供热与供冷系统为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个采暖期、供冷期；</w:t>
      </w:r>
    </w:p>
    <w:p w14:paraId="4FB75833">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6．住宅小区内的给排水设施、道路等配套工程为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年；</w:t>
      </w:r>
    </w:p>
    <w:p w14:paraId="4867F0C9">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7．其他项目保修期限约定如下：</w:t>
      </w:r>
    </w:p>
    <w:p w14:paraId="5A0C60E8">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u w:val="single"/>
          <w:lang w:eastAsia="zh-CN"/>
        </w:rPr>
        <w:t>本工程质量保修期为</w:t>
      </w:r>
      <w:r>
        <w:rPr>
          <w:rFonts w:hint="eastAsia" w:ascii="宋体" w:hAnsi="宋体" w:eastAsia="宋体" w:cs="华文仿宋"/>
          <w:b/>
          <w:bCs/>
          <w:sz w:val="21"/>
          <w:szCs w:val="21"/>
          <w:u w:val="single"/>
          <w:lang w:val="en-US" w:eastAsia="zh-CN"/>
        </w:rPr>
        <w:t>5</w:t>
      </w:r>
      <w:r>
        <w:rPr>
          <w:rFonts w:hint="eastAsia" w:ascii="宋体" w:hAnsi="宋体" w:eastAsia="宋体" w:cs="华文仿宋"/>
          <w:sz w:val="21"/>
          <w:szCs w:val="21"/>
          <w:u w:val="single"/>
          <w:lang w:eastAsia="zh-CN"/>
        </w:rPr>
        <w:t>年</w:t>
      </w:r>
      <w:r>
        <w:rPr>
          <w:rFonts w:hint="eastAsia" w:ascii="宋体" w:hAnsi="宋体" w:eastAsia="宋体" w:cs="华文仿宋"/>
          <w:sz w:val="21"/>
          <w:szCs w:val="21"/>
          <w:lang w:eastAsia="zh-CN"/>
        </w:rPr>
        <w:t>。</w:t>
      </w:r>
    </w:p>
    <w:p w14:paraId="3DED42B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质量保修期自工程竣工验收合格之日起计算。</w:t>
      </w:r>
    </w:p>
    <w:p w14:paraId="05CD0E98">
      <w:pPr>
        <w:pStyle w:val="315"/>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三、缺陷责任期</w:t>
      </w:r>
    </w:p>
    <w:p w14:paraId="704B4A03">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工程缺陷责任期为</w:t>
      </w:r>
      <w:r>
        <w:rPr>
          <w:rFonts w:hint="eastAsia" w:ascii="宋体" w:hAnsi="宋体" w:eastAsia="宋体" w:cs="华文仿宋"/>
          <w:b/>
          <w:bCs/>
          <w:sz w:val="21"/>
          <w:szCs w:val="21"/>
          <w:u w:val="single"/>
          <w:lang w:val="en-US" w:eastAsia="zh-CN"/>
        </w:rPr>
        <w:t>60</w:t>
      </w:r>
      <w:r>
        <w:rPr>
          <w:rFonts w:hint="eastAsia" w:ascii="宋体" w:hAnsi="宋体" w:eastAsia="宋体" w:cs="华文仿宋"/>
          <w:sz w:val="21"/>
          <w:szCs w:val="21"/>
          <w:lang w:eastAsia="zh-CN"/>
        </w:rPr>
        <w:t>个月，缺陷责任期自工程通过竣工验收之日起计算。单位工程先于全部工程进行验收，单位工程缺陷责任期自单位工程验收合格之日起算。</w:t>
      </w:r>
    </w:p>
    <w:p w14:paraId="351591E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缺陷责任期终止后，发包人应退还剩余的质量保证金。</w:t>
      </w:r>
    </w:p>
    <w:p w14:paraId="1EFC3628">
      <w:pPr>
        <w:pStyle w:val="315"/>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四、质量保修责任</w:t>
      </w:r>
    </w:p>
    <w:p w14:paraId="2C483847">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1．属于保修范围、内容的项目，承包人应当在接到保修通知之日起7天内派人保修。承包人不在约定期限内派人保修的，发包人可以委托他人修理。</w:t>
      </w:r>
    </w:p>
    <w:p w14:paraId="3D07E1A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2．发生紧急事故需抢修的，承包人在接到事故通知后，应当立即到达事故现场抢修。</w:t>
      </w:r>
    </w:p>
    <w:p w14:paraId="14734EC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3．对于涉及</w:t>
      </w:r>
      <w:r>
        <w:rPr>
          <w:rFonts w:hint="eastAsia" w:ascii="宋体" w:hAnsi="宋体" w:eastAsia="宋体" w:cs="华文仿宋"/>
          <w:sz w:val="21"/>
          <w:szCs w:val="21"/>
          <w:shd w:val="clear" w:color="auto" w:fill="FFFFFF"/>
          <w:lang w:eastAsia="zh-CN"/>
        </w:rPr>
        <w:t>结构安全的质量问题，应当按照《</w:t>
      </w:r>
      <w:r>
        <w:rPr>
          <w:rFonts w:hint="eastAsia" w:ascii="宋体" w:hAnsi="宋体" w:eastAsia="宋体" w:cs="华文仿宋"/>
          <w:sz w:val="21"/>
          <w:szCs w:val="21"/>
          <w:lang w:eastAsia="zh-CN"/>
        </w:rPr>
        <w:t>建设工程质量管理条例》的规定，立即向当地建设行政主管部门和有关部门报告，采取安全防范措施，并由原设计人或者具有相应资质等级的设计人提出保修方案，承包人实施保修。</w:t>
      </w:r>
    </w:p>
    <w:p w14:paraId="2DDC22A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4．质量保修完成后，由发包人组织验收。</w:t>
      </w:r>
    </w:p>
    <w:p w14:paraId="63518371">
      <w:pPr>
        <w:pStyle w:val="315"/>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五、保修费用</w:t>
      </w:r>
    </w:p>
    <w:p w14:paraId="10003B6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保修费用由造成质量缺陷的责任方承担。</w:t>
      </w:r>
    </w:p>
    <w:p w14:paraId="69B6A3D2">
      <w:pPr>
        <w:pStyle w:val="315"/>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六、双方约定的其他工程质量保修事项：。</w:t>
      </w:r>
    </w:p>
    <w:p w14:paraId="47600434">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工程质量保修书由发包人、承包人在工程竣工验收前共同签署，作为施工合同附件，其有效期限至保修期满。</w:t>
      </w:r>
    </w:p>
    <w:p w14:paraId="3B1DD91D">
      <w:pPr>
        <w:spacing w:line="360" w:lineRule="auto"/>
        <w:jc w:val="both"/>
        <w:rPr>
          <w:rFonts w:hint="eastAsia" w:ascii="宋体" w:hAnsi="宋体" w:eastAsia="宋体" w:cs="华文仿宋"/>
          <w:szCs w:val="21"/>
          <w:lang w:eastAsia="zh-CN"/>
        </w:rPr>
      </w:pPr>
    </w:p>
    <w:p w14:paraId="5005486F">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发包人(公章)：                                    承包人(公章)：</w:t>
      </w:r>
    </w:p>
    <w:p w14:paraId="15DFCDB9">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地  址：                                          地  址：</w:t>
      </w:r>
    </w:p>
    <w:p w14:paraId="6AFFD56E">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法定代表人(签字)：                                法定代表人(签字)：</w:t>
      </w:r>
    </w:p>
    <w:p w14:paraId="38ED49CA">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委托代理人(签字)：                                委托代理人(签字)：</w:t>
      </w:r>
    </w:p>
    <w:p w14:paraId="1EE4C7F9">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电  话：                                          电  话：</w:t>
      </w:r>
    </w:p>
    <w:p w14:paraId="75C4407C">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传  真：                                          传  真：</w:t>
      </w:r>
    </w:p>
    <w:p w14:paraId="50B1CF8A">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开户银行：                                        开户银行：</w:t>
      </w:r>
    </w:p>
    <w:p w14:paraId="5E7EF817">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账  号：                                          账 号：</w:t>
      </w:r>
    </w:p>
    <w:p w14:paraId="364FEEE4">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邮政编码：                                        邮政编码：</w:t>
      </w:r>
    </w:p>
    <w:p w14:paraId="5F3C6EA3">
      <w:pPr>
        <w:spacing w:line="360" w:lineRule="auto"/>
        <w:jc w:val="both"/>
        <w:rPr>
          <w:rFonts w:hint="eastAsia" w:ascii="宋体" w:hAnsi="宋体" w:eastAsia="宋体" w:cs="华文仿宋"/>
          <w:szCs w:val="21"/>
          <w:lang w:eastAsia="zh-CN"/>
        </w:rPr>
      </w:pPr>
    </w:p>
    <w:p w14:paraId="6E312982">
      <w:pPr>
        <w:spacing w:line="360" w:lineRule="auto"/>
        <w:jc w:val="both"/>
        <w:rPr>
          <w:rFonts w:hint="eastAsia" w:ascii="宋体" w:hAnsi="宋体" w:eastAsia="宋体" w:cs="华文仿宋"/>
          <w:szCs w:val="21"/>
          <w:lang w:eastAsia="zh-CN"/>
        </w:rPr>
      </w:pPr>
    </w:p>
    <w:p w14:paraId="3F9628BF">
      <w:pPr>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br w:type="page" w:clear="all"/>
      </w:r>
    </w:p>
    <w:p w14:paraId="16728631">
      <w:pPr>
        <w:spacing w:line="360" w:lineRule="auto"/>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 xml:space="preserve">附件3： </w:t>
      </w:r>
    </w:p>
    <w:p w14:paraId="7E5F2DA1">
      <w:pPr>
        <w:spacing w:before="120" w:after="120" w:line="360" w:lineRule="auto"/>
        <w:jc w:val="center"/>
        <w:rPr>
          <w:rFonts w:hint="eastAsia" w:ascii="宋体" w:hAnsi="宋体" w:eastAsia="宋体" w:cs="华文仿宋"/>
          <w:b/>
          <w:bCs/>
          <w:sz w:val="30"/>
          <w:szCs w:val="30"/>
          <w:lang w:eastAsia="zh-CN"/>
        </w:rPr>
      </w:pPr>
      <w:r>
        <w:rPr>
          <w:rFonts w:hint="eastAsia" w:ascii="宋体" w:hAnsi="宋体" w:eastAsia="宋体" w:cs="华文仿宋"/>
          <w:b/>
          <w:bCs/>
          <w:sz w:val="30"/>
          <w:szCs w:val="30"/>
          <w:lang w:eastAsia="zh-CN"/>
        </w:rPr>
        <w:t>项目负责人常驻现场承诺书</w:t>
      </w:r>
    </w:p>
    <w:p w14:paraId="364FEEC5">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致：中山陵园管理局:</w:t>
      </w:r>
    </w:p>
    <w:p w14:paraId="608080EB">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我公司在此郑重承诺：我公司将确保项目负责人</w:t>
      </w:r>
      <w:r>
        <w:rPr>
          <w:rFonts w:hint="eastAsia" w:ascii="宋体" w:hAnsi="宋体" w:eastAsia="宋体" w:cs="华文仿宋"/>
          <w:sz w:val="21"/>
          <w:szCs w:val="21"/>
          <w:u w:val="single"/>
          <w:lang w:eastAsia="zh-CN"/>
        </w:rPr>
        <w:t xml:space="preserve">      </w:t>
      </w:r>
      <w:r>
        <w:rPr>
          <w:rFonts w:hint="eastAsia" w:ascii="宋体" w:hAnsi="宋体" w:eastAsia="宋体" w:cs="华文仿宋"/>
          <w:sz w:val="21"/>
          <w:szCs w:val="21"/>
          <w:lang w:eastAsia="zh-CN"/>
        </w:rPr>
        <w:t>（项目负责人姓名）项目负责人需常驻现场，每周不少于6天，每天不少于8小时；项目负责人未经批准，擅自离开施工现场后，施工现场出现紧急情况或财产损失超过5000元或一个月内累计超过3次，发包人有权要求更换项目负责人，并给予每次5000元的违约金，由此增加的费用和（或）延误的工期由承包人承担。在合同工期内累计超过5次，将给予每次20000元违约金。上述违约金在工程结算时直接扣除。</w:t>
      </w:r>
    </w:p>
    <w:p w14:paraId="551D1720">
      <w:pPr>
        <w:spacing w:line="360" w:lineRule="auto"/>
        <w:jc w:val="both"/>
        <w:rPr>
          <w:rFonts w:hint="eastAsia" w:ascii="宋体" w:hAnsi="宋体" w:eastAsia="宋体" w:cs="华文仿宋"/>
          <w:szCs w:val="21"/>
          <w:lang w:eastAsia="zh-CN"/>
        </w:rPr>
      </w:pPr>
    </w:p>
    <w:p w14:paraId="76F3AF83">
      <w:pPr>
        <w:spacing w:line="360" w:lineRule="auto"/>
        <w:jc w:val="both"/>
        <w:rPr>
          <w:rFonts w:hint="eastAsia" w:ascii="宋体" w:hAnsi="宋体" w:eastAsia="宋体" w:cs="华文仿宋"/>
          <w:szCs w:val="21"/>
          <w:lang w:eastAsia="zh-CN"/>
        </w:rPr>
      </w:pPr>
    </w:p>
    <w:p w14:paraId="5E91DBA6">
      <w:pPr>
        <w:spacing w:line="360" w:lineRule="auto"/>
        <w:jc w:val="both"/>
        <w:rPr>
          <w:rFonts w:hint="eastAsia" w:ascii="宋体" w:hAnsi="宋体" w:eastAsia="宋体" w:cs="华文仿宋"/>
          <w:szCs w:val="21"/>
          <w:lang w:eastAsia="zh-CN"/>
        </w:rPr>
      </w:pPr>
    </w:p>
    <w:p w14:paraId="255FA9EA">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响应人（公章）：</w:t>
      </w:r>
    </w:p>
    <w:p w14:paraId="79E2C72B">
      <w:pPr>
        <w:spacing w:line="360" w:lineRule="auto"/>
        <w:ind w:firstLine="420"/>
        <w:jc w:val="both"/>
        <w:rPr>
          <w:rFonts w:hint="eastAsia" w:ascii="宋体" w:hAnsi="宋体" w:eastAsia="宋体" w:cs="华文仿宋"/>
          <w:sz w:val="21"/>
          <w:szCs w:val="21"/>
          <w:lang w:eastAsia="zh-CN"/>
        </w:rPr>
      </w:pPr>
    </w:p>
    <w:p w14:paraId="2B939296">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法定代表人（盖章）:</w:t>
      </w:r>
    </w:p>
    <w:p w14:paraId="7B528DEA">
      <w:pPr>
        <w:spacing w:line="360" w:lineRule="auto"/>
        <w:ind w:firstLine="420"/>
        <w:jc w:val="both"/>
        <w:rPr>
          <w:rFonts w:hint="eastAsia" w:ascii="宋体" w:hAnsi="宋体" w:eastAsia="宋体" w:cs="华文仿宋"/>
          <w:sz w:val="21"/>
          <w:szCs w:val="21"/>
          <w:lang w:eastAsia="zh-CN"/>
        </w:rPr>
      </w:pPr>
    </w:p>
    <w:p w14:paraId="76B32643">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项目负责人（签字）:</w:t>
      </w:r>
    </w:p>
    <w:p w14:paraId="2B995ABD">
      <w:pPr>
        <w:spacing w:line="360" w:lineRule="auto"/>
        <w:ind w:firstLine="420"/>
        <w:jc w:val="both"/>
        <w:rPr>
          <w:rFonts w:hint="eastAsia" w:ascii="宋体" w:hAnsi="宋体" w:eastAsia="宋体" w:cs="华文仿宋"/>
          <w:sz w:val="21"/>
          <w:szCs w:val="21"/>
          <w:lang w:eastAsia="zh-CN"/>
        </w:rPr>
      </w:pPr>
    </w:p>
    <w:p w14:paraId="61B71B69">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年    月    日</w:t>
      </w:r>
    </w:p>
    <w:p w14:paraId="7B460BA5">
      <w:pPr>
        <w:spacing w:line="360" w:lineRule="auto"/>
        <w:jc w:val="both"/>
        <w:rPr>
          <w:rFonts w:ascii="Verdana" w:hAnsi="Verdana" w:cs="Verdana"/>
          <w:sz w:val="20"/>
          <w:szCs w:val="20"/>
        </w:rPr>
      </w:pPr>
    </w:p>
    <w:p w14:paraId="0C0D1B22">
      <w:pPr>
        <w:jc w:val="both"/>
        <w:rPr>
          <w:rFonts w:hint="eastAsia" w:ascii="宋体" w:hAnsi="宋体" w:eastAsia="宋体" w:cs="华文仿宋"/>
          <w:szCs w:val="21"/>
        </w:rPr>
      </w:pPr>
      <w:r>
        <w:rPr>
          <w:rFonts w:hint="eastAsia" w:ascii="宋体" w:hAnsi="宋体" w:eastAsia="宋体" w:cs="华文仿宋"/>
          <w:sz w:val="21"/>
          <w:szCs w:val="21"/>
          <w:lang w:eastAsia="zh-CN"/>
        </w:rPr>
        <w:br w:type="page" w:clear="all"/>
      </w:r>
    </w:p>
    <w:p w14:paraId="6DCC34BA">
      <w:pPr>
        <w:spacing w:line="360" w:lineRule="auto"/>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附件4：</w:t>
      </w:r>
    </w:p>
    <w:p w14:paraId="1B59B680">
      <w:pPr>
        <w:spacing w:before="120" w:after="120" w:line="360" w:lineRule="auto"/>
        <w:jc w:val="center"/>
        <w:rPr>
          <w:rFonts w:hint="eastAsia" w:ascii="宋体" w:hAnsi="宋体" w:eastAsia="宋体" w:cs="华文仿宋"/>
          <w:b/>
          <w:bCs/>
          <w:sz w:val="30"/>
          <w:szCs w:val="30"/>
          <w:lang w:eastAsia="zh-CN"/>
        </w:rPr>
      </w:pPr>
      <w:r>
        <w:rPr>
          <w:rFonts w:hint="eastAsia" w:ascii="宋体" w:hAnsi="宋体" w:eastAsia="宋体" w:cs="华文仿宋"/>
          <w:b/>
          <w:bCs/>
          <w:sz w:val="30"/>
          <w:szCs w:val="30"/>
          <w:lang w:eastAsia="zh-CN"/>
        </w:rPr>
        <w:t>廉洁合同</w:t>
      </w:r>
    </w:p>
    <w:p w14:paraId="33CF1963">
      <w:pPr>
        <w:spacing w:line="360" w:lineRule="auto"/>
        <w:jc w:val="both"/>
        <w:rPr>
          <w:rFonts w:hint="eastAsia" w:ascii="宋体" w:hAnsi="宋体" w:eastAsia="宋体" w:cs="华文仿宋"/>
          <w:szCs w:val="21"/>
        </w:rPr>
      </w:pPr>
      <w:r>
        <w:rPr>
          <w:rFonts w:hint="eastAsia" w:ascii="宋体" w:hAnsi="宋体" w:eastAsia="宋体" w:cs="华文仿宋"/>
          <w:sz w:val="21"/>
          <w:szCs w:val="21"/>
          <w:lang w:eastAsia="zh-CN"/>
        </w:rPr>
        <w:t>甲方：</w:t>
      </w:r>
    </w:p>
    <w:p w14:paraId="657A34C4">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乙方：</w:t>
      </w:r>
    </w:p>
    <w:p w14:paraId="7875E2C5">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为了在工程项目建设中保持廉洁自律的工作作风，防止各种不正当行为的发生，根据廉政建设的各项规定，结合工程项目的特点，特定立本合同如下：</w:t>
      </w:r>
    </w:p>
    <w:p w14:paraId="31824B0B">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一、甲乙双方应当自觉遵守国家和所在地区关于工程承发包工作规则和廉政建设的各项规定。</w:t>
      </w:r>
    </w:p>
    <w:p w14:paraId="09E385E8">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二、甲方及其工作人员不得以任何形式向乙方索要和收受回扣等好处费。</w:t>
      </w:r>
    </w:p>
    <w:p w14:paraId="6EFFA9D1">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三、甲方工作人员应当保持与乙方的正常业务交往，不得接受乙方的礼金、有价证券和贵重物品，不得在乙方报销任何应由个人支付的费用。</w:t>
      </w:r>
    </w:p>
    <w:p w14:paraId="4D1D300B">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四、甲方工作人员不得参加可能对公正执行公务有影响的宴请和娱乐活动。</w:t>
      </w:r>
    </w:p>
    <w:p w14:paraId="16F31053">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五、甲方工作人员不得要求或者接受乙方为其住房装修、婚丧嫁娶、家属和子女的工作安排以及出国提供方便。</w:t>
      </w:r>
    </w:p>
    <w:p w14:paraId="75E93EDD">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六、甲方工作人员不得向乙方介绍家属或者亲友从事与甲方工程有关的材料设备供应、工程分包等经济活动。</w:t>
      </w:r>
    </w:p>
    <w:p w14:paraId="1E76B04F">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七、乙方应当通过正常途径开展相对业务工作，不得为获取某些不正当利益而向甲方工作人员赠送礼金、有价证券和贵重物品等。</w:t>
      </w:r>
    </w:p>
    <w:p w14:paraId="096638BA">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八、乙方不得为谋取私利擅自与甲方工作人员就工程承包、工程费用、材料设备供应、工程量变动、工程验收、工程质量问题等进行私下商谈或者达成默契。</w:t>
      </w:r>
    </w:p>
    <w:p w14:paraId="116E368A">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九、乙方不得以洽谈业务、签订经济合同为借口，邀请甲方工作人员外出旅游和进入营业性高档娱乐场所。</w:t>
      </w:r>
    </w:p>
    <w:p w14:paraId="102E3E87">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十、乙方不得为甲方单位和个人购置或者提供通讯工具、交通工具、家电、高档办公用品等物品。</w:t>
      </w:r>
    </w:p>
    <w:p w14:paraId="51081596">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一、乙方如发现甲方工作人员有违反上述协议者，应向甲方领导或者甲方上级单位举报。甲方不得找任何借口对乙方进行报复。甲方对举报属实和严格遵守廉洁协议的一方，在同等条件下给予承接后续工程的优先邀请抽签权。</w:t>
      </w:r>
    </w:p>
    <w:p w14:paraId="65097AC8">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p>
    <w:p w14:paraId="5F8006F6">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十三、本廉洁合同作为本工程承发包合同的附件，与工程承发包合同具有同等法律效力。经协议双方签署后立即生效。</w:t>
      </w:r>
    </w:p>
    <w:p w14:paraId="3CEA83A5">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十四、本合同一式 捌 份，发包人执 伍 份，承包人执 叁 份。</w:t>
      </w:r>
    </w:p>
    <w:p w14:paraId="0F58C21B">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（以下无正文）</w:t>
      </w:r>
    </w:p>
    <w:p w14:paraId="30DDD348">
      <w:pPr>
        <w:spacing w:line="360" w:lineRule="auto"/>
        <w:jc w:val="both"/>
        <w:rPr>
          <w:rFonts w:hint="eastAsia" w:ascii="宋体" w:hAnsi="宋体" w:eastAsia="宋体" w:cs="华文仿宋"/>
          <w:szCs w:val="21"/>
          <w:lang w:eastAsia="zh-CN"/>
        </w:rPr>
      </w:pPr>
    </w:p>
    <w:p w14:paraId="3492661A">
      <w:pPr>
        <w:spacing w:line="360" w:lineRule="auto"/>
        <w:jc w:val="both"/>
        <w:rPr>
          <w:rFonts w:hint="eastAsia" w:ascii="宋体" w:hAnsi="宋体" w:eastAsia="宋体" w:cs="华文仿宋"/>
          <w:szCs w:val="21"/>
          <w:lang w:eastAsia="zh-CN"/>
        </w:rPr>
      </w:pPr>
    </w:p>
    <w:p w14:paraId="1A8893D6">
      <w:pPr>
        <w:spacing w:line="360" w:lineRule="auto"/>
        <w:jc w:val="both"/>
        <w:rPr>
          <w:rFonts w:hint="eastAsia" w:ascii="宋体" w:hAnsi="宋体" w:eastAsia="宋体" w:cs="华文仿宋"/>
          <w:szCs w:val="21"/>
          <w:lang w:eastAsia="zh-CN"/>
        </w:rPr>
      </w:pPr>
    </w:p>
    <w:p w14:paraId="553B46A3">
      <w:pPr>
        <w:spacing w:line="360" w:lineRule="auto"/>
        <w:jc w:val="both"/>
        <w:rPr>
          <w:rFonts w:hint="eastAsia" w:ascii="宋体" w:hAnsi="宋体" w:eastAsia="宋体" w:cs="华文仿宋"/>
          <w:szCs w:val="21"/>
          <w:lang w:eastAsia="zh-CN"/>
        </w:rPr>
      </w:pPr>
    </w:p>
    <w:p w14:paraId="06161665">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甲方：（盖章）                        乙方：（盖章）</w:t>
      </w:r>
    </w:p>
    <w:p w14:paraId="75BA15F4">
      <w:pPr>
        <w:spacing w:line="480" w:lineRule="auto"/>
        <w:ind w:firstLine="420"/>
        <w:jc w:val="both"/>
        <w:rPr>
          <w:rFonts w:hint="eastAsia" w:ascii="宋体" w:hAnsi="宋体" w:eastAsia="宋体" w:cs="华文仿宋"/>
          <w:szCs w:val="21"/>
        </w:rPr>
      </w:pPr>
      <w:r>
        <w:rPr>
          <w:rFonts w:hint="eastAsia" w:ascii="宋体" w:hAnsi="宋体" w:eastAsia="宋体" w:cs="华文仿宋"/>
          <w:sz w:val="21"/>
          <w:szCs w:val="21"/>
          <w:lang w:eastAsia="zh-CN"/>
        </w:rPr>
        <w:t>法定代表人：                          法定代表人：</w:t>
      </w:r>
    </w:p>
    <w:p w14:paraId="7336386C">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通讯地址：                            通讯地址：</w:t>
      </w:r>
    </w:p>
    <w:p w14:paraId="79DAE77C">
      <w:pPr>
        <w:spacing w:line="48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联系电话：                            联系电话：</w:t>
      </w:r>
    </w:p>
    <w:p w14:paraId="10E19754">
      <w:pPr>
        <w:spacing w:line="480" w:lineRule="auto"/>
        <w:ind w:firstLine="440"/>
        <w:jc w:val="both"/>
        <w:rPr>
          <w:lang w:eastAsia="zh-CN"/>
        </w:rPr>
      </w:pPr>
      <w:r>
        <w:rPr>
          <w:rFonts w:hint="eastAsia" w:cs="华文仿宋"/>
          <w:szCs w:val="21"/>
          <w:lang w:eastAsia="zh-CN"/>
        </w:rPr>
        <w:t xml:space="preserve">签约日期：二○二  年  月  日    </w:t>
      </w:r>
      <w:r>
        <w:rPr>
          <w:rFonts w:hint="eastAsia" w:cs="华文仿宋" w:eastAsiaTheme="minorEastAsia"/>
          <w:szCs w:val="21"/>
          <w:lang w:eastAsia="zh-CN"/>
        </w:rPr>
        <w:t xml:space="preserve">  </w:t>
      </w:r>
      <w:r>
        <w:rPr>
          <w:rFonts w:hint="eastAsia" w:cs="华文仿宋"/>
          <w:szCs w:val="21"/>
          <w:lang w:eastAsia="zh-CN"/>
        </w:rPr>
        <w:t xml:space="preserve">  签约日期：二○二  年  月  日</w:t>
      </w:r>
    </w:p>
    <w:p w14:paraId="65260653">
      <w:pPr>
        <w:spacing w:line="480" w:lineRule="auto"/>
        <w:ind w:firstLine="440"/>
        <w:jc w:val="both"/>
        <w:rPr>
          <w:lang w:eastAsia="zh-CN"/>
        </w:rPr>
      </w:pPr>
    </w:p>
    <w:p w14:paraId="0D109852">
      <w:pPr>
        <w:spacing w:line="360" w:lineRule="auto"/>
        <w:jc w:val="both"/>
        <w:rPr>
          <w:rFonts w:hint="eastAsia" w:ascii="宋体" w:hAnsi="宋体" w:eastAsia="宋体"/>
          <w:sz w:val="21"/>
          <w:lang w:eastAsia="zh-CN"/>
        </w:rPr>
      </w:pPr>
      <w:bookmarkStart w:id="80" w:name="EBea696e2f19ff479ba403d199c418c4a1"/>
    </w:p>
    <w:p w14:paraId="36A2BE3F">
      <w:pPr>
        <w:spacing w:line="360" w:lineRule="auto"/>
        <w:rPr>
          <w:sz w:val="20"/>
          <w:lang w:eastAsia="zh-CN"/>
        </w:rPr>
      </w:pPr>
      <w:bookmarkStart w:id="81" w:name="_Toc84665807"/>
      <w:bookmarkStart w:id="82" w:name="_Toc463870161"/>
      <w:bookmarkStart w:id="83" w:name="_Toc229305361"/>
      <w:bookmarkStart w:id="84" w:name="_Toc221950661"/>
      <w:bookmarkStart w:id="85" w:name="_Toc222032670"/>
      <w:bookmarkStart w:id="86" w:name="_Toc222029501"/>
      <w:bookmarkStart w:id="87" w:name="_Toc395685542"/>
      <w:bookmarkStart w:id="88" w:name="_Toc222033852"/>
      <w:bookmarkStart w:id="89" w:name="_Toc426627573"/>
      <w:bookmarkStart w:id="90" w:name="_Toc496771195"/>
      <w:bookmarkStart w:id="91" w:name="_Toc221948339"/>
      <w:bookmarkStart w:id="92" w:name="_Toc222031003"/>
    </w:p>
    <w:p w14:paraId="3FBFAD8B">
      <w:pPr>
        <w:pStyle w:val="368"/>
        <w:spacing w:line="360" w:lineRule="auto"/>
        <w:rPr>
          <w:rFonts w:hint="eastAsia" w:ascii="宋体" w:hAnsi="宋体"/>
          <w:sz w:val="21"/>
          <w:szCs w:val="21"/>
        </w:rPr>
      </w:pPr>
    </w:p>
    <w:bookmarkEnd w:id="80"/>
    <w:bookmarkEnd w:id="81"/>
    <w:bookmarkEnd w:id="82"/>
    <w:bookmarkEnd w:id="83"/>
    <w:bookmarkEnd w:id="84"/>
    <w:bookmarkEnd w:id="85"/>
    <w:bookmarkEnd w:id="86"/>
    <w:bookmarkEnd w:id="87"/>
    <w:bookmarkEnd w:id="88"/>
    <w:bookmarkEnd w:id="89"/>
    <w:bookmarkEnd w:id="90"/>
    <w:bookmarkEnd w:id="91"/>
    <w:bookmarkEnd w:id="92"/>
    <w:p w14:paraId="7AB469FE">
      <w:pPr>
        <w:spacing w:line="360" w:lineRule="auto"/>
        <w:rPr>
          <w:lang w:eastAsia="zh-CN"/>
        </w:rPr>
      </w:pPr>
    </w:p>
    <w:p w14:paraId="667F5A76">
      <w:pPr>
        <w:spacing w:line="360" w:lineRule="auto"/>
        <w:rPr>
          <w:lang w:eastAsia="zh-CN"/>
        </w:rPr>
      </w:pPr>
    </w:p>
    <w:p w14:paraId="54E1A689">
      <w:pPr>
        <w:spacing w:before="11" w:line="360" w:lineRule="auto"/>
        <w:jc w:val="center"/>
        <w:rPr>
          <w:rFonts w:hint="eastAsia" w:ascii="宋体" w:hAnsi="宋体" w:eastAsia="宋体"/>
          <w:b/>
          <w:bCs/>
          <w:lang w:eastAsia="zh-CN"/>
        </w:rPr>
      </w:pPr>
      <w:r>
        <w:rPr>
          <w:rFonts w:ascii="宋体" w:hAnsi="宋体" w:eastAsia="宋体"/>
          <w:sz w:val="21"/>
          <w:szCs w:val="21"/>
          <w:lang w:eastAsia="zh-CN"/>
        </w:rPr>
        <w:br w:type="page" w:clear="all"/>
      </w:r>
      <w:bookmarkStart w:id="93" w:name="_bookmark10"/>
      <w:bookmarkEnd w:id="93"/>
      <w:r>
        <w:rPr>
          <w:rFonts w:ascii="宋体" w:hAnsi="宋体" w:eastAsia="宋体"/>
          <w:b/>
          <w:bCs/>
          <w:sz w:val="32"/>
          <w:szCs w:val="32"/>
          <w:lang w:eastAsia="zh-CN"/>
        </w:rPr>
        <w:t>第六章响应文件格式</w:t>
      </w:r>
    </w:p>
    <w:p w14:paraId="7F80C354">
      <w:pPr>
        <w:widowControl/>
        <w:shd w:val="clear" w:color="auto" w:fill="FFFFFF"/>
        <w:spacing w:line="360" w:lineRule="auto"/>
        <w:ind w:firstLine="472"/>
        <w:rPr>
          <w:rFonts w:hint="eastAsia" w:ascii="宋体" w:hAnsi="宋体" w:eastAsia="宋体"/>
          <w:b/>
          <w:bCs/>
          <w:sz w:val="24"/>
          <w:lang w:eastAsia="zh-CN"/>
        </w:rPr>
      </w:pPr>
      <w:r>
        <w:rPr>
          <w:rFonts w:hint="eastAsia" w:ascii="宋体" w:hAnsi="宋体" w:eastAsia="宋体"/>
          <w:b/>
          <w:bCs/>
          <w:sz w:val="24"/>
          <w:lang w:eastAsia="zh-CN"/>
        </w:rPr>
        <w:t>磋商响应文件相应材料请按附件样式进行填写，如附件无明确规定的，由供应商自行编制。</w:t>
      </w:r>
    </w:p>
    <w:p w14:paraId="6524AC99">
      <w:pPr>
        <w:spacing w:line="360" w:lineRule="auto"/>
        <w:rPr>
          <w:rFonts w:hint="eastAsia" w:ascii="宋体" w:hAnsi="宋体" w:eastAsia="宋体" w:cs="宋体"/>
          <w:lang w:eastAsia="zh-CN"/>
        </w:rPr>
      </w:pPr>
    </w:p>
    <w:p w14:paraId="4A8BADBE">
      <w:pPr>
        <w:spacing w:line="360" w:lineRule="auto"/>
        <w:jc w:val="right"/>
        <w:rPr>
          <w:rFonts w:hint="eastAsia" w:ascii="宋体" w:hAnsi="宋体" w:eastAsia="宋体" w:cs="宋体"/>
          <w:lang w:eastAsia="zh-CN"/>
        </w:rPr>
      </w:pPr>
    </w:p>
    <w:p w14:paraId="34E0A707">
      <w:pPr>
        <w:spacing w:line="360" w:lineRule="auto"/>
        <w:jc w:val="righ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正本/副本</w:t>
      </w:r>
    </w:p>
    <w:p w14:paraId="4310FBB3">
      <w:pPr>
        <w:spacing w:line="360" w:lineRule="auto"/>
        <w:jc w:val="center"/>
        <w:rPr>
          <w:rFonts w:hint="eastAsia" w:ascii="宋体" w:hAnsi="宋体" w:eastAsia="宋体" w:cs="宋体"/>
          <w:b/>
          <w:bCs/>
          <w:sz w:val="44"/>
          <w:szCs w:val="44"/>
          <w:lang w:eastAsia="zh-CN"/>
        </w:rPr>
      </w:pPr>
    </w:p>
    <w:p w14:paraId="1BEA1E48">
      <w:pPr>
        <w:spacing w:line="360" w:lineRule="auto"/>
        <w:jc w:val="center"/>
        <w:rPr>
          <w:rFonts w:hint="eastAsia" w:ascii="宋体" w:hAnsi="宋体" w:eastAsia="宋体"/>
          <w:lang w:eastAsia="zh-CN"/>
        </w:rPr>
      </w:pPr>
      <w:r>
        <w:rPr>
          <w:rFonts w:hint="eastAsia" w:ascii="宋体" w:hAnsi="宋体" w:eastAsia="宋体" w:cs="宋体"/>
          <w:b/>
          <w:bCs/>
          <w:sz w:val="44"/>
          <w:szCs w:val="44"/>
          <w:lang w:eastAsia="zh-CN"/>
        </w:rPr>
        <w:t>竞争性磋商响应文件</w:t>
      </w:r>
    </w:p>
    <w:p w14:paraId="34A8CEEF">
      <w:pPr>
        <w:pStyle w:val="326"/>
        <w:spacing w:line="360" w:lineRule="auto"/>
        <w:rPr>
          <w:rFonts w:hint="eastAsia" w:ascii="宋体" w:hAnsi="宋体" w:cs="宋体"/>
          <w:b/>
          <w:bCs/>
          <w:sz w:val="44"/>
          <w:szCs w:val="44"/>
        </w:rPr>
      </w:pPr>
    </w:p>
    <w:p w14:paraId="22A47AA3">
      <w:pPr>
        <w:pStyle w:val="326"/>
        <w:spacing w:line="360" w:lineRule="auto"/>
        <w:rPr>
          <w:rFonts w:hint="eastAsia" w:ascii="宋体" w:hAnsi="宋体" w:cs="宋体"/>
          <w:b/>
          <w:bCs/>
          <w:sz w:val="44"/>
          <w:szCs w:val="44"/>
        </w:rPr>
      </w:pPr>
    </w:p>
    <w:p w14:paraId="59FCA6F0">
      <w:pPr>
        <w:pStyle w:val="326"/>
        <w:spacing w:line="360" w:lineRule="auto"/>
        <w:ind w:firstLine="3534"/>
        <w:rPr>
          <w:rFonts w:hint="eastAsia" w:ascii="宋体" w:hAnsi="宋体"/>
        </w:rPr>
      </w:pPr>
      <w:r>
        <w:rPr>
          <w:rFonts w:hint="eastAsia" w:ascii="宋体" w:hAnsi="宋体" w:cs="宋体"/>
          <w:b/>
          <w:bCs/>
          <w:sz w:val="44"/>
          <w:szCs w:val="44"/>
        </w:rPr>
        <w:t>项目编号:</w:t>
      </w:r>
    </w:p>
    <w:p w14:paraId="443AB615">
      <w:pPr>
        <w:spacing w:line="360" w:lineRule="auto"/>
        <w:rPr>
          <w:rFonts w:hint="eastAsia" w:ascii="宋体" w:hAnsi="宋体" w:eastAsia="宋体" w:cs="宋体"/>
          <w:sz w:val="28"/>
          <w:szCs w:val="28"/>
          <w:lang w:eastAsia="zh-CN"/>
        </w:rPr>
      </w:pPr>
    </w:p>
    <w:p w14:paraId="11DA2A31">
      <w:pPr>
        <w:spacing w:line="360" w:lineRule="auto"/>
        <w:rPr>
          <w:rFonts w:hint="eastAsia" w:ascii="宋体" w:hAnsi="宋体" w:eastAsia="宋体" w:cs="宋体"/>
          <w:sz w:val="28"/>
          <w:szCs w:val="28"/>
          <w:lang w:eastAsia="zh-CN"/>
        </w:rPr>
      </w:pPr>
    </w:p>
    <w:p w14:paraId="799C9F90">
      <w:pPr>
        <w:spacing w:line="360" w:lineRule="auto"/>
        <w:rPr>
          <w:rFonts w:hint="eastAsia" w:ascii="宋体" w:hAnsi="宋体" w:eastAsia="宋体" w:cs="宋体"/>
          <w:sz w:val="28"/>
          <w:szCs w:val="28"/>
          <w:lang w:eastAsia="zh-CN"/>
        </w:rPr>
      </w:pPr>
    </w:p>
    <w:p w14:paraId="033431C4">
      <w:pPr>
        <w:spacing w:line="360" w:lineRule="auto"/>
        <w:rPr>
          <w:rFonts w:hint="eastAsia" w:ascii="宋体" w:hAnsi="宋体" w:eastAsia="宋体" w:cs="宋体"/>
          <w:sz w:val="28"/>
          <w:szCs w:val="28"/>
          <w:lang w:eastAsia="zh-CN"/>
        </w:rPr>
      </w:pPr>
    </w:p>
    <w:p w14:paraId="327A885E">
      <w:pPr>
        <w:pStyle w:val="315"/>
        <w:rPr>
          <w:rFonts w:hint="eastAsia" w:eastAsia="宋体"/>
          <w:lang w:eastAsia="zh-CN"/>
        </w:rPr>
      </w:pPr>
    </w:p>
    <w:p w14:paraId="3D06CF70">
      <w:pPr>
        <w:pStyle w:val="315"/>
        <w:rPr>
          <w:rFonts w:hint="eastAsia" w:eastAsia="宋体"/>
          <w:lang w:eastAsia="zh-CN"/>
        </w:rPr>
      </w:pPr>
    </w:p>
    <w:p w14:paraId="269FF8A6">
      <w:pPr>
        <w:pStyle w:val="315"/>
        <w:rPr>
          <w:rFonts w:hint="eastAsia" w:eastAsia="宋体"/>
          <w:lang w:eastAsia="zh-CN"/>
        </w:rPr>
      </w:pPr>
    </w:p>
    <w:p w14:paraId="32FB9F24">
      <w:pPr>
        <w:pStyle w:val="315"/>
        <w:rPr>
          <w:rFonts w:hint="eastAsia" w:eastAsia="宋体"/>
          <w:lang w:eastAsia="zh-CN"/>
        </w:rPr>
      </w:pPr>
    </w:p>
    <w:p w14:paraId="3808A843">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供应商：（加盖电子公章）</w:t>
      </w:r>
    </w:p>
    <w:p w14:paraId="126D544A">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法定代表人或其委托代理人：（签字）</w:t>
      </w:r>
    </w:p>
    <w:p w14:paraId="6D3B633B">
      <w:pPr>
        <w:spacing w:line="360" w:lineRule="auto"/>
        <w:jc w:val="center"/>
        <w:rPr>
          <w:rFonts w:hint="eastAsia" w:ascii="宋体" w:hAnsi="宋体" w:eastAsia="宋体" w:cs="宋体"/>
          <w:sz w:val="20"/>
        </w:rPr>
      </w:pPr>
      <w:r>
        <w:rPr>
          <w:rFonts w:hint="eastAsia" w:ascii="宋体" w:hAnsi="宋体" w:eastAsia="宋体" w:cs="宋体"/>
          <w:sz w:val="28"/>
          <w:szCs w:val="28"/>
        </w:rPr>
        <w:t>年 月 日</w:t>
      </w:r>
    </w:p>
    <w:p w14:paraId="4ADF89DE">
      <w:pPr>
        <w:widowControl/>
        <w:shd w:val="clear" w:color="auto" w:fill="FFFFFF"/>
        <w:spacing w:line="360" w:lineRule="auto"/>
        <w:rPr>
          <w:rFonts w:hint="eastAsia" w:ascii="宋体" w:hAnsi="宋体" w:eastAsia="宋体" w:cs="宋体"/>
        </w:rPr>
      </w:pPr>
    </w:p>
    <w:p w14:paraId="325EFA23">
      <w:pPr>
        <w:spacing w:line="360" w:lineRule="auto"/>
        <w:jc w:val="center"/>
        <w:rPr>
          <w:rFonts w:hint="eastAsia" w:ascii="宋体" w:hAnsi="宋体" w:eastAsia="宋体" w:cs="宋体"/>
          <w:b/>
          <w:bCs/>
          <w:sz w:val="32"/>
          <w:szCs w:val="32"/>
          <w:lang w:eastAsia="zh-CN"/>
        </w:rPr>
      </w:pPr>
      <w:r>
        <w:rPr>
          <w:rFonts w:hint="eastAsia" w:ascii="宋体" w:hAnsi="宋体" w:eastAsia="宋体" w:cs="宋体"/>
          <w:b/>
          <w:bCs/>
          <w:sz w:val="36"/>
          <w:szCs w:val="36"/>
          <w:lang w:eastAsia="zh-CN"/>
        </w:rPr>
        <w:br w:type="column"/>
      </w:r>
      <w:r>
        <w:rPr>
          <w:rFonts w:hint="eastAsia" w:ascii="宋体" w:hAnsi="宋体" w:eastAsia="宋体" w:cs="宋体"/>
          <w:b/>
          <w:bCs/>
          <w:sz w:val="32"/>
          <w:szCs w:val="32"/>
          <w:lang w:eastAsia="zh-CN"/>
        </w:rPr>
        <w:t>目录</w:t>
      </w:r>
    </w:p>
    <w:p w14:paraId="7F9324F0">
      <w:pPr>
        <w:spacing w:line="360" w:lineRule="auto"/>
        <w:jc w:val="center"/>
        <w:rPr>
          <w:rFonts w:hint="eastAsia" w:ascii="宋体" w:hAnsi="宋体" w:eastAsia="宋体" w:cs="宋体"/>
          <w:b/>
          <w:bCs/>
          <w:sz w:val="36"/>
          <w:szCs w:val="36"/>
          <w:lang w:eastAsia="zh-CN"/>
        </w:rPr>
      </w:pPr>
    </w:p>
    <w:p w14:paraId="41A1EB62">
      <w:pPr>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[注：供应商根据编制顺序编制磋商文件并制作目录（须生成页码）]</w:t>
      </w:r>
    </w:p>
    <w:p w14:paraId="4BB40E4E">
      <w:pPr>
        <w:spacing w:line="360" w:lineRule="auto"/>
        <w:rPr>
          <w:rFonts w:hint="eastAsia" w:ascii="宋体" w:hAnsi="宋体" w:eastAsia="宋体" w:cs="宋体"/>
          <w:b/>
          <w:bCs/>
          <w:szCs w:val="21"/>
          <w:lang w:eastAsia="zh-CN"/>
        </w:rPr>
      </w:pPr>
      <w:bookmarkStart w:id="94" w:name="_Toc504044380"/>
      <w:bookmarkStart w:id="95" w:name="_Toc504573083"/>
      <w:bookmarkStart w:id="96" w:name="_Toc504056868"/>
      <w:r>
        <w:rPr>
          <w:rFonts w:hint="eastAsia" w:ascii="宋体" w:hAnsi="宋体" w:eastAsia="宋体" w:cs="宋体"/>
          <w:b/>
          <w:bCs/>
          <w:szCs w:val="21"/>
          <w:lang w:eastAsia="zh-CN"/>
        </w:rPr>
        <w:br w:type="page" w:clear="all"/>
      </w:r>
      <w:bookmarkEnd w:id="94"/>
      <w:bookmarkEnd w:id="95"/>
      <w:bookmarkEnd w:id="96"/>
      <w:r>
        <w:rPr>
          <w:rFonts w:hint="eastAsia" w:ascii="宋体" w:hAnsi="宋体" w:eastAsia="宋体" w:cs="宋体"/>
          <w:b/>
          <w:szCs w:val="21"/>
          <w:lang w:eastAsia="zh-CN"/>
        </w:rPr>
        <w:t>格式</w:t>
      </w:r>
      <w:r>
        <w:rPr>
          <w:rFonts w:hint="eastAsia" w:ascii="宋体" w:hAnsi="宋体" w:eastAsia="宋体" w:cs="宋体"/>
          <w:b/>
          <w:bCs/>
          <w:szCs w:val="21"/>
          <w:lang w:eastAsia="zh-CN"/>
        </w:rPr>
        <w:t>一、</w:t>
      </w:r>
      <w:r>
        <w:rPr>
          <w:rFonts w:hint="eastAsia" w:ascii="宋体" w:hAnsi="宋体" w:eastAsia="宋体" w:cs="宋体"/>
          <w:b/>
          <w:szCs w:val="21"/>
          <w:lang w:eastAsia="zh-CN"/>
        </w:rPr>
        <w:t>竞争性磋商申请及声明</w:t>
      </w:r>
      <w:r>
        <w:rPr>
          <w:rFonts w:hint="eastAsia" w:ascii="宋体" w:hAnsi="宋体" w:eastAsia="宋体" w:cs="宋体"/>
          <w:b/>
          <w:bCs/>
          <w:szCs w:val="21"/>
          <w:lang w:eastAsia="zh-CN"/>
        </w:rPr>
        <w:t>格式</w:t>
      </w:r>
    </w:p>
    <w:p w14:paraId="624114E1">
      <w:pPr>
        <w:spacing w:line="360" w:lineRule="auto"/>
        <w:jc w:val="center"/>
        <w:rPr>
          <w:rFonts w:hint="eastAsia" w:ascii="宋体" w:hAnsi="宋体" w:eastAsia="宋体"/>
          <w:sz w:val="36"/>
          <w:szCs w:val="36"/>
          <w:lang w:eastAsia="zh-CN"/>
        </w:rPr>
      </w:pPr>
      <w:r>
        <w:rPr>
          <w:rFonts w:hint="eastAsia" w:ascii="宋体" w:hAnsi="宋体" w:eastAsia="宋体" w:cs="宋体"/>
          <w:sz w:val="36"/>
          <w:szCs w:val="36"/>
          <w:lang w:eastAsia="zh-CN"/>
        </w:rPr>
        <w:t>磋商申请及声明</w:t>
      </w:r>
    </w:p>
    <w:p w14:paraId="2889E377">
      <w:pPr>
        <w:spacing w:line="360" w:lineRule="auto"/>
        <w:rPr>
          <w:rFonts w:hint="eastAsia" w:ascii="宋体" w:hAnsi="宋体" w:eastAsia="宋体"/>
          <w:szCs w:val="21"/>
          <w:lang w:eastAsia="zh-CN"/>
        </w:rPr>
      </w:pPr>
      <w:r>
        <w:rPr>
          <w:rFonts w:hint="eastAsia" w:ascii="宋体" w:hAnsi="宋体" w:eastAsia="宋体"/>
          <w:szCs w:val="21"/>
          <w:lang w:eastAsia="zh-CN"/>
        </w:rPr>
        <w:t xml:space="preserve">致：中山陵园管理局     </w:t>
      </w:r>
    </w:p>
    <w:p w14:paraId="0FF4C833">
      <w:pPr>
        <w:spacing w:line="360" w:lineRule="auto"/>
        <w:ind w:firstLine="420"/>
        <w:rPr>
          <w:rFonts w:hint="eastAsia" w:ascii="宋体" w:hAnsi="宋体" w:eastAsia="宋体"/>
          <w:szCs w:val="21"/>
          <w:lang w:eastAsia="zh-CN"/>
        </w:rPr>
      </w:pPr>
      <w:r>
        <w:rPr>
          <w:rFonts w:hint="eastAsia" w:ascii="宋体" w:hAnsi="宋体" w:eastAsia="宋体"/>
          <w:szCs w:val="21"/>
          <w:lang w:eastAsia="zh-CN"/>
        </w:rPr>
        <w:t>根据贵方（项目名称）（项目编号）磋商邀请，正式授权下述签字人</w:t>
      </w:r>
      <w:r>
        <w:rPr>
          <w:rFonts w:ascii="宋体" w:hAnsi="宋体" w:eastAsia="宋体"/>
          <w:szCs w:val="21"/>
          <w:lang w:eastAsia="zh-CN"/>
        </w:rPr>
        <w:t>(</w:t>
      </w:r>
      <w:r>
        <w:rPr>
          <w:rFonts w:hint="eastAsia" w:ascii="宋体" w:hAnsi="宋体" w:eastAsia="宋体"/>
          <w:szCs w:val="21"/>
          <w:lang w:eastAsia="zh-CN"/>
        </w:rPr>
        <w:t>姓名和职务</w:t>
      </w:r>
      <w:r>
        <w:rPr>
          <w:rFonts w:ascii="宋体" w:hAnsi="宋体" w:eastAsia="宋体"/>
          <w:szCs w:val="21"/>
          <w:lang w:eastAsia="zh-CN"/>
        </w:rPr>
        <w:t>)</w:t>
      </w:r>
      <w:r>
        <w:rPr>
          <w:rFonts w:hint="eastAsia" w:ascii="宋体" w:hAnsi="宋体" w:eastAsia="宋体"/>
          <w:szCs w:val="21"/>
          <w:lang w:eastAsia="zh-CN"/>
        </w:rPr>
        <w:t>代表（供应商名称），提交响应性文件并参加磋商。</w:t>
      </w:r>
    </w:p>
    <w:p w14:paraId="1DD33C33">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据此函，签字人兹宣布同意如下：</w:t>
      </w:r>
    </w:p>
    <w:p w14:paraId="102A49DB">
      <w:pPr>
        <w:pStyle w:val="268"/>
        <w:spacing w:line="360" w:lineRule="auto"/>
        <w:ind w:firstLine="440"/>
        <w:rPr>
          <w:rFonts w:hint="eastAsia" w:hAnsi="宋体"/>
          <w:sz w:val="22"/>
          <w:szCs w:val="21"/>
          <w:lang w:eastAsia="zh-CN"/>
        </w:rPr>
      </w:pPr>
      <w:r>
        <w:rPr>
          <w:rFonts w:hint="eastAsia" w:hAnsi="宋体"/>
          <w:sz w:val="22"/>
          <w:szCs w:val="21"/>
          <w:lang w:eastAsia="zh-CN"/>
        </w:rPr>
        <w:t>1、我们的资格条件完全符合政府采购法和本次采购要求，我们同意并向贵方提供了与本次采购活动有关的所有证据和资料。</w:t>
      </w:r>
    </w:p>
    <w:p w14:paraId="0D02644A">
      <w:pPr>
        <w:pStyle w:val="268"/>
        <w:spacing w:line="360" w:lineRule="auto"/>
        <w:ind w:firstLine="440"/>
        <w:rPr>
          <w:rFonts w:hint="eastAsia" w:hAnsi="宋体"/>
          <w:sz w:val="22"/>
          <w:szCs w:val="21"/>
          <w:lang w:eastAsia="zh-CN"/>
        </w:rPr>
      </w:pPr>
      <w:r>
        <w:rPr>
          <w:rFonts w:hint="eastAsia" w:hAnsi="宋体"/>
          <w:sz w:val="22"/>
          <w:szCs w:val="21"/>
          <w:lang w:eastAsia="zh-CN"/>
        </w:rPr>
        <w:t>2、按竞争性磋商要求，</w:t>
      </w:r>
      <w:r>
        <w:rPr>
          <w:rFonts w:hint="eastAsia" w:hAnsi="宋体" w:cs="宋体"/>
          <w:sz w:val="21"/>
          <w:szCs w:val="21"/>
          <w:lang w:eastAsia="zh-CN"/>
        </w:rPr>
        <w:t>我方的</w:t>
      </w:r>
      <w:bookmarkStart w:id="97" w:name="OLE_LINK47"/>
      <w:bookmarkStart w:id="98" w:name="OLE_LINK48"/>
      <w:r>
        <w:rPr>
          <w:rFonts w:hint="eastAsia" w:hAnsi="宋体"/>
          <w:sz w:val="22"/>
          <w:szCs w:val="21"/>
          <w:lang w:val="en-US" w:eastAsia="zh-CN"/>
        </w:rPr>
        <w:t>投标报价</w:t>
      </w:r>
      <w:r>
        <w:rPr>
          <w:rFonts w:hint="eastAsia" w:hAnsi="宋体"/>
          <w:sz w:val="22"/>
          <w:szCs w:val="21"/>
          <w:lang w:eastAsia="zh-CN"/>
        </w:rPr>
        <w:t>为</w:t>
      </w:r>
      <w:bookmarkEnd w:id="97"/>
      <w:bookmarkEnd w:id="98"/>
      <w:r>
        <w:rPr>
          <w:rFonts w:hint="eastAsia" w:hAnsi="宋体"/>
          <w:sz w:val="22"/>
          <w:szCs w:val="21"/>
          <w:lang w:val="en-US" w:eastAsia="zh-CN"/>
        </w:rPr>
        <w:t>_______元</w:t>
      </w:r>
      <w:r>
        <w:rPr>
          <w:rFonts w:hint="eastAsia" w:hAnsi="宋体"/>
          <w:sz w:val="22"/>
          <w:szCs w:val="21"/>
          <w:lang w:eastAsia="zh-CN"/>
        </w:rPr>
        <w:t xml:space="preserve">。   </w:t>
      </w:r>
    </w:p>
    <w:p w14:paraId="26B1C3D5">
      <w:pPr>
        <w:pStyle w:val="268"/>
        <w:spacing w:line="360" w:lineRule="auto"/>
        <w:ind w:firstLine="440"/>
        <w:rPr>
          <w:rFonts w:hint="eastAsia" w:hAnsi="宋体"/>
          <w:sz w:val="22"/>
          <w:szCs w:val="21"/>
          <w:lang w:eastAsia="zh-CN"/>
        </w:rPr>
      </w:pPr>
      <w:r>
        <w:rPr>
          <w:rFonts w:hint="eastAsia" w:hAnsi="宋体"/>
          <w:sz w:val="22"/>
          <w:szCs w:val="21"/>
          <w:lang w:eastAsia="zh-CN"/>
        </w:rPr>
        <w:t>3、 我方承诺本项目的工期为</w:t>
      </w:r>
      <w:r>
        <w:rPr>
          <w:rFonts w:hint="eastAsia" w:hAnsi="宋体"/>
          <w:sz w:val="22"/>
          <w:szCs w:val="21"/>
          <w:lang w:val="en-US" w:eastAsia="zh-CN"/>
        </w:rPr>
        <w:t>_____日历天</w:t>
      </w:r>
      <w:r>
        <w:rPr>
          <w:rFonts w:hint="eastAsia" w:hAnsi="宋体"/>
          <w:sz w:val="22"/>
          <w:szCs w:val="21"/>
          <w:lang w:eastAsia="zh-CN"/>
        </w:rPr>
        <w:t xml:space="preserve">。               </w:t>
      </w:r>
    </w:p>
    <w:p w14:paraId="5026F325">
      <w:pPr>
        <w:pStyle w:val="268"/>
        <w:spacing w:line="360" w:lineRule="auto"/>
        <w:ind w:firstLine="440"/>
        <w:rPr>
          <w:rFonts w:hint="eastAsia" w:hAnsi="宋体"/>
          <w:sz w:val="22"/>
          <w:szCs w:val="21"/>
          <w:lang w:eastAsia="zh-CN"/>
        </w:rPr>
      </w:pPr>
      <w:r>
        <w:rPr>
          <w:rFonts w:hint="eastAsia" w:hAnsi="宋体"/>
          <w:sz w:val="22"/>
          <w:szCs w:val="21"/>
          <w:lang w:eastAsia="zh-CN"/>
        </w:rPr>
        <w:t>4、如果我方中标，将派出_____________作为项目负责人。</w:t>
      </w:r>
    </w:p>
    <w:p w14:paraId="14CE0628">
      <w:pPr>
        <w:pStyle w:val="268"/>
        <w:spacing w:line="360" w:lineRule="auto"/>
        <w:ind w:firstLine="440"/>
        <w:rPr>
          <w:rFonts w:hint="eastAsia" w:hAnsi="宋体"/>
          <w:sz w:val="22"/>
          <w:szCs w:val="21"/>
          <w:lang w:eastAsia="zh-CN"/>
        </w:rPr>
      </w:pPr>
      <w:r>
        <w:rPr>
          <w:rFonts w:hint="eastAsia" w:hAnsi="宋体"/>
          <w:sz w:val="22"/>
          <w:szCs w:val="21"/>
          <w:lang w:eastAsia="zh-CN"/>
        </w:rPr>
        <w:t>5、我们已详细审核全部磋商文件及其有效补充文件，我们放弃对磋商文件任何误解的权利，提交响应文件后，不对磋商文件本身提出质疑。</w:t>
      </w:r>
    </w:p>
    <w:p w14:paraId="18EFC8B5">
      <w:pPr>
        <w:pStyle w:val="268"/>
        <w:spacing w:line="360" w:lineRule="auto"/>
        <w:ind w:firstLine="440"/>
        <w:rPr>
          <w:rFonts w:hint="eastAsia" w:hAnsi="宋体"/>
          <w:sz w:val="22"/>
          <w:szCs w:val="21"/>
          <w:lang w:eastAsia="zh-CN"/>
        </w:rPr>
      </w:pPr>
      <w:r>
        <w:rPr>
          <w:rFonts w:hint="eastAsia" w:hAnsi="宋体"/>
          <w:sz w:val="22"/>
          <w:szCs w:val="21"/>
          <w:lang w:eastAsia="zh-CN"/>
        </w:rPr>
        <w:t>6、一旦我方成交，我方将根据磋商文件的规定，严格履行合同，保证于承诺的时间内完成货物的启动、交货等服务，并交付采购人验收、使用。</w:t>
      </w:r>
    </w:p>
    <w:p w14:paraId="3DBF14E0">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7</w:t>
      </w:r>
      <w:r>
        <w:rPr>
          <w:rFonts w:hint="eastAsia" w:ascii="宋体" w:hAnsi="宋体" w:eastAsia="宋体" w:cs="微软雅黑"/>
          <w:szCs w:val="21"/>
          <w:lang w:eastAsia="zh-CN"/>
        </w:rPr>
        <w:t>、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7D6B6A8F">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8</w:t>
      </w:r>
      <w:r>
        <w:rPr>
          <w:rFonts w:hint="eastAsia" w:ascii="宋体" w:hAnsi="宋体" w:eastAsia="宋体" w:cs="微软雅黑"/>
          <w:szCs w:val="21"/>
          <w:lang w:eastAsia="zh-CN"/>
        </w:rPr>
        <w:t>、我方正式通讯方式为：</w:t>
      </w:r>
    </w:p>
    <w:p w14:paraId="23B86AA6">
      <w:pPr>
        <w:spacing w:line="360" w:lineRule="auto"/>
        <w:ind w:firstLine="440"/>
        <w:rPr>
          <w:rFonts w:hint="eastAsia" w:ascii="宋体" w:hAnsi="宋体" w:eastAsia="宋体"/>
          <w:szCs w:val="21"/>
          <w:lang w:eastAsia="zh-CN"/>
        </w:rPr>
      </w:pPr>
      <w:r>
        <w:rPr>
          <w:rFonts w:hint="eastAsia" w:ascii="宋体" w:hAnsi="宋体" w:eastAsia="宋体" w:cs="微软雅黑"/>
          <w:szCs w:val="21"/>
          <w:lang w:eastAsia="zh-CN"/>
        </w:rPr>
        <w:t>地址：</w:t>
      </w:r>
    </w:p>
    <w:p w14:paraId="5C8B1242">
      <w:pPr>
        <w:spacing w:line="360" w:lineRule="auto"/>
        <w:ind w:firstLine="440"/>
        <w:rPr>
          <w:rFonts w:hint="eastAsia" w:ascii="宋体" w:hAnsi="宋体" w:eastAsia="宋体"/>
          <w:szCs w:val="21"/>
          <w:lang w:eastAsia="zh-CN"/>
        </w:rPr>
      </w:pPr>
      <w:r>
        <w:rPr>
          <w:rFonts w:hint="eastAsia" w:ascii="宋体" w:hAnsi="宋体" w:eastAsia="宋体" w:cs="微软雅黑"/>
          <w:szCs w:val="21"/>
          <w:lang w:eastAsia="zh-CN"/>
        </w:rPr>
        <w:t>电话：</w:t>
      </w:r>
    </w:p>
    <w:p w14:paraId="7661DD6D">
      <w:pPr>
        <w:spacing w:line="360" w:lineRule="auto"/>
        <w:ind w:firstLine="440"/>
        <w:rPr>
          <w:rFonts w:hint="eastAsia" w:ascii="宋体" w:hAnsi="宋体" w:eastAsia="宋体"/>
          <w:szCs w:val="21"/>
          <w:lang w:eastAsia="zh-CN"/>
        </w:rPr>
      </w:pPr>
      <w:r>
        <w:rPr>
          <w:rFonts w:hint="eastAsia" w:ascii="宋体" w:hAnsi="宋体" w:eastAsia="宋体" w:cs="微软雅黑"/>
          <w:szCs w:val="21"/>
          <w:lang w:eastAsia="zh-CN"/>
        </w:rPr>
        <w:t>传真：</w:t>
      </w:r>
    </w:p>
    <w:p w14:paraId="26C7CB3E">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9</w:t>
      </w:r>
      <w:r>
        <w:rPr>
          <w:rFonts w:hint="eastAsia" w:ascii="宋体" w:hAnsi="宋体" w:eastAsia="宋体" w:cs="微软雅黑"/>
          <w:szCs w:val="21"/>
          <w:lang w:eastAsia="zh-CN"/>
        </w:rPr>
        <w:t>、我方正式开户银行和账号为：</w:t>
      </w:r>
    </w:p>
    <w:p w14:paraId="6E46996E">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开户银行：</w:t>
      </w:r>
    </w:p>
    <w:p w14:paraId="526992A5">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帐号：</w:t>
      </w:r>
    </w:p>
    <w:p w14:paraId="6ED7B5FE">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供应商授权代表姓名（签字或签章）：</w:t>
      </w:r>
    </w:p>
    <w:p w14:paraId="465F327F">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供应商名称（加盖电子公章）：</w:t>
      </w:r>
    </w:p>
    <w:p w14:paraId="0E841241">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日期：年月日</w:t>
      </w:r>
    </w:p>
    <w:p w14:paraId="3D502C4E">
      <w:pPr>
        <w:spacing w:line="360" w:lineRule="auto"/>
        <w:rPr>
          <w:rFonts w:hint="eastAsia" w:ascii="宋体" w:hAnsi="宋体" w:eastAsia="宋体" w:cs="宋体"/>
          <w:b/>
          <w:bCs/>
          <w:szCs w:val="21"/>
          <w:lang w:eastAsia="zh-CN"/>
        </w:rPr>
      </w:pPr>
      <w:r>
        <w:rPr>
          <w:rFonts w:hint="eastAsia" w:ascii="宋体" w:hAnsi="宋体" w:eastAsia="宋体" w:cs="宋体"/>
          <w:szCs w:val="21"/>
          <w:lang w:val="zh-CN" w:eastAsia="zh-CN"/>
        </w:rPr>
        <w:br w:type="page" w:clear="all"/>
      </w:r>
      <w:r>
        <w:rPr>
          <w:rFonts w:hint="eastAsia" w:ascii="宋体" w:hAnsi="宋体" w:eastAsia="宋体" w:cs="宋体"/>
          <w:b/>
          <w:lang w:eastAsia="zh-CN"/>
        </w:rPr>
        <w:t>格式</w:t>
      </w:r>
      <w:r>
        <w:rPr>
          <w:rFonts w:hint="eastAsia" w:ascii="宋体" w:hAnsi="宋体" w:eastAsia="宋体" w:cs="宋体"/>
          <w:b/>
          <w:bCs/>
          <w:szCs w:val="21"/>
          <w:lang w:eastAsia="zh-CN"/>
        </w:rPr>
        <w:t>二、法定代表人授权委托书格式</w:t>
      </w:r>
    </w:p>
    <w:p w14:paraId="3E9E7FBD">
      <w:pPr>
        <w:widowControl/>
        <w:shd w:val="clear" w:color="auto" w:fill="FFFFFF"/>
        <w:spacing w:line="360" w:lineRule="auto"/>
        <w:ind w:firstLine="720"/>
        <w:jc w:val="center"/>
        <w:rPr>
          <w:rFonts w:hint="eastAsia" w:ascii="宋体" w:hAnsi="宋体" w:eastAsia="宋体" w:cs="宋体"/>
          <w:b/>
          <w:szCs w:val="21"/>
          <w:lang w:eastAsia="zh-CN"/>
        </w:rPr>
      </w:pPr>
      <w:bookmarkStart w:id="99" w:name="_Toc120614292"/>
      <w:bookmarkStart w:id="100" w:name="_Toc513029283"/>
      <w:bookmarkStart w:id="101" w:name="_Toc22356585"/>
      <w:bookmarkStart w:id="102" w:name="_Toc26554105"/>
      <w:bookmarkStart w:id="103" w:name="_Toc23828485"/>
      <w:bookmarkStart w:id="104" w:name="_Toc49090584"/>
      <w:r>
        <w:rPr>
          <w:rFonts w:hint="eastAsia" w:ascii="宋体" w:hAnsi="宋体" w:eastAsia="宋体" w:cs="宋体"/>
          <w:b/>
          <w:sz w:val="36"/>
          <w:szCs w:val="36"/>
          <w:lang w:eastAsia="zh-CN"/>
        </w:rPr>
        <w:t>法定代表人授权委托书</w:t>
      </w:r>
    </w:p>
    <w:p w14:paraId="58831953">
      <w:pPr>
        <w:widowControl/>
        <w:shd w:val="clear" w:color="auto" w:fill="FFFFFF"/>
        <w:spacing w:line="360" w:lineRule="auto"/>
        <w:rPr>
          <w:rFonts w:hint="eastAsia" w:ascii="宋体" w:hAnsi="宋体" w:eastAsia="宋体" w:cs="宋体"/>
          <w:szCs w:val="21"/>
          <w:lang w:eastAsia="zh-CN"/>
        </w:rPr>
      </w:pPr>
    </w:p>
    <w:p w14:paraId="45741D26">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致：</w:t>
      </w:r>
      <w:r>
        <w:rPr>
          <w:rFonts w:hint="eastAsia" w:ascii="宋体" w:hAnsi="宋体" w:eastAsia="宋体" w:cs="宋体"/>
          <w:bCs/>
          <w:szCs w:val="21"/>
          <w:lang w:eastAsia="zh-CN"/>
        </w:rPr>
        <w:t xml:space="preserve">中山陵园管理局 </w:t>
      </w:r>
    </w:p>
    <w:p w14:paraId="7DA56F07">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本授权书声明：注册于</w:t>
      </w:r>
      <w:r>
        <w:rPr>
          <w:rFonts w:hint="eastAsia" w:ascii="宋体" w:hAnsi="宋体" w:eastAsia="宋体" w:cs="宋体"/>
          <w:szCs w:val="21"/>
          <w:u w:val="single"/>
          <w:lang w:eastAsia="zh-CN"/>
        </w:rPr>
        <w:t>          </w:t>
      </w:r>
      <w:r>
        <w:rPr>
          <w:rFonts w:hint="eastAsia" w:ascii="宋体" w:hAnsi="宋体" w:eastAsia="宋体" w:cs="宋体"/>
          <w:szCs w:val="21"/>
          <w:lang w:eastAsia="zh-CN"/>
        </w:rPr>
        <w:t>（响应人住址）的</w:t>
      </w:r>
      <w:r>
        <w:rPr>
          <w:rFonts w:hint="eastAsia" w:ascii="宋体" w:hAnsi="宋体" w:eastAsia="宋体" w:cs="宋体"/>
          <w:szCs w:val="21"/>
          <w:u w:val="single"/>
          <w:lang w:eastAsia="zh-CN"/>
        </w:rPr>
        <w:t>       </w:t>
      </w:r>
      <w:r>
        <w:rPr>
          <w:rFonts w:hint="eastAsia" w:ascii="宋体" w:hAnsi="宋体" w:eastAsia="宋体" w:cs="宋体"/>
          <w:szCs w:val="21"/>
          <w:lang w:eastAsia="zh-CN"/>
        </w:rPr>
        <w:t>（响应人名称）法定代表人</w:t>
      </w:r>
      <w:r>
        <w:rPr>
          <w:rFonts w:hint="eastAsia" w:ascii="宋体" w:hAnsi="宋体" w:eastAsia="宋体" w:cs="宋体"/>
          <w:szCs w:val="21"/>
          <w:u w:val="single"/>
          <w:lang w:eastAsia="zh-CN"/>
        </w:rPr>
        <w:t>    </w:t>
      </w:r>
      <w:r>
        <w:rPr>
          <w:rFonts w:hint="eastAsia" w:ascii="宋体" w:hAnsi="宋体" w:eastAsia="宋体" w:cs="宋体"/>
          <w:szCs w:val="21"/>
          <w:lang w:eastAsia="zh-CN"/>
        </w:rPr>
        <w:t>（法定代表人姓名、职务）代表本公司授权在下面签字的</w:t>
      </w:r>
      <w:r>
        <w:rPr>
          <w:rFonts w:hint="eastAsia" w:ascii="宋体" w:hAnsi="宋体" w:eastAsia="宋体" w:cs="宋体"/>
          <w:szCs w:val="21"/>
          <w:u w:val="single"/>
          <w:lang w:eastAsia="zh-CN"/>
        </w:rPr>
        <w:t>     </w:t>
      </w:r>
      <w:r>
        <w:rPr>
          <w:rFonts w:hint="eastAsia" w:ascii="宋体" w:hAnsi="宋体" w:eastAsia="宋体" w:cs="宋体"/>
          <w:szCs w:val="21"/>
          <w:lang w:eastAsia="zh-CN"/>
        </w:rPr>
        <w:t>（响应人代表姓名、职务）为本公司的合法代理人，就贵方组织的</w:t>
      </w:r>
      <w:r>
        <w:rPr>
          <w:rFonts w:hint="eastAsia" w:ascii="宋体" w:hAnsi="宋体" w:eastAsia="宋体" w:cs="宋体"/>
          <w:b/>
          <w:bCs/>
          <w:szCs w:val="21"/>
          <w:u w:val="single"/>
          <w:lang w:eastAsia="zh-CN"/>
        </w:rPr>
        <w:t>          </w:t>
      </w:r>
      <w:r>
        <w:rPr>
          <w:rFonts w:hint="eastAsia" w:ascii="宋体" w:hAnsi="宋体" w:eastAsia="宋体" w:cs="宋体"/>
          <w:szCs w:val="21"/>
          <w:lang w:eastAsia="zh-CN"/>
        </w:rPr>
        <w:t>（项目名称），</w:t>
      </w:r>
      <w:r>
        <w:rPr>
          <w:rFonts w:hint="eastAsia" w:ascii="宋体" w:hAnsi="宋体" w:eastAsia="宋体" w:cs="宋体"/>
          <w:szCs w:val="21"/>
          <w:u w:val="single"/>
          <w:lang w:eastAsia="zh-CN"/>
        </w:rPr>
        <w:t>        </w:t>
      </w:r>
      <w:r>
        <w:rPr>
          <w:rFonts w:hint="eastAsia" w:ascii="宋体" w:hAnsi="宋体" w:eastAsia="宋体" w:cs="宋体"/>
          <w:szCs w:val="21"/>
          <w:lang w:eastAsia="zh-CN"/>
        </w:rPr>
        <w:t>（项目编号）响应，以本公司名义处理一切与之有关的事务。</w:t>
      </w:r>
    </w:p>
    <w:p w14:paraId="24F5088E">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    本授权书于</w:t>
      </w:r>
      <w:r>
        <w:rPr>
          <w:rFonts w:hint="eastAsia" w:ascii="宋体" w:hAnsi="宋体" w:eastAsia="宋体" w:cs="宋体"/>
          <w:szCs w:val="21"/>
          <w:u w:val="single"/>
          <w:lang w:eastAsia="zh-CN"/>
        </w:rPr>
        <w:t>    </w:t>
      </w:r>
      <w:r>
        <w:rPr>
          <w:rFonts w:hint="eastAsia" w:ascii="宋体" w:hAnsi="宋体" w:eastAsia="宋体" w:cs="宋体"/>
          <w:szCs w:val="21"/>
          <w:lang w:eastAsia="zh-CN"/>
        </w:rPr>
        <w:t>年</w:t>
      </w:r>
      <w:r>
        <w:rPr>
          <w:rFonts w:hint="eastAsia" w:ascii="宋体" w:hAnsi="宋体" w:eastAsia="宋体" w:cs="宋体"/>
          <w:szCs w:val="21"/>
          <w:u w:val="single"/>
          <w:lang w:eastAsia="zh-CN"/>
        </w:rPr>
        <w:t>  </w:t>
      </w:r>
      <w:r>
        <w:rPr>
          <w:rFonts w:hint="eastAsia" w:ascii="宋体" w:hAnsi="宋体" w:eastAsia="宋体" w:cs="宋体"/>
          <w:szCs w:val="21"/>
          <w:lang w:eastAsia="zh-CN"/>
        </w:rPr>
        <w:t>月</w:t>
      </w:r>
      <w:r>
        <w:rPr>
          <w:rFonts w:hint="eastAsia" w:ascii="宋体" w:hAnsi="宋体" w:eastAsia="宋体" w:cs="宋体"/>
          <w:szCs w:val="21"/>
          <w:u w:val="single"/>
          <w:lang w:eastAsia="zh-CN"/>
        </w:rPr>
        <w:t>  </w:t>
      </w:r>
      <w:r>
        <w:rPr>
          <w:rFonts w:hint="eastAsia" w:ascii="宋体" w:hAnsi="宋体" w:eastAsia="宋体" w:cs="宋体"/>
          <w:szCs w:val="21"/>
          <w:lang w:eastAsia="zh-CN"/>
        </w:rPr>
        <w:t>日签字生效，特此声明。</w:t>
      </w:r>
    </w:p>
    <w:p w14:paraId="6FC27A28">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    法定代表人签字：</w:t>
      </w:r>
    </w:p>
    <w:p w14:paraId="4A55B707">
      <w:pPr>
        <w:widowControl/>
        <w:shd w:val="clear" w:color="auto" w:fill="FFFFFF"/>
        <w:spacing w:line="360" w:lineRule="auto"/>
        <w:ind w:firstLine="880"/>
        <w:rPr>
          <w:rFonts w:hint="eastAsia" w:ascii="宋体" w:hAnsi="宋体" w:eastAsia="宋体" w:cs="宋体"/>
          <w:szCs w:val="21"/>
          <w:lang w:eastAsia="zh-CN"/>
        </w:rPr>
      </w:pPr>
      <w:r>
        <w:rPr>
          <w:rFonts w:hint="eastAsia" w:ascii="宋体" w:hAnsi="宋体" w:eastAsia="宋体" w:cs="宋体"/>
          <w:szCs w:val="21"/>
          <w:lang w:eastAsia="zh-CN"/>
        </w:rPr>
        <w:t>授权委托人签字：                   </w:t>
      </w:r>
    </w:p>
    <w:p w14:paraId="43C36CB7">
      <w:pPr>
        <w:widowControl/>
        <w:shd w:val="clear" w:color="auto" w:fill="FFFFFF"/>
        <w:spacing w:line="360" w:lineRule="auto"/>
        <w:ind w:firstLine="880"/>
        <w:rPr>
          <w:rFonts w:hint="eastAsia" w:ascii="宋体" w:hAnsi="宋体" w:eastAsia="宋体" w:cs="宋体"/>
          <w:szCs w:val="21"/>
          <w:lang w:eastAsia="zh-CN"/>
        </w:rPr>
      </w:pPr>
      <w:r>
        <w:rPr>
          <w:rFonts w:hint="eastAsia" w:ascii="宋体" w:hAnsi="宋体" w:eastAsia="宋体" w:cs="宋体"/>
          <w:szCs w:val="21"/>
          <w:lang w:eastAsia="zh-CN"/>
        </w:rPr>
        <w:t>日     期：        年    月    日</w:t>
      </w:r>
    </w:p>
    <w:p w14:paraId="58549BC2">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法定代表人、委托代理人的身份证加盖电子公章：</w:t>
      </w:r>
    </w:p>
    <w:p w14:paraId="04BB9D0D">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 </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53AE8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5" w:hRule="atLeast"/>
          <w:jc w:val="center"/>
        </w:trPr>
        <w:tc>
          <w:tcPr>
            <w:tcW w:w="5085" w:type="dxa"/>
            <w:noWrap/>
            <w:vAlign w:val="center"/>
          </w:tcPr>
          <w:p w14:paraId="2CCA16BD">
            <w:pPr>
              <w:pStyle w:val="314"/>
              <w:spacing w:line="360" w:lineRule="auto"/>
              <w:jc w:val="center"/>
              <w:rPr>
                <w:rFonts w:hint="eastAsia" w:hAnsi="宋体"/>
                <w:color w:val="auto"/>
                <w:sz w:val="21"/>
                <w:szCs w:val="21"/>
              </w:rPr>
            </w:pPr>
            <w:r>
              <w:rPr>
                <w:rFonts w:hint="eastAsia" w:hAnsi="宋体"/>
                <w:color w:val="auto"/>
                <w:sz w:val="21"/>
                <w:szCs w:val="21"/>
              </w:rPr>
              <w:t>法定代表人、委托代理人</w:t>
            </w:r>
          </w:p>
          <w:p w14:paraId="1B5E8BAB">
            <w:pPr>
              <w:pStyle w:val="314"/>
              <w:spacing w:line="360" w:lineRule="auto"/>
              <w:jc w:val="center"/>
              <w:rPr>
                <w:rFonts w:hint="eastAsia" w:hAnsi="宋体"/>
                <w:color w:val="auto"/>
                <w:sz w:val="21"/>
                <w:szCs w:val="21"/>
              </w:rPr>
            </w:pPr>
            <w:r>
              <w:rPr>
                <w:rFonts w:hint="eastAsia" w:hAnsi="宋体"/>
                <w:color w:val="auto"/>
                <w:sz w:val="21"/>
                <w:szCs w:val="21"/>
              </w:rPr>
              <w:t>身份证正面</w:t>
            </w:r>
          </w:p>
        </w:tc>
      </w:tr>
      <w:tr w14:paraId="16E83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ign w:val="center"/>
          </w:tcPr>
          <w:p w14:paraId="676E3676">
            <w:pPr>
              <w:pStyle w:val="314"/>
              <w:spacing w:line="360" w:lineRule="auto"/>
              <w:jc w:val="center"/>
              <w:rPr>
                <w:rFonts w:hint="eastAsia" w:hAnsi="宋体"/>
                <w:color w:val="auto"/>
                <w:sz w:val="21"/>
                <w:szCs w:val="21"/>
              </w:rPr>
            </w:pPr>
            <w:r>
              <w:rPr>
                <w:rFonts w:hint="eastAsia" w:hAnsi="宋体"/>
                <w:color w:val="auto"/>
                <w:sz w:val="21"/>
                <w:szCs w:val="21"/>
              </w:rPr>
              <w:t>法定代表人、委托代理人</w:t>
            </w:r>
          </w:p>
          <w:p w14:paraId="3635337F">
            <w:pPr>
              <w:pStyle w:val="314"/>
              <w:spacing w:line="360" w:lineRule="auto"/>
              <w:jc w:val="center"/>
              <w:rPr>
                <w:rFonts w:hint="eastAsia" w:hAnsi="宋体"/>
                <w:color w:val="auto"/>
                <w:sz w:val="21"/>
                <w:szCs w:val="21"/>
              </w:rPr>
            </w:pPr>
            <w:r>
              <w:rPr>
                <w:rFonts w:hint="eastAsia" w:hAnsi="宋体"/>
                <w:color w:val="auto"/>
                <w:sz w:val="21"/>
                <w:szCs w:val="21"/>
              </w:rPr>
              <w:t>身份证反面</w:t>
            </w:r>
          </w:p>
        </w:tc>
      </w:tr>
    </w:tbl>
    <w:p w14:paraId="2BD71DD8">
      <w:pPr>
        <w:widowControl/>
        <w:shd w:val="clear" w:color="auto" w:fill="FFFFFF"/>
        <w:spacing w:line="360" w:lineRule="auto"/>
        <w:ind w:firstLine="420"/>
        <w:rPr>
          <w:rFonts w:hint="eastAsia" w:ascii="宋体" w:hAnsi="宋体" w:eastAsia="宋体" w:cs="宋体"/>
          <w:szCs w:val="21"/>
          <w:lang w:eastAsia="zh-CN"/>
        </w:rPr>
      </w:pPr>
    </w:p>
    <w:p w14:paraId="157E1BED">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 </w:t>
      </w:r>
    </w:p>
    <w:p w14:paraId="00335DCE">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 </w:t>
      </w:r>
    </w:p>
    <w:p w14:paraId="5213063E">
      <w:pPr>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eastAsia="zh-CN"/>
        </w:rPr>
        <w:br w:type="page" w:clear="all"/>
      </w:r>
      <w:bookmarkStart w:id="105" w:name="_Toc26810"/>
      <w:r>
        <w:rPr>
          <w:rFonts w:hint="eastAsia" w:ascii="宋体" w:hAnsi="宋体" w:eastAsia="宋体" w:cs="宋体"/>
          <w:b/>
          <w:szCs w:val="21"/>
          <w:lang w:eastAsia="zh-CN"/>
        </w:rPr>
        <w:t>格式</w:t>
      </w:r>
      <w:r>
        <w:rPr>
          <w:rFonts w:hint="eastAsia" w:ascii="宋体" w:hAnsi="宋体" w:eastAsia="宋体" w:cs="宋体"/>
          <w:b/>
          <w:bCs/>
          <w:szCs w:val="21"/>
          <w:lang w:val="zh-CN" w:eastAsia="zh-CN"/>
        </w:rPr>
        <w:t>三、</w:t>
      </w:r>
      <w:bookmarkEnd w:id="99"/>
      <w:bookmarkEnd w:id="100"/>
      <w:bookmarkEnd w:id="101"/>
      <w:bookmarkEnd w:id="102"/>
      <w:bookmarkEnd w:id="103"/>
      <w:bookmarkEnd w:id="104"/>
      <w:bookmarkEnd w:id="105"/>
      <w:r>
        <w:rPr>
          <w:rFonts w:hint="eastAsia" w:ascii="宋体" w:hAnsi="宋体" w:eastAsia="宋体" w:cs="宋体"/>
          <w:b/>
          <w:szCs w:val="21"/>
          <w:lang w:eastAsia="zh-CN"/>
        </w:rPr>
        <w:t>响应报价表格式</w:t>
      </w:r>
    </w:p>
    <w:p w14:paraId="5A08D38A">
      <w:pPr>
        <w:spacing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响应报价表</w:t>
      </w:r>
    </w:p>
    <w:p w14:paraId="1A096C1E">
      <w:pPr>
        <w:spacing w:line="360" w:lineRule="auto"/>
        <w:ind w:firstLine="495"/>
        <w:rPr>
          <w:rFonts w:hint="eastAsia" w:ascii="宋体" w:hAnsi="宋体" w:eastAsia="宋体" w:cs="Arial"/>
          <w:szCs w:val="21"/>
          <w:lang w:eastAsia="zh-CN"/>
        </w:rPr>
      </w:pPr>
      <w:r>
        <w:rPr>
          <w:rFonts w:hint="eastAsia" w:ascii="宋体" w:hAnsi="宋体" w:eastAsia="宋体" w:cs="宋体"/>
          <w:szCs w:val="21"/>
          <w:lang w:eastAsia="zh-CN"/>
        </w:rPr>
        <w:t>项目编号：项目名称：</w:t>
      </w:r>
    </w:p>
    <w:tbl>
      <w:tblPr>
        <w:tblStyle w:val="31"/>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423"/>
        <w:gridCol w:w="2784"/>
        <w:gridCol w:w="2036"/>
        <w:gridCol w:w="3387"/>
      </w:tblGrid>
      <w:tr w14:paraId="190DB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39" w:type="pct"/>
            <w:noWrap/>
            <w:vAlign w:val="center"/>
          </w:tcPr>
          <w:p w14:paraId="2FD6E1F5">
            <w:pPr>
              <w:pStyle w:val="268"/>
              <w:jc w:val="center"/>
              <w:rPr>
                <w:sz w:val="22"/>
                <w:szCs w:val="22"/>
              </w:rPr>
            </w:pPr>
            <w:r>
              <w:rPr>
                <w:rFonts w:hint="eastAsia"/>
                <w:sz w:val="22"/>
                <w:szCs w:val="22"/>
                <w:lang w:eastAsia="zh-CN"/>
              </w:rPr>
              <w:t>序号</w:t>
            </w:r>
          </w:p>
        </w:tc>
        <w:tc>
          <w:tcPr>
            <w:tcW w:w="2502" w:type="pct"/>
            <w:gridSpan w:val="2"/>
            <w:noWrap/>
            <w:vAlign w:val="center"/>
          </w:tcPr>
          <w:p w14:paraId="4747AA81">
            <w:pPr>
              <w:pStyle w:val="268"/>
              <w:jc w:val="center"/>
              <w:rPr>
                <w:sz w:val="22"/>
                <w:szCs w:val="22"/>
              </w:rPr>
            </w:pPr>
            <w:r>
              <w:rPr>
                <w:rFonts w:hint="eastAsia" w:hAnsi="宋体" w:cs="宋体"/>
                <w:sz w:val="22"/>
                <w:szCs w:val="22"/>
              </w:rPr>
              <w:t>名称</w:t>
            </w:r>
          </w:p>
        </w:tc>
        <w:tc>
          <w:tcPr>
            <w:tcW w:w="1757" w:type="pct"/>
            <w:noWrap/>
            <w:vAlign w:val="center"/>
          </w:tcPr>
          <w:p w14:paraId="7031FFBE">
            <w:pPr>
              <w:pStyle w:val="268"/>
              <w:jc w:val="center"/>
              <w:rPr>
                <w:rFonts w:hint="default" w:eastAsia="宋体"/>
                <w:sz w:val="22"/>
                <w:szCs w:val="22"/>
                <w:lang w:val="en-US" w:eastAsia="zh-CN"/>
              </w:rPr>
            </w:pPr>
            <w:r>
              <w:rPr>
                <w:rFonts w:hint="eastAsia" w:hAnsi="宋体" w:cs="宋体"/>
                <w:sz w:val="22"/>
                <w:szCs w:val="22"/>
                <w:lang w:val="en-US" w:eastAsia="zh-CN"/>
              </w:rPr>
              <w:t>投标报价（元）</w:t>
            </w:r>
          </w:p>
        </w:tc>
      </w:tr>
      <w:tr w14:paraId="2367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739" w:type="pct"/>
            <w:noWrap/>
            <w:vAlign w:val="center"/>
          </w:tcPr>
          <w:p w14:paraId="1230A998">
            <w:pPr>
              <w:pStyle w:val="268"/>
              <w:jc w:val="center"/>
              <w:rPr>
                <w:sz w:val="22"/>
                <w:szCs w:val="22"/>
              </w:rPr>
            </w:pPr>
            <w:r>
              <w:rPr>
                <w:rFonts w:hint="eastAsia"/>
                <w:sz w:val="22"/>
                <w:szCs w:val="22"/>
              </w:rPr>
              <w:t>1</w:t>
            </w:r>
          </w:p>
        </w:tc>
        <w:tc>
          <w:tcPr>
            <w:tcW w:w="2502" w:type="pct"/>
            <w:gridSpan w:val="2"/>
            <w:noWrap/>
            <w:vAlign w:val="center"/>
          </w:tcPr>
          <w:p w14:paraId="41017056">
            <w:pPr>
              <w:pStyle w:val="268"/>
              <w:rPr>
                <w:sz w:val="22"/>
                <w:szCs w:val="22"/>
              </w:rPr>
            </w:pPr>
          </w:p>
        </w:tc>
        <w:tc>
          <w:tcPr>
            <w:tcW w:w="1757" w:type="pct"/>
            <w:noWrap/>
            <w:vAlign w:val="center"/>
          </w:tcPr>
          <w:p w14:paraId="4BB74759">
            <w:pPr>
              <w:pStyle w:val="268"/>
              <w:rPr>
                <w:sz w:val="22"/>
                <w:szCs w:val="22"/>
              </w:rPr>
            </w:pPr>
          </w:p>
        </w:tc>
      </w:tr>
      <w:tr w14:paraId="5576F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739" w:type="pct"/>
            <w:noWrap/>
            <w:vAlign w:val="center"/>
          </w:tcPr>
          <w:p w14:paraId="0EB64EAC">
            <w:pPr>
              <w:pStyle w:val="268"/>
              <w:jc w:val="center"/>
              <w:rPr>
                <w:sz w:val="22"/>
                <w:szCs w:val="22"/>
              </w:rPr>
            </w:pPr>
            <w:r>
              <w:rPr>
                <w:rFonts w:hint="eastAsia"/>
                <w:sz w:val="22"/>
                <w:szCs w:val="22"/>
              </w:rPr>
              <w:t>2</w:t>
            </w:r>
          </w:p>
        </w:tc>
        <w:tc>
          <w:tcPr>
            <w:tcW w:w="2502" w:type="pct"/>
            <w:gridSpan w:val="2"/>
            <w:noWrap/>
            <w:vAlign w:val="center"/>
          </w:tcPr>
          <w:p w14:paraId="01F7AF0E">
            <w:pPr>
              <w:pStyle w:val="268"/>
              <w:rPr>
                <w:sz w:val="22"/>
                <w:szCs w:val="22"/>
              </w:rPr>
            </w:pPr>
          </w:p>
        </w:tc>
        <w:tc>
          <w:tcPr>
            <w:tcW w:w="1757" w:type="pct"/>
            <w:noWrap/>
            <w:vAlign w:val="center"/>
          </w:tcPr>
          <w:p w14:paraId="4F253F7A">
            <w:pPr>
              <w:pStyle w:val="268"/>
              <w:rPr>
                <w:sz w:val="22"/>
                <w:szCs w:val="22"/>
              </w:rPr>
            </w:pPr>
          </w:p>
        </w:tc>
      </w:tr>
      <w:tr w14:paraId="15E79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739" w:type="pct"/>
            <w:noWrap/>
            <w:vAlign w:val="center"/>
          </w:tcPr>
          <w:p w14:paraId="58E56042">
            <w:pPr>
              <w:pStyle w:val="268"/>
              <w:jc w:val="center"/>
              <w:rPr>
                <w:sz w:val="22"/>
                <w:szCs w:val="22"/>
              </w:rPr>
            </w:pPr>
            <w:r>
              <w:rPr>
                <w:rFonts w:hint="eastAsia"/>
                <w:sz w:val="22"/>
                <w:szCs w:val="22"/>
              </w:rPr>
              <w:t>3</w:t>
            </w:r>
          </w:p>
        </w:tc>
        <w:tc>
          <w:tcPr>
            <w:tcW w:w="2502" w:type="pct"/>
            <w:gridSpan w:val="2"/>
            <w:noWrap/>
            <w:vAlign w:val="center"/>
          </w:tcPr>
          <w:p w14:paraId="11BED104">
            <w:pPr>
              <w:pStyle w:val="268"/>
              <w:jc w:val="center"/>
              <w:rPr>
                <w:sz w:val="22"/>
                <w:szCs w:val="22"/>
              </w:rPr>
            </w:pPr>
          </w:p>
        </w:tc>
        <w:tc>
          <w:tcPr>
            <w:tcW w:w="1757" w:type="pct"/>
            <w:noWrap/>
            <w:vAlign w:val="center"/>
          </w:tcPr>
          <w:p w14:paraId="50806E9F">
            <w:pPr>
              <w:pStyle w:val="268"/>
              <w:rPr>
                <w:sz w:val="22"/>
                <w:szCs w:val="22"/>
              </w:rPr>
            </w:pPr>
          </w:p>
        </w:tc>
      </w:tr>
      <w:tr w14:paraId="4B965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2184" w:type="pct"/>
            <w:gridSpan w:val="2"/>
            <w:noWrap/>
            <w:vAlign w:val="center"/>
          </w:tcPr>
          <w:p w14:paraId="2B22EF74">
            <w:pPr>
              <w:pStyle w:val="268"/>
              <w:rPr>
                <w:sz w:val="22"/>
                <w:szCs w:val="22"/>
                <w:lang w:eastAsia="zh-CN"/>
              </w:rPr>
            </w:pPr>
            <w:r>
              <w:rPr>
                <w:rFonts w:hint="eastAsia" w:hAnsi="宋体" w:cs="宋体"/>
                <w:sz w:val="22"/>
                <w:szCs w:val="22"/>
                <w:lang w:eastAsia="zh-CN"/>
              </w:rPr>
              <w:t>供应商是否属于小微型企业</w:t>
            </w:r>
          </w:p>
        </w:tc>
        <w:tc>
          <w:tcPr>
            <w:tcW w:w="2815" w:type="pct"/>
            <w:gridSpan w:val="2"/>
            <w:noWrap/>
            <w:vAlign w:val="center"/>
          </w:tcPr>
          <w:p w14:paraId="320F3D4B">
            <w:pPr>
              <w:pStyle w:val="268"/>
              <w:rPr>
                <w:sz w:val="22"/>
                <w:szCs w:val="22"/>
              </w:rPr>
            </w:pPr>
            <w:r>
              <w:rPr>
                <w:rFonts w:hint="eastAsia" w:hAnsi="宋体" w:cs="宋体"/>
                <w:sz w:val="22"/>
                <w:szCs w:val="22"/>
              </w:rPr>
              <w:t>□是□否</w:t>
            </w:r>
          </w:p>
        </w:tc>
      </w:tr>
    </w:tbl>
    <w:p w14:paraId="4072D7FB">
      <w:pPr>
        <w:widowControl/>
        <w:shd w:val="clear" w:color="auto" w:fill="FFFFFF"/>
        <w:spacing w:line="360" w:lineRule="auto"/>
        <w:rPr>
          <w:rFonts w:hint="eastAsia" w:ascii="宋体" w:hAnsi="宋体" w:eastAsia="宋体" w:cs="宋体"/>
          <w:szCs w:val="21"/>
          <w:lang w:eastAsia="zh-CN"/>
        </w:rPr>
      </w:pPr>
    </w:p>
    <w:p w14:paraId="3BEBD8B2">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022D9238">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2CF71673">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59F2A798">
      <w:pPr>
        <w:spacing w:line="360" w:lineRule="auto"/>
        <w:rPr>
          <w:rFonts w:hint="eastAsia" w:ascii="宋体" w:hAnsi="宋体" w:eastAsia="宋体" w:cs="宋体"/>
          <w:szCs w:val="21"/>
          <w:lang w:val="zh-CN" w:eastAsia="zh-CN"/>
        </w:rPr>
      </w:pPr>
      <w:r>
        <w:rPr>
          <w:rFonts w:hint="eastAsia" w:ascii="宋体" w:hAnsi="宋体" w:eastAsia="宋体" w:cs="宋体"/>
          <w:szCs w:val="21"/>
          <w:lang w:eastAsia="zh-CN"/>
        </w:rPr>
        <w:t>说明：</w:t>
      </w:r>
    </w:p>
    <w:p w14:paraId="4BE0D1BB">
      <w:pPr>
        <w:spacing w:line="360" w:lineRule="auto"/>
        <w:ind w:firstLine="440"/>
        <w:rPr>
          <w:rFonts w:hint="eastAsia" w:ascii="宋体" w:hAnsi="宋体" w:eastAsia="宋体" w:cs="宋体"/>
          <w:szCs w:val="21"/>
          <w:lang w:eastAsia="zh-CN"/>
        </w:rPr>
      </w:pPr>
      <w:r>
        <w:rPr>
          <w:rFonts w:hint="eastAsia" w:ascii="宋体" w:hAnsi="宋体" w:eastAsia="宋体" w:cs="宋体"/>
          <w:szCs w:val="21"/>
          <w:lang w:eastAsia="zh-CN"/>
        </w:rPr>
        <w:t>1、在“供应商是否属于小和微型</w:t>
      </w:r>
      <w:r>
        <w:rPr>
          <w:rFonts w:hint="eastAsia" w:ascii="宋体" w:hAnsi="宋体" w:eastAsia="宋体" w:cs="宋体"/>
          <w:szCs w:val="21"/>
          <w:lang w:val="zh-CN" w:eastAsia="zh-CN"/>
        </w:rPr>
        <w:t>企业”栏后</w:t>
      </w:r>
      <w:r>
        <w:rPr>
          <w:rFonts w:hint="eastAsia" w:ascii="宋体" w:hAnsi="宋体" w:eastAsia="宋体" w:cs="宋体"/>
          <w:szCs w:val="21"/>
          <w:lang w:eastAsia="zh-CN"/>
        </w:rPr>
        <w:t>对应</w:t>
      </w:r>
      <w:r>
        <w:rPr>
          <w:rFonts w:ascii="Wingdings" w:hAnsi="Wingdings" w:eastAsia="Wingdings" w:cs="Wingdings"/>
          <w:szCs w:val="21"/>
          <w:lang w:eastAsia="zh-CN"/>
        </w:rPr>
        <w:t></w:t>
      </w:r>
      <w:r>
        <w:rPr>
          <w:rFonts w:hint="eastAsia" w:ascii="宋体" w:hAnsi="宋体" w:eastAsia="宋体" w:cs="宋体"/>
          <w:szCs w:val="21"/>
          <w:lang w:eastAsia="zh-CN"/>
        </w:rPr>
        <w:t>内</w:t>
      </w:r>
      <w:r>
        <w:rPr>
          <w:rFonts w:hint="eastAsia" w:ascii="宋体" w:hAnsi="宋体" w:eastAsia="宋体" w:cs="宋体"/>
          <w:szCs w:val="21"/>
          <w:lang w:val="zh-CN" w:eastAsia="zh-CN"/>
        </w:rPr>
        <w:t>打“√”，如填写“是”，供应商需提供《中小企业声明函》，如未按要求填写或相关内容表述不清的，不得享受价格扣除。</w:t>
      </w:r>
    </w:p>
    <w:p w14:paraId="7F6BF478">
      <w:pPr>
        <w:spacing w:line="360" w:lineRule="auto"/>
        <w:rPr>
          <w:rFonts w:hint="eastAsia" w:ascii="宋体" w:hAnsi="宋体" w:eastAsia="宋体"/>
          <w:lang w:eastAsia="zh-CN"/>
        </w:rPr>
      </w:pPr>
      <w:r>
        <w:rPr>
          <w:rFonts w:hint="eastAsia" w:ascii="宋体" w:hAnsi="宋体" w:eastAsia="宋体" w:cs="宋体"/>
          <w:szCs w:val="21"/>
          <w:lang w:eastAsia="zh-CN"/>
        </w:rPr>
        <w:t xml:space="preserve">    2、</w:t>
      </w:r>
      <w:r>
        <w:rPr>
          <w:rFonts w:ascii="宋体" w:hAnsi="宋体" w:eastAsia="宋体" w:cs="宋体"/>
          <w:szCs w:val="21"/>
          <w:lang w:eastAsia="zh-CN"/>
        </w:rPr>
        <w:t>如果行数不够，请自行增加。</w:t>
      </w:r>
    </w:p>
    <w:p w14:paraId="4F20A9C9">
      <w:pPr>
        <w:spacing w:line="360" w:lineRule="auto"/>
        <w:ind w:firstLine="420"/>
        <w:rPr>
          <w:rFonts w:hint="eastAsia" w:ascii="宋体" w:hAnsi="宋体" w:eastAsia="宋体" w:cs="宋体"/>
          <w:b/>
          <w:sz w:val="32"/>
          <w:lang w:eastAsia="zh-CN"/>
        </w:rPr>
      </w:pPr>
    </w:p>
    <w:p w14:paraId="650FA1BF">
      <w:pPr>
        <w:spacing w:line="360" w:lineRule="auto"/>
        <w:jc w:val="center"/>
        <w:rPr>
          <w:rFonts w:hint="eastAsia" w:ascii="宋体" w:hAnsi="宋体" w:eastAsia="宋体" w:cs="宋体"/>
          <w:b/>
          <w:sz w:val="32"/>
          <w:lang w:eastAsia="zh-CN"/>
        </w:rPr>
      </w:pPr>
    </w:p>
    <w:p w14:paraId="6514D109">
      <w:pPr>
        <w:spacing w:line="360" w:lineRule="auto"/>
        <w:jc w:val="center"/>
        <w:rPr>
          <w:rFonts w:hint="default" w:ascii="宋体" w:hAnsi="宋体" w:eastAsia="宋体" w:cs="宋体"/>
          <w:b/>
          <w:sz w:val="36"/>
          <w:szCs w:val="36"/>
          <w:lang w:val="en-US" w:eastAsia="zh-CN"/>
        </w:rPr>
      </w:pPr>
      <w:r>
        <w:rPr>
          <w:rFonts w:ascii="宋体" w:hAnsi="宋体" w:eastAsia="宋体" w:cs="宋体"/>
          <w:b/>
          <w:sz w:val="36"/>
          <w:szCs w:val="36"/>
          <w:lang w:eastAsia="zh-CN"/>
        </w:rPr>
        <w:br w:type="page" w:clear="all"/>
      </w:r>
      <w:r>
        <w:rPr>
          <w:rFonts w:hint="eastAsia" w:ascii="宋体" w:hAnsi="宋体" w:eastAsia="宋体" w:cs="宋体"/>
          <w:b/>
          <w:sz w:val="36"/>
          <w:szCs w:val="36"/>
          <w:lang w:val="en-US" w:eastAsia="zh-CN"/>
        </w:rPr>
        <w:t>工程量清单</w:t>
      </w:r>
    </w:p>
    <w:p w14:paraId="33CB09F4">
      <w:pPr>
        <w:spacing w:line="360" w:lineRule="auto"/>
        <w:ind w:firstLine="360"/>
        <w:rPr>
          <w:rFonts w:hint="eastAsia" w:ascii="宋体" w:hAnsi="宋体" w:eastAsia="宋体" w:cs="宋体"/>
          <w:sz w:val="24"/>
          <w:lang w:eastAsia="zh-CN"/>
        </w:rPr>
      </w:pPr>
    </w:p>
    <w:p w14:paraId="102D83D4">
      <w:pPr>
        <w:spacing w:line="360" w:lineRule="auto"/>
        <w:ind w:firstLine="360"/>
        <w:rPr>
          <w:rFonts w:hint="eastAsia" w:ascii="宋体" w:hAnsi="宋体" w:eastAsia="宋体" w:cs="宋体"/>
          <w:sz w:val="24"/>
          <w:lang w:eastAsia="zh-CN"/>
        </w:rPr>
      </w:pPr>
    </w:p>
    <w:p w14:paraId="4C4B85C7">
      <w:pPr>
        <w:pStyle w:val="315"/>
        <w:ind w:firstLine="482"/>
        <w:rPr>
          <w:rFonts w:hint="eastAsia" w:eastAsia="宋体"/>
          <w:b/>
          <w:lang w:eastAsia="zh-CN"/>
        </w:rPr>
      </w:pPr>
      <w:r>
        <w:rPr>
          <w:rFonts w:eastAsia="宋体" w:cs="宋体"/>
          <w:b/>
          <w:lang w:eastAsia="zh-CN"/>
        </w:rPr>
        <w:br w:type="page" w:clear="all"/>
      </w:r>
      <w:r>
        <w:rPr>
          <w:rFonts w:hint="eastAsia" w:eastAsia="宋体" w:cs="宋体"/>
          <w:b/>
          <w:lang w:eastAsia="zh-CN"/>
        </w:rPr>
        <w:t>格式四</w:t>
      </w:r>
      <w:r>
        <w:rPr>
          <w:rFonts w:hint="eastAsia" w:eastAsia="宋体" w:cs="宋体"/>
          <w:b/>
          <w:bCs/>
          <w:lang w:eastAsia="zh-CN"/>
        </w:rPr>
        <w:t>：企业声明函格式</w:t>
      </w:r>
      <w:r>
        <w:rPr>
          <w:rFonts w:hint="eastAsia" w:eastAsia="宋体"/>
          <w:b/>
          <w:lang w:eastAsia="zh-CN"/>
        </w:rPr>
        <w:t>（非中小企业无需提供）</w:t>
      </w:r>
    </w:p>
    <w:p w14:paraId="7808BF60">
      <w:pPr>
        <w:pStyle w:val="263"/>
        <w:spacing w:line="360" w:lineRule="auto"/>
        <w:jc w:val="center"/>
        <w:rPr>
          <w:rFonts w:hint="eastAsia" w:cs="宋体"/>
          <w:sz w:val="36"/>
          <w:szCs w:val="36"/>
          <w:lang w:eastAsia="zh-CN"/>
        </w:rPr>
      </w:pPr>
      <w:bookmarkStart w:id="106" w:name="OLE_LINK13"/>
      <w:bookmarkStart w:id="107" w:name="OLE_LINK14"/>
      <w:r>
        <w:rPr>
          <w:rFonts w:hint="eastAsia" w:cs="宋体"/>
          <w:b/>
          <w:bCs/>
          <w:spacing w:val="2"/>
          <w:sz w:val="36"/>
          <w:szCs w:val="36"/>
          <w:lang w:eastAsia="zh-CN"/>
        </w:rPr>
        <w:t>中小</w:t>
      </w:r>
      <w:r>
        <w:rPr>
          <w:rFonts w:hint="eastAsia" w:cs="宋体"/>
          <w:b/>
          <w:bCs/>
          <w:sz w:val="36"/>
          <w:szCs w:val="36"/>
          <w:lang w:eastAsia="zh-CN"/>
        </w:rPr>
        <w:t>企</w:t>
      </w:r>
      <w:r>
        <w:rPr>
          <w:rFonts w:hint="eastAsia" w:cs="宋体"/>
          <w:b/>
          <w:bCs/>
          <w:spacing w:val="2"/>
          <w:sz w:val="36"/>
          <w:szCs w:val="36"/>
          <w:lang w:eastAsia="zh-CN"/>
        </w:rPr>
        <w:t>业声</w:t>
      </w:r>
      <w:r>
        <w:rPr>
          <w:rFonts w:hint="eastAsia" w:cs="宋体"/>
          <w:b/>
          <w:bCs/>
          <w:sz w:val="36"/>
          <w:szCs w:val="36"/>
          <w:lang w:eastAsia="zh-CN"/>
        </w:rPr>
        <w:t>明</w:t>
      </w:r>
      <w:r>
        <w:rPr>
          <w:rFonts w:hint="eastAsia" w:cs="宋体"/>
          <w:b/>
          <w:bCs/>
          <w:spacing w:val="2"/>
          <w:sz w:val="36"/>
          <w:szCs w:val="36"/>
          <w:lang w:eastAsia="zh-CN"/>
        </w:rPr>
        <w:t>函（</w:t>
      </w:r>
      <w:r>
        <w:rPr>
          <w:rFonts w:hint="eastAsia" w:cs="宋体"/>
          <w:b/>
          <w:bCs/>
          <w:sz w:val="36"/>
          <w:szCs w:val="36"/>
          <w:lang w:eastAsia="zh-CN"/>
        </w:rPr>
        <w:t>工程）</w:t>
      </w:r>
    </w:p>
    <w:p w14:paraId="7E80C5CC">
      <w:pPr>
        <w:pStyle w:val="315"/>
        <w:ind w:firstLine="840"/>
        <w:rPr>
          <w:rFonts w:hint="eastAsia" w:eastAsia="宋体" w:cs="宋体"/>
          <w:sz w:val="21"/>
          <w:szCs w:val="21"/>
          <w:lang w:eastAsia="zh-CN"/>
        </w:rPr>
      </w:pPr>
      <w:r>
        <w:rPr>
          <w:rFonts w:eastAsia="宋体" w:cs="宋体"/>
          <w:sz w:val="21"/>
          <w:szCs w:val="21"/>
          <w:lang w:eastAsia="zh-CN"/>
        </w:rPr>
        <w:t>本公司（联合体）郑重声明，根据《政府采购促进中小企业发展管理办法》（财库﹝2020﹞46 号）的规定，本公司（联合体）参加</w:t>
      </w:r>
      <w:r>
        <w:rPr>
          <w:rFonts w:eastAsia="宋体" w:cs="宋体"/>
          <w:sz w:val="21"/>
          <w:szCs w:val="21"/>
          <w:u w:val="single"/>
          <w:lang w:eastAsia="zh-CN"/>
        </w:rPr>
        <w:t>（单位名称）</w:t>
      </w:r>
      <w:r>
        <w:rPr>
          <w:rFonts w:eastAsia="宋体" w:cs="宋体"/>
          <w:sz w:val="21"/>
          <w:szCs w:val="21"/>
          <w:lang w:eastAsia="zh-CN"/>
        </w:rPr>
        <w:t>的</w:t>
      </w:r>
      <w:r>
        <w:rPr>
          <w:rFonts w:eastAsia="宋体" w:cs="宋体"/>
          <w:sz w:val="21"/>
          <w:szCs w:val="21"/>
          <w:u w:val="single"/>
          <w:lang w:eastAsia="zh-CN"/>
        </w:rPr>
        <w:t>（项目名称）</w:t>
      </w:r>
      <w:r>
        <w:rPr>
          <w:rFonts w:eastAsia="宋体" w:cs="宋体"/>
          <w:sz w:val="21"/>
          <w:szCs w:val="21"/>
          <w:lang w:eastAsia="zh-CN"/>
        </w:rPr>
        <w:t>采购活动，提供的货物/工程全部由符合政策要求的中小企业承接。相关企业（含联合体中的中小企业、签订分包意向协议的中小企业）的具体情况如下：</w:t>
      </w:r>
    </w:p>
    <w:p w14:paraId="5059F3C6">
      <w:pPr>
        <w:pStyle w:val="315"/>
        <w:ind w:firstLine="840"/>
        <w:rPr>
          <w:rFonts w:hint="eastAsia" w:eastAsia="宋体" w:cs="宋体"/>
          <w:sz w:val="21"/>
          <w:szCs w:val="21"/>
          <w:lang w:eastAsia="zh-CN"/>
        </w:rPr>
      </w:pPr>
      <w:r>
        <w:rPr>
          <w:rFonts w:eastAsia="宋体" w:cs="宋体"/>
          <w:sz w:val="21"/>
          <w:szCs w:val="21"/>
          <w:lang w:eastAsia="zh-CN"/>
        </w:rPr>
        <w:t>1.</w:t>
      </w:r>
      <w:r>
        <w:rPr>
          <w:rFonts w:eastAsia="宋体" w:cs="宋体"/>
          <w:sz w:val="21"/>
          <w:szCs w:val="21"/>
          <w:u w:val="single"/>
          <w:lang w:eastAsia="zh-CN"/>
        </w:rPr>
        <w:t>（标的名称）</w:t>
      </w:r>
      <w:r>
        <w:rPr>
          <w:rFonts w:eastAsia="宋体" w:cs="宋体"/>
          <w:sz w:val="21"/>
          <w:szCs w:val="21"/>
          <w:lang w:eastAsia="zh-CN"/>
        </w:rPr>
        <w:t xml:space="preserve"> ，属于</w:t>
      </w:r>
      <w:r>
        <w:rPr>
          <w:rFonts w:eastAsia="宋体" w:cs="宋体"/>
          <w:sz w:val="21"/>
          <w:szCs w:val="21"/>
          <w:u w:val="single"/>
          <w:lang w:eastAsia="zh-CN"/>
        </w:rPr>
        <w:t xml:space="preserve">   建筑业   </w:t>
      </w:r>
      <w:r>
        <w:rPr>
          <w:rFonts w:eastAsia="宋体" w:cs="宋体"/>
          <w:sz w:val="21"/>
          <w:szCs w:val="21"/>
          <w:lang w:eastAsia="zh-CN"/>
        </w:rPr>
        <w:t>（所属行业）； 承接企业为</w:t>
      </w:r>
      <w:r>
        <w:rPr>
          <w:rFonts w:eastAsia="宋体" w:cs="宋体"/>
          <w:sz w:val="21"/>
          <w:szCs w:val="21"/>
          <w:u w:val="single"/>
          <w:lang w:eastAsia="zh-CN"/>
        </w:rPr>
        <w:t xml:space="preserve"> （企业名称）</w:t>
      </w:r>
      <w:r>
        <w:rPr>
          <w:rFonts w:eastAsia="宋体" w:cs="宋体"/>
          <w:sz w:val="21"/>
          <w:szCs w:val="21"/>
          <w:lang w:eastAsia="zh-CN"/>
        </w:rPr>
        <w:t>，从业人员人，营业收入为万元，资产总额为万元，属于</w:t>
      </w:r>
      <w:r>
        <w:rPr>
          <w:rFonts w:eastAsia="宋体" w:cs="宋体"/>
          <w:sz w:val="21"/>
          <w:szCs w:val="21"/>
          <w:u w:val="single"/>
          <w:lang w:eastAsia="zh-CN"/>
        </w:rPr>
        <w:t>（中型企业、 小型企业、微型企业）</w:t>
      </w:r>
      <w:r>
        <w:rPr>
          <w:rFonts w:eastAsia="宋体" w:cs="宋体"/>
          <w:sz w:val="21"/>
          <w:szCs w:val="21"/>
          <w:lang w:eastAsia="zh-CN"/>
        </w:rPr>
        <w:t xml:space="preserve">； </w:t>
      </w:r>
    </w:p>
    <w:p w14:paraId="00C57AC7">
      <w:pPr>
        <w:pStyle w:val="315"/>
        <w:ind w:firstLine="840"/>
        <w:rPr>
          <w:rFonts w:hint="eastAsia" w:eastAsia="宋体" w:cs="宋体"/>
          <w:sz w:val="21"/>
          <w:szCs w:val="21"/>
          <w:lang w:eastAsia="zh-CN"/>
        </w:rPr>
      </w:pPr>
      <w:r>
        <w:rPr>
          <w:rFonts w:eastAsia="宋体" w:cs="宋体"/>
          <w:sz w:val="21"/>
          <w:szCs w:val="21"/>
          <w:lang w:eastAsia="zh-CN"/>
        </w:rPr>
        <w:t>2.</w:t>
      </w:r>
      <w:r>
        <w:rPr>
          <w:rFonts w:eastAsia="宋体" w:cs="宋体"/>
          <w:sz w:val="21"/>
          <w:szCs w:val="21"/>
          <w:u w:val="single"/>
          <w:lang w:eastAsia="zh-CN"/>
        </w:rPr>
        <w:t>（标的名称）</w:t>
      </w:r>
      <w:r>
        <w:rPr>
          <w:rFonts w:eastAsia="宋体" w:cs="宋体"/>
          <w:sz w:val="21"/>
          <w:szCs w:val="21"/>
          <w:lang w:eastAsia="zh-CN"/>
        </w:rPr>
        <w:t xml:space="preserve"> ，属于</w:t>
      </w:r>
      <w:r>
        <w:rPr>
          <w:rFonts w:eastAsia="宋体" w:cs="宋体"/>
          <w:sz w:val="21"/>
          <w:szCs w:val="21"/>
          <w:u w:val="single"/>
          <w:lang w:eastAsia="zh-CN"/>
        </w:rPr>
        <w:t xml:space="preserve">   建筑业   </w:t>
      </w:r>
      <w:r>
        <w:rPr>
          <w:rFonts w:eastAsia="宋体" w:cs="宋体"/>
          <w:sz w:val="21"/>
          <w:szCs w:val="21"/>
          <w:lang w:eastAsia="zh-CN"/>
        </w:rPr>
        <w:t>（所属行业）； 承接企业为</w:t>
      </w:r>
      <w:r>
        <w:rPr>
          <w:rFonts w:eastAsia="宋体" w:cs="宋体"/>
          <w:sz w:val="21"/>
          <w:szCs w:val="21"/>
          <w:u w:val="single"/>
          <w:lang w:eastAsia="zh-CN"/>
        </w:rPr>
        <w:t xml:space="preserve"> （企业名称）</w:t>
      </w:r>
      <w:r>
        <w:rPr>
          <w:rFonts w:eastAsia="宋体" w:cs="宋体"/>
          <w:sz w:val="21"/>
          <w:szCs w:val="21"/>
          <w:lang w:eastAsia="zh-CN"/>
        </w:rPr>
        <w:t>，从业人员人，营业收入为万元，资产总额为万元，属于</w:t>
      </w:r>
      <w:r>
        <w:rPr>
          <w:rFonts w:eastAsia="宋体" w:cs="宋体"/>
          <w:sz w:val="21"/>
          <w:szCs w:val="21"/>
          <w:u w:val="single"/>
          <w:lang w:eastAsia="zh-CN"/>
        </w:rPr>
        <w:t>（中型企业、 小型企业、微型企业）</w:t>
      </w:r>
      <w:r>
        <w:rPr>
          <w:rFonts w:eastAsia="宋体" w:cs="宋体"/>
          <w:sz w:val="21"/>
          <w:szCs w:val="21"/>
          <w:lang w:eastAsia="zh-CN"/>
        </w:rPr>
        <w:t>；</w:t>
      </w:r>
    </w:p>
    <w:p w14:paraId="65B95347">
      <w:pPr>
        <w:pStyle w:val="315"/>
        <w:ind w:firstLine="840"/>
        <w:rPr>
          <w:rFonts w:hint="eastAsia" w:eastAsia="宋体" w:cs="宋体"/>
          <w:sz w:val="21"/>
          <w:szCs w:val="21"/>
          <w:lang w:eastAsia="zh-CN"/>
        </w:rPr>
      </w:pPr>
      <w:r>
        <w:rPr>
          <w:rFonts w:eastAsia="宋体" w:cs="宋体"/>
          <w:sz w:val="21"/>
          <w:szCs w:val="21"/>
          <w:lang w:eastAsia="zh-CN"/>
        </w:rPr>
        <w:t>……</w:t>
      </w:r>
    </w:p>
    <w:p w14:paraId="0FB00DE7">
      <w:pPr>
        <w:pStyle w:val="315"/>
        <w:ind w:firstLine="840"/>
        <w:rPr>
          <w:rFonts w:hint="eastAsia" w:eastAsia="宋体" w:cs="宋体"/>
          <w:sz w:val="21"/>
          <w:szCs w:val="21"/>
          <w:lang w:eastAsia="zh-CN"/>
        </w:rPr>
      </w:pPr>
      <w:r>
        <w:rPr>
          <w:rFonts w:eastAsia="宋体" w:cs="宋体"/>
          <w:sz w:val="21"/>
          <w:szCs w:val="21"/>
          <w:lang w:eastAsia="zh-CN"/>
        </w:rPr>
        <w:t>以上企业，不属于大企业的分支机构，不存在控股股东为大企业的情形，也不存在与大企业的负责人为同一人的情形。</w:t>
      </w:r>
    </w:p>
    <w:p w14:paraId="3BF2D1AC">
      <w:pPr>
        <w:pStyle w:val="315"/>
        <w:ind w:firstLine="840"/>
        <w:rPr>
          <w:rFonts w:hint="eastAsia" w:eastAsia="宋体" w:cs="宋体"/>
          <w:sz w:val="21"/>
          <w:szCs w:val="21"/>
          <w:lang w:eastAsia="zh-CN"/>
        </w:rPr>
      </w:pPr>
      <w:r>
        <w:rPr>
          <w:rFonts w:eastAsia="宋体" w:cs="宋体"/>
          <w:sz w:val="21"/>
          <w:szCs w:val="21"/>
          <w:lang w:eastAsia="zh-CN"/>
        </w:rPr>
        <w:t xml:space="preserve">本企业对上述声明内容的真实性负责。如有虚假，将依法承担相应责任。 </w:t>
      </w:r>
    </w:p>
    <w:p w14:paraId="0EC44E73">
      <w:pPr>
        <w:pStyle w:val="315"/>
        <w:ind w:firstLine="840"/>
        <w:rPr>
          <w:rFonts w:hint="eastAsia" w:eastAsia="宋体" w:cs="宋体"/>
          <w:sz w:val="21"/>
          <w:szCs w:val="21"/>
          <w:lang w:eastAsia="zh-CN"/>
        </w:rPr>
      </w:pPr>
    </w:p>
    <w:p w14:paraId="7CD52497">
      <w:pPr>
        <w:pStyle w:val="315"/>
        <w:ind w:firstLine="840"/>
        <w:rPr>
          <w:rFonts w:hint="eastAsia" w:eastAsia="宋体" w:cs="宋体"/>
          <w:sz w:val="21"/>
          <w:szCs w:val="21"/>
          <w:lang w:eastAsia="zh-CN"/>
        </w:rPr>
      </w:pPr>
    </w:p>
    <w:p w14:paraId="0460148F">
      <w:pPr>
        <w:pStyle w:val="315"/>
        <w:ind w:firstLine="840"/>
        <w:jc w:val="center"/>
        <w:rPr>
          <w:rFonts w:hint="eastAsia" w:eastAsia="宋体" w:cs="宋体"/>
          <w:sz w:val="21"/>
          <w:szCs w:val="21"/>
          <w:lang w:eastAsia="zh-CN"/>
        </w:rPr>
      </w:pPr>
      <w:r>
        <w:rPr>
          <w:rFonts w:eastAsia="宋体" w:cs="宋体"/>
          <w:sz w:val="21"/>
          <w:szCs w:val="21"/>
          <w:lang w:eastAsia="zh-CN"/>
        </w:rPr>
        <w:t>企业名称（</w:t>
      </w:r>
      <w:r>
        <w:rPr>
          <w:rFonts w:hint="eastAsia" w:eastAsia="宋体" w:cs="宋体"/>
          <w:sz w:val="21"/>
          <w:szCs w:val="21"/>
          <w:lang w:eastAsia="zh-CN"/>
        </w:rPr>
        <w:t>加盖电子公章</w:t>
      </w:r>
      <w:r>
        <w:rPr>
          <w:rFonts w:eastAsia="宋体" w:cs="宋体"/>
          <w:sz w:val="21"/>
          <w:szCs w:val="21"/>
          <w:lang w:eastAsia="zh-CN"/>
        </w:rPr>
        <w:t>）：</w:t>
      </w:r>
    </w:p>
    <w:p w14:paraId="1EA01F87">
      <w:pPr>
        <w:pStyle w:val="315"/>
        <w:ind w:firstLine="840"/>
        <w:jc w:val="center"/>
        <w:rPr>
          <w:rFonts w:hint="eastAsia" w:eastAsia="宋体" w:cs="宋体"/>
          <w:sz w:val="21"/>
          <w:szCs w:val="21"/>
          <w:lang w:eastAsia="zh-CN"/>
        </w:rPr>
      </w:pPr>
      <w:r>
        <w:rPr>
          <w:rFonts w:eastAsia="宋体" w:cs="宋体"/>
          <w:sz w:val="21"/>
          <w:szCs w:val="21"/>
          <w:lang w:eastAsia="zh-CN"/>
        </w:rPr>
        <w:t>日　　　　　　期：</w:t>
      </w:r>
    </w:p>
    <w:p w14:paraId="21B05A6C">
      <w:pPr>
        <w:pStyle w:val="315"/>
        <w:ind w:firstLine="843"/>
        <w:rPr>
          <w:rFonts w:hint="eastAsia" w:eastAsia="宋体" w:cs="宋体"/>
          <w:b/>
          <w:sz w:val="21"/>
          <w:szCs w:val="21"/>
          <w:lang w:eastAsia="zh-CN"/>
        </w:rPr>
      </w:pPr>
    </w:p>
    <w:p w14:paraId="5D374FD2">
      <w:pPr>
        <w:pStyle w:val="315"/>
        <w:ind w:firstLine="843"/>
        <w:rPr>
          <w:rFonts w:hint="eastAsia" w:eastAsia="宋体" w:cs="宋体"/>
          <w:b/>
          <w:sz w:val="21"/>
          <w:szCs w:val="21"/>
          <w:lang w:eastAsia="zh-CN"/>
        </w:rPr>
      </w:pPr>
    </w:p>
    <w:p w14:paraId="447083D7">
      <w:pPr>
        <w:pStyle w:val="315"/>
        <w:ind w:firstLine="843"/>
        <w:rPr>
          <w:rFonts w:hint="eastAsia" w:eastAsia="宋体" w:cs="宋体"/>
          <w:sz w:val="21"/>
          <w:szCs w:val="21"/>
          <w:lang w:eastAsia="zh-CN"/>
        </w:rPr>
      </w:pPr>
      <w:r>
        <w:rPr>
          <w:rFonts w:eastAsia="宋体" w:cs="宋体"/>
          <w:b/>
          <w:bCs/>
          <w:sz w:val="21"/>
          <w:szCs w:val="21"/>
          <w:lang w:eastAsia="zh-CN"/>
        </w:rPr>
        <w:t>备注：</w:t>
      </w:r>
      <w:r>
        <w:rPr>
          <w:rFonts w:eastAsia="宋体" w:cs="宋体"/>
          <w:sz w:val="21"/>
          <w:szCs w:val="21"/>
          <w:lang w:eastAsia="zh-CN"/>
        </w:rPr>
        <w:t>1、从业人员、营业收入、资产总额填报上一年度数据，无上一年度数据的新成立企业可不填报。</w:t>
      </w:r>
    </w:p>
    <w:p w14:paraId="23E2BD6D">
      <w:pPr>
        <w:pStyle w:val="315"/>
        <w:ind w:firstLine="840"/>
        <w:rPr>
          <w:rFonts w:hint="eastAsia" w:eastAsia="宋体" w:cs="宋体"/>
          <w:b/>
          <w:sz w:val="21"/>
          <w:szCs w:val="21"/>
          <w:lang w:eastAsia="zh-CN"/>
        </w:rPr>
      </w:pPr>
      <w:r>
        <w:rPr>
          <w:rFonts w:eastAsia="宋体" w:cs="宋体"/>
          <w:sz w:val="21"/>
          <w:szCs w:val="21"/>
          <w:lang w:eastAsia="zh-CN"/>
        </w:rPr>
        <w:t>2、供应商如不提供此声明函，价格将不做相应扣除。</w:t>
      </w:r>
    </w:p>
    <w:p w14:paraId="60D8B456">
      <w:pPr>
        <w:pStyle w:val="315"/>
        <w:ind w:firstLine="840"/>
        <w:rPr>
          <w:rFonts w:hint="eastAsia" w:eastAsia="宋体" w:cs="宋体"/>
          <w:b/>
          <w:bCs/>
          <w:sz w:val="21"/>
          <w:szCs w:val="21"/>
          <w:lang w:eastAsia="zh-CN"/>
        </w:rPr>
      </w:pPr>
      <w:r>
        <w:rPr>
          <w:rFonts w:hint="eastAsia" w:eastAsia="宋体" w:cs="Calibri"/>
          <w:sz w:val="21"/>
          <w:szCs w:val="21"/>
          <w:lang w:eastAsia="zh-CN"/>
        </w:rPr>
        <w:t>3、</w:t>
      </w:r>
      <w:r>
        <w:rPr>
          <w:rFonts w:hint="eastAsia" w:eastAsia="宋体" w:cs="宋体"/>
          <w:bCs/>
          <w:sz w:val="22"/>
          <w:szCs w:val="21"/>
          <w:lang w:eastAsia="zh-CN"/>
        </w:rPr>
        <w:t>采购标的对应的中小企业划分标准所属行业：建筑业。</w:t>
      </w:r>
    </w:p>
    <w:p w14:paraId="1D6E55D5">
      <w:pPr>
        <w:spacing w:line="360" w:lineRule="auto"/>
        <w:jc w:val="center"/>
        <w:rPr>
          <w:rFonts w:hint="eastAsia" w:ascii="宋体" w:hAnsi="宋体" w:eastAsia="宋体" w:cs="宋体"/>
          <w:szCs w:val="21"/>
          <w:lang w:eastAsia="zh-CN"/>
        </w:rPr>
      </w:pPr>
      <w:r>
        <w:rPr>
          <w:rFonts w:ascii="宋体" w:hAnsi="宋体" w:eastAsia="宋体" w:cs="宋体"/>
          <w:szCs w:val="21"/>
          <w:lang w:eastAsia="zh-CN"/>
        </w:rPr>
        <w:br w:type="page" w:clear="all"/>
      </w:r>
      <w:r>
        <w:rPr>
          <w:rFonts w:hint="eastAsia" w:ascii="宋体" w:hAnsi="宋体" w:eastAsia="宋体" w:cs="宋体"/>
          <w:szCs w:val="21"/>
          <w:lang w:eastAsia="zh-CN"/>
        </w:rPr>
        <w:t>各行业划型标准为：</w:t>
      </w:r>
    </w:p>
    <w:p w14:paraId="131FEA8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（一）农、林、牧、渔业。营业收入</w:t>
      </w:r>
      <w:r>
        <w:rPr>
          <w:rFonts w:ascii="宋体" w:hAnsi="宋体" w:eastAsia="宋体" w:cs="宋体"/>
          <w:szCs w:val="21"/>
          <w:lang w:eastAsia="zh-CN"/>
        </w:rPr>
        <w:t>20000</w:t>
      </w:r>
      <w:r>
        <w:rPr>
          <w:rFonts w:hint="eastAsia" w:ascii="宋体" w:hAnsi="宋体" w:eastAsia="宋体" w:cs="宋体"/>
          <w:szCs w:val="21"/>
          <w:lang w:eastAsia="zh-CN"/>
        </w:rPr>
        <w:t>万元以下的为中小微型企业。其中，营业收入</w:t>
      </w:r>
      <w:r>
        <w:rPr>
          <w:rFonts w:ascii="宋体" w:hAnsi="宋体" w:eastAsia="宋体" w:cs="宋体"/>
          <w:szCs w:val="21"/>
          <w:lang w:eastAsia="zh-CN"/>
        </w:rPr>
        <w:t>500</w:t>
      </w:r>
      <w:r>
        <w:rPr>
          <w:rFonts w:hint="eastAsia" w:ascii="宋体" w:hAnsi="宋体" w:eastAsia="宋体" w:cs="宋体"/>
          <w:szCs w:val="21"/>
          <w:lang w:eastAsia="zh-CN"/>
        </w:rPr>
        <w:t>万元及以上的为中型企业，营业收入</w:t>
      </w:r>
      <w:r>
        <w:rPr>
          <w:rFonts w:ascii="宋体" w:hAnsi="宋体" w:eastAsia="宋体" w:cs="宋体"/>
          <w:szCs w:val="21"/>
          <w:lang w:eastAsia="zh-CN"/>
        </w:rPr>
        <w:t>50</w:t>
      </w:r>
      <w:r>
        <w:rPr>
          <w:rFonts w:hint="eastAsia" w:ascii="宋体" w:hAnsi="宋体" w:eastAsia="宋体" w:cs="宋体"/>
          <w:szCs w:val="21"/>
          <w:lang w:eastAsia="zh-CN"/>
        </w:rPr>
        <w:t>万元及以上的为小型企业，营业收入</w:t>
      </w:r>
      <w:r>
        <w:rPr>
          <w:rFonts w:ascii="宋体" w:hAnsi="宋体" w:eastAsia="宋体" w:cs="宋体"/>
          <w:szCs w:val="21"/>
          <w:lang w:eastAsia="zh-CN"/>
        </w:rPr>
        <w:t>50</w:t>
      </w:r>
      <w:r>
        <w:rPr>
          <w:rFonts w:hint="eastAsia" w:ascii="宋体" w:hAnsi="宋体" w:eastAsia="宋体" w:cs="宋体"/>
          <w:szCs w:val="21"/>
          <w:lang w:eastAsia="zh-CN"/>
        </w:rPr>
        <w:t>万元以下的为微型企业。</w:t>
      </w:r>
    </w:p>
    <w:p w14:paraId="7FD66BAC">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（二）工业。从业人员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40000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300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300</w:t>
      </w:r>
      <w:r>
        <w:rPr>
          <w:rFonts w:hint="eastAsia" w:ascii="宋体" w:hAnsi="宋体" w:eastAsia="宋体" w:cs="宋体"/>
          <w:szCs w:val="21"/>
          <w:lang w:eastAsia="zh-CN"/>
        </w:rPr>
        <w:t>万元以下的为微型企业。</w:t>
      </w:r>
    </w:p>
    <w:p w14:paraId="51DF2A17">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（三）建筑业。营业收入</w:t>
      </w:r>
      <w:r>
        <w:rPr>
          <w:rFonts w:ascii="宋体" w:hAnsi="宋体" w:eastAsia="宋体" w:cs="宋体"/>
          <w:szCs w:val="21"/>
          <w:lang w:eastAsia="zh-CN"/>
        </w:rPr>
        <w:t>80000</w:t>
      </w:r>
      <w:r>
        <w:rPr>
          <w:rFonts w:hint="eastAsia" w:ascii="宋体" w:hAnsi="宋体" w:eastAsia="宋体" w:cs="宋体"/>
          <w:szCs w:val="21"/>
          <w:lang w:eastAsia="zh-CN"/>
        </w:rPr>
        <w:t>万元以下或资产总额</w:t>
      </w:r>
      <w:r>
        <w:rPr>
          <w:rFonts w:ascii="宋体" w:hAnsi="宋体" w:eastAsia="宋体" w:cs="宋体"/>
          <w:szCs w:val="21"/>
          <w:lang w:eastAsia="zh-CN"/>
        </w:rPr>
        <w:t>80000</w:t>
      </w:r>
      <w:r>
        <w:rPr>
          <w:rFonts w:hint="eastAsia" w:ascii="宋体" w:hAnsi="宋体" w:eastAsia="宋体" w:cs="宋体"/>
          <w:szCs w:val="21"/>
          <w:lang w:eastAsia="zh-CN"/>
        </w:rPr>
        <w:t>万元以下的为中小微型企业。其中，营业收入</w:t>
      </w:r>
      <w:r>
        <w:rPr>
          <w:rFonts w:ascii="宋体" w:hAnsi="宋体" w:eastAsia="宋体" w:cs="宋体"/>
          <w:szCs w:val="21"/>
          <w:lang w:eastAsia="zh-CN"/>
        </w:rPr>
        <w:t>6000</w:t>
      </w:r>
      <w:r>
        <w:rPr>
          <w:rFonts w:hint="eastAsia" w:ascii="宋体" w:hAnsi="宋体" w:eastAsia="宋体" w:cs="宋体"/>
          <w:szCs w:val="21"/>
          <w:lang w:eastAsia="zh-CN"/>
        </w:rPr>
        <w:t>万元及以上，且资产总额</w:t>
      </w:r>
      <w:r>
        <w:rPr>
          <w:rFonts w:ascii="宋体" w:hAnsi="宋体" w:eastAsia="宋体" w:cs="宋体"/>
          <w:szCs w:val="21"/>
          <w:lang w:eastAsia="zh-CN"/>
        </w:rPr>
        <w:t>5000</w:t>
      </w:r>
      <w:r>
        <w:rPr>
          <w:rFonts w:hint="eastAsia" w:ascii="宋体" w:hAnsi="宋体" w:eastAsia="宋体" w:cs="宋体"/>
          <w:szCs w:val="21"/>
          <w:lang w:eastAsia="zh-CN"/>
        </w:rPr>
        <w:t>万元及以上的为中型企业；营业收入</w:t>
      </w:r>
      <w:r>
        <w:rPr>
          <w:rFonts w:ascii="宋体" w:hAnsi="宋体" w:eastAsia="宋体" w:cs="宋体"/>
          <w:szCs w:val="21"/>
          <w:lang w:eastAsia="zh-CN"/>
        </w:rPr>
        <w:t>300</w:t>
      </w:r>
      <w:r>
        <w:rPr>
          <w:rFonts w:hint="eastAsia" w:ascii="宋体" w:hAnsi="宋体" w:eastAsia="宋体" w:cs="宋体"/>
          <w:szCs w:val="21"/>
          <w:lang w:eastAsia="zh-CN"/>
        </w:rPr>
        <w:t>万元及以上，且资产总额</w:t>
      </w:r>
      <w:r>
        <w:rPr>
          <w:rFonts w:ascii="宋体" w:hAnsi="宋体" w:eastAsia="宋体" w:cs="宋体"/>
          <w:szCs w:val="21"/>
          <w:lang w:eastAsia="zh-CN"/>
        </w:rPr>
        <w:t>300</w:t>
      </w:r>
      <w:r>
        <w:rPr>
          <w:rFonts w:hint="eastAsia" w:ascii="宋体" w:hAnsi="宋体" w:eastAsia="宋体" w:cs="宋体"/>
          <w:szCs w:val="21"/>
          <w:lang w:eastAsia="zh-CN"/>
        </w:rPr>
        <w:t>万元及以上的为小型企业；营业收入</w:t>
      </w:r>
      <w:r>
        <w:rPr>
          <w:rFonts w:ascii="宋体" w:hAnsi="宋体" w:eastAsia="宋体" w:cs="宋体"/>
          <w:szCs w:val="21"/>
          <w:lang w:eastAsia="zh-CN"/>
        </w:rPr>
        <w:t>300</w:t>
      </w:r>
      <w:r>
        <w:rPr>
          <w:rFonts w:hint="eastAsia" w:ascii="宋体" w:hAnsi="宋体" w:eastAsia="宋体" w:cs="宋体"/>
          <w:szCs w:val="21"/>
          <w:lang w:eastAsia="zh-CN"/>
        </w:rPr>
        <w:t>万元以下或资产总额</w:t>
      </w:r>
      <w:r>
        <w:rPr>
          <w:rFonts w:ascii="宋体" w:hAnsi="宋体" w:eastAsia="宋体" w:cs="宋体"/>
          <w:szCs w:val="21"/>
          <w:lang w:eastAsia="zh-CN"/>
        </w:rPr>
        <w:t>300</w:t>
      </w:r>
      <w:r>
        <w:rPr>
          <w:rFonts w:hint="eastAsia" w:ascii="宋体" w:hAnsi="宋体" w:eastAsia="宋体" w:cs="宋体"/>
          <w:szCs w:val="21"/>
          <w:lang w:eastAsia="zh-CN"/>
        </w:rPr>
        <w:t>万元以下的为微型企业。</w:t>
      </w:r>
    </w:p>
    <w:p w14:paraId="656B20A3">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（四）批发业。从业人员</w:t>
      </w:r>
      <w:r>
        <w:rPr>
          <w:rFonts w:ascii="宋体" w:hAnsi="宋体" w:eastAsia="宋体" w:cs="宋体"/>
          <w:szCs w:val="21"/>
          <w:lang w:eastAsia="zh-CN"/>
        </w:rPr>
        <w:t>200</w:t>
      </w:r>
      <w:r>
        <w:rPr>
          <w:rFonts w:hint="eastAsia" w:ascii="宋体" w:hAnsi="宋体" w:eastAsia="宋体" w:cs="宋体"/>
          <w:szCs w:val="21"/>
          <w:lang w:eastAsia="zh-CN"/>
        </w:rPr>
        <w:t>人以下或营业收入</w:t>
      </w:r>
      <w:r>
        <w:rPr>
          <w:rFonts w:ascii="宋体" w:hAnsi="宋体" w:eastAsia="宋体" w:cs="宋体"/>
          <w:szCs w:val="21"/>
          <w:lang w:eastAsia="zh-CN"/>
        </w:rPr>
        <w:t>40000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5000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5</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5</w:t>
      </w:r>
      <w:r>
        <w:rPr>
          <w:rFonts w:hint="eastAsia" w:ascii="宋体" w:hAnsi="宋体" w:eastAsia="宋体" w:cs="宋体"/>
          <w:szCs w:val="21"/>
          <w:lang w:eastAsia="zh-CN"/>
        </w:rPr>
        <w:t>人以下或营业收入</w:t>
      </w:r>
      <w:r>
        <w:rPr>
          <w:rFonts w:ascii="宋体" w:hAnsi="宋体" w:eastAsia="宋体" w:cs="宋体"/>
          <w:szCs w:val="21"/>
          <w:lang w:eastAsia="zh-CN"/>
        </w:rPr>
        <w:t>1000</w:t>
      </w:r>
      <w:r>
        <w:rPr>
          <w:rFonts w:hint="eastAsia" w:ascii="宋体" w:hAnsi="宋体" w:eastAsia="宋体" w:cs="宋体"/>
          <w:szCs w:val="21"/>
          <w:lang w:eastAsia="zh-CN"/>
        </w:rPr>
        <w:t>万元以下的为微型企业。</w:t>
      </w:r>
    </w:p>
    <w:p w14:paraId="7D8E6949">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（五）零售业。从业人员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20000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50</w:t>
      </w:r>
      <w:r>
        <w:rPr>
          <w:rFonts w:hint="eastAsia" w:ascii="宋体" w:hAnsi="宋体" w:eastAsia="宋体" w:cs="宋体"/>
          <w:szCs w:val="21"/>
          <w:lang w:eastAsia="zh-CN"/>
        </w:rPr>
        <w:t>人及以上，且营业收入</w:t>
      </w:r>
      <w:r>
        <w:rPr>
          <w:rFonts w:ascii="宋体" w:hAnsi="宋体" w:eastAsia="宋体" w:cs="宋体"/>
          <w:szCs w:val="21"/>
          <w:lang w:eastAsia="zh-CN"/>
        </w:rPr>
        <w:t>500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638B4FEF">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（六）交通运输业。从业人员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30000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3000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200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200</w:t>
      </w:r>
      <w:r>
        <w:rPr>
          <w:rFonts w:hint="eastAsia" w:ascii="宋体" w:hAnsi="宋体" w:eastAsia="宋体" w:cs="宋体"/>
          <w:szCs w:val="21"/>
          <w:lang w:eastAsia="zh-CN"/>
        </w:rPr>
        <w:t>万元以下的为微型企业。</w:t>
      </w:r>
    </w:p>
    <w:p w14:paraId="48C161DB">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（七）仓储业。从业人员</w:t>
      </w:r>
      <w:r>
        <w:rPr>
          <w:rFonts w:ascii="宋体" w:hAnsi="宋体" w:eastAsia="宋体" w:cs="宋体"/>
          <w:szCs w:val="21"/>
          <w:lang w:eastAsia="zh-CN"/>
        </w:rPr>
        <w:t>200</w:t>
      </w:r>
      <w:r>
        <w:rPr>
          <w:rFonts w:hint="eastAsia" w:ascii="宋体" w:hAnsi="宋体" w:eastAsia="宋体" w:cs="宋体"/>
          <w:szCs w:val="21"/>
          <w:lang w:eastAsia="zh-CN"/>
        </w:rPr>
        <w:t>人以下或营业收入</w:t>
      </w:r>
      <w:r>
        <w:rPr>
          <w:rFonts w:ascii="宋体" w:hAnsi="宋体" w:eastAsia="宋体" w:cs="宋体"/>
          <w:szCs w:val="21"/>
          <w:lang w:eastAsia="zh-CN"/>
        </w:rPr>
        <w:t>30000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7F9F6BE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（八）邮政业。从业人员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30000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15D4DD1B">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（九）住宿业。从业人员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51EBB4BF">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（十）餐饮业。从业人员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3F4BE91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（十一）信息传输业。从业人员</w:t>
      </w:r>
      <w:r>
        <w:rPr>
          <w:rFonts w:ascii="宋体" w:hAnsi="宋体" w:eastAsia="宋体" w:cs="宋体"/>
          <w:szCs w:val="21"/>
          <w:lang w:eastAsia="zh-CN"/>
        </w:rPr>
        <w:t>2000</w:t>
      </w:r>
      <w:r>
        <w:rPr>
          <w:rFonts w:hint="eastAsia" w:ascii="宋体" w:hAnsi="宋体" w:eastAsia="宋体" w:cs="宋体"/>
          <w:szCs w:val="21"/>
          <w:lang w:eastAsia="zh-CN"/>
        </w:rPr>
        <w:t>人以下或营业收入</w:t>
      </w:r>
      <w:r>
        <w:rPr>
          <w:rFonts w:ascii="宋体" w:hAnsi="宋体" w:eastAsia="宋体" w:cs="宋体"/>
          <w:szCs w:val="21"/>
          <w:lang w:eastAsia="zh-CN"/>
        </w:rPr>
        <w:t>100000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16EE99DA">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（十二）软件和信息技术服务业。从业人员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50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50</w:t>
      </w:r>
      <w:r>
        <w:rPr>
          <w:rFonts w:hint="eastAsia" w:ascii="宋体" w:hAnsi="宋体" w:eastAsia="宋体" w:cs="宋体"/>
          <w:szCs w:val="21"/>
          <w:lang w:eastAsia="zh-CN"/>
        </w:rPr>
        <w:t>万元以下的为微型企业。</w:t>
      </w:r>
    </w:p>
    <w:p w14:paraId="14E164B9">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（十三）房地产开发经营。营业收入</w:t>
      </w:r>
      <w:r>
        <w:rPr>
          <w:rFonts w:ascii="宋体" w:hAnsi="宋体" w:eastAsia="宋体" w:cs="宋体"/>
          <w:szCs w:val="21"/>
          <w:lang w:eastAsia="zh-CN"/>
        </w:rPr>
        <w:t>200000</w:t>
      </w:r>
      <w:r>
        <w:rPr>
          <w:rFonts w:hint="eastAsia" w:ascii="宋体" w:hAnsi="宋体" w:eastAsia="宋体" w:cs="宋体"/>
          <w:szCs w:val="21"/>
          <w:lang w:eastAsia="zh-CN"/>
        </w:rPr>
        <w:t>万元以下或资产总额</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万元以下的为中小微型企业。其中，营业收入</w:t>
      </w:r>
      <w:r>
        <w:rPr>
          <w:rFonts w:ascii="宋体" w:hAnsi="宋体" w:eastAsia="宋体" w:cs="宋体"/>
          <w:szCs w:val="21"/>
          <w:lang w:eastAsia="zh-CN"/>
        </w:rPr>
        <w:t>1000</w:t>
      </w:r>
      <w:r>
        <w:rPr>
          <w:rFonts w:hint="eastAsia" w:ascii="宋体" w:hAnsi="宋体" w:eastAsia="宋体" w:cs="宋体"/>
          <w:szCs w:val="21"/>
          <w:lang w:eastAsia="zh-CN"/>
        </w:rPr>
        <w:t>万元及以上，且资产总额</w:t>
      </w:r>
      <w:r>
        <w:rPr>
          <w:rFonts w:ascii="宋体" w:hAnsi="宋体" w:eastAsia="宋体" w:cs="宋体"/>
          <w:szCs w:val="21"/>
          <w:lang w:eastAsia="zh-CN"/>
        </w:rPr>
        <w:t>5000</w:t>
      </w:r>
      <w:r>
        <w:rPr>
          <w:rFonts w:hint="eastAsia" w:ascii="宋体" w:hAnsi="宋体" w:eastAsia="宋体" w:cs="宋体"/>
          <w:szCs w:val="21"/>
          <w:lang w:eastAsia="zh-CN"/>
        </w:rPr>
        <w:t>万元及以上的为中型企业；营业收入</w:t>
      </w:r>
      <w:r>
        <w:rPr>
          <w:rFonts w:ascii="宋体" w:hAnsi="宋体" w:eastAsia="宋体" w:cs="宋体"/>
          <w:szCs w:val="21"/>
          <w:lang w:eastAsia="zh-CN"/>
        </w:rPr>
        <w:t>100</w:t>
      </w:r>
      <w:r>
        <w:rPr>
          <w:rFonts w:hint="eastAsia" w:ascii="宋体" w:hAnsi="宋体" w:eastAsia="宋体" w:cs="宋体"/>
          <w:szCs w:val="21"/>
          <w:lang w:eastAsia="zh-CN"/>
        </w:rPr>
        <w:t>万元及以上，且资产总额</w:t>
      </w:r>
      <w:r>
        <w:rPr>
          <w:rFonts w:ascii="宋体" w:hAnsi="宋体" w:eastAsia="宋体" w:cs="宋体"/>
          <w:szCs w:val="21"/>
          <w:lang w:eastAsia="zh-CN"/>
        </w:rPr>
        <w:t>2000</w:t>
      </w:r>
      <w:r>
        <w:rPr>
          <w:rFonts w:hint="eastAsia" w:ascii="宋体" w:hAnsi="宋体" w:eastAsia="宋体" w:cs="宋体"/>
          <w:szCs w:val="21"/>
          <w:lang w:eastAsia="zh-CN"/>
        </w:rPr>
        <w:t>万元及以上的为小型企业；营业收入</w:t>
      </w:r>
      <w:r>
        <w:rPr>
          <w:rFonts w:ascii="宋体" w:hAnsi="宋体" w:eastAsia="宋体" w:cs="宋体"/>
          <w:szCs w:val="21"/>
          <w:lang w:eastAsia="zh-CN"/>
        </w:rPr>
        <w:t>100</w:t>
      </w:r>
      <w:r>
        <w:rPr>
          <w:rFonts w:hint="eastAsia" w:ascii="宋体" w:hAnsi="宋体" w:eastAsia="宋体" w:cs="宋体"/>
          <w:szCs w:val="21"/>
          <w:lang w:eastAsia="zh-CN"/>
        </w:rPr>
        <w:t>万元以下或资产总额</w:t>
      </w:r>
      <w:r>
        <w:rPr>
          <w:rFonts w:ascii="宋体" w:hAnsi="宋体" w:eastAsia="宋体" w:cs="宋体"/>
          <w:szCs w:val="21"/>
          <w:lang w:eastAsia="zh-CN"/>
        </w:rPr>
        <w:t>2000</w:t>
      </w:r>
      <w:r>
        <w:rPr>
          <w:rFonts w:hint="eastAsia" w:ascii="宋体" w:hAnsi="宋体" w:eastAsia="宋体" w:cs="宋体"/>
          <w:szCs w:val="21"/>
          <w:lang w:eastAsia="zh-CN"/>
        </w:rPr>
        <w:t>万元以下的为微型企业。</w:t>
      </w:r>
    </w:p>
    <w:p w14:paraId="1C8A6930">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（十四）物业管理。从业人员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5000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500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100</w:t>
      </w:r>
      <w:r>
        <w:rPr>
          <w:rFonts w:hint="eastAsia" w:ascii="宋体" w:hAnsi="宋体" w:eastAsia="宋体" w:cs="宋体"/>
          <w:szCs w:val="21"/>
          <w:lang w:eastAsia="zh-CN"/>
        </w:rPr>
        <w:t>人以下或营业收入</w:t>
      </w:r>
      <w:r>
        <w:rPr>
          <w:rFonts w:ascii="宋体" w:hAnsi="宋体" w:eastAsia="宋体" w:cs="宋体"/>
          <w:szCs w:val="21"/>
          <w:lang w:eastAsia="zh-CN"/>
        </w:rPr>
        <w:t>500</w:t>
      </w:r>
      <w:r>
        <w:rPr>
          <w:rFonts w:hint="eastAsia" w:ascii="宋体" w:hAnsi="宋体" w:eastAsia="宋体" w:cs="宋体"/>
          <w:szCs w:val="21"/>
          <w:lang w:eastAsia="zh-CN"/>
        </w:rPr>
        <w:t>万元以下的为微型企业。</w:t>
      </w:r>
    </w:p>
    <w:p w14:paraId="604794F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（十五）租赁和商务服务业。从业人员</w:t>
      </w:r>
      <w:r>
        <w:rPr>
          <w:rFonts w:ascii="宋体" w:hAnsi="宋体" w:eastAsia="宋体" w:cs="宋体"/>
          <w:szCs w:val="21"/>
          <w:lang w:eastAsia="zh-CN"/>
        </w:rPr>
        <w:t>300</w:t>
      </w:r>
      <w:r>
        <w:rPr>
          <w:rFonts w:hint="eastAsia" w:ascii="宋体" w:hAnsi="宋体" w:eastAsia="宋体" w:cs="宋体"/>
          <w:szCs w:val="21"/>
          <w:lang w:eastAsia="zh-CN"/>
        </w:rPr>
        <w:t>人以下或资产总额</w:t>
      </w:r>
      <w:r>
        <w:rPr>
          <w:rFonts w:ascii="宋体" w:hAnsi="宋体" w:eastAsia="宋体" w:cs="宋体"/>
          <w:szCs w:val="21"/>
          <w:lang w:eastAsia="zh-CN"/>
        </w:rPr>
        <w:t>120000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人及以上，且资产总额</w:t>
      </w:r>
      <w:r>
        <w:rPr>
          <w:rFonts w:ascii="宋体" w:hAnsi="宋体" w:eastAsia="宋体" w:cs="宋体"/>
          <w:szCs w:val="21"/>
          <w:lang w:eastAsia="zh-CN"/>
        </w:rPr>
        <w:t>8000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人及以上，且资产总额</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人以下或资产总额</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54DE1C37">
      <w:pPr>
        <w:spacing w:line="360" w:lineRule="auto"/>
        <w:rPr>
          <w:rFonts w:hint="eastAsia" w:ascii="宋体" w:hAnsi="宋体" w:eastAsia="宋体" w:cs="宋体"/>
          <w:szCs w:val="21"/>
          <w:lang w:eastAsia="zh-CN"/>
        </w:rPr>
      </w:pPr>
      <w:r>
        <w:rPr>
          <w:rFonts w:ascii="宋体" w:hAnsi="宋体" w:eastAsia="宋体" w:cs="宋体"/>
          <w:szCs w:val="21"/>
          <w:lang w:eastAsia="zh-CN"/>
        </w:rPr>
        <w:t>(</w:t>
      </w:r>
      <w:r>
        <w:rPr>
          <w:rFonts w:hint="eastAsia" w:ascii="宋体" w:hAnsi="宋体" w:eastAsia="宋体" w:cs="宋体"/>
          <w:szCs w:val="21"/>
          <w:lang w:eastAsia="zh-CN"/>
        </w:rPr>
        <w:t>十六</w:t>
      </w:r>
      <w:r>
        <w:rPr>
          <w:rFonts w:ascii="宋体" w:hAnsi="宋体" w:eastAsia="宋体" w:cs="宋体"/>
          <w:szCs w:val="21"/>
          <w:lang w:eastAsia="zh-CN"/>
        </w:rPr>
        <w:t>)</w:t>
      </w:r>
      <w:r>
        <w:rPr>
          <w:rFonts w:hint="eastAsia" w:ascii="宋体" w:hAnsi="宋体" w:eastAsia="宋体" w:cs="宋体"/>
          <w:szCs w:val="21"/>
          <w:lang w:eastAsia="zh-CN"/>
        </w:rPr>
        <w:t>其他未列明行业。从业人员</w:t>
      </w:r>
      <w:r>
        <w:rPr>
          <w:rFonts w:ascii="宋体" w:hAnsi="宋体" w:eastAsia="宋体" w:cs="宋体"/>
          <w:szCs w:val="21"/>
          <w:lang w:eastAsia="zh-CN"/>
        </w:rPr>
        <w:t>300</w:t>
      </w:r>
      <w:r>
        <w:rPr>
          <w:rFonts w:hint="eastAsia" w:ascii="宋体" w:hAnsi="宋体" w:eastAsia="宋体" w:cs="宋体"/>
          <w:szCs w:val="21"/>
          <w:lang w:eastAsia="zh-CN"/>
        </w:rPr>
        <w:t>人以下的为中小微型企业。其中，从业人员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人及以上的为中型企业</w:t>
      </w:r>
      <w:r>
        <w:rPr>
          <w:rFonts w:ascii="宋体" w:hAnsi="宋体" w:eastAsia="宋体" w:cs="宋体"/>
          <w:szCs w:val="21"/>
          <w:lang w:eastAsia="zh-CN"/>
        </w:rPr>
        <w:t>;</w:t>
      </w:r>
      <w:r>
        <w:rPr>
          <w:rFonts w:hint="eastAsia" w:ascii="宋体" w:hAnsi="宋体" w:eastAsia="宋体" w:cs="宋体"/>
          <w:szCs w:val="21"/>
          <w:lang w:eastAsia="zh-CN"/>
        </w:rPr>
        <w:t>从业人员</w:t>
      </w:r>
      <w:r>
        <w:rPr>
          <w:rFonts w:ascii="宋体" w:hAnsi="宋体" w:eastAsia="宋体" w:cs="宋体"/>
          <w:szCs w:val="21"/>
          <w:lang w:eastAsia="zh-CN"/>
        </w:rPr>
        <w:t>10</w:t>
      </w:r>
      <w:r>
        <w:rPr>
          <w:rFonts w:hint="eastAsia" w:ascii="宋体" w:hAnsi="宋体" w:eastAsia="宋体" w:cs="宋体"/>
          <w:szCs w:val="21"/>
          <w:lang w:eastAsia="zh-CN"/>
        </w:rPr>
        <w:t>人及以上的为小型企业</w:t>
      </w:r>
      <w:r>
        <w:rPr>
          <w:rFonts w:ascii="宋体" w:hAnsi="宋体" w:eastAsia="宋体" w:cs="宋体"/>
          <w:szCs w:val="21"/>
          <w:lang w:eastAsia="zh-CN"/>
        </w:rPr>
        <w:t>;</w:t>
      </w:r>
      <w:r>
        <w:rPr>
          <w:rFonts w:hint="eastAsia" w:ascii="宋体" w:hAnsi="宋体" w:eastAsia="宋体" w:cs="宋体"/>
          <w:szCs w:val="21"/>
          <w:lang w:eastAsia="zh-CN"/>
        </w:rPr>
        <w:t>从业人员</w:t>
      </w:r>
      <w:r>
        <w:rPr>
          <w:rFonts w:ascii="宋体" w:hAnsi="宋体" w:eastAsia="宋体" w:cs="宋体"/>
          <w:szCs w:val="21"/>
          <w:lang w:eastAsia="zh-CN"/>
        </w:rPr>
        <w:t>10</w:t>
      </w:r>
      <w:r>
        <w:rPr>
          <w:rFonts w:hint="eastAsia" w:ascii="宋体" w:hAnsi="宋体" w:eastAsia="宋体" w:cs="宋体"/>
          <w:szCs w:val="21"/>
          <w:lang w:eastAsia="zh-CN"/>
        </w:rPr>
        <w:t>人以下的为微型企业。</w:t>
      </w:r>
    </w:p>
    <w:p w14:paraId="479FB234">
      <w:pPr>
        <w:spacing w:line="360" w:lineRule="auto"/>
        <w:jc w:val="center"/>
        <w:rPr>
          <w:rFonts w:hint="eastAsia" w:ascii="宋体" w:hAnsi="宋体" w:eastAsia="宋体" w:cs="宋体"/>
          <w:b/>
          <w:bCs/>
          <w:sz w:val="28"/>
          <w:lang w:eastAsia="zh-CN"/>
        </w:rPr>
      </w:pPr>
      <w:r>
        <w:rPr>
          <w:rFonts w:ascii="宋体" w:hAnsi="宋体" w:eastAsia="宋体" w:cs="宋体"/>
          <w:b/>
          <w:bCs/>
          <w:sz w:val="28"/>
          <w:lang w:eastAsia="zh-CN"/>
        </w:rPr>
        <w:br w:type="page" w:clear="all"/>
      </w:r>
    </w:p>
    <w:p w14:paraId="3E0CC89B">
      <w:pPr>
        <w:spacing w:line="360" w:lineRule="auto"/>
        <w:jc w:val="center"/>
        <w:rPr>
          <w:rFonts w:hint="eastAsia" w:ascii="宋体" w:hAnsi="宋体" w:eastAsia="宋体" w:cs="宋体"/>
          <w:b/>
          <w:bCs/>
          <w:sz w:val="28"/>
          <w:lang w:eastAsia="zh-CN"/>
        </w:rPr>
      </w:pPr>
      <w:r>
        <w:rPr>
          <w:rFonts w:hint="eastAsia" w:ascii="宋体" w:hAnsi="宋体" w:eastAsia="宋体" w:cs="宋体"/>
          <w:b/>
          <w:bCs/>
          <w:sz w:val="28"/>
          <w:lang w:eastAsia="zh-CN"/>
        </w:rPr>
        <w:t>残疾人福利性单位声明函</w:t>
      </w:r>
      <w:bookmarkEnd w:id="106"/>
      <w:bookmarkEnd w:id="107"/>
    </w:p>
    <w:p w14:paraId="4DA95C25">
      <w:pPr>
        <w:widowControl/>
        <w:spacing w:line="360" w:lineRule="auto"/>
        <w:ind w:firstLine="440"/>
        <w:rPr>
          <w:rFonts w:hint="eastAsia" w:ascii="宋体" w:hAnsi="宋体" w:eastAsia="宋体" w:cs="宋体"/>
          <w:szCs w:val="21"/>
          <w:lang w:eastAsia="zh-CN"/>
        </w:rPr>
      </w:pPr>
      <w:r>
        <w:rPr>
          <w:rFonts w:hint="eastAsia" w:ascii="宋体" w:hAnsi="宋体" w:eastAsia="宋体" w:cs="宋体"/>
          <w:szCs w:val="21"/>
          <w:lang w:eastAsia="zh-CN"/>
        </w:rPr>
        <w:t>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641800">
      <w:pPr>
        <w:widowControl/>
        <w:spacing w:line="360" w:lineRule="auto"/>
        <w:ind w:firstLine="440"/>
        <w:rPr>
          <w:rFonts w:hint="eastAsia" w:ascii="宋体" w:hAnsi="宋体" w:eastAsia="宋体" w:cs="宋体"/>
          <w:szCs w:val="21"/>
          <w:lang w:eastAsia="zh-CN"/>
        </w:rPr>
      </w:pPr>
      <w:r>
        <w:rPr>
          <w:rFonts w:hint="eastAsia" w:ascii="宋体" w:hAnsi="宋体" w:eastAsia="宋体" w:cs="宋体"/>
          <w:szCs w:val="21"/>
          <w:lang w:eastAsia="zh-CN"/>
        </w:rPr>
        <w:t>本单位对上述声明的真实性负责。如有虚假，将依法承担相应责任。</w:t>
      </w:r>
    </w:p>
    <w:p w14:paraId="1EF794B3">
      <w:pPr>
        <w:widowControl/>
        <w:spacing w:line="360" w:lineRule="auto"/>
        <w:ind w:firstLine="5280"/>
        <w:rPr>
          <w:rFonts w:hint="eastAsia" w:ascii="宋体" w:hAnsi="宋体" w:eastAsia="宋体" w:cs="宋体"/>
          <w:szCs w:val="21"/>
          <w:lang w:eastAsia="zh-CN"/>
        </w:rPr>
      </w:pPr>
      <w:r>
        <w:rPr>
          <w:rFonts w:hint="eastAsia" w:ascii="宋体" w:hAnsi="宋体" w:eastAsia="宋体" w:cs="宋体"/>
          <w:szCs w:val="21"/>
          <w:lang w:eastAsia="zh-CN"/>
        </w:rPr>
        <w:t>单位名称（加盖电子公章）：</w:t>
      </w:r>
    </w:p>
    <w:p w14:paraId="1F737FD9">
      <w:pPr>
        <w:widowControl/>
        <w:spacing w:line="360" w:lineRule="auto"/>
        <w:ind w:firstLine="5280"/>
        <w:rPr>
          <w:rFonts w:hint="eastAsia" w:ascii="宋体" w:hAnsi="宋体" w:eastAsia="宋体" w:cs="宋体"/>
          <w:szCs w:val="21"/>
          <w:lang w:eastAsia="zh-CN"/>
        </w:rPr>
      </w:pPr>
      <w:r>
        <w:rPr>
          <w:rFonts w:hint="eastAsia" w:ascii="宋体" w:hAnsi="宋体" w:eastAsia="宋体" w:cs="宋体"/>
          <w:szCs w:val="21"/>
          <w:lang w:eastAsia="zh-CN"/>
        </w:rPr>
        <w:t>日  期：</w:t>
      </w:r>
    </w:p>
    <w:p w14:paraId="00D072E7">
      <w:pPr>
        <w:spacing w:line="360" w:lineRule="auto"/>
        <w:rPr>
          <w:rFonts w:hint="eastAsia" w:ascii="宋体" w:hAnsi="宋体" w:eastAsia="宋体" w:cs="宋体"/>
          <w:b/>
          <w:bCs/>
          <w:lang w:eastAsia="zh-CN"/>
        </w:rPr>
      </w:pPr>
    </w:p>
    <w:p w14:paraId="7D64A294">
      <w:pPr>
        <w:spacing w:line="360" w:lineRule="auto"/>
        <w:rPr>
          <w:rFonts w:hint="eastAsia" w:ascii="宋体" w:hAnsi="宋体" w:eastAsia="宋体" w:cs="宋体"/>
          <w:b/>
          <w:bCs/>
          <w:lang w:eastAsia="zh-CN"/>
        </w:rPr>
      </w:pPr>
    </w:p>
    <w:p w14:paraId="4F0D6F01">
      <w:pPr>
        <w:spacing w:line="360" w:lineRule="auto"/>
        <w:rPr>
          <w:rFonts w:hint="eastAsia" w:ascii="宋体" w:hAnsi="宋体" w:eastAsia="宋体" w:cs="宋体"/>
          <w:b/>
          <w:bCs/>
          <w:sz w:val="28"/>
          <w:lang w:eastAsia="zh-CN"/>
        </w:rPr>
      </w:pPr>
    </w:p>
    <w:p w14:paraId="03A68BD6">
      <w:pPr>
        <w:spacing w:line="360" w:lineRule="auto"/>
        <w:jc w:val="center"/>
        <w:rPr>
          <w:rFonts w:hint="eastAsia" w:ascii="宋体" w:hAnsi="宋体" w:eastAsia="宋体" w:cs="宋体"/>
          <w:b/>
          <w:bCs/>
          <w:sz w:val="28"/>
          <w:lang w:eastAsia="zh-CN"/>
        </w:rPr>
      </w:pPr>
      <w:r>
        <w:rPr>
          <w:rFonts w:hint="eastAsia" w:ascii="宋体" w:hAnsi="宋体" w:eastAsia="宋体" w:cs="宋体"/>
          <w:b/>
          <w:bCs/>
          <w:sz w:val="28"/>
          <w:lang w:eastAsia="zh-CN"/>
        </w:rPr>
        <w:t>属于监狱企业的证明文件</w:t>
      </w:r>
    </w:p>
    <w:p w14:paraId="2F2ED3EF">
      <w:pPr>
        <w:spacing w:line="360" w:lineRule="auto"/>
        <w:rPr>
          <w:rFonts w:hint="eastAsia" w:ascii="宋体" w:hAnsi="宋体" w:eastAsia="宋体" w:cs="宋体"/>
          <w:lang w:eastAsia="zh-CN"/>
        </w:rPr>
      </w:pPr>
      <w:r>
        <w:rPr>
          <w:rFonts w:hint="eastAsia" w:ascii="宋体" w:hAnsi="宋体" w:eastAsia="宋体" w:cs="宋体"/>
          <w:lang w:eastAsia="zh-CN"/>
        </w:rPr>
        <w:t>（提供由省级以上监狱管理局、戒毒管理局（含新疆生产建设兵团）出具的属于监狱企业的证明文件）</w:t>
      </w:r>
    </w:p>
    <w:p w14:paraId="691DA039">
      <w:pPr>
        <w:spacing w:line="360" w:lineRule="auto"/>
        <w:rPr>
          <w:rFonts w:hint="eastAsia" w:ascii="宋体" w:hAnsi="宋体" w:eastAsia="宋体" w:cs="宋体"/>
          <w:b/>
          <w:lang w:eastAsia="zh-CN"/>
        </w:rPr>
      </w:pPr>
    </w:p>
    <w:p w14:paraId="2C2BBA2C">
      <w:pPr>
        <w:pStyle w:val="315"/>
        <w:rPr>
          <w:rFonts w:hint="eastAsia" w:eastAsia="宋体"/>
          <w:lang w:eastAsia="zh-CN"/>
        </w:rPr>
      </w:pPr>
    </w:p>
    <w:p w14:paraId="4D7AD1F8">
      <w:pPr>
        <w:spacing w:line="360" w:lineRule="auto"/>
        <w:rPr>
          <w:rFonts w:hint="eastAsia" w:ascii="宋体" w:hAnsi="宋体" w:eastAsia="宋体" w:cs="宋体"/>
          <w:b/>
          <w:lang w:eastAsia="zh-CN"/>
        </w:rPr>
      </w:pPr>
    </w:p>
    <w:p w14:paraId="7A4C76E5">
      <w:pPr>
        <w:spacing w:line="360" w:lineRule="auto"/>
        <w:rPr>
          <w:rFonts w:hint="eastAsia" w:ascii="宋体" w:hAnsi="宋体" w:eastAsia="宋体" w:cs="宋体"/>
          <w:b/>
          <w:lang w:eastAsia="zh-CN"/>
        </w:rPr>
      </w:pPr>
    </w:p>
    <w:p w14:paraId="426129D8">
      <w:pPr>
        <w:spacing w:line="360" w:lineRule="auto"/>
        <w:rPr>
          <w:rFonts w:hint="eastAsia" w:ascii="宋体" w:hAnsi="宋体" w:eastAsia="宋体" w:cs="宋体"/>
          <w:b/>
          <w:szCs w:val="21"/>
          <w:lang w:eastAsia="zh-CN"/>
        </w:rPr>
      </w:pPr>
      <w:r>
        <w:rPr>
          <w:rFonts w:ascii="宋体" w:hAnsi="宋体" w:eastAsia="宋体" w:cs="宋体"/>
          <w:b/>
          <w:lang w:eastAsia="zh-CN"/>
        </w:rPr>
        <w:br w:type="page" w:clear="all"/>
      </w:r>
      <w:r>
        <w:rPr>
          <w:rFonts w:hint="eastAsia" w:ascii="宋体" w:hAnsi="宋体" w:eastAsia="宋体" w:cs="宋体"/>
          <w:b/>
          <w:lang w:eastAsia="zh-CN"/>
        </w:rPr>
        <w:t>格式</w:t>
      </w:r>
      <w:r>
        <w:rPr>
          <w:rFonts w:hint="eastAsia" w:ascii="宋体" w:hAnsi="宋体" w:eastAsia="宋体" w:cs="宋体"/>
          <w:b/>
          <w:bCs/>
          <w:szCs w:val="21"/>
          <w:lang w:val="zh-CN" w:eastAsia="zh-CN"/>
        </w:rPr>
        <w:t>五、</w:t>
      </w:r>
      <w:r>
        <w:rPr>
          <w:rFonts w:hint="eastAsia" w:ascii="宋体" w:hAnsi="宋体" w:eastAsia="宋体" w:cs="宋体"/>
          <w:b/>
          <w:szCs w:val="21"/>
          <w:lang w:eastAsia="zh-CN"/>
        </w:rPr>
        <w:t>技术条款偏离表</w:t>
      </w:r>
      <w:r>
        <w:rPr>
          <w:rFonts w:hint="eastAsia" w:ascii="宋体" w:hAnsi="宋体" w:eastAsia="宋体" w:cs="宋体"/>
          <w:b/>
          <w:bCs/>
          <w:szCs w:val="21"/>
          <w:lang w:eastAsia="zh-CN"/>
        </w:rPr>
        <w:t>格式</w:t>
      </w:r>
    </w:p>
    <w:p w14:paraId="004C7FDA">
      <w:pPr>
        <w:spacing w:line="360" w:lineRule="auto"/>
        <w:ind w:left="420"/>
        <w:jc w:val="center"/>
        <w:rPr>
          <w:rFonts w:hint="eastAsia" w:ascii="宋体" w:hAnsi="宋体" w:eastAsia="宋体" w:cs="黑体"/>
          <w:sz w:val="36"/>
        </w:rPr>
      </w:pPr>
      <w:r>
        <w:rPr>
          <w:rFonts w:ascii="宋体" w:hAnsi="宋体" w:eastAsia="宋体" w:cs="黑体"/>
          <w:sz w:val="36"/>
        </w:rPr>
        <w:t>技术条款偏离表</w:t>
      </w:r>
    </w:p>
    <w:tbl>
      <w:tblPr>
        <w:tblStyle w:val="31"/>
        <w:tblW w:w="0" w:type="auto"/>
        <w:jc w:val="center"/>
        <w:tblLayout w:type="fixed"/>
        <w:tblCellMar>
          <w:top w:w="0" w:type="dxa"/>
          <w:left w:w="0" w:type="dxa"/>
          <w:bottom w:w="0" w:type="dxa"/>
          <w:right w:w="0" w:type="dxa"/>
        </w:tblCellMar>
      </w:tblPr>
      <w:tblGrid>
        <w:gridCol w:w="765"/>
        <w:gridCol w:w="2752"/>
        <w:gridCol w:w="1568"/>
        <w:gridCol w:w="1411"/>
        <w:gridCol w:w="1829"/>
        <w:gridCol w:w="1110"/>
      </w:tblGrid>
      <w:tr w14:paraId="4E33513C">
        <w:tblPrEx>
          <w:tblCellMar>
            <w:top w:w="0" w:type="dxa"/>
            <w:left w:w="0" w:type="dxa"/>
            <w:bottom w:w="0" w:type="dxa"/>
            <w:right w:w="0" w:type="dxa"/>
          </w:tblCellMar>
        </w:tblPrEx>
        <w:trPr>
          <w:jc w:val="center"/>
        </w:trPr>
        <w:tc>
          <w:tcPr>
            <w:tcW w:w="6496" w:type="dxa"/>
            <w:gridSpan w:val="4"/>
            <w:tcBorders>
              <w:top w:val="nil"/>
              <w:left w:val="nil"/>
              <w:bottom w:val="nil"/>
              <w:right w:val="nil"/>
            </w:tcBorders>
            <w:shd w:val="clear" w:color="000000" w:fill="FFFFFF"/>
            <w:noWrap/>
            <w:tcMar>
              <w:left w:w="0" w:type="dxa"/>
              <w:right w:w="0" w:type="dxa"/>
            </w:tcMar>
            <w:vAlign w:val="center"/>
          </w:tcPr>
          <w:p w14:paraId="04159686">
            <w:pPr>
              <w:spacing w:line="360" w:lineRule="auto"/>
              <w:rPr>
                <w:rFonts w:hint="eastAsia" w:ascii="宋体" w:hAnsi="宋体" w:eastAsia="宋体" w:cs="宋体"/>
                <w:lang w:eastAsia="zh-CN"/>
              </w:rPr>
            </w:pPr>
            <w:r>
              <w:rPr>
                <w:rFonts w:hint="eastAsia" w:ascii="宋体" w:hAnsi="宋体" w:eastAsia="宋体" w:cs="宋体"/>
                <w:lang w:eastAsia="zh-CN"/>
              </w:rPr>
              <w:t>项目名称：</w:t>
            </w:r>
          </w:p>
        </w:tc>
        <w:tc>
          <w:tcPr>
            <w:tcW w:w="2939" w:type="dxa"/>
            <w:gridSpan w:val="2"/>
            <w:tcBorders>
              <w:top w:val="nil"/>
              <w:left w:val="nil"/>
              <w:bottom w:val="nil"/>
              <w:right w:val="nil"/>
            </w:tcBorders>
            <w:shd w:val="clear" w:color="000000" w:fill="FFFFFF"/>
            <w:noWrap/>
            <w:tcMar>
              <w:left w:w="0" w:type="dxa"/>
              <w:right w:w="0" w:type="dxa"/>
            </w:tcMar>
            <w:vAlign w:val="center"/>
          </w:tcPr>
          <w:p w14:paraId="58C8703F">
            <w:pPr>
              <w:spacing w:line="360" w:lineRule="auto"/>
              <w:rPr>
                <w:rFonts w:hint="eastAsia" w:ascii="宋体" w:hAnsi="宋体" w:eastAsia="宋体" w:cs="宋体"/>
              </w:rPr>
            </w:pPr>
            <w:r>
              <w:rPr>
                <w:rFonts w:ascii="宋体" w:hAnsi="宋体" w:eastAsia="宋体" w:cs="宋体"/>
              </w:rPr>
              <w:t>项目编号：</w:t>
            </w:r>
          </w:p>
        </w:tc>
      </w:tr>
      <w:tr w14:paraId="20341265">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16C6CFA">
            <w:pPr>
              <w:spacing w:line="360" w:lineRule="auto"/>
              <w:jc w:val="center"/>
              <w:rPr>
                <w:rFonts w:hint="eastAsia" w:ascii="宋体" w:hAnsi="宋体" w:eastAsia="宋体" w:cs="宋体"/>
              </w:rPr>
            </w:pPr>
            <w:r>
              <w:rPr>
                <w:rFonts w:ascii="宋体" w:hAnsi="宋体" w:eastAsia="宋体" w:cs="宋体"/>
              </w:rPr>
              <w:t>序号</w:t>
            </w: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3983328">
            <w:pPr>
              <w:spacing w:line="360" w:lineRule="auto"/>
              <w:jc w:val="center"/>
              <w:rPr>
                <w:rFonts w:hint="eastAsia" w:ascii="宋体" w:hAnsi="宋体" w:eastAsia="宋体" w:cs="宋体"/>
              </w:rPr>
            </w:pPr>
            <w:r>
              <w:rPr>
                <w:rFonts w:hint="eastAsia" w:ascii="宋体" w:hAnsi="宋体" w:eastAsia="宋体" w:cs="宋体"/>
                <w:lang w:eastAsia="zh-CN"/>
              </w:rPr>
              <w:t>技术条款</w:t>
            </w: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D26B3E8">
            <w:pPr>
              <w:spacing w:line="360" w:lineRule="auto"/>
              <w:jc w:val="center"/>
              <w:rPr>
                <w:rFonts w:hint="eastAsia" w:ascii="宋体" w:hAnsi="宋体" w:eastAsia="宋体" w:cs="宋体"/>
              </w:rPr>
            </w:pPr>
            <w:r>
              <w:rPr>
                <w:rFonts w:hint="eastAsia" w:ascii="宋体" w:hAnsi="宋体" w:eastAsia="宋体" w:cs="宋体"/>
                <w:lang w:eastAsia="zh-CN"/>
              </w:rPr>
              <w:t>磋商</w:t>
            </w:r>
            <w:r>
              <w:rPr>
                <w:rFonts w:ascii="宋体" w:hAnsi="宋体" w:eastAsia="宋体" w:cs="宋体"/>
              </w:rPr>
              <w:t>响应</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7D5120D">
            <w:pPr>
              <w:spacing w:line="360" w:lineRule="auto"/>
              <w:jc w:val="center"/>
              <w:rPr>
                <w:rFonts w:hint="eastAsia" w:ascii="宋体" w:hAnsi="宋体" w:eastAsia="宋体" w:cs="宋体"/>
              </w:rPr>
            </w:pPr>
            <w:r>
              <w:rPr>
                <w:rFonts w:ascii="宋体" w:hAnsi="宋体" w:eastAsia="宋体" w:cs="宋体"/>
              </w:rPr>
              <w:t>偏离</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E03B771">
            <w:pPr>
              <w:spacing w:line="360" w:lineRule="auto"/>
              <w:jc w:val="center"/>
              <w:rPr>
                <w:rFonts w:hint="eastAsia" w:ascii="宋体" w:hAnsi="宋体" w:eastAsia="宋体" w:cs="宋体"/>
              </w:rPr>
            </w:pPr>
            <w:r>
              <w:rPr>
                <w:rFonts w:ascii="宋体" w:hAnsi="宋体" w:eastAsia="宋体" w:cs="宋体"/>
              </w:rPr>
              <w:t>备注</w:t>
            </w:r>
          </w:p>
        </w:tc>
      </w:tr>
      <w:tr w14:paraId="7D09976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1A40D02">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0081BF2">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CD8DB0D">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A232F96">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D30A0D8">
            <w:pPr>
              <w:spacing w:line="360" w:lineRule="auto"/>
              <w:jc w:val="center"/>
              <w:rPr>
                <w:rFonts w:hint="eastAsia" w:ascii="宋体" w:hAnsi="宋体" w:eastAsia="宋体" w:cs="宋体"/>
              </w:rPr>
            </w:pPr>
          </w:p>
        </w:tc>
      </w:tr>
      <w:tr w14:paraId="3807E298">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4A46158">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3ABB31BB">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616CD58">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BFBA7AB">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D6A93A7">
            <w:pPr>
              <w:spacing w:line="360" w:lineRule="auto"/>
              <w:jc w:val="center"/>
              <w:rPr>
                <w:rFonts w:hint="eastAsia" w:ascii="宋体" w:hAnsi="宋体" w:eastAsia="宋体" w:cs="宋体"/>
              </w:rPr>
            </w:pPr>
          </w:p>
        </w:tc>
      </w:tr>
      <w:tr w14:paraId="466FA433">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D60962F">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A660460">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C9BB797">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B3625CC">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79ECF86">
            <w:pPr>
              <w:spacing w:line="360" w:lineRule="auto"/>
              <w:jc w:val="center"/>
              <w:rPr>
                <w:rFonts w:hint="eastAsia" w:ascii="宋体" w:hAnsi="宋体" w:eastAsia="宋体" w:cs="宋体"/>
              </w:rPr>
            </w:pPr>
          </w:p>
        </w:tc>
      </w:tr>
      <w:tr w14:paraId="02BA7D45">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9945E27">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4C8167B">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3362F4D7">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888F3E9">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7980430">
            <w:pPr>
              <w:spacing w:line="360" w:lineRule="auto"/>
              <w:jc w:val="center"/>
              <w:rPr>
                <w:rFonts w:hint="eastAsia" w:ascii="宋体" w:hAnsi="宋体" w:eastAsia="宋体" w:cs="宋体"/>
              </w:rPr>
            </w:pPr>
          </w:p>
        </w:tc>
      </w:tr>
      <w:tr w14:paraId="387C102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E97A47B">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C396DC4">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30AFED7">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D0F7D4A">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3DDE8176">
            <w:pPr>
              <w:spacing w:line="360" w:lineRule="auto"/>
              <w:jc w:val="center"/>
              <w:rPr>
                <w:rFonts w:hint="eastAsia" w:ascii="宋体" w:hAnsi="宋体" w:eastAsia="宋体" w:cs="宋体"/>
              </w:rPr>
            </w:pPr>
          </w:p>
        </w:tc>
      </w:tr>
      <w:tr w14:paraId="5D33CC9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64A7EAA">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7A191DD">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AD518D8">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0F223F0">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18E1C34">
            <w:pPr>
              <w:spacing w:line="360" w:lineRule="auto"/>
              <w:jc w:val="center"/>
              <w:rPr>
                <w:rFonts w:hint="eastAsia" w:ascii="宋体" w:hAnsi="宋体" w:eastAsia="宋体" w:cs="宋体"/>
              </w:rPr>
            </w:pPr>
          </w:p>
        </w:tc>
      </w:tr>
    </w:tbl>
    <w:p w14:paraId="086C6BA1">
      <w:pPr>
        <w:widowControl/>
        <w:shd w:val="clear" w:color="auto" w:fill="FFFFFF"/>
        <w:spacing w:line="360" w:lineRule="auto"/>
        <w:rPr>
          <w:rFonts w:hint="eastAsia" w:ascii="宋体" w:hAnsi="宋体" w:eastAsia="宋体" w:cs="宋体"/>
          <w:szCs w:val="21"/>
          <w:lang w:eastAsia="zh-CN"/>
        </w:rPr>
      </w:pPr>
    </w:p>
    <w:p w14:paraId="649BA366">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4C7CF7B0">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47B83A87">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32F07CE2">
      <w:pPr>
        <w:spacing w:line="360" w:lineRule="auto"/>
        <w:rPr>
          <w:rFonts w:hint="eastAsia" w:ascii="宋体" w:hAnsi="宋体" w:eastAsia="宋体"/>
          <w:lang w:eastAsia="zh-CN"/>
        </w:rPr>
      </w:pPr>
      <w:r>
        <w:rPr>
          <w:rFonts w:ascii="宋体" w:hAnsi="宋体" w:eastAsia="宋体" w:cs="宋体"/>
          <w:lang w:eastAsia="zh-CN"/>
        </w:rPr>
        <w:t>说明：如果行数不够，请自行增加。</w:t>
      </w:r>
    </w:p>
    <w:p w14:paraId="39B88666">
      <w:pPr>
        <w:widowControl/>
        <w:shd w:val="clear" w:color="auto" w:fill="FFFFFF"/>
        <w:spacing w:line="360" w:lineRule="auto"/>
        <w:rPr>
          <w:rFonts w:hint="eastAsia" w:ascii="宋体" w:hAnsi="宋体" w:eastAsia="宋体" w:cs="宋体"/>
          <w:szCs w:val="21"/>
          <w:lang w:eastAsia="zh-CN"/>
        </w:rPr>
      </w:pPr>
    </w:p>
    <w:p w14:paraId="6AB54A6F">
      <w:pPr>
        <w:widowControl/>
        <w:shd w:val="clear" w:color="auto" w:fill="FFFFFF"/>
        <w:spacing w:line="360" w:lineRule="auto"/>
        <w:rPr>
          <w:rFonts w:hint="eastAsia" w:ascii="宋体" w:hAnsi="宋体" w:eastAsia="宋体" w:cs="宋体"/>
          <w:b/>
          <w:bCs/>
          <w:szCs w:val="21"/>
          <w:lang w:eastAsia="zh-CN"/>
        </w:rPr>
      </w:pPr>
      <w:r>
        <w:rPr>
          <w:rFonts w:hint="eastAsia" w:ascii="宋体" w:hAnsi="宋体" w:eastAsia="宋体" w:cs="宋体"/>
          <w:b/>
          <w:szCs w:val="21"/>
          <w:lang w:eastAsia="zh-CN"/>
        </w:rPr>
        <w:t>格式</w:t>
      </w:r>
      <w:r>
        <w:rPr>
          <w:rFonts w:hint="eastAsia" w:ascii="宋体" w:hAnsi="宋体" w:eastAsia="宋体" w:cs="宋体"/>
          <w:b/>
          <w:bCs/>
          <w:szCs w:val="21"/>
          <w:lang w:eastAsia="zh-CN"/>
        </w:rPr>
        <w:t>六、</w:t>
      </w:r>
      <w:r>
        <w:rPr>
          <w:rFonts w:hint="eastAsia" w:ascii="宋体" w:hAnsi="宋体" w:eastAsia="宋体" w:cs="宋体"/>
          <w:b/>
          <w:szCs w:val="21"/>
          <w:lang w:eastAsia="zh-CN"/>
        </w:rPr>
        <w:t>商务条款偏离表</w:t>
      </w:r>
      <w:r>
        <w:rPr>
          <w:rFonts w:hint="eastAsia" w:ascii="宋体" w:hAnsi="宋体" w:eastAsia="宋体" w:cs="宋体"/>
          <w:b/>
          <w:bCs/>
          <w:szCs w:val="21"/>
          <w:lang w:eastAsia="zh-CN"/>
        </w:rPr>
        <w:t>格式</w:t>
      </w:r>
    </w:p>
    <w:p w14:paraId="06C1673B">
      <w:pPr>
        <w:spacing w:line="360" w:lineRule="auto"/>
        <w:ind w:left="420"/>
        <w:jc w:val="center"/>
        <w:rPr>
          <w:rFonts w:hint="eastAsia" w:ascii="宋体" w:hAnsi="宋体" w:eastAsia="宋体" w:cs="黑体"/>
          <w:sz w:val="36"/>
          <w:lang w:eastAsia="zh-CN"/>
        </w:rPr>
      </w:pPr>
      <w:r>
        <w:rPr>
          <w:rFonts w:ascii="宋体" w:hAnsi="宋体" w:eastAsia="宋体" w:cs="黑体"/>
          <w:sz w:val="36"/>
        </w:rPr>
        <w:t>商务条款偏离表</w:t>
      </w:r>
    </w:p>
    <w:tbl>
      <w:tblPr>
        <w:tblStyle w:val="31"/>
        <w:tblW w:w="0" w:type="auto"/>
        <w:jc w:val="center"/>
        <w:tblLayout w:type="fixed"/>
        <w:tblCellMar>
          <w:top w:w="0" w:type="dxa"/>
          <w:left w:w="0" w:type="dxa"/>
          <w:bottom w:w="0" w:type="dxa"/>
          <w:right w:w="0" w:type="dxa"/>
        </w:tblCellMar>
      </w:tblPr>
      <w:tblGrid>
        <w:gridCol w:w="651"/>
        <w:gridCol w:w="2868"/>
        <w:gridCol w:w="2977"/>
        <w:gridCol w:w="1348"/>
        <w:gridCol w:w="1372"/>
        <w:gridCol w:w="224"/>
      </w:tblGrid>
      <w:tr w14:paraId="72F25E0B">
        <w:tblPrEx>
          <w:tblCellMar>
            <w:top w:w="0" w:type="dxa"/>
            <w:left w:w="0" w:type="dxa"/>
            <w:bottom w:w="0" w:type="dxa"/>
            <w:right w:w="0" w:type="dxa"/>
          </w:tblCellMar>
        </w:tblPrEx>
        <w:trPr>
          <w:jc w:val="center"/>
        </w:trPr>
        <w:tc>
          <w:tcPr>
            <w:tcW w:w="6496" w:type="dxa"/>
            <w:gridSpan w:val="3"/>
            <w:tcBorders>
              <w:top w:val="nil"/>
              <w:left w:val="nil"/>
              <w:bottom w:val="nil"/>
              <w:right w:val="nil"/>
            </w:tcBorders>
            <w:shd w:val="clear" w:color="000000" w:fill="FFFFFF"/>
            <w:noWrap/>
            <w:tcMar>
              <w:left w:w="0" w:type="dxa"/>
              <w:right w:w="0" w:type="dxa"/>
            </w:tcMar>
            <w:vAlign w:val="center"/>
          </w:tcPr>
          <w:p w14:paraId="6BD46C2B">
            <w:pPr>
              <w:spacing w:line="360" w:lineRule="auto"/>
              <w:ind w:firstLine="220"/>
              <w:rPr>
                <w:rFonts w:hint="eastAsia" w:ascii="宋体" w:hAnsi="宋体" w:eastAsia="宋体" w:cs="宋体"/>
                <w:lang w:eastAsia="zh-CN"/>
              </w:rPr>
            </w:pPr>
            <w:r>
              <w:rPr>
                <w:rFonts w:hint="eastAsia" w:ascii="宋体" w:hAnsi="宋体" w:eastAsia="宋体" w:cs="宋体"/>
                <w:lang w:eastAsia="zh-CN"/>
              </w:rPr>
              <w:t>项目名称：</w:t>
            </w:r>
          </w:p>
        </w:tc>
        <w:tc>
          <w:tcPr>
            <w:tcW w:w="2944" w:type="dxa"/>
            <w:gridSpan w:val="3"/>
            <w:tcBorders>
              <w:top w:val="nil"/>
              <w:left w:val="nil"/>
              <w:bottom w:val="nil"/>
              <w:right w:val="nil"/>
            </w:tcBorders>
            <w:shd w:val="clear" w:color="000000" w:fill="FFFFFF"/>
            <w:noWrap/>
            <w:tcMar>
              <w:left w:w="0" w:type="dxa"/>
              <w:right w:w="0" w:type="dxa"/>
            </w:tcMar>
            <w:vAlign w:val="center"/>
          </w:tcPr>
          <w:p w14:paraId="54CF92F2">
            <w:pPr>
              <w:spacing w:line="360" w:lineRule="auto"/>
              <w:rPr>
                <w:rFonts w:hint="eastAsia" w:ascii="宋体" w:hAnsi="宋体" w:eastAsia="宋体" w:cs="宋体"/>
              </w:rPr>
            </w:pPr>
            <w:r>
              <w:rPr>
                <w:rFonts w:ascii="宋体" w:hAnsi="宋体" w:eastAsia="宋体" w:cs="宋体"/>
              </w:rPr>
              <w:t>项目编号：</w:t>
            </w:r>
          </w:p>
        </w:tc>
      </w:tr>
      <w:tr w14:paraId="45B22909">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6CF038D">
            <w:pPr>
              <w:spacing w:line="360" w:lineRule="auto"/>
              <w:jc w:val="center"/>
              <w:rPr>
                <w:rFonts w:hint="eastAsia" w:ascii="宋体" w:hAnsi="宋体" w:eastAsia="宋体" w:cs="宋体"/>
              </w:rPr>
            </w:pPr>
            <w:r>
              <w:rPr>
                <w:rFonts w:ascii="宋体" w:hAnsi="宋体" w:eastAsia="宋体" w:cs="宋体"/>
              </w:rPr>
              <w:t>序号</w:t>
            </w: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578D369">
            <w:pPr>
              <w:spacing w:line="360" w:lineRule="auto"/>
              <w:jc w:val="center"/>
              <w:rPr>
                <w:rFonts w:hint="eastAsia" w:ascii="宋体" w:hAnsi="宋体" w:eastAsia="宋体" w:cs="宋体"/>
                <w:lang w:eastAsia="zh-CN"/>
              </w:rPr>
            </w:pPr>
            <w:r>
              <w:rPr>
                <w:rFonts w:hint="eastAsia" w:ascii="宋体" w:hAnsi="宋体" w:eastAsia="宋体" w:cs="宋体"/>
                <w:lang w:eastAsia="zh-CN"/>
              </w:rPr>
              <w:t>磋商</w:t>
            </w:r>
            <w:r>
              <w:rPr>
                <w:rFonts w:ascii="宋体" w:hAnsi="宋体" w:eastAsia="宋体" w:cs="宋体"/>
                <w:lang w:eastAsia="zh-CN"/>
              </w:rPr>
              <w:t>文件要求的商务条款</w:t>
            </w: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1050598">
            <w:pPr>
              <w:spacing w:line="360" w:lineRule="auto"/>
              <w:jc w:val="center"/>
              <w:rPr>
                <w:rFonts w:hint="eastAsia" w:ascii="宋体" w:hAnsi="宋体" w:eastAsia="宋体" w:cs="宋体"/>
              </w:rPr>
            </w:pPr>
            <w:r>
              <w:rPr>
                <w:rFonts w:hint="eastAsia" w:ascii="宋体" w:hAnsi="宋体" w:eastAsia="宋体" w:cs="宋体"/>
                <w:lang w:eastAsia="zh-CN"/>
              </w:rPr>
              <w:t>磋商</w:t>
            </w:r>
            <w:r>
              <w:rPr>
                <w:rFonts w:ascii="宋体" w:hAnsi="宋体" w:eastAsia="宋体" w:cs="宋体"/>
              </w:rPr>
              <w:t>响应</w:t>
            </w: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B140672">
            <w:pPr>
              <w:spacing w:line="360" w:lineRule="auto"/>
              <w:jc w:val="center"/>
              <w:rPr>
                <w:rFonts w:hint="eastAsia" w:ascii="宋体" w:hAnsi="宋体" w:eastAsia="宋体" w:cs="宋体"/>
              </w:rPr>
            </w:pPr>
            <w:r>
              <w:rPr>
                <w:rFonts w:ascii="宋体" w:hAnsi="宋体" w:eastAsia="宋体" w:cs="宋体"/>
              </w:rPr>
              <w:t>偏离</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39DA688">
            <w:pPr>
              <w:spacing w:line="360" w:lineRule="auto"/>
              <w:jc w:val="center"/>
              <w:rPr>
                <w:rFonts w:hint="eastAsia" w:ascii="宋体" w:hAnsi="宋体" w:eastAsia="宋体" w:cs="宋体"/>
              </w:rPr>
            </w:pPr>
            <w:r>
              <w:rPr>
                <w:rFonts w:ascii="宋体" w:hAnsi="宋体" w:eastAsia="宋体" w:cs="宋体"/>
              </w:rPr>
              <w:t>备注</w:t>
            </w:r>
          </w:p>
        </w:tc>
      </w:tr>
      <w:tr w14:paraId="2A4D69B3">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209C8BA">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415A151">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3D47D5F">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3DA364E">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AA3528F">
            <w:pPr>
              <w:spacing w:line="360" w:lineRule="auto"/>
              <w:jc w:val="center"/>
              <w:rPr>
                <w:rFonts w:hint="eastAsia" w:ascii="宋体" w:hAnsi="宋体" w:eastAsia="宋体" w:cs="宋体"/>
              </w:rPr>
            </w:pPr>
          </w:p>
        </w:tc>
      </w:tr>
      <w:tr w14:paraId="4D564668">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5C6A818">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272D81D">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020426F">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37AF699">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6788DEF">
            <w:pPr>
              <w:spacing w:line="360" w:lineRule="auto"/>
              <w:jc w:val="center"/>
              <w:rPr>
                <w:rFonts w:hint="eastAsia" w:ascii="宋体" w:hAnsi="宋体" w:eastAsia="宋体" w:cs="宋体"/>
              </w:rPr>
            </w:pPr>
          </w:p>
        </w:tc>
      </w:tr>
      <w:tr w14:paraId="696C7891">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EF7EE44">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D28A538">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D237A07">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7318367">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E924137">
            <w:pPr>
              <w:spacing w:line="360" w:lineRule="auto"/>
              <w:jc w:val="center"/>
              <w:rPr>
                <w:rFonts w:hint="eastAsia" w:ascii="宋体" w:hAnsi="宋体" w:eastAsia="宋体" w:cs="宋体"/>
              </w:rPr>
            </w:pPr>
          </w:p>
        </w:tc>
      </w:tr>
      <w:tr w14:paraId="56E668CD">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4E36853">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62FBB49">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091900C">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7F85265">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B58A708">
            <w:pPr>
              <w:spacing w:line="360" w:lineRule="auto"/>
              <w:jc w:val="center"/>
              <w:rPr>
                <w:rFonts w:hint="eastAsia" w:ascii="宋体" w:hAnsi="宋体" w:eastAsia="宋体" w:cs="宋体"/>
              </w:rPr>
            </w:pPr>
          </w:p>
        </w:tc>
      </w:tr>
      <w:tr w14:paraId="7AA6EB07">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8FACE73">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86EDFA0">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AF1C5C1">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1009BF9">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67B7763">
            <w:pPr>
              <w:spacing w:line="360" w:lineRule="auto"/>
              <w:jc w:val="center"/>
              <w:rPr>
                <w:rFonts w:hint="eastAsia" w:ascii="宋体" w:hAnsi="宋体" w:eastAsia="宋体" w:cs="宋体"/>
              </w:rPr>
            </w:pPr>
          </w:p>
        </w:tc>
      </w:tr>
      <w:tr w14:paraId="76805F5D">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E13961C">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B6EB650">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4780ED0">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56ED24F">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31D8597">
            <w:pPr>
              <w:spacing w:line="360" w:lineRule="auto"/>
              <w:jc w:val="center"/>
              <w:rPr>
                <w:rFonts w:hint="eastAsia" w:ascii="宋体" w:hAnsi="宋体" w:eastAsia="宋体" w:cs="宋体"/>
              </w:rPr>
            </w:pPr>
          </w:p>
        </w:tc>
      </w:tr>
      <w:tr w14:paraId="5F98E88B">
        <w:tblPrEx>
          <w:tblCellMar>
            <w:top w:w="0" w:type="dxa"/>
            <w:left w:w="0" w:type="dxa"/>
            <w:bottom w:w="0" w:type="dxa"/>
            <w:right w:w="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8FB6A1A">
            <w:pPr>
              <w:spacing w:line="360" w:lineRule="auto"/>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BFF8753">
            <w:pPr>
              <w:spacing w:line="360" w:lineRule="auto"/>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2F8F56E">
            <w:pPr>
              <w:spacing w:line="360" w:lineRule="auto"/>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DA5AB56">
            <w:pPr>
              <w:spacing w:line="360" w:lineRule="auto"/>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CC67D29">
            <w:pPr>
              <w:spacing w:line="360" w:lineRule="auto"/>
              <w:rPr>
                <w:rFonts w:hint="eastAsia" w:ascii="宋体" w:hAnsi="宋体" w:eastAsia="宋体" w:cs="宋体"/>
              </w:rPr>
            </w:pPr>
          </w:p>
        </w:tc>
      </w:tr>
    </w:tbl>
    <w:p w14:paraId="747C692B">
      <w:pPr>
        <w:widowControl/>
        <w:shd w:val="clear" w:color="auto" w:fill="FFFFFF"/>
        <w:spacing w:line="360" w:lineRule="auto"/>
        <w:rPr>
          <w:rFonts w:hint="eastAsia" w:ascii="宋体" w:hAnsi="宋体" w:eastAsia="宋体" w:cs="宋体"/>
          <w:szCs w:val="21"/>
          <w:lang w:eastAsia="zh-CN"/>
        </w:rPr>
      </w:pPr>
    </w:p>
    <w:p w14:paraId="5CE5CAAB">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1E885C4E">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775062F6">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003EB132">
      <w:pPr>
        <w:spacing w:line="360" w:lineRule="auto"/>
        <w:rPr>
          <w:rFonts w:hint="eastAsia" w:ascii="宋体" w:hAnsi="宋体" w:eastAsia="宋体" w:cs="宋体"/>
          <w:lang w:eastAsia="zh-CN"/>
        </w:rPr>
      </w:pPr>
      <w:r>
        <w:rPr>
          <w:rFonts w:ascii="宋体" w:hAnsi="宋体" w:eastAsia="宋体" w:cs="宋体"/>
          <w:lang w:eastAsia="zh-CN"/>
        </w:rPr>
        <w:t>说明：如果行数不够，请自行增加。</w:t>
      </w:r>
    </w:p>
    <w:p w14:paraId="36C9DCB7">
      <w:pPr>
        <w:widowControl/>
        <w:shd w:val="clear" w:color="auto" w:fill="FFFFFF"/>
        <w:spacing w:line="360" w:lineRule="auto"/>
        <w:rPr>
          <w:rFonts w:hint="eastAsia" w:ascii="宋体" w:hAnsi="宋体" w:eastAsia="宋体" w:cs="宋体"/>
          <w:b/>
          <w:lang w:eastAsia="zh-CN"/>
        </w:rPr>
      </w:pPr>
      <w:r>
        <w:rPr>
          <w:rFonts w:hint="eastAsia" w:ascii="宋体" w:hAnsi="宋体" w:eastAsia="宋体" w:cs="宋体"/>
          <w:b/>
          <w:lang w:eastAsia="zh-CN"/>
        </w:rPr>
        <w:t>格式七、拟投入本项目人员表</w:t>
      </w:r>
    </w:p>
    <w:p w14:paraId="2E013409">
      <w:pPr>
        <w:pStyle w:val="315"/>
        <w:rPr>
          <w:rFonts w:hint="eastAsia" w:eastAsia="宋体"/>
          <w:lang w:eastAsia="zh-CN"/>
        </w:rPr>
      </w:pPr>
    </w:p>
    <w:p w14:paraId="5D30401F">
      <w:pPr>
        <w:pStyle w:val="315"/>
        <w:ind w:firstLine="3240"/>
        <w:jc w:val="both"/>
        <w:rPr>
          <w:rFonts w:hint="eastAsia" w:eastAsia="宋体"/>
          <w:lang w:eastAsia="zh-CN"/>
        </w:rPr>
      </w:pPr>
      <w:r>
        <w:rPr>
          <w:rFonts w:hint="eastAsia" w:eastAsia="宋体" w:cs="宋体"/>
          <w:sz w:val="36"/>
          <w:szCs w:val="22"/>
        </w:rPr>
        <w:t>拟投入本项目人员表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3"/>
        <w:gridCol w:w="1164"/>
        <w:gridCol w:w="1310"/>
        <w:gridCol w:w="1310"/>
        <w:gridCol w:w="1310"/>
        <w:gridCol w:w="1164"/>
        <w:gridCol w:w="1164"/>
        <w:gridCol w:w="1164"/>
      </w:tblGrid>
      <w:tr w14:paraId="4231C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4" w:hRule="atLeast"/>
          <w:jc w:val="center"/>
        </w:trPr>
        <w:tc>
          <w:tcPr>
            <w:tcW w:w="693" w:type="dxa"/>
            <w:noWrap/>
          </w:tcPr>
          <w:p w14:paraId="534E1CBF">
            <w:pPr>
              <w:widowControl/>
              <w:spacing w:line="360" w:lineRule="auto"/>
              <w:rPr>
                <w:rFonts w:hint="eastAsia" w:ascii="宋体" w:hAnsi="宋体" w:eastAsia="宋体" w:cs="宋体"/>
                <w:b/>
                <w:lang w:eastAsia="zh-CN"/>
              </w:rPr>
            </w:pPr>
            <w:r>
              <w:rPr>
                <w:rFonts w:hint="eastAsia" w:ascii="宋体" w:hAnsi="宋体" w:eastAsia="宋体" w:cs="宋体"/>
                <w:b/>
                <w:lang w:eastAsia="zh-CN"/>
              </w:rPr>
              <w:t>序号</w:t>
            </w:r>
          </w:p>
        </w:tc>
        <w:tc>
          <w:tcPr>
            <w:tcW w:w="1164" w:type="dxa"/>
            <w:noWrap/>
          </w:tcPr>
          <w:p w14:paraId="5917EF3B">
            <w:pPr>
              <w:widowControl/>
              <w:spacing w:line="360" w:lineRule="auto"/>
              <w:rPr>
                <w:rFonts w:hint="eastAsia" w:ascii="宋体" w:hAnsi="宋体" w:eastAsia="宋体" w:cs="宋体"/>
                <w:b/>
                <w:lang w:eastAsia="zh-CN"/>
              </w:rPr>
            </w:pPr>
            <w:r>
              <w:rPr>
                <w:rFonts w:hint="eastAsia" w:ascii="宋体" w:hAnsi="宋体" w:eastAsia="宋体" w:cs="宋体"/>
                <w:b/>
                <w:lang w:eastAsia="zh-CN"/>
              </w:rPr>
              <w:t>姓名</w:t>
            </w:r>
          </w:p>
        </w:tc>
        <w:tc>
          <w:tcPr>
            <w:tcW w:w="1310" w:type="dxa"/>
            <w:noWrap/>
          </w:tcPr>
          <w:p w14:paraId="3D2F52CC">
            <w:pPr>
              <w:widowControl/>
              <w:spacing w:line="360" w:lineRule="auto"/>
              <w:rPr>
                <w:rFonts w:hint="eastAsia" w:ascii="宋体" w:hAnsi="宋体" w:eastAsia="宋体" w:cs="宋体"/>
                <w:b/>
                <w:lang w:eastAsia="zh-CN"/>
              </w:rPr>
            </w:pPr>
            <w:r>
              <w:rPr>
                <w:rFonts w:hint="eastAsia" w:ascii="宋体" w:hAnsi="宋体" w:eastAsia="宋体" w:cs="宋体"/>
                <w:b/>
                <w:lang w:eastAsia="zh-CN"/>
              </w:rPr>
              <w:t>拟在本项目承担的角色</w:t>
            </w:r>
          </w:p>
        </w:tc>
        <w:tc>
          <w:tcPr>
            <w:tcW w:w="1310" w:type="dxa"/>
            <w:noWrap/>
          </w:tcPr>
          <w:p w14:paraId="016BFE5E">
            <w:pPr>
              <w:widowControl/>
              <w:spacing w:line="360" w:lineRule="auto"/>
              <w:rPr>
                <w:rFonts w:hint="eastAsia" w:ascii="宋体" w:hAnsi="宋体" w:eastAsia="宋体" w:cs="宋体"/>
                <w:b/>
                <w:lang w:eastAsia="zh-CN"/>
              </w:rPr>
            </w:pPr>
            <w:r>
              <w:rPr>
                <w:rFonts w:hint="eastAsia" w:ascii="宋体" w:hAnsi="宋体" w:eastAsia="宋体" w:cs="宋体"/>
                <w:b/>
                <w:lang w:eastAsia="zh-CN"/>
              </w:rPr>
              <w:t>学历</w:t>
            </w:r>
          </w:p>
        </w:tc>
        <w:tc>
          <w:tcPr>
            <w:tcW w:w="1310" w:type="dxa"/>
            <w:noWrap/>
          </w:tcPr>
          <w:p w14:paraId="2A8BDAE5">
            <w:pPr>
              <w:widowControl/>
              <w:spacing w:line="360" w:lineRule="auto"/>
              <w:rPr>
                <w:rFonts w:hint="eastAsia" w:ascii="宋体" w:hAnsi="宋体" w:eastAsia="宋体" w:cs="宋体"/>
                <w:b/>
                <w:lang w:eastAsia="zh-CN"/>
              </w:rPr>
            </w:pPr>
            <w:r>
              <w:rPr>
                <w:rFonts w:hint="eastAsia" w:ascii="宋体" w:hAnsi="宋体" w:eastAsia="宋体" w:cs="宋体"/>
                <w:b/>
                <w:lang w:eastAsia="zh-CN"/>
              </w:rPr>
              <w:t>专业</w:t>
            </w:r>
          </w:p>
        </w:tc>
        <w:tc>
          <w:tcPr>
            <w:tcW w:w="1164" w:type="dxa"/>
            <w:noWrap/>
          </w:tcPr>
          <w:p w14:paraId="6794CD9C">
            <w:pPr>
              <w:widowControl/>
              <w:spacing w:line="360" w:lineRule="auto"/>
              <w:rPr>
                <w:rFonts w:hint="eastAsia" w:ascii="宋体" w:hAnsi="宋体" w:eastAsia="宋体" w:cs="宋体"/>
                <w:b/>
                <w:lang w:eastAsia="zh-CN"/>
              </w:rPr>
            </w:pPr>
            <w:r>
              <w:rPr>
                <w:rFonts w:hint="eastAsia" w:ascii="宋体" w:hAnsi="宋体" w:eastAsia="宋体" w:cs="宋体"/>
                <w:b/>
                <w:lang w:eastAsia="zh-CN"/>
              </w:rPr>
              <w:t>职位/职称/相关证书</w:t>
            </w:r>
          </w:p>
        </w:tc>
        <w:tc>
          <w:tcPr>
            <w:tcW w:w="1164" w:type="dxa"/>
            <w:noWrap/>
          </w:tcPr>
          <w:p w14:paraId="28A36707">
            <w:pPr>
              <w:widowControl/>
              <w:spacing w:line="360" w:lineRule="auto"/>
              <w:rPr>
                <w:rFonts w:hint="eastAsia" w:ascii="宋体" w:hAnsi="宋体" w:eastAsia="宋体" w:cs="宋体"/>
                <w:b/>
                <w:lang w:eastAsia="zh-CN"/>
              </w:rPr>
            </w:pPr>
            <w:r>
              <w:rPr>
                <w:rFonts w:hint="eastAsia" w:ascii="宋体" w:hAnsi="宋体" w:eastAsia="宋体" w:cs="宋体"/>
                <w:b/>
                <w:lang w:eastAsia="zh-CN"/>
              </w:rPr>
              <w:t>工作经历</w:t>
            </w:r>
          </w:p>
        </w:tc>
        <w:tc>
          <w:tcPr>
            <w:tcW w:w="1164" w:type="dxa"/>
            <w:noWrap/>
          </w:tcPr>
          <w:p w14:paraId="7B3BCDF7">
            <w:pPr>
              <w:widowControl/>
              <w:spacing w:line="360" w:lineRule="auto"/>
              <w:rPr>
                <w:rFonts w:hint="eastAsia" w:ascii="宋体" w:hAnsi="宋体" w:eastAsia="宋体" w:cs="宋体"/>
                <w:b/>
                <w:lang w:eastAsia="zh-CN"/>
              </w:rPr>
            </w:pPr>
            <w:r>
              <w:rPr>
                <w:rFonts w:hint="eastAsia" w:ascii="宋体" w:hAnsi="宋体" w:eastAsia="宋体" w:cs="宋体"/>
                <w:b/>
                <w:lang w:eastAsia="zh-CN"/>
              </w:rPr>
              <w:t>备注</w:t>
            </w:r>
          </w:p>
        </w:tc>
      </w:tr>
      <w:tr w14:paraId="39A54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21AB3D7B">
            <w:pPr>
              <w:widowControl/>
              <w:spacing w:line="360" w:lineRule="auto"/>
              <w:rPr>
                <w:rFonts w:hint="eastAsia" w:ascii="宋体" w:hAnsi="宋体" w:eastAsia="宋体" w:cs="宋体"/>
                <w:b/>
                <w:lang w:eastAsia="zh-CN"/>
              </w:rPr>
            </w:pPr>
          </w:p>
        </w:tc>
        <w:tc>
          <w:tcPr>
            <w:tcW w:w="1164" w:type="dxa"/>
            <w:noWrap/>
          </w:tcPr>
          <w:p w14:paraId="7326EF1D">
            <w:pPr>
              <w:widowControl/>
              <w:spacing w:line="360" w:lineRule="auto"/>
              <w:rPr>
                <w:rFonts w:hint="eastAsia" w:ascii="宋体" w:hAnsi="宋体" w:eastAsia="宋体" w:cs="宋体"/>
                <w:b/>
                <w:lang w:eastAsia="zh-CN"/>
              </w:rPr>
            </w:pPr>
          </w:p>
        </w:tc>
        <w:tc>
          <w:tcPr>
            <w:tcW w:w="1310" w:type="dxa"/>
            <w:noWrap/>
          </w:tcPr>
          <w:p w14:paraId="40E64D3D">
            <w:pPr>
              <w:widowControl/>
              <w:spacing w:line="360" w:lineRule="auto"/>
              <w:rPr>
                <w:rFonts w:hint="eastAsia" w:ascii="宋体" w:hAnsi="宋体" w:eastAsia="宋体" w:cs="宋体"/>
                <w:b/>
                <w:lang w:eastAsia="zh-CN"/>
              </w:rPr>
            </w:pPr>
          </w:p>
        </w:tc>
        <w:tc>
          <w:tcPr>
            <w:tcW w:w="1310" w:type="dxa"/>
            <w:noWrap/>
          </w:tcPr>
          <w:p w14:paraId="6F31093B">
            <w:pPr>
              <w:widowControl/>
              <w:spacing w:line="360" w:lineRule="auto"/>
              <w:rPr>
                <w:rFonts w:hint="eastAsia" w:ascii="宋体" w:hAnsi="宋体" w:eastAsia="宋体" w:cs="宋体"/>
                <w:b/>
                <w:lang w:eastAsia="zh-CN"/>
              </w:rPr>
            </w:pPr>
          </w:p>
        </w:tc>
        <w:tc>
          <w:tcPr>
            <w:tcW w:w="1310" w:type="dxa"/>
            <w:noWrap/>
          </w:tcPr>
          <w:p w14:paraId="52743AB2">
            <w:pPr>
              <w:widowControl/>
              <w:spacing w:line="360" w:lineRule="auto"/>
              <w:rPr>
                <w:rFonts w:hint="eastAsia" w:ascii="宋体" w:hAnsi="宋体" w:eastAsia="宋体" w:cs="宋体"/>
                <w:b/>
                <w:lang w:eastAsia="zh-CN"/>
              </w:rPr>
            </w:pPr>
          </w:p>
        </w:tc>
        <w:tc>
          <w:tcPr>
            <w:tcW w:w="1164" w:type="dxa"/>
            <w:noWrap/>
          </w:tcPr>
          <w:p w14:paraId="157890DC">
            <w:pPr>
              <w:widowControl/>
              <w:spacing w:line="360" w:lineRule="auto"/>
              <w:rPr>
                <w:rFonts w:hint="eastAsia" w:ascii="宋体" w:hAnsi="宋体" w:eastAsia="宋体" w:cs="宋体"/>
                <w:b/>
                <w:lang w:eastAsia="zh-CN"/>
              </w:rPr>
            </w:pPr>
          </w:p>
        </w:tc>
        <w:tc>
          <w:tcPr>
            <w:tcW w:w="1164" w:type="dxa"/>
            <w:noWrap/>
          </w:tcPr>
          <w:p w14:paraId="348C46D6">
            <w:pPr>
              <w:widowControl/>
              <w:spacing w:line="360" w:lineRule="auto"/>
              <w:rPr>
                <w:rFonts w:hint="eastAsia" w:ascii="宋体" w:hAnsi="宋体" w:eastAsia="宋体" w:cs="宋体"/>
                <w:b/>
                <w:lang w:eastAsia="zh-CN"/>
              </w:rPr>
            </w:pPr>
          </w:p>
        </w:tc>
        <w:tc>
          <w:tcPr>
            <w:tcW w:w="1164" w:type="dxa"/>
            <w:noWrap/>
          </w:tcPr>
          <w:p w14:paraId="17F9ABFC">
            <w:pPr>
              <w:widowControl/>
              <w:spacing w:line="360" w:lineRule="auto"/>
              <w:rPr>
                <w:rFonts w:hint="eastAsia" w:ascii="宋体" w:hAnsi="宋体" w:eastAsia="宋体" w:cs="宋体"/>
                <w:b/>
                <w:lang w:eastAsia="zh-CN"/>
              </w:rPr>
            </w:pPr>
          </w:p>
        </w:tc>
      </w:tr>
      <w:tr w14:paraId="57D37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17428D3A">
            <w:pPr>
              <w:widowControl/>
              <w:spacing w:line="360" w:lineRule="auto"/>
              <w:rPr>
                <w:rFonts w:hint="eastAsia" w:ascii="宋体" w:hAnsi="宋体" w:eastAsia="宋体" w:cs="宋体"/>
                <w:b/>
                <w:lang w:eastAsia="zh-CN"/>
              </w:rPr>
            </w:pPr>
          </w:p>
        </w:tc>
        <w:tc>
          <w:tcPr>
            <w:tcW w:w="1164" w:type="dxa"/>
            <w:noWrap/>
          </w:tcPr>
          <w:p w14:paraId="18737EF7">
            <w:pPr>
              <w:widowControl/>
              <w:spacing w:line="360" w:lineRule="auto"/>
              <w:rPr>
                <w:rFonts w:hint="eastAsia" w:ascii="宋体" w:hAnsi="宋体" w:eastAsia="宋体" w:cs="宋体"/>
                <w:b/>
                <w:lang w:eastAsia="zh-CN"/>
              </w:rPr>
            </w:pPr>
          </w:p>
        </w:tc>
        <w:tc>
          <w:tcPr>
            <w:tcW w:w="1310" w:type="dxa"/>
            <w:noWrap/>
          </w:tcPr>
          <w:p w14:paraId="363D650A">
            <w:pPr>
              <w:widowControl/>
              <w:spacing w:line="360" w:lineRule="auto"/>
              <w:rPr>
                <w:rFonts w:hint="eastAsia" w:ascii="宋体" w:hAnsi="宋体" w:eastAsia="宋体" w:cs="宋体"/>
                <w:b/>
                <w:lang w:eastAsia="zh-CN"/>
              </w:rPr>
            </w:pPr>
          </w:p>
        </w:tc>
        <w:tc>
          <w:tcPr>
            <w:tcW w:w="1310" w:type="dxa"/>
            <w:noWrap/>
          </w:tcPr>
          <w:p w14:paraId="12120163">
            <w:pPr>
              <w:widowControl/>
              <w:spacing w:line="360" w:lineRule="auto"/>
              <w:rPr>
                <w:rFonts w:hint="eastAsia" w:ascii="宋体" w:hAnsi="宋体" w:eastAsia="宋体" w:cs="宋体"/>
                <w:b/>
                <w:lang w:eastAsia="zh-CN"/>
              </w:rPr>
            </w:pPr>
          </w:p>
        </w:tc>
        <w:tc>
          <w:tcPr>
            <w:tcW w:w="1310" w:type="dxa"/>
            <w:noWrap/>
          </w:tcPr>
          <w:p w14:paraId="3E0CA8D7">
            <w:pPr>
              <w:widowControl/>
              <w:spacing w:line="360" w:lineRule="auto"/>
              <w:rPr>
                <w:rFonts w:hint="eastAsia" w:ascii="宋体" w:hAnsi="宋体" w:eastAsia="宋体" w:cs="宋体"/>
                <w:b/>
                <w:lang w:eastAsia="zh-CN"/>
              </w:rPr>
            </w:pPr>
          </w:p>
        </w:tc>
        <w:tc>
          <w:tcPr>
            <w:tcW w:w="1164" w:type="dxa"/>
            <w:noWrap/>
          </w:tcPr>
          <w:p w14:paraId="489AE3B4">
            <w:pPr>
              <w:widowControl/>
              <w:spacing w:line="360" w:lineRule="auto"/>
              <w:rPr>
                <w:rFonts w:hint="eastAsia" w:ascii="宋体" w:hAnsi="宋体" w:eastAsia="宋体" w:cs="宋体"/>
                <w:b/>
                <w:lang w:eastAsia="zh-CN"/>
              </w:rPr>
            </w:pPr>
          </w:p>
        </w:tc>
        <w:tc>
          <w:tcPr>
            <w:tcW w:w="1164" w:type="dxa"/>
            <w:noWrap/>
          </w:tcPr>
          <w:p w14:paraId="7B32AE50">
            <w:pPr>
              <w:widowControl/>
              <w:spacing w:line="360" w:lineRule="auto"/>
              <w:rPr>
                <w:rFonts w:hint="eastAsia" w:ascii="宋体" w:hAnsi="宋体" w:eastAsia="宋体" w:cs="宋体"/>
                <w:b/>
                <w:lang w:eastAsia="zh-CN"/>
              </w:rPr>
            </w:pPr>
          </w:p>
        </w:tc>
        <w:tc>
          <w:tcPr>
            <w:tcW w:w="1164" w:type="dxa"/>
            <w:noWrap/>
          </w:tcPr>
          <w:p w14:paraId="35F75A22">
            <w:pPr>
              <w:widowControl/>
              <w:spacing w:line="360" w:lineRule="auto"/>
              <w:rPr>
                <w:rFonts w:hint="eastAsia" w:ascii="宋体" w:hAnsi="宋体" w:eastAsia="宋体" w:cs="宋体"/>
                <w:b/>
                <w:lang w:eastAsia="zh-CN"/>
              </w:rPr>
            </w:pPr>
          </w:p>
        </w:tc>
      </w:tr>
      <w:tr w14:paraId="376E9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5ADDADC2">
            <w:pPr>
              <w:widowControl/>
              <w:spacing w:line="360" w:lineRule="auto"/>
              <w:rPr>
                <w:rFonts w:hint="eastAsia" w:ascii="宋体" w:hAnsi="宋体" w:eastAsia="宋体" w:cs="宋体"/>
                <w:b/>
                <w:lang w:eastAsia="zh-CN"/>
              </w:rPr>
            </w:pPr>
          </w:p>
        </w:tc>
        <w:tc>
          <w:tcPr>
            <w:tcW w:w="1164" w:type="dxa"/>
            <w:noWrap/>
          </w:tcPr>
          <w:p w14:paraId="2C4AA826">
            <w:pPr>
              <w:widowControl/>
              <w:spacing w:line="360" w:lineRule="auto"/>
              <w:rPr>
                <w:rFonts w:hint="eastAsia" w:ascii="宋体" w:hAnsi="宋体" w:eastAsia="宋体" w:cs="宋体"/>
                <w:b/>
                <w:lang w:eastAsia="zh-CN"/>
              </w:rPr>
            </w:pPr>
          </w:p>
        </w:tc>
        <w:tc>
          <w:tcPr>
            <w:tcW w:w="1310" w:type="dxa"/>
            <w:noWrap/>
          </w:tcPr>
          <w:p w14:paraId="58EAA0BA">
            <w:pPr>
              <w:widowControl/>
              <w:spacing w:line="360" w:lineRule="auto"/>
              <w:rPr>
                <w:rFonts w:hint="eastAsia" w:ascii="宋体" w:hAnsi="宋体" w:eastAsia="宋体" w:cs="宋体"/>
                <w:b/>
                <w:lang w:eastAsia="zh-CN"/>
              </w:rPr>
            </w:pPr>
          </w:p>
        </w:tc>
        <w:tc>
          <w:tcPr>
            <w:tcW w:w="1310" w:type="dxa"/>
            <w:noWrap/>
          </w:tcPr>
          <w:p w14:paraId="10631C8E">
            <w:pPr>
              <w:widowControl/>
              <w:spacing w:line="360" w:lineRule="auto"/>
              <w:rPr>
                <w:rFonts w:hint="eastAsia" w:ascii="宋体" w:hAnsi="宋体" w:eastAsia="宋体" w:cs="宋体"/>
                <w:b/>
                <w:lang w:eastAsia="zh-CN"/>
              </w:rPr>
            </w:pPr>
          </w:p>
        </w:tc>
        <w:tc>
          <w:tcPr>
            <w:tcW w:w="1310" w:type="dxa"/>
            <w:noWrap/>
          </w:tcPr>
          <w:p w14:paraId="75071492">
            <w:pPr>
              <w:widowControl/>
              <w:spacing w:line="360" w:lineRule="auto"/>
              <w:rPr>
                <w:rFonts w:hint="eastAsia" w:ascii="宋体" w:hAnsi="宋体" w:eastAsia="宋体" w:cs="宋体"/>
                <w:b/>
                <w:lang w:eastAsia="zh-CN"/>
              </w:rPr>
            </w:pPr>
          </w:p>
        </w:tc>
        <w:tc>
          <w:tcPr>
            <w:tcW w:w="1164" w:type="dxa"/>
            <w:noWrap/>
          </w:tcPr>
          <w:p w14:paraId="2507B274">
            <w:pPr>
              <w:widowControl/>
              <w:spacing w:line="360" w:lineRule="auto"/>
              <w:rPr>
                <w:rFonts w:hint="eastAsia" w:ascii="宋体" w:hAnsi="宋体" w:eastAsia="宋体" w:cs="宋体"/>
                <w:b/>
                <w:lang w:eastAsia="zh-CN"/>
              </w:rPr>
            </w:pPr>
          </w:p>
        </w:tc>
        <w:tc>
          <w:tcPr>
            <w:tcW w:w="1164" w:type="dxa"/>
            <w:noWrap/>
          </w:tcPr>
          <w:p w14:paraId="21832C9C">
            <w:pPr>
              <w:widowControl/>
              <w:spacing w:line="360" w:lineRule="auto"/>
              <w:rPr>
                <w:rFonts w:hint="eastAsia" w:ascii="宋体" w:hAnsi="宋体" w:eastAsia="宋体" w:cs="宋体"/>
                <w:b/>
                <w:lang w:eastAsia="zh-CN"/>
              </w:rPr>
            </w:pPr>
          </w:p>
        </w:tc>
        <w:tc>
          <w:tcPr>
            <w:tcW w:w="1164" w:type="dxa"/>
            <w:noWrap/>
          </w:tcPr>
          <w:p w14:paraId="156B1C8B">
            <w:pPr>
              <w:widowControl/>
              <w:spacing w:line="360" w:lineRule="auto"/>
              <w:rPr>
                <w:rFonts w:hint="eastAsia" w:ascii="宋体" w:hAnsi="宋体" w:eastAsia="宋体" w:cs="宋体"/>
                <w:b/>
                <w:lang w:eastAsia="zh-CN"/>
              </w:rPr>
            </w:pPr>
          </w:p>
        </w:tc>
      </w:tr>
      <w:tr w14:paraId="2AB22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7D857E58">
            <w:pPr>
              <w:widowControl/>
              <w:spacing w:line="360" w:lineRule="auto"/>
              <w:rPr>
                <w:rFonts w:hint="eastAsia" w:ascii="宋体" w:hAnsi="宋体" w:eastAsia="宋体" w:cs="宋体"/>
                <w:b/>
                <w:lang w:eastAsia="zh-CN"/>
              </w:rPr>
            </w:pPr>
          </w:p>
        </w:tc>
        <w:tc>
          <w:tcPr>
            <w:tcW w:w="1164" w:type="dxa"/>
            <w:noWrap/>
          </w:tcPr>
          <w:p w14:paraId="103DEA77">
            <w:pPr>
              <w:widowControl/>
              <w:spacing w:line="360" w:lineRule="auto"/>
              <w:rPr>
                <w:rFonts w:hint="eastAsia" w:ascii="宋体" w:hAnsi="宋体" w:eastAsia="宋体" w:cs="宋体"/>
                <w:b/>
                <w:lang w:eastAsia="zh-CN"/>
              </w:rPr>
            </w:pPr>
          </w:p>
        </w:tc>
        <w:tc>
          <w:tcPr>
            <w:tcW w:w="1310" w:type="dxa"/>
            <w:noWrap/>
          </w:tcPr>
          <w:p w14:paraId="7E6DAC29">
            <w:pPr>
              <w:widowControl/>
              <w:spacing w:line="360" w:lineRule="auto"/>
              <w:rPr>
                <w:rFonts w:hint="eastAsia" w:ascii="宋体" w:hAnsi="宋体" w:eastAsia="宋体" w:cs="宋体"/>
                <w:b/>
                <w:lang w:eastAsia="zh-CN"/>
              </w:rPr>
            </w:pPr>
          </w:p>
        </w:tc>
        <w:tc>
          <w:tcPr>
            <w:tcW w:w="1310" w:type="dxa"/>
            <w:noWrap/>
          </w:tcPr>
          <w:p w14:paraId="71FEF4E7">
            <w:pPr>
              <w:widowControl/>
              <w:spacing w:line="360" w:lineRule="auto"/>
              <w:rPr>
                <w:rFonts w:hint="eastAsia" w:ascii="宋体" w:hAnsi="宋体" w:eastAsia="宋体" w:cs="宋体"/>
                <w:b/>
                <w:lang w:eastAsia="zh-CN"/>
              </w:rPr>
            </w:pPr>
          </w:p>
        </w:tc>
        <w:tc>
          <w:tcPr>
            <w:tcW w:w="1310" w:type="dxa"/>
            <w:noWrap/>
          </w:tcPr>
          <w:p w14:paraId="236DE7E5">
            <w:pPr>
              <w:widowControl/>
              <w:spacing w:line="360" w:lineRule="auto"/>
              <w:rPr>
                <w:rFonts w:hint="eastAsia" w:ascii="宋体" w:hAnsi="宋体" w:eastAsia="宋体" w:cs="宋体"/>
                <w:b/>
                <w:lang w:eastAsia="zh-CN"/>
              </w:rPr>
            </w:pPr>
          </w:p>
        </w:tc>
        <w:tc>
          <w:tcPr>
            <w:tcW w:w="1164" w:type="dxa"/>
            <w:noWrap/>
          </w:tcPr>
          <w:p w14:paraId="0315D136">
            <w:pPr>
              <w:widowControl/>
              <w:spacing w:line="360" w:lineRule="auto"/>
              <w:rPr>
                <w:rFonts w:hint="eastAsia" w:ascii="宋体" w:hAnsi="宋体" w:eastAsia="宋体" w:cs="宋体"/>
                <w:b/>
                <w:lang w:eastAsia="zh-CN"/>
              </w:rPr>
            </w:pPr>
          </w:p>
        </w:tc>
        <w:tc>
          <w:tcPr>
            <w:tcW w:w="1164" w:type="dxa"/>
            <w:noWrap/>
          </w:tcPr>
          <w:p w14:paraId="2480C5E8">
            <w:pPr>
              <w:widowControl/>
              <w:spacing w:line="360" w:lineRule="auto"/>
              <w:rPr>
                <w:rFonts w:hint="eastAsia" w:ascii="宋体" w:hAnsi="宋体" w:eastAsia="宋体" w:cs="宋体"/>
                <w:b/>
                <w:lang w:eastAsia="zh-CN"/>
              </w:rPr>
            </w:pPr>
          </w:p>
        </w:tc>
        <w:tc>
          <w:tcPr>
            <w:tcW w:w="1164" w:type="dxa"/>
            <w:noWrap/>
          </w:tcPr>
          <w:p w14:paraId="183D99F6">
            <w:pPr>
              <w:widowControl/>
              <w:spacing w:line="360" w:lineRule="auto"/>
              <w:rPr>
                <w:rFonts w:hint="eastAsia" w:ascii="宋体" w:hAnsi="宋体" w:eastAsia="宋体" w:cs="宋体"/>
                <w:b/>
                <w:lang w:eastAsia="zh-CN"/>
              </w:rPr>
            </w:pPr>
          </w:p>
        </w:tc>
      </w:tr>
      <w:tr w14:paraId="1EB71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4627EDAF">
            <w:pPr>
              <w:widowControl/>
              <w:spacing w:line="360" w:lineRule="auto"/>
              <w:rPr>
                <w:rFonts w:hint="eastAsia" w:ascii="宋体" w:hAnsi="宋体" w:eastAsia="宋体" w:cs="宋体"/>
                <w:b/>
                <w:lang w:eastAsia="zh-CN"/>
              </w:rPr>
            </w:pPr>
          </w:p>
        </w:tc>
        <w:tc>
          <w:tcPr>
            <w:tcW w:w="1164" w:type="dxa"/>
            <w:noWrap/>
          </w:tcPr>
          <w:p w14:paraId="2974EB06">
            <w:pPr>
              <w:widowControl/>
              <w:spacing w:line="360" w:lineRule="auto"/>
              <w:rPr>
                <w:rFonts w:hint="eastAsia" w:ascii="宋体" w:hAnsi="宋体" w:eastAsia="宋体" w:cs="宋体"/>
                <w:b/>
                <w:lang w:eastAsia="zh-CN"/>
              </w:rPr>
            </w:pPr>
          </w:p>
        </w:tc>
        <w:tc>
          <w:tcPr>
            <w:tcW w:w="1310" w:type="dxa"/>
            <w:noWrap/>
          </w:tcPr>
          <w:p w14:paraId="16B2D14C">
            <w:pPr>
              <w:widowControl/>
              <w:spacing w:line="360" w:lineRule="auto"/>
              <w:rPr>
                <w:rFonts w:hint="eastAsia" w:ascii="宋体" w:hAnsi="宋体" w:eastAsia="宋体" w:cs="宋体"/>
                <w:b/>
                <w:lang w:eastAsia="zh-CN"/>
              </w:rPr>
            </w:pPr>
          </w:p>
        </w:tc>
        <w:tc>
          <w:tcPr>
            <w:tcW w:w="1310" w:type="dxa"/>
            <w:noWrap/>
          </w:tcPr>
          <w:p w14:paraId="3F04D422">
            <w:pPr>
              <w:widowControl/>
              <w:spacing w:line="360" w:lineRule="auto"/>
              <w:rPr>
                <w:rFonts w:hint="eastAsia" w:ascii="宋体" w:hAnsi="宋体" w:eastAsia="宋体" w:cs="宋体"/>
                <w:b/>
                <w:lang w:eastAsia="zh-CN"/>
              </w:rPr>
            </w:pPr>
          </w:p>
        </w:tc>
        <w:tc>
          <w:tcPr>
            <w:tcW w:w="1310" w:type="dxa"/>
            <w:noWrap/>
          </w:tcPr>
          <w:p w14:paraId="7AB11D0D">
            <w:pPr>
              <w:widowControl/>
              <w:spacing w:line="360" w:lineRule="auto"/>
              <w:rPr>
                <w:rFonts w:hint="eastAsia" w:ascii="宋体" w:hAnsi="宋体" w:eastAsia="宋体" w:cs="宋体"/>
                <w:b/>
                <w:lang w:eastAsia="zh-CN"/>
              </w:rPr>
            </w:pPr>
          </w:p>
        </w:tc>
        <w:tc>
          <w:tcPr>
            <w:tcW w:w="1164" w:type="dxa"/>
            <w:noWrap/>
          </w:tcPr>
          <w:p w14:paraId="0C63B932">
            <w:pPr>
              <w:widowControl/>
              <w:spacing w:line="360" w:lineRule="auto"/>
              <w:rPr>
                <w:rFonts w:hint="eastAsia" w:ascii="宋体" w:hAnsi="宋体" w:eastAsia="宋体" w:cs="宋体"/>
                <w:b/>
                <w:lang w:eastAsia="zh-CN"/>
              </w:rPr>
            </w:pPr>
          </w:p>
        </w:tc>
        <w:tc>
          <w:tcPr>
            <w:tcW w:w="1164" w:type="dxa"/>
            <w:noWrap/>
          </w:tcPr>
          <w:p w14:paraId="62C3CB10">
            <w:pPr>
              <w:widowControl/>
              <w:spacing w:line="360" w:lineRule="auto"/>
              <w:rPr>
                <w:rFonts w:hint="eastAsia" w:ascii="宋体" w:hAnsi="宋体" w:eastAsia="宋体" w:cs="宋体"/>
                <w:b/>
                <w:lang w:eastAsia="zh-CN"/>
              </w:rPr>
            </w:pPr>
          </w:p>
        </w:tc>
        <w:tc>
          <w:tcPr>
            <w:tcW w:w="1164" w:type="dxa"/>
            <w:noWrap/>
          </w:tcPr>
          <w:p w14:paraId="0DD95EBF">
            <w:pPr>
              <w:widowControl/>
              <w:spacing w:line="360" w:lineRule="auto"/>
              <w:rPr>
                <w:rFonts w:hint="eastAsia" w:ascii="宋体" w:hAnsi="宋体" w:eastAsia="宋体" w:cs="宋体"/>
                <w:b/>
                <w:lang w:eastAsia="zh-CN"/>
              </w:rPr>
            </w:pPr>
          </w:p>
        </w:tc>
      </w:tr>
      <w:tr w14:paraId="0A2A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693" w:type="dxa"/>
            <w:noWrap/>
          </w:tcPr>
          <w:p w14:paraId="1E922072">
            <w:pPr>
              <w:widowControl/>
              <w:spacing w:line="360" w:lineRule="auto"/>
              <w:rPr>
                <w:rFonts w:hint="eastAsia" w:ascii="宋体" w:hAnsi="宋体" w:eastAsia="宋体" w:cs="宋体"/>
                <w:b/>
                <w:lang w:eastAsia="zh-CN"/>
              </w:rPr>
            </w:pPr>
          </w:p>
        </w:tc>
        <w:tc>
          <w:tcPr>
            <w:tcW w:w="1164" w:type="dxa"/>
            <w:noWrap/>
          </w:tcPr>
          <w:p w14:paraId="41C15C2F">
            <w:pPr>
              <w:widowControl/>
              <w:spacing w:line="360" w:lineRule="auto"/>
              <w:rPr>
                <w:rFonts w:hint="eastAsia" w:ascii="宋体" w:hAnsi="宋体" w:eastAsia="宋体" w:cs="宋体"/>
                <w:b/>
                <w:lang w:eastAsia="zh-CN"/>
              </w:rPr>
            </w:pPr>
          </w:p>
        </w:tc>
        <w:tc>
          <w:tcPr>
            <w:tcW w:w="1310" w:type="dxa"/>
            <w:noWrap/>
          </w:tcPr>
          <w:p w14:paraId="30D4FE7F">
            <w:pPr>
              <w:widowControl/>
              <w:spacing w:line="360" w:lineRule="auto"/>
              <w:rPr>
                <w:rFonts w:hint="eastAsia" w:ascii="宋体" w:hAnsi="宋体" w:eastAsia="宋体" w:cs="宋体"/>
                <w:b/>
                <w:lang w:eastAsia="zh-CN"/>
              </w:rPr>
            </w:pPr>
          </w:p>
        </w:tc>
        <w:tc>
          <w:tcPr>
            <w:tcW w:w="1310" w:type="dxa"/>
            <w:noWrap/>
          </w:tcPr>
          <w:p w14:paraId="2C8881E1">
            <w:pPr>
              <w:widowControl/>
              <w:spacing w:line="360" w:lineRule="auto"/>
              <w:rPr>
                <w:rFonts w:hint="eastAsia" w:ascii="宋体" w:hAnsi="宋体" w:eastAsia="宋体" w:cs="宋体"/>
                <w:b/>
                <w:lang w:eastAsia="zh-CN"/>
              </w:rPr>
            </w:pPr>
          </w:p>
        </w:tc>
        <w:tc>
          <w:tcPr>
            <w:tcW w:w="1310" w:type="dxa"/>
            <w:noWrap/>
          </w:tcPr>
          <w:p w14:paraId="5EB46C75">
            <w:pPr>
              <w:widowControl/>
              <w:spacing w:line="360" w:lineRule="auto"/>
              <w:rPr>
                <w:rFonts w:hint="eastAsia" w:ascii="宋体" w:hAnsi="宋体" w:eastAsia="宋体" w:cs="宋体"/>
                <w:b/>
                <w:lang w:eastAsia="zh-CN"/>
              </w:rPr>
            </w:pPr>
          </w:p>
        </w:tc>
        <w:tc>
          <w:tcPr>
            <w:tcW w:w="1164" w:type="dxa"/>
            <w:noWrap/>
          </w:tcPr>
          <w:p w14:paraId="4E6703EE">
            <w:pPr>
              <w:widowControl/>
              <w:spacing w:line="360" w:lineRule="auto"/>
              <w:rPr>
                <w:rFonts w:hint="eastAsia" w:ascii="宋体" w:hAnsi="宋体" w:eastAsia="宋体" w:cs="宋体"/>
                <w:b/>
                <w:lang w:eastAsia="zh-CN"/>
              </w:rPr>
            </w:pPr>
          </w:p>
        </w:tc>
        <w:tc>
          <w:tcPr>
            <w:tcW w:w="1164" w:type="dxa"/>
            <w:noWrap/>
          </w:tcPr>
          <w:p w14:paraId="727F2946">
            <w:pPr>
              <w:widowControl/>
              <w:spacing w:line="360" w:lineRule="auto"/>
              <w:rPr>
                <w:rFonts w:hint="eastAsia" w:ascii="宋体" w:hAnsi="宋体" w:eastAsia="宋体" w:cs="宋体"/>
                <w:b/>
                <w:lang w:eastAsia="zh-CN"/>
              </w:rPr>
            </w:pPr>
          </w:p>
        </w:tc>
        <w:tc>
          <w:tcPr>
            <w:tcW w:w="1164" w:type="dxa"/>
            <w:noWrap/>
          </w:tcPr>
          <w:p w14:paraId="6CF42759">
            <w:pPr>
              <w:widowControl/>
              <w:spacing w:line="360" w:lineRule="auto"/>
              <w:rPr>
                <w:rFonts w:hint="eastAsia" w:ascii="宋体" w:hAnsi="宋体" w:eastAsia="宋体" w:cs="宋体"/>
                <w:b/>
                <w:lang w:eastAsia="zh-CN"/>
              </w:rPr>
            </w:pPr>
          </w:p>
        </w:tc>
      </w:tr>
    </w:tbl>
    <w:p w14:paraId="47852BFD">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19C2C6A6">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47797668">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414F7C7F">
      <w:pPr>
        <w:spacing w:line="360" w:lineRule="auto"/>
        <w:rPr>
          <w:rFonts w:hint="eastAsia" w:ascii="宋体" w:hAnsi="宋体" w:eastAsia="宋体" w:cs="宋体"/>
          <w:lang w:eastAsia="zh-CN"/>
        </w:rPr>
      </w:pPr>
      <w:r>
        <w:rPr>
          <w:rFonts w:ascii="宋体" w:hAnsi="宋体" w:eastAsia="宋体" w:cs="宋体"/>
          <w:lang w:eastAsia="zh-CN"/>
        </w:rPr>
        <w:t>说明：如果行数不够，请自行增加。</w:t>
      </w:r>
    </w:p>
    <w:p w14:paraId="4A3267C6">
      <w:pPr>
        <w:widowControl/>
        <w:shd w:val="clear" w:color="auto" w:fill="FFFFFF"/>
        <w:spacing w:line="360" w:lineRule="auto"/>
        <w:rPr>
          <w:rFonts w:hint="eastAsia" w:ascii="宋体" w:hAnsi="宋体" w:eastAsia="宋体" w:cs="宋体"/>
          <w:lang w:eastAsia="zh-CN"/>
        </w:rPr>
      </w:pPr>
      <w:r>
        <w:rPr>
          <w:rFonts w:hint="eastAsia" w:ascii="宋体" w:hAnsi="宋体" w:eastAsia="宋体" w:cs="宋体"/>
          <w:lang w:eastAsia="zh-CN"/>
        </w:rPr>
        <w:t xml:space="preserve">  根据第三章“评分标准”提供相关证明材料</w:t>
      </w:r>
    </w:p>
    <w:p w14:paraId="7EF9A0DF">
      <w:pPr>
        <w:widowControl/>
        <w:shd w:val="clear" w:color="auto" w:fill="FFFFFF"/>
        <w:spacing w:line="360" w:lineRule="auto"/>
        <w:rPr>
          <w:rFonts w:hint="eastAsia" w:ascii="宋体" w:hAnsi="宋体" w:eastAsia="宋体" w:cs="宋体"/>
          <w:b/>
          <w:lang w:eastAsia="zh-CN"/>
        </w:rPr>
      </w:pPr>
    </w:p>
    <w:p w14:paraId="0FBAC649">
      <w:pPr>
        <w:widowControl/>
        <w:shd w:val="clear" w:color="auto" w:fill="FFFFFF"/>
        <w:spacing w:line="360" w:lineRule="auto"/>
        <w:rPr>
          <w:rFonts w:hint="eastAsia" w:ascii="宋体" w:hAnsi="宋体" w:eastAsia="宋体" w:cs="宋体"/>
          <w:b/>
          <w:lang w:eastAsia="zh-CN"/>
        </w:rPr>
      </w:pPr>
    </w:p>
    <w:p w14:paraId="36F93A5B">
      <w:pPr>
        <w:widowControl/>
        <w:shd w:val="clear" w:color="auto" w:fill="FFFFFF"/>
        <w:spacing w:line="360" w:lineRule="auto"/>
        <w:rPr>
          <w:rFonts w:hint="eastAsia" w:ascii="宋体" w:hAnsi="宋体" w:eastAsia="宋体" w:cs="宋体"/>
          <w:b/>
          <w:szCs w:val="21"/>
          <w:lang w:eastAsia="zh-CN"/>
        </w:rPr>
      </w:pPr>
      <w:r>
        <w:rPr>
          <w:rFonts w:ascii="宋体" w:hAnsi="宋体" w:eastAsia="宋体" w:cs="宋体"/>
          <w:b/>
          <w:lang w:eastAsia="zh-CN"/>
        </w:rPr>
        <w:br w:type="page" w:clear="all"/>
      </w:r>
      <w:r>
        <w:rPr>
          <w:rFonts w:hint="eastAsia" w:ascii="宋体" w:hAnsi="宋体" w:eastAsia="宋体" w:cs="宋体"/>
          <w:b/>
          <w:lang w:eastAsia="zh-CN"/>
        </w:rPr>
        <w:t>格式</w:t>
      </w:r>
      <w:r>
        <w:rPr>
          <w:rFonts w:hint="eastAsia" w:ascii="宋体" w:hAnsi="宋体" w:eastAsia="宋体" w:cs="宋体"/>
          <w:b/>
          <w:bCs/>
          <w:szCs w:val="21"/>
          <w:lang w:eastAsia="zh-CN"/>
        </w:rPr>
        <w:t>八、</w:t>
      </w:r>
      <w:r>
        <w:rPr>
          <w:rFonts w:hint="eastAsia" w:ascii="宋体" w:hAnsi="宋体" w:eastAsia="宋体" w:cs="宋体"/>
          <w:b/>
          <w:szCs w:val="21"/>
          <w:lang w:eastAsia="zh-CN"/>
        </w:rPr>
        <w:t>实施方案</w:t>
      </w:r>
    </w:p>
    <w:p w14:paraId="6ABC2193">
      <w:pPr>
        <w:pStyle w:val="325"/>
        <w:ind w:firstLine="525"/>
        <w:rPr>
          <w:rFonts w:hint="eastAsia" w:ascii="宋体" w:hAnsi="宋体" w:cs="宋体"/>
          <w:szCs w:val="21"/>
        </w:rPr>
      </w:pPr>
      <w:r>
        <w:rPr>
          <w:rFonts w:hint="eastAsia" w:ascii="宋体" w:hAnsi="宋体" w:cs="宋体"/>
          <w:sz w:val="21"/>
          <w:szCs w:val="21"/>
        </w:rPr>
        <w:t>实施方案应根据采购人对项目的要求、评标标准的要求及项目本身的特点编写。</w:t>
      </w:r>
    </w:p>
    <w:p w14:paraId="1D46BFAF">
      <w:pPr>
        <w:widowControl/>
        <w:spacing w:line="360" w:lineRule="auto"/>
        <w:rPr>
          <w:rFonts w:hint="eastAsia" w:ascii="宋体" w:hAnsi="宋体" w:eastAsia="宋体" w:cs="宋体"/>
          <w:b/>
          <w:bCs/>
          <w:szCs w:val="21"/>
          <w:lang w:eastAsia="zh-CN"/>
        </w:rPr>
      </w:pPr>
      <w:r>
        <w:rPr>
          <w:rFonts w:hint="eastAsia" w:ascii="宋体" w:hAnsi="宋体" w:eastAsia="宋体" w:cs="宋体"/>
          <w:b/>
          <w:lang w:eastAsia="zh-CN"/>
        </w:rPr>
        <w:br w:type="column"/>
      </w:r>
      <w:r>
        <w:rPr>
          <w:rFonts w:hint="eastAsia" w:ascii="宋体" w:hAnsi="宋体" w:eastAsia="宋体" w:cs="宋体"/>
          <w:b/>
          <w:szCs w:val="21"/>
          <w:lang w:eastAsia="zh-CN"/>
        </w:rPr>
        <w:t>格式九</w:t>
      </w:r>
      <w:r>
        <w:rPr>
          <w:rFonts w:hint="eastAsia" w:ascii="宋体" w:hAnsi="宋体" w:eastAsia="宋体" w:cs="宋体"/>
          <w:b/>
          <w:bCs/>
          <w:szCs w:val="21"/>
          <w:lang w:eastAsia="zh-CN"/>
        </w:rPr>
        <w:t>、响应人类似业绩情况表格式</w:t>
      </w:r>
    </w:p>
    <w:p w14:paraId="6B201BF3">
      <w:pPr>
        <w:widowControl/>
        <w:spacing w:line="360" w:lineRule="auto"/>
        <w:jc w:val="center"/>
        <w:rPr>
          <w:rFonts w:hint="eastAsia" w:ascii="宋体" w:hAnsi="宋体" w:eastAsia="宋体" w:cs="宋体"/>
          <w:b/>
          <w:bCs/>
          <w:sz w:val="24"/>
          <w:lang w:eastAsia="zh-CN"/>
        </w:rPr>
      </w:pPr>
      <w:r>
        <w:rPr>
          <w:rFonts w:hint="eastAsia" w:ascii="宋体" w:hAnsi="宋体" w:eastAsia="宋体" w:cs="宋体"/>
          <w:b/>
          <w:bCs/>
          <w:sz w:val="24"/>
          <w:lang w:eastAsia="zh-CN"/>
        </w:rPr>
        <w:t>响应人类似业绩情况表</w:t>
      </w:r>
    </w:p>
    <w:tbl>
      <w:tblPr>
        <w:tblStyle w:val="31"/>
        <w:tblW w:w="4998" w:type="pct"/>
        <w:jc w:val="center"/>
        <w:tblLayout w:type="autofit"/>
        <w:tblCellMar>
          <w:top w:w="0" w:type="dxa"/>
          <w:left w:w="108" w:type="dxa"/>
          <w:bottom w:w="0" w:type="dxa"/>
          <w:right w:w="108" w:type="dxa"/>
        </w:tblCellMar>
      </w:tblPr>
      <w:tblGrid>
        <w:gridCol w:w="736"/>
        <w:gridCol w:w="1740"/>
        <w:gridCol w:w="1578"/>
        <w:gridCol w:w="1091"/>
        <w:gridCol w:w="1693"/>
        <w:gridCol w:w="1537"/>
        <w:gridCol w:w="1253"/>
      </w:tblGrid>
      <w:tr w14:paraId="0570776A">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vAlign w:val="center"/>
          </w:tcPr>
          <w:p w14:paraId="238514FE">
            <w:pPr>
              <w:widowControl/>
              <w:spacing w:line="360" w:lineRule="auto"/>
              <w:jc w:val="center"/>
              <w:rPr>
                <w:rFonts w:hint="eastAsia" w:ascii="宋体" w:hAnsi="宋体" w:eastAsia="宋体" w:cs="宋体"/>
                <w:szCs w:val="21"/>
              </w:rPr>
            </w:pPr>
            <w:r>
              <w:rPr>
                <w:rFonts w:hint="eastAsia" w:ascii="宋体" w:hAnsi="宋体" w:eastAsia="宋体" w:cs="宋体"/>
                <w:szCs w:val="21"/>
              </w:rPr>
              <w:t>序号</w:t>
            </w:r>
          </w:p>
        </w:tc>
        <w:tc>
          <w:tcPr>
            <w:tcW w:w="924" w:type="pct"/>
            <w:tcBorders>
              <w:top w:val="single" w:color="000000" w:sz="4" w:space="0"/>
              <w:left w:val="nil"/>
              <w:bottom w:val="single" w:color="000000" w:sz="4" w:space="0"/>
              <w:right w:val="single" w:color="000000" w:sz="4" w:space="0"/>
            </w:tcBorders>
            <w:noWrap/>
            <w:vAlign w:val="center"/>
          </w:tcPr>
          <w:p w14:paraId="2ED2E806">
            <w:pPr>
              <w:widowControl/>
              <w:spacing w:line="360" w:lineRule="auto"/>
              <w:jc w:val="center"/>
              <w:rPr>
                <w:rFonts w:hint="eastAsia" w:ascii="宋体" w:hAnsi="宋体" w:eastAsia="宋体" w:cs="宋体"/>
                <w:szCs w:val="21"/>
              </w:rPr>
            </w:pPr>
            <w:r>
              <w:rPr>
                <w:rFonts w:hint="eastAsia" w:ascii="宋体" w:hAnsi="宋体" w:eastAsia="宋体" w:cs="宋体"/>
                <w:szCs w:val="21"/>
              </w:rPr>
              <w:t>项目名称</w:t>
            </w:r>
          </w:p>
        </w:tc>
        <w:tc>
          <w:tcPr>
            <w:tcW w:w="840" w:type="pct"/>
            <w:tcBorders>
              <w:top w:val="single" w:color="000000" w:sz="4" w:space="0"/>
              <w:left w:val="nil"/>
              <w:bottom w:val="single" w:color="000000" w:sz="4" w:space="0"/>
              <w:right w:val="single" w:color="000000" w:sz="4" w:space="0"/>
            </w:tcBorders>
            <w:noWrap/>
            <w:vAlign w:val="center"/>
          </w:tcPr>
          <w:p w14:paraId="061D100E">
            <w:pPr>
              <w:widowControl/>
              <w:spacing w:line="360" w:lineRule="auto"/>
              <w:jc w:val="center"/>
              <w:rPr>
                <w:rFonts w:hint="eastAsia" w:ascii="宋体" w:hAnsi="宋体" w:eastAsia="宋体" w:cs="宋体"/>
                <w:szCs w:val="21"/>
              </w:rPr>
            </w:pPr>
            <w:r>
              <w:rPr>
                <w:rFonts w:hint="eastAsia" w:ascii="宋体" w:hAnsi="宋体" w:eastAsia="宋体" w:cs="宋体"/>
                <w:szCs w:val="21"/>
              </w:rPr>
              <w:t>业主单位</w:t>
            </w:r>
          </w:p>
        </w:tc>
        <w:tc>
          <w:tcPr>
            <w:tcW w:w="587" w:type="pct"/>
            <w:tcBorders>
              <w:top w:val="single" w:color="000000" w:sz="4" w:space="0"/>
              <w:left w:val="nil"/>
              <w:bottom w:val="single" w:color="000000" w:sz="4" w:space="0"/>
              <w:right w:val="single" w:color="000000" w:sz="4" w:space="0"/>
            </w:tcBorders>
            <w:noWrap/>
            <w:vAlign w:val="center"/>
          </w:tcPr>
          <w:p w14:paraId="775F619C">
            <w:pPr>
              <w:widowControl/>
              <w:spacing w:line="360" w:lineRule="auto"/>
              <w:jc w:val="center"/>
              <w:rPr>
                <w:rFonts w:hint="eastAsia" w:ascii="宋体" w:hAnsi="宋体" w:eastAsia="宋体" w:cs="宋体"/>
                <w:szCs w:val="21"/>
              </w:rPr>
            </w:pPr>
            <w:r>
              <w:rPr>
                <w:rFonts w:hint="eastAsia" w:ascii="宋体" w:hAnsi="宋体" w:eastAsia="宋体" w:cs="宋体"/>
                <w:szCs w:val="21"/>
              </w:rPr>
              <w:t>项目</w:t>
            </w:r>
          </w:p>
          <w:p w14:paraId="417F27FF">
            <w:pPr>
              <w:widowControl/>
              <w:spacing w:line="360" w:lineRule="auto"/>
              <w:jc w:val="center"/>
              <w:rPr>
                <w:rFonts w:hint="eastAsia" w:ascii="宋体" w:hAnsi="宋体" w:eastAsia="宋体" w:cs="宋体"/>
                <w:szCs w:val="21"/>
              </w:rPr>
            </w:pPr>
            <w:r>
              <w:rPr>
                <w:rFonts w:hint="eastAsia" w:ascii="宋体" w:hAnsi="宋体" w:eastAsia="宋体" w:cs="宋体"/>
                <w:szCs w:val="21"/>
              </w:rPr>
              <w:t>规模</w:t>
            </w:r>
          </w:p>
        </w:tc>
        <w:tc>
          <w:tcPr>
            <w:tcW w:w="899" w:type="pct"/>
            <w:tcBorders>
              <w:top w:val="single" w:color="000000" w:sz="4" w:space="0"/>
              <w:left w:val="nil"/>
              <w:bottom w:val="single" w:color="000000" w:sz="4" w:space="0"/>
              <w:right w:val="single" w:color="000000" w:sz="4" w:space="0"/>
            </w:tcBorders>
            <w:noWrap/>
          </w:tcPr>
          <w:p w14:paraId="4D32626A">
            <w:pPr>
              <w:widowControl/>
              <w:spacing w:line="360" w:lineRule="auto"/>
              <w:jc w:val="center"/>
              <w:rPr>
                <w:rFonts w:hint="eastAsia" w:ascii="宋体" w:hAnsi="宋体" w:eastAsia="宋体" w:cs="宋体"/>
                <w:szCs w:val="21"/>
              </w:rPr>
            </w:pPr>
            <w:r>
              <w:rPr>
                <w:rFonts w:hint="eastAsia" w:ascii="宋体" w:hAnsi="宋体" w:eastAsia="宋体" w:cs="宋体"/>
                <w:szCs w:val="21"/>
                <w:lang w:eastAsia="zh-CN"/>
              </w:rPr>
              <w:t>内容</w:t>
            </w:r>
          </w:p>
        </w:tc>
        <w:tc>
          <w:tcPr>
            <w:tcW w:w="671" w:type="pct"/>
            <w:tcBorders>
              <w:top w:val="single" w:color="000000" w:sz="4" w:space="0"/>
              <w:left w:val="nil"/>
              <w:bottom w:val="single" w:color="000000" w:sz="4" w:space="0"/>
              <w:right w:val="single" w:color="000000" w:sz="4" w:space="0"/>
            </w:tcBorders>
            <w:noWrap/>
            <w:vAlign w:val="center"/>
          </w:tcPr>
          <w:p w14:paraId="31D236F0">
            <w:pPr>
              <w:widowControl/>
              <w:spacing w:line="360" w:lineRule="auto"/>
              <w:jc w:val="center"/>
              <w:rPr>
                <w:rFonts w:hint="eastAsia" w:ascii="宋体" w:hAnsi="宋体" w:eastAsia="宋体" w:cs="宋体"/>
                <w:szCs w:val="21"/>
              </w:rPr>
            </w:pPr>
            <w:r>
              <w:rPr>
                <w:rFonts w:hint="eastAsia" w:ascii="宋体" w:hAnsi="宋体" w:eastAsia="宋体" w:cs="宋体"/>
                <w:szCs w:val="21"/>
              </w:rPr>
              <w:t>联系人及电话</w:t>
            </w:r>
          </w:p>
        </w:tc>
        <w:tc>
          <w:tcPr>
            <w:tcW w:w="671" w:type="pct"/>
            <w:tcBorders>
              <w:top w:val="single" w:color="000000" w:sz="4" w:space="0"/>
              <w:left w:val="nil"/>
              <w:bottom w:val="single" w:color="000000" w:sz="4" w:space="0"/>
              <w:right w:val="single" w:color="000000" w:sz="4" w:space="0"/>
            </w:tcBorders>
            <w:noWrap/>
            <w:vAlign w:val="center"/>
          </w:tcPr>
          <w:p w14:paraId="515A623F">
            <w:pPr>
              <w:widowControl/>
              <w:spacing w:line="360" w:lineRule="auto"/>
              <w:jc w:val="center"/>
              <w:rPr>
                <w:rFonts w:hint="eastAsia" w:ascii="宋体" w:hAnsi="宋体" w:eastAsia="宋体" w:cs="宋体"/>
                <w:szCs w:val="21"/>
              </w:rPr>
            </w:pPr>
            <w:r>
              <w:rPr>
                <w:rFonts w:hint="eastAsia" w:ascii="宋体" w:hAnsi="宋体" w:eastAsia="宋体" w:cs="宋体"/>
                <w:szCs w:val="21"/>
              </w:rPr>
              <w:t>备注</w:t>
            </w:r>
          </w:p>
        </w:tc>
      </w:tr>
      <w:tr w14:paraId="0F89D5C7">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17D5607A">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2BA3E6B6">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5D18F2E7">
            <w:pPr>
              <w:widowControl/>
              <w:spacing w:line="360" w:lineRule="auto"/>
              <w:ind w:firstLine="120"/>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1692BDDA">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4F446D47">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BE42DF4">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7FF30FDB">
            <w:pPr>
              <w:widowControl/>
              <w:spacing w:line="360" w:lineRule="auto"/>
              <w:jc w:val="center"/>
              <w:rPr>
                <w:rFonts w:hint="eastAsia" w:ascii="宋体" w:hAnsi="宋体" w:eastAsia="宋体" w:cs="宋体"/>
                <w:szCs w:val="21"/>
              </w:rPr>
            </w:pPr>
          </w:p>
        </w:tc>
      </w:tr>
      <w:tr w14:paraId="4F783F17">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06D5B71F">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72F011CB">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6A229DC5">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2B2BB36A">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26636A0F">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4FE5639">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6BC401DB">
            <w:pPr>
              <w:widowControl/>
              <w:spacing w:line="360" w:lineRule="auto"/>
              <w:jc w:val="center"/>
              <w:rPr>
                <w:rFonts w:hint="eastAsia" w:ascii="宋体" w:hAnsi="宋体" w:eastAsia="宋体" w:cs="宋体"/>
                <w:szCs w:val="21"/>
              </w:rPr>
            </w:pPr>
          </w:p>
        </w:tc>
      </w:tr>
      <w:tr w14:paraId="4FE79D48">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4AF56058">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4961A637">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52D99DA9">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2296BFCD">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41FA21FA">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64724F31">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A58D06D">
            <w:pPr>
              <w:widowControl/>
              <w:spacing w:line="360" w:lineRule="auto"/>
              <w:jc w:val="center"/>
              <w:rPr>
                <w:rFonts w:hint="eastAsia" w:ascii="宋体" w:hAnsi="宋体" w:eastAsia="宋体" w:cs="宋体"/>
                <w:szCs w:val="21"/>
              </w:rPr>
            </w:pPr>
          </w:p>
        </w:tc>
      </w:tr>
      <w:tr w14:paraId="5AD1494F">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0E7ED4ED">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01A6373D">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4FCD9579">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1B87988F">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A6F85E8">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45CDF742">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42026B83">
            <w:pPr>
              <w:widowControl/>
              <w:spacing w:line="360" w:lineRule="auto"/>
              <w:jc w:val="center"/>
              <w:rPr>
                <w:rFonts w:hint="eastAsia" w:ascii="宋体" w:hAnsi="宋体" w:eastAsia="宋体" w:cs="宋体"/>
                <w:szCs w:val="21"/>
              </w:rPr>
            </w:pPr>
          </w:p>
        </w:tc>
      </w:tr>
      <w:tr w14:paraId="7C6C3989">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64C4DD75">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08E4238A">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065A5F91">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5AD2E376">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26B0A309">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6204C8B">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070E852">
            <w:pPr>
              <w:widowControl/>
              <w:spacing w:line="360" w:lineRule="auto"/>
              <w:jc w:val="center"/>
              <w:rPr>
                <w:rFonts w:hint="eastAsia" w:ascii="宋体" w:hAnsi="宋体" w:eastAsia="宋体" w:cs="宋体"/>
                <w:szCs w:val="21"/>
              </w:rPr>
            </w:pPr>
          </w:p>
        </w:tc>
      </w:tr>
      <w:tr w14:paraId="0F808CFE">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75EBC42C">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7232EAB9">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62787F27">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66E8F85E">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DA87961">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7F23E082">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15EA11E7">
            <w:pPr>
              <w:widowControl/>
              <w:spacing w:line="360" w:lineRule="auto"/>
              <w:jc w:val="center"/>
              <w:rPr>
                <w:rFonts w:hint="eastAsia" w:ascii="宋体" w:hAnsi="宋体" w:eastAsia="宋体" w:cs="宋体"/>
                <w:szCs w:val="21"/>
              </w:rPr>
            </w:pPr>
          </w:p>
        </w:tc>
      </w:tr>
      <w:tr w14:paraId="45EFA255">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55D34C1D">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58D148AA">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2006BAC5">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478C4B2D">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89E6454">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5EBC84EF">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18731355">
            <w:pPr>
              <w:widowControl/>
              <w:spacing w:line="360" w:lineRule="auto"/>
              <w:jc w:val="center"/>
              <w:rPr>
                <w:rFonts w:hint="eastAsia" w:ascii="宋体" w:hAnsi="宋体" w:eastAsia="宋体" w:cs="宋体"/>
                <w:szCs w:val="21"/>
              </w:rPr>
            </w:pPr>
          </w:p>
        </w:tc>
      </w:tr>
      <w:tr w14:paraId="3B0C50EE">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49B9E602">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3407343E">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54B6AEA7">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09B5FD37">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CD54DD2">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2643C6E8">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CFEDD37">
            <w:pPr>
              <w:widowControl/>
              <w:spacing w:line="360" w:lineRule="auto"/>
              <w:jc w:val="center"/>
              <w:rPr>
                <w:rFonts w:hint="eastAsia" w:ascii="宋体" w:hAnsi="宋体" w:eastAsia="宋体" w:cs="宋体"/>
                <w:szCs w:val="21"/>
              </w:rPr>
            </w:pPr>
          </w:p>
        </w:tc>
      </w:tr>
    </w:tbl>
    <w:p w14:paraId="4126B3C2">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1B5472E7">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296E46CD">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57E360D9">
      <w:pPr>
        <w:widowControl/>
        <w:spacing w:line="360" w:lineRule="auto"/>
        <w:rPr>
          <w:rFonts w:hint="eastAsia" w:ascii="宋体" w:hAnsi="宋体" w:eastAsia="宋体" w:cs="宋体"/>
          <w:szCs w:val="21"/>
          <w:lang w:eastAsia="zh-CN"/>
        </w:rPr>
      </w:pPr>
    </w:p>
    <w:p w14:paraId="0DF53295">
      <w:pPr>
        <w:widowControl/>
        <w:spacing w:line="360" w:lineRule="auto"/>
        <w:rPr>
          <w:rFonts w:hint="eastAsia" w:ascii="宋体" w:hAnsi="宋体" w:eastAsia="宋体" w:cs="宋体"/>
          <w:b/>
          <w:bCs/>
          <w:szCs w:val="21"/>
          <w:lang w:eastAsia="zh-CN"/>
        </w:rPr>
      </w:pPr>
      <w:r>
        <w:rPr>
          <w:rFonts w:hint="eastAsia" w:ascii="宋体" w:hAnsi="宋体" w:eastAsia="宋体" w:cs="宋体"/>
          <w:szCs w:val="21"/>
          <w:lang w:eastAsia="zh-CN"/>
        </w:rPr>
        <w:t>注：具体时间要求及需提交的证明材料见“第三章 评审标准”。</w:t>
      </w:r>
    </w:p>
    <w:p w14:paraId="69B75F66">
      <w:pPr>
        <w:widowControl/>
        <w:spacing w:line="360" w:lineRule="auto"/>
        <w:jc w:val="center"/>
        <w:rPr>
          <w:rFonts w:hint="eastAsia" w:ascii="宋体" w:hAnsi="宋体" w:eastAsia="宋体" w:cs="宋体"/>
          <w:b/>
          <w:bCs/>
          <w:sz w:val="24"/>
          <w:lang w:eastAsia="zh-CN"/>
        </w:rPr>
      </w:pPr>
    </w:p>
    <w:p w14:paraId="423DC6F7">
      <w:pPr>
        <w:widowControl/>
        <w:spacing w:line="360" w:lineRule="auto"/>
        <w:jc w:val="center"/>
        <w:rPr>
          <w:rFonts w:hint="eastAsia" w:ascii="宋体" w:hAnsi="宋体" w:eastAsia="宋体" w:cs="宋体"/>
          <w:b/>
          <w:bCs/>
          <w:sz w:val="24"/>
          <w:lang w:eastAsia="zh-CN"/>
        </w:rPr>
      </w:pPr>
    </w:p>
    <w:p w14:paraId="10DD9231">
      <w:pPr>
        <w:widowControl/>
        <w:spacing w:line="360" w:lineRule="auto"/>
        <w:jc w:val="center"/>
        <w:rPr>
          <w:rFonts w:hint="eastAsia" w:ascii="宋体" w:hAnsi="宋体" w:eastAsia="宋体" w:cs="宋体"/>
          <w:b/>
          <w:bCs/>
          <w:sz w:val="24"/>
          <w:lang w:eastAsia="zh-CN"/>
        </w:rPr>
      </w:pPr>
    </w:p>
    <w:p w14:paraId="6AE19309">
      <w:pPr>
        <w:widowControl/>
        <w:spacing w:line="360" w:lineRule="auto"/>
        <w:jc w:val="center"/>
        <w:rPr>
          <w:rFonts w:hint="eastAsia" w:ascii="宋体" w:hAnsi="宋体" w:eastAsia="宋体" w:cs="宋体"/>
          <w:b/>
          <w:bCs/>
          <w:sz w:val="24"/>
          <w:lang w:eastAsia="zh-CN"/>
        </w:rPr>
      </w:pPr>
    </w:p>
    <w:p w14:paraId="01885186">
      <w:pPr>
        <w:widowControl/>
        <w:spacing w:line="360" w:lineRule="auto"/>
        <w:jc w:val="center"/>
        <w:rPr>
          <w:rFonts w:hint="eastAsia" w:ascii="宋体" w:hAnsi="宋体" w:eastAsia="宋体" w:cs="宋体"/>
          <w:b/>
          <w:bCs/>
          <w:sz w:val="24"/>
          <w:lang w:eastAsia="zh-CN"/>
        </w:rPr>
      </w:pPr>
    </w:p>
    <w:p w14:paraId="365BC4E7">
      <w:pPr>
        <w:widowControl/>
        <w:spacing w:line="360" w:lineRule="auto"/>
        <w:jc w:val="center"/>
        <w:rPr>
          <w:rFonts w:hint="eastAsia" w:ascii="宋体" w:hAnsi="宋体" w:eastAsia="宋体" w:cs="宋体"/>
          <w:b/>
          <w:bCs/>
          <w:sz w:val="24"/>
          <w:lang w:eastAsia="zh-CN"/>
        </w:rPr>
      </w:pPr>
    </w:p>
    <w:p w14:paraId="0ACD637C">
      <w:pPr>
        <w:widowControl/>
        <w:spacing w:line="360" w:lineRule="auto"/>
        <w:jc w:val="center"/>
        <w:rPr>
          <w:rFonts w:hint="eastAsia" w:ascii="宋体" w:hAnsi="宋体" w:eastAsia="宋体" w:cs="宋体"/>
          <w:b/>
          <w:bCs/>
          <w:sz w:val="24"/>
          <w:lang w:eastAsia="zh-CN"/>
        </w:rPr>
      </w:pPr>
    </w:p>
    <w:p w14:paraId="72B47BF7">
      <w:pPr>
        <w:widowControl/>
        <w:spacing w:line="360" w:lineRule="auto"/>
        <w:jc w:val="center"/>
        <w:rPr>
          <w:rFonts w:hint="eastAsia" w:ascii="宋体" w:hAnsi="宋体" w:eastAsia="宋体" w:cs="宋体"/>
          <w:b/>
          <w:bCs/>
          <w:sz w:val="24"/>
          <w:lang w:eastAsia="zh-CN"/>
        </w:rPr>
      </w:pPr>
    </w:p>
    <w:p w14:paraId="67BA0FF9">
      <w:pPr>
        <w:widowControl/>
        <w:spacing w:line="360" w:lineRule="auto"/>
        <w:jc w:val="center"/>
        <w:rPr>
          <w:rFonts w:hint="eastAsia" w:ascii="宋体" w:hAnsi="宋体" w:eastAsia="宋体" w:cs="宋体"/>
          <w:b/>
          <w:bCs/>
          <w:sz w:val="24"/>
          <w:lang w:eastAsia="zh-CN"/>
        </w:rPr>
      </w:pPr>
    </w:p>
    <w:p w14:paraId="68894DDF">
      <w:pPr>
        <w:widowControl/>
        <w:spacing w:line="360" w:lineRule="auto"/>
        <w:jc w:val="center"/>
        <w:rPr>
          <w:rFonts w:hint="eastAsia" w:ascii="宋体" w:hAnsi="宋体" w:eastAsia="宋体" w:cs="宋体"/>
          <w:b/>
          <w:bCs/>
          <w:sz w:val="24"/>
          <w:lang w:eastAsia="zh-CN"/>
        </w:rPr>
      </w:pPr>
    </w:p>
    <w:p w14:paraId="0AC934C8">
      <w:pPr>
        <w:widowControl/>
        <w:spacing w:line="360" w:lineRule="auto"/>
        <w:jc w:val="center"/>
        <w:rPr>
          <w:rFonts w:hint="eastAsia" w:ascii="宋体" w:hAnsi="宋体" w:eastAsia="宋体" w:cs="宋体"/>
          <w:b/>
          <w:bCs/>
          <w:sz w:val="24"/>
          <w:lang w:eastAsia="zh-CN"/>
        </w:rPr>
      </w:pPr>
    </w:p>
    <w:p w14:paraId="37605D4D">
      <w:pPr>
        <w:widowControl/>
        <w:spacing w:line="360" w:lineRule="auto"/>
        <w:jc w:val="center"/>
        <w:rPr>
          <w:rFonts w:hint="eastAsia" w:ascii="宋体" w:hAnsi="宋体" w:eastAsia="宋体" w:cs="宋体"/>
          <w:b/>
          <w:bCs/>
          <w:sz w:val="24"/>
          <w:lang w:eastAsia="zh-CN"/>
        </w:rPr>
      </w:pPr>
    </w:p>
    <w:p w14:paraId="2C92BA0A">
      <w:pPr>
        <w:pStyle w:val="315"/>
        <w:rPr>
          <w:rFonts w:hint="eastAsia" w:eastAsia="宋体"/>
          <w:lang w:eastAsia="zh-CN"/>
        </w:rPr>
      </w:pPr>
    </w:p>
    <w:p w14:paraId="4236EEA5">
      <w:pPr>
        <w:pStyle w:val="315"/>
        <w:rPr>
          <w:rFonts w:hint="eastAsia" w:eastAsia="宋体"/>
          <w:lang w:eastAsia="zh-CN"/>
        </w:rPr>
      </w:pPr>
    </w:p>
    <w:p w14:paraId="25BB590A">
      <w:pPr>
        <w:pStyle w:val="315"/>
        <w:rPr>
          <w:rFonts w:hint="eastAsia" w:eastAsia="宋体"/>
          <w:lang w:eastAsia="zh-CN"/>
        </w:rPr>
      </w:pPr>
    </w:p>
    <w:p w14:paraId="0FABFDEA">
      <w:pPr>
        <w:spacing w:line="360" w:lineRule="auto"/>
        <w:outlineLvl w:val="1"/>
        <w:rPr>
          <w:rFonts w:hint="eastAsia" w:ascii="宋体" w:hAnsi="宋体" w:eastAsia="宋体" w:cs="宋体"/>
          <w:b/>
          <w:lang w:eastAsia="zh-CN"/>
        </w:rPr>
      </w:pPr>
      <w:r>
        <w:rPr>
          <w:rFonts w:hint="eastAsia" w:ascii="宋体" w:hAnsi="宋体" w:eastAsia="宋体" w:cs="宋体"/>
          <w:b/>
          <w:lang w:eastAsia="zh-CN"/>
        </w:rPr>
        <w:t>格式十、资格证明文件</w:t>
      </w:r>
    </w:p>
    <w:p w14:paraId="544D2FA7">
      <w:pPr>
        <w:pStyle w:val="315"/>
        <w:ind w:firstLine="422"/>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资格证明文件</w:t>
      </w:r>
    </w:p>
    <w:p w14:paraId="73447F13">
      <w:pPr>
        <w:pStyle w:val="315"/>
        <w:ind w:firstLine="422"/>
        <w:rPr>
          <w:rFonts w:hint="eastAsia" w:eastAsia="宋体"/>
          <w:b/>
          <w:bCs/>
          <w:sz w:val="21"/>
          <w:szCs w:val="21"/>
          <w:lang w:eastAsia="zh-CN"/>
        </w:rPr>
      </w:pPr>
    </w:p>
    <w:p w14:paraId="14626B32">
      <w:pPr>
        <w:rPr>
          <w:rFonts w:hint="eastAsia" w:ascii="宋体" w:hAnsi="宋体" w:eastAsia="宋体" w:cs="宋体"/>
          <w:b/>
          <w:sz w:val="24"/>
          <w:lang w:eastAsia="zh-CN"/>
        </w:rPr>
      </w:pPr>
      <w:r>
        <w:rPr>
          <w:rFonts w:hint="eastAsia" w:ascii="宋体" w:hAnsi="宋体" w:eastAsia="宋体" w:cs="宋体"/>
          <w:b/>
          <w:sz w:val="24"/>
          <w:lang w:eastAsia="zh-CN"/>
        </w:rPr>
        <w:br w:type="page"/>
      </w:r>
    </w:p>
    <w:p w14:paraId="65A3438D">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附件一：</w:t>
      </w:r>
    </w:p>
    <w:p w14:paraId="2E766AC0">
      <w:pPr>
        <w:spacing w:line="360" w:lineRule="auto"/>
        <w:jc w:val="center"/>
        <w:rPr>
          <w:rFonts w:hint="eastAsia" w:ascii="宋体" w:hAnsi="宋体" w:eastAsia="宋体" w:cs="宋体"/>
          <w:b/>
          <w:sz w:val="24"/>
          <w:lang w:eastAsia="zh-CN"/>
        </w:rPr>
      </w:pPr>
      <w:r>
        <w:rPr>
          <w:rFonts w:hint="eastAsia" w:ascii="宋体" w:hAnsi="宋体" w:eastAsia="宋体" w:cs="宋体"/>
          <w:b/>
          <w:bCs/>
          <w:sz w:val="24"/>
          <w:lang w:eastAsia="zh-CN"/>
        </w:rPr>
        <w:t>具备履行合同所必需的设备和专业技术能力的书面声明</w:t>
      </w:r>
    </w:p>
    <w:p w14:paraId="098B404E">
      <w:pPr>
        <w:spacing w:line="360" w:lineRule="auto"/>
        <w:ind w:firstLine="492"/>
        <w:rPr>
          <w:rFonts w:hint="eastAsia" w:ascii="宋体" w:hAnsi="宋体" w:eastAsia="宋体" w:cs="宋体"/>
          <w:bCs/>
          <w:sz w:val="24"/>
          <w:lang w:eastAsia="zh-CN"/>
        </w:rPr>
      </w:pPr>
      <w:r>
        <w:rPr>
          <w:rFonts w:hint="eastAsia" w:ascii="宋体" w:hAnsi="宋体" w:eastAsia="宋体"/>
          <w:bCs/>
          <w:sz w:val="21"/>
          <w:szCs w:val="21"/>
          <w:lang w:eastAsia="zh-CN"/>
        </w:rPr>
        <w:t>中山陵园管理局 ：</w:t>
      </w:r>
    </w:p>
    <w:p w14:paraId="0A13817A">
      <w:pPr>
        <w:spacing w:line="360" w:lineRule="auto"/>
        <w:ind w:firstLine="492"/>
        <w:rPr>
          <w:rFonts w:hint="eastAsia" w:ascii="宋体" w:hAnsi="宋体" w:eastAsia="宋体" w:cs="宋体"/>
          <w:bCs/>
          <w:lang w:eastAsia="zh-CN"/>
        </w:rPr>
      </w:pPr>
      <w:r>
        <w:rPr>
          <w:rFonts w:hint="eastAsia" w:ascii="宋体" w:hAnsi="宋体" w:eastAsia="宋体" w:cs="宋体"/>
          <w:bCs/>
          <w:lang w:eastAsia="zh-CN"/>
        </w:rPr>
        <w:t>我单位郑重声明：我单位具备履行本项采购合同所必需的设备和专业技术能力，为履行本项采购合同我公司具备如下主要设备和主要专业技术能力：</w:t>
      </w:r>
    </w:p>
    <w:p w14:paraId="06070DA3">
      <w:pPr>
        <w:spacing w:line="360" w:lineRule="auto"/>
        <w:ind w:firstLine="492"/>
        <w:rPr>
          <w:rFonts w:hint="eastAsia" w:ascii="宋体" w:hAnsi="宋体" w:eastAsia="宋体" w:cs="宋体"/>
          <w:bCs/>
          <w:lang w:eastAsia="zh-CN"/>
        </w:rPr>
      </w:pPr>
      <w:r>
        <w:rPr>
          <w:rFonts w:hint="eastAsia" w:ascii="宋体" w:hAnsi="宋体" w:eastAsia="宋体" w:cs="宋体"/>
          <w:bCs/>
          <w:lang w:eastAsia="zh-CN"/>
        </w:rPr>
        <w:t>主要设备有：                  。</w:t>
      </w:r>
    </w:p>
    <w:p w14:paraId="4B7E59E6">
      <w:pPr>
        <w:spacing w:line="360" w:lineRule="auto"/>
        <w:ind w:firstLine="492"/>
        <w:rPr>
          <w:rFonts w:hint="eastAsia" w:ascii="宋体" w:hAnsi="宋体" w:eastAsia="宋体" w:cs="宋体"/>
          <w:bCs/>
          <w:lang w:eastAsia="zh-CN"/>
        </w:rPr>
      </w:pPr>
      <w:r>
        <w:rPr>
          <w:rFonts w:hint="eastAsia" w:ascii="宋体" w:hAnsi="宋体" w:eastAsia="宋体" w:cs="宋体"/>
          <w:bCs/>
          <w:lang w:eastAsia="zh-CN"/>
        </w:rPr>
        <w:t>主要专业技术能力有：                              。</w:t>
      </w:r>
    </w:p>
    <w:p w14:paraId="15399160">
      <w:pPr>
        <w:spacing w:line="360" w:lineRule="auto"/>
        <w:ind w:firstLine="5720"/>
        <w:rPr>
          <w:rFonts w:hint="eastAsia" w:ascii="宋体" w:hAnsi="宋体" w:eastAsia="宋体" w:cs="宋体"/>
          <w:lang w:eastAsia="zh-CN"/>
        </w:rPr>
      </w:pPr>
      <w:r>
        <w:rPr>
          <w:rFonts w:hint="eastAsia" w:ascii="宋体" w:hAnsi="宋体" w:eastAsia="宋体" w:cs="宋体"/>
          <w:lang w:eastAsia="zh-CN"/>
        </w:rPr>
        <w:t>声明人：（</w:t>
      </w:r>
      <w:r>
        <w:rPr>
          <w:rFonts w:hint="eastAsia" w:ascii="宋体" w:hAnsi="宋体" w:eastAsia="宋体" w:cs="宋体"/>
          <w:szCs w:val="21"/>
          <w:lang w:eastAsia="zh-CN"/>
        </w:rPr>
        <w:t>加盖电子公章</w:t>
      </w:r>
      <w:r>
        <w:rPr>
          <w:rFonts w:hint="eastAsia" w:ascii="宋体" w:hAnsi="宋体" w:eastAsia="宋体" w:cs="宋体"/>
          <w:lang w:eastAsia="zh-CN"/>
        </w:rPr>
        <w:t>）</w:t>
      </w:r>
    </w:p>
    <w:p w14:paraId="4AD73034">
      <w:pPr>
        <w:spacing w:line="360" w:lineRule="auto"/>
        <w:ind w:firstLine="5720"/>
        <w:rPr>
          <w:rFonts w:hint="eastAsia" w:ascii="宋体" w:hAnsi="宋体" w:eastAsia="宋体" w:cs="宋体"/>
          <w:lang w:eastAsia="zh-CN"/>
        </w:rPr>
      </w:pPr>
      <w:r>
        <w:rPr>
          <w:rFonts w:hint="eastAsia" w:ascii="宋体" w:hAnsi="宋体" w:eastAsia="宋体" w:cs="宋体"/>
          <w:lang w:eastAsia="zh-CN"/>
        </w:rPr>
        <w:t>日期：   年   月   日</w:t>
      </w:r>
    </w:p>
    <w:p w14:paraId="4F450E6C">
      <w:pPr>
        <w:spacing w:line="360" w:lineRule="auto"/>
        <w:ind w:firstLine="431"/>
        <w:rPr>
          <w:rFonts w:hint="eastAsia" w:ascii="宋体" w:hAnsi="宋体" w:eastAsia="宋体" w:cs="宋体"/>
          <w:bCs/>
          <w:lang w:eastAsia="zh-CN"/>
        </w:rPr>
      </w:pPr>
    </w:p>
    <w:p w14:paraId="63E919F7">
      <w:pPr>
        <w:spacing w:line="360" w:lineRule="auto"/>
        <w:rPr>
          <w:rFonts w:hint="eastAsia" w:ascii="宋体" w:hAnsi="宋体" w:eastAsia="宋体" w:cs="宋体"/>
          <w:lang w:eastAsia="zh-CN"/>
        </w:rPr>
      </w:pPr>
    </w:p>
    <w:p w14:paraId="26ED80DF">
      <w:pPr>
        <w:pStyle w:val="315"/>
        <w:rPr>
          <w:rFonts w:hint="eastAsia" w:eastAsia="宋体" w:cs="宋体"/>
          <w:lang w:eastAsia="zh-CN"/>
        </w:rPr>
      </w:pPr>
    </w:p>
    <w:p w14:paraId="1DBF1089">
      <w:pPr>
        <w:pStyle w:val="315"/>
        <w:rPr>
          <w:rFonts w:hint="eastAsia" w:eastAsia="宋体" w:cs="宋体"/>
          <w:lang w:eastAsia="zh-CN"/>
        </w:rPr>
      </w:pPr>
    </w:p>
    <w:p w14:paraId="1786E3BC">
      <w:pPr>
        <w:spacing w:line="360" w:lineRule="auto"/>
        <w:rPr>
          <w:rFonts w:hint="eastAsia" w:ascii="宋体" w:hAnsi="宋体" w:eastAsia="宋体" w:cs="宋体"/>
          <w:sz w:val="24"/>
          <w:lang w:eastAsia="zh-CN"/>
        </w:rPr>
      </w:pPr>
    </w:p>
    <w:p w14:paraId="76BC59B9">
      <w:pP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lang w:eastAsia="zh-CN"/>
        </w:rPr>
        <w:br w:type="column"/>
      </w:r>
      <w:r>
        <w:rPr>
          <w:rFonts w:hint="eastAsia" w:ascii="宋体" w:hAnsi="宋体" w:eastAsia="宋体" w:cs="宋体"/>
          <w:b/>
          <w:sz w:val="24"/>
          <w:lang w:eastAsia="zh-CN"/>
        </w:rPr>
        <w:t>附件二：</w:t>
      </w:r>
    </w:p>
    <w:p w14:paraId="2EADF58B">
      <w:pPr>
        <w:spacing w:line="360" w:lineRule="auto"/>
        <w:jc w:val="center"/>
        <w:rPr>
          <w:rFonts w:hint="eastAsia" w:ascii="宋体" w:hAnsi="宋体" w:eastAsia="宋体" w:cs="宋体"/>
          <w:b/>
          <w:sz w:val="24"/>
          <w:lang w:eastAsia="zh-CN"/>
        </w:rPr>
      </w:pPr>
      <w:r>
        <w:rPr>
          <w:rFonts w:hint="eastAsia" w:ascii="宋体" w:hAnsi="宋体" w:eastAsia="宋体" w:cs="宋体"/>
          <w:b/>
          <w:sz w:val="24"/>
          <w:lang w:eastAsia="zh-CN"/>
        </w:rPr>
        <w:t>参加政府采购活动前三年内，在经营活动中没有重大违法记录</w:t>
      </w:r>
    </w:p>
    <w:p w14:paraId="1A0664D6">
      <w:pPr>
        <w:spacing w:line="360" w:lineRule="auto"/>
        <w:rPr>
          <w:rFonts w:hint="eastAsia" w:ascii="宋体" w:hAnsi="宋体" w:eastAsia="宋体" w:cs="宋体"/>
          <w:b/>
          <w:szCs w:val="28"/>
          <w:lang w:eastAsia="zh-CN"/>
        </w:rPr>
      </w:pPr>
    </w:p>
    <w:p w14:paraId="5D0CCA4F">
      <w:pPr>
        <w:spacing w:line="360" w:lineRule="auto"/>
        <w:rPr>
          <w:rFonts w:hint="eastAsia" w:ascii="宋体" w:hAnsi="宋体" w:eastAsia="宋体" w:cs="宋体"/>
          <w:lang w:eastAsia="zh-CN"/>
        </w:rPr>
      </w:pPr>
      <w:r>
        <w:rPr>
          <w:rFonts w:hint="eastAsia" w:ascii="宋体" w:hAnsi="宋体" w:eastAsia="宋体"/>
          <w:bCs/>
          <w:sz w:val="21"/>
          <w:szCs w:val="21"/>
          <w:lang w:eastAsia="zh-CN"/>
        </w:rPr>
        <w:t xml:space="preserve">中山陵园管理局 </w:t>
      </w:r>
      <w:r>
        <w:rPr>
          <w:rFonts w:hint="eastAsia" w:ascii="宋体" w:hAnsi="宋体" w:eastAsia="宋体" w:cs="宋体"/>
          <w:lang w:eastAsia="zh-CN"/>
        </w:rPr>
        <w:t>：</w:t>
      </w:r>
    </w:p>
    <w:p w14:paraId="77D0014F">
      <w:pPr>
        <w:spacing w:line="360" w:lineRule="auto"/>
        <w:rPr>
          <w:rFonts w:hint="eastAsia" w:ascii="宋体" w:hAnsi="宋体" w:eastAsia="宋体" w:cs="宋体"/>
          <w:lang w:eastAsia="zh-CN"/>
        </w:rPr>
      </w:pPr>
    </w:p>
    <w:p w14:paraId="28204369">
      <w:pPr>
        <w:spacing w:line="360" w:lineRule="auto"/>
        <w:ind w:firstLine="440"/>
        <w:rPr>
          <w:rFonts w:hint="eastAsia" w:ascii="宋体" w:hAnsi="宋体" w:eastAsia="宋体" w:cs="宋体"/>
          <w:lang w:eastAsia="zh-CN"/>
        </w:rPr>
      </w:pPr>
      <w:r>
        <w:rPr>
          <w:rFonts w:hint="eastAsia" w:ascii="宋体" w:hAnsi="宋体" w:eastAsia="宋体" w:cs="宋体"/>
          <w:lang w:eastAsia="zh-CN"/>
        </w:rPr>
        <w:t>我单位（响应人名称）郑重声明：</w:t>
      </w:r>
    </w:p>
    <w:p w14:paraId="1FFC00EB">
      <w:pPr>
        <w:spacing w:line="360" w:lineRule="auto"/>
        <w:ind w:firstLine="440"/>
        <w:rPr>
          <w:rFonts w:hint="eastAsia" w:ascii="宋体" w:hAnsi="宋体" w:eastAsia="宋体" w:cs="宋体"/>
          <w:lang w:eastAsia="zh-CN"/>
        </w:rPr>
      </w:pPr>
      <w:r>
        <w:rPr>
          <w:rFonts w:hint="eastAsia" w:ascii="宋体" w:hAnsi="宋体" w:eastAsia="宋体" w:cs="宋体"/>
          <w:lang w:eastAsia="zh-CN"/>
        </w:rPr>
        <w:t>参加政府采购活动前三年内在经营活动中（在下划线上如实填写：有或没有）重大违法记录。</w:t>
      </w:r>
    </w:p>
    <w:p w14:paraId="6F6E8698">
      <w:pPr>
        <w:spacing w:line="360" w:lineRule="auto"/>
        <w:ind w:firstLine="440"/>
        <w:rPr>
          <w:rFonts w:hint="eastAsia" w:ascii="宋体" w:hAnsi="宋体" w:eastAsia="宋体" w:cs="宋体"/>
          <w:lang w:eastAsia="zh-CN"/>
        </w:rPr>
      </w:pPr>
      <w:r>
        <w:rPr>
          <w:rFonts w:hint="eastAsia" w:ascii="宋体" w:hAnsi="宋体" w:eastAsia="宋体" w:cs="宋体"/>
          <w:lang w:eastAsia="zh-CN"/>
        </w:rPr>
        <w:t>（说明：政府采购法第二十二条第一款第五项所称重大违法记录，是指响应人因违法经营受到刑事处罚或者责令停产停业、吊销许可证或者执照、较大数额罚款等行政处罚。）</w:t>
      </w:r>
    </w:p>
    <w:p w14:paraId="548BB550">
      <w:pPr>
        <w:spacing w:line="360" w:lineRule="auto"/>
        <w:ind w:firstLine="5720"/>
        <w:rPr>
          <w:rFonts w:hint="eastAsia" w:ascii="宋体" w:hAnsi="宋体" w:eastAsia="宋体" w:cs="宋体"/>
          <w:lang w:eastAsia="zh-CN"/>
        </w:rPr>
      </w:pPr>
      <w:r>
        <w:rPr>
          <w:rFonts w:hint="eastAsia" w:ascii="宋体" w:hAnsi="宋体" w:eastAsia="宋体" w:cs="宋体"/>
          <w:lang w:eastAsia="zh-CN"/>
        </w:rPr>
        <w:t>声明人：（</w:t>
      </w:r>
      <w:r>
        <w:rPr>
          <w:rFonts w:hint="eastAsia" w:ascii="宋体" w:hAnsi="宋体" w:eastAsia="宋体" w:cs="宋体"/>
          <w:szCs w:val="21"/>
          <w:lang w:eastAsia="zh-CN"/>
        </w:rPr>
        <w:t>加盖电子公章</w:t>
      </w:r>
      <w:r>
        <w:rPr>
          <w:rFonts w:hint="eastAsia" w:ascii="宋体" w:hAnsi="宋体" w:eastAsia="宋体" w:cs="宋体"/>
          <w:lang w:eastAsia="zh-CN"/>
        </w:rPr>
        <w:t>）</w:t>
      </w:r>
    </w:p>
    <w:p w14:paraId="1C97AF10">
      <w:pPr>
        <w:spacing w:line="360" w:lineRule="auto"/>
        <w:ind w:firstLine="5720"/>
        <w:rPr>
          <w:rFonts w:hint="eastAsia" w:ascii="宋体" w:hAnsi="宋体" w:eastAsia="宋体" w:cs="宋体"/>
          <w:lang w:eastAsia="zh-CN"/>
        </w:rPr>
      </w:pPr>
      <w:r>
        <w:rPr>
          <w:rFonts w:hint="eastAsia" w:ascii="宋体" w:hAnsi="宋体" w:eastAsia="宋体" w:cs="宋体"/>
          <w:lang w:eastAsia="zh-CN"/>
        </w:rPr>
        <w:t>日期：   年   月   日</w:t>
      </w:r>
    </w:p>
    <w:p w14:paraId="386E5445">
      <w:pPr>
        <w:pStyle w:val="315"/>
        <w:ind w:firstLine="420"/>
        <w:rPr>
          <w:rFonts w:hint="eastAsia" w:eastAsia="宋体" w:cs="宋体"/>
          <w:sz w:val="21"/>
          <w:lang w:eastAsia="zh-CN"/>
        </w:rPr>
      </w:pPr>
    </w:p>
    <w:p w14:paraId="3FD4CE3F">
      <w:pPr>
        <w:pStyle w:val="315"/>
        <w:ind w:firstLine="420"/>
        <w:rPr>
          <w:rFonts w:hint="eastAsia" w:eastAsia="宋体" w:cs="宋体"/>
          <w:sz w:val="21"/>
          <w:lang w:eastAsia="zh-CN"/>
        </w:rPr>
      </w:pPr>
    </w:p>
    <w:p w14:paraId="47E26DFC">
      <w:pPr>
        <w:spacing w:line="360" w:lineRule="auto"/>
        <w:rPr>
          <w:rFonts w:hint="eastAsia" w:ascii="宋体" w:hAnsi="宋体" w:eastAsia="宋体" w:cs="宋体"/>
          <w:lang w:eastAsia="zh-CN"/>
        </w:rPr>
      </w:pPr>
    </w:p>
    <w:p w14:paraId="6E0FA246">
      <w:pPr>
        <w:spacing w:line="360" w:lineRule="auto"/>
        <w:jc w:val="center"/>
        <w:rPr>
          <w:rFonts w:hint="eastAsia" w:ascii="宋体" w:hAnsi="宋体" w:eastAsia="宋体" w:cs="宋体"/>
          <w:b/>
          <w:sz w:val="30"/>
          <w:szCs w:val="30"/>
          <w:lang w:eastAsia="zh-CN"/>
        </w:rPr>
      </w:pPr>
    </w:p>
    <w:p w14:paraId="52835493">
      <w:pPr>
        <w:spacing w:line="360" w:lineRule="auto"/>
        <w:outlineLvl w:val="1"/>
        <w:rPr>
          <w:rFonts w:hint="eastAsia" w:ascii="宋体" w:hAnsi="宋体" w:eastAsia="宋体" w:cs="宋体"/>
          <w:b/>
          <w:lang w:eastAsia="zh-CN"/>
        </w:rPr>
      </w:pPr>
    </w:p>
    <w:p w14:paraId="32B7A299">
      <w:pPr>
        <w:spacing w:line="360" w:lineRule="auto"/>
        <w:outlineLvl w:val="1"/>
        <w:rPr>
          <w:rFonts w:hint="eastAsia" w:ascii="宋体" w:hAnsi="宋体" w:eastAsia="宋体" w:cs="宋体"/>
          <w:b/>
          <w:lang w:eastAsia="zh-CN"/>
        </w:rPr>
      </w:pPr>
    </w:p>
    <w:p w14:paraId="4B35DE84">
      <w:pPr>
        <w:spacing w:line="360" w:lineRule="auto"/>
        <w:outlineLvl w:val="1"/>
        <w:rPr>
          <w:rFonts w:hint="eastAsia" w:ascii="宋体" w:hAnsi="宋体" w:eastAsia="宋体" w:cs="宋体"/>
          <w:b/>
          <w:lang w:eastAsia="zh-CN"/>
        </w:rPr>
      </w:pPr>
    </w:p>
    <w:p w14:paraId="69356A1A">
      <w:pPr>
        <w:spacing w:line="360" w:lineRule="auto"/>
        <w:outlineLvl w:val="1"/>
        <w:rPr>
          <w:rFonts w:hint="eastAsia" w:ascii="宋体" w:hAnsi="宋体" w:eastAsia="宋体" w:cs="宋体"/>
          <w:b/>
          <w:lang w:eastAsia="zh-CN"/>
        </w:rPr>
      </w:pPr>
    </w:p>
    <w:p w14:paraId="59377025">
      <w:pPr>
        <w:spacing w:line="360" w:lineRule="auto"/>
        <w:outlineLvl w:val="1"/>
        <w:rPr>
          <w:rFonts w:hint="eastAsia" w:ascii="宋体" w:hAnsi="宋体" w:eastAsia="宋体" w:cs="宋体"/>
          <w:b/>
          <w:lang w:eastAsia="zh-CN"/>
        </w:rPr>
      </w:pPr>
    </w:p>
    <w:p w14:paraId="3BBB3CB2">
      <w:pPr>
        <w:spacing w:line="360" w:lineRule="auto"/>
        <w:outlineLvl w:val="1"/>
        <w:rPr>
          <w:rFonts w:hint="eastAsia" w:ascii="宋体" w:hAnsi="宋体" w:eastAsia="宋体" w:cs="宋体"/>
          <w:b/>
          <w:lang w:eastAsia="zh-CN"/>
        </w:rPr>
      </w:pPr>
    </w:p>
    <w:p w14:paraId="196513EF">
      <w:pPr>
        <w:spacing w:line="360" w:lineRule="auto"/>
        <w:outlineLvl w:val="1"/>
        <w:rPr>
          <w:rFonts w:hint="eastAsia" w:ascii="宋体" w:hAnsi="宋体" w:eastAsia="宋体" w:cs="宋体"/>
          <w:b/>
          <w:lang w:eastAsia="zh-CN"/>
        </w:rPr>
      </w:pPr>
    </w:p>
    <w:p w14:paraId="60F318CD">
      <w:pPr>
        <w:spacing w:line="360" w:lineRule="auto"/>
        <w:outlineLvl w:val="1"/>
        <w:rPr>
          <w:rFonts w:hint="eastAsia" w:ascii="宋体" w:hAnsi="宋体" w:eastAsia="宋体" w:cs="宋体"/>
          <w:b/>
          <w:lang w:eastAsia="zh-CN"/>
        </w:rPr>
      </w:pPr>
    </w:p>
    <w:p w14:paraId="545EEF83">
      <w:pPr>
        <w:spacing w:line="360" w:lineRule="auto"/>
        <w:outlineLvl w:val="1"/>
        <w:rPr>
          <w:rFonts w:hint="eastAsia" w:ascii="宋体" w:hAnsi="宋体" w:eastAsia="宋体" w:cs="宋体"/>
          <w:b/>
          <w:lang w:eastAsia="zh-CN"/>
        </w:rPr>
      </w:pPr>
    </w:p>
    <w:p w14:paraId="6DFAAB1A">
      <w:pPr>
        <w:spacing w:line="360" w:lineRule="auto"/>
        <w:outlineLvl w:val="1"/>
        <w:rPr>
          <w:rFonts w:hint="eastAsia" w:ascii="宋体" w:hAnsi="宋体" w:eastAsia="宋体" w:cs="宋体"/>
          <w:b/>
          <w:lang w:eastAsia="zh-CN"/>
        </w:rPr>
      </w:pPr>
    </w:p>
    <w:p w14:paraId="235FF2EB">
      <w:pPr>
        <w:spacing w:line="360" w:lineRule="auto"/>
        <w:outlineLvl w:val="1"/>
        <w:rPr>
          <w:rFonts w:hint="eastAsia" w:ascii="宋体" w:hAnsi="宋体" w:eastAsia="宋体" w:cs="宋体"/>
          <w:b/>
          <w:lang w:eastAsia="zh-CN"/>
        </w:rPr>
      </w:pPr>
    </w:p>
    <w:p w14:paraId="41DC7224">
      <w:pPr>
        <w:spacing w:line="360" w:lineRule="auto"/>
        <w:outlineLvl w:val="1"/>
        <w:rPr>
          <w:rFonts w:hint="eastAsia" w:ascii="宋体" w:hAnsi="宋体" w:eastAsia="宋体" w:cs="宋体"/>
          <w:b/>
          <w:lang w:eastAsia="zh-CN"/>
        </w:rPr>
      </w:pPr>
    </w:p>
    <w:p w14:paraId="7B3588A3">
      <w:pPr>
        <w:spacing w:line="360" w:lineRule="auto"/>
        <w:outlineLvl w:val="1"/>
        <w:rPr>
          <w:rFonts w:hint="eastAsia" w:ascii="宋体" w:hAnsi="宋体" w:eastAsia="宋体" w:cs="宋体"/>
          <w:b/>
          <w:lang w:eastAsia="zh-CN"/>
        </w:rPr>
      </w:pPr>
    </w:p>
    <w:p w14:paraId="47B26D04">
      <w:pPr>
        <w:spacing w:line="360" w:lineRule="auto"/>
        <w:outlineLvl w:val="1"/>
        <w:rPr>
          <w:rFonts w:hint="eastAsia" w:ascii="宋体" w:hAnsi="宋体" w:eastAsia="宋体" w:cs="宋体"/>
          <w:b/>
          <w:lang w:eastAsia="zh-CN"/>
        </w:rPr>
      </w:pPr>
    </w:p>
    <w:p w14:paraId="16DEEF70">
      <w:pPr>
        <w:spacing w:line="360" w:lineRule="auto"/>
        <w:outlineLvl w:val="1"/>
        <w:rPr>
          <w:rFonts w:hint="eastAsia" w:ascii="宋体" w:hAnsi="宋体" w:eastAsia="宋体" w:cs="宋体"/>
          <w:b/>
          <w:lang w:eastAsia="zh-CN"/>
        </w:rPr>
      </w:pPr>
    </w:p>
    <w:p w14:paraId="194140E7">
      <w:pPr>
        <w:spacing w:line="360" w:lineRule="auto"/>
        <w:outlineLvl w:val="1"/>
        <w:rPr>
          <w:rFonts w:hint="eastAsia" w:ascii="宋体" w:hAnsi="宋体" w:eastAsia="宋体" w:cs="宋体"/>
          <w:b/>
          <w:lang w:eastAsia="zh-CN"/>
        </w:rPr>
      </w:pPr>
    </w:p>
    <w:p w14:paraId="2162F5B1">
      <w:pPr>
        <w:spacing w:line="360" w:lineRule="auto"/>
        <w:outlineLvl w:val="1"/>
        <w:rPr>
          <w:rFonts w:hint="eastAsia" w:ascii="宋体" w:hAnsi="宋体" w:eastAsia="宋体" w:cs="宋体"/>
          <w:b/>
          <w:lang w:eastAsia="zh-CN"/>
        </w:rPr>
      </w:pPr>
    </w:p>
    <w:p w14:paraId="1660F22F">
      <w:pPr>
        <w:spacing w:line="360" w:lineRule="auto"/>
        <w:outlineLvl w:val="1"/>
        <w:rPr>
          <w:rFonts w:hint="eastAsia" w:ascii="宋体" w:hAnsi="宋体" w:eastAsia="宋体" w:cs="宋体"/>
          <w:b/>
          <w:lang w:eastAsia="zh-CN"/>
        </w:rPr>
      </w:pPr>
    </w:p>
    <w:p w14:paraId="1C345157">
      <w:pPr>
        <w:spacing w:line="360" w:lineRule="auto"/>
        <w:outlineLvl w:val="1"/>
        <w:rPr>
          <w:rFonts w:hint="eastAsia" w:ascii="宋体" w:hAnsi="宋体" w:eastAsia="宋体" w:cs="宋体"/>
          <w:b/>
          <w:lang w:eastAsia="zh-CN"/>
        </w:rPr>
      </w:pPr>
      <w:r>
        <w:rPr>
          <w:rFonts w:hint="eastAsia" w:ascii="宋体" w:hAnsi="宋体" w:eastAsia="宋体" w:cs="宋体"/>
          <w:b/>
          <w:lang w:eastAsia="zh-CN"/>
        </w:rPr>
        <w:t>附件三：</w:t>
      </w:r>
    </w:p>
    <w:p w14:paraId="2F37C592">
      <w:pPr>
        <w:widowControl/>
        <w:spacing w:line="360" w:lineRule="auto"/>
        <w:jc w:val="center"/>
        <w:rPr>
          <w:rFonts w:hint="eastAsia" w:ascii="宋体" w:hAnsi="宋体" w:eastAsia="宋体" w:cs="宋体"/>
          <w:b/>
          <w:sz w:val="21"/>
          <w:lang w:eastAsia="zh-CN"/>
        </w:rPr>
      </w:pPr>
      <w:r>
        <w:rPr>
          <w:rFonts w:hint="eastAsia" w:eastAsia="宋体"/>
          <w:b/>
          <w:bCs/>
          <w:sz w:val="21"/>
          <w:szCs w:val="21"/>
          <w:lang w:eastAsia="zh-CN"/>
        </w:rPr>
        <w:t>《南京市政府采购供应商信用记录表暨信用承诺书》</w:t>
      </w:r>
    </w:p>
    <w:p w14:paraId="77F68037">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政府采购信用承诺：</w:t>
      </w:r>
      <w:r>
        <w:rPr>
          <w:rFonts w:ascii="宋体" w:hAnsi="宋体" w:eastAsia="宋体" w:cs="Calibri"/>
          <w:sz w:val="21"/>
          <w:szCs w:val="21"/>
          <w:lang w:eastAsia="zh-CN"/>
        </w:rPr>
        <w:t>“</w:t>
      </w:r>
      <w:r>
        <w:rPr>
          <w:rFonts w:hint="eastAsia" w:ascii="宋体" w:hAnsi="宋体" w:eastAsia="宋体" w:cs="宋体"/>
          <w:sz w:val="21"/>
          <w:szCs w:val="21"/>
          <w:lang w:eastAsia="zh-CN"/>
        </w:rPr>
        <w:t>根据《关于在政府采购活动中推行信用承诺制的通知》宁财购通〔</w:t>
      </w:r>
      <w:r>
        <w:rPr>
          <w:rFonts w:ascii="宋体" w:hAnsi="宋体" w:eastAsia="宋体"/>
          <w:sz w:val="21"/>
          <w:szCs w:val="21"/>
          <w:lang w:eastAsia="zh-CN"/>
        </w:rPr>
        <w:t>2021</w:t>
      </w:r>
      <w:r>
        <w:rPr>
          <w:rFonts w:hint="eastAsia" w:ascii="宋体" w:hAnsi="宋体" w:eastAsia="宋体" w:cs="宋体"/>
          <w:sz w:val="21"/>
          <w:szCs w:val="21"/>
          <w:lang w:eastAsia="zh-CN"/>
        </w:rPr>
        <w:t>〕</w:t>
      </w:r>
      <w:r>
        <w:rPr>
          <w:rFonts w:ascii="宋体" w:hAnsi="宋体" w:eastAsia="宋体"/>
          <w:sz w:val="21"/>
          <w:szCs w:val="21"/>
          <w:lang w:eastAsia="zh-CN"/>
        </w:rPr>
        <w:t>5</w:t>
      </w:r>
      <w:r>
        <w:rPr>
          <w:rFonts w:hint="eastAsia" w:ascii="宋体" w:hAnsi="宋体" w:eastAsia="宋体" w:cs="宋体"/>
          <w:sz w:val="21"/>
          <w:szCs w:val="21"/>
          <w:lang w:eastAsia="zh-CN"/>
        </w:rPr>
        <w:t>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eastAsia="宋体" w:cs="Calibri"/>
          <w:sz w:val="21"/>
          <w:szCs w:val="21"/>
          <w:lang w:eastAsia="zh-CN"/>
        </w:rPr>
        <w:t>‘</w:t>
      </w:r>
      <w:r>
        <w:rPr>
          <w:rFonts w:hint="eastAsia" w:ascii="宋体" w:hAnsi="宋体" w:eastAsia="宋体" w:cs="宋体"/>
          <w:sz w:val="21"/>
          <w:szCs w:val="21"/>
          <w:lang w:eastAsia="zh-CN"/>
        </w:rPr>
        <w:t>南京公共采购信息网</w:t>
      </w:r>
      <w:r>
        <w:rPr>
          <w:rFonts w:ascii="宋体" w:hAnsi="宋体" w:eastAsia="宋体" w:cs="Calibri"/>
          <w:sz w:val="21"/>
          <w:szCs w:val="21"/>
          <w:lang w:eastAsia="zh-CN"/>
        </w:rPr>
        <w:t>’</w:t>
      </w:r>
      <w:r>
        <w:rPr>
          <w:rFonts w:hint="eastAsia" w:ascii="宋体" w:hAnsi="宋体" w:eastAsia="宋体" w:cs="宋体"/>
          <w:sz w:val="21"/>
          <w:szCs w:val="21"/>
          <w:lang w:eastAsia="zh-CN"/>
        </w:rPr>
        <w:t>首页（</w:t>
      </w:r>
      <w:r>
        <w:rPr>
          <w:rFonts w:ascii="宋体" w:hAnsi="宋体" w:eastAsia="宋体"/>
          <w:sz w:val="21"/>
          <w:szCs w:val="21"/>
          <w:lang w:eastAsia="zh-CN"/>
        </w:rPr>
        <w:t>https://njgc.jfh.com/</w:t>
      </w:r>
      <w:r>
        <w:rPr>
          <w:rFonts w:hint="eastAsia" w:ascii="宋体" w:hAnsi="宋体" w:eastAsia="宋体" w:cs="宋体"/>
          <w:sz w:val="21"/>
          <w:szCs w:val="21"/>
          <w:lang w:eastAsia="zh-CN"/>
        </w:rPr>
        <w:t>）</w:t>
      </w:r>
      <w:r>
        <w:rPr>
          <w:rFonts w:ascii="宋体" w:hAnsi="宋体" w:eastAsia="宋体" w:cs="Calibri"/>
          <w:sz w:val="21"/>
          <w:szCs w:val="21"/>
          <w:lang w:eastAsia="zh-CN"/>
        </w:rPr>
        <w:t>‘</w:t>
      </w:r>
      <w:r>
        <w:rPr>
          <w:rFonts w:hint="eastAsia" w:ascii="宋体" w:hAnsi="宋体" w:eastAsia="宋体" w:cs="宋体"/>
          <w:sz w:val="21"/>
          <w:szCs w:val="21"/>
          <w:lang w:eastAsia="zh-CN"/>
        </w:rPr>
        <w:t>南京市政府采购供应商诚信档案</w:t>
      </w:r>
      <w:r>
        <w:rPr>
          <w:rFonts w:ascii="宋体" w:hAnsi="宋体" w:eastAsia="宋体" w:cs="Calibri"/>
          <w:sz w:val="21"/>
          <w:szCs w:val="21"/>
          <w:lang w:eastAsia="zh-CN"/>
        </w:rPr>
        <w:t>’</w:t>
      </w:r>
      <w:r>
        <w:rPr>
          <w:rFonts w:hint="eastAsia" w:ascii="宋体" w:hAnsi="宋体" w:eastAsia="宋体" w:cs="宋体"/>
          <w:sz w:val="21"/>
          <w:szCs w:val="21"/>
          <w:lang w:eastAsia="zh-CN"/>
        </w:rPr>
        <w:t>系统链接打开系统页面（</w:t>
      </w:r>
      <w:r>
        <w:rPr>
          <w:rFonts w:ascii="宋体" w:hAnsi="宋体" w:eastAsia="宋体"/>
          <w:sz w:val="21"/>
          <w:szCs w:val="21"/>
          <w:lang w:eastAsia="zh-CN"/>
        </w:rPr>
        <w:t>http://180.101.238.212:8280/hodeframe2018_cxda/index.action;jsessionid=769BA9C8E1729422E7173B991C8EC1E5</w:t>
      </w:r>
      <w:r>
        <w:rPr>
          <w:rFonts w:hint="eastAsia" w:ascii="宋体" w:hAnsi="宋体" w:eastAsia="宋体" w:cs="宋体"/>
          <w:sz w:val="21"/>
          <w:szCs w:val="21"/>
          <w:lang w:eastAsia="zh-CN"/>
        </w:rPr>
        <w:t>）登录（未注册的供应商应先点击</w:t>
      </w:r>
      <w:r>
        <w:rPr>
          <w:rFonts w:ascii="宋体" w:hAnsi="宋体" w:eastAsia="宋体" w:cs="Calibri"/>
          <w:sz w:val="21"/>
          <w:szCs w:val="21"/>
          <w:lang w:eastAsia="zh-CN"/>
        </w:rPr>
        <w:t>‘</w:t>
      </w:r>
      <w:r>
        <w:rPr>
          <w:rFonts w:hint="eastAsia" w:ascii="宋体" w:hAnsi="宋体" w:eastAsia="宋体" w:cs="宋体"/>
          <w:sz w:val="21"/>
          <w:szCs w:val="21"/>
          <w:lang w:eastAsia="zh-CN"/>
        </w:rPr>
        <w:t>供应商注册点这里</w:t>
      </w:r>
      <w:r>
        <w:rPr>
          <w:rFonts w:ascii="宋体" w:hAnsi="宋体" w:eastAsia="宋体" w:cs="Calibri"/>
          <w:sz w:val="21"/>
          <w:szCs w:val="21"/>
          <w:lang w:eastAsia="zh-CN"/>
        </w:rPr>
        <w:t>’</w:t>
      </w:r>
      <w:r>
        <w:rPr>
          <w:rFonts w:hint="eastAsia" w:ascii="宋体" w:hAnsi="宋体" w:eastAsia="宋体" w:cs="宋体"/>
          <w:sz w:val="21"/>
          <w:szCs w:val="21"/>
          <w:lang w:eastAsia="zh-CN"/>
        </w:rPr>
        <w:t>并按要求完成注册），然后在</w:t>
      </w:r>
      <w:r>
        <w:rPr>
          <w:rFonts w:ascii="宋体" w:hAnsi="宋体" w:eastAsia="宋体" w:cs="Calibri"/>
          <w:sz w:val="21"/>
          <w:szCs w:val="21"/>
          <w:lang w:eastAsia="zh-CN"/>
        </w:rPr>
        <w:t>“</w:t>
      </w:r>
      <w:r>
        <w:rPr>
          <w:rFonts w:hint="eastAsia" w:ascii="宋体" w:hAnsi="宋体" w:eastAsia="宋体" w:cs="宋体"/>
          <w:sz w:val="21"/>
          <w:szCs w:val="21"/>
          <w:lang w:eastAsia="zh-CN"/>
        </w:rPr>
        <w:t>信用记录</w:t>
      </w:r>
      <w:r>
        <w:rPr>
          <w:rFonts w:ascii="宋体" w:hAnsi="宋体" w:eastAsia="宋体" w:cs="Calibri"/>
          <w:sz w:val="21"/>
          <w:szCs w:val="21"/>
          <w:lang w:eastAsia="zh-CN"/>
        </w:rPr>
        <w:t>”</w:t>
      </w:r>
      <w:r>
        <w:rPr>
          <w:rFonts w:hint="eastAsia" w:ascii="宋体" w:hAnsi="宋体" w:eastAsia="宋体" w:cs="宋体"/>
          <w:sz w:val="21"/>
          <w:szCs w:val="21"/>
          <w:lang w:eastAsia="zh-CN"/>
        </w:rPr>
        <w:t>模块页面点击</w:t>
      </w:r>
      <w:r>
        <w:rPr>
          <w:rFonts w:ascii="宋体" w:hAnsi="宋体" w:eastAsia="宋体" w:cs="Calibri"/>
          <w:sz w:val="21"/>
          <w:szCs w:val="21"/>
          <w:lang w:eastAsia="zh-CN"/>
        </w:rPr>
        <w:t>“</w:t>
      </w:r>
      <w:r>
        <w:rPr>
          <w:rFonts w:hint="eastAsia" w:ascii="宋体" w:hAnsi="宋体" w:eastAsia="宋体" w:cs="宋体"/>
          <w:sz w:val="21"/>
          <w:szCs w:val="21"/>
          <w:lang w:eastAsia="zh-CN"/>
        </w:rPr>
        <w:t>信用记录打印</w:t>
      </w:r>
      <w:r>
        <w:rPr>
          <w:rFonts w:ascii="宋体" w:hAnsi="宋体" w:eastAsia="宋体" w:cs="Calibri"/>
          <w:sz w:val="21"/>
          <w:szCs w:val="21"/>
          <w:lang w:eastAsia="zh-CN"/>
        </w:rPr>
        <w:t>”</w:t>
      </w:r>
      <w:r>
        <w:rPr>
          <w:rFonts w:hint="eastAsia" w:ascii="宋体" w:hAnsi="宋体" w:eastAsia="宋体" w:cs="宋体"/>
          <w:sz w:val="21"/>
          <w:szCs w:val="21"/>
          <w:lang w:eastAsia="zh-CN"/>
        </w:rPr>
        <w:t>下载本单位信用记录表，由法人签字并盖单位公章，上传至电子响应文件中。</w:t>
      </w:r>
    </w:p>
    <w:p w14:paraId="6CAF1FA3">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在政府采购资格审查环节，供应商只需提供书面《南京市政府采购供应商信用记录表暨信用承诺书》，即可替代以下证明材料：</w:t>
      </w:r>
    </w:p>
    <w:p w14:paraId="613257A4">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1</w:t>
      </w:r>
      <w:r>
        <w:rPr>
          <w:rFonts w:hint="eastAsia" w:ascii="宋体" w:hAnsi="宋体" w:eastAsia="宋体" w:cs="宋体"/>
          <w:sz w:val="21"/>
          <w:szCs w:val="21"/>
          <w:lang w:eastAsia="zh-CN"/>
        </w:rPr>
        <w:t>）符合国家相关规定的财务状况报告；</w:t>
      </w:r>
    </w:p>
    <w:p w14:paraId="7D68E6DB">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2</w:t>
      </w:r>
      <w:r>
        <w:rPr>
          <w:rFonts w:hint="eastAsia" w:ascii="宋体" w:hAnsi="宋体" w:eastAsia="宋体" w:cs="宋体"/>
          <w:sz w:val="21"/>
          <w:szCs w:val="21"/>
          <w:lang w:eastAsia="zh-CN"/>
        </w:rPr>
        <w:t>）依法缴纳税收的证明材料；</w:t>
      </w:r>
    </w:p>
    <w:p w14:paraId="339E8749">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3</w:t>
      </w:r>
      <w:r>
        <w:rPr>
          <w:rFonts w:hint="eastAsia" w:ascii="宋体" w:hAnsi="宋体" w:eastAsia="宋体" w:cs="宋体"/>
          <w:sz w:val="21"/>
          <w:szCs w:val="21"/>
          <w:lang w:eastAsia="zh-CN"/>
        </w:rPr>
        <w:t>）依法缴纳社会保障资金的证明材料；</w:t>
      </w:r>
    </w:p>
    <w:p w14:paraId="364D81D3">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4</w:t>
      </w:r>
      <w:r>
        <w:rPr>
          <w:rFonts w:hint="eastAsia" w:ascii="宋体" w:hAnsi="宋体" w:eastAsia="宋体" w:cs="宋体"/>
          <w:sz w:val="21"/>
          <w:szCs w:val="21"/>
          <w:lang w:eastAsia="zh-CN"/>
        </w:rPr>
        <w:t>）具备履行政府采购合同所必需的设备和专业技术能力的证明材料；</w:t>
      </w:r>
    </w:p>
    <w:p w14:paraId="0AC9E676">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5</w:t>
      </w:r>
      <w:r>
        <w:rPr>
          <w:rFonts w:hint="eastAsia" w:ascii="宋体" w:hAnsi="宋体" w:eastAsia="宋体" w:cs="宋体"/>
          <w:sz w:val="21"/>
          <w:szCs w:val="21"/>
          <w:lang w:eastAsia="zh-CN"/>
        </w:rPr>
        <w:t>）参加政府采购活动前三年内在经营活动中没有重大违法记录的证明材料；</w:t>
      </w:r>
    </w:p>
    <w:p w14:paraId="14D79E7B">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6</w:t>
      </w:r>
      <w:r>
        <w:rPr>
          <w:rFonts w:hint="eastAsia" w:ascii="宋体" w:hAnsi="宋体" w:eastAsia="宋体" w:cs="宋体"/>
          <w:sz w:val="21"/>
          <w:szCs w:val="21"/>
          <w:lang w:eastAsia="zh-CN"/>
        </w:rPr>
        <w:t>）未被列入失信被执行人、重大税收违法失信主体、政府采购严重违法失信行为记录名单的证明材料。</w:t>
      </w:r>
    </w:p>
    <w:p w14:paraId="52933BEC">
      <w:pPr>
        <w:spacing w:line="360" w:lineRule="auto"/>
        <w:ind w:firstLine="420"/>
        <w:jc w:val="both"/>
        <w:rPr>
          <w:rFonts w:eastAsia="宋体"/>
          <w:sz w:val="21"/>
          <w:szCs w:val="21"/>
          <w:lang w:eastAsia="zh-CN"/>
        </w:rPr>
      </w:pPr>
      <w:r>
        <w:rPr>
          <w:rFonts w:hint="eastAsia" w:ascii="宋体" w:hAnsi="宋体" w:eastAsia="宋体"/>
          <w:sz w:val="21"/>
          <w:szCs w:val="21"/>
          <w:lang w:eastAsia="zh-CN"/>
        </w:rPr>
        <w:t>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eastAsia="宋体" w:cs="宋体"/>
          <w:sz w:val="21"/>
          <w:szCs w:val="21"/>
          <w:lang w:eastAsia="zh-CN"/>
        </w:rPr>
        <w:t>按采购文件要求胶装提交采购人或采购代理机构核验。经核验无误后，由采购人或采购代理机构发出中标（成交）通知书。</w:t>
      </w:r>
    </w:p>
    <w:p w14:paraId="74006110">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供应商涉及以下情形的，不适用信用承诺，仍须提供上述证明材料：</w:t>
      </w:r>
    </w:p>
    <w:p w14:paraId="5FD0E015">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1</w:t>
      </w:r>
      <w:r>
        <w:rPr>
          <w:rFonts w:hint="eastAsia" w:ascii="宋体" w:hAnsi="宋体" w:eastAsia="宋体" w:cs="宋体"/>
          <w:sz w:val="21"/>
          <w:szCs w:val="21"/>
          <w:lang w:eastAsia="zh-CN"/>
        </w:rPr>
        <w:t>）供应商被列入严重失信主体名单；</w:t>
      </w:r>
    </w:p>
    <w:p w14:paraId="203665FB">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2</w:t>
      </w:r>
      <w:r>
        <w:rPr>
          <w:rFonts w:hint="eastAsia" w:ascii="宋体" w:hAnsi="宋体" w:eastAsia="宋体" w:cs="宋体"/>
          <w:sz w:val="21"/>
          <w:szCs w:val="21"/>
          <w:lang w:eastAsia="zh-CN"/>
        </w:rPr>
        <w:t>）被相关监管部门作出行政处罚且尚在处罚有效期内；</w:t>
      </w:r>
    </w:p>
    <w:p w14:paraId="53AFF6A9">
      <w:pPr>
        <w:spacing w:line="360" w:lineRule="auto"/>
        <w:ind w:firstLine="420"/>
        <w:rPr>
          <w:rFonts w:hint="eastAsia" w:ascii="宋体" w:hAnsi="宋体" w:eastAsia="宋体"/>
          <w:sz w:val="21"/>
          <w:szCs w:val="21"/>
          <w:lang w:eastAsia="zh-CN"/>
        </w:rPr>
      </w:pPr>
      <w:r>
        <w:rPr>
          <w:rFonts w:hint="eastAsia" w:ascii="宋体" w:hAnsi="宋体" w:eastAsia="宋体" w:cs="宋体"/>
          <w:sz w:val="21"/>
          <w:szCs w:val="21"/>
          <w:lang w:eastAsia="zh-CN"/>
        </w:rPr>
        <w:t>（</w:t>
      </w:r>
      <w:r>
        <w:rPr>
          <w:rFonts w:ascii="宋体" w:hAnsi="宋体" w:eastAsia="宋体"/>
          <w:sz w:val="21"/>
          <w:szCs w:val="21"/>
          <w:lang w:eastAsia="zh-CN"/>
        </w:rPr>
        <w:t>3</w:t>
      </w:r>
      <w:r>
        <w:rPr>
          <w:rFonts w:hint="eastAsia" w:ascii="宋体" w:hAnsi="宋体" w:eastAsia="宋体" w:cs="宋体"/>
          <w:sz w:val="21"/>
          <w:szCs w:val="21"/>
          <w:lang w:eastAsia="zh-CN"/>
        </w:rPr>
        <w:t>）其他法律、行政法规规定的不适用信用承诺的情形。</w:t>
      </w:r>
    </w:p>
    <w:p w14:paraId="0084483C">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供应商对信用承诺内容的真实性、合法性、有效性负责。如作出虚假信用承诺，视同为</w:t>
      </w:r>
      <w:r>
        <w:rPr>
          <w:rFonts w:ascii="宋体" w:hAnsi="宋体" w:eastAsia="宋体" w:cs="Calibri"/>
          <w:sz w:val="21"/>
          <w:szCs w:val="21"/>
          <w:lang w:eastAsia="zh-CN"/>
        </w:rPr>
        <w:t>“</w:t>
      </w:r>
      <w:r>
        <w:rPr>
          <w:rFonts w:hint="eastAsia" w:ascii="宋体" w:hAnsi="宋体" w:eastAsia="宋体" w:cs="宋体"/>
          <w:sz w:val="21"/>
          <w:szCs w:val="21"/>
          <w:lang w:eastAsia="zh-CN"/>
        </w:rPr>
        <w:t>提供虚假材料谋取中标、成交</w:t>
      </w:r>
      <w:r>
        <w:rPr>
          <w:rFonts w:ascii="宋体" w:hAnsi="宋体" w:eastAsia="宋体" w:cs="Calibri"/>
          <w:sz w:val="21"/>
          <w:szCs w:val="21"/>
          <w:lang w:eastAsia="zh-CN"/>
        </w:rPr>
        <w:t>”</w:t>
      </w:r>
      <w:r>
        <w:rPr>
          <w:rFonts w:hint="eastAsia" w:ascii="宋体" w:hAnsi="宋体" w:eastAsia="宋体" w:cs="宋体"/>
          <w:sz w:val="21"/>
          <w:szCs w:val="21"/>
          <w:lang w:eastAsia="zh-CN"/>
        </w:rPr>
        <w:t>的违法行为。</w:t>
      </w:r>
    </w:p>
    <w:p w14:paraId="49729240">
      <w:pPr>
        <w:pStyle w:val="315"/>
        <w:rPr>
          <w:rFonts w:hint="eastAsia" w:eastAsia="宋体"/>
          <w:lang w:eastAsia="zh-CN"/>
        </w:rPr>
      </w:pPr>
    </w:p>
    <w:p w14:paraId="3101847D">
      <w:pPr>
        <w:spacing w:line="360" w:lineRule="auto"/>
        <w:outlineLvl w:val="1"/>
        <w:rPr>
          <w:rFonts w:hint="eastAsia" w:ascii="宋体" w:hAnsi="宋体" w:eastAsia="宋体" w:cs="宋体"/>
          <w:b/>
          <w:lang w:eastAsia="zh-CN"/>
        </w:rPr>
      </w:pPr>
      <w:bookmarkStart w:id="108" w:name="_Toc5441"/>
    </w:p>
    <w:p w14:paraId="1199D545">
      <w:pPr>
        <w:spacing w:line="360" w:lineRule="auto"/>
        <w:outlineLvl w:val="1"/>
        <w:rPr>
          <w:rFonts w:eastAsia="宋体"/>
          <w:b/>
          <w:bCs/>
          <w:sz w:val="21"/>
          <w:szCs w:val="21"/>
          <w:lang w:eastAsia="zh-CN"/>
        </w:rPr>
      </w:pPr>
      <w:r>
        <w:rPr>
          <w:rFonts w:ascii="宋体" w:hAnsi="宋体" w:eastAsia="宋体" w:cs="宋体"/>
          <w:b/>
          <w:lang w:eastAsia="zh-CN"/>
        </w:rPr>
        <w:t>附件四：</w:t>
      </w:r>
      <w:r>
        <w:rPr>
          <w:rFonts w:hint="eastAsia" w:eastAsia="宋体"/>
          <w:b/>
          <w:bCs/>
          <w:sz w:val="21"/>
          <w:szCs w:val="21"/>
          <w:lang w:eastAsia="zh-CN"/>
        </w:rPr>
        <w:t>投标人资质等级及范围：施工总承包市政公用工程三级（含）以上并且具有安全生产许可证（提供有效的资质证书、安全生产许可证加盖电子公章）</w:t>
      </w:r>
    </w:p>
    <w:p w14:paraId="1D6230FD">
      <w:pPr>
        <w:pStyle w:val="315"/>
        <w:ind w:firstLine="0"/>
        <w:rPr>
          <w:rFonts w:hint="eastAsia" w:eastAsia="宋体"/>
          <w:b/>
          <w:bCs/>
          <w:sz w:val="21"/>
          <w:szCs w:val="21"/>
          <w:lang w:eastAsia="zh-CN"/>
        </w:rPr>
      </w:pPr>
      <w:r>
        <w:rPr>
          <w:rFonts w:eastAsia="宋体"/>
          <w:b/>
          <w:bCs/>
          <w:sz w:val="21"/>
          <w:szCs w:val="21"/>
          <w:lang w:eastAsia="zh-CN"/>
        </w:rPr>
        <w:br w:type="page" w:clear="all"/>
      </w:r>
      <w:r>
        <w:rPr>
          <w:rFonts w:eastAsia="宋体"/>
          <w:b/>
          <w:bCs/>
          <w:sz w:val="21"/>
          <w:szCs w:val="21"/>
          <w:lang w:eastAsia="zh-CN"/>
        </w:rPr>
        <w:t>附件五：</w:t>
      </w:r>
      <w:r>
        <w:rPr>
          <w:rFonts w:hint="eastAsia" w:eastAsia="宋体"/>
          <w:b/>
          <w:bCs/>
          <w:sz w:val="21"/>
          <w:szCs w:val="21"/>
          <w:lang w:eastAsia="zh-CN"/>
        </w:rPr>
        <w:t>项目负责人资质类别和等级：注册建造师证市政公用工程二级(含)以上并且具有行政主管部门颁发的安全生产考核B类合格证（提供有效的证书加盖电子公章）</w:t>
      </w:r>
    </w:p>
    <w:p w14:paraId="102B7CCF">
      <w:pPr>
        <w:pStyle w:val="315"/>
        <w:ind w:firstLine="0"/>
        <w:rPr>
          <w:rFonts w:hint="eastAsia" w:eastAsia="宋体"/>
          <w:b/>
          <w:bCs/>
          <w:sz w:val="21"/>
          <w:szCs w:val="21"/>
          <w:lang w:eastAsia="zh-CN"/>
        </w:rPr>
      </w:pPr>
      <w:r>
        <w:rPr>
          <w:rFonts w:eastAsia="宋体"/>
          <w:b/>
          <w:bCs/>
          <w:sz w:val="21"/>
          <w:szCs w:val="21"/>
          <w:lang w:eastAsia="zh-CN"/>
        </w:rPr>
        <w:br w:type="page" w:clear="all"/>
      </w:r>
      <w:r>
        <w:rPr>
          <w:rFonts w:eastAsia="宋体"/>
          <w:b/>
          <w:bCs/>
          <w:sz w:val="21"/>
          <w:szCs w:val="21"/>
          <w:lang w:eastAsia="zh-CN"/>
        </w:rPr>
        <w:t>附件</w:t>
      </w:r>
      <w:r>
        <w:rPr>
          <w:rFonts w:hint="eastAsia" w:eastAsia="宋体"/>
          <w:b/>
          <w:bCs/>
          <w:sz w:val="21"/>
          <w:szCs w:val="21"/>
          <w:lang w:eastAsia="zh-CN"/>
        </w:rPr>
        <w:t>六：项目负责人提供社保机构出具</w:t>
      </w:r>
      <w:r>
        <w:rPr>
          <w:rFonts w:eastAsia="宋体"/>
          <w:b/>
          <w:bCs/>
          <w:sz w:val="21"/>
          <w:szCs w:val="21"/>
          <w:lang w:eastAsia="zh-CN"/>
        </w:rPr>
        <w:t>（</w:t>
      </w:r>
      <w:r>
        <w:rPr>
          <w:rFonts w:hint="eastAsia" w:eastAsia="宋体"/>
          <w:b/>
          <w:bCs/>
          <w:sz w:val="21"/>
          <w:szCs w:val="21"/>
          <w:lang w:eastAsia="zh-CN"/>
        </w:rPr>
        <w:t>2025年11月至2026年04月</w:t>
      </w:r>
      <w:r>
        <w:rPr>
          <w:rFonts w:eastAsia="宋体"/>
          <w:b/>
          <w:bCs/>
          <w:sz w:val="21"/>
          <w:szCs w:val="21"/>
          <w:lang w:eastAsia="zh-CN"/>
        </w:rPr>
        <w:t>）</w:t>
      </w:r>
      <w:r>
        <w:rPr>
          <w:rFonts w:hint="eastAsia" w:eastAsia="宋体"/>
          <w:b/>
          <w:bCs/>
          <w:sz w:val="21"/>
          <w:szCs w:val="21"/>
          <w:lang w:eastAsia="zh-CN"/>
        </w:rPr>
        <w:t>中任意一月供应商为其缴纳的养老保险缴费证明（需明确缴费月份、个人姓名、缴费单位）材料并加盖社保中心章或社保中心参保缴费证明电子专用章。（若项目负责人属企业退休人员、事业编制人员、现役军人等客观原因无法提供养老保险金缴费证明的，需要提供相关证明材料，否则不能通过资格审查）。</w:t>
      </w:r>
    </w:p>
    <w:p w14:paraId="647D109D">
      <w:pPr>
        <w:spacing w:line="360" w:lineRule="auto"/>
        <w:outlineLvl w:val="1"/>
        <w:rPr>
          <w:rFonts w:hint="eastAsia" w:ascii="宋体" w:hAnsi="宋体" w:eastAsia="宋体" w:cs="宋体"/>
          <w:b/>
          <w:lang w:eastAsia="zh-CN"/>
        </w:rPr>
      </w:pPr>
      <w:r>
        <w:rPr>
          <w:rFonts w:ascii="宋体" w:hAnsi="宋体" w:eastAsia="宋体" w:cs="宋体"/>
          <w:b/>
          <w:lang w:eastAsia="zh-CN"/>
        </w:rPr>
        <w:br w:type="page" w:clear="all"/>
      </w:r>
      <w:r>
        <w:rPr>
          <w:rFonts w:hint="eastAsia" w:ascii="宋体" w:hAnsi="宋体" w:eastAsia="宋体" w:cs="宋体"/>
          <w:b/>
          <w:lang w:eastAsia="zh-CN"/>
        </w:rPr>
        <w:t>格式十一、其他</w:t>
      </w:r>
      <w:bookmarkEnd w:id="108"/>
    </w:p>
    <w:p w14:paraId="48CEC8DF">
      <w:pPr>
        <w:pStyle w:val="315"/>
        <w:ind w:firstLine="0"/>
        <w:rPr>
          <w:rFonts w:hint="eastAsia" w:eastAsia="宋体" w:cs="宋体"/>
          <w:sz w:val="21"/>
          <w:szCs w:val="21"/>
          <w:lang w:eastAsia="zh-CN"/>
        </w:rPr>
      </w:pPr>
    </w:p>
    <w:p w14:paraId="393A4B25">
      <w:pPr>
        <w:pStyle w:val="315"/>
        <w:ind w:firstLine="0"/>
        <w:rPr>
          <w:rFonts w:hint="eastAsia" w:eastAsia="宋体" w:cs="宋体"/>
          <w:sz w:val="21"/>
          <w:szCs w:val="21"/>
          <w:lang w:eastAsia="zh-CN"/>
        </w:rPr>
      </w:pPr>
      <w:r>
        <w:rPr>
          <w:rFonts w:hint="eastAsia" w:eastAsia="宋体" w:cs="宋体"/>
          <w:sz w:val="21"/>
          <w:szCs w:val="21"/>
          <w:lang w:eastAsia="zh-CN"/>
        </w:rPr>
        <w:t>注释：此处可附“第三章 评审标准”中所要求的材料或供应商认为需要提供的其他材料。</w:t>
      </w:r>
    </w:p>
    <w:p w14:paraId="76CA396E">
      <w:pPr>
        <w:pStyle w:val="315"/>
        <w:ind w:firstLine="0"/>
        <w:rPr>
          <w:rFonts w:hint="eastAsia" w:eastAsia="宋体" w:cs="宋体"/>
          <w:sz w:val="21"/>
          <w:szCs w:val="21"/>
          <w:lang w:eastAsia="zh-CN"/>
        </w:rPr>
      </w:pPr>
    </w:p>
    <w:p w14:paraId="10ED6C62">
      <w:pPr>
        <w:pStyle w:val="315"/>
        <w:ind w:firstLine="0"/>
        <w:rPr>
          <w:rFonts w:hint="eastAsia" w:eastAsia="宋体" w:cs="宋体"/>
          <w:sz w:val="21"/>
          <w:szCs w:val="21"/>
          <w:lang w:eastAsia="zh-CN"/>
        </w:rPr>
      </w:pPr>
    </w:p>
    <w:p w14:paraId="6290A883">
      <w:pPr>
        <w:pStyle w:val="315"/>
        <w:ind w:firstLine="0"/>
        <w:rPr>
          <w:rFonts w:hint="eastAsia" w:eastAsia="宋体" w:cs="宋体"/>
          <w:sz w:val="21"/>
          <w:szCs w:val="21"/>
          <w:lang w:eastAsia="zh-CN"/>
        </w:rPr>
      </w:pPr>
    </w:p>
    <w:p w14:paraId="518FB4F6">
      <w:pPr>
        <w:pStyle w:val="315"/>
        <w:ind w:firstLine="0"/>
        <w:rPr>
          <w:rFonts w:hint="eastAsia" w:eastAsia="宋体" w:cs="宋体"/>
          <w:sz w:val="21"/>
          <w:szCs w:val="21"/>
          <w:lang w:eastAsia="zh-CN"/>
        </w:rPr>
      </w:pPr>
    </w:p>
    <w:p w14:paraId="1DEF71B1">
      <w:pPr>
        <w:pStyle w:val="315"/>
        <w:ind w:firstLine="0"/>
        <w:rPr>
          <w:rFonts w:hint="eastAsia" w:eastAsia="宋体" w:cs="宋体"/>
          <w:sz w:val="21"/>
          <w:szCs w:val="21"/>
          <w:lang w:eastAsia="zh-CN"/>
        </w:rPr>
      </w:pPr>
    </w:p>
    <w:p w14:paraId="0CF0D194">
      <w:pPr>
        <w:pStyle w:val="315"/>
        <w:ind w:firstLine="0"/>
        <w:rPr>
          <w:rFonts w:hint="eastAsia" w:eastAsia="宋体" w:cs="宋体"/>
          <w:sz w:val="21"/>
          <w:szCs w:val="21"/>
          <w:lang w:eastAsia="zh-CN"/>
        </w:rPr>
      </w:pPr>
    </w:p>
    <w:p w14:paraId="5194031D">
      <w:pPr>
        <w:pStyle w:val="315"/>
        <w:ind w:firstLine="0"/>
        <w:rPr>
          <w:rFonts w:hint="eastAsia" w:eastAsia="宋体" w:cs="宋体"/>
          <w:sz w:val="21"/>
          <w:szCs w:val="21"/>
          <w:lang w:eastAsia="zh-CN"/>
        </w:rPr>
      </w:pPr>
    </w:p>
    <w:p w14:paraId="29EFE85D">
      <w:pPr>
        <w:pStyle w:val="315"/>
        <w:ind w:firstLine="0"/>
        <w:rPr>
          <w:rFonts w:hint="eastAsia" w:eastAsia="宋体" w:cs="宋体"/>
          <w:sz w:val="21"/>
          <w:szCs w:val="21"/>
          <w:lang w:eastAsia="zh-CN"/>
        </w:rPr>
      </w:pPr>
    </w:p>
    <w:p w14:paraId="7C69DD56">
      <w:pPr>
        <w:pStyle w:val="315"/>
        <w:ind w:firstLine="0"/>
        <w:rPr>
          <w:rFonts w:hint="eastAsia" w:eastAsia="宋体" w:cs="宋体"/>
          <w:sz w:val="21"/>
          <w:szCs w:val="21"/>
          <w:lang w:eastAsia="zh-CN"/>
        </w:rPr>
      </w:pPr>
    </w:p>
    <w:p w14:paraId="6B56D30D">
      <w:pPr>
        <w:pStyle w:val="315"/>
        <w:ind w:firstLine="0"/>
        <w:rPr>
          <w:rFonts w:hint="eastAsia" w:eastAsia="宋体" w:cs="宋体"/>
          <w:sz w:val="21"/>
          <w:szCs w:val="21"/>
          <w:lang w:eastAsia="zh-CN"/>
        </w:rPr>
      </w:pPr>
    </w:p>
    <w:p w14:paraId="02501E20">
      <w:pPr>
        <w:pStyle w:val="315"/>
        <w:ind w:firstLine="0"/>
        <w:rPr>
          <w:rFonts w:hint="eastAsia" w:eastAsia="宋体" w:cs="宋体"/>
          <w:sz w:val="21"/>
          <w:szCs w:val="21"/>
          <w:lang w:eastAsia="zh-CN"/>
        </w:rPr>
      </w:pPr>
    </w:p>
    <w:p w14:paraId="128779C4">
      <w:pPr>
        <w:pStyle w:val="315"/>
        <w:ind w:firstLine="0"/>
        <w:rPr>
          <w:rFonts w:hint="eastAsia" w:eastAsia="宋体" w:cs="宋体"/>
          <w:sz w:val="21"/>
          <w:szCs w:val="21"/>
          <w:lang w:eastAsia="zh-CN"/>
        </w:rPr>
      </w:pPr>
    </w:p>
    <w:p w14:paraId="239287F7">
      <w:pPr>
        <w:pStyle w:val="315"/>
        <w:ind w:firstLine="0"/>
        <w:rPr>
          <w:rFonts w:hint="eastAsia" w:eastAsia="宋体" w:cs="宋体"/>
          <w:sz w:val="21"/>
          <w:szCs w:val="21"/>
          <w:lang w:eastAsia="zh-CN"/>
        </w:rPr>
      </w:pPr>
    </w:p>
    <w:p w14:paraId="4753658A">
      <w:pPr>
        <w:pStyle w:val="315"/>
        <w:ind w:firstLine="0"/>
        <w:rPr>
          <w:rFonts w:hint="eastAsia" w:eastAsia="宋体" w:cs="宋体"/>
          <w:sz w:val="21"/>
          <w:szCs w:val="21"/>
          <w:lang w:eastAsia="zh-CN"/>
        </w:rPr>
      </w:pPr>
    </w:p>
    <w:p w14:paraId="30810CD6">
      <w:pPr>
        <w:pStyle w:val="315"/>
        <w:ind w:firstLine="0"/>
        <w:rPr>
          <w:rFonts w:hint="eastAsia" w:eastAsia="宋体" w:cs="宋体"/>
          <w:sz w:val="21"/>
          <w:szCs w:val="21"/>
          <w:lang w:eastAsia="zh-CN"/>
        </w:rPr>
      </w:pPr>
    </w:p>
    <w:p w14:paraId="56122912">
      <w:pPr>
        <w:pStyle w:val="315"/>
        <w:ind w:firstLine="0"/>
        <w:rPr>
          <w:rFonts w:hint="eastAsia" w:eastAsia="宋体" w:cs="宋体"/>
          <w:sz w:val="21"/>
          <w:szCs w:val="21"/>
          <w:lang w:eastAsia="zh-CN"/>
        </w:rPr>
      </w:pPr>
    </w:p>
    <w:p w14:paraId="54DF7A6F">
      <w:pPr>
        <w:pStyle w:val="315"/>
        <w:ind w:firstLine="0"/>
        <w:rPr>
          <w:rFonts w:hint="eastAsia" w:eastAsia="宋体" w:cs="宋体"/>
          <w:sz w:val="21"/>
          <w:szCs w:val="21"/>
          <w:lang w:eastAsia="zh-CN"/>
        </w:rPr>
      </w:pPr>
    </w:p>
    <w:p w14:paraId="537D0A8F">
      <w:pPr>
        <w:pStyle w:val="315"/>
        <w:ind w:firstLine="0"/>
        <w:rPr>
          <w:rFonts w:hint="eastAsia" w:eastAsia="宋体" w:cs="宋体"/>
          <w:sz w:val="21"/>
          <w:szCs w:val="21"/>
          <w:lang w:eastAsia="zh-CN"/>
        </w:rPr>
      </w:pPr>
    </w:p>
    <w:p w14:paraId="5CE02639">
      <w:pPr>
        <w:pStyle w:val="315"/>
        <w:ind w:firstLine="0"/>
        <w:rPr>
          <w:rFonts w:hint="eastAsia" w:eastAsia="宋体" w:cs="宋体"/>
          <w:sz w:val="21"/>
          <w:szCs w:val="21"/>
          <w:lang w:eastAsia="zh-CN"/>
        </w:rPr>
      </w:pPr>
    </w:p>
    <w:p w14:paraId="65A5AFE6">
      <w:pPr>
        <w:pStyle w:val="315"/>
        <w:ind w:firstLine="0"/>
        <w:rPr>
          <w:rFonts w:hint="eastAsia" w:eastAsia="宋体" w:cs="宋体"/>
          <w:sz w:val="21"/>
          <w:szCs w:val="21"/>
          <w:lang w:eastAsia="zh-CN"/>
        </w:rPr>
      </w:pPr>
    </w:p>
    <w:p w14:paraId="43FB7992">
      <w:pPr>
        <w:pStyle w:val="315"/>
        <w:ind w:firstLine="0"/>
        <w:rPr>
          <w:rFonts w:hint="eastAsia" w:eastAsia="宋体" w:cs="宋体"/>
          <w:sz w:val="21"/>
          <w:szCs w:val="21"/>
          <w:lang w:eastAsia="zh-CN"/>
        </w:rPr>
      </w:pPr>
    </w:p>
    <w:p w14:paraId="3A6F90FC">
      <w:pPr>
        <w:pStyle w:val="315"/>
        <w:ind w:firstLine="0"/>
        <w:rPr>
          <w:rFonts w:hint="eastAsia" w:eastAsia="宋体" w:cs="宋体"/>
          <w:sz w:val="21"/>
          <w:szCs w:val="21"/>
          <w:lang w:eastAsia="zh-CN"/>
        </w:rPr>
      </w:pPr>
    </w:p>
    <w:p w14:paraId="68570306">
      <w:pPr>
        <w:pStyle w:val="315"/>
        <w:ind w:firstLine="0"/>
        <w:rPr>
          <w:rFonts w:hint="eastAsia" w:eastAsia="宋体" w:cs="宋体"/>
          <w:sz w:val="21"/>
          <w:szCs w:val="21"/>
          <w:lang w:eastAsia="zh-CN"/>
        </w:rPr>
      </w:pPr>
    </w:p>
    <w:p w14:paraId="4241BFAF">
      <w:pPr>
        <w:pStyle w:val="315"/>
        <w:ind w:firstLine="0"/>
        <w:rPr>
          <w:rFonts w:hint="eastAsia" w:eastAsia="宋体" w:cs="宋体"/>
          <w:sz w:val="21"/>
          <w:szCs w:val="21"/>
          <w:lang w:eastAsia="zh-CN"/>
        </w:rPr>
      </w:pPr>
    </w:p>
    <w:p w14:paraId="2DC9E9D7">
      <w:pPr>
        <w:pStyle w:val="315"/>
        <w:ind w:firstLine="0"/>
        <w:rPr>
          <w:rFonts w:hint="eastAsia" w:eastAsia="宋体" w:cs="宋体"/>
          <w:sz w:val="21"/>
          <w:szCs w:val="21"/>
          <w:lang w:eastAsia="zh-CN"/>
        </w:rPr>
      </w:pPr>
    </w:p>
    <w:p w14:paraId="5DE3B38D">
      <w:pPr>
        <w:pStyle w:val="315"/>
        <w:ind w:firstLine="0"/>
        <w:rPr>
          <w:rFonts w:hint="eastAsia" w:eastAsia="宋体" w:cs="宋体"/>
          <w:sz w:val="21"/>
          <w:szCs w:val="21"/>
          <w:lang w:eastAsia="zh-CN"/>
        </w:rPr>
      </w:pPr>
    </w:p>
    <w:p w14:paraId="48244F3A">
      <w:pPr>
        <w:pStyle w:val="315"/>
        <w:ind w:firstLine="0"/>
        <w:rPr>
          <w:rFonts w:hint="eastAsia" w:eastAsia="宋体" w:cs="宋体"/>
          <w:sz w:val="21"/>
          <w:szCs w:val="21"/>
          <w:lang w:eastAsia="zh-CN"/>
        </w:rPr>
      </w:pPr>
    </w:p>
    <w:p w14:paraId="31FD8B35">
      <w:pPr>
        <w:pStyle w:val="315"/>
        <w:ind w:firstLine="0"/>
        <w:rPr>
          <w:rFonts w:hint="eastAsia" w:eastAsia="宋体" w:cs="宋体"/>
          <w:sz w:val="21"/>
          <w:szCs w:val="21"/>
          <w:lang w:eastAsia="zh-CN"/>
        </w:rPr>
      </w:pPr>
    </w:p>
    <w:p w14:paraId="1FCC5196">
      <w:pPr>
        <w:pStyle w:val="315"/>
        <w:ind w:firstLine="0"/>
        <w:rPr>
          <w:rFonts w:hint="eastAsia" w:eastAsia="宋体" w:cs="宋体"/>
          <w:sz w:val="21"/>
          <w:szCs w:val="21"/>
          <w:lang w:eastAsia="zh-CN"/>
        </w:rPr>
      </w:pPr>
    </w:p>
    <w:p w14:paraId="4E719D0C">
      <w:pPr>
        <w:pStyle w:val="315"/>
        <w:ind w:firstLine="0"/>
        <w:rPr>
          <w:rFonts w:hint="eastAsia" w:eastAsia="宋体" w:cs="宋体"/>
          <w:sz w:val="21"/>
          <w:szCs w:val="21"/>
          <w:lang w:eastAsia="zh-CN"/>
        </w:rPr>
      </w:pPr>
    </w:p>
    <w:p w14:paraId="0E70F713">
      <w:pPr>
        <w:pStyle w:val="315"/>
        <w:ind w:firstLine="0"/>
        <w:rPr>
          <w:rFonts w:hint="eastAsia" w:eastAsia="宋体" w:cs="宋体"/>
          <w:sz w:val="21"/>
          <w:szCs w:val="21"/>
          <w:lang w:eastAsia="zh-CN"/>
        </w:rPr>
      </w:pPr>
    </w:p>
    <w:p w14:paraId="7E759746">
      <w:pPr>
        <w:pStyle w:val="315"/>
        <w:ind w:firstLine="0"/>
        <w:rPr>
          <w:rFonts w:hint="eastAsia" w:eastAsia="宋体" w:cs="宋体"/>
          <w:sz w:val="21"/>
          <w:szCs w:val="21"/>
          <w:lang w:eastAsia="zh-CN"/>
        </w:rPr>
      </w:pPr>
    </w:p>
    <w:p w14:paraId="152519B2">
      <w:pPr>
        <w:pStyle w:val="315"/>
        <w:ind w:firstLine="0"/>
        <w:rPr>
          <w:rFonts w:hint="eastAsia" w:ascii="宋体" w:hAnsi="宋体" w:eastAsia="宋体" w:cs="宋体"/>
          <w:b/>
          <w:sz w:val="22"/>
          <w:szCs w:val="22"/>
          <w:lang w:eastAsia="zh-CN"/>
        </w:rPr>
      </w:pPr>
      <w:r>
        <w:rPr>
          <w:rFonts w:hint="eastAsia" w:ascii="宋体" w:hAnsi="宋体" w:eastAsia="宋体" w:cs="宋体"/>
          <w:b/>
          <w:sz w:val="22"/>
          <w:szCs w:val="22"/>
          <w:lang w:eastAsia="zh-CN"/>
        </w:rPr>
        <w:t>格式十二：响应承诺书</w:t>
      </w:r>
    </w:p>
    <w:p w14:paraId="691AC345">
      <w:pPr>
        <w:pStyle w:val="315"/>
        <w:ind w:firstLine="0"/>
        <w:rPr>
          <w:rFonts w:hint="eastAsia" w:eastAsia="宋体" w:cs="宋体"/>
          <w:sz w:val="21"/>
          <w:szCs w:val="21"/>
          <w:lang w:eastAsia="zh-CN"/>
        </w:rPr>
      </w:pPr>
      <w:r>
        <w:rPr>
          <w:rFonts w:hint="eastAsia" w:eastAsia="宋体" w:cs="宋体"/>
          <w:sz w:val="21"/>
          <w:szCs w:val="21"/>
          <w:lang w:eastAsia="zh-CN"/>
        </w:rPr>
        <w:t>注释：第四章项目需要里要求的承诺书，格式自拟</w:t>
      </w:r>
    </w:p>
    <w:p w14:paraId="534472B0">
      <w:pPr>
        <w:spacing w:line="360" w:lineRule="auto"/>
        <w:jc w:val="center"/>
        <w:outlineLvl w:val="0"/>
        <w:rPr>
          <w:rFonts w:hint="eastAsia" w:ascii="宋体" w:hAnsi="宋体" w:eastAsia="宋体"/>
          <w:szCs w:val="21"/>
          <w:lang w:eastAsia="zh-CN"/>
        </w:rPr>
      </w:pPr>
    </w:p>
    <w:p w14:paraId="3DAC070B">
      <w:pPr>
        <w:pStyle w:val="315"/>
        <w:ind w:firstLine="0"/>
        <w:rPr>
          <w:rFonts w:hint="eastAsia" w:eastAsia="宋体"/>
          <w:lang w:eastAsia="zh-CN"/>
        </w:rPr>
      </w:pPr>
    </w:p>
    <w:p w14:paraId="4B686CE5">
      <w:pPr>
        <w:pStyle w:val="315"/>
        <w:ind w:firstLine="0"/>
        <w:rPr>
          <w:rFonts w:hint="eastAsia" w:eastAsia="宋体"/>
          <w:lang w:eastAsia="zh-CN"/>
        </w:rPr>
      </w:pPr>
    </w:p>
    <w:p w14:paraId="1CF56C00">
      <w:pPr>
        <w:pStyle w:val="315"/>
        <w:ind w:firstLine="0"/>
        <w:rPr>
          <w:rFonts w:hint="eastAsia" w:eastAsia="宋体"/>
          <w:lang w:eastAsia="zh-CN"/>
        </w:rPr>
      </w:pPr>
    </w:p>
    <w:p w14:paraId="6D8F4370">
      <w:pPr>
        <w:pStyle w:val="315"/>
        <w:ind w:firstLine="0"/>
        <w:rPr>
          <w:rFonts w:hint="eastAsia" w:eastAsia="宋体"/>
          <w:lang w:eastAsia="zh-CN"/>
        </w:rPr>
      </w:pPr>
    </w:p>
    <w:sectPr>
      <w:headerReference r:id="rId3" w:type="default"/>
      <w:footerReference r:id="rId4" w:type="default"/>
      <w:pgSz w:w="11910" w:h="16840"/>
      <w:pgMar w:top="1247" w:right="1247" w:bottom="1247" w:left="1247" w:header="879" w:footer="726" w:gutter="0"/>
      <w:pgNumType w:start="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knle">
    <w:altName w:val="NumberOnly"/>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hakuyoxingshu7000">
    <w:altName w:val="NumberOnly"/>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3483516"/>
      <w:docPartObj>
        <w:docPartGallery w:val="autotext"/>
      </w:docPartObj>
    </w:sdtPr>
    <w:sdtContent>
      <w:p w14:paraId="0D0A3DE8">
        <w:pPr>
          <w:pStyle w:val="19"/>
          <w:jc w:val="right"/>
        </w:pPr>
        <w:r>
          <w:fldChar w:fldCharType="begin"/>
        </w:r>
        <w:r>
          <w:instrText xml:space="preserve"> PAGE   \* MERGEFORMAT </w:instrText>
        </w:r>
        <w:r>
          <w:fldChar w:fldCharType="separate"/>
        </w:r>
        <w:r>
          <w:rPr>
            <w:lang w:val="zh-CN"/>
          </w:rPr>
          <w:t>15</w:t>
        </w:r>
        <w:r>
          <w:rPr>
            <w:lang w:val="zh-CN"/>
          </w:rPr>
          <w:fldChar w:fldCharType="end"/>
        </w:r>
      </w:p>
    </w:sdtContent>
  </w:sdt>
  <w:p w14:paraId="55FF438D">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14D94">
    <w:pPr>
      <w:spacing w:line="14" w:lineRule="auto"/>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jNmMxZmZjNTJlMDE3MzM2ZjlmYzZhNzQ2NDg5N2EifQ=="/>
  </w:docVars>
  <w:rsids>
    <w:rsidRoot w:val="00000000"/>
    <w:rsid w:val="03324C4A"/>
    <w:rsid w:val="051F4750"/>
    <w:rsid w:val="05EE5B89"/>
    <w:rsid w:val="07245E7A"/>
    <w:rsid w:val="0A55306B"/>
    <w:rsid w:val="0CEB10AA"/>
    <w:rsid w:val="110C3C07"/>
    <w:rsid w:val="122A0EE1"/>
    <w:rsid w:val="13671F0B"/>
    <w:rsid w:val="17516817"/>
    <w:rsid w:val="1CA407DB"/>
    <w:rsid w:val="1D767E57"/>
    <w:rsid w:val="1E110AAE"/>
    <w:rsid w:val="1F533349"/>
    <w:rsid w:val="20E3388B"/>
    <w:rsid w:val="230113BE"/>
    <w:rsid w:val="26324725"/>
    <w:rsid w:val="28CF569F"/>
    <w:rsid w:val="28EA0255"/>
    <w:rsid w:val="2A8A3B98"/>
    <w:rsid w:val="2A8E7B36"/>
    <w:rsid w:val="2CED26E7"/>
    <w:rsid w:val="2E9A064C"/>
    <w:rsid w:val="2EDF2503"/>
    <w:rsid w:val="2EEE0FA4"/>
    <w:rsid w:val="2FE87E8A"/>
    <w:rsid w:val="32FF13C6"/>
    <w:rsid w:val="35445735"/>
    <w:rsid w:val="35E5642D"/>
    <w:rsid w:val="362E0FB5"/>
    <w:rsid w:val="39A834BC"/>
    <w:rsid w:val="3BF41789"/>
    <w:rsid w:val="3DB37D06"/>
    <w:rsid w:val="3DC12D0A"/>
    <w:rsid w:val="419E7FFC"/>
    <w:rsid w:val="4377592D"/>
    <w:rsid w:val="441A154C"/>
    <w:rsid w:val="4515296F"/>
    <w:rsid w:val="45F2774C"/>
    <w:rsid w:val="488427FF"/>
    <w:rsid w:val="4A034845"/>
    <w:rsid w:val="4A6921BC"/>
    <w:rsid w:val="4B9F58B7"/>
    <w:rsid w:val="4C012372"/>
    <w:rsid w:val="4CCE3E8B"/>
    <w:rsid w:val="4D2F3D59"/>
    <w:rsid w:val="4D8B69FA"/>
    <w:rsid w:val="4E650903"/>
    <w:rsid w:val="4E6E6F68"/>
    <w:rsid w:val="4EB3235E"/>
    <w:rsid w:val="5181771E"/>
    <w:rsid w:val="539816D1"/>
    <w:rsid w:val="54684BC5"/>
    <w:rsid w:val="55236BAC"/>
    <w:rsid w:val="56AD33B9"/>
    <w:rsid w:val="56E64AB1"/>
    <w:rsid w:val="57B17F9E"/>
    <w:rsid w:val="58405952"/>
    <w:rsid w:val="586B2293"/>
    <w:rsid w:val="58C8565C"/>
    <w:rsid w:val="59CE0AF1"/>
    <w:rsid w:val="59E00D5A"/>
    <w:rsid w:val="5B74547E"/>
    <w:rsid w:val="5C1A2683"/>
    <w:rsid w:val="601D73D2"/>
    <w:rsid w:val="606103C9"/>
    <w:rsid w:val="61042335"/>
    <w:rsid w:val="612E3953"/>
    <w:rsid w:val="620A6244"/>
    <w:rsid w:val="62410803"/>
    <w:rsid w:val="62C34AAF"/>
    <w:rsid w:val="64EC0EFA"/>
    <w:rsid w:val="6685618A"/>
    <w:rsid w:val="66862210"/>
    <w:rsid w:val="68A33D9C"/>
    <w:rsid w:val="69032982"/>
    <w:rsid w:val="694330B3"/>
    <w:rsid w:val="6A9E2C97"/>
    <w:rsid w:val="6ACC7C94"/>
    <w:rsid w:val="6CB964BE"/>
    <w:rsid w:val="6CF76415"/>
    <w:rsid w:val="6E1F7C38"/>
    <w:rsid w:val="716F0EE9"/>
    <w:rsid w:val="71C75F49"/>
    <w:rsid w:val="7327134F"/>
    <w:rsid w:val="74CC5BBB"/>
    <w:rsid w:val="76BB75CB"/>
    <w:rsid w:val="76F93003"/>
    <w:rsid w:val="77EE068E"/>
    <w:rsid w:val="78286882"/>
    <w:rsid w:val="793C3418"/>
    <w:rsid w:val="7A5A665F"/>
    <w:rsid w:val="7A8F4065"/>
    <w:rsid w:val="7A92553F"/>
    <w:rsid w:val="7AB26C83"/>
    <w:rsid w:val="7B2D5C00"/>
    <w:rsid w:val="7C772717"/>
    <w:rsid w:val="7DA10674"/>
    <w:rsid w:val="7F0C3157"/>
    <w:rsid w:val="7FEA47D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hint="default" w:ascii="Times New Roman" w:hAnsi="Times New Roman" w:eastAsia="Calibri" w:cs="Times New Roman"/>
      <w:sz w:val="22"/>
      <w:szCs w:val="22"/>
      <w:lang w:eastAsia="en-US"/>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99"/>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231"/>
    <w:semiHidden/>
    <w:unhideWhenUsed/>
    <w:qFormat/>
    <w:uiPriority w:val="99"/>
    <w:rPr>
      <w:sz w:val="20"/>
    </w:rPr>
  </w:style>
  <w:style w:type="paragraph" w:styleId="19">
    <w:name w:val="footer"/>
    <w:basedOn w:val="1"/>
    <w:link w:val="449"/>
    <w:unhideWhenUsed/>
    <w:qFormat/>
    <w:uiPriority w:val="99"/>
    <w:pPr>
      <w:tabs>
        <w:tab w:val="center" w:pos="4153"/>
        <w:tab w:val="right" w:pos="8306"/>
      </w:tabs>
    </w:pPr>
    <w:rPr>
      <w:sz w:val="18"/>
      <w:szCs w:val="18"/>
    </w:rPr>
  </w:style>
  <w:style w:type="paragraph" w:styleId="20">
    <w:name w:val="header"/>
    <w:basedOn w:val="1"/>
    <w:link w:val="448"/>
    <w:semiHidden/>
    <w:unhideWhenUsed/>
    <w:qFormat/>
    <w:uiPriority w:val="99"/>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116"/>
    <w:qFormat/>
    <w:uiPriority w:val="11"/>
    <w:pPr>
      <w:spacing w:before="200" w:after="200"/>
    </w:pPr>
    <w:rPr>
      <w:sz w:val="24"/>
      <w:szCs w:val="24"/>
    </w:rPr>
  </w:style>
  <w:style w:type="paragraph" w:styleId="24">
    <w:name w:val="footnote text"/>
    <w:basedOn w:val="1"/>
    <w:link w:val="230"/>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0">
    <w:name w:val="Title"/>
    <w:basedOn w:val="1"/>
    <w:next w:val="1"/>
    <w:link w:val="115"/>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styleId="37">
    <w:name w:val="List Paragraph"/>
    <w:basedOn w:val="1"/>
    <w:qFormat/>
    <w:uiPriority w:val="34"/>
    <w:pPr>
      <w:ind w:left="720"/>
      <w:contextualSpacing/>
    </w:pPr>
  </w:style>
  <w:style w:type="table" w:customStyle="1" w:styleId="38">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9">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0">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4">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8">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9">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1">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3">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4">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5">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6">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57">
    <w:name w:val="Heading 2 Char"/>
    <w:basedOn w:val="33"/>
    <w:qFormat/>
    <w:uiPriority w:val="9"/>
    <w:rPr>
      <w:rFonts w:ascii="Arial" w:hAnsi="Arial" w:eastAsia="Arial" w:cs="Arial"/>
      <w:sz w:val="34"/>
    </w:rPr>
  </w:style>
  <w:style w:type="character" w:customStyle="1" w:styleId="58">
    <w:name w:val="Heading 3 Char"/>
    <w:basedOn w:val="33"/>
    <w:qFormat/>
    <w:uiPriority w:val="9"/>
    <w:rPr>
      <w:rFonts w:ascii="Arial" w:hAnsi="Arial" w:eastAsia="Arial" w:cs="Arial"/>
      <w:sz w:val="30"/>
      <w:szCs w:val="30"/>
    </w:rPr>
  </w:style>
  <w:style w:type="character" w:customStyle="1" w:styleId="59">
    <w:name w:val="Heading 4 Char"/>
    <w:basedOn w:val="33"/>
    <w:qFormat/>
    <w:uiPriority w:val="9"/>
    <w:rPr>
      <w:rFonts w:ascii="Arial" w:hAnsi="Arial" w:eastAsia="Arial" w:cs="Arial"/>
      <w:b/>
      <w:bCs/>
      <w:sz w:val="26"/>
      <w:szCs w:val="26"/>
    </w:rPr>
  </w:style>
  <w:style w:type="character" w:customStyle="1" w:styleId="60">
    <w:name w:val="Heading 5 Char"/>
    <w:basedOn w:val="33"/>
    <w:qFormat/>
    <w:uiPriority w:val="9"/>
    <w:rPr>
      <w:rFonts w:ascii="Arial" w:hAnsi="Arial" w:eastAsia="Arial" w:cs="Arial"/>
      <w:b/>
      <w:bCs/>
      <w:sz w:val="24"/>
      <w:szCs w:val="24"/>
    </w:rPr>
  </w:style>
  <w:style w:type="character" w:customStyle="1" w:styleId="61">
    <w:name w:val="Heading 6 Char"/>
    <w:basedOn w:val="33"/>
    <w:qFormat/>
    <w:uiPriority w:val="9"/>
    <w:rPr>
      <w:rFonts w:ascii="Arial" w:hAnsi="Arial" w:eastAsia="Arial" w:cs="Arial"/>
      <w:b/>
      <w:bCs/>
      <w:sz w:val="22"/>
      <w:szCs w:val="22"/>
    </w:rPr>
  </w:style>
  <w:style w:type="character" w:customStyle="1" w:styleId="62">
    <w:name w:val="Heading 7 Char"/>
    <w:basedOn w:val="33"/>
    <w:qFormat/>
    <w:uiPriority w:val="9"/>
    <w:rPr>
      <w:rFonts w:ascii="Arial" w:hAnsi="Arial" w:eastAsia="Arial" w:cs="Arial"/>
      <w:b/>
      <w:bCs/>
      <w:i/>
      <w:iCs/>
      <w:sz w:val="22"/>
      <w:szCs w:val="22"/>
    </w:rPr>
  </w:style>
  <w:style w:type="character" w:customStyle="1" w:styleId="63">
    <w:name w:val="Heading 8 Char"/>
    <w:basedOn w:val="33"/>
    <w:qFormat/>
    <w:uiPriority w:val="9"/>
    <w:rPr>
      <w:rFonts w:ascii="Arial" w:hAnsi="Arial" w:eastAsia="Arial" w:cs="Arial"/>
      <w:i/>
      <w:iCs/>
      <w:sz w:val="22"/>
      <w:szCs w:val="22"/>
    </w:rPr>
  </w:style>
  <w:style w:type="character" w:customStyle="1" w:styleId="64">
    <w:name w:val="Heading 9 Char"/>
    <w:basedOn w:val="33"/>
    <w:qFormat/>
    <w:uiPriority w:val="9"/>
    <w:rPr>
      <w:rFonts w:ascii="Arial" w:hAnsi="Arial" w:eastAsia="Arial" w:cs="Arial"/>
      <w:i/>
      <w:iCs/>
      <w:sz w:val="21"/>
      <w:szCs w:val="21"/>
    </w:rPr>
  </w:style>
  <w:style w:type="character" w:customStyle="1" w:styleId="65">
    <w:name w:val="Title Char"/>
    <w:basedOn w:val="33"/>
    <w:qFormat/>
    <w:uiPriority w:val="10"/>
    <w:rPr>
      <w:sz w:val="48"/>
      <w:szCs w:val="48"/>
    </w:rPr>
  </w:style>
  <w:style w:type="character" w:customStyle="1" w:styleId="66">
    <w:name w:val="Subtitle Char"/>
    <w:basedOn w:val="33"/>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Header Char"/>
    <w:basedOn w:val="33"/>
    <w:qFormat/>
    <w:uiPriority w:val="99"/>
  </w:style>
  <w:style w:type="character" w:customStyle="1" w:styleId="70">
    <w:name w:val="Caption Char"/>
    <w:qFormat/>
    <w:uiPriority w:val="99"/>
  </w:style>
  <w:style w:type="table" w:customStyle="1" w:styleId="71">
    <w:name w:val="无格式表格 11"/>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3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3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3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3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网格表 2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3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41"/>
    <w:basedOn w:val="3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网格表 5 深色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1">
    <w:name w:val="网格表 6 彩色1"/>
    <w:basedOn w:val="3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网格表 7 彩色1"/>
    <w:basedOn w:val="3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清单表 1 浅色1"/>
    <w:basedOn w:val="3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清单表 21"/>
    <w:basedOn w:val="3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清单表 3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6">
    <w:name w:val="清单表 4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清单表 5 深色1"/>
    <w:basedOn w:val="3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8">
    <w:name w:val="清单表 6 彩色1"/>
    <w:basedOn w:val="3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9">
    <w:name w:val="清单表 7 彩色1"/>
    <w:basedOn w:val="3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0">
    <w:name w:val="Footnote Text Char"/>
    <w:qFormat/>
    <w:uiPriority w:val="99"/>
    <w:rPr>
      <w:sz w:val="18"/>
    </w:rPr>
  </w:style>
  <w:style w:type="character" w:customStyle="1" w:styleId="91">
    <w:name w:val="Endnote Text Char"/>
    <w:qFormat/>
    <w:uiPriority w:val="99"/>
    <w:rPr>
      <w:sz w:val="20"/>
    </w:rPr>
  </w:style>
  <w:style w:type="paragraph" w:customStyle="1" w:styleId="92">
    <w:name w:val="TOC Heading"/>
    <w:unhideWhenUsed/>
    <w:qFormat/>
    <w:uiPriority w:val="39"/>
    <w:rPr>
      <w:rFonts w:hint="default" w:ascii="Times New Roman" w:hAnsi="Times New Roman" w:eastAsia="宋体" w:cs="Times New Roman"/>
    </w:rPr>
  </w:style>
  <w:style w:type="paragraph" w:customStyle="1" w:styleId="93">
    <w:name w:val="标题 11"/>
    <w:basedOn w:val="1"/>
    <w:qFormat/>
    <w:uiPriority w:val="1"/>
    <w:pPr>
      <w:ind w:left="39"/>
      <w:outlineLvl w:val="0"/>
    </w:pPr>
    <w:rPr>
      <w:rFonts w:ascii="宋体" w:eastAsia="宋体" w:cs="宋体"/>
      <w:b/>
      <w:bCs/>
      <w:sz w:val="21"/>
      <w:szCs w:val="21"/>
      <w:lang w:eastAsia="zh-CN"/>
    </w:rPr>
  </w:style>
  <w:style w:type="paragraph" w:customStyle="1" w:styleId="94">
    <w:name w:val="标题 21"/>
    <w:basedOn w:val="1"/>
    <w:next w:val="1"/>
    <w:link w:val="106"/>
    <w:unhideWhenUsed/>
    <w:qFormat/>
    <w:uiPriority w:val="9"/>
    <w:pPr>
      <w:keepNext/>
      <w:keepLines/>
      <w:spacing w:before="360" w:after="200"/>
      <w:outlineLvl w:val="1"/>
    </w:pPr>
    <w:rPr>
      <w:rFonts w:ascii="Arial" w:hAnsi="Arial" w:eastAsia="Arial" w:cs="Arial"/>
      <w:sz w:val="34"/>
    </w:rPr>
  </w:style>
  <w:style w:type="paragraph" w:customStyle="1" w:styleId="95">
    <w:name w:val="标题 31"/>
    <w:basedOn w:val="1"/>
    <w:next w:val="1"/>
    <w:link w:val="107"/>
    <w:unhideWhenUsed/>
    <w:qFormat/>
    <w:uiPriority w:val="9"/>
    <w:pPr>
      <w:keepNext/>
      <w:keepLines/>
      <w:spacing w:before="320" w:after="200"/>
      <w:outlineLvl w:val="2"/>
    </w:pPr>
    <w:rPr>
      <w:rFonts w:ascii="Arial" w:hAnsi="Arial" w:eastAsia="Arial" w:cs="Arial"/>
      <w:sz w:val="30"/>
      <w:szCs w:val="30"/>
    </w:rPr>
  </w:style>
  <w:style w:type="paragraph" w:customStyle="1" w:styleId="96">
    <w:name w:val="标题 41"/>
    <w:basedOn w:val="1"/>
    <w:next w:val="1"/>
    <w:link w:val="108"/>
    <w:unhideWhenUsed/>
    <w:qFormat/>
    <w:uiPriority w:val="9"/>
    <w:pPr>
      <w:keepNext/>
      <w:keepLines/>
      <w:spacing w:before="320" w:after="200"/>
      <w:outlineLvl w:val="3"/>
    </w:pPr>
    <w:rPr>
      <w:rFonts w:ascii="Arial" w:hAnsi="Arial" w:eastAsia="Arial" w:cs="Arial"/>
      <w:b/>
      <w:bCs/>
      <w:sz w:val="26"/>
      <w:szCs w:val="26"/>
    </w:rPr>
  </w:style>
  <w:style w:type="paragraph" w:customStyle="1" w:styleId="97">
    <w:name w:val="标题 51"/>
    <w:basedOn w:val="1"/>
    <w:next w:val="1"/>
    <w:link w:val="109"/>
    <w:unhideWhenUsed/>
    <w:qFormat/>
    <w:uiPriority w:val="9"/>
    <w:pPr>
      <w:keepNext/>
      <w:keepLines/>
      <w:spacing w:before="320" w:after="200"/>
      <w:outlineLvl w:val="4"/>
    </w:pPr>
    <w:rPr>
      <w:rFonts w:ascii="Arial" w:hAnsi="Arial" w:eastAsia="Arial" w:cs="Arial"/>
      <w:b/>
      <w:bCs/>
      <w:sz w:val="24"/>
      <w:szCs w:val="24"/>
    </w:rPr>
  </w:style>
  <w:style w:type="paragraph" w:customStyle="1" w:styleId="98">
    <w:name w:val="标题 61"/>
    <w:basedOn w:val="1"/>
    <w:next w:val="1"/>
    <w:link w:val="110"/>
    <w:unhideWhenUsed/>
    <w:qFormat/>
    <w:uiPriority w:val="9"/>
    <w:pPr>
      <w:keepNext/>
      <w:keepLines/>
      <w:spacing w:before="320" w:after="200"/>
      <w:outlineLvl w:val="5"/>
    </w:pPr>
    <w:rPr>
      <w:rFonts w:ascii="Arial" w:hAnsi="Arial" w:eastAsia="Arial" w:cs="Arial"/>
      <w:b/>
      <w:bCs/>
    </w:rPr>
  </w:style>
  <w:style w:type="paragraph" w:customStyle="1" w:styleId="99">
    <w:name w:val="标题 71"/>
    <w:basedOn w:val="1"/>
    <w:next w:val="1"/>
    <w:link w:val="111"/>
    <w:unhideWhenUsed/>
    <w:qFormat/>
    <w:uiPriority w:val="9"/>
    <w:pPr>
      <w:keepNext/>
      <w:keepLines/>
      <w:spacing w:before="320" w:after="200"/>
      <w:outlineLvl w:val="6"/>
    </w:pPr>
    <w:rPr>
      <w:rFonts w:ascii="Arial" w:hAnsi="Arial" w:eastAsia="Arial" w:cs="Arial"/>
      <w:b/>
      <w:bCs/>
      <w:i/>
      <w:iCs/>
    </w:rPr>
  </w:style>
  <w:style w:type="paragraph" w:customStyle="1" w:styleId="100">
    <w:name w:val="标题 81"/>
    <w:basedOn w:val="1"/>
    <w:next w:val="1"/>
    <w:link w:val="112"/>
    <w:unhideWhenUsed/>
    <w:qFormat/>
    <w:uiPriority w:val="9"/>
    <w:pPr>
      <w:keepNext/>
      <w:keepLines/>
      <w:spacing w:before="320" w:after="200"/>
      <w:outlineLvl w:val="7"/>
    </w:pPr>
    <w:rPr>
      <w:rFonts w:ascii="Arial" w:hAnsi="Arial" w:eastAsia="Arial" w:cs="Arial"/>
      <w:i/>
      <w:iCs/>
    </w:rPr>
  </w:style>
  <w:style w:type="paragraph" w:customStyle="1" w:styleId="101">
    <w:name w:val="标题 91"/>
    <w:basedOn w:val="1"/>
    <w:next w:val="1"/>
    <w:link w:val="113"/>
    <w:unhideWhenUsed/>
    <w:qFormat/>
    <w:uiPriority w:val="9"/>
    <w:pPr>
      <w:keepNext/>
      <w:keepLines/>
      <w:spacing w:before="320" w:after="200"/>
      <w:outlineLvl w:val="8"/>
    </w:pPr>
    <w:rPr>
      <w:rFonts w:ascii="Arial" w:hAnsi="Arial" w:eastAsia="Arial" w:cs="Arial"/>
      <w:i/>
      <w:iCs/>
      <w:sz w:val="21"/>
      <w:szCs w:val="21"/>
    </w:rPr>
  </w:style>
  <w:style w:type="paragraph" w:customStyle="1" w:styleId="102">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3">
    <w:name w:val="页脚1"/>
    <w:basedOn w:val="1"/>
    <w:link w:val="123"/>
    <w:unhideWhenUsed/>
    <w:qFormat/>
    <w:uiPriority w:val="99"/>
    <w:pPr>
      <w:tabs>
        <w:tab w:val="center" w:pos="7143"/>
        <w:tab w:val="right" w:pos="14287"/>
      </w:tabs>
    </w:pPr>
  </w:style>
  <w:style w:type="paragraph" w:customStyle="1" w:styleId="104">
    <w:name w:val="页眉1"/>
    <w:basedOn w:val="1"/>
    <w:link w:val="121"/>
    <w:unhideWhenUsed/>
    <w:qFormat/>
    <w:uiPriority w:val="99"/>
    <w:pPr>
      <w:tabs>
        <w:tab w:val="center" w:pos="7143"/>
        <w:tab w:val="right" w:pos="14287"/>
      </w:tabs>
    </w:pPr>
  </w:style>
  <w:style w:type="character" w:customStyle="1" w:styleId="105">
    <w:name w:val="Heading 1 Char"/>
    <w:qFormat/>
    <w:uiPriority w:val="9"/>
    <w:rPr>
      <w:rFonts w:ascii="Arial" w:hAnsi="Arial" w:eastAsia="Arial" w:cs="Arial"/>
      <w:sz w:val="40"/>
      <w:szCs w:val="40"/>
    </w:rPr>
  </w:style>
  <w:style w:type="character" w:customStyle="1" w:styleId="106">
    <w:name w:val="标题 2 字符1"/>
    <w:link w:val="94"/>
    <w:qFormat/>
    <w:uiPriority w:val="9"/>
    <w:rPr>
      <w:rFonts w:ascii="Arial" w:hAnsi="Arial" w:eastAsia="Arial" w:cs="Arial"/>
      <w:sz w:val="34"/>
    </w:rPr>
  </w:style>
  <w:style w:type="character" w:customStyle="1" w:styleId="107">
    <w:name w:val="标题 3 字符1"/>
    <w:link w:val="95"/>
    <w:qFormat/>
    <w:uiPriority w:val="9"/>
    <w:rPr>
      <w:rFonts w:ascii="Arial" w:hAnsi="Arial" w:eastAsia="Arial" w:cs="Arial"/>
      <w:sz w:val="30"/>
      <w:szCs w:val="30"/>
    </w:rPr>
  </w:style>
  <w:style w:type="character" w:customStyle="1" w:styleId="108">
    <w:name w:val="标题 4 字符1"/>
    <w:link w:val="96"/>
    <w:qFormat/>
    <w:uiPriority w:val="9"/>
    <w:rPr>
      <w:rFonts w:ascii="Arial" w:hAnsi="Arial" w:eastAsia="Arial" w:cs="Arial"/>
      <w:b/>
      <w:bCs/>
      <w:sz w:val="26"/>
      <w:szCs w:val="26"/>
    </w:rPr>
  </w:style>
  <w:style w:type="character" w:customStyle="1" w:styleId="109">
    <w:name w:val="标题 5 字符"/>
    <w:link w:val="97"/>
    <w:qFormat/>
    <w:uiPriority w:val="9"/>
    <w:rPr>
      <w:rFonts w:ascii="Arial" w:hAnsi="Arial" w:eastAsia="Arial" w:cs="Arial"/>
      <w:b/>
      <w:bCs/>
      <w:sz w:val="24"/>
      <w:szCs w:val="24"/>
    </w:rPr>
  </w:style>
  <w:style w:type="character" w:customStyle="1" w:styleId="110">
    <w:name w:val="标题 6 字符"/>
    <w:link w:val="98"/>
    <w:qFormat/>
    <w:uiPriority w:val="9"/>
    <w:rPr>
      <w:rFonts w:ascii="Arial" w:hAnsi="Arial" w:eastAsia="Arial" w:cs="Arial"/>
      <w:b/>
      <w:bCs/>
      <w:sz w:val="22"/>
      <w:szCs w:val="22"/>
    </w:rPr>
  </w:style>
  <w:style w:type="character" w:customStyle="1" w:styleId="111">
    <w:name w:val="标题 7 字符"/>
    <w:link w:val="99"/>
    <w:qFormat/>
    <w:uiPriority w:val="9"/>
    <w:rPr>
      <w:rFonts w:ascii="Arial" w:hAnsi="Arial" w:eastAsia="Arial" w:cs="Arial"/>
      <w:b/>
      <w:bCs/>
      <w:i/>
      <w:iCs/>
      <w:sz w:val="22"/>
      <w:szCs w:val="22"/>
    </w:rPr>
  </w:style>
  <w:style w:type="character" w:customStyle="1" w:styleId="112">
    <w:name w:val="标题 8 字符"/>
    <w:link w:val="100"/>
    <w:qFormat/>
    <w:uiPriority w:val="9"/>
    <w:rPr>
      <w:rFonts w:ascii="Arial" w:hAnsi="Arial" w:eastAsia="Arial" w:cs="Arial"/>
      <w:i/>
      <w:iCs/>
      <w:sz w:val="22"/>
      <w:szCs w:val="22"/>
    </w:rPr>
  </w:style>
  <w:style w:type="character" w:customStyle="1" w:styleId="113">
    <w:name w:val="标题 9 字符"/>
    <w:link w:val="101"/>
    <w:qFormat/>
    <w:uiPriority w:val="9"/>
    <w:rPr>
      <w:rFonts w:ascii="Arial" w:hAnsi="Arial" w:eastAsia="Arial" w:cs="Arial"/>
      <w:i/>
      <w:iCs/>
      <w:sz w:val="21"/>
      <w:szCs w:val="21"/>
    </w:rPr>
  </w:style>
  <w:style w:type="paragraph" w:styleId="114">
    <w:name w:val="No Spacing"/>
    <w:qFormat/>
    <w:uiPriority w:val="1"/>
    <w:rPr>
      <w:rFonts w:hint="default" w:ascii="Times New Roman" w:hAnsi="Times New Roman" w:eastAsia="宋体" w:cs="Times New Roman"/>
    </w:rPr>
  </w:style>
  <w:style w:type="character" w:customStyle="1" w:styleId="115">
    <w:name w:val="标题 字符1"/>
    <w:link w:val="30"/>
    <w:qFormat/>
    <w:uiPriority w:val="10"/>
    <w:rPr>
      <w:sz w:val="48"/>
      <w:szCs w:val="48"/>
    </w:rPr>
  </w:style>
  <w:style w:type="character" w:customStyle="1" w:styleId="116">
    <w:name w:val="副标题 字符"/>
    <w:link w:val="23"/>
    <w:qFormat/>
    <w:uiPriority w:val="11"/>
    <w:rPr>
      <w:sz w:val="24"/>
      <w:szCs w:val="24"/>
    </w:rPr>
  </w:style>
  <w:style w:type="paragraph" w:styleId="117">
    <w:name w:val="Quote"/>
    <w:basedOn w:val="1"/>
    <w:next w:val="1"/>
    <w:link w:val="118"/>
    <w:qFormat/>
    <w:uiPriority w:val="29"/>
    <w:pPr>
      <w:ind w:left="720" w:right="720"/>
    </w:pPr>
    <w:rPr>
      <w:i/>
    </w:rPr>
  </w:style>
  <w:style w:type="character" w:customStyle="1" w:styleId="118">
    <w:name w:val="引用 字符"/>
    <w:link w:val="117"/>
    <w:qFormat/>
    <w:uiPriority w:val="29"/>
    <w:rPr>
      <w:i/>
    </w:rPr>
  </w:style>
  <w:style w:type="paragraph" w:styleId="119">
    <w:name w:val="Intense Quote"/>
    <w:basedOn w:val="1"/>
    <w:next w:val="1"/>
    <w:link w:val="12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0">
    <w:name w:val="明显引用 字符"/>
    <w:link w:val="119"/>
    <w:qFormat/>
    <w:uiPriority w:val="30"/>
    <w:rPr>
      <w:i/>
    </w:rPr>
  </w:style>
  <w:style w:type="character" w:customStyle="1" w:styleId="121">
    <w:name w:val="页眉 字符1"/>
    <w:link w:val="104"/>
    <w:qFormat/>
    <w:uiPriority w:val="99"/>
  </w:style>
  <w:style w:type="character" w:customStyle="1" w:styleId="122">
    <w:name w:val="Footer Char"/>
    <w:qFormat/>
    <w:uiPriority w:val="99"/>
  </w:style>
  <w:style w:type="character" w:customStyle="1" w:styleId="123">
    <w:name w:val="页脚 字符1"/>
    <w:link w:val="103"/>
    <w:qFormat/>
    <w:uiPriority w:val="99"/>
  </w:style>
  <w:style w:type="table" w:customStyle="1" w:styleId="12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6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24"/>
    <w:qFormat/>
    <w:uiPriority w:val="99"/>
    <w:rPr>
      <w:sz w:val="18"/>
    </w:rPr>
  </w:style>
  <w:style w:type="character" w:customStyle="1" w:styleId="231">
    <w:name w:val="尾注文本 字符"/>
    <w:link w:val="18"/>
    <w:qFormat/>
    <w:uiPriority w:val="99"/>
    <w:rPr>
      <w:sz w:val="20"/>
    </w:rPr>
  </w:style>
  <w:style w:type="paragraph" w:customStyle="1" w:styleId="232">
    <w:name w:val="TOC 标题1"/>
    <w:unhideWhenUsed/>
    <w:qFormat/>
    <w:uiPriority w:val="39"/>
    <w:rPr>
      <w:rFonts w:hint="default" w:ascii="Times New Roman" w:hAnsi="Times New Roman" w:eastAsia="宋体" w:cs="Times New Roman"/>
    </w:rPr>
  </w:style>
  <w:style w:type="paragraph" w:customStyle="1" w:styleId="233">
    <w:name w:val="标题 111"/>
    <w:basedOn w:val="1"/>
    <w:next w:val="1"/>
    <w:link w:val="244"/>
    <w:qFormat/>
    <w:uiPriority w:val="9"/>
    <w:pPr>
      <w:outlineLvl w:val="0"/>
    </w:pPr>
    <w:rPr>
      <w:rFonts w:ascii="黑体" w:hAnsi="黑体" w:eastAsia="黑体"/>
      <w:sz w:val="72"/>
      <w:szCs w:val="72"/>
    </w:rPr>
  </w:style>
  <w:style w:type="paragraph" w:customStyle="1" w:styleId="234">
    <w:name w:val="标题 211"/>
    <w:basedOn w:val="1"/>
    <w:next w:val="1"/>
    <w:link w:val="245"/>
    <w:qFormat/>
    <w:uiPriority w:val="0"/>
    <w:pPr>
      <w:ind w:left="1558"/>
      <w:outlineLvl w:val="1"/>
    </w:pPr>
    <w:rPr>
      <w:rFonts w:ascii="黑体" w:hAnsi="黑体" w:eastAsia="黑体"/>
      <w:b/>
      <w:bCs/>
      <w:sz w:val="36"/>
      <w:szCs w:val="36"/>
    </w:rPr>
  </w:style>
  <w:style w:type="paragraph" w:customStyle="1" w:styleId="235">
    <w:name w:val="标题 311"/>
    <w:basedOn w:val="1"/>
    <w:next w:val="1"/>
    <w:link w:val="312"/>
    <w:qFormat/>
    <w:uiPriority w:val="0"/>
    <w:pPr>
      <w:outlineLvl w:val="2"/>
    </w:pPr>
    <w:rPr>
      <w:rFonts w:ascii="黑体" w:hAnsi="黑体" w:eastAsia="黑体"/>
      <w:sz w:val="32"/>
      <w:szCs w:val="32"/>
    </w:rPr>
  </w:style>
  <w:style w:type="paragraph" w:customStyle="1" w:styleId="236">
    <w:name w:val="标题 411"/>
    <w:basedOn w:val="1"/>
    <w:next w:val="1"/>
    <w:link w:val="247"/>
    <w:qFormat/>
    <w:uiPriority w:val="1"/>
    <w:pPr>
      <w:spacing w:before="34"/>
      <w:ind w:left="358"/>
      <w:outlineLvl w:val="3"/>
    </w:pPr>
    <w:rPr>
      <w:rFonts w:ascii="宋体" w:hAnsi="宋体" w:eastAsia="宋体"/>
      <w:b/>
      <w:bCs/>
      <w:sz w:val="24"/>
      <w:szCs w:val="24"/>
    </w:rPr>
  </w:style>
  <w:style w:type="paragraph" w:customStyle="1" w:styleId="237">
    <w:name w:val="标题 511"/>
    <w:basedOn w:val="1"/>
    <w:next w:val="1"/>
    <w:link w:val="248"/>
    <w:unhideWhenUsed/>
    <w:qFormat/>
    <w:uiPriority w:val="0"/>
    <w:pPr>
      <w:keepNext/>
      <w:keepLines/>
      <w:spacing w:before="280" w:after="290" w:line="372" w:lineRule="auto"/>
      <w:outlineLvl w:val="4"/>
    </w:pPr>
    <w:rPr>
      <w:b/>
      <w:sz w:val="28"/>
    </w:rPr>
  </w:style>
  <w:style w:type="paragraph" w:customStyle="1" w:styleId="238">
    <w:name w:val="标题 611"/>
    <w:basedOn w:val="1"/>
    <w:next w:val="1"/>
    <w:link w:val="249"/>
    <w:unhideWhenUsed/>
    <w:qFormat/>
    <w:uiPriority w:val="0"/>
    <w:pPr>
      <w:keepNext/>
      <w:keepLines/>
      <w:spacing w:before="240" w:after="64" w:line="317" w:lineRule="auto"/>
      <w:outlineLvl w:val="5"/>
    </w:pPr>
    <w:rPr>
      <w:rFonts w:ascii="Arial" w:hAnsi="Arial" w:eastAsia="黑体"/>
      <w:b/>
      <w:sz w:val="24"/>
    </w:rPr>
  </w:style>
  <w:style w:type="paragraph" w:customStyle="1" w:styleId="239">
    <w:name w:val="标题 711"/>
    <w:basedOn w:val="1"/>
    <w:next w:val="1"/>
    <w:link w:val="250"/>
    <w:unhideWhenUsed/>
    <w:qFormat/>
    <w:uiPriority w:val="0"/>
    <w:pPr>
      <w:keepNext/>
      <w:keepLines/>
      <w:spacing w:before="240" w:after="64" w:line="317" w:lineRule="auto"/>
      <w:outlineLvl w:val="6"/>
    </w:pPr>
    <w:rPr>
      <w:b/>
      <w:sz w:val="24"/>
    </w:rPr>
  </w:style>
  <w:style w:type="paragraph" w:customStyle="1" w:styleId="240">
    <w:name w:val="标题 811"/>
    <w:basedOn w:val="1"/>
    <w:next w:val="1"/>
    <w:link w:val="251"/>
    <w:unhideWhenUsed/>
    <w:qFormat/>
    <w:uiPriority w:val="0"/>
    <w:pPr>
      <w:keepNext/>
      <w:keepLines/>
      <w:spacing w:before="240" w:after="64" w:line="317" w:lineRule="auto"/>
      <w:outlineLvl w:val="7"/>
    </w:pPr>
    <w:rPr>
      <w:rFonts w:ascii="Arial" w:hAnsi="Arial" w:eastAsia="黑体"/>
      <w:sz w:val="24"/>
    </w:rPr>
  </w:style>
  <w:style w:type="paragraph" w:customStyle="1" w:styleId="241">
    <w:name w:val="标题 911"/>
    <w:basedOn w:val="1"/>
    <w:next w:val="1"/>
    <w:link w:val="252"/>
    <w:unhideWhenUsed/>
    <w:qFormat/>
    <w:uiPriority w:val="0"/>
    <w:pPr>
      <w:keepNext/>
      <w:keepLines/>
      <w:spacing w:before="240" w:after="64" w:line="317" w:lineRule="auto"/>
      <w:outlineLvl w:val="8"/>
    </w:pPr>
    <w:rPr>
      <w:rFonts w:ascii="Arial" w:hAnsi="Arial" w:eastAsia="黑体"/>
      <w:sz w:val="21"/>
    </w:rPr>
  </w:style>
  <w:style w:type="character" w:customStyle="1" w:styleId="242">
    <w:name w:val="默认段落字体1"/>
    <w:unhideWhenUsed/>
    <w:qFormat/>
    <w:uiPriority w:val="1"/>
  </w:style>
  <w:style w:type="table" w:customStyle="1" w:styleId="243">
    <w:name w:val="普通表格1"/>
    <w:semiHidden/>
    <w:qFormat/>
    <w:uiPriority w:val="0"/>
    <w:tblPr>
      <w:tblCellMar>
        <w:top w:w="0" w:type="dxa"/>
        <w:left w:w="0" w:type="dxa"/>
        <w:bottom w:w="0" w:type="dxa"/>
        <w:right w:w="0" w:type="dxa"/>
      </w:tblCellMar>
    </w:tblPr>
  </w:style>
  <w:style w:type="character" w:customStyle="1" w:styleId="244">
    <w:name w:val="标题 1 Char"/>
    <w:link w:val="233"/>
    <w:qFormat/>
    <w:uiPriority w:val="9"/>
    <w:rPr>
      <w:rFonts w:ascii="黑体" w:hAnsi="黑体" w:eastAsia="黑体"/>
      <w:sz w:val="72"/>
      <w:szCs w:val="72"/>
      <w:lang w:eastAsia="en-US"/>
    </w:rPr>
  </w:style>
  <w:style w:type="character" w:customStyle="1" w:styleId="245">
    <w:name w:val="标题 2 Char"/>
    <w:link w:val="234"/>
    <w:qFormat/>
    <w:uiPriority w:val="0"/>
    <w:rPr>
      <w:rFonts w:ascii="黑体" w:hAnsi="黑体" w:eastAsia="黑体"/>
      <w:b/>
      <w:bCs/>
      <w:sz w:val="36"/>
      <w:szCs w:val="36"/>
      <w:lang w:eastAsia="en-US"/>
    </w:rPr>
  </w:style>
  <w:style w:type="character" w:customStyle="1" w:styleId="246">
    <w:name w:val="标题 3 Char"/>
    <w:qFormat/>
    <w:uiPriority w:val="0"/>
    <w:rPr>
      <w:rFonts w:ascii="黑体" w:hAnsi="黑体" w:eastAsia="黑体"/>
      <w:sz w:val="32"/>
      <w:szCs w:val="32"/>
      <w:lang w:eastAsia="en-US"/>
    </w:rPr>
  </w:style>
  <w:style w:type="character" w:customStyle="1" w:styleId="247">
    <w:name w:val="标题 4 Char"/>
    <w:link w:val="236"/>
    <w:qFormat/>
    <w:uiPriority w:val="1"/>
    <w:rPr>
      <w:rFonts w:ascii="宋体" w:hAnsi="宋体"/>
      <w:b/>
      <w:bCs/>
      <w:sz w:val="24"/>
      <w:szCs w:val="24"/>
      <w:lang w:eastAsia="en-US"/>
    </w:rPr>
  </w:style>
  <w:style w:type="character" w:customStyle="1" w:styleId="248">
    <w:name w:val="标题 5 Char"/>
    <w:basedOn w:val="242"/>
    <w:link w:val="237"/>
    <w:qFormat/>
    <w:uiPriority w:val="0"/>
    <w:rPr>
      <w:b/>
      <w:bCs/>
      <w:sz w:val="28"/>
      <w:szCs w:val="28"/>
    </w:rPr>
  </w:style>
  <w:style w:type="character" w:customStyle="1" w:styleId="249">
    <w:name w:val="标题 6 Char"/>
    <w:basedOn w:val="242"/>
    <w:link w:val="238"/>
    <w:qFormat/>
    <w:uiPriority w:val="0"/>
    <w:rPr>
      <w:rFonts w:ascii="Arial" w:hAnsi="Arial" w:eastAsia="黑体" w:cs="Arial"/>
      <w:b/>
      <w:bCs/>
      <w:sz w:val="24"/>
      <w:szCs w:val="24"/>
    </w:rPr>
  </w:style>
  <w:style w:type="character" w:customStyle="1" w:styleId="250">
    <w:name w:val="标题 7 Char"/>
    <w:basedOn w:val="242"/>
    <w:link w:val="239"/>
    <w:qFormat/>
    <w:uiPriority w:val="0"/>
    <w:rPr>
      <w:b/>
      <w:bCs/>
      <w:sz w:val="24"/>
      <w:szCs w:val="24"/>
    </w:rPr>
  </w:style>
  <w:style w:type="character" w:customStyle="1" w:styleId="251">
    <w:name w:val="标题 8 Char"/>
    <w:basedOn w:val="242"/>
    <w:link w:val="240"/>
    <w:qFormat/>
    <w:uiPriority w:val="0"/>
    <w:rPr>
      <w:rFonts w:ascii="Arial" w:hAnsi="Arial" w:eastAsia="黑体" w:cs="Arial"/>
      <w:sz w:val="24"/>
      <w:szCs w:val="24"/>
    </w:rPr>
  </w:style>
  <w:style w:type="character" w:customStyle="1" w:styleId="252">
    <w:name w:val="标题 9 Char"/>
    <w:basedOn w:val="242"/>
    <w:link w:val="241"/>
    <w:qFormat/>
    <w:uiPriority w:val="0"/>
    <w:rPr>
      <w:rFonts w:ascii="Arial" w:hAnsi="Arial" w:eastAsia="黑体" w:cs="Arial"/>
      <w:sz w:val="21"/>
      <w:szCs w:val="21"/>
    </w:rPr>
  </w:style>
  <w:style w:type="paragraph" w:customStyle="1" w:styleId="253">
    <w:name w:val="正文缩进1"/>
    <w:basedOn w:val="1"/>
    <w:link w:val="254"/>
    <w:qFormat/>
    <w:uiPriority w:val="0"/>
    <w:pPr>
      <w:ind w:firstLine="420"/>
    </w:pPr>
  </w:style>
  <w:style w:type="character" w:customStyle="1" w:styleId="254">
    <w:name w:val="正文缩进 Char"/>
    <w:link w:val="253"/>
    <w:qFormat/>
    <w:uiPriority w:val="0"/>
    <w:rPr>
      <w:rFonts w:eastAsia="Calibri"/>
      <w:sz w:val="22"/>
      <w:szCs w:val="22"/>
      <w:lang w:eastAsia="en-US"/>
    </w:rPr>
  </w:style>
  <w:style w:type="paragraph" w:customStyle="1" w:styleId="255">
    <w:name w:val="文档结构图1"/>
    <w:basedOn w:val="1"/>
    <w:link w:val="256"/>
    <w:qFormat/>
    <w:uiPriority w:val="0"/>
    <w:rPr>
      <w:rFonts w:ascii="宋体" w:hAnsi="Calibri" w:eastAsia="宋体"/>
      <w:sz w:val="18"/>
      <w:szCs w:val="18"/>
    </w:rPr>
  </w:style>
  <w:style w:type="character" w:customStyle="1" w:styleId="256">
    <w:name w:val="文档结构图 Char"/>
    <w:link w:val="255"/>
    <w:qFormat/>
    <w:uiPriority w:val="0"/>
    <w:rPr>
      <w:rFonts w:ascii="宋体" w:hAnsi="Calibri" w:cs="Calibri"/>
      <w:sz w:val="18"/>
      <w:szCs w:val="18"/>
      <w:lang w:eastAsia="en-US"/>
    </w:rPr>
  </w:style>
  <w:style w:type="paragraph" w:customStyle="1" w:styleId="257">
    <w:name w:val="批注文字1"/>
    <w:basedOn w:val="1"/>
    <w:link w:val="258"/>
    <w:qFormat/>
    <w:uiPriority w:val="0"/>
    <w:rPr>
      <w:sz w:val="20"/>
    </w:rPr>
  </w:style>
  <w:style w:type="character" w:customStyle="1" w:styleId="258">
    <w:name w:val="批注文字 Char"/>
    <w:link w:val="257"/>
    <w:qFormat/>
    <w:uiPriority w:val="0"/>
    <w:rPr>
      <w:rFonts w:eastAsia="Calibri"/>
      <w:szCs w:val="22"/>
      <w:lang w:eastAsia="en-US"/>
    </w:rPr>
  </w:style>
  <w:style w:type="paragraph" w:customStyle="1" w:styleId="259">
    <w:name w:val="称呼1"/>
    <w:basedOn w:val="1"/>
    <w:next w:val="1"/>
    <w:link w:val="260"/>
    <w:qFormat/>
    <w:uiPriority w:val="0"/>
  </w:style>
  <w:style w:type="character" w:customStyle="1" w:styleId="260">
    <w:name w:val="称呼 Char"/>
    <w:basedOn w:val="242"/>
    <w:link w:val="259"/>
    <w:qFormat/>
    <w:uiPriority w:val="0"/>
    <w:rPr>
      <w:rFonts w:hint="eastAsia" w:ascii="仿宋_GB2312" w:eastAsia="仿宋_GB2312" w:cs="仿宋_GB2312"/>
      <w:sz w:val="28"/>
    </w:rPr>
  </w:style>
  <w:style w:type="paragraph" w:customStyle="1" w:styleId="261">
    <w:name w:val="正文文本 31"/>
    <w:basedOn w:val="1"/>
    <w:link w:val="262"/>
    <w:qFormat/>
    <w:uiPriority w:val="0"/>
    <w:pPr>
      <w:spacing w:after="120"/>
    </w:pPr>
    <w:rPr>
      <w:sz w:val="16"/>
    </w:rPr>
  </w:style>
  <w:style w:type="character" w:customStyle="1" w:styleId="262">
    <w:name w:val="正文文本 3 Char"/>
    <w:basedOn w:val="242"/>
    <w:link w:val="261"/>
    <w:qFormat/>
    <w:uiPriority w:val="0"/>
    <w:rPr>
      <w:sz w:val="16"/>
      <w:szCs w:val="16"/>
    </w:rPr>
  </w:style>
  <w:style w:type="paragraph" w:customStyle="1" w:styleId="263">
    <w:name w:val="正文文本1"/>
    <w:basedOn w:val="1"/>
    <w:link w:val="264"/>
    <w:qFormat/>
    <w:uiPriority w:val="1"/>
    <w:pPr>
      <w:spacing w:before="34"/>
      <w:ind w:left="118"/>
    </w:pPr>
    <w:rPr>
      <w:rFonts w:ascii="宋体" w:hAnsi="宋体" w:eastAsia="宋体"/>
      <w:sz w:val="24"/>
      <w:szCs w:val="24"/>
    </w:rPr>
  </w:style>
  <w:style w:type="character" w:customStyle="1" w:styleId="264">
    <w:name w:val="正文文本 Char"/>
    <w:link w:val="263"/>
    <w:qFormat/>
    <w:uiPriority w:val="1"/>
    <w:rPr>
      <w:rFonts w:ascii="宋体" w:hAnsi="宋体"/>
      <w:sz w:val="24"/>
      <w:szCs w:val="24"/>
      <w:lang w:eastAsia="en-US"/>
    </w:rPr>
  </w:style>
  <w:style w:type="paragraph" w:customStyle="1" w:styleId="265">
    <w:name w:val="正文文本缩进1"/>
    <w:basedOn w:val="1"/>
    <w:link w:val="266"/>
    <w:qFormat/>
    <w:uiPriority w:val="0"/>
    <w:pPr>
      <w:spacing w:after="120"/>
      <w:ind w:left="420"/>
    </w:pPr>
  </w:style>
  <w:style w:type="character" w:customStyle="1" w:styleId="266">
    <w:name w:val="正文文本缩进 Char"/>
    <w:basedOn w:val="242"/>
    <w:link w:val="265"/>
    <w:qFormat/>
    <w:uiPriority w:val="0"/>
    <w:rPr>
      <w:sz w:val="21"/>
      <w:szCs w:val="24"/>
    </w:rPr>
  </w:style>
  <w:style w:type="paragraph" w:customStyle="1" w:styleId="267">
    <w:name w:val="目录 31"/>
    <w:basedOn w:val="1"/>
    <w:next w:val="1"/>
    <w:qFormat/>
    <w:uiPriority w:val="39"/>
    <w:pPr>
      <w:ind w:left="840"/>
      <w:jc w:val="both"/>
    </w:pPr>
    <w:rPr>
      <w:rFonts w:ascii="Calibri" w:hAnsi="Calibri" w:eastAsia="宋体"/>
      <w:sz w:val="21"/>
      <w:lang w:eastAsia="zh-CN"/>
    </w:rPr>
  </w:style>
  <w:style w:type="paragraph" w:customStyle="1" w:styleId="268">
    <w:name w:val="纯文本1"/>
    <w:basedOn w:val="1"/>
    <w:link w:val="269"/>
    <w:qFormat/>
    <w:uiPriority w:val="0"/>
    <w:pPr>
      <w:jc w:val="both"/>
    </w:pPr>
    <w:rPr>
      <w:rFonts w:ascii="宋体" w:hAnsi="Courier New" w:eastAsia="宋体"/>
      <w:sz w:val="20"/>
      <w:szCs w:val="20"/>
    </w:rPr>
  </w:style>
  <w:style w:type="character" w:customStyle="1" w:styleId="269">
    <w:name w:val="纯文本 Char"/>
    <w:link w:val="268"/>
    <w:qFormat/>
    <w:uiPriority w:val="0"/>
    <w:rPr>
      <w:rFonts w:ascii="宋体" w:hAnsi="Courier New"/>
    </w:rPr>
  </w:style>
  <w:style w:type="paragraph" w:customStyle="1" w:styleId="270">
    <w:name w:val="日期1"/>
    <w:basedOn w:val="1"/>
    <w:next w:val="1"/>
    <w:link w:val="271"/>
    <w:qFormat/>
    <w:uiPriority w:val="0"/>
    <w:pPr>
      <w:ind w:left="100"/>
      <w:jc w:val="both"/>
    </w:pPr>
    <w:rPr>
      <w:rFonts w:ascii="Calibri" w:hAnsi="Calibri" w:eastAsia="宋体"/>
      <w:sz w:val="21"/>
      <w:szCs w:val="24"/>
    </w:rPr>
  </w:style>
  <w:style w:type="character" w:customStyle="1" w:styleId="271">
    <w:name w:val="日期 Char"/>
    <w:link w:val="270"/>
    <w:qFormat/>
    <w:uiPriority w:val="0"/>
    <w:rPr>
      <w:rFonts w:ascii="Calibri" w:hAnsi="Calibri" w:cs="Calibri"/>
      <w:sz w:val="21"/>
      <w:szCs w:val="24"/>
      <w:lang w:eastAsia="en-US"/>
    </w:rPr>
  </w:style>
  <w:style w:type="paragraph" w:customStyle="1" w:styleId="272">
    <w:name w:val="正文文本缩进 21"/>
    <w:basedOn w:val="1"/>
    <w:link w:val="273"/>
    <w:qFormat/>
    <w:uiPriority w:val="0"/>
    <w:pPr>
      <w:spacing w:after="120" w:line="480" w:lineRule="auto"/>
      <w:ind w:left="420"/>
    </w:pPr>
  </w:style>
  <w:style w:type="character" w:customStyle="1" w:styleId="273">
    <w:name w:val="正文文本缩进 2 Char"/>
    <w:basedOn w:val="242"/>
    <w:link w:val="272"/>
    <w:qFormat/>
    <w:uiPriority w:val="0"/>
    <w:rPr>
      <w:rFonts w:hint="eastAsia" w:ascii="宋体" w:hAnsi="宋体" w:eastAsia="宋体" w:cs="宋体"/>
      <w:sz w:val="24"/>
      <w:szCs w:val="24"/>
    </w:rPr>
  </w:style>
  <w:style w:type="paragraph" w:customStyle="1" w:styleId="274">
    <w:name w:val="批注框文本1"/>
    <w:basedOn w:val="1"/>
    <w:link w:val="275"/>
    <w:qFormat/>
    <w:uiPriority w:val="99"/>
    <w:rPr>
      <w:sz w:val="18"/>
      <w:szCs w:val="18"/>
    </w:rPr>
  </w:style>
  <w:style w:type="character" w:customStyle="1" w:styleId="275">
    <w:name w:val="批注框文本 Char"/>
    <w:link w:val="274"/>
    <w:qFormat/>
    <w:uiPriority w:val="99"/>
    <w:rPr>
      <w:rFonts w:eastAsia="Calibri"/>
      <w:sz w:val="18"/>
      <w:szCs w:val="18"/>
      <w:lang w:eastAsia="en-US"/>
    </w:rPr>
  </w:style>
  <w:style w:type="paragraph" w:customStyle="1" w:styleId="276">
    <w:name w:val="页脚11"/>
    <w:basedOn w:val="1"/>
    <w:link w:val="277"/>
    <w:qFormat/>
    <w:uiPriority w:val="0"/>
    <w:pPr>
      <w:tabs>
        <w:tab w:val="center" w:pos="4153"/>
        <w:tab w:val="right" w:pos="8306"/>
      </w:tabs>
    </w:pPr>
    <w:rPr>
      <w:sz w:val="18"/>
    </w:rPr>
  </w:style>
  <w:style w:type="character" w:customStyle="1" w:styleId="277">
    <w:name w:val="页脚 Char"/>
    <w:link w:val="276"/>
    <w:qFormat/>
    <w:uiPriority w:val="99"/>
    <w:rPr>
      <w:rFonts w:eastAsia="Calibri"/>
      <w:sz w:val="18"/>
      <w:szCs w:val="22"/>
      <w:lang w:eastAsia="en-US"/>
    </w:rPr>
  </w:style>
  <w:style w:type="paragraph" w:customStyle="1" w:styleId="278">
    <w:name w:val="页眉11"/>
    <w:basedOn w:val="1"/>
    <w:link w:val="279"/>
    <w:qFormat/>
    <w:uiPriority w:val="0"/>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character" w:customStyle="1" w:styleId="279">
    <w:name w:val="页眉 Char"/>
    <w:link w:val="278"/>
    <w:qFormat/>
    <w:uiPriority w:val="0"/>
    <w:rPr>
      <w:rFonts w:eastAsia="Calibri"/>
      <w:sz w:val="18"/>
      <w:szCs w:val="22"/>
      <w:lang w:eastAsia="en-US"/>
    </w:rPr>
  </w:style>
  <w:style w:type="paragraph" w:customStyle="1" w:styleId="280">
    <w:name w:val="签名1"/>
    <w:basedOn w:val="1"/>
    <w:link w:val="281"/>
    <w:qFormat/>
    <w:uiPriority w:val="0"/>
    <w:pPr>
      <w:ind w:left="100"/>
    </w:pPr>
  </w:style>
  <w:style w:type="character" w:customStyle="1" w:styleId="281">
    <w:name w:val="签名 Char"/>
    <w:basedOn w:val="242"/>
    <w:link w:val="280"/>
    <w:qFormat/>
    <w:uiPriority w:val="0"/>
    <w:rPr>
      <w:rFonts w:hint="eastAsia" w:ascii="仿宋_GB2312" w:eastAsia="仿宋_GB2312" w:cs="仿宋_GB2312"/>
      <w:sz w:val="24"/>
    </w:rPr>
  </w:style>
  <w:style w:type="paragraph" w:customStyle="1" w:styleId="282">
    <w:name w:val="目录 11"/>
    <w:basedOn w:val="1"/>
    <w:next w:val="1"/>
    <w:qFormat/>
    <w:uiPriority w:val="39"/>
    <w:pPr>
      <w:spacing w:before="271"/>
    </w:pPr>
    <w:rPr>
      <w:rFonts w:ascii="宋体" w:hAnsi="宋体" w:eastAsia="宋体"/>
      <w:b/>
      <w:bCs/>
      <w:sz w:val="24"/>
      <w:szCs w:val="24"/>
    </w:rPr>
  </w:style>
  <w:style w:type="paragraph" w:customStyle="1" w:styleId="283">
    <w:name w:val="副标题1"/>
    <w:basedOn w:val="1"/>
    <w:link w:val="284"/>
    <w:qFormat/>
    <w:uiPriority w:val="0"/>
    <w:pPr>
      <w:spacing w:before="240" w:after="60" w:line="312" w:lineRule="auto"/>
      <w:jc w:val="center"/>
      <w:outlineLvl w:val="1"/>
    </w:pPr>
    <w:rPr>
      <w:rFonts w:ascii="Arial" w:hAnsi="Arial"/>
      <w:b/>
      <w:sz w:val="32"/>
    </w:rPr>
  </w:style>
  <w:style w:type="character" w:customStyle="1" w:styleId="284">
    <w:name w:val="副标题 Char"/>
    <w:basedOn w:val="242"/>
    <w:link w:val="283"/>
    <w:qFormat/>
    <w:uiPriority w:val="0"/>
    <w:rPr>
      <w:rFonts w:ascii="Cambria" w:hAnsi="Cambria" w:eastAsia="Cambria" w:cs="Cambria"/>
      <w:i/>
      <w:iCs/>
      <w:spacing w:val="13"/>
      <w:sz w:val="24"/>
      <w:szCs w:val="24"/>
      <w:lang w:eastAsia="en-US" w:bidi="en-US"/>
    </w:rPr>
  </w:style>
  <w:style w:type="paragraph" w:customStyle="1" w:styleId="285">
    <w:name w:val="脚注文本1"/>
    <w:basedOn w:val="1"/>
    <w:link w:val="286"/>
    <w:qFormat/>
    <w:uiPriority w:val="0"/>
    <w:rPr>
      <w:sz w:val="18"/>
    </w:rPr>
  </w:style>
  <w:style w:type="character" w:customStyle="1" w:styleId="286">
    <w:name w:val="脚注文本 Char"/>
    <w:basedOn w:val="242"/>
    <w:link w:val="285"/>
    <w:qFormat/>
    <w:uiPriority w:val="0"/>
    <w:rPr>
      <w:sz w:val="18"/>
      <w:szCs w:val="18"/>
    </w:rPr>
  </w:style>
  <w:style w:type="paragraph" w:customStyle="1" w:styleId="287">
    <w:name w:val="正文文本缩进 31"/>
    <w:basedOn w:val="1"/>
    <w:link w:val="288"/>
    <w:qFormat/>
    <w:uiPriority w:val="0"/>
    <w:pPr>
      <w:spacing w:after="120"/>
      <w:ind w:left="420"/>
    </w:pPr>
    <w:rPr>
      <w:sz w:val="16"/>
    </w:rPr>
  </w:style>
  <w:style w:type="character" w:customStyle="1" w:styleId="288">
    <w:name w:val="正文文本缩进 3 Char"/>
    <w:basedOn w:val="242"/>
    <w:link w:val="287"/>
    <w:qFormat/>
    <w:uiPriority w:val="0"/>
    <w:rPr>
      <w:b/>
      <w:bCs/>
      <w:sz w:val="24"/>
    </w:rPr>
  </w:style>
  <w:style w:type="paragraph" w:customStyle="1" w:styleId="289">
    <w:name w:val="目录 21"/>
    <w:basedOn w:val="1"/>
    <w:next w:val="1"/>
    <w:qFormat/>
    <w:uiPriority w:val="39"/>
    <w:pPr>
      <w:spacing w:before="151"/>
      <w:ind w:left="327"/>
    </w:pPr>
    <w:rPr>
      <w:rFonts w:ascii="宋体" w:hAnsi="宋体" w:eastAsia="宋体"/>
      <w:sz w:val="24"/>
      <w:szCs w:val="24"/>
    </w:rPr>
  </w:style>
  <w:style w:type="paragraph" w:customStyle="1" w:styleId="290">
    <w:name w:val="正文文本 21"/>
    <w:basedOn w:val="1"/>
    <w:link w:val="291"/>
    <w:qFormat/>
    <w:uiPriority w:val="0"/>
    <w:pPr>
      <w:spacing w:after="120" w:line="480" w:lineRule="auto"/>
    </w:pPr>
  </w:style>
  <w:style w:type="character" w:customStyle="1" w:styleId="291">
    <w:name w:val="正文文本 2 Char"/>
    <w:basedOn w:val="242"/>
    <w:link w:val="290"/>
    <w:qFormat/>
    <w:uiPriority w:val="0"/>
    <w:rPr>
      <w:b/>
      <w:bCs/>
      <w:sz w:val="72"/>
    </w:rPr>
  </w:style>
  <w:style w:type="paragraph" w:customStyle="1" w:styleId="292">
    <w:name w:val="HTML 预设格式1"/>
    <w:basedOn w:val="1"/>
    <w:link w:val="29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rPr>
  </w:style>
  <w:style w:type="character" w:customStyle="1" w:styleId="293">
    <w:name w:val="HTML 预设格式 Char"/>
    <w:link w:val="292"/>
    <w:qFormat/>
    <w:uiPriority w:val="99"/>
    <w:rPr>
      <w:rFonts w:ascii="Arial" w:hAnsi="Arial" w:cs="Calibri"/>
      <w:sz w:val="11"/>
      <w:szCs w:val="11"/>
      <w:lang w:eastAsia="en-US"/>
    </w:rPr>
  </w:style>
  <w:style w:type="paragraph" w:customStyle="1" w:styleId="294">
    <w:name w:val="普通(网站)1"/>
    <w:basedOn w:val="1"/>
    <w:unhideWhenUsed/>
    <w:qFormat/>
    <w:uiPriority w:val="99"/>
    <w:pPr>
      <w:widowControl/>
      <w:spacing w:before="100" w:beforeAutospacing="1" w:after="100" w:afterAutospacing="1"/>
    </w:pPr>
    <w:rPr>
      <w:rFonts w:ascii="宋体" w:hAnsi="宋体" w:eastAsia="宋体" w:cs="宋体"/>
      <w:sz w:val="24"/>
      <w:lang w:eastAsia="zh-CN"/>
    </w:rPr>
  </w:style>
  <w:style w:type="paragraph" w:customStyle="1" w:styleId="295">
    <w:name w:val="标题1"/>
    <w:basedOn w:val="1"/>
    <w:next w:val="1"/>
    <w:link w:val="296"/>
    <w:qFormat/>
    <w:uiPriority w:val="0"/>
    <w:pPr>
      <w:spacing w:before="240" w:after="60"/>
      <w:jc w:val="center"/>
      <w:outlineLvl w:val="0"/>
    </w:pPr>
    <w:rPr>
      <w:rFonts w:ascii="Cambria" w:hAnsi="Cambria" w:eastAsia="宋体"/>
      <w:b/>
      <w:bCs/>
      <w:sz w:val="32"/>
      <w:szCs w:val="32"/>
    </w:rPr>
  </w:style>
  <w:style w:type="character" w:customStyle="1" w:styleId="296">
    <w:name w:val="标题 Char"/>
    <w:link w:val="295"/>
    <w:qFormat/>
    <w:uiPriority w:val="0"/>
    <w:rPr>
      <w:rFonts w:ascii="Cambria" w:hAnsi="Cambria"/>
      <w:b/>
      <w:bCs/>
      <w:sz w:val="32"/>
      <w:szCs w:val="32"/>
      <w:lang w:eastAsia="en-US"/>
    </w:rPr>
  </w:style>
  <w:style w:type="paragraph" w:customStyle="1" w:styleId="297">
    <w:name w:val="批注主题1"/>
    <w:basedOn w:val="257"/>
    <w:next w:val="257"/>
    <w:link w:val="313"/>
    <w:qFormat/>
    <w:uiPriority w:val="0"/>
    <w:rPr>
      <w:b/>
      <w:bCs/>
      <w:sz w:val="22"/>
    </w:rPr>
  </w:style>
  <w:style w:type="character" w:customStyle="1" w:styleId="298">
    <w:name w:val="批注主题 Char"/>
    <w:qFormat/>
    <w:uiPriority w:val="0"/>
    <w:rPr>
      <w:rFonts w:eastAsia="Calibri"/>
      <w:b/>
      <w:bCs/>
      <w:sz w:val="22"/>
      <w:szCs w:val="22"/>
      <w:lang w:eastAsia="en-US"/>
    </w:rPr>
  </w:style>
  <w:style w:type="paragraph" w:customStyle="1" w:styleId="299">
    <w:name w:val="正文首行缩进1"/>
    <w:basedOn w:val="263"/>
    <w:link w:val="300"/>
    <w:qFormat/>
    <w:uiPriority w:val="0"/>
    <w:pPr>
      <w:spacing w:before="0" w:after="120"/>
      <w:ind w:left="0" w:firstLine="420"/>
    </w:pPr>
    <w:rPr>
      <w:rFonts w:eastAsia="Calibri"/>
      <w:sz w:val="22"/>
      <w:szCs w:val="22"/>
    </w:rPr>
  </w:style>
  <w:style w:type="character" w:customStyle="1" w:styleId="300">
    <w:name w:val="正文首行缩进 Char"/>
    <w:link w:val="299"/>
    <w:qFormat/>
    <w:uiPriority w:val="0"/>
    <w:rPr>
      <w:rFonts w:ascii="宋体" w:hAnsi="宋体" w:eastAsia="Calibri"/>
      <w:sz w:val="22"/>
      <w:szCs w:val="22"/>
      <w:lang w:eastAsia="en-US"/>
    </w:rPr>
  </w:style>
  <w:style w:type="paragraph" w:customStyle="1" w:styleId="301">
    <w:name w:val="正文首行缩进 21"/>
    <w:basedOn w:val="265"/>
    <w:link w:val="302"/>
    <w:qFormat/>
    <w:uiPriority w:val="0"/>
    <w:pPr>
      <w:ind w:firstLine="420"/>
    </w:pPr>
  </w:style>
  <w:style w:type="character" w:customStyle="1" w:styleId="302">
    <w:name w:val="正文首行缩进 2 Char"/>
    <w:basedOn w:val="266"/>
    <w:link w:val="301"/>
    <w:qFormat/>
    <w:uiPriority w:val="0"/>
    <w:rPr>
      <w:rFonts w:hint="eastAsia" w:ascii="宋体" w:hAnsi="宋体" w:eastAsia="宋体" w:cs="宋体"/>
      <w:sz w:val="21"/>
      <w:szCs w:val="24"/>
    </w:rPr>
  </w:style>
  <w:style w:type="table" w:customStyle="1" w:styleId="303">
    <w:name w:val="网格型11"/>
    <w:basedOn w:val="243"/>
    <w:qFormat/>
    <w:uiPriority w:val="59"/>
  </w:style>
  <w:style w:type="character" w:customStyle="1" w:styleId="304">
    <w:name w:val="要点1"/>
    <w:qFormat/>
    <w:uiPriority w:val="22"/>
    <w:rPr>
      <w:b/>
      <w:bCs/>
    </w:rPr>
  </w:style>
  <w:style w:type="character" w:customStyle="1" w:styleId="305">
    <w:name w:val="页码1"/>
    <w:basedOn w:val="242"/>
    <w:qFormat/>
    <w:uiPriority w:val="0"/>
    <w:rPr>
      <w:lang w:eastAsia="en-US"/>
    </w:rPr>
  </w:style>
  <w:style w:type="character" w:customStyle="1" w:styleId="306">
    <w:name w:val="已访问的超链接1"/>
    <w:unhideWhenUsed/>
    <w:qFormat/>
    <w:uiPriority w:val="0"/>
    <w:rPr>
      <w:color w:val="954F72"/>
      <w:u w:val="single"/>
    </w:rPr>
  </w:style>
  <w:style w:type="character" w:customStyle="1" w:styleId="307">
    <w:name w:val="强调1"/>
    <w:qFormat/>
    <w:uiPriority w:val="20"/>
    <w:rPr>
      <w:i/>
      <w:iCs/>
    </w:rPr>
  </w:style>
  <w:style w:type="character" w:customStyle="1" w:styleId="308">
    <w:name w:val="行号1"/>
    <w:basedOn w:val="242"/>
    <w:qFormat/>
    <w:uiPriority w:val="0"/>
    <w:rPr>
      <w:lang w:eastAsia="en-US"/>
    </w:rPr>
  </w:style>
  <w:style w:type="character" w:customStyle="1" w:styleId="309">
    <w:name w:val="超链接1"/>
    <w:basedOn w:val="242"/>
    <w:qFormat/>
    <w:uiPriority w:val="99"/>
    <w:rPr>
      <w:rFonts w:ascii="Verdana" w:hAnsi="Verdana" w:cs="Verdana"/>
      <w:color w:val="0000FF"/>
      <w:sz w:val="20"/>
      <w:szCs w:val="20"/>
      <w:u w:val="single"/>
      <w:lang w:eastAsia="en-US"/>
    </w:rPr>
  </w:style>
  <w:style w:type="character" w:customStyle="1" w:styleId="310">
    <w:name w:val="批注引用1"/>
    <w:qFormat/>
    <w:uiPriority w:val="0"/>
    <w:rPr>
      <w:sz w:val="21"/>
      <w:szCs w:val="21"/>
    </w:rPr>
  </w:style>
  <w:style w:type="character" w:customStyle="1" w:styleId="311">
    <w:name w:val="脚注引用1"/>
    <w:basedOn w:val="242"/>
    <w:qFormat/>
    <w:uiPriority w:val="0"/>
    <w:rPr>
      <w:vertAlign w:val="superscript"/>
    </w:rPr>
  </w:style>
  <w:style w:type="character" w:customStyle="1" w:styleId="312">
    <w:name w:val="标题 3 Char2"/>
    <w:basedOn w:val="242"/>
    <w:link w:val="235"/>
    <w:qFormat/>
    <w:uiPriority w:val="0"/>
    <w:rPr>
      <w:b/>
      <w:bCs/>
      <w:sz w:val="32"/>
      <w:szCs w:val="32"/>
    </w:rPr>
  </w:style>
  <w:style w:type="character" w:customStyle="1" w:styleId="313">
    <w:name w:val="批注主题 Char2"/>
    <w:basedOn w:val="242"/>
    <w:link w:val="297"/>
    <w:qFormat/>
    <w:uiPriority w:val="0"/>
    <w:rPr>
      <w:b/>
      <w:bCs/>
      <w:sz w:val="21"/>
      <w:szCs w:val="24"/>
    </w:rPr>
  </w:style>
  <w:style w:type="paragraph" w:customStyle="1" w:styleId="314">
    <w:name w:val="Default"/>
    <w:qFormat/>
    <w:uiPriority w:val="0"/>
    <w:pPr>
      <w:widowControl w:val="0"/>
    </w:pPr>
    <w:rPr>
      <w:rFonts w:hint="default" w:ascii="宋体" w:hAnsi="Times New Roman" w:eastAsia="宋体" w:cs="宋体"/>
      <w:color w:val="000000"/>
      <w:sz w:val="24"/>
      <w:szCs w:val="24"/>
    </w:rPr>
  </w:style>
  <w:style w:type="paragraph" w:customStyle="1" w:styleId="315">
    <w:name w:val="首行缩进"/>
    <w:basedOn w:val="1"/>
    <w:qFormat/>
    <w:uiPriority w:val="0"/>
    <w:pPr>
      <w:spacing w:line="360" w:lineRule="auto"/>
      <w:ind w:firstLine="480"/>
    </w:pPr>
    <w:rPr>
      <w:rFonts w:ascii="宋体" w:hAnsi="宋体"/>
      <w:sz w:val="24"/>
      <w:szCs w:val="24"/>
    </w:rPr>
  </w:style>
  <w:style w:type="character" w:customStyle="1" w:styleId="316">
    <w:name w:val="NormalCharacter1"/>
    <w:qFormat/>
    <w:uiPriority w:val="0"/>
  </w:style>
  <w:style w:type="character" w:customStyle="1" w:styleId="317">
    <w:name w:val="UserStyle_1"/>
    <w:link w:val="318"/>
    <w:qFormat/>
    <w:uiPriority w:val="0"/>
    <w:rPr>
      <w:sz w:val="21"/>
      <w:szCs w:val="24"/>
    </w:rPr>
  </w:style>
  <w:style w:type="paragraph" w:customStyle="1" w:styleId="318">
    <w:name w:val="NormalIndent1"/>
    <w:basedOn w:val="1"/>
    <w:link w:val="317"/>
    <w:qFormat/>
    <w:uiPriority w:val="0"/>
    <w:pPr>
      <w:widowControl/>
      <w:ind w:firstLine="420"/>
      <w:jc w:val="both"/>
    </w:pPr>
    <w:rPr>
      <w:rFonts w:eastAsia="宋体"/>
      <w:sz w:val="21"/>
      <w:szCs w:val="24"/>
    </w:rPr>
  </w:style>
  <w:style w:type="character" w:customStyle="1" w:styleId="319">
    <w:name w:val="无"/>
    <w:qFormat/>
    <w:uiPriority w:val="99"/>
  </w:style>
  <w:style w:type="character" w:customStyle="1" w:styleId="320">
    <w:name w:val="纯文本 Char1"/>
    <w:qFormat/>
    <w:uiPriority w:val="0"/>
    <w:rPr>
      <w:rFonts w:ascii="宋体" w:hAnsi="Courier New" w:cs="Courier New"/>
      <w:sz w:val="21"/>
      <w:szCs w:val="21"/>
      <w:lang w:eastAsia="en-US"/>
    </w:rPr>
  </w:style>
  <w:style w:type="paragraph" w:customStyle="1" w:styleId="321">
    <w:name w:val="Table Paragraph"/>
    <w:basedOn w:val="1"/>
    <w:qFormat/>
    <w:uiPriority w:val="1"/>
  </w:style>
  <w:style w:type="paragraph" w:customStyle="1" w:styleId="322">
    <w:name w:val="正文_0_1"/>
    <w:qFormat/>
    <w:uiPriority w:val="0"/>
    <w:pPr>
      <w:widowControl w:val="0"/>
      <w:jc w:val="both"/>
    </w:pPr>
    <w:rPr>
      <w:rFonts w:hint="default" w:ascii="Times New Roman" w:hAnsi="Times New Roman" w:eastAsia="宋体" w:cs="Times New Roman"/>
      <w:sz w:val="21"/>
      <w:szCs w:val="22"/>
    </w:rPr>
  </w:style>
  <w:style w:type="paragraph" w:customStyle="1" w:styleId="323">
    <w:name w:val="列出段落1"/>
    <w:qFormat/>
    <w:uiPriority w:val="99"/>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rPr>
  </w:style>
  <w:style w:type="paragraph" w:customStyle="1" w:styleId="324">
    <w:name w:val="Normal_26"/>
    <w:qFormat/>
    <w:uiPriority w:val="0"/>
    <w:pPr>
      <w:spacing w:before="120" w:after="240"/>
      <w:jc w:val="both"/>
    </w:pPr>
    <w:rPr>
      <w:rFonts w:hint="default" w:ascii="Times New Roman" w:hAnsi="Times New Roman" w:eastAsia="Times New Roman" w:cs="Times New Roman"/>
      <w:sz w:val="22"/>
      <w:szCs w:val="22"/>
      <w:lang w:eastAsia="en-US"/>
    </w:rPr>
  </w:style>
  <w:style w:type="paragraph" w:customStyle="1" w:styleId="325">
    <w:name w:val="普通正文"/>
    <w:basedOn w:val="1"/>
    <w:qFormat/>
    <w:uiPriority w:val="0"/>
    <w:pPr>
      <w:spacing w:before="120" w:after="120" w:line="360" w:lineRule="auto"/>
      <w:ind w:firstLine="480"/>
    </w:pPr>
    <w:rPr>
      <w:rFonts w:ascii="Arial" w:hAnsi="Arial" w:eastAsia="宋体"/>
      <w:sz w:val="24"/>
      <w:szCs w:val="24"/>
      <w:lang w:eastAsia="zh-CN"/>
    </w:rPr>
  </w:style>
  <w:style w:type="paragraph" w:customStyle="1" w:styleId="326">
    <w:name w:val="正文（绿盟科技）"/>
    <w:qFormat/>
    <w:uiPriority w:val="0"/>
    <w:pPr>
      <w:spacing w:line="300" w:lineRule="auto"/>
    </w:pPr>
    <w:rPr>
      <w:rFonts w:hint="default" w:ascii="Arial" w:hAnsi="Arial" w:eastAsia="宋体" w:cs="黑体"/>
      <w:sz w:val="21"/>
      <w:szCs w:val="21"/>
    </w:rPr>
  </w:style>
  <w:style w:type="paragraph" w:customStyle="1" w:styleId="327">
    <w:name w:val="列出段落2"/>
    <w:basedOn w:val="1"/>
    <w:qFormat/>
    <w:uiPriority w:val="34"/>
  </w:style>
  <w:style w:type="paragraph" w:customStyle="1" w:styleId="328">
    <w:name w:val="正文 A"/>
    <w:next w:val="315"/>
    <w:qFormat/>
    <w:uiPriority w:val="99"/>
    <w:pPr>
      <w:widowControl w:val="0"/>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rPr>
  </w:style>
  <w:style w:type="table" w:customStyle="1" w:styleId="329">
    <w:name w:val="Table Normal"/>
    <w:basedOn w:val="243"/>
    <w:unhideWhenUsed/>
    <w:qFormat/>
    <w:uiPriority w:val="2"/>
  </w:style>
  <w:style w:type="character" w:customStyle="1" w:styleId="330">
    <w:name w:val="标题 2 字符"/>
    <w:semiHidden/>
    <w:qFormat/>
    <w:uiPriority w:val="9"/>
    <w:rPr>
      <w:rFonts w:ascii="等线 Light" w:hAnsi="等线 Light" w:eastAsia="等线 Light" w:cs="Times New Roman"/>
      <w:b/>
      <w:bCs/>
      <w:sz w:val="32"/>
      <w:szCs w:val="32"/>
      <w:lang w:eastAsia="en-US"/>
    </w:rPr>
  </w:style>
  <w:style w:type="character" w:customStyle="1" w:styleId="331">
    <w:name w:val="标题 4 字符"/>
    <w:semiHidden/>
    <w:qFormat/>
    <w:uiPriority w:val="9"/>
    <w:rPr>
      <w:rFonts w:ascii="等线 Light" w:hAnsi="等线 Light" w:eastAsia="等线 Light" w:cs="Times New Roman"/>
      <w:b/>
      <w:bCs/>
      <w:sz w:val="28"/>
      <w:szCs w:val="28"/>
      <w:lang w:eastAsia="en-US"/>
    </w:rPr>
  </w:style>
  <w:style w:type="character" w:customStyle="1" w:styleId="332">
    <w:name w:val="p21"/>
    <w:qFormat/>
    <w:uiPriority w:val="0"/>
    <w:rPr>
      <w:sz w:val="9"/>
      <w:szCs w:val="9"/>
    </w:rPr>
  </w:style>
  <w:style w:type="character" w:customStyle="1" w:styleId="333">
    <w:name w:val="HTML 预设格式 字符"/>
    <w:qFormat/>
    <w:uiPriority w:val="99"/>
    <w:rPr>
      <w:rFonts w:ascii="Courier New" w:hAnsi="Courier New" w:eastAsia="Calibri" w:cs="Courier New"/>
      <w:lang w:eastAsia="en-US"/>
    </w:rPr>
  </w:style>
  <w:style w:type="character" w:customStyle="1" w:styleId="334">
    <w:name w:val="文档结构图 字符"/>
    <w:qFormat/>
    <w:uiPriority w:val="99"/>
    <w:rPr>
      <w:rFonts w:ascii="Microsoft YaHei UI" w:eastAsia="Microsoft YaHei UI"/>
      <w:sz w:val="18"/>
      <w:szCs w:val="18"/>
      <w:lang w:eastAsia="en-US"/>
    </w:rPr>
  </w:style>
  <w:style w:type="character" w:customStyle="1" w:styleId="335">
    <w:name w:val="批注框文本 字符"/>
    <w:semiHidden/>
    <w:qFormat/>
    <w:uiPriority w:val="99"/>
    <w:rPr>
      <w:rFonts w:ascii="Times New Roman" w:hAnsi="Times New Roman" w:eastAsia="Calibri" w:cs="Times New Roman"/>
      <w:sz w:val="18"/>
      <w:szCs w:val="18"/>
      <w:lang w:eastAsia="en-US"/>
    </w:rPr>
  </w:style>
  <w:style w:type="character" w:customStyle="1" w:styleId="336">
    <w:name w:val="标题 字符"/>
    <w:qFormat/>
    <w:uiPriority w:val="10"/>
    <w:rPr>
      <w:rFonts w:ascii="等线 Light" w:hAnsi="等线 Light" w:eastAsia="等线 Light" w:cs="Times New Roman"/>
      <w:b/>
      <w:bCs/>
      <w:sz w:val="32"/>
      <w:szCs w:val="32"/>
      <w:lang w:eastAsia="en-US"/>
    </w:rPr>
  </w:style>
  <w:style w:type="character" w:customStyle="1" w:styleId="337">
    <w:name w:val="纯文本 Char_0"/>
    <w:link w:val="338"/>
    <w:qFormat/>
    <w:uiPriority w:val="99"/>
    <w:rPr>
      <w:rFonts w:ascii="宋体" w:hAnsi="Courier New"/>
      <w:szCs w:val="21"/>
    </w:rPr>
  </w:style>
  <w:style w:type="paragraph" w:customStyle="1" w:styleId="338">
    <w:name w:val="纯文本_0"/>
    <w:basedOn w:val="339"/>
    <w:link w:val="337"/>
    <w:unhideWhenUsed/>
    <w:qFormat/>
    <w:uiPriority w:val="99"/>
    <w:rPr>
      <w:rFonts w:ascii="宋体" w:hAnsi="Courier New" w:cs="Times New Roman"/>
      <w:szCs w:val="21"/>
    </w:rPr>
  </w:style>
  <w:style w:type="paragraph" w:customStyle="1" w:styleId="339">
    <w:name w:val="正文_1_0"/>
    <w:qFormat/>
    <w:uiPriority w:val="0"/>
    <w:pPr>
      <w:widowControl w:val="0"/>
      <w:jc w:val="both"/>
    </w:pPr>
    <w:rPr>
      <w:rFonts w:hint="default" w:ascii="Calibri" w:hAnsi="Calibri" w:eastAsia="宋体" w:cs="Calibri"/>
    </w:rPr>
  </w:style>
  <w:style w:type="character" w:customStyle="1" w:styleId="340">
    <w:name w:val="ca-10"/>
    <w:qFormat/>
    <w:uiPriority w:val="0"/>
    <w:rPr>
      <w:rFonts w:eastAsia="Times New Roman"/>
    </w:rPr>
  </w:style>
  <w:style w:type="character" w:customStyle="1" w:styleId="341">
    <w:name w:val="批注文字 Char1"/>
    <w:semiHidden/>
    <w:qFormat/>
    <w:uiPriority w:val="99"/>
    <w:rPr>
      <w:rFonts w:eastAsia="Calibri"/>
      <w:sz w:val="22"/>
      <w:szCs w:val="22"/>
      <w:lang w:eastAsia="en-US"/>
    </w:rPr>
  </w:style>
  <w:style w:type="character" w:customStyle="1" w:styleId="342">
    <w:name w:val="批注主题 字符"/>
    <w:qFormat/>
    <w:uiPriority w:val="99"/>
    <w:rPr>
      <w:rFonts w:eastAsia="Calibri"/>
      <w:b/>
      <w:bCs/>
      <w:sz w:val="22"/>
      <w:szCs w:val="22"/>
      <w:lang w:eastAsia="en-US"/>
    </w:rPr>
  </w:style>
  <w:style w:type="character" w:customStyle="1" w:styleId="343">
    <w:name w:val="apple-converted-space"/>
    <w:qFormat/>
    <w:uiPriority w:val="0"/>
    <w:rPr>
      <w:rFonts w:eastAsia="Times New Roman"/>
    </w:rPr>
  </w:style>
  <w:style w:type="character" w:customStyle="1" w:styleId="344">
    <w:name w:val="ca-2"/>
    <w:qFormat/>
    <w:uiPriority w:val="0"/>
    <w:rPr>
      <w:rFonts w:eastAsia="Times New Roman"/>
    </w:rPr>
  </w:style>
  <w:style w:type="character" w:customStyle="1" w:styleId="345">
    <w:name w:val="标题3 Char_0"/>
    <w:link w:val="346"/>
    <w:qFormat/>
    <w:uiPriority w:val="0"/>
    <w:rPr>
      <w:rFonts w:ascii="黑体" w:hAnsi="黑体" w:eastAsia="黑体"/>
      <w:b/>
      <w:sz w:val="32"/>
      <w:szCs w:val="32"/>
    </w:rPr>
  </w:style>
  <w:style w:type="paragraph" w:customStyle="1" w:styleId="346">
    <w:name w:val="标题3_0"/>
    <w:basedOn w:val="347"/>
    <w:link w:val="345"/>
    <w:qFormat/>
    <w:uiPriority w:val="0"/>
    <w:pPr>
      <w:jc w:val="center"/>
      <w:outlineLvl w:val="2"/>
    </w:pPr>
    <w:rPr>
      <w:rFonts w:ascii="黑体" w:hAnsi="黑体" w:eastAsia="黑体" w:cs="Times New Roman"/>
      <w:b/>
      <w:sz w:val="32"/>
      <w:szCs w:val="32"/>
    </w:rPr>
  </w:style>
  <w:style w:type="paragraph" w:customStyle="1" w:styleId="347">
    <w:name w:val="正文_1"/>
    <w:qFormat/>
    <w:uiPriority w:val="0"/>
    <w:pPr>
      <w:widowControl w:val="0"/>
      <w:jc w:val="both"/>
    </w:pPr>
    <w:rPr>
      <w:rFonts w:hint="default" w:ascii="Calibri" w:hAnsi="Calibri" w:eastAsia="宋体" w:cs="Calibri"/>
      <w:szCs w:val="24"/>
    </w:rPr>
  </w:style>
  <w:style w:type="character" w:customStyle="1" w:styleId="348">
    <w:name w:val="正文文本 字符"/>
    <w:semiHidden/>
    <w:qFormat/>
    <w:uiPriority w:val="99"/>
    <w:rPr>
      <w:rFonts w:ascii="Times New Roman" w:hAnsi="Times New Roman" w:eastAsia="Calibri" w:cs="Times New Roman"/>
      <w:sz w:val="22"/>
      <w:lang w:eastAsia="en-US"/>
    </w:rPr>
  </w:style>
  <w:style w:type="character" w:customStyle="1" w:styleId="349">
    <w:name w:val="标题3 Char"/>
    <w:link w:val="350"/>
    <w:qFormat/>
    <w:uiPriority w:val="0"/>
    <w:rPr>
      <w:rFonts w:ascii="黑体" w:hAnsi="黑体" w:eastAsia="黑体"/>
      <w:b/>
      <w:sz w:val="32"/>
      <w:szCs w:val="32"/>
    </w:rPr>
  </w:style>
  <w:style w:type="paragraph" w:customStyle="1" w:styleId="350">
    <w:name w:val="标题3"/>
    <w:basedOn w:val="1"/>
    <w:link w:val="349"/>
    <w:qFormat/>
    <w:uiPriority w:val="0"/>
    <w:pPr>
      <w:pageBreakBefore/>
      <w:jc w:val="center"/>
      <w:outlineLvl w:val="2"/>
    </w:pPr>
    <w:rPr>
      <w:rFonts w:ascii="黑体" w:hAnsi="黑体" w:eastAsia="黑体"/>
      <w:b/>
      <w:sz w:val="32"/>
      <w:szCs w:val="32"/>
    </w:rPr>
  </w:style>
  <w:style w:type="character" w:customStyle="1" w:styleId="351">
    <w:name w:val="批注主题 Char1"/>
    <w:semiHidden/>
    <w:qFormat/>
    <w:uiPriority w:val="99"/>
    <w:rPr>
      <w:rFonts w:eastAsia="Calibri"/>
      <w:b/>
      <w:bCs/>
      <w:sz w:val="22"/>
      <w:szCs w:val="22"/>
      <w:lang w:eastAsia="en-US"/>
    </w:rPr>
  </w:style>
  <w:style w:type="character" w:customStyle="1" w:styleId="352">
    <w:name w:val="标题 1 字符"/>
    <w:qFormat/>
    <w:uiPriority w:val="9"/>
    <w:rPr>
      <w:rFonts w:ascii="Times New Roman" w:hAnsi="Times New Roman" w:eastAsia="Calibri" w:cs="Times New Roman"/>
      <w:b/>
      <w:bCs/>
      <w:sz w:val="44"/>
      <w:szCs w:val="44"/>
      <w:lang w:eastAsia="en-US"/>
    </w:rPr>
  </w:style>
  <w:style w:type="character" w:customStyle="1" w:styleId="353">
    <w:name w:val="正文文本首行缩进 字符"/>
    <w:semiHidden/>
    <w:qFormat/>
    <w:uiPriority w:val="99"/>
    <w:rPr>
      <w:rFonts w:ascii="Times New Roman" w:hAnsi="Times New Roman" w:eastAsia="Calibri" w:cs="Times New Roman"/>
      <w:sz w:val="22"/>
      <w:szCs w:val="24"/>
      <w:lang w:eastAsia="en-US"/>
    </w:rPr>
  </w:style>
  <w:style w:type="character" w:customStyle="1" w:styleId="354">
    <w:name w:val="批注文字 字符"/>
    <w:semiHidden/>
    <w:qFormat/>
    <w:uiPriority w:val="99"/>
    <w:rPr>
      <w:rFonts w:ascii="Times New Roman" w:hAnsi="Times New Roman" w:eastAsia="Calibri" w:cs="Times New Roman"/>
      <w:sz w:val="22"/>
      <w:lang w:eastAsia="en-US"/>
    </w:rPr>
  </w:style>
  <w:style w:type="character" w:customStyle="1" w:styleId="355">
    <w:name w:val="标题 3 字符"/>
    <w:semiHidden/>
    <w:qFormat/>
    <w:uiPriority w:val="9"/>
    <w:rPr>
      <w:rFonts w:ascii="Times New Roman" w:hAnsi="Times New Roman" w:eastAsia="Calibri" w:cs="Times New Roman"/>
      <w:b/>
      <w:bCs/>
      <w:sz w:val="32"/>
      <w:szCs w:val="32"/>
      <w:lang w:eastAsia="en-US"/>
    </w:rPr>
  </w:style>
  <w:style w:type="character" w:customStyle="1" w:styleId="356">
    <w:name w:val="批注框文本 Char1"/>
    <w:semiHidden/>
    <w:qFormat/>
    <w:uiPriority w:val="99"/>
    <w:rPr>
      <w:rFonts w:eastAsia="Calibri"/>
      <w:sz w:val="18"/>
      <w:szCs w:val="18"/>
      <w:lang w:eastAsia="en-US"/>
    </w:rPr>
  </w:style>
  <w:style w:type="character" w:customStyle="1" w:styleId="357">
    <w:name w:val="日期 字符"/>
    <w:qFormat/>
    <w:uiPriority w:val="99"/>
    <w:rPr>
      <w:rFonts w:eastAsia="Calibri"/>
      <w:sz w:val="22"/>
      <w:szCs w:val="22"/>
      <w:lang w:eastAsia="en-US"/>
    </w:rPr>
  </w:style>
  <w:style w:type="character" w:customStyle="1" w:styleId="358">
    <w:name w:val="页眉 字符"/>
    <w:semiHidden/>
    <w:qFormat/>
    <w:uiPriority w:val="99"/>
    <w:rPr>
      <w:rFonts w:ascii="Times New Roman" w:hAnsi="Times New Roman" w:eastAsia="Calibri" w:cs="Times New Roman"/>
      <w:sz w:val="18"/>
      <w:szCs w:val="18"/>
      <w:lang w:eastAsia="en-US"/>
    </w:rPr>
  </w:style>
  <w:style w:type="character" w:customStyle="1" w:styleId="359">
    <w:name w:val="页脚 字符"/>
    <w:semiHidden/>
    <w:qFormat/>
    <w:uiPriority w:val="99"/>
    <w:rPr>
      <w:rFonts w:ascii="Times New Roman" w:hAnsi="Times New Roman" w:eastAsia="Calibri" w:cs="Times New Roman"/>
      <w:sz w:val="18"/>
      <w:szCs w:val="18"/>
      <w:lang w:eastAsia="en-US"/>
    </w:rPr>
  </w:style>
  <w:style w:type="paragraph" w:customStyle="1" w:styleId="360">
    <w:name w:val="Plain Text_0"/>
    <w:basedOn w:val="339"/>
    <w:qFormat/>
    <w:uiPriority w:val="0"/>
    <w:rPr>
      <w:rFonts w:ascii="宋体" w:hAnsi="Courier New" w:eastAsia="Times New Roman" w:cs="Courier New"/>
      <w:szCs w:val="21"/>
    </w:rPr>
  </w:style>
  <w:style w:type="paragraph" w:customStyle="1" w:styleId="361">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62">
    <w:name w:val="无间隔1"/>
    <w:qFormat/>
    <w:uiPriority w:val="1"/>
    <w:pPr>
      <w:widowControl w:val="0"/>
      <w:jc w:val="center"/>
    </w:pPr>
    <w:rPr>
      <w:rFonts w:hint="default" w:ascii="Calibri" w:hAnsi="Calibri" w:eastAsia="黑体" w:cs="Calibri"/>
      <w:sz w:val="30"/>
      <w:szCs w:val="24"/>
    </w:rPr>
  </w:style>
  <w:style w:type="paragraph" w:customStyle="1" w:styleId="363">
    <w:name w:val="修订1"/>
    <w:unhideWhenUsed/>
    <w:qFormat/>
    <w:uiPriority w:val="99"/>
    <w:rPr>
      <w:rFonts w:hint="default" w:ascii="Calibri" w:hAnsi="Calibri" w:eastAsia="Calibri" w:cs="Calibri"/>
      <w:sz w:val="22"/>
      <w:szCs w:val="22"/>
      <w:lang w:eastAsia="en-US"/>
    </w:rPr>
  </w:style>
  <w:style w:type="paragraph" w:customStyle="1" w:styleId="364">
    <w:name w:val="图标题"/>
    <w:basedOn w:val="1"/>
    <w:qFormat/>
    <w:uiPriority w:val="0"/>
    <w:pPr>
      <w:spacing w:line="360" w:lineRule="auto"/>
      <w:jc w:val="center"/>
    </w:pPr>
    <w:rPr>
      <w:rFonts w:ascii="Calibri" w:hAnsi="Calibri" w:eastAsia="宋体" w:cs="Calibri"/>
      <w:b/>
      <w:sz w:val="24"/>
      <w:szCs w:val="20"/>
      <w:lang w:eastAsia="zh-CN"/>
    </w:rPr>
  </w:style>
  <w:style w:type="paragraph" w:customStyle="1" w:styleId="365">
    <w:name w:val="_Style 29"/>
    <w:basedOn w:val="1"/>
    <w:next w:val="1"/>
    <w:qFormat/>
    <w:uiPriority w:val="39"/>
    <w:pPr>
      <w:ind w:left="840"/>
      <w:jc w:val="both"/>
    </w:pPr>
    <w:rPr>
      <w:rFonts w:ascii="Calibri" w:hAnsi="Calibri" w:eastAsia="宋体" w:cs="Calibri"/>
      <w:sz w:val="21"/>
      <w:lang w:eastAsia="zh-CN"/>
    </w:rPr>
  </w:style>
  <w:style w:type="paragraph" w:customStyle="1" w:styleId="366">
    <w:name w:val="正文2"/>
    <w:qFormat/>
    <w:uiPriority w:val="0"/>
    <w:pPr>
      <w:widowControl w:val="0"/>
      <w:jc w:val="both"/>
    </w:pPr>
    <w:rPr>
      <w:rFonts w:hint="default" w:ascii="Calibri" w:hAnsi="Calibri" w:eastAsia="宋体" w:cs="Calibri"/>
    </w:rPr>
  </w:style>
  <w:style w:type="paragraph" w:customStyle="1" w:styleId="367">
    <w:name w:val="正文1"/>
    <w:qFormat/>
    <w:uiPriority w:val="99"/>
    <w:pPr>
      <w:widowControl w:val="0"/>
      <w:jc w:val="both"/>
    </w:pPr>
    <w:rPr>
      <w:rFonts w:hint="default" w:ascii="Calibri" w:hAnsi="Calibri" w:eastAsia="宋体" w:cs="Calibri"/>
    </w:rPr>
  </w:style>
  <w:style w:type="paragraph" w:customStyle="1" w:styleId="368">
    <w:name w:val="Normal_0"/>
    <w:qFormat/>
    <w:uiPriority w:val="0"/>
    <w:pPr>
      <w:widowControl w:val="0"/>
      <w:jc w:val="both"/>
    </w:pPr>
    <w:rPr>
      <w:rFonts w:hint="default" w:ascii="Calibri" w:hAnsi="Calibri" w:eastAsia="宋体" w:cs="Calibri"/>
    </w:rPr>
  </w:style>
  <w:style w:type="paragraph" w:customStyle="1" w:styleId="369">
    <w:name w:val="pa-15"/>
    <w:basedOn w:val="33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0">
    <w:name w:val="正文_0_0_0_0"/>
    <w:qFormat/>
    <w:uiPriority w:val="0"/>
    <w:pPr>
      <w:widowControl w:val="0"/>
      <w:jc w:val="both"/>
    </w:pPr>
    <w:rPr>
      <w:rFonts w:hint="default" w:ascii="Calibri" w:hAnsi="Calibri" w:eastAsia="宋体" w:cs="Calibri"/>
    </w:rPr>
  </w:style>
  <w:style w:type="paragraph" w:customStyle="1" w:styleId="371">
    <w:name w:val="正文_2"/>
    <w:qFormat/>
    <w:uiPriority w:val="0"/>
    <w:pPr>
      <w:widowControl w:val="0"/>
      <w:spacing w:after="200" w:line="276" w:lineRule="auto"/>
    </w:pPr>
    <w:rPr>
      <w:rFonts w:hint="default" w:ascii="Calibri" w:hAnsi="Calibri" w:eastAsia="宋体" w:cs="Calibri"/>
    </w:rPr>
  </w:style>
  <w:style w:type="paragraph" w:customStyle="1" w:styleId="372">
    <w:name w:val="pa-13"/>
    <w:basedOn w:val="33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3">
    <w:name w:val="TOC 标题2"/>
    <w:basedOn w:val="233"/>
    <w:next w:val="1"/>
    <w:qFormat/>
    <w:uiPriority w:val="39"/>
    <w:pPr>
      <w:keepNext/>
      <w:keepLines/>
      <w:widowControl/>
      <w:spacing w:before="480" w:line="276" w:lineRule="auto"/>
      <w:outlineLvl w:val="9"/>
    </w:pPr>
    <w:rPr>
      <w:rFonts w:ascii="Cambria" w:hAnsi="Cambria" w:eastAsia="宋体" w:cs="Calibri"/>
      <w:b/>
      <w:bCs/>
      <w:color w:val="365F91"/>
      <w:sz w:val="28"/>
      <w:szCs w:val="28"/>
    </w:rPr>
  </w:style>
  <w:style w:type="paragraph" w:customStyle="1" w:styleId="374">
    <w:name w:val="Normal1"/>
    <w:qFormat/>
    <w:uiPriority w:val="0"/>
    <w:pPr>
      <w:widowControl w:val="0"/>
      <w:jc w:val="both"/>
    </w:pPr>
    <w:rPr>
      <w:rFonts w:hint="default" w:ascii="Calibri" w:hAnsi="Calibri" w:eastAsia="宋体" w:cs="Calibri"/>
    </w:rPr>
  </w:style>
  <w:style w:type="paragraph" w:customStyle="1" w:styleId="375">
    <w:name w:val="样式 标题 3 + (中文) 黑体 小四 非加粗 段前: 7.8 磅 段后: 0 磅 行距: 固定值 20 磅"/>
    <w:basedOn w:val="235"/>
    <w:qFormat/>
    <w:uiPriority w:val="0"/>
    <w:pPr>
      <w:keepNext/>
      <w:keepLines/>
      <w:spacing w:line="400" w:lineRule="exact"/>
      <w:jc w:val="both"/>
    </w:pPr>
    <w:rPr>
      <w:rFonts w:ascii="Times New Roman" w:hAnsi="Times New Roman" w:cs="宋体"/>
      <w:sz w:val="24"/>
      <w:szCs w:val="20"/>
    </w:rPr>
  </w:style>
  <w:style w:type="paragraph" w:customStyle="1" w:styleId="376">
    <w:name w:val="pa-16"/>
    <w:basedOn w:val="33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7">
    <w:name w:val="正文文本缩进 22"/>
    <w:basedOn w:val="339"/>
    <w:qFormat/>
    <w:uiPriority w:val="0"/>
    <w:pPr>
      <w:spacing w:after="120" w:line="480" w:lineRule="auto"/>
      <w:ind w:left="420"/>
    </w:pPr>
    <w:rPr>
      <w:rFonts w:eastAsia="Times New Roman"/>
      <w:szCs w:val="24"/>
    </w:rPr>
  </w:style>
  <w:style w:type="paragraph" w:customStyle="1" w:styleId="378">
    <w:name w:val="正文1_2"/>
    <w:qFormat/>
    <w:uiPriority w:val="0"/>
    <w:pPr>
      <w:widowControl w:val="0"/>
      <w:jc w:val="both"/>
    </w:pPr>
    <w:rPr>
      <w:rFonts w:hint="default" w:ascii="Calibri" w:hAnsi="Calibri" w:eastAsia="宋体" w:cs="Calibri"/>
    </w:rPr>
  </w:style>
  <w:style w:type="paragraph" w:customStyle="1" w:styleId="379">
    <w:name w:val="t_black_12_b"/>
    <w:basedOn w:val="1"/>
    <w:qFormat/>
    <w:uiPriority w:val="0"/>
    <w:pPr>
      <w:widowControl/>
    </w:pPr>
    <w:rPr>
      <w:rFonts w:ascii="宋体" w:hAnsi="宋体" w:eastAsia="宋体" w:cs="宋体"/>
      <w:b/>
      <w:bCs/>
      <w:color w:val="212121"/>
      <w:sz w:val="9"/>
      <w:szCs w:val="9"/>
      <w:lang w:eastAsia="zh-CN"/>
    </w:rPr>
  </w:style>
  <w:style w:type="paragraph" w:customStyle="1" w:styleId="380">
    <w:name w:val="正文_0_2"/>
    <w:qFormat/>
    <w:uiPriority w:val="0"/>
    <w:pPr>
      <w:widowControl w:val="0"/>
      <w:jc w:val="both"/>
    </w:pPr>
    <w:rPr>
      <w:rFonts w:hint="default" w:ascii="Calibri" w:hAnsi="Calibri" w:eastAsia="宋体" w:cs="Calibri"/>
      <w:szCs w:val="24"/>
    </w:rPr>
  </w:style>
  <w:style w:type="paragraph" w:customStyle="1" w:styleId="381">
    <w:name w:val="pa-14"/>
    <w:basedOn w:val="33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82">
    <w:name w:val="0"/>
    <w:basedOn w:val="263"/>
    <w:qFormat/>
    <w:uiPriority w:val="0"/>
    <w:pPr>
      <w:spacing w:before="0" w:line="360" w:lineRule="auto"/>
      <w:ind w:left="0" w:firstLine="560"/>
    </w:pPr>
    <w:rPr>
      <w:rFonts w:ascii="Times New Roman" w:hAnsi="Times New Roman" w:cs="Calibri"/>
      <w:sz w:val="28"/>
      <w:szCs w:val="28"/>
      <w:lang w:val="zh-CN" w:eastAsia="zh-CN"/>
    </w:rPr>
  </w:style>
  <w:style w:type="paragraph" w:customStyle="1" w:styleId="383">
    <w:name w:val="正文_0"/>
    <w:qFormat/>
    <w:uiPriority w:val="0"/>
    <w:pPr>
      <w:widowControl w:val="0"/>
      <w:jc w:val="both"/>
    </w:pPr>
    <w:rPr>
      <w:rFonts w:hint="default" w:ascii="Calibri" w:hAnsi="Calibri" w:eastAsia="宋体" w:cs="Calibri"/>
      <w:sz w:val="21"/>
      <w:szCs w:val="24"/>
    </w:rPr>
  </w:style>
  <w:style w:type="table" w:customStyle="1" w:styleId="384">
    <w:name w:val="网格型1"/>
    <w:basedOn w:val="243"/>
    <w:qFormat/>
    <w:uiPriority w:val="0"/>
    <w:rPr>
      <w:rFonts w:ascii="Calibri" w:hAnsi="Calibri" w:cs="Calibri"/>
    </w:rPr>
  </w:style>
  <w:style w:type="table" w:customStyle="1" w:styleId="385">
    <w:name w:val="网格型2"/>
    <w:basedOn w:val="243"/>
    <w:qFormat/>
    <w:uiPriority w:val="0"/>
  </w:style>
  <w:style w:type="paragraph" w:customStyle="1" w:styleId="386">
    <w:name w:val="Normal_1"/>
    <w:qFormat/>
    <w:uiPriority w:val="0"/>
    <w:pPr>
      <w:widowControl w:val="0"/>
      <w:jc w:val="both"/>
    </w:pPr>
    <w:rPr>
      <w:rFonts w:hint="default" w:ascii="Calibri" w:hAnsi="Calibri" w:eastAsia="宋体" w:cs="Times New Roman"/>
    </w:rPr>
  </w:style>
  <w:style w:type="character" w:customStyle="1" w:styleId="387">
    <w:name w:val="UserStyle_7"/>
    <w:basedOn w:val="242"/>
    <w:link w:val="388"/>
    <w:qFormat/>
    <w:uiPriority w:val="0"/>
    <w:rPr>
      <w:rFonts w:hint="eastAsia" w:ascii="宋体" w:hAnsi="Courier New" w:eastAsia="宋体" w:cs="宋体"/>
    </w:rPr>
  </w:style>
  <w:style w:type="paragraph" w:customStyle="1" w:styleId="388">
    <w:name w:val="PlainText1"/>
    <w:basedOn w:val="1"/>
    <w:link w:val="387"/>
    <w:qFormat/>
    <w:uiPriority w:val="0"/>
    <w:pPr>
      <w:widowControl/>
      <w:jc w:val="both"/>
    </w:pPr>
    <w:rPr>
      <w:rFonts w:hint="eastAsia" w:ascii="宋体" w:hAnsi="Courier New" w:eastAsia="宋体"/>
      <w:sz w:val="20"/>
      <w:szCs w:val="20"/>
      <w:lang w:eastAsia="zh-CN"/>
    </w:rPr>
  </w:style>
  <w:style w:type="character" w:customStyle="1" w:styleId="389">
    <w:name w:val="normalfont1"/>
    <w:basedOn w:val="242"/>
    <w:qFormat/>
    <w:uiPriority w:val="0"/>
    <w:rPr>
      <w:rFonts w:ascii="ˎ̥" w:hAnsi="ˎ̥" w:eastAsia="ˎ̥" w:cs="ˎ̥"/>
      <w:sz w:val="18"/>
      <w:szCs w:val="18"/>
      <w:u w:val="none"/>
    </w:rPr>
  </w:style>
  <w:style w:type="character" w:customStyle="1" w:styleId="390">
    <w:name w:val="标题4 Char Char"/>
    <w:basedOn w:val="242"/>
    <w:qFormat/>
    <w:uiPriority w:val="0"/>
    <w:rPr>
      <w:rFonts w:ascii="Arial" w:hAnsi="Arial" w:cs="Arial"/>
      <w:b/>
      <w:bCs/>
      <w:sz w:val="24"/>
      <w:szCs w:val="32"/>
    </w:rPr>
  </w:style>
  <w:style w:type="character" w:customStyle="1" w:styleId="391">
    <w:name w:val="标准小四 Char Char"/>
    <w:basedOn w:val="242"/>
    <w:qFormat/>
    <w:uiPriority w:val="0"/>
    <w:rPr>
      <w:rFonts w:ascii="Arial" w:hAnsi="Arial" w:eastAsia="宋体" w:cs="Arial"/>
      <w:sz w:val="24"/>
      <w:szCs w:val="21"/>
      <w:lang w:val="en-US" w:eastAsia="zh-CN"/>
    </w:rPr>
  </w:style>
  <w:style w:type="character" w:customStyle="1" w:styleId="392">
    <w:name w:val="二级目录 Char"/>
    <w:basedOn w:val="242"/>
    <w:qFormat/>
    <w:uiPriority w:val="0"/>
    <w:rPr>
      <w:rFonts w:ascii="Calibri" w:hAnsi="Calibri" w:cs="Calibri"/>
      <w:b/>
      <w:sz w:val="30"/>
      <w:szCs w:val="28"/>
    </w:rPr>
  </w:style>
  <w:style w:type="character" w:customStyle="1" w:styleId="393">
    <w:name w:val="textcontents"/>
    <w:basedOn w:val="242"/>
    <w:qFormat/>
    <w:uiPriority w:val="0"/>
    <w:rPr>
      <w:lang w:eastAsia="en-US"/>
    </w:rPr>
  </w:style>
  <w:style w:type="character" w:customStyle="1" w:styleId="394">
    <w:name w:val="_Style 124"/>
    <w:basedOn w:val="242"/>
    <w:qFormat/>
    <w:uiPriority w:val="0"/>
    <w:rPr>
      <w:b/>
      <w:bCs/>
    </w:rPr>
  </w:style>
  <w:style w:type="character" w:customStyle="1" w:styleId="395">
    <w:name w:val="style81"/>
    <w:basedOn w:val="242"/>
    <w:qFormat/>
    <w:uiPriority w:val="0"/>
    <w:rPr>
      <w:sz w:val="21"/>
      <w:szCs w:val="21"/>
    </w:rPr>
  </w:style>
  <w:style w:type="character" w:customStyle="1" w:styleId="396">
    <w:name w:val="标准文本 Char Char"/>
    <w:basedOn w:val="242"/>
    <w:qFormat/>
    <w:uiPriority w:val="0"/>
    <w:rPr>
      <w:rFonts w:hint="eastAsia" w:ascii="宋体" w:hAnsi="宋体" w:eastAsia="宋体" w:cs="宋体"/>
      <w:sz w:val="24"/>
      <w:szCs w:val="24"/>
      <w:lang w:val="en-US" w:eastAsia="zh-CN"/>
    </w:rPr>
  </w:style>
  <w:style w:type="character" w:customStyle="1" w:styleId="397">
    <w:name w:val="文档结构图 Char1"/>
    <w:basedOn w:val="242"/>
    <w:qFormat/>
    <w:uiPriority w:val="0"/>
    <w:rPr>
      <w:rFonts w:hint="eastAsia" w:ascii="宋体" w:hAnsi="宋体" w:eastAsia="宋体" w:cs="宋体"/>
      <w:sz w:val="18"/>
      <w:szCs w:val="18"/>
    </w:rPr>
  </w:style>
  <w:style w:type="character" w:customStyle="1" w:styleId="398">
    <w:name w:val="副标题 Char1"/>
    <w:basedOn w:val="242"/>
    <w:qFormat/>
    <w:uiPriority w:val="0"/>
    <w:rPr>
      <w:rFonts w:ascii="Cambria" w:hAnsi="Cambria" w:eastAsia="Cambria" w:cs="Times New Roman"/>
      <w:b/>
      <w:bCs/>
      <w:sz w:val="32"/>
      <w:szCs w:val="32"/>
      <w:lang w:eastAsia="en-US"/>
    </w:rPr>
  </w:style>
  <w:style w:type="character" w:customStyle="1" w:styleId="399">
    <w:name w:val="rvts15"/>
    <w:basedOn w:val="242"/>
    <w:qFormat/>
    <w:uiPriority w:val="0"/>
    <w:rPr>
      <w:rFonts w:hint="eastAsia" w:ascii="knle" w:hAnsi="knle" w:eastAsia="knle" w:cs="knle"/>
      <w:color w:val="000000"/>
      <w:sz w:val="20"/>
      <w:szCs w:val="20"/>
      <w:lang w:eastAsia="en-US"/>
    </w:rPr>
  </w:style>
  <w:style w:type="character" w:customStyle="1" w:styleId="400">
    <w:name w:val="明显引用 Char1"/>
    <w:basedOn w:val="242"/>
    <w:qFormat/>
    <w:uiPriority w:val="0"/>
    <w:rPr>
      <w:rFonts w:ascii="Verdana" w:hAnsi="Verdana" w:cs="Verdana"/>
      <w:b/>
      <w:bCs/>
      <w:i/>
      <w:iCs/>
      <w:color w:val="4F81BD"/>
      <w:sz w:val="21"/>
      <w:szCs w:val="20"/>
      <w:lang w:eastAsia="en-US"/>
    </w:rPr>
  </w:style>
  <w:style w:type="character" w:customStyle="1" w:styleId="401">
    <w:name w:val="font01"/>
    <w:basedOn w:val="242"/>
    <w:qFormat/>
    <w:uiPriority w:val="0"/>
    <w:rPr>
      <w:rFonts w:hint="eastAsia" w:ascii="宋体" w:hAnsi="宋体" w:eastAsia="宋体" w:cs="宋体"/>
      <w:color w:val="000000"/>
      <w:sz w:val="24"/>
      <w:szCs w:val="24"/>
      <w:u w:val="none"/>
      <w:vertAlign w:val="subscript"/>
      <w:lang w:eastAsia="en-US"/>
    </w:rPr>
  </w:style>
  <w:style w:type="character" w:customStyle="1" w:styleId="402">
    <w:name w:val="样式 首行缩进:  2 字符 Char Char"/>
    <w:basedOn w:val="242"/>
    <w:qFormat/>
    <w:uiPriority w:val="0"/>
    <w:rPr>
      <w:rFonts w:hint="eastAsia" w:ascii="宋体" w:hAnsi="宋体" w:eastAsia="宋体" w:cs="宋体"/>
      <w:sz w:val="24"/>
    </w:rPr>
  </w:style>
  <w:style w:type="character" w:customStyle="1" w:styleId="403">
    <w:name w:val="标题 3 Char1"/>
    <w:basedOn w:val="242"/>
    <w:qFormat/>
    <w:uiPriority w:val="0"/>
    <w:rPr>
      <w:rFonts w:hint="eastAsia" w:ascii="宋体" w:hAnsi="宋体" w:eastAsia="宋体" w:cs="宋体"/>
      <w:b/>
      <w:bCs/>
      <w:sz w:val="32"/>
      <w:szCs w:val="32"/>
      <w:lang w:val="en-US" w:eastAsia="zh-CN"/>
    </w:rPr>
  </w:style>
  <w:style w:type="character" w:customStyle="1" w:styleId="404">
    <w:name w:val="样式 宋体 小四"/>
    <w:basedOn w:val="242"/>
    <w:qFormat/>
    <w:uiPriority w:val="0"/>
    <w:rPr>
      <w:rFonts w:hint="eastAsia" w:ascii="宋体" w:hAnsi="宋体" w:eastAsia="宋体" w:cs="宋体"/>
      <w:sz w:val="24"/>
    </w:rPr>
  </w:style>
  <w:style w:type="character" w:customStyle="1" w:styleId="405">
    <w:name w:val="ih151"/>
    <w:basedOn w:val="242"/>
    <w:qFormat/>
    <w:uiPriority w:val="0"/>
    <w:rPr>
      <w:color w:val="666666"/>
      <w:sz w:val="18"/>
      <w:szCs w:val="18"/>
      <w:u w:val="none"/>
    </w:rPr>
  </w:style>
  <w:style w:type="character" w:customStyle="1" w:styleId="406">
    <w:name w:val="Plain Text Char"/>
    <w:basedOn w:val="242"/>
    <w:qFormat/>
    <w:uiPriority w:val="0"/>
    <w:rPr>
      <w:rFonts w:hint="eastAsia" w:ascii="宋体" w:hAnsi="Courier New" w:eastAsia="宋体" w:cs="宋体"/>
      <w:sz w:val="21"/>
    </w:rPr>
  </w:style>
  <w:style w:type="character" w:customStyle="1" w:styleId="407">
    <w:name w:val="3zw"/>
    <w:basedOn w:val="242"/>
    <w:qFormat/>
    <w:uiPriority w:val="0"/>
    <w:rPr>
      <w:lang w:eastAsia="en-US"/>
    </w:rPr>
  </w:style>
  <w:style w:type="character" w:customStyle="1" w:styleId="408">
    <w:name w:val="Char Char2"/>
    <w:basedOn w:val="242"/>
    <w:qFormat/>
    <w:uiPriority w:val="0"/>
    <w:rPr>
      <w:rFonts w:hint="eastAsia" w:ascii="宋体" w:hAnsi="Courier New" w:eastAsia="宋体" w:cs="宋体"/>
      <w:sz w:val="21"/>
      <w:szCs w:val="21"/>
      <w:lang w:val="en-US" w:eastAsia="zh-CN"/>
    </w:rPr>
  </w:style>
  <w:style w:type="character" w:customStyle="1" w:styleId="409">
    <w:name w:val="font11"/>
    <w:basedOn w:val="242"/>
    <w:qFormat/>
    <w:uiPriority w:val="0"/>
    <w:rPr>
      <w:rFonts w:hint="eastAsia" w:ascii="宋体" w:hAnsi="宋体" w:eastAsia="宋体" w:cs="宋体"/>
      <w:color w:val="000000"/>
      <w:sz w:val="24"/>
      <w:szCs w:val="24"/>
      <w:u w:val="none"/>
      <w:vertAlign w:val="superscript"/>
      <w:lang w:eastAsia="en-US"/>
    </w:rPr>
  </w:style>
  <w:style w:type="character" w:customStyle="1" w:styleId="410">
    <w:name w:val="_Style 83"/>
    <w:basedOn w:val="242"/>
    <w:qFormat/>
    <w:uiPriority w:val="0"/>
    <w:rPr>
      <w:smallCaps/>
    </w:rPr>
  </w:style>
  <w:style w:type="character" w:customStyle="1" w:styleId="411">
    <w:name w:val="小四 段落 宋体 Char1"/>
    <w:basedOn w:val="242"/>
    <w:qFormat/>
    <w:uiPriority w:val="0"/>
    <w:rPr>
      <w:rFonts w:hint="eastAsia" w:ascii="宋体" w:hAnsi="宋体" w:eastAsia="宋体" w:cs="宋体"/>
      <w:sz w:val="24"/>
      <w:szCs w:val="24"/>
      <w:lang w:val="en-US" w:eastAsia="zh-CN"/>
    </w:rPr>
  </w:style>
  <w:style w:type="character" w:customStyle="1" w:styleId="412">
    <w:name w:val="_Style 86"/>
    <w:basedOn w:val="242"/>
    <w:qFormat/>
    <w:uiPriority w:val="0"/>
    <w:rPr>
      <w:i/>
      <w:iCs/>
      <w:smallCaps/>
      <w:spacing w:val="5"/>
    </w:rPr>
  </w:style>
  <w:style w:type="character" w:customStyle="1" w:styleId="413">
    <w:name w:val="引用 Char"/>
    <w:basedOn w:val="242"/>
    <w:qFormat/>
    <w:uiPriority w:val="0"/>
    <w:rPr>
      <w:rFonts w:ascii="Calibri" w:hAnsi="Calibri" w:cs="Calibri"/>
      <w:i/>
      <w:iCs/>
      <w:sz w:val="22"/>
      <w:szCs w:val="22"/>
      <w:lang w:eastAsia="en-US" w:bidi="en-US"/>
    </w:rPr>
  </w:style>
  <w:style w:type="character" w:customStyle="1" w:styleId="414">
    <w:name w:val="Title1 Char"/>
    <w:basedOn w:val="242"/>
    <w:qFormat/>
    <w:uiPriority w:val="0"/>
    <w:rPr>
      <w:rFonts w:hint="eastAsia" w:ascii="宋体" w:hAnsi="宋体" w:eastAsia="宋体" w:cs="宋体"/>
      <w:b/>
      <w:bCs/>
      <w:sz w:val="44"/>
      <w:szCs w:val="44"/>
      <w:lang w:val="en-US" w:eastAsia="zh-CN"/>
    </w:rPr>
  </w:style>
  <w:style w:type="character" w:customStyle="1" w:styleId="415">
    <w:name w:val="style131"/>
    <w:basedOn w:val="242"/>
    <w:qFormat/>
    <w:uiPriority w:val="0"/>
    <w:rPr>
      <w:rFonts w:ascii="Times New Roman" w:hAnsi="Times New Roman" w:cs="Times New Roman"/>
      <w:sz w:val="18"/>
      <w:szCs w:val="18"/>
    </w:rPr>
  </w:style>
  <w:style w:type="character" w:customStyle="1" w:styleId="416">
    <w:name w:val="t1"/>
    <w:basedOn w:val="242"/>
    <w:qFormat/>
    <w:uiPriority w:val="0"/>
  </w:style>
  <w:style w:type="character" w:customStyle="1" w:styleId="417">
    <w:name w:val="正文 + 宋体 Char"/>
    <w:basedOn w:val="242"/>
    <w:qFormat/>
    <w:uiPriority w:val="0"/>
    <w:rPr>
      <w:rFonts w:hint="eastAsia" w:ascii="宋体" w:hAnsi="宋体" w:eastAsia="宋体" w:cs="宋体"/>
      <w:sz w:val="21"/>
      <w:szCs w:val="24"/>
      <w:lang w:val="en-US" w:eastAsia="zh-CN"/>
    </w:rPr>
  </w:style>
  <w:style w:type="character" w:customStyle="1" w:styleId="418">
    <w:name w:val="正文缩进 Char1"/>
    <w:basedOn w:val="242"/>
    <w:qFormat/>
    <w:uiPriority w:val="0"/>
  </w:style>
  <w:style w:type="character" w:customStyle="1" w:styleId="419">
    <w:name w:val="_Style 96"/>
    <w:basedOn w:val="242"/>
    <w:qFormat/>
    <w:uiPriority w:val="0"/>
    <w:rPr>
      <w:i/>
      <w:iCs/>
    </w:rPr>
  </w:style>
  <w:style w:type="character" w:customStyle="1" w:styleId="420">
    <w:name w:val="纯文本 Char Char Char"/>
    <w:basedOn w:val="242"/>
    <w:qFormat/>
    <w:uiPriority w:val="0"/>
    <w:rPr>
      <w:rFonts w:hint="eastAsia" w:ascii="宋体" w:hAnsi="Courier New" w:eastAsia="宋体" w:cs="宋体"/>
      <w:sz w:val="21"/>
      <w:szCs w:val="21"/>
      <w:lang w:val="en-US" w:eastAsia="zh-CN"/>
    </w:rPr>
  </w:style>
  <w:style w:type="character" w:customStyle="1" w:styleId="421">
    <w:name w:val="_Style 100"/>
    <w:basedOn w:val="242"/>
    <w:qFormat/>
    <w:uiPriority w:val="0"/>
    <w:rPr>
      <w:smallCaps/>
      <w:spacing w:val="5"/>
      <w:u w:val="single"/>
    </w:rPr>
  </w:style>
  <w:style w:type="character" w:customStyle="1" w:styleId="422">
    <w:name w:val="特点 Char1"/>
    <w:basedOn w:val="242"/>
    <w:qFormat/>
    <w:uiPriority w:val="0"/>
    <w:rPr>
      <w:rFonts w:hint="eastAsia" w:ascii="宋体" w:hAnsi="宋体" w:eastAsia="宋体" w:cs="宋体"/>
      <w:sz w:val="21"/>
      <w:lang w:val="en-US" w:eastAsia="zh-CN"/>
    </w:rPr>
  </w:style>
  <w:style w:type="character" w:customStyle="1" w:styleId="423">
    <w:name w:val="subtitle1"/>
    <w:basedOn w:val="242"/>
    <w:qFormat/>
    <w:uiPriority w:val="0"/>
    <w:rPr>
      <w:rFonts w:ascii="Georgia" w:hAnsi="Georgia" w:eastAsia="Georgia" w:cs="Georgia"/>
      <w:b/>
      <w:bCs/>
      <w:color w:val="666666"/>
      <w:sz w:val="18"/>
      <w:szCs w:val="18"/>
    </w:rPr>
  </w:style>
  <w:style w:type="character" w:customStyle="1" w:styleId="424">
    <w:name w:val="华宇段落1 Char Char Char"/>
    <w:basedOn w:val="242"/>
    <w:qFormat/>
    <w:uiPriority w:val="0"/>
    <w:rPr>
      <w:rFonts w:hint="eastAsia" w:ascii="宋体" w:hAnsi="宋体" w:eastAsia="宋体" w:cs="宋体"/>
      <w:bCs/>
      <w:sz w:val="24"/>
      <w:szCs w:val="24"/>
      <w:lang w:val="en-US" w:eastAsia="zh-CN"/>
    </w:rPr>
  </w:style>
  <w:style w:type="character" w:customStyle="1" w:styleId="425">
    <w:name w:val="小四 段落 宋体 Char Char Char Char1"/>
    <w:basedOn w:val="242"/>
    <w:qFormat/>
    <w:uiPriority w:val="0"/>
    <w:rPr>
      <w:rFonts w:hint="eastAsia" w:ascii="宋体" w:hAnsi="宋体" w:eastAsia="宋体" w:cs="宋体"/>
      <w:sz w:val="24"/>
      <w:szCs w:val="24"/>
      <w:lang w:val="en-US" w:eastAsia="zh-CN"/>
    </w:rPr>
  </w:style>
  <w:style w:type="character" w:customStyle="1" w:styleId="426">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242"/>
    <w:qFormat/>
    <w:uiPriority w:val="0"/>
    <w:rPr>
      <w:rFonts w:hint="eastAsia" w:ascii="宋体" w:hAnsi="宋体" w:eastAsia="宋体" w:cs="宋体"/>
      <w:b/>
      <w:bCs/>
      <w:sz w:val="32"/>
      <w:szCs w:val="32"/>
      <w:lang w:val="en-US" w:eastAsia="zh-CN"/>
    </w:rPr>
  </w:style>
  <w:style w:type="character" w:customStyle="1" w:styleId="427">
    <w:name w:val="content_lineheight1"/>
    <w:basedOn w:val="242"/>
    <w:qFormat/>
    <w:uiPriority w:val="0"/>
    <w:rPr>
      <w:lang w:eastAsia="en-US"/>
    </w:rPr>
  </w:style>
  <w:style w:type="character" w:customStyle="1" w:styleId="428">
    <w:name w:val="小四 段落 宋体 Char Char Char Char Char Char Char Char"/>
    <w:basedOn w:val="242"/>
    <w:qFormat/>
    <w:uiPriority w:val="0"/>
    <w:rPr>
      <w:rFonts w:hint="eastAsia" w:ascii="宋体" w:hAnsi="宋体" w:eastAsia="宋体" w:cs="宋体"/>
      <w:sz w:val="24"/>
      <w:szCs w:val="24"/>
      <w:lang w:val="en-US" w:eastAsia="zh-CN"/>
    </w:rPr>
  </w:style>
  <w:style w:type="character" w:customStyle="1" w:styleId="429">
    <w:name w:val="font21"/>
    <w:basedOn w:val="242"/>
    <w:qFormat/>
    <w:uiPriority w:val="0"/>
    <w:rPr>
      <w:rFonts w:ascii="Times New Roman" w:hAnsi="Times New Roman" w:cs="Times New Roman"/>
      <w:color w:val="000000"/>
      <w:sz w:val="24"/>
      <w:szCs w:val="24"/>
      <w:u w:val="none"/>
      <w:lang w:eastAsia="en-US"/>
    </w:rPr>
  </w:style>
  <w:style w:type="character" w:customStyle="1" w:styleId="430">
    <w:name w:val="小四 段落 宋体 Char Char Char1"/>
    <w:basedOn w:val="242"/>
    <w:qFormat/>
    <w:uiPriority w:val="0"/>
    <w:rPr>
      <w:rFonts w:hint="eastAsia" w:ascii="宋体" w:hAnsi="宋体" w:eastAsia="宋体" w:cs="宋体"/>
      <w:sz w:val="24"/>
      <w:szCs w:val="24"/>
      <w:lang w:val="en-US" w:eastAsia="zh-CN"/>
    </w:rPr>
  </w:style>
  <w:style w:type="character" w:customStyle="1" w:styleId="431">
    <w:name w:val="2nd level Char"/>
    <w:basedOn w:val="242"/>
    <w:qFormat/>
    <w:uiPriority w:val="0"/>
    <w:rPr>
      <w:rFonts w:ascii="Arial" w:hAnsi="Arial" w:eastAsia="黑体" w:cs="Arial"/>
      <w:b/>
      <w:bCs/>
      <w:sz w:val="32"/>
      <w:szCs w:val="32"/>
      <w:lang w:val="en-US" w:eastAsia="zh-CN"/>
    </w:rPr>
  </w:style>
  <w:style w:type="character" w:customStyle="1" w:styleId="432">
    <w:name w:val="font31"/>
    <w:basedOn w:val="242"/>
    <w:qFormat/>
    <w:uiPriority w:val="0"/>
    <w:rPr>
      <w:rFonts w:hint="eastAsia" w:ascii="宋体" w:hAnsi="宋体" w:eastAsia="宋体" w:cs="宋体"/>
      <w:color w:val="000000"/>
      <w:sz w:val="24"/>
      <w:szCs w:val="24"/>
      <w:u w:val="none"/>
      <w:lang w:eastAsia="en-US"/>
    </w:rPr>
  </w:style>
  <w:style w:type="character" w:customStyle="1" w:styleId="433">
    <w:name w:val="明显引用 Char"/>
    <w:basedOn w:val="242"/>
    <w:qFormat/>
    <w:uiPriority w:val="0"/>
    <w:rPr>
      <w:rFonts w:ascii="Calibri" w:hAnsi="Calibri" w:cs="Calibri"/>
      <w:b/>
      <w:bCs/>
      <w:i/>
      <w:iCs/>
      <w:sz w:val="22"/>
      <w:szCs w:val="22"/>
      <w:lang w:eastAsia="en-US" w:bidi="en-US"/>
    </w:rPr>
  </w:style>
  <w:style w:type="character" w:customStyle="1" w:styleId="434">
    <w:name w:val="not([class*=suffix])1"/>
    <w:basedOn w:val="242"/>
    <w:qFormat/>
    <w:uiPriority w:val="0"/>
    <w:rPr>
      <w:lang w:eastAsia="en-US"/>
    </w:rPr>
  </w:style>
  <w:style w:type="character" w:customStyle="1" w:styleId="435">
    <w:name w:val="列出段落 Char"/>
    <w:basedOn w:val="242"/>
    <w:qFormat/>
    <w:uiPriority w:val="0"/>
    <w:rPr>
      <w:sz w:val="21"/>
      <w:szCs w:val="21"/>
    </w:rPr>
  </w:style>
  <w:style w:type="character" w:customStyle="1" w:styleId="436">
    <w:name w:val="正文文本 Char1"/>
    <w:basedOn w:val="242"/>
    <w:qFormat/>
    <w:uiPriority w:val="0"/>
    <w:rPr>
      <w:sz w:val="21"/>
      <w:szCs w:val="22"/>
    </w:rPr>
  </w:style>
  <w:style w:type="character" w:customStyle="1" w:styleId="437">
    <w:name w:val="标题 2 Char1"/>
    <w:basedOn w:val="242"/>
    <w:qFormat/>
    <w:uiPriority w:val="0"/>
    <w:rPr>
      <w:rFonts w:ascii="Arial" w:hAnsi="Arial" w:eastAsia="黑体" w:cs="Arial"/>
      <w:b/>
      <w:bCs/>
      <w:sz w:val="32"/>
      <w:szCs w:val="32"/>
      <w:lang w:val="en-US" w:eastAsia="zh-CN"/>
    </w:rPr>
  </w:style>
  <w:style w:type="character" w:customStyle="1" w:styleId="438">
    <w:name w:val="rvts24"/>
    <w:basedOn w:val="242"/>
    <w:qFormat/>
    <w:uiPriority w:val="0"/>
    <w:rPr>
      <w:rFonts w:hint="eastAsia" w:ascii="knle" w:hAnsi="knle" w:eastAsia="knle" w:cs="knle"/>
      <w:u w:val="single"/>
    </w:rPr>
  </w:style>
  <w:style w:type="character" w:customStyle="1" w:styleId="439">
    <w:name w:val="title_emph1"/>
    <w:basedOn w:val="242"/>
    <w:qFormat/>
    <w:uiPriority w:val="0"/>
    <w:rPr>
      <w:rFonts w:ascii="Arial" w:hAnsi="Arial" w:cs="Arial"/>
      <w:b/>
      <w:bCs/>
      <w:sz w:val="18"/>
      <w:szCs w:val="18"/>
    </w:rPr>
  </w:style>
  <w:style w:type="paragraph" w:customStyle="1" w:styleId="440">
    <w:name w:val="Blockquote"/>
    <w:basedOn w:val="1"/>
    <w:qFormat/>
    <w:uiPriority w:val="0"/>
    <w:pPr>
      <w:spacing w:before="100" w:after="100"/>
      <w:ind w:left="360" w:right="360"/>
    </w:pPr>
    <w:rPr>
      <w:rFonts w:eastAsia="宋体"/>
      <w:sz w:val="24"/>
      <w:szCs w:val="20"/>
      <w:lang w:eastAsia="zh-CN"/>
    </w:rPr>
  </w:style>
  <w:style w:type="character" w:customStyle="1" w:styleId="441">
    <w:name w:val="Char Char21"/>
    <w:basedOn w:val="242"/>
    <w:qFormat/>
    <w:uiPriority w:val="0"/>
    <w:rPr>
      <w:rFonts w:hint="eastAsia" w:ascii="宋体" w:hAnsi="Courier New" w:eastAsia="宋体" w:cs="宋体"/>
      <w:sz w:val="21"/>
      <w:szCs w:val="21"/>
      <w:lang w:val="en-US" w:eastAsia="zh-CN"/>
    </w:rPr>
  </w:style>
  <w:style w:type="character" w:customStyle="1" w:styleId="442">
    <w:name w:val="font161"/>
    <w:basedOn w:val="242"/>
    <w:qFormat/>
    <w:uiPriority w:val="0"/>
    <w:rPr>
      <w:b/>
      <w:sz w:val="32"/>
    </w:rPr>
  </w:style>
  <w:style w:type="character" w:customStyle="1" w:styleId="443">
    <w:name w:val="bookmark"/>
    <w:basedOn w:val="242"/>
    <w:qFormat/>
    <w:uiPriority w:val="0"/>
  </w:style>
  <w:style w:type="character" w:customStyle="1" w:styleId="444">
    <w:name w:val="标题5 Char Char"/>
    <w:basedOn w:val="242"/>
    <w:qFormat/>
    <w:uiPriority w:val="0"/>
    <w:rPr>
      <w:rFonts w:ascii="Arial" w:hAnsi="Arial" w:cs="Arial"/>
      <w:b/>
      <w:bCs/>
      <w:sz w:val="24"/>
      <w:szCs w:val="32"/>
    </w:rPr>
  </w:style>
  <w:style w:type="character" w:customStyle="1" w:styleId="445">
    <w:name w:val="引用 Char1"/>
    <w:basedOn w:val="242"/>
    <w:qFormat/>
    <w:uiPriority w:val="0"/>
    <w:rPr>
      <w:rFonts w:ascii="Verdana" w:hAnsi="Verdana" w:cs="Verdana"/>
      <w:i/>
      <w:iCs/>
      <w:color w:val="000000"/>
      <w:sz w:val="21"/>
      <w:szCs w:val="20"/>
      <w:lang w:eastAsia="en-US"/>
    </w:rPr>
  </w:style>
  <w:style w:type="character" w:customStyle="1" w:styleId="446">
    <w:name w:val="not([class*=suffix])"/>
    <w:basedOn w:val="242"/>
    <w:qFormat/>
    <w:uiPriority w:val="0"/>
    <w:rPr>
      <w:sz w:val="19"/>
      <w:szCs w:val="19"/>
      <w:lang w:eastAsia="en-US"/>
    </w:rPr>
  </w:style>
  <w:style w:type="character" w:customStyle="1" w:styleId="447">
    <w:name w:val="日期 Char1"/>
    <w:basedOn w:val="242"/>
    <w:qFormat/>
    <w:uiPriority w:val="0"/>
    <w:rPr>
      <w:sz w:val="21"/>
      <w:szCs w:val="22"/>
    </w:rPr>
  </w:style>
  <w:style w:type="character" w:customStyle="1" w:styleId="448">
    <w:name w:val="页眉 字符2"/>
    <w:basedOn w:val="33"/>
    <w:link w:val="20"/>
    <w:semiHidden/>
    <w:qFormat/>
    <w:uiPriority w:val="99"/>
    <w:rPr>
      <w:rFonts w:eastAsia="Calibri"/>
      <w:sz w:val="18"/>
      <w:szCs w:val="18"/>
      <w:lang w:eastAsia="en-US"/>
    </w:rPr>
  </w:style>
  <w:style w:type="character" w:customStyle="1" w:styleId="449">
    <w:name w:val="页脚 字符2"/>
    <w:basedOn w:val="33"/>
    <w:link w:val="19"/>
    <w:semiHidden/>
    <w:qFormat/>
    <w:uiPriority w:val="99"/>
    <w:rPr>
      <w:rFonts w:eastAsia="Calibri"/>
      <w:sz w:val="18"/>
      <w:szCs w:val="18"/>
      <w:lang w:eastAsia="en-US"/>
    </w:rPr>
  </w:style>
  <w:style w:type="paragraph" w:customStyle="1" w:styleId="450">
    <w:name w:val="正文-首行2个字符"/>
    <w:basedOn w:val="1"/>
    <w:qFormat/>
    <w:uiPriority w:val="0"/>
    <w:pPr>
      <w:spacing w:line="360" w:lineRule="auto"/>
      <w:ind w:firstLine="200" w:firstLineChars="200"/>
      <w:jc w:val="left"/>
    </w:pPr>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77</Pages>
  <Words>12139</Words>
  <Characters>13008</Characters>
  <TotalTime>263</TotalTime>
  <ScaleCrop>false</ScaleCrop>
  <LinksUpToDate>false</LinksUpToDate>
  <CharactersWithSpaces>13129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2024-10-18T08:38:00Z</dcterms:created>
  <dc:creator>Adminis</dc:creator>
  <cp:lastModifiedBy>WPS_1660557631</cp:lastModifiedBy>
  <dcterms:modified xsi:type="dcterms:W3CDTF">2026-06-05T01:14:13Z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ABF90E05522E4DE893FB9350F3E0814D_13</vt:lpwstr>
  </property>
  <property fmtid="{D5CDD505-2E9C-101B-9397-08002B2CF9AE}" pid="4" name="KSOTemplateDocerSaveRecord">
    <vt:lpwstr>eyJoZGlkIjoiZjFiYmU0YTg3NDNmZjE2MWZjMzZkODA0ODE3NTQ2YTIiLCJ1c2VySWQiOiIxNDAwMTEyMDcyIn0=</vt:lpwstr>
  </property>
</Properties>
</file>