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02"/>
          <w:sz w:val="60"/>
          <w:szCs w:val="60"/>
        </w:rPr>
        <w:t xml:space="preserve">常州市政府采购项</w:t>
      </w:r>
      <w:r>
        <w:rPr>
          <w:rFonts w:hint="eastAsia" w:ascii="宋体" w:hAnsi="宋体" w:eastAsia="宋体" w:cs="宋体"/>
          <w:b/>
          <w:spacing w:val="46"/>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31"/>
          <w:sz w:val="60"/>
          <w:szCs w:val="60"/>
        </w:rPr>
        <w:t xml:space="preserve">公开招标文</w:t>
      </w:r>
      <w:r>
        <w:rPr>
          <w:rFonts w:hint="eastAsia" w:ascii="宋体" w:hAnsi="宋体" w:eastAsia="宋体" w:cs="宋体"/>
          <w:b/>
          <w:spacing w:val="25"/>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常州市第三人民医院食堂委托经营管理项目</w:t>
      </w:r>
      <w:bookmarkEnd w:id="0"/>
      <w:r/>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项目编号：JSZC-320400-CZJC-G2026-0038</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人：常州市第三人民医院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907"/>
          <w:rFonts w:hint="eastAsia" w:ascii="宋体" w:hAnsi="宋体" w:eastAsia="宋体" w:cs="宋体"/>
          <w:sz w:val="30"/>
          <w:szCs w:val="30"/>
        </w:rPr>
        <w:t xml:space="preserve">常州金</w:t>
      </w:r>
      <w:r>
        <w:rPr>
          <w:rStyle w:val="907"/>
          <w:rFonts w:hint="eastAsia" w:ascii="宋体" w:hAnsi="宋体" w:eastAsia="宋体" w:cs="宋体"/>
          <w:sz w:val="30"/>
          <w:szCs w:val="30"/>
        </w:rPr>
        <w:t xml:space="preserve">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889"/>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889"/>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889"/>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889"/>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889"/>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889"/>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889"/>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873"/>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895"/>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7"/>
                <w:rFonts w:hint="eastAsia" w:ascii="宋体" w:hAnsi="宋体" w:eastAsia="宋体" w:cs="宋体"/>
                <w:bCs/>
                <w:spacing w:val="2"/>
                <w:sz w:val="24"/>
              </w:rPr>
            </w:pPr>
            <w:r>
              <w:rPr>
                <w:rStyle w:val="907"/>
                <w:rFonts w:hint="eastAsia" w:ascii="宋体" w:hAnsi="宋体" w:eastAsia="宋体" w:cs="宋体"/>
                <w:bCs/>
                <w:spacing w:val="2"/>
                <w:sz w:val="24"/>
              </w:rPr>
              <w:t xml:space="preserve">项目概况</w:t>
            </w:r>
            <w:r/>
          </w:p>
          <w:p>
            <w:pPr>
              <w:ind w:firstLine="480"/>
              <w:spacing w:line="360" w:lineRule="auto"/>
              <w:rPr>
                <w:rStyle w:val="907"/>
                <w:rFonts w:hint="eastAsia" w:ascii="宋体" w:hAnsi="宋体" w:eastAsia="宋体" w:cs="宋体"/>
                <w:sz w:val="24"/>
                <w:szCs w:val="24"/>
              </w:rPr>
            </w:pPr>
            <w:r>
              <w:rPr>
                <w:rFonts w:hint="eastAsia" w:ascii="宋体" w:hAnsi="宋体" w:eastAsia="宋体" w:cs="宋体"/>
                <w:sz w:val="24"/>
                <w:szCs w:val="24"/>
              </w:rPr>
              <w:t xml:space="preserve">常州市第三人民医院食堂委托经营管理项目的潜在投标人应在“苏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”系统获取招标文件，并于2026年7月8日14点00分（北京时间）前提交投标文件。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1.项目编号：JSZC-320400-CZJC-G2026-0038</w:t>
      </w:r>
      <w:r/>
    </w:p>
    <w:p>
      <w:pPr>
        <w:ind w:firstLine="480"/>
        <w:spacing w:line="360" w:lineRule="auto"/>
        <w:rPr>
          <w:rStyle w:val="907"/>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907"/>
          <w:rFonts w:hint="eastAsia" w:ascii="宋体" w:hAnsi="宋体" w:eastAsia="宋体" w:cs="宋体"/>
          <w:bCs/>
          <w:sz w:val="24"/>
        </w:rPr>
        <w:t xml:space="preserve">常州市第三人民医院食堂委托经营管理项目</w:t>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4.预算金额：1400万元/二年（700万元/年）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本项目是常州市第三人民医院食堂委托经营管理项目，在服务期间，严格按合同执行，食堂主要承担日常的三餐（早、午、晚）供餐服务。详见采购文件。</w:t>
      </w:r>
      <w:bookmarkEnd w:id="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暂定二年（自通知餐饮管理服务公司正式进场起），合同一年一签，其中：前三个月为试用期，试用期满须经采购人考核，考核不合格，采购人有权解除合同。每年合同期满经采购人考核合格后续签下一年度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 采购。即：提供的货物全部由符合政策要求的中小/小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制造、服务全部由符合政策要求的中小/小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3.3其他特定资格要求：</w:t>
      </w:r>
      <w:r>
        <w:rPr>
          <w:rFonts w:hint="eastAsia"/>
          <w:sz w:val="24"/>
        </w:rPr>
        <w:t xml:space="preserve">投标人须具有</w:t>
      </w:r>
      <w:bookmarkStart w:id="6" w:name="_Hlk133239825"/>
      <w:r>
        <w:rPr>
          <w:rFonts w:hint="eastAsia"/>
          <w:sz w:val="24"/>
        </w:rPr>
        <w:t xml:space="preserve">有效的《食品经营许可证》</w:t>
      </w:r>
      <w:bookmarkEnd w:id="6"/>
      <w:r>
        <w:rPr>
          <w:rFonts w:hint="eastAsia" w:ascii="宋体" w:hAnsi="宋体" w:eastAsia="宋体" w:cs="宋体"/>
          <w:sz w:val="24"/>
          <w:szCs w:val="24"/>
        </w:rPr>
        <w:t xml:space="preserve">。</w:t>
      </w:r>
      <w:bookmarkEnd w:id="5"/>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pStyle w:val="881"/>
        <w:ind w:firstLine="480"/>
        <w:rPr>
          <w:rFonts w:hint="eastAsia" w:ascii="宋体" w:hAnsi="宋体" w:cs="宋体"/>
          <w:sz w:val="24"/>
        </w:rPr>
      </w:pPr>
      <w:r>
        <w:rPr>
          <w:rFonts w:hint="eastAsia" w:ascii="宋体" w:hAnsi="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w:t>
      </w:r>
      <w:r>
        <w:rPr>
          <w:rFonts w:hint="eastAsia" w:ascii="宋体" w:hAnsi="宋体" w:eastAsia="宋体" w:cs="宋体"/>
          <w:sz w:val="24"/>
        </w:rPr>
        <w:t xml:space="preserve">供应商持</w:t>
      </w:r>
      <w:r>
        <w:rPr>
          <w:rFonts w:hint="eastAsia" w:ascii="宋体" w:hAnsi="宋体" w:eastAsia="宋体" w:cs="宋体"/>
          <w:sz w:val="24"/>
        </w:rPr>
        <w:t xml:space="preserve">CA数字认证证书登录“苏</w:t>
      </w:r>
      <w:r>
        <w:rPr>
          <w:rFonts w:hint="eastAsia" w:ascii="宋体" w:hAnsi="宋体" w:eastAsia="宋体" w:cs="宋体"/>
          <w:sz w:val="24"/>
        </w:rPr>
        <w:t xml:space="preserve">采云</w:t>
      </w:r>
      <w:r>
        <w:rPr>
          <w:rFonts w:hint="eastAsia" w:ascii="宋体" w:hAnsi="宋体" w:eastAsia="宋体" w:cs="宋体"/>
          <w:sz w:val="24"/>
        </w:rPr>
        <w:t xml:space="preserve">”系统获取电子版招标文件。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7" w:name="OLE_LINK4"/>
      <w:r>
        <w:rPr>
          <w:rFonts w:hint="eastAsia" w:ascii="宋体" w:hAnsi="宋体" w:eastAsia="宋体" w:cs="宋体"/>
          <w:sz w:val="24"/>
        </w:rPr>
        <w:t xml:space="preserve">投标截止时间、开标时间：</w:t>
      </w:r>
      <w:r>
        <w:rPr>
          <w:rFonts w:hint="eastAsia" w:ascii="宋体" w:hAnsi="宋体" w:eastAsia="宋体" w:cs="宋体"/>
          <w:sz w:val="24"/>
          <w:szCs w:val="24"/>
        </w:rPr>
        <w:t xml:space="preserve">2026年7月8日14点00分（北京时间）。</w:t>
      </w:r>
      <w:bookmarkEnd w:id="7"/>
      <w:r/>
      <w:r/>
    </w:p>
    <w:p>
      <w:pPr>
        <w:ind w:firstLine="480"/>
        <w:spacing w:line="360" w:lineRule="auto"/>
        <w:rPr>
          <w:rFonts w:hint="eastAsia" w:ascii="宋体" w:hAnsi="宋体" w:eastAsia="宋体" w:cs="宋体"/>
          <w:sz w:val="24"/>
        </w:rPr>
      </w:pPr>
      <w:r/>
      <w:bookmarkStart w:id="8" w:name="_Toc35393794"/>
      <w:r/>
      <w:bookmarkStart w:id="9" w:name="_Toc28359007"/>
      <w:r/>
      <w:bookmarkStart w:id="10" w:name="_Toc28359084"/>
      <w:r/>
      <w:bookmarkStart w:id="11" w:name="_Toc35393625"/>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8"/>
      <w:r/>
      <w:bookmarkEnd w:id="9"/>
      <w:r/>
      <w:bookmarkEnd w:id="10"/>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1"/>
        </w:numPr>
        <w:ind w:left="229" w:hanging="229"/>
        <w:spacing w:line="360" w:lineRule="auto"/>
        <w:rPr>
          <w:rFonts w:hint="eastAsia" w:ascii="宋体" w:hAnsi="宋体" w:eastAsia="宋体" w:cs="宋体"/>
          <w:b/>
          <w:sz w:val="24"/>
          <w:szCs w:val="24"/>
        </w:rPr>
      </w:pPr>
      <w:r/>
      <w:bookmarkStart w:id="12" w:name="_Toc35393626"/>
      <w:r/>
      <w:bookmarkStart w:id="13" w:name="_Toc35393795"/>
      <w:r>
        <w:rPr>
          <w:rFonts w:hint="eastAsia" w:ascii="宋体" w:hAnsi="宋体" w:eastAsia="宋体" w:cs="宋体"/>
          <w:b/>
          <w:sz w:val="24"/>
          <w:szCs w:val="24"/>
        </w:rPr>
        <w:t xml:space="preserve">其他补充事宜</w:t>
      </w:r>
      <w:bookmarkEnd w:id="12"/>
      <w:r/>
      <w:bookmarkEnd w:id="13"/>
      <w:r/>
      <w:r/>
    </w:p>
    <w:p>
      <w:pPr>
        <w:ind w:firstLine="480"/>
        <w:jc w:val="left"/>
        <w:spacing w:line="360" w:lineRule="auto"/>
        <w:rPr>
          <w:rFonts w:hint="eastAsia" w:ascii="宋体" w:hAnsi="宋体" w:eastAsia="宋体" w:cs="宋体"/>
          <w:b/>
          <w:sz w:val="24"/>
          <w:szCs w:val="24"/>
        </w:rPr>
      </w:pPr>
      <w:r/>
      <w:bookmarkStart w:id="14"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w:t>
      </w:r>
      <w:r>
        <w:rPr>
          <w:rFonts w:hint="eastAsia" w:ascii="宋体" w:hAnsi="宋体" w:eastAsia="宋体" w:cs="宋体"/>
          <w:sz w:val="24"/>
          <w:szCs w:val="24"/>
        </w:rPr>
        <w:t xml:space="preserve">常财购</w:t>
      </w:r>
      <w:r>
        <w:rPr>
          <w:rFonts w:hint="eastAsia" w:ascii="宋体" w:hAnsi="宋体" w:eastAsia="宋体" w:cs="宋体"/>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szCs w:val="24"/>
        </w:rPr>
        <w:t xml:space="preserve">政采融资</w:t>
      </w:r>
      <w:r>
        <w:rPr>
          <w:rFonts w:hint="eastAsia" w:ascii="宋体" w:hAnsi="宋体" w:eastAsia="宋体" w:cs="宋体"/>
          <w:sz w:val="24"/>
          <w:szCs w:val="24"/>
        </w:rPr>
        <w:t xml:space="preserve">平台栏目。</w:t>
      </w:r>
      <w:bookmarkEnd w:id="14"/>
      <w:r/>
      <w:r/>
    </w:p>
    <w:p>
      <w:pPr>
        <w:ind w:left="229" w:hanging="229"/>
        <w:spacing w:line="360" w:lineRule="auto"/>
        <w:rPr>
          <w:rFonts w:hint="eastAsia" w:ascii="宋体" w:hAnsi="宋体" w:eastAsia="宋体" w:cs="宋体"/>
          <w:b/>
          <w:sz w:val="24"/>
          <w:szCs w:val="24"/>
        </w:rPr>
      </w:pPr>
      <w:r/>
      <w:bookmarkStart w:id="15" w:name="_Toc28359085"/>
      <w:r/>
      <w:bookmarkStart w:id="16" w:name="_Toc35393627"/>
      <w:r/>
      <w:bookmarkStart w:id="17" w:name="_Toc28359008"/>
      <w:r/>
      <w:bookmarkStart w:id="18" w:name="_Toc35393796"/>
      <w:r>
        <w:rPr>
          <w:rFonts w:hint="eastAsia" w:ascii="宋体" w:hAnsi="宋体" w:eastAsia="宋体" w:cs="宋体"/>
          <w:b/>
          <w:sz w:val="24"/>
          <w:szCs w:val="24"/>
        </w:rPr>
        <w:t xml:space="preserve">七、对本项目提出询问，请按以下方式联系。</w:t>
      </w:r>
      <w:bookmarkEnd w:id="15"/>
      <w:r/>
      <w:bookmarkEnd w:id="16"/>
      <w:r/>
      <w:bookmarkEnd w:id="17"/>
      <w:r/>
      <w:bookmarkEnd w:id="1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9" w:name="_Toc28359086"/>
      <w:r/>
      <w:bookmarkStart w:id="20" w:name="_Toc28359009"/>
      <w:r>
        <w:rPr>
          <w:rFonts w:hint="eastAsia" w:ascii="宋体" w:hAnsi="宋体" w:eastAsia="宋体" w:cs="宋体"/>
          <w:sz w:val="24"/>
          <w:szCs w:val="24"/>
        </w:rPr>
        <w:t xml:space="preserve">单位名称：常州市第三人民医院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单位地址：常州市天</w:t>
      </w:r>
      <w:r>
        <w:rPr>
          <w:rFonts w:hint="eastAsia" w:ascii="宋体" w:hAnsi="宋体" w:eastAsia="宋体" w:cs="宋体"/>
          <w:sz w:val="24"/>
          <w:szCs w:val="24"/>
        </w:rPr>
        <w:t xml:space="preserve">宁区兰陵</w:t>
      </w:r>
      <w:r>
        <w:rPr>
          <w:rFonts w:hint="eastAsia" w:ascii="宋体" w:hAnsi="宋体" w:eastAsia="宋体" w:cs="宋体"/>
          <w:sz w:val="24"/>
          <w:szCs w:val="24"/>
        </w:rPr>
        <w:t xml:space="preserve">北路300号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1" w:name="OLE_LINK7"/>
      <w:r>
        <w:rPr>
          <w:rFonts w:hint="eastAsia" w:ascii="宋体" w:hAnsi="宋体" w:eastAsia="宋体" w:cs="宋体"/>
          <w:sz w:val="24"/>
          <w:szCs w:val="24"/>
        </w:rPr>
        <w:t xml:space="preserve">戴先生</w:t>
      </w:r>
      <w:bookmarkEnd w:id="21"/>
      <w:r/>
      <w:r/>
    </w:p>
    <w:p>
      <w:pPr>
        <w:ind w:firstLine="480"/>
        <w:spacing w:line="360" w:lineRule="auto"/>
        <w:rPr>
          <w:rFonts w:eastAsia="宋体"/>
        </w:rPr>
      </w:pPr>
      <w:r>
        <w:rPr>
          <w:rFonts w:hint="eastAsia" w:ascii="宋体" w:hAnsi="宋体" w:eastAsia="宋体" w:cs="宋体"/>
          <w:sz w:val="24"/>
          <w:szCs w:val="24"/>
        </w:rPr>
        <w:t xml:space="preserve">联系电话： </w:t>
      </w:r>
      <w:r>
        <w:rPr>
          <w:rFonts w:ascii="宋体" w:hAnsi="宋体" w:eastAsia="宋体" w:cs="宋体"/>
          <w:sz w:val="24"/>
          <w:szCs w:val="24"/>
        </w:rPr>
        <w:t xml:space="preserve">0519-</w:t>
      </w:r>
      <w:r>
        <w:rPr>
          <w:rFonts w:hint="eastAsia" w:ascii="宋体" w:hAnsi="宋体" w:eastAsia="宋体" w:cs="宋体"/>
          <w:sz w:val="24"/>
          <w:szCs w:val="24"/>
        </w:rPr>
        <w:t xml:space="preserve">81087609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9"/>
      <w:r/>
      <w:bookmarkEnd w:id="20"/>
      <w:r/>
      <w:r/>
    </w:p>
    <w:p>
      <w:pPr>
        <w:ind w:firstLine="480"/>
        <w:spacing w:line="360" w:lineRule="auto"/>
        <w:rPr>
          <w:rFonts w:hint="eastAsia" w:ascii="宋体" w:hAnsi="宋体" w:eastAsia="宋体" w:cs="宋体"/>
          <w:sz w:val="24"/>
          <w:szCs w:val="24"/>
        </w:rPr>
      </w:pPr>
      <w:r/>
      <w:bookmarkStart w:id="22" w:name="_Toc28359087"/>
      <w:r/>
      <w:bookmarkStart w:id="23" w:name="_Toc28359010"/>
      <w:r>
        <w:rPr>
          <w:rFonts w:hint="eastAsia" w:ascii="宋体" w:hAnsi="宋体" w:eastAsia="宋体" w:cs="宋体"/>
          <w:sz w:val="24"/>
          <w:szCs w:val="24"/>
        </w:rPr>
        <w:t xml:space="preserve">单位名称：</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2"/>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873"/>
        <w:ind w:left="343" w:hanging="343"/>
        <w:rPr>
          <w:rFonts w:hint="eastAsia" w:ascii="宋体" w:hAnsi="宋体" w:eastAsia="宋体" w:cs="宋体"/>
        </w:rPr>
      </w:pPr>
      <w:r/>
      <w:bookmarkStart w:id="24" w:name="_Toc23148"/>
      <w:r>
        <w:rPr>
          <w:rFonts w:hint="eastAsia" w:ascii="宋体" w:hAnsi="宋体" w:eastAsia="宋体" w:cs="宋体"/>
        </w:rPr>
        <w:t xml:space="preserve">第二章 投标人须知</w:t>
      </w:r>
      <w:bookmarkEnd w:id="24"/>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餐饮业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rPr>
                <w:rFonts w:hint="eastAsia" w:ascii="宋体" w:hAnsi="宋体" w:eastAsia="宋体" w:cs="宋体"/>
                <w:b/>
                <w:bCs/>
                <w:sz w:val="24"/>
                <w:szCs w:val="24"/>
              </w:rPr>
              <w:t xml:space="preserve"> </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w:t>
            </w:r>
            <w:r>
              <w:rPr>
                <w:rFonts w:hint="eastAsia" w:ascii="宋体" w:hAnsi="宋体" w:eastAsia="宋体" w:cs="宋体"/>
                <w:sz w:val="24"/>
                <w:szCs w:val="24"/>
              </w:rPr>
              <w:t xml:space="preserve">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以</w:t>
            </w:r>
            <w:r>
              <w:rPr>
                <w:rFonts w:hint="eastAsia" w:ascii="宋体" w:hAnsi="宋体" w:eastAsia="宋体" w:cs="宋体"/>
                <w:sz w:val="24"/>
              </w:rPr>
              <w:t xml:space="preserve">预算</w:t>
            </w:r>
            <w:r>
              <w:rPr>
                <w:rFonts w:hint="eastAsia" w:ascii="宋体" w:hAnsi="宋体" w:eastAsia="宋体" w:cs="宋体"/>
                <w:sz w:val="24"/>
                <w:lang w:val="zh-TW"/>
              </w:rPr>
              <w:t xml:space="preserve">金额为基数，</w:t>
            </w:r>
            <w:r>
              <w:rPr>
                <w:rFonts w:hint="eastAsia" w:ascii="宋体" w:hAnsi="宋体" w:eastAsia="宋体" w:cs="宋体"/>
                <w:sz w:val="24"/>
              </w:rPr>
              <w:t xml:space="preserve">按</w:t>
            </w:r>
            <w:r>
              <w:rPr>
                <w:rFonts w:hint="eastAsia" w:ascii="宋体" w:hAnsi="宋体" w:eastAsia="宋体" w:cs="宋体"/>
                <w:sz w:val="24"/>
              </w:rPr>
              <w:t xml:space="preserve">预算</w:t>
            </w:r>
            <w:r>
              <w:rPr>
                <w:rFonts w:hint="eastAsia" w:ascii="宋体" w:hAnsi="宋体" w:eastAsia="宋体" w:cs="宋体"/>
                <w:sz w:val="24"/>
              </w:rPr>
              <w:t xml:space="preserve">金额</w:t>
            </w:r>
            <w:r>
              <w:rPr>
                <w:rFonts w:hint="eastAsia" w:ascii="宋体" w:hAnsi="宋体" w:eastAsia="宋体" w:cs="宋体"/>
                <w:sz w:val="24"/>
                <w:lang w:val="zh-TW"/>
              </w:rPr>
              <w:t xml:space="preserve">*</w:t>
            </w:r>
            <w:r>
              <w:rPr>
                <w:rFonts w:hint="eastAsia" w:ascii="宋体" w:hAnsi="宋体" w:eastAsia="宋体" w:cs="宋体"/>
                <w:sz w:val="24"/>
              </w:rPr>
              <w:t xml:space="preserve">0.8</w:t>
            </w:r>
            <w:r>
              <w:rPr>
                <w:rFonts w:hint="eastAsia" w:ascii="宋体" w:hAnsi="宋体" w:eastAsia="宋体" w:cs="宋体"/>
                <w:sz w:val="24"/>
                <w:lang w:val="zh-TW"/>
              </w:rPr>
              <w:t xml:space="preserve">%计算。代理服务费按上述标准计算并一次性缴纳。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■20万元，由采购人收取。</w:t>
            </w:r>
            <w:r>
              <w:rPr>
                <w:rFonts w:hint="eastAsia" w:ascii="宋体" w:hAnsi="宋体" w:cs="宋体"/>
                <w:sz w:val="24"/>
                <w:szCs w:val="24"/>
              </w:rPr>
              <w:t xml:space="preserve">中标人须在合同签订后5个工作日内向采购人支付不超过中标金额2%的履约保证金，供应商可以以支票、汇票、本票、保函等非现金形式提交履约保证金，按照苏</w:t>
            </w:r>
            <w:r>
              <w:rPr>
                <w:rFonts w:hint="eastAsia" w:ascii="宋体" w:hAnsi="宋体" w:cs="宋体"/>
                <w:sz w:val="24"/>
                <w:szCs w:val="24"/>
              </w:rPr>
              <w:t xml:space="preserve">财购[</w:t>
            </w:r>
            <w:r>
              <w:rPr>
                <w:rFonts w:hint="eastAsia" w:ascii="宋体" w:hAnsi="宋体" w:cs="宋体"/>
                <w:sz w:val="24"/>
                <w:szCs w:val="24"/>
              </w:rPr>
              <w:t xml:space="preserve">2023]150号文，鼓励采用电子保函形式。合同期满并按规定时间完成交接后采购人将无息返还该履约保证金。</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5" w:name="_Toc150774723"/>
      <w:r/>
      <w:bookmarkStart w:id="26" w:name="_Toc150774618"/>
      <w:r/>
      <w:bookmarkStart w:id="27" w:name="_Toc264969208"/>
      <w:r/>
      <w:bookmarkStart w:id="28" w:name="_Toc151193688"/>
      <w:r/>
      <w:bookmarkStart w:id="29" w:name="_Toc151193832"/>
      <w:r/>
      <w:bookmarkStart w:id="30" w:name="_Toc150480756"/>
      <w:r/>
      <w:bookmarkStart w:id="31" w:name="_Toc150509269"/>
      <w:r/>
      <w:bookmarkStart w:id="32" w:name="_Toc151193906"/>
      <w:r/>
      <w:bookmarkStart w:id="33" w:name="_Toc226965708"/>
      <w:r/>
      <w:bookmarkStart w:id="34" w:name="_Toc305158786"/>
      <w:r/>
      <w:bookmarkStart w:id="35" w:name="_Toc305158860"/>
      <w:r/>
      <w:bookmarkStart w:id="36" w:name="_Toc265228356"/>
      <w:r/>
      <w:bookmarkStart w:id="37" w:name="_Toc151193760"/>
      <w:r/>
      <w:bookmarkStart w:id="38" w:name="_Toc226965791"/>
      <w:r/>
      <w:bookmarkStart w:id="39" w:name="_Toc195842883"/>
      <w:r/>
      <w:bookmarkStart w:id="40" w:name="_Toc226309762"/>
      <w:r/>
      <w:bookmarkStart w:id="41" w:name="_Toc151190145"/>
      <w:r/>
      <w:bookmarkStart w:id="42" w:name="_Toc226337214"/>
      <w:r/>
      <w:bookmarkStart w:id="43" w:name="_Toc151193616"/>
      <w:r/>
      <w:bookmarkStart w:id="44" w:name="_Toc142311020"/>
      <w:r>
        <w:rPr>
          <w:rFonts w:hint="eastAsia" w:ascii="宋体" w:hAnsi="宋体" w:eastAsia="宋体" w:cs="宋体"/>
          <w:b/>
          <w:sz w:val="28"/>
          <w:szCs w:val="28"/>
        </w:rPr>
        <w:t xml:space="preserve">一、说  明</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911"/>
        <w:numPr>
          <w:ilvl w:val="0"/>
          <w:numId w:val="2"/>
        </w:numPr>
        <w:jc w:val="left"/>
        <w:spacing w:line="360" w:lineRule="auto"/>
        <w:rPr>
          <w:rFonts w:hint="eastAsia" w:ascii="宋体" w:hAnsi="宋体" w:eastAsia="宋体" w:cs="宋体"/>
          <w:sz w:val="24"/>
          <w:szCs w:val="24"/>
        </w:rPr>
      </w:pPr>
      <w:r/>
      <w:bookmarkStart w:id="45" w:name="_Toc305158861"/>
      <w:r/>
      <w:bookmarkStart w:id="46" w:name="_Toc264969209"/>
      <w:r/>
      <w:bookmarkStart w:id="47" w:name="_Toc305158787"/>
      <w:r/>
      <w:bookmarkStart w:id="48" w:name="_Toc265228357"/>
      <w:r/>
      <w:bookmarkStart w:id="49" w:name="_Toc150509273"/>
      <w:r/>
      <w:bookmarkStart w:id="50" w:name="_Toc151193620"/>
      <w:r/>
      <w:bookmarkStart w:id="51" w:name="_Toc142311024"/>
      <w:r/>
      <w:bookmarkStart w:id="52" w:name="_Toc264969212"/>
      <w:r/>
      <w:bookmarkStart w:id="53" w:name="_Toc305158790"/>
      <w:r/>
      <w:bookmarkStart w:id="54" w:name="_Toc195842887"/>
      <w:r/>
      <w:bookmarkStart w:id="55" w:name="_Toc127151522"/>
      <w:r/>
      <w:bookmarkStart w:id="56" w:name="_Toc226965795"/>
      <w:r/>
      <w:bookmarkStart w:id="57" w:name="_Toc520356146"/>
      <w:r/>
      <w:bookmarkStart w:id="58" w:name="_Toc151193910"/>
      <w:r/>
      <w:bookmarkStart w:id="59" w:name="_Toc151193836"/>
      <w:r/>
      <w:bookmarkStart w:id="60" w:name="_Toc226309766"/>
      <w:r/>
      <w:bookmarkStart w:id="61" w:name="_Toc265228360"/>
      <w:r/>
      <w:bookmarkStart w:id="62" w:name="_Toc151193692"/>
      <w:r/>
      <w:bookmarkStart w:id="63" w:name="_Toc150480760"/>
      <w:r/>
      <w:bookmarkStart w:id="64" w:name="_Toc151193764"/>
      <w:r/>
      <w:bookmarkStart w:id="65" w:name="_Toc150774622"/>
      <w:r/>
      <w:bookmarkStart w:id="66" w:name="_Toc226965712"/>
      <w:r/>
      <w:bookmarkStart w:id="67" w:name="_Toc305158864"/>
      <w:r/>
      <w:bookmarkStart w:id="68" w:name="_Toc150774727"/>
      <w:r/>
      <w:bookmarkStart w:id="69" w:name="_Toc226337218"/>
      <w:r/>
      <w:bookmarkStart w:id="70" w:name="_Toc151190149"/>
      <w:r>
        <w:rPr>
          <w:rFonts w:hint="eastAsia" w:ascii="宋体" w:hAnsi="宋体" w:eastAsia="宋体" w:cs="宋体"/>
          <w:sz w:val="24"/>
        </w:rPr>
        <w:t xml:space="preserve">采购人、采购代理机构、投标人</w:t>
      </w:r>
      <w:bookmarkEnd w:id="45"/>
      <w:r/>
      <w:bookmarkEnd w:id="46"/>
      <w:r/>
      <w:bookmarkEnd w:id="47"/>
      <w:r/>
      <w:bookmarkEnd w:id="48"/>
      <w:r>
        <w:rPr>
          <w:rFonts w:hint="eastAsia" w:ascii="宋体" w:hAnsi="宋体" w:eastAsia="宋体" w:cs="宋体"/>
          <w:sz w:val="24"/>
        </w:rPr>
        <w:t xml:space="preserve">、联合体</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911"/>
        <w:numPr>
          <w:ilvl w:val="0"/>
          <w:numId w:val="3"/>
        </w:numPr>
        <w:jc w:val="left"/>
        <w:spacing w:line="360" w:lineRule="auto"/>
        <w:rPr>
          <w:rFonts w:hint="eastAsia" w:ascii="宋体" w:hAnsi="宋体" w:eastAsia="宋体" w:cs="宋体"/>
          <w:sz w:val="24"/>
          <w:szCs w:val="24"/>
        </w:rPr>
      </w:pPr>
      <w:r/>
      <w:bookmarkStart w:id="71" w:name="_Toc305158862"/>
      <w:r/>
      <w:bookmarkStart w:id="72" w:name="_Toc149720813"/>
      <w:r/>
      <w:bookmarkStart w:id="73" w:name="_Toc226965710"/>
      <w:r/>
      <w:bookmarkStart w:id="74" w:name="_Toc151193908"/>
      <w:r/>
      <w:bookmarkStart w:id="75" w:name="_Toc305158788"/>
      <w:r/>
      <w:bookmarkStart w:id="76" w:name="_Toc226309764"/>
      <w:r/>
      <w:bookmarkStart w:id="77" w:name="_Toc164229361"/>
      <w:r/>
      <w:bookmarkStart w:id="78" w:name="_Toc151190147"/>
      <w:r/>
      <w:bookmarkStart w:id="79" w:name="_Toc127161434"/>
      <w:r/>
      <w:bookmarkStart w:id="80" w:name="_Toc195842885"/>
      <w:r/>
      <w:bookmarkStart w:id="81" w:name="_Toc150509271"/>
      <w:r/>
      <w:bookmarkStart w:id="82" w:name="_Toc151193690"/>
      <w:r/>
      <w:bookmarkStart w:id="83" w:name="_Toc226337216"/>
      <w:r/>
      <w:bookmarkStart w:id="84" w:name="_Toc150774725"/>
      <w:r/>
      <w:bookmarkStart w:id="85" w:name="_Toc151193834"/>
      <w:r/>
      <w:bookmarkStart w:id="86" w:name="_Toc164608634"/>
      <w:r/>
      <w:bookmarkStart w:id="87" w:name="_Toc164351614"/>
      <w:r/>
      <w:bookmarkStart w:id="88" w:name="_Toc127151520"/>
      <w:r/>
      <w:bookmarkStart w:id="89" w:name="_Toc151193762"/>
      <w:r/>
      <w:bookmarkStart w:id="90" w:name="_Toc142311022"/>
      <w:r/>
      <w:bookmarkStart w:id="91" w:name="_Toc164229215"/>
      <w:r/>
      <w:bookmarkStart w:id="92" w:name="_Toc164608789"/>
      <w:r/>
      <w:bookmarkStart w:id="93" w:name="_Toc264969210"/>
      <w:r/>
      <w:bookmarkStart w:id="94" w:name="_Toc226965793"/>
      <w:r/>
      <w:bookmarkStart w:id="95" w:name="_Toc265228358"/>
      <w:r/>
      <w:bookmarkStart w:id="96" w:name="_Toc151193618"/>
      <w:r/>
      <w:bookmarkStart w:id="97" w:name="_Toc150480758"/>
      <w:r/>
      <w:bookmarkStart w:id="98" w:name="_Toc150774620"/>
      <w:r/>
      <w:bookmarkStart w:id="99" w:name="_Toc127151721"/>
      <w:r>
        <w:rPr>
          <w:rFonts w:hint="eastAsia" w:ascii="宋体" w:hAnsi="宋体" w:eastAsia="宋体" w:cs="宋体"/>
          <w:sz w:val="24"/>
        </w:rPr>
        <w:t xml:space="preserve">资金来源</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eastAsia="宋体" w:cs="宋体"/>
          <w:sz w:val="24"/>
        </w:rPr>
        <w:t xml:space="preserve">、项目属性、科研仪器设备采购、核心产品</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11"/>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911"/>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911"/>
        <w:numPr>
          <w:ilvl w:val="3"/>
          <w:numId w:val="3"/>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w:t>
      </w:r>
      <w:r>
        <w:rPr>
          <w:rFonts w:hint="eastAsia" w:ascii="宋体" w:hAnsi="宋体" w:eastAsia="宋体" w:cs="宋体"/>
          <w:sz w:val="24"/>
        </w:rPr>
        <w:t xml:space="preserve">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价格评审优惠的政策调整：见第三章《评标方法和评标标准》。</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用等《目录》的创新产品，上述《目录》</w:t>
      </w:r>
      <w:r>
        <w:rPr>
          <w:rFonts w:hint="eastAsia" w:ascii="宋体" w:hAnsi="宋体" w:eastAsia="宋体" w:cs="宋体"/>
          <w:sz w:val="24"/>
        </w:rPr>
        <w:t xml:space="preserve">内创新</w:t>
      </w:r>
      <w:r>
        <w:rPr>
          <w:rFonts w:hint="eastAsia" w:ascii="宋体" w:hAnsi="宋体" w:eastAsia="宋体" w:cs="宋体"/>
          <w:sz w:val="24"/>
        </w:rPr>
        <w:t xml:space="preserve">产品，</w:t>
      </w:r>
      <w:r>
        <w:rPr>
          <w:rFonts w:hint="eastAsia" w:ascii="宋体" w:hAnsi="宋体" w:eastAsia="宋体" w:cs="宋体"/>
          <w:sz w:val="24"/>
        </w:rPr>
        <w:t xml:space="preserve">自认定</w:t>
      </w:r>
      <w:r>
        <w:rPr>
          <w:rFonts w:hint="eastAsia" w:ascii="宋体" w:hAnsi="宋体" w:eastAsia="宋体" w:cs="宋体"/>
          <w:sz w:val="24"/>
        </w:rPr>
        <w:t xml:space="preserve">之日起2年内视同已具备相应销售业绩，参加政府采购活动</w:t>
      </w:r>
      <w:r>
        <w:rPr>
          <w:rFonts w:hint="eastAsia" w:ascii="宋体" w:hAnsi="宋体" w:eastAsia="宋体" w:cs="宋体"/>
          <w:sz w:val="24"/>
        </w:rPr>
        <w:t xml:space="preserve">时业绩</w:t>
      </w:r>
      <w:r>
        <w:rPr>
          <w:rFonts w:hint="eastAsia" w:ascii="宋体" w:hAnsi="宋体" w:eastAsia="宋体" w:cs="宋体"/>
          <w:sz w:val="24"/>
        </w:rPr>
        <w:t xml:space="preserve">分值为满分。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911"/>
        <w:numPr>
          <w:ilvl w:val="2"/>
          <w:numId w:val="3"/>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w:t>
      </w:r>
      <w:r>
        <w:rPr>
          <w:rFonts w:hint="eastAsia" w:ascii="宋体" w:hAnsi="宋体" w:eastAsia="宋体" w:cs="宋体"/>
          <w:sz w:val="24"/>
        </w:rPr>
        <w:t xml:space="preserve">常财购</w:t>
      </w:r>
      <w:r>
        <w:rPr>
          <w:rFonts w:hint="eastAsia" w:ascii="宋体" w:hAnsi="宋体" w:eastAsia="宋体" w:cs="宋体"/>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11"/>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911"/>
        <w:numPr>
          <w:ilvl w:val="0"/>
          <w:numId w:val="3"/>
        </w:numPr>
        <w:jc w:val="left"/>
        <w:spacing w:line="360" w:lineRule="auto"/>
        <w:rPr>
          <w:rFonts w:hint="eastAsia" w:ascii="宋体" w:hAnsi="宋体" w:eastAsia="宋体" w:cs="宋体"/>
          <w:sz w:val="24"/>
          <w:szCs w:val="24"/>
        </w:rPr>
      </w:pPr>
      <w:r/>
      <w:bookmarkStart w:id="100" w:name="_Toc520356147"/>
      <w:r/>
      <w:bookmarkStart w:id="101" w:name="_Toc127161437"/>
      <w:r/>
      <w:bookmarkStart w:id="102" w:name="_Toc264969213"/>
      <w:r/>
      <w:bookmarkStart w:id="103" w:name="_Toc164351617"/>
      <w:r/>
      <w:bookmarkStart w:id="104" w:name="_Toc265228361"/>
      <w:r/>
      <w:bookmarkStart w:id="105" w:name="_Toc151193765"/>
      <w:r/>
      <w:bookmarkStart w:id="106" w:name="_Toc151193621"/>
      <w:r/>
      <w:bookmarkStart w:id="107" w:name="_Toc151190150"/>
      <w:r/>
      <w:bookmarkStart w:id="108" w:name="_Toc150480761"/>
      <w:r/>
      <w:bookmarkStart w:id="109" w:name="_Toc226337219"/>
      <w:r/>
      <w:bookmarkStart w:id="110" w:name="_Toc151193693"/>
      <w:r/>
      <w:bookmarkStart w:id="111" w:name="_Toc164608637"/>
      <w:r/>
      <w:bookmarkStart w:id="112" w:name="_Toc164608792"/>
      <w:r/>
      <w:bookmarkStart w:id="113" w:name="_Toc150774728"/>
      <w:r/>
      <w:bookmarkStart w:id="114" w:name="_Toc305158791"/>
      <w:r/>
      <w:bookmarkStart w:id="115" w:name="_Toc164229218"/>
      <w:r/>
      <w:bookmarkStart w:id="116" w:name="_Toc226965713"/>
      <w:r/>
      <w:bookmarkStart w:id="117" w:name="_Toc151193911"/>
      <w:r/>
      <w:bookmarkStart w:id="118" w:name="_Toc150774623"/>
      <w:r/>
      <w:bookmarkStart w:id="119" w:name="_Toc142311025"/>
      <w:r/>
      <w:bookmarkStart w:id="120" w:name="_Toc226965796"/>
      <w:r/>
      <w:bookmarkStart w:id="121" w:name="_Toc127151523"/>
      <w:r/>
      <w:bookmarkStart w:id="122" w:name="_Toc195842888"/>
      <w:r/>
      <w:bookmarkStart w:id="123" w:name="_Toc127151724"/>
      <w:r/>
      <w:bookmarkStart w:id="124" w:name="_Toc149720816"/>
      <w:r/>
      <w:bookmarkStart w:id="125" w:name="_Toc151193837"/>
      <w:r/>
      <w:bookmarkStart w:id="126" w:name="_Toc305158865"/>
      <w:r/>
      <w:bookmarkStart w:id="127" w:name="_Toc150509274"/>
      <w:r/>
      <w:bookmarkStart w:id="128" w:name="_Toc226309767"/>
      <w:r/>
      <w:bookmarkStart w:id="129" w:name="_Toc164229364"/>
      <w:r>
        <w:rPr>
          <w:rFonts w:hint="eastAsia" w:ascii="宋体" w:hAnsi="宋体" w:eastAsia="宋体" w:cs="宋体"/>
          <w:sz w:val="24"/>
        </w:rPr>
        <w:t xml:space="preserve">招标文件构</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sz w:val="24"/>
        </w:rPr>
        <w:t xml:space="preserve">成</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w:t>
      </w:r>
      <w:r>
        <w:rPr>
          <w:rFonts w:hint="eastAsia" w:ascii="宋体" w:hAnsi="宋体" w:eastAsia="宋体" w:cs="宋体"/>
          <w:sz w:val="24"/>
          <w:szCs w:val="24"/>
        </w:rPr>
        <w:t xml:space="preserve">拟签订</w:t>
      </w:r>
      <w:r>
        <w:rPr>
          <w:rFonts w:hint="eastAsia" w:ascii="宋体" w:hAnsi="宋体" w:eastAsia="宋体" w:cs="宋体"/>
          <w:sz w:val="24"/>
          <w:szCs w:val="24"/>
        </w:rPr>
        <w:t xml:space="preserve">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911"/>
        <w:numPr>
          <w:ilvl w:val="0"/>
          <w:numId w:val="3"/>
        </w:numPr>
        <w:jc w:val="left"/>
        <w:spacing w:line="360" w:lineRule="auto"/>
        <w:rPr>
          <w:rFonts w:hint="eastAsia" w:ascii="宋体" w:hAnsi="宋体" w:eastAsia="宋体" w:cs="宋体"/>
          <w:sz w:val="24"/>
        </w:rPr>
      </w:pPr>
      <w:r/>
      <w:bookmarkStart w:id="130" w:name="_Toc195842892"/>
      <w:r/>
      <w:bookmarkStart w:id="131" w:name="_Toc305158869"/>
      <w:r/>
      <w:bookmarkStart w:id="132" w:name="_Toc226965800"/>
      <w:r/>
      <w:bookmarkStart w:id="133" w:name="_Toc127151527"/>
      <w:r/>
      <w:bookmarkStart w:id="134" w:name="_Toc150774732"/>
      <w:r/>
      <w:bookmarkStart w:id="135" w:name="_Toc142311029"/>
      <w:r/>
      <w:bookmarkStart w:id="136" w:name="_Toc151193769"/>
      <w:r/>
      <w:bookmarkStart w:id="137" w:name="_Toc305158795"/>
      <w:r/>
      <w:bookmarkStart w:id="138" w:name="_Toc151193841"/>
      <w:r/>
      <w:bookmarkStart w:id="139" w:name="_Toc151193697"/>
      <w:r/>
      <w:bookmarkStart w:id="140" w:name="_Toc226309771"/>
      <w:r/>
      <w:bookmarkStart w:id="141" w:name="_Toc164229368"/>
      <w:r/>
      <w:bookmarkStart w:id="142" w:name="_Toc265228365"/>
      <w:r/>
      <w:bookmarkStart w:id="143" w:name="_Toc164608796"/>
      <w:r/>
      <w:bookmarkStart w:id="144" w:name="_Toc520356151"/>
      <w:r/>
      <w:bookmarkStart w:id="145" w:name="_Toc226965717"/>
      <w:r/>
      <w:bookmarkStart w:id="146" w:name="_Toc150509278"/>
      <w:r/>
      <w:bookmarkStart w:id="147" w:name="_Toc150774627"/>
      <w:r/>
      <w:bookmarkStart w:id="148" w:name="_Toc127161441"/>
      <w:r/>
      <w:bookmarkStart w:id="149" w:name="_Toc226337223"/>
      <w:r/>
      <w:bookmarkStart w:id="150" w:name="_Toc127151728"/>
      <w:r/>
      <w:bookmarkStart w:id="151" w:name="_Toc164608641"/>
      <w:r/>
      <w:bookmarkStart w:id="152" w:name="_Toc164229222"/>
      <w:r/>
      <w:bookmarkStart w:id="153" w:name="_Toc151193915"/>
      <w:r/>
      <w:bookmarkStart w:id="154" w:name="_Toc151193625"/>
      <w:r/>
      <w:bookmarkStart w:id="155" w:name="_Toc150480765"/>
      <w:r/>
      <w:bookmarkStart w:id="156" w:name="_Toc149720820"/>
      <w:r/>
      <w:bookmarkStart w:id="157" w:name="_Toc516367021"/>
      <w:r/>
      <w:bookmarkStart w:id="158" w:name="_Toc164351621"/>
      <w:r/>
      <w:bookmarkStart w:id="159" w:name="_Toc264969217"/>
      <w:r/>
      <w:bookmarkStart w:id="160" w:name="_Toc151190154"/>
      <w:r>
        <w:rPr>
          <w:rFonts w:hint="eastAsia" w:ascii="宋体" w:hAnsi="宋体" w:eastAsia="宋体" w:cs="宋体"/>
          <w:sz w:val="24"/>
        </w:rPr>
        <w:t xml:space="preserve">投标范围、投标文件中计量单位的使用</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sz w:val="24"/>
        </w:rPr>
        <w:t xml:space="preserve">及投标语言</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11"/>
        <w:numPr>
          <w:ilvl w:val="0"/>
          <w:numId w:val="3"/>
        </w:numPr>
        <w:jc w:val="left"/>
        <w:spacing w:line="360" w:lineRule="auto"/>
        <w:rPr>
          <w:rFonts w:hint="eastAsia" w:ascii="宋体" w:hAnsi="宋体" w:eastAsia="宋体" w:cs="宋体"/>
          <w:sz w:val="24"/>
        </w:rPr>
      </w:pPr>
      <w:r/>
      <w:bookmarkStart w:id="161" w:name="_Toc516367022"/>
      <w:r/>
      <w:bookmarkStart w:id="162" w:name="_Ref467306676"/>
      <w:r/>
      <w:bookmarkStart w:id="163" w:name="_Ref467306195"/>
      <w:r/>
      <w:bookmarkStart w:id="164" w:name="_Toc151193626"/>
      <w:r/>
      <w:bookmarkStart w:id="165" w:name="_Toc151190155"/>
      <w:r/>
      <w:bookmarkStart w:id="166" w:name="_Toc305158870"/>
      <w:r/>
      <w:bookmarkStart w:id="167" w:name="_Toc127151729"/>
      <w:r/>
      <w:bookmarkStart w:id="168" w:name="_Toc265228366"/>
      <w:r/>
      <w:bookmarkStart w:id="169" w:name="_Toc226309772"/>
      <w:r/>
      <w:bookmarkStart w:id="170" w:name="_Toc151193770"/>
      <w:r/>
      <w:bookmarkStart w:id="171" w:name="_Toc305158796"/>
      <w:r/>
      <w:bookmarkStart w:id="172" w:name="_Toc149720821"/>
      <w:r/>
      <w:bookmarkStart w:id="173" w:name="_Toc226337224"/>
      <w:r/>
      <w:bookmarkStart w:id="174" w:name="_Toc226965801"/>
      <w:r/>
      <w:bookmarkStart w:id="175" w:name="_Toc264969218"/>
      <w:r/>
      <w:bookmarkStart w:id="176" w:name="_Toc164229223"/>
      <w:r/>
      <w:bookmarkStart w:id="177" w:name="_Toc195842893"/>
      <w:r/>
      <w:bookmarkStart w:id="178" w:name="_Toc164608797"/>
      <w:r/>
      <w:bookmarkStart w:id="179" w:name="_Toc150509279"/>
      <w:r/>
      <w:bookmarkStart w:id="180" w:name="_Toc127151528"/>
      <w:r/>
      <w:bookmarkStart w:id="181" w:name="_Toc127161442"/>
      <w:r/>
      <w:bookmarkStart w:id="182" w:name="_Toc164608642"/>
      <w:r/>
      <w:bookmarkStart w:id="183" w:name="_Toc150480766"/>
      <w:r/>
      <w:bookmarkStart w:id="184" w:name="_Toc164229369"/>
      <w:r/>
      <w:bookmarkStart w:id="185" w:name="_Toc164351622"/>
      <w:r/>
      <w:bookmarkStart w:id="186" w:name="_Toc226965718"/>
      <w:r/>
      <w:bookmarkStart w:id="187" w:name="_Toc520356152"/>
      <w:r/>
      <w:bookmarkStart w:id="188" w:name="_Toc142311030"/>
      <w:r/>
      <w:bookmarkStart w:id="189" w:name="_Toc151193842"/>
      <w:r/>
      <w:bookmarkStart w:id="190" w:name="_Toc151193916"/>
      <w:r/>
      <w:bookmarkStart w:id="191" w:name="_Toc151193698"/>
      <w:r/>
      <w:bookmarkStart w:id="192" w:name="_Toc150774628"/>
      <w:r/>
      <w:bookmarkStart w:id="193" w:name="_Toc150774733"/>
      <w:r>
        <w:rPr>
          <w:rFonts w:hint="eastAsia" w:ascii="宋体" w:hAnsi="宋体" w:eastAsia="宋体" w:cs="宋体"/>
          <w:sz w:val="24"/>
        </w:rPr>
        <w:t xml:space="preserve">投标文件</w:t>
      </w:r>
      <w:bookmarkEnd w:id="161"/>
      <w:r/>
      <w:bookmarkEnd w:id="162"/>
      <w:r/>
      <w:bookmarkEnd w:id="163"/>
      <w:r>
        <w:rPr>
          <w:rFonts w:hint="eastAsia" w:ascii="宋体" w:hAnsi="宋体" w:eastAsia="宋体" w:cs="宋体"/>
          <w:sz w:val="24"/>
        </w:rPr>
        <w:t xml:space="preserve">构成</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w:t>
      </w:r>
      <w:r>
        <w:rPr>
          <w:rFonts w:hint="eastAsia" w:ascii="宋体" w:hAnsi="宋体" w:eastAsia="宋体" w:cs="宋体"/>
          <w:sz w:val="24"/>
        </w:rPr>
        <w:t xml:space="preserve">不</w:t>
      </w:r>
      <w:r>
        <w:rPr>
          <w:rFonts w:hint="eastAsia" w:ascii="宋体" w:hAnsi="宋体" w:eastAsia="宋体" w:cs="宋体"/>
          <w:sz w:val="24"/>
        </w:rPr>
        <w:t xml:space="preserve">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911"/>
        <w:numPr>
          <w:ilvl w:val="0"/>
          <w:numId w:val="3"/>
        </w:numPr>
        <w:jc w:val="left"/>
        <w:spacing w:line="360" w:lineRule="auto"/>
        <w:rPr>
          <w:rFonts w:hint="eastAsia" w:ascii="宋体" w:hAnsi="宋体" w:eastAsia="宋体" w:cs="宋体"/>
          <w:sz w:val="24"/>
        </w:rPr>
      </w:pPr>
      <w:r/>
      <w:bookmarkStart w:id="194" w:name="_Toc151193921"/>
      <w:r/>
      <w:bookmarkStart w:id="195" w:name="_Toc226309777"/>
      <w:r/>
      <w:bookmarkStart w:id="196" w:name="_Toc164608802"/>
      <w:r/>
      <w:bookmarkStart w:id="197" w:name="_Toc150509284"/>
      <w:r/>
      <w:bookmarkStart w:id="198" w:name="_Toc127151734"/>
      <w:r/>
      <w:bookmarkStart w:id="199" w:name="_Toc150480771"/>
      <w:r/>
      <w:bookmarkStart w:id="200" w:name="_Toc149720826"/>
      <w:r/>
      <w:bookmarkStart w:id="201" w:name="_Toc305158875"/>
      <w:r/>
      <w:bookmarkStart w:id="202" w:name="_Toc164229374"/>
      <w:r/>
      <w:bookmarkStart w:id="203" w:name="_Toc305158801"/>
      <w:r/>
      <w:bookmarkStart w:id="204" w:name="_Toc226337229"/>
      <w:r/>
      <w:bookmarkStart w:id="205" w:name="_Toc164608647"/>
      <w:r/>
      <w:bookmarkStart w:id="206" w:name="_Toc150774633"/>
      <w:r/>
      <w:bookmarkStart w:id="207" w:name="_Toc520356158"/>
      <w:r/>
      <w:bookmarkStart w:id="208" w:name="_Toc151193775"/>
      <w:r/>
      <w:bookmarkStart w:id="209" w:name="_Toc164351627"/>
      <w:r/>
      <w:bookmarkStart w:id="210" w:name="_Toc151193847"/>
      <w:r/>
      <w:bookmarkStart w:id="211" w:name="_Toc226965723"/>
      <w:r/>
      <w:bookmarkStart w:id="212" w:name="_Toc164229228"/>
      <w:r/>
      <w:bookmarkStart w:id="213" w:name="_Toc264969223"/>
      <w:r/>
      <w:bookmarkStart w:id="214" w:name="_Toc127151533"/>
      <w:r/>
      <w:bookmarkStart w:id="215" w:name="_Toc151193703"/>
      <w:r/>
      <w:bookmarkStart w:id="216" w:name="_Toc142311035"/>
      <w:r/>
      <w:bookmarkStart w:id="217" w:name="_Toc151190160"/>
      <w:r/>
      <w:bookmarkStart w:id="218" w:name="_Toc127161447"/>
      <w:r/>
      <w:bookmarkStart w:id="219" w:name="_Toc151193631"/>
      <w:r/>
      <w:bookmarkStart w:id="220" w:name="_Toc265228371"/>
      <w:r/>
      <w:bookmarkStart w:id="221" w:name="_Toc226965806"/>
      <w:r/>
      <w:bookmarkStart w:id="222" w:name="_Toc195842898"/>
      <w:r/>
      <w:bookmarkStart w:id="223" w:name="_Toc150774738"/>
      <w:r>
        <w:rPr>
          <w:rFonts w:hint="eastAsia" w:ascii="宋体" w:hAnsi="宋体" w:eastAsia="宋体" w:cs="宋体"/>
          <w:sz w:val="24"/>
        </w:rPr>
        <w:t xml:space="preserve">投标文件的</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sz w:val="24"/>
        </w:rPr>
        <w:t xml:space="preserve">制作、密封与盖章</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w:t>
      </w:r>
      <w:r>
        <w:rPr>
          <w:rFonts w:hint="eastAsia" w:ascii="宋体" w:hAnsi="宋体" w:eastAsia="宋体" w:cs="宋体"/>
          <w:sz w:val="24"/>
        </w:rPr>
        <w:t xml:space="preserve">电</w:t>
      </w:r>
      <w:r>
        <w:rPr>
          <w:rFonts w:hint="eastAsia" w:ascii="宋体" w:hAnsi="宋体" w:eastAsia="宋体" w:cs="宋体"/>
          <w:sz w:val="24"/>
        </w:rPr>
        <w:t xml:space="preserve">子件指扫描</w:t>
      </w:r>
      <w:r>
        <w:rPr>
          <w:rFonts w:hint="eastAsia" w:ascii="宋体" w:hAnsi="宋体" w:eastAsia="宋体" w:cs="宋体"/>
          <w:sz w:val="24"/>
        </w:rPr>
        <w:t xml:space="preserve">件、照片等形式电子文件）；要求第三方出具的加盖公章原件（如联合协议、分包意向协议、制造商授权书等），投标文件中应使用原件的电子件。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4" w:name="_Toc305158802"/>
      <w:r/>
      <w:bookmarkStart w:id="225" w:name="_Toc150774634"/>
      <w:r/>
      <w:bookmarkStart w:id="226" w:name="_Toc305158876"/>
      <w:r/>
      <w:bookmarkStart w:id="227" w:name="_Toc226965724"/>
      <w:r/>
      <w:bookmarkStart w:id="228" w:name="_Toc142311036"/>
      <w:r/>
      <w:bookmarkStart w:id="229" w:name="_Toc150509285"/>
      <w:r/>
      <w:bookmarkStart w:id="230" w:name="_Toc150480772"/>
      <w:r/>
      <w:bookmarkStart w:id="231" w:name="_Toc151193922"/>
      <w:r/>
      <w:bookmarkStart w:id="232" w:name="_Toc151190161"/>
      <w:r/>
      <w:bookmarkStart w:id="233" w:name="_Toc226309778"/>
      <w:r/>
      <w:bookmarkStart w:id="234" w:name="_Toc151193632"/>
      <w:r/>
      <w:bookmarkStart w:id="235" w:name="_Toc151193776"/>
      <w:r/>
      <w:bookmarkStart w:id="236" w:name="_Toc195842899"/>
      <w:r/>
      <w:bookmarkStart w:id="237" w:name="_Toc265228372"/>
      <w:r/>
      <w:bookmarkStart w:id="238" w:name="_Toc264969224"/>
      <w:r/>
      <w:bookmarkStart w:id="239" w:name="_Toc151193704"/>
      <w:r/>
      <w:bookmarkStart w:id="240" w:name="_Toc127151534"/>
      <w:r/>
      <w:bookmarkStart w:id="241" w:name="_Toc520356159"/>
      <w:r/>
      <w:bookmarkStart w:id="242" w:name="_Toc226965807"/>
      <w:r/>
      <w:bookmarkStart w:id="243" w:name="_Toc150774739"/>
      <w:r/>
      <w:bookmarkStart w:id="244" w:name="_Toc226337230"/>
      <w:r/>
      <w:bookmarkStart w:id="245" w:name="_Toc151193848"/>
      <w:r>
        <w:rPr>
          <w:rFonts w:hint="eastAsia" w:ascii="宋体" w:hAnsi="宋体" w:eastAsia="宋体" w:cs="宋体"/>
          <w:b/>
          <w:sz w:val="28"/>
          <w:szCs w:val="28"/>
        </w:rPr>
        <w:t xml:space="preserve">四、投标文件的提交</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911"/>
        <w:numPr>
          <w:ilvl w:val="0"/>
          <w:numId w:val="3"/>
        </w:numPr>
        <w:jc w:val="left"/>
        <w:spacing w:line="360" w:lineRule="auto"/>
        <w:rPr>
          <w:rFonts w:hint="eastAsia" w:ascii="宋体" w:hAnsi="宋体" w:eastAsia="宋体" w:cs="宋体"/>
          <w:sz w:val="24"/>
        </w:rPr>
      </w:pPr>
      <w:r/>
      <w:bookmarkStart w:id="246" w:name="_Toc226965725"/>
      <w:r/>
      <w:bookmarkStart w:id="247" w:name="_Toc164229230"/>
      <w:r/>
      <w:bookmarkStart w:id="248" w:name="_Toc305158877"/>
      <w:r/>
      <w:bookmarkStart w:id="249" w:name="_Toc195842900"/>
      <w:r/>
      <w:bookmarkStart w:id="250" w:name="_Toc127151535"/>
      <w:r/>
      <w:bookmarkStart w:id="251" w:name="_Toc142311037"/>
      <w:r/>
      <w:bookmarkStart w:id="252" w:name="_Toc127151736"/>
      <w:r/>
      <w:bookmarkStart w:id="253" w:name="_Toc164608649"/>
      <w:r/>
      <w:bookmarkStart w:id="254" w:name="_Toc127161449"/>
      <w:r/>
      <w:bookmarkStart w:id="255" w:name="_Toc164229376"/>
      <w:r/>
      <w:bookmarkStart w:id="256" w:name="_Toc226309779"/>
      <w:r/>
      <w:bookmarkStart w:id="257" w:name="_Toc149720828"/>
      <w:r/>
      <w:bookmarkStart w:id="258" w:name="_Toc264969225"/>
      <w:r/>
      <w:bookmarkStart w:id="259" w:name="_Toc150509286"/>
      <w:r/>
      <w:bookmarkStart w:id="260" w:name="_Toc151193705"/>
      <w:r/>
      <w:bookmarkStart w:id="261" w:name="_Toc151193923"/>
      <w:r/>
      <w:bookmarkStart w:id="262" w:name="_Toc151193633"/>
      <w:r/>
      <w:bookmarkStart w:id="263" w:name="_Toc150774635"/>
      <w:r/>
      <w:bookmarkStart w:id="264" w:name="_Toc150774740"/>
      <w:r/>
      <w:bookmarkStart w:id="265" w:name="_Toc305158803"/>
      <w:r/>
      <w:bookmarkStart w:id="266" w:name="_Toc150480773"/>
      <w:r/>
      <w:bookmarkStart w:id="267" w:name="_Toc226337231"/>
      <w:r/>
      <w:bookmarkStart w:id="268" w:name="_Toc151193777"/>
      <w:r/>
      <w:bookmarkStart w:id="269" w:name="_Toc164608804"/>
      <w:r/>
      <w:bookmarkStart w:id="270" w:name="_Toc520356160"/>
      <w:r/>
      <w:bookmarkStart w:id="271" w:name="_Toc226965808"/>
      <w:r/>
      <w:bookmarkStart w:id="272" w:name="_Toc151190162"/>
      <w:r/>
      <w:bookmarkStart w:id="273" w:name="_Toc164351629"/>
      <w:r/>
      <w:bookmarkStart w:id="274" w:name="_Toc151193849"/>
      <w:r/>
      <w:bookmarkStart w:id="275" w:name="_Toc265228373"/>
      <w:r>
        <w:rPr>
          <w:rFonts w:hint="eastAsia" w:ascii="宋体" w:hAnsi="宋体" w:eastAsia="宋体" w:cs="宋体"/>
          <w:sz w:val="24"/>
        </w:rPr>
        <w:t xml:space="preserve">投标文件的</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eastAsia="宋体" w:cs="宋体"/>
          <w:sz w:val="24"/>
        </w:rPr>
        <w:t xml:space="preserve">提交</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w:t>
      </w:r>
      <w:r>
        <w:rPr>
          <w:rFonts w:hint="eastAsia" w:ascii="宋体" w:hAnsi="宋体" w:eastAsia="宋体" w:cs="宋体"/>
          <w:sz w:val="24"/>
        </w:rPr>
        <w:t xml:space="preserve">采云</w:t>
      </w:r>
      <w:r>
        <w:rPr>
          <w:rFonts w:hint="eastAsia" w:ascii="宋体" w:hAnsi="宋体" w:eastAsia="宋体" w:cs="宋体"/>
          <w:sz w:val="24"/>
        </w:rPr>
        <w:t xml:space="preserve">”系统。投标人根据招标文件及“苏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”系统供应商操作手册要求编制、生成并提交电子投标文件。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w:t>
      </w:r>
      <w:r>
        <w:rPr>
          <w:rFonts w:hint="eastAsia" w:ascii="宋体" w:hAnsi="宋体" w:eastAsia="宋体" w:cs="宋体"/>
          <w:sz w:val="24"/>
        </w:rPr>
        <w:t xml:space="preserve">采云</w:t>
      </w:r>
      <w:r>
        <w:rPr>
          <w:rFonts w:hint="eastAsia" w:ascii="宋体" w:hAnsi="宋体" w:eastAsia="宋体" w:cs="宋体"/>
          <w:sz w:val="24"/>
        </w:rPr>
        <w:t xml:space="preserve">”系统以外任何形式提交的投标文件。</w:t>
      </w:r>
      <w:r/>
    </w:p>
    <w:p>
      <w:pPr>
        <w:pStyle w:val="911"/>
        <w:numPr>
          <w:ilvl w:val="0"/>
          <w:numId w:val="3"/>
        </w:numPr>
        <w:jc w:val="left"/>
        <w:spacing w:line="360" w:lineRule="auto"/>
        <w:rPr>
          <w:rFonts w:hint="eastAsia" w:ascii="宋体" w:hAnsi="宋体" w:eastAsia="宋体" w:cs="宋体"/>
          <w:sz w:val="24"/>
        </w:rPr>
      </w:pPr>
      <w:r/>
      <w:bookmarkStart w:id="276" w:name="_Toc150774636"/>
      <w:r/>
      <w:bookmarkStart w:id="277" w:name="_Toc151193706"/>
      <w:r/>
      <w:bookmarkStart w:id="278" w:name="_Toc151190163"/>
      <w:r/>
      <w:bookmarkStart w:id="279" w:name="_Toc226309780"/>
      <w:r/>
      <w:bookmarkStart w:id="280" w:name="_Toc150509287"/>
      <w:r/>
      <w:bookmarkStart w:id="281" w:name="_Toc127151536"/>
      <w:r/>
      <w:bookmarkStart w:id="282" w:name="_Toc305158878"/>
      <w:r/>
      <w:bookmarkStart w:id="283" w:name="_Toc127161450"/>
      <w:r/>
      <w:bookmarkStart w:id="284" w:name="_Toc264969226"/>
      <w:r/>
      <w:bookmarkStart w:id="285" w:name="_Toc151193924"/>
      <w:r/>
      <w:bookmarkStart w:id="286" w:name="_Toc127151737"/>
      <w:r/>
      <w:bookmarkStart w:id="287" w:name="_Toc265228374"/>
      <w:r/>
      <w:bookmarkStart w:id="288" w:name="_Toc164608650"/>
      <w:r/>
      <w:bookmarkStart w:id="289" w:name="_Toc164608805"/>
      <w:r/>
      <w:bookmarkStart w:id="290" w:name="_Toc226965726"/>
      <w:r/>
      <w:bookmarkStart w:id="291" w:name="_Toc520356161"/>
      <w:r/>
      <w:bookmarkStart w:id="292" w:name="_Toc150480774"/>
      <w:r/>
      <w:bookmarkStart w:id="293" w:name="_Toc195842901"/>
      <w:r/>
      <w:bookmarkStart w:id="294" w:name="_Toc151193778"/>
      <w:r/>
      <w:bookmarkStart w:id="295" w:name="_Toc149720829"/>
      <w:r/>
      <w:bookmarkStart w:id="296" w:name="_Toc164351630"/>
      <w:r/>
      <w:bookmarkStart w:id="297" w:name="_Toc151193850"/>
      <w:r/>
      <w:bookmarkStart w:id="298" w:name="_Toc151193634"/>
      <w:r/>
      <w:bookmarkStart w:id="299" w:name="_Toc226337232"/>
      <w:r/>
      <w:bookmarkStart w:id="300" w:name="_Toc164229377"/>
      <w:r/>
      <w:bookmarkStart w:id="301" w:name="_Toc150774741"/>
      <w:r/>
      <w:bookmarkStart w:id="302" w:name="_Toc305158804"/>
      <w:r/>
      <w:bookmarkStart w:id="303" w:name="_Toc164229231"/>
      <w:r/>
      <w:bookmarkStart w:id="304" w:name="_Toc142311038"/>
      <w:r/>
      <w:bookmarkStart w:id="305" w:name="_Toc226965809"/>
      <w:r>
        <w:rPr>
          <w:rFonts w:hint="eastAsia" w:ascii="宋体" w:hAnsi="宋体" w:eastAsia="宋体" w:cs="宋体"/>
          <w:sz w:val="24"/>
        </w:rPr>
        <w:t xml:space="preserve">投标截止</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eastAsia="宋体" w:cs="宋体"/>
          <w:sz w:val="24"/>
        </w:rPr>
        <w:t xml:space="preserve">时间</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pStyle w:val="911"/>
        <w:numPr>
          <w:ilvl w:val="0"/>
          <w:numId w:val="3"/>
        </w:numPr>
        <w:jc w:val="left"/>
        <w:spacing w:line="360" w:lineRule="auto"/>
        <w:rPr>
          <w:rFonts w:hint="eastAsia" w:ascii="宋体" w:hAnsi="宋体" w:eastAsia="宋体" w:cs="宋体"/>
          <w:sz w:val="24"/>
        </w:rPr>
      </w:pPr>
      <w:r/>
      <w:bookmarkStart w:id="306" w:name="_Toc150509288"/>
      <w:r/>
      <w:bookmarkStart w:id="307" w:name="_Toc164229232"/>
      <w:r/>
      <w:bookmarkStart w:id="308" w:name="_Toc226965810"/>
      <w:r/>
      <w:bookmarkStart w:id="309" w:name="_Toc226337233"/>
      <w:r/>
      <w:bookmarkStart w:id="310" w:name="_Toc164608806"/>
      <w:r/>
      <w:bookmarkStart w:id="311" w:name="_Toc151193779"/>
      <w:r/>
      <w:bookmarkStart w:id="312" w:name="_Toc150480775"/>
      <w:r/>
      <w:bookmarkStart w:id="313" w:name="_Toc305158805"/>
      <w:r/>
      <w:bookmarkStart w:id="314" w:name="_Toc151190164"/>
      <w:r/>
      <w:bookmarkStart w:id="315" w:name="_Toc305158879"/>
      <w:r/>
      <w:bookmarkStart w:id="316" w:name="_Toc195842902"/>
      <w:r/>
      <w:bookmarkStart w:id="317" w:name="_Toc150774742"/>
      <w:r/>
      <w:bookmarkStart w:id="318" w:name="_Toc151193851"/>
      <w:r/>
      <w:bookmarkStart w:id="319" w:name="_Toc226309781"/>
      <w:r/>
      <w:bookmarkStart w:id="320" w:name="_Toc264969227"/>
      <w:r/>
      <w:bookmarkStart w:id="321" w:name="_Toc164608651"/>
      <w:r/>
      <w:bookmarkStart w:id="322" w:name="_Toc164351631"/>
      <w:r/>
      <w:bookmarkStart w:id="323" w:name="_Toc226965727"/>
      <w:r/>
      <w:bookmarkStart w:id="324" w:name="_Toc149720830"/>
      <w:r/>
      <w:bookmarkStart w:id="325" w:name="_Toc127151537"/>
      <w:r/>
      <w:bookmarkStart w:id="326" w:name="_Toc151193925"/>
      <w:r/>
      <w:bookmarkStart w:id="327" w:name="_Toc265228375"/>
      <w:r/>
      <w:bookmarkStart w:id="328" w:name="_Toc151193707"/>
      <w:r/>
      <w:bookmarkStart w:id="329" w:name="_Toc127161451"/>
      <w:r/>
      <w:bookmarkStart w:id="330" w:name="_Toc142311039"/>
      <w:r/>
      <w:bookmarkStart w:id="331" w:name="_Toc151193635"/>
      <w:r/>
      <w:bookmarkStart w:id="332" w:name="_Toc164229378"/>
      <w:r/>
      <w:bookmarkStart w:id="333" w:name="_Toc150774637"/>
      <w:r/>
      <w:bookmarkStart w:id="334" w:name="_Toc127151738"/>
      <w:r/>
      <w:bookmarkStart w:id="335" w:name="_Toc520356162"/>
      <w:r>
        <w:rPr>
          <w:rFonts w:hint="eastAsia" w:ascii="宋体" w:hAnsi="宋体" w:eastAsia="宋体" w:cs="宋体"/>
          <w:sz w:val="24"/>
        </w:rPr>
        <w:t xml:space="preserve">投标文件的修改与撤回</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w:t>
      </w:r>
      <w:r>
        <w:rPr>
          <w:rFonts w:hint="eastAsia" w:ascii="宋体" w:hAnsi="宋体" w:eastAsia="宋体" w:cs="宋体"/>
          <w:sz w:val="24"/>
        </w:rPr>
        <w:t xml:space="preserve">采云</w:t>
      </w:r>
      <w:r>
        <w:rPr>
          <w:rFonts w:hint="eastAsia" w:ascii="宋体" w:hAnsi="宋体" w:eastAsia="宋体" w:cs="宋体"/>
          <w:sz w:val="24"/>
        </w:rPr>
        <w:t xml:space="preserve">”系统对所提交的投标文件进行补充、修改或者撤回。具体操作方法见《操作手册》。</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6" w:name="_Toc151190165"/>
      <w:r/>
      <w:bookmarkStart w:id="337" w:name="_Toc151193636"/>
      <w:r/>
      <w:bookmarkStart w:id="338" w:name="_Toc226337234"/>
      <w:r/>
      <w:bookmarkStart w:id="339" w:name="_Toc305158806"/>
      <w:r/>
      <w:bookmarkStart w:id="340" w:name="_Toc226965728"/>
      <w:r/>
      <w:bookmarkStart w:id="341" w:name="_Toc265228376"/>
      <w:r/>
      <w:bookmarkStart w:id="342" w:name="_Toc226965811"/>
      <w:r/>
      <w:bookmarkStart w:id="343" w:name="_Toc150509289"/>
      <w:r/>
      <w:bookmarkStart w:id="344" w:name="_Toc520356163"/>
      <w:r/>
      <w:bookmarkStart w:id="345" w:name="_Toc226309782"/>
      <w:r/>
      <w:bookmarkStart w:id="346" w:name="_Toc127151538"/>
      <w:r/>
      <w:bookmarkStart w:id="347" w:name="_Toc264969228"/>
      <w:r/>
      <w:bookmarkStart w:id="348" w:name="_Toc151193926"/>
      <w:r/>
      <w:bookmarkStart w:id="349" w:name="_Toc151193708"/>
      <w:r/>
      <w:bookmarkStart w:id="350" w:name="_Toc151193852"/>
      <w:r/>
      <w:bookmarkStart w:id="351" w:name="_Toc150480776"/>
      <w:r/>
      <w:bookmarkStart w:id="352" w:name="_Toc305158880"/>
      <w:r/>
      <w:bookmarkStart w:id="353" w:name="_Toc151193780"/>
      <w:r/>
      <w:bookmarkStart w:id="354" w:name="_Toc142311040"/>
      <w:r/>
      <w:bookmarkStart w:id="355" w:name="_Toc150774638"/>
      <w:r/>
      <w:bookmarkStart w:id="356" w:name="_Toc195842903"/>
      <w:r/>
      <w:bookmarkStart w:id="357" w:name="_Toc150774743"/>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sz w:val="28"/>
          <w:szCs w:val="28"/>
        </w:rPr>
        <w:t xml:space="preserve">五</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ascii="宋体" w:hAnsi="宋体" w:eastAsia="宋体" w:cs="宋体"/>
          <w:b/>
          <w:sz w:val="28"/>
          <w:szCs w:val="28"/>
        </w:rPr>
        <w:t xml:space="preserve">、开标、资格审查及评标</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w:t>
      </w:r>
      <w:r>
        <w:rPr>
          <w:rFonts w:hint="eastAsia" w:ascii="宋体" w:hAnsi="宋体" w:eastAsia="宋体" w:cs="宋体"/>
          <w:sz w:val="24"/>
        </w:rPr>
        <w:t xml:space="preserve">采云</w:t>
      </w:r>
      <w:r>
        <w:rPr>
          <w:rFonts w:hint="eastAsia" w:ascii="宋体" w:hAnsi="宋体" w:eastAsia="宋体" w:cs="宋体"/>
          <w:sz w:val="24"/>
        </w:rPr>
        <w:t xml:space="preserve">”系统在线进行开标。投标人应在规定的时间内对投标文件进行解密，因非系统原因导致的解密失败，视为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w:t>
      </w:r>
      <w:r>
        <w:rPr>
          <w:rFonts w:hint="eastAsia" w:ascii="宋体" w:hAnsi="宋体" w:eastAsia="宋体" w:cs="宋体"/>
          <w:sz w:val="24"/>
        </w:rPr>
        <w:t xml:space="preserve">采云</w:t>
      </w:r>
      <w:r>
        <w:rPr>
          <w:rFonts w:hint="eastAsia" w:ascii="宋体" w:hAnsi="宋体" w:eastAsia="宋体" w:cs="宋体"/>
          <w:sz w:val="24"/>
        </w:rPr>
        <w:t xml:space="preserve">”系统公布投标人名称、投标价格和招标文件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w:t>
      </w:r>
      <w:r>
        <w:rPr>
          <w:rFonts w:hint="eastAsia" w:ascii="宋体" w:hAnsi="宋体" w:eastAsia="宋体" w:cs="宋体"/>
          <w:sz w:val="24"/>
        </w:rPr>
        <w:t xml:space="preserve">采云</w:t>
      </w:r>
      <w:r>
        <w:rPr>
          <w:rFonts w:hint="eastAsia" w:ascii="宋体" w:hAnsi="宋体" w:eastAsia="宋体" w:cs="宋体"/>
          <w:sz w:val="24"/>
        </w:rPr>
        <w:t xml:space="preserve">”系统中《开标记录表》宣布后5分钟内未提出的，视同认可开标结果。</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w:t>
      </w:r>
      <w:r>
        <w:rPr>
          <w:rFonts w:hint="eastAsia" w:ascii="宋体" w:hAnsi="宋体" w:eastAsia="宋体" w:cs="宋体"/>
          <w:sz w:val="24"/>
        </w:rPr>
        <w:t xml:space="preserve">“</w:t>
      </w: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hint="eastAsia" w:ascii="宋体" w:hAnsi="宋体" w:eastAsia="宋体" w:cs="宋体"/>
          <w:sz w:val="24"/>
        </w:rPr>
        <w:t xml:space="preserve">”</w:t>
      </w:r>
      <w:r>
        <w:rPr>
          <w:rFonts w:hint="eastAsia" w:ascii="宋体" w:hAnsi="宋体" w:eastAsia="宋体" w:cs="宋体"/>
          <w:sz w:val="24"/>
        </w:rPr>
        <w:t xml:space="preserve">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911"/>
        <w:numPr>
          <w:ilvl w:val="0"/>
          <w:numId w:val="3"/>
        </w:numPr>
        <w:jc w:val="left"/>
        <w:spacing w:line="360" w:lineRule="auto"/>
        <w:rPr>
          <w:rFonts w:hint="eastAsia" w:ascii="宋体" w:hAnsi="宋体" w:eastAsia="宋体" w:cs="宋体"/>
          <w:sz w:val="24"/>
        </w:rPr>
      </w:pPr>
      <w:r/>
      <w:bookmarkStart w:id="358" w:name="_Toc164608809"/>
      <w:r/>
      <w:bookmarkStart w:id="359" w:name="_Toc151193638"/>
      <w:r/>
      <w:bookmarkStart w:id="360" w:name="_Toc164229235"/>
      <w:r/>
      <w:bookmarkStart w:id="361" w:name="_Toc150774640"/>
      <w:r/>
      <w:bookmarkStart w:id="362" w:name="_Toc151193854"/>
      <w:r/>
      <w:bookmarkStart w:id="363" w:name="_Toc150480778"/>
      <w:r/>
      <w:bookmarkStart w:id="364" w:name="_Toc142311042"/>
      <w:r/>
      <w:bookmarkStart w:id="365" w:name="_Toc127161454"/>
      <w:r/>
      <w:bookmarkStart w:id="366" w:name="_Toc265228378"/>
      <w:r/>
      <w:bookmarkStart w:id="367" w:name="_Toc150774745"/>
      <w:r/>
      <w:bookmarkStart w:id="368" w:name="_Toc149720833"/>
      <w:r/>
      <w:bookmarkStart w:id="369" w:name="_Toc305158808"/>
      <w:r/>
      <w:bookmarkStart w:id="370" w:name="_Toc164608654"/>
      <w:r/>
      <w:bookmarkStart w:id="371" w:name="_Toc226337236"/>
      <w:r/>
      <w:bookmarkStart w:id="372" w:name="_Toc127151540"/>
      <w:r/>
      <w:bookmarkStart w:id="373" w:name="_Toc195842905"/>
      <w:r/>
      <w:bookmarkStart w:id="374" w:name="_Toc151193782"/>
      <w:r/>
      <w:bookmarkStart w:id="375" w:name="_Toc127151741"/>
      <w:r/>
      <w:bookmarkStart w:id="376" w:name="_Toc151193928"/>
      <w:r/>
      <w:bookmarkStart w:id="377" w:name="_Toc151190167"/>
      <w:r/>
      <w:bookmarkStart w:id="378" w:name="_Toc264969230"/>
      <w:r/>
      <w:bookmarkStart w:id="379" w:name="_Toc226965730"/>
      <w:r/>
      <w:bookmarkStart w:id="380" w:name="_Toc164351634"/>
      <w:r/>
      <w:bookmarkStart w:id="381" w:name="_Toc305158882"/>
      <w:r/>
      <w:bookmarkStart w:id="382" w:name="_Toc150509291"/>
      <w:r/>
      <w:bookmarkStart w:id="383" w:name="_Toc151193710"/>
      <w:r/>
      <w:bookmarkStart w:id="384" w:name="_Toc226309784"/>
      <w:r/>
      <w:bookmarkStart w:id="385" w:name="_Toc226965813"/>
      <w:r/>
      <w:bookmarkStart w:id="386" w:name="_Toc164229381"/>
      <w:r>
        <w:rPr>
          <w:rFonts w:hint="eastAsia" w:ascii="宋体" w:hAnsi="宋体" w:eastAsia="宋体" w:cs="宋体"/>
          <w:sz w:val="24"/>
        </w:rPr>
        <w:t xml:space="preserve">评标委员会</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7" w:name="_Toc520356169"/>
      <w:r/>
      <w:bookmarkStart w:id="388" w:name="_Toc127151545"/>
      <w:r/>
      <w:bookmarkStart w:id="389" w:name="_Toc150480783"/>
      <w:r/>
      <w:bookmarkStart w:id="390" w:name="_Toc150774750"/>
      <w:r/>
      <w:bookmarkStart w:id="391" w:name="_Toc264969235"/>
      <w:r/>
      <w:bookmarkStart w:id="392" w:name="_Toc151193933"/>
      <w:r/>
      <w:bookmarkStart w:id="393" w:name="_Toc265228383"/>
      <w:r/>
      <w:bookmarkStart w:id="394" w:name="_Toc195842910"/>
      <w:r/>
      <w:bookmarkStart w:id="395" w:name="_Toc226337241"/>
      <w:r/>
      <w:bookmarkStart w:id="396" w:name="_Toc151193859"/>
      <w:r/>
      <w:bookmarkStart w:id="397" w:name="_Toc142311047"/>
      <w:r/>
      <w:bookmarkStart w:id="398" w:name="_Toc151193787"/>
      <w:r/>
      <w:bookmarkStart w:id="399" w:name="_Toc226965735"/>
      <w:r/>
      <w:bookmarkStart w:id="400" w:name="_Toc150774645"/>
      <w:r/>
      <w:bookmarkStart w:id="401" w:name="_Toc151193715"/>
      <w:r/>
      <w:bookmarkStart w:id="402" w:name="_Toc151190172"/>
      <w:r/>
      <w:bookmarkStart w:id="403" w:name="_Toc150509296"/>
      <w:r/>
      <w:bookmarkStart w:id="404" w:name="_Toc226309789"/>
      <w:r/>
      <w:bookmarkStart w:id="405" w:name="_Toc226965818"/>
      <w:r/>
      <w:bookmarkStart w:id="406" w:name="_Toc305158813"/>
      <w:r/>
      <w:bookmarkStart w:id="407" w:name="_Toc305158887"/>
      <w:r/>
      <w:bookmarkStart w:id="408" w:name="_Toc151193643"/>
      <w:r>
        <w:rPr>
          <w:rFonts w:hint="eastAsia" w:ascii="宋体" w:hAnsi="宋体" w:eastAsia="宋体" w:cs="宋体"/>
          <w:b/>
          <w:sz w:val="28"/>
          <w:szCs w:val="28"/>
        </w:rPr>
        <w:t xml:space="preserve">六</w:t>
      </w:r>
      <w:bookmarkEnd w:id="387"/>
      <w:r>
        <w:rPr>
          <w:rFonts w:hint="eastAsia" w:ascii="宋体" w:hAnsi="宋体" w:eastAsia="宋体" w:cs="宋体"/>
          <w:b/>
          <w:sz w:val="28"/>
          <w:szCs w:val="28"/>
        </w:rPr>
        <w:t xml:space="preserve">、确定</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b/>
          <w:sz w:val="28"/>
          <w:szCs w:val="28"/>
        </w:rPr>
        <w:t xml:space="preserve">中标</w:t>
      </w:r>
      <w:r/>
    </w:p>
    <w:p>
      <w:pPr>
        <w:pStyle w:val="911"/>
        <w:numPr>
          <w:ilvl w:val="0"/>
          <w:numId w:val="3"/>
        </w:numPr>
        <w:jc w:val="left"/>
        <w:spacing w:line="360" w:lineRule="auto"/>
        <w:rPr>
          <w:rFonts w:hint="eastAsia" w:ascii="宋体" w:hAnsi="宋体" w:eastAsia="宋体" w:cs="宋体"/>
          <w:sz w:val="24"/>
        </w:rPr>
      </w:pPr>
      <w:r/>
      <w:bookmarkStart w:id="409" w:name="_Toc142311049"/>
      <w:r/>
      <w:bookmarkStart w:id="410" w:name="_Toc150774752"/>
      <w:r/>
      <w:bookmarkStart w:id="411" w:name="_Toc164351641"/>
      <w:r/>
      <w:bookmarkStart w:id="412" w:name="_Toc305158889"/>
      <w:r/>
      <w:bookmarkStart w:id="413" w:name="_Toc149720840"/>
      <w:r/>
      <w:bookmarkStart w:id="414" w:name="_Toc164229242"/>
      <w:r/>
      <w:bookmarkStart w:id="415" w:name="_Toc164229388"/>
      <w:r/>
      <w:bookmarkStart w:id="416" w:name="_Toc151193935"/>
      <w:r/>
      <w:bookmarkStart w:id="417" w:name="_Toc195842912"/>
      <w:r/>
      <w:bookmarkStart w:id="418" w:name="_Toc127151547"/>
      <w:r/>
      <w:bookmarkStart w:id="419" w:name="_Toc151193645"/>
      <w:r/>
      <w:bookmarkStart w:id="420" w:name="_Toc150509298"/>
      <w:r/>
      <w:bookmarkStart w:id="421" w:name="_Toc127151748"/>
      <w:r/>
      <w:bookmarkStart w:id="422" w:name="_Toc151193861"/>
      <w:r/>
      <w:bookmarkStart w:id="423" w:name="_Toc264969237"/>
      <w:r/>
      <w:bookmarkStart w:id="424" w:name="_Toc305158815"/>
      <w:r/>
      <w:bookmarkStart w:id="425" w:name="_Toc164608816"/>
      <w:r/>
      <w:bookmarkStart w:id="426" w:name="_Toc150774647"/>
      <w:r/>
      <w:bookmarkStart w:id="427" w:name="_Toc164608661"/>
      <w:r/>
      <w:bookmarkStart w:id="428" w:name="_Toc226309791"/>
      <w:r/>
      <w:bookmarkStart w:id="429" w:name="_Toc265228385"/>
      <w:r/>
      <w:bookmarkStart w:id="430" w:name="_Toc151193789"/>
      <w:r/>
      <w:bookmarkStart w:id="431" w:name="_Toc226965820"/>
      <w:r/>
      <w:bookmarkStart w:id="432" w:name="_Toc127161461"/>
      <w:r/>
      <w:bookmarkStart w:id="433" w:name="_Toc150480785"/>
      <w:r/>
      <w:bookmarkStart w:id="434" w:name="_Toc226337243"/>
      <w:r/>
      <w:bookmarkStart w:id="435" w:name="_Toc151193717"/>
      <w:r/>
      <w:bookmarkStart w:id="436" w:name="_Toc226965737"/>
      <w:r/>
      <w:bookmarkStart w:id="437" w:name="_Toc151190174"/>
      <w:r>
        <w:rPr>
          <w:rFonts w:hint="eastAsia" w:ascii="宋体" w:hAnsi="宋体" w:eastAsia="宋体" w:cs="宋体"/>
          <w:sz w:val="24"/>
        </w:rPr>
        <w:t xml:space="preserve">确定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eastAsia="宋体" w:cs="宋体"/>
          <w:sz w:val="24"/>
        </w:rPr>
        <w:t xml:space="preserve">中标人</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911"/>
        <w:numPr>
          <w:ilvl w:val="0"/>
          <w:numId w:val="3"/>
        </w:numPr>
        <w:jc w:val="left"/>
        <w:spacing w:line="360" w:lineRule="auto"/>
        <w:rPr>
          <w:rFonts w:hint="eastAsia" w:ascii="宋体" w:hAnsi="宋体" w:eastAsia="宋体" w:cs="宋体"/>
          <w:sz w:val="24"/>
        </w:rPr>
      </w:pPr>
      <w:r/>
      <w:bookmarkStart w:id="438" w:name="_Toc305158891"/>
      <w:r/>
      <w:bookmarkStart w:id="439" w:name="_Toc305158817"/>
      <w:r>
        <w:rPr>
          <w:rFonts w:hint="eastAsia" w:ascii="宋体" w:hAnsi="宋体" w:eastAsia="宋体" w:cs="宋体"/>
          <w:sz w:val="24"/>
        </w:rPr>
        <w:t xml:space="preserve">中标公告与中标通知书</w:t>
      </w:r>
      <w:bookmarkEnd w:id="438"/>
      <w:r/>
      <w:bookmarkEnd w:id="439"/>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911"/>
        <w:numPr>
          <w:ilvl w:val="0"/>
          <w:numId w:val="3"/>
        </w:numPr>
        <w:jc w:val="left"/>
        <w:spacing w:line="360" w:lineRule="auto"/>
        <w:rPr>
          <w:rFonts w:hint="eastAsia" w:ascii="宋体" w:hAnsi="宋体" w:eastAsia="宋体" w:cs="宋体"/>
          <w:sz w:val="24"/>
        </w:rPr>
      </w:pPr>
      <w:r/>
      <w:bookmarkStart w:id="440" w:name="_Toc151193720"/>
      <w:r/>
      <w:bookmarkStart w:id="441" w:name="_Toc195842915"/>
      <w:r/>
      <w:bookmarkStart w:id="442" w:name="_Toc150509301"/>
      <w:r/>
      <w:bookmarkStart w:id="443" w:name="_Toc305158892"/>
      <w:r/>
      <w:bookmarkStart w:id="444" w:name="_Toc305158818"/>
      <w:r/>
      <w:bookmarkStart w:id="445" w:name="_Toc264969240"/>
      <w:r/>
      <w:bookmarkStart w:id="446" w:name="_Toc164351644"/>
      <w:r/>
      <w:bookmarkStart w:id="447" w:name="_Toc164608664"/>
      <w:r/>
      <w:bookmarkStart w:id="448" w:name="_Toc127151550"/>
      <w:r/>
      <w:bookmarkStart w:id="449" w:name="_Toc150480788"/>
      <w:r/>
      <w:bookmarkStart w:id="450" w:name="_Toc142311052"/>
      <w:r/>
      <w:bookmarkStart w:id="451" w:name="_Toc226965823"/>
      <w:r/>
      <w:bookmarkStart w:id="452" w:name="_Toc150774650"/>
      <w:r/>
      <w:bookmarkStart w:id="453" w:name="_Toc164229245"/>
      <w:r/>
      <w:bookmarkStart w:id="454" w:name="_Toc520356175"/>
      <w:r/>
      <w:bookmarkStart w:id="455" w:name="_Ref467306978"/>
      <w:r/>
      <w:bookmarkStart w:id="456" w:name="_Toc151190177"/>
      <w:r/>
      <w:bookmarkStart w:id="457" w:name="_Toc151193792"/>
      <w:r/>
      <w:bookmarkStart w:id="458" w:name="_Toc226965740"/>
      <w:r/>
      <w:bookmarkStart w:id="459" w:name="_Ref467307204"/>
      <w:r/>
      <w:bookmarkStart w:id="460" w:name="_Toc150774755"/>
      <w:r/>
      <w:bookmarkStart w:id="461" w:name="_Ref467306377"/>
      <w:r/>
      <w:bookmarkStart w:id="462" w:name="_Toc164608819"/>
      <w:r/>
      <w:bookmarkStart w:id="463" w:name="_Toc151193648"/>
      <w:r/>
      <w:bookmarkStart w:id="464" w:name="_Toc226309794"/>
      <w:r/>
      <w:bookmarkStart w:id="465" w:name="_Toc127151751"/>
      <w:r/>
      <w:bookmarkStart w:id="466" w:name="_Toc226337246"/>
      <w:r/>
      <w:bookmarkStart w:id="467" w:name="_Ref467307062"/>
      <w:r/>
      <w:bookmarkStart w:id="468" w:name="_Toc149720843"/>
      <w:r/>
      <w:bookmarkStart w:id="469" w:name="_Toc164229391"/>
      <w:r/>
      <w:bookmarkStart w:id="470" w:name="_Toc151193938"/>
      <w:r/>
      <w:bookmarkStart w:id="471" w:name="_Toc127161464"/>
      <w:r/>
      <w:bookmarkStart w:id="472" w:name="_Toc151193864"/>
      <w:r/>
      <w:bookmarkStart w:id="473" w:name="_Toc265228388"/>
      <w:r>
        <w:rPr>
          <w:rFonts w:hint="eastAsia" w:ascii="宋体" w:hAnsi="宋体" w:eastAsia="宋体" w:cs="宋体"/>
          <w:sz w:val="24"/>
        </w:rPr>
        <w:t xml:space="preserve">签订合同</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w:t>
      </w:r>
      <w:r>
        <w:rPr>
          <w:rFonts w:hint="eastAsia" w:ascii="宋体" w:hAnsi="宋体" w:eastAsia="宋体" w:cs="宋体"/>
          <w:sz w:val="24"/>
        </w:rPr>
        <w:t xml:space="preserve">商依法</w:t>
      </w:r>
      <w:r>
        <w:rPr>
          <w:rFonts w:hint="eastAsia" w:ascii="宋体" w:hAnsi="宋体" w:eastAsia="宋体" w:cs="宋体"/>
          <w:sz w:val="24"/>
        </w:rPr>
        <w:t xml:space="preserve">提出的询问，在3个工作日内</w:t>
      </w:r>
      <w:r>
        <w:rPr>
          <w:rFonts w:hint="eastAsia" w:ascii="宋体" w:hAnsi="宋体" w:eastAsia="宋体" w:cs="宋体"/>
          <w:sz w:val="24"/>
        </w:rPr>
        <w:t xml:space="preserve">作出</w:t>
      </w:r>
      <w:r>
        <w:rPr>
          <w:rFonts w:hint="eastAsia" w:ascii="宋体" w:hAnsi="宋体" w:eastAsia="宋体" w:cs="宋体"/>
          <w:sz w:val="24"/>
        </w:rPr>
        <w:t xml:space="preserve">答复，但答复的内容不得涉及商业秘密。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hint="eastAsia" w:ascii="宋体" w:hAnsi="宋体" w:eastAsia="宋体" w:cs="宋体"/>
          <w:sz w:val="24"/>
        </w:rPr>
        <w:t xml:space="preserve">作出</w:t>
      </w:r>
      <w:r>
        <w:rPr>
          <w:rFonts w:hint="eastAsia" w:ascii="宋体" w:hAnsi="宋体" w:eastAsia="宋体" w:cs="宋体"/>
          <w:sz w:val="24"/>
        </w:rPr>
        <w:t xml:space="preserve">答复。</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w:t>
      </w:r>
      <w:r>
        <w:rPr>
          <w:rFonts w:hint="eastAsia" w:ascii="宋体" w:hAnsi="宋体" w:eastAsia="宋体" w:cs="宋体"/>
          <w:b/>
          <w:sz w:val="24"/>
        </w:rPr>
        <w:t xml:space="preserve">作出</w:t>
      </w:r>
      <w:r>
        <w:rPr>
          <w:rFonts w:hint="eastAsia" w:ascii="宋体" w:hAnsi="宋体" w:eastAsia="宋体" w:cs="宋体"/>
          <w:b/>
          <w:sz w:val="24"/>
        </w:rPr>
        <w:t xml:space="preserve">答复。</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w:t>
      </w:r>
      <w:r>
        <w:rPr>
          <w:rFonts w:hint="eastAsia" w:ascii="宋体" w:hAnsi="宋体" w:eastAsia="宋体" w:cs="宋体"/>
          <w:sz w:val="24"/>
        </w:rPr>
        <w:t xml:space="preserve">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4" w:name="_Hlt100654014"/>
        <w:r>
          <w:rPr>
            <w:rFonts w:hint="eastAsia" w:ascii="宋体" w:hAnsi="宋体" w:eastAsia="宋体" w:cs="宋体"/>
            <w:sz w:val="24"/>
          </w:rPr>
          <w:t xml:space="preserve">s</w:t>
        </w:r>
        <w:bookmarkEnd w:id="474"/>
        <w:r>
          <w:rPr>
            <w:rFonts w:hint="eastAsia" w:ascii="宋体" w:hAnsi="宋体" w:eastAsia="宋体" w:cs="宋体"/>
            <w:sz w:val="24"/>
          </w:rPr>
          <w:t xml:space="preserve">.m</w:t>
        </w:r>
        <w:bookmarkStart w:id="475" w:name="_Hlt100653994"/>
        <w:bookmarkStart w:id="476" w:name="_Hlt100653993"/>
        <w:r>
          <w:rPr>
            <w:rFonts w:hint="eastAsia" w:ascii="宋体" w:hAnsi="宋体" w:eastAsia="宋体" w:cs="宋体"/>
            <w:sz w:val="24"/>
          </w:rPr>
          <w:t xml:space="preserve">o</w:t>
        </w:r>
        <w:bookmarkStart w:id="477" w:name="_Hlt101169156"/>
        <w:bookmarkEnd w:id="475"/>
        <w:bookmarkEnd w:id="476"/>
        <w:r>
          <w:rPr>
            <w:rFonts w:hint="eastAsia" w:ascii="宋体" w:hAnsi="宋体" w:eastAsia="宋体" w:cs="宋体"/>
            <w:sz w:val="24"/>
          </w:rPr>
          <w:t xml:space="preserve">f</w:t>
        </w:r>
        <w:bookmarkEnd w:id="477"/>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ind w:firstLine="480"/>
        <w:spacing w:line="479" w:lineRule="atLeast"/>
        <w:rPr>
          <w:rFonts w:hint="eastAsia" w:ascii="宋体" w:hAnsi="宋体" w:cs="宋体"/>
          <w:sz w:val="24"/>
          <w:szCs w:val="24"/>
        </w:rPr>
      </w:pPr>
      <w:r>
        <w:rPr>
          <w:rFonts w:hint="eastAsia" w:ascii="宋体" w:hAnsi="宋体" w:eastAsia="宋体" w:cs="宋体"/>
          <w:sz w:val="24"/>
        </w:rPr>
        <w:t xml:space="preserve"> 28.1 </w:t>
      </w: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w:t>
      </w:r>
      <w:r>
        <w:rPr>
          <w:rFonts w:hint="eastAsia" w:ascii="宋体" w:hAnsi="宋体" w:cs="宋体"/>
          <w:sz w:val="24"/>
          <w:szCs w:val="24"/>
        </w:rPr>
        <w:t xml:space="preserve">具的保函（保险）等非现金形式提交，鼓励优先采用电子履约保函（保险）的形式。</w:t>
      </w:r>
      <w:r/>
    </w:p>
    <w:p>
      <w:pPr>
        <w:pStyle w:val="911"/>
        <w:ind w:firstLine="480"/>
        <w:jc w:val="left"/>
        <w:spacing w:line="360" w:lineRule="auto"/>
        <w:rPr>
          <w:rFonts w:hint="eastAsia" w:ascii="宋体" w:hAnsi="宋体" w:eastAsia="宋体" w:cs="宋体"/>
          <w:sz w:val="24"/>
        </w:rPr>
      </w:pPr>
      <w:r>
        <w:rPr>
          <w:rFonts w:hint="eastAsia" w:ascii="宋体" w:hAnsi="宋体" w:cs="宋体"/>
          <w:sz w:val="24"/>
          <w:szCs w:val="24"/>
        </w:rPr>
        <w:t xml:space="preserve">28.2电子履约保函（保险）办理业务流程：江苏省 “政府采购电子履约保函（保险）平台”可通过江苏省政府采购网、“苏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873"/>
        <w:ind w:left="343" w:hanging="343"/>
        <w:rPr>
          <w:rFonts w:hint="eastAsia" w:ascii="宋体" w:hAnsi="宋体" w:eastAsia="宋体" w:cs="宋体"/>
        </w:rPr>
      </w:pPr>
      <w:r/>
      <w:bookmarkStart w:id="478" w:name="_Toc29623"/>
      <w:r/>
      <w:bookmarkStart w:id="479" w:name="_Toc104818927"/>
      <w:r>
        <w:rPr>
          <w:rFonts w:hint="eastAsia" w:ascii="宋体" w:hAnsi="宋体" w:eastAsia="宋体" w:cs="宋体"/>
        </w:rPr>
        <w:t xml:space="preserve">第三章 资格审查</w:t>
      </w:r>
      <w:bookmarkEnd w:id="478"/>
      <w:r/>
      <w:r/>
    </w:p>
    <w:p>
      <w:pPr>
        <w:ind w:left="229" w:hanging="229"/>
        <w:jc w:val="center"/>
        <w:spacing w:line="360" w:lineRule="auto"/>
        <w:rPr>
          <w:rFonts w:hint="eastAsia" w:ascii="宋体" w:hAnsi="宋体" w:eastAsia="宋体" w:cs="宋体"/>
          <w:b/>
          <w:sz w:val="24"/>
          <w:szCs w:val="24"/>
        </w:rPr>
      </w:pPr>
      <w:r/>
      <w:bookmarkStart w:id="480" w:name="_Toc99301422"/>
      <w:r>
        <w:rPr>
          <w:rFonts w:hint="eastAsia" w:ascii="宋体" w:hAnsi="宋体" w:eastAsia="宋体" w:cs="宋体"/>
          <w:b/>
          <w:sz w:val="24"/>
          <w:szCs w:val="24"/>
        </w:rPr>
        <w:t xml:space="preserve">一、资格审查程序</w:t>
      </w:r>
      <w:bookmarkEnd w:id="480"/>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976"/>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其他特定资格要求</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投标人须具有有效的《食品经营许可证》</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提供相关资质扫描件加盖公章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br w:type="page" w:clear="all"/>
      </w:r>
      <w:r/>
    </w:p>
    <w:p>
      <w:pPr>
        <w:pStyle w:val="873"/>
        <w:ind w:left="343" w:hanging="343"/>
        <w:rPr>
          <w:rFonts w:hint="eastAsia" w:ascii="宋体" w:hAnsi="宋体" w:eastAsia="宋体" w:cs="宋体"/>
        </w:rPr>
      </w:pPr>
      <w:r/>
      <w:bookmarkStart w:id="481" w:name="_Toc861"/>
      <w:r>
        <w:rPr>
          <w:rFonts w:hint="eastAsia" w:ascii="宋体" w:hAnsi="宋体" w:eastAsia="宋体" w:cs="宋体"/>
        </w:rPr>
        <w:t xml:space="preserve">第四章 评标程序、评标方法和评标标准</w:t>
      </w:r>
      <w:bookmarkEnd w:id="479"/>
      <w:r/>
      <w:bookmarkEnd w:id="481"/>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911"/>
        <w:numPr>
          <w:ilvl w:val="0"/>
          <w:numId w:val="5"/>
        </w:numPr>
        <w:jc w:val="left"/>
        <w:spacing w:line="360" w:lineRule="auto"/>
        <w:rPr>
          <w:rFonts w:hint="eastAsia" w:ascii="宋体" w:hAnsi="宋体" w:eastAsia="宋体" w:cs="宋体"/>
          <w:sz w:val="24"/>
        </w:rPr>
      </w:pPr>
      <w:r/>
      <w:bookmarkStart w:id="482" w:name="_Toc151190168"/>
      <w:r/>
      <w:bookmarkStart w:id="483" w:name="_Toc142311043"/>
      <w:r/>
      <w:bookmarkStart w:id="484" w:name="_Toc226337237"/>
      <w:r/>
      <w:bookmarkStart w:id="485" w:name="_Toc264969231"/>
      <w:r/>
      <w:bookmarkStart w:id="486" w:name="_Toc226309785"/>
      <w:r/>
      <w:bookmarkStart w:id="487" w:name="_Toc164229236"/>
      <w:r/>
      <w:bookmarkStart w:id="488" w:name="_Toc195842906"/>
      <w:r/>
      <w:bookmarkStart w:id="489" w:name="_Toc164229382"/>
      <w:r/>
      <w:bookmarkStart w:id="490" w:name="_Toc164351635"/>
      <w:r/>
      <w:bookmarkStart w:id="491" w:name="_Toc150774641"/>
      <w:r/>
      <w:bookmarkStart w:id="492" w:name="_Toc151193639"/>
      <w:r/>
      <w:bookmarkStart w:id="493" w:name="_Toc127151541"/>
      <w:r/>
      <w:bookmarkStart w:id="494" w:name="_Toc226965814"/>
      <w:r/>
      <w:bookmarkStart w:id="495" w:name="_Toc151193929"/>
      <w:r/>
      <w:bookmarkStart w:id="496" w:name="_Toc151193855"/>
      <w:r/>
      <w:bookmarkStart w:id="497" w:name="_Toc151193711"/>
      <w:r/>
      <w:bookmarkStart w:id="498" w:name="_Toc150480779"/>
      <w:r/>
      <w:bookmarkStart w:id="499" w:name="_Toc127151742"/>
      <w:r/>
      <w:bookmarkStart w:id="500" w:name="_Toc150774746"/>
      <w:r/>
      <w:bookmarkStart w:id="501" w:name="_Toc305158809"/>
      <w:r/>
      <w:bookmarkStart w:id="502" w:name="_Toc305158883"/>
      <w:r/>
      <w:bookmarkStart w:id="503" w:name="_Toc164608810"/>
      <w:r/>
      <w:bookmarkStart w:id="504" w:name="_Toc149720834"/>
      <w:r/>
      <w:bookmarkStart w:id="505" w:name="_Toc127161455"/>
      <w:r/>
      <w:bookmarkStart w:id="506" w:name="_Toc226965731"/>
      <w:r/>
      <w:bookmarkStart w:id="507" w:name="_Toc265228379"/>
      <w:r/>
      <w:bookmarkStart w:id="508" w:name="_Toc164608655"/>
      <w:r/>
      <w:bookmarkStart w:id="509" w:name="_Toc151193783"/>
      <w:r/>
      <w:bookmarkStart w:id="510" w:name="_Toc150509292"/>
      <w:r>
        <w:rPr>
          <w:rFonts w:hint="eastAsia" w:ascii="宋体" w:hAnsi="宋体" w:eastAsia="宋体" w:cs="宋体"/>
          <w:sz w:val="24"/>
        </w:rPr>
        <w:t xml:space="preserve">投标文件的符合性审查</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w:t>
            </w:r>
            <w:r>
              <w:rPr>
                <w:rFonts w:hint="eastAsia" w:ascii="宋体" w:hAnsi="宋体" w:eastAsia="宋体" w:cs="宋体"/>
                <w:szCs w:val="21"/>
              </w:rPr>
              <w:t xml:space="preserve">包预算</w:t>
            </w:r>
            <w:r>
              <w:rPr>
                <w:rFonts w:hint="eastAsia" w:ascii="宋体" w:hAnsi="宋体" w:eastAsia="宋体" w:cs="宋体"/>
                <w:szCs w:val="21"/>
              </w:rPr>
              <w:t xml:space="preserve">金额或者项目/采购</w:t>
            </w:r>
            <w:r>
              <w:rPr>
                <w:rFonts w:hint="eastAsia" w:ascii="宋体" w:hAnsi="宋体" w:eastAsia="宋体" w:cs="宋体"/>
                <w:szCs w:val="21"/>
              </w:rPr>
              <w:t xml:space="preserve">包最高</w:t>
            </w:r>
            <w:r>
              <w:rPr>
                <w:rFonts w:hint="eastAsia" w:ascii="宋体" w:hAnsi="宋体" w:eastAsia="宋体" w:cs="宋体"/>
                <w:szCs w:val="21"/>
              </w:rPr>
              <w:t xml:space="preserve">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还需提供：分项报价表、合同条款偏离表，采购需求偏离表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w:t>
            </w:r>
            <w:r>
              <w:rPr>
                <w:rFonts w:hint="eastAsia" w:ascii="宋体" w:hAnsi="宋体" w:eastAsia="宋体" w:cs="宋体"/>
                <w:szCs w:val="21"/>
              </w:rPr>
              <w:t xml:space="preserve">投产品非进口</w:t>
            </w:r>
            <w:r>
              <w:rPr>
                <w:rFonts w:hint="eastAsia" w:ascii="宋体" w:hAnsi="宋体" w:eastAsia="宋体" w:cs="宋体"/>
                <w:szCs w:val="21"/>
              </w:rPr>
              <w:t xml:space="preserve">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rPr>
                <w:rFonts w:hint="eastAsia" w:ascii="宋体" w:hAnsi="宋体" w:eastAsia="宋体" w:cs="宋体"/>
                <w:szCs w:val="21"/>
              </w:rPr>
              <w:t xml:space="preserve">如相应</w:t>
            </w:r>
            <w:r>
              <w:rPr>
                <w:rFonts w:hint="eastAsia" w:ascii="宋体" w:hAnsi="宋体" w:eastAsia="宋体" w:cs="宋体"/>
                <w:szCs w:val="21"/>
              </w:rPr>
              <w:t xml:space="preserve">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w:t>
      </w:r>
      <w:r>
        <w:rPr>
          <w:rFonts w:hint="eastAsia" w:ascii="宋体" w:hAnsi="宋体" w:eastAsia="宋体" w:cs="宋体"/>
          <w:sz w:val="24"/>
        </w:rPr>
        <w:t xml:space="preserve">采云</w:t>
      </w:r>
      <w:r>
        <w:rPr>
          <w:rFonts w:hint="eastAsia" w:ascii="宋体" w:hAnsi="宋体" w:eastAsia="宋体" w:cs="宋体"/>
          <w:sz w:val="24"/>
        </w:rPr>
        <w:t xml:space="preserve">”</w:t>
      </w:r>
      <w:r>
        <w:rPr>
          <w:rFonts w:hint="eastAsia" w:ascii="宋体" w:hAnsi="宋体" w:eastAsia="宋体" w:cs="宋体"/>
          <w:sz w:val="24"/>
        </w:rPr>
        <w:t xml:space="preserve">系统系统</w:t>
      </w:r>
      <w:r>
        <w:rPr>
          <w:rFonts w:hint="eastAsia" w:ascii="宋体" w:hAnsi="宋体" w:eastAsia="宋体" w:cs="宋体"/>
          <w:sz w:val="24"/>
        </w:rPr>
        <w:t xml:space="preserve">以书面形式要求投标人对其投标文件中含义不明确、同类问题表述不一致或者有明显文字和计算错误的内容，</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911"/>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w:t>
      </w:r>
      <w:r>
        <w:rPr>
          <w:rFonts w:hint="eastAsia" w:ascii="宋体" w:hAnsi="宋体" w:cs="宋体"/>
          <w:sz w:val="24"/>
        </w:rPr>
        <w:t xml:space="preserve">在评审现场可不再重复提交。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w:t>
      </w:r>
      <w:r>
        <w:rPr>
          <w:rFonts w:ascii="宋体" w:hAnsi="宋体" w:eastAsia="宋体"/>
          <w:sz w:val="24"/>
        </w:rPr>
        <w:t xml:space="preserve">为准，并修改单价</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w:t>
      </w:r>
      <w:r>
        <w:rPr>
          <w:rFonts w:hint="eastAsia" w:ascii="宋体" w:hAnsi="宋体" w:eastAsia="宋体"/>
          <w:sz w:val="24"/>
        </w:rPr>
        <w:t xml:space="preserve">微企业</w:t>
      </w:r>
      <w:r>
        <w:rPr>
          <w:rFonts w:hint="eastAsia" w:ascii="宋体" w:hAnsi="宋体" w:eastAsia="宋体"/>
          <w:sz w:val="24"/>
        </w:rPr>
        <w:t xml:space="preserve">报价给予20%的扣除，用扣除后的价格参加评审。</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组成联合体或者允许大中型企业向一家或者多家</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w:t>
      </w:r>
      <w:r>
        <w:rPr>
          <w:rFonts w:ascii="宋体" w:hAnsi="宋体" w:eastAsia="宋体"/>
          <w:sz w:val="24"/>
        </w:rPr>
        <w:t xml:space="preserve">微企业</w:t>
      </w:r>
      <w:r>
        <w:rPr>
          <w:rFonts w:ascii="宋体" w:hAnsi="宋体" w:eastAsia="宋体"/>
          <w:sz w:val="24"/>
        </w:rPr>
        <w:t xml:space="preserve">与联合体内其他企业、分包企业之间存在直接控股、管理关系的，不享受价格扣除优惠政策</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w:t>
      </w:r>
      <w:r>
        <w:rPr>
          <w:rFonts w:ascii="宋体" w:hAnsi="宋体" w:eastAsia="宋体"/>
          <w:sz w:val="24"/>
        </w:rPr>
        <w:t xml:space="preserve">常州市含教育</w:t>
      </w:r>
      <w:r>
        <w:rPr>
          <w:rFonts w:ascii="宋体" w:hAnsi="宋体" w:eastAsia="宋体"/>
          <w:sz w:val="24"/>
        </w:rPr>
        <w:t xml:space="preserve">矫治局）、戒毒管理局（含新疆生产建设兵团）出具的属于监狱企业的证明文件的，视同小微企业</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w:t>
      </w:r>
      <w:r>
        <w:rPr>
          <w:rFonts w:ascii="宋体" w:hAnsi="宋体" w:eastAsia="宋体"/>
          <w:sz w:val="24"/>
        </w:rPr>
        <w:t xml:space="preserve">明函》（见附件）的，视同小微企业</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w:t>
      </w:r>
      <w:r>
        <w:rPr>
          <w:rFonts w:ascii="宋体" w:hAnsi="宋体" w:eastAsia="宋体"/>
          <w:sz w:val="24"/>
        </w:rPr>
        <w:t xml:space="preserve">微企业</w:t>
      </w:r>
      <w:r>
        <w:rPr>
          <w:rFonts w:ascii="宋体" w:hAnsi="宋体" w:eastAsia="宋体"/>
          <w:sz w:val="24"/>
        </w:rPr>
        <w:t xml:space="preserve">价格扣减的优惠政策</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11"/>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w:t>
      </w:r>
      <w:r>
        <w:rPr>
          <w:rFonts w:hint="eastAsia" w:ascii="宋体" w:hAnsi="宋体" w:eastAsia="宋体"/>
          <w:sz w:val="24"/>
        </w:rPr>
        <w:t xml:space="preserve">斜线划除的</w:t>
      </w:r>
      <w:r>
        <w:rPr>
          <w:rFonts w:hint="eastAsia" w:ascii="宋体" w:hAnsi="宋体" w:eastAsia="宋体"/>
          <w:sz w:val="24"/>
        </w:rPr>
        <w:t xml:space="preserve">地方无需填写），三项信息中任意一项未填写的视为该项产品不符合本国产品标准，不享受本国产品价格评审优惠。</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必要的澄清、说明或者补正。经澄清、说明或者补正的《声明函》仍然不符合</w:t>
      </w:r>
      <w:r>
        <w:rPr>
          <w:rFonts w:hint="eastAsia" w:ascii="宋体" w:hAnsi="宋体" w:eastAsia="宋体"/>
          <w:sz w:val="24"/>
        </w:rPr>
        <w:t xml:space="preserve">《国务院办公厅关于在政府采购中实施本国产品标准及相关政策的通知》（国办发〔2025〕34号）和招标文件规定的，投标人提供的相关产品视为不符合本国产品标准。</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hint="eastAsia" w:ascii="宋体" w:hAnsi="宋体" w:eastAsia="宋体" w:cs="宋体"/>
          <w:sz w:val="24"/>
        </w:rPr>
        <w:t xml:space="preserve">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评审因素的量化指标评审得分最高的投标人为排名第一的中标候选人。评分分值计算保留小数点后两位，第三位四舍五入。</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911"/>
        <w:numPr>
          <w:ilvl w:val="0"/>
          <w:numId w:val="5"/>
        </w:numPr>
        <w:jc w:val="left"/>
        <w:spacing w:line="360" w:lineRule="auto"/>
        <w:rPr>
          <w:rFonts w:hint="eastAsia" w:ascii="宋体" w:hAnsi="宋体" w:eastAsia="宋体" w:cs="宋体"/>
          <w:sz w:val="24"/>
        </w:rPr>
      </w:pPr>
      <w:r/>
      <w:bookmarkStart w:id="511" w:name="_Hlk159067375"/>
      <w:r>
        <w:rPr>
          <w:rFonts w:hint="eastAsia" w:ascii="宋体" w:hAnsi="宋体" w:eastAsia="宋体" w:cs="宋体"/>
          <w:sz w:val="24"/>
          <w:szCs w:val="24"/>
        </w:rPr>
        <w:t xml:space="preserve">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bookmarkEnd w:id="511"/>
      <w:r/>
      <w:r/>
    </w:p>
    <w:p>
      <w:pPr>
        <w:pStyle w:val="911"/>
        <w:numPr>
          <w:ilvl w:val="0"/>
          <w:numId w:val="5"/>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911"/>
        <w:numPr>
          <w:ilvl w:val="0"/>
          <w:numId w:val="6"/>
        </w:numPr>
        <w:ind w:firstLine="0"/>
        <w:jc w:val="left"/>
        <w:spacing w:line="360" w:lineRule="auto"/>
        <w:rPr>
          <w:rFonts w:hint="eastAsia" w:ascii="宋体" w:hAnsi="宋体" w:eastAsia="宋体" w:cs="宋体"/>
          <w:b/>
          <w:sz w:val="28"/>
          <w:szCs w:val="28"/>
        </w:rPr>
      </w:pPr>
      <w:r/>
      <w:bookmarkStart w:id="512" w:name="_Toc104818929"/>
      <w:r>
        <w:rPr>
          <w:rFonts w:hint="eastAsia" w:ascii="宋体" w:hAnsi="宋体" w:eastAsia="宋体" w:cs="宋体"/>
          <w:b/>
          <w:sz w:val="28"/>
          <w:szCs w:val="28"/>
        </w:rPr>
        <w:t xml:space="preserve">评标标准</w:t>
      </w:r>
      <w:r/>
    </w:p>
    <w:tbl>
      <w:tblPr>
        <w:tblW w:w="10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296"/>
        <w:gridCol w:w="756"/>
        <w:gridCol w:w="5408"/>
        <w:gridCol w:w="2014"/>
      </w:tblGrid>
      <w:tr>
        <w:trPr>
          <w:jc w:val="center"/>
          <w:trHeight w:val="397"/>
          <w:tblHeader/>
        </w:trPr>
        <w:tc>
          <w:tcPr>
            <w:tcW w:w="74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296"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评审因素</w:t>
            </w:r>
            <w:r/>
          </w:p>
        </w:tc>
        <w:tc>
          <w:tcPr>
            <w:tcW w:w="75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分值</w:t>
            </w:r>
            <w:r/>
          </w:p>
        </w:tc>
        <w:tc>
          <w:tcPr>
            <w:tcW w:w="5408"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评分标准</w:t>
            </w:r>
            <w:r/>
          </w:p>
        </w:tc>
        <w:tc>
          <w:tcPr>
            <w:tcW w:w="201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评审依据</w:t>
            </w:r>
            <w:r/>
          </w:p>
        </w:tc>
      </w:tr>
      <w:tr>
        <w:trPr>
          <w:jc w:val="center"/>
          <w:trHeight w:val="397"/>
        </w:trPr>
        <w:tc>
          <w:tcPr>
            <w:gridSpan w:val="5"/>
            <w:tcW w:w="10223"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（一）报价（0分）</w:t>
            </w:r>
            <w:r/>
          </w:p>
        </w:tc>
      </w:tr>
      <w:tr>
        <w:trPr>
          <w:jc w:val="center"/>
          <w:trHeight w:val="808"/>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报价</w:t>
            </w:r>
            <w:r/>
          </w:p>
        </w:tc>
        <w:tc>
          <w:tcPr>
            <w:tcW w:w="7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w:t>
            </w:r>
            <w:r/>
          </w:p>
        </w:tc>
        <w:tc>
          <w:tcPr>
            <w:tcW w:w="5408" w:type="dxa"/>
            <w:vAlign w:val="center"/>
            <w:textDirection w:val="lrTb"/>
            <w:noWrap w:val="false"/>
          </w:tcPr>
          <w:p>
            <w:pPr>
              <w:jc w:val="left"/>
              <w:widowControl/>
              <w:rPr>
                <w:rFonts w:hint="eastAsia" w:ascii="宋体" w:hAnsi="宋体" w:cs="宋体"/>
                <w:sz w:val="24"/>
                <w:szCs w:val="24"/>
              </w:rPr>
            </w:pPr>
            <w:r>
              <w:rPr>
                <w:rFonts w:hint="eastAsia" w:ascii="宋体" w:hAnsi="宋体" w:eastAsia="宋体" w:cs="宋体"/>
                <w:b/>
                <w:bCs/>
                <w:sz w:val="24"/>
                <w:szCs w:val="24"/>
              </w:rPr>
              <w:t xml:space="preserve">本项目</w:t>
            </w:r>
            <w:r>
              <w:rPr>
                <w:rFonts w:hint="eastAsia" w:hAnsi="宋体" w:cs="宋体"/>
                <w:b/>
                <w:bCs/>
                <w:sz w:val="24"/>
                <w:szCs w:val="24"/>
              </w:rPr>
              <w:t xml:space="preserve">采用固定价格采购，</w:t>
            </w:r>
            <w:r>
              <w:rPr>
                <w:rFonts w:hint="eastAsia" w:ascii="宋体" w:hAnsi="宋体" w:eastAsia="宋体" w:cs="宋体"/>
                <w:b/>
                <w:bCs/>
                <w:sz w:val="24"/>
                <w:szCs w:val="24"/>
              </w:rPr>
              <w:t xml:space="preserve">价格不参与竞争，响应招标文件要求的即可。</w:t>
            </w:r>
            <w:r/>
          </w:p>
        </w:tc>
        <w:tc>
          <w:tcPr>
            <w:tcW w:w="201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jc w:val="center"/>
          <w:trHeight w:val="397"/>
        </w:trPr>
        <w:tc>
          <w:tcPr>
            <w:gridSpan w:val="5"/>
            <w:tcW w:w="10223"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（一）技术分（42分）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整体服务设想和总体目标</w:t>
            </w:r>
            <w:r/>
          </w:p>
        </w:tc>
        <w:tc>
          <w:tcPr>
            <w:tcW w:w="756"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t xml:space="preserve">5</w:t>
            </w:r>
            <w:r/>
          </w:p>
        </w:tc>
        <w:tc>
          <w:tcPr>
            <w:tcW w:w="5408"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t xml:space="preserve">考察投标人对投标项目现状的熟悉程度，是否了解投标项目的重点难点，针对重点难点的措施是否切实合理，服务目标是否满足文件要求等。</w:t>
            </w:r>
            <w:r/>
          </w:p>
          <w:p>
            <w:pPr>
              <w:spacing w:line="360" w:lineRule="exact"/>
              <w:rPr>
                <w:rFonts w:hint="eastAsia" w:ascii="宋体" w:hAnsi="宋体" w:eastAsia="宋体" w:cs="宋体"/>
                <w:sz w:val="24"/>
              </w:rPr>
            </w:pPr>
            <w:r>
              <w:rPr>
                <w:rFonts w:hint="eastAsia" w:ascii="宋体" w:hAnsi="宋体" w:eastAsia="宋体" w:cs="宋体"/>
                <w:sz w:val="24"/>
              </w:rPr>
              <w:t xml:space="preserve">对项目基本情况熟悉，了解采购人的服务需求，重点难点分析正确，针对重点难点的措施切实可行得5分；</w:t>
            </w:r>
            <w:r/>
          </w:p>
          <w:p>
            <w:pPr>
              <w:spacing w:line="360" w:lineRule="exact"/>
              <w:rPr>
                <w:rFonts w:hint="eastAsia" w:ascii="宋体" w:hAnsi="宋体" w:eastAsia="宋体" w:cs="宋体"/>
                <w:sz w:val="24"/>
              </w:rPr>
            </w:pPr>
            <w:r>
              <w:rPr>
                <w:rFonts w:hint="eastAsia" w:ascii="宋体" w:hAnsi="宋体" w:eastAsia="宋体" w:cs="宋体"/>
                <w:sz w:val="24"/>
              </w:rPr>
              <w:t xml:space="preserve">对投标项目基本情况熟悉度一般，基本了解采购人的服务需求，重点难点分析基本正确，针对重点难点的措施基本可操作得3分；</w:t>
            </w:r>
            <w:r/>
          </w:p>
          <w:p>
            <w:pPr>
              <w:spacing w:line="360" w:lineRule="exact"/>
              <w:rPr>
                <w:rFonts w:hint="eastAsia" w:ascii="宋体" w:hAnsi="宋体" w:eastAsia="宋体" w:cs="宋体"/>
                <w:sz w:val="24"/>
              </w:rPr>
            </w:pPr>
            <w:r>
              <w:rPr>
                <w:rFonts w:hint="eastAsia" w:ascii="宋体" w:hAnsi="宋体" w:eastAsia="宋体" w:cs="宋体"/>
                <w:sz w:val="24"/>
              </w:rPr>
              <w:t xml:space="preserve">对项目基本情况不够熟悉，对采购人的服务需求不够了解，重点难点分析不符合实际，针对重点难点的措施不具备可操作性得1分；</w:t>
            </w:r>
            <w:r/>
          </w:p>
          <w:p>
            <w:pPr>
              <w:spacing w:line="360" w:lineRule="exact"/>
              <w:rPr>
                <w:rFonts w:hint="eastAsia" w:ascii="宋体" w:hAnsi="宋体" w:eastAsia="宋体" w:cs="宋体"/>
                <w:sz w:val="24"/>
              </w:rPr>
            </w:pPr>
            <w:r>
              <w:rPr>
                <w:rFonts w:hint="eastAsia" w:ascii="宋体" w:hAnsi="宋体" w:eastAsia="宋体" w:cs="宋体"/>
                <w:sz w:val="24"/>
              </w:rPr>
              <w:t xml:space="preserve">不提供不得分。</w:t>
            </w:r>
            <w:r/>
          </w:p>
        </w:tc>
        <w:tc>
          <w:tcPr>
            <w:tcW w:w="201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食品质量方案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6</w:t>
            </w:r>
            <w:r/>
          </w:p>
        </w:tc>
        <w:tc>
          <w:tcPr>
            <w:tcW w:w="5408"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投标人</w:t>
            </w:r>
            <w:r>
              <w:rPr>
                <w:rFonts w:hint="eastAsia" w:ascii="宋体" w:hAnsi="宋体" w:eastAsia="宋体" w:cs="宋体"/>
                <w:sz w:val="24"/>
              </w:rPr>
              <w:t xml:space="preserve">提供的关于食品质量的保障方案，进行综合打分：</w:t>
            </w:r>
            <w:r/>
          </w:p>
          <w:p>
            <w:pPr>
              <w:spacing w:line="36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pacing w:val="-6"/>
                <w:sz w:val="24"/>
              </w:rPr>
              <w:t xml:space="preserve">制定的针对</w:t>
            </w:r>
            <w:r>
              <w:rPr>
                <w:rFonts w:hint="eastAsia" w:ascii="宋体" w:hAnsi="宋体" w:eastAsia="宋体" w:cs="宋体"/>
                <w:sz w:val="24"/>
              </w:rPr>
              <w:t xml:space="preserve">食品质量实施方案的各项要求完整全面、科学合理，完全满足项目采购需求对食品质量要求的得6分；</w:t>
            </w:r>
            <w:r/>
          </w:p>
          <w:p>
            <w:pPr>
              <w:spacing w:line="36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pacing w:val="-6"/>
                <w:sz w:val="24"/>
              </w:rPr>
              <w:t xml:space="preserve">制定的针对</w:t>
            </w:r>
            <w:r>
              <w:rPr>
                <w:rFonts w:hint="eastAsia" w:ascii="宋体" w:hAnsi="宋体" w:eastAsia="宋体" w:cs="宋体"/>
                <w:sz w:val="24"/>
              </w:rPr>
              <w:t xml:space="preserve">食品质量实施方案的各项要求比较全面、科学合理性较强，能够满足项目采购需求对食品质量要求的得4分； </w:t>
            </w:r>
            <w:r/>
          </w:p>
          <w:p>
            <w:pPr>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pacing w:val="-6"/>
                <w:sz w:val="24"/>
              </w:rPr>
              <w:t xml:space="preserve">制定的针对</w:t>
            </w:r>
            <w:r>
              <w:rPr>
                <w:rFonts w:hint="eastAsia" w:ascii="宋体" w:hAnsi="宋体" w:eastAsia="宋体" w:cs="宋体"/>
                <w:sz w:val="24"/>
              </w:rPr>
              <w:t xml:space="preserve">食品质量实施方案的各项要求不很全面、科学合理性较弱，基本满足项目采购需求对食品质量要求的得2分；</w:t>
            </w:r>
            <w:r/>
          </w:p>
          <w:p>
            <w:pPr>
              <w:jc w:val="left"/>
              <w:widowControl/>
              <w:rPr>
                <w:rFonts w:hint="eastAsia" w:ascii="宋体" w:hAnsi="宋体" w:cs="宋体"/>
                <w:sz w:val="24"/>
              </w:rPr>
            </w:pPr>
            <w:r>
              <w:rPr>
                <w:rFonts w:hint="eastAsia" w:ascii="宋体" w:hAnsi="宋体" w:eastAsia="宋体" w:cs="宋体"/>
                <w:sz w:val="24"/>
              </w:rPr>
              <w:t xml:space="preserve">不提供不得分。</w:t>
            </w:r>
            <w:r/>
          </w:p>
        </w:tc>
        <w:tc>
          <w:tcPr>
            <w:tcW w:w="201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t xml:space="preserve">病员个性化订餐及送餐方案</w:t>
            </w:r>
            <w:r/>
          </w:p>
        </w:tc>
        <w:tc>
          <w:tcPr>
            <w:tcW w:w="756"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t xml:space="preserve">6</w:t>
            </w:r>
            <w:r/>
          </w:p>
        </w:tc>
        <w:tc>
          <w:tcPr>
            <w:tcW w:w="5408"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t xml:space="preserve">提供相应的订餐流程及送餐流程，方便用餐人员订餐、支付及用餐、送餐、病员菜单等方案。</w:t>
            </w:r>
            <w:r/>
          </w:p>
          <w:p>
            <w:pPr>
              <w:spacing w:line="360" w:lineRule="exact"/>
              <w:rPr>
                <w:rFonts w:hint="eastAsia" w:ascii="宋体" w:hAnsi="宋体" w:eastAsia="宋体" w:cs="宋体"/>
                <w:sz w:val="24"/>
              </w:rPr>
            </w:pPr>
            <w:r>
              <w:rPr>
                <w:rFonts w:hint="eastAsia" w:ascii="宋体" w:hAnsi="宋体" w:eastAsia="宋体" w:cs="宋体"/>
                <w:sz w:val="24"/>
              </w:rPr>
              <w:t xml:space="preserve">方案完整、细致，符合项目需求，操作性强得6分；</w:t>
            </w:r>
            <w:r/>
          </w:p>
          <w:p>
            <w:pPr>
              <w:spacing w:line="360" w:lineRule="exact"/>
              <w:rPr>
                <w:rFonts w:hint="eastAsia" w:ascii="宋体" w:hAnsi="宋体" w:eastAsia="宋体" w:cs="宋体"/>
                <w:sz w:val="24"/>
              </w:rPr>
            </w:pPr>
            <w:r>
              <w:rPr>
                <w:rFonts w:hint="eastAsia" w:ascii="宋体" w:hAnsi="宋体" w:eastAsia="宋体" w:cs="宋体"/>
                <w:sz w:val="24"/>
              </w:rPr>
              <w:t xml:space="preserve">方案较为完整、细致，基本符合项目需求，有一定的</w:t>
            </w:r>
            <w:r>
              <w:rPr>
                <w:rFonts w:hint="eastAsia" w:ascii="宋体" w:hAnsi="宋体" w:eastAsia="宋体" w:cs="宋体"/>
                <w:sz w:val="24"/>
              </w:rPr>
              <w:t xml:space="preserve">操作性得4分</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方案不完整、不细致，与项目需求响应度不够，不具备可操作性得2分；</w:t>
            </w:r>
            <w:r/>
          </w:p>
          <w:p>
            <w:pPr>
              <w:spacing w:line="360" w:lineRule="exact"/>
              <w:rPr>
                <w:rFonts w:hint="eastAsia" w:ascii="宋体" w:hAnsi="宋体" w:eastAsia="宋体" w:cs="宋体"/>
                <w:sz w:val="24"/>
              </w:rPr>
            </w:pPr>
            <w:r>
              <w:rPr>
                <w:rFonts w:hint="eastAsia" w:ascii="宋体" w:hAnsi="宋体" w:eastAsia="宋体" w:cs="宋体"/>
                <w:sz w:val="24"/>
              </w:rPr>
              <w:t xml:space="preserve">不提供不得分。</w:t>
            </w:r>
            <w:r/>
          </w:p>
        </w:tc>
        <w:tc>
          <w:tcPr>
            <w:tcW w:w="201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服务质量方案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5408" w:type="dxa"/>
            <w:vAlign w:val="center"/>
            <w:textDirection w:val="lrTb"/>
            <w:noWrap w:val="false"/>
          </w:tcPr>
          <w:p>
            <w:pPr>
              <w:jc w:val="left"/>
              <w:widowControl/>
              <w:tabs>
                <w:tab w:val="left" w:pos="1200" w:leader="none"/>
              </w:tabs>
              <w:rPr>
                <w:rFonts w:hint="eastAsia" w:ascii="宋体" w:hAnsi="宋体" w:cs="宋体"/>
                <w:sz w:val="24"/>
              </w:rPr>
            </w:pPr>
            <w:r>
              <w:rPr>
                <w:rFonts w:hint="eastAsia" w:ascii="宋体" w:hAnsi="宋体" w:cs="宋体"/>
                <w:sz w:val="24"/>
              </w:rPr>
              <w:t xml:space="preserve">根据</w:t>
            </w:r>
            <w:r>
              <w:rPr>
                <w:rFonts w:hint="eastAsia" w:ascii="宋体" w:hAnsi="宋体" w:eastAsia="宋体" w:cs="宋体"/>
                <w:sz w:val="24"/>
              </w:rPr>
              <w:t xml:space="preserve">投标人</w:t>
            </w:r>
            <w:r>
              <w:rPr>
                <w:rFonts w:hint="eastAsia" w:ascii="宋体" w:hAnsi="宋体" w:cs="宋体"/>
                <w:sz w:val="24"/>
              </w:rPr>
              <w:t xml:space="preserve">提供的关于服务质量的实施方案，</w:t>
            </w:r>
            <w:r>
              <w:rPr>
                <w:rFonts w:hint="eastAsia" w:ascii="宋体" w:hAnsi="宋体" w:cs="宋体"/>
                <w:sz w:val="24"/>
              </w:rPr>
              <w:t xml:space="preserve">从满意</w:t>
            </w:r>
            <w:r>
              <w:rPr>
                <w:rFonts w:hint="eastAsia" w:ascii="宋体" w:hAnsi="宋体" w:cs="宋体"/>
                <w:sz w:val="24"/>
              </w:rPr>
              <w:t xml:space="preserve">度监督、服务质量反馈、投诉处理等方面，进行综合打分：</w:t>
            </w:r>
            <w:r/>
          </w:p>
          <w:p>
            <w:pPr>
              <w:spacing w:line="360" w:lineRule="exact"/>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服务质量的实施方案具备全面性、完整性、合理性、科学性等方面的得5分；</w:t>
            </w:r>
            <w:r/>
          </w:p>
          <w:p>
            <w:pPr>
              <w:spacing w:line="360" w:lineRule="exact"/>
              <w:rPr>
                <w:rFonts w:hint="eastAsia" w:ascii="宋体" w:hAnsi="宋体" w:cs="宋体"/>
                <w:sz w:val="24"/>
              </w:rPr>
            </w:pPr>
            <w:r>
              <w:rPr>
                <w:rFonts w:hint="eastAsia" w:ascii="宋体" w:hAnsi="宋体" w:cs="宋体"/>
                <w:spacing w:val="-6"/>
                <w:sz w:val="24"/>
              </w:rPr>
              <w:t xml:space="preserve">供应商针对本项目提供的</w:t>
            </w:r>
            <w:r>
              <w:rPr>
                <w:rFonts w:hint="eastAsia" w:ascii="宋体" w:hAnsi="宋体" w:cs="宋体"/>
                <w:sz w:val="24"/>
              </w:rPr>
              <w:t xml:space="preserve">服务质量的实施方案全面性、完整性、合理性、科学性等方面一般得3分； </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服务质量的实施方案缺乏全面性、完整性、合理性、科学性等方面得1分；</w:t>
            </w:r>
            <w:r/>
          </w:p>
          <w:p>
            <w:pPr>
              <w:jc w:val="left"/>
              <w:widowControl/>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卫生管</w:t>
            </w:r>
            <w:r>
              <w:rPr>
                <w:rFonts w:hint="eastAsia" w:ascii="宋体" w:hAnsi="宋体" w:cs="宋体"/>
                <w:sz w:val="24"/>
              </w:rPr>
              <w:t xml:space="preserve">控方案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5408" w:type="dxa"/>
            <w:vAlign w:val="center"/>
            <w:textDirection w:val="lrTb"/>
            <w:noWrap w:val="false"/>
          </w:tcPr>
          <w:p>
            <w:pPr>
              <w:rPr>
                <w:rFonts w:hint="eastAsia" w:ascii="宋体" w:hAnsi="宋体" w:cs="宋体"/>
                <w:sz w:val="24"/>
              </w:rPr>
            </w:pPr>
            <w:r>
              <w:rPr>
                <w:rFonts w:hint="eastAsia" w:ascii="宋体" w:hAnsi="宋体" w:cs="宋体"/>
                <w:sz w:val="24"/>
              </w:rPr>
              <w:t xml:space="preserve">根据</w:t>
            </w:r>
            <w:r>
              <w:rPr>
                <w:rFonts w:hint="eastAsia" w:ascii="宋体" w:hAnsi="宋体" w:eastAsia="宋体" w:cs="宋体"/>
                <w:sz w:val="24"/>
              </w:rPr>
              <w:t xml:space="preserve">投标人</w:t>
            </w:r>
            <w:r>
              <w:rPr>
                <w:rFonts w:hint="eastAsia" w:ascii="宋体" w:hAnsi="宋体" w:cs="宋体"/>
                <w:sz w:val="24"/>
              </w:rPr>
              <w:t xml:space="preserve">提供的关于卫生管控的实施方案，从环境卫生管理、管理体系标准、台</w:t>
            </w:r>
            <w:r>
              <w:rPr>
                <w:rFonts w:hint="eastAsia" w:ascii="宋体" w:hAnsi="宋体" w:cs="宋体"/>
                <w:sz w:val="24"/>
              </w:rPr>
              <w:t xml:space="preserve">账管理</w:t>
            </w:r>
            <w:r>
              <w:rPr>
                <w:rFonts w:hint="eastAsia" w:ascii="宋体" w:hAnsi="宋体" w:cs="宋体"/>
                <w:sz w:val="24"/>
              </w:rPr>
              <w:t xml:space="preserve">等方面，进行综合打分：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卫生管控的实施方案具备全面性、完整性、合理性、科学性等方面得5分；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卫生管控的实施方案全面性、完整性、合理性、科学性等方面一般得3分； </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卫生管控的实施方案缺乏全面性、完整性、合理性、科学性等方面得1分；</w:t>
            </w:r>
            <w:r/>
          </w:p>
          <w:p>
            <w:pPr>
              <w:jc w:val="left"/>
              <w:widowControl/>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296" w:type="dxa"/>
            <w:vAlign w:val="center"/>
            <w:textDirection w:val="lrTb"/>
            <w:noWrap w:val="false"/>
          </w:tcPr>
          <w:p>
            <w:pPr>
              <w:rPr>
                <w:rFonts w:hint="eastAsia" w:ascii="宋体" w:hAnsi="宋体" w:cs="宋体"/>
                <w:sz w:val="24"/>
              </w:rPr>
            </w:pPr>
            <w:r>
              <w:rPr>
                <w:rFonts w:hint="eastAsia" w:ascii="宋体" w:hAnsi="宋体" w:cs="宋体"/>
                <w:sz w:val="24"/>
              </w:rPr>
              <w:t xml:space="preserve">食堂食品原料出入库及档案资料的管理方案</w:t>
            </w:r>
            <w:r/>
          </w:p>
        </w:tc>
        <w:tc>
          <w:tcPr>
            <w:tcW w:w="7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5408" w:type="dxa"/>
            <w:vAlign w:val="center"/>
            <w:textDirection w:val="lrTb"/>
            <w:noWrap w:val="false"/>
          </w:tcPr>
          <w:p>
            <w:pPr>
              <w:rPr>
                <w:rFonts w:hint="eastAsia" w:ascii="宋体" w:hAnsi="宋体" w:cs="宋体"/>
                <w:sz w:val="24"/>
              </w:rPr>
            </w:pPr>
            <w:r>
              <w:rPr>
                <w:rFonts w:hint="eastAsia" w:ascii="宋体" w:hAnsi="宋体" w:cs="宋体"/>
                <w:sz w:val="24"/>
              </w:rPr>
              <w:t xml:space="preserve">食堂食品原料出入库及档案资料的管理方案，投标人有无健全的食堂食品原料出入库及档案资料的管理方案：</w:t>
            </w:r>
            <w:r/>
          </w:p>
          <w:p>
            <w:pPr>
              <w:rPr>
                <w:rFonts w:hint="eastAsia" w:ascii="宋体" w:hAnsi="宋体" w:cs="宋体"/>
                <w:sz w:val="24"/>
              </w:rPr>
            </w:pPr>
            <w:r>
              <w:rPr>
                <w:rFonts w:hint="eastAsia" w:ascii="宋体" w:hAnsi="宋体" w:cs="宋体"/>
                <w:sz w:val="24"/>
              </w:rPr>
              <w:t xml:space="preserve">方案完整、细致，操作性强得5分，</w:t>
            </w:r>
            <w:r/>
          </w:p>
          <w:p>
            <w:pPr>
              <w:rPr>
                <w:rFonts w:hint="eastAsia" w:ascii="宋体" w:hAnsi="宋体" w:cs="宋体"/>
                <w:sz w:val="24"/>
              </w:rPr>
            </w:pPr>
            <w:r>
              <w:rPr>
                <w:rFonts w:hint="eastAsia" w:ascii="宋体" w:hAnsi="宋体" w:cs="宋体"/>
                <w:sz w:val="24"/>
              </w:rPr>
              <w:t xml:space="preserve">方案较为完整、细致，具备一定的可操作性得3分，</w:t>
            </w:r>
            <w:r/>
          </w:p>
          <w:p>
            <w:pPr>
              <w:rPr>
                <w:rFonts w:hint="eastAsia" w:ascii="宋体" w:hAnsi="宋体" w:cs="宋体"/>
                <w:sz w:val="24"/>
              </w:rPr>
            </w:pPr>
            <w:r>
              <w:rPr>
                <w:rFonts w:hint="eastAsia" w:ascii="宋体" w:hAnsi="宋体" w:cs="宋体"/>
                <w:sz w:val="24"/>
              </w:rPr>
              <w:t xml:space="preserve">方案不完整、不细致，与项目需求响应度不够，不具备可操作性得1分；</w:t>
            </w:r>
            <w:r/>
          </w:p>
          <w:p>
            <w:pPr>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1296" w:type="dxa"/>
            <w:vAlign w:val="center"/>
            <w:textDirection w:val="lrTb"/>
            <w:noWrap w:val="false"/>
          </w:tcPr>
          <w:p>
            <w:pPr>
              <w:rPr>
                <w:rFonts w:hint="eastAsia" w:ascii="宋体" w:hAnsi="宋体" w:cs="宋体"/>
                <w:sz w:val="24"/>
              </w:rPr>
            </w:pPr>
            <w:r>
              <w:rPr>
                <w:rFonts w:hint="eastAsia" w:ascii="宋体" w:hAnsi="宋体" w:cs="宋体"/>
                <w:sz w:val="24"/>
              </w:rPr>
              <w:t xml:space="preserve">应急处置方案</w:t>
            </w:r>
            <w:r/>
          </w:p>
        </w:tc>
        <w:tc>
          <w:tcPr>
            <w:tcW w:w="7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c>
          <w:tcPr>
            <w:tcW w:w="5408" w:type="dxa"/>
            <w:vAlign w:val="center"/>
            <w:textDirection w:val="lrTb"/>
            <w:noWrap w:val="false"/>
          </w:tcPr>
          <w:p>
            <w:pPr>
              <w:rPr>
                <w:rFonts w:hint="eastAsia" w:ascii="宋体" w:hAnsi="宋体" w:cs="宋体"/>
                <w:sz w:val="24"/>
              </w:rPr>
            </w:pPr>
            <w:r>
              <w:rPr>
                <w:rFonts w:hint="eastAsia" w:ascii="宋体" w:hAnsi="宋体" w:cs="宋体"/>
                <w:sz w:val="24"/>
              </w:rPr>
              <w:t xml:space="preserve">根据</w:t>
            </w:r>
            <w:r>
              <w:rPr>
                <w:rFonts w:hint="eastAsia" w:ascii="宋体" w:hAnsi="宋体" w:eastAsia="宋体" w:cs="宋体"/>
                <w:sz w:val="24"/>
              </w:rPr>
              <w:t xml:space="preserve">投标人</w:t>
            </w:r>
            <w:r>
              <w:rPr>
                <w:rFonts w:hint="eastAsia" w:ascii="宋体" w:hAnsi="宋体" w:cs="宋体"/>
                <w:sz w:val="24"/>
              </w:rPr>
              <w:t xml:space="preserve">提供关于应急处置的实施方案在满足本项目采购需求的基础上，从食品安全、停水停电、疫情防控等方面，进行综合打分：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z w:val="24"/>
              </w:rPr>
              <w:t xml:space="preserve">针对本项目提供的应急处置的实施方案具备全面性、完整性、合理性、科学性等方面得10分；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z w:val="24"/>
              </w:rPr>
              <w:t xml:space="preserve">针对本项目提供的应急处置的实施方案全面性、完整性、合理性、科学性等方面一般得7分； </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z w:val="24"/>
              </w:rPr>
              <w:t xml:space="preserve">针对本项目提供的应急处置的实施方案缺乏全面性、完整性、合理性、科学性等方面得3分；</w:t>
            </w:r>
            <w:r/>
          </w:p>
          <w:p>
            <w:pPr>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w:t>
            </w:r>
            <w:r>
              <w:rPr>
                <w:rFonts w:hint="eastAsia" w:ascii="宋体" w:hAnsi="宋体" w:eastAsia="宋体" w:cs="宋体"/>
                <w:sz w:val="24"/>
              </w:rPr>
              <w:t xml:space="preserve">文件进行评审</w:t>
            </w:r>
            <w:r/>
          </w:p>
        </w:tc>
      </w:tr>
      <w:tr>
        <w:trPr>
          <w:jc w:val="center"/>
          <w:trHeight w:val="397"/>
        </w:trPr>
        <w:tc>
          <w:tcPr>
            <w:gridSpan w:val="4"/>
            <w:tcW w:w="8209"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（三）商务分（58分）</w:t>
            </w:r>
            <w:r/>
          </w:p>
        </w:tc>
        <w:tc>
          <w:tcPr>
            <w:tcW w:w="2014"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体系</w:t>
            </w:r>
            <w:r/>
          </w:p>
          <w:p>
            <w:pPr>
              <w:jc w:val="center"/>
              <w:widowControl/>
              <w:rPr>
                <w:rFonts w:hint="eastAsia" w:ascii="宋体" w:hAnsi="宋体" w:cs="宋体"/>
                <w:sz w:val="24"/>
              </w:rPr>
            </w:pPr>
            <w:r>
              <w:rPr>
                <w:rFonts w:hint="eastAsia" w:ascii="宋体" w:hAnsi="宋体" w:cs="宋体"/>
                <w:sz w:val="24"/>
              </w:rPr>
              <w:t xml:space="preserve">认证</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5408" w:type="dxa"/>
            <w:vAlign w:val="center"/>
            <w:textDirection w:val="lrTb"/>
            <w:noWrap w:val="false"/>
          </w:tcPr>
          <w:p>
            <w:pPr>
              <w:jc w:val="left"/>
              <w:widowControl/>
              <w:rPr>
                <w:rFonts w:hint="eastAsia" w:ascii="宋体" w:hAnsi="宋体" w:cs="宋体"/>
                <w:b/>
                <w:sz w:val="24"/>
              </w:rPr>
            </w:pPr>
            <w:r>
              <w:rPr>
                <w:rFonts w:hint="eastAsia" w:ascii="宋体" w:hAnsi="宋体" w:cs="宋体"/>
                <w:sz w:val="24"/>
              </w:rPr>
              <w:t xml:space="preserve">投标人具有有效期内的质量管理体系认证证书、环境管理体系认证证书、职业健康安全管理体系认证证书、ISO22000食品安全管理体系认证证书、HACCP体系认证证书，每提供1个有效证书得2分，本项最高得10分。</w:t>
            </w:r>
            <w:r/>
          </w:p>
        </w:tc>
        <w:tc>
          <w:tcPr>
            <w:tcW w:w="2014" w:type="dxa"/>
            <w:vAlign w:val="center"/>
            <w:textDirection w:val="lrTb"/>
            <w:noWrap w:val="false"/>
          </w:tcPr>
          <w:p>
            <w:pPr>
              <w:jc w:val="left"/>
              <w:widowControl/>
              <w:rPr>
                <w:rFonts w:hint="eastAsia" w:ascii="宋体" w:hAnsi="宋体" w:cs="宋体"/>
                <w:b/>
                <w:sz w:val="24"/>
              </w:rPr>
            </w:pPr>
            <w:r>
              <w:rPr>
                <w:rFonts w:hint="eastAsia" w:ascii="宋体" w:hAnsi="宋体" w:cs="宋体"/>
                <w:b/>
                <w:sz w:val="24"/>
              </w:rPr>
              <w:t xml:space="preserve">投标文件中提供证书扫描件加盖公章，评标委员会有权在评审现场于国家认证</w:t>
            </w:r>
            <w:r>
              <w:rPr>
                <w:rFonts w:hint="eastAsia" w:ascii="宋体" w:hAnsi="宋体" w:cs="宋体"/>
                <w:b/>
                <w:sz w:val="24"/>
              </w:rPr>
              <w:t xml:space="preserve">委官网</w:t>
            </w:r>
            <w:r>
              <w:rPr>
                <w:rFonts w:hint="eastAsia" w:ascii="宋体" w:hAnsi="宋体" w:cs="宋体"/>
                <w:b/>
                <w:sz w:val="24"/>
              </w:rPr>
              <w:t xml:space="preserve">www.cnca.gov.cn查询。</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经营</w:t>
            </w:r>
            <w:r/>
          </w:p>
          <w:p>
            <w:pPr>
              <w:jc w:val="center"/>
              <w:widowControl/>
              <w:rPr>
                <w:rFonts w:hint="eastAsia" w:ascii="宋体" w:hAnsi="宋体" w:cs="宋体"/>
                <w:sz w:val="24"/>
              </w:rPr>
            </w:pPr>
            <w:r>
              <w:rPr>
                <w:rFonts w:hint="eastAsia" w:ascii="宋体" w:hAnsi="宋体" w:cs="宋体"/>
                <w:sz w:val="24"/>
              </w:rPr>
              <w:t xml:space="preserve">业绩</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20</w:t>
            </w:r>
            <w:r/>
          </w:p>
        </w:tc>
        <w:tc>
          <w:tcPr>
            <w:tcW w:w="5408" w:type="dxa"/>
            <w:vAlign w:val="center"/>
            <w:textDirection w:val="lrTb"/>
            <w:noWrap w:val="false"/>
          </w:tcPr>
          <w:p>
            <w:pPr>
              <w:spacing w:line="300" w:lineRule="exact"/>
              <w:widowControl/>
              <w:tabs>
                <w:tab w:val="left" w:pos="1200" w:leader="none"/>
              </w:tabs>
              <w:rPr>
                <w:rFonts w:hint="eastAsia" w:ascii="宋体" w:hAnsi="宋体"/>
                <w:b/>
                <w:bCs/>
                <w:sz w:val="24"/>
              </w:rPr>
            </w:pPr>
            <w:r>
              <w:rPr>
                <w:rFonts w:hint="eastAsia" w:ascii="宋体" w:hAnsi="宋体" w:cs="宋体"/>
                <w:sz w:val="24"/>
              </w:rPr>
              <w:t xml:space="preserve">投标人自2022年1月1日至本项目采购公告发布之日止</w:t>
            </w:r>
            <w:r>
              <w:rPr>
                <w:rFonts w:hint="eastAsia" w:ascii="宋体" w:hAnsi="宋体"/>
                <w:bCs/>
                <w:sz w:val="24"/>
              </w:rPr>
              <w:t xml:space="preserve">（以合同签订日期为准）具有为党政机关、事业单位、人民团体单位食堂提供专项食堂餐饮服务及管理（不含原辅料采购）的服务业绩，每提供一个有效业绩合同且有用户单位提供的</w:t>
            </w:r>
            <w:r>
              <w:rPr>
                <w:rFonts w:hint="eastAsia" w:ascii="宋体" w:hAnsi="宋体"/>
                <w:sz w:val="24"/>
              </w:rPr>
              <w:t xml:space="preserve">服务评价证明</w:t>
            </w:r>
            <w:r>
              <w:rPr>
                <w:rFonts w:hint="eastAsia" w:ascii="宋体" w:hAnsi="宋体"/>
                <w:bCs/>
                <w:sz w:val="24"/>
              </w:rPr>
              <w:t xml:space="preserve">得5分，本项最高得</w:t>
            </w:r>
            <w:r>
              <w:rPr>
                <w:rFonts w:ascii="宋体" w:hAnsi="宋体"/>
                <w:bCs/>
                <w:sz w:val="24"/>
              </w:rPr>
              <w:t xml:space="preserve">2</w:t>
            </w:r>
            <w:r>
              <w:rPr>
                <w:rFonts w:hint="eastAsia" w:ascii="宋体" w:hAnsi="宋体"/>
                <w:bCs/>
                <w:sz w:val="24"/>
              </w:rPr>
              <w:t xml:space="preserve">0分。</w:t>
            </w:r>
            <w:r/>
          </w:p>
        </w:tc>
        <w:tc>
          <w:tcPr>
            <w:tcW w:w="2014" w:type="dxa"/>
            <w:vAlign w:val="center"/>
            <w:textDirection w:val="lrTb"/>
            <w:noWrap w:val="false"/>
          </w:tcPr>
          <w:p>
            <w:pPr>
              <w:spacing w:line="300" w:lineRule="exact"/>
              <w:widowControl/>
              <w:tabs>
                <w:tab w:val="left" w:pos="1200" w:leader="none"/>
              </w:tabs>
              <w:rPr>
                <w:rFonts w:hint="eastAsia" w:ascii="宋体" w:hAnsi="宋体"/>
                <w:b/>
                <w:bCs/>
                <w:sz w:val="24"/>
              </w:rPr>
            </w:pPr>
            <w:r>
              <w:rPr>
                <w:rFonts w:hint="eastAsia" w:ascii="宋体" w:hAnsi="宋体"/>
                <w:b/>
                <w:bCs/>
                <w:sz w:val="24"/>
              </w:rPr>
              <w:t xml:space="preserve">提供合同扫描件及服务评价证明，服务满意或优秀或满意度9</w:t>
            </w:r>
            <w:r>
              <w:rPr>
                <w:rFonts w:ascii="宋体" w:hAnsi="宋体"/>
                <w:b/>
                <w:bCs/>
                <w:sz w:val="24"/>
              </w:rPr>
              <w:t xml:space="preserve">0%以上</w:t>
            </w:r>
            <w:r>
              <w:rPr>
                <w:rFonts w:hint="eastAsia" w:ascii="宋体" w:hAnsi="宋体"/>
                <w:b/>
                <w:bCs/>
                <w:sz w:val="24"/>
              </w:rPr>
              <w:t xml:space="preserve">，加盖</w:t>
            </w:r>
            <w:r>
              <w:rPr>
                <w:rFonts w:hint="eastAsia" w:ascii="宋体" w:hAnsi="宋体" w:cs="宋体"/>
                <w:b/>
                <w:bCs/>
                <w:sz w:val="24"/>
              </w:rPr>
              <w:t xml:space="preserve">供应商公章，否则不得分。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项目负责人</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10</w:t>
            </w:r>
            <w:r/>
          </w:p>
        </w:tc>
        <w:tc>
          <w:tcPr>
            <w:tcW w:w="5408" w:type="dxa"/>
            <w:vAlign w:val="center"/>
            <w:textDirection w:val="lrTb"/>
            <w:noWrap w:val="false"/>
          </w:tcPr>
          <w:p>
            <w:pPr>
              <w:spacing w:line="300" w:lineRule="exact"/>
              <w:widowControl/>
              <w:tabs>
                <w:tab w:val="left" w:pos="1200" w:leader="none"/>
              </w:tabs>
              <w:rPr>
                <w:rFonts w:hint="eastAsia" w:ascii="宋体" w:hAnsi="宋体"/>
                <w:sz w:val="24"/>
              </w:rPr>
            </w:pPr>
            <w:r>
              <w:rPr>
                <w:rFonts w:hint="eastAsia" w:ascii="宋体" w:hAnsi="宋体"/>
                <w:sz w:val="24"/>
              </w:rPr>
              <w:t xml:space="preserve">配备项目负责人（</w:t>
            </w:r>
            <w:r>
              <w:rPr>
                <w:rFonts w:hint="eastAsia" w:ascii="宋体" w:hAnsi="宋体"/>
                <w:sz w:val="24"/>
              </w:rPr>
              <w:t xml:space="preserve">限评</w:t>
            </w:r>
            <w:r>
              <w:rPr>
                <w:rFonts w:hint="eastAsia" w:ascii="宋体" w:hAnsi="宋体"/>
                <w:sz w:val="24"/>
              </w:rPr>
              <w:t xml:space="preserve">1人）：</w:t>
            </w:r>
            <w:r/>
          </w:p>
          <w:p>
            <w:pPr>
              <w:spacing w:line="300" w:lineRule="exact"/>
              <w:widowControl/>
              <w:tabs>
                <w:tab w:val="left" w:pos="12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投标人</w:t>
            </w:r>
            <w:r>
              <w:rPr>
                <w:rFonts w:hint="eastAsia" w:ascii="宋体" w:hAnsi="宋体"/>
                <w:sz w:val="24"/>
              </w:rPr>
              <w:t xml:space="preserve">拟派本项目负责人具有大专及以上学历得2分 ；</w:t>
            </w:r>
            <w:r/>
          </w:p>
          <w:p>
            <w:pPr>
              <w:spacing w:line="300" w:lineRule="exact"/>
              <w:widowControl/>
              <w:tabs>
                <w:tab w:val="left" w:pos="1200" w:leader="none"/>
              </w:tabs>
              <w:rPr>
                <w:rFonts w:hint="eastAsia" w:ascii="宋体" w:hAnsi="宋体"/>
                <w:sz w:val="24"/>
              </w:rPr>
            </w:pPr>
            <w:r>
              <w:rPr>
                <w:rFonts w:hint="eastAsia" w:ascii="宋体" w:hAnsi="宋体"/>
                <w:sz w:val="24"/>
              </w:rPr>
              <w:t xml:space="preserve">（2）</w:t>
            </w:r>
            <w:r>
              <w:rPr>
                <w:rFonts w:ascii="宋体" w:hAnsi="宋体"/>
                <w:sz w:val="24"/>
              </w:rPr>
              <w:t xml:space="preserve">具有食品安全总监人员能力验证证书(国家市场监督管理总局认证认可技术研究中心颁发)</w:t>
            </w:r>
            <w:r>
              <w:rPr>
                <w:rFonts w:hint="eastAsia" w:ascii="宋体" w:hAnsi="宋体"/>
                <w:sz w:val="24"/>
              </w:rPr>
              <w:t xml:space="preserve">的，得2分。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（3）持有可在技能人才评价工作网（OSTA）查询的三级（高级）及以上中式烹调师的，得3分。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（4）持有可在技能人才评价工作网（OSTA）查询的三级（高级）及以上公共营养师证书的，得3分。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本项最高10分。</w:t>
            </w:r>
            <w:r/>
          </w:p>
        </w:tc>
        <w:tc>
          <w:tcPr>
            <w:tcW w:w="2014" w:type="dxa"/>
            <w:vAlign w:val="center"/>
            <w:vMerge w:val="restart"/>
            <w:textDirection w:val="lrTb"/>
            <w:noWrap w:val="false"/>
          </w:tcPr>
          <w:p>
            <w:pPr>
              <w:spacing w:line="300" w:lineRule="exact"/>
              <w:widowControl/>
              <w:tabs>
                <w:tab w:val="left" w:pos="1200" w:leader="none"/>
              </w:tabs>
              <w:rPr>
                <w:rFonts w:hint="eastAsia" w:ascii="宋体" w:hAnsi="宋体"/>
                <w:b/>
                <w:bCs/>
                <w:sz w:val="24"/>
              </w:rPr>
            </w:pPr>
            <w:r>
              <w:rPr>
                <w:rFonts w:hint="eastAsia" w:ascii="宋体" w:hAnsi="宋体"/>
                <w:b/>
                <w:bCs/>
                <w:sz w:val="24"/>
              </w:rPr>
              <w:t xml:space="preserve">投标文件中提供相关证书需提供扫描件加盖供应商公章</w:t>
            </w:r>
            <w:r>
              <w:rPr>
                <w:rFonts w:hint="eastAsia" w:ascii="宋体" w:hAnsi="宋体" w:eastAsia="宋体" w:cs="宋体"/>
                <w:b/>
                <w:sz w:val="24"/>
              </w:rPr>
              <w:t xml:space="preserve">（2020年12月31日</w:t>
            </w:r>
            <w:r>
              <w:rPr>
                <w:rFonts w:hint="eastAsia" w:ascii="宋体" w:hAnsi="宋体" w:eastAsia="宋体" w:cs="宋体"/>
                <w:b/>
                <w:sz w:val="24"/>
              </w:rPr>
              <w:t xml:space="preserve">及之前</w:t>
            </w:r>
            <w:r>
              <w:rPr>
                <w:rFonts w:hint="eastAsia" w:ascii="宋体" w:hAnsi="宋体" w:eastAsia="宋体" w:cs="宋体"/>
                <w:b/>
                <w:sz w:val="24"/>
              </w:rPr>
              <w:t xml:space="preserve">由人力资源和社会保障部门颁发的相应证书或2021年1月1日及以后由经人力资源和社会保障部门备案第三方评价机构颁发的相应证书）</w:t>
            </w:r>
            <w:r>
              <w:rPr>
                <w:rFonts w:hint="eastAsia" w:ascii="宋体" w:hAnsi="宋体"/>
                <w:b/>
                <w:bCs/>
                <w:sz w:val="24"/>
              </w:rPr>
              <w:t xml:space="preserve">、全国技能人才评价网站联网查询</w:t>
            </w:r>
            <w:r>
              <w:rPr>
                <w:rFonts w:hint="eastAsia" w:ascii="宋体" w:hAnsi="宋体"/>
                <w:b/>
                <w:bCs/>
                <w:sz w:val="24"/>
              </w:rPr>
              <w:t xml:space="preserve">截图且证书</w:t>
            </w:r>
            <w:r>
              <w:rPr>
                <w:rFonts w:hint="eastAsia" w:ascii="宋体" w:hAnsi="宋体"/>
                <w:b/>
                <w:bCs/>
                <w:sz w:val="24"/>
              </w:rPr>
              <w:t xml:space="preserve">状态为有效及近三个月任意一个月社保缴纳证明。</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拟驻派</w:t>
            </w:r>
            <w:r>
              <w:rPr>
                <w:rFonts w:hint="eastAsia" w:ascii="宋体" w:hAnsi="宋体" w:eastAsia="宋体" w:cs="宋体"/>
                <w:sz w:val="24"/>
              </w:rPr>
              <w:t xml:space="preserve">厨师 长1名</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5408" w:type="dxa"/>
            <w:vAlign w:val="center"/>
            <w:textDirection w:val="lrTb"/>
            <w:noWrap w:val="false"/>
          </w:tcPr>
          <w:p>
            <w:pPr>
              <w:spacing w:line="300" w:lineRule="exact"/>
              <w:widowControl/>
              <w:tabs>
                <w:tab w:val="left" w:pos="1200" w:leader="none"/>
              </w:tabs>
              <w:rPr>
                <w:rFonts w:hint="eastAsia" w:ascii="宋体" w:hAnsi="宋体"/>
                <w:sz w:val="24"/>
              </w:rPr>
            </w:pPr>
            <w:r>
              <w:rPr>
                <w:rFonts w:hint="eastAsia" w:ascii="宋体" w:hAnsi="宋体"/>
                <w:sz w:val="24"/>
              </w:rPr>
              <w:t xml:space="preserve">拟驻派</w:t>
            </w:r>
            <w:r>
              <w:rPr>
                <w:rFonts w:hint="eastAsia" w:ascii="宋体" w:hAnsi="宋体"/>
                <w:sz w:val="24"/>
              </w:rPr>
              <w:t xml:space="preserve">厨师长（</w:t>
            </w:r>
            <w:r>
              <w:rPr>
                <w:rFonts w:hint="eastAsia" w:ascii="宋体" w:hAnsi="宋体"/>
                <w:sz w:val="24"/>
              </w:rPr>
              <w:t xml:space="preserve">限评</w:t>
            </w:r>
            <w:r>
              <w:rPr>
                <w:rFonts w:hint="eastAsia" w:ascii="宋体" w:hAnsi="宋体"/>
                <w:sz w:val="24"/>
              </w:rPr>
              <w:t xml:space="preserve">1人）：</w:t>
            </w:r>
            <w:r/>
          </w:p>
          <w:p>
            <w:pPr>
              <w:numPr>
                <w:ilvl w:val="0"/>
                <w:numId w:val="7"/>
              </w:numPr>
              <w:spacing w:line="300" w:lineRule="exact"/>
              <w:widowControl/>
              <w:tabs>
                <w:tab w:val="left" w:pos="1200" w:leader="none"/>
              </w:tabs>
              <w:rPr>
                <w:rFonts w:hint="eastAsia" w:ascii="宋体" w:hAnsi="宋体"/>
                <w:sz w:val="24"/>
              </w:rPr>
            </w:pPr>
            <w:r>
              <w:rPr>
                <w:rFonts w:hint="eastAsia" w:ascii="宋体" w:hAnsi="宋体"/>
                <w:sz w:val="24"/>
              </w:rPr>
              <w:t xml:space="preserve">具有可在技能人才评价工作网（OSTA）查询的国家一级中式</w:t>
            </w:r>
            <w:r>
              <w:rPr>
                <w:rFonts w:hint="eastAsia" w:ascii="宋体" w:hAnsi="宋体"/>
                <w:sz w:val="24"/>
              </w:rPr>
              <w:t xml:space="preserve">烹调师证得</w:t>
            </w:r>
            <w:r>
              <w:rPr>
                <w:rFonts w:hint="eastAsia" w:ascii="宋体" w:hAnsi="宋体"/>
                <w:sz w:val="24"/>
              </w:rPr>
              <w:t xml:space="preserve">2分。</w:t>
            </w:r>
            <w:r/>
          </w:p>
          <w:p>
            <w:pPr>
              <w:numPr>
                <w:ilvl w:val="0"/>
                <w:numId w:val="7"/>
              </w:numPr>
              <w:spacing w:line="300" w:lineRule="exact"/>
              <w:widowControl/>
              <w:tabs>
                <w:tab w:val="left" w:pos="1200" w:leader="none"/>
              </w:tabs>
              <w:rPr>
                <w:rFonts w:hint="eastAsia" w:ascii="宋体" w:hAnsi="宋体"/>
                <w:sz w:val="24"/>
              </w:rPr>
            </w:pPr>
            <w:r>
              <w:rPr>
                <w:rFonts w:hint="eastAsia" w:ascii="宋体" w:hAnsi="宋体"/>
                <w:sz w:val="24"/>
              </w:rPr>
              <w:t xml:space="preserve">具有可在技能人才评价工作网（OSTA）查询的三级（高级）及以上营养配餐员证书的，得1分。（3）具有大专（含大专）以上烹饪类相关专业学历，得1分。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（4）</w:t>
            </w:r>
            <w:r>
              <w:rPr>
                <w:rFonts w:ascii="宋体" w:hAnsi="宋体"/>
                <w:sz w:val="24"/>
              </w:rPr>
              <w:t xml:space="preserve">具有食品安全员能力验证证书(国家市场监督管理总局认证认可技术研究中心颁发)</w:t>
            </w:r>
            <w:r>
              <w:rPr>
                <w:rFonts w:hint="eastAsia" w:ascii="宋体" w:hAnsi="宋体"/>
                <w:sz w:val="24"/>
              </w:rPr>
              <w:t xml:space="preserve">的 ，得2分。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本项最高6分。</w:t>
            </w:r>
            <w:r/>
          </w:p>
        </w:tc>
        <w:tc>
          <w:tcPr>
            <w:tcW w:w="2014" w:type="dxa"/>
            <w:vAlign w:val="center"/>
            <w:vMerge w:val="continue"/>
            <w:textDirection w:val="lrTb"/>
            <w:noWrap w:val="false"/>
          </w:tcPr>
          <w:p>
            <w:pPr>
              <w:spacing w:line="300" w:lineRule="exact"/>
              <w:widowControl/>
              <w:tabs>
                <w:tab w:val="left" w:pos="1200" w:leader="none"/>
              </w:tabs>
              <w:rPr>
                <w:rFonts w:hint="eastAsia" w:ascii="宋体" w:hAnsi="宋体"/>
                <w:b/>
                <w:bCs/>
                <w:sz w:val="24"/>
              </w:rPr>
            </w:pPr>
            <w:r>
              <w:rPr>
                <w:rFonts w:hint="eastAsia" w:ascii="宋体" w:hAnsi="宋体"/>
                <w:b/>
                <w:bCs/>
                <w:sz w:val="24"/>
              </w:rPr>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9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除项目</w:t>
            </w:r>
            <w:r>
              <w:rPr>
                <w:rFonts w:hint="eastAsia" w:ascii="宋体" w:hAnsi="宋体" w:eastAsia="宋体" w:cs="宋体"/>
                <w:sz w:val="24"/>
              </w:rPr>
              <w:t xml:space="preserve">负责人外的其他人员</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12</w:t>
            </w:r>
            <w:r/>
          </w:p>
        </w:tc>
        <w:tc>
          <w:tcPr>
            <w:tcW w:w="5408" w:type="dxa"/>
            <w:vAlign w:val="center"/>
            <w:textDirection w:val="lrTb"/>
            <w:noWrap w:val="false"/>
          </w:tcPr>
          <w:p>
            <w:pPr>
              <w:spacing w:line="300" w:lineRule="exact"/>
              <w:widowControl/>
              <w:tabs>
                <w:tab w:val="left" w:pos="1200" w:leader="none"/>
              </w:tabs>
              <w:rPr>
                <w:rFonts w:hint="eastAsia" w:ascii="宋体" w:hAnsi="宋体"/>
                <w:sz w:val="24"/>
              </w:rPr>
            </w:pPr>
            <w:r>
              <w:rPr>
                <w:rFonts w:hint="eastAsia" w:ascii="宋体" w:hAnsi="宋体"/>
                <w:sz w:val="24"/>
              </w:rPr>
              <w:t xml:space="preserve">除项目</w:t>
            </w:r>
            <w:r>
              <w:rPr>
                <w:rFonts w:hint="eastAsia" w:ascii="宋体" w:hAnsi="宋体"/>
                <w:sz w:val="24"/>
              </w:rPr>
              <w:t xml:space="preserve">负责人及厨师长以外的其他人员（</w:t>
            </w:r>
            <w:r>
              <w:rPr>
                <w:rFonts w:hint="eastAsia" w:ascii="宋体" w:hAnsi="宋体"/>
                <w:b/>
                <w:bCs/>
                <w:sz w:val="24"/>
              </w:rPr>
              <w:t xml:space="preserve">一人一证，一人多证不重复计分</w:t>
            </w:r>
            <w:r>
              <w:rPr>
                <w:rFonts w:hint="eastAsia" w:ascii="宋体" w:hAnsi="宋体"/>
                <w:sz w:val="24"/>
              </w:rPr>
              <w:t xml:space="preserve">）：</w:t>
            </w:r>
            <w:r/>
          </w:p>
          <w:p>
            <w:pPr>
              <w:spacing w:line="300" w:lineRule="exact"/>
              <w:widowControl/>
              <w:tabs>
                <w:tab w:val="left" w:pos="1200" w:leader="none"/>
              </w:tabs>
              <w:rPr>
                <w:rFonts w:hint="eastAsia" w:ascii="宋体" w:hAnsi="宋体"/>
                <w:sz w:val="24"/>
              </w:rPr>
            </w:pPr>
            <w:r>
              <w:rPr>
                <w:rFonts w:ascii="宋体" w:hAnsi="宋体"/>
                <w:sz w:val="24"/>
              </w:rPr>
              <w:t xml:space="preserve">（1）团队人员中</w:t>
            </w:r>
            <w:r>
              <w:rPr>
                <w:rFonts w:ascii="宋体" w:hAnsi="宋体"/>
                <w:sz w:val="24"/>
              </w:rPr>
              <w:t xml:space="preserve">具有食品安全员能力验证证书(国家市场监督管理总局认证认可技术研究中心颁发)的</w:t>
            </w:r>
            <w:r>
              <w:rPr>
                <w:rFonts w:ascii="宋体" w:hAnsi="宋体"/>
                <w:sz w:val="24"/>
              </w:rPr>
              <w:t xml:space="preserve">，每有一人得2分，最高得</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w:t>
            </w:r>
            <w:r/>
          </w:p>
          <w:p>
            <w:pPr>
              <w:spacing w:line="300" w:lineRule="exact"/>
              <w:widowControl/>
              <w:tabs>
                <w:tab w:val="left" w:pos="1200" w:leader="none"/>
              </w:tabs>
              <w:rPr>
                <w:rFonts w:hint="eastAsia" w:ascii="宋体" w:hAnsi="宋体"/>
                <w:sz w:val="24"/>
              </w:rPr>
            </w:pPr>
            <w:r>
              <w:rPr>
                <w:rFonts w:hint="eastAsia" w:ascii="宋体" w:hAnsi="宋体"/>
                <w:sz w:val="24"/>
              </w:rPr>
              <w:t xml:space="preserve">（2）团队人员中具有可在技能人才评价工作网（OSTA）查询的三级（高级）及以上中式烹调师证书，每有一人得2分，最高得4分。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（3）团队人员中具有可在技能人才评价工作网（OSTA）查询的三级（高级）及以上中式面点师证书，每有一人得1分，最高得2分。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（4）团队人员中具有可在技能人才评价工作网（OSTA）查询的三级（高级）及以上公共营养师资格的，每有1人得2分，最高得2分。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本项最高12分。</w:t>
            </w:r>
            <w:r/>
          </w:p>
        </w:tc>
        <w:tc>
          <w:tcPr>
            <w:tcW w:w="2014" w:type="dxa"/>
            <w:vAlign w:val="center"/>
            <w:vMerge w:val="continue"/>
            <w:textDirection w:val="lrTb"/>
            <w:noWrap w:val="false"/>
          </w:tcPr>
          <w:p>
            <w:pPr>
              <w:rPr>
                <w:rFonts w:hint="eastAsia" w:ascii="宋体" w:hAnsi="宋体" w:eastAsia="宋体" w:cs="宋体"/>
                <w:b/>
                <w:sz w:val="24"/>
              </w:rPr>
            </w:pPr>
            <w:r>
              <w:rPr>
                <w:rFonts w:hint="eastAsia" w:ascii="宋体" w:hAnsi="宋体" w:eastAsia="宋体" w:cs="宋体"/>
                <w:b/>
                <w:sz w:val="24"/>
              </w:rPr>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873"/>
      </w:pPr>
      <w:r/>
      <w:bookmarkStart w:id="513" w:name="_Toc19013"/>
      <w:r/>
      <w:bookmarkStart w:id="514" w:name="OLE_LINK6"/>
      <w:r>
        <w:rPr>
          <w:rFonts w:hint="eastAsia"/>
        </w:rPr>
        <w:t xml:space="preserve">第五章</w:t>
      </w:r>
      <w:r>
        <w:rPr>
          <w:rFonts w:hint="eastAsia"/>
        </w:rPr>
        <w:t xml:space="preserve"> </w:t>
      </w:r>
      <w:r>
        <w:rPr>
          <w:rFonts w:hint="eastAsia"/>
        </w:rPr>
        <w:t xml:space="preserve">采购需求</w:t>
      </w:r>
      <w:bookmarkEnd w:id="513"/>
      <w:r/>
      <w:r/>
    </w:p>
    <w:p>
      <w:pPr>
        <w:pStyle w:val="882"/>
        <w:jc w:val="left"/>
        <w:spacing w:line="360" w:lineRule="auto"/>
        <w:rPr>
          <w:rFonts w:hint="eastAsia" w:cs="宋体"/>
          <w:b/>
        </w:rPr>
      </w:pPr>
      <w:r/>
      <w:bookmarkStart w:id="515" w:name="_Hlk152514175"/>
      <w:r>
        <w:rPr>
          <w:rFonts w:hint="eastAsia" w:cs="宋体"/>
          <w:b/>
        </w:rPr>
        <w:t xml:space="preserve">一、基本情况及采购需求</w:t>
      </w:r>
      <w:bookmarkEnd w:id="515"/>
      <w:r/>
      <w:r/>
    </w:p>
    <w:p>
      <w:pPr>
        <w:pStyle w:val="882"/>
        <w:jc w:val="left"/>
        <w:spacing w:line="360" w:lineRule="auto"/>
        <w:rPr>
          <w:rFonts w:hint="eastAsia" w:cs="宋体"/>
          <w:b/>
        </w:rPr>
      </w:pPr>
      <w:r>
        <w:rPr>
          <w:rFonts w:hint="eastAsia" w:cs="宋体"/>
          <w:b/>
          <w:bCs/>
        </w:rPr>
        <w:t xml:space="preserve">（一）工作范围：</w:t>
      </w:r>
      <w:r/>
    </w:p>
    <w:p>
      <w:pPr>
        <w:pStyle w:val="882"/>
        <w:ind w:firstLine="480"/>
        <w:spacing w:line="360" w:lineRule="auto"/>
        <w:rPr>
          <w:rFonts w:hint="eastAsia" w:cs="宋体"/>
        </w:rPr>
      </w:pPr>
      <w:r>
        <w:rPr>
          <w:rFonts w:hint="eastAsia" w:cs="宋体"/>
        </w:rPr>
        <w:t xml:space="preserve">常州市第三人民医院现有职工及实习人数约1500人，床位数900张。食堂位于6号楼一楼、二楼、三楼，合计面积约1800㎡。其中一楼、二楼为洗、切、烧、售卖及送餐配送区域；三楼为包厢。</w:t>
      </w:r>
      <w:r/>
    </w:p>
    <w:p>
      <w:pPr>
        <w:pStyle w:val="882"/>
        <w:ind w:firstLine="482"/>
        <w:spacing w:line="360" w:lineRule="auto"/>
        <w:rPr>
          <w:rFonts w:hint="eastAsia" w:cs="宋体"/>
          <w:b/>
          <w:bCs/>
        </w:rPr>
      </w:pPr>
      <w:r>
        <w:rPr>
          <w:rFonts w:hint="eastAsia" w:cs="宋体"/>
          <w:b/>
          <w:bCs/>
        </w:rPr>
        <w:t xml:space="preserve">（二）服务方式：</w:t>
      </w:r>
      <w:r/>
    </w:p>
    <w:p>
      <w:pPr>
        <w:pStyle w:val="882"/>
        <w:ind w:firstLine="480"/>
        <w:spacing w:line="360" w:lineRule="auto"/>
        <w:rPr>
          <w:rFonts w:hint="eastAsia" w:cs="宋体"/>
        </w:rPr>
      </w:pPr>
      <w:r>
        <w:rPr>
          <w:rFonts w:hint="eastAsia" w:cs="宋体"/>
        </w:rPr>
        <w:t xml:space="preserve">本项目为委托经营，自负盈亏性质。服务期间，供应商承担职工用餐、患者用餐、患者营养餐的制作和售卖，及住院患者的订餐、送餐工作。</w:t>
      </w:r>
      <w:r/>
    </w:p>
    <w:p>
      <w:pPr>
        <w:ind w:firstLine="435"/>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采购人提供经营场所及现有的设施设备，包括水、电、气管路，灶台、空调、传菜电梯等。中标人经采购人批准后可对现有场所进行改造提升用餐环境，并合理使用采购人提供的设施设备，并负责设施设备的</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和保养（空调除外），保证设施设备在合同期满时完整、完好，无人为损坏，使用期间维护费用由供应商承担。中标人负责食堂内部的软装，包括但不限于桌椅板凳的购置、炊具餐具的添置等。</w:t>
      </w:r>
      <w:r/>
    </w:p>
    <w:p>
      <w:pPr>
        <w:pStyle w:val="882"/>
        <w:ind w:firstLine="480"/>
        <w:spacing w:line="360" w:lineRule="auto"/>
        <w:rPr>
          <w:rFonts w:hint="eastAsia"/>
        </w:rPr>
      </w:pPr>
      <w:r>
        <w:rPr>
          <w:rFonts w:hint="eastAsia" w:cs="宋体"/>
        </w:rPr>
        <w:t xml:space="preserve">食堂经营中所涉及得食材、人力、能耗费用根据实际使用量，全部由中标人承担。</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（三）供餐时间：</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1.周一至周日供餐时间：</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早餐：7:00-8:00，午餐：11:00-12:30；晚餐：16:00-17:30；</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2.医务人员有活动的聚餐</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供应商可提供聚餐服务，如采购人有此需求应提前预约供应商。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3.非因采购人原因，如供应商供餐延误，应提前半小时电话通知采购人，并及时启动应急预案，且延误时间不得超过30分钟。 </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（四）经营模式方式：</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医院职工及实习生为自选式：</w:t>
      </w:r>
      <w:r>
        <w:rPr>
          <w:rFonts w:hint="eastAsia" w:ascii="宋体" w:hAnsi="宋体" w:eastAsia="宋体" w:cs="宋体"/>
          <w:sz w:val="24"/>
          <w:szCs w:val="24"/>
        </w:rPr>
        <w:t xml:space="preserve">供应商提供新鲜食材，早餐：包子，咸菜，稀饭等；午餐：大荤菜3-4样；小荤菜4-5样；素菜2-3样；晚餐：荤菜1-2样；小荤菜1-2样；素菜1-2样；于每日餐点之前装入小盘子中，菜品实名标价，按</w:t>
      </w:r>
      <w:r>
        <w:rPr>
          <w:rFonts w:hint="eastAsia" w:ascii="宋体" w:hAnsi="宋体" w:eastAsia="宋体" w:cs="宋体"/>
          <w:sz w:val="24"/>
          <w:szCs w:val="24"/>
        </w:rPr>
        <w:t xml:space="preserve">需打菜并结账。实际提供的膳食按照采购人的标准、数量、质量提供。</w:t>
      </w:r>
      <w:r>
        <w:rPr>
          <w:rFonts w:hint="eastAsia" w:ascii="宋体" w:hAnsi="宋体" w:eastAsia="宋体" w:cs="宋体"/>
          <w:sz w:val="24"/>
          <w:szCs w:val="24"/>
        </w:rPr>
        <w:t xml:space="preserve">食材及</w:t>
      </w:r>
      <w:r>
        <w:rPr>
          <w:rFonts w:hint="eastAsia" w:ascii="宋体" w:hAnsi="宋体" w:eastAsia="宋体" w:cs="宋体"/>
          <w:sz w:val="24"/>
          <w:szCs w:val="24"/>
        </w:rPr>
        <w:t xml:space="preserve">菜品的质量、价格、口味等接受采购人膳食管理委员会及膳食监管委员会的督查。</w:t>
      </w:r>
      <w:r/>
    </w:p>
    <w:p>
      <w:pPr>
        <w:ind w:firstLine="482"/>
        <w:spacing w:line="360" w:lineRule="auto"/>
        <w:rPr>
          <w:rFonts w:hint="eastAsia" w:ascii="宋体" w:hAnsi="宋体" w:eastAsia="宋体" w:cs="宋体"/>
          <w:sz w:val="24"/>
          <w:szCs w:val="24"/>
        </w:rPr>
      </w:pPr>
      <w:r>
        <w:rPr>
          <w:rFonts w:hint="eastAsia" w:cs="宋体"/>
          <w:b/>
          <w:bCs/>
          <w:sz w:val="24"/>
          <w:szCs w:val="24"/>
        </w:rPr>
        <w:t xml:space="preserve">患者营养</w:t>
      </w:r>
      <w:r>
        <w:rPr>
          <w:rFonts w:hint="eastAsia" w:cs="宋体"/>
          <w:b/>
          <w:bCs/>
          <w:sz w:val="24"/>
          <w:szCs w:val="24"/>
        </w:rPr>
        <w:t xml:space="preserve">餐采用</w:t>
      </w:r>
      <w:r>
        <w:rPr>
          <w:rFonts w:hint="eastAsia" w:cs="宋体"/>
          <w:b/>
          <w:bCs/>
          <w:sz w:val="24"/>
          <w:szCs w:val="24"/>
        </w:rPr>
        <w:t xml:space="preserve">订餐模式：</w:t>
      </w:r>
      <w:r>
        <w:rPr>
          <w:rFonts w:hint="eastAsia" w:ascii="宋体" w:hAnsi="宋体" w:eastAsia="宋体" w:cs="宋体"/>
          <w:sz w:val="24"/>
          <w:szCs w:val="24"/>
        </w:rPr>
        <w:t xml:space="preserve">开放病房病员（有家属、护工陪护）或其他可进行订餐的，根据需求直接向中标人订餐，相应费用由医院与中标人结算。中标人需每天安排专人至病房为病员及相关人员提供订餐服务，订餐完成后并安排</w:t>
      </w:r>
      <w:r>
        <w:rPr>
          <w:rFonts w:hint="eastAsia" w:ascii="宋体" w:hAnsi="宋体" w:eastAsia="宋体" w:cs="宋体"/>
          <w:sz w:val="24"/>
          <w:szCs w:val="24"/>
        </w:rPr>
        <w:t xml:space="preserve">专人将餐品</w:t>
      </w:r>
      <w:r>
        <w:rPr>
          <w:rFonts w:hint="eastAsia" w:ascii="宋体" w:hAnsi="宋体" w:eastAsia="宋体" w:cs="宋体"/>
          <w:sz w:val="24"/>
          <w:szCs w:val="24"/>
        </w:rPr>
        <w:t xml:space="preserve">送至相应病房订餐人员。</w:t>
      </w:r>
      <w:r>
        <w:rPr>
          <w:rFonts w:hint="eastAsia" w:ascii="宋体" w:hAnsi="宋体" w:eastAsia="宋体" w:cs="宋体"/>
          <w:sz w:val="24"/>
          <w:szCs w:val="24"/>
        </w:rPr>
        <w:t xml:space="preserve">食材及</w:t>
      </w:r>
      <w:r>
        <w:rPr>
          <w:rFonts w:hint="eastAsia" w:ascii="宋体" w:hAnsi="宋体" w:eastAsia="宋体" w:cs="宋体"/>
          <w:sz w:val="24"/>
          <w:szCs w:val="24"/>
        </w:rPr>
        <w:t xml:space="preserve">菜品的质量、价格、口味等接受采购人膳食管理委员会及膳食监管委员会的督查。</w:t>
      </w:r>
      <w:r/>
    </w:p>
    <w:p>
      <w:pPr>
        <w:ind w:right="21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（五）人员要求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w:t>
      </w:r>
      <w:r>
        <w:rPr>
          <w:rFonts w:hint="eastAsia" w:ascii="宋体" w:hAnsi="宋体" w:cs="宋体"/>
          <w:sz w:val="24"/>
          <w:szCs w:val="24"/>
        </w:rPr>
        <w:t xml:space="preserve">负责人</w:t>
      </w:r>
      <w:r>
        <w:rPr>
          <w:rFonts w:hint="eastAsia" w:ascii="宋体" w:hAnsi="宋体" w:eastAsia="宋体" w:cs="宋体"/>
          <w:sz w:val="24"/>
          <w:szCs w:val="24"/>
        </w:rPr>
        <w:t xml:space="preserve">：1人</w:t>
      </w:r>
      <w:r>
        <w:rPr>
          <w:rFonts w:hint="eastAsia" w:ascii="宋体" w:hAnsi="宋体" w:cs="宋体"/>
          <w:sz w:val="24"/>
          <w:szCs w:val="24"/>
        </w:rPr>
        <w:t xml:space="preserve">，</w:t>
      </w:r>
      <w:r>
        <w:rPr>
          <w:rFonts w:hint="eastAsia" w:ascii="宋体" w:hAnsi="宋体" w:eastAsia="宋体" w:cs="宋体"/>
          <w:bCs/>
          <w:sz w:val="24"/>
          <w:szCs w:val="24"/>
        </w:rPr>
        <w:t xml:space="preserve">55周岁以内</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2.主厨：1人</w:t>
      </w:r>
      <w:r>
        <w:rPr>
          <w:rFonts w:hint="eastAsia" w:ascii="宋体" w:hAnsi="宋体" w:cs="宋体"/>
          <w:sz w:val="24"/>
          <w:szCs w:val="24"/>
        </w:rPr>
        <w:t xml:space="preserve">，</w:t>
      </w:r>
      <w:r>
        <w:rPr>
          <w:rFonts w:hint="eastAsia" w:ascii="宋体" w:hAnsi="宋体" w:eastAsia="宋体" w:cs="宋体"/>
          <w:bCs/>
          <w:sz w:val="24"/>
          <w:szCs w:val="24"/>
        </w:rPr>
        <w:t xml:space="preserve">55周岁以内</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3.其他服务人数：不少于20人；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合计：不少于22人 </w:t>
      </w:r>
      <w:r/>
    </w:p>
    <w:p>
      <w:pPr>
        <w:ind w:firstLine="420"/>
        <w:spacing w:line="360" w:lineRule="auto"/>
        <w:rPr>
          <w:sz w:val="24"/>
          <w:szCs w:val="24"/>
        </w:rPr>
      </w:pPr>
      <w:r>
        <w:rPr>
          <w:rFonts w:hint="eastAsia" w:ascii="宋体" w:hAnsi="宋体" w:eastAsia="宋体" w:cs="宋体"/>
          <w:sz w:val="24"/>
          <w:szCs w:val="24"/>
        </w:rPr>
        <w:t xml:space="preserve">供应商根据具体经营情况合理安排服务人员。</w:t>
      </w:r>
      <w:r/>
    </w:p>
    <w:p>
      <w:pPr>
        <w:spacing w:line="360" w:lineRule="auto"/>
        <w:rPr>
          <w:sz w:val="24"/>
          <w:szCs w:val="24"/>
        </w:rPr>
      </w:pPr>
      <w:r>
        <w:rPr>
          <w:rFonts w:hint="eastAsia" w:ascii="宋体" w:hAnsi="宋体" w:eastAsia="宋体" w:cs="宋体"/>
          <w:b/>
          <w:bCs/>
          <w:sz w:val="24"/>
          <w:szCs w:val="24"/>
        </w:rPr>
        <w:t xml:space="preserve">（六）服务要求：</w:t>
      </w:r>
      <w:r/>
    </w:p>
    <w:p>
      <w:pPr>
        <w:ind w:firstLine="480"/>
        <w:spacing w:line="360" w:lineRule="auto"/>
        <w:rPr>
          <w:sz w:val="24"/>
          <w:szCs w:val="24"/>
        </w:rPr>
      </w:pPr>
      <w:r>
        <w:rPr>
          <w:rFonts w:hint="eastAsia" w:ascii="宋体" w:hAnsi="宋体" w:eastAsia="宋体" w:cs="宋体"/>
          <w:sz w:val="24"/>
          <w:szCs w:val="24"/>
        </w:rPr>
        <w:t xml:space="preserve">1.供应商负责食堂日常的生产、经营、接待、卫生、安全生产等工作，组织食堂各类供应品种的加工制作和销售以及日常运行管理。</w:t>
      </w:r>
      <w:r/>
    </w:p>
    <w:p>
      <w:pPr>
        <w:ind w:firstLine="480"/>
        <w:spacing w:line="360" w:lineRule="auto"/>
        <w:rPr>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依据《中华人民共和国食品安全法》（2021 修正）、《中华人民共和国食品安全法实施条例》、《食品生产经营监督检查管理办法》（</w:t>
      </w:r>
      <w:r>
        <w:rPr>
          <w:rFonts w:ascii="宋体" w:hAnsi="宋体" w:eastAsia="宋体" w:cs="宋体"/>
          <w:sz w:val="24"/>
          <w:szCs w:val="24"/>
        </w:rPr>
        <w:t xml:space="preserve">总局令第</w:t>
      </w:r>
      <w:r>
        <w:rPr>
          <w:rFonts w:ascii="宋体" w:hAnsi="宋体" w:eastAsia="宋体" w:cs="宋体"/>
          <w:sz w:val="24"/>
          <w:szCs w:val="24"/>
        </w:rPr>
        <w:t xml:space="preserve"> 49 号，2022-03-15 施行）、《集中用餐单位落实食品安全主体责任监督管理规定》（国家市场监督管理</w:t>
      </w:r>
      <w:r>
        <w:rPr>
          <w:rFonts w:ascii="宋体" w:hAnsi="宋体" w:eastAsia="宋体" w:cs="宋体"/>
          <w:sz w:val="24"/>
          <w:szCs w:val="24"/>
        </w:rPr>
        <w:t xml:space="preserve">总局令第</w:t>
      </w:r>
      <w:r>
        <w:rPr>
          <w:rFonts w:ascii="宋体" w:hAnsi="宋体" w:eastAsia="宋体" w:cs="宋体"/>
          <w:sz w:val="24"/>
          <w:szCs w:val="24"/>
        </w:rPr>
        <w:t xml:space="preserve"> 98 号，2025 年 4 月 15 </w:t>
      </w:r>
      <w:r>
        <w:rPr>
          <w:rFonts w:ascii="宋体" w:hAnsi="宋体" w:eastAsia="宋体" w:cs="宋体"/>
          <w:sz w:val="24"/>
          <w:szCs w:val="24"/>
        </w:rPr>
        <w:t xml:space="preserve">日施行）等现行有效法律法规及行业规范要求，投标人须建立、健全并严格执行全套标准化食品安全管理制度体系，实现全流程闭环管控。制度体系包含但不限于：《食品卫生安全综合管理制度》《从业人员食品安全管理及培训考核制度》《食品采购、验收、储存、加工管控制度》《食品留样管理制度》《餐具、工用具清洗、消毒、保洁管理制度》《设施设备保养与环境卫生管理制度》《食品安全突发事件应急处置制度》《食品安全自检自查与责任追究制度》《节能减排绿色运营管理制度》等完整用餐服务作业管理制度，确保食品安全管理规范化、常态化、可追溯、可追责。</w:t>
      </w:r>
      <w:r>
        <w:rPr>
          <w:rFonts w:hint="eastAsia" w:ascii="宋体" w:hAnsi="宋体" w:eastAsia="宋体" w:cs="宋体"/>
          <w:sz w:val="24"/>
          <w:szCs w:val="24"/>
        </w:rPr>
        <w:t xml:space="preserve">若有新的文件发布则按最新文件执行。</w:t>
      </w:r>
      <w:r/>
    </w:p>
    <w:p>
      <w:pPr>
        <w:ind w:firstLine="480"/>
        <w:spacing w:line="360" w:lineRule="auto"/>
        <w:rPr>
          <w:sz w:val="24"/>
          <w:szCs w:val="24"/>
        </w:rPr>
      </w:pPr>
      <w:r>
        <w:rPr>
          <w:rFonts w:hint="eastAsia" w:ascii="宋体" w:hAnsi="宋体" w:eastAsia="宋体" w:cs="宋体"/>
          <w:sz w:val="24"/>
          <w:szCs w:val="24"/>
        </w:rPr>
        <w:t xml:space="preserve">3.供应商必须配备一名专业的食品安全管理员，专门负责本食堂加工制作过程的卫生和安全监督工作，依据有关法律和规定，进行全面监督，并接受采购人</w:t>
      </w:r>
      <w:r>
        <w:rPr>
          <w:rFonts w:hint="eastAsia" w:ascii="宋体" w:hAnsi="宋体" w:eastAsia="宋体" w:cs="宋体"/>
          <w:sz w:val="24"/>
          <w:szCs w:val="24"/>
        </w:rPr>
        <w:t xml:space="preserve">监管和业务指导。</w:t>
      </w:r>
      <w:r/>
    </w:p>
    <w:p>
      <w:pPr>
        <w:ind w:firstLine="480"/>
        <w:spacing w:line="360" w:lineRule="auto"/>
        <w:rPr>
          <w:sz w:val="24"/>
          <w:szCs w:val="24"/>
        </w:rPr>
      </w:pPr>
      <w:r>
        <w:rPr>
          <w:rFonts w:hint="eastAsia" w:ascii="宋体" w:hAnsi="宋体" w:eastAsia="宋体" w:cs="宋体"/>
          <w:sz w:val="24"/>
          <w:szCs w:val="24"/>
        </w:rPr>
        <w:t xml:space="preserve">4.供应商必须按食堂安全卫生管理要求，做好每天的食品留样，并做好台</w:t>
      </w:r>
      <w:r>
        <w:rPr>
          <w:rFonts w:hint="eastAsia" w:ascii="宋体" w:hAnsi="宋体" w:eastAsia="宋体" w:cs="宋体"/>
          <w:sz w:val="24"/>
          <w:szCs w:val="24"/>
        </w:rPr>
        <w:t xml:space="preserve">账登记</w:t>
      </w:r>
      <w:r>
        <w:rPr>
          <w:rFonts w:hint="eastAsia" w:ascii="宋体" w:hAnsi="宋体" w:eastAsia="宋体" w:cs="宋体"/>
          <w:sz w:val="24"/>
          <w:szCs w:val="24"/>
        </w:rPr>
        <w:t xml:space="preserve">和管理工作。</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5.供应商必须建立健全各类餐饮卫生管理制度和岗位责任制，加强从业人员的培训与管理, 严把员工素质关，做到管理规范化、服务标准化，杜绝任何食品安全卫生责任事故的发生。若因供应商的加工制作、食品安全、用电设备操作等问题所引发的责任事故，一切后果均由供应商负责。</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6.供应商负责提供适口、新鲜、卫生的膳食和热情的服务，同时严格控制主辅料的搭配及调味品的使用和管理，有效利用原材料，杜绝浪费，以降低成本。</w:t>
      </w:r>
      <w:r/>
    </w:p>
    <w:p>
      <w:pPr>
        <w:ind w:right="210" w:firstLine="422"/>
        <w:jc w:val="left"/>
        <w:spacing w:line="360" w:lineRule="auto"/>
        <w:rPr>
          <w:rFonts w:hint="eastAsia" w:ascii="宋体" w:hAnsi="宋体" w:eastAsia="宋体" w:cs="宋体"/>
          <w:b/>
          <w:bCs/>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7.供应商必须严格按照《劳动法》及相关规定，规范用工及支</w:t>
      </w:r>
      <w:r>
        <w:rPr>
          <w:rFonts w:hint="eastAsia" w:ascii="宋体" w:hAnsi="宋体" w:eastAsia="宋体" w:cs="宋体"/>
          <w:sz w:val="24"/>
          <w:szCs w:val="24"/>
        </w:rPr>
        <w:t xml:space="preserve">付职</w:t>
      </w:r>
      <w:r>
        <w:rPr>
          <w:rFonts w:hint="eastAsia" w:ascii="宋体" w:hAnsi="宋体" w:eastAsia="宋体" w:cs="宋体"/>
          <w:sz w:val="24"/>
          <w:szCs w:val="24"/>
        </w:rPr>
        <w:t xml:space="preserve">工薪酬，必须符合</w:t>
      </w:r>
      <w:r>
        <w:rPr>
          <w:rFonts w:hint="eastAsia" w:ascii="宋体" w:hAnsi="宋体" w:eastAsia="宋体" w:cs="宋体"/>
          <w:sz w:val="24"/>
          <w:szCs w:val="24"/>
        </w:rPr>
        <w:t xml:space="preserve">常州本地</w:t>
      </w:r>
      <w:r>
        <w:rPr>
          <w:rFonts w:hint="eastAsia" w:ascii="宋体" w:hAnsi="宋体" w:eastAsia="宋体" w:cs="宋体"/>
          <w:sz w:val="24"/>
          <w:szCs w:val="24"/>
        </w:rPr>
        <w:t xml:space="preserve">最低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hint="eastAsia" w:ascii="宋体" w:hAnsi="宋体" w:eastAsia="宋体" w:cs="宋体"/>
          <w:b/>
          <w:bCs/>
          <w:sz w:val="24"/>
          <w:szCs w:val="24"/>
        </w:rPr>
        <w:t xml:space="preserve">（该要求为实质性要求，提供承诺函加盖公章，格式自拟，否则是为无效响应。）</w:t>
      </w:r>
      <w:r/>
    </w:p>
    <w:p>
      <w:pPr>
        <w:numPr>
          <w:ilvl w:val="0"/>
          <w:numId w:val="8"/>
        </w:num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供应商负责招聘、录用所需服务人员，所有与服务人员相关的工资、福利、社会保险、服装、税金、培训等所有费用，均由供应商支付。</w:t>
      </w:r>
      <w:r/>
    </w:p>
    <w:p>
      <w:pPr>
        <w:ind w:right="210" w:firstLine="422"/>
        <w:jc w:val="left"/>
        <w:spacing w:line="360" w:lineRule="auto"/>
        <w:rPr>
          <w:rFonts w:hint="eastAsia" w:ascii="宋体" w:hAnsi="宋体" w:eastAsia="宋体" w:cs="宋体"/>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9.所有人员要求身体健康，无传染疾病。所有人员须承诺持有效期内健康证上岗。</w:t>
      </w:r>
      <w:r>
        <w:rPr>
          <w:rFonts w:hint="eastAsia" w:ascii="宋体" w:hAnsi="宋体" w:eastAsia="宋体" w:cs="宋体"/>
          <w:b/>
          <w:bCs/>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工作人员必须身体健康，政治思想好，业务素质和工作责任心强，具备相应的能力和经验，经过岗前培训合格才能上岗。</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11.供应商及其员工要自觉遵守采购人的各项规章制度，遵纪守法，遵守职业道德，不得泄露任何公务秘密。</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员工必须经过采购人及相关管理部门的入职审核，未通过审核的员工，采购人有权要求供应商按法律法规予以更换或辞退或禁止其进入工作场所、参与</w:t>
      </w:r>
      <w:r>
        <w:rPr>
          <w:rFonts w:hint="eastAsia" w:ascii="宋体" w:hAnsi="宋体" w:eastAsia="宋体" w:cs="宋体"/>
          <w:sz w:val="24"/>
          <w:szCs w:val="24"/>
        </w:rPr>
        <w:t xml:space="preserve">与</w:t>
      </w:r>
      <w:r>
        <w:rPr>
          <w:rFonts w:hint="eastAsia" w:ascii="宋体" w:hAnsi="宋体" w:eastAsia="宋体" w:cs="宋体"/>
          <w:sz w:val="24"/>
          <w:szCs w:val="24"/>
        </w:rPr>
        <w:t xml:space="preserve">本合同相关工作。供应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员工须报采购人备案，自觉维护采购人形象。</w:t>
      </w:r>
      <w:r/>
    </w:p>
    <w:p>
      <w:pPr>
        <w:ind w:right="210" w:firstLine="422"/>
        <w:jc w:val="left"/>
        <w:spacing w:line="360" w:lineRule="auto"/>
        <w:rPr>
          <w:rFonts w:hint="eastAsia" w:ascii="宋体" w:hAnsi="宋体" w:eastAsia="宋体" w:cs="宋体"/>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13.</w:t>
      </w:r>
      <w:r>
        <w:rPr>
          <w:rFonts w:hint="eastAsia"/>
        </w:rPr>
        <w:t xml:space="preserve"> </w:t>
      </w:r>
      <w:r>
        <w:rPr>
          <w:rFonts w:hint="eastAsia" w:ascii="宋体" w:hAnsi="宋体" w:eastAsia="宋体" w:cs="宋体"/>
          <w:sz w:val="24"/>
          <w:szCs w:val="24"/>
        </w:rPr>
        <w:t xml:space="preserve">供应商须严格按照国家、行业主管部门及采购人相关管理规定，全面落实承包范围内消防、环境卫生、治安防范、用电用气、设备操作等安全管理工作；规范水、电、气及各类设备操作使用，指定专职安全管理人员统筹管控，并完整留存日常安全检查台账记录，杜绝各类安全责任事故发生。服务周期内，凡因供应商人员操作不当、管理疏漏等自身原因引发火灾、设备故障、人员意外伤亡等一切安全事故，全部安全责任、经济赔偿、法律后果均由供应</w:t>
      </w:r>
      <w:r>
        <w:rPr>
          <w:rFonts w:hint="eastAsia" w:ascii="宋体" w:hAnsi="宋体" w:eastAsia="宋体" w:cs="宋体"/>
          <w:sz w:val="24"/>
          <w:szCs w:val="24"/>
        </w:rPr>
        <w:t xml:space="preserve">商独立</w:t>
      </w:r>
      <w:r>
        <w:rPr>
          <w:rFonts w:hint="eastAsia" w:ascii="宋体" w:hAnsi="宋体" w:eastAsia="宋体" w:cs="宋体"/>
          <w:sz w:val="24"/>
          <w:szCs w:val="24"/>
        </w:rPr>
        <w:t xml:space="preserve">全额承担；由此给采购人造成财产、名誉损失的，供应商须足额赔偿全部损失，采购人不承担任何连带、补充责任。</w:t>
      </w:r>
      <w:r>
        <w:rPr>
          <w:rFonts w:hint="eastAsia" w:ascii="宋体" w:hAnsi="宋体" w:eastAsia="宋体" w:cs="宋体"/>
          <w:b/>
          <w:bCs/>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员工必须持证上岗（包括从业资格证书和有效健康证），注意个人卫生，上班期间必须穿、</w:t>
      </w:r>
      <w:r>
        <w:rPr>
          <w:rFonts w:hint="eastAsia" w:ascii="宋体" w:hAnsi="宋体" w:eastAsia="宋体" w:cs="宋体"/>
          <w:sz w:val="24"/>
          <w:szCs w:val="24"/>
        </w:rPr>
        <w:t xml:space="preserve">戴统一</w:t>
      </w:r>
      <w:r>
        <w:rPr>
          <w:rFonts w:hint="eastAsia" w:ascii="宋体" w:hAnsi="宋体" w:eastAsia="宋体" w:cs="宋体"/>
          <w:sz w:val="24"/>
          <w:szCs w:val="24"/>
        </w:rPr>
        <w:t xml:space="preserve">的工作服，工作帽及工号牌，同时窗口人员必须全程戴口罩、卫生手套。相关费用由供应商承担。</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15.供应商必须做到节约使用食堂水、电、气及易耗品，降低能耗，减少浪费，建立节约奖惩机制。</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16.供应商必须负责服务期内厨、灶、餐饮用具及水、电、气等设施的日常维护保养，餐饮用具如有损耗需由供应商及时补齐。</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20.供应商必须在规定范围内合法工作，按采购人规定的加工制作、销售的流程进行加工制作和销售。</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21.服务期间，供应商须合理使用采购人提供的设施设备，并负责设施设备的</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和保养，保证设施设备在合同期满时完整、完好，无人为损坏，使用期间维护费用由供应商承担。</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22.服务期间，供应商自行更新添置所需的设备、设施、餐饮用具，供应商自行负责维修。撤场时，供应商需在采购人规定的时间内自行处置。到期未进行处置视为自行放弃所有权。</w:t>
      </w:r>
      <w:r/>
    </w:p>
    <w:p>
      <w:pPr>
        <w:ind w:right="210" w:firstLine="422"/>
        <w:jc w:val="left"/>
        <w:spacing w:line="360" w:lineRule="auto"/>
        <w:rPr>
          <w:rFonts w:hint="eastAsia" w:ascii="宋体" w:hAnsi="宋体" w:eastAsia="宋体" w:cs="宋体"/>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23.采购人有权对食品的价格进行监管。合同生效后，第一次进行服务前，所有的食品的价格须报备采购人后方可售卖；服务期内每次增加新的食</w:t>
      </w:r>
      <w:r>
        <w:rPr>
          <w:rFonts w:hint="eastAsia" w:ascii="宋体" w:hAnsi="宋体" w:eastAsia="宋体" w:cs="宋体"/>
          <w:sz w:val="24"/>
          <w:szCs w:val="24"/>
        </w:rPr>
        <w:t xml:space="preserve">品，价格须报备采购人后方可售卖。</w:t>
      </w:r>
      <w:r>
        <w:rPr>
          <w:rFonts w:hint="eastAsia" w:ascii="宋体" w:hAnsi="宋体" w:eastAsia="宋体" w:cs="宋体"/>
          <w:b/>
          <w:bCs/>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24.服务期内，采购人三</w:t>
      </w:r>
      <w:r>
        <w:rPr>
          <w:rFonts w:hint="eastAsia" w:ascii="宋体" w:hAnsi="宋体" w:eastAsia="宋体" w:cs="宋体"/>
          <w:sz w:val="24"/>
          <w:szCs w:val="24"/>
        </w:rPr>
        <w:t xml:space="preserve">甲台账由成交</w:t>
      </w:r>
      <w:r>
        <w:rPr>
          <w:rFonts w:hint="eastAsia" w:ascii="宋体" w:hAnsi="宋体" w:eastAsia="宋体" w:cs="宋体"/>
          <w:sz w:val="24"/>
          <w:szCs w:val="24"/>
        </w:rPr>
        <w:t xml:space="preserve">供应商负责做好登记和管理工作，必须符合采购人的相关要求。</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25.成交供应商必须遵守以下规定，否则将予以处罚：</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25.1成交供应商每个从业人员必须持有效健康证上岗；</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25.2成交供应商从业人员在销售过程中，不得收取现金；</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25.3成交供应商必须按照采购人提供营业时间经营；</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25.4上级部门、领导</w:t>
      </w:r>
      <w:r>
        <w:rPr>
          <w:rFonts w:hint="eastAsia" w:ascii="宋体" w:hAnsi="宋体" w:eastAsia="宋体" w:cs="宋体"/>
          <w:sz w:val="24"/>
          <w:szCs w:val="24"/>
        </w:rPr>
        <w:t xml:space="preserve">及膳委</w:t>
      </w:r>
      <w:r>
        <w:rPr>
          <w:rFonts w:hint="eastAsia" w:ascii="宋体" w:hAnsi="宋体" w:eastAsia="宋体" w:cs="宋体"/>
          <w:sz w:val="24"/>
          <w:szCs w:val="24"/>
        </w:rPr>
        <w:t xml:space="preserve">会来检查，书面提出违反卫生防疫要求的，属于成交供应商责任，视情节处罚；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25.5成交供应商必须按要求进行食品留样工作；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25.6成交供应商从业人员在上班期间，必须穿工作服、戴工作帽、口罩、卫生手套、工号牌；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25.7成交供应商必须节约使用水、电、气，采购人发现成交供应商人为浪费，将对成交供应商进行处罚。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26.有下列情况之一者，采购人有权提前终止合同，并根据相关规定进行处罚：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26.1经卫生监督部门鉴定，确因成交供应商原因造成，发生5人以上（含5人）食物中毒，并造成较大影响的。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26.2经消防安全部门鉴定，确因成交供应商原因造成，发生火灾等事故，并造成较大损失和影响的。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26.3出售变质食品，并造成一定影响的。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26.4对用餐者服务态度恶劣，与用餐者无原则争吵，造成不良影响的。</w:t>
      </w:r>
      <w:r/>
    </w:p>
    <w:p>
      <w:pPr>
        <w:ind w:right="210"/>
        <w:jc w:val="left"/>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（七）</w:t>
      </w:r>
      <w:r>
        <w:rPr>
          <w:rFonts w:hint="eastAsia" w:ascii="宋体" w:hAnsi="宋体" w:eastAsia="宋体" w:cs="宋体"/>
          <w:b/>
          <w:sz w:val="24"/>
          <w:szCs w:val="24"/>
        </w:rPr>
        <w:t xml:space="preserve">厨房管理要求</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1.原材料保障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1.1采购使用的品牌食用油、优质大米、放心肉、鱼、蛋、虾、新鲜时蔬等，提出相关采购建议，进行三道农残检测，确保原材料品质安全。</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1.2严格执行《食品安全管理制度》中食品采购索证和食品验收制度，所有原材料均需经过验收才可进入厨房。</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1.3不得违规使用添加剂、色素、香精等。</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2.厨房规范</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2.1确定每个菜品制作规范。</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2.2厨房各岗位：原材料验收、初加工、清洗。</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综合厨师规范化卫生操作程序，严格在“准备工作、操作要求、出品保障、善后操作、卫生要求”等五个方面来保障。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2.3所有使用的餐具、用具均按《洗碗工规范化操作程序》和《餐饮具清洗消毒保洁制度》严格执行，一次性使用的餐碗、筷、打包盒等选择符合国家卫生标准的环保型用具。</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3.环境卫生保障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按《环境卫生标准》要求对厨房、操作、备餐区、用餐区进行打扫；备齐回收区用品用具，垃圾存放桶、垃圾袋、餐具存放筐等；备齐清洁用品用具，洗涤液、消毒液、热水源、手套、毛巾、地拖等；每餐后及时处理厨卫垃圾，桶加盖、</w:t>
      </w:r>
      <w:r>
        <w:rPr>
          <w:rFonts w:hint="eastAsia" w:ascii="宋体" w:hAnsi="宋体" w:eastAsia="宋体" w:cs="宋体"/>
          <w:bCs/>
          <w:sz w:val="24"/>
          <w:szCs w:val="24"/>
        </w:rPr>
        <w:t xml:space="preserve">袋扎口</w:t>
      </w:r>
      <w:r>
        <w:rPr>
          <w:rFonts w:hint="eastAsia" w:ascii="宋体" w:hAnsi="宋体" w:eastAsia="宋体" w:cs="宋体"/>
          <w:bCs/>
          <w:sz w:val="24"/>
          <w:szCs w:val="24"/>
        </w:rPr>
        <w:t xml:space="preserve">，不堆积、不过夜，做好防蝇防虫防尘防鼠工作。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4.食品留样</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4.1按照《食品留样制度》执行食品留样工作，确保每餐供应食品留样48小时，留样使用的容器必须经严格消毒，保持清洁，禁止使用不洁容器存放样品；每餐、每样食品必须按要求留足150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5.安全操作。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5.1树立消防、用电、用气、设备仪表等安全意识。提倡节电、节油、节水、节气。空调、电灯、电扇、水龙头，随用随关。</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6.特殊情况</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6.1如遇疫情等情况，采购人进行封闭式管理的，供应商需无条件服从，不增加额外费用。</w:t>
      </w:r>
      <w:r/>
    </w:p>
    <w:p>
      <w:pPr>
        <w:pStyle w:val="903"/>
        <w:ind w:firstLine="480"/>
        <w:spacing w:line="360" w:lineRule="auto"/>
        <w:rPr>
          <w:rFonts w:hint="eastAsia" w:hAnsi="宋体"/>
          <w:bCs/>
          <w:color w:val="auto"/>
        </w:rPr>
      </w:pPr>
      <w:r>
        <w:rPr>
          <w:rFonts w:hint="eastAsia" w:hAnsi="宋体"/>
          <w:bCs/>
          <w:color w:val="auto"/>
        </w:rPr>
        <w:t xml:space="preserve">7.考虑本项目实际需求情况，需设立营养餐厅（供病员餐）和</w:t>
      </w:r>
      <w:r>
        <w:rPr>
          <w:rFonts w:hint="eastAsia" w:hAnsi="宋体"/>
          <w:bCs/>
          <w:color w:val="auto"/>
        </w:rPr>
        <w:t xml:space="preserve">健康轻食餐</w:t>
      </w:r>
      <w:r>
        <w:rPr>
          <w:rFonts w:hint="eastAsia" w:hAnsi="宋体"/>
          <w:bCs/>
          <w:color w:val="auto"/>
        </w:rPr>
        <w:t xml:space="preserve">厅</w:t>
      </w:r>
      <w:r>
        <w:rPr>
          <w:rFonts w:hint="eastAsia" w:hAnsi="宋体"/>
          <w:bCs/>
          <w:color w:val="auto"/>
        </w:rPr>
        <w:t xml:space="preserve">（供员工减脂餐）</w:t>
      </w:r>
      <w:r/>
    </w:p>
    <w:p>
      <w:pPr>
        <w:pStyle w:val="903"/>
        <w:spacing w:line="360" w:lineRule="auto"/>
        <w:rPr>
          <w:rFonts w:hint="eastAsia" w:hAnsi="宋体"/>
          <w:b/>
          <w:bCs/>
          <w:color w:val="auto"/>
        </w:rPr>
      </w:pPr>
      <w:r>
        <w:rPr>
          <w:rFonts w:hint="eastAsia" w:hAnsi="宋体"/>
          <w:b/>
          <w:bCs/>
          <w:color w:val="auto"/>
        </w:rPr>
        <w:t xml:space="preserve">（八）服务标准</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1.服务热情、耐心、细致，语言文明礼貌，态度亲切友好；仪容仪表端庄大方，干净整洁，着装规范。</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2.服务技能娴熟，工作效率高，分菜快速均匀，刷卡结算快速准确；按规定时间提供餐饮服务。</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3.菜品品种丰富，定期更新菜品，积极创新菜肴品种，每月推</w:t>
      </w:r>
      <w:r>
        <w:rPr>
          <w:rFonts w:hint="eastAsia" w:ascii="宋体" w:hAnsi="宋体" w:eastAsia="宋体" w:cs="宋体"/>
          <w:bCs/>
          <w:sz w:val="24"/>
          <w:szCs w:val="24"/>
        </w:rPr>
        <w:t xml:space="preserve">岀</w:t>
      </w:r>
      <w:r>
        <w:rPr>
          <w:rFonts w:hint="eastAsia" w:ascii="宋体" w:hAnsi="宋体" w:eastAsia="宋体" w:cs="宋体"/>
          <w:bCs/>
          <w:sz w:val="24"/>
          <w:szCs w:val="24"/>
        </w:rPr>
        <w:t xml:space="preserve">一款新品菜肴，根据季节变化推出适宜菜品。</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4.严格</w:t>
      </w:r>
      <w:r>
        <w:rPr>
          <w:rFonts w:hint="eastAsia" w:ascii="宋体" w:hAnsi="宋体" w:eastAsia="宋体" w:cs="宋体"/>
          <w:bCs/>
          <w:sz w:val="24"/>
          <w:szCs w:val="24"/>
        </w:rPr>
        <w:t xml:space="preserve">把控食材质</w:t>
      </w:r>
      <w:r>
        <w:rPr>
          <w:rFonts w:hint="eastAsia" w:ascii="宋体" w:hAnsi="宋体" w:eastAsia="宋体" w:cs="宋体"/>
          <w:bCs/>
          <w:sz w:val="24"/>
          <w:szCs w:val="24"/>
        </w:rPr>
        <w:t xml:space="preserve">量，强化原材料质量控制，加强食品保存管理，食品生熟分开存放,成品半成品加膜加盖存放；强化菜品制作流程监管，拣洗干净，无黄叶、草、虫、杂物等，菜品半成品丝、片、块、段均匀，符合标准。</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5.精心组织厨房生产，严控菜品质量，菜品主辅料配比、调味品配比科学合理，菜品成品色、香、味、型俱佳，荤素品种搭配合理；保证饭菜供应，服务时间内保证饭菜供应充足，不得出现断供现象。</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6.严格控制菜品单次烹饪数量，蔬菜类菜品一次烹饪完成，衔接时间控制合理，不得出现菜品出锅时间过长、菜品不新鲜或大量浪费现象；注重现场菜品保温管理，及时按规定加热，不得</w:t>
      </w:r>
      <w:r>
        <w:rPr>
          <w:rFonts w:hint="eastAsia" w:ascii="宋体" w:hAnsi="宋体" w:eastAsia="宋体" w:cs="宋体"/>
          <w:bCs/>
          <w:sz w:val="24"/>
          <w:szCs w:val="24"/>
        </w:rPr>
        <w:t xml:space="preserve">岀</w:t>
      </w:r>
      <w:r>
        <w:rPr>
          <w:rFonts w:hint="eastAsia" w:ascii="宋体" w:hAnsi="宋体" w:eastAsia="宋体" w:cs="宋体"/>
          <w:bCs/>
          <w:sz w:val="24"/>
          <w:szCs w:val="24"/>
        </w:rPr>
        <w:t xml:space="preserve">现冷饭冷菜现象。</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7.食堂环境卫生干净明亮、整洁有序，大厅天花板、装饰物、墙壁及门窗无污迹，桌椅无污迹油迹，服务台面、垃圾桶表面、服务台玻璃表面无污迹油迹；食堂内无蚊蝇、蟑螂、老鼠等。</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8.厨房环境干净整洁，工作区无杂物，物品按规定归类定位放置，每天收工后及时整理清洁厨房地面、炉灶；泔水、垃圾等废弃物应按规定存放，当</w:t>
      </w:r>
      <w:r>
        <w:rPr>
          <w:rFonts w:hint="eastAsia" w:ascii="宋体" w:hAnsi="宋体" w:eastAsia="宋体" w:cs="宋体"/>
          <w:bCs/>
          <w:sz w:val="24"/>
          <w:szCs w:val="24"/>
        </w:rPr>
        <w:t xml:space="preserve">餐及时</w:t>
      </w:r>
      <w:r>
        <w:rPr>
          <w:rFonts w:hint="eastAsia" w:ascii="宋体" w:hAnsi="宋体" w:eastAsia="宋体" w:cs="宋体"/>
          <w:bCs/>
          <w:sz w:val="24"/>
          <w:szCs w:val="24"/>
        </w:rPr>
        <w:t xml:space="preserve">清除，无明显异味。</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9.加强员工健康及卫生管理，身体健康及穿戴符合要求。员工不得</w:t>
      </w:r>
      <w:r>
        <w:rPr>
          <w:rFonts w:hint="eastAsia" w:ascii="宋体" w:hAnsi="宋体" w:eastAsia="宋体" w:cs="宋体"/>
          <w:bCs/>
          <w:sz w:val="24"/>
          <w:szCs w:val="24"/>
        </w:rPr>
        <w:t xml:space="preserve">化浓</w:t>
      </w:r>
      <w:r>
        <w:rPr>
          <w:rFonts w:hint="eastAsia" w:ascii="宋体" w:hAnsi="宋体" w:eastAsia="宋体" w:cs="宋体"/>
          <w:bCs/>
          <w:sz w:val="24"/>
          <w:szCs w:val="24"/>
        </w:rPr>
        <w:t xml:space="preserve">妆、不得使用气味怪异或浓烈香水，不得留长指甲、涂指甲油，男同志不得留长发、长胡须；熟食品操作、传菜及服务人员应按规定佩戴一次性手套、口罩；员工有发热、腹泻等有碍食品卫生病症的，应及时调离工作岗位。</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10.厨房物品按要求管理到位，加工现场井然有序。收工后刀具及砧板应及时清洗干净，按规定侧放或悬挂；调味品使用后应按规定管理，调味罐周</w:t>
      </w:r>
      <w:r>
        <w:rPr>
          <w:rFonts w:hint="eastAsia" w:ascii="宋体" w:hAnsi="宋体" w:eastAsia="宋体" w:cs="宋体"/>
          <w:bCs/>
          <w:sz w:val="24"/>
          <w:szCs w:val="24"/>
        </w:rPr>
        <w:t xml:space="preserve">边清理干净整洁；烹调用具、清洁用具及车辆使用后应及时清洗干净，按规定位置归放。</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储物柜、盛器、容器、餐具管理规范，干净整洁卫生。储物柜内物品摆放整齐有序，按规定贴好标识；盛器、容器应清洗干净，无污迹；餐具应清洗干净，用纱布覆盖分类平整堆放，无污迹水迹。清洗后的餐具应符合GB14934-2016《食品安全国家标准消毒餐（饮）具》规定，且供应商不得重复使用一次性餐具。</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w:t>
      </w:r>
      <w:r>
        <w:rPr>
          <w:rFonts w:ascii="宋体" w:hAnsi="宋体" w:eastAsia="宋体" w:cs="宋体"/>
          <w:bCs/>
          <w:sz w:val="24"/>
          <w:szCs w:val="24"/>
        </w:rPr>
        <w:t xml:space="preserve">任何因菜品及原材料质量问题导致的食品安全或食物中毒责任，在确认导致问题菜品及原材料品种后，由</w:t>
      </w:r>
      <w:r>
        <w:rPr>
          <w:rFonts w:hint="eastAsia" w:ascii="宋体" w:hAnsi="宋体" w:eastAsia="宋体" w:cs="宋体"/>
          <w:bCs/>
          <w:sz w:val="24"/>
          <w:szCs w:val="24"/>
        </w:rPr>
        <w:t xml:space="preserve">供应商</w:t>
      </w:r>
      <w:r>
        <w:rPr>
          <w:rFonts w:ascii="宋体" w:hAnsi="宋体" w:eastAsia="宋体" w:cs="宋体"/>
          <w:bCs/>
          <w:sz w:val="24"/>
          <w:szCs w:val="24"/>
        </w:rPr>
        <w:t xml:space="preserve">承担全部法律责任与经济损失，除对</w:t>
      </w:r>
      <w:r>
        <w:rPr>
          <w:rFonts w:hint="eastAsia" w:ascii="宋体" w:hAnsi="宋体" w:eastAsia="宋体" w:cs="宋体"/>
          <w:bCs/>
          <w:sz w:val="24"/>
          <w:szCs w:val="24"/>
        </w:rPr>
        <w:t xml:space="preserve">采购人</w:t>
      </w:r>
      <w:r>
        <w:rPr>
          <w:rFonts w:ascii="宋体" w:hAnsi="宋体" w:eastAsia="宋体" w:cs="宋体"/>
          <w:bCs/>
          <w:sz w:val="24"/>
          <w:szCs w:val="24"/>
        </w:rPr>
        <w:t xml:space="preserve">进行赔付外，</w:t>
      </w:r>
      <w:r>
        <w:rPr>
          <w:rFonts w:hint="eastAsia" w:ascii="宋体" w:hAnsi="宋体" w:eastAsia="宋体" w:cs="宋体"/>
          <w:bCs/>
          <w:sz w:val="24"/>
          <w:szCs w:val="24"/>
        </w:rPr>
        <w:t xml:space="preserve">采购人</w:t>
      </w:r>
      <w:r>
        <w:rPr>
          <w:rFonts w:ascii="宋体" w:hAnsi="宋体" w:eastAsia="宋体" w:cs="宋体"/>
          <w:bCs/>
          <w:sz w:val="24"/>
          <w:szCs w:val="24"/>
        </w:rPr>
        <w:t xml:space="preserve">有权单方终止合同。</w:t>
      </w:r>
      <w:r>
        <w:rPr>
          <w:rFonts w:hint="eastAsia" w:ascii="宋体" w:hAnsi="宋体" w:eastAsia="宋体" w:cs="宋体"/>
          <w:bCs/>
          <w:sz w:val="24"/>
          <w:szCs w:val="24"/>
        </w:rPr>
        <w:t xml:space="preserve">供应商</w:t>
      </w:r>
      <w:r>
        <w:rPr>
          <w:rFonts w:ascii="宋体" w:hAnsi="宋体" w:eastAsia="宋体" w:cs="宋体"/>
          <w:bCs/>
          <w:sz w:val="24"/>
          <w:szCs w:val="24"/>
        </w:rPr>
        <w:t xml:space="preserve">要</w:t>
      </w:r>
      <w:r>
        <w:rPr>
          <w:rFonts w:ascii="宋体" w:hAnsi="宋体" w:eastAsia="宋体" w:cs="宋体"/>
          <w:bCs/>
          <w:sz w:val="24"/>
          <w:szCs w:val="24"/>
        </w:rPr>
        <w:t xml:space="preserve">做好食材原材料</w:t>
      </w:r>
      <w:r>
        <w:rPr>
          <w:rFonts w:ascii="宋体" w:hAnsi="宋体" w:eastAsia="宋体" w:cs="宋体"/>
          <w:bCs/>
          <w:sz w:val="24"/>
          <w:szCs w:val="24"/>
        </w:rPr>
        <w:t xml:space="preserve">采购途径管理，保证所有</w:t>
      </w:r>
      <w:r>
        <w:rPr>
          <w:rFonts w:ascii="宋体" w:hAnsi="宋体" w:eastAsia="宋体" w:cs="宋体"/>
          <w:bCs/>
          <w:sz w:val="24"/>
          <w:szCs w:val="24"/>
        </w:rPr>
        <w:t xml:space="preserve">食材来源合法可</w:t>
      </w:r>
      <w:r>
        <w:rPr>
          <w:rFonts w:ascii="宋体" w:hAnsi="宋体" w:eastAsia="宋体" w:cs="宋体"/>
          <w:bCs/>
          <w:sz w:val="24"/>
          <w:szCs w:val="24"/>
        </w:rPr>
        <w:t xml:space="preserve">追溯。</w:t>
      </w:r>
      <w:r>
        <w:rPr>
          <w:rFonts w:ascii="宋体" w:hAnsi="宋体" w:eastAsia="宋体" w:cs="宋体"/>
          <w:b/>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14.加强工作服务区域安全管理，杜绝安全事故。天然气使用过程中现场必须有人员在场，餐后及时关闭水电气开关，熟练掌握现场灭火器使用方法，每天服务时间结束后及时锁闭食堂门窗。</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（九）</w:t>
      </w:r>
      <w:r>
        <w:rPr>
          <w:rFonts w:hint="eastAsia" w:ascii="宋体" w:hAnsi="宋体" w:eastAsia="宋体" w:cs="宋体"/>
          <w:b/>
          <w:sz w:val="24"/>
          <w:szCs w:val="24"/>
        </w:rPr>
        <w:t xml:space="preserve">其他说明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1.供应商应具有科学合理的组织架构、严格的管理细则和岗位责任制度，具有提供完善的后勤管理和保障服务能力，并具有一定的企业规模。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2.供应商应针对本次招标项目特点编写实施方案。包括计划、人员安排、流程安排、设施设备的安排等，遇重大、紧急事项的应急措施等。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服务期间，采购人提供经营场所及现有的设施设备，供应商经采购人批准后可对现有场所进行改造提升用餐环境，并合理使用采购人提供的设施设备，并负责设施设备的</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和保养，保证设施设备在合同期满时完整、完好，无人为损坏，使用期间维护费用由供应商承担。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4.供应商的各岗位员工在工作时间要求统一着装，所有工作服及其附属服饰、劳动保护用品等均由供应商负责配备，包括但不限于一次性口罩、一次性纸厨师</w:t>
      </w:r>
      <w:r>
        <w:rPr>
          <w:rFonts w:hint="eastAsia" w:ascii="宋体" w:hAnsi="宋体" w:eastAsia="宋体" w:cs="宋体"/>
          <w:sz w:val="24"/>
          <w:szCs w:val="24"/>
        </w:rPr>
        <w:t xml:space="preserve">帽、一次性手套等，提供洗衣机、洗衣粉供员工洗涤工作服及台布。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5.供应商须配备有培训机构，所有员工必须100%经过岗前培训合格方可独立上岗，并须定期（每季度）分批对在职员工进行培训。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6.供应商不得在合同期限内将本项目的管理权转包或发包。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7.供应商有责任配合采购人的上级领导部门或卫生行政主管部门的监督检查，并提供必要的资料。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8.供应商在经营期间不可以收取现金，需通过采购人原刷卡系统结算消费金额。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10.供应商负责食堂食品安全卫生，需与采购人签订安全责任书。采购人对供应商严格执行事故责任追究制度，如在经营期间发生食物中毒等重大责任事故，损害</w:t>
      </w:r>
      <w:r>
        <w:rPr>
          <w:rFonts w:hint="eastAsia" w:ascii="宋体" w:hAnsi="宋体" w:eastAsia="宋体" w:cs="宋体"/>
          <w:sz w:val="24"/>
          <w:szCs w:val="24"/>
        </w:rPr>
        <w:t xml:space="preserve">医</w:t>
      </w:r>
      <w:r>
        <w:rPr>
          <w:rFonts w:hint="eastAsia" w:ascii="宋体" w:hAnsi="宋体" w:eastAsia="宋体" w:cs="宋体"/>
          <w:sz w:val="24"/>
          <w:szCs w:val="24"/>
        </w:rPr>
        <w:t xml:space="preserve">患身体健康，影响采购人声誉，供应商必须承担由此造成的一切责任和经济损失。</w:t>
      </w:r>
      <w:r/>
    </w:p>
    <w:p>
      <w:pPr>
        <w:pStyle w:val="903"/>
        <w:spacing w:line="360" w:lineRule="auto"/>
        <w:rPr>
          <w:rFonts w:hint="eastAsia" w:hAnsi="宋体"/>
          <w:b/>
          <w:color w:val="auto"/>
        </w:rPr>
      </w:pPr>
      <w:r>
        <w:rPr>
          <w:rFonts w:hint="eastAsia" w:hAnsi="宋体"/>
          <w:b/>
          <w:color w:val="auto"/>
        </w:rPr>
        <w:t xml:space="preserve">二、服务期限</w:t>
      </w:r>
      <w:r/>
    </w:p>
    <w:p>
      <w:pPr>
        <w:pStyle w:val="903"/>
        <w:ind w:firstLine="480"/>
        <w:spacing w:line="360" w:lineRule="auto"/>
        <w:rPr>
          <w:rFonts w:hint="eastAsia" w:hAnsi="宋体"/>
          <w:color w:val="auto"/>
        </w:rPr>
      </w:pPr>
      <w:r>
        <w:rPr>
          <w:rFonts w:hint="eastAsia" w:hAnsi="宋体"/>
          <w:color w:val="auto"/>
        </w:rPr>
        <w:t xml:space="preserve">暂定两年（自通知餐饮管理服务公司正式进场起），合同一年一签，其中：前三个月为试用期，试用期满须经采购人考核，考核不合格，采购人有权解除合同。每年合同期满经采购人考核合格后续签下一年度合同。</w:t>
      </w:r>
      <w:r/>
    </w:p>
    <w:p>
      <w:pPr>
        <w:pStyle w:val="903"/>
        <w:spacing w:line="360" w:lineRule="auto"/>
        <w:rPr>
          <w:rFonts w:hint="eastAsia" w:hAnsi="宋体"/>
          <w:b/>
          <w:color w:val="auto"/>
        </w:rPr>
      </w:pPr>
      <w:r>
        <w:rPr>
          <w:rFonts w:hint="eastAsia" w:hAnsi="宋体"/>
          <w:b/>
          <w:bCs/>
          <w:color w:val="auto"/>
        </w:rPr>
        <w:t xml:space="preserve">三、费用要求及</w:t>
      </w:r>
      <w:r>
        <w:rPr>
          <w:rFonts w:hint="eastAsia" w:hAnsi="宋体"/>
          <w:b/>
          <w:color w:val="auto"/>
        </w:rPr>
        <w:t xml:space="preserve">结算方式</w:t>
      </w:r>
      <w:r/>
    </w:p>
    <w:p>
      <w:pPr>
        <w:ind w:firstLine="478"/>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本项目采用固定价格采购，报价不参与竞争。所有运营涉及的费用由中标人承担。采购人不提供其他投入，不承担水、电、</w:t>
      </w:r>
      <w:r>
        <w:rPr>
          <w:rFonts w:hint="eastAsia" w:ascii="宋体" w:hAnsi="宋体" w:eastAsia="宋体" w:cs="宋体"/>
          <w:sz w:val="24"/>
          <w:szCs w:val="24"/>
        </w:rPr>
        <w:t xml:space="preserve">食材采购</w:t>
      </w:r>
      <w:r>
        <w:rPr>
          <w:rFonts w:hint="eastAsia" w:ascii="宋体" w:hAnsi="宋体" w:eastAsia="宋体" w:cs="宋体"/>
          <w:sz w:val="24"/>
          <w:szCs w:val="24"/>
        </w:rPr>
        <w:t xml:space="preserve">、垃圾清运、人员薪酬福利、低值低耗用品、生物防治（灭蝇、灭</w:t>
      </w:r>
      <w:r>
        <w:rPr>
          <w:rFonts w:hint="eastAsia" w:ascii="宋体" w:hAnsi="宋体" w:eastAsia="宋体" w:cs="宋体"/>
          <w:sz w:val="24"/>
          <w:szCs w:val="24"/>
        </w:rPr>
        <w:t xml:space="preserve">蟑</w:t>
      </w:r>
      <w:r>
        <w:rPr>
          <w:rFonts w:hint="eastAsia" w:ascii="宋体" w:hAnsi="宋体" w:eastAsia="宋体" w:cs="宋体"/>
          <w:sz w:val="24"/>
          <w:szCs w:val="24"/>
        </w:rPr>
        <w:t xml:space="preserve">、灭虫、灭鼠等病媒生物消除），设备设施（除空调）的维修保养由供应商负责。</w:t>
      </w:r>
      <w:r/>
    </w:p>
    <w:p>
      <w:pPr>
        <w:ind w:firstLine="478"/>
        <w:spacing w:line="360" w:lineRule="auto"/>
        <w:rPr>
          <w:rFonts w:hint="eastAsia" w:ascii="宋体" w:hAnsi="宋体" w:eastAsia="宋体" w:cs="宋体"/>
          <w:sz w:val="24"/>
          <w:szCs w:val="24"/>
        </w:rPr>
      </w:pPr>
      <w:r>
        <w:rPr>
          <w:rFonts w:hint="eastAsia" w:ascii="宋体" w:hAnsi="宋体" w:eastAsia="宋体" w:cs="宋体"/>
          <w:sz w:val="24"/>
          <w:szCs w:val="24"/>
        </w:rPr>
        <w:t xml:space="preserve">因餐食购买需要刷卡支付，刷卡餐费将暂存在医院账户上，双方按月结算，一个月为一个结算周期</w:t>
      </w:r>
      <w:r>
        <w:rPr>
          <w:rFonts w:hint="eastAsia" w:ascii="宋体" w:hAnsi="宋体" w:eastAsia="宋体" w:cs="宋体"/>
          <w:spacing w:val="2"/>
          <w:sz w:val="24"/>
          <w:szCs w:val="24"/>
        </w:rPr>
        <w:t xml:space="preserve">。</w:t>
      </w:r>
      <w:r/>
    </w:p>
    <w:p>
      <w:pPr>
        <w:ind w:firstLine="486"/>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中标人向</w:t>
      </w:r>
      <w:r>
        <w:rPr>
          <w:rFonts w:hint="eastAsia" w:ascii="宋体" w:hAnsi="宋体" w:eastAsia="宋体" w:cs="宋体"/>
          <w:sz w:val="24"/>
          <w:szCs w:val="24"/>
        </w:rPr>
        <w:t xml:space="preserve">采购人缴纳管理费：固定2.5万元/月，由采购人在中标人的营业款中扣除；营业额以刷卡系统统计为准。</w:t>
      </w:r>
      <w:r/>
    </w:p>
    <w:p>
      <w:pPr>
        <w:ind w:firstLine="486"/>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采购人每月结算支付上上月产生的费用。委托经营管理服务费=营业额金额-2.5万元-考核处罚金额（如有）+考核奖励金额（如有）。（如1月营业额在3月结算给中标人）。</w:t>
      </w:r>
      <w:r/>
    </w:p>
    <w:p>
      <w:pPr>
        <w:ind w:firstLine="478"/>
        <w:spacing w:line="360" w:lineRule="auto"/>
        <w:rPr>
          <w:rFonts w:hint="eastAsia" w:ascii="宋体" w:hAnsi="宋体" w:eastAsia="宋体" w:cs="宋体"/>
          <w:spacing w:val="2"/>
          <w:sz w:val="32"/>
          <w:szCs w:val="32"/>
        </w:rPr>
      </w:pPr>
      <w:r>
        <w:rPr>
          <w:rFonts w:hint="eastAsia" w:ascii="宋体" w:hAnsi="宋体" w:eastAsia="宋体" w:cs="宋体"/>
          <w:sz w:val="24"/>
          <w:szCs w:val="28"/>
        </w:rPr>
        <w:t xml:space="preserve">厨余垃圾处理</w:t>
      </w:r>
      <w:r>
        <w:rPr>
          <w:rFonts w:hint="eastAsia" w:ascii="宋体" w:hAnsi="宋体" w:eastAsia="宋体" w:cs="宋体"/>
          <w:sz w:val="24"/>
          <w:szCs w:val="28"/>
        </w:rPr>
        <w:t xml:space="preserve">费用：</w:t>
      </w:r>
      <w:r>
        <w:rPr>
          <w:rFonts w:hint="eastAsia" w:ascii="宋体" w:hAnsi="宋体" w:eastAsia="宋体" w:cs="宋体"/>
          <w:sz w:val="24"/>
          <w:szCs w:val="28"/>
        </w:rPr>
        <w:t xml:space="preserve">垃圾厨余的</w:t>
      </w:r>
      <w:r>
        <w:rPr>
          <w:rFonts w:hint="eastAsia" w:ascii="宋体" w:hAnsi="宋体" w:eastAsia="宋体" w:cs="宋体"/>
          <w:sz w:val="24"/>
          <w:szCs w:val="28"/>
        </w:rPr>
        <w:t xml:space="preserve">处理符合政府部门的相关规定，中标人承担由此产生的费用及相应法律责任。</w:t>
      </w:r>
      <w:r/>
    </w:p>
    <w:p>
      <w:pPr>
        <w:pStyle w:val="892"/>
        <w:ind w:firstLine="420"/>
        <w:jc w:val="both"/>
        <w:spacing w:before="0" w:beforeAutospacing="0" w:after="0" w:afterAutospacing="0" w:line="360" w:lineRule="auto"/>
        <w:widowControl w:val="off"/>
        <w:rPr>
          <w:rFonts w:hint="eastAsia" w:ascii="宋体" w:hAnsi="宋体" w:eastAsia="宋体"/>
        </w:rPr>
      </w:pPr>
      <w:r>
        <w:rPr>
          <w:rFonts w:hint="eastAsia" w:ascii="宋体" w:hAnsi="宋体" w:eastAsia="宋体" w:cs="宋体"/>
        </w:rPr>
        <w:t xml:space="preserve">至少2个月进行一次污水管道疏通、烟道清洗，相关费用由中标人承担；若中标人未及时清理，将由采购人聘请第三方进行清理，其费用在上月供餐流水中抵扣；</w:t>
      </w:r>
      <w:r/>
    </w:p>
    <w:p>
      <w:pPr>
        <w:pStyle w:val="892"/>
        <w:ind w:firstLine="420"/>
        <w:jc w:val="both"/>
        <w:spacing w:before="0" w:beforeAutospacing="0" w:after="0" w:afterAutospacing="0" w:line="360" w:lineRule="auto"/>
        <w:widowControl w:val="off"/>
        <w:rPr>
          <w:rFonts w:hint="eastAsia"/>
        </w:rPr>
      </w:pPr>
      <w:r>
        <w:rPr>
          <w:rFonts w:hint="eastAsia" w:ascii="宋体" w:hAnsi="宋体" w:eastAsia="宋体" w:cs="宋体"/>
        </w:rPr>
        <w:t xml:space="preserve">中标人进场后，如对食堂现有环境进行改造，应提交书面申请报采购人同意后自行改造，产生的费用由</w:t>
      </w:r>
      <w:r>
        <w:rPr>
          <w:rFonts w:hint="eastAsia" w:ascii="宋体" w:hAnsi="宋体" w:eastAsia="宋体" w:cs="宋体"/>
        </w:rPr>
        <w:t xml:space="preserve">中标人</w:t>
      </w:r>
      <w:r>
        <w:rPr>
          <w:rFonts w:hint="eastAsia" w:ascii="宋体" w:hAnsi="宋体" w:eastAsia="宋体" w:cs="宋体"/>
        </w:rPr>
        <w:t xml:space="preserve">承担；</w:t>
      </w:r>
      <w:r/>
    </w:p>
    <w:p>
      <w:pPr>
        <w:pStyle w:val="892"/>
        <w:ind w:firstLine="420"/>
        <w:jc w:val="both"/>
        <w:spacing w:before="0" w:beforeAutospacing="0" w:after="0" w:afterAutospacing="0" w:line="360" w:lineRule="auto"/>
        <w:widowControl w:val="off"/>
        <w:rPr>
          <w:rFonts w:hint="eastAsia"/>
        </w:rPr>
      </w:pPr>
      <w:r>
        <w:rPr>
          <w:rFonts w:hint="eastAsia" w:ascii="宋体" w:hAnsi="宋体" w:eastAsia="宋体" w:cs="宋体"/>
        </w:rPr>
        <w:t xml:space="preserve">其他费用：上级部门对食堂专项检查所产生的费用由中标人承担。</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四、</w:t>
      </w:r>
      <w:r>
        <w:rPr>
          <w:rFonts w:hint="eastAsia" w:ascii="宋体" w:hAnsi="宋体" w:eastAsia="宋体" w:cs="宋体"/>
          <w:b/>
          <w:sz w:val="24"/>
          <w:szCs w:val="24"/>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供应商在须在合同签订后5</w:t>
      </w:r>
      <w:r>
        <w:rPr>
          <w:rFonts w:hAnsi="宋体"/>
          <w:sz w:val="24"/>
          <w:szCs w:val="24"/>
        </w:rPr>
        <w:t xml:space="preserve">个工作日</w:t>
      </w:r>
      <w:r>
        <w:rPr>
          <w:rFonts w:hint="eastAsia" w:ascii="宋体" w:hAnsi="宋体" w:eastAsia="宋体" w:cs="宋体"/>
          <w:sz w:val="24"/>
          <w:szCs w:val="24"/>
        </w:rPr>
        <w:t xml:space="preserve">向采购人交纳履约保证金，金额为人民币贰拾万元整（¥200,000.00），履约保证金的形式：银行保函（含电子）、保险（保单）（含电子）、担保保单（含电子）、企业网银、电汇、汇票、支票等方式。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合同履行期满、完成全部退场及交接工作，且经采购人确认无食品安全事故、无债务纠纷、</w:t>
      </w:r>
      <w:r>
        <w:rPr>
          <w:rFonts w:hint="eastAsia" w:ascii="宋体" w:hAnsi="宋体" w:eastAsia="宋体" w:cs="宋体"/>
          <w:sz w:val="24"/>
          <w:szCs w:val="24"/>
        </w:rPr>
        <w:t xml:space="preserve">无员工</w:t>
      </w:r>
      <w:r>
        <w:rPr>
          <w:rFonts w:hint="eastAsia" w:ascii="宋体" w:hAnsi="宋体" w:eastAsia="宋体" w:cs="宋体"/>
          <w:sz w:val="24"/>
          <w:szCs w:val="24"/>
        </w:rPr>
        <w:t xml:space="preserve">工资拖欠、无违约行为、无遗留问题后，采购人在约定期限内将履约保证金全额退还中标人。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退还方式：除采用银行保函（含电子）、保险保单（含电子）、担保保单（含电子）方式提交履约保证金外，以其他方式递交的履约保证金，</w:t>
      </w:r>
      <w:r>
        <w:rPr>
          <w:rFonts w:hint="eastAsia" w:ascii="宋体" w:hAnsi="宋体" w:eastAsia="宋体" w:cs="宋体"/>
          <w:sz w:val="24"/>
          <w:szCs w:val="24"/>
        </w:rPr>
        <w:t xml:space="preserve">自资金</w:t>
      </w:r>
      <w:r>
        <w:rPr>
          <w:rFonts w:hint="eastAsia" w:ascii="宋体" w:hAnsi="宋体" w:eastAsia="宋体" w:cs="宋体"/>
          <w:sz w:val="24"/>
          <w:szCs w:val="24"/>
        </w:rPr>
        <w:t xml:space="preserve">到账之日起按照银行同期活期存款利率计息，保证金本息一并按中标人原缴款账户原路退还。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退还时间：合同期满且验收合格、完成退场交接后15 </w:t>
      </w:r>
      <w:r>
        <w:rPr>
          <w:rFonts w:hint="eastAsia" w:ascii="宋体" w:hAnsi="宋体" w:eastAsia="宋体" w:cs="宋体"/>
          <w:sz w:val="24"/>
          <w:szCs w:val="24"/>
        </w:rPr>
        <w:t xml:space="preserve">个</w:t>
      </w:r>
      <w:r>
        <w:rPr>
          <w:rFonts w:hint="eastAsia" w:ascii="宋体" w:hAnsi="宋体" w:eastAsia="宋体" w:cs="宋体"/>
          <w:sz w:val="24"/>
          <w:szCs w:val="24"/>
        </w:rPr>
        <w:t xml:space="preserve">工作日内。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退还条件：（1）合同期满，中标人已按约定完成食堂经营及退场、交接工作；（2）经营期间无重大食品安全事故、无卫生安全责任事故；（3）无拖欠员工工资、水电费、燃气费、原材料货款等债务纠纷；（4）无违反合同约定及采购人管理规定的行为，</w:t>
      </w:r>
      <w:r>
        <w:rPr>
          <w:rFonts w:hint="eastAsia" w:ascii="宋体" w:hAnsi="宋体" w:eastAsia="宋体" w:cs="宋体"/>
          <w:sz w:val="24"/>
          <w:szCs w:val="24"/>
        </w:rPr>
        <w:t xml:space="preserve">无未处理</w:t>
      </w:r>
      <w:r>
        <w:rPr>
          <w:rFonts w:hint="eastAsia" w:ascii="宋体" w:hAnsi="宋体" w:eastAsia="宋体" w:cs="宋体"/>
          <w:sz w:val="24"/>
          <w:szCs w:val="24"/>
        </w:rPr>
        <w:t xml:space="preserve">的违约、赔偿事宜。</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履约保证金不予退还或予以扣罚的情形：出现下列情况之一的，采购人有权不予退还履约保证金，或直接从中抵扣违约金、赔偿金、罚款、损失费用、第三方索赔款等，保证金不足以弥补的，采购人有权继续向乙方追偿：（1）发生食品安全事故、食物中毒、传染病传播等责任事件；（2）存在违法经营、使用过期 / 变质 / 三无食品、违规添加剂等严重违规行为；（3）拖欠员工工资、</w:t>
      </w:r>
      <w:r>
        <w:rPr>
          <w:rFonts w:hint="eastAsia" w:ascii="宋体" w:hAnsi="宋体" w:eastAsia="宋体" w:cs="宋体"/>
          <w:sz w:val="24"/>
          <w:szCs w:val="24"/>
        </w:rPr>
        <w:t xml:space="preserve">食材货款</w:t>
      </w:r>
      <w:r>
        <w:rPr>
          <w:rFonts w:hint="eastAsia" w:ascii="宋体" w:hAnsi="宋体" w:eastAsia="宋体" w:cs="宋体"/>
          <w:sz w:val="24"/>
          <w:szCs w:val="24"/>
        </w:rPr>
        <w:t xml:space="preserve">、水电费、燃气费等，引发投诉、纠纷或上访；（4）擅自停业、停餐、撤场，或严重影响正常供餐秩序；（5）转包、分包、委托他人经营食堂；（6）违</w:t>
      </w:r>
      <w:r>
        <w:rPr>
          <w:rFonts w:hint="eastAsia" w:ascii="宋体" w:hAnsi="宋体" w:eastAsia="宋体" w:cs="宋体"/>
          <w:sz w:val="24"/>
          <w:szCs w:val="24"/>
        </w:rPr>
        <w:t xml:space="preserve">反食品安全、卫生、消防、治安等管理规定，给采购人造成损失或不良影响；（7）其他严重违约行为</w:t>
      </w:r>
      <w:r>
        <w:rPr>
          <w:rFonts w:hint="eastAsia" w:ascii="宋体" w:hAnsi="宋体" w:eastAsia="宋体" w:cs="宋体"/>
          <w:sz w:val="24"/>
          <w:szCs w:val="24"/>
        </w:rPr>
        <w:t xml:space="preserve">或导致合同无法继续履行的情形。</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五、委托经营管理服务终止与交接</w:t>
      </w:r>
      <w:r/>
    </w:p>
    <w:p>
      <w:pPr>
        <w:ind w:firstLine="420"/>
        <w:spacing w:line="360" w:lineRule="auto"/>
        <w:rPr>
          <w:rFonts w:eastAsia="宋体"/>
          <w:sz w:val="24"/>
          <w:szCs w:val="24"/>
        </w:rPr>
      </w:pPr>
      <w:r>
        <w:rPr>
          <w:rFonts w:hint="eastAsia" w:ascii="宋体" w:hAnsi="宋体" w:eastAsia="宋体" w:cs="宋体"/>
          <w:sz w:val="24"/>
          <w:szCs w:val="24"/>
        </w:rPr>
        <w:t xml:space="preserve">委托经营管理服务到期前2个月，</w:t>
      </w:r>
      <w:r>
        <w:rPr>
          <w:rFonts w:hint="eastAsia" w:ascii="宋体" w:hAnsi="宋体" w:cs="宋体"/>
          <w:sz w:val="24"/>
          <w:szCs w:val="24"/>
        </w:rPr>
        <w:t xml:space="preserve">采购人和中标人</w:t>
      </w:r>
      <w:r>
        <w:rPr>
          <w:rFonts w:hint="eastAsia" w:ascii="宋体" w:hAnsi="宋体" w:eastAsia="宋体" w:cs="宋体"/>
          <w:sz w:val="24"/>
          <w:szCs w:val="24"/>
        </w:rPr>
        <w:t xml:space="preserve">就到期后相关事宜进行协商。</w:t>
      </w:r>
      <w:r>
        <w:rPr>
          <w:rFonts w:hint="eastAsia" w:ascii="宋体" w:hAnsi="宋体" w:cs="宋体"/>
          <w:sz w:val="24"/>
          <w:szCs w:val="24"/>
        </w:rPr>
        <w:t xml:space="preserve">中标人</w:t>
      </w:r>
      <w:r>
        <w:rPr>
          <w:rFonts w:hint="eastAsia" w:ascii="宋体" w:hAnsi="宋体" w:eastAsia="宋体" w:cs="宋体"/>
          <w:sz w:val="24"/>
          <w:szCs w:val="24"/>
        </w:rPr>
        <w:t xml:space="preserve">应提前做好交接准备，一旦委托经营管理服务合同到期，须确保食堂设施、设备、餐具等在无人为损坏前提下（依据签订合同时设备交接清单内容明细）如数向</w:t>
      </w:r>
      <w:r>
        <w:rPr>
          <w:rFonts w:hint="eastAsia" w:ascii="宋体" w:hAnsi="宋体" w:cs="宋体"/>
          <w:sz w:val="24"/>
          <w:szCs w:val="24"/>
        </w:rPr>
        <w:t xml:space="preserve">采购人</w:t>
      </w:r>
      <w:r>
        <w:rPr>
          <w:rFonts w:hint="eastAsia" w:ascii="宋体" w:hAnsi="宋体" w:eastAsia="宋体" w:cs="宋体"/>
          <w:sz w:val="24"/>
          <w:szCs w:val="24"/>
        </w:rPr>
        <w:t xml:space="preserve">移交，配合</w:t>
      </w:r>
      <w:r>
        <w:rPr>
          <w:rFonts w:hint="eastAsia" w:ascii="宋体" w:hAnsi="宋体" w:cs="宋体"/>
          <w:sz w:val="24"/>
          <w:szCs w:val="24"/>
        </w:rPr>
        <w:t xml:space="preserve">采购人</w:t>
      </w:r>
      <w:r>
        <w:rPr>
          <w:rFonts w:hint="eastAsia" w:ascii="宋体" w:hAnsi="宋体" w:eastAsia="宋体" w:cs="宋体"/>
          <w:sz w:val="24"/>
          <w:szCs w:val="24"/>
        </w:rPr>
        <w:t xml:space="preserve">完成清算工作</w:t>
      </w:r>
      <w:r>
        <w:rPr>
          <w:rFonts w:hint="eastAsia" w:eastAsia="宋体"/>
          <w:sz w:val="24"/>
          <w:szCs w:val="24"/>
        </w:rPr>
        <w:t xml:space="preserve">，如为人为</w:t>
      </w:r>
      <w:r>
        <w:rPr>
          <w:rFonts w:hint="eastAsia" w:ascii="宋体" w:hAnsi="宋体" w:eastAsia="宋体" w:cs="宋体"/>
          <w:sz w:val="24"/>
          <w:szCs w:val="24"/>
        </w:rPr>
        <w:t xml:space="preserve">损坏或丢失的</w:t>
      </w:r>
      <w:r>
        <w:rPr>
          <w:rFonts w:hint="eastAsia" w:ascii="宋体" w:hAnsi="宋体" w:cs="宋体"/>
          <w:sz w:val="24"/>
          <w:szCs w:val="24"/>
        </w:rPr>
        <w:t xml:space="preserve">中标人</w:t>
      </w:r>
      <w:r>
        <w:rPr>
          <w:rFonts w:hint="eastAsia" w:ascii="宋体" w:hAnsi="宋体" w:eastAsia="宋体" w:cs="宋体"/>
          <w:sz w:val="24"/>
          <w:szCs w:val="24"/>
        </w:rPr>
        <w:t xml:space="preserve">自行维修恢复至原样或采购补回，若不能恢复原样或不能如数移交的按市场价格赔偿。</w:t>
      </w:r>
      <w:r/>
    </w:p>
    <w:p>
      <w:pPr>
        <w:ind w:right="21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六、考核</w:t>
      </w:r>
      <w:r/>
    </w:p>
    <w:p>
      <w:pPr>
        <w:ind w:right="21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（1）服务满意度考核</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采购人将通过向服务对象发放服务满意度测评表或聘请第三</w:t>
      </w:r>
      <w:r>
        <w:rPr>
          <w:rFonts w:hint="eastAsia" w:ascii="宋体" w:hAnsi="宋体" w:eastAsia="宋体" w:cs="宋体"/>
          <w:sz w:val="24"/>
          <w:szCs w:val="24"/>
        </w:rPr>
        <w:t xml:space="preserve">方专业</w:t>
      </w:r>
      <w:r>
        <w:rPr>
          <w:rFonts w:hint="eastAsia" w:ascii="宋体" w:hAnsi="宋体" w:eastAsia="宋体" w:cs="宋体"/>
          <w:sz w:val="24"/>
          <w:szCs w:val="24"/>
        </w:rPr>
        <w:t xml:space="preserve">调查机构开展服务满意度抽样调查等方式，对供应</w:t>
      </w:r>
      <w:r>
        <w:rPr>
          <w:rFonts w:hint="eastAsia" w:ascii="宋体" w:hAnsi="宋体" w:eastAsia="宋体" w:cs="宋体"/>
          <w:sz w:val="24"/>
          <w:szCs w:val="24"/>
        </w:rPr>
        <w:t xml:space="preserve">商服务</w:t>
      </w:r>
      <w:r>
        <w:rPr>
          <w:rFonts w:hint="eastAsia" w:ascii="宋体" w:hAnsi="宋体" w:eastAsia="宋体" w:cs="宋体"/>
          <w:sz w:val="24"/>
          <w:szCs w:val="24"/>
        </w:rPr>
        <w:t xml:space="preserve">满意度进行的考核。服务满意</w:t>
      </w:r>
      <w:r>
        <w:rPr>
          <w:rFonts w:hint="eastAsia" w:ascii="宋体" w:hAnsi="宋体" w:eastAsia="宋体" w:cs="宋体"/>
          <w:sz w:val="24"/>
          <w:szCs w:val="24"/>
        </w:rPr>
        <w:t xml:space="preserve">度考核</w:t>
      </w:r>
      <w:r>
        <w:rPr>
          <w:rFonts w:hint="eastAsia" w:ascii="宋体" w:hAnsi="宋体" w:eastAsia="宋体" w:cs="宋体"/>
          <w:sz w:val="24"/>
          <w:szCs w:val="24"/>
        </w:rPr>
        <w:t xml:space="preserve">每年至少1次，合格基准分为80分并且补低于本地医疗单位考核平均分，考核结果低于基准分或平均分，每低于基准分或平均分1分（不满1分，按四舍五入计算, 以此类推），扣减考核当月营业额结算费用1000元。如果考核结果低于65分，采购人有权终止和供应商的合同。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服务质量</w:t>
      </w:r>
      <w:r>
        <w:rPr>
          <w:rFonts w:hint="eastAsia" w:ascii="宋体" w:hAnsi="宋体" w:eastAsia="宋体" w:cs="宋体"/>
          <w:sz w:val="24"/>
          <w:szCs w:val="24"/>
        </w:rPr>
        <w:t xml:space="preserve">考核细则</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采购人将根据采购文件规定的服务内容、服务要求和服务标准，对供应商的制度建设、质量管理、服务规范、合同执行、资料管理等进行日常考核（考核细则详见表1）和综合考核（考核细则详见表2）</w:t>
      </w:r>
      <w:r>
        <w:rPr>
          <w:rFonts w:hint="eastAsia" w:ascii="宋体" w:hAnsi="宋体" w:eastAsia="宋体" w:cs="宋体"/>
          <w:sz w:val="24"/>
          <w:szCs w:val="24"/>
        </w:rPr>
        <w:t xml:space="preserve">。</w:t>
      </w:r>
      <w:r/>
    </w:p>
    <w:p>
      <w:pPr>
        <w:jc w:val="center"/>
        <w:spacing w:before="156" w:after="156" w:line="360" w:lineRule="exact"/>
        <w:rPr>
          <w:rFonts w:hint="eastAsia" w:ascii="宋体" w:hAnsi="宋体" w:cs="宋体"/>
          <w:b/>
          <w:bCs/>
          <w:szCs w:val="21"/>
        </w:rPr>
      </w:pPr>
      <w:r>
        <w:rPr>
          <w:rFonts w:hint="eastAsia" w:ascii="宋体" w:hAnsi="宋体" w:cs="宋体"/>
          <w:b/>
          <w:bCs/>
          <w:szCs w:val="21"/>
        </w:rPr>
        <w:t xml:space="preserve">表1  食堂餐饮服务质量日常考核细则</w:t>
      </w:r>
      <w:r/>
    </w:p>
    <w:tbl>
      <w:tblPr>
        <w:tblW w:w="4998" w:type="pct"/>
        <w:tblLook w:val="04A0" w:firstRow="1" w:lastRow="0" w:firstColumn="1" w:lastColumn="0" w:noHBand="0" w:noVBand="1"/>
      </w:tblPr>
      <w:tblGrid>
        <w:gridCol w:w="578"/>
        <w:gridCol w:w="2014"/>
        <w:gridCol w:w="516"/>
        <w:gridCol w:w="3506"/>
        <w:gridCol w:w="1032"/>
        <w:gridCol w:w="647"/>
      </w:tblGrid>
      <w:tr>
        <w:trPr>
          <w:trHeight w:val="60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考核内容</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评分细则</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考核得分</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备注</w:t>
            </w:r>
            <w:r/>
          </w:p>
        </w:tc>
      </w:tr>
      <w:tr>
        <w:trPr>
          <w:trHeight w:val="698"/>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服务质量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此项分值10分，分4小项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仪容仪表邋遢，未按规定着装扣0.5-2分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4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服务热情，耐心细致，语言文明礼貌，态度亲切友好</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服务态度不佳、语言不文明扣0.5-2分，与服务对象发生争吵扣0.5-2分 </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分菜不均匀，刷卡结算速度慢，</w:t>
            </w:r>
            <w:r>
              <w:rPr>
                <w:rFonts w:hint="eastAsia" w:ascii="宋体" w:hAnsi="宋体" w:cs="宋体"/>
                <w:szCs w:val="21"/>
              </w:rPr>
              <w:t xml:space="preserve">错误率高扣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62"/>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无故提前或推迟服务时间扣0.5-2分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49"/>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菜品品种质量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40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此项分值40分，分四类12小项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工作日午餐、晚餐品种未达到规定要求扣0.5-2分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每周菜品更新变化品种数量未达到规定的要求扣0.5-2分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每月推出一种菜肴新品，当月未推出新品扣2分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11"/>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w:t>
            </w:r>
            <w:r>
              <w:rPr>
                <w:rFonts w:hint="eastAsia" w:ascii="宋体" w:hAnsi="宋体" w:cs="宋体"/>
                <w:szCs w:val="21"/>
              </w:rPr>
              <w:t xml:space="preserve">把控食材质</w:t>
            </w:r>
            <w:r>
              <w:rPr>
                <w:rFonts w:hint="eastAsia" w:ascii="宋体" w:hAnsi="宋体" w:cs="宋体"/>
                <w:szCs w:val="21"/>
              </w:rPr>
              <w:t xml:space="preserve">量，加强食品保存管理，强化菜品制作流程监管</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对</w:t>
            </w:r>
            <w:r>
              <w:rPr>
                <w:rFonts w:hint="eastAsia" w:ascii="宋体" w:hAnsi="宋体" w:cs="宋体"/>
                <w:szCs w:val="21"/>
              </w:rPr>
              <w:t xml:space="preserve">食材原料</w:t>
            </w:r>
            <w:r>
              <w:rPr>
                <w:rFonts w:hint="eastAsia" w:ascii="宋体" w:hAnsi="宋体" w:cs="宋体"/>
                <w:szCs w:val="21"/>
              </w:rPr>
              <w:t xml:space="preserve">验收把关不严扣0.5-2分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1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冰箱内食品生熟不分开存放扣0.5-2分，成品半成品不加膜加盖存放扣0.5-2分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1039"/>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菜品制作流程监管不严，拣洗不干净，有黄叶、草、虫、</w:t>
            </w:r>
            <w:r>
              <w:rPr>
                <w:rFonts w:hint="eastAsia" w:ascii="宋体" w:hAnsi="宋体" w:cs="宋体"/>
                <w:szCs w:val="21"/>
              </w:rPr>
              <w:t xml:space="preserve">杂物等扣</w:t>
            </w:r>
            <w:r>
              <w:rPr>
                <w:rFonts w:hint="eastAsia" w:ascii="宋体" w:hAnsi="宋体" w:cs="宋体"/>
                <w:szCs w:val="21"/>
              </w:rPr>
              <w:t xml:space="preserve">0.5-3分，菜品半成品丝、片、块、段不均匀不符合标准扣0.5-3分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精心组织厨房生产，严控菜品质量，保证饭菜供应，不出现断供现象</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菜品主辅料配比失调扣0.5-2分，调味品配比失调扣0.5-2分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菜品成品色、香、味、型不佳扣0.5-2分，荤素品种搭配不合理扣0.5-2分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每天制作包子、水饺和馄饨等点心数量低于规定数量扣0.5-4分；点心成品造型不美观、馅心口味不佳扣0.5-2分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服务时间内保证饭菜供应充足，出现断供现象扣0.5-4分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严格控制菜品单次烹饪数量，注重现场菜品保温管理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蔬菜类菜品一次烹饪完成，衔接时间控制不合理，造成菜品出锅时间过长不新鲜或大量浪费扣0.5-2分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8"/>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现场菜品保温管理不到位，出现冷饭冷菜现象扣0.5-2分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三</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环境卫生管理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30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此项分值30分，分四类15小项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大厅的天花板、装饰物、墙壁及门窗有污迹扣0.5-1分，桌椅有污迹油迹扣0.5-1分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不锈钢服务台面、不锈钢垃圾桶、服务台玻璃表面有污迹、油迹扣0.5-2分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工作区有杂物或物品放置杂乱扣0.5-1分，收工后厨房地面、炉灶不清洁扣0.5-1分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做好消杀工作，有蚊蝇、蟑螂、老鼠扣0.5-2分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泔水、垃圾等废弃物未按规定存放，当餐未及时清除，有明显异味扣0.5-2分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6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加强员工健康及卫生管理，身体健康及穿戴符合要求</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w:t>
            </w:r>
            <w:r>
              <w:rPr>
                <w:rFonts w:hint="eastAsia" w:ascii="宋体" w:hAnsi="宋体" w:cs="宋体"/>
                <w:szCs w:val="21"/>
              </w:rPr>
              <w:t xml:space="preserve">化浓</w:t>
            </w:r>
            <w:r>
              <w:rPr>
                <w:rFonts w:hint="eastAsia" w:ascii="宋体" w:hAnsi="宋体" w:cs="宋体"/>
                <w:szCs w:val="21"/>
              </w:rPr>
              <w:t xml:space="preserve">妆、使用气味怪异或浓烈香水，留长发、长胡须、长指甲，涂</w:t>
            </w:r>
            <w:r>
              <w:rPr>
                <w:rFonts w:hint="eastAsia" w:ascii="宋体" w:hAnsi="宋体" w:cs="宋体"/>
                <w:szCs w:val="21"/>
              </w:rPr>
              <w:t xml:space="preserve">指甲油等扣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熟食品操作、传菜及服务人员未按规定佩戴一次性手套、口罩扣0.5-2分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员工有发热、腹泻等有碍食品卫生病症的，未及时调离工作岗位扣0.5-2分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厨房物品按规定要求管理到位，加工现场井然有序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收工后刀具及砧板未及时清洗干净、未按规定侧放或悬挂扣0.5-2分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调味品使用后未按规定管理，调味罐周边未清理干净整洁扣0.5-2分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清洁用具及车辆使用后未及时清洗干净，未按规定位置</w:t>
            </w:r>
            <w:r>
              <w:rPr>
                <w:rFonts w:hint="eastAsia" w:ascii="宋体" w:hAnsi="宋体" w:cs="宋体"/>
                <w:szCs w:val="21"/>
              </w:rPr>
              <w:t xml:space="preserve">归放扣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烹调用具使用后未按规定清洗干净，未按规定位置</w:t>
            </w:r>
            <w:r>
              <w:rPr>
                <w:rFonts w:hint="eastAsia" w:ascii="宋体" w:hAnsi="宋体" w:cs="宋体"/>
                <w:szCs w:val="21"/>
              </w:rPr>
              <w:t xml:space="preserve">归放扣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储物柜、盛器、容器、餐具管理规范，干净整洁卫生</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pacing w:val="-6"/>
                <w:szCs w:val="21"/>
              </w:rPr>
            </w:pPr>
            <w:r>
              <w:rPr>
                <w:rFonts w:hint="eastAsia" w:ascii="宋体" w:hAnsi="宋体" w:cs="宋体"/>
                <w:spacing w:val="-6"/>
                <w:szCs w:val="21"/>
              </w:rPr>
              <w:t xml:space="preserve">储物柜内杂乱，未按规定贴标识扣0.5-2分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pacing w:val="-6"/>
                <w:szCs w:val="21"/>
              </w:rPr>
            </w:pPr>
            <w:r>
              <w:rPr>
                <w:rFonts w:hint="eastAsia" w:ascii="宋体" w:hAnsi="宋体" w:cs="宋体"/>
                <w:spacing w:val="-6"/>
                <w:szCs w:val="21"/>
              </w:rPr>
              <w:t xml:space="preserve">盛器、容器管理不规范，有污迹扣0.5-2分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85"/>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餐具未清洗干净，有污迹水迹扣0.5-1分，未用纱布覆盖分类平整堆放扣0.5-1分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四</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安全管理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20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此项分值20分，分两类7小项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0"/>
        </w:trPr>
        <w:tc>
          <w:tcPr>
            <w:tcBorders>
              <w:top w:val="single" w:color="auto" w:sz="4" w:space="0"/>
              <w:left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严格食品安全管理，贯彻食品安全管理规定，遵守食品安全管理要求</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做好蔬菜农药残留检测及记录等工作，未检或漏检，未记录或记录不全扣1-4分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left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做好食品留样及记录等工作，未留或漏留，未记录或记录不全扣1-4分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left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加强调味品及添加剂使用管理，调味品及添加剂使用不符合规定扣1-2分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乙方简餐标准高于服务对象，将简餐和</w:t>
            </w:r>
            <w:r>
              <w:rPr>
                <w:rFonts w:hint="eastAsia" w:ascii="宋体" w:hAnsi="宋体" w:cs="宋体"/>
                <w:szCs w:val="21"/>
              </w:rPr>
              <w:t xml:space="preserve">食材</w:t>
            </w:r>
            <w:r>
              <w:rPr>
                <w:rFonts w:hint="eastAsia" w:ascii="宋体" w:hAnsi="宋体" w:cs="宋体"/>
                <w:szCs w:val="21"/>
              </w:rPr>
              <w:t xml:space="preserve">带出食堂的扣1-2分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r>
            <w:r/>
          </w:p>
        </w:tc>
      </w:tr>
      <w:tr>
        <w:trPr>
          <w:trHeight w:val="815"/>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加强工作服务区域安全管理，杜绝安全事故</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pacing w:val="-4"/>
                <w:szCs w:val="21"/>
              </w:rPr>
            </w:pPr>
            <w:r>
              <w:rPr>
                <w:rFonts w:hint="eastAsia" w:ascii="宋体" w:hAnsi="宋体" w:cs="宋体"/>
                <w:spacing w:val="-4"/>
                <w:szCs w:val="21"/>
              </w:rPr>
              <w:t xml:space="preserve">天然气使用过程中，现场必须有人员在场，不得离开岗位，出现现场无人现象扣1-2分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餐后及时关闭水电气开关，未及时关闭扣0.5-2分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熟练掌握现场灭火器使用方法，未熟练掌握扣0.5-2分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服务时间结束后及时锁闭食堂门窗，未及时锁闭扣0.5-2分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gridSpan w:val="4"/>
            <w:tcBorders>
              <w:top w:val="single" w:color="auto" w:sz="4" w:space="0"/>
              <w:left w:val="single" w:color="auto" w:sz="4" w:space="0"/>
              <w:bottom w:val="single" w:color="auto" w:sz="4" w:space="0"/>
              <w:right w:val="single" w:color="auto" w:sz="4" w:space="0"/>
            </w:tcBorders>
            <w:tcW w:w="398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合计得分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r>
      <w:tr>
        <w:trPr>
          <w:trHeight w:val="183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问题       汇总</w:t>
            </w:r>
            <w:r/>
          </w:p>
        </w:tc>
        <w:tc>
          <w:tcPr>
            <w:gridSpan w:val="5"/>
            <w:tcBorders>
              <w:top w:val="single" w:color="auto" w:sz="4" w:space="0"/>
              <w:left w:val="none" w:color="000000" w:sz="4" w:space="0"/>
              <w:bottom w:val="single" w:color="auto" w:sz="4" w:space="0"/>
              <w:right w:val="single" w:color="auto" w:sz="4" w:space="0"/>
            </w:tcBorders>
            <w:tcW w:w="4651" w:type="pc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　</w:t>
            </w:r>
            <w:r/>
          </w:p>
        </w:tc>
      </w:tr>
    </w:tbl>
    <w:p>
      <w:pPr>
        <w:ind w:firstLine="420"/>
        <w:spacing w:line="360" w:lineRule="exact"/>
        <w:rPr>
          <w:rFonts w:hint="eastAsia" w:ascii="宋体" w:hAnsi="宋体" w:cs="宋体"/>
          <w:b/>
          <w:bCs/>
          <w:szCs w:val="21"/>
        </w:rPr>
      </w:pPr>
      <w:r>
        <w:rPr>
          <w:rFonts w:hint="eastAsia" w:ascii="宋体" w:hAnsi="宋体" w:cs="宋体"/>
          <w:szCs w:val="21"/>
        </w:rPr>
        <w:t xml:space="preserve">注：采购人将根据采购文件规定的服务内容、服务要求和服务标准，对供应商的制度建设、质量管理、服务规范、合同执行、资料管理等进行日常考核（考核细则详见表1）和综合考核（考核细则详见表2）。服务质量考核每月汇总，按日常考核和综合考核的平均分数进行考核，合格基准分为80分并且不低于本地医疗单位考核平均分，考核结果低于基准分或平均分，每低于基准分或平均分1分（不满1分，按四舍五入计算，以此类推），扣减考核当月营业额结算费用1000元。如果考核结果低于65分，采购人有权终止和供应商的合同。</w:t>
      </w:r>
      <w:r/>
    </w:p>
    <w:p>
      <w:pPr>
        <w:jc w:val="center"/>
        <w:spacing w:before="156" w:after="156" w:line="360" w:lineRule="exact"/>
        <w:rPr>
          <w:rFonts w:hint="eastAsia" w:ascii="宋体" w:hAnsi="宋体" w:cs="宋体"/>
          <w:b/>
          <w:bCs/>
          <w:szCs w:val="21"/>
        </w:rPr>
      </w:pPr>
      <w:r>
        <w:rPr>
          <w:rFonts w:hint="eastAsia" w:ascii="宋体" w:hAnsi="宋体" w:cs="宋体"/>
          <w:b/>
          <w:bCs/>
          <w:szCs w:val="21"/>
        </w:rPr>
        <w:t xml:space="preserve">表2  食堂餐饮服务质量综合考核细则</w:t>
      </w:r>
      <w:r/>
    </w:p>
    <w:tbl>
      <w:tblPr>
        <w:tblW w:w="4998" w:type="pct"/>
        <w:tblLook w:val="04A0" w:firstRow="1" w:lastRow="0" w:firstColumn="1" w:lastColumn="0" w:noHBand="0" w:noVBand="1"/>
      </w:tblPr>
      <w:tblGrid>
        <w:gridCol w:w="849"/>
        <w:gridCol w:w="1881"/>
        <w:gridCol w:w="531"/>
        <w:gridCol w:w="3643"/>
        <w:gridCol w:w="664"/>
        <w:gridCol w:w="725"/>
      </w:tblGrid>
      <w:tr>
        <w:trPr>
          <w:trHeight w:val="60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考核内容</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评分细则</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考核得分</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备注</w:t>
            </w:r>
            <w:r/>
          </w:p>
        </w:tc>
      </w:tr>
      <w:tr>
        <w:trPr>
          <w:trHeight w:val="55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质量考核</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50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此项分值50分，分四类14小项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40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服务质量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此项分值5分，分4小项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1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仪容仪表邋遢，未按规定着装扣0.5-1分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spacing w:line="360" w:lineRule="exact"/>
              <w:widowControl/>
              <w:rPr>
                <w:rFonts w:hint="eastAsia" w:ascii="宋体" w:hAnsi="宋体" w:cs="宋体"/>
                <w:spacing w:val="-10"/>
                <w:szCs w:val="21"/>
              </w:rPr>
            </w:pPr>
            <w:r>
              <w:rPr>
                <w:rFonts w:hint="eastAsia" w:ascii="宋体" w:hAnsi="宋体" w:cs="宋体"/>
                <w:spacing w:val="-10"/>
                <w:szCs w:val="21"/>
              </w:rPr>
              <w:t xml:space="preserve">服务热情，耐心细致，语言文明，态度亲切友好</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服务态度不佳、语言不文明扣0.5-1分，与服务对象发生争吵扣0.5-1分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分菜不均匀，刷卡结算速度慢，</w:t>
            </w:r>
            <w:r>
              <w:rPr>
                <w:rFonts w:hint="eastAsia" w:ascii="宋体" w:hAnsi="宋体" w:cs="宋体"/>
                <w:szCs w:val="21"/>
              </w:rPr>
              <w:t xml:space="preserve">错误率高扣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无故提前或推迟服务时间扣0.5-1分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菜品品种质量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20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此项分值20分，分四类12小项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工作日午餐、晚餐品种未达到规定要求扣0.5-1分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每周菜品更新变化品种数量未达到规定的要求扣0.5-1分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每月推出一种菜肴新品，当月未推出新品扣1分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445"/>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none" w:color="000000"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w:t>
            </w:r>
            <w:r>
              <w:rPr>
                <w:rFonts w:hint="eastAsia" w:ascii="宋体" w:hAnsi="宋体" w:cs="宋体"/>
                <w:szCs w:val="21"/>
              </w:rPr>
              <w:t xml:space="preserve">把控食材质</w:t>
            </w:r>
            <w:r>
              <w:rPr>
                <w:rFonts w:hint="eastAsia" w:ascii="宋体" w:hAnsi="宋体" w:cs="宋体"/>
                <w:szCs w:val="21"/>
              </w:rPr>
              <w:t xml:space="preserve">量，加强食品保存管理，强化菜品制作流程监管</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对</w:t>
            </w:r>
            <w:r>
              <w:rPr>
                <w:rFonts w:hint="eastAsia" w:ascii="宋体" w:hAnsi="宋体" w:cs="宋体"/>
                <w:szCs w:val="21"/>
              </w:rPr>
              <w:t xml:space="preserve">食材原料</w:t>
            </w:r>
            <w:r>
              <w:rPr>
                <w:rFonts w:hint="eastAsia" w:ascii="宋体" w:hAnsi="宋体" w:cs="宋体"/>
                <w:szCs w:val="21"/>
              </w:rPr>
              <w:t xml:space="preserve">验收把关不严扣0.5-1分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none" w:color="000000"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冰箱内食品生熟不按规定存放扣0.5-1分，成品半成品不加膜加盖存放扣0.5-1分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107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none" w:color="000000"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菜品制作流程监管不严，拣洗不干净，有黄叶、草、虫、</w:t>
            </w:r>
            <w:r>
              <w:rPr>
                <w:rFonts w:hint="eastAsia" w:ascii="宋体" w:hAnsi="宋体" w:cs="宋体"/>
                <w:szCs w:val="21"/>
              </w:rPr>
              <w:t xml:space="preserve">杂物等扣</w:t>
            </w:r>
            <w:r>
              <w:rPr>
                <w:rFonts w:hint="eastAsia" w:ascii="宋体" w:hAnsi="宋体" w:cs="宋体"/>
                <w:szCs w:val="21"/>
              </w:rPr>
              <w:t xml:space="preserve">0.5-2分，菜品半成品丝、片、块、段不均匀不符合标准扣0.5-1分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1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精心组织厨房生产，严控菜品质</w:t>
            </w:r>
            <w:r>
              <w:rPr>
                <w:rFonts w:hint="eastAsia" w:ascii="宋体" w:hAnsi="宋体" w:cs="宋体"/>
                <w:szCs w:val="21"/>
              </w:rPr>
              <w:t xml:space="preserve">量，保证饭菜供应，不出现断供现象</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菜品主辅料配比失调扣0.5-1分，调味品配比失调扣0.5-1分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菜品成品色、香、味、型不佳扣0.5-1分，荤素品种搭配不合理扣0.5-1分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106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每天制作包子、水饺和馄饨等点心数量低于规定数量扣0.5-2分；点心成品造型不美观、馅心口味不佳扣0.5-1分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服务时间内保证饭菜供应充足，出现断供现象扣0.5-2分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严格控制菜品单次烹饪数量，做好现场菜品保温</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ascii="宋体" w:hAnsi="宋体" w:cs="宋体"/>
                <w:szCs w:val="21"/>
              </w:rPr>
              <w:t xml:space="preserve">0.5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蔬菜类菜品一次烹饪完成，衔接时间控制不合理，造成菜品出锅时间过长不新鲜或大量浪费扣0.5分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现场菜品保温管理不到位，出现冷饭冷菜现象扣0.5-1分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（三）</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环境卫生管理</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此项分值15分，分四类7小项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大厅的天花板、装饰物、墙壁及门窗有污迹，桌椅有污迹油迹扣0.5-1分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服务台面、垃圾桶表面、服务台玻璃表面有污迹、油迹扣0.5-1分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工作区有杂物或物品放置杂乱，收工后厨房地面、炉灶不清洁扣0.5-1分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做好消杀工作，有蚊蝇、蟑螂、老鼠扣0.5-1分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泔水、垃圾等废弃物未按规定存放，当餐未及时清除，有明显异味扣0.5-1分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加强员工身体健康及卫生管理，身体健康状况及穿戴符合要求</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w:t>
            </w:r>
            <w:r>
              <w:rPr>
                <w:rFonts w:hint="eastAsia" w:ascii="宋体" w:hAnsi="宋体" w:cs="宋体"/>
                <w:szCs w:val="21"/>
              </w:rPr>
              <w:t xml:space="preserve">化浓</w:t>
            </w:r>
            <w:r>
              <w:rPr>
                <w:rFonts w:hint="eastAsia" w:ascii="宋体" w:hAnsi="宋体" w:cs="宋体"/>
                <w:szCs w:val="21"/>
              </w:rPr>
              <w:t xml:space="preserve">妆、使用气味怪异或浓烈香水，留长指甲，涂指甲油，男同志留长发、长</w:t>
            </w:r>
            <w:r>
              <w:rPr>
                <w:rFonts w:hint="eastAsia" w:ascii="宋体" w:hAnsi="宋体" w:cs="宋体"/>
                <w:szCs w:val="21"/>
              </w:rPr>
              <w:t xml:space="preserve">胡须等扣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熟食品操作、传菜及服务人员未按规定佩戴一次性手套、口罩扣0.5-1分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员工有发热、腹泻等有碍食品卫生病症的，未及时调离工作岗位扣0.5-1分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厨房物品按规定要求管理，加工现场井然有序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收工后刀具及砧板未及时清洗干净、未按规定侧放或悬挂扣0.5-1分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调味品使用后未按规定管理，调味罐周边未清理干净整洁扣0.5-1分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清洁用具及车辆使用后未及时清洗干净，未按规定位置</w:t>
            </w:r>
            <w:r>
              <w:rPr>
                <w:rFonts w:hint="eastAsia" w:ascii="宋体" w:hAnsi="宋体" w:cs="宋体"/>
                <w:szCs w:val="21"/>
              </w:rPr>
              <w:t xml:space="preserve">归放扣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烹调用具使用后未按规定清洗干净，未按规定位置</w:t>
            </w:r>
            <w:r>
              <w:rPr>
                <w:rFonts w:hint="eastAsia" w:ascii="宋体" w:hAnsi="宋体" w:cs="宋体"/>
                <w:szCs w:val="21"/>
              </w:rPr>
              <w:t xml:space="preserve">归放扣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储物柜、盛器、容器、餐具管理规范，干净整洁</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储物柜内杂乱，未按规定贴标识扣0.5-1分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pacing w:val="-14"/>
                <w:szCs w:val="21"/>
              </w:rPr>
            </w:pPr>
            <w:r>
              <w:rPr>
                <w:rFonts w:hint="eastAsia" w:ascii="宋体" w:hAnsi="宋体" w:cs="宋体"/>
                <w:spacing w:val="-14"/>
                <w:szCs w:val="21"/>
              </w:rPr>
              <w:t xml:space="preserve">盛器、容器管理不规范，有污迹扣0.5-1分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餐具未清洗干净，有污迹水迹，未用纱布覆盖分类平整堆放扣0.5-1分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49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（四）</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安全管理</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此项分值10分，分两类7小项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严格食品安全管理，贯彻食品安全管理规定，遵循食品安全管理要求</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做好蔬菜农药残留检测及记录等工作，未检或漏检，未记录或记录不全扣0.5-2分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做好食品留样及记录等工作，未留或漏留，未记录或记录不全扣0.5-2分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加强调味品及添加剂使用管理，调味品及添加剂使用不符合规定扣0.5-2分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加强工作服务区域安全服务保障，杜绝安全事故</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pacing w:val="-10"/>
                <w:szCs w:val="21"/>
              </w:rPr>
            </w:pPr>
            <w:r>
              <w:rPr>
                <w:rFonts w:hint="eastAsia" w:ascii="宋体" w:hAnsi="宋体" w:cs="宋体"/>
                <w:spacing w:val="-10"/>
                <w:szCs w:val="21"/>
              </w:rPr>
              <w:t xml:space="preserve">天然气使用过程中，现场必须有人员在场，不得离开岗位，现场无人扣0.5-1分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餐后及时关闭水电气开关，未及时关闭扣0.5-1分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熟练掌握现场灭火器使用方法，未熟练掌握扣0.5-1分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服务时间结束后及时锁闭食堂门窗，未及时锁闭扣0.5-1分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single" w:color="auto"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综合考核</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50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此项分值50分，分五类25小项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制度建设</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建立完善的管理制度，明确岗位职责和标准，无相关制度或制度不</w:t>
            </w:r>
            <w:r>
              <w:rPr>
                <w:rFonts w:hint="eastAsia" w:ascii="宋体" w:hAnsi="宋体" w:cs="宋体"/>
                <w:szCs w:val="21"/>
              </w:rPr>
              <w:t xml:space="preserve">明确扣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853"/>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建立科学的考核制度和流程，并严格执行，无相关制度流程或执行不</w:t>
            </w:r>
            <w:r>
              <w:rPr>
                <w:rFonts w:hint="eastAsia" w:ascii="宋体" w:hAnsi="宋体" w:cs="宋体"/>
                <w:szCs w:val="21"/>
              </w:rPr>
              <w:t xml:space="preserve">严格扣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建立规范的操作程序和工作流程，并严格执行，无相关操作程序或工作流程扣0.5-2分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建立科学有效的突发事件应急处置预案，无应急处置预案扣0.5-2分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7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制订切实可行的工作计划，并严格落实，无计划或随意编制计划扣0.5-2分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75"/>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服务规范</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规范执行操作程序和工作流程，有违规操作现象扣0.5-2分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严格遵守管理规章制度和劳动纪律，有违反现象扣0.5-2分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严控设备设施损毁率、餐具破损率、物料消耗等，控制不当或人为损坏浪费扣0.5-2分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安全保障措施到位，有效防止安全责任事故，安全措施不到位，发生事故扣0.5-2分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按规定做好垃圾分类，确保科学合理，垃圾分类处理不合理扣0.5-2分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（三）</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内部监督</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加强工作纪律考核，工作时间</w:t>
            </w:r>
            <w:r>
              <w:rPr>
                <w:rFonts w:hint="eastAsia" w:ascii="宋体" w:hAnsi="宋体" w:cs="宋体"/>
                <w:szCs w:val="21"/>
              </w:rPr>
              <w:t xml:space="preserve">不</w:t>
            </w:r>
            <w:r>
              <w:rPr>
                <w:rFonts w:hint="eastAsia" w:ascii="宋体" w:hAnsi="宋体" w:cs="宋体"/>
                <w:szCs w:val="21"/>
              </w:rPr>
              <w:t xml:space="preserve">擅自离岗或串岗，无相关监督考核扣0.5-2分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加强工作规范考核，无违规操作，无相关监督考核扣0.5-2分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8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加强物品领用管理，做好审批管理，未经审批领用物品或有人为浪费想象扣0.5-2分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加强道德教育，有私自夹带食堂原辅料等物品外出等行为扣0.5-2分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加强安全教育，发现安全隐患及时上报，未及时上报的扣0.5-2分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3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（四）</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合同执行</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56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组织机构不健全，岗位设置不科学，人员配备不合理扣0.5-2分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所有人员必须持健康证上岗，关键岗位工作人员应政审合格，无健康证或未经政审上岗扣0.5-2分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保持队伍稳定，重要岗位核心人员调整应书面</w:t>
            </w:r>
            <w:r>
              <w:rPr>
                <w:rFonts w:hint="eastAsia" w:ascii="宋体" w:hAnsi="宋体" w:cs="宋体"/>
                <w:szCs w:val="21"/>
              </w:rPr>
              <w:t xml:space="preserve">报管理</w:t>
            </w:r>
            <w:r>
              <w:rPr>
                <w:rFonts w:hint="eastAsia" w:ascii="宋体" w:hAnsi="宋体" w:cs="宋体"/>
                <w:szCs w:val="21"/>
              </w:rPr>
              <w:t xml:space="preserve">方同意，未经管理方同意扣0.5-2分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做好节能管理，节约使用水电气，违反规定或有人为浪费现象扣0.5-2分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服从领导，服从管理，执行到位，不服从、不执行或执行不到位的扣0.5-2分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99"/>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（五）</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资料管理</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台账档案资料管理科学规范，资料完整安全，台</w:t>
            </w:r>
            <w:r>
              <w:rPr>
                <w:rFonts w:hint="eastAsia" w:ascii="宋体" w:hAnsi="宋体" w:cs="宋体"/>
                <w:szCs w:val="21"/>
              </w:rPr>
              <w:t xml:space="preserve">账资料</w:t>
            </w:r>
            <w:r>
              <w:rPr>
                <w:rFonts w:hint="eastAsia" w:ascii="宋体" w:hAnsi="宋体" w:cs="宋体"/>
                <w:szCs w:val="21"/>
              </w:rPr>
              <w:t xml:space="preserve">缺失毁损扣0.5-2分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t xml:space="preserve">账资料</w:t>
            </w:r>
            <w:r>
              <w:rPr>
                <w:rFonts w:hint="eastAsia" w:ascii="宋体" w:hAnsi="宋体" w:cs="宋体"/>
                <w:szCs w:val="21"/>
              </w:rPr>
              <w:t xml:space="preserve">记录及时、清晰、完整，台</w:t>
            </w:r>
            <w:r>
              <w:rPr>
                <w:rFonts w:hint="eastAsia" w:ascii="宋体" w:hAnsi="宋体" w:cs="宋体"/>
                <w:szCs w:val="21"/>
              </w:rPr>
              <w:t xml:space="preserve">账资料</w:t>
            </w:r>
            <w:r>
              <w:rPr>
                <w:rFonts w:hint="eastAsia" w:ascii="宋体" w:hAnsi="宋体" w:cs="宋体"/>
                <w:szCs w:val="21"/>
              </w:rPr>
              <w:t xml:space="preserve">记录不及时、不清晰、不完整，记录人不</w:t>
            </w:r>
            <w:r>
              <w:rPr>
                <w:rFonts w:hint="eastAsia" w:ascii="宋体" w:hAnsi="宋体" w:cs="宋体"/>
                <w:szCs w:val="21"/>
              </w:rPr>
              <w:t xml:space="preserve">明确扣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物品领用记录手续完备，记录完整，手续不全、记录不完整或无记录扣0.5-2分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建立科学的培训计划，培训记录填写清晰完整，无培训计划、培训记录或记录不完整的扣0.5-2分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建立问题台账，对考核问题实行分类管理，及时反馈处理结果，无台账或反馈不及时扣0.5-2分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99"/>
        </w:trPr>
        <w:tc>
          <w:tcPr>
            <w:gridSpan w:val="4"/>
            <w:tcBorders>
              <w:top w:val="single" w:color="auto" w:sz="4" w:space="0"/>
              <w:left w:val="single" w:color="auto" w:sz="4" w:space="0"/>
              <w:bottom w:val="single" w:color="auto" w:sz="4" w:space="0"/>
              <w:right w:val="single" w:color="auto" w:sz="4" w:space="0"/>
            </w:tcBorders>
            <w:tcW w:w="415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合计得分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r>
    </w:tbl>
    <w:p>
      <w:r/>
      <w:r/>
    </w:p>
    <w:p>
      <w:pPr>
        <w:pStyle w:val="882"/>
        <w:rPr>
          <w:rFonts w:hint="eastAsia"/>
          <w:b/>
          <w:bCs/>
        </w:rPr>
      </w:pPr>
      <w:r>
        <w:rPr>
          <w:rFonts w:hint="eastAsia"/>
          <w:b/>
          <w:bCs/>
        </w:rPr>
        <w:t xml:space="preserve">附：考核补充条款【补充考核条款，有以下情形，除上表对应扣分外，根据医院奖惩条款直接处罚】</w:t>
      </w:r>
      <w:r/>
    </w:p>
    <w:tbl>
      <w:tblPr>
        <w:tblW w:w="5053" w:type="pct"/>
        <w:tblLook w:val="04A0" w:firstRow="1" w:lastRow="0" w:firstColumn="1" w:lastColumn="0" w:noHBand="0" w:noVBand="1"/>
      </w:tblPr>
      <w:tblGrid>
        <w:gridCol w:w="818"/>
        <w:gridCol w:w="1635"/>
        <w:gridCol w:w="4831"/>
        <w:gridCol w:w="1100"/>
      </w:tblGrid>
      <w:tr>
        <w:trPr>
          <w:trHeight w:val="431"/>
        </w:trPr>
        <w:tc>
          <w:tcPr>
            <w:tcBorders>
              <w:top w:val="single" w:color="auto" w:sz="4" w:space="0"/>
              <w:left w:val="single" w:color="auto" w:sz="4" w:space="0"/>
              <w:right w:val="single" w:color="auto" w:sz="4" w:space="0"/>
            </w:tcBorders>
            <w:tcW w:w="48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补</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充</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考</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核</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条</w:t>
            </w:r>
            <w:r/>
          </w:p>
          <w:p>
            <w:pPr>
              <w:jc w:val="center"/>
              <w:spacing w:line="360" w:lineRule="exact"/>
              <w:rPr>
                <w:rFonts w:hint="eastAsia" w:ascii="宋体" w:hAnsi="宋体" w:cs="宋体"/>
                <w:b/>
                <w:bCs/>
                <w:szCs w:val="21"/>
              </w:rPr>
            </w:pPr>
            <w:r>
              <w:rPr>
                <w:rFonts w:hint="eastAsia" w:ascii="宋体" w:hAnsi="宋体" w:cs="宋体"/>
                <w:b/>
                <w:bCs/>
                <w:szCs w:val="21"/>
              </w:rPr>
              <w:t xml:space="preserve">款</w:t>
            </w:r>
            <w:r/>
          </w:p>
        </w:tc>
        <w:tc>
          <w:tcPr>
            <w:tcBorders>
              <w:top w:val="single" w:color="auto" w:sz="4" w:space="0"/>
              <w:left w:val="single" w:color="auto" w:sz="4" w:space="0"/>
              <w:right w:val="single" w:color="auto" w:sz="4" w:space="0"/>
            </w:tcBorders>
            <w:tcW w:w="975" w:type="pct"/>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类别</w:t>
            </w:r>
            <w:r/>
          </w:p>
        </w:tc>
        <w:tc>
          <w:tcPr>
            <w:tcBorders>
              <w:top w:val="single" w:color="auto" w:sz="4" w:space="0"/>
              <w:left w:val="single" w:color="auto" w:sz="4" w:space="0"/>
              <w:right w:val="single" w:color="auto" w:sz="4" w:space="0"/>
            </w:tcBorders>
            <w:tcW w:w="2881" w:type="pct"/>
            <w:vAlign w:val="center"/>
            <w:textDirection w:val="lrTb"/>
            <w:noWrap w:val="false"/>
          </w:tcPr>
          <w:p>
            <w:pPr>
              <w:jc w:val="left"/>
              <w:spacing w:line="360" w:lineRule="exact"/>
              <w:rPr>
                <w:rFonts w:hint="eastAsia" w:ascii="宋体" w:hAnsi="宋体" w:cs="宋体"/>
                <w:b/>
                <w:bCs/>
                <w:szCs w:val="21"/>
              </w:rPr>
            </w:pPr>
            <w:r>
              <w:rPr>
                <w:rFonts w:hint="eastAsia" w:ascii="宋体" w:hAnsi="宋体" w:cs="宋体"/>
                <w:b/>
                <w:bCs/>
                <w:szCs w:val="21"/>
              </w:rPr>
              <w:t xml:space="preserve">细则</w:t>
            </w:r>
            <w:r/>
          </w:p>
        </w:tc>
        <w:tc>
          <w:tcPr>
            <w:tcBorders>
              <w:top w:val="single" w:color="auto" w:sz="4" w:space="0"/>
              <w:left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扣罚情况</w:t>
            </w:r>
            <w:r/>
          </w:p>
        </w:tc>
      </w:tr>
      <w:tr>
        <w:trPr>
          <w:trHeight w:val="653"/>
        </w:trPr>
        <w:tc>
          <w:tcPr>
            <w:tcBorders>
              <w:left w:val="single" w:color="auto" w:sz="4" w:space="0"/>
              <w:right w:val="single" w:color="auto" w:sz="4" w:space="0"/>
            </w:tcBorders>
            <w:tcW w:w="488" w:type="pct"/>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975" w:type="pct"/>
            <w:vAlign w:val="center"/>
            <w:vMerge w:val="restart"/>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消防安全</w:t>
            </w:r>
            <w:r/>
          </w:p>
        </w:tc>
        <w:tc>
          <w:tcPr>
            <w:tcBorders>
              <w:top w:val="single" w:color="auto" w:sz="4" w:space="0"/>
              <w:left w:val="single" w:color="auto" w:sz="4" w:space="0"/>
              <w:right w:val="single" w:color="auto" w:sz="4" w:space="0"/>
            </w:tcBorders>
            <w:tcW w:w="2881" w:type="pct"/>
            <w:vAlign w:val="center"/>
            <w:textDirection w:val="lrTb"/>
            <w:noWrap w:val="false"/>
          </w:tcPr>
          <w:p>
            <w:pPr>
              <w:jc w:val="left"/>
              <w:spacing w:line="360" w:lineRule="exact"/>
              <w:rPr>
                <w:rFonts w:hint="eastAsia" w:ascii="宋体" w:hAnsi="宋体" w:cs="宋体"/>
                <w:szCs w:val="21"/>
              </w:rPr>
            </w:pPr>
            <w:r>
              <w:rPr>
                <w:rFonts w:ascii="宋体" w:hAnsi="宋体" w:cs="宋体"/>
                <w:szCs w:val="21"/>
              </w:rPr>
              <w:t xml:space="preserve">不能熟练掌握常用消防器材使用方法的处罚个人100元</w:t>
            </w:r>
            <w:r>
              <w:rPr>
                <w:rFonts w:hint="eastAsia" w:ascii="宋体" w:hAnsi="宋体" w:cs="宋体"/>
                <w:szCs w:val="21"/>
              </w:rPr>
              <w:t xml:space="preserve">，因不会使用，引发火灾事故的，视情节严重处罚或追究相应法律责任</w:t>
            </w:r>
            <w:r/>
          </w:p>
        </w:tc>
        <w:tc>
          <w:tcPr>
            <w:tcBorders>
              <w:top w:val="single" w:color="auto" w:sz="4" w:space="0"/>
              <w:left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r>
      <w:tr>
        <w:trPr>
          <w:trHeight w:val="653"/>
        </w:trPr>
        <w:tc>
          <w:tcPr>
            <w:tcBorders>
              <w:left w:val="single" w:color="auto" w:sz="4" w:space="0"/>
              <w:right w:val="single" w:color="auto" w:sz="4" w:space="0"/>
            </w:tcBorders>
            <w:tcW w:w="488" w:type="pct"/>
            <w:vAlign w:val="center"/>
            <w:vMerge w:val="continue"/>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c>
          <w:tcPr>
            <w:tcBorders>
              <w:left w:val="single" w:color="auto" w:sz="4" w:space="0"/>
              <w:right w:val="single" w:color="auto" w:sz="4" w:space="0"/>
            </w:tcBorders>
            <w:tcW w:w="975" w:type="pct"/>
            <w:vAlign w:val="center"/>
            <w:vMerge w:val="continue"/>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2881" w:type="pct"/>
            <w:vAlign w:val="center"/>
            <w:textDirection w:val="lrTb"/>
            <w:noWrap w:val="false"/>
          </w:tcPr>
          <w:p>
            <w:pPr>
              <w:jc w:val="left"/>
              <w:spacing w:line="360" w:lineRule="exact"/>
              <w:rPr>
                <w:rFonts w:hint="eastAsia" w:ascii="宋体" w:hAnsi="宋体" w:cs="宋体"/>
                <w:b/>
                <w:bCs/>
                <w:szCs w:val="21"/>
              </w:rPr>
            </w:pPr>
            <w:r>
              <w:rPr>
                <w:rFonts w:hint="eastAsia" w:ascii="宋体" w:hAnsi="宋体" w:cs="宋体"/>
                <w:szCs w:val="21"/>
              </w:rPr>
              <w:t xml:space="preserve">室内有电瓶车停放或电瓶充电，有一次处罚一次，每次</w:t>
            </w:r>
            <w:r>
              <w:rPr>
                <w:rFonts w:eastAsia="仿宋_GB2312"/>
                <w:szCs w:val="21"/>
              </w:rPr>
              <w:t xml:space="preserve">500</w:t>
            </w:r>
            <w:r>
              <w:rPr>
                <w:rFonts w:eastAsia="仿宋_GB2312"/>
                <w:szCs w:val="21"/>
              </w:rPr>
              <w:t xml:space="preserve">元</w:t>
            </w:r>
            <w:r/>
          </w:p>
        </w:tc>
        <w:tc>
          <w:tcPr>
            <w:tcBorders>
              <w:top w:val="single" w:color="auto" w:sz="4" w:space="0"/>
              <w:left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left w:val="single" w:color="auto" w:sz="4" w:space="0"/>
              <w:right w:val="single" w:color="auto" w:sz="4" w:space="0"/>
            </w:tcBorders>
            <w:tcW w:w="48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left w:val="single" w:color="auto" w:sz="4" w:space="0"/>
              <w:right w:val="single" w:color="auto" w:sz="4" w:space="0"/>
            </w:tcBorders>
            <w:tcW w:w="975"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288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未经报备擅自使用大功率设备，或私自乱接电线等行为，处罚</w:t>
            </w:r>
            <w:r>
              <w:rPr>
                <w:rFonts w:eastAsia="仿宋_GB2312"/>
                <w:szCs w:val="21"/>
              </w:rPr>
              <w:t xml:space="preserve">200</w:t>
            </w:r>
            <w:r>
              <w:rPr>
                <w:rFonts w:eastAsia="仿宋_GB2312"/>
                <w:szCs w:val="21"/>
              </w:rPr>
              <w:t xml:space="preserve">元</w:t>
            </w:r>
            <w:r/>
          </w:p>
        </w:tc>
        <w:tc>
          <w:tcPr>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left w:val="single" w:color="auto" w:sz="4" w:space="0"/>
              <w:right w:val="single" w:color="auto" w:sz="4" w:space="0"/>
            </w:tcBorders>
            <w:tcW w:w="48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975" w:type="pct"/>
            <w:vAlign w:val="center"/>
            <w:vMerge w:val="restart"/>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食品安全</w:t>
            </w:r>
            <w:r/>
          </w:p>
        </w:tc>
        <w:tc>
          <w:tcPr>
            <w:tcBorders>
              <w:top w:val="single" w:color="auto" w:sz="4" w:space="0"/>
              <w:left w:val="none" w:color="000000" w:sz="4" w:space="0"/>
              <w:bottom w:val="single" w:color="auto" w:sz="4" w:space="0"/>
              <w:right w:val="single" w:color="auto" w:sz="4" w:space="0"/>
            </w:tcBorders>
            <w:tcW w:w="288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蔬菜农药残留检测单、生物检疫单缺失，有一次处罚一次，每次1</w:t>
            </w:r>
            <w:r>
              <w:rPr>
                <w:rFonts w:ascii="宋体" w:hAnsi="宋体" w:cs="宋体"/>
                <w:szCs w:val="21"/>
              </w:rPr>
              <w:t xml:space="preserve">00</w:t>
            </w:r>
            <w:r>
              <w:rPr>
                <w:rFonts w:hint="eastAsia" w:ascii="宋体" w:hAnsi="宋体" w:cs="宋体"/>
                <w:szCs w:val="21"/>
              </w:rPr>
              <w:t xml:space="preserve">元</w:t>
            </w:r>
            <w:r/>
          </w:p>
        </w:tc>
        <w:tc>
          <w:tcPr>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r>
      <w:tr>
        <w:trPr>
          <w:trHeight w:val="799"/>
        </w:trPr>
        <w:tc>
          <w:tcPr>
            <w:tcBorders>
              <w:left w:val="single" w:color="auto" w:sz="4" w:space="0"/>
              <w:bottom w:val="single" w:color="auto" w:sz="4" w:space="0"/>
              <w:right w:val="single" w:color="auto" w:sz="4" w:space="0"/>
            </w:tcBorders>
            <w:tcW w:w="48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left w:val="single" w:color="auto" w:sz="4" w:space="0"/>
              <w:bottom w:val="single" w:color="auto" w:sz="4" w:space="0"/>
              <w:right w:val="single" w:color="auto" w:sz="4" w:space="0"/>
            </w:tcBorders>
            <w:tcW w:w="975" w:type="pct"/>
            <w:vAlign w:val="center"/>
            <w:vMerge w:val="continue"/>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288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使用进口食</w:t>
            </w:r>
            <w:r>
              <w:rPr>
                <w:rFonts w:hint="eastAsia" w:ascii="宋体" w:hAnsi="宋体" w:cs="宋体"/>
                <w:szCs w:val="21"/>
              </w:rPr>
              <w:t xml:space="preserve">材不能</w:t>
            </w:r>
            <w:r>
              <w:rPr>
                <w:rFonts w:hint="eastAsia" w:ascii="宋体" w:hAnsi="宋体" w:cs="宋体"/>
                <w:szCs w:val="21"/>
              </w:rPr>
              <w:t xml:space="preserve">提供合法的生物检疫单，立即停止使用，并根据使用情况处罚5</w:t>
            </w:r>
            <w:r>
              <w:rPr>
                <w:rFonts w:ascii="宋体" w:hAnsi="宋体" w:cs="宋体"/>
                <w:szCs w:val="21"/>
              </w:rPr>
              <w:t xml:space="preserve">00</w:t>
            </w:r>
            <w:r>
              <w:rPr>
                <w:rFonts w:hint="eastAsia" w:ascii="宋体" w:hAnsi="宋体" w:cs="宋体"/>
                <w:szCs w:val="21"/>
              </w:rPr>
              <w:t xml:space="preserve">~</w:t>
            </w:r>
            <w:r>
              <w:rPr>
                <w:rFonts w:ascii="宋体" w:hAnsi="宋体" w:cs="宋体"/>
                <w:szCs w:val="21"/>
              </w:rPr>
              <w:t xml:space="preserve">1000</w:t>
            </w:r>
            <w:r>
              <w:rPr>
                <w:rFonts w:hint="eastAsia" w:ascii="宋体" w:hAnsi="宋体" w:cs="宋体"/>
                <w:szCs w:val="21"/>
              </w:rPr>
              <w:t xml:space="preserve">元</w:t>
            </w:r>
            <w:r/>
          </w:p>
        </w:tc>
        <w:tc>
          <w:tcPr>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r>
    </w:tbl>
    <w:p>
      <w:pPr>
        <w:ind w:firstLine="420"/>
        <w:spacing w:line="360" w:lineRule="exact"/>
        <w:rPr>
          <w:rFonts w:hint="eastAsia" w:ascii="宋体" w:hAnsi="宋体" w:cs="宋体"/>
          <w:szCs w:val="21"/>
        </w:rPr>
      </w:pPr>
      <w:r>
        <w:rPr>
          <w:rFonts w:hint="eastAsia" w:ascii="宋体" w:hAnsi="宋体" w:cs="宋体"/>
          <w:szCs w:val="21"/>
        </w:rPr>
      </w:r>
      <w:r/>
    </w:p>
    <w:p>
      <w:pPr>
        <w:ind w:firstLine="482"/>
        <w:spacing w:line="360" w:lineRule="exact"/>
        <w:rPr>
          <w:rFonts w:hint="eastAsia" w:ascii="宋体" w:hAnsi="宋体" w:cs="宋体"/>
          <w:b/>
          <w:bCs/>
          <w:sz w:val="24"/>
          <w:szCs w:val="24"/>
        </w:rPr>
      </w:pPr>
      <w:r>
        <w:rPr>
          <w:rFonts w:hint="eastAsia" w:ascii="宋体" w:hAnsi="宋体" w:cs="宋体"/>
          <w:b/>
          <w:bCs/>
          <w:sz w:val="24"/>
          <w:szCs w:val="24"/>
        </w:rPr>
        <w:t xml:space="preserve">注：采购人有权在服务期内根据实际情况对考核内容进行调整。</w:t>
      </w:r>
      <w:r/>
    </w:p>
    <w:p>
      <w:pPr>
        <w:jc w:val="center"/>
        <w:spacing w:before="156" w:after="156" w:line="360" w:lineRule="exact"/>
        <w:rPr>
          <w:rFonts w:hint="eastAsia" w:ascii="宋体" w:hAnsi="宋体" w:cs="宋体"/>
          <w:b/>
          <w:bCs/>
          <w:szCs w:val="21"/>
        </w:rPr>
      </w:pPr>
      <w:r>
        <w:rPr>
          <w:rFonts w:hint="eastAsia" w:ascii="宋体" w:hAnsi="宋体" w:cs="宋体"/>
          <w:b/>
          <w:bCs/>
          <w:szCs w:val="21"/>
        </w:rPr>
      </w:r>
      <w:r/>
    </w:p>
    <w:p>
      <w:pPr>
        <w:jc w:val="left"/>
        <w:widowControl/>
      </w:p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b/>
          <w:sz w:val="28"/>
          <w:szCs w:val="28"/>
        </w:rPr>
      </w:pPr>
      <w:r>
        <w:br w:type="page" w:clear="all"/>
      </w:r>
      <w:r/>
    </w:p>
    <w:p>
      <w:pPr>
        <w:pStyle w:val="873"/>
      </w:pPr>
      <w:r/>
      <w:bookmarkStart w:id="516" w:name="_Toc8588"/>
      <w:r/>
      <w:bookmarkStart w:id="517" w:name="_Toc15023"/>
      <w:r>
        <w:rPr>
          <w:rFonts w:hint="eastAsia"/>
        </w:rPr>
        <w:t xml:space="preserve">第六章</w:t>
      </w:r>
      <w:r>
        <w:rPr>
          <w:rFonts w:hint="eastAsia"/>
        </w:rPr>
        <w:t xml:space="preserve"> </w:t>
      </w:r>
      <w:bookmarkEnd w:id="516"/>
      <w:r>
        <w:rPr>
          <w:rFonts w:hint="eastAsia" w:ascii="宋体" w:hAnsi="宋体" w:eastAsia="宋体" w:cs="宋体"/>
        </w:rPr>
        <w:t xml:space="preserve">拟签订</w:t>
      </w:r>
      <w:r>
        <w:rPr>
          <w:rFonts w:hint="eastAsia" w:ascii="宋体" w:hAnsi="宋体" w:eastAsia="宋体" w:cs="宋体"/>
        </w:rPr>
        <w:t xml:space="preserve">的合同文本</w:t>
      </w:r>
      <w:bookmarkEnd w:id="517"/>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甲方（需方）：                          </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乙方（供方）：                          签订地点：</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合同时间: 2026年  月  日</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甲乙双方依据《</w:t>
      </w:r>
      <w:r>
        <w:rPr>
          <w:rFonts w:cs="宋体"/>
          <w:szCs w:val="21"/>
        </w:rPr>
        <w:t xml:space="preserve">中华人民共和国民法典</w:t>
      </w:r>
      <w:r>
        <w:rPr>
          <w:rFonts w:cs="宋体" w:asciiTheme="minorEastAsia" w:hAnsiTheme="minorEastAsia"/>
          <w:szCs w:val="21"/>
        </w:rPr>
        <w:t xml:space="preserve">》以及有关法律、法规的规定，经协商一致，订立本合同，以便共同遵守。</w:t>
      </w:r>
      <w:r/>
    </w:p>
    <w:p>
      <w:pPr>
        <w:pStyle w:val="884"/>
        <w:ind w:firstLine="422"/>
        <w:spacing w:line="360" w:lineRule="exact"/>
        <w:rPr>
          <w:rFonts w:cs="宋体" w:asciiTheme="minorEastAsia" w:hAnsiTheme="minorEastAsia"/>
          <w:b/>
          <w:szCs w:val="21"/>
        </w:rPr>
      </w:pPr>
      <w:r>
        <w:rPr>
          <w:rFonts w:cs="宋体" w:asciiTheme="minorEastAsia" w:hAnsiTheme="minorEastAsia"/>
          <w:b/>
          <w:szCs w:val="21"/>
        </w:rPr>
        <w:t xml:space="preserve">第一条 合同标的</w:t>
      </w:r>
      <w:r/>
    </w:p>
    <w:p>
      <w:pPr>
        <w:ind w:firstLine="428"/>
        <w:spacing w:line="360" w:lineRule="exact"/>
        <w:rPr>
          <w:rFonts w:hint="eastAsia" w:asciiTheme="minorEastAsia" w:hAnsiTheme="minorEastAsia"/>
          <w:bCs/>
          <w:spacing w:val="2"/>
          <w:szCs w:val="21"/>
        </w:rPr>
      </w:pPr>
      <w:r>
        <w:rPr>
          <w:rFonts w:hint="eastAsia" w:asciiTheme="minorEastAsia" w:hAnsiTheme="minorEastAsia"/>
          <w:bCs/>
          <w:spacing w:val="2"/>
          <w:szCs w:val="21"/>
          <w:lang w:val="zh-CN"/>
        </w:rPr>
        <w:t xml:space="preserve">乙方根据甲方需求提供下列服务：</w:t>
      </w:r>
      <w:r>
        <w:rPr>
          <w:rFonts w:hint="eastAsia" w:ascii="宋体" w:hAnsi="宋体" w:cs="宋体"/>
          <w:szCs w:val="21"/>
        </w:rPr>
        <w:t xml:space="preserve">本项目是常州市第三人民医院食堂委托经营管理项目，在服务期间，严格按合同执行，食堂主要承担日常的三餐（早、午、晚）供餐服务。</w:t>
      </w:r>
      <w:r>
        <w:rPr>
          <w:rFonts w:hint="eastAsia" w:asciiTheme="minorEastAsia" w:hAnsiTheme="minorEastAsia"/>
          <w:bCs/>
          <w:spacing w:val="2"/>
          <w:szCs w:val="21"/>
        </w:rPr>
        <w:t xml:space="preserve"> </w:t>
      </w:r>
      <w:r/>
    </w:p>
    <w:p>
      <w:pPr>
        <w:ind w:firstLine="422"/>
        <w:spacing w:line="360" w:lineRule="exact"/>
        <w:rPr>
          <w:rFonts w:hint="eastAsia" w:ascii="宋体" w:hAnsi="宋体" w:cs="宋体"/>
          <w:b/>
          <w:bCs/>
          <w:szCs w:val="21"/>
        </w:rPr>
      </w:pPr>
      <w:r>
        <w:rPr>
          <w:rFonts w:hint="eastAsia" w:ascii="宋体" w:hAnsi="宋体" w:cs="宋体"/>
          <w:b/>
          <w:bCs/>
          <w:szCs w:val="21"/>
        </w:rPr>
        <w:t xml:space="preserve">项目概况：</w:t>
      </w:r>
      <w:r/>
    </w:p>
    <w:p>
      <w:pPr>
        <w:ind w:firstLine="420"/>
        <w:spacing w:line="360" w:lineRule="exact"/>
        <w:rPr>
          <w:rFonts w:hint="eastAsia" w:ascii="宋体" w:hAnsi="宋体" w:cs="宋体"/>
          <w:szCs w:val="21"/>
        </w:rPr>
      </w:pPr>
      <w:r>
        <w:rPr>
          <w:rFonts w:hint="eastAsia" w:ascii="宋体" w:hAnsi="宋体" w:cs="宋体"/>
          <w:szCs w:val="21"/>
        </w:rPr>
        <w:t xml:space="preserve">1.工作范围：</w:t>
      </w:r>
      <w:r/>
    </w:p>
    <w:p>
      <w:pPr>
        <w:ind w:firstLine="420"/>
        <w:spacing w:line="360" w:lineRule="exact"/>
        <w:rPr>
          <w:rFonts w:hint="eastAsia" w:ascii="宋体" w:hAnsi="宋体" w:cs="宋体"/>
          <w:szCs w:val="21"/>
        </w:rPr>
      </w:pPr>
      <w:r>
        <w:rPr>
          <w:rFonts w:hint="eastAsia" w:ascii="宋体" w:hAnsi="宋体" w:cs="宋体"/>
          <w:szCs w:val="21"/>
        </w:rPr>
        <w:t xml:space="preserve">2.用餐情况：</w:t>
      </w:r>
      <w:r/>
    </w:p>
    <w:p>
      <w:pPr>
        <w:ind w:firstLine="420"/>
        <w:spacing w:line="360" w:lineRule="exact"/>
        <w:rPr>
          <w:rFonts w:hint="eastAsia" w:ascii="宋体" w:hAnsi="宋体" w:cs="宋体"/>
          <w:szCs w:val="21"/>
        </w:rPr>
      </w:pPr>
      <w:r>
        <w:rPr>
          <w:rFonts w:hint="eastAsia" w:ascii="宋体" w:hAnsi="宋体" w:cs="宋体"/>
          <w:szCs w:val="21"/>
        </w:rPr>
        <w:t xml:space="preserve">3.供应方式：</w:t>
      </w:r>
      <w:r/>
    </w:p>
    <w:p>
      <w:pPr>
        <w:ind w:firstLine="420"/>
        <w:spacing w:line="360" w:lineRule="exact"/>
        <w:rPr>
          <w:rFonts w:hint="eastAsia" w:ascii="宋体" w:hAnsi="宋体" w:cs="宋体"/>
          <w:szCs w:val="21"/>
        </w:rPr>
      </w:pPr>
      <w:r>
        <w:rPr>
          <w:rFonts w:hint="eastAsia" w:ascii="宋体" w:hAnsi="宋体" w:cs="宋体"/>
          <w:szCs w:val="21"/>
        </w:rPr>
        <w:t xml:space="preserve">4.供应品种：</w:t>
      </w:r>
      <w:r/>
    </w:p>
    <w:p>
      <w:pPr>
        <w:ind w:firstLine="420"/>
        <w:spacing w:line="360" w:lineRule="exact"/>
        <w:rPr>
          <w:rFonts w:hint="eastAsia" w:ascii="宋体" w:hAnsi="宋体" w:cs="宋体"/>
          <w:szCs w:val="21"/>
        </w:rPr>
      </w:pPr>
      <w:r>
        <w:rPr>
          <w:rFonts w:hint="eastAsia" w:ascii="宋体" w:hAnsi="宋体" w:cs="宋体"/>
          <w:szCs w:val="21"/>
        </w:rPr>
        <w:t xml:space="preserve">5.供应时间：</w:t>
      </w:r>
      <w:r/>
    </w:p>
    <w:p>
      <w:pPr>
        <w:pStyle w:val="884"/>
        <w:ind w:firstLine="422"/>
        <w:spacing w:line="360" w:lineRule="exact"/>
        <w:rPr>
          <w:rFonts w:cs="宋体" w:asciiTheme="minorEastAsia" w:hAnsiTheme="minorEastAsia"/>
          <w:b/>
          <w:szCs w:val="21"/>
        </w:rPr>
      </w:pPr>
      <w:r>
        <w:rPr>
          <w:rFonts w:cs="宋体" w:asciiTheme="minorEastAsia" w:hAnsiTheme="minorEastAsia"/>
          <w:b/>
          <w:szCs w:val="21"/>
        </w:rPr>
        <w:t xml:space="preserve">第二条 合同期限</w:t>
      </w:r>
      <w:r/>
    </w:p>
    <w:p>
      <w:pPr>
        <w:ind w:firstLine="420"/>
        <w:spacing w:line="360" w:lineRule="exact"/>
        <w:rPr>
          <w:rFonts w:hint="eastAsia" w:ascii="宋体" w:hAnsi="宋体" w:cs="宋体"/>
          <w:bCs/>
          <w:szCs w:val="21"/>
        </w:rPr>
      </w:pPr>
      <w:r>
        <w:rPr>
          <w:rFonts w:hint="eastAsia" w:cs="宋体" w:asciiTheme="minorEastAsia" w:hAnsiTheme="minorEastAsia"/>
          <w:szCs w:val="21"/>
        </w:rPr>
        <w:t xml:space="preserve">本项目有效期两年</w:t>
      </w:r>
      <w:r>
        <w:rPr>
          <w:rFonts w:hint="eastAsia"/>
        </w:rPr>
        <w:t xml:space="preserve">（自通知餐饮管理服务公司正式进场起）</w:t>
      </w:r>
      <w:r>
        <w:rPr>
          <w:rFonts w:hint="eastAsia" w:cs="宋体" w:asciiTheme="minorEastAsia" w:hAnsiTheme="minorEastAsia"/>
          <w:szCs w:val="21"/>
        </w:rPr>
        <w:t xml:space="preserve">，合同一年一签。本次合同第一年服务期限自</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日起至</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日止。</w:t>
      </w:r>
      <w:r>
        <w:rPr>
          <w:rFonts w:hint="eastAsia" w:ascii="宋体" w:hAnsi="宋体" w:cs="宋体"/>
          <w:szCs w:val="21"/>
        </w:rPr>
        <w:t xml:space="preserve">其中：前三个月为试用期，试用期满须经甲方考核，考核不合格，甲方有权解除合同。每年合同期满经甲方考核合格后续签下一年度合同。</w:t>
      </w:r>
      <w:r/>
    </w:p>
    <w:p>
      <w:pPr>
        <w:pStyle w:val="884"/>
        <w:ind w:firstLine="422"/>
        <w:spacing w:line="360" w:lineRule="exact"/>
        <w:rPr>
          <w:rFonts w:cs="宋体" w:asciiTheme="minorEastAsia" w:hAnsiTheme="minorEastAsia"/>
          <w:b/>
          <w:szCs w:val="21"/>
        </w:rPr>
      </w:pPr>
      <w:r>
        <w:rPr>
          <w:rFonts w:cs="宋体" w:asciiTheme="minorEastAsia" w:hAnsiTheme="minorEastAsia"/>
          <w:b/>
          <w:szCs w:val="21"/>
        </w:rPr>
        <w:t xml:space="preserve">第三条 组成本合同的有关文件</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下列与本次采购活动有关的文件及有关附件是本合同不可分割的组成部分，与本合同具有同等法律效力，这些文件包括但不限于：</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（1）比选文件（编号：   ）               （2）乙方提供的比选响应文件； </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（3）成交通知书；                        （4）甲乙双方商定的其他文件等。</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第四条 餐费结算</w:t>
      </w:r>
      <w:r/>
    </w:p>
    <w:p>
      <w:pPr>
        <w:ind w:firstLine="422"/>
        <w:spacing w:line="360" w:lineRule="exact"/>
        <w:rPr>
          <w:rFonts w:hint="eastAsia" w:asciiTheme="minorEastAsia" w:hAnsiTheme="minorEastAsia"/>
          <w:b/>
          <w:szCs w:val="21"/>
        </w:rPr>
      </w:pPr>
      <w:r>
        <w:rPr>
          <w:rFonts w:hint="eastAsia" w:asciiTheme="minorEastAsia" w:hAnsiTheme="minorEastAsia"/>
          <w:b/>
          <w:szCs w:val="21"/>
        </w:rPr>
      </w:r>
      <w:r/>
    </w:p>
    <w:p>
      <w:pPr>
        <w:ind w:firstLine="422"/>
        <w:spacing w:line="360" w:lineRule="exact"/>
        <w:rPr>
          <w:rFonts w:hint="eastAsia" w:asciiTheme="minorEastAsia" w:hAnsiTheme="minorEastAsia"/>
          <w:b/>
          <w:szCs w:val="21"/>
        </w:rPr>
      </w:pPr>
      <w:r>
        <w:rPr>
          <w:rFonts w:hint="eastAsia" w:asciiTheme="minorEastAsia" w:hAnsiTheme="minorEastAsia"/>
          <w:b/>
          <w:szCs w:val="21"/>
        </w:rPr>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第五条 双方权利、义务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（一）甲方的权利、义务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1.负责</w:t>
      </w:r>
      <w:r>
        <w:rPr>
          <w:rFonts w:hint="eastAsia" w:asciiTheme="minorEastAsia" w:hAnsiTheme="minorEastAsia"/>
          <w:szCs w:val="21"/>
        </w:rPr>
        <w:t xml:space="preserve">原辅料食材的</w:t>
      </w:r>
      <w:r>
        <w:rPr>
          <w:rFonts w:hint="eastAsia" w:asciiTheme="minorEastAsia" w:hAnsiTheme="minorEastAsia"/>
          <w:szCs w:val="21"/>
        </w:rPr>
        <w:t xml:space="preserve">采购、验收和保管；餐券销售；成本核算及核定菜品价格；菜单的审核等。</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2.监督指导乙方按照《食品安全法》及相关法律法规和机关用餐需求，组织加工制作和销售。监督乙方人员用工安排。</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3.对乙方服务管理工作进行管理、协调、督查和考核。</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4.负责提供食堂内所需厨房设备、设施及餐饮用具，提供设备设施日常维修服务，如因乙方人为造成而损坏的，则由乙方负责费用及维修或赔偿。</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5.负责提供窗口IC卡刷卡机及IC卡结算服务，负责网络处理。卡机、设备日常维修由</w:t>
      </w:r>
      <w:r>
        <w:rPr>
          <w:rFonts w:hint="eastAsia" w:asciiTheme="minorEastAsia" w:hAnsiTheme="minorEastAsia"/>
          <w:szCs w:val="21"/>
        </w:rPr>
        <w:t xml:space="preserve">甲方负责，如因乙方人为造成而损坏的，则由乙方负责费用及维修或赔偿。</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6.向乙方提供必要的办公用房，提供食堂所需水、电、气，并承担其费用。</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7.提供乙方在服务管理过程中食堂所需的低值易耗品（抹布、拖把、省</w:t>
      </w:r>
      <w:r>
        <w:rPr>
          <w:rFonts w:hint="eastAsia" w:asciiTheme="minorEastAsia" w:hAnsiTheme="minorEastAsia"/>
          <w:szCs w:val="21"/>
        </w:rPr>
        <w:t xml:space="preserve">帚</w:t>
      </w:r>
      <w:r>
        <w:rPr>
          <w:rFonts w:hint="eastAsia" w:asciiTheme="minorEastAsia" w:hAnsiTheme="minorEastAsia"/>
          <w:szCs w:val="21"/>
        </w:rPr>
        <w:t xml:space="preserve">、餐巾纸、 洗涤精等）。</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8.为乙方食堂人员在工作时间内提供免费简餐，简餐由乙方自行制作，标准不得高于服务对象，不得将简餐和</w:t>
      </w:r>
      <w:r>
        <w:rPr>
          <w:rFonts w:hint="eastAsia" w:asciiTheme="minorEastAsia" w:hAnsiTheme="minorEastAsia"/>
          <w:szCs w:val="21"/>
        </w:rPr>
        <w:t xml:space="preserve">食材</w:t>
      </w:r>
      <w:r>
        <w:rPr>
          <w:rFonts w:hint="eastAsia" w:asciiTheme="minorEastAsia" w:hAnsiTheme="minorEastAsia"/>
          <w:szCs w:val="21"/>
        </w:rPr>
        <w:t xml:space="preserve">带出食堂。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（二）乙方的权利、义务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1.乙方负责食堂日常的生产、经营、接待、卫生等工作，组织食堂各类供应品种的加工制作和销售以及日常运行管理。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2.乙方必须严格遵守《食品安全法》及相关法律法规，严把食品安全卫生质量关，乙方食堂管理必须符合卫生监督部门的相关要求。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3.乙方必须配备一名有相当专业知识的卫生安全监督员，专门负责本食堂加工制作过程的卫生和安全监督工作，依据有关法律和规定，进行全面监督，对乙方负责，并接受甲方监管和业务指导。</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4.乙方必须按食堂安全卫生管理要求，做好每天的食品留样和蔬菜有机磷检测，并</w:t>
      </w:r>
      <w:r>
        <w:rPr>
          <w:rFonts w:hint="eastAsia" w:ascii="宋体" w:hAnsi="宋体" w:cs="宋体"/>
          <w:szCs w:val="21"/>
        </w:rPr>
        <w:t xml:space="preserve">做好台</w:t>
      </w:r>
      <w:r>
        <w:rPr>
          <w:rFonts w:hint="eastAsia" w:ascii="宋体" w:hAnsi="宋体" w:cs="宋体"/>
          <w:szCs w:val="21"/>
        </w:rPr>
        <w:t xml:space="preserve">账登记</w:t>
      </w:r>
      <w:r>
        <w:rPr>
          <w:rFonts w:hint="eastAsia" w:ascii="宋体" w:hAnsi="宋体" w:cs="宋体"/>
          <w:szCs w:val="21"/>
        </w:rPr>
        <w:t xml:space="preserve">和管理工作</w:t>
      </w:r>
      <w:r>
        <w:rPr>
          <w:rFonts w:hint="eastAsia" w:asciiTheme="minorEastAsia" w:hAnsiTheme="minorEastAsia"/>
          <w:szCs w:val="21"/>
        </w:rPr>
        <w:t xml:space="preserve">。</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5.乙方必须建立健全各类餐饮卫生管理制度和岗位责任制，加强从业人员的培训与管理, 严把员工素质关，做到管理规范化、服务标准化，杜绝任何食品安全卫生责任事故的发生。若因乙方的加工制作、食品安全、用电设备操作等问题所引发的责任事故，一切后果均由乙方负责。</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6.乙方负责提供适口、新鲜、卫生的膳食和热情的服务，同时严格控制主辅料的搭配及调味品的使用和管理，有效利用原材料，杜绝浪费，以降低成本。</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7.乙方必须严格按照《劳动法》及相关规定，规范用工及支</w:t>
      </w:r>
      <w:r>
        <w:rPr>
          <w:rFonts w:hint="eastAsia" w:asciiTheme="minorEastAsia" w:hAnsiTheme="minorEastAsia"/>
          <w:szCs w:val="21"/>
        </w:rPr>
        <w:t xml:space="preserve">付职</w:t>
      </w:r>
      <w:r>
        <w:rPr>
          <w:rFonts w:hint="eastAsia" w:asciiTheme="minorEastAsia" w:hAnsiTheme="minorEastAsia"/>
          <w:szCs w:val="21"/>
        </w:rPr>
        <w:t xml:space="preserve">工薪酬，</w:t>
      </w:r>
      <w:r>
        <w:rPr>
          <w:rFonts w:hint="eastAsia" w:ascii="宋体" w:hAnsi="宋体" w:cs="宋体"/>
          <w:szCs w:val="21"/>
        </w:rPr>
        <w:t xml:space="preserve">必须符合</w:t>
      </w:r>
      <w:r>
        <w:rPr>
          <w:rFonts w:hint="eastAsia" w:ascii="宋体" w:hAnsi="宋体" w:cs="宋体"/>
          <w:szCs w:val="21"/>
        </w:rPr>
        <w:t xml:space="preserve">常州本地</w:t>
      </w:r>
      <w:r>
        <w:rPr>
          <w:rFonts w:hint="eastAsia" w:ascii="宋体" w:hAnsi="宋体" w:cs="宋体"/>
          <w:szCs w:val="21"/>
        </w:rPr>
        <w:t xml:space="preserve">最低工资标准和社会保险缴费要求，</w:t>
      </w:r>
      <w:r>
        <w:rPr>
          <w:rFonts w:hint="eastAsia" w:asciiTheme="minorEastAsia" w:hAnsiTheme="minorEastAsia"/>
          <w:szCs w:val="21"/>
        </w:rPr>
        <w:t xml:space="preserve">不得拖欠克扣员工应有待遇，确保职工的相关权益，从而保证用工合法性和人员队伍稳定性。如因用工不规范或薪酬问题等产生的纠纷与甲方无关， 由乙方负责解决。如发生债权、债务纠纷或工伤等责任事故，均由乙方负责承担。</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8.乙方负责招聘、录用所需服务人员，所有与服务人员相关的工资、福利、社会保险、服 装、体检、办理相关证件（健康证等）、税金、培训等所有费用，均由乙方支付。</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9.乙方所有工作人员必须身体健康，政治思想好，业务素质和工作责任心强，具备相应的能力和经验，经过岗前培训合格才能上岗。</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10.乙方及其员工要自觉遵守甲方的各项规章制度，遵纪守法，遵守职业道德，不得泄露任何公务秘密。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11.乙方所有员工必须经过甲方及相关管理部门的入职审核，未通过审核的员工，甲方有权要求乙方按法律法规予以更换或辞退或禁止其进入工作场所、参与</w:t>
      </w:r>
      <w:r>
        <w:rPr>
          <w:rFonts w:hint="eastAsia" w:asciiTheme="minorEastAsia" w:hAnsiTheme="minorEastAsia"/>
          <w:szCs w:val="21"/>
        </w:rPr>
        <w:t xml:space="preserve">与</w:t>
      </w:r>
      <w:r>
        <w:rPr>
          <w:rFonts w:hint="eastAsia" w:asciiTheme="minorEastAsia" w:hAnsiTheme="minorEastAsia"/>
          <w:szCs w:val="21"/>
        </w:rPr>
        <w:t xml:space="preserve">本合同相关工作。乙方所有员工须报甲方备案，自觉维护甲方形象。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12.服务期间，乙方对员工的安全负责，如因安全作业或安全预防措施不到位，造成的一切安全责任由乙方承担，与甲方无关。</w:t>
      </w:r>
      <w:r/>
    </w:p>
    <w:p>
      <w:pPr>
        <w:ind w:right="210" w:firstLine="420"/>
        <w:jc w:val="left"/>
        <w:spacing w:line="360" w:lineRule="exact"/>
        <w:rPr>
          <w:rFonts w:hint="eastAsia" w:ascii="宋体" w:hAnsi="宋体" w:cs="宋体"/>
          <w:szCs w:val="21"/>
        </w:rPr>
      </w:pPr>
      <w:r>
        <w:rPr>
          <w:rFonts w:hint="eastAsia" w:asciiTheme="minorEastAsia" w:hAnsiTheme="minorEastAsia"/>
          <w:szCs w:val="21"/>
        </w:rPr>
        <w:t xml:space="preserve">13.乙方</w:t>
      </w:r>
      <w:r>
        <w:rPr>
          <w:rFonts w:hint="eastAsia" w:ascii="宋体" w:hAnsi="宋体" w:cs="宋体"/>
          <w:szCs w:val="21"/>
        </w:rPr>
        <w:t xml:space="preserve">所有员工</w:t>
      </w:r>
      <w:r>
        <w:rPr>
          <w:rFonts w:hint="eastAsia" w:ascii="宋体" w:hAnsi="宋体" w:cs="宋体"/>
          <w:szCs w:val="21"/>
        </w:rPr>
        <w:t xml:space="preserve">必须挂证上岗</w:t>
      </w:r>
      <w:r>
        <w:rPr>
          <w:rFonts w:hint="eastAsia" w:ascii="宋体" w:hAnsi="宋体" w:cs="宋体"/>
          <w:szCs w:val="21"/>
        </w:rPr>
        <w:t xml:space="preserve">（包括从业资格证书和有效健康证），注意个人卫</w:t>
      </w:r>
      <w:r>
        <w:rPr>
          <w:rFonts w:hint="eastAsia" w:ascii="宋体" w:hAnsi="宋体" w:cs="宋体"/>
          <w:szCs w:val="21"/>
        </w:rPr>
        <w:t xml:space="preserve">生，上班期间必须穿统一的工作服，戴工作帽、工号牌，同时窗口人员必须全程戴口罩、卫生手套。相关费用由供应商承担。</w:t>
      </w:r>
      <w:r/>
    </w:p>
    <w:p>
      <w:pPr>
        <w:ind w:right="210" w:firstLine="420"/>
        <w:jc w:val="left"/>
        <w:spacing w:line="360" w:lineRule="exact"/>
        <w:rPr>
          <w:rFonts w:hint="eastAsia" w:ascii="宋体" w:hAnsi="宋体" w:cs="宋体"/>
          <w:szCs w:val="21"/>
        </w:rPr>
      </w:pPr>
      <w:r>
        <w:rPr>
          <w:rFonts w:hint="eastAsia" w:asciiTheme="minorEastAsia" w:hAnsiTheme="minorEastAsia"/>
          <w:szCs w:val="21"/>
        </w:rPr>
        <w:t xml:space="preserve">14.乙方必须做到节约使用</w:t>
      </w:r>
      <w:r>
        <w:rPr>
          <w:rFonts w:hint="eastAsia" w:ascii="宋体" w:hAnsi="宋体" w:cs="宋体"/>
          <w:szCs w:val="21"/>
        </w:rPr>
        <w:t xml:space="preserve">食堂水、电、气及易耗品，降低能耗，减少浪费，建立节约奖惩机制。</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15.乙方必须负责服务期内厨、灶、餐饮用具及水、电、气等设施的日常维护保养，餐饮用具如有损耗需由乙方及时补齐。</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16.服务期间，乙方如需对甲方配置的设备、设施、餐饮用具进行更新添置，必须向甲方提</w:t>
      </w:r>
      <w:r>
        <w:rPr>
          <w:rFonts w:hint="eastAsia" w:asciiTheme="minorEastAsia" w:hAnsiTheme="minorEastAsia"/>
          <w:szCs w:val="21"/>
        </w:rPr>
        <w:t xml:space="preserve">岀</w:t>
      </w:r>
      <w:r>
        <w:rPr>
          <w:rFonts w:hint="eastAsia" w:asciiTheme="minorEastAsia" w:hAnsiTheme="minorEastAsia"/>
          <w:szCs w:val="21"/>
        </w:rPr>
        <w:t xml:space="preserve">书面申请，经甲方审核同意，由甲方负责购置。需要维修可报维修中心。</w:t>
      </w:r>
      <w:r/>
    </w:p>
    <w:p>
      <w:pPr>
        <w:ind w:right="210" w:firstLine="420"/>
        <w:jc w:val="left"/>
        <w:spacing w:line="360" w:lineRule="exact"/>
        <w:rPr>
          <w:rFonts w:hint="eastAsia" w:ascii="宋体" w:hAnsi="宋体" w:cs="宋体"/>
          <w:szCs w:val="21"/>
        </w:rPr>
      </w:pPr>
      <w:r>
        <w:rPr>
          <w:rFonts w:hint="eastAsia" w:asciiTheme="minorEastAsia" w:hAnsiTheme="minorEastAsia"/>
          <w:szCs w:val="21"/>
        </w:rPr>
        <w:t xml:space="preserve">17.负责承包范围内的消防安全、用电安全、操作安全，杜绝任何安全责任事故的发生。 若因乙方原因（如人员操作过失等因素）引发安全责任事故，由乙方负全责并承担对甲方</w:t>
      </w:r>
      <w:r>
        <w:rPr>
          <w:rFonts w:hint="eastAsia" w:ascii="宋体" w:hAnsi="宋体" w:cs="宋体"/>
          <w:szCs w:val="21"/>
        </w:rPr>
        <w:t xml:space="preserve">造成损失的赔偿责任。</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18.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19.乙方必须在规定范围内合法工作，按甲方规定的加工制作、销售的流程进行加工制作和销售。</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20.合同期间，因乙方人为因素造成设备、设施及餐饮用具损坏、丢失的，则由乙方自己负责维修或赔偿。合同期结束时，乙方交还给甲方的设备、设施及餐饮用具必须完好无损可用，否则要给予赔偿。赔偿费用甲方有权直接从考核费中扣除，考核费不足以赔偿损失的，乙方应</w:t>
      </w:r>
      <w:r>
        <w:rPr>
          <w:rFonts w:hint="eastAsia" w:ascii="宋体" w:hAnsi="宋体" w:cs="宋体"/>
          <w:szCs w:val="21"/>
        </w:rPr>
        <w:t xml:space="preserve">应</w:t>
      </w:r>
      <w:r>
        <w:rPr>
          <w:rFonts w:hint="eastAsia" w:ascii="宋体" w:hAnsi="宋体" w:cs="宋体"/>
          <w:szCs w:val="21"/>
        </w:rPr>
        <w:t xml:space="preserve">继续赔偿，补足损失。</w:t>
      </w:r>
      <w:r/>
    </w:p>
    <w:p>
      <w:pPr>
        <w:ind w:right="210" w:firstLine="422"/>
        <w:jc w:val="left"/>
        <w:spacing w:line="360" w:lineRule="exact"/>
        <w:rPr>
          <w:rFonts w:hint="eastAsia" w:ascii="宋体" w:hAnsi="宋体" w:cs="宋体"/>
          <w:b/>
          <w:szCs w:val="21"/>
        </w:rPr>
      </w:pPr>
      <w:r>
        <w:rPr>
          <w:rFonts w:hint="eastAsia" w:asciiTheme="minorEastAsia" w:hAnsiTheme="minorEastAsia"/>
          <w:b/>
          <w:bCs/>
          <w:szCs w:val="21"/>
        </w:rPr>
        <w:t xml:space="preserve">第六条 </w:t>
      </w:r>
      <w:r>
        <w:rPr>
          <w:rFonts w:hint="eastAsia" w:ascii="宋体" w:hAnsi="宋体" w:cs="宋体"/>
          <w:b/>
          <w:szCs w:val="21"/>
        </w:rPr>
        <w:t xml:space="preserve">厨房管理要求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（1）原材料保障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1.采购使用的品牌食用油、优质大米、放心猪肉、新鲜时蔬，提出相关采购建议，进行三道农残检测，确保原材料品质安全。</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2.严格执行《食品安全管理制度》中食品采购索证和食品验收制度，所有原材料均需经过验收才可进入厨房。</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 不使用添加剂、色素、香精。</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（2）厨房规范</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1.确定每个菜品制作规范。</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2.厨房各岗位：原材料验收、初加工、清洗。</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综合厨师规范化卫生操作程序，严格在“准备工作、操作要求、出品保障、善后操作、卫生要求”等五个方面来保障。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3.所有使用的餐具、用具均按《洗碗工规范化操作程序》和《餐饮具清洗消毒保洁制度》严格执行，一次性使用的餐碗、筷、打包盒等选择符合国家卫生标准的环保型用具。</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（3）环境卫生保障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w:t>
      </w:r>
      <w:r>
        <w:rPr>
          <w:rFonts w:hint="eastAsia" w:asciiTheme="minorEastAsia" w:hAnsiTheme="minorEastAsia"/>
          <w:szCs w:val="21"/>
        </w:rPr>
        <w:t xml:space="preserve">袋扎口</w:t>
      </w:r>
      <w:r>
        <w:rPr>
          <w:rFonts w:hint="eastAsia" w:asciiTheme="minorEastAsia" w:hAnsiTheme="minorEastAsia"/>
          <w:szCs w:val="21"/>
        </w:rPr>
        <w:t xml:space="preserve">，不堆积、不过夜，做好</w:t>
      </w:r>
      <w:r>
        <w:rPr>
          <w:rFonts w:hint="eastAsia" w:asciiTheme="minorEastAsia" w:hAnsiTheme="minorEastAsia"/>
          <w:szCs w:val="21"/>
        </w:rPr>
        <w:t xml:space="preserve">防蝇防虫防尘防鼠工作。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（4）食品留样</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 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（5）安全操作。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树立消防、用电、用气、设备仪表等安全意识。提倡节电、节油、节水、节气。空调、电灯、电扇、水龙头，随用随关。</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（6）特殊情况</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如遇疫情等情况，</w:t>
      </w:r>
      <w:r>
        <w:rPr>
          <w:rFonts w:hint="eastAsia" w:asciiTheme="minorEastAsia" w:hAnsiTheme="minorEastAsia"/>
          <w:szCs w:val="21"/>
        </w:rPr>
        <w:t xml:space="preserve">甲方位</w:t>
      </w:r>
      <w:r>
        <w:rPr>
          <w:rFonts w:hint="eastAsia" w:asciiTheme="minorEastAsia" w:hAnsiTheme="minorEastAsia"/>
          <w:szCs w:val="21"/>
        </w:rPr>
        <w:t xml:space="preserve">进行封闭式管理的，乙方需无条件服从，不增加额外费用。</w:t>
      </w:r>
      <w:r/>
    </w:p>
    <w:p>
      <w:pPr>
        <w:pStyle w:val="951"/>
        <w:ind w:firstLine="460"/>
        <w:spacing w:line="360" w:lineRule="exact"/>
        <w:rPr>
          <w:rFonts w:hint="eastAsia"/>
          <w:lang w:eastAsia="zh-CN"/>
        </w:rPr>
      </w:pPr>
      <w:r>
        <w:rPr>
          <w:rFonts w:hint="eastAsia" w:asciiTheme="minorEastAsia" w:hAnsiTheme="minorEastAsia"/>
          <w:b/>
          <w:bCs/>
          <w:szCs w:val="21"/>
          <w:lang w:val="en-US" w:eastAsia="zh-CN"/>
        </w:rPr>
        <w:t xml:space="preserve">第七条 服务标准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1.服务热情、耐心、细致，语言文明礼貌，态度亲切友好；仪容仪表端庄大方，干净整洁，着装规范。</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2.服务技能娴熟，工作效率高，分菜快速均匀，刷卡结算快速准确；按规定时间提供餐饮服务。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3.菜品品种丰富，定期更新菜品，积极创新菜肴品种，每月推</w:t>
      </w:r>
      <w:r>
        <w:rPr>
          <w:rFonts w:hint="eastAsia" w:asciiTheme="minorEastAsia" w:hAnsiTheme="minorEastAsia"/>
          <w:szCs w:val="21"/>
        </w:rPr>
        <w:t xml:space="preserve">岀</w:t>
      </w:r>
      <w:r>
        <w:rPr>
          <w:rFonts w:hint="eastAsia" w:asciiTheme="minorEastAsia" w:hAnsiTheme="minorEastAsia"/>
          <w:szCs w:val="21"/>
        </w:rPr>
        <w:t xml:space="preserve">一款新品菜肴，根据季节变化推出适宜菜品。</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4.严格</w:t>
      </w:r>
      <w:r>
        <w:rPr>
          <w:rFonts w:hint="eastAsia" w:asciiTheme="minorEastAsia" w:hAnsiTheme="minorEastAsia"/>
          <w:szCs w:val="21"/>
        </w:rPr>
        <w:t xml:space="preserve">把控食材质</w:t>
      </w:r>
      <w:r>
        <w:rPr>
          <w:rFonts w:hint="eastAsia" w:asciiTheme="minorEastAsia" w:hAnsiTheme="minorEastAsia"/>
          <w:szCs w:val="21"/>
        </w:rPr>
        <w:t xml:space="preserve">量，强化原材料质量控制，加强食品保存管理，食品生熟分开存放,成品半成品加膜加盖存放；强化菜品制作流程监管，拣洗干净，无黄叶、草、虫、杂物等，菜品半成品丝、片、块、段均匀，符合标准。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6.严格控制菜品单次烹饪数量，蔬菜类菜品一次烹饪完成，衔接时间控制合理，不得出现菜品出锅时间过长、菜品不新鲜或大量浪费现象；注重现场菜品保温管理，及时按规定加热，不得</w:t>
      </w:r>
      <w:r>
        <w:rPr>
          <w:rFonts w:hint="eastAsia" w:asciiTheme="minorEastAsia" w:hAnsiTheme="minorEastAsia"/>
          <w:szCs w:val="21"/>
        </w:rPr>
        <w:t xml:space="preserve">岀</w:t>
      </w:r>
      <w:r>
        <w:rPr>
          <w:rFonts w:hint="eastAsia" w:asciiTheme="minorEastAsia" w:hAnsiTheme="minorEastAsia"/>
          <w:szCs w:val="21"/>
        </w:rPr>
        <w:t xml:space="preserve">现冷饭冷菜现象。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7.食堂环境卫生干净明亮、整洁有序，大厅天花板、装饰物、墙壁及门窗无污迹，桌椅无污迹油迹，服务台面、垃圾桶表面、服务台玻璃表面无污迹油迹；食堂内无蚊蝇、蟑螂、老鼠等。</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8.厨房环境干净整洁，工作区无杂物，物品按规定归类定位放置，每天收工后及时整理清洁厨房地面、炉灶；泔水、垃圾等废弃物应按规定存放，当</w:t>
      </w:r>
      <w:r>
        <w:rPr>
          <w:rFonts w:hint="eastAsia" w:asciiTheme="minorEastAsia" w:hAnsiTheme="minorEastAsia"/>
          <w:szCs w:val="21"/>
        </w:rPr>
        <w:t xml:space="preserve">餐及时</w:t>
      </w:r>
      <w:r>
        <w:rPr>
          <w:rFonts w:hint="eastAsia" w:asciiTheme="minorEastAsia" w:hAnsiTheme="minorEastAsia"/>
          <w:szCs w:val="21"/>
        </w:rPr>
        <w:t xml:space="preserve">清除，无明显异味。</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9.加强员工健康及卫生管理，身体健康及穿戴符合要求。员工不得</w:t>
      </w:r>
      <w:r>
        <w:rPr>
          <w:rFonts w:hint="eastAsia" w:asciiTheme="minorEastAsia" w:hAnsiTheme="minorEastAsia"/>
          <w:szCs w:val="21"/>
        </w:rPr>
        <w:t xml:space="preserve">化浓</w:t>
      </w:r>
      <w:r>
        <w:rPr>
          <w:rFonts w:hint="eastAsia" w:asciiTheme="minorEastAsia" w:hAnsiTheme="minorEastAsia"/>
          <w:szCs w:val="21"/>
        </w:rPr>
        <w:t xml:space="preserve">妆、不得使用气味怪异或浓烈香水，不得留长指甲、涂指甲油，男同志不得留长发、长胡须；熟食品操作、传菜及服务人员应按规定佩戴一次性手套、口罩；员工有发热、腹泻等有碍食品卫生病症的，</w:t>
      </w:r>
      <w:r>
        <w:rPr>
          <w:rFonts w:hint="eastAsia" w:asciiTheme="minorEastAsia" w:hAnsiTheme="minorEastAsia"/>
          <w:szCs w:val="21"/>
        </w:rPr>
        <w:t xml:space="preserve">应及时调离工作岗位。</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11.储物柜、盛器、容器、餐具管理规范，干净整洁卫生。储物柜内物品摆放整齐有序，按规定贴好标识；盛器、容器应清洗干净，无污迹；餐具应清洗干净，用纱布覆盖分类平整堆放，无污迹水迹。清洗后的餐具应符合GB14934-2016《食品安全国家标准消毒餐（饮）具》规定，且供应商不得重复使用一次性餐具。</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13.加强工作服务区域安全管理，杜绝安全事故。天然气使用过程中现场必须有人员在场，餐后及时关闭水电气开关，熟练掌握现场灭火器使用方法，每天服务时间结束后及时锁闭食堂门窗。</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第八条 违约责任</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1、乙方必须遵守以下规定，否则将予以处罚：</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①乙方每个从业人员必须持有效健康证上岗；</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②乙方从业人员在销售过程中，不得收取现金；</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③乙方必须按照甲方提供营业时间经营；</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④上级部门、领导</w:t>
      </w:r>
      <w:r>
        <w:rPr>
          <w:rFonts w:hint="eastAsia" w:ascii="宋体" w:hAnsi="宋体" w:cs="宋体"/>
          <w:szCs w:val="21"/>
        </w:rPr>
        <w:t xml:space="preserve">及膳委</w:t>
      </w:r>
      <w:r>
        <w:rPr>
          <w:rFonts w:hint="eastAsia" w:ascii="宋体" w:hAnsi="宋体" w:cs="宋体"/>
          <w:szCs w:val="21"/>
        </w:rPr>
        <w:t xml:space="preserve">会来检查，书面提出违反卫生防疫要求的，属于乙方责任，视情节处罚；</w:t>
      </w:r>
      <w:r/>
    </w:p>
    <w:p>
      <w:pPr>
        <w:ind w:firstLine="420"/>
        <w:spacing w:line="360" w:lineRule="exact"/>
        <w:rPr>
          <w:rFonts w:hint="eastAsia" w:ascii="宋体" w:hAnsi="宋体" w:cs="宋体"/>
          <w:szCs w:val="21"/>
        </w:rPr>
      </w:pPr>
      <w:r>
        <w:rPr>
          <w:rFonts w:hint="eastAsia" w:ascii="宋体" w:hAnsi="宋体" w:cs="宋体"/>
          <w:szCs w:val="21"/>
        </w:rPr>
        <w:t xml:space="preserve">⑤乙方必须按要求进行食品留样和蔬菜有机磷检测工作；</w:t>
      </w:r>
      <w:r/>
    </w:p>
    <w:p>
      <w:pPr>
        <w:ind w:firstLine="420"/>
        <w:spacing w:line="360" w:lineRule="exact"/>
        <w:rPr>
          <w:rFonts w:hint="eastAsia" w:ascii="宋体" w:hAnsi="宋体" w:cs="宋体"/>
          <w:szCs w:val="21"/>
        </w:rPr>
      </w:pPr>
      <w:r>
        <w:rPr>
          <w:rFonts w:hint="eastAsia" w:ascii="宋体" w:hAnsi="宋体" w:cs="宋体"/>
          <w:szCs w:val="21"/>
        </w:rPr>
        <w:t xml:space="preserve">⑥乙方从业人员在上班期间，必须穿工作服、戴工作帽、口罩、卫生手套、工号牌；</w:t>
      </w:r>
      <w:r/>
    </w:p>
    <w:p>
      <w:pPr>
        <w:ind w:firstLine="420"/>
        <w:spacing w:line="360" w:lineRule="exact"/>
        <w:rPr>
          <w:rFonts w:hint="eastAsia" w:ascii="宋体" w:hAnsi="宋体" w:cs="宋体"/>
          <w:szCs w:val="21"/>
        </w:rPr>
      </w:pPr>
      <w:r>
        <w:rPr>
          <w:rFonts w:hint="eastAsia" w:ascii="宋体" w:hAnsi="宋体" w:cs="宋体"/>
          <w:szCs w:val="21"/>
        </w:rPr>
        <w:t xml:space="preserve">⑦乙方从业人员不得私拿、私吃食堂物品、食品；</w:t>
      </w:r>
      <w:r/>
    </w:p>
    <w:p>
      <w:pPr>
        <w:ind w:firstLine="420"/>
        <w:spacing w:line="360" w:lineRule="exact"/>
        <w:rPr>
          <w:rFonts w:hint="eastAsia" w:ascii="宋体" w:hAnsi="宋体" w:cs="宋体"/>
          <w:szCs w:val="21"/>
        </w:rPr>
      </w:pPr>
      <w:r>
        <w:rPr>
          <w:rFonts w:hint="eastAsia" w:ascii="宋体" w:hAnsi="宋体" w:cs="宋体"/>
          <w:szCs w:val="21"/>
        </w:rPr>
        <w:t xml:space="preserve">⑧乙方从业人员在销售过程中，不得少刷卡多发菜；</w:t>
      </w:r>
      <w:r/>
    </w:p>
    <w:p>
      <w:pPr>
        <w:ind w:firstLine="420"/>
        <w:spacing w:line="360" w:lineRule="exact"/>
        <w:rPr>
          <w:rFonts w:hint="eastAsia" w:ascii="宋体" w:hAnsi="宋体" w:cs="宋体"/>
          <w:szCs w:val="21"/>
        </w:rPr>
      </w:pPr>
      <w:r>
        <w:rPr>
          <w:rFonts w:hint="eastAsia" w:ascii="宋体" w:hAnsi="宋体" w:cs="宋体"/>
          <w:szCs w:val="21"/>
        </w:rPr>
        <w:t xml:space="preserve">⑨乙方必须节约使用水、电、气，甲方发现乙方人为浪费，将对乙方进行处罚。</w:t>
      </w:r>
      <w:r/>
    </w:p>
    <w:p>
      <w:pPr>
        <w:ind w:firstLine="420"/>
        <w:spacing w:line="360" w:lineRule="exact"/>
        <w:rPr>
          <w:rFonts w:hint="eastAsia" w:ascii="宋体" w:hAnsi="宋体" w:cs="宋体"/>
          <w:szCs w:val="21"/>
        </w:rPr>
      </w:pPr>
      <w:r>
        <w:rPr>
          <w:rFonts w:hint="eastAsia" w:ascii="宋体" w:hAnsi="宋体" w:cs="宋体"/>
          <w:szCs w:val="21"/>
        </w:rPr>
        <w:t xml:space="preserve">2、有下列情况之一者，甲方有权提前终止合同，并根据相关规定进行处罚：</w:t>
      </w:r>
      <w:r/>
    </w:p>
    <w:p>
      <w:pPr>
        <w:ind w:firstLine="420"/>
        <w:spacing w:line="360" w:lineRule="exact"/>
        <w:rPr>
          <w:rFonts w:hint="eastAsia" w:ascii="宋体" w:hAnsi="宋体" w:cs="宋体"/>
          <w:szCs w:val="21"/>
        </w:rPr>
      </w:pPr>
      <w:r>
        <w:rPr>
          <w:rFonts w:hint="eastAsia" w:ascii="宋体" w:hAnsi="宋体" w:cs="宋体"/>
          <w:szCs w:val="21"/>
        </w:rPr>
        <w:t xml:space="preserve">①经卫生监督部门鉴定，确因乙方原因造成，发生3人以上（含3人）食物中毒，并造成较大影响的。</w:t>
      </w:r>
      <w:r/>
    </w:p>
    <w:p>
      <w:pPr>
        <w:ind w:firstLine="420"/>
        <w:spacing w:line="360" w:lineRule="exact"/>
        <w:rPr>
          <w:rFonts w:hint="eastAsia" w:ascii="宋体" w:hAnsi="宋体" w:cs="宋体"/>
          <w:szCs w:val="21"/>
        </w:rPr>
      </w:pPr>
      <w:r>
        <w:rPr>
          <w:rFonts w:hint="eastAsia" w:ascii="宋体" w:hAnsi="宋体" w:cs="宋体"/>
          <w:szCs w:val="21"/>
        </w:rPr>
        <w:t xml:space="preserve">②经消防安全部门鉴定，确因乙方原因造成，发生火灾等事故，并造成较大损失和影响的。</w:t>
      </w:r>
      <w:r/>
    </w:p>
    <w:p>
      <w:pPr>
        <w:ind w:firstLine="420"/>
        <w:spacing w:line="360" w:lineRule="exact"/>
        <w:rPr>
          <w:rFonts w:hint="eastAsia" w:ascii="宋体" w:hAnsi="宋体" w:cs="宋体"/>
          <w:szCs w:val="21"/>
        </w:rPr>
      </w:pPr>
      <w:r>
        <w:rPr>
          <w:rFonts w:hint="eastAsia" w:ascii="宋体" w:hAnsi="宋体" w:cs="宋体"/>
          <w:szCs w:val="21"/>
        </w:rPr>
        <w:t xml:space="preserve">③出售变质食品，并造成一定影响的。</w:t>
      </w:r>
      <w:r/>
    </w:p>
    <w:p>
      <w:pPr>
        <w:ind w:firstLine="420"/>
        <w:spacing w:line="360" w:lineRule="exact"/>
        <w:rPr>
          <w:rFonts w:hint="eastAsia" w:asciiTheme="minorEastAsia" w:hAnsiTheme="minorEastAsia"/>
          <w:b/>
          <w:szCs w:val="21"/>
        </w:rPr>
      </w:pPr>
      <w:r>
        <w:rPr>
          <w:rFonts w:hint="eastAsia" w:ascii="宋体" w:hAnsi="宋体" w:cs="宋体"/>
          <w:szCs w:val="21"/>
        </w:rPr>
        <w:t xml:space="preserve">④对用餐者服务态度恶劣，与用餐者无原则争吵，造成不良影响的。</w:t>
      </w:r>
      <w:r/>
    </w:p>
    <w:p>
      <w:pPr>
        <w:ind w:firstLine="420"/>
        <w:spacing w:line="360" w:lineRule="exact"/>
        <w:rPr>
          <w:rFonts w:hint="eastAsia" w:asciiTheme="minorEastAsia" w:hAnsiTheme="minorEastAsia"/>
        </w:rPr>
      </w:pPr>
      <w:r>
        <w:rPr>
          <w:rFonts w:hint="eastAsia" w:asciiTheme="minorEastAsia" w:hAnsiTheme="minorEastAsia"/>
        </w:rPr>
        <w:t xml:space="preserve">3</w:t>
      </w:r>
      <w:r>
        <w:rPr>
          <w:rFonts w:asciiTheme="minorEastAsia" w:hAnsiTheme="minorEastAsia"/>
        </w:rPr>
        <w:t xml:space="preserve">.</w:t>
      </w:r>
      <w:r>
        <w:rPr>
          <w:rFonts w:hint="eastAsia" w:asciiTheme="minorEastAsia" w:hAnsiTheme="minorEastAsia"/>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hint="eastAsia" w:asciiTheme="minorEastAsia" w:hAnsiTheme="minorEastAsia"/>
        </w:rPr>
      </w:pPr>
      <w:r>
        <w:rPr>
          <w:rFonts w:hint="eastAsia" w:asciiTheme="minorEastAsia" w:hAnsiTheme="minorEastAsia"/>
        </w:rPr>
        <w:t xml:space="preserve">4</w:t>
      </w:r>
      <w:r>
        <w:rPr>
          <w:rFonts w:asciiTheme="minorEastAsia" w:hAnsiTheme="minorEastAsia"/>
        </w:rPr>
        <w:t xml:space="preserve">.</w:t>
      </w:r>
      <w:r>
        <w:rPr>
          <w:rFonts w:hint="eastAsia" w:asciiTheme="minorEastAsia" w:hAnsiTheme="minorEastAsia"/>
        </w:rPr>
        <w:t xml:space="preserve">乙方虚假承诺，或是由于乙方的过错造成合同无法继续履行的，应向甲方支付不少于合同总价30%违约金，若该违约金不足以弥补甲方损失，则应当赔偿甲方所有损失。</w:t>
      </w:r>
      <w:r/>
    </w:p>
    <w:p>
      <w:pPr>
        <w:ind w:firstLine="420"/>
        <w:spacing w:line="360" w:lineRule="exact"/>
        <w:rPr>
          <w:rFonts w:hint="eastAsia" w:asciiTheme="minorEastAsia" w:hAnsiTheme="minorEastAsia"/>
        </w:rPr>
      </w:pPr>
      <w:r>
        <w:rPr>
          <w:rFonts w:hint="eastAsia" w:asciiTheme="minorEastAsia" w:hAnsiTheme="minorEastAsia"/>
        </w:rPr>
        <w:t xml:space="preserve">5</w:t>
      </w:r>
      <w:r>
        <w:rPr>
          <w:rFonts w:asciiTheme="minorEastAsia" w:hAnsiTheme="minorEastAsia"/>
        </w:rPr>
        <w:t xml:space="preserve">.</w:t>
      </w:r>
      <w:r>
        <w:rPr>
          <w:rFonts w:hint="eastAsia" w:asciiTheme="minorEastAsia" w:hAnsiTheme="minorEastAsia"/>
        </w:rPr>
        <w:t xml:space="preserve">其他未尽事宜，以《合同法》等有关法律法规规定为准，无相关规定的，双方协商解决。</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第九条 合同的变更和终止</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1.本合同一经签订，甲乙双方不得擅自变更、中止或终止合同。</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2.除发生法律规定的不能预见、不能避免并不能克服的客观情况外，甲乙双方不得放弃或拒绝履行合同。乙方放弃或拒绝履行合同，保证金不予退还。</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第十条 合同的转让</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乙方不得擅自部分或全部转让其应履行的合同义务。</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第十一条 不可抗力</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甲、乙方中任何一方，因不可抗力不能按时或完全履行合同的，应及时通知对方，并在</w:t>
      </w:r>
      <w:r>
        <w:rPr>
          <w:rFonts w:hint="eastAsia" w:asciiTheme="minorEastAsia" w:hAnsiTheme="minorEastAsia"/>
          <w:szCs w:val="21"/>
          <w:u w:val="single"/>
        </w:rPr>
        <w:t xml:space="preserve">  </w:t>
      </w:r>
      <w:r>
        <w:rPr>
          <w:rFonts w:asciiTheme="minorEastAsia" w:hAnsiTheme="minorEastAsia"/>
          <w:szCs w:val="21"/>
          <w:u w:val="single"/>
        </w:rPr>
        <w:t xml:space="preserve"> </w:t>
      </w:r>
      <w:r>
        <w:rPr>
          <w:rFonts w:hint="eastAsia" w:asciiTheme="minorEastAsia" w:hAnsiTheme="minorEastAsia"/>
          <w:szCs w:val="21"/>
          <w:u w:val="single"/>
        </w:rPr>
        <w:t xml:space="preserve">个</w:t>
      </w:r>
      <w:r>
        <w:rPr>
          <w:rFonts w:hint="eastAsia" w:asciiTheme="minorEastAsia" w:hAnsiTheme="minorEastAsia"/>
          <w:szCs w:val="21"/>
        </w:rPr>
        <w:t xml:space="preserve">工作日内提供相应证明。未履行</w:t>
      </w:r>
      <w:r>
        <w:rPr>
          <w:rFonts w:hint="eastAsia" w:asciiTheme="minorEastAsia" w:hAnsiTheme="minorEastAsia"/>
          <w:szCs w:val="21"/>
        </w:rPr>
        <w:t xml:space="preserve">完合同</w:t>
      </w:r>
      <w:r>
        <w:rPr>
          <w:rFonts w:hint="eastAsia" w:asciiTheme="minorEastAsia" w:hAnsiTheme="minorEastAsia"/>
          <w:szCs w:val="21"/>
        </w:rPr>
        <w:t xml:space="preserve">部分是否继续履行、如何履行等问题，可由双方初步协商，并向主管部门报告。确定为不可抗力原因造成的损失，免予承担责任。</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第十二条 争议的解决</w:t>
      </w:r>
      <w:r/>
    </w:p>
    <w:p>
      <w:pPr>
        <w:ind w:firstLine="420"/>
        <w:spacing w:line="36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.因履行本合同引起的或与本合同有关的争议，甲、乙双方应首先通过友好协商解决，如果协商不能解决争议，则采取以下第（ ）种方式解决争议：</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（1）向甲方所在地人民法院提起诉讼；</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（2）向甲方所在地仲裁委员会按其仲裁规则申请仲裁。</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如没有约定，默认采取第2种方式解决争议。</w:t>
      </w:r>
      <w:r/>
    </w:p>
    <w:p>
      <w:pPr>
        <w:ind w:firstLine="420"/>
        <w:spacing w:line="360" w:lineRule="exact"/>
        <w:rPr>
          <w:rFonts w:hint="eastAsia"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.在法院审理和仲裁期间，除有争议部分外，本合同其他部分应继续履行。</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第十三条 诚实信用 </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乙方应诚实信用，严格按照比选文件要求和比选承诺履行合同，不向甲方进行商业贿赂或者提供不正当利益。</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第十四条 合同生效及其他</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2.本合同一式伍份，甲乙双方各执贰份，代理机构执壹份存档。</w:t>
      </w:r>
      <w:r/>
    </w:p>
    <w:p>
      <w:pPr>
        <w:ind w:firstLine="420"/>
        <w:spacing w:line="360" w:lineRule="exact"/>
        <w:rPr>
          <w:rFonts w:hint="eastAsia" w:ascii="宋体" w:hAnsi="宋体" w:cs="宋体"/>
          <w:b/>
          <w:bCs/>
          <w:szCs w:val="21"/>
        </w:rPr>
      </w:pPr>
      <w:r>
        <w:rPr>
          <w:rFonts w:hint="eastAsia" w:asciiTheme="minorEastAsia" w:hAnsiTheme="minorEastAsia"/>
          <w:szCs w:val="21"/>
        </w:rPr>
        <w:t xml:space="preserve">3.本合同应按照中华人民共和国的现行法律进行解释。</w:t>
      </w:r>
      <w:r/>
    </w:p>
    <w:p>
      <w:pPr>
        <w:jc w:val="left"/>
        <w:spacing w:line="400" w:lineRule="exact"/>
        <w:rPr>
          <w:rFonts w:hint="eastAsia" w:ascii="宋体" w:hAnsi="宋体" w:cs="宋体"/>
          <w:b/>
          <w:bCs/>
          <w:szCs w:val="21"/>
        </w:rPr>
      </w:pPr>
      <w:r>
        <w:rPr>
          <w:rFonts w:hint="eastAsia" w:ascii="宋体" w:hAnsi="宋体" w:cs="宋体"/>
          <w:b/>
          <w:bCs/>
          <w:szCs w:val="21"/>
        </w:rPr>
      </w:r>
      <w:r/>
    </w:p>
    <w:p>
      <w:pPr>
        <w:jc w:val="left"/>
        <w:spacing w:line="400" w:lineRule="exact"/>
        <w:rPr>
          <w:rFonts w:hint="eastAsia" w:ascii="宋体" w:hAnsi="宋体" w:cs="宋体"/>
          <w:szCs w:val="21"/>
        </w:rPr>
      </w:pPr>
      <w:r>
        <w:rPr>
          <w:rFonts w:hint="eastAsia" w:ascii="宋体" w:hAnsi="宋体" w:cs="宋体"/>
          <w:b/>
          <w:bCs/>
          <w:szCs w:val="21"/>
        </w:rPr>
        <w:t xml:space="preserve">甲    方</w:t>
      </w:r>
      <w:r>
        <w:rPr>
          <w:rFonts w:hint="eastAsia" w:ascii="宋体" w:hAnsi="宋体" w:cs="宋体"/>
          <w:szCs w:val="21"/>
        </w:rPr>
        <w:t xml:space="preserve">：                               </w:t>
      </w:r>
      <w:r>
        <w:rPr>
          <w:rFonts w:hint="eastAsia" w:ascii="宋体" w:hAnsi="宋体" w:cs="宋体"/>
          <w:b/>
          <w:bCs/>
          <w:szCs w:val="21"/>
        </w:rPr>
        <w:t xml:space="preserve">乙    方</w:t>
      </w:r>
      <w:r>
        <w:rPr>
          <w:rFonts w:hint="eastAsia" w:ascii="宋体" w:hAnsi="宋体" w:cs="宋体"/>
          <w:szCs w:val="21"/>
        </w:rPr>
        <w:t xml:space="preserve">：</w:t>
      </w:r>
      <w:r/>
    </w:p>
    <w:p>
      <w:pPr>
        <w:spacing w:line="400" w:lineRule="exact"/>
        <w:rPr>
          <w:rFonts w:hint="eastAsia" w:ascii="宋体" w:hAnsi="宋体" w:cs="宋体"/>
          <w:szCs w:val="21"/>
          <w:u w:val="single"/>
        </w:rPr>
      </w:pPr>
      <w:r>
        <w:rPr>
          <w:rFonts w:hint="eastAsia" w:ascii="宋体" w:hAnsi="宋体" w:cs="宋体"/>
          <w:szCs w:val="21"/>
        </w:rPr>
        <w:t xml:space="preserve">单位名称（章）：                          单位名称（章）：</w:t>
      </w:r>
      <w:r/>
    </w:p>
    <w:p>
      <w:pPr>
        <w:spacing w:line="400" w:lineRule="exact"/>
        <w:rPr>
          <w:rFonts w:hint="eastAsia" w:ascii="宋体" w:hAnsi="宋体" w:cs="宋体"/>
          <w:szCs w:val="21"/>
          <w:u w:val="single"/>
        </w:rPr>
      </w:pPr>
      <w:r>
        <w:rPr>
          <w:rFonts w:hint="eastAsia" w:ascii="宋体" w:hAnsi="宋体" w:cs="宋体"/>
          <w:szCs w:val="21"/>
        </w:rPr>
        <w:t xml:space="preserve">单位地址：                               单位地址：</w:t>
      </w:r>
      <w:r/>
    </w:p>
    <w:p>
      <w:pPr>
        <w:spacing w:line="400" w:lineRule="exact"/>
        <w:rPr>
          <w:rFonts w:hint="eastAsia" w:ascii="宋体" w:hAnsi="宋体" w:cs="宋体"/>
          <w:szCs w:val="21"/>
        </w:rPr>
      </w:pPr>
      <w:r>
        <w:rPr>
          <w:rFonts w:hint="eastAsia" w:ascii="宋体" w:hAnsi="宋体" w:cs="宋体"/>
          <w:szCs w:val="21"/>
        </w:rPr>
        <w:t xml:space="preserve">法定代表人：       委托代理人：          法定代表人：     委托代理人：                            </w:t>
      </w:r>
      <w:r/>
    </w:p>
    <w:p>
      <w:pPr>
        <w:spacing w:line="400" w:lineRule="exact"/>
        <w:rPr>
          <w:rFonts w:hint="eastAsia" w:ascii="宋体" w:hAnsi="宋体" w:cs="宋体"/>
          <w:szCs w:val="21"/>
        </w:rPr>
      </w:pPr>
      <w:r>
        <w:rPr>
          <w:rFonts w:hint="eastAsia" w:ascii="宋体" w:hAnsi="宋体" w:cs="宋体"/>
          <w:szCs w:val="21"/>
        </w:rPr>
        <w:t xml:space="preserve">电话：                                   电话：            传真：</w:t>
      </w:r>
      <w:r/>
    </w:p>
    <w:p>
      <w:pPr>
        <w:ind w:firstLine="420"/>
        <w:spacing w:line="360" w:lineRule="auto"/>
        <w:rPr>
          <w:rFonts w:hint="eastAsia" w:ascii="宋体" w:hAnsi="宋体"/>
          <w:sz w:val="24"/>
        </w:rPr>
      </w:pPr>
      <w:r>
        <w:rPr>
          <w:rFonts w:hint="eastAsia" w:ascii="宋体" w:hAnsi="宋体" w:cs="宋体"/>
          <w:szCs w:val="21"/>
        </w:rPr>
        <w:t xml:space="preserve">传真：                                   开户银行：        账号：  </w:t>
      </w:r>
      <w:r/>
    </w:p>
    <w:p>
      <w:pPr>
        <w:pStyle w:val="882"/>
        <w:jc w:val="left"/>
        <w:spacing w:line="360" w:lineRule="auto"/>
        <w:rPr>
          <w:rFonts w:hint="eastAsia" w:cs="宋体"/>
          <w:b/>
          <w:bCs/>
          <w:sz w:val="21"/>
          <w:szCs w:val="21"/>
        </w:rPr>
      </w:pPr>
      <w:r>
        <w:rPr>
          <w:rFonts w:hint="eastAsia" w:cs="宋体"/>
          <w:b/>
          <w:bCs/>
          <w:sz w:val="21"/>
          <w:szCs w:val="21"/>
        </w:rPr>
      </w:r>
      <w:r/>
    </w:p>
    <w:p>
      <w:pPr>
        <w:pStyle w:val="884"/>
        <w:ind w:firstLine="482"/>
        <w:spacing w:line="360" w:lineRule="auto"/>
        <w:rPr>
          <w:rFonts w:hAnsi="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bCs/>
          <w:sz w:val="24"/>
          <w:szCs w:val="24"/>
        </w:rPr>
        <w:t xml:space="preserve">注：上述格式及内容仅供参考，具体以甲方签订合同时内容为准。</w:t>
      </w:r>
      <w:r/>
    </w:p>
    <w:p>
      <w:pPr>
        <w:pStyle w:val="873"/>
        <w:rPr>
          <w:rFonts w:hint="eastAsia" w:ascii="宋体" w:hAnsi="宋体" w:eastAsia="宋体" w:cs="宋体"/>
        </w:rPr>
      </w:pPr>
      <w:r/>
      <w:bookmarkStart w:id="518" w:name="_Toc26106"/>
      <w:r/>
      <w:bookmarkStart w:id="519" w:name="_Toc104818930"/>
      <w:r/>
      <w:bookmarkEnd w:id="512"/>
      <w:r/>
      <w:bookmarkEnd w:id="514"/>
      <w:r>
        <w:rPr>
          <w:rFonts w:hint="eastAsia" w:ascii="宋体" w:hAnsi="宋体" w:eastAsia="宋体" w:cs="宋体"/>
        </w:rPr>
        <w:t xml:space="preserve">第七章 投标文件格式</w:t>
      </w:r>
      <w:bookmarkEnd w:id="518"/>
      <w:r/>
      <w:bookmarkEnd w:id="519"/>
      <w:r/>
      <w:r/>
    </w:p>
    <w:p>
      <w:pPr>
        <w:pStyle w:val="923"/>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923"/>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w:t>
      </w:r>
      <w:r>
        <w:rPr>
          <w:rFonts w:hint="eastAsia" w:eastAsia="宋体" w:cs="宋体"/>
          <w:sz w:val="24"/>
          <w:szCs w:val="24"/>
        </w:rPr>
        <w:t xml:space="preserve">分提供</w:t>
      </w:r>
      <w:r>
        <w:rPr>
          <w:rFonts w:hint="eastAsia" w:eastAsia="宋体" w:cs="宋体"/>
          <w:sz w:val="24"/>
          <w:szCs w:val="24"/>
        </w:rPr>
        <w:t xml:space="preserve">的内容和格式（所有表格的格式可扩展）填写提交。</w:t>
      </w:r>
      <w:r/>
    </w:p>
    <w:p>
      <w:pPr>
        <w:pStyle w:val="923"/>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sz w:val="24"/>
          <w:szCs w:val="24"/>
        </w:rPr>
        <w:t xml:space="preserve">不</w:t>
      </w:r>
      <w:r>
        <w:rPr>
          <w:rFonts w:hint="eastAsia" w:eastAsia="宋体" w:cs="宋体"/>
          <w:sz w:val="24"/>
          <w:szCs w:val="24"/>
        </w:rPr>
        <w:t xml:space="preserve">实质性响应，否则投标无效。未标记“实质性格式”的文件和招标文件未提供格式的内容，可由投标人自行编写。</w:t>
      </w:r>
      <w:r/>
    </w:p>
    <w:p>
      <w:pPr>
        <w:pStyle w:val="923"/>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923"/>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w:t>
      </w:r>
      <w:r>
        <w:rPr>
          <w:rFonts w:hint="eastAsia" w:ascii="宋体" w:hAnsi="宋体" w:eastAsia="宋体" w:cs="宋体"/>
          <w:bCs/>
          <w:sz w:val="24"/>
        </w:rPr>
        <w:t xml:space="preserve">无以下</w:t>
      </w:r>
      <w:r>
        <w:rPr>
          <w:rFonts w:hint="eastAsia" w:ascii="宋体" w:hAnsi="宋体" w:eastAsia="宋体" w:cs="宋体"/>
          <w:bCs/>
          <w:sz w:val="24"/>
        </w:rPr>
        <w:t xml:space="preserve">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sz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 其他特定资格要求</w:t>
      </w:r>
      <w:r/>
    </w:p>
    <w:p>
      <w:r>
        <w:rPr>
          <w:rFonts w:hint="eastAsia"/>
        </w:rPr>
        <w:t xml:space="preserve">  </w:t>
      </w:r>
      <w:r/>
    </w:p>
    <w:p>
      <w:pPr>
        <w:spacing w:line="360" w:lineRule="auto"/>
        <w:rPr>
          <w:sz w:val="24"/>
          <w:szCs w:val="28"/>
        </w:rPr>
      </w:pPr>
      <w:r>
        <w:rPr>
          <w:rFonts w:hint="eastAsia"/>
        </w:rPr>
        <w:t xml:space="preserve"> </w:t>
      </w:r>
      <w:r>
        <w:rPr>
          <w:rFonts w:hint="eastAsia"/>
          <w:sz w:val="24"/>
          <w:szCs w:val="28"/>
        </w:rPr>
        <w:t xml:space="preserve">投标人须具有有效的《食品经营许可证》</w:t>
      </w:r>
      <w:r/>
    </w:p>
    <w:p>
      <w:pPr>
        <w:ind w:firstLine="240"/>
        <w:spacing w:line="360" w:lineRule="auto"/>
        <w:rPr>
          <w:sz w:val="24"/>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8"/>
        </w:rPr>
        <w:t xml:space="preserve">提供相关资质扫描件加盖公章</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w:t>
      </w:r>
      <w:r>
        <w:rPr>
          <w:rFonts w:hint="eastAsia" w:ascii="宋体" w:hAnsi="宋体" w:eastAsia="宋体" w:cs="宋体"/>
          <w:bCs/>
          <w:sz w:val="24"/>
        </w:rPr>
        <w:t xml:space="preserve">作出</w:t>
      </w:r>
      <w:r>
        <w:rPr>
          <w:rFonts w:hint="eastAsia" w:ascii="宋体" w:hAnsi="宋体" w:eastAsia="宋体" w:cs="宋体"/>
          <w:bCs/>
          <w:sz w:val="24"/>
        </w:rPr>
        <w:t xml:space="preserve">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w:t>
      </w:r>
      <w:r>
        <w:rPr>
          <w:rFonts w:hint="eastAsia" w:ascii="宋体" w:hAnsi="宋体" w:eastAsia="宋体" w:cs="宋体"/>
          <w:bCs/>
          <w:sz w:val="24"/>
        </w:rPr>
        <w:t xml:space="preserve">不</w:t>
      </w:r>
      <w:r>
        <w:rPr>
          <w:rFonts w:hint="eastAsia" w:ascii="宋体" w:hAnsi="宋体" w:eastAsia="宋体" w:cs="宋体"/>
          <w:bCs/>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w:t>
      </w:r>
      <w:r>
        <w:rPr>
          <w:rFonts w:hint="eastAsia" w:ascii="宋体" w:hAnsi="宋体" w:eastAsia="宋体" w:cs="宋体"/>
          <w:bCs/>
          <w:sz w:val="24"/>
        </w:rPr>
        <w:t xml:space="preserve">作出</w:t>
      </w:r>
      <w:r>
        <w:rPr>
          <w:rFonts w:hint="eastAsia" w:ascii="宋体" w:hAnsi="宋体" w:eastAsia="宋体" w:cs="宋体"/>
          <w:bCs/>
          <w:sz w:val="24"/>
        </w:rPr>
        <w:t xml:space="preserve">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20" w:name="_Toc226965831"/>
      <w:r/>
      <w:bookmarkStart w:id="521" w:name="_Toc195842923"/>
      <w:r/>
      <w:bookmarkStart w:id="522" w:name="_Toc226965748"/>
      <w:r/>
      <w:bookmarkStart w:id="523" w:name="_Toc164608827"/>
      <w:r/>
      <w:bookmarkStart w:id="524" w:name="_Toc226337254"/>
      <w:r/>
      <w:bookmarkStart w:id="525" w:name="_Toc226309802"/>
      <w:r/>
      <w:bookmarkStart w:id="526" w:name="_Toc265228396"/>
      <w:r/>
      <w:bookmarkStart w:id="527" w:name="_Toc305158826"/>
      <w:r/>
      <w:bookmarkStart w:id="528" w:name="_Toc264969248"/>
      <w:r/>
      <w:bookmarkStart w:id="529" w:name="_Toc164608672"/>
      <w:r/>
      <w:bookmarkStart w:id="530" w:name="_Toc305158900"/>
      <w:r>
        <w:rPr>
          <w:rFonts w:hint="eastAsia" w:ascii="宋体" w:hAnsi="宋体" w:eastAsia="宋体" w:cs="宋体"/>
          <w:b/>
          <w:sz w:val="36"/>
          <w:szCs w:val="36"/>
        </w:rPr>
        <w:t xml:space="preserve">开标一览表</w:t>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w:t>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二年）</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rFonts w:hint="eastAsia"/>
                <w:sz w:val="24"/>
              </w:rPr>
              <w:t xml:space="preserve">壹仟肆佰万</w:t>
            </w:r>
            <w:r>
              <w:rPr>
                <w:rFonts w:hint="eastAsia"/>
                <w:sz w:val="24"/>
              </w:rPr>
              <w:t xml:space="preserve">元整</w:t>
            </w:r>
            <w:r/>
          </w:p>
        </w:tc>
        <w:tc>
          <w:tcPr>
            <w:tcW w:w="1184" w:type="pct"/>
            <w:vAlign w:val="center"/>
            <w:textDirection w:val="lrTb"/>
            <w:noWrap w:val="false"/>
          </w:tcPr>
          <w:p>
            <w:pPr>
              <w:jc w:val="center"/>
              <w:tabs>
                <w:tab w:val="left" w:pos="5580" w:leader="none"/>
              </w:tabs>
              <w:rPr>
                <w:sz w:val="24"/>
              </w:rPr>
            </w:pPr>
            <w:r>
              <w:rPr>
                <w:rFonts w:hint="eastAsia"/>
                <w:sz w:val="24"/>
              </w:rPr>
              <w:t xml:space="preserve">14000000.00</w:t>
            </w:r>
            <w:r>
              <w:rPr>
                <w:rFonts w:hint="eastAsia"/>
                <w:sz w:val="24"/>
              </w:rPr>
              <w:t xml:space="preserve">元</w:t>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ind w:firstLine="482"/>
        <w:spacing w:line="360" w:lineRule="auto"/>
        <w:tabs>
          <w:tab w:val="left" w:pos="5580" w:leader="none"/>
        </w:tabs>
        <w:rPr>
          <w:b/>
          <w:bCs/>
          <w:sz w:val="24"/>
          <w:szCs w:val="20"/>
        </w:rPr>
      </w:pPr>
      <w:r>
        <w:rPr>
          <w:b/>
          <w:bCs/>
          <w:sz w:val="24"/>
        </w:rPr>
        <w:t xml:space="preserve">注：</w:t>
      </w:r>
      <w:r>
        <w:rPr>
          <w:rFonts w:hint="eastAsia" w:ascii="宋体" w:hAnsi="宋体" w:eastAsia="宋体" w:cs="宋体"/>
          <w:b/>
          <w:bCs/>
          <w:sz w:val="24"/>
          <w:szCs w:val="24"/>
        </w:rPr>
        <w:t xml:space="preserve">本项目</w:t>
      </w:r>
      <w:r>
        <w:rPr>
          <w:rFonts w:hint="eastAsia" w:hAnsi="宋体" w:cs="宋体"/>
          <w:b/>
          <w:bCs/>
          <w:sz w:val="24"/>
          <w:szCs w:val="24"/>
        </w:rPr>
        <w:t xml:space="preserve">采用固定价格采购，</w:t>
      </w:r>
      <w:r>
        <w:rPr>
          <w:rFonts w:hint="eastAsia" w:ascii="宋体" w:hAnsi="宋体" w:eastAsia="宋体" w:cs="宋体"/>
          <w:b/>
          <w:bCs/>
          <w:sz w:val="24"/>
          <w:szCs w:val="24"/>
        </w:rPr>
        <w:t xml:space="preserve">价格不参与竞争，上表的报价为固定价格不得修改，否则视为无效响应。</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before="25" w:after="25" w:line="360" w:lineRule="auto"/>
        <w:rPr>
          <w:rFonts w:hint="eastAsia" w:ascii="宋体" w:hAnsi="宋体" w:eastAsia="宋体" w:cs="宋体"/>
          <w:sz w:val="24"/>
          <w:szCs w:val="20"/>
        </w:rPr>
      </w:pPr>
      <w:r>
        <w:rPr>
          <w:rFonts w:hint="eastAsia" w:ascii="宋体" w:hAnsi="宋体" w:eastAsia="宋体" w:cs="宋体"/>
          <w:sz w:val="24"/>
          <w:szCs w:val="20"/>
        </w:rPr>
        <w:t xml:space="preserve">5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w:t>
            </w:r>
            <w:r>
              <w:rPr>
                <w:rFonts w:hint="eastAsia" w:ascii="宋体" w:hAnsi="宋体" w:eastAsia="宋体" w:cs="宋体"/>
                <w:bCs/>
                <w:sz w:val="24"/>
              </w:rPr>
              <w:t xml:space="preserve">勾选无</w:t>
            </w:r>
            <w:r>
              <w:rPr>
                <w:rFonts w:hint="eastAsia" w:ascii="宋体" w:hAnsi="宋体" w:eastAsia="宋体" w:cs="宋体"/>
                <w:bCs/>
                <w:sz w:val="24"/>
              </w:rPr>
              <w:t xml:space="preserve">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“偏离情况”列应据实</w:t>
      </w:r>
      <w:r>
        <w:rPr>
          <w:rFonts w:hint="eastAsia" w:ascii="宋体" w:hAnsi="宋体" w:eastAsia="宋体" w:cs="宋体"/>
          <w:bCs/>
          <w:sz w:val="24"/>
        </w:rPr>
        <w:t xml:space="preserve">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w:t>
            </w:r>
            <w:r>
              <w:rPr>
                <w:rFonts w:ascii="等线" w:hAnsi="等线"/>
                <w:bCs/>
                <w:sz w:val="24"/>
              </w:rPr>
              <w:t xml:space="preserve">勾选无</w:t>
            </w:r>
            <w:r>
              <w:rPr>
                <w:rFonts w:ascii="等线" w:hAnsi="等线"/>
                <w:bCs/>
                <w:sz w:val="24"/>
              </w:rPr>
              <w:t xml:space="preserve">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882"/>
        <w:rPr>
          <w:rFonts w:hint="eastAsia"/>
        </w:rPr>
      </w:pPr>
      <w:r>
        <w:rPr>
          <w:rFonts w:hint="eastAsia"/>
        </w:rPr>
      </w:r>
      <w:r/>
    </w:p>
    <w:p>
      <w:pPr>
        <w:rPr>
          <w:sz w:val="24"/>
        </w:rPr>
      </w:pPr>
      <w:r>
        <w:rPr>
          <w:sz w:val="24"/>
        </w:rPr>
      </w:r>
      <w:r/>
    </w:p>
    <w:p>
      <w:pPr>
        <w:pStyle w:val="882"/>
        <w:rPr>
          <w:rFonts w:hint="eastAsia"/>
        </w:rPr>
      </w:pPr>
      <w:r>
        <w:rPr>
          <w:rFonts w:hint="eastAsia"/>
        </w:rPr>
      </w:r>
      <w:r/>
    </w:p>
    <w:p>
      <w:pPr>
        <w:ind w:firstLine="360"/>
        <w:jc w:val="left"/>
        <w:spacing w:line="360" w:lineRule="auto"/>
        <w:tabs>
          <w:tab w:val="left" w:pos="1800" w:leader="none"/>
          <w:tab w:val="left" w:pos="5580" w:leader="none"/>
        </w:tabs>
        <w:rPr>
          <w:sz w:val="24"/>
        </w:rPr>
      </w:pPr>
      <w:r>
        <w:rPr>
          <w:sz w:val="24"/>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w:t>
      </w:r>
      <w:r>
        <w:rPr>
          <w:rFonts w:hint="eastAsia" w:ascii="宋体" w:hAnsi="宋体" w:eastAsia="宋体" w:cs="宋体"/>
          <w:bCs/>
          <w:sz w:val="24"/>
          <w:szCs w:val="24"/>
        </w:rPr>
        <w:t xml:space="preserve">填写“正偏离”、“负偏离”或“无偏离”。</w:t>
      </w:r>
      <w:r/>
    </w:p>
    <w:p>
      <w:pPr>
        <w:pStyle w:val="881"/>
      </w:pPr>
      <w:r/>
      <w:r/>
    </w:p>
    <w:p>
      <w:pPr>
        <w:pStyle w:val="882"/>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制造货物的，不享受小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其他为列明</w:t>
      </w:r>
      <w:r>
        <w:rPr>
          <w:rFonts w:asciiTheme="minorEastAsia" w:hAnsiTheme="minorEastAsia"/>
          <w:bCs/>
          <w:sz w:val="24"/>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w:t>
            </w:r>
            <w:r>
              <w:rPr>
                <w:rFonts w:asciiTheme="minorEastAsia" w:hAnsiTheme="minorEastAsia"/>
                <w:bCs/>
                <w:sz w:val="24"/>
              </w:rPr>
              <w:t xml:space="preserve">一</w:t>
            </w:r>
            <w:r>
              <w:rPr>
                <w:rFonts w:asciiTheme="minorEastAsia" w:hAnsiTheme="minorEastAsia"/>
                <w:bCs/>
                <w:sz w:val="24"/>
              </w:rPr>
              <w:t xml:space="preserve">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sz w:val="24"/>
          <w:szCs w:val="24"/>
        </w:rPr>
        <w:br w:type="page" w:clear="all"/>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8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9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31" w:name="_Toc288738397"/>
      <w:r/>
      <w:bookmarkStart w:id="532" w:name="_Toc288738839"/>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10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31"/>
      <w:r/>
      <w:bookmarkEnd w:id="532"/>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11 招标文件要求提供或</w:t>
      </w:r>
      <w:bookmarkStart w:id="533" w:name="OLE_LINK3"/>
      <w:r>
        <w:rPr>
          <w:rFonts w:hint="eastAsia" w:ascii="宋体" w:hAnsi="宋体" w:eastAsia="宋体" w:cs="宋体"/>
          <w:sz w:val="24"/>
        </w:rPr>
        <w:t xml:space="preserve">投标人认为应附的其他材料</w:t>
      </w:r>
      <w:bookmarkEnd w:id="533"/>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6"/>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35</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6"/>
  </w:num>
  <w:num w:numId="3">
    <w:abstractNumId w:val="7"/>
  </w:num>
  <w:num w:numId="4">
    <w:abstractNumId w:val="5"/>
  </w:num>
  <w:num w:numId="5">
    <w:abstractNumId w:val="2"/>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6"/>
    <w:link w:val="873"/>
    <w:uiPriority w:val="9"/>
    <w:rPr>
      <w:rFonts w:ascii="Arial" w:hAnsi="Arial" w:eastAsia="Arial" w:cs="Arial"/>
      <w:sz w:val="40"/>
      <w:szCs w:val="40"/>
    </w:rPr>
  </w:style>
  <w:style w:type="character" w:styleId="707">
    <w:name w:val="Heading 2 Char"/>
    <w:basedOn w:val="876"/>
    <w:link w:val="874"/>
    <w:uiPriority w:val="9"/>
    <w:rPr>
      <w:rFonts w:ascii="Arial" w:hAnsi="Arial" w:eastAsia="Arial" w:cs="Arial"/>
      <w:sz w:val="34"/>
    </w:rPr>
  </w:style>
  <w:style w:type="paragraph" w:styleId="708">
    <w:name w:val="Heading 4"/>
    <w:basedOn w:val="872"/>
    <w:next w:val="872"/>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basedOn w:val="876"/>
    <w:link w:val="708"/>
    <w:uiPriority w:val="9"/>
    <w:rPr>
      <w:rFonts w:ascii="Arial" w:hAnsi="Arial" w:eastAsia="Arial" w:cs="Arial"/>
      <w:b/>
      <w:bCs/>
      <w:sz w:val="26"/>
      <w:szCs w:val="26"/>
    </w:rPr>
  </w:style>
  <w:style w:type="paragraph" w:styleId="710">
    <w:name w:val="Heading 5"/>
    <w:basedOn w:val="872"/>
    <w:next w:val="872"/>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6"/>
    <w:link w:val="710"/>
    <w:uiPriority w:val="9"/>
    <w:rPr>
      <w:rFonts w:ascii="Arial" w:hAnsi="Arial" w:eastAsia="Arial" w:cs="Arial"/>
      <w:b/>
      <w:bCs/>
      <w:sz w:val="24"/>
      <w:szCs w:val="24"/>
    </w:rPr>
  </w:style>
  <w:style w:type="paragraph" w:styleId="712">
    <w:name w:val="Heading 6"/>
    <w:basedOn w:val="872"/>
    <w:next w:val="872"/>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6"/>
    <w:link w:val="712"/>
    <w:uiPriority w:val="9"/>
    <w:rPr>
      <w:rFonts w:ascii="Arial" w:hAnsi="Arial" w:eastAsia="Arial" w:cs="Arial"/>
      <w:b/>
      <w:bCs/>
      <w:sz w:val="22"/>
      <w:szCs w:val="22"/>
    </w:rPr>
  </w:style>
  <w:style w:type="paragraph" w:styleId="714">
    <w:name w:val="Heading 7"/>
    <w:basedOn w:val="872"/>
    <w:next w:val="872"/>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6"/>
    <w:link w:val="714"/>
    <w:uiPriority w:val="9"/>
    <w:rPr>
      <w:rFonts w:ascii="Arial" w:hAnsi="Arial" w:eastAsia="Arial" w:cs="Arial"/>
      <w:b/>
      <w:bCs/>
      <w:i/>
      <w:iCs/>
      <w:sz w:val="22"/>
      <w:szCs w:val="22"/>
    </w:rPr>
  </w:style>
  <w:style w:type="paragraph" w:styleId="716">
    <w:name w:val="Heading 8"/>
    <w:basedOn w:val="872"/>
    <w:next w:val="872"/>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6"/>
    <w:link w:val="716"/>
    <w:uiPriority w:val="9"/>
    <w:rPr>
      <w:rFonts w:ascii="Arial" w:hAnsi="Arial" w:eastAsia="Arial" w:cs="Arial"/>
      <w:i/>
      <w:iCs/>
      <w:sz w:val="22"/>
      <w:szCs w:val="22"/>
    </w:rPr>
  </w:style>
  <w:style w:type="paragraph" w:styleId="718">
    <w:name w:val="Heading 9"/>
    <w:basedOn w:val="872"/>
    <w:next w:val="872"/>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6"/>
    <w:link w:val="718"/>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paragraph" w:styleId="721">
    <w:name w:val="Title"/>
    <w:basedOn w:val="872"/>
    <w:next w:val="872"/>
    <w:link w:val="722"/>
    <w:uiPriority w:val="10"/>
    <w:qFormat/>
    <w:pPr>
      <w:contextualSpacing/>
      <w:spacing w:before="300" w:after="200"/>
    </w:pPr>
    <w:rPr>
      <w:sz w:val="48"/>
      <w:szCs w:val="48"/>
    </w:rPr>
  </w:style>
  <w:style w:type="character" w:styleId="722">
    <w:name w:val="Title Char"/>
    <w:basedOn w:val="876"/>
    <w:link w:val="721"/>
    <w:uiPriority w:val="10"/>
    <w:rPr>
      <w:sz w:val="48"/>
      <w:szCs w:val="48"/>
    </w:rPr>
  </w:style>
  <w:style w:type="paragraph" w:styleId="723">
    <w:name w:val="Subtitle"/>
    <w:basedOn w:val="872"/>
    <w:next w:val="872"/>
    <w:link w:val="724"/>
    <w:uiPriority w:val="11"/>
    <w:qFormat/>
    <w:pPr>
      <w:spacing w:before="200" w:after="200"/>
    </w:pPr>
    <w:rPr>
      <w:sz w:val="24"/>
      <w:szCs w:val="24"/>
    </w:rPr>
  </w:style>
  <w:style w:type="character" w:styleId="724">
    <w:name w:val="Subtitle Char"/>
    <w:basedOn w:val="876"/>
    <w:link w:val="723"/>
    <w:uiPriority w:val="11"/>
    <w:rPr>
      <w:sz w:val="24"/>
      <w:szCs w:val="24"/>
    </w:rPr>
  </w:style>
  <w:style w:type="paragraph" w:styleId="725">
    <w:name w:val="Quote"/>
    <w:basedOn w:val="872"/>
    <w:next w:val="872"/>
    <w:link w:val="726"/>
    <w:uiPriority w:val="29"/>
    <w:qFormat/>
    <w:pPr>
      <w:ind w:left="720" w:right="720"/>
    </w:pPr>
    <w:rPr>
      <w:i/>
    </w:rPr>
  </w:style>
  <w:style w:type="character" w:styleId="726">
    <w:name w:val="Quote Char"/>
    <w:link w:val="725"/>
    <w:uiPriority w:val="29"/>
    <w:rPr>
      <w:i/>
    </w:rPr>
  </w:style>
  <w:style w:type="paragraph" w:styleId="727">
    <w:name w:val="Intense Quote"/>
    <w:basedOn w:val="872"/>
    <w:next w:val="872"/>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6"/>
    <w:link w:val="888"/>
    <w:uiPriority w:val="99"/>
  </w:style>
  <w:style w:type="character" w:styleId="730">
    <w:name w:val="Footer Char"/>
    <w:basedOn w:val="876"/>
    <w:link w:val="886"/>
    <w:uiPriority w:val="99"/>
  </w:style>
  <w:style w:type="paragraph" w:styleId="731">
    <w:name w:val="Caption"/>
    <w:basedOn w:val="872"/>
    <w:next w:val="872"/>
    <w:uiPriority w:val="35"/>
    <w:semiHidden/>
    <w:unhideWhenUsed/>
    <w:qFormat/>
    <w:pPr>
      <w:spacing w:line="276" w:lineRule="auto"/>
    </w:pPr>
    <w:rPr>
      <w:b/>
      <w:bCs/>
      <w:color w:val="4f81bd" w:themeColor="accent1"/>
      <w:sz w:val="18"/>
      <w:szCs w:val="18"/>
    </w:rPr>
  </w:style>
  <w:style w:type="character" w:styleId="732">
    <w:name w:val="Caption Char"/>
    <w:basedOn w:val="731"/>
    <w:link w:val="886"/>
    <w:uiPriority w:val="99"/>
  </w:style>
  <w:style w:type="table" w:styleId="733">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2"/>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6"/>
    <w:uiPriority w:val="99"/>
    <w:unhideWhenUsed/>
    <w:rPr>
      <w:vertAlign w:val="superscript"/>
    </w:rPr>
  </w:style>
  <w:style w:type="paragraph" w:styleId="861">
    <w:name w:val="endnote text"/>
    <w:basedOn w:val="872"/>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6"/>
    <w:uiPriority w:val="99"/>
    <w:semiHidden/>
    <w:unhideWhenUsed/>
    <w:rPr>
      <w:vertAlign w:val="superscript"/>
    </w:rPr>
  </w:style>
  <w:style w:type="paragraph" w:styleId="864">
    <w:name w:val="toc 3"/>
    <w:basedOn w:val="872"/>
    <w:next w:val="872"/>
    <w:uiPriority w:val="39"/>
    <w:unhideWhenUsed/>
    <w:pPr>
      <w:ind w:left="567"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qFormat/>
    <w:pPr>
      <w:jc w:val="both"/>
      <w:widowControl w:val="off"/>
    </w:pPr>
    <w:rPr>
      <w:rFonts w:asciiTheme="minorHAnsi" w:hAnsiTheme="minorHAnsi" w:eastAsiaTheme="minorEastAsia" w:cstheme="minorBidi"/>
      <w:sz w:val="21"/>
      <w:szCs w:val="22"/>
    </w:rPr>
  </w:style>
  <w:style w:type="paragraph" w:styleId="873">
    <w:name w:val="Heading 1"/>
    <w:basedOn w:val="872"/>
    <w:next w:val="872"/>
    <w:link w:val="906"/>
    <w:uiPriority w:val="9"/>
    <w:qFormat/>
    <w:pPr>
      <w:jc w:val="center"/>
      <w:spacing w:line="360" w:lineRule="auto"/>
      <w:outlineLvl w:val="0"/>
    </w:pPr>
    <w:rPr>
      <w:b/>
      <w:sz w:val="36"/>
      <w:szCs w:val="36"/>
    </w:rPr>
  </w:style>
  <w:style w:type="paragraph" w:styleId="874">
    <w:name w:val="Heading 2"/>
    <w:basedOn w:val="872"/>
    <w:next w:val="872"/>
    <w:link w:val="909"/>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5">
    <w:name w:val="Heading 3"/>
    <w:basedOn w:val="872"/>
    <w:next w:val="872"/>
    <w:link w:val="917"/>
    <w:uiPriority w:val="9"/>
    <w:semiHidden/>
    <w:unhideWhenUsed/>
    <w:qFormat/>
    <w:pPr>
      <w:keepLines/>
      <w:keepNext/>
      <w:spacing w:before="260" w:after="260" w:line="416" w:lineRule="auto"/>
      <w:outlineLvl w:val="2"/>
    </w:pPr>
    <w:rPr>
      <w:b/>
      <w:bCs/>
      <w:sz w:val="32"/>
      <w:szCs w:val="32"/>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Normal Indent"/>
    <w:basedOn w:val="872"/>
    <w:next w:val="872"/>
    <w:link w:val="918"/>
    <w:uiPriority w:val="99"/>
    <w:qFormat/>
    <w:pPr>
      <w:ind w:firstLine="420"/>
      <w:jc w:val="left"/>
    </w:pPr>
    <w:rPr>
      <w:rFonts w:ascii="宋体" w:hAnsi="Times New Roman" w:eastAsia="宋体" w:cs="Times New Roman"/>
      <w:sz w:val="24"/>
      <w:szCs w:val="24"/>
    </w:rPr>
  </w:style>
  <w:style w:type="paragraph" w:styleId="880">
    <w:name w:val="Document Map"/>
    <w:basedOn w:val="872"/>
    <w:link w:val="925"/>
    <w:uiPriority w:val="99"/>
    <w:semiHidden/>
    <w:unhideWhenUsed/>
    <w:qFormat/>
    <w:rPr>
      <w:rFonts w:ascii="宋体" w:eastAsia="宋体"/>
      <w:sz w:val="18"/>
      <w:szCs w:val="18"/>
    </w:rPr>
  </w:style>
  <w:style w:type="paragraph" w:styleId="881">
    <w:name w:val="annotation text"/>
    <w:basedOn w:val="872"/>
    <w:link w:val="913"/>
    <w:uiPriority w:val="99"/>
    <w:qFormat/>
    <w:pPr>
      <w:jc w:val="left"/>
    </w:pPr>
    <w:rPr>
      <w:rFonts w:ascii="Times New Roman" w:hAnsi="Times New Roman" w:eastAsia="宋体" w:cs="Times New Roman"/>
      <w:szCs w:val="24"/>
    </w:rPr>
  </w:style>
  <w:style w:type="paragraph" w:styleId="882">
    <w:name w:val="Body Text"/>
    <w:basedOn w:val="872"/>
    <w:next w:val="872"/>
    <w:link w:val="908"/>
    <w:qFormat/>
    <w:pPr>
      <w:spacing w:before="120" w:line="22" w:lineRule="atLeast"/>
      <w:tabs>
        <w:tab w:val="left" w:pos="567" w:leader="none"/>
      </w:tabs>
    </w:pPr>
    <w:rPr>
      <w:rFonts w:ascii="宋体" w:hAnsi="宋体" w:eastAsia="宋体" w:cs="Times New Roman"/>
      <w:sz w:val="24"/>
      <w:szCs w:val="24"/>
    </w:rPr>
  </w:style>
  <w:style w:type="paragraph" w:styleId="883">
    <w:name w:val="Body Text Indent"/>
    <w:basedOn w:val="872"/>
    <w:next w:val="872"/>
    <w:unhideWhenUsed/>
    <w:qFormat/>
    <w:pPr>
      <w:ind w:left="420"/>
      <w:spacing w:after="120"/>
    </w:pPr>
    <w:rPr>
      <w:rFonts w:eastAsia="Calibri"/>
      <w:sz w:val="20"/>
      <w:szCs w:val="20"/>
      <w:lang w:val="zh-CN"/>
    </w:rPr>
  </w:style>
  <w:style w:type="paragraph" w:styleId="884">
    <w:name w:val="Plain Text"/>
    <w:basedOn w:val="872"/>
    <w:link w:val="910"/>
    <w:qFormat/>
    <w:rPr>
      <w:rFonts w:hint="eastAsia" w:ascii="宋体" w:hAnsi="Courier New" w:eastAsia="宋体" w:cs="Times New Roman"/>
      <w:szCs w:val="20"/>
    </w:rPr>
  </w:style>
  <w:style w:type="paragraph" w:styleId="885">
    <w:name w:val="Balloon Text"/>
    <w:basedOn w:val="872"/>
    <w:link w:val="914"/>
    <w:uiPriority w:val="99"/>
    <w:semiHidden/>
    <w:unhideWhenUsed/>
    <w:qFormat/>
    <w:rPr>
      <w:sz w:val="18"/>
      <w:szCs w:val="18"/>
    </w:rPr>
  </w:style>
  <w:style w:type="paragraph" w:styleId="886">
    <w:name w:val="Footer"/>
    <w:basedOn w:val="872"/>
    <w:link w:val="905"/>
    <w:uiPriority w:val="99"/>
    <w:unhideWhenUsed/>
    <w:qFormat/>
    <w:pPr>
      <w:jc w:val="left"/>
      <w:tabs>
        <w:tab w:val="center" w:pos="4153" w:leader="none"/>
        <w:tab w:val="right" w:pos="8306" w:leader="none"/>
      </w:tabs>
    </w:pPr>
    <w:rPr>
      <w:sz w:val="18"/>
      <w:szCs w:val="18"/>
    </w:rPr>
  </w:style>
  <w:style w:type="paragraph" w:styleId="887">
    <w:name w:val="envelope return"/>
    <w:basedOn w:val="872"/>
    <w:qFormat/>
    <w:rPr>
      <w:rFonts w:ascii="Arial" w:hAnsi="Arial"/>
      <w:szCs w:val="24"/>
    </w:rPr>
  </w:style>
  <w:style w:type="paragraph" w:styleId="888">
    <w:name w:val="Header"/>
    <w:basedOn w:val="872"/>
    <w:link w:val="9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72"/>
    <w:next w:val="872"/>
    <w:uiPriority w:val="39"/>
    <w:unhideWhenUsed/>
    <w:qFormat/>
    <w:rPr>
      <w:rFonts w:ascii="宋体" w:hAnsi="宋体" w:eastAsia="宋体" w:cs="宋体"/>
      <w:b/>
      <w:sz w:val="32"/>
    </w:rPr>
  </w:style>
  <w:style w:type="paragraph" w:styleId="890">
    <w:name w:val="toc 4"/>
    <w:basedOn w:val="872"/>
    <w:next w:val="872"/>
    <w:uiPriority w:val="39"/>
    <w:semiHidden/>
    <w:unhideWhenUsed/>
    <w:qFormat/>
    <w:pPr>
      <w:ind w:left="1260"/>
    </w:pPr>
  </w:style>
  <w:style w:type="paragraph" w:styleId="891">
    <w:name w:val="toc 2"/>
    <w:basedOn w:val="872"/>
    <w:next w:val="872"/>
    <w:uiPriority w:val="39"/>
    <w:qFormat/>
    <w:pPr>
      <w:ind w:left="420"/>
    </w:pPr>
  </w:style>
  <w:style w:type="paragraph" w:styleId="892">
    <w:name w:val="Normal (Web)"/>
    <w:basedOn w:val="872"/>
    <w:link w:val="92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3">
    <w:name w:val="annotation subject"/>
    <w:basedOn w:val="881"/>
    <w:next w:val="881"/>
    <w:link w:val="926"/>
    <w:uiPriority w:val="99"/>
    <w:unhideWhenUsed/>
    <w:qFormat/>
    <w:rPr>
      <w:rFonts w:asciiTheme="minorHAnsi" w:hAnsiTheme="minorHAnsi" w:eastAsiaTheme="minorEastAsia" w:cstheme="minorBidi"/>
      <w:b/>
      <w:bCs/>
      <w:szCs w:val="22"/>
    </w:rPr>
  </w:style>
  <w:style w:type="paragraph" w:styleId="894">
    <w:name w:val="Body Text First Indent 2"/>
    <w:basedOn w:val="883"/>
    <w:next w:val="872"/>
    <w:uiPriority w:val="99"/>
    <w:qFormat/>
    <w:pPr>
      <w:ind w:firstLine="420"/>
    </w:pPr>
    <w:rPr>
      <w:sz w:val="24"/>
    </w:rPr>
  </w:style>
  <w:style w:type="table" w:styleId="895">
    <w:name w:val="Table Grid"/>
    <w:basedOn w:val="87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6">
    <w:name w:val="Strong"/>
    <w:basedOn w:val="876"/>
    <w:uiPriority w:val="22"/>
    <w:qFormat/>
    <w:rPr>
      <w:rFonts w:ascii="Times New Roman" w:hAnsi="Times New Roman" w:eastAsia="宋体" w:cs="Times New Roman"/>
      <w:b/>
    </w:rPr>
  </w:style>
  <w:style w:type="character" w:styleId="897">
    <w:name w:val="FollowedHyperlink"/>
    <w:basedOn w:val="876"/>
    <w:qFormat/>
    <w:rPr>
      <w:color w:val="800080"/>
      <w:u w:val="single"/>
    </w:rPr>
  </w:style>
  <w:style w:type="character" w:styleId="898">
    <w:name w:val="Emphasis"/>
    <w:basedOn w:val="876"/>
    <w:uiPriority w:val="20"/>
    <w:qFormat/>
    <w:rPr>
      <w:i/>
      <w:iCs/>
    </w:rPr>
  </w:style>
  <w:style w:type="character" w:styleId="899">
    <w:name w:val="Hyperlink"/>
    <w:uiPriority w:val="99"/>
    <w:qFormat/>
    <w:rPr>
      <w:color w:val="0000ff"/>
      <w:u w:val="single"/>
    </w:rPr>
  </w:style>
  <w:style w:type="character" w:styleId="900">
    <w:name w:val="annotation reference"/>
    <w:basedOn w:val="876"/>
    <w:uiPriority w:val="99"/>
    <w:qFormat/>
    <w:rPr>
      <w:sz w:val="21"/>
      <w:szCs w:val="21"/>
    </w:rPr>
  </w:style>
  <w:style w:type="paragraph" w:styleId="901" w:customStyle="1">
    <w:name w:val="正文首行缩进 21"/>
    <w:basedOn w:val="902"/>
    <w:qFormat/>
    <w:pPr>
      <w:ind w:left="420" w:firstLine="420"/>
      <w:spacing w:after="120" w:line="480" w:lineRule="exact"/>
    </w:pPr>
    <w:rPr>
      <w:szCs w:val="20"/>
    </w:rPr>
  </w:style>
  <w:style w:type="paragraph" w:styleId="902" w:customStyle="1">
    <w:name w:val="正文文本缩进11"/>
    <w:basedOn w:val="872"/>
    <w:next w:val="872"/>
    <w:qFormat/>
    <w:pPr>
      <w:ind w:firstLine="570"/>
      <w:spacing w:line="360" w:lineRule="auto"/>
    </w:pPr>
    <w:rPr>
      <w:sz w:val="24"/>
    </w:rPr>
  </w:style>
  <w:style w:type="paragraph" w:styleId="903" w:customStyle="1">
    <w:name w:val="Default"/>
    <w:qFormat/>
    <w:pPr>
      <w:widowControl w:val="off"/>
    </w:pPr>
    <w:rPr>
      <w:rFonts w:ascii="宋体" w:cs="宋体" w:hAnsiTheme="minorHAnsi"/>
      <w:color w:val="000000"/>
      <w:sz w:val="24"/>
      <w:szCs w:val="24"/>
    </w:rPr>
  </w:style>
  <w:style w:type="character" w:styleId="904" w:customStyle="1">
    <w:name w:val="页眉 字符"/>
    <w:basedOn w:val="876"/>
    <w:link w:val="888"/>
    <w:uiPriority w:val="99"/>
    <w:qFormat/>
    <w:rPr>
      <w:sz w:val="18"/>
      <w:szCs w:val="18"/>
    </w:rPr>
  </w:style>
  <w:style w:type="character" w:styleId="905" w:customStyle="1">
    <w:name w:val="页脚 字符"/>
    <w:basedOn w:val="876"/>
    <w:link w:val="886"/>
    <w:uiPriority w:val="99"/>
    <w:qFormat/>
    <w:rPr>
      <w:sz w:val="18"/>
      <w:szCs w:val="18"/>
    </w:rPr>
  </w:style>
  <w:style w:type="character" w:styleId="906" w:customStyle="1">
    <w:name w:val="标题 1 字符1"/>
    <w:basedOn w:val="876"/>
    <w:link w:val="873"/>
    <w:uiPriority w:val="9"/>
    <w:qFormat/>
    <w:rPr>
      <w:b/>
      <w:sz w:val="36"/>
      <w:szCs w:val="36"/>
    </w:rPr>
  </w:style>
  <w:style w:type="character" w:styleId="907" w:customStyle="1">
    <w:name w:val="NormalCharacter"/>
    <w:basedOn w:val="876"/>
    <w:qFormat/>
  </w:style>
  <w:style w:type="character" w:styleId="908" w:customStyle="1">
    <w:name w:val="正文文本 字符"/>
    <w:basedOn w:val="876"/>
    <w:link w:val="882"/>
    <w:qFormat/>
    <w:rPr>
      <w:rFonts w:ascii="宋体" w:hAnsi="宋体" w:eastAsia="宋体" w:cs="Times New Roman"/>
      <w:sz w:val="24"/>
      <w:szCs w:val="24"/>
    </w:rPr>
  </w:style>
  <w:style w:type="character" w:styleId="909" w:customStyle="1">
    <w:name w:val="标题 2 字符1"/>
    <w:basedOn w:val="876"/>
    <w:link w:val="874"/>
    <w:uiPriority w:val="9"/>
    <w:semiHidden/>
    <w:qFormat/>
    <w:rPr>
      <w:rFonts w:asciiTheme="majorHAnsi" w:hAnsiTheme="majorHAnsi" w:eastAsiaTheme="majorEastAsia" w:cstheme="majorBidi"/>
      <w:b/>
      <w:bCs/>
      <w:sz w:val="32"/>
      <w:szCs w:val="32"/>
    </w:rPr>
  </w:style>
  <w:style w:type="character" w:styleId="910" w:customStyle="1">
    <w:name w:val="纯文本 字符"/>
    <w:basedOn w:val="876"/>
    <w:link w:val="884"/>
    <w:qFormat/>
    <w:rPr>
      <w:rFonts w:ascii="宋体" w:hAnsi="Courier New" w:eastAsia="宋体" w:cs="Times New Roman"/>
      <w:szCs w:val="20"/>
    </w:rPr>
  </w:style>
  <w:style w:type="paragraph" w:styleId="911">
    <w:name w:val="List Paragraph"/>
    <w:basedOn w:val="872"/>
    <w:link w:val="916"/>
    <w:uiPriority w:val="34"/>
    <w:qFormat/>
    <w:pPr>
      <w:ind w:firstLine="420"/>
    </w:pPr>
  </w:style>
  <w:style w:type="character" w:styleId="912" w:customStyle="1">
    <w:name w:val="批注文字 Char"/>
    <w:basedOn w:val="876"/>
    <w:uiPriority w:val="99"/>
    <w:qFormat/>
  </w:style>
  <w:style w:type="character" w:styleId="913" w:customStyle="1">
    <w:name w:val="批注文字 字符"/>
    <w:link w:val="881"/>
    <w:uiPriority w:val="99"/>
    <w:qFormat/>
    <w:rPr>
      <w:rFonts w:ascii="Times New Roman" w:hAnsi="Times New Roman" w:eastAsia="宋体" w:cs="Times New Roman"/>
      <w:szCs w:val="24"/>
    </w:rPr>
  </w:style>
  <w:style w:type="character" w:styleId="914" w:customStyle="1">
    <w:name w:val="批注框文本 字符"/>
    <w:basedOn w:val="876"/>
    <w:link w:val="885"/>
    <w:uiPriority w:val="99"/>
    <w:semiHidden/>
    <w:qFormat/>
    <w:rPr>
      <w:sz w:val="18"/>
      <w:szCs w:val="18"/>
    </w:rPr>
  </w:style>
  <w:style w:type="paragraph" w:styleId="915" w:customStyle="1">
    <w:name w:val="图例"/>
    <w:basedOn w:val="872"/>
    <w:qFormat/>
    <w:pPr>
      <w:jc w:val="center"/>
      <w:spacing w:before="120" w:after="120" w:line="360" w:lineRule="auto"/>
    </w:pPr>
    <w:rPr>
      <w:rFonts w:ascii="Times New Roman" w:hAnsi="Times New Roman" w:eastAsia="仿宋_GB2312" w:cs="Times New Roman"/>
      <w:b/>
      <w:sz w:val="24"/>
      <w:szCs w:val="20"/>
    </w:rPr>
  </w:style>
  <w:style w:type="character" w:styleId="916" w:customStyle="1">
    <w:name w:val="列表段落 字符1"/>
    <w:link w:val="911"/>
    <w:uiPriority w:val="34"/>
    <w:qFormat/>
  </w:style>
  <w:style w:type="character" w:styleId="917" w:customStyle="1">
    <w:name w:val="标题 3 字符"/>
    <w:basedOn w:val="876"/>
    <w:link w:val="875"/>
    <w:uiPriority w:val="9"/>
    <w:semiHidden/>
    <w:qFormat/>
    <w:rPr>
      <w:b/>
      <w:bCs/>
      <w:sz w:val="32"/>
      <w:szCs w:val="32"/>
    </w:rPr>
  </w:style>
  <w:style w:type="character" w:styleId="918" w:customStyle="1">
    <w:name w:val="正文缩进 字符"/>
    <w:link w:val="879"/>
    <w:uiPriority w:val="99"/>
    <w:qFormat/>
    <w:rPr>
      <w:rFonts w:ascii="宋体" w:hAnsi="Times New Roman" w:eastAsia="宋体" w:cs="Times New Roman"/>
      <w:sz w:val="24"/>
      <w:szCs w:val="24"/>
    </w:rPr>
  </w:style>
  <w:style w:type="paragraph" w:styleId="919" w:customStyle="1">
    <w:name w:val="Table Paragraph"/>
    <w:basedOn w:val="872"/>
    <w:uiPriority w:val="1"/>
    <w:qFormat/>
    <w:pPr>
      <w:jc w:val="left"/>
    </w:pPr>
    <w:rPr>
      <w:rFonts w:ascii="宋体" w:hAnsi="宋体" w:eastAsia="宋体" w:cs="宋体"/>
      <w:sz w:val="22"/>
      <w:lang w:eastAsia="en-US"/>
    </w:rPr>
  </w:style>
  <w:style w:type="paragraph" w:styleId="920" w:customStyle="1">
    <w:name w:val="179"/>
    <w:basedOn w:val="872"/>
    <w:qFormat/>
    <w:pPr>
      <w:ind w:firstLine="420"/>
    </w:pPr>
    <w:rPr>
      <w:rFonts w:ascii="Calibri" w:hAnsi="Calibri" w:eastAsia="宋体" w:cs="Times New Roman"/>
    </w:rPr>
  </w:style>
  <w:style w:type="paragraph" w:styleId="921" w:customStyle="1">
    <w:name w:val="成文日期"/>
    <w:basedOn w:val="872"/>
    <w:link w:val="922"/>
    <w:qFormat/>
    <w:pPr>
      <w:ind w:right="400" w:firstLine="200"/>
      <w:jc w:val="right"/>
      <w:spacing w:line="570" w:lineRule="exact"/>
    </w:pPr>
    <w:rPr>
      <w:rFonts w:ascii="仿宋_GB2312" w:hAnsi="Times New Roman" w:eastAsia="仿宋_GB2312" w:cs="Times New Roman"/>
      <w:sz w:val="32"/>
      <w:szCs w:val="20"/>
    </w:rPr>
  </w:style>
  <w:style w:type="character" w:styleId="922" w:customStyle="1">
    <w:name w:val="成文日期 Char"/>
    <w:link w:val="921"/>
    <w:qFormat/>
    <w:rPr>
      <w:rFonts w:ascii="仿宋_GB2312" w:hAnsi="Times New Roman" w:eastAsia="仿宋_GB2312" w:cs="Times New Roman"/>
      <w:sz w:val="32"/>
      <w:szCs w:val="20"/>
    </w:rPr>
  </w:style>
  <w:style w:type="paragraph" w:styleId="923" w:customStyle="1">
    <w:name w:val="Plain Text1"/>
    <w:next w:val="890"/>
    <w:qFormat/>
    <w:pPr>
      <w:jc w:val="both"/>
      <w:widowControl w:val="off"/>
    </w:pPr>
    <w:rPr>
      <w:rFonts w:ascii="宋体" w:hAnsi="宋体" w:eastAsia="楷体_GB2312"/>
      <w:sz w:val="26"/>
      <w:szCs w:val="22"/>
    </w:rPr>
  </w:style>
  <w:style w:type="character" w:styleId="924" w:customStyle="1">
    <w:name w:val="普通(网站) 字符1"/>
    <w:link w:val="892"/>
    <w:qFormat/>
    <w:rPr>
      <w:rFonts w:ascii="Arial Unicode MS" w:hAnsi="Arial Unicode MS" w:eastAsia="Arial Unicode MS" w:cs="Arial Unicode MS"/>
      <w:sz w:val="24"/>
      <w:szCs w:val="24"/>
    </w:rPr>
  </w:style>
  <w:style w:type="character" w:styleId="925" w:customStyle="1">
    <w:name w:val="文档结构图 字符"/>
    <w:basedOn w:val="876"/>
    <w:link w:val="880"/>
    <w:uiPriority w:val="99"/>
    <w:semiHidden/>
    <w:qFormat/>
    <w:rPr>
      <w:rFonts w:ascii="宋体" w:eastAsia="宋体"/>
      <w:sz w:val="18"/>
      <w:szCs w:val="18"/>
    </w:rPr>
  </w:style>
  <w:style w:type="character" w:styleId="926" w:customStyle="1">
    <w:name w:val="批注主题 字符"/>
    <w:basedOn w:val="913"/>
    <w:link w:val="893"/>
    <w:uiPriority w:val="99"/>
    <w:semiHidden/>
    <w:qFormat/>
    <w:rPr>
      <w:rFonts w:ascii="Times New Roman" w:hAnsi="Times New Roman" w:eastAsia="宋体" w:cs="Times New Roman"/>
      <w:b/>
      <w:bCs/>
      <w:szCs w:val="24"/>
    </w:rPr>
  </w:style>
  <w:style w:type="character" w:styleId="927" w:customStyle="1">
    <w:name w:val="正文缩进 Char1"/>
    <w:uiPriority w:val="99"/>
    <w:qFormat/>
    <w:rPr>
      <w:rFonts w:ascii="宋体" w:eastAsia="宋体"/>
      <w:sz w:val="24"/>
      <w:szCs w:val="24"/>
      <w:lang w:val="en-US" w:eastAsia="zh-CN" w:bidi="ar-SA"/>
    </w:rPr>
  </w:style>
  <w:style w:type="paragraph" w:styleId="928" w:customStyle="1">
    <w:name w:val="列表段落1"/>
    <w:basedOn w:val="872"/>
    <w:qFormat/>
    <w:pPr>
      <w:ind w:firstLine="420"/>
      <w:jc w:val="left"/>
    </w:pPr>
    <w:rPr>
      <w:rFonts w:ascii="Calibri" w:hAnsi="Calibri" w:eastAsia="宋体" w:cs="Times New Roman"/>
      <w:sz w:val="20"/>
      <w:szCs w:val="20"/>
    </w:rPr>
  </w:style>
  <w:style w:type="paragraph" w:styleId="929" w:customStyle="1">
    <w:name w:val="p0"/>
    <w:basedOn w:val="872"/>
    <w:qFormat/>
    <w:pPr>
      <w:widowControl/>
    </w:pPr>
    <w:rPr>
      <w:rFonts w:ascii="Calibri" w:hAnsi="Calibri" w:eastAsia="宋体" w:cs="Times New Roman"/>
      <w:szCs w:val="24"/>
    </w:rPr>
  </w:style>
  <w:style w:type="character" w:styleId="930" w:customStyle="1">
    <w:name w:val="标题 2 字符"/>
    <w:qFormat/>
    <w:rPr>
      <w:rFonts w:ascii="Arial" w:hAnsi="Arial" w:eastAsia="黑体"/>
      <w:b/>
      <w:sz w:val="30"/>
      <w:lang w:val="en-US" w:eastAsia="zh-CN" w:bidi="ar-SA"/>
    </w:rPr>
  </w:style>
  <w:style w:type="character" w:styleId="931" w:customStyle="1">
    <w:name w:val="列表段落 字符"/>
    <w:link w:val="932"/>
    <w:uiPriority w:val="34"/>
    <w:qFormat/>
    <w:rPr>
      <w:rFonts w:ascii="Calibri" w:hAnsi="Calibri" w:eastAsia="宋体"/>
      <w:sz w:val="21"/>
      <w:szCs w:val="22"/>
      <w:lang w:val="en-US" w:eastAsia="zh-CN" w:bidi="ar-SA"/>
    </w:rPr>
  </w:style>
  <w:style w:type="paragraph" w:styleId="932" w:customStyle="1">
    <w:name w:val="_Style 50"/>
    <w:basedOn w:val="872"/>
    <w:next w:val="911"/>
    <w:link w:val="931"/>
    <w:uiPriority w:val="34"/>
    <w:qFormat/>
    <w:pPr>
      <w:ind w:firstLine="420"/>
    </w:pPr>
    <w:rPr>
      <w:rFonts w:ascii="Calibri" w:hAnsi="Calibri" w:eastAsia="宋体"/>
    </w:rPr>
  </w:style>
  <w:style w:type="character" w:styleId="933" w:customStyle="1">
    <w:name w:val="批注主题 Char1"/>
    <w:uiPriority w:val="99"/>
    <w:semiHidden/>
    <w:qFormat/>
    <w:rPr>
      <w:b/>
      <w:bCs/>
      <w:sz w:val="21"/>
      <w:szCs w:val="24"/>
    </w:rPr>
  </w:style>
  <w:style w:type="character" w:styleId="934" w:customStyle="1">
    <w:name w:val="纯文本 字符2"/>
    <w:qFormat/>
    <w:rPr>
      <w:rFonts w:hint="eastAsia" w:ascii="宋体" w:hAnsi="Courier New" w:eastAsia="宋体" w:cs="宋体"/>
      <w:sz w:val="21"/>
    </w:rPr>
  </w:style>
  <w:style w:type="character" w:styleId="935" w:customStyle="1">
    <w:name w:val="普通(网站) 字符"/>
    <w:uiPriority w:val="99"/>
    <w:qFormat/>
    <w:rPr>
      <w:rFonts w:ascii="宋体" w:hAnsi="宋体" w:cs="宋体"/>
      <w:sz w:val="24"/>
      <w:szCs w:val="24"/>
    </w:rPr>
  </w:style>
  <w:style w:type="character" w:styleId="936" w:customStyle="1">
    <w:name w:val="标题 1 字符"/>
    <w:qFormat/>
    <w:rPr>
      <w:rFonts w:ascii="宋体"/>
      <w:b/>
      <w:sz w:val="32"/>
    </w:rPr>
  </w:style>
  <w:style w:type="paragraph" w:styleId="937" w:customStyle="1">
    <w:name w:val="修订1"/>
    <w:hidden/>
    <w:uiPriority w:val="99"/>
    <w:unhideWhenUsed/>
    <w:qFormat/>
    <w:rPr>
      <w:rFonts w:asciiTheme="minorHAnsi" w:hAnsiTheme="minorHAnsi" w:eastAsiaTheme="minorEastAsia" w:cstheme="minorBidi"/>
      <w:sz w:val="21"/>
      <w:szCs w:val="22"/>
    </w:rPr>
  </w:style>
  <w:style w:type="paragraph" w:styleId="938" w:customStyle="1">
    <w:name w:val="标题 21"/>
    <w:basedOn w:val="872"/>
    <w:next w:val="872"/>
    <w:qFormat/>
    <w:pPr>
      <w:jc w:val="center"/>
      <w:keepLines/>
      <w:keepNext/>
      <w:spacing w:before="260" w:after="260" w:line="416" w:lineRule="auto"/>
      <w:outlineLvl w:val="1"/>
    </w:pPr>
    <w:rPr>
      <w:rFonts w:ascii="幼圆" w:hAnsi="Arial" w:eastAsia="楷体_GB2312"/>
      <w:b/>
      <w:sz w:val="44"/>
      <w:szCs w:val="20"/>
    </w:rPr>
  </w:style>
  <w:style w:type="paragraph" w:styleId="939" w:customStyle="1">
    <w:name w:val="UserStyle_80"/>
    <w:basedOn w:val="872"/>
    <w:next w:val="872"/>
    <w:qFormat/>
    <w:pPr>
      <w:ind w:firstLine="420"/>
      <w:widowControl/>
    </w:pPr>
    <w:rPr>
      <w:rFonts w:ascii="Times New Roman" w:hAnsi="Times New Roman" w:eastAsia="宋体" w:cs="Times New Roman"/>
      <w:sz w:val="24"/>
      <w:szCs w:val="20"/>
    </w:rPr>
  </w:style>
  <w:style w:type="character" w:styleId="940" w:customStyle="1">
    <w:name w:val="Heading 3 Char"/>
    <w:basedOn w:val="876"/>
    <w:uiPriority w:val="9"/>
    <w:qFormat/>
    <w:rPr>
      <w:rFonts w:ascii="Arial" w:hAnsi="Arial" w:eastAsia="Arial" w:cs="Arial"/>
      <w:sz w:val="30"/>
      <w:szCs w:val="30"/>
    </w:rPr>
  </w:style>
  <w:style w:type="paragraph" w:styleId="941" w:customStyle="1">
    <w:name w:val="**"/>
    <w:basedOn w:val="874"/>
    <w:qFormat/>
    <w:pPr>
      <w:spacing w:before="120" w:after="120" w:line="320" w:lineRule="exact"/>
      <w:tabs>
        <w:tab w:val="left" w:pos="900" w:leader="none"/>
      </w:tabs>
    </w:pPr>
    <w:rPr>
      <w:rFonts w:ascii="Arial" w:hAnsi="Arial" w:eastAsia="黑体"/>
      <w:sz w:val="28"/>
      <w:szCs w:val="28"/>
      <w:lang w:val="en-GB"/>
    </w:rPr>
  </w:style>
  <w:style w:type="paragraph" w:styleId="942" w:customStyle="1">
    <w:name w:val="表格"/>
    <w:basedOn w:val="872"/>
    <w:qFormat/>
    <w:pPr>
      <w:jc w:val="center"/>
    </w:pPr>
    <w:rPr>
      <w:rFonts w:ascii="Times New Roman" w:hAnsi="Times New Roman" w:cs="Times New Roman"/>
      <w:szCs w:val="24"/>
    </w:rPr>
  </w:style>
  <w:style w:type="paragraph" w:styleId="943" w:customStyle="1">
    <w:name w:val="文档结构图1"/>
    <w:qFormat/>
    <w:pPr>
      <w:jc w:val="both"/>
      <w:shd w:val="clear" w:color="auto" w:fill="000080"/>
      <w:widowControl w:val="off"/>
    </w:pPr>
    <w:rPr>
      <w:sz w:val="21"/>
    </w:rPr>
  </w:style>
  <w:style w:type="paragraph" w:styleId="944" w:customStyle="1">
    <w:name w:val="正文文本1"/>
    <w:basedOn w:val="872"/>
    <w:qFormat/>
    <w:pPr>
      <w:spacing w:after="120"/>
    </w:pPr>
  </w:style>
  <w:style w:type="paragraph" w:styleId="945" w:customStyle="1">
    <w:name w:val="pt-ad"/>
    <w:basedOn w:val="872"/>
    <w:qFormat/>
    <w:pPr>
      <w:jc w:val="left"/>
      <w:spacing w:before="100" w:beforeAutospacing="1" w:after="100" w:afterAutospacing="1"/>
      <w:widowControl/>
    </w:pPr>
    <w:rPr>
      <w:rFonts w:ascii="宋体" w:hAnsi="宋体" w:eastAsia="宋体" w:cs="宋体"/>
      <w:sz w:val="24"/>
    </w:rPr>
  </w:style>
  <w:style w:type="character" w:styleId="946" w:customStyle="1">
    <w:name w:val="pt-a0-000020"/>
    <w:basedOn w:val="876"/>
    <w:qFormat/>
  </w:style>
  <w:style w:type="paragraph" w:styleId="947" w:customStyle="1">
    <w:name w:val="pt-a-000025"/>
    <w:basedOn w:val="872"/>
    <w:qFormat/>
    <w:pPr>
      <w:jc w:val="left"/>
      <w:spacing w:before="100" w:beforeAutospacing="1" w:after="100" w:afterAutospacing="1"/>
      <w:widowControl/>
    </w:pPr>
    <w:rPr>
      <w:rFonts w:ascii="宋体" w:hAnsi="宋体" w:eastAsia="宋体" w:cs="宋体"/>
      <w:sz w:val="24"/>
    </w:rPr>
  </w:style>
  <w:style w:type="character" w:styleId="948" w:customStyle="1">
    <w:name w:val="pt-a0-000004"/>
    <w:basedOn w:val="876"/>
    <w:qFormat/>
  </w:style>
  <w:style w:type="character" w:styleId="949" w:customStyle="1">
    <w:name w:val="pt-a0-000005"/>
    <w:basedOn w:val="876"/>
    <w:qFormat/>
  </w:style>
  <w:style w:type="paragraph" w:styleId="950" w:customStyle="1">
    <w:name w:val="Table Text"/>
    <w:basedOn w:val="872"/>
    <w:qFormat/>
    <w:pPr>
      <w:jc w:val="left"/>
    </w:pPr>
    <w:rPr>
      <w:rFonts w:hint="eastAsia" w:ascii="宋体" w:hAnsi="宋体" w:eastAsia="宋体" w:cs="Times New Roman"/>
      <w:color w:val="000000"/>
      <w:sz w:val="26"/>
      <w:szCs w:val="26"/>
    </w:rPr>
  </w:style>
  <w:style w:type="paragraph" w:styleId="951" w:customStyle="1">
    <w:name w:val="Body text|1"/>
    <w:basedOn w:val="872"/>
    <w:qFormat/>
    <w:pPr>
      <w:ind w:firstLine="400"/>
      <w:spacing w:line="391" w:lineRule="auto"/>
    </w:pPr>
    <w:rPr>
      <w:rFonts w:ascii="宋体" w:hAnsi="宋体" w:cs="宋体"/>
      <w:sz w:val="20"/>
      <w:lang w:val="zh-TW" w:eastAsia="zh-TW" w:bidi="zh-TW"/>
    </w:rPr>
  </w:style>
  <w:style w:type="paragraph" w:styleId="952" w:customStyle="1">
    <w:name w:val="修订2"/>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9C41B-E1ED-4597-9366-0D59C71C6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325</cp:revision>
  <dcterms:created xsi:type="dcterms:W3CDTF">2024-01-01T02:41:00Z</dcterms:created>
  <dcterms:modified xsi:type="dcterms:W3CDTF">2026-06-17T04:46:43Z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DDFF7EB67F604F008154390F8B00D744_13</vt:lpwstr>
  </property>
  <property fmtid="{D5CDD505-2E9C-101B-9397-08002B2CF9AE}" pid="4" name="KSOTemplateDocerSaveRecord">
    <vt:lpwstr>eyJoZGlkIjoiZDdjM2M1NmFlODg4YmJmM2M4NzlhNzYxZTFkYWU4YzkiLCJ1c2VySWQiOiI1NDcwNzYxNTYifQ==</vt:lpwstr>
  </property>
</Properties>
</file>