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JSZC-320000-SZWK-G2026-0115</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在体反射式共聚焦显微镜</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五</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shd w:val="nil" w:color="auto"/>
        <w:rPr>
          <w:rFonts w:ascii="宋体" w:hAnsi="宋体" w:cs="宋体"/>
          <w:b/>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r>
      <w:r/>
    </w:p>
    <w:p>
      <w:pPr>
        <w:jc w:val="center"/>
        <w:spacing w:before="163" w:after="163" w:line="240" w:lineRule="atLeast"/>
        <w:rPr>
          <w:rFonts w:hint="eastAsia" w:ascii="宋体" w:hAnsi="宋体" w:cs="宋体"/>
          <w:b/>
          <w:bCs/>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在体反射式共聚焦显微镜</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在体反射式共聚焦显微镜</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6月2</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JSZC-320000-SZWK-G2026-0115</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在体反射式共聚焦显微镜</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155万元</w:t>
      </w:r>
      <w:r/>
    </w:p>
    <w:p>
      <w:pPr>
        <w:ind w:firstLine="480"/>
        <w:rPr>
          <w:rFonts w:hint="eastAsia"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在体反射式共聚焦显微镜</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color w:val="auto"/>
          <w:highlight w:val="none"/>
          <w:lang w:eastAsia="zh-CN"/>
        </w:rPr>
      </w:pPr>
      <w:r>
        <w:rPr>
          <w:rFonts w:hint="default"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default" w:ascii="宋体" w:hAnsi="宋体"/>
          <w:color w:val="auto"/>
          <w:highlight w:val="none"/>
          <w:lang w:val="en-US" w:eastAsia="zh-CN"/>
        </w:rPr>
        <w:t xml:space="preserve">）</w:t>
      </w:r>
      <w:r>
        <w:rPr>
          <w:rFonts w:hint="eastAsia"/>
          <w:color w:val="auto"/>
          <w:highlight w:val="none"/>
          <w:shd w:val="clear" w:color="auto" w:fill="ffffff"/>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624"/>
      <w:r/>
      <w:bookmarkStart w:id="3" w:name="_Toc35393793"/>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35393794"/>
      <w:r/>
      <w:bookmarkStart w:id="5" w:name="_Toc35393625"/>
      <w:r/>
      <w:bookmarkStart w:id="6" w:name="_Toc28359084"/>
      <w:r/>
      <w:bookmarkStart w:id="7" w:name="_Toc28359007"/>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2</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2</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3.开标地点：“苏采云”系统（网址：http://jszfcg.jsczt.cn/）</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ind w:firstLine="480"/>
        <w:rPr>
          <w:rFonts w:hint="default" w:ascii="宋体" w:hAnsi="宋体"/>
          <w:b/>
          <w:bCs/>
          <w:color w:val="auto"/>
          <w:highlight w:val="none"/>
        </w:rPr>
      </w:pPr>
      <w:r/>
      <w:bookmarkStart w:id="8" w:name="_Toc35393795"/>
      <w:r/>
      <w:bookmarkStart w:id="9" w:name="_Toc35393626"/>
      <w:r>
        <w:rPr>
          <w:rFonts w:hint="eastAsia" w:ascii="宋体" w:hAnsi="宋体"/>
          <w:b/>
          <w:bCs/>
          <w:color w:val="auto"/>
          <w:highlight w:val="none"/>
          <w:lang w:val="en-US" w:eastAsia="zh-CN"/>
        </w:rPr>
        <w:t xml:space="preserve">六、</w:t>
      </w:r>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default" w:ascii="宋体" w:hAnsi="宋体"/>
          <w:color w:val="auto"/>
          <w:highlight w:val="none"/>
        </w:rPr>
        <w:t xml:space="preserve">1</w:t>
      </w:r>
      <w:r>
        <w:rPr>
          <w:rFonts w:hint="eastAsia" w:ascii="宋体" w:hAnsi="宋体"/>
          <w:color w:val="auto"/>
          <w:highlight w:val="none"/>
          <w:lang w:val="en-US" w:eastAsia="zh-CN"/>
        </w:rPr>
        <w:t xml:space="preserve">.</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w:t>
      </w:r>
      <w:r>
        <w:rPr>
          <w:rFonts w:hint="eastAsia" w:ascii="宋体" w:hAnsi="宋体"/>
          <w:color w:val="auto"/>
          <w:highlight w:val="none"/>
          <w:lang w:val="en-US" w:eastAsia="zh-CN"/>
        </w:rPr>
        <w:t xml:space="preserve">.</w:t>
      </w:r>
      <w:r>
        <w:rPr>
          <w:rFonts w:hint="default" w:ascii="宋体" w:hAnsi="宋体"/>
          <w:color w:val="auto"/>
          <w:highlight w:val="none"/>
        </w:rPr>
        <w:t xml:space="preserve">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w:t>
      </w:r>
      <w:r>
        <w:rPr>
          <w:rFonts w:hint="default" w:ascii="宋体" w:hAnsi="宋体"/>
          <w:color w:val="auto"/>
          <w:highlight w:val="none"/>
        </w:rPr>
        <w:t xml:space="preserve">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ind w:firstLine="480"/>
        <w:rPr>
          <w:rFonts w:hint="eastAsia" w:ascii="宋体" w:hAnsi="宋体"/>
          <w:color w:val="auto"/>
          <w:highlight w:val="none"/>
          <w:lang w:val="en-US" w:eastAsia="zh-CN"/>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 xml:space="preserve">6.</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7</w:t>
      </w:r>
      <w:bookmarkStart w:id="15" w:name="_GoBack"/>
      <w:r/>
      <w:bookmarkEnd w:id="15"/>
      <w:r>
        <w:rPr>
          <w:rFonts w:hint="eastAsia" w:ascii="宋体" w:hAnsi="宋体"/>
          <w:color w:val="auto"/>
          <w:highlight w:val="none"/>
          <w:lang w:val="en-US" w:eastAsia="zh-CN"/>
        </w:rPr>
        <w:t xml:space="preserve">.</w:t>
      </w:r>
      <w:r>
        <w:rPr>
          <w:rFonts w:hint="default" w:ascii="宋体" w:hAnsi="宋体"/>
          <w:color w:val="auto"/>
          <w:highlight w:val="none"/>
        </w:rPr>
        <w:t xml:space="preserve">本公告有关信息在江苏省政府采购网上发布，敬请留意！</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JSZC-320000-SZWK-G2026-0115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在体反射式共聚焦显微镜</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int="eastAsia" w:hAnsi="宋体"/>
                <w:b/>
                <w:color w:val="auto"/>
                <w:sz w:val="21"/>
                <w:szCs w:val="21"/>
                <w:highlight w:val="none"/>
                <w:lang w:val="zh-CN"/>
              </w:rPr>
            </w:pPr>
            <w:r>
              <w:rPr>
                <w:rFonts w:hint="eastAsia" w:ascii="Times New Roman" w:hAnsi="宋体"/>
                <w:b/>
                <w:bCs/>
                <w:color w:val="auto"/>
                <w:sz w:val="21"/>
                <w:szCs w:val="21"/>
                <w:highlight w:val="none"/>
                <w:lang w:val="zh-CN"/>
              </w:rPr>
              <w:t xml:space="preserve">（</w:t>
            </w:r>
            <w:r>
              <w:rPr>
                <w:rFonts w:hint="eastAsia" w:ascii="Times New Roman" w:hAnsi="宋体"/>
                <w:b/>
                <w:bCs/>
                <w:color w:val="auto"/>
                <w:sz w:val="21"/>
                <w:szCs w:val="21"/>
                <w:highlight w:val="none"/>
                <w:lang w:val="en-US" w:eastAsia="zh-CN"/>
              </w:rPr>
              <w:t xml:space="preserve">五</w:t>
            </w:r>
            <w:r>
              <w:rPr>
                <w:rFonts w:hint="eastAsia" w:ascii="Times New Roman" w:hAnsi="宋体"/>
                <w:b/>
                <w:bCs/>
                <w:color w:val="auto"/>
                <w:sz w:val="21"/>
                <w:szCs w:val="21"/>
                <w:highlight w:val="none"/>
                <w:lang w:val="zh-CN"/>
              </w:rPr>
              <w:t xml:space="preserve">）不同供应商投标文件的制作机器码一致</w:t>
            </w:r>
            <w:r>
              <w:rPr>
                <w:rFonts w:hint="eastAsia" w:ascii="Times New Roman" w:hAnsi="宋体"/>
                <w:b/>
                <w:bCs/>
                <w:color w:val="auto"/>
                <w:sz w:val="21"/>
                <w:szCs w:val="21"/>
                <w:highlight w:val="none"/>
              </w:rPr>
              <w:t xml:space="preserve">的</w:t>
            </w:r>
            <w:r>
              <w:rPr>
                <w:rFonts w:hint="eastAsia" w:ascii="Times New Roman" w:hAnsi="宋体"/>
                <w:b/>
                <w:bCs/>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en-US" w:eastAsia="zh-CN"/>
              </w:rPr>
              <w:t xml:space="preserve">六</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在体反射式共聚焦显微镜</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JSZC-320000-SZWK-G2026-0115</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在体反射式共聚焦显微镜</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eastAsia="宋体" w:cs="Times New Roman"/>
          <w:color w:val="auto"/>
          <w:sz w:val="21"/>
          <w:szCs w:val="21"/>
          <w:highlight w:val="none"/>
          <w:lang w:eastAsia="zh-CN"/>
        </w:rPr>
        <w:t xml:space="preserve">自公告发布之日起5个工作日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default"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w:t>
      </w:r>
      <w:r>
        <w:rPr>
          <w:rFonts w:hint="default" w:ascii="宋体" w:hAnsi="宋体"/>
          <w:color w:val="auto"/>
          <w:sz w:val="21"/>
          <w:szCs w:val="21"/>
          <w:highlight w:val="none"/>
          <w:lang w:val="zh-CN"/>
        </w:rPr>
        <w:t xml:space="preserve">苏采云系统</w:t>
      </w:r>
      <w:r/>
    </w:p>
    <w:p>
      <w:pPr>
        <w:ind w:right="-159" w:firstLine="420"/>
        <w:spacing w:line="400" w:lineRule="exact"/>
        <w:rPr>
          <w:rFonts w:hint="default"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评标地点（投标人无须到场）：苏州市</w:t>
      </w:r>
      <w:r>
        <w:rPr>
          <w:rFonts w:hint="eastAsia" w:ascii="宋体" w:hAnsi="宋体" w:eastAsia="宋体" w:cs="Times New Roman"/>
          <w:color w:val="auto"/>
          <w:sz w:val="21"/>
          <w:szCs w:val="21"/>
          <w:highlight w:val="none"/>
          <w:lang w:val="en-US" w:eastAsia="zh-CN"/>
        </w:rPr>
        <w:t xml:space="preserve">干将西路1296号17层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具</w:t>
      </w:r>
      <w:r>
        <w:rPr>
          <w:rFonts w:hint="eastAsia" w:ascii="Times New Roman" w:hAnsi="Times New Roman" w:eastAsia="宋体" w:cs="Times New Roman"/>
          <w:color w:val="auto"/>
          <w:sz w:val="21"/>
          <w:szCs w:val="21"/>
          <w:highlight w:val="none"/>
        </w:rPr>
        <w:t xml:space="preserve">有医疗器械经营资格</w:t>
      </w:r>
      <w:r>
        <w:rPr>
          <w:rFonts w:hint="eastAsia" w:ascii="Times New Roman" w:hAnsi="Times New Roman" w:eastAsia="宋体" w:cs="Times New Roman"/>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4"/>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5"/>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5"/>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5"/>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在体反射式共聚焦显微镜</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JSZC-320000-SZWK-G2026-0115</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在体反射式共聚焦显微镜</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155万元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在体反射式共聚焦显微镜</w:t>
      </w:r>
      <w:r>
        <w:rPr>
          <w:rFonts w:hint="eastAsia" w:ascii="宋体" w:hAnsi="宋体" w:eastAsia="宋体" w:cs="Times New Roman"/>
          <w:color w:val="auto"/>
          <w:sz w:val="21"/>
          <w:szCs w:val="21"/>
          <w:highlight w:val="none"/>
          <w:lang w:val="en-US" w:eastAsia="zh-CN"/>
        </w:rPr>
        <w:t xml:space="preserve">一套</w:t>
      </w:r>
      <w:r/>
    </w:p>
    <w:p>
      <w:pPr>
        <w:ind w:left="480"/>
        <w:spacing w:line="420" w:lineRule="exac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（一）</w:t>
      </w:r>
      <w:r>
        <w:rPr>
          <w:rFonts w:hint="eastAsia" w:ascii="宋体" w:hAnsi="宋体" w:eastAsia="宋体" w:cs="Times New Roman"/>
          <w:color w:val="auto"/>
          <w:sz w:val="21"/>
          <w:szCs w:val="21"/>
          <w:highlight w:val="none"/>
          <w:lang w:val="en-US" w:eastAsia="zh-CN"/>
        </w:rPr>
        <w:t xml:space="preserve">设备用途：利用计算机三维断层成像技术，用于皮肤色素性皮肤病、炎症性皮肤病、感染性性皮肤病、皮肤肿瘤等疾病无创、实时检测及临床辅助诊断等。</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（二）采购</w:t>
      </w:r>
      <w:r>
        <w:rPr>
          <w:rFonts w:hint="eastAsia" w:ascii="宋体" w:hAnsi="宋体" w:cs="宋体"/>
          <w:color w:val="auto"/>
          <w:sz w:val="21"/>
          <w:szCs w:val="21"/>
          <w:highlight w:val="none"/>
        </w:rPr>
        <w:t xml:space="preserve">设备功能及技术参数、配置</w:t>
      </w:r>
      <w:r>
        <w:rPr>
          <w:rFonts w:hint="eastAsia" w:ascii="宋体" w:hAnsi="宋体" w:cs="宋体"/>
          <w:color w:val="auto"/>
          <w:sz w:val="21"/>
          <w:szCs w:val="21"/>
          <w:highlight w:val="none"/>
          <w:lang w:val="en-US" w:eastAsia="zh-CN"/>
        </w:rPr>
        <w:t xml:space="preserve">要求</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1.光学水平分辨率：≤1.25μm</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2.显微镜景深：≤5.0μm</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3.成像推进深度：≤500μm</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4.扫描视场区域：≥750μm×750μm</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5.图像分辨率：≥1000×1000像素</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6.工作激光波长：830±20nm</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7.终端激光输出功率：≥35mW</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8.扫描频率：≥6fps</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9.具有手持式成像检测头，各角度自由移动，便于眼、耳、鼻等狭小部位检测</w:t>
      </w:r>
      <w:r>
        <w:rPr>
          <w:rFonts w:hint="eastAsia" w:ascii="宋体" w:hAnsi="宋体" w:cs="Times New Roman"/>
          <w:color w:val="auto"/>
          <w:sz w:val="21"/>
          <w:szCs w:val="21"/>
          <w:highlight w:val="none"/>
          <w:lang w:val="en-US" w:eastAsia="zh-CN"/>
        </w:rPr>
        <w:t xml:space="preserve">；</w:t>
      </w:r>
      <w:r/>
    </w:p>
    <w:p>
      <w:pPr>
        <w:ind w:firstLine="432"/>
        <w:spacing w:line="42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10.影像采集功能：显示器实时显示图像，可通过显示器进行成像操作</w:t>
      </w:r>
      <w:r>
        <w:rPr>
          <w:rFonts w:hint="eastAsia" w:ascii="宋体" w:hAnsi="宋体" w:cs="Times New Roman"/>
          <w:color w:val="auto"/>
          <w:sz w:val="21"/>
          <w:szCs w:val="21"/>
          <w:highlight w:val="none"/>
          <w:lang w:val="en-US" w:eastAsia="zh-CN"/>
        </w:rPr>
        <w:t xml:space="preserve">。</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2"/>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3.3</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w:t>
      </w:r>
      <w:r>
        <w:rPr>
          <w:rFonts w:hint="eastAsia" w:eastAsia="宋体"/>
          <w:color w:val="auto"/>
          <w:sz w:val="21"/>
          <w:szCs w:val="21"/>
          <w:highlight w:val="none"/>
          <w:lang w:val="en-US" w:eastAsia="zh-CN"/>
        </w:rPr>
        <w:t xml:space="preserve">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w:t>
      </w:r>
      <w:r>
        <w:rPr>
          <w:rFonts w:hint="eastAsia"/>
          <w:color w:val="auto"/>
          <w:sz w:val="21"/>
          <w:szCs w:val="21"/>
          <w:highlight w:val="none"/>
          <w:lang w:val="en-US" w:eastAsia="zh-CN"/>
        </w:rPr>
        <w:t xml:space="preserve">10</w:t>
      </w:r>
      <w:r>
        <w:rPr>
          <w:rFonts w:hint="eastAsia" w:eastAsia="宋体"/>
          <w:color w:val="auto"/>
          <w:sz w:val="21"/>
          <w:szCs w:val="21"/>
          <w:highlight w:val="none"/>
          <w:lang w:val="en-US" w:eastAsia="zh-CN"/>
        </w:rPr>
        <w:t xml:space="preserve">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905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next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4" w:customStyle="1">
    <w:name w:val="段"/>
    <w:next w:val="865"/>
    <w:uiPriority w:val="0"/>
    <w:qFormat/>
    <w:pPr>
      <w:ind w:firstLine="200"/>
      <w:jc w:val="both"/>
    </w:pPr>
    <w:rPr>
      <w:rFonts w:ascii="宋体" w:hAnsi="Calibri" w:eastAsia="宋体" w:cs="Times New Roman"/>
      <w:sz w:val="21"/>
      <w:szCs w:val="22"/>
      <w:lang w:val="en-US" w:eastAsia="zh-CN" w:bidi="ar-SA"/>
    </w:rPr>
  </w:style>
  <w:style w:type="paragraph" w:styleId="1055" w:customStyle="1">
    <w:name w:val="首行缩进"/>
    <w:basedOn w:val="865"/>
    <w:uiPriority w:val="99"/>
    <w:qFormat/>
    <w:pPr>
      <w:ind w:firstLine="480"/>
    </w:pPr>
    <w:rPr>
      <w:szCs w:val="20"/>
      <w:lang w:val="zh-CN"/>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41</cp:revision>
  <dcterms:created xsi:type="dcterms:W3CDTF">2022-06-13T02:53:00Z</dcterms:created>
  <dcterms:modified xsi:type="dcterms:W3CDTF">2026-05-09T08:37:51Z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F6C501F9174D4E8B8963E3E7C883B825_13</vt:lpwstr>
  </property>
  <property fmtid="{D5CDD505-2E9C-101B-9397-08002B2CF9AE}" pid="4" name="KSOTemplateDocerSaveRecord">
    <vt:lpwstr>eyJoZGlkIjoiN2Y5YmMzNTFmMGEzMzI3OTZjMzlmZTg5M2ZjMDhjNTYiLCJ1c2VySWQiOiIzNzk1NzEzMTYifQ==</vt:lpwstr>
  </property>
</Properties>
</file>