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jc w:val="both"/>
        <w:spacing w:line="920" w:lineRule="exact"/>
        <w:rPr>
          <w:rFonts w:ascii="宋体" w:hAnsi="宋体" w:eastAsia="宋体"/>
          <w:b/>
          <w:bCs/>
          <w:sz w:val="48"/>
        </w:rPr>
      </w:pPr>
      <w:r>
        <w:rPr>
          <w:rFonts w:ascii="宋体" w:hAnsi="宋体" w:eastAsia="宋体"/>
          <w:b/>
          <w:bCs/>
          <w:sz w:val="48"/>
        </w:rPr>
      </w:r>
      <w:r/>
    </w:p>
    <w:p>
      <w:pPr>
        <w:ind w:left="241" w:firstLine="1785"/>
        <w:spacing w:line="1040" w:lineRule="exact"/>
        <w:rPr>
          <w:rFonts w:ascii="黑体" w:hAnsi="黑体" w:eastAsia="黑体"/>
          <w:b/>
          <w:sz w:val="72"/>
          <w:szCs w:val="72"/>
        </w:rPr>
      </w:pPr>
      <w:r>
        <w:rPr>
          <w:rFonts w:ascii="黑体" w:hAnsi="黑体" w:eastAsia="黑体"/>
          <w:b/>
          <w:sz w:val="72"/>
          <w:szCs w:val="72"/>
        </w:rPr>
      </w:r>
      <w:r/>
    </w:p>
    <w:p>
      <w:pPr>
        <w:ind w:left="241" w:firstLine="1785"/>
        <w:spacing w:line="1040" w:lineRule="exact"/>
        <w:rPr>
          <w:rFonts w:ascii="黑体" w:hAnsi="黑体" w:eastAsia="黑体"/>
          <w:b/>
          <w:sz w:val="72"/>
          <w:szCs w:val="72"/>
        </w:rPr>
      </w:pPr>
      <w:r>
        <w:rPr>
          <w:rFonts w:ascii="黑体" w:hAnsi="黑体" w:eastAsia="黑体"/>
          <w:b/>
          <w:sz w:val="72"/>
          <w:szCs w:val="72"/>
        </w:rPr>
      </w:r>
      <w:r/>
    </w:p>
    <w:p>
      <w:pPr>
        <w:ind w:left="241" w:firstLine="1785"/>
        <w:spacing w:line="1040" w:lineRule="exact"/>
        <w:rPr>
          <w:rFonts w:ascii="黑体" w:hAnsi="黑体" w:eastAsia="黑体"/>
          <w:b/>
          <w:sz w:val="72"/>
          <w:szCs w:val="72"/>
        </w:rPr>
      </w:pPr>
      <w:r>
        <w:rPr>
          <w:rFonts w:hint="eastAsia" w:ascii="黑体" w:hAnsi="黑体" w:eastAsia="黑体"/>
          <w:b/>
          <w:sz w:val="72"/>
          <w:szCs w:val="72"/>
        </w:rPr>
        <w:t xml:space="preserve">竞争性磋商文件</w:t>
      </w:r>
      <w:r/>
    </w:p>
    <w:p>
      <w:pPr>
        <w:ind w:firstLine="2862"/>
        <w:rPr>
          <w:rFonts w:ascii="宋体" w:hAnsi="宋体"/>
          <w:bCs/>
          <w:sz w:val="36"/>
        </w:rPr>
      </w:pPr>
      <w:r>
        <w:rPr>
          <w:rFonts w:ascii="宋体" w:hAnsi="宋体"/>
          <w:bCs/>
          <w:sz w:val="36"/>
        </w:rPr>
      </w:r>
      <w:r/>
    </w:p>
    <w:p>
      <w:pPr>
        <w:ind w:firstLine="2862"/>
        <w:rPr>
          <w:rFonts w:ascii="宋体" w:hAnsi="宋体"/>
          <w:bCs/>
          <w:sz w:val="36"/>
        </w:rPr>
      </w:pPr>
      <w:r>
        <w:rPr>
          <w:rFonts w:ascii="宋体" w:hAnsi="宋体"/>
          <w:bCs/>
          <w:sz w:val="36"/>
        </w:rPr>
      </w:r>
      <w:r/>
    </w:p>
    <w:p>
      <w:pPr>
        <w:ind w:firstLine="2862"/>
        <w:rPr>
          <w:rFonts w:ascii="宋体" w:hAnsi="宋体"/>
          <w:bCs/>
          <w:sz w:val="36"/>
        </w:rPr>
      </w:pPr>
      <w:r>
        <w:rPr>
          <w:rFonts w:ascii="宋体" w:hAnsi="宋体"/>
          <w:bCs/>
          <w:sz w:val="36"/>
        </w:rPr>
      </w:r>
      <w:r/>
    </w:p>
    <w:p>
      <w:pPr>
        <w:ind w:firstLine="1446"/>
        <w:spacing w:line="760" w:lineRule="exact"/>
        <w:rPr>
          <w:rFonts w:hint="eastAsia" w:ascii="黑体" w:hAnsi="黑体" w:eastAsia="黑体"/>
          <w:b/>
          <w:sz w:val="36"/>
          <w:szCs w:val="36"/>
        </w:rPr>
      </w:pPr>
      <w:r>
        <w:rPr>
          <w:rFonts w:hint="eastAsia" w:ascii="黑体" w:hAnsi="黑体" w:eastAsia="黑体"/>
          <w:b/>
          <w:sz w:val="36"/>
          <w:szCs w:val="36"/>
        </w:rPr>
      </w:r>
      <w:r/>
    </w:p>
    <w:p>
      <w:pPr>
        <w:ind w:firstLine="1446"/>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车辆停放保管及拖移服务</w:t>
      </w:r>
      <w:r/>
    </w:p>
    <w:p>
      <w:pPr>
        <w:spacing w:line="760" w:lineRule="exact"/>
        <w:rPr>
          <w:rFonts w:ascii="黑体" w:hAnsi="黑体" w:eastAsia="黑体"/>
          <w:b/>
          <w:sz w:val="36"/>
        </w:rPr>
      </w:pPr>
      <w:r>
        <w:rPr>
          <w:rFonts w:ascii="黑体" w:hAnsi="黑体" w:eastAsia="黑体"/>
          <w:b/>
          <w:sz w:val="36"/>
        </w:rPr>
      </w:r>
      <w:r/>
    </w:p>
    <w:p>
      <w:pPr>
        <w:ind w:firstLine="1446"/>
        <w:spacing w:line="760" w:lineRule="exact"/>
        <w:rPr>
          <w:rFonts w:hint="default" w:ascii="黑体" w:hAnsi="黑体" w:eastAsia="黑体"/>
          <w:b/>
          <w:sz w:val="36"/>
          <w:lang w:val="en-US" w:eastAsia="zh-CN"/>
        </w:rPr>
      </w:pPr>
      <w:r>
        <w:rPr>
          <w:rFonts w:hint="eastAsia" w:ascii="黑体" w:hAnsi="黑体" w:eastAsia="黑体"/>
          <w:b/>
          <w:sz w:val="36"/>
        </w:rPr>
        <w:t xml:space="preserve">项目编号: </w:t>
      </w:r>
      <w:r>
        <w:rPr>
          <w:rFonts w:hint="eastAsia" w:ascii="黑体" w:hAnsi="黑体" w:eastAsia="黑体"/>
          <w:b/>
          <w:color w:val="0000ff"/>
          <w:sz w:val="36"/>
          <w:lang w:eastAsia="zh-CN"/>
        </w:rPr>
        <w:t xml:space="preserve">JSZC-320800-CCGC-C2026-</w:t>
      </w:r>
      <w:r>
        <w:rPr>
          <w:rFonts w:hint="eastAsia" w:ascii="黑体" w:hAnsi="黑体" w:eastAsia="黑体"/>
          <w:b/>
          <w:color w:val="0000ff"/>
          <w:sz w:val="36"/>
          <w:lang w:val="en-US" w:eastAsia="zh-CN"/>
        </w:rPr>
        <w:t xml:space="preserve">0013</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1446"/>
        <w:rPr>
          <w:rFonts w:hint="eastAsia" w:ascii="黑体" w:hAnsi="黑体" w:eastAsia="黑体"/>
          <w:b/>
          <w:sz w:val="36"/>
          <w:szCs w:val="36"/>
          <w:lang w:eastAsia="zh-CN"/>
        </w:rPr>
      </w:pPr>
      <w:r>
        <w:rPr>
          <w:rFonts w:hint="eastAsia" w:ascii="黑体" w:hAnsi="黑体" w:eastAsia="黑体"/>
          <w:b/>
          <w:sz w:val="36"/>
          <w:szCs w:val="36"/>
        </w:rPr>
        <w:t xml:space="preserve">采购单位：</w:t>
      </w:r>
      <w:r>
        <w:rPr>
          <w:rFonts w:hint="eastAsia" w:ascii="黑体" w:hAnsi="黑体" w:eastAsia="黑体"/>
          <w:b/>
          <w:sz w:val="36"/>
          <w:szCs w:val="36"/>
          <w:lang w:eastAsia="zh-CN"/>
        </w:rPr>
        <w:t xml:space="preserve">淮安市公安局交通警察支队</w:t>
      </w:r>
      <w:r/>
    </w:p>
    <w:p>
      <w:pPr>
        <w:ind w:firstLine="2884"/>
        <w:rPr>
          <w:rFonts w:ascii="黑体" w:hAnsi="黑体" w:eastAsia="黑体"/>
          <w:b/>
          <w:sz w:val="36"/>
          <w:szCs w:val="36"/>
        </w:rPr>
      </w:pPr>
      <w:r>
        <w:rPr>
          <w:rFonts w:ascii="黑体" w:hAnsi="黑体" w:eastAsia="黑体"/>
          <w:b/>
          <w:sz w:val="36"/>
          <w:szCs w:val="36"/>
        </w:rPr>
      </w:r>
      <w:r/>
    </w:p>
    <w:p>
      <w:pPr>
        <w:ind w:firstLine="1446"/>
        <w:rPr>
          <w:rFonts w:hint="eastAsia" w:ascii="黑体" w:hAnsi="黑体" w:eastAsia="黑体"/>
          <w:b/>
          <w:sz w:val="36"/>
          <w:szCs w:val="36"/>
          <w:lang w:eastAsia="zh-CN"/>
        </w:rPr>
      </w:pPr>
      <w:r>
        <w:rPr>
          <w:rFonts w:hint="eastAsia" w:ascii="黑体" w:hAnsi="黑体" w:eastAsia="黑体"/>
          <w:b/>
          <w:sz w:val="36"/>
          <w:szCs w:val="36"/>
        </w:rPr>
        <w:t xml:space="preserve">代理机构：</w:t>
      </w:r>
      <w:r>
        <w:rPr>
          <w:rFonts w:hint="eastAsia" w:ascii="黑体" w:hAnsi="黑体" w:eastAsia="黑体"/>
          <w:b/>
          <w:sz w:val="36"/>
          <w:szCs w:val="36"/>
          <w:lang w:eastAsia="zh-CN"/>
        </w:rPr>
        <w:t xml:space="preserve">江苏策诚咨询有限公司</w:t>
      </w:r>
      <w:r/>
    </w:p>
    <w:p>
      <w:pPr>
        <w:ind w:firstLine="2692"/>
        <w:tabs>
          <w:tab w:val="center" w:pos="5215" w:leader="none"/>
        </w:tabs>
        <w:rPr>
          <w:rFonts w:ascii="黑体" w:hAnsi="黑体" w:eastAsia="黑体"/>
          <w:b/>
          <w:sz w:val="36"/>
          <w:szCs w:val="36"/>
        </w:rPr>
      </w:pPr>
      <w:r>
        <w:rPr>
          <w:rFonts w:ascii="黑体" w:hAnsi="黑体" w:eastAsia="黑体"/>
          <w:b/>
          <w:sz w:val="36"/>
          <w:szCs w:val="36"/>
        </w:rPr>
      </w:r>
      <w:r/>
    </w:p>
    <w:p>
      <w:pPr>
        <w:ind w:firstLine="2692"/>
        <w:tabs>
          <w:tab w:val="center" w:pos="5215" w:leader="none"/>
        </w:tabs>
        <w:rPr>
          <w:rFonts w:hint="eastAsia" w:ascii="黑体" w:hAnsi="黑体" w:eastAsia="黑体"/>
          <w:b/>
          <w:sz w:val="36"/>
          <w:szCs w:val="36"/>
        </w:rPr>
      </w:pPr>
      <w:r>
        <w:rPr>
          <w:rFonts w:hint="eastAsia" w:ascii="黑体" w:hAnsi="黑体" w:eastAsia="黑体"/>
          <w:b/>
          <w:sz w:val="36"/>
          <w:szCs w:val="36"/>
        </w:rPr>
      </w:r>
      <w:r/>
    </w:p>
    <w:p>
      <w:pPr>
        <w:ind w:firstLine="2692"/>
        <w:tabs>
          <w:tab w:val="center" w:pos="5215" w:leader="none"/>
        </w:tabs>
        <w:rPr>
          <w:rFonts w:ascii="黑体" w:hAnsi="黑体" w:eastAsia="黑体"/>
          <w:b/>
          <w:bCs/>
          <w:color w:val="0000ff"/>
          <w:sz w:val="36"/>
          <w:szCs w:val="36"/>
        </w:rPr>
      </w:pPr>
      <w:r>
        <w:rPr>
          <w:rFonts w:hint="eastAsia" w:ascii="黑体" w:hAnsi="黑体" w:eastAsia="黑体"/>
          <w:b/>
          <w:color w:val="0000ff"/>
          <w:sz w:val="36"/>
          <w:szCs w:val="36"/>
        </w:rPr>
        <w:t xml:space="preserve">二0二</w:t>
      </w:r>
      <w:r>
        <w:rPr>
          <w:rFonts w:hint="eastAsia" w:ascii="黑体" w:hAnsi="黑体" w:eastAsia="黑体"/>
          <w:b/>
          <w:color w:val="0000ff"/>
          <w:sz w:val="36"/>
          <w:szCs w:val="36"/>
          <w:lang w:eastAsia="zh-CN"/>
        </w:rPr>
        <w:t xml:space="preserve">六</w:t>
      </w:r>
      <w:r>
        <w:rPr>
          <w:rFonts w:hint="eastAsia" w:ascii="黑体" w:hAnsi="黑体" w:eastAsia="黑体"/>
          <w:b/>
          <w:color w:val="0000ff"/>
          <w:sz w:val="36"/>
          <w:szCs w:val="36"/>
        </w:rPr>
        <w:t xml:space="preserve">年</w:t>
      </w:r>
      <w:r>
        <w:rPr>
          <w:rFonts w:hint="eastAsia" w:ascii="黑体" w:hAnsi="黑体" w:eastAsia="黑体"/>
          <w:b/>
          <w:color w:val="0000ff"/>
          <w:sz w:val="36"/>
          <w:szCs w:val="36"/>
        </w:rPr>
        <w:t xml:space="preserve">六</w:t>
      </w:r>
      <w:r>
        <w:rPr>
          <w:rFonts w:hint="eastAsia" w:ascii="黑体" w:hAnsi="黑体" w:eastAsia="黑体"/>
          <w:b/>
          <w:color w:val="0000ff"/>
          <w:sz w:val="36"/>
          <w:szCs w:val="36"/>
        </w:rPr>
        <w:t xml:space="preserve">月</w:t>
      </w:r>
      <w:r>
        <w:rPr>
          <w:rFonts w:hint="eastAsia" w:ascii="黑体" w:hAnsi="黑体" w:eastAsia="黑体"/>
          <w:b/>
          <w:color w:val="0000ff"/>
          <w:sz w:val="36"/>
          <w:szCs w:val="36"/>
          <w:lang w:val="en-US" w:eastAsia="zh-CN"/>
        </w:rPr>
        <w:t xml:space="preserve">十</w:t>
      </w:r>
      <w:r>
        <w:rPr>
          <w:rFonts w:hint="eastAsia" w:ascii="黑体" w:hAnsi="黑体" w:eastAsia="黑体"/>
          <w:b/>
          <w:color w:val="0000ff"/>
          <w:sz w:val="36"/>
          <w:szCs w:val="36"/>
          <w:lang w:val="en-US" w:eastAsia="zh-CN"/>
        </w:rPr>
        <w:t xml:space="preserve">二</w:t>
      </w:r>
      <w:r>
        <w:rPr>
          <w:rFonts w:hint="eastAsia" w:ascii="黑体" w:hAnsi="黑体" w:eastAsia="黑体"/>
          <w:b/>
          <w:color w:val="0000ff"/>
          <w:sz w:val="36"/>
          <w:szCs w:val="36"/>
          <w:lang w:val="en-US" w:eastAsia="zh-CN"/>
        </w:rPr>
      </w:r>
      <w:r>
        <w:rPr>
          <w:rFonts w:hint="eastAsia" w:ascii="黑体" w:hAnsi="黑体" w:eastAsia="黑体"/>
          <w:b/>
          <w:color w:val="0000ff"/>
          <w:sz w:val="36"/>
          <w:szCs w:val="36"/>
        </w:rPr>
        <w:t xml:space="preserve">日</w:t>
      </w:r>
      <w:r>
        <w:rPr>
          <w:rFonts w:ascii="黑体" w:hAnsi="黑体" w:eastAsia="黑体"/>
          <w:b/>
          <w:color w:val="0000ff"/>
          <w:sz w:val="36"/>
          <w:szCs w:val="36"/>
        </w:rPr>
        <w:tab/>
      </w:r>
      <w:r/>
    </w:p>
    <w:p>
      <w:pPr>
        <w:tabs>
          <w:tab w:val="center" w:pos="5215" w:leader="none"/>
        </w:tabs>
        <w:rPr>
          <w:rFonts w:ascii="黑体" w:hAnsi="黑体" w:eastAsia="黑体"/>
          <w:b/>
          <w:bCs/>
          <w:sz w:val="36"/>
          <w:szCs w:val="36"/>
        </w:rPr>
      </w:pPr>
      <w:r>
        <w:rPr>
          <w:rFonts w:ascii="黑体" w:hAnsi="黑体" w:eastAsia="黑体"/>
          <w:b/>
          <w:bCs/>
          <w:sz w:val="36"/>
          <w:szCs w:val="36"/>
        </w:rPr>
      </w:r>
      <w:r/>
    </w:p>
    <w:p>
      <w:pPr>
        <w:ind w:firstLine="3054"/>
        <w:spacing w:line="520" w:lineRule="exact"/>
        <w:rPr>
          <w:rFonts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淮安市公安局交通警察支队</w:t>
      </w:r>
      <w:r>
        <w:rPr>
          <w:rFonts w:hint="eastAsia" w:ascii="仿宋" w:hAnsi="仿宋" w:eastAsia="仿宋"/>
          <w:sz w:val="28"/>
        </w:rPr>
        <w:t xml:space="preserve">的委托，</w:t>
      </w:r>
      <w:r>
        <w:rPr>
          <w:rFonts w:hint="eastAsia" w:ascii="仿宋" w:hAnsi="仿宋" w:eastAsia="仿宋"/>
          <w:sz w:val="28"/>
          <w:lang w:eastAsia="zh-CN"/>
        </w:rPr>
        <w:t xml:space="preserve">江苏策诚咨询有限公司</w:t>
      </w:r>
      <w:r>
        <w:rPr>
          <w:rFonts w:hint="eastAsia" w:ascii="仿宋" w:hAnsi="仿宋" w:eastAsia="仿宋"/>
          <w:sz w:val="28"/>
        </w:rPr>
        <w:t xml:space="preserve">就</w:t>
      </w:r>
      <w:r>
        <w:rPr>
          <w:rFonts w:hint="eastAsia" w:ascii="仿宋" w:hAnsi="仿宋" w:eastAsia="仿宋"/>
          <w:sz w:val="28"/>
          <w:lang w:eastAsia="zh-CN"/>
        </w:rPr>
        <w:t xml:space="preserve">该单位车辆停放保管及拖移服务采购项目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ascii="仿宋" w:hAnsi="仿宋" w:eastAsia="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-18414</wp:posOffset>
                </wp:positionH>
                <wp:positionV relativeFrom="paragraph">
                  <wp:posOffset>88900</wp:posOffset>
                </wp:positionV>
                <wp:extent cx="6124575" cy="143129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431290"/>
                        </a:xfrm>
                        <a:prstGeom prst="rect">
                          <a:avLst/>
                        </a:prstGeom>
                        <a:solidFill>
                          <a:srgbClr val="FFFFFF"/>
                        </a:solidFill>
                        <a:ln>
                          <a:solidFill>
                            <a:srgbClr val="000000"/>
                          </a:solidFill>
                          <a:miter/>
                        </a:ln>
                      </wps:spPr>
                      <wps:txbx>
                        <w:txbxContent>
                          <w:p>
                            <w:pPr>
                              <w:jc w:val="both"/>
                              <w:spacing w:line="520" w:lineRule="exact"/>
                              <w:rPr>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车辆停放保管及拖移服务</w:t>
                            </w:r>
                            <w:r>
                              <w:rPr>
                                <w:rFonts w:hint="eastAsia" w:ascii="仿宋" w:hAnsi="仿宋" w:eastAsia="仿宋"/>
                                <w:sz w:val="28"/>
                                <w:szCs w:val="28"/>
                              </w:rPr>
                              <w:t xml:space="preserve">采购项目的</w:t>
                            </w:r>
                            <w:r>
                              <w:rPr>
                                <w:rFonts w:hint="eastAsia" w:ascii="仿宋" w:hAnsi="仿宋" w:eastAsia="仿宋"/>
                                <w:color w:val="auto"/>
                                <w:sz w:val="28"/>
                                <w:szCs w:val="28"/>
                              </w:rPr>
                              <w:t xml:space="preserve">潜在</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应在淮安市政府采购网（http://czj.huaian.gov.cn/col/13924_326175/index.html）自行免费下载</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w:t>
                            </w:r>
                            <w:r>
                              <w:rPr>
                                <w:rFonts w:hint="eastAsia" w:ascii="仿宋" w:hAnsi="仿宋" w:eastAsia="仿宋"/>
                                <w:sz w:val="28"/>
                                <w:szCs w:val="28"/>
                              </w:rPr>
                              <w:t xml:space="preserve">并于</w:t>
                            </w:r>
                            <w:r>
                              <w:rPr>
                                <w:rFonts w:hint="eastAsia" w:ascii="仿宋" w:hAnsi="仿宋" w:eastAsia="仿宋"/>
                                <w:color w:val="0000ff"/>
                                <w:sz w:val="28"/>
                                <w:szCs w:val="28"/>
                              </w:rPr>
                              <w:t xml:space="preserve">202</w:t>
                            </w:r>
                            <w:r>
                              <w:rPr>
                                <w:rFonts w:hint="eastAsia" w:ascii="仿宋" w:hAnsi="仿宋" w:eastAsia="仿宋"/>
                                <w:color w:val="0000ff"/>
                                <w:sz w:val="28"/>
                                <w:szCs w:val="28"/>
                                <w:lang w:val="en-US" w:eastAsia="zh-CN"/>
                              </w:rPr>
                              <w:t xml:space="preserve">6</w:t>
                            </w:r>
                            <w:r>
                              <w:rPr>
                                <w:rFonts w:hint="eastAsia" w:ascii="仿宋" w:hAnsi="仿宋" w:eastAsia="仿宋"/>
                                <w:color w:val="0000ff"/>
                                <w:sz w:val="28"/>
                                <w:szCs w:val="28"/>
                              </w:rPr>
                              <w:t xml:space="preserve">年</w:t>
                            </w:r>
                            <w:r>
                              <w:rPr>
                                <w:rFonts w:hint="eastAsia" w:ascii="仿宋" w:hAnsi="仿宋" w:eastAsia="仿宋"/>
                                <w:color w:val="0000ff"/>
                                <w:sz w:val="28"/>
                                <w:szCs w:val="28"/>
                                <w:lang w:val="en-US" w:eastAsia="zh-CN"/>
                              </w:rPr>
                              <w:t xml:space="preserve">6</w:t>
                            </w:r>
                            <w:r>
                              <w:rPr>
                                <w:rFonts w:hint="eastAsia" w:ascii="仿宋" w:hAnsi="仿宋" w:eastAsia="仿宋"/>
                                <w:color w:val="0000ff"/>
                                <w:sz w:val="28"/>
                                <w:szCs w:val="28"/>
                              </w:rPr>
                              <w:t xml:space="preserve">月</w:t>
                            </w:r>
                            <w:r>
                              <w:rPr>
                                <w:rFonts w:hint="eastAsia" w:ascii="仿宋" w:hAnsi="仿宋" w:eastAsia="仿宋"/>
                                <w:color w:val="0000ff"/>
                                <w:sz w:val="28"/>
                                <w:szCs w:val="28"/>
                                <w:lang w:val="en-US" w:eastAsia="zh-CN"/>
                              </w:rPr>
                              <w:t xml:space="preserve">25</w:t>
                            </w:r>
                            <w:r>
                              <w:rPr>
                                <w:rFonts w:hint="eastAsia" w:ascii="仿宋" w:hAnsi="仿宋" w:eastAsia="仿宋"/>
                                <w:color w:val="0000ff"/>
                                <w:sz w:val="28"/>
                                <w:szCs w:val="28"/>
                              </w:rPr>
                              <w:t xml:space="preserve">日</w:t>
                            </w:r>
                            <w:r>
                              <w:rPr>
                                <w:rFonts w:hint="eastAsia" w:ascii="仿宋" w:hAnsi="仿宋" w:eastAsia="仿宋"/>
                                <w:sz w:val="28"/>
                                <w:szCs w:val="28"/>
                              </w:rPr>
                              <w:t xml:space="preserve">14点30分（北京时间）前提交响应文件。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2.7pt;mso-wrap-distance-left:9.0pt;mso-wrap-distance-top:0.0pt;mso-wrap-distance-right:9.0pt;mso-wrap-distance-bottom:0.0pt;visibility:visible;" fillcolor="#FFFFFF" strokecolor="#000000">
                <v:textbox inset="0,0,0,0">
                  <w:txbxContent>
                    <w:p>
                      <w:pPr>
                        <w:jc w:val="both"/>
                        <w:spacing w:line="520" w:lineRule="exact"/>
                        <w:rPr>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车辆停放保管及拖移服务</w:t>
                      </w:r>
                      <w:r>
                        <w:rPr>
                          <w:rFonts w:hint="eastAsia" w:ascii="仿宋" w:hAnsi="仿宋" w:eastAsia="仿宋"/>
                          <w:sz w:val="28"/>
                          <w:szCs w:val="28"/>
                        </w:rPr>
                        <w:t xml:space="preserve">采购项目的</w:t>
                      </w:r>
                      <w:r>
                        <w:rPr>
                          <w:rFonts w:hint="eastAsia" w:ascii="仿宋" w:hAnsi="仿宋" w:eastAsia="仿宋"/>
                          <w:color w:val="auto"/>
                          <w:sz w:val="28"/>
                          <w:szCs w:val="28"/>
                        </w:rPr>
                        <w:t xml:space="preserve">潜在</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应在淮安市政府采购网（http://czj.huaian.gov.cn/col/13924_326175/index.html）自行免费下载</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w:t>
                      </w:r>
                      <w:r>
                        <w:rPr>
                          <w:rFonts w:hint="eastAsia" w:ascii="仿宋" w:hAnsi="仿宋" w:eastAsia="仿宋"/>
                          <w:sz w:val="28"/>
                          <w:szCs w:val="28"/>
                        </w:rPr>
                        <w:t xml:space="preserve">并于</w:t>
                      </w:r>
                      <w:r>
                        <w:rPr>
                          <w:rFonts w:hint="eastAsia" w:ascii="仿宋" w:hAnsi="仿宋" w:eastAsia="仿宋"/>
                          <w:color w:val="0000ff"/>
                          <w:sz w:val="28"/>
                          <w:szCs w:val="28"/>
                        </w:rPr>
                        <w:t xml:space="preserve">202</w:t>
                      </w:r>
                      <w:r>
                        <w:rPr>
                          <w:rFonts w:hint="eastAsia" w:ascii="仿宋" w:hAnsi="仿宋" w:eastAsia="仿宋"/>
                          <w:color w:val="0000ff"/>
                          <w:sz w:val="28"/>
                          <w:szCs w:val="28"/>
                          <w:lang w:val="en-US" w:eastAsia="zh-CN"/>
                        </w:rPr>
                        <w:t xml:space="preserve">6</w:t>
                      </w:r>
                      <w:r>
                        <w:rPr>
                          <w:rFonts w:hint="eastAsia" w:ascii="仿宋" w:hAnsi="仿宋" w:eastAsia="仿宋"/>
                          <w:color w:val="0000ff"/>
                          <w:sz w:val="28"/>
                          <w:szCs w:val="28"/>
                        </w:rPr>
                        <w:t xml:space="preserve">年</w:t>
                      </w:r>
                      <w:r>
                        <w:rPr>
                          <w:rFonts w:hint="eastAsia" w:ascii="仿宋" w:hAnsi="仿宋" w:eastAsia="仿宋"/>
                          <w:color w:val="0000ff"/>
                          <w:sz w:val="28"/>
                          <w:szCs w:val="28"/>
                          <w:lang w:val="en-US" w:eastAsia="zh-CN"/>
                        </w:rPr>
                        <w:t xml:space="preserve">6</w:t>
                      </w:r>
                      <w:r>
                        <w:rPr>
                          <w:rFonts w:hint="eastAsia" w:ascii="仿宋" w:hAnsi="仿宋" w:eastAsia="仿宋"/>
                          <w:color w:val="0000ff"/>
                          <w:sz w:val="28"/>
                          <w:szCs w:val="28"/>
                        </w:rPr>
                        <w:t xml:space="preserve">月</w:t>
                      </w:r>
                      <w:r>
                        <w:rPr>
                          <w:rFonts w:hint="eastAsia" w:ascii="仿宋" w:hAnsi="仿宋" w:eastAsia="仿宋"/>
                          <w:color w:val="0000ff"/>
                          <w:sz w:val="28"/>
                          <w:szCs w:val="28"/>
                          <w:lang w:val="en-US" w:eastAsia="zh-CN"/>
                        </w:rPr>
                        <w:t xml:space="preserve">25</w:t>
                      </w:r>
                      <w:r>
                        <w:rPr>
                          <w:rFonts w:hint="eastAsia" w:ascii="仿宋" w:hAnsi="仿宋" w:eastAsia="仿宋"/>
                          <w:color w:val="0000ff"/>
                          <w:sz w:val="28"/>
                          <w:szCs w:val="28"/>
                        </w:rPr>
                        <w:t xml:space="preserve">日</w:t>
                      </w:r>
                      <w:r>
                        <w:rPr>
                          <w:rFonts w:hint="eastAsia" w:ascii="仿宋" w:hAnsi="仿宋" w:eastAsia="仿宋"/>
                          <w:sz w:val="28"/>
                          <w:szCs w:val="28"/>
                        </w:rPr>
                        <w:t xml:space="preserve">14点30分（北京时间）前提交响应文件。</w:t>
                      </w:r>
                      <w:r/>
                    </w:p>
                  </w:txbxContent>
                </v:textbox>
              </v:shape>
            </w:pict>
          </mc:Fallback>
        </mc:AlternateContent>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color w:val="0000ff"/>
          <w:sz w:val="28"/>
          <w:szCs w:val="28"/>
          <w:lang w:eastAsia="zh-CN"/>
        </w:rPr>
        <w:t xml:space="preserve">JSZC-320800-CCGC-C2026-</w:t>
      </w:r>
      <w:r>
        <w:rPr>
          <w:rFonts w:hint="eastAsia" w:ascii="仿宋" w:hAnsi="仿宋" w:eastAsia="仿宋"/>
          <w:color w:val="0000ff"/>
          <w:sz w:val="28"/>
          <w:szCs w:val="28"/>
          <w:lang w:val="en-US" w:eastAsia="zh-CN"/>
        </w:rPr>
        <w:t xml:space="preserve">0013</w:t>
      </w:r>
      <w:r>
        <w:rPr>
          <w:rFonts w:hint="eastAsia" w:ascii="仿宋" w:hAnsi="仿宋" w:eastAsia="仿宋"/>
          <w:color w:val="0000ff"/>
          <w:sz w:val="28"/>
          <w:szCs w:val="28"/>
        </w:rPr>
        <w:t xml:space="preserve"> </w:t>
      </w:r>
      <w:r/>
    </w:p>
    <w:p>
      <w:pPr>
        <w:ind w:firstLine="565"/>
        <w:spacing w:line="520" w:lineRule="exact"/>
        <w:rPr>
          <w:rFonts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lang w:eastAsia="zh-CN"/>
        </w:rPr>
        <w:t xml:space="preserve">车辆停放保管及拖移服务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lang w:val="en-US" w:eastAsia="zh-CN"/>
        </w:rPr>
        <w:t xml:space="preserve">120</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u w:val="single"/>
          <w:lang w:val="en-US" w:eastAsia="zh-CN"/>
        </w:rPr>
        <w:t xml:space="preserve">淮发改规〔2022〕1 号文件收费标准</w:t>
      </w:r>
      <w:r>
        <w:rPr>
          <w:rFonts w:hint="eastAsia" w:ascii="仿宋" w:hAnsi="仿宋" w:eastAsia="仿宋"/>
          <w:sz w:val="28"/>
          <w:szCs w:val="28"/>
          <w:highlight w:val="none"/>
          <w:u w:val="single"/>
          <w:lang w:eastAsia="zh-CN"/>
        </w:rPr>
        <w:t xml:space="preserve">折扣</w:t>
      </w:r>
      <w:r>
        <w:rPr>
          <w:rFonts w:hint="eastAsia" w:ascii="仿宋" w:hAnsi="仿宋" w:eastAsia="仿宋"/>
          <w:sz w:val="28"/>
          <w:szCs w:val="28"/>
          <w:highlight w:val="none"/>
          <w:u w:val="single"/>
          <w:lang w:val="en-US" w:eastAsia="zh-CN"/>
        </w:rPr>
        <w:t xml:space="preserve">85%</w:t>
      </w:r>
      <w:r/>
    </w:p>
    <w:p>
      <w:pPr>
        <w:ind w:firstLine="565"/>
        <w:spacing w:line="52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u w:val="single"/>
          <w:lang w:val="en-US" w:eastAsia="zh-CN"/>
        </w:rPr>
        <w:t xml:space="preserve">1）停车服务价格不得超过淮发改规〔2022〕1 号文件附件5规定的政府指导价（大型车30元/辆.天，中型车25元/辆.天；小型车（含农用车）20元/辆.天；三轮车（电动、机动）、电动四轮车3元/辆.天；摩托车、人力三轮车、助力车、电动二轮车2元/辆.天；自行车1元/辆.天）。</w:t>
      </w:r>
      <w:r/>
    </w:p>
    <w:p>
      <w:pPr>
        <w:ind w:firstLine="565"/>
        <w:spacing w:line="52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u w:val="single"/>
          <w:lang w:val="en-US" w:eastAsia="zh-CN"/>
        </w:rPr>
        <w:t xml:space="preserve">2）拖移因违法需扣留或违停的，大型汽车最高限价600元/辆.次；中型汽车最高限价450元/辆.次；小型汽车（含农用车）最高限价300元/辆.次；三轮车（电动、机动）、电动四轮车最高限价100元/辆.次；摩托车、人力三轮车、助力车、电动二轮车最高限价50元/辆.次；非机动车最高限价50元/辆.次。</w:t>
      </w:r>
      <w:r/>
    </w:p>
    <w:p>
      <w:pPr>
        <w:ind w:firstLine="565"/>
        <w:spacing w:line="520" w:lineRule="exact"/>
        <w:rPr>
          <w:rFonts w:ascii="仿宋" w:hAnsi="仿宋" w:eastAsia="仿宋"/>
          <w:sz w:val="28"/>
          <w:szCs w:val="28"/>
          <w:highlight w:val="yellow"/>
        </w:rPr>
      </w:pPr>
      <w:r>
        <w:rPr>
          <w:rFonts w:hint="eastAsia" w:ascii="仿宋" w:hAnsi="仿宋" w:eastAsia="仿宋"/>
          <w:sz w:val="28"/>
          <w:szCs w:val="28"/>
          <w:highlight w:val="none"/>
          <w:u w:val="single"/>
          <w:lang w:val="en-US" w:eastAsia="zh-CN"/>
        </w:rPr>
        <w:t xml:space="preserve">3）因大型活动、警卫任务、创建活动等情况需拖移车辆的，最高限价为每台1200元/日。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bookmarkStart w:id="0" w:name="OLE_LINK6"/>
      <w:r>
        <w:rPr>
          <w:rFonts w:hint="eastAsia" w:ascii="仿宋" w:hAnsi="仿宋" w:eastAsia="仿宋"/>
          <w:sz w:val="28"/>
          <w:szCs w:val="28"/>
          <w:lang w:val="en-US" w:eastAsia="zh-CN"/>
        </w:rPr>
        <w:t xml:space="preserve">本项目要求供应商至少提供两个专用停车场，其中，一个停车场要求在淮安市主城区（清江浦区、经济开发区、生态新城、清河新区、工业园区），场地需硬化且距高架出口小于5公里范围内。另一个停车场要求场地需硬化且在淮安南收费站（长深高速出口）5公里范围内</w:t>
      </w:r>
      <w:r>
        <w:rPr>
          <w:rFonts w:hint="eastAsia" w:ascii="仿宋" w:hAnsi="仿宋" w:eastAsia="仿宋"/>
          <w:sz w:val="28"/>
          <w:szCs w:val="28"/>
          <w:highlight w:val="none"/>
          <w:lang w:val="zh-TW" w:eastAsia="zh-CN"/>
        </w:rPr>
        <w:t xml:space="preserve">。</w:t>
      </w:r>
      <w:r>
        <w:rPr>
          <w:rFonts w:hint="eastAsia" w:ascii="仿宋" w:hAnsi="仿宋" w:eastAsia="仿宋"/>
          <w:sz w:val="28"/>
          <w:szCs w:val="28"/>
        </w:rPr>
        <w:t xml:space="preserve">详见文件采购需求</w:t>
      </w:r>
      <w:bookmarkEnd w:id="0"/>
      <w:r>
        <w:rPr>
          <w:rFonts w:hint="eastAsia" w:ascii="仿宋" w:hAnsi="仿宋" w:eastAsia="仿宋"/>
          <w:sz w:val="28"/>
          <w:szCs w:val="28"/>
        </w:rPr>
        <w:t xml:space="preserve">。</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bookmarkStart w:id="1" w:name="OLE_LINK7"/>
      <w:r>
        <w:rPr>
          <w:rFonts w:hint="eastAsia" w:ascii="仿宋" w:hAnsi="仿宋" w:eastAsia="仿宋"/>
          <w:sz w:val="28"/>
          <w:szCs w:val="28"/>
        </w:rPr>
        <w:t xml:space="preserve">合同签订之日起一年</w:t>
      </w:r>
      <w:bookmarkEnd w:id="1"/>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（八）本项目（□是☑否）接受联合体竞争性磋商。</w:t>
      </w:r>
      <w:r/>
    </w:p>
    <w:p>
      <w:pPr>
        <w:ind w:firstLine="565"/>
        <w:spacing w:line="520" w:lineRule="exact"/>
        <w:rPr>
          <w:rFonts w:ascii="仿宋" w:hAnsi="仿宋" w:eastAsia="仿宋"/>
          <w:sz w:val="28"/>
          <w:szCs w:val="28"/>
          <w:highlight w:val="none"/>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highlight w:val="none"/>
          <w:u w:val="single"/>
          <w:lang w:val="en-US" w:eastAsia="zh-CN"/>
        </w:rPr>
        <w:t xml:space="preserve">租赁和商务服务业</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highlight w:val="none"/>
          <w:lang w:val="zh-CN"/>
        </w:rPr>
        <w:t xml:space="preserve">3、</w:t>
      </w:r>
      <w:bookmarkStart w:id="2" w:name="OLE_LINK8"/>
      <w:r/>
      <w:bookmarkStart w:id="3" w:name="OLE_LINK1"/>
      <w:r>
        <w:rPr>
          <w:rFonts w:hint="eastAsia" w:ascii="仿宋" w:hAnsi="仿宋" w:eastAsia="仿宋"/>
          <w:sz w:val="28"/>
          <w:szCs w:val="28"/>
          <w:highlight w:val="none"/>
          <w:lang w:val="zh-CN"/>
        </w:rPr>
        <w:t xml:space="preserve">本项目为非预留份额的采购项目，</w:t>
      </w:r>
      <w:r>
        <w:rPr>
          <w:rFonts w:hint="eastAsia" w:ascii="仿宋" w:hAnsi="仿宋" w:eastAsia="仿宋"/>
          <w:sz w:val="28"/>
          <w:szCs w:val="28"/>
        </w:rPr>
        <w:t xml:space="preserve">对小微企业报价给予扣除，用扣除后的价格参加评审</w:t>
      </w:r>
      <w:bookmarkEnd w:id="2"/>
      <w:r>
        <w:rPr>
          <w:rFonts w:hint="eastAsia" w:ascii="仿宋" w:hAnsi="仿宋" w:eastAsia="仿宋"/>
          <w:sz w:val="28"/>
          <w:szCs w:val="28"/>
        </w:rPr>
        <w:t xml:space="preserve">，具体详见第二章“供应商须知”第36.1项</w:t>
      </w:r>
      <w:r>
        <w:rPr>
          <w:rFonts w:hint="eastAsia" w:ascii="仿宋" w:hAnsi="仿宋" w:eastAsia="仿宋"/>
          <w:sz w:val="28"/>
          <w:szCs w:val="28"/>
          <w:lang w:val="zh-CN"/>
        </w:rPr>
        <w:t xml:space="preserve">。</w:t>
      </w:r>
      <w:bookmarkEnd w:id="3"/>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highlight w:val="none"/>
          <w:lang w:val="zh-CN"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磋商文件并进行操作。</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w:t>
      </w:r>
      <w:r>
        <w:rPr>
          <w:rFonts w:hint="eastAsia" w:ascii="仿宋" w:hAnsi="仿宋" w:eastAsia="仿宋"/>
          <w:color w:val="0000ff"/>
          <w:sz w:val="28"/>
          <w:szCs w:val="28"/>
        </w:rPr>
        <w:t xml:space="preserve">202</w:t>
      </w:r>
      <w:r>
        <w:rPr>
          <w:rFonts w:hint="eastAsia" w:ascii="仿宋" w:hAnsi="仿宋" w:eastAsia="仿宋"/>
          <w:color w:val="0000ff"/>
          <w:sz w:val="28"/>
          <w:szCs w:val="28"/>
          <w:lang w:val="en-US" w:eastAsia="zh-CN"/>
        </w:rPr>
        <w:t xml:space="preserve">6</w:t>
      </w:r>
      <w:r>
        <w:rPr>
          <w:rFonts w:hint="eastAsia" w:ascii="仿宋" w:hAnsi="仿宋" w:eastAsia="仿宋"/>
          <w:color w:val="0000ff"/>
          <w:sz w:val="28"/>
          <w:szCs w:val="28"/>
        </w:rPr>
        <w:t xml:space="preserve">年6</w:t>
      </w:r>
      <w:r>
        <w:rPr>
          <w:rFonts w:hint="eastAsia" w:ascii="仿宋" w:hAnsi="仿宋" w:eastAsia="仿宋"/>
          <w:color w:val="0000ff"/>
          <w:sz w:val="28"/>
          <w:szCs w:val="28"/>
        </w:rPr>
        <w:t xml:space="preserve">月25</w:t>
      </w:r>
      <w:r>
        <w:rPr>
          <w:rFonts w:hint="eastAsia" w:ascii="仿宋" w:hAnsi="仿宋" w:eastAsia="仿宋"/>
          <w:color w:val="0000ff"/>
          <w:sz w:val="28"/>
          <w:szCs w:val="28"/>
        </w:rPr>
        <w:t xml:space="preserve">日</w:t>
      </w:r>
      <w:r>
        <w:rPr>
          <w:rFonts w:hint="eastAsia" w:ascii="仿宋" w:hAnsi="仿宋" w:eastAsia="仿宋"/>
          <w:sz w:val="28"/>
          <w:szCs w:val="28"/>
        </w:rPr>
        <w:t xml:space="preserve">14</w:t>
      </w:r>
      <w:r>
        <w:rPr>
          <w:rFonts w:ascii="仿宋" w:hAnsi="仿宋" w:eastAsia="仿宋"/>
          <w:sz w:val="28"/>
          <w:szCs w:val="28"/>
        </w:rPr>
        <w:t xml:space="preserve">:30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自本公告发布之日起3个工作日。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淮安市公安局交通警察支队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4" w:name="OLE_LINK11"/>
      <w:r>
        <w:rPr>
          <w:rFonts w:hint="eastAsia" w:ascii="仿宋" w:hAnsi="仿宋" w:eastAsia="仿宋"/>
          <w:sz w:val="28"/>
          <w:szCs w:val="28"/>
        </w:rPr>
        <w:t xml:space="preserve">淮安市深圳路22号</w:t>
      </w:r>
      <w:bookmarkEnd w:id="4"/>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联系方式: </w:t>
      </w:r>
      <w:bookmarkStart w:id="5" w:name="OLE_LINK9"/>
      <w:r>
        <w:rPr>
          <w:rFonts w:hint="eastAsia" w:ascii="仿宋" w:hAnsi="仿宋" w:eastAsia="仿宋"/>
          <w:sz w:val="28"/>
          <w:szCs w:val="28"/>
          <w:highlight w:val="none"/>
          <w:lang w:eastAsia="zh-CN"/>
        </w:rPr>
        <w:t xml:space="preserve">沙</w:t>
      </w:r>
      <w:r>
        <w:rPr>
          <w:rFonts w:hint="eastAsia" w:ascii="仿宋" w:hAnsi="仿宋" w:eastAsia="仿宋"/>
          <w:sz w:val="28"/>
          <w:szCs w:val="28"/>
          <w:highlight w:val="none"/>
        </w:rPr>
        <w:t xml:space="preserve">警官</w:t>
      </w:r>
      <w:bookmarkEnd w:id="5"/>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13915117098</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江苏策诚咨询有限公司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6" w:name="OLE_LINK12"/>
      <w:r>
        <w:rPr>
          <w:rFonts w:hint="eastAsia" w:ascii="仿宋" w:hAnsi="仿宋" w:eastAsia="仿宋"/>
          <w:sz w:val="28"/>
          <w:szCs w:val="28"/>
        </w:rPr>
        <w:t xml:space="preserve">淮安经济技术开发区迎宾大道27号</w:t>
      </w:r>
      <w:bookmarkEnd w:id="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联系方式:邱工  </w:t>
      </w:r>
      <w:bookmarkStart w:id="7" w:name="OLE_LINK13"/>
      <w:r>
        <w:rPr>
          <w:rFonts w:hint="eastAsia" w:ascii="仿宋" w:hAnsi="仿宋" w:eastAsia="仿宋"/>
          <w:sz w:val="28"/>
          <w:szCs w:val="28"/>
        </w:rPr>
        <w:t xml:space="preserve">13094943716</w:t>
      </w:r>
      <w:bookmarkEnd w:id="7"/>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有关本次磋商活动的事项若存在变动或修改，敬请及时关注代理机构在“淮安市政府采购网”发布的更正公告。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ascii="仿宋" w:hAnsi="仿宋" w:eastAsia="仿宋"/>
          <w:sz w:val="28"/>
          <w:szCs w:val="28"/>
        </w:rPr>
      </w:pPr>
      <w:r>
        <w:rPr>
          <w:rFonts w:ascii="仿宋" w:hAnsi="仿宋" w:eastAsia="仿宋"/>
          <w:sz w:val="28"/>
          <w:szCs w:val="28"/>
        </w:rPr>
      </w:r>
      <w:r/>
    </w:p>
    <w:p>
      <w:pPr>
        <w:spacing w:line="440" w:lineRule="exact"/>
      </w:p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eastAsia="zh-CN"/>
        </w:rPr>
        <w:t xml:space="preserve">江苏策诚咨询有限公司</w:t>
      </w:r>
      <w:r>
        <w:rPr>
          <w:rFonts w:hint="eastAsia" w:ascii="仿宋" w:hAnsi="仿宋" w:eastAsia="仿宋"/>
          <w:sz w:val="28"/>
          <w:szCs w:val="28"/>
        </w:rPr>
        <w:t xml:space="preserve">（以下简称代理机构）</w:t>
      </w:r>
      <w:r>
        <w:rPr>
          <w:rFonts w:hint="eastAsia" w:ascii="仿宋" w:hAnsi="仿宋" w:eastAsia="仿宋"/>
          <w:sz w:val="28"/>
          <w:szCs w:val="28"/>
          <w:lang w:eastAsia="zh-CN"/>
        </w:rPr>
        <w:t xml:space="preserve">和采购人</w:t>
      </w:r>
      <w:r>
        <w:rPr>
          <w:rFonts w:hint="eastAsia" w:ascii="仿宋" w:hAnsi="仿宋" w:eastAsia="仿宋"/>
          <w:sz w:val="28"/>
          <w:szCs w:val="28"/>
        </w:rPr>
        <w:t xml:space="preserve">在任何情况下均无义务和责任承担这些费用。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4.2</w:t>
      </w:r>
      <w:r>
        <w:rPr>
          <w:rFonts w:hint="eastAsia" w:ascii="仿宋" w:hAnsi="仿宋" w:eastAsia="仿宋"/>
          <w:sz w:val="28"/>
          <w:szCs w:val="28"/>
          <w:lang w:val="zh-CN"/>
        </w:rPr>
        <w:t xml:space="preserve">本项目采购预算包含代理服务费用，供应商在报价时需考虑此费用。代理服务费参照 “计价格[2002]1980号”文件规定57.87%计取，由成交人在成交通知书发出前向代理公司交纳。</w:t>
      </w:r>
      <w:r/>
    </w:p>
    <w:p>
      <w:pPr>
        <w:spacing w:line="520" w:lineRule="exact"/>
        <w:rPr>
          <w:rFonts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ascii="仿宋" w:hAnsi="仿宋" w:eastAsia="仿宋"/>
          <w:sz w:val="28"/>
          <w:szCs w:val="28"/>
        </w:rPr>
      </w:pPr>
      <w:r>
        <w:rPr>
          <w:rFonts w:hint="eastAsia" w:ascii="仿宋" w:hAnsi="仿宋" w:eastAsia="仿宋"/>
          <w:sz w:val="28"/>
          <w:szCs w:val="28"/>
        </w:rPr>
        <w:t xml:space="preserve">6.磋商文件构成</w:t>
      </w:r>
      <w:r/>
    </w:p>
    <w:p>
      <w:pPr>
        <w:ind w:firstLine="560"/>
        <w:spacing w:line="520" w:lineRule="exact"/>
        <w:rPr>
          <w:rFonts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（3）评审方法与评审标准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（6）响应文件格式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ascii="仿宋" w:hAnsi="仿宋" w:eastAsia="仿宋"/>
          <w:sz w:val="28"/>
          <w:szCs w:val="28"/>
        </w:rPr>
      </w:pPr>
      <w:r>
        <w:rPr>
          <w:rFonts w:hint="eastAsia" w:ascii="仿宋" w:hAnsi="仿宋" w:eastAsia="仿宋"/>
          <w:sz w:val="28"/>
          <w:szCs w:val="28"/>
        </w:rPr>
        <w:t xml:space="preserve">7.磋商文件的澄清和修改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ascii="仿宋" w:hAnsi="仿宋" w:eastAsia="仿宋"/>
          <w:sz w:val="28"/>
          <w:szCs w:val="28"/>
        </w:rPr>
      </w:pPr>
      <w:r/>
      <w:bookmarkStart w:id="8" w:name="_Toc20823286"/>
      <w:r/>
      <w:bookmarkStart w:id="9" w:name="_Toc16938530"/>
      <w:r/>
      <w:bookmarkStart w:id="10" w:name="_Toc462564073"/>
      <w:r/>
      <w:bookmarkStart w:id="11" w:name="_Toc513029214"/>
      <w:r>
        <w:rPr>
          <w:rFonts w:hint="eastAsia" w:ascii="仿宋" w:hAnsi="仿宋" w:eastAsia="仿宋"/>
          <w:sz w:val="28"/>
          <w:szCs w:val="28"/>
        </w:rPr>
        <w:t xml:space="preserve">8．响应文件的语言及度量衡单位</w:t>
      </w:r>
      <w:bookmarkEnd w:id="8"/>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p>
    <w:p>
      <w:pPr>
        <w:spacing w:line="520" w:lineRule="exact"/>
        <w:rPr>
          <w:rFonts w:ascii="仿宋" w:hAnsi="仿宋" w:eastAsia="仿宋"/>
          <w:sz w:val="28"/>
          <w:szCs w:val="28"/>
        </w:rPr>
      </w:pPr>
      <w:r/>
      <w:bookmarkStart w:id="12" w:name="_Toc16938531"/>
      <w:r/>
      <w:bookmarkStart w:id="13" w:name="_Toc20823287"/>
      <w:r/>
      <w:bookmarkStart w:id="14" w:name="_Toc462564074"/>
      <w:r/>
      <w:bookmarkStart w:id="15" w:name="_Toc513029215"/>
      <w:r>
        <w:rPr>
          <w:rFonts w:hint="eastAsia" w:ascii="仿宋" w:hAnsi="仿宋" w:eastAsia="仿宋"/>
          <w:sz w:val="28"/>
          <w:szCs w:val="28"/>
        </w:rPr>
        <w:t xml:space="preserve">9．响应文件构成</w:t>
      </w:r>
      <w:bookmarkEnd w:id="12"/>
      <w:r/>
      <w:bookmarkEnd w:id="13"/>
      <w:r/>
      <w:bookmarkEnd w:id="14"/>
      <w:r/>
      <w:bookmarkEnd w:id="1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ascii="仿宋" w:hAnsi="仿宋" w:eastAsia="仿宋"/>
          <w:sz w:val="28"/>
          <w:szCs w:val="28"/>
        </w:rPr>
      </w:pPr>
      <w:r/>
      <w:bookmarkStart w:id="16" w:name="_Toc49090509"/>
      <w:r/>
      <w:bookmarkStart w:id="17" w:name="_Toc14577357"/>
      <w:r/>
      <w:bookmarkStart w:id="18" w:name="_Toc513029219"/>
      <w:r/>
      <w:bookmarkStart w:id="19" w:name="_Toc49090507"/>
      <w:r/>
      <w:bookmarkStart w:id="20" w:name="_Toc14577354"/>
      <w:r/>
      <w:bookmarkStart w:id="21" w:name="_Toc513029216"/>
      <w:r/>
      <w:bookmarkStart w:id="22" w:name="_Toc49090508"/>
      <w:r/>
      <w:bookmarkStart w:id="23" w:name="_Toc14577355"/>
      <w:r>
        <w:rPr>
          <w:rFonts w:hint="eastAsia" w:ascii="仿宋" w:hAnsi="仿宋" w:eastAsia="仿宋"/>
          <w:sz w:val="28"/>
          <w:szCs w:val="28"/>
        </w:rPr>
        <w:t xml:space="preserve">10．证明磋商响应标的符合磋商文件规定的文件</w:t>
      </w:r>
      <w:bookmarkEnd w:id="16"/>
      <w:r/>
      <w:bookmarkEnd w:id="17"/>
      <w:r/>
      <w:bookmarkEnd w:id="18"/>
      <w:r/>
      <w:bookmarkEnd w:id="19"/>
      <w:bookmarkEnd w:id="20"/>
      <w:bookmarkEnd w:id="21"/>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10.1供应商应按照磋商文件要求提交证明文件，证明其及磋商响应标的符合磋商文件规定。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bookmarkEnd w:id="22"/>
      <w:bookmarkEnd w:id="23"/>
      <w:r/>
    </w:p>
    <w:p>
      <w:pPr>
        <w:spacing w:line="520" w:lineRule="exact"/>
        <w:rPr>
          <w:rFonts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ascii="仿宋" w:hAnsi="仿宋" w:eastAsia="仿宋"/>
          <w:sz w:val="28"/>
          <w:szCs w:val="28"/>
        </w:rPr>
      </w:pPr>
      <w:r/>
      <w:bookmarkStart w:id="24" w:name="_Hlt26954848"/>
      <w:r/>
      <w:bookmarkEnd w:id="24"/>
      <w:r/>
      <w:bookmarkStart w:id="25" w:name="_Hlt26954846"/>
      <w:r/>
      <w:bookmarkEnd w:id="25"/>
      <w:r/>
      <w:bookmarkStart w:id="26" w:name="_Hlt26670482"/>
      <w:r/>
      <w:bookmarkEnd w:id="26"/>
      <w:r/>
      <w:bookmarkStart w:id="27" w:name="_Hlt26670486"/>
      <w:r/>
      <w:bookmarkEnd w:id="27"/>
      <w:r/>
      <w:bookmarkStart w:id="28" w:name="_Hlt26954731"/>
      <w:r/>
      <w:bookmarkEnd w:id="28"/>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12.1供应商需对磋商文件中的技术要求与商务要求逐项作出响应或偏离，并说明原因。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p>
    <w:p>
      <w:pPr>
        <w:spacing w:line="520" w:lineRule="exact"/>
        <w:rPr>
          <w:rFonts w:ascii="仿宋" w:hAnsi="仿宋" w:eastAsia="仿宋"/>
          <w:sz w:val="28"/>
          <w:szCs w:val="28"/>
        </w:rPr>
      </w:pPr>
      <w:r/>
      <w:bookmarkStart w:id="29" w:name="_Toc49090510"/>
      <w:r/>
      <w:bookmarkStart w:id="30" w:name="_Toc14577359"/>
      <w:r>
        <w:rPr>
          <w:rFonts w:hint="eastAsia" w:ascii="仿宋" w:hAnsi="仿宋" w:eastAsia="仿宋"/>
          <w:sz w:val="28"/>
          <w:szCs w:val="28"/>
        </w:rPr>
        <w:t xml:space="preserve">14.磋商响应函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bookmarkEnd w:id="29"/>
      <w:bookmarkEnd w:id="30"/>
      <w:r/>
    </w:p>
    <w:p>
      <w:pPr>
        <w:spacing w:line="520" w:lineRule="exact"/>
        <w:rPr>
          <w:rFonts w:ascii="仿宋" w:hAnsi="仿宋" w:eastAsia="仿宋"/>
          <w:sz w:val="28"/>
          <w:szCs w:val="28"/>
        </w:rPr>
      </w:pPr>
      <w:r>
        <w:rPr>
          <w:rFonts w:hint="eastAsia" w:ascii="仿宋" w:hAnsi="仿宋" w:eastAsia="仿宋"/>
          <w:sz w:val="28"/>
          <w:szCs w:val="28"/>
        </w:rPr>
        <w:t xml:space="preserve">15.方案部分（如本项目涉及的话）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15.1本项目评标标准中的方案部分</w:t>
      </w:r>
      <w:r>
        <w:rPr>
          <w:rFonts w:hint="eastAsia" w:ascii="仿宋" w:hAnsi="仿宋" w:eastAsia="仿宋"/>
          <w:b/>
          <w:bCs/>
          <w:sz w:val="28"/>
          <w:szCs w:val="28"/>
          <w:u w:val="single"/>
        </w:rPr>
        <w:t xml:space="preserve">不采用</w:t>
      </w:r>
      <w:r>
        <w:rPr>
          <w:rFonts w:hint="eastAsia" w:ascii="仿宋" w:hAnsi="仿宋" w:eastAsia="仿宋"/>
          <w:sz w:val="28"/>
          <w:szCs w:val="28"/>
        </w:rPr>
        <w:t xml:space="preserve">暗标方式进行评审。</w:t>
      </w:r>
      <w:r/>
    </w:p>
    <w:p>
      <w:pPr>
        <w:spacing w:line="520" w:lineRule="exact"/>
        <w:rPr>
          <w:rFonts w:ascii="仿宋" w:hAnsi="仿宋" w:eastAsia="仿宋"/>
          <w:sz w:val="28"/>
          <w:szCs w:val="28"/>
        </w:rPr>
      </w:pPr>
      <w:r>
        <w:rPr>
          <w:rFonts w:hint="eastAsia" w:ascii="仿宋" w:hAnsi="仿宋" w:eastAsia="仿宋"/>
          <w:sz w:val="28"/>
          <w:szCs w:val="28"/>
        </w:rPr>
        <w:t xml:space="preserve">16.磋商有效期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16.1磋商有效期为从磋商之日起计算的九十天。磋商有效期比规定短的将被视为</w:t>
      </w:r>
      <w:r>
        <w:rPr>
          <w:rFonts w:hint="eastAsia" w:ascii="仿宋" w:hAnsi="仿宋" w:eastAsia="仿宋"/>
          <w:sz w:val="28"/>
          <w:szCs w:val="28"/>
          <w:lang w:val="zh-CN"/>
        </w:rPr>
        <w:t xml:space="preserve">非响应磋商而予以拒绝。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仿宋" w:hAnsi="仿宋" w:eastAsia="仿宋"/>
          <w:sz w:val="28"/>
          <w:szCs w:val="28"/>
        </w:rPr>
      </w:pPr>
      <w:r>
        <w:rPr>
          <w:rFonts w:hint="eastAsia" w:ascii="仿宋" w:hAnsi="仿宋" w:eastAsia="仿宋"/>
          <w:sz w:val="28"/>
          <w:szCs w:val="28"/>
        </w:rPr>
        <w:t xml:space="preserve">17.响应文件的签署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17.1响应文件仅需要在供应商进行签章的位置应进行电子签章。电子响应文件不得涂改、行间插字或删除，如果出现上述情况应重新编制。</w:t>
      </w:r>
      <w:r/>
    </w:p>
    <w:p>
      <w:pPr>
        <w:spacing w:line="520" w:lineRule="exact"/>
        <w:rPr>
          <w:rFonts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ascii="仿宋" w:hAnsi="仿宋" w:eastAsia="仿宋"/>
          <w:sz w:val="28"/>
          <w:szCs w:val="28"/>
        </w:rPr>
      </w:pPr>
      <w:r>
        <w:rPr>
          <w:rFonts w:hint="eastAsia" w:ascii="仿宋" w:hAnsi="仿宋" w:eastAsia="仿宋"/>
          <w:sz w:val="28"/>
          <w:szCs w:val="28"/>
        </w:rPr>
        <w:t xml:space="preserve">18.响应文件的上传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 </w:t>
      </w:r>
      <w:r/>
    </w:p>
    <w:p>
      <w:pPr>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20.响应文件被拒绝接收的情形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20.1在磋商文件规定的提交响应文件截止时间后上传的任何电子响应文件。</w:t>
      </w:r>
      <w:r/>
    </w:p>
    <w:p>
      <w:pPr>
        <w:spacing w:line="520" w:lineRule="exact"/>
        <w:rPr>
          <w:rFonts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21.1.1供应商可在提交响应文件截止时间前，登录“苏采云”撤回电子响应文件。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21.1.2供应商在提交响应文件截止时间前撤回电子响应文件，且未重新上传的，则认为其不再参与本项目磋商活动。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21.2.1供应商可在提交响应文件截止时间前，登录“苏采云”修改电子响应文件，电子响应文件以最终完成上传的为准。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21.2.2供应商不得在提交响应文件截止时间之后修改电子响应文件。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得在提交电子响应文件截止时间起至磋商有效期满前撤回、修改电子响应文件。</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ascii="仿宋" w:hAnsi="仿宋" w:eastAsia="仿宋"/>
          <w:sz w:val="28"/>
          <w:szCs w:val="28"/>
        </w:rPr>
      </w:pPr>
      <w:r/>
      <w:bookmarkStart w:id="31" w:name="_Toc20823302"/>
      <w:r/>
      <w:bookmarkStart w:id="32" w:name="_Toc513029230"/>
      <w:r/>
      <w:bookmarkStart w:id="33" w:name="_Toc16938546"/>
      <w:r>
        <w:rPr>
          <w:rFonts w:hint="eastAsia" w:ascii="仿宋" w:hAnsi="仿宋" w:eastAsia="仿宋"/>
          <w:sz w:val="28"/>
          <w:szCs w:val="28"/>
        </w:rPr>
        <w:t xml:space="preserve">2</w:t>
      </w:r>
      <w:bookmarkEnd w:id="31"/>
      <w:r/>
      <w:bookmarkEnd w:id="32"/>
      <w:r/>
      <w:bookmarkEnd w:id="33"/>
      <w:r>
        <w:rPr>
          <w:rFonts w:hint="eastAsia" w:ascii="仿宋" w:hAnsi="仿宋" w:eastAsia="仿宋"/>
          <w:sz w:val="28"/>
          <w:szCs w:val="28"/>
        </w:rPr>
        <w:t xml:space="preserve">2.响应文件解密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ascii="仿宋" w:hAnsi="仿宋" w:eastAsia="仿宋"/>
          <w:sz w:val="28"/>
          <w:szCs w:val="28"/>
        </w:rPr>
      </w:pPr>
      <w:r>
        <w:rPr>
          <w:rFonts w:hint="eastAsia" w:ascii="仿宋" w:hAnsi="仿宋" w:eastAsia="仿宋"/>
          <w:sz w:val="28"/>
          <w:szCs w:val="28"/>
        </w:rPr>
        <w:t xml:space="preserve">23.磋商小组</w:t>
      </w:r>
      <w:r/>
    </w:p>
    <w:p>
      <w:pPr>
        <w:spacing w:line="520" w:lineRule="exact"/>
        <w:rPr>
          <w:rFonts w:ascii="仿宋" w:hAnsi="仿宋" w:eastAsia="仿宋"/>
          <w:sz w:val="28"/>
          <w:szCs w:val="28"/>
        </w:rPr>
      </w:pPr>
      <w:r>
        <w:rPr>
          <w:rFonts w:hint="eastAsia" w:ascii="仿宋" w:hAnsi="仿宋" w:eastAsia="仿宋"/>
          <w:sz w:val="28"/>
          <w:szCs w:val="28"/>
        </w:rPr>
        <w:t xml:space="preserve">   23.1代理机构将组织磋商小组对响应文件进行评审。磋商小组由采购人代表和有关技术、经济等方面的专家组成，且人员构成符合政府采购有关规定。</w:t>
      </w:r>
      <w:r/>
    </w:p>
    <w:p>
      <w:pPr>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r/>
    </w:p>
    <w:p>
      <w:pPr>
        <w:spacing w:line="520" w:lineRule="exact"/>
        <w:rPr>
          <w:rFonts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24.3在项目评审期间，代理机构将设专门人员与供应商联系。</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代理机构和磋商小组不向未成交的供应商解释未成交原因，也不公布评审过程中的相关细节。</w:t>
      </w:r>
      <w:r/>
    </w:p>
    <w:p>
      <w:pPr>
        <w:spacing w:line="520" w:lineRule="exact"/>
        <w:rPr>
          <w:rFonts w:ascii="仿宋" w:hAnsi="仿宋" w:eastAsia="仿宋"/>
          <w:sz w:val="28"/>
          <w:szCs w:val="28"/>
        </w:rPr>
      </w:pPr>
      <w:r/>
      <w:bookmarkStart w:id="34" w:name="_Toc513029232"/>
      <w:r/>
      <w:bookmarkStart w:id="35" w:name="_Toc16938548"/>
      <w:r/>
      <w:bookmarkStart w:id="36" w:name="_Toc20823304"/>
      <w:r>
        <w:rPr>
          <w:rFonts w:hint="eastAsia" w:ascii="仿宋" w:hAnsi="仿宋" w:eastAsia="仿宋"/>
          <w:sz w:val="28"/>
          <w:szCs w:val="28"/>
        </w:rPr>
        <w:t xml:space="preserve">25.评审过程中的澄清</w:t>
      </w:r>
      <w:bookmarkEnd w:id="34"/>
      <w:r/>
      <w:bookmarkEnd w:id="35"/>
      <w:r/>
      <w:bookmarkEnd w:id="3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接到磋商小组澄清、说明和更正要求的供应商如未按规定作出澄清、说明和更正，其风险由供应商自行承担。</w:t>
      </w:r>
      <w:r/>
    </w:p>
    <w:p>
      <w:pPr>
        <w:spacing w:line="520" w:lineRule="exact"/>
        <w:rPr>
          <w:rFonts w:ascii="仿宋" w:hAnsi="仿宋" w:eastAsia="仿宋"/>
          <w:sz w:val="28"/>
          <w:szCs w:val="28"/>
        </w:rPr>
      </w:pPr>
      <w:r/>
      <w:bookmarkStart w:id="37" w:name="_Toc16938549"/>
      <w:r/>
      <w:bookmarkStart w:id="38" w:name="_Toc20823305"/>
      <w:r/>
      <w:bookmarkStart w:id="39" w:name="_Toc513029233"/>
      <w:r>
        <w:rPr>
          <w:rFonts w:hint="eastAsia" w:ascii="仿宋" w:hAnsi="仿宋" w:eastAsia="仿宋"/>
          <w:sz w:val="28"/>
          <w:szCs w:val="28"/>
        </w:rPr>
        <w:t xml:space="preserve">26.对响应文件的审</w:t>
      </w:r>
      <w:bookmarkEnd w:id="37"/>
      <w:r/>
      <w:bookmarkEnd w:id="38"/>
      <w:r/>
      <w:bookmarkEnd w:id="39"/>
      <w:r>
        <w:rPr>
          <w:rFonts w:hint="eastAsia" w:ascii="仿宋" w:hAnsi="仿宋" w:eastAsia="仿宋"/>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26.3.6磋商小组认为供应商的报价</w:t>
      </w:r>
      <w:r>
        <w:rPr>
          <w:rFonts w:hint="eastAsia" w:ascii="仿宋" w:hAnsi="仿宋" w:eastAsia="仿宋"/>
          <w:sz w:val="28"/>
          <w:szCs w:val="28"/>
          <w:lang w:eastAsia="zh-CN"/>
        </w:rPr>
        <w:t xml:space="preserve">属于《财政部关于推动解决政府采购异常低价问题的通知（财库〔2026〕2号）》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，按照财库〔2026〕2号文件要求启动异常低价投标审查程序，</w:t>
      </w:r>
      <w:r>
        <w:rPr>
          <w:rFonts w:hint="eastAsia" w:ascii="仿宋" w:hAnsi="仿宋" w:eastAsia="仿宋"/>
          <w:sz w:val="28"/>
          <w:szCs w:val="28"/>
        </w:rPr>
        <w:t xml:space="preserve">要求其在合理的时间内提供说明，必要时提交相关证明材料；供应商不能证明其报价合理性的，磋商小组应当将其作为无效响应文件处理。</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6.1</w:t>
      </w:r>
      <w:r>
        <w:rPr>
          <w:rFonts w:hint="eastAsia" w:ascii="仿宋" w:hAnsi="仿宋" w:eastAsia="仿宋"/>
          <w:sz w:val="28"/>
          <w:szCs w:val="28"/>
          <w:highlight w:val="none"/>
          <w:lang w:eastAsia="zh-CN"/>
        </w:rPr>
        <w:t xml:space="preserve"> 评标过程中出现下列情形之一的，评审小组应当启动异常低价投标审查程序：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6.2</w:t>
      </w:r>
      <w:r>
        <w:rPr>
          <w:rFonts w:hint="eastAsia" w:ascii="仿宋" w:hAnsi="仿宋" w:eastAsia="仿宋"/>
          <w:sz w:val="28"/>
          <w:szCs w:val="28"/>
          <w:highlight w:val="none"/>
          <w:lang w:eastAsia="zh-CN"/>
        </w:rPr>
        <w:t xml:space="preserve"> 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lang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26.3.7不符合磋商文件中规定的实质性要求和条件的（实质性要求和条件是指本磋商文件中用带星号（“★”）的商务和技术要求）。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26.3.9 响应文件含有采购人不能接受的附加条件的。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响应文件未按照磋商文件要求加盖CA电子公章的。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其他法律、法规及本磋商文件规定的属无效响应的情形。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p>
    <w:p>
      <w:pPr>
        <w:spacing w:line="520" w:lineRule="exact"/>
        <w:rPr>
          <w:rFonts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p>
    <w:p>
      <w:pPr>
        <w:spacing w:line="520" w:lineRule="exact"/>
        <w:rPr>
          <w:rFonts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磋商小组发现磋商文件存在歧义、重大缺陷导致评审工作无法进行，或者磋商文件内容存在违反国家有关规定的，评审工作停止，代理机构修改磋商文件后重新组织采购活动。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30.2代理机构将在淮安市政府采购网发布成交结果公告。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30.3成交候选人在合同签订前，如经查实从参加该成交项目之日起计算所参加的政府采购活动前三年内，在经营活动中有行贿犯罪记录的，代理机构将报告主管部门取消其成交候选人资格。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sz w:val="28"/>
        </w:rPr>
      </w:pPr>
      <w:r>
        <w:rPr>
          <w:rFonts w:hint="eastAsia" w:ascii="仿宋" w:hAnsi="仿宋" w:eastAsia="仿宋"/>
          <w:sz w:val="28"/>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32.签订合同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33.货物和服务的减少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pStyle w:val="859"/>
        <w:spacing w:line="520" w:lineRule="exact"/>
        <w:rPr>
          <w:rFonts w:ascii="仿宋" w:hAnsi="仿宋" w:eastAsia="仿宋"/>
          <w:sz w:val="28"/>
          <w:szCs w:val="28"/>
          <w:highlight w:val="red"/>
        </w:rPr>
      </w:pPr>
      <w:r>
        <w:rPr>
          <w:rFonts w:hint="eastAsia" w:ascii="仿宋" w:hAnsi="仿宋" w:eastAsia="仿宋"/>
          <w:b w:val="0"/>
          <w:bCs w:val="0"/>
          <w:sz w:val="28"/>
          <w:szCs w:val="28"/>
        </w:rPr>
        <w:t xml:space="preserve">34.履约保证金</w:t>
      </w:r>
      <w:r>
        <w:rPr>
          <w:rFonts w:hint="eastAsia" w:ascii="仿宋" w:hAnsi="仿宋" w:eastAsia="仿宋"/>
          <w:b w:val="0"/>
          <w:bCs w:val="0"/>
          <w:sz w:val="28"/>
          <w:szCs w:val="28"/>
          <w:lang w:val="en-US" w:eastAsia="zh-CN"/>
        </w:rPr>
        <w:t xml:space="preserve">  </w:t>
      </w:r>
      <w:r>
        <w:rPr>
          <w:rFonts w:hint="eastAsia" w:ascii="仿宋" w:hAnsi="仿宋" w:eastAsia="仿宋"/>
          <w:sz w:val="28"/>
          <w:szCs w:val="28"/>
          <w:highlight w:val="none"/>
        </w:rPr>
        <w:t xml:space="preserve">本项目不收取履约保证金</w:t>
      </w:r>
      <w:r/>
    </w:p>
    <w:p>
      <w:pP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35.4质疑供应商在法定质疑期内应当一次性针对同一采购环节提出质疑,若质疑供应商针对同一环节提出两次及两次以上质疑，仅受理第一次提出的质疑。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人将在七个工作日内以电子文件的形式作出答复，但质疑答复的内容不涉及商业秘密。如果质疑供应商还需要纸质形式回复函的，需主动与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代理机构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36.政策功能落实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37.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38．政府绿色采购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69"/>
        <w:ind w:left="0" w:firstLine="560"/>
        <w:spacing w:after="0" w:line="520" w:lineRule="exact"/>
        <w:rPr>
          <w:rFonts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869"/>
        <w:ind w:left="0" w:firstLine="560"/>
        <w:spacing w:line="520" w:lineRule="exact"/>
        <w:rPr>
          <w:rFonts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39.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b/>
          <w:sz w:val="36"/>
          <w:szCs w:val="36"/>
          <w:lang w:eastAsia="zh-CN"/>
        </w:rPr>
      </w:pPr>
      <w:r>
        <w:rPr>
          <w:rFonts w:hint="eastAsia" w:ascii="仿宋" w:hAnsi="仿宋" w:eastAsia="仿宋"/>
          <w:color w:val="000000"/>
          <w:sz w:val="28"/>
          <w:szCs w:val="28"/>
          <w:highlight w:val="none"/>
          <w:lang w:val="en-US" w:eastAsia="zh-CN"/>
        </w:rPr>
        <w:t xml:space="preserve">40.</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rPr>
        <w:t xml:space="preserve">本项目不涉及）</w:t>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ascii="仿宋" w:hAnsi="仿宋" w:eastAsia="仿宋"/>
          <w:b/>
          <w:sz w:val="36"/>
          <w:szCs w:val="36"/>
        </w:rPr>
      </w:pPr>
      <w:r>
        <w:rPr>
          <w:rFonts w:hint="eastAsia" w:ascii="仿宋" w:hAnsi="仿宋" w:eastAsia="仿宋"/>
          <w:b/>
          <w:sz w:val="36"/>
          <w:szCs w:val="36"/>
        </w:rPr>
        <w:t xml:space="preserve">第三章  评标标准</w:t>
      </w:r>
      <w:r/>
    </w:p>
    <w:p>
      <w:pPr>
        <w:ind w:firstLine="539"/>
        <w:spacing w:line="520" w:lineRule="exact"/>
        <w:rPr>
          <w:rFonts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szCs w:val="28"/>
        </w:rPr>
        <w:t xml:space="preserve">最终按综合评审得分由高到低的顺序推荐出3名成交候选人。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二、磋商小组将依据下列评标标准进行评审，本评标标准的总分为100分。按评审后得分由高到低顺序排列。得分相同的，按磋商报价由低到高顺序排列。得分且磋商报价相同的并列,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三、具体标准:</w:t>
      </w:r>
      <w:r/>
    </w:p>
    <w:p>
      <w:pPr>
        <w:ind w:firstLine="560"/>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1、价格:</w:t>
      </w:r>
      <w:r>
        <w:rPr>
          <w:rFonts w:hint="eastAsia" w:ascii="仿宋" w:hAnsi="仿宋" w:eastAsia="仿宋"/>
          <w:b/>
          <w:bCs/>
          <w:sz w:val="28"/>
          <w:szCs w:val="28"/>
          <w:highlight w:val="none"/>
          <w:lang w:val="en-US" w:eastAsia="zh-CN"/>
        </w:rPr>
        <w:t xml:space="preserve">3</w:t>
      </w:r>
      <w:r>
        <w:rPr>
          <w:rFonts w:hint="eastAsia" w:ascii="仿宋" w:hAnsi="仿宋" w:eastAsia="仿宋"/>
          <w:b/>
          <w:bCs/>
          <w:sz w:val="28"/>
          <w:szCs w:val="28"/>
          <w:highlight w:val="none"/>
        </w:rPr>
        <w:t xml:space="preserve">0分</w:t>
      </w:r>
      <w:r/>
    </w:p>
    <w:p>
      <w:pPr>
        <w:ind w:firstLine="560"/>
        <w:spacing w:line="520" w:lineRule="exact"/>
        <w:rPr>
          <w:rFonts w:ascii="仿宋" w:hAnsi="仿宋" w:eastAsia="仿宋"/>
          <w:sz w:val="28"/>
          <w:szCs w:val="28"/>
        </w:rPr>
      </w:pPr>
      <w:r/>
      <w:bookmarkStart w:id="40" w:name="OLE_LINK3"/>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w:t>
      </w:r>
      <w:r>
        <w:rPr>
          <w:rFonts w:hint="eastAsia" w:ascii="仿宋" w:hAnsi="仿宋" w:eastAsia="仿宋"/>
          <w:color w:val="auto"/>
          <w:sz w:val="28"/>
          <w:szCs w:val="28"/>
          <w:highlight w:val="none"/>
        </w:rPr>
        <w:t xml:space="preserve">报价</w:t>
      </w:r>
      <w:r>
        <w:rPr>
          <w:rFonts w:hint="eastAsia" w:ascii="仿宋" w:hAnsi="仿宋" w:eastAsia="仿宋"/>
          <w:color w:val="auto"/>
          <w:sz w:val="28"/>
          <w:szCs w:val="28"/>
          <w:highlight w:val="none"/>
          <w:lang w:eastAsia="zh-CN"/>
        </w:rPr>
        <w:t xml:space="preserve">（折扣）</w:t>
      </w:r>
      <w:r>
        <w:rPr>
          <w:rFonts w:hint="eastAsia" w:ascii="仿宋" w:hAnsi="仿宋" w:eastAsia="仿宋"/>
          <w:color w:val="auto"/>
          <w:sz w:val="28"/>
          <w:szCs w:val="28"/>
          <w:highlight w:val="none"/>
        </w:rPr>
        <w:t xml:space="preserve">最</w:t>
      </w:r>
      <w:r>
        <w:rPr>
          <w:rFonts w:hint="eastAsia" w:ascii="仿宋" w:hAnsi="仿宋" w:eastAsia="仿宋"/>
          <w:color w:val="auto"/>
          <w:sz w:val="28"/>
          <w:szCs w:val="28"/>
          <w:highlight w:val="none"/>
          <w:lang w:eastAsia="zh-CN"/>
        </w:rPr>
        <w:t xml:space="preserve">高</w:t>
      </w:r>
      <w:r>
        <w:rPr>
          <w:rFonts w:hint="eastAsia" w:ascii="仿宋" w:hAnsi="仿宋" w:eastAsia="仿宋"/>
          <w:sz w:val="28"/>
          <w:szCs w:val="28"/>
        </w:rPr>
        <w:t xml:space="preserve">为磋商基准价，其价格分为满分。其他供应商的价格分按照下列公式计算（小数点保留两位）: </w:t>
      </w:r>
      <w:bookmarkEnd w:id="40"/>
      <w:r/>
    </w:p>
    <w:p>
      <w:pPr>
        <w:ind w:firstLine="1024"/>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报价得分=（评标基准价/投标报价）×</w:t>
      </w:r>
      <w:r>
        <w:rPr>
          <w:rFonts w:hint="eastAsia" w:ascii="仿宋" w:hAnsi="仿宋" w:eastAsia="仿宋"/>
          <w:sz w:val="28"/>
          <w:szCs w:val="28"/>
          <w:lang w:eastAsia="zh-CN"/>
        </w:rPr>
        <w:t xml:space="preserve">对应</w:t>
      </w:r>
      <w:r>
        <w:rPr>
          <w:rFonts w:hint="eastAsia" w:ascii="仿宋" w:hAnsi="仿宋" w:eastAsia="仿宋"/>
          <w:sz w:val="28"/>
          <w:szCs w:val="28"/>
        </w:rPr>
        <w:t xml:space="preserve">分</w:t>
      </w:r>
      <w:r>
        <w:rPr>
          <w:rFonts w:hint="eastAsia" w:ascii="仿宋" w:hAnsi="仿宋" w:eastAsia="仿宋"/>
          <w:sz w:val="28"/>
          <w:szCs w:val="28"/>
          <w:lang w:eastAsia="zh-CN"/>
        </w:rPr>
        <w:t xml:space="preserve">项分值</w:t>
      </w:r>
      <w:r/>
    </w:p>
    <w:p>
      <w:pPr>
        <w:spacing w:line="520" w:lineRule="exact"/>
        <w:rPr>
          <w:rFonts w:ascii="仿宋" w:hAnsi="仿宋" w:eastAsia="仿宋"/>
          <w:sz w:val="28"/>
          <w:szCs w:val="28"/>
        </w:rPr>
      </w:pPr>
      <w:r>
        <w:rPr>
          <w:rFonts w:hint="eastAsia" w:ascii="仿宋" w:hAnsi="仿宋" w:eastAsia="仿宋"/>
          <w:b/>
          <w:bCs/>
          <w:sz w:val="28"/>
          <w:szCs w:val="28"/>
          <w:highlight w:val="yellow"/>
          <w:lang w:val="en-US" w:eastAsia="zh-CN"/>
        </w:rPr>
        <w:t xml:space="preserve">注：本次报价采用优惠折扣方式，按收费的优惠折扣进行评分（例：大型车30元/辆.天，报价折扣为：80%，实际成交价为24元/辆.天）；特别说明：根据往年的停放、拖移数量统计，其中小型机动车占比最高，各供应商在报价时应综合考虑。</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w:t>
      </w:r>
      <w:r>
        <w:rPr>
          <w:rFonts w:hint="eastAsia" w:ascii="仿宋" w:hAnsi="仿宋" w:eastAsia="仿宋"/>
          <w:b/>
          <w:bCs/>
          <w:sz w:val="28"/>
          <w:szCs w:val="28"/>
          <w:lang w:eastAsia="zh-CN"/>
        </w:rPr>
        <w:t xml:space="preserve">商务部分</w:t>
      </w:r>
      <w:r>
        <w:rPr>
          <w:rFonts w:hint="eastAsia" w:ascii="仿宋" w:hAnsi="仿宋" w:eastAsia="仿宋"/>
          <w:b/>
          <w:bCs/>
          <w:sz w:val="28"/>
          <w:szCs w:val="28"/>
        </w:rPr>
        <w:t xml:space="preserve">:</w:t>
      </w:r>
      <w:r>
        <w:rPr>
          <w:rFonts w:hint="eastAsia" w:ascii="仿宋" w:hAnsi="仿宋" w:eastAsia="仿宋"/>
          <w:b/>
          <w:bCs/>
          <w:sz w:val="28"/>
          <w:szCs w:val="28"/>
          <w:lang w:val="en-US" w:eastAsia="zh-CN"/>
        </w:rPr>
        <w:t xml:space="preserve">40</w:t>
      </w:r>
      <w:r>
        <w:rPr>
          <w:rFonts w:hint="eastAsia" w:ascii="仿宋" w:hAnsi="仿宋" w:eastAsia="仿宋"/>
          <w:b/>
          <w:bCs/>
          <w:sz w:val="28"/>
          <w:szCs w:val="28"/>
        </w:rPr>
        <w:t xml:space="preserve">分</w:t>
      </w:r>
      <w:r/>
    </w:p>
    <w:p>
      <w:pPr>
        <w:ind w:firstLine="280"/>
        <w:spacing w:line="520" w:lineRule="exact"/>
        <w:rPr>
          <w:rFonts w:hint="eastAsia" w:ascii="仿宋" w:hAnsi="仿宋" w:eastAsia="仿宋"/>
          <w:sz w:val="28"/>
          <w:szCs w:val="28"/>
          <w:highlight w:val="none"/>
          <w:lang w:val="zh-TW" w:eastAsia="zh-CN"/>
        </w:rPr>
      </w:pPr>
      <w:r>
        <w:rPr>
          <w:rFonts w:hint="eastAsia" w:ascii="仿宋" w:hAnsi="仿宋" w:eastAsia="仿宋"/>
          <w:sz w:val="28"/>
          <w:szCs w:val="28"/>
          <w:highlight w:val="none"/>
          <w:lang w:val="en-US" w:eastAsia="zh-CN"/>
        </w:rPr>
        <w:t xml:space="preserve">（1）拟投入</w:t>
      </w:r>
      <w:r>
        <w:rPr>
          <w:rFonts w:hint="eastAsia" w:ascii="仿宋" w:hAnsi="仿宋" w:eastAsia="仿宋"/>
          <w:sz w:val="28"/>
          <w:szCs w:val="28"/>
          <w:highlight w:val="none"/>
          <w:lang w:val="zh-TW" w:eastAsia="zh-CN"/>
        </w:rPr>
        <w:t xml:space="preserve">停车场面积：4分</w:t>
      </w:r>
      <w:r/>
    </w:p>
    <w:p>
      <w:pPr>
        <w:ind w:firstLine="560"/>
        <w:spacing w:line="520" w:lineRule="exact"/>
        <w:rPr>
          <w:rFonts w:hint="default" w:ascii="仿宋" w:hAnsi="仿宋" w:eastAsia="仿宋"/>
          <w:sz w:val="28"/>
          <w:szCs w:val="28"/>
          <w:highlight w:val="yellow"/>
          <w:lang w:val="zh-TW" w:eastAsia="zh-CN"/>
        </w:rPr>
      </w:pPr>
      <w:r>
        <w:rPr>
          <w:rFonts w:hint="eastAsia" w:ascii="仿宋" w:hAnsi="仿宋" w:eastAsia="仿宋"/>
          <w:sz w:val="28"/>
          <w:szCs w:val="28"/>
          <w:highlight w:val="none"/>
          <w:lang w:val="zh-TW" w:eastAsia="zh-CN"/>
        </w:rPr>
        <w:t xml:space="preserve">面积≧10000平方米的得4分，10000&gt;面积≧6000平方米的得3分，面积&lt;6000平方米的得1分。</w:t>
      </w:r>
      <w:r>
        <w:rPr>
          <w:rFonts w:hint="eastAsia" w:ascii="仿宋" w:hAnsi="仿宋" w:eastAsia="仿宋"/>
          <w:b/>
          <w:bCs/>
          <w:sz w:val="28"/>
          <w:szCs w:val="28"/>
          <w:highlight w:val="none"/>
          <w:lang w:val="zh-TW" w:eastAsia="zh-CN"/>
        </w:rPr>
        <w:t xml:space="preserve">（提供标注尺寸的平面示意图及具体位置等证明材料，自有产权的提供产权证、租赁的提供租赁协议扫描件</w:t>
      </w:r>
      <w:r>
        <w:rPr>
          <w:rFonts w:hint="eastAsia" w:ascii="仿宋" w:hAnsi="仿宋" w:eastAsia="仿宋"/>
          <w:b/>
          <w:bCs/>
          <w:sz w:val="28"/>
          <w:szCs w:val="28"/>
          <w:highlight w:val="none"/>
        </w:rPr>
        <w:t xml:space="preserve">加盖</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电子签章</w:t>
      </w:r>
      <w:r>
        <w:rPr>
          <w:rFonts w:hint="eastAsia" w:ascii="仿宋" w:hAnsi="仿宋" w:eastAsia="仿宋"/>
          <w:b/>
          <w:bCs/>
          <w:sz w:val="28"/>
          <w:szCs w:val="28"/>
          <w:highlight w:val="none"/>
          <w:lang w:val="zh-TW" w:eastAsia="zh-CN"/>
        </w:rPr>
        <w:t xml:space="preserve">）</w:t>
      </w:r>
      <w:r/>
    </w:p>
    <w:p>
      <w:pPr>
        <w:ind w:firstLine="280"/>
        <w:spacing w:line="520" w:lineRule="exact"/>
        <w:rPr>
          <w:rFonts w:hint="eastAsia" w:ascii="仿宋" w:hAnsi="仿宋" w:eastAsia="仿宋"/>
          <w:sz w:val="28"/>
          <w:szCs w:val="28"/>
          <w:lang w:val="zh-TW"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TW" w:eastAsia="zh-CN"/>
        </w:rPr>
        <w:t xml:space="preserve">车辆防护设施：6分</w:t>
      </w:r>
      <w:r/>
    </w:p>
    <w:p>
      <w:pPr>
        <w:ind w:firstLine="560"/>
        <w:spacing w:line="520" w:lineRule="exact"/>
        <w:rPr>
          <w:rFonts w:hint="eastAsia" w:ascii="仿宋" w:hAnsi="仿宋" w:eastAsia="仿宋"/>
          <w:sz w:val="28"/>
          <w:szCs w:val="28"/>
          <w:lang w:val="zh-TW" w:eastAsia="zh-CN"/>
        </w:rPr>
      </w:pPr>
      <w:r>
        <w:rPr>
          <w:rFonts w:hint="eastAsia" w:ascii="仿宋" w:hAnsi="仿宋" w:eastAsia="仿宋"/>
          <w:sz w:val="28"/>
          <w:szCs w:val="28"/>
          <w:lang w:val="zh-TW" w:eastAsia="zh-CN"/>
        </w:rPr>
        <w:t xml:space="preserve">停车场具有固定车棚面积≥500平米的得6分，300平米≤固定车棚面积&lt;500平米的得3分。少于300平米的不得分。</w:t>
      </w:r>
      <w:r>
        <w:rPr>
          <w:rFonts w:hint="eastAsia" w:ascii="仿宋" w:hAnsi="仿宋" w:eastAsia="仿宋"/>
          <w:b/>
          <w:bCs/>
          <w:sz w:val="28"/>
          <w:szCs w:val="28"/>
          <w:lang w:val="zh-TW" w:eastAsia="zh-CN"/>
        </w:rPr>
        <w:t xml:space="preserve">（提供场地及车棚照片、标注尺寸</w:t>
      </w:r>
      <w:r>
        <w:rPr>
          <w:rFonts w:hint="eastAsia" w:ascii="仿宋" w:hAnsi="仿宋" w:eastAsia="仿宋"/>
          <w:b/>
          <w:bCs/>
          <w:sz w:val="28"/>
          <w:szCs w:val="28"/>
          <w:highlight w:val="none"/>
        </w:rPr>
        <w:t xml:space="preserve">加盖</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电子签章</w:t>
      </w:r>
      <w:r>
        <w:rPr>
          <w:rFonts w:hint="eastAsia" w:ascii="仿宋" w:hAnsi="仿宋" w:eastAsia="仿宋"/>
          <w:b/>
          <w:bCs/>
          <w:sz w:val="28"/>
          <w:szCs w:val="28"/>
          <w:lang w:val="zh-TW" w:eastAsia="zh-CN"/>
        </w:rPr>
        <w:t xml:space="preserve">）</w:t>
      </w:r>
      <w:r/>
    </w:p>
    <w:p>
      <w:pPr>
        <w:ind w:firstLine="280"/>
        <w:spacing w:line="520" w:lineRule="exact"/>
        <w:rPr>
          <w:rFonts w:hint="eastAsia" w:ascii="仿宋" w:hAnsi="仿宋" w:eastAsia="仿宋"/>
          <w:sz w:val="28"/>
          <w:szCs w:val="28"/>
          <w:lang w:val="zh-TW"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TW" w:eastAsia="zh-CN"/>
        </w:rPr>
        <w:t xml:space="preserve">车辆配置情况：1</w:t>
      </w:r>
      <w:r>
        <w:rPr>
          <w:rFonts w:hint="eastAsia" w:ascii="仿宋" w:hAnsi="仿宋" w:eastAsia="仿宋"/>
          <w:sz w:val="28"/>
          <w:szCs w:val="28"/>
          <w:lang w:val="en-US" w:eastAsia="zh-CN"/>
        </w:rPr>
        <w:t xml:space="preserve">9</w:t>
      </w:r>
      <w:r>
        <w:rPr>
          <w:rFonts w:hint="eastAsia" w:ascii="仿宋" w:hAnsi="仿宋" w:eastAsia="仿宋"/>
          <w:sz w:val="28"/>
          <w:szCs w:val="28"/>
          <w:lang w:val="zh-TW" w:eastAsia="zh-CN"/>
        </w:rPr>
        <w:t xml:space="preserve">分</w:t>
      </w:r>
      <w:r/>
    </w:p>
    <w:p>
      <w:pPr>
        <w:ind w:firstLine="560"/>
        <w:spacing w:line="520" w:lineRule="exact"/>
        <w:rPr>
          <w:rFonts w:hint="default" w:ascii="仿宋" w:hAnsi="仿宋" w:eastAsia="仿宋"/>
          <w:sz w:val="28"/>
          <w:szCs w:val="28"/>
          <w:lang w:val="zh-TW" w:eastAsia="zh-CN"/>
        </w:rPr>
      </w:pPr>
      <w:r>
        <w:rPr>
          <w:rFonts w:hint="eastAsia" w:ascii="仿宋" w:hAnsi="仿宋" w:eastAsia="仿宋"/>
          <w:sz w:val="28"/>
          <w:szCs w:val="28"/>
          <w:lang w:val="zh-TW" w:eastAsia="zh-CN"/>
        </w:rPr>
        <w:t xml:space="preserve">1）供应商具有的平板清障车4辆的得3分，每增加一辆得1分，最多7分；低于4辆不得分。</w:t>
      </w:r>
      <w:r/>
    </w:p>
    <w:p>
      <w:pPr>
        <w:ind w:firstLine="560"/>
        <w:spacing w:line="520" w:lineRule="exact"/>
        <w:rPr>
          <w:rFonts w:hint="eastAsia" w:ascii="仿宋" w:hAnsi="仿宋" w:eastAsia="仿宋"/>
          <w:sz w:val="28"/>
          <w:szCs w:val="28"/>
          <w:lang w:val="zh-TW" w:eastAsia="zh-CN"/>
        </w:rPr>
      </w:pPr>
      <w:r>
        <w:rPr>
          <w:rFonts w:hint="eastAsia" w:ascii="仿宋" w:hAnsi="仿宋" w:eastAsia="仿宋"/>
          <w:sz w:val="28"/>
          <w:szCs w:val="28"/>
          <w:lang w:val="zh-TW" w:eastAsia="zh-CN"/>
        </w:rPr>
        <w:t xml:space="preserve">2）供应商具有拖、吊大（中）型车辆功能的大型清障车1辆的得2分，每增加一辆得2分，最多得4分。</w:t>
      </w:r>
      <w:r/>
    </w:p>
    <w:p>
      <w:pPr>
        <w:ind w:firstLine="560"/>
        <w:spacing w:line="520" w:lineRule="exact"/>
        <w:rPr>
          <w:rFonts w:hint="default" w:ascii="仿宋" w:hAnsi="仿宋" w:eastAsia="仿宋"/>
          <w:sz w:val="28"/>
          <w:szCs w:val="28"/>
          <w:lang w:val="zh-TW"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TW" w:eastAsia="zh-CN"/>
        </w:rPr>
        <w:t xml:space="preserve">）供应商具有最大额定总起重量为25吨及以上吊车的得1分，50吨及以上吊车的得3分，70吨及以上吊车的得5分；本项最多得8分。</w:t>
      </w:r>
      <w:r/>
    </w:p>
    <w:p>
      <w:pPr>
        <w:ind w:firstLine="560"/>
        <w:spacing w:line="520" w:lineRule="exact"/>
        <w:rPr>
          <w:rFonts w:ascii="仿宋" w:hAnsi="仿宋" w:eastAsia="仿宋"/>
          <w:sz w:val="28"/>
          <w:szCs w:val="28"/>
          <w:lang w:val="zh-TW"/>
        </w:rPr>
      </w:pPr>
      <w:r>
        <w:rPr>
          <w:rFonts w:hint="eastAsia" w:ascii="仿宋" w:hAnsi="仿宋" w:eastAsia="仿宋"/>
          <w:b/>
          <w:bCs/>
          <w:sz w:val="28"/>
          <w:szCs w:val="28"/>
          <w:lang w:val="zh-TW" w:eastAsia="zh-CN"/>
        </w:rPr>
        <w:t xml:space="preserve">注：以上车辆必须为登记所有人为投标供应商，否则该项不得分。（提供行驶证复印件、车辆照片加盖供应商电子签章）</w:t>
      </w:r>
      <w:r/>
    </w:p>
    <w:p>
      <w:pPr>
        <w:ind w:firstLine="280"/>
        <w:spacing w:line="520" w:lineRule="exact"/>
        <w:rPr>
          <w:rFonts w:hint="eastAsia" w:ascii="仿宋" w:hAnsi="仿宋" w:eastAsia="仿宋"/>
          <w:b w:val="0"/>
          <w:bCs w:val="0"/>
          <w:color w:val="0000ff"/>
          <w:sz w:val="28"/>
          <w:szCs w:val="28"/>
          <w:lang w:val="zh-CN" w:eastAsia="zh-CN"/>
        </w:rPr>
      </w:pPr>
      <w:r>
        <w:rPr>
          <w:rFonts w:hint="eastAsia" w:ascii="仿宋" w:hAnsi="仿宋" w:eastAsia="仿宋"/>
          <w:b w:val="0"/>
          <w:bCs w:val="0"/>
          <w:sz w:val="28"/>
          <w:szCs w:val="28"/>
          <w:highlight w:val="none"/>
          <w:lang w:val="en-US" w:eastAsia="zh-CN"/>
        </w:rPr>
        <w:t xml:space="preserve">（4）增值服务</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5</w:t>
      </w:r>
      <w:r>
        <w:rPr>
          <w:rFonts w:hint="eastAsia" w:ascii="仿宋" w:hAnsi="仿宋" w:eastAsia="仿宋"/>
          <w:b w:val="0"/>
          <w:bCs w:val="0"/>
          <w:sz w:val="28"/>
          <w:szCs w:val="28"/>
          <w:highlight w:val="none"/>
        </w:rPr>
        <w:t xml:space="preserve">分</w:t>
      </w:r>
      <w:r/>
    </w:p>
    <w:p>
      <w:pPr>
        <w:ind w:firstLine="560"/>
        <w:spacing w:line="520" w:lineRule="exact"/>
        <w:rPr>
          <w:rFonts w:hint="eastAsia" w:ascii="仿宋" w:hAnsi="仿宋" w:eastAsia="仿宋"/>
          <w:sz w:val="28"/>
          <w:szCs w:val="28"/>
          <w:lang w:val="zh-CN"/>
        </w:rPr>
      </w:pPr>
      <w:r>
        <w:rPr>
          <w:rFonts w:hint="eastAsia" w:ascii="仿宋" w:hAnsi="仿宋" w:eastAsia="仿宋"/>
          <w:color w:val="auto"/>
          <w:sz w:val="28"/>
          <w:szCs w:val="28"/>
          <w:lang w:val="zh-CN" w:eastAsia="zh-CN"/>
        </w:rPr>
        <w:t xml:space="preserve">供应商承诺中标后服务期间前三季度费用达到100万元后，四季度费用进行下浮30%得5分，下浮20%得2分，下浮10%得1分，其余不得分。</w:t>
      </w:r>
      <w:r>
        <w:rPr>
          <w:rFonts w:hint="eastAsia" w:ascii="仿宋" w:hAnsi="仿宋" w:eastAsia="仿宋"/>
          <w:b/>
          <w:bCs/>
          <w:sz w:val="28"/>
          <w:szCs w:val="28"/>
          <w:highlight w:val="none"/>
          <w:lang w:eastAsia="zh-CN"/>
        </w:rPr>
        <w:t xml:space="preserve">（提供承诺书，格式自拟，加盖供应商电子签章）</w:t>
      </w:r>
      <w:r/>
    </w:p>
    <w:p>
      <w:pPr>
        <w:numPr>
          <w:ilvl w:val="0"/>
          <w:numId w:val="3"/>
        </w:numPr>
        <w:ind w:firstLine="280"/>
        <w:spacing w:line="520" w:lineRule="exact"/>
        <w:rPr>
          <w:rFonts w:hint="eastAsia" w:ascii="仿宋" w:hAnsi="仿宋" w:eastAsia="仿宋"/>
          <w:b/>
          <w:bCs/>
          <w:sz w:val="28"/>
          <w:szCs w:val="28"/>
          <w:highlight w:val="none"/>
          <w:lang w:eastAsia="zh-CN"/>
        </w:rPr>
      </w:pPr>
      <w:r>
        <w:rPr>
          <w:rFonts w:hint="eastAsia" w:ascii="仿宋" w:hAnsi="仿宋" w:eastAsia="仿宋"/>
          <w:sz w:val="28"/>
          <w:szCs w:val="28"/>
          <w:lang w:val="zh-CN"/>
        </w:rPr>
        <w:t xml:space="preserve">供应商承诺成交后为所投入场地投保场地责任险（每辆车赔偿额至少达到30万元及以上等内容）投保金额≥500万元的得</w:t>
      </w:r>
      <w:r>
        <w:rPr>
          <w:rFonts w:hint="eastAsia" w:ascii="仿宋" w:hAnsi="仿宋" w:eastAsia="仿宋"/>
          <w:sz w:val="28"/>
          <w:szCs w:val="28"/>
          <w:lang w:val="en-US" w:eastAsia="zh-CN"/>
        </w:rPr>
        <w:t xml:space="preserve">4</w:t>
      </w:r>
      <w:r>
        <w:rPr>
          <w:rFonts w:hint="eastAsia" w:ascii="仿宋" w:hAnsi="仿宋" w:eastAsia="仿宋"/>
          <w:sz w:val="28"/>
          <w:szCs w:val="28"/>
          <w:lang w:val="zh-CN"/>
        </w:rPr>
        <w:t xml:space="preserve">分，不提供不得分。</w:t>
      </w:r>
      <w:r>
        <w:rPr>
          <w:rFonts w:hint="eastAsia" w:ascii="仿宋" w:hAnsi="仿宋" w:eastAsia="仿宋"/>
          <w:b/>
          <w:bCs/>
          <w:sz w:val="28"/>
          <w:szCs w:val="28"/>
          <w:highlight w:val="none"/>
          <w:lang w:eastAsia="zh-CN"/>
        </w:rPr>
        <w:t xml:space="preserve">（提供承诺书，格式自拟，加盖供应商电子签章）</w:t>
      </w:r>
      <w:r/>
    </w:p>
    <w:p>
      <w:pPr>
        <w:numPr>
          <w:ilvl w:val="0"/>
          <w:numId w:val="3"/>
        </w:numPr>
        <w:ind w:firstLine="280"/>
        <w:spacing w:line="520" w:lineRule="exact"/>
        <w:rPr>
          <w:rFonts w:hint="eastAsia" w:ascii="仿宋" w:hAnsi="仿宋" w:eastAsia="仿宋"/>
          <w:b w:val="0"/>
          <w:bCs w:val="0"/>
          <w:sz w:val="28"/>
          <w:szCs w:val="28"/>
          <w:highlight w:val="none"/>
          <w:lang w:eastAsia="zh-CN"/>
        </w:rPr>
      </w:pPr>
      <w:r>
        <w:rPr>
          <w:rFonts w:hint="eastAsia" w:ascii="仿宋" w:hAnsi="仿宋" w:eastAsia="仿宋"/>
          <w:b w:val="0"/>
          <w:bCs w:val="0"/>
          <w:sz w:val="28"/>
          <w:szCs w:val="28"/>
          <w:highlight w:val="none"/>
          <w:lang w:eastAsia="zh-CN"/>
        </w:rPr>
        <w:t xml:space="preserve">供应商</w:t>
      </w:r>
      <w:r>
        <w:rPr>
          <w:rFonts w:hint="eastAsia" w:ascii="仿宋" w:hAnsi="仿宋" w:eastAsia="仿宋"/>
          <w:b w:val="0"/>
          <w:bCs w:val="0"/>
          <w:sz w:val="28"/>
          <w:szCs w:val="28"/>
          <w:highlight w:val="none"/>
          <w:lang w:val="en-US" w:eastAsia="zh-CN"/>
        </w:rPr>
        <w:t xml:space="preserve">2023年1月以来具有类似项目业绩，每有一项得1分，最多得2分。</w:t>
      </w:r>
      <w:r>
        <w:rPr>
          <w:rFonts w:hint="eastAsia" w:ascii="仿宋" w:hAnsi="仿宋" w:eastAsia="仿宋"/>
          <w:b/>
          <w:bCs/>
          <w:sz w:val="28"/>
          <w:szCs w:val="28"/>
          <w:highlight w:val="none"/>
          <w:lang w:val="en-US" w:eastAsia="zh-CN"/>
        </w:rPr>
        <w:t xml:space="preserve">（以合同签订时间为准，提供合同扫描</w:t>
      </w:r>
      <w:r>
        <w:rPr>
          <w:rFonts w:hint="eastAsia" w:ascii="仿宋" w:hAnsi="仿宋" w:eastAsia="仿宋"/>
          <w:b/>
          <w:bCs/>
          <w:sz w:val="28"/>
          <w:szCs w:val="28"/>
          <w:highlight w:val="none"/>
          <w:lang w:eastAsia="zh-CN"/>
        </w:rPr>
        <w:t xml:space="preserve">加盖供应商电子签章</w:t>
      </w:r>
      <w:r>
        <w:rPr>
          <w:rFonts w:hint="eastAsia" w:ascii="仿宋" w:hAnsi="仿宋" w:eastAsia="仿宋"/>
          <w:b/>
          <w:bCs/>
          <w:sz w:val="28"/>
          <w:szCs w:val="28"/>
          <w:highlight w:val="none"/>
          <w:lang w:val="en-US" w:eastAsia="zh-CN"/>
        </w:rPr>
        <w:t xml:space="preserve">）</w:t>
      </w:r>
      <w:r/>
    </w:p>
    <w:p>
      <w:pPr>
        <w:numPr>
          <w:ilvl w:val="0"/>
          <w:numId w:val="4"/>
        </w:numPr>
        <w:ind w:firstLine="281"/>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lang w:eastAsia="zh-CN"/>
        </w:rPr>
        <w:t xml:space="preserve">服务方案</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30</w:t>
      </w:r>
      <w:r>
        <w:rPr>
          <w:rFonts w:hint="eastAsia" w:ascii="仿宋" w:hAnsi="仿宋" w:eastAsia="仿宋"/>
          <w:b/>
          <w:bCs/>
          <w:sz w:val="28"/>
          <w:szCs w:val="28"/>
          <w:highlight w:val="none"/>
        </w:rPr>
        <w:t xml:space="preserve">分</w:t>
      </w:r>
      <w:r/>
    </w:p>
    <w:p>
      <w:pPr>
        <w:numPr>
          <w:ilvl w:val="0"/>
          <w:numId w:val="0"/>
        </w:numPr>
        <w:ind w:firstLine="560"/>
        <w:spacing w:line="520" w:lineRule="exact"/>
        <w:rPr>
          <w:rFonts w:ascii="仿宋" w:hAnsi="仿宋" w:eastAsia="仿宋"/>
          <w:sz w:val="28"/>
          <w:szCs w:val="28"/>
        </w:rPr>
      </w:pPr>
      <w:r>
        <w:rPr>
          <w:rFonts w:hint="eastAsia" w:ascii="仿宋" w:hAnsi="仿宋" w:eastAsia="仿宋"/>
          <w:sz w:val="28"/>
          <w:szCs w:val="28"/>
          <w:highlight w:val="none"/>
        </w:rPr>
        <w:t xml:space="preserve">评委会根据</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提供的方案进行评分。不提供分项方案或者经三分之二评委认定分项方案存在重大偏离的，分项方案不得分。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val="zh-CN"/>
        </w:rPr>
        <w:t xml:space="preserve">）管理制度：（6分）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为本项目设立的各项管理规章制度，内部管理制度，包括但不限于财务管理制度、人员管理制度等，科学、严密、合理，描述详细且具有针对性的得6分，较合理、严密、描述较为详细，不存在实施难度的得4分，基本合理、描述一般、存在可操作性得3分，具有不合理项、描述略欠缺、存在一定的实施难度得2分，具有明显不合理项、描述欠缺、存在实施难度以及不提供得0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val="zh-CN"/>
        </w:rPr>
        <w:t xml:space="preserve">）培训方案：（6分）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对服务人员的培训方案，方案包含但不限于各类服务人员的培训计划，方式，目标及言行规范，仪容仪表，公众形象等，科学、严密、合理，描述详细且具有针对性的得6分，较合理、严密、描述较为详细，不存在实施难度的得4分，基本合理、描述一般、存在可操作性得3分，具有不合理项、描述欠缺、存在实施难度以及不提供得0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val="zh-CN"/>
        </w:rPr>
        <w:t xml:space="preserve">）车辆停放保管方案：（6分）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符合涉案财物保管相关规定要求的得6分，较合理、严密、描述较为详细，不存在实施难度的得4分，基本合理、描述一般、存在可操作性得2分，具有不合理项、描述欠缺、存在实施难度以及不提供得0分。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val="zh-CN"/>
        </w:rPr>
        <w:t xml:space="preserve">）突发事件应急处理预案：（6分）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科学、严密、合理，描述详细且具有针对性的得6分，较合理、严密、描述较为详细，不存在实施难度的得4分，基本合理、描述一般、存在可操作性得2分，具有不合理项、描述欠缺、存在实施难度以及不提供得0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val="zh-CN"/>
        </w:rPr>
        <w:t xml:space="preserve">）服务响应时间及进度控制措施：（6分）</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科学、严密、合理，描述详细且具有针对性的得6分，较合理、严密、描述较为详细，不存在实施难度的得4分，基本合理、描述一般、存在可操作性得2分，具有不合理项、描述欠缺、存在实施难度以及不提供得0分。</w:t>
      </w:r>
      <w:r/>
    </w:p>
    <w:p>
      <w:pPr>
        <w:spacing w:line="520" w:lineRule="exact"/>
        <w:rPr>
          <w:rFonts w:hint="eastAsia" w:ascii="仿宋" w:hAnsi="仿宋" w:eastAsia="仿宋"/>
          <w:sz w:val="28"/>
          <w:szCs w:val="28"/>
          <w:lang w:val="zh-CN"/>
        </w:rPr>
      </w:pPr>
      <w:r>
        <w:rPr>
          <w:rFonts w:hint="eastAsia" w:ascii="仿宋" w:hAnsi="仿宋" w:eastAsia="仿宋"/>
          <w:sz w:val="28"/>
          <w:szCs w:val="28"/>
          <w:lang w:val="zh-CN"/>
        </w:rPr>
      </w:r>
      <w:r/>
    </w:p>
    <w:p>
      <w:pPr>
        <w:ind w:firstLine="560"/>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ind w:firstLine="2711"/>
        <w:rPr>
          <w:rFonts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ascii="宋体" w:hAnsi="宋体" w:cs="Arial Unicode MS"/>
          <w:color w:val="000000"/>
          <w:sz w:val="28"/>
          <w:szCs w:val="28"/>
        </w:rPr>
      </w:pPr>
      <w:r>
        <w:rPr>
          <w:rFonts w:ascii="宋体" w:hAnsi="宋体" w:cs="Arial Unicode MS"/>
          <w:color w:val="000000"/>
          <w:sz w:val="28"/>
          <w:szCs w:val="28"/>
        </w:rPr>
      </w:r>
      <w:r/>
    </w:p>
    <w:p>
      <w:pPr>
        <w:pStyle w:val="859"/>
        <w:ind w:firstLine="3626"/>
        <w:spacing w:line="520" w:lineRule="exact"/>
        <w:rPr>
          <w:rFonts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59"/>
        <w:spacing w:line="520" w:lineRule="exact"/>
        <w:rPr>
          <w:rFonts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859"/>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859"/>
        <w:ind w:left="-359" w:firstLine="963"/>
        <w:spacing w:line="520" w:lineRule="exact"/>
        <w:rPr>
          <w:rFonts w:hint="eastAsia" w:ascii="仿宋" w:hAnsi="仿宋" w:eastAsia="仿宋"/>
          <w:sz w:val="28"/>
          <w:lang w:eastAsia="zh-CN"/>
        </w:rPr>
      </w:pPr>
      <w:r>
        <w:rPr>
          <w:rFonts w:hint="eastAsia" w:ascii="仿宋" w:hAnsi="仿宋" w:eastAsia="仿宋"/>
          <w:sz w:val="28"/>
          <w:szCs w:val="28"/>
        </w:rPr>
        <w:t xml:space="preserve">一</w:t>
      </w:r>
      <w:r>
        <w:rPr>
          <w:rFonts w:hint="eastAsia" w:ascii="仿宋" w:hAnsi="仿宋" w:eastAsia="仿宋"/>
          <w:sz w:val="28"/>
        </w:rPr>
        <w:t xml:space="preserve">、</w:t>
      </w:r>
      <w:r>
        <w:rPr>
          <w:rFonts w:hint="eastAsia" w:ascii="仿宋" w:hAnsi="仿宋" w:eastAsia="仿宋"/>
          <w:sz w:val="28"/>
          <w:lang w:eastAsia="zh-CN"/>
        </w:rPr>
        <w:t xml:space="preserve">服务</w:t>
      </w:r>
      <w:r>
        <w:rPr>
          <w:rFonts w:hint="eastAsia" w:ascii="仿宋" w:hAnsi="仿宋" w:eastAsia="仿宋"/>
          <w:sz w:val="28"/>
        </w:rPr>
        <w:t xml:space="preserve">及</w:t>
      </w:r>
      <w:r>
        <w:rPr>
          <w:rFonts w:hint="eastAsia" w:ascii="仿宋" w:hAnsi="仿宋" w:eastAsia="仿宋"/>
          <w:sz w:val="28"/>
          <w:lang w:eastAsia="zh-CN"/>
        </w:rPr>
        <w:t xml:space="preserve">要求</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本合同所提供的</w:t>
      </w:r>
      <w:r>
        <w:rPr>
          <w:rFonts w:hint="eastAsia" w:ascii="仿宋" w:hAnsi="仿宋" w:eastAsia="仿宋"/>
          <w:sz w:val="28"/>
          <w:lang w:eastAsia="zh-CN"/>
        </w:rPr>
        <w:t xml:space="preserve">服务</w:t>
      </w:r>
      <w:r>
        <w:rPr>
          <w:rFonts w:hint="eastAsia" w:ascii="仿宋" w:hAnsi="仿宋" w:eastAsia="仿宋"/>
          <w:sz w:val="28"/>
        </w:rPr>
        <w:t xml:space="preserve">及</w:t>
      </w:r>
      <w:r>
        <w:rPr>
          <w:rFonts w:hint="eastAsia" w:ascii="仿宋" w:hAnsi="仿宋" w:eastAsia="仿宋"/>
          <w:sz w:val="28"/>
          <w:lang w:eastAsia="zh-CN"/>
        </w:rPr>
        <w:t xml:space="preserve">要求</w:t>
      </w:r>
      <w:r>
        <w:rPr>
          <w:rFonts w:hint="eastAsia" w:ascii="仿宋" w:hAnsi="仿宋" w:eastAsia="仿宋"/>
          <w:sz w:val="28"/>
          <w:szCs w:val="24"/>
        </w:rPr>
        <w:t xml:space="preserve">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59"/>
        <w:ind w:left="-359" w:firstLine="963"/>
        <w:spacing w:line="520" w:lineRule="exact"/>
        <w:rPr>
          <w:rFonts w:ascii="仿宋" w:hAnsi="仿宋" w:eastAsia="仿宋"/>
          <w:sz w:val="28"/>
        </w:rPr>
      </w:pPr>
      <w:r>
        <w:rPr>
          <w:rFonts w:hint="eastAsia" w:ascii="仿宋" w:hAnsi="仿宋" w:eastAsia="仿宋"/>
          <w:sz w:val="28"/>
        </w:rPr>
        <w:t xml:space="preserve">二、合同金额</w:t>
      </w:r>
      <w:r/>
    </w:p>
    <w:p>
      <w:pPr>
        <w:pStyle w:val="859"/>
        <w:ind w:firstLine="495"/>
        <w:spacing w:line="520" w:lineRule="exact"/>
        <w:rPr>
          <w:rFonts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p>
    <w:p>
      <w:pPr>
        <w:pStyle w:val="859"/>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服务时间和地点</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本合同服务时间和地点在磋商文件中有明确规定。</w:t>
      </w:r>
      <w:r/>
    </w:p>
    <w:p>
      <w:pPr>
        <w:pStyle w:val="859"/>
        <w:ind w:left="-357" w:firstLine="963"/>
        <w:spacing w:line="520" w:lineRule="exact"/>
        <w:rPr>
          <w:rFonts w:ascii="仿宋" w:hAnsi="仿宋" w:eastAsia="仿宋"/>
          <w:sz w:val="28"/>
        </w:rPr>
      </w:pPr>
      <w:r>
        <w:rPr>
          <w:rFonts w:hint="eastAsia" w:ascii="仿宋" w:hAnsi="仿宋" w:eastAsia="仿宋"/>
          <w:sz w:val="28"/>
        </w:rPr>
        <w:t xml:space="preserve">四、付款</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本合同的付款条件在磋商文件中有明确规定。</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六、履约保证金</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u w:val="single"/>
        </w:rPr>
        <w:t xml:space="preserve">合同金额的  %</w:t>
      </w:r>
      <w:r>
        <w:rPr>
          <w:rFonts w:ascii="仿宋" w:hAnsi="仿宋" w:eastAsia="仿宋"/>
          <w:sz w:val="28"/>
          <w:szCs w:val="28"/>
        </w:rPr>
        <w:t xml:space="preserve">作为本合同的履约保证金。</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个工作日内，甲方应将履约保证金退还乙方；逾期退还的，按中国人民银行同期贷款基准利率上浮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7、履约保证金在合同约定期间内不予退还或者完全有效，履约保证金在项目验收合格后无息退还给乙方。</w:t>
      </w:r>
      <w:r/>
    </w:p>
    <w:p>
      <w:pPr>
        <w:pStyle w:val="859"/>
        <w:ind w:firstLine="562"/>
        <w:spacing w:line="52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八、合同生效及其他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859"/>
        <w:spacing w:line="520" w:lineRule="exact"/>
        <w:rPr>
          <w:rFonts w:ascii="仿宋" w:hAnsi="仿宋" w:eastAsia="仿宋"/>
          <w:sz w:val="28"/>
        </w:rPr>
      </w:pPr>
      <w:r>
        <w:rPr>
          <w:rFonts w:ascii="仿宋" w:hAnsi="仿宋" w:eastAsia="仿宋"/>
          <w:sz w:val="28"/>
        </w:rPr>
      </w:r>
      <w:r/>
    </w:p>
    <w:p>
      <w:pPr>
        <w:pStyle w:val="859"/>
        <w:spacing w:line="520" w:lineRule="exact"/>
        <w:rPr>
          <w:rFonts w:ascii="仿宋" w:hAnsi="仿宋" w:eastAsia="仿宋"/>
          <w:sz w:val="28"/>
          <w:szCs w:val="28"/>
        </w:rPr>
      </w:pPr>
      <w:r>
        <w:rPr>
          <w:rFonts w:ascii="仿宋" w:hAnsi="仿宋" w:eastAsia="仿宋"/>
          <w:sz w:val="28"/>
          <w:szCs w:val="28"/>
        </w:rPr>
      </w:r>
      <w:r/>
    </w:p>
    <w:p>
      <w:pPr>
        <w:pStyle w:val="859"/>
        <w:spacing w:line="520" w:lineRule="exact"/>
        <w:rPr>
          <w:rFonts w:ascii="仿宋" w:hAnsi="仿宋" w:eastAsia="仿宋"/>
          <w:sz w:val="28"/>
          <w:szCs w:val="28"/>
        </w:rPr>
      </w:pPr>
      <w:r>
        <w:rPr>
          <w:rFonts w:ascii="仿宋" w:hAnsi="仿宋" w:eastAsia="仿宋"/>
          <w:sz w:val="28"/>
          <w:szCs w:val="28"/>
        </w:rPr>
      </w:r>
      <w:r/>
    </w:p>
    <w:p>
      <w:pPr>
        <w:pStyle w:val="859"/>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59"/>
        <w:spacing w:line="52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p>
    <w:p>
      <w:pPr>
        <w:pStyle w:val="859"/>
        <w:spacing w:line="52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859"/>
        <w:spacing w:line="520" w:lineRule="exact"/>
        <w:rPr>
          <w:rFonts w:ascii="仿宋" w:hAnsi="仿宋" w:eastAsia="仿宋"/>
          <w:sz w:val="28"/>
          <w:szCs w:val="24"/>
        </w:rPr>
      </w:pPr>
      <w:r>
        <w:rPr>
          <w:rFonts w:hint="eastAsia" w:ascii="仿宋" w:hAnsi="仿宋" w:eastAsia="仿宋"/>
          <w:sz w:val="28"/>
          <w:szCs w:val="24"/>
        </w:rPr>
        <w:t xml:space="preserve">签定日期:                          签定日期:</w:t>
      </w:r>
      <w:r/>
    </w:p>
    <w:p>
      <w:pPr>
        <w:pStyle w:val="859"/>
        <w:spacing w:line="520" w:lineRule="exact"/>
        <w:rPr>
          <w:rFonts w:ascii="仿宋" w:hAnsi="仿宋" w:eastAsia="仿宋"/>
          <w:sz w:val="28"/>
          <w:szCs w:val="24"/>
        </w:rPr>
      </w:pPr>
      <w:r>
        <w:rPr>
          <w:rFonts w:ascii="仿宋" w:hAnsi="仿宋" w:eastAsia="仿宋"/>
          <w:sz w:val="28"/>
          <w:szCs w:val="24"/>
        </w:rPr>
      </w:r>
      <w:r/>
    </w:p>
    <w:p>
      <w:pPr>
        <w:rPr>
          <w:rFonts w:ascii="宋体" w:hAnsi="宋体"/>
          <w:bCs/>
          <w:sz w:val="32"/>
          <w:szCs w:val="32"/>
        </w:rPr>
      </w:pPr>
      <w:r>
        <w:rPr>
          <w:rFonts w:hint="eastAsia" w:ascii="宋体" w:hAnsi="宋体"/>
          <w:bCs/>
          <w:sz w:val="32"/>
          <w:szCs w:val="32"/>
        </w:rPr>
        <w:t xml:space="preserve">       </w:t>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660"/>
        <w:spacing w:line="520" w:lineRule="exact"/>
        <w:rPr>
          <w:rFonts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安全无损运抵至现场。由于包装不善所引起的货物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4.2每件包装箱内应附一份详细装箱单和质量合格证。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6.3甲方将按磋商文件中规定的付款方式安排付款。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ascii="仿宋" w:hAnsi="仿宋" w:eastAsia="仿宋"/>
          <w:sz w:val="28"/>
          <w:szCs w:val="28"/>
        </w:rPr>
      </w:pPr>
      <w:r>
        <w:rPr>
          <w:rFonts w:hint="eastAsia" w:ascii="仿宋" w:hAnsi="仿宋" w:eastAsia="仿宋"/>
          <w:sz w:val="28"/>
          <w:szCs w:val="28"/>
        </w:rPr>
        <w:t xml:space="preserve">16.违约终止合同</w:t>
      </w:r>
      <w:r/>
    </w:p>
    <w:p>
      <w:pPr>
        <w:ind w:firstLine="570"/>
        <w:spacing w:line="520" w:lineRule="exact"/>
        <w:rPr>
          <w:rFonts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（1）如果乙方未能在合同规定的期限或甲方同意延期的限期内提供全部或部分货物（含软件及相关服务）；</w:t>
      </w:r>
      <w:r>
        <w:rPr>
          <w:rFonts w:hAnsi="仿宋" w:cs="Times New Roman"/>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w:t>
      </w:r>
      <w:r>
        <w:rPr>
          <w:rFonts w:hAnsi="仿宋" w:cs="Times New Roman"/>
          <w:sz w:val="28"/>
          <w:szCs w:val="28"/>
        </w:rPr>
        <w:t xml:space="preserve">2</w:t>
      </w:r>
      <w:r>
        <w:rPr>
          <w:rFonts w:hint="eastAsia" w:hAnsi="仿宋" w:cs="Times New Roman"/>
          <w:sz w:val="28"/>
          <w:szCs w:val="28"/>
        </w:rPr>
        <w:t xml:space="preserve">）如果乙方未能履行合同规定的其它义务。</w:t>
      </w:r>
      <w:r>
        <w:rPr>
          <w:rFonts w:hAnsi="仿宋" w:cs="Times New Roman"/>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16</w:t>
      </w:r>
      <w:r>
        <w:rPr>
          <w:rFonts w:hAnsi="仿宋" w:cs="Times New Roman"/>
          <w:sz w:val="28"/>
          <w:szCs w:val="28"/>
        </w:rPr>
        <w:t xml:space="preserve">.2 </w:t>
      </w:r>
      <w:r>
        <w:rPr>
          <w:rFonts w:hint="eastAsia" w:hAnsi="仿宋" w:cs="Times New Roman"/>
          <w:sz w:val="28"/>
          <w:szCs w:val="28"/>
        </w:rPr>
        <w:t xml:space="preserve">在甲方根据第17</w:t>
      </w:r>
      <w:r>
        <w:rPr>
          <w:rFonts w:hAnsi="仿宋" w:cs="Times New Roman"/>
          <w:sz w:val="28"/>
          <w:szCs w:val="28"/>
        </w:rPr>
        <w:t xml:space="preserve">.</w:t>
      </w:r>
      <w:r>
        <w:rPr>
          <w:rFonts w:hint="eastAsia" w:hAnsi="仿宋" w:cs="Times New Roman"/>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59"/>
        <w:spacing w:line="520" w:lineRule="exact"/>
        <w:rPr>
          <w:rFonts w:ascii="仿宋" w:hAnsi="仿宋" w:eastAsia="仿宋"/>
          <w:sz w:val="28"/>
        </w:rPr>
      </w:pPr>
      <w:r>
        <w:rPr>
          <w:rFonts w:hint="eastAsia" w:ascii="仿宋" w:hAnsi="仿宋" w:eastAsia="仿宋"/>
          <w:sz w:val="28"/>
        </w:rPr>
        <w:t xml:space="preserve">17.破产中止合同</w:t>
      </w:r>
      <w:r/>
    </w:p>
    <w:p>
      <w:pPr>
        <w:pStyle w:val="859"/>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859"/>
        <w:spacing w:line="520" w:lineRule="exact"/>
        <w:rPr>
          <w:rFonts w:ascii="仿宋" w:hAnsi="仿宋" w:eastAsia="仿宋"/>
          <w:sz w:val="28"/>
        </w:rPr>
      </w:pPr>
      <w:r>
        <w:rPr>
          <w:rFonts w:hint="eastAsia" w:ascii="仿宋" w:hAnsi="仿宋" w:eastAsia="仿宋"/>
          <w:sz w:val="28"/>
        </w:rPr>
        <w:t xml:space="preserve">18.转让</w:t>
      </w:r>
      <w:r/>
    </w:p>
    <w:p>
      <w:pPr>
        <w:pStyle w:val="859"/>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59"/>
        <w:spacing w:line="520" w:lineRule="exact"/>
        <w:rPr>
          <w:rFonts w:ascii="仿宋" w:hAnsi="仿宋" w:eastAsia="仿宋"/>
          <w:sz w:val="28"/>
        </w:rPr>
      </w:pPr>
      <w:r>
        <w:rPr>
          <w:rFonts w:hint="eastAsia" w:ascii="仿宋" w:hAnsi="仿宋" w:eastAsia="仿宋"/>
          <w:sz w:val="28"/>
        </w:rPr>
        <w:t xml:space="preserve">19.合同生效及其它</w:t>
      </w:r>
      <w:r/>
    </w:p>
    <w:p>
      <w:pPr>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u w:val="single"/>
        </w:rPr>
        <w:t xml:space="preserve">      </w:t>
      </w:r>
      <w:r>
        <w:rPr>
          <w:rFonts w:hint="eastAsia" w:ascii="仿宋" w:hAnsi="仿宋" w:eastAsia="仿宋"/>
          <w:sz w:val="28"/>
          <w:szCs w:val="28"/>
        </w:rPr>
        <w:t xml:space="preserve">磋商文件、乙方提交的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59"/>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859"/>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859"/>
        <w:ind w:firstLine="2873"/>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一、采购标的需实现的功能或者目标</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根据法律法规和公安部规章的规定，公安交警部门依法开具强制措施凭证扣押的事故车辆和违法车辆，作为涉案车辆，应停放至指定停车场。此次采购通过政府购买服务的形式，确定有资质的社会停车场用于涉案车辆停放。</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为规范全市交警部门涉案车辆停放管理，根据《中华人民共和国行政强制法》《中华人民共和国道路交通安全法》《中华人民共和国政府采购法》等有关法律、法规，结合支队工作实际，通过政府采购方式采购服务，涉案车辆停放保管服务是指市公安局交警支队及其所属部门委托第三方对依法扣押、扣留的涉案车辆保管的工作模式。涉案车辆拖移服务是指市公安局交警支队及其所属部门委托第三方将依法扣押的涉案车辆从车辆所在地清障拖移至指定停放地点的工作模式。</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本项目要求供应商至少提供两个专用停车场，其中，一个停车场要求在淮安市主城区（清江浦区、经济开发区、生态新城、清河新区、工业园区），场地需硬化且距高架出口小于5公里范围内。另一个停车场要求场地需硬化且在淮安南收费站（长深高速出口）5公里范围内。</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二、采购标的需执行的国家相关标准</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根据《中华人民共和国道路交通安全法》《中华人民共和国行政强制法》《淮安市公安局涉案财物管理工作规范》等法律法规。</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三、采购标的需满足的质量、安全、技术规格、物理特性等要求</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1、停车场在车辆保管期间包括违停车辆的保管期间(即法定期间内)，不得向当事人收取停车费。            </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2、接交警清车通知的，最晚在30分钟到场处置。</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3、停车场工作人员要工作规范，熟练操作涉案财物管理系统,按要求做好涉案车辆出入停车场的数据核对工作,热情接待办事群众,避免发生矛盾争执等问题。</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4、停车场在车辆接收时，要做好车况检查、核对工作，详细记录车辆外观、车辆燃油、车内物品情况，记录归档。</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5、停车场因保管不善造成车辆损坏、物品丢失的，承担赔偿责任，发生保管纠纷的,负责解释处理工作。</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6、停车场场地需以沥青、水泥、沙石等方式硬化达到基本停车条件；对涉案车辆按照事故、违法、机非分类分区管理；具备车棚、遮阳布等防护设施或物品。对有需要进行防雨保护保管物品进行保护，避免造成二次损失。</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7、停车场要安装视频监控设备，视频可视范围应覆盖整个停车场，并24小时录像，保存时间不少于3个月。</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8、停车场要严格落实防火、防水、防盗等安全措施。</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9、停车场应具备专用业务办公用房，具备连接互联网的电脑等办公设备。</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10、停车场出入口要规范合理，满足车辆正常出入条件，保证出入安全。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11、供应商中标后应在办公地点醒目位置悬挂负责人、工作人员相关资料信息，公示服务标准、收费依据、收费标准、投诉电话、咨询电话。</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12、供应商提供的车辆应当手续齐全、合法有效、车况良好，车辆必须按规定定期年审，保险齐全，有专人负责车辆保养，不得提供报废、拼装等非法车辆参与拖移、清障作业。</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13、供应商保证拖移、清障车辆配备充足、完好的交通清障辅助设备（包括枕木、警示筒、警示带等反光标志、拖车辅助轮、千斤顶、具有夜间拍摄和摄录功能的相机等）及通讯工具。大型清障车还需增配消防器材、破拆工具等设备，以确保清障能力与通信畅通。</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14、供应商拖移、清障车辆车身要喷涂统一标识和反光标志，车门两侧喷印清障施救服务单位全称。</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供应商提供的车辆应当购买相关保险，除交强险外，还应购买保险理赔金额不少于100万的第三者责任险。在中标后签订合同前必须提供不少于50万的公共责任险，且保险理赔时限在本项目服务期限内持续有效。</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16、供应商提供的车辆在中标后签订合同前必须安装行车记录仪（前后均安装），满足日间、夜晚的记录要求，能清晰摄录从将扣押车辆拖移至指定停车场整个过程，摄录数据至少保存3天。</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17、供应商拖移、清障车辆的，不得驾驶被拖移、清障车辆；情况特殊的，应由供应商持相应准驾车型驾驶证的工作人员驾驶被扣留车辆。进行拖移作业时应配备执法记录仪，全程录音录像。</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18、供应商应按照规定程序及规范处置被拖移、清障车辆的随车物品，未经同意，不得进入被拖车辆的车辆内部（包括驾驶乘坐仓以及车尾箱等）。</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19、供应商拖移、清障人员要熟悉各类型车辆性能，掌握操作规范，注意人员财产安全。现场作业时必须严格遵守道路交通管理规定，不得因作业而影响交通、造中标通堵塞或损坏市政设施。</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20、供应商拖移、清障作业人员应服从现场交警的指挥。拖移、清障作业前，必须有交通警察在场并取得委托（涉案物品交接单应由在场民警签名确认）。</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21、供应商在作业过程中，对自身、第三方造成财产损失、人员伤亡的，由供应商根据法律规定自行承担相应责任，与招标人无关。</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22、供应商中标后，在合同有效期内，采购人因工作需要，将扣留在停车场的涉案车辆拖移至检测机构或其他地点的，供应商应免费为采购人及其所属交警部门提供涉案车辆往返拖移服务。</w:t>
      </w:r>
      <w:r/>
    </w:p>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
          <w:bCs w:val="0"/>
          <w:sz w:val="28"/>
          <w:szCs w:val="28"/>
          <w:highlight w:val="none"/>
          <w:lang w:val="en-US" w:eastAsia="zh-CN"/>
        </w:rPr>
        <w:t xml:space="preserve">四、收费标准：服务计费标准</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（一）涉案车辆停放保管</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违法扣留车辆按照按照公安机关开具强制凭证时间至开具放车通知单时间为准开具放车单后为结算期限，法定处理期限十五日为最高结算期限，超过十五日的仍然未处理领取车辆的，不再累积费用，超期费用由当事人承担，供应商可以参照市场收费标准向当事人主张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交通事故车辆按照公安机关开具强制凭证时间至开具放车通知单时间为准开具放车单后为结算日期，不再累积费用，超期费用由当事人承担，供应商可以参照市场收费标准向当事人主张费用。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公安机关交通管理部门处置当事人未领取车辆的，供应商应无条件配合处置，不得以当事人未支付相关费用等理由对抗处置。当事人未领取车辆经依法公告拍卖处理后，公安机关交通管理部门向中标人支付该相关费用，但不得超过依法拍卖所得金额。</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供应商报价时应充分考虑服务期内所有可能影响到报价的因素，一旦中标，即为合同价，不予调整。如发生漏、缺、少项，都将被认为是供应商的报价让利行为，损失自负。</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（二）涉案车辆拖移</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涉案车辆拖移费用按照实际完成拖移辆次计费，与清障救援难度、拖移里程等因素无关。车辆类型计费标准：特大型汽车（牵引车和挂车）、大型汽车（黄牌照、新能源半黄牌照）、小型汽车（蓝牌照、新能源全绿牌照）、四轮以下（不含）机动车、非机动车等按照对应车辆类型中标价计算收费（原则上就低不就高）。以上计费标准含现场拆除等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供应商报价时应充分考虑服务期内所有可能影响到报价的因素，一旦中标，即为合同价，不予调整。如发生漏、缺、少项，都将被认为是供应商的报价让利行为，损失自负。</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注：1、对装运国家规定的易燃易爆及危化物品的车辆进行救援的，其服务费按不同车型收费标准加收10%。</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2、夜间（晚上8:00至次日晨6：00，以车辆救援起始时间为准）允许按不同车型收费标准上浮20%。</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（三）停车服务价格按照淮发改规〔2022〕1 号文件附件5规定的政府指导价淮安设定最高限价,供应商在投标时根据自身情况进行报价。</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交通事故（故障）、交通违法车辆停放服务收费标准（政府指导价）</w:t>
      </w:r>
      <w:r/>
    </w:p>
    <w:tbl>
      <w:tblPr>
        <w:tblStyle w:val="694"/>
        <w:tblW w:w="9364"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7"/>
        <w:gridCol w:w="3437"/>
      </w:tblGrid>
      <w:tr>
        <w:trPr>
          <w:trHeight w:val="170"/>
        </w:trPr>
        <w:tc>
          <w:tcPr>
            <w:tcW w:w="5927" w:type="dxa"/>
            <w:vAlign w:val="top"/>
            <w:textDirection w:val="lrTb"/>
            <w:noWrap w:val="false"/>
          </w:tcPr>
          <w:p>
            <w:pPr>
              <w:pStyle w:val="859"/>
              <w:ind w:firstLine="186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车型</w:t>
            </w:r>
            <w:r/>
          </w:p>
        </w:tc>
        <w:tc>
          <w:tcPr>
            <w:tcW w:w="3437"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收费标准（元、辆·天）</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大型车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30</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中型车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25</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小型车（含农用车）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20</w:t>
            </w:r>
            <w:r/>
          </w:p>
        </w:tc>
      </w:tr>
      <w:tr>
        <w:trPr>
          <w:trHeight w:val="9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三轮车（电动、机动）、电动四轮车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w:t>
            </w:r>
            <w:r/>
          </w:p>
        </w:tc>
      </w:tr>
      <w:tr>
        <w:trPr>
          <w:trHeight w:val="170"/>
        </w:trPr>
        <w:tc>
          <w:tcPr>
            <w:tcW w:w="5927"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摩托车、人力三轮车、助力车、电动二轮车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自行车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w:t>
            </w:r>
            <w:r/>
          </w:p>
        </w:tc>
      </w:tr>
    </w:tbl>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交通违法车辆拖移服务收费标准</w:t>
      </w:r>
      <w:r/>
    </w:p>
    <w:tbl>
      <w:tblPr>
        <w:tblStyle w:val="694"/>
        <w:tblW w:w="9379"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72"/>
        <w:gridCol w:w="3907"/>
      </w:tblGrid>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车型</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最高限价（元/辆.次）</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大型车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600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中型汽车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450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小型汽车（含农用车）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300</w:t>
            </w:r>
            <w:r/>
          </w:p>
        </w:tc>
      </w:tr>
      <w:tr>
        <w:trPr>
          <w:trHeight w:val="90"/>
        </w:trPr>
        <w:tc>
          <w:tcPr>
            <w:tcW w:w="5472"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三轮车（电动、机动）、四轮以下（不含）机动车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100</w:t>
            </w:r>
            <w:r/>
          </w:p>
        </w:tc>
      </w:tr>
      <w:tr>
        <w:trPr>
          <w:trHeight w:val="170"/>
        </w:trPr>
        <w:tc>
          <w:tcPr>
            <w:tcW w:w="5472"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摩托车、人力三轮车、助力车、电动二轮车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自行车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50</w:t>
            </w:r>
            <w:r/>
          </w:p>
        </w:tc>
      </w:tr>
      <w:tr>
        <w:trPr>
          <w:trHeight w:val="553"/>
        </w:trPr>
        <w:tc>
          <w:tcPr>
            <w:gridSpan w:val="2"/>
            <w:tcW w:w="9379"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因大型活动、警卫任务、创建活动等情况需拖移车辆的，最高限价为每台1200元/日。</w:t>
            </w:r>
            <w:r/>
          </w:p>
        </w:tc>
      </w:tr>
    </w:tbl>
    <w:p>
      <w:pPr>
        <w:pStyle w:val="859"/>
        <w:ind w:firstLine="560"/>
        <w:keepLines w:val="0"/>
        <w:keepNext w:val="0"/>
        <w:pageBreakBefore w:val="0"/>
        <w:spacing w:line="500" w:lineRule="exact"/>
        <w:widowControl w:val="off"/>
        <w:rPr>
          <w:rFonts w:hint="eastAsia" w:ascii="仿宋" w:hAnsi="仿宋" w:eastAsia="仿宋"/>
          <w:bCs/>
          <w:sz w:val="28"/>
          <w:szCs w:val="28"/>
          <w:highlight w:val="yellow"/>
          <w:lang w:val="en-US" w:eastAsia="zh-CN"/>
        </w:rPr>
      </w:pPr>
      <w:r>
        <w:rPr>
          <w:rFonts w:hint="eastAsia" w:ascii="仿宋" w:hAnsi="仿宋" w:eastAsia="仿宋"/>
          <w:sz w:val="28"/>
          <w:szCs w:val="28"/>
          <w:highlight w:val="yellow"/>
        </w:rPr>
        <w:t xml:space="preserve">★</w:t>
      </w:r>
      <w:r>
        <w:rPr>
          <w:rFonts w:hint="eastAsia" w:ascii="仿宋" w:hAnsi="仿宋" w:eastAsia="仿宋"/>
          <w:bCs/>
          <w:sz w:val="28"/>
          <w:szCs w:val="28"/>
          <w:highlight w:val="yellow"/>
          <w:lang w:val="en-US" w:eastAsia="zh-CN"/>
        </w:rPr>
        <w:t xml:space="preserve">上述指导价为停车费用及清障、拖移费用结算依据，报价折扣超过采购限价的作无效响应文件处理。</w:t>
      </w:r>
      <w:r/>
    </w:p>
    <w:p>
      <w:pPr>
        <w:pStyle w:val="859"/>
        <w:numPr>
          <w:ilvl w:val="0"/>
          <w:numId w:val="6"/>
        </w:numPr>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付款方式：</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sz w:val="28"/>
          <w:szCs w:val="28"/>
          <w:highlight w:val="green"/>
          <w:lang w:val="en-US" w:eastAsia="zh-CN"/>
        </w:rPr>
      </w:pPr>
      <w:r>
        <w:rPr>
          <w:rFonts w:hint="eastAsia" w:ascii="仿宋" w:hAnsi="仿宋" w:eastAsia="仿宋"/>
          <w:bCs/>
          <w:sz w:val="28"/>
          <w:szCs w:val="28"/>
          <w:highlight w:val="none"/>
          <w:lang w:val="en-US" w:eastAsia="zh-CN"/>
        </w:rPr>
        <w:t xml:space="preserve">每季度为一个考核</w:t>
      </w:r>
      <w:r>
        <w:rPr>
          <w:rFonts w:hint="eastAsia" w:ascii="仿宋" w:hAnsi="仿宋" w:eastAsia="仿宋"/>
          <w:bCs/>
          <w:sz w:val="28"/>
          <w:szCs w:val="28"/>
          <w:highlight w:val="none"/>
          <w:lang w:val="en-US" w:eastAsia="zh-CN"/>
        </w:rPr>
        <w:t xml:space="preserve">周期，设定停车场基础分为100分，存在下列情况的扣除相应分值，且扣除1分均为扣500元。结算金额（中标单价*实际发生拖移、停放车辆数量）=当季实际应付金额×90%-考核扣分数量*500元。如一期扣分超过20分(含)的，将暂缓支付服务费用，直至整改结束并通过复核后再支付。连续三个季度考核低于80分的，将终止服务合同。专项考核每半年进行一次，由各大队进行，考核分有效投诉量和规范化两个方面，总计100分,存在下列情况的扣除相应分值，且扣除1分均为扣500元。实际应付金额半年合同金额×10%-考核扣分数量*500。</w:t>
      </w:r>
      <w:r/>
    </w:p>
    <w:p>
      <w:pPr>
        <w:pStyle w:val="859"/>
        <w:numPr>
          <w:ilvl w:val="0"/>
          <w:numId w:val="0"/>
        </w:numPr>
        <w:ind w:firstLine="562"/>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r>
      <w:r/>
    </w:p>
    <w:p>
      <w:pPr>
        <w:pStyle w:val="859"/>
        <w:numPr>
          <w:ilvl w:val="0"/>
          <w:numId w:val="0"/>
        </w:numPr>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t xml:space="preserve">考核标准：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1、停车</w:t>
      </w:r>
      <w:r>
        <w:rPr>
          <w:rFonts w:hint="eastAsia" w:ascii="仿宋" w:hAnsi="仿宋" w:eastAsia="仿宋" w:cs="Times New Roman"/>
          <w:bCs/>
          <w:color w:val="auto"/>
          <w:sz w:val="28"/>
          <w:szCs w:val="28"/>
          <w:highlight w:val="none"/>
          <w:shd w:val="clear" w:color="auto" w:fill="auto"/>
          <w:lang w:val="en-US" w:eastAsia="zh-CN"/>
        </w:rPr>
        <w:t xml:space="preserve">场规范使用车辆管理系统,对车</w:t>
      </w:r>
      <w:r>
        <w:rPr>
          <w:rFonts w:hint="eastAsia" w:ascii="仿宋" w:hAnsi="仿宋" w:eastAsia="仿宋"/>
          <w:bCs/>
          <w:color w:val="auto"/>
          <w:sz w:val="28"/>
          <w:szCs w:val="28"/>
          <w:highlight w:val="none"/>
          <w:shd w:val="clear" w:color="auto" w:fill="auto"/>
          <w:lang w:val="en-US" w:eastAsia="zh-CN"/>
        </w:rPr>
        <w:t xml:space="preserve">辆应当按照招标文件和交警部门要求做到全部规范登记、规范进出、有序分类停放和保管，台帐应妥善长期保存，以备查阅和移交，未按要求落实的,每发现一起扣1分。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2、停车场对交警布置的工作任务、检查要求、整改要求、其他管理要求不落实的,发现一起扣2分,故意推诿、拖延的扣5分。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3、停车场未在显著位置公示监督举报电话、服务承诺、收费标准、管理规定或者以上内容污损后不完善的,扣2分,并应当及时改正。</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4、存在违规收费等行为或收到有效投诉的，除退还相应费用外，发现一起扣5分。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5、停车场停放与本次招标无关的其他单位车辆的，发现一起扣5分。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6、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7、停车场私拆车辆配件的,除进行赔偿外,发现一起扣20分。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8、因保管不善造成起火、水淹致车辆损毁、灭失的，除赔偿相应损失外，发现一起扣20分。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9、停车场及其工作人员有其他违反招标文件、投标文件、合同、相关承诺、声明等违规行为的，发现一起视情扣5分，造成损害的承担赔偿责任，有违法犯罪的，依法处理。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ff0000"/>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10、停车场有故意阻碍交警部门管理人员开展工作、与违法事故车辆当事人或其他人员里外勾结影响办案处理的,发现一起扣30分,涉及违法犯罪的依法追究。</w:t>
      </w:r>
      <w:r/>
    </w:p>
    <w:p>
      <w:pPr>
        <w:pStyle w:val="859"/>
        <w:numPr>
          <w:ilvl w:val="0"/>
          <w:numId w:val="6"/>
        </w:numPr>
        <w:ind w:left="0" w:firstLine="0"/>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服务时间:</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一年，一年后经双方协商同意并经市财政采购部门同意可续签一年，最多续签2次。</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七、总体要求</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rPr>
        <w:t xml:space="preserve">车辆停放规范有序。约定固定区域</w:t>
      </w:r>
      <w:r>
        <w:rPr>
          <w:rFonts w:hint="eastAsia" w:ascii="仿宋" w:hAnsi="仿宋" w:eastAsia="仿宋"/>
          <w:bCs/>
          <w:sz w:val="28"/>
          <w:szCs w:val="28"/>
          <w:highlight w:val="none"/>
          <w:lang w:eastAsia="zh-CN"/>
        </w:rPr>
        <w:t xml:space="preserve">按</w:t>
      </w:r>
      <w:r>
        <w:rPr>
          <w:rFonts w:hint="eastAsia" w:ascii="仿宋" w:hAnsi="仿宋" w:eastAsia="仿宋"/>
          <w:bCs/>
          <w:sz w:val="28"/>
          <w:szCs w:val="28"/>
          <w:highlight w:val="none"/>
        </w:rPr>
        <w:t xml:space="preserve">机动车（事故</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交通违法）、非机动车</w:t>
      </w:r>
      <w:r>
        <w:rPr>
          <w:rFonts w:hint="eastAsia" w:ascii="仿宋" w:hAnsi="仿宋" w:eastAsia="仿宋"/>
          <w:bCs/>
          <w:sz w:val="28"/>
          <w:szCs w:val="28"/>
          <w:highlight w:val="none"/>
          <w:lang w:eastAsia="zh-CN"/>
        </w:rPr>
        <w:t xml:space="preserve">分区停放涉案车辆</w:t>
      </w:r>
      <w:r>
        <w:rPr>
          <w:rFonts w:hint="eastAsia" w:ascii="仿宋" w:hAnsi="仿宋" w:eastAsia="仿宋"/>
          <w:bCs/>
          <w:sz w:val="28"/>
          <w:szCs w:val="28"/>
          <w:highlight w:val="none"/>
        </w:rPr>
        <w:t xml:space="preserve">，确保与其它社会车辆物理隔离。停车场内涉案车辆，</w:t>
      </w:r>
      <w:r>
        <w:rPr>
          <w:rFonts w:hint="eastAsia" w:ascii="仿宋" w:hAnsi="仿宋" w:eastAsia="仿宋"/>
          <w:bCs/>
          <w:sz w:val="28"/>
          <w:szCs w:val="28"/>
          <w:highlight w:val="none"/>
          <w:lang w:eastAsia="zh-CN"/>
        </w:rPr>
        <w:t xml:space="preserve">原则上</w:t>
      </w:r>
      <w:r>
        <w:rPr>
          <w:rFonts w:hint="eastAsia" w:ascii="仿宋" w:hAnsi="仿宋" w:eastAsia="仿宋"/>
          <w:bCs/>
          <w:sz w:val="28"/>
          <w:szCs w:val="28"/>
          <w:highlight w:val="none"/>
        </w:rPr>
        <w:t xml:space="preserve">应按车辆入场时间依次停放。</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停车场要</w:t>
      </w:r>
      <w:r>
        <w:rPr>
          <w:rFonts w:hint="eastAsia" w:ascii="仿宋" w:hAnsi="仿宋" w:eastAsia="仿宋"/>
          <w:bCs/>
          <w:sz w:val="28"/>
          <w:szCs w:val="28"/>
          <w:highlight w:val="none"/>
          <w:lang w:eastAsia="zh-CN"/>
        </w:rPr>
        <w:t xml:space="preserve">规范使用涉案车辆管理系统，</w:t>
      </w:r>
      <w:r>
        <w:rPr>
          <w:rFonts w:hint="eastAsia" w:ascii="仿宋" w:hAnsi="仿宋" w:eastAsia="仿宋"/>
          <w:bCs/>
          <w:sz w:val="28"/>
          <w:szCs w:val="28"/>
          <w:highlight w:val="none"/>
        </w:rPr>
        <w:t xml:space="preserve">建立严格的涉案车辆进出登记制</w:t>
      </w:r>
      <w:r>
        <w:rPr>
          <w:rFonts w:hint="eastAsia" w:ascii="仿宋" w:hAnsi="仿宋" w:eastAsia="仿宋"/>
          <w:bCs/>
          <w:sz w:val="28"/>
          <w:szCs w:val="28"/>
          <w:highlight w:val="none"/>
          <w:lang w:eastAsia="zh-CN"/>
        </w:rPr>
        <w:t xml:space="preserve">度。按年度统一编号，确保</w:t>
      </w:r>
      <w:r>
        <w:rPr>
          <w:rFonts w:hint="eastAsia" w:ascii="仿宋" w:hAnsi="仿宋" w:eastAsia="仿宋"/>
          <w:bCs/>
          <w:sz w:val="28"/>
          <w:szCs w:val="28"/>
          <w:highlight w:val="none"/>
        </w:rPr>
        <w:t xml:space="preserve">车辆进出时间准确，手续齐全。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val="en-US" w:eastAsia="zh-CN"/>
        </w:rPr>
        <w:t xml:space="preserve">3、配合执勤执法</w:t>
      </w:r>
      <w:r>
        <w:rPr>
          <w:rFonts w:hint="eastAsia" w:ascii="仿宋" w:hAnsi="仿宋" w:eastAsia="仿宋"/>
          <w:bCs/>
          <w:sz w:val="28"/>
          <w:szCs w:val="28"/>
          <w:highlight w:val="none"/>
        </w:rPr>
        <w:t xml:space="preserve">大队须定期对涉案车辆停车场的车辆停放、台帐登记、车辆放行、制度落实、车辆保管、人员管理</w:t>
      </w:r>
      <w:r>
        <w:rPr>
          <w:rFonts w:hint="eastAsia" w:ascii="仿宋" w:hAnsi="仿宋" w:eastAsia="仿宋"/>
          <w:bCs/>
          <w:sz w:val="28"/>
          <w:szCs w:val="28"/>
          <w:highlight w:val="none"/>
          <w:lang w:eastAsia="zh-CN"/>
        </w:rPr>
        <w:t xml:space="preserve">、费用结算</w:t>
      </w:r>
      <w:r>
        <w:rPr>
          <w:rFonts w:hint="eastAsia" w:ascii="仿宋" w:hAnsi="仿宋" w:eastAsia="仿宋"/>
          <w:bCs/>
          <w:sz w:val="28"/>
          <w:szCs w:val="28"/>
          <w:highlight w:val="none"/>
        </w:rPr>
        <w:t xml:space="preserve">等情况进行检查</w:t>
      </w:r>
      <w:r>
        <w:rPr>
          <w:rFonts w:hint="eastAsia" w:ascii="仿宋" w:hAnsi="仿宋" w:eastAsia="仿宋"/>
          <w:bCs/>
          <w:sz w:val="28"/>
          <w:szCs w:val="28"/>
          <w:highlight w:val="none"/>
          <w:lang w:eastAsia="zh-CN"/>
        </w:rPr>
        <w:t xml:space="preserve">并与涉案车辆管理系统内信息进行</w:t>
      </w:r>
      <w:r>
        <w:rPr>
          <w:rFonts w:hint="eastAsia" w:ascii="仿宋" w:hAnsi="仿宋" w:eastAsia="仿宋"/>
          <w:bCs/>
          <w:sz w:val="28"/>
          <w:szCs w:val="28"/>
          <w:highlight w:val="none"/>
        </w:rPr>
        <w:t xml:space="preserve">核对；涉案车辆停放保管费用按季度结算</w:t>
      </w:r>
      <w:r>
        <w:rPr>
          <w:rFonts w:hint="eastAsia" w:ascii="仿宋" w:hAnsi="仿宋" w:eastAsia="仿宋"/>
          <w:bCs/>
          <w:sz w:val="28"/>
          <w:szCs w:val="28"/>
          <w:highlight w:val="none"/>
          <w:lang w:eastAsia="zh-CN"/>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4、</w:t>
      </w:r>
      <w:r>
        <w:rPr>
          <w:rFonts w:hint="eastAsia" w:ascii="仿宋" w:hAnsi="仿宋" w:eastAsia="仿宋"/>
          <w:bCs/>
          <w:sz w:val="28"/>
          <w:szCs w:val="28"/>
          <w:highlight w:val="none"/>
        </w:rPr>
        <w:t xml:space="preserve">返还涉案车辆时，</w:t>
      </w:r>
      <w:r>
        <w:rPr>
          <w:rFonts w:hint="eastAsia" w:ascii="仿宋" w:hAnsi="仿宋" w:eastAsia="仿宋"/>
          <w:bCs/>
          <w:sz w:val="28"/>
          <w:szCs w:val="28"/>
          <w:highlight w:val="none"/>
          <w:lang w:eastAsia="zh-CN"/>
        </w:rPr>
        <w:t xml:space="preserve">严格按照涉案车辆管理系统中打印《</w:t>
      </w:r>
      <w:r>
        <w:rPr>
          <w:rFonts w:hint="eastAsia" w:ascii="仿宋" w:hAnsi="仿宋" w:eastAsia="仿宋"/>
          <w:bCs/>
          <w:sz w:val="28"/>
          <w:szCs w:val="28"/>
          <w:highlight w:val="none"/>
        </w:rPr>
        <w:t xml:space="preserve">车辆</w:t>
      </w:r>
      <w:r>
        <w:rPr>
          <w:rFonts w:hint="eastAsia" w:ascii="仿宋" w:hAnsi="仿宋" w:eastAsia="仿宋"/>
          <w:bCs/>
          <w:sz w:val="28"/>
          <w:szCs w:val="28"/>
          <w:highlight w:val="none"/>
          <w:lang w:eastAsia="zh-CN"/>
        </w:rPr>
        <w:t xml:space="preserve">放行单》规定放行</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依法扣押车辆（法定扣押或扣留期间），停放保管费用一律由公安机关交通管理部门承担</w:t>
      </w:r>
      <w:r>
        <w:rPr>
          <w:rFonts w:hint="eastAsia" w:ascii="仿宋" w:hAnsi="仿宋" w:eastAsia="仿宋"/>
          <w:bCs/>
          <w:sz w:val="28"/>
          <w:szCs w:val="28"/>
          <w:highlight w:val="none"/>
          <w:lang w:eastAsia="zh-CN"/>
        </w:rPr>
        <w:t xml:space="preserve">，不得另行收费</w:t>
      </w:r>
      <w:r>
        <w:rPr>
          <w:rFonts w:hint="eastAsia" w:ascii="仿宋" w:hAnsi="仿宋" w:eastAsia="仿宋"/>
          <w:bCs/>
          <w:sz w:val="28"/>
          <w:szCs w:val="28"/>
          <w:highlight w:val="none"/>
        </w:rPr>
        <w:t xml:space="preserve">。逾期不到公安机关交通管理部门接受处理或经公安机关交通管理部门通知领取车辆后未及时领取的，自应当接受处理期限届满的次日或者公安机关交通管理部门通知领取车辆之日的次日起，停车费用由当事人自行承担</w:t>
      </w:r>
      <w:r>
        <w:rPr>
          <w:rFonts w:hint="eastAsia" w:ascii="仿宋" w:hAnsi="仿宋" w:eastAsia="仿宋"/>
          <w:bCs/>
          <w:sz w:val="28"/>
          <w:szCs w:val="28"/>
          <w:highlight w:val="none"/>
          <w:lang w:eastAsia="zh-CN"/>
        </w:rPr>
        <w:t xml:space="preserve">（与停车场自行结算）</w:t>
      </w:r>
      <w:r>
        <w:rPr>
          <w:rFonts w:hint="eastAsia" w:ascii="仿宋" w:hAnsi="仿宋" w:eastAsia="仿宋"/>
          <w:bCs/>
          <w:sz w:val="28"/>
          <w:szCs w:val="28"/>
          <w:highlight w:val="none"/>
        </w:rPr>
        <w:t xml:space="preserve">。车辆因违停被公安机关交通管理部门拖移至停车场产生的停放保管费用，由当事人自行承担</w:t>
      </w:r>
      <w:r>
        <w:rPr>
          <w:rFonts w:hint="eastAsia" w:ascii="仿宋" w:hAnsi="仿宋" w:eastAsia="仿宋"/>
          <w:bCs/>
          <w:sz w:val="28"/>
          <w:szCs w:val="28"/>
          <w:highlight w:val="none"/>
          <w:lang w:eastAsia="zh-CN"/>
        </w:rPr>
        <w:t xml:space="preserve">（与停车场自行结算）</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对需要公告的车辆，</w:t>
      </w:r>
      <w:r>
        <w:rPr>
          <w:rFonts w:hint="eastAsia" w:ascii="仿宋" w:hAnsi="仿宋" w:eastAsia="仿宋"/>
          <w:bCs/>
          <w:sz w:val="28"/>
          <w:szCs w:val="28"/>
          <w:highlight w:val="none"/>
          <w:lang w:eastAsia="zh-CN"/>
        </w:rPr>
        <w:t xml:space="preserve">及时清查整理，无条件配合公告拍卖事项</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7、</w:t>
      </w:r>
      <w:r>
        <w:rPr>
          <w:rFonts w:hint="eastAsia" w:ascii="仿宋" w:hAnsi="仿宋" w:eastAsia="仿宋"/>
          <w:bCs/>
          <w:sz w:val="28"/>
          <w:szCs w:val="28"/>
          <w:highlight w:val="none"/>
        </w:rPr>
        <w:t xml:space="preserve">停车场对交警布置的工作任务、检查要求、整改要求、其他管理要求</w:t>
      </w:r>
      <w:r>
        <w:rPr>
          <w:rFonts w:hint="eastAsia" w:ascii="仿宋" w:hAnsi="仿宋" w:eastAsia="仿宋"/>
          <w:bCs/>
          <w:sz w:val="28"/>
          <w:szCs w:val="28"/>
          <w:highlight w:val="none"/>
          <w:lang w:eastAsia="zh-CN"/>
        </w:rPr>
        <w:t xml:space="preserve">及时</w:t>
      </w:r>
      <w:r>
        <w:rPr>
          <w:rFonts w:hint="eastAsia" w:ascii="仿宋" w:hAnsi="仿宋" w:eastAsia="仿宋"/>
          <w:bCs/>
          <w:sz w:val="28"/>
          <w:szCs w:val="28"/>
          <w:highlight w:val="none"/>
        </w:rPr>
        <w:t xml:space="preserve">落实的。</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8、</w:t>
      </w:r>
      <w:r>
        <w:rPr>
          <w:rFonts w:hint="eastAsia" w:ascii="仿宋" w:hAnsi="仿宋" w:eastAsia="仿宋"/>
          <w:bCs/>
          <w:sz w:val="28"/>
          <w:szCs w:val="28"/>
          <w:highlight w:val="none"/>
        </w:rPr>
        <w:t xml:space="preserve">停车场</w:t>
      </w:r>
      <w:r>
        <w:rPr>
          <w:rFonts w:hint="eastAsia" w:ascii="仿宋" w:hAnsi="仿宋" w:eastAsia="仿宋"/>
          <w:bCs/>
          <w:sz w:val="28"/>
          <w:szCs w:val="28"/>
          <w:highlight w:val="none"/>
          <w:lang w:eastAsia="zh-CN"/>
        </w:rPr>
        <w:t xml:space="preserve">需</w:t>
      </w:r>
      <w:r>
        <w:rPr>
          <w:rFonts w:hint="eastAsia" w:ascii="仿宋" w:hAnsi="仿宋" w:eastAsia="仿宋"/>
          <w:bCs/>
          <w:sz w:val="28"/>
          <w:szCs w:val="28"/>
          <w:highlight w:val="none"/>
        </w:rPr>
        <w:t xml:space="preserve">在显著位置公示监督举报电话、服务承诺、收费标准、管理规定。</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9、杜绝</w:t>
      </w:r>
      <w:r>
        <w:rPr>
          <w:rFonts w:hint="eastAsia" w:ascii="仿宋" w:hAnsi="仿宋" w:eastAsia="仿宋"/>
          <w:bCs/>
          <w:sz w:val="28"/>
          <w:szCs w:val="28"/>
          <w:highlight w:val="none"/>
        </w:rPr>
        <w:t xml:space="preserve">存在违规收费或有效投诉。</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val="en-US" w:eastAsia="zh-CN"/>
        </w:rPr>
        <w:t xml:space="preserve">10、杜绝</w:t>
      </w:r>
      <w:r>
        <w:rPr>
          <w:rFonts w:hint="eastAsia" w:ascii="仿宋" w:hAnsi="仿宋" w:eastAsia="仿宋"/>
          <w:bCs/>
          <w:sz w:val="28"/>
          <w:szCs w:val="28"/>
          <w:highlight w:val="none"/>
        </w:rPr>
        <w:t xml:space="preserve">停车场停放与本次招标无关的其他单位车辆</w:t>
      </w:r>
      <w:r>
        <w:rPr>
          <w:rFonts w:hint="eastAsia" w:ascii="仿宋" w:hAnsi="仿宋" w:eastAsia="仿宋"/>
          <w:bCs/>
          <w:sz w:val="28"/>
          <w:szCs w:val="28"/>
          <w:highlight w:val="none"/>
          <w:lang w:eastAsia="zh-CN"/>
        </w:rPr>
        <w:t xml:space="preserve">。</w:t>
      </w:r>
      <w:r/>
    </w:p>
    <w:p>
      <w:pPr>
        <w:pStyle w:val="859"/>
        <w:ind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lang w:val="en-US" w:eastAsia="zh-CN"/>
        </w:rPr>
        <w:t xml:space="preserve">11、杜绝</w:t>
      </w:r>
      <w:r>
        <w:rPr>
          <w:rFonts w:hint="eastAsia" w:ascii="仿宋" w:hAnsi="仿宋" w:eastAsia="仿宋"/>
          <w:bCs/>
          <w:sz w:val="28"/>
          <w:szCs w:val="28"/>
          <w:highlight w:val="none"/>
        </w:rPr>
        <w:t xml:space="preserve">停车场有故意阻碍交警部门管理人员开展工作、与违法事故车辆当事人或其他人员里外勾结影响办案处理。</w:t>
      </w:r>
      <w:r/>
    </w:p>
    <w:p>
      <w:pPr>
        <w:pStyle w:val="859"/>
        <w:rPr>
          <w:rFonts w:ascii="黑体" w:hAnsi="黑体" w:eastAsia="黑体"/>
          <w:b/>
          <w:bCs/>
          <w:sz w:val="36"/>
          <w:szCs w:val="36"/>
        </w:rPr>
      </w:pPr>
      <w:r>
        <w:rPr>
          <w:rFonts w:ascii="黑体" w:hAnsi="黑体" w:eastAsia="黑体"/>
          <w:b/>
          <w:bCs/>
          <w:sz w:val="36"/>
          <w:szCs w:val="36"/>
        </w:rPr>
      </w:r>
      <w:r/>
    </w:p>
    <w:p>
      <w:pPr>
        <w:pStyle w:val="859"/>
        <w:ind w:firstLine="2342"/>
        <w:rPr>
          <w:rFonts w:hint="eastAsia" w:ascii="黑体" w:hAnsi="黑体" w:eastAsia="黑体"/>
          <w:b/>
          <w:bCs/>
          <w:sz w:val="36"/>
          <w:szCs w:val="36"/>
        </w:rPr>
      </w:pPr>
      <w:r>
        <w:rPr>
          <w:rFonts w:hint="eastAsia" w:ascii="黑体" w:hAnsi="黑体" w:eastAsia="黑体"/>
          <w:b/>
          <w:bCs/>
          <w:sz w:val="36"/>
          <w:szCs w:val="36"/>
        </w:rPr>
      </w:r>
      <w:r/>
    </w:p>
    <w:p>
      <w:pPr>
        <w:pStyle w:val="859"/>
        <w:rPr>
          <w:rFonts w:hint="eastAsia" w:ascii="黑体" w:hAnsi="黑体" w:eastAsia="黑体"/>
          <w:b/>
          <w:bCs/>
          <w:sz w:val="36"/>
          <w:szCs w:val="36"/>
        </w:rPr>
      </w:pPr>
      <w:r>
        <w:rPr>
          <w:rFonts w:hint="eastAsia" w:ascii="黑体" w:hAnsi="黑体" w:eastAsia="黑体"/>
          <w:b/>
          <w:bCs/>
          <w:sz w:val="36"/>
          <w:szCs w:val="36"/>
        </w:rPr>
      </w:r>
      <w:r/>
    </w:p>
    <w:p>
      <w:pPr>
        <w:pStyle w:val="859"/>
        <w:ind w:firstLine="2342"/>
        <w:rPr>
          <w:rFonts w:hint="eastAsia" w:ascii="黑体" w:hAnsi="黑体" w:eastAsia="黑体"/>
          <w:b/>
          <w:bCs/>
          <w:sz w:val="36"/>
          <w:szCs w:val="36"/>
        </w:rPr>
      </w:pPr>
      <w:r>
        <w:rPr>
          <w:rFonts w:hint="eastAsia" w:ascii="黑体" w:hAnsi="黑体" w:eastAsia="黑体"/>
          <w:b/>
          <w:bCs/>
          <w:sz w:val="36"/>
          <w:szCs w:val="36"/>
        </w:rPr>
      </w:r>
      <w:r/>
    </w:p>
    <w:p>
      <w:pPr>
        <w:pStyle w:val="859"/>
        <w:ind w:firstLine="2342"/>
        <w:rPr>
          <w:rFonts w:ascii="黑体" w:hAnsi="黑体" w:eastAsia="黑体"/>
          <w:b/>
          <w:bCs/>
          <w:sz w:val="36"/>
          <w:szCs w:val="36"/>
        </w:rPr>
      </w:pPr>
      <w:r>
        <w:rPr>
          <w:rFonts w:hint="eastAsia" w:ascii="黑体" w:hAnsi="黑体" w:eastAsia="黑体"/>
          <w:b/>
          <w:bCs/>
          <w:sz w:val="36"/>
          <w:szCs w:val="36"/>
        </w:rPr>
        <w:t xml:space="preserve">第六章   响  应  文  件  </w:t>
      </w:r>
      <w:r/>
    </w:p>
    <w:p>
      <w:pPr>
        <w:pStyle w:val="859"/>
        <w:ind w:firstLine="2640"/>
        <w:rPr>
          <w:rFonts w:ascii="黑体" w:hAnsi="黑体" w:eastAsia="黑体"/>
          <w:sz w:val="44"/>
          <w:szCs w:val="44"/>
        </w:rPr>
      </w:pPr>
      <w:r>
        <w:rPr>
          <w:rFonts w:ascii="黑体" w:hAnsi="黑体" w:eastAsia="黑体"/>
          <w:sz w:val="44"/>
          <w:szCs w:val="44"/>
        </w:rPr>
      </w:r>
      <w:r/>
    </w:p>
    <w:p>
      <w:pPr>
        <w:pStyle w:val="859"/>
        <w:ind w:firstLine="2640"/>
        <w:rPr>
          <w:rFonts w:ascii="黑体" w:hAnsi="黑体" w:eastAsia="黑体"/>
          <w:sz w:val="44"/>
          <w:szCs w:val="44"/>
        </w:rPr>
      </w:pPr>
      <w:r>
        <w:rPr>
          <w:rFonts w:ascii="黑体" w:hAnsi="黑体" w:eastAsia="黑体"/>
          <w:sz w:val="44"/>
          <w:szCs w:val="44"/>
        </w:rPr>
      </w:r>
      <w:r/>
    </w:p>
    <w:p>
      <w:pPr>
        <w:pStyle w:val="859"/>
        <w:rPr>
          <w:rFonts w:ascii="黑体" w:hAnsi="黑体" w:eastAsia="黑体"/>
          <w:sz w:val="44"/>
          <w:szCs w:val="44"/>
        </w:rPr>
      </w:pPr>
      <w:r>
        <w:rPr>
          <w:rFonts w:ascii="黑体" w:hAnsi="黑体" w:eastAsia="黑体"/>
          <w:sz w:val="44"/>
          <w:szCs w:val="44"/>
        </w:rPr>
      </w:r>
      <w:r/>
    </w:p>
    <w:p>
      <w:pPr>
        <w:pStyle w:val="859"/>
        <w:rPr>
          <w:rFonts w:ascii="黑体" w:hAnsi="黑体" w:eastAsia="黑体"/>
          <w:sz w:val="32"/>
        </w:rPr>
      </w:pPr>
      <w:r>
        <w:rPr>
          <w:rFonts w:ascii="黑体" w:hAnsi="黑体" w:eastAsia="黑体"/>
          <w:sz w:val="32"/>
        </w:rPr>
      </w:r>
      <w:r/>
    </w:p>
    <w:p>
      <w:pPr>
        <w:pStyle w:val="859"/>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p>
    <w:p>
      <w:pPr>
        <w:pStyle w:val="859"/>
        <w:rPr>
          <w:rFonts w:ascii="黑体" w:hAnsi="黑体" w:eastAsia="黑体"/>
          <w:sz w:val="32"/>
        </w:rPr>
      </w:pPr>
      <w:r>
        <w:rPr>
          <w:rFonts w:ascii="黑体" w:hAnsi="黑体" w:eastAsia="黑体"/>
          <w:sz w:val="32"/>
        </w:rPr>
      </w:r>
      <w:r/>
    </w:p>
    <w:p>
      <w:pPr>
        <w:pStyle w:val="859"/>
        <w:ind w:firstLine="1066"/>
        <w:rPr>
          <w:rFonts w:ascii="黑体" w:hAnsi="黑体" w:eastAsia="黑体"/>
          <w:b/>
          <w:sz w:val="36"/>
          <w:szCs w:val="24"/>
        </w:rPr>
      </w:pPr>
      <w:r>
        <w:rPr>
          <w:rFonts w:ascii="黑体" w:hAnsi="黑体" w:eastAsia="黑体"/>
          <w:b/>
          <w:sz w:val="36"/>
          <w:szCs w:val="24"/>
        </w:rPr>
      </w:r>
      <w:r/>
    </w:p>
    <w:p>
      <w:pPr>
        <w:pStyle w:val="859"/>
        <w:ind w:firstLine="1066"/>
        <w:rPr>
          <w:rFonts w:ascii="黑体" w:hAnsi="黑体" w:eastAsia="黑体"/>
          <w:b/>
          <w:sz w:val="36"/>
          <w:szCs w:val="24"/>
        </w:rPr>
      </w:pPr>
      <w:r>
        <w:rPr>
          <w:rFonts w:ascii="黑体" w:hAnsi="黑体" w:eastAsia="黑体"/>
          <w:b/>
          <w:sz w:val="36"/>
          <w:szCs w:val="24"/>
        </w:rPr>
      </w:r>
      <w:r/>
    </w:p>
    <w:p>
      <w:pPr>
        <w:pStyle w:val="859"/>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2645"/>
        <w:rPr>
          <w:rFonts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eastAsia="zh-CN"/>
        </w:rPr>
        <w:t xml:space="preserve">六</w:t>
      </w:r>
      <w:r>
        <w:rPr>
          <w:rFonts w:hint="eastAsia" w:ascii="黑体" w:hAnsi="黑体" w:eastAsia="黑体"/>
          <w:b/>
          <w:sz w:val="36"/>
          <w:szCs w:val="24"/>
        </w:rPr>
        <w:t xml:space="preserve">年    月    日</w:t>
      </w:r>
      <w:r/>
    </w:p>
    <w:p>
      <w:pPr>
        <w:spacing w:line="640" w:lineRule="exact"/>
        <w:rPr>
          <w:rFonts w:ascii="宋体" w:hAnsi="宋体"/>
          <w:sz w:val="28"/>
          <w:szCs w:val="28"/>
        </w:rPr>
      </w:pPr>
      <w:r>
        <w:rPr>
          <w:rFonts w:ascii="宋体" w:hAnsi="宋体"/>
          <w:sz w:val="28"/>
          <w:szCs w:val="28"/>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hint="eastAsia" w:ascii="仿宋" w:hAnsi="仿宋" w:eastAsia="仿宋"/>
          <w:b/>
          <w:bCs/>
          <w:sz w:val="32"/>
          <w:szCs w:val="32"/>
        </w:rPr>
        <w:t xml:space="preserve">一、磋商函</w:t>
      </w:r>
      <w:r/>
    </w:p>
    <w:p>
      <w:pPr>
        <w:spacing w:line="640" w:lineRule="exact"/>
        <w:rPr>
          <w:rFonts w:ascii="仿宋" w:hAnsi="仿宋" w:eastAsia="仿宋"/>
          <w:sz w:val="28"/>
        </w:rPr>
      </w:pPr>
      <w:r>
        <w:rPr>
          <w:rFonts w:hint="eastAsia" w:ascii="仿宋" w:hAnsi="仿宋" w:eastAsia="仿宋"/>
          <w:sz w:val="28"/>
          <w:lang w:eastAsia="zh-CN"/>
        </w:rPr>
        <w:t xml:space="preserve">淮安市公安局交通警察支队</w:t>
      </w:r>
      <w:r>
        <w:rPr>
          <w:rFonts w:hint="eastAsia" w:ascii="仿宋" w:hAnsi="仿宋" w:eastAsia="仿宋"/>
          <w:sz w:val="28"/>
        </w:rPr>
        <w:t xml:space="preserve">:</w:t>
      </w:r>
      <w:r/>
    </w:p>
    <w:p>
      <w:pPr>
        <w:pStyle w:val="908"/>
        <w:ind w:firstLine="560"/>
        <w:spacing w:before="0" w:after="0" w:line="64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08"/>
        <w:ind w:firstLine="560"/>
        <w:spacing w:before="0" w:after="0" w:line="640" w:lineRule="exact"/>
        <w:rPr>
          <w:rFonts w:hint="eastAsia" w:ascii="仿宋" w:hAnsi="仿宋" w:eastAsia="仿宋" w:cs="Arial"/>
          <w:sz w:val="28"/>
        </w:rPr>
      </w:pPr>
      <w:r>
        <w:rPr>
          <w:rFonts w:hint="eastAsia" w:ascii="仿宋" w:hAnsi="仿宋" w:eastAsia="仿宋"/>
          <w:sz w:val="28"/>
          <w:szCs w:val="28"/>
        </w:rPr>
        <w:t xml:space="preserve">3、按照磋商文件中规定的各项要求，</w:t>
      </w:r>
      <w:bookmarkStart w:id="42" w:name="_GoBack"/>
      <w:r/>
      <w:bookmarkEnd w:id="42"/>
      <w:r>
        <w:rPr>
          <w:rFonts w:hint="eastAsia" w:ascii="仿宋" w:hAnsi="仿宋" w:eastAsia="仿宋"/>
          <w:sz w:val="28"/>
          <w:szCs w:val="28"/>
          <w:highlight w:val="yellow"/>
        </w:rPr>
        <w:t xml:space="preserve">我方</w:t>
      </w:r>
      <w:r>
        <w:rPr>
          <w:rFonts w:hint="eastAsia" w:ascii="仿宋" w:hAnsi="仿宋" w:eastAsia="仿宋"/>
          <w:sz w:val="28"/>
          <w:szCs w:val="28"/>
          <w:highlight w:val="yellow"/>
          <w:lang w:eastAsia="zh-CN"/>
        </w:rPr>
        <w:t xml:space="preserve">车辆停放保管及拖移服务</w:t>
      </w:r>
      <w:r>
        <w:rPr>
          <w:rFonts w:hint="eastAsia" w:ascii="仿宋" w:hAnsi="仿宋" w:eastAsia="仿宋"/>
          <w:sz w:val="28"/>
          <w:szCs w:val="28"/>
          <w:highlight w:val="yellow"/>
        </w:rPr>
        <w:t xml:space="preserve">愿以</w:t>
      </w:r>
      <w:r>
        <w:rPr>
          <w:rFonts w:hint="eastAsia" w:ascii="仿宋" w:hAnsi="仿宋" w:eastAsia="仿宋" w:cs="Arial"/>
          <w:sz w:val="28"/>
          <w:highlight w:val="yellow"/>
          <w:lang w:eastAsia="zh-CN"/>
        </w:rPr>
        <w:t xml:space="preserve">折扣</w:t>
      </w:r>
      <w:r>
        <w:rPr>
          <w:rFonts w:hint="eastAsia" w:ascii="仿宋" w:hAnsi="仿宋" w:eastAsia="仿宋" w:cs="Arial"/>
          <w:sz w:val="28"/>
          <w:highlight w:val="yellow"/>
          <w:u w:val="single"/>
          <w:lang w:val="en-US" w:eastAsia="zh-CN"/>
        </w:rPr>
        <w:t xml:space="preserve">      %</w:t>
      </w:r>
      <w:r>
        <w:rPr>
          <w:rFonts w:hint="eastAsia" w:ascii="仿宋" w:hAnsi="仿宋" w:eastAsia="仿宋" w:cs="Arial"/>
          <w:sz w:val="28"/>
          <w:highlight w:val="yellow"/>
        </w:rPr>
        <w:t xml:space="preserve">磋商报价</w:t>
      </w:r>
      <w:r>
        <w:rPr>
          <w:rFonts w:hint="eastAsia" w:ascii="仿宋" w:hAnsi="仿宋" w:eastAsia="仿宋" w:cs="Arial"/>
          <w:sz w:val="28"/>
        </w:rPr>
        <w:t xml:space="preserve">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ascii="仿宋" w:hAnsi="仿宋" w:eastAsia="仿宋"/>
          <w:sz w:val="28"/>
        </w:rPr>
      </w:pPr>
      <w:r>
        <w:rPr>
          <w:rFonts w:ascii="仿宋" w:hAnsi="仿宋" w:eastAsia="仿宋"/>
          <w:sz w:val="28"/>
        </w:rPr>
      </w:r>
      <w:r/>
    </w:p>
    <w:p>
      <w:pPr>
        <w:ind w:firstLine="567"/>
        <w:spacing w:line="640" w:lineRule="exact"/>
        <w:rPr>
          <w:rFonts w:ascii="仿宋" w:hAnsi="仿宋" w:eastAsia="仿宋"/>
          <w:sz w:val="28"/>
          <w:szCs w:val="28"/>
        </w:rPr>
      </w:pPr>
      <w:r>
        <w:rPr>
          <w:rFonts w:ascii="仿宋" w:hAnsi="仿宋" w:eastAsia="仿宋"/>
          <w:sz w:val="28"/>
          <w:szCs w:val="28"/>
        </w:rPr>
      </w:r>
      <w:r/>
    </w:p>
    <w:p>
      <w:pPr>
        <w:pStyle w:val="908"/>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eastAsia="zh-CN"/>
        </w:rPr>
        <w:t xml:space="preserve">电子签</w:t>
      </w:r>
      <w:r>
        <w:rPr>
          <w:rFonts w:hint="eastAsia" w:ascii="仿宋" w:hAnsi="仿宋" w:eastAsia="仿宋"/>
          <w:sz w:val="28"/>
          <w:u w:val="single"/>
        </w:rPr>
        <w:t xml:space="preserve">章）           </w:t>
      </w:r>
      <w:r/>
    </w:p>
    <w:p>
      <w:pPr>
        <w:pStyle w:val="908"/>
        <w:ind w:right="561" w:firstLine="33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59"/>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ascii="宋体" w:hAnsi="宋体"/>
          <w:b/>
          <w:bCs/>
          <w:spacing w:val="20"/>
          <w:sz w:val="32"/>
          <w:szCs w:val="32"/>
        </w:rPr>
      </w:pPr>
      <w:r>
        <w:rPr>
          <w:rFonts w:ascii="宋体" w:hAnsi="宋体"/>
          <w:b/>
          <w:bCs/>
          <w:spacing w:val="20"/>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2926"/>
        <w:spacing w:line="440" w:lineRule="exact"/>
        <w:rPr>
          <w:rFonts w:ascii="仿宋" w:hAnsi="仿宋" w:eastAsia="仿宋"/>
          <w:sz w:val="28"/>
          <w:szCs w:val="28"/>
        </w:rPr>
      </w:pPr>
      <w:r>
        <w:rPr>
          <w:rFonts w:ascii="仿宋" w:hAnsi="仿宋" w:eastAsia="仿宋"/>
          <w:sz w:val="28"/>
          <w:szCs w:val="28"/>
        </w:rPr>
      </w:r>
      <w:r/>
    </w:p>
    <w:p>
      <w:pPr>
        <w:ind w:firstLine="3357"/>
        <w:spacing w:line="440" w:lineRule="exact"/>
        <w:rPr>
          <w:rFonts w:ascii="宋体" w:hAnsi="宋体"/>
          <w:b/>
          <w:bCs/>
          <w:sz w:val="32"/>
          <w:szCs w:val="32"/>
        </w:rPr>
      </w:pPr>
      <w:r>
        <w:rPr>
          <w:rFonts w:ascii="宋体" w:hAnsi="宋体"/>
          <w:b/>
          <w:bCs/>
          <w:sz w:val="32"/>
          <w:szCs w:val="32"/>
        </w:rPr>
      </w:r>
      <w:r/>
    </w:p>
    <w:p>
      <w:pPr>
        <w:pStyle w:val="859"/>
        <w:jc w:val="both"/>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ascii="仿宋" w:hAnsi="仿宋" w:eastAsia="仿宋"/>
          <w:b/>
          <w:sz w:val="32"/>
          <w:szCs w:val="32"/>
        </w:rPr>
      </w:pPr>
      <w:r>
        <w:rPr>
          <w:rFonts w:hint="eastAsia" w:ascii="仿宋" w:hAnsi="仿宋" w:eastAsia="仿宋"/>
          <w:b/>
          <w:sz w:val="32"/>
          <w:szCs w:val="32"/>
        </w:rPr>
        <w:t xml:space="preserve">二、磋商报价明细表</w:t>
      </w:r>
      <w:r/>
    </w:p>
    <w:p>
      <w:pPr>
        <w:pStyle w:val="859"/>
        <w:jc w:val="center"/>
        <w:spacing w:line="340" w:lineRule="exact"/>
        <w:rPr>
          <w:rFonts w:ascii="仿宋" w:hAnsi="仿宋" w:eastAsia="仿宋" w:cs="Calibri"/>
          <w:sz w:val="24"/>
          <w:szCs w:val="24"/>
        </w:rPr>
      </w:pPr>
      <w:r>
        <w:rPr>
          <w:rFonts w:ascii="仿宋" w:hAnsi="仿宋" w:eastAsia="仿宋" w:cs="Calibri"/>
          <w:sz w:val="24"/>
          <w:szCs w:val="24"/>
        </w:rPr>
      </w:r>
      <w:r/>
    </w:p>
    <w:tbl>
      <w:tblPr>
        <w:tblStyle w:val="668"/>
        <w:tblpPr w:horzAnchor="margin" w:tblpXSpec="center" w:vertAnchor="text" w:tblpY="225"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7783"/>
      </w:tblGrid>
      <w:tr>
        <w:trPr>
          <w:cantSplit/>
          <w:trHeight w:val="1831"/>
        </w:trPr>
        <w:tc>
          <w:tcPr>
            <w:tcW w:w="1503" w:type="dxa"/>
            <w:vAlign w:val="center"/>
            <w:textDirection w:val="lrTb"/>
            <w:noWrap w:val="false"/>
          </w:tcPr>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磋商报价</w:t>
            </w:r>
            <w:r/>
          </w:p>
        </w:tc>
        <w:tc>
          <w:tcPr>
            <w:tcW w:w="7783" w:type="dxa"/>
            <w:vAlign w:val="center"/>
            <w:textDirection w:val="lrTb"/>
            <w:noWrap w:val="false"/>
          </w:tcPr>
          <w:p>
            <w:pPr>
              <w:jc w:val="left"/>
              <w:spacing w:line="400" w:lineRule="exact"/>
              <w:rPr>
                <w:rFonts w:hint="default"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车辆停放保管及拖移服务服务费用折扣 </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 %</w:t>
            </w:r>
            <w:r/>
          </w:p>
        </w:tc>
      </w:tr>
    </w:tbl>
    <w:p>
      <w:pPr>
        <w:pStyle w:val="908"/>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eastAsia="zh-CN"/>
        </w:rPr>
        <w:t xml:space="preserve">电子签</w:t>
      </w:r>
      <w:r>
        <w:rPr>
          <w:rFonts w:hint="eastAsia" w:ascii="仿宋" w:hAnsi="仿宋" w:eastAsia="仿宋"/>
          <w:sz w:val="28"/>
          <w:u w:val="single"/>
        </w:rPr>
        <w:t xml:space="preserve">章）           </w:t>
      </w:r>
      <w:r/>
    </w:p>
    <w:p>
      <w:pPr>
        <w:pStyle w:val="859"/>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859"/>
        <w:ind w:firstLine="411"/>
        <w:spacing w:line="440" w:lineRule="exact"/>
        <w:rPr>
          <w:rFonts w:ascii="仿宋" w:hAnsi="仿宋" w:eastAsia="仿宋"/>
          <w:sz w:val="28"/>
          <w:szCs w:val="24"/>
        </w:rPr>
      </w:pPr>
      <w:r>
        <w:rPr>
          <w:rFonts w:ascii="仿宋" w:hAnsi="仿宋" w:eastAsia="仿宋"/>
          <w:sz w:val="28"/>
          <w:szCs w:val="24"/>
        </w:rPr>
      </w:r>
      <w:r/>
    </w:p>
    <w:p>
      <w:pPr>
        <w:pStyle w:val="859"/>
        <w:ind w:firstLine="411"/>
        <w:spacing w:line="440" w:lineRule="exact"/>
        <w:rPr>
          <w:rFonts w:ascii="仿宋" w:hAnsi="仿宋" w:eastAsia="仿宋"/>
          <w:sz w:val="28"/>
          <w:szCs w:val="24"/>
        </w:rPr>
      </w:pPr>
      <w:r>
        <w:rPr>
          <w:rFonts w:ascii="仿宋" w:hAnsi="仿宋" w:eastAsia="仿宋"/>
          <w:sz w:val="28"/>
          <w:szCs w:val="24"/>
        </w:rPr>
        <w:t xml:space="preserve">备注：报价采用</w:t>
      </w:r>
      <w:r>
        <w:rPr>
          <w:rFonts w:hint="eastAsia" w:ascii="仿宋" w:hAnsi="仿宋" w:eastAsia="仿宋"/>
          <w:sz w:val="28"/>
          <w:szCs w:val="24"/>
          <w:lang w:eastAsia="zh-CN"/>
        </w:rPr>
        <w:t xml:space="preserve">折扣</w:t>
      </w:r>
      <w:r>
        <w:rPr>
          <w:rFonts w:ascii="仿宋" w:hAnsi="仿宋" w:eastAsia="仿宋"/>
          <w:sz w:val="28"/>
          <w:szCs w:val="24"/>
        </w:rPr>
        <w:t xml:space="preserve">方式</w:t>
      </w:r>
      <w:r>
        <w:rPr>
          <w:rFonts w:hint="eastAsia" w:ascii="仿宋" w:hAnsi="仿宋" w:eastAsia="仿宋"/>
          <w:sz w:val="28"/>
          <w:szCs w:val="24"/>
          <w:lang w:eastAsia="zh-CN"/>
        </w:rPr>
        <w:t xml:space="preserve">，</w:t>
      </w:r>
      <w:r>
        <w:rPr>
          <w:rFonts w:ascii="仿宋" w:hAnsi="仿宋" w:eastAsia="仿宋"/>
          <w:sz w:val="28"/>
          <w:szCs w:val="24"/>
        </w:rPr>
        <w:t xml:space="preserve">包括所</w:t>
      </w:r>
      <w:r>
        <w:rPr>
          <w:rFonts w:hint="eastAsia" w:ascii="仿宋" w:hAnsi="仿宋" w:eastAsia="仿宋"/>
          <w:sz w:val="28"/>
          <w:szCs w:val="24"/>
          <w:lang w:eastAsia="zh-CN"/>
        </w:rPr>
        <w:t xml:space="preserve">有</w:t>
      </w:r>
      <w:r>
        <w:rPr>
          <w:rFonts w:hint="eastAsia" w:ascii="仿宋" w:hAnsi="仿宋" w:eastAsia="仿宋"/>
          <w:sz w:val="28"/>
          <w:szCs w:val="24"/>
        </w:rPr>
        <w:t xml:space="preserve">服务</w:t>
      </w:r>
      <w:r>
        <w:rPr>
          <w:rFonts w:ascii="仿宋" w:hAnsi="仿宋" w:eastAsia="仿宋"/>
          <w:sz w:val="28"/>
          <w:szCs w:val="24"/>
        </w:rPr>
        <w:t xml:space="preserve">（包含与</w:t>
      </w:r>
      <w:r>
        <w:rPr>
          <w:rFonts w:hint="eastAsia" w:ascii="仿宋" w:hAnsi="仿宋" w:eastAsia="仿宋"/>
          <w:sz w:val="28"/>
          <w:szCs w:val="24"/>
        </w:rPr>
        <w:t xml:space="preserve">服务</w:t>
      </w:r>
      <w:r>
        <w:rPr>
          <w:rFonts w:ascii="仿宋" w:hAnsi="仿宋" w:eastAsia="仿宋"/>
          <w:sz w:val="28"/>
          <w:szCs w:val="24"/>
        </w:rPr>
        <w:t xml:space="preserve">相关的</w:t>
      </w:r>
      <w:r>
        <w:rPr>
          <w:rFonts w:hint="eastAsia" w:ascii="仿宋" w:hAnsi="仿宋" w:eastAsia="仿宋"/>
          <w:sz w:val="28"/>
          <w:szCs w:val="24"/>
        </w:rPr>
        <w:t xml:space="preserve">货物</w:t>
      </w:r>
      <w:r>
        <w:rPr>
          <w:rFonts w:ascii="仿宋" w:hAnsi="仿宋" w:eastAsia="仿宋"/>
          <w:sz w:val="28"/>
          <w:szCs w:val="24"/>
        </w:rPr>
        <w:t xml:space="preserve">）费用、安装调试费、测试验收费、培训费、运行维护费用、税金、及其他有关的为完成本项目发生的所有费用，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numPr>
          <w:ilvl w:val="0"/>
          <w:numId w:val="7"/>
        </w:num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服务要求响应偏离表</w:t>
      </w:r>
      <w:r/>
    </w:p>
    <w:p>
      <w:pPr>
        <w:pStyle w:val="675"/>
        <w:numPr>
          <w:ilvl w:val="0"/>
          <w:numId w:val="0"/>
        </w:numPr>
        <w:ind w:right="33"/>
      </w:pPr>
      <w:r/>
      <w:r/>
    </w:p>
    <w:tbl>
      <w:tblPr>
        <w:tblStyle w:val="668"/>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项目采购需求中主要服务</w:t>
            </w:r>
            <w:r/>
          </w:p>
          <w:p>
            <w:pPr>
              <w:jc w:val="center"/>
              <w:rPr>
                <w:rFonts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所报服务及相关描述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240"/>
              <w:rPr>
                <w:rFonts w:ascii="仿宋" w:hAnsi="仿宋" w:eastAsia="仿宋" w:cs="Arial"/>
                <w:sz w:val="24"/>
              </w:rPr>
            </w:pPr>
            <w:r>
              <w:rPr>
                <w:rFonts w:hint="eastAsia" w:ascii="仿宋" w:hAnsi="仿宋" w:eastAsia="仿宋" w:cs="Arial"/>
                <w:sz w:val="24"/>
              </w:rPr>
              <w:t xml:space="preserve">偏离</w:t>
            </w:r>
            <w:r/>
          </w:p>
          <w:p>
            <w:pPr>
              <w:ind w:firstLine="240"/>
              <w:rPr>
                <w:rFonts w:ascii="仿宋" w:hAnsi="仿宋" w:eastAsia="仿宋" w:cs="Arial"/>
                <w:sz w:val="24"/>
              </w:rPr>
            </w:pP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pacing w:val="-6"/>
                <w:sz w:val="24"/>
              </w:rPr>
            </w:pPr>
            <w:r>
              <w:rPr>
                <w:rFonts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cs="Arial"/>
                <w:spacing w:val="-6"/>
                <w:sz w:val="24"/>
              </w:rPr>
            </w:pPr>
            <w:r>
              <w:rPr>
                <w:rFonts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spacing w:val="-10"/>
                <w:sz w:val="24"/>
              </w:rPr>
            </w:pPr>
            <w:r>
              <w:rPr>
                <w:rFonts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spacing w:val="-10"/>
                <w:sz w:val="24"/>
              </w:rPr>
            </w:pPr>
            <w:r>
              <w:rPr>
                <w:rFonts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spacing w:line="52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（2）供应商必须仔细阅读本磋商文件第五章中所有服务条款和相关要求，并将响应情况及偏离情况逐项填入上表，响应时不得对原有条款进行直接复制粘贴及简单表述为完全响应。</w:t>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b/>
          <w:bCs/>
          <w:sz w:val="32"/>
          <w:szCs w:val="32"/>
        </w:rPr>
      </w:pPr>
      <w:r>
        <w:rPr>
          <w:rFonts w:ascii="仿宋" w:hAnsi="仿宋" w:eastAsia="仿宋"/>
          <w:b/>
          <w:bCs/>
          <w:sz w:val="32"/>
          <w:szCs w:val="32"/>
        </w:rPr>
      </w:r>
      <w:r/>
    </w:p>
    <w:p>
      <w:pPr>
        <w:ind w:firstLine="1285"/>
        <w:spacing w:line="520" w:lineRule="exact"/>
        <w:rPr>
          <w:rFonts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859"/>
        <w:ind w:firstLine="551"/>
        <w:spacing w:line="520" w:lineRule="exact"/>
        <w:rPr>
          <w:rFonts w:hint="eastAsia" w:ascii="仿宋" w:hAnsi="仿宋" w:eastAsia="仿宋"/>
          <w:sz w:val="28"/>
          <w:szCs w:val="28"/>
        </w:rPr>
      </w:pPr>
      <w:r>
        <w:rPr>
          <w:rFonts w:hint="eastAsia" w:ascii="仿宋" w:hAnsi="仿宋" w:eastAsia="仿宋"/>
          <w:sz w:val="28"/>
          <w:szCs w:val="28"/>
        </w:rPr>
      </w:r>
      <w:r/>
    </w:p>
    <w:p>
      <w:pPr>
        <w:pStyle w:val="859"/>
        <w:ind w:firstLine="551"/>
        <w:spacing w:line="520" w:lineRule="exact"/>
        <w:rPr>
          <w:rFonts w:ascii="仿宋" w:hAnsi="仿宋" w:eastAsia="仿宋"/>
          <w:b/>
          <w:bCs/>
          <w:sz w:val="32"/>
          <w:szCs w:val="32"/>
        </w:rPr>
      </w:pPr>
      <w:r>
        <w:rPr>
          <w:rFonts w:hint="eastAsia" w:ascii="仿宋" w:hAnsi="仿宋" w:eastAsia="仿宋"/>
          <w:sz w:val="28"/>
          <w:szCs w:val="28"/>
        </w:rPr>
        <w:t xml:space="preserve">1、供应商提供下列材料之一: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56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lang w:val="en-US" w:eastAsia="zh-CN"/>
        </w:rPr>
        <w:t xml:space="preserve">3</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48"/>
        <w:spacing w:line="520" w:lineRule="exact"/>
        <w:rPr>
          <w:rFonts w:ascii="仿宋" w:hAnsi="仿宋" w:eastAsia="仿宋"/>
          <w:sz w:val="28"/>
          <w:szCs w:val="28"/>
        </w:rPr>
      </w:pPr>
      <w:r>
        <w:rPr>
          <w:rFonts w:ascii="仿宋" w:hAnsi="仿宋" w:eastAsia="仿宋"/>
          <w:sz w:val="28"/>
          <w:szCs w:val="28"/>
        </w:rPr>
      </w:r>
      <w:r/>
    </w:p>
    <w:p>
      <w:pPr>
        <w:ind w:firstLine="548"/>
        <w:spacing w:line="520" w:lineRule="exact"/>
        <w:rPr>
          <w:rFonts w:ascii="仿宋" w:hAnsi="仿宋" w:eastAsia="仿宋"/>
          <w:bCs/>
          <w:sz w:val="28"/>
        </w:rPr>
      </w:pPr>
      <w:r>
        <w:rPr>
          <w:rFonts w:ascii="仿宋" w:hAnsi="仿宋" w:eastAsia="仿宋"/>
          <w:bCs/>
          <w:sz w:val="28"/>
        </w:rPr>
      </w:r>
      <w:r/>
    </w:p>
    <w:p>
      <w:pPr>
        <w:spacing w:line="520" w:lineRule="exact"/>
        <w:rPr>
          <w:rFonts w:ascii="仿宋" w:hAnsi="仿宋" w:eastAsia="仿宋" w:cs="Arial"/>
          <w:bCs/>
          <w:sz w:val="28"/>
        </w:rPr>
      </w:pPr>
      <w:r>
        <w:rPr>
          <w:rFonts w:ascii="仿宋" w:hAnsi="仿宋" w:eastAsia="仿宋" w:cs="Arial"/>
          <w:bCs/>
          <w:sz w:val="28"/>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ascii="仿宋" w:hAnsi="仿宋" w:eastAsia="仿宋" w:cs="Arial"/>
          <w:b/>
          <w:bCs/>
          <w:sz w:val="32"/>
        </w:rPr>
      </w:pPr>
      <w:r>
        <w:rPr>
          <w:rFonts w:hint="eastAsia" w:ascii="仿宋" w:hAnsi="仿宋" w:eastAsia="仿宋" w:cs="Arial"/>
          <w:b/>
          <w:bCs/>
          <w:sz w:val="32"/>
          <w:lang w:eastAsia="zh-CN"/>
        </w:rPr>
        <w:t xml:space="preserve">五</w:t>
      </w:r>
      <w:r>
        <w:rPr>
          <w:rFonts w:hint="eastAsia" w:ascii="仿宋" w:hAnsi="仿宋" w:eastAsia="仿宋" w:cs="Arial"/>
          <w:b/>
          <w:bCs/>
          <w:sz w:val="32"/>
        </w:rPr>
        <w:t xml:space="preserve">、综合评分时供应商需提供的证明文件</w:t>
      </w:r>
      <w:r/>
    </w:p>
    <w:p>
      <w:pPr>
        <w:ind w:firstLine="140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ascii="仿宋" w:hAnsi="仿宋" w:eastAsia="仿宋" w:cs="楷体_GB2312"/>
          <w:sz w:val="28"/>
          <w:szCs w:val="28"/>
          <w:lang w:val="zh-CN"/>
        </w:rPr>
      </w:pPr>
      <w:r>
        <w:rPr>
          <w:rFonts w:ascii="仿宋" w:hAnsi="仿宋" w:eastAsia="仿宋" w:cs="楷体_GB2312"/>
          <w:sz w:val="28"/>
          <w:szCs w:val="28"/>
          <w:lang w:val="zh-CN"/>
        </w:rPr>
      </w:r>
      <w:r/>
    </w:p>
    <w:p>
      <w:pPr>
        <w:ind w:firstLine="2877"/>
        <w:spacing w:line="440" w:lineRule="exact"/>
        <w:rPr>
          <w:rFonts w:ascii="宋体" w:hAnsi="宋体"/>
          <w:b/>
          <w:sz w:val="36"/>
        </w:rPr>
      </w:pPr>
      <w:r/>
      <w:bookmarkStart w:id="41" w:name="_Toc15777545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3534"/>
        <w:spacing w:line="440" w:lineRule="exact"/>
        <w:rPr>
          <w:rFonts w:ascii="仿宋" w:hAnsi="仿宋" w:eastAsia="仿宋"/>
          <w:b/>
          <w:sz w:val="32"/>
          <w:szCs w:val="32"/>
        </w:rPr>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41"/>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8"/>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淮安市公安局交通警察支队</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代表我公司参加代理机构组织的（项目编号: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采购项目的政府采购活动，受托人有权在该招标活动中，以我单位的名义签署磋商函和响应文件，与代理机构协商、澄清、解释，签订合同书并执行一切与此有关的事项。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849"/>
        <w:ind w:left="0"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ind w:firstLine="4480"/>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49"/>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49"/>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49"/>
        <w:ind w:firstLine="480"/>
        <w:spacing w:line="600" w:lineRule="exact"/>
        <w:rPr>
          <w:rFonts w:ascii="仿宋" w:hAnsi="仿宋" w:eastAsia="仿宋"/>
          <w:bCs/>
          <w:color w:val="000000"/>
          <w:sz w:val="24"/>
        </w:rPr>
      </w:pPr>
      <w:r>
        <w:rPr>
          <w:rFonts w:ascii="仿宋" w:hAnsi="仿宋" w:eastAsia="仿宋"/>
          <w:bCs/>
          <w:color w:val="000000"/>
          <w:sz w:val="24"/>
        </w:rPr>
      </w:r>
      <w:r/>
    </w:p>
    <w:p>
      <w:pPr>
        <w:pStyle w:val="849"/>
        <w:ind w:firstLine="480"/>
        <w:spacing w:line="600" w:lineRule="exact"/>
        <w:rPr>
          <w:rFonts w:ascii="仿宋" w:hAnsi="仿宋" w:eastAsia="仿宋"/>
          <w:bCs/>
          <w:color w:val="000000"/>
          <w:sz w:val="24"/>
        </w:rPr>
      </w:pPr>
      <w:r>
        <w:rPr>
          <w:rFonts w:ascii="仿宋" w:hAnsi="仿宋" w:eastAsia="仿宋"/>
          <w:bCs/>
          <w:color w:val="000000"/>
          <w:sz w:val="24"/>
        </w:rPr>
      </w:r>
      <w:r/>
    </w:p>
    <w:p>
      <w:pPr>
        <w:pStyle w:val="849"/>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49"/>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pStyle w:val="849"/>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9"/>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49"/>
        <w:ind w:firstLine="560"/>
        <w:spacing w:line="640" w:lineRule="exact"/>
        <w:rPr>
          <w:rFonts w:hint="eastAsia" w:ascii="仿宋" w:hAnsi="仿宋" w:eastAsia="仿宋"/>
          <w:bCs/>
          <w:color w:val="000000"/>
          <w:sz w:val="28"/>
          <w:szCs w:val="28"/>
          <w:lang w:eastAsia="zh-CN"/>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p>
    <w:p>
      <w:pPr>
        <w:pStyle w:val="849"/>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49"/>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cs="仿宋_GB2312"/>
          <w:sz w:val="28"/>
          <w:szCs w:val="28"/>
        </w:rPr>
      </w:pPr>
      <w:r>
        <w:rPr>
          <w:rFonts w:hint="eastAsia" w:ascii="仿宋" w:hAnsi="仿宋" w:eastAsia="仿宋" w:cs="仿宋_GB2312"/>
          <w:sz w:val="28"/>
          <w:szCs w:val="28"/>
        </w:rPr>
      </w:r>
      <w:r/>
    </w:p>
    <w:p>
      <w:pPr>
        <w:ind w:firstLine="565"/>
        <w:spacing w:line="640" w:lineRule="exact"/>
        <w:rPr>
          <w:rFonts w:hint="eastAsia" w:ascii="仿宋" w:hAnsi="仿宋" w:eastAsia="仿宋" w:cs="仿宋_GB2312"/>
          <w:sz w:val="28"/>
          <w:szCs w:val="28"/>
        </w:rPr>
      </w:pPr>
      <w:r>
        <w:rPr>
          <w:rFonts w:hint="eastAsia" w:ascii="仿宋" w:hAnsi="仿宋" w:eastAsia="仿宋" w:cs="仿宋_GB2312"/>
          <w:sz w:val="28"/>
          <w:szCs w:val="28"/>
        </w:rPr>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ascii="宋体" w:hAnsi="宋体"/>
          <w:b/>
          <w:color w:val="000000"/>
          <w:sz w:val="30"/>
          <w:szCs w:val="30"/>
        </w:rPr>
      </w:pPr>
      <w:r>
        <w:rPr>
          <w:rFonts w:ascii="宋体" w:hAnsi="宋体"/>
          <w:b/>
          <w:color w:val="000000"/>
          <w:sz w:val="30"/>
          <w:szCs w:val="30"/>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仿宋">
    <w:panose1 w:val="02010609060101010101"/>
  </w:font>
  <w:font w:name="等线">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51</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2"/>
      </w:rPr>
      <w:framePr w:wrap="around" w:vAnchor="text" w:hAnchor="margin" w:xAlign="center" w:y="1"/>
    </w:pPr>
    <w:r>
      <w:fldChar w:fldCharType="begin"/>
    </w:r>
    <w:r>
      <w:rPr>
        <w:rStyle w:val="872"/>
      </w:rPr>
      <w:instrText xml:space="preserve">PAGE  </w:instrTex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69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chineseCountingThousand"/>
      <w:pStyle w:val="956"/>
      <w:isLgl w:val="false"/>
      <w:suff w:val="nothing"/>
      <w:lvlText w:val="第%1部分"/>
      <w:lvlJc w:val="center"/>
      <w:pPr>
        <w:ind w:left="279" w:firstLine="288"/>
      </w:pPr>
      <w:rPr>
        <w:rFonts w:hint="eastAsia"/>
        <w:sz w:val="28"/>
        <w:szCs w:val="28"/>
        <w:lang w:val="en-US"/>
      </w:rPr>
    </w:lvl>
    <w:lvl w:ilvl="1">
      <w:start w:val="1"/>
      <w:numFmt w:val="chineseCountingThousand"/>
      <w:isLgl w:val="false"/>
      <w:suff w:val="nothing"/>
      <w:lvlText w:val="%2、"/>
      <w:lvlJc w:val="left"/>
      <w:pPr>
        <w:ind w:left="207" w:firstLine="0"/>
      </w:pPr>
      <w:rPr>
        <w:rFonts w:hint="eastAsia"/>
        <w:lang w:val="en-US"/>
      </w:rPr>
    </w:lvl>
    <w:lvl w:ilvl="2">
      <w:start w:val="1"/>
      <w:numFmt w:val="chineseCountingThousand"/>
      <w:isLgl w:val="false"/>
      <w:suff w:val="nothing"/>
      <w:lvlText w:val="(%3)"/>
      <w:lvlJc w:val="left"/>
      <w:pPr>
        <w:ind w:left="-153" w:firstLine="0"/>
      </w:pPr>
      <w:rPr>
        <w:rFonts w:hint="eastAsia"/>
      </w:rPr>
    </w:lvl>
    <w:lvl w:ilvl="3">
      <w:start w:val="1"/>
      <w:numFmt w:val="decimal"/>
      <w:isLgl w:val="false"/>
      <w:suff w:val="nothing"/>
      <w:lvlText w:val="%4、"/>
      <w:lvlJc w:val="left"/>
      <w:pPr>
        <w:ind w:left="-153" w:firstLine="0"/>
      </w:pPr>
      <w:rPr>
        <w:rFonts w:hint="eastAsia"/>
      </w:rPr>
    </w:lvl>
    <w:lvl w:ilvl="4">
      <w:start w:val="1"/>
      <w:numFmt w:val="upperLetter"/>
      <w:isLgl w:val="false"/>
      <w:suff w:val="nothing"/>
      <w:lvlText w:val="%5、"/>
      <w:lvlJc w:val="left"/>
      <w:pPr>
        <w:ind w:left="-153" w:firstLine="0"/>
      </w:pPr>
      <w:rPr>
        <w:rFonts w:hint="eastAsia"/>
      </w:rPr>
    </w:lvl>
    <w:lvl w:ilvl="5">
      <w:start w:val="1"/>
      <w:numFmt w:val="decimal"/>
      <w:isLgl w:val="false"/>
      <w:suff w:val="nothing"/>
      <w:lvlText w:val=""/>
      <w:lvlJc w:val="left"/>
      <w:pPr>
        <w:ind w:left="-153" w:firstLine="0"/>
      </w:pPr>
      <w:rPr>
        <w:rFonts w:hint="eastAsia"/>
      </w:rPr>
    </w:lvl>
    <w:lvl w:ilvl="6">
      <w:start w:val="1"/>
      <w:numFmt w:val="decimal"/>
      <w:isLgl w:val="false"/>
      <w:suff w:val="nothing"/>
      <w:lvlText w:val=""/>
      <w:lvlJc w:val="left"/>
      <w:pPr>
        <w:ind w:left="-153" w:firstLine="0"/>
      </w:pPr>
      <w:rPr>
        <w:rFonts w:hint="eastAsia"/>
      </w:rPr>
    </w:lvl>
    <w:lvl w:ilvl="7">
      <w:start w:val="1"/>
      <w:numFmt w:val="decimal"/>
      <w:isLgl w:val="false"/>
      <w:suff w:val="nothing"/>
      <w:lvlText w:val=""/>
      <w:lvlJc w:val="left"/>
      <w:pPr>
        <w:ind w:left="-153" w:firstLine="0"/>
      </w:pPr>
      <w:rPr>
        <w:rFonts w:hint="eastAsia"/>
      </w:rPr>
    </w:lvl>
    <w:lvl w:ilvl="8">
      <w:start w:val="1"/>
      <w:numFmt w:val="decimal"/>
      <w:isLgl w:val="false"/>
      <w:suff w:val="nothing"/>
      <w:lvlText w:val=""/>
      <w:lvlJc w:val="left"/>
      <w:pPr>
        <w:ind w:left="-153" w:firstLine="0"/>
      </w:pPr>
      <w:rPr>
        <w:rFonts w:hint="eastAsia"/>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6"/>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58"/>
    <w:uiPriority w:val="9"/>
    <w:rPr>
      <w:rFonts w:ascii="Arial" w:hAnsi="Arial" w:eastAsia="Arial" w:cs="Arial"/>
      <w:sz w:val="40"/>
      <w:szCs w:val="40"/>
    </w:rPr>
  </w:style>
  <w:style w:type="character" w:styleId="15">
    <w:name w:val="Heading 2 Char"/>
    <w:basedOn w:val="667"/>
    <w:link w:val="659"/>
    <w:uiPriority w:val="9"/>
    <w:rPr>
      <w:rFonts w:ascii="Arial" w:hAnsi="Arial" w:eastAsia="Arial" w:cs="Arial"/>
      <w:sz w:val="34"/>
    </w:rPr>
  </w:style>
  <w:style w:type="character" w:styleId="17">
    <w:name w:val="Heading 3 Char"/>
    <w:basedOn w:val="667"/>
    <w:link w:val="660"/>
    <w:uiPriority w:val="9"/>
    <w:rPr>
      <w:rFonts w:ascii="Arial" w:hAnsi="Arial" w:eastAsia="Arial" w:cs="Arial"/>
      <w:sz w:val="30"/>
      <w:szCs w:val="30"/>
    </w:rPr>
  </w:style>
  <w:style w:type="character" w:styleId="19">
    <w:name w:val="Heading 4 Char"/>
    <w:basedOn w:val="667"/>
    <w:link w:val="661"/>
    <w:uiPriority w:val="9"/>
    <w:rPr>
      <w:rFonts w:ascii="Arial" w:hAnsi="Arial" w:eastAsia="Arial" w:cs="Arial"/>
      <w:b/>
      <w:bCs/>
      <w:sz w:val="26"/>
      <w:szCs w:val="26"/>
    </w:rPr>
  </w:style>
  <w:style w:type="character" w:styleId="21">
    <w:name w:val="Heading 5 Char"/>
    <w:basedOn w:val="667"/>
    <w:link w:val="662"/>
    <w:uiPriority w:val="9"/>
    <w:rPr>
      <w:rFonts w:ascii="Arial" w:hAnsi="Arial" w:eastAsia="Arial" w:cs="Arial"/>
      <w:b/>
      <w:bCs/>
      <w:sz w:val="24"/>
      <w:szCs w:val="24"/>
    </w:rPr>
  </w:style>
  <w:style w:type="character" w:styleId="23">
    <w:name w:val="Heading 6 Char"/>
    <w:basedOn w:val="667"/>
    <w:link w:val="663"/>
    <w:uiPriority w:val="9"/>
    <w:rPr>
      <w:rFonts w:ascii="Arial" w:hAnsi="Arial" w:eastAsia="Arial" w:cs="Arial"/>
      <w:b/>
      <w:bCs/>
      <w:sz w:val="22"/>
      <w:szCs w:val="22"/>
    </w:rPr>
  </w:style>
  <w:style w:type="character" w:styleId="25">
    <w:name w:val="Heading 7 Char"/>
    <w:basedOn w:val="667"/>
    <w:link w:val="664"/>
    <w:uiPriority w:val="9"/>
    <w:rPr>
      <w:rFonts w:ascii="Arial" w:hAnsi="Arial" w:eastAsia="Arial" w:cs="Arial"/>
      <w:b/>
      <w:bCs/>
      <w:i/>
      <w:iCs/>
      <w:sz w:val="22"/>
      <w:szCs w:val="22"/>
    </w:rPr>
  </w:style>
  <w:style w:type="character" w:styleId="27">
    <w:name w:val="Heading 8 Char"/>
    <w:basedOn w:val="667"/>
    <w:link w:val="665"/>
    <w:uiPriority w:val="9"/>
    <w:rPr>
      <w:rFonts w:ascii="Arial" w:hAnsi="Arial" w:eastAsia="Arial" w:cs="Arial"/>
      <w:i/>
      <w:iCs/>
      <w:sz w:val="22"/>
      <w:szCs w:val="22"/>
    </w:rPr>
  </w:style>
  <w:style w:type="character" w:styleId="29">
    <w:name w:val="Heading 9 Char"/>
    <w:basedOn w:val="667"/>
    <w:link w:val="666"/>
    <w:uiPriority w:val="9"/>
    <w:rPr>
      <w:rFonts w:ascii="Arial" w:hAnsi="Arial" w:eastAsia="Arial" w:cs="Arial"/>
      <w:i/>
      <w:iCs/>
      <w:sz w:val="21"/>
      <w:szCs w:val="21"/>
    </w:rPr>
  </w:style>
  <w:style w:type="character" w:styleId="34">
    <w:name w:val="Title Char"/>
    <w:basedOn w:val="667"/>
    <w:link w:val="692"/>
    <w:uiPriority w:val="10"/>
    <w:rPr>
      <w:sz w:val="48"/>
      <w:szCs w:val="48"/>
    </w:rPr>
  </w:style>
  <w:style w:type="character" w:styleId="36">
    <w:name w:val="Subtitle Char"/>
    <w:basedOn w:val="667"/>
    <w:link w:val="686"/>
    <w:uiPriority w:val="11"/>
    <w:rPr>
      <w:sz w:val="24"/>
      <w:szCs w:val="24"/>
    </w:rPr>
  </w:style>
  <w:style w:type="character" w:styleId="38">
    <w:name w:val="Quote Char"/>
    <w:link w:val="712"/>
    <w:uiPriority w:val="29"/>
    <w:rPr>
      <w:i/>
    </w:rPr>
  </w:style>
  <w:style w:type="character" w:styleId="40">
    <w:name w:val="Intense Quote Char"/>
    <w:link w:val="714"/>
    <w:uiPriority w:val="30"/>
    <w:rPr>
      <w:i/>
    </w:rPr>
  </w:style>
  <w:style w:type="character" w:styleId="42">
    <w:name w:val="Header Char"/>
    <w:basedOn w:val="667"/>
    <w:link w:val="683"/>
    <w:uiPriority w:val="99"/>
  </w:style>
  <w:style w:type="character" w:styleId="46">
    <w:name w:val="Caption Char"/>
    <w:basedOn w:val="673"/>
    <w:link w:val="682"/>
    <w:uiPriority w:val="99"/>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7"/>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57" w:default="1">
    <w:name w:val="Normal"/>
    <w:next w:val="669"/>
    <w:uiPriority w:val="0"/>
    <w:qFormat/>
    <w:pPr>
      <w:jc w:val="both"/>
      <w:widowControl w:val="off"/>
    </w:pPr>
    <w:rPr>
      <w:rFonts w:ascii="Times New Roman" w:hAnsi="Times New Roman" w:eastAsia="宋体" w:cs="Times New Roman"/>
      <w:sz w:val="21"/>
      <w:szCs w:val="24"/>
      <w:lang w:val="en-US" w:eastAsia="zh-CN" w:bidi="ar-SA"/>
    </w:rPr>
  </w:style>
  <w:style w:type="paragraph" w:styleId="658">
    <w:name w:val="Heading 1"/>
    <w:basedOn w:val="657"/>
    <w:next w:val="657"/>
    <w:link w:val="699"/>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700"/>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701"/>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link w:val="702"/>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03"/>
    <w:uiPriority w:val="9"/>
    <w:unhideWhenUsed/>
    <w:qFormat/>
    <w:pPr>
      <w:keepLines/>
      <w:keepNext/>
      <w:spacing w:before="320" w:after="200"/>
      <w:outlineLvl w:val="4"/>
    </w:pPr>
    <w:rPr>
      <w:rFonts w:ascii="Arial" w:hAnsi="Arial" w:eastAsia="Arial" w:cs="Arial"/>
      <w:b/>
      <w:bCs/>
      <w:sz w:val="24"/>
    </w:rPr>
  </w:style>
  <w:style w:type="paragraph" w:styleId="663">
    <w:name w:val="Heading 6"/>
    <w:basedOn w:val="657"/>
    <w:next w:val="657"/>
    <w:link w:val="704"/>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06"/>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7"/>
    <w:uiPriority w:val="9"/>
    <w:unhideWhenUsed/>
    <w:qFormat/>
    <w:pPr>
      <w:keepLines/>
      <w:keepNext/>
      <w:spacing w:before="320" w:after="200"/>
      <w:outlineLvl w:val="8"/>
    </w:pPr>
    <w:rPr>
      <w:rFonts w:ascii="Arial" w:hAnsi="Arial" w:eastAsia="Arial" w:cs="Arial"/>
      <w:i/>
      <w:iCs/>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Body Text"/>
    <w:basedOn w:val="657"/>
    <w:next w:val="670"/>
    <w:uiPriority w:val="99"/>
    <w:qFormat/>
    <w:pPr>
      <w:ind w:firstLine="425"/>
      <w:spacing w:before="120"/>
    </w:pPr>
    <w:rPr>
      <w:szCs w:val="20"/>
    </w:rPr>
  </w:style>
  <w:style w:type="paragraph" w:styleId="67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71">
    <w:name w:val="toc 7"/>
    <w:basedOn w:val="657"/>
    <w:next w:val="657"/>
    <w:uiPriority w:val="39"/>
    <w:unhideWhenUsed/>
    <w:qFormat/>
    <w:pPr>
      <w:ind w:left="1701"/>
      <w:spacing w:after="57"/>
    </w:pPr>
  </w:style>
  <w:style w:type="paragraph" w:styleId="672">
    <w:name w:val="Normal Indent"/>
    <w:basedOn w:val="657"/>
    <w:uiPriority w:val="0"/>
    <w:qFormat/>
    <w:pPr>
      <w:ind w:firstLine="420"/>
    </w:pPr>
  </w:style>
  <w:style w:type="paragraph" w:styleId="673">
    <w:name w:val="Caption"/>
    <w:basedOn w:val="657"/>
    <w:next w:val="657"/>
    <w:uiPriority w:val="35"/>
    <w:semiHidden/>
    <w:unhideWhenUsed/>
    <w:qFormat/>
    <w:pPr>
      <w:spacing w:line="276" w:lineRule="auto"/>
    </w:pPr>
    <w:rPr>
      <w:b/>
      <w:bCs/>
      <w:color w:val="4f81bd"/>
      <w:sz w:val="18"/>
      <w:szCs w:val="18"/>
    </w:rPr>
  </w:style>
  <w:style w:type="paragraph" w:styleId="674">
    <w:name w:val="Body Text Indent"/>
    <w:basedOn w:val="657"/>
    <w:uiPriority w:val="0"/>
    <w:qFormat/>
    <w:pPr>
      <w:ind w:left="420"/>
      <w:spacing w:after="120"/>
    </w:pPr>
    <w:rPr>
      <w:rFonts w:ascii="等线" w:hAnsi="等线" w:eastAsia="等线"/>
    </w:rPr>
  </w:style>
  <w:style w:type="paragraph" w:styleId="675">
    <w:name w:val="Block Text"/>
    <w:basedOn w:val="657"/>
    <w:uiPriority w:val="0"/>
    <w:qFormat/>
    <w:pPr>
      <w:ind w:left="420" w:right="33"/>
      <w:jc w:val="left"/>
    </w:pPr>
    <w:rPr>
      <w:sz w:val="24"/>
      <w:szCs w:val="20"/>
    </w:rPr>
  </w:style>
  <w:style w:type="paragraph" w:styleId="676">
    <w:name w:val="index 4"/>
    <w:basedOn w:val="657"/>
    <w:next w:val="657"/>
    <w:uiPriority w:val="99"/>
    <w:unhideWhenUsed/>
    <w:qFormat/>
    <w:pPr>
      <w:ind w:left="600"/>
    </w:pPr>
  </w:style>
  <w:style w:type="paragraph" w:styleId="677">
    <w:name w:val="toc 5"/>
    <w:basedOn w:val="657"/>
    <w:next w:val="657"/>
    <w:uiPriority w:val="39"/>
    <w:unhideWhenUsed/>
    <w:qFormat/>
    <w:pPr>
      <w:ind w:left="1134"/>
      <w:spacing w:after="57"/>
    </w:pPr>
  </w:style>
  <w:style w:type="paragraph" w:styleId="678">
    <w:name w:val="toc 3"/>
    <w:basedOn w:val="657"/>
    <w:next w:val="657"/>
    <w:uiPriority w:val="39"/>
    <w:unhideWhenUsed/>
    <w:qFormat/>
    <w:pPr>
      <w:ind w:left="567"/>
      <w:spacing w:after="57"/>
    </w:pPr>
  </w:style>
  <w:style w:type="paragraph" w:styleId="679">
    <w:name w:val="Plain Text"/>
    <w:basedOn w:val="657"/>
    <w:uiPriority w:val="0"/>
    <w:qFormat/>
    <w:rPr>
      <w:rFonts w:ascii="宋体" w:hAnsi="Courier New"/>
      <w:szCs w:val="20"/>
    </w:rPr>
  </w:style>
  <w:style w:type="paragraph" w:styleId="680">
    <w:name w:val="toc 8"/>
    <w:basedOn w:val="657"/>
    <w:next w:val="657"/>
    <w:uiPriority w:val="39"/>
    <w:unhideWhenUsed/>
    <w:qFormat/>
    <w:pPr>
      <w:ind w:left="1984"/>
      <w:spacing w:after="57"/>
    </w:pPr>
  </w:style>
  <w:style w:type="paragraph" w:styleId="681">
    <w:name w:val="endnote text"/>
    <w:basedOn w:val="657"/>
    <w:link w:val="845"/>
    <w:uiPriority w:val="99"/>
    <w:semiHidden/>
    <w:unhideWhenUsed/>
    <w:qFormat/>
    <w:rPr>
      <w:sz w:val="20"/>
    </w:rPr>
  </w:style>
  <w:style w:type="paragraph" w:styleId="682">
    <w:name w:val="Footer"/>
    <w:basedOn w:val="657"/>
    <w:link w:val="718"/>
    <w:uiPriority w:val="99"/>
    <w:unhideWhenUsed/>
    <w:qFormat/>
    <w:pPr>
      <w:tabs>
        <w:tab w:val="center" w:pos="7143" w:leader="none"/>
        <w:tab w:val="right" w:pos="14287" w:leader="none"/>
      </w:tabs>
    </w:pPr>
  </w:style>
  <w:style w:type="paragraph" w:styleId="683">
    <w:name w:val="Header"/>
    <w:basedOn w:val="657"/>
    <w:link w:val="716"/>
    <w:uiPriority w:val="99"/>
    <w:unhideWhenUsed/>
    <w:qFormat/>
    <w:pPr>
      <w:tabs>
        <w:tab w:val="center" w:pos="7143" w:leader="none"/>
        <w:tab w:val="right" w:pos="14287" w:leader="none"/>
      </w:tabs>
    </w:pPr>
  </w:style>
  <w:style w:type="paragraph" w:styleId="684">
    <w:name w:val="toc 1"/>
    <w:basedOn w:val="657"/>
    <w:next w:val="657"/>
    <w:uiPriority w:val="39"/>
    <w:unhideWhenUsed/>
    <w:qFormat/>
    <w:pPr>
      <w:spacing w:after="57"/>
    </w:pPr>
  </w:style>
  <w:style w:type="paragraph" w:styleId="685">
    <w:name w:val="toc 4"/>
    <w:basedOn w:val="657"/>
    <w:next w:val="657"/>
    <w:uiPriority w:val="39"/>
    <w:unhideWhenUsed/>
    <w:qFormat/>
    <w:pPr>
      <w:ind w:left="850"/>
      <w:spacing w:after="57"/>
    </w:pPr>
  </w:style>
  <w:style w:type="paragraph" w:styleId="686">
    <w:name w:val="Subtitle"/>
    <w:basedOn w:val="657"/>
    <w:next w:val="657"/>
    <w:link w:val="711"/>
    <w:uiPriority w:val="11"/>
    <w:qFormat/>
    <w:pPr>
      <w:spacing w:before="200" w:after="200"/>
    </w:pPr>
    <w:rPr>
      <w:sz w:val="24"/>
    </w:rPr>
  </w:style>
  <w:style w:type="paragraph" w:styleId="687">
    <w:name w:val="footnote text"/>
    <w:basedOn w:val="657"/>
    <w:link w:val="844"/>
    <w:uiPriority w:val="99"/>
    <w:semiHidden/>
    <w:unhideWhenUsed/>
    <w:qFormat/>
    <w:pPr>
      <w:spacing w:after="40"/>
    </w:pPr>
    <w:rPr>
      <w:sz w:val="18"/>
    </w:rPr>
  </w:style>
  <w:style w:type="paragraph" w:styleId="688">
    <w:name w:val="toc 6"/>
    <w:basedOn w:val="657"/>
    <w:next w:val="657"/>
    <w:uiPriority w:val="39"/>
    <w:unhideWhenUsed/>
    <w:qFormat/>
    <w:pPr>
      <w:ind w:left="1417"/>
      <w:spacing w:after="57"/>
    </w:pPr>
  </w:style>
  <w:style w:type="paragraph" w:styleId="689">
    <w:name w:val="table of figures"/>
    <w:basedOn w:val="657"/>
    <w:next w:val="657"/>
    <w:uiPriority w:val="99"/>
    <w:unhideWhenUsed/>
    <w:qFormat/>
  </w:style>
  <w:style w:type="paragraph" w:styleId="690">
    <w:name w:val="toc 2"/>
    <w:basedOn w:val="657"/>
    <w:next w:val="657"/>
    <w:uiPriority w:val="39"/>
    <w:unhideWhenUsed/>
    <w:qFormat/>
    <w:pPr>
      <w:ind w:left="283"/>
      <w:spacing w:after="57"/>
    </w:pPr>
  </w:style>
  <w:style w:type="paragraph" w:styleId="691">
    <w:name w:val="toc 9"/>
    <w:basedOn w:val="657"/>
    <w:next w:val="657"/>
    <w:uiPriority w:val="39"/>
    <w:unhideWhenUsed/>
    <w:qFormat/>
    <w:pPr>
      <w:ind w:left="2268"/>
      <w:spacing w:after="57"/>
    </w:pPr>
  </w:style>
  <w:style w:type="paragraph" w:styleId="692">
    <w:name w:val="Title"/>
    <w:basedOn w:val="657"/>
    <w:next w:val="657"/>
    <w:link w:val="710"/>
    <w:uiPriority w:val="10"/>
    <w:qFormat/>
    <w:pPr>
      <w:contextualSpacing/>
      <w:spacing w:before="300" w:after="200"/>
    </w:pPr>
    <w:rPr>
      <w:sz w:val="48"/>
      <w:szCs w:val="48"/>
    </w:rPr>
  </w:style>
  <w:style w:type="paragraph" w:styleId="693">
    <w:name w:val="Body Text First Indent"/>
    <w:basedOn w:val="669"/>
    <w:uiPriority w:val="0"/>
    <w:qFormat/>
    <w:pPr>
      <w:ind w:firstLine="200"/>
      <w:spacing w:line="360" w:lineRule="auto"/>
    </w:pPr>
    <w:rPr>
      <w:sz w:val="28"/>
      <w:szCs w:val="28"/>
    </w:rPr>
  </w:style>
  <w:style w:type="table" w:styleId="6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000ff"/>
      <w:u w:val="single"/>
    </w:rPr>
  </w:style>
  <w:style w:type="character" w:styleId="697">
    <w:name w:val="footnote reference"/>
    <w:uiPriority w:val="99"/>
    <w:unhideWhenUsed/>
    <w:qFormat/>
    <w:rPr>
      <w:vertAlign w:val="superscript"/>
    </w:rPr>
  </w:style>
  <w:style w:type="paragraph" w:styleId="698" w:customStyle="1">
    <w:name w:val="列表项目符号 21"/>
    <w:basedOn w:val="657"/>
    <w:uiPriority w:val="0"/>
    <w:qFormat/>
    <w:pPr>
      <w:numPr>
        <w:ilvl w:val="0"/>
        <w:numId w:val="1"/>
      </w:numPr>
    </w:pPr>
  </w:style>
  <w:style w:type="character" w:styleId="699" w:customStyle="1">
    <w:name w:val="标题 1 Char"/>
    <w:link w:val="658"/>
    <w:uiPriority w:val="9"/>
    <w:qFormat/>
    <w:rPr>
      <w:rFonts w:ascii="Arial" w:hAnsi="Arial" w:eastAsia="Arial" w:cs="Arial"/>
      <w:sz w:val="40"/>
      <w:szCs w:val="40"/>
    </w:rPr>
  </w:style>
  <w:style w:type="character" w:styleId="700" w:customStyle="1">
    <w:name w:val="标题 2 Char"/>
    <w:link w:val="659"/>
    <w:uiPriority w:val="9"/>
    <w:qFormat/>
    <w:rPr>
      <w:rFonts w:ascii="Arial" w:hAnsi="Arial" w:eastAsia="Arial" w:cs="Arial"/>
      <w:sz w:val="34"/>
    </w:rPr>
  </w:style>
  <w:style w:type="character" w:styleId="701" w:customStyle="1">
    <w:name w:val="标题 3 Char"/>
    <w:link w:val="660"/>
    <w:uiPriority w:val="9"/>
    <w:qFormat/>
    <w:rPr>
      <w:rFonts w:ascii="Arial" w:hAnsi="Arial" w:eastAsia="Arial" w:cs="Arial"/>
      <w:sz w:val="30"/>
      <w:szCs w:val="30"/>
    </w:rPr>
  </w:style>
  <w:style w:type="character" w:styleId="702" w:customStyle="1">
    <w:name w:val="标题 4 Char"/>
    <w:link w:val="661"/>
    <w:uiPriority w:val="9"/>
    <w:qFormat/>
    <w:rPr>
      <w:rFonts w:ascii="Arial" w:hAnsi="Arial" w:eastAsia="Arial" w:cs="Arial"/>
      <w:b/>
      <w:bCs/>
      <w:sz w:val="26"/>
      <w:szCs w:val="26"/>
    </w:rPr>
  </w:style>
  <w:style w:type="character" w:styleId="703" w:customStyle="1">
    <w:name w:val="标题 5 Char"/>
    <w:link w:val="662"/>
    <w:uiPriority w:val="9"/>
    <w:qFormat/>
    <w:rPr>
      <w:rFonts w:ascii="Arial" w:hAnsi="Arial" w:eastAsia="Arial" w:cs="Arial"/>
      <w:b/>
      <w:bCs/>
      <w:sz w:val="24"/>
      <w:szCs w:val="24"/>
    </w:rPr>
  </w:style>
  <w:style w:type="character" w:styleId="704" w:customStyle="1">
    <w:name w:val="标题 6 Char"/>
    <w:link w:val="663"/>
    <w:uiPriority w:val="9"/>
    <w:qFormat/>
    <w:rPr>
      <w:rFonts w:ascii="Arial" w:hAnsi="Arial" w:eastAsia="Arial" w:cs="Arial"/>
      <w:b/>
      <w:bCs/>
      <w:sz w:val="22"/>
      <w:szCs w:val="22"/>
    </w:rPr>
  </w:style>
  <w:style w:type="character" w:styleId="705" w:customStyle="1">
    <w:name w:val="标题 7 Char"/>
    <w:link w:val="664"/>
    <w:uiPriority w:val="9"/>
    <w:qFormat/>
    <w:rPr>
      <w:rFonts w:ascii="Arial" w:hAnsi="Arial" w:eastAsia="Arial" w:cs="Arial"/>
      <w:b/>
      <w:bCs/>
      <w:i/>
      <w:iCs/>
      <w:sz w:val="22"/>
      <w:szCs w:val="22"/>
    </w:rPr>
  </w:style>
  <w:style w:type="character" w:styleId="706" w:customStyle="1">
    <w:name w:val="标题 8 Char"/>
    <w:link w:val="665"/>
    <w:uiPriority w:val="9"/>
    <w:qFormat/>
    <w:rPr>
      <w:rFonts w:ascii="Arial" w:hAnsi="Arial" w:eastAsia="Arial" w:cs="Arial"/>
      <w:i/>
      <w:iCs/>
      <w:sz w:val="22"/>
      <w:szCs w:val="22"/>
    </w:rPr>
  </w:style>
  <w:style w:type="character" w:styleId="707" w:customStyle="1">
    <w:name w:val="标题 9 Char"/>
    <w:link w:val="666"/>
    <w:uiPriority w:val="9"/>
    <w:qFormat/>
    <w:rPr>
      <w:rFonts w:ascii="Arial" w:hAnsi="Arial" w:eastAsia="Arial" w:cs="Arial"/>
      <w:i/>
      <w:iCs/>
      <w:sz w:val="21"/>
      <w:szCs w:val="21"/>
    </w:rPr>
  </w:style>
  <w:style w:type="paragraph" w:styleId="708">
    <w:name w:val="List Paragraph"/>
    <w:basedOn w:val="657"/>
    <w:uiPriority w:val="34"/>
    <w:qFormat/>
    <w:pPr>
      <w:contextualSpacing/>
      <w:ind w:left="720"/>
    </w:pPr>
  </w:style>
  <w:style w:type="paragraph" w:styleId="709">
    <w:name w:val="No Spacing"/>
    <w:uiPriority w:val="1"/>
    <w:qFormat/>
    <w:rPr>
      <w:rFonts w:ascii="Times New Roman" w:hAnsi="Times New Roman" w:eastAsia="宋体" w:cs="Times New Roman"/>
      <w:lang w:val="en-US" w:eastAsia="zh-CN" w:bidi="ar-SA"/>
    </w:rPr>
  </w:style>
  <w:style w:type="character" w:styleId="710" w:customStyle="1">
    <w:name w:val="标题 Char"/>
    <w:link w:val="692"/>
    <w:uiPriority w:val="10"/>
    <w:qFormat/>
    <w:rPr>
      <w:sz w:val="48"/>
      <w:szCs w:val="48"/>
    </w:rPr>
  </w:style>
  <w:style w:type="character" w:styleId="711" w:customStyle="1">
    <w:name w:val="副标题 Char"/>
    <w:link w:val="686"/>
    <w:uiPriority w:val="11"/>
    <w:qFormat/>
    <w:rPr>
      <w:sz w:val="24"/>
      <w:szCs w:val="24"/>
    </w:rPr>
  </w:style>
  <w:style w:type="paragraph" w:styleId="712">
    <w:name w:val="Quote"/>
    <w:basedOn w:val="657"/>
    <w:next w:val="657"/>
    <w:link w:val="713"/>
    <w:uiPriority w:val="29"/>
    <w:qFormat/>
    <w:pPr>
      <w:ind w:left="720" w:right="720"/>
    </w:pPr>
    <w:rPr>
      <w:i/>
    </w:rPr>
  </w:style>
  <w:style w:type="character" w:styleId="713" w:customStyle="1">
    <w:name w:val="引用 Char"/>
    <w:link w:val="712"/>
    <w:uiPriority w:val="29"/>
    <w:qFormat/>
    <w:rPr>
      <w:i/>
    </w:rPr>
  </w:style>
  <w:style w:type="paragraph" w:styleId="714">
    <w:name w:val="Intense Quote"/>
    <w:basedOn w:val="657"/>
    <w:next w:val="657"/>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明显引用 Char"/>
    <w:link w:val="714"/>
    <w:uiPriority w:val="30"/>
    <w:qFormat/>
    <w:rPr>
      <w:i/>
    </w:rPr>
  </w:style>
  <w:style w:type="character" w:styleId="716" w:customStyle="1">
    <w:name w:val="页眉 Char"/>
    <w:link w:val="683"/>
    <w:uiPriority w:val="99"/>
    <w:qFormat/>
  </w:style>
  <w:style w:type="character" w:styleId="717" w:customStyle="1">
    <w:name w:val="Footer Char"/>
    <w:uiPriority w:val="99"/>
    <w:qFormat/>
  </w:style>
  <w:style w:type="character" w:styleId="718" w:customStyle="1">
    <w:name w:val="页脚 Char"/>
    <w:link w:val="682"/>
    <w:uiPriority w:val="99"/>
    <w:qFormat/>
  </w:style>
  <w:style w:type="table" w:styleId="7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2" w:customStyle="1">
    <w:name w:val="无格式表格 31"/>
    <w:uiPriority w:val="99"/>
    <w:qFormat/>
    <w:tblPr>
      <w:tblCellMar>
        <w:left w:w="0" w:type="dxa"/>
        <w:top w:w="0" w:type="dxa"/>
        <w:right w:w="0" w:type="dxa"/>
        <w:bottom w:w="0" w:type="dxa"/>
      </w:tblCellMar>
    </w:tblPr>
  </w:style>
  <w:style w:type="table" w:styleId="723" w:customStyle="1">
    <w:name w:val="无格式表格 41"/>
    <w:uiPriority w:val="99"/>
    <w:qFormat/>
    <w:tblPr>
      <w:tblCellMar>
        <w:left w:w="0" w:type="dxa"/>
        <w:top w:w="0" w:type="dxa"/>
        <w:right w:w="0" w:type="dxa"/>
        <w:bottom w:w="0" w:type="dxa"/>
      </w:tblCellMar>
    </w:tblPr>
  </w:style>
  <w:style w:type="table" w:styleId="724" w:customStyle="1">
    <w:name w:val="无格式表格 51"/>
    <w:uiPriority w:val="99"/>
    <w:qFormat/>
    <w:tblPr>
      <w:tblCellMar>
        <w:left w:w="0" w:type="dxa"/>
        <w:top w:w="0" w:type="dxa"/>
        <w:right w:w="0" w:type="dxa"/>
        <w:bottom w:w="0" w:type="dxa"/>
      </w:tblCellMar>
    </w:tblPr>
  </w:style>
  <w:style w:type="table" w:styleId="7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4" w:customStyle="1">
    <w:name w:val="清单表 1 浅色1"/>
    <w:uiPriority w:val="99"/>
    <w:qFormat/>
    <w:tblPr>
      <w:tblCellMar>
        <w:left w:w="0" w:type="dxa"/>
        <w:top w:w="0" w:type="dxa"/>
        <w:right w:w="0" w:type="dxa"/>
        <w:bottom w:w="0" w:type="dxa"/>
      </w:tblCellMar>
    </w:tblPr>
  </w:style>
  <w:style w:type="table" w:styleId="775" w:customStyle="1">
    <w:name w:val="List Table 1 Light - Accent 1"/>
    <w:uiPriority w:val="99"/>
    <w:qFormat/>
    <w:tblPr>
      <w:tblCellMar>
        <w:left w:w="0" w:type="dxa"/>
        <w:top w:w="0" w:type="dxa"/>
        <w:right w:w="0" w:type="dxa"/>
        <w:bottom w:w="0" w:type="dxa"/>
      </w:tblCellMar>
    </w:tblPr>
  </w:style>
  <w:style w:type="table" w:styleId="776" w:customStyle="1">
    <w:name w:val="List Table 1 Light - Accent 2"/>
    <w:uiPriority w:val="99"/>
    <w:qFormat/>
    <w:tblPr>
      <w:tblCellMar>
        <w:left w:w="0" w:type="dxa"/>
        <w:top w:w="0" w:type="dxa"/>
        <w:right w:w="0" w:type="dxa"/>
        <w:bottom w:w="0" w:type="dxa"/>
      </w:tblCellMar>
    </w:tblPr>
  </w:style>
  <w:style w:type="table" w:styleId="777" w:customStyle="1">
    <w:name w:val="List Table 1 Light - Accent 3"/>
    <w:uiPriority w:val="99"/>
    <w:qFormat/>
    <w:tblPr>
      <w:tblCellMar>
        <w:left w:w="0" w:type="dxa"/>
        <w:top w:w="0" w:type="dxa"/>
        <w:right w:w="0" w:type="dxa"/>
        <w:bottom w:w="0" w:type="dxa"/>
      </w:tblCellMar>
    </w:tblPr>
  </w:style>
  <w:style w:type="table" w:styleId="778" w:customStyle="1">
    <w:name w:val="List Table 1 Light - Accent 4"/>
    <w:uiPriority w:val="99"/>
    <w:qFormat/>
    <w:tblPr>
      <w:tblCellMar>
        <w:left w:w="0" w:type="dxa"/>
        <w:top w:w="0" w:type="dxa"/>
        <w:right w:w="0" w:type="dxa"/>
        <w:bottom w:w="0" w:type="dxa"/>
      </w:tblCellMar>
    </w:tblPr>
  </w:style>
  <w:style w:type="table" w:styleId="779" w:customStyle="1">
    <w:name w:val="List Table 1 Light - Accent 5"/>
    <w:uiPriority w:val="99"/>
    <w:qFormat/>
    <w:tblPr>
      <w:tblCellMar>
        <w:left w:w="0" w:type="dxa"/>
        <w:top w:w="0" w:type="dxa"/>
        <w:right w:w="0" w:type="dxa"/>
        <w:bottom w:w="0" w:type="dxa"/>
      </w:tblCellMar>
    </w:tblPr>
  </w:style>
  <w:style w:type="table" w:styleId="780" w:customStyle="1">
    <w:name w:val="List Table 1 Light - Accent 6"/>
    <w:uiPriority w:val="99"/>
    <w:qFormat/>
    <w:tblPr>
      <w:tblCellMar>
        <w:left w:w="0" w:type="dxa"/>
        <w:top w:w="0" w:type="dxa"/>
        <w:right w:w="0" w:type="dxa"/>
        <w:bottom w:w="0" w:type="dxa"/>
      </w:tblCellMar>
    </w:tblPr>
  </w:style>
  <w:style w:type="table" w:styleId="7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3" w:customStyle="1">
    <w:name w:val="Lined - Accent"/>
    <w:uiPriority w:val="99"/>
    <w:qFormat/>
    <w:rPr>
      <w:color w:val="404040"/>
    </w:rPr>
    <w:tblPr>
      <w:tblCellMar>
        <w:left w:w="0" w:type="dxa"/>
        <w:top w:w="0" w:type="dxa"/>
        <w:right w:w="0" w:type="dxa"/>
        <w:bottom w:w="0" w:type="dxa"/>
      </w:tblCellMar>
    </w:tblPr>
  </w:style>
  <w:style w:type="table" w:styleId="824" w:customStyle="1">
    <w:name w:val="Lined - Accent 1"/>
    <w:uiPriority w:val="99"/>
    <w:qFormat/>
    <w:rPr>
      <w:color w:val="404040"/>
    </w:rPr>
    <w:tblPr>
      <w:tblCellMar>
        <w:left w:w="0" w:type="dxa"/>
        <w:top w:w="0" w:type="dxa"/>
        <w:right w:w="0" w:type="dxa"/>
        <w:bottom w:w="0" w:type="dxa"/>
      </w:tblCellMar>
    </w:tblPr>
  </w:style>
  <w:style w:type="table" w:styleId="825" w:customStyle="1">
    <w:name w:val="Lined - Accent 2"/>
    <w:uiPriority w:val="99"/>
    <w:qFormat/>
    <w:rPr>
      <w:color w:val="404040"/>
    </w:rPr>
    <w:tblPr>
      <w:tblCellMar>
        <w:left w:w="0" w:type="dxa"/>
        <w:top w:w="0" w:type="dxa"/>
        <w:right w:w="0" w:type="dxa"/>
        <w:bottom w:w="0" w:type="dxa"/>
      </w:tblCellMar>
    </w:tblPr>
  </w:style>
  <w:style w:type="table" w:styleId="826" w:customStyle="1">
    <w:name w:val="Lined - Accent 3"/>
    <w:uiPriority w:val="99"/>
    <w:qFormat/>
    <w:rPr>
      <w:color w:val="404040"/>
    </w:rPr>
    <w:tblPr>
      <w:tblCellMar>
        <w:left w:w="0" w:type="dxa"/>
        <w:top w:w="0" w:type="dxa"/>
        <w:right w:w="0" w:type="dxa"/>
        <w:bottom w:w="0" w:type="dxa"/>
      </w:tblCellMar>
    </w:tblPr>
  </w:style>
  <w:style w:type="table" w:styleId="827" w:customStyle="1">
    <w:name w:val="Lined - Accent 4"/>
    <w:uiPriority w:val="99"/>
    <w:qFormat/>
    <w:rPr>
      <w:color w:val="404040"/>
    </w:rPr>
    <w:tblPr>
      <w:tblCellMar>
        <w:left w:w="0" w:type="dxa"/>
        <w:top w:w="0" w:type="dxa"/>
        <w:right w:w="0" w:type="dxa"/>
        <w:bottom w:w="0" w:type="dxa"/>
      </w:tblCellMar>
    </w:tblPr>
  </w:style>
  <w:style w:type="table" w:styleId="828" w:customStyle="1">
    <w:name w:val="Lined - Accent 5"/>
    <w:uiPriority w:val="99"/>
    <w:qFormat/>
    <w:rPr>
      <w:color w:val="404040"/>
    </w:rPr>
    <w:tblPr>
      <w:tblCellMar>
        <w:left w:w="0" w:type="dxa"/>
        <w:top w:w="0" w:type="dxa"/>
        <w:right w:w="0" w:type="dxa"/>
        <w:bottom w:w="0" w:type="dxa"/>
      </w:tblCellMar>
    </w:tblPr>
  </w:style>
  <w:style w:type="table" w:styleId="829" w:customStyle="1">
    <w:name w:val="Lined - Accent 6"/>
    <w:uiPriority w:val="99"/>
    <w:qFormat/>
    <w:rPr>
      <w:color w:val="404040"/>
    </w:rPr>
    <w:tblPr>
      <w:tblCellMar>
        <w:left w:w="0" w:type="dxa"/>
        <w:top w:w="0" w:type="dxa"/>
        <w:right w:w="0" w:type="dxa"/>
        <w:bottom w:w="0" w:type="dxa"/>
      </w:tblCellMar>
    </w:tblPr>
  </w:style>
  <w:style w:type="table" w:styleId="8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4" w:customStyle="1">
    <w:name w:val="脚注文本 Char"/>
    <w:link w:val="687"/>
    <w:uiPriority w:val="99"/>
    <w:qFormat/>
    <w:rPr>
      <w:sz w:val="18"/>
    </w:rPr>
  </w:style>
  <w:style w:type="character" w:styleId="845" w:customStyle="1">
    <w:name w:val="尾注文本 Char"/>
    <w:link w:val="681"/>
    <w:uiPriority w:val="99"/>
    <w:qFormat/>
    <w:rPr>
      <w:sz w:val="20"/>
    </w:rPr>
  </w:style>
  <w:style w:type="paragraph" w:styleId="846" w:customStyle="1">
    <w:name w:val="TOC 标题1"/>
    <w:uiPriority w:val="39"/>
    <w:unhideWhenUsed/>
    <w:qFormat/>
    <w:rPr>
      <w:rFonts w:ascii="Times New Roman" w:hAnsi="Times New Roman" w:eastAsia="宋体" w:cs="Times New Roman"/>
      <w:lang w:val="en-US" w:eastAsia="zh-CN" w:bidi="ar-SA"/>
    </w:rPr>
  </w:style>
  <w:style w:type="paragraph" w:styleId="847" w:customStyle="1">
    <w:name w:val="标题 11"/>
    <w:basedOn w:val="657"/>
    <w:next w:val="65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8" w:customStyle="1">
    <w:name w:val="标题 31"/>
    <w:basedOn w:val="657"/>
    <w:next w:val="849"/>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9" w:customStyle="1">
    <w:name w:val="正文缩进1"/>
    <w:basedOn w:val="657"/>
    <w:link w:val="852"/>
    <w:uiPriority w:val="0"/>
    <w:qFormat/>
    <w:pPr>
      <w:ind w:firstLine="420"/>
    </w:pPr>
  </w:style>
  <w:style w:type="character" w:styleId="850" w:customStyle="1">
    <w:name w:val="默认段落字体1"/>
    <w:uiPriority w:val="0"/>
    <w:semiHidden/>
    <w:qFormat/>
  </w:style>
  <w:style w:type="table" w:styleId="851" w:customStyle="1">
    <w:name w:val="普通表格1"/>
    <w:uiPriority w:val="0"/>
    <w:semiHidden/>
    <w:qFormat/>
    <w:tblPr>
      <w:tblCellMar>
        <w:left w:w="0" w:type="dxa"/>
        <w:top w:w="0" w:type="dxa"/>
        <w:right w:w="0" w:type="dxa"/>
        <w:bottom w:w="0" w:type="dxa"/>
      </w:tblCellMar>
    </w:tblPr>
  </w:style>
  <w:style w:type="character" w:styleId="852" w:customStyle="1">
    <w:name w:val="正文缩进 Char"/>
    <w:link w:val="849"/>
    <w:uiPriority w:val="0"/>
    <w:qFormat/>
    <w:rPr>
      <w:sz w:val="21"/>
      <w:szCs w:val="24"/>
    </w:rPr>
  </w:style>
  <w:style w:type="paragraph" w:styleId="853" w:customStyle="1">
    <w:name w:val="文档结构图1"/>
    <w:basedOn w:val="657"/>
    <w:uiPriority w:val="0"/>
    <w:semiHidden/>
    <w:qFormat/>
    <w:pPr>
      <w:shd w:val="clear" w:color="auto" w:fill="000080"/>
    </w:pPr>
  </w:style>
  <w:style w:type="paragraph" w:styleId="854" w:customStyle="1">
    <w:name w:val="正文文本 31"/>
    <w:basedOn w:val="657"/>
    <w:uiPriority w:val="0"/>
    <w:qFormat/>
    <w:pPr>
      <w:jc w:val="center"/>
    </w:pPr>
    <w:rPr>
      <w:rFonts w:eastAsia="黑体"/>
      <w:sz w:val="72"/>
    </w:rPr>
  </w:style>
  <w:style w:type="paragraph" w:styleId="855" w:customStyle="1">
    <w:name w:val="正文文本1"/>
    <w:basedOn w:val="657"/>
    <w:uiPriority w:val="0"/>
    <w:qFormat/>
    <w:pPr>
      <w:jc w:val="center"/>
    </w:pPr>
    <w:rPr>
      <w:rFonts w:eastAsia="仿宋_GB2312"/>
      <w:sz w:val="28"/>
    </w:rPr>
  </w:style>
  <w:style w:type="paragraph" w:styleId="856" w:customStyle="1">
    <w:name w:val="正文文本缩进1"/>
    <w:basedOn w:val="657"/>
    <w:link w:val="857"/>
    <w:uiPriority w:val="0"/>
    <w:qFormat/>
    <w:pPr>
      <w:ind w:left="420"/>
      <w:spacing w:after="120"/>
    </w:pPr>
  </w:style>
  <w:style w:type="character" w:styleId="857" w:customStyle="1">
    <w:name w:val="正文文本缩进 Char"/>
    <w:link w:val="856"/>
    <w:uiPriority w:val="0"/>
    <w:qFormat/>
    <w:rPr>
      <w:sz w:val="21"/>
      <w:szCs w:val="24"/>
    </w:rPr>
  </w:style>
  <w:style w:type="paragraph" w:styleId="858" w:customStyle="1">
    <w:name w:val="文本块1"/>
    <w:basedOn w:val="657"/>
    <w:uiPriority w:val="0"/>
    <w:qFormat/>
    <w:pPr>
      <w:ind w:left="420" w:right="33"/>
      <w:jc w:val="left"/>
    </w:pPr>
    <w:rPr>
      <w:sz w:val="24"/>
      <w:szCs w:val="20"/>
    </w:rPr>
  </w:style>
  <w:style w:type="paragraph" w:styleId="859" w:customStyle="1">
    <w:name w:val="纯文本1"/>
    <w:basedOn w:val="657"/>
    <w:link w:val="860"/>
    <w:uiPriority w:val="0"/>
    <w:qFormat/>
    <w:rPr>
      <w:rFonts w:ascii="宋体" w:hAnsi="Courier New"/>
      <w:szCs w:val="20"/>
    </w:rPr>
  </w:style>
  <w:style w:type="character" w:styleId="860" w:customStyle="1">
    <w:name w:val="纯文本 Char"/>
    <w:link w:val="859"/>
    <w:uiPriority w:val="0"/>
    <w:qFormat/>
    <w:rPr>
      <w:rFonts w:ascii="宋体" w:hAnsi="Courier New" w:eastAsia="宋体"/>
      <w:sz w:val="21"/>
      <w:lang w:val="en-US" w:eastAsia="zh-CN" w:bidi="ar-SA"/>
    </w:rPr>
  </w:style>
  <w:style w:type="paragraph" w:styleId="861" w:customStyle="1">
    <w:name w:val="日期1"/>
    <w:basedOn w:val="657"/>
    <w:next w:val="657"/>
    <w:uiPriority w:val="0"/>
    <w:qFormat/>
    <w:pPr>
      <w:ind w:left="100"/>
    </w:pPr>
    <w:rPr>
      <w:rFonts w:ascii="黑体" w:eastAsia="黑体"/>
      <w:sz w:val="72"/>
    </w:rPr>
  </w:style>
  <w:style w:type="paragraph" w:styleId="862" w:customStyle="1">
    <w:name w:val="正文文本缩进 21"/>
    <w:basedOn w:val="657"/>
    <w:uiPriority w:val="0"/>
    <w:qFormat/>
    <w:pPr>
      <w:ind w:right="-2" w:firstLine="540"/>
      <w:tabs>
        <w:tab w:val="left" w:pos="9741" w:leader="none"/>
      </w:tabs>
    </w:pPr>
    <w:rPr>
      <w:rFonts w:eastAsia="仿宋_GB2312"/>
      <w:sz w:val="28"/>
    </w:rPr>
  </w:style>
  <w:style w:type="paragraph" w:styleId="863" w:customStyle="1">
    <w:name w:val="批注框文本1"/>
    <w:basedOn w:val="657"/>
    <w:uiPriority w:val="0"/>
    <w:semiHidden/>
    <w:qFormat/>
    <w:rPr>
      <w:sz w:val="18"/>
      <w:szCs w:val="18"/>
    </w:rPr>
  </w:style>
  <w:style w:type="paragraph" w:styleId="864" w:customStyle="1">
    <w:name w:val="页脚1"/>
    <w:basedOn w:val="657"/>
    <w:uiPriority w:val="0"/>
    <w:qFormat/>
    <w:pPr>
      <w:jc w:val="left"/>
      <w:tabs>
        <w:tab w:val="center" w:pos="4153" w:leader="none"/>
        <w:tab w:val="right" w:pos="8306" w:leader="none"/>
      </w:tabs>
    </w:pPr>
    <w:rPr>
      <w:sz w:val="18"/>
      <w:szCs w:val="18"/>
    </w:rPr>
  </w:style>
  <w:style w:type="paragraph" w:styleId="865" w:customStyle="1">
    <w:name w:val="页眉1"/>
    <w:basedOn w:val="657"/>
    <w:uiPriority w:val="0"/>
    <w:qFormat/>
    <w:pPr>
      <w:jc w:val="center"/>
      <w:tabs>
        <w:tab w:val="center" w:pos="4153" w:leader="none"/>
        <w:tab w:val="right" w:pos="8306" w:leader="none"/>
      </w:tabs>
      <w:pBdr>
        <w:bottom w:val="single" w:color="000000" w:sz="6" w:space="1"/>
      </w:pBdr>
    </w:pPr>
    <w:rPr>
      <w:sz w:val="18"/>
      <w:szCs w:val="18"/>
    </w:rPr>
  </w:style>
  <w:style w:type="paragraph" w:styleId="866" w:customStyle="1">
    <w:name w:val="正文文本缩进 31"/>
    <w:basedOn w:val="657"/>
    <w:uiPriority w:val="0"/>
    <w:qFormat/>
    <w:pPr>
      <w:ind w:firstLine="435"/>
    </w:pPr>
    <w:rPr>
      <w:rFonts w:ascii="仿宋_GB2312" w:hAnsi="宋体" w:eastAsia="仿宋_GB2312"/>
      <w:sz w:val="28"/>
    </w:rPr>
  </w:style>
  <w:style w:type="paragraph" w:styleId="867" w:customStyle="1">
    <w:name w:val="正文文本 21"/>
    <w:basedOn w:val="657"/>
    <w:uiPriority w:val="0"/>
    <w:qFormat/>
    <w:rPr>
      <w:rFonts w:ascii="仿宋_GB2312" w:eastAsia="仿宋_GB2312"/>
      <w:sz w:val="28"/>
    </w:rPr>
  </w:style>
  <w:style w:type="paragraph" w:styleId="868" w:customStyle="1">
    <w:name w:val="普通(网站)1"/>
    <w:basedOn w:val="657"/>
    <w:uiPriority w:val="99"/>
    <w:unhideWhenUsed/>
    <w:qFormat/>
    <w:pPr>
      <w:jc w:val="left"/>
      <w:spacing w:before="100" w:beforeAutospacing="1" w:after="100" w:afterAutospacing="1"/>
    </w:pPr>
    <w:rPr>
      <w:sz w:val="24"/>
      <w:szCs w:val="20"/>
    </w:rPr>
  </w:style>
  <w:style w:type="paragraph" w:styleId="869" w:customStyle="1">
    <w:name w:val="正文首行缩进 21"/>
    <w:basedOn w:val="856"/>
    <w:link w:val="870"/>
    <w:uiPriority w:val="0"/>
    <w:qFormat/>
    <w:pPr>
      <w:ind w:firstLine="420"/>
    </w:pPr>
  </w:style>
  <w:style w:type="character" w:styleId="870" w:customStyle="1">
    <w:name w:val="正文首行缩进 2 Char"/>
    <w:basedOn w:val="857"/>
    <w:link w:val="869"/>
    <w:uiPriority w:val="0"/>
    <w:qFormat/>
    <w:rPr>
      <w:sz w:val="21"/>
      <w:szCs w:val="24"/>
    </w:rPr>
  </w:style>
  <w:style w:type="table" w:styleId="871" w:customStyle="1">
    <w:name w:val="网格型1"/>
    <w:basedOn w:val="851"/>
    <w:uiPriority w:val="0"/>
    <w:qFormat/>
    <w:rPr>
      <w:rFonts w:ascii="Calibri" w:hAnsi="Calibri" w:cs="Calibri"/>
      <w:sz w:val="21"/>
      <w:szCs w:val="22"/>
    </w:rPr>
    <w:tblPr>
      <w:tblCellMar>
        <w:left w:w="0" w:type="dxa"/>
        <w:top w:w="0" w:type="dxa"/>
        <w:right w:w="0" w:type="dxa"/>
        <w:bottom w:w="0" w:type="dxa"/>
      </w:tblCellMar>
    </w:tblPr>
  </w:style>
  <w:style w:type="character" w:styleId="872" w:customStyle="1">
    <w:name w:val="页码1"/>
    <w:uiPriority w:val="0"/>
    <w:qFormat/>
  </w:style>
  <w:style w:type="character" w:styleId="873" w:customStyle="1">
    <w:name w:val="已访问的超链接1"/>
    <w:uiPriority w:val="0"/>
    <w:qFormat/>
    <w:rPr>
      <w:color w:val="800080"/>
      <w:u w:val="single"/>
    </w:rPr>
  </w:style>
  <w:style w:type="character" w:styleId="874" w:customStyle="1">
    <w:name w:val="超链接1"/>
    <w:uiPriority w:val="0"/>
    <w:qFormat/>
    <w:rPr>
      <w:color w:val="0000ff"/>
      <w:u w:val="single"/>
    </w:rPr>
  </w:style>
  <w:style w:type="character" w:styleId="875" w:customStyle="1">
    <w:name w:val="纯文本 Char1"/>
    <w:uiPriority w:val="0"/>
    <w:qFormat/>
    <w:rPr>
      <w:rFonts w:ascii="宋体" w:hAnsi="Courier New"/>
      <w:sz w:val="21"/>
    </w:rPr>
  </w:style>
  <w:style w:type="paragraph" w:styleId="876" w:customStyle="1">
    <w:name w:val="font6"/>
    <w:basedOn w:val="657"/>
    <w:uiPriority w:val="0"/>
    <w:qFormat/>
    <w:pPr>
      <w:jc w:val="left"/>
      <w:spacing w:before="100" w:beforeAutospacing="1" w:after="100" w:afterAutospacing="1"/>
      <w:widowControl/>
    </w:pPr>
    <w:rPr>
      <w:rFonts w:eastAsia="Arial Unicode MS"/>
      <w:sz w:val="18"/>
      <w:szCs w:val="18"/>
    </w:rPr>
  </w:style>
  <w:style w:type="paragraph" w:styleId="877" w:customStyle="1">
    <w:name w:val="列出段落1"/>
    <w:basedOn w:val="657"/>
    <w:uiPriority w:val="99"/>
    <w:qFormat/>
    <w:pPr>
      <w:ind w:firstLine="420"/>
    </w:pPr>
  </w:style>
  <w:style w:type="paragraph" w:styleId="878" w:customStyle="1">
    <w:name w:val="xl43"/>
    <w:basedOn w:val="657"/>
    <w:uiPriority w:val="0"/>
    <w:qFormat/>
    <w:pPr>
      <w:jc w:val="left"/>
      <w:spacing w:before="100" w:beforeAutospacing="1" w:after="100" w:afterAutospacing="1"/>
      <w:widowControl/>
    </w:pPr>
    <w:rPr>
      <w:rFonts w:ascii="Arial Unicode MS" w:hAnsi="Arial Unicode MS" w:eastAsia="Arial Unicode MS"/>
      <w:sz w:val="24"/>
    </w:rPr>
  </w:style>
  <w:style w:type="paragraph" w:styleId="879" w:customStyle="1">
    <w:name w:val="xl68"/>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0" w:customStyle="1">
    <w:name w:val="xl5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81"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xl46"/>
    <w:basedOn w:val="65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83"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4" w:customStyle="1">
    <w:name w:val="xl59"/>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5"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86" w:customStyle="1">
    <w:name w:val="xl86"/>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customStyle="1">
    <w:name w:val="font7"/>
    <w:basedOn w:val="657"/>
    <w:uiPriority w:val="0"/>
    <w:qFormat/>
    <w:pPr>
      <w:jc w:val="left"/>
      <w:spacing w:before="100" w:beforeAutospacing="1" w:after="100" w:afterAutospacing="1"/>
      <w:widowControl/>
    </w:pPr>
    <w:rPr>
      <w:rFonts w:eastAsia="Arial Unicode MS"/>
      <w:sz w:val="18"/>
      <w:szCs w:val="18"/>
    </w:rPr>
  </w:style>
  <w:style w:type="paragraph" w:styleId="888" w:customStyle="1">
    <w:name w:val="Char Char Char Char"/>
    <w:basedOn w:val="853"/>
    <w:uiPriority w:val="0"/>
    <w:qFormat/>
    <w:pPr>
      <w:spacing w:line="360" w:lineRule="auto"/>
    </w:pPr>
    <w:rPr>
      <w:rFonts w:ascii="Tahoma" w:hAnsi="Tahoma"/>
      <w:sz w:val="24"/>
    </w:rPr>
  </w:style>
  <w:style w:type="paragraph" w:styleId="889" w:customStyle="1">
    <w:name w:val="xl67"/>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90" w:customStyle="1">
    <w:name w:val="xl45"/>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91" w:customStyle="1">
    <w:name w:val="xl7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2"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893" w:customStyle="1">
    <w:name w:val="xl6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94" w:customStyle="1">
    <w:name w:val="xl84"/>
    <w:basedOn w:val="6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5" w:customStyle="1">
    <w:name w:val="xl5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6" w:customStyle="1">
    <w:name w:val="xl69"/>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7" w:customStyle="1">
    <w:name w:val="font12"/>
    <w:basedOn w:val="657"/>
    <w:uiPriority w:val="0"/>
    <w:qFormat/>
    <w:pPr>
      <w:jc w:val="left"/>
      <w:spacing w:before="100" w:beforeAutospacing="1" w:after="100" w:afterAutospacing="1"/>
      <w:widowControl/>
    </w:pPr>
    <w:rPr>
      <w:rFonts w:eastAsia="Arial Unicode MS"/>
      <w:color w:val="333333"/>
      <w:sz w:val="18"/>
      <w:szCs w:val="18"/>
    </w:rPr>
  </w:style>
  <w:style w:type="paragraph" w:styleId="898" w:customStyle="1">
    <w:name w:val="font8"/>
    <w:basedOn w:val="657"/>
    <w:uiPriority w:val="0"/>
    <w:qFormat/>
    <w:pPr>
      <w:jc w:val="left"/>
      <w:spacing w:before="100" w:beforeAutospacing="1" w:after="100" w:afterAutospacing="1"/>
      <w:widowControl/>
    </w:pPr>
    <w:rPr>
      <w:rFonts w:eastAsia="Arial Unicode MS"/>
      <w:sz w:val="18"/>
      <w:szCs w:val="18"/>
    </w:rPr>
  </w:style>
  <w:style w:type="paragraph" w:styleId="899" w:customStyle="1">
    <w:name w:val="xl4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00" w:customStyle="1">
    <w:name w:val="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01" w:customStyle="1">
    <w:name w:val="xl74"/>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2" w:customStyle="1">
    <w:name w:val="xl7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03" w:customStyle="1">
    <w:name w:val="xl71"/>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75"/>
    <w:basedOn w:val="65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05" w:customStyle="1">
    <w:name w:val="xl38"/>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6" w:customStyle="1">
    <w:name w:val="xl51"/>
    <w:basedOn w:val="65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07" w:customStyle="1">
    <w:name w:val="xl78"/>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08" w:customStyle="1">
    <w:name w:val="普通正文"/>
    <w:basedOn w:val="657"/>
    <w:uiPriority w:val="0"/>
    <w:qFormat/>
    <w:pPr>
      <w:ind w:firstLine="480"/>
      <w:jc w:val="left"/>
      <w:spacing w:before="120" w:after="120" w:line="360" w:lineRule="auto"/>
    </w:pPr>
    <w:rPr>
      <w:rFonts w:ascii="Arial" w:hAnsi="Arial"/>
      <w:sz w:val="24"/>
    </w:rPr>
  </w:style>
  <w:style w:type="paragraph" w:styleId="909" w:customStyle="1">
    <w:name w:val="Char"/>
    <w:basedOn w:val="657"/>
    <w:uiPriority w:val="0"/>
    <w:qFormat/>
    <w:pPr>
      <w:tabs>
        <w:tab w:val="left" w:pos="360" w:leader="none"/>
      </w:tabs>
    </w:pPr>
    <w:rPr>
      <w:sz w:val="24"/>
    </w:rPr>
  </w:style>
  <w:style w:type="paragraph" w:styleId="910" w:customStyle="1">
    <w:name w:val="xl8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11" w:customStyle="1">
    <w:name w:val="xl8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12" w:customStyle="1">
    <w:name w:val="xl56"/>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3" w:customStyle="1">
    <w:name w:val="xl63"/>
    <w:basedOn w:val="65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14" w:customStyle="1">
    <w:name w:val="font10"/>
    <w:basedOn w:val="657"/>
    <w:uiPriority w:val="0"/>
    <w:qFormat/>
    <w:pPr>
      <w:jc w:val="left"/>
      <w:spacing w:before="100" w:beforeAutospacing="1" w:after="100" w:afterAutospacing="1"/>
      <w:widowControl/>
    </w:pPr>
    <w:rPr>
      <w:rFonts w:eastAsia="Arial Unicode MS"/>
      <w:sz w:val="18"/>
      <w:szCs w:val="18"/>
    </w:rPr>
  </w:style>
  <w:style w:type="paragraph" w:styleId="915" w:customStyle="1">
    <w:name w:val="xl6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32"/>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xl37"/>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8" w:customStyle="1">
    <w:name w:val="xl5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19" w:customStyle="1">
    <w:name w:val="font11"/>
    <w:basedOn w:val="657"/>
    <w:uiPriority w:val="0"/>
    <w:qFormat/>
    <w:pPr>
      <w:jc w:val="left"/>
      <w:spacing w:before="100" w:beforeAutospacing="1" w:after="100" w:afterAutospacing="1"/>
      <w:widowControl/>
    </w:pPr>
    <w:rPr>
      <w:rFonts w:hint="eastAsia" w:ascii="宋体" w:hAnsi="宋体"/>
      <w:color w:val="333333"/>
      <w:sz w:val="18"/>
      <w:szCs w:val="18"/>
    </w:rPr>
  </w:style>
  <w:style w:type="paragraph" w:styleId="920" w:customStyle="1">
    <w:name w:val="xl79"/>
    <w:basedOn w:val="65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21" w:customStyle="1">
    <w:name w:val="xl4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2" w:customStyle="1">
    <w:name w:val="xl73"/>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3" w:customStyle="1">
    <w:name w:val="xl36"/>
    <w:basedOn w:val="65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4" w:customStyle="1">
    <w:name w:val="xl44"/>
    <w:basedOn w:val="657"/>
    <w:uiPriority w:val="0"/>
    <w:qFormat/>
    <w:pPr>
      <w:jc w:val="right"/>
      <w:spacing w:before="100" w:beforeAutospacing="1" w:after="100" w:afterAutospacing="1"/>
      <w:widowControl/>
    </w:pPr>
    <w:rPr>
      <w:rFonts w:ascii="Arial Unicode MS" w:hAnsi="Arial Unicode MS" w:eastAsia="Arial Unicode MS"/>
      <w:sz w:val="24"/>
    </w:rPr>
  </w:style>
  <w:style w:type="paragraph" w:styleId="925" w:customStyle="1">
    <w:name w:val="xl35"/>
    <w:basedOn w:val="65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27" w:customStyle="1">
    <w:name w:val="xl64"/>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8" w:customStyle="1">
    <w:name w:val="xl41"/>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5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30" w:customStyle="1">
    <w:name w:val="xl80"/>
    <w:basedOn w:val="65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31" w:customStyle="1">
    <w:name w:val="xl3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2" w:customStyle="1">
    <w:name w:val="xl30"/>
    <w:basedOn w:val="6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33" w:customStyle="1">
    <w:name w:val="xl34"/>
    <w:basedOn w:val="65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4" w:customStyle="1">
    <w:name w:val="Char1"/>
    <w:basedOn w:val="853"/>
    <w:uiPriority w:val="0"/>
    <w:qFormat/>
    <w:pPr>
      <w:spacing w:line="360" w:lineRule="auto"/>
    </w:pPr>
    <w:rPr>
      <w:rFonts w:ascii="Tahoma" w:hAnsi="Tahoma"/>
      <w:sz w:val="24"/>
    </w:rPr>
  </w:style>
  <w:style w:type="paragraph" w:styleId="935" w:customStyle="1">
    <w:name w:val="font9"/>
    <w:basedOn w:val="657"/>
    <w:uiPriority w:val="0"/>
    <w:qFormat/>
    <w:pPr>
      <w:jc w:val="left"/>
      <w:spacing w:before="100" w:beforeAutospacing="1" w:after="100" w:afterAutospacing="1"/>
      <w:widowControl/>
    </w:pPr>
    <w:rPr>
      <w:rFonts w:eastAsia="Arial Unicode MS"/>
      <w:b/>
      <w:bCs/>
      <w:color w:val="000000"/>
      <w:sz w:val="18"/>
      <w:szCs w:val="18"/>
    </w:rPr>
  </w:style>
  <w:style w:type="paragraph" w:styleId="936" w:customStyle="1">
    <w:name w:val="xl5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7" w:customStyle="1">
    <w:name w:val="xl7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2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xl48"/>
    <w:basedOn w:val="6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40"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941" w:customStyle="1">
    <w:name w:val="默认段落字体 Para Char Char Char Char Char Char Char Char Char1 Char Char Char Char Char Char Char"/>
    <w:basedOn w:val="853"/>
    <w:uiPriority w:val="0"/>
    <w:qFormat/>
    <w:rPr>
      <w:rFonts w:ascii="Tahoma" w:hAnsi="Tahoma"/>
      <w:sz w:val="24"/>
    </w:rPr>
  </w:style>
  <w:style w:type="paragraph" w:styleId="942" w:customStyle="1">
    <w:name w:val="xl6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font13"/>
    <w:basedOn w:val="657"/>
    <w:uiPriority w:val="0"/>
    <w:qFormat/>
    <w:pPr>
      <w:jc w:val="left"/>
      <w:spacing w:before="100" w:beforeAutospacing="1" w:after="100" w:afterAutospacing="1"/>
      <w:widowControl/>
    </w:pPr>
    <w:rPr>
      <w:rFonts w:eastAsia="Arial Unicode MS"/>
      <w:b/>
      <w:bCs/>
      <w:sz w:val="18"/>
      <w:szCs w:val="18"/>
    </w:rPr>
  </w:style>
  <w:style w:type="paragraph" w:styleId="944" w:customStyle="1">
    <w:name w:val="xl83"/>
    <w:basedOn w:val="6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customStyle="1">
    <w:name w:val="xl61"/>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6" w:customStyle="1">
    <w:name w:val="xl76"/>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7" w:customStyle="1">
    <w:name w:val="xl5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8" w:customStyle="1">
    <w:name w:val="xl40"/>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9" w:customStyle="1">
    <w:name w:val="xl65"/>
    <w:basedOn w:val="65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0" w:customStyle="1">
    <w:name w:val="xl4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1" w:customStyle="1">
    <w:name w:val="xl50"/>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2" w:customStyle="1">
    <w:name w:val="xl82"/>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53" w:customStyle="1">
    <w:name w:val="纯文本11"/>
    <w:basedOn w:val="657"/>
    <w:uiPriority w:val="0"/>
    <w:qFormat/>
    <w:rPr>
      <w:rFonts w:ascii="宋体" w:hAnsi="Courier New"/>
      <w:szCs w:val="20"/>
    </w:rPr>
  </w:style>
  <w:style w:type="paragraph" w:styleId="954" w:customStyle="1">
    <w:name w:val="表格文字"/>
    <w:next w:val="669"/>
    <w:uiPriority w:val="0"/>
    <w:qFormat/>
    <w:rPr>
      <w:rFonts w:ascii="宋体" w:hAnsi="Times New Roman" w:eastAsia="宋体" w:cs="Times New Roman"/>
      <w:sz w:val="21"/>
      <w:szCs w:val="21"/>
      <w:lang w:val="en-US" w:eastAsia="zh-CN" w:bidi="ar-SA"/>
    </w:rPr>
  </w:style>
  <w:style w:type="paragraph" w:styleId="955" w:customStyle="1">
    <w:name w:val="正文1"/>
    <w:basedOn w:val="956"/>
    <w:uiPriority w:val="0"/>
    <w:qFormat/>
    <w:pPr>
      <w:contextualSpacing/>
      <w:ind w:firstLine="200"/>
      <w:spacing w:before="120" w:after="120" w:line="180" w:lineRule="auto"/>
      <w:tabs>
        <w:tab w:val="left" w:pos="1110" w:leader="none"/>
      </w:tabs>
    </w:pPr>
    <w:rPr>
      <w:rFonts w:eastAsia="Adobe 仿宋 Std R"/>
    </w:rPr>
  </w:style>
  <w:style w:type="paragraph" w:styleId="956" w:customStyle="1">
    <w:name w:val="样式1"/>
    <w:basedOn w:val="657"/>
    <w:uiPriority w:val="0"/>
    <w:qFormat/>
    <w:pPr>
      <w:numPr>
        <w:ilvl w:val="0"/>
        <w:numId w:val="2"/>
      </w:numPr>
      <w:tabs>
        <w:tab w:val="left" w:pos="1110" w:leader="none"/>
      </w:tabs>
    </w:pPr>
    <w:rPr>
      <w:rFonts w:ascii="宋体" w:hAnsi="宋体"/>
      <w:szCs w:val="21"/>
    </w:rPr>
  </w:style>
  <w:style w:type="numbering" w:styleId="6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dc:title>
  <dc:creator>us</dc:creator>
  <cp:lastModifiedBy>邱玲</cp:lastModifiedBy>
  <cp:revision>20</cp:revision>
  <dcterms:created xsi:type="dcterms:W3CDTF">2024-02-28T03:16:00Z</dcterms:created>
  <dcterms:modified xsi:type="dcterms:W3CDTF">2026-06-12T08:32:50Z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3A82934EFCF84988893DCB0BA84A8F31_13</vt:lpwstr>
  </property>
  <property fmtid="{D5CDD505-2E9C-101B-9397-08002B2CF9AE}" pid="4" name="KSOTemplateDocerSaveRecord">
    <vt:lpwstr>eyJoZGlkIjoiMDM2OGM3ZDRmNTQyMTRjMDA1MjAwYmY2YjUwMGRiYzIiLCJ1c2VySWQiOiIxNTEzNjQ2MzI5In0=</vt:lpwstr>
  </property>
</Properties>
</file>