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D5038">
      <w:pPr>
        <w:widowControl/>
        <w:shd w:val="clear" w:color="auto" w:fill="FFFFFF"/>
        <w:spacing w:line="360" w:lineRule="auto"/>
        <w:jc w:val="center"/>
        <w:rPr>
          <w:b/>
          <w:sz w:val="48"/>
          <w:szCs w:val="48"/>
        </w:rPr>
      </w:pPr>
    </w:p>
    <w:p w14:paraId="6AAB5ED1">
      <w:pPr>
        <w:widowControl/>
        <w:shd w:val="clear" w:color="auto" w:fill="FFFFFF"/>
        <w:spacing w:line="360" w:lineRule="auto"/>
        <w:jc w:val="center"/>
        <w:rPr>
          <w:rFonts w:eastAsia="黑体"/>
          <w:b/>
          <w:sz w:val="40"/>
          <w:szCs w:val="40"/>
          <w:lang w:val="zh-CN"/>
        </w:rPr>
      </w:pPr>
    </w:p>
    <w:p w14:paraId="4B615609">
      <w:pPr>
        <w:widowControl/>
        <w:shd w:val="clear" w:color="auto" w:fill="FFFFFF"/>
        <w:spacing w:line="360" w:lineRule="auto"/>
        <w:jc w:val="center"/>
        <w:rPr>
          <w:rFonts w:eastAsia="黑体"/>
          <w:b/>
          <w:sz w:val="40"/>
          <w:szCs w:val="40"/>
        </w:rPr>
      </w:pPr>
      <w:r>
        <w:rPr>
          <w:rFonts w:eastAsia="黑体"/>
          <w:b/>
          <w:sz w:val="40"/>
          <w:szCs w:val="40"/>
          <w:lang w:val="zh-CN"/>
        </w:rPr>
        <w:t>江苏省血吸虫病防治研究所</w:t>
      </w:r>
      <w:r>
        <w:rPr>
          <w:rFonts w:hint="eastAsia" w:eastAsia="黑体"/>
          <w:b/>
          <w:sz w:val="40"/>
          <w:szCs w:val="40"/>
        </w:rPr>
        <w:t>2026年</w:t>
      </w:r>
      <w:r>
        <w:rPr>
          <w:rFonts w:eastAsia="黑体"/>
          <w:b/>
          <w:sz w:val="40"/>
          <w:szCs w:val="40"/>
        </w:rPr>
        <w:t>所需</w:t>
      </w:r>
    </w:p>
    <w:p w14:paraId="6F5EB2A3">
      <w:pPr>
        <w:widowControl/>
        <w:shd w:val="clear" w:color="auto" w:fill="FFFFFF"/>
        <w:spacing w:line="360" w:lineRule="auto"/>
        <w:jc w:val="center"/>
        <w:rPr>
          <w:rFonts w:hint="eastAsia" w:eastAsia="黑体"/>
          <w:b/>
          <w:sz w:val="40"/>
          <w:szCs w:val="40"/>
        </w:rPr>
      </w:pPr>
      <w:r>
        <w:rPr>
          <w:rFonts w:hint="eastAsia" w:eastAsia="黑体"/>
          <w:b/>
          <w:sz w:val="40"/>
          <w:szCs w:val="40"/>
        </w:rPr>
        <w:t>灭螺药品采购项目</w:t>
      </w:r>
    </w:p>
    <w:p w14:paraId="702E7680">
      <w:pPr>
        <w:widowControl/>
        <w:shd w:val="clear" w:color="auto" w:fill="FFFFFF"/>
        <w:spacing w:line="360" w:lineRule="auto"/>
        <w:jc w:val="center"/>
        <w:rPr>
          <w:rFonts w:hint="eastAsia" w:eastAsia="黑体"/>
          <w:b/>
          <w:sz w:val="44"/>
          <w:szCs w:val="44"/>
          <w:lang w:val="en-US" w:eastAsia="zh-CN"/>
        </w:rPr>
      </w:pPr>
      <w:r>
        <w:rPr>
          <w:rFonts w:hint="eastAsia" w:eastAsia="黑体"/>
          <w:b/>
          <w:sz w:val="40"/>
          <w:szCs w:val="40"/>
          <w:lang w:eastAsia="zh-CN"/>
        </w:rPr>
        <w:t>（</w:t>
      </w:r>
      <w:r>
        <w:rPr>
          <w:rFonts w:hint="eastAsia" w:eastAsia="黑体"/>
          <w:b/>
          <w:sz w:val="40"/>
          <w:szCs w:val="40"/>
          <w:lang w:val="en-US" w:eastAsia="zh-CN"/>
        </w:rPr>
        <w:t>二次招标</w:t>
      </w:r>
      <w:r>
        <w:rPr>
          <w:rFonts w:hint="eastAsia" w:eastAsia="黑体"/>
          <w:b/>
          <w:sz w:val="40"/>
          <w:szCs w:val="40"/>
          <w:lang w:eastAsia="zh-CN"/>
        </w:rPr>
        <w:t>）</w:t>
      </w:r>
    </w:p>
    <w:p w14:paraId="41850788">
      <w:pPr>
        <w:widowControl/>
        <w:shd w:val="clear" w:color="auto" w:fill="FFFFFF"/>
        <w:spacing w:line="360" w:lineRule="auto"/>
        <w:rPr>
          <w:b/>
          <w:sz w:val="32"/>
          <w:szCs w:val="32"/>
        </w:rPr>
      </w:pPr>
    </w:p>
    <w:p w14:paraId="47039F7D">
      <w:pPr>
        <w:widowControl/>
        <w:spacing w:line="360" w:lineRule="auto"/>
        <w:rPr>
          <w:b/>
          <w:sz w:val="52"/>
          <w:szCs w:val="52"/>
        </w:rPr>
      </w:pPr>
    </w:p>
    <w:p w14:paraId="43241E46">
      <w:pPr>
        <w:widowControl/>
        <w:spacing w:line="360" w:lineRule="auto"/>
        <w:rPr>
          <w:b/>
          <w:sz w:val="52"/>
          <w:szCs w:val="52"/>
        </w:rPr>
      </w:pPr>
    </w:p>
    <w:p w14:paraId="710A50E7">
      <w:pPr>
        <w:widowControl/>
        <w:spacing w:line="360" w:lineRule="auto"/>
        <w:jc w:val="center"/>
        <w:rPr>
          <w:b/>
          <w:sz w:val="52"/>
          <w:szCs w:val="52"/>
        </w:rPr>
      </w:pPr>
      <w:r>
        <w:rPr>
          <w:b/>
          <w:sz w:val="52"/>
          <w:szCs w:val="52"/>
        </w:rPr>
        <w:t>招 标 文 件</w:t>
      </w:r>
    </w:p>
    <w:p w14:paraId="33CEAD99">
      <w:pPr>
        <w:widowControl/>
        <w:spacing w:line="360" w:lineRule="auto"/>
        <w:jc w:val="center"/>
        <w:rPr>
          <w:rFonts w:hint="eastAsia" w:eastAsia="宋体"/>
          <w:b/>
          <w:sz w:val="36"/>
          <w:szCs w:val="36"/>
          <w:lang w:eastAsia="zh-CN"/>
        </w:rPr>
      </w:pPr>
      <w:r>
        <w:rPr>
          <w:b/>
          <w:sz w:val="36"/>
          <w:szCs w:val="36"/>
        </w:rPr>
        <w:t>项目编号：</w:t>
      </w:r>
      <w:r>
        <w:rPr>
          <w:rFonts w:hint="eastAsia"/>
          <w:b/>
          <w:sz w:val="36"/>
          <w:szCs w:val="36"/>
          <w:lang w:eastAsia="zh-CN"/>
        </w:rPr>
        <w:t>JD066026N3ZC01138/1/</w:t>
      </w:r>
      <w:r>
        <w:rPr>
          <w:rFonts w:hint="eastAsia"/>
          <w:b/>
          <w:sz w:val="36"/>
          <w:szCs w:val="36"/>
          <w:lang w:val="en-US" w:eastAsia="zh-CN"/>
        </w:rPr>
        <w:t>2</w:t>
      </w:r>
    </w:p>
    <w:p w14:paraId="750CDC18">
      <w:pPr>
        <w:widowControl/>
        <w:spacing w:line="360" w:lineRule="auto"/>
        <w:jc w:val="center"/>
        <w:rPr>
          <w:b/>
          <w:sz w:val="36"/>
          <w:szCs w:val="36"/>
        </w:rPr>
      </w:pPr>
      <w:r>
        <w:rPr>
          <w:b/>
          <w:sz w:val="36"/>
          <w:szCs w:val="36"/>
        </w:rPr>
        <w:t>（苏采云编号</w:t>
      </w:r>
      <w:r>
        <w:rPr>
          <w:rFonts w:hint="eastAsia"/>
          <w:b/>
          <w:sz w:val="36"/>
          <w:szCs w:val="36"/>
        </w:rPr>
        <w:t>：JSZC-320000-JCEC-G2026-0158</w:t>
      </w:r>
      <w:r>
        <w:rPr>
          <w:b/>
          <w:sz w:val="36"/>
          <w:szCs w:val="36"/>
        </w:rPr>
        <w:t>）</w:t>
      </w:r>
    </w:p>
    <w:p w14:paraId="1AE68DD7">
      <w:pPr>
        <w:widowControl/>
        <w:spacing w:line="360" w:lineRule="auto"/>
        <w:jc w:val="center"/>
        <w:rPr>
          <w:b/>
          <w:sz w:val="72"/>
          <w:szCs w:val="72"/>
        </w:rPr>
      </w:pPr>
    </w:p>
    <w:p w14:paraId="19DC40FB"/>
    <w:p w14:paraId="31B5A8CA">
      <w:pPr>
        <w:widowControl/>
        <w:shd w:val="clear" w:color="auto" w:fill="FFFFFF"/>
        <w:spacing w:line="360" w:lineRule="auto"/>
        <w:rPr>
          <w:sz w:val="44"/>
          <w:szCs w:val="44"/>
        </w:rPr>
      </w:pPr>
      <w:r>
        <w:rPr>
          <w:sz w:val="32"/>
          <w:szCs w:val="32"/>
        </w:rPr>
        <w:t>  </w:t>
      </w:r>
    </w:p>
    <w:p w14:paraId="58D8175C">
      <w:pPr>
        <w:widowControl/>
        <w:spacing w:line="360" w:lineRule="auto"/>
        <w:rPr>
          <w:b/>
          <w:sz w:val="36"/>
          <w:szCs w:val="36"/>
        </w:rPr>
      </w:pPr>
    </w:p>
    <w:p w14:paraId="7504F830">
      <w:pPr>
        <w:widowControl/>
        <w:spacing w:line="360" w:lineRule="auto"/>
        <w:jc w:val="center"/>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采购人：</w:t>
      </w:r>
      <w:r>
        <w:rPr>
          <w:rFonts w:hint="eastAsia" w:ascii="Microsoft New Tai Lue" w:hAnsi="Microsoft New Tai Lue" w:cs="Microsoft New Tai Lue"/>
          <w:b/>
          <w:color w:val="000000" w:themeColor="text1"/>
          <w:sz w:val="32"/>
          <w14:textFill>
            <w14:solidFill>
              <w14:schemeClr w14:val="tx1"/>
            </w14:solidFill>
          </w14:textFill>
        </w:rPr>
        <w:t>江苏省血吸虫病防治研究所</w:t>
      </w:r>
    </w:p>
    <w:p w14:paraId="5AB24C7C">
      <w:pPr>
        <w:widowControl/>
        <w:spacing w:line="360" w:lineRule="auto"/>
        <w:jc w:val="center"/>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采购代理机构：江苏省设备成套股份有限公司</w:t>
      </w:r>
    </w:p>
    <w:p w14:paraId="052D256A">
      <w:pPr>
        <w:widowControl/>
        <w:shd w:val="clear" w:color="auto" w:fill="FFFFFF"/>
        <w:spacing w:line="360" w:lineRule="auto"/>
        <w:jc w:val="center"/>
        <w:rPr>
          <w:b/>
          <w:sz w:val="36"/>
          <w:szCs w:val="36"/>
        </w:rPr>
      </w:pPr>
      <w:r>
        <w:rPr>
          <w:b/>
          <w:sz w:val="36"/>
          <w:szCs w:val="36"/>
        </w:rPr>
        <w:t>202</w:t>
      </w:r>
      <w:r>
        <w:rPr>
          <w:rFonts w:hint="eastAsia"/>
          <w:b/>
          <w:sz w:val="36"/>
          <w:szCs w:val="36"/>
        </w:rPr>
        <w:t>6</w:t>
      </w:r>
      <w:r>
        <w:rPr>
          <w:b/>
          <w:sz w:val="36"/>
          <w:szCs w:val="36"/>
        </w:rPr>
        <w:t>年</w:t>
      </w:r>
      <w:r>
        <w:rPr>
          <w:rFonts w:hint="eastAsia"/>
          <w:b/>
          <w:sz w:val="36"/>
          <w:szCs w:val="36"/>
          <w:lang w:val="en-US" w:eastAsia="zh-CN"/>
        </w:rPr>
        <w:t>5</w:t>
      </w:r>
      <w:r>
        <w:rPr>
          <w:b/>
          <w:sz w:val="36"/>
          <w:szCs w:val="36"/>
        </w:rPr>
        <w:t>月</w:t>
      </w:r>
    </w:p>
    <w:p w14:paraId="30010A5B">
      <w:pPr>
        <w:pStyle w:val="308"/>
        <w:jc w:val="center"/>
        <w:rPr>
          <w:rFonts w:ascii="Times New Roman" w:hAnsi="Times New Roman"/>
          <w:color w:val="auto"/>
          <w:sz w:val="36"/>
          <w:szCs w:val="36"/>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linePitch="360" w:charSpace="0"/>
        </w:sectPr>
      </w:pPr>
    </w:p>
    <w:p w14:paraId="32F71D66">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4D2FB1D0">
      <w:pPr>
        <w:pStyle w:val="32"/>
        <w:tabs>
          <w:tab w:val="right" w:leader="dot" w:pos="8296"/>
        </w:tabs>
        <w:rPr>
          <w:sz w:val="28"/>
          <w:szCs w:val="28"/>
        </w:rPr>
      </w:pPr>
    </w:p>
    <w:p w14:paraId="5B1F8B96">
      <w:pPr>
        <w:pStyle w:val="32"/>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"_Toc14799" </w:instrText>
      </w:r>
      <w: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_Toc14799 \h </w:instrText>
      </w:r>
      <w:r>
        <w:rPr>
          <w:sz w:val="28"/>
          <w:szCs w:val="28"/>
        </w:rPr>
        <w:fldChar w:fldCharType="separate"/>
      </w:r>
      <w:r>
        <w:rPr>
          <w:sz w:val="28"/>
          <w:szCs w:val="28"/>
        </w:rPr>
        <w:t>1</w:t>
      </w:r>
      <w:r>
        <w:rPr>
          <w:sz w:val="28"/>
          <w:szCs w:val="28"/>
        </w:rPr>
        <w:fldChar w:fldCharType="end"/>
      </w:r>
      <w:r>
        <w:rPr>
          <w:sz w:val="28"/>
          <w:szCs w:val="28"/>
        </w:rPr>
        <w:fldChar w:fldCharType="end"/>
      </w:r>
    </w:p>
    <w:p w14:paraId="10808FB8">
      <w:pPr>
        <w:pStyle w:val="32"/>
        <w:tabs>
          <w:tab w:val="right" w:leader="dot" w:pos="8506"/>
        </w:tabs>
        <w:spacing w:line="480" w:lineRule="auto"/>
        <w:rPr>
          <w:sz w:val="28"/>
          <w:szCs w:val="28"/>
        </w:rPr>
      </w:pPr>
      <w:r>
        <w:fldChar w:fldCharType="begin"/>
      </w:r>
      <w:r>
        <w:instrText xml:space="preserve"> HYPERLINK \l "_Toc23457" </w:instrText>
      </w:r>
      <w: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_Toc23457 \h </w:instrText>
      </w:r>
      <w:r>
        <w:rPr>
          <w:sz w:val="28"/>
          <w:szCs w:val="28"/>
        </w:rPr>
        <w:fldChar w:fldCharType="separate"/>
      </w:r>
      <w:r>
        <w:rPr>
          <w:sz w:val="28"/>
          <w:szCs w:val="28"/>
        </w:rPr>
        <w:t>5</w:t>
      </w:r>
      <w:r>
        <w:rPr>
          <w:sz w:val="28"/>
          <w:szCs w:val="28"/>
        </w:rPr>
        <w:fldChar w:fldCharType="end"/>
      </w:r>
      <w:r>
        <w:rPr>
          <w:sz w:val="28"/>
          <w:szCs w:val="28"/>
        </w:rPr>
        <w:fldChar w:fldCharType="end"/>
      </w:r>
    </w:p>
    <w:p w14:paraId="7B79E87F">
      <w:pPr>
        <w:pStyle w:val="32"/>
        <w:tabs>
          <w:tab w:val="right" w:leader="dot" w:pos="8506"/>
        </w:tabs>
        <w:spacing w:line="480" w:lineRule="auto"/>
        <w:rPr>
          <w:sz w:val="28"/>
          <w:szCs w:val="28"/>
        </w:rPr>
      </w:pPr>
      <w:r>
        <w:fldChar w:fldCharType="begin"/>
      </w:r>
      <w:r>
        <w:instrText xml:space="preserve"> HYPERLINK \l "_Toc24415" </w:instrText>
      </w:r>
      <w:r>
        <w:fldChar w:fldCharType="separate"/>
      </w:r>
      <w:r>
        <w:rPr>
          <w:sz w:val="28"/>
          <w:szCs w:val="28"/>
        </w:rPr>
        <w:t> 第三章 评标标准</w:t>
      </w:r>
      <w:r>
        <w:rPr>
          <w:sz w:val="28"/>
          <w:szCs w:val="28"/>
        </w:rPr>
        <w:tab/>
      </w:r>
      <w:r>
        <w:rPr>
          <w:sz w:val="28"/>
          <w:szCs w:val="28"/>
        </w:rPr>
        <w:fldChar w:fldCharType="begin"/>
      </w:r>
      <w:r>
        <w:rPr>
          <w:sz w:val="28"/>
          <w:szCs w:val="28"/>
        </w:rPr>
        <w:instrText xml:space="preserve"> PAGEREF _Toc24415 \h </w:instrText>
      </w:r>
      <w:r>
        <w:rPr>
          <w:sz w:val="28"/>
          <w:szCs w:val="28"/>
        </w:rPr>
        <w:fldChar w:fldCharType="separate"/>
      </w:r>
      <w:r>
        <w:rPr>
          <w:sz w:val="28"/>
          <w:szCs w:val="28"/>
        </w:rPr>
        <w:t>20</w:t>
      </w:r>
      <w:r>
        <w:rPr>
          <w:sz w:val="28"/>
          <w:szCs w:val="28"/>
        </w:rPr>
        <w:fldChar w:fldCharType="end"/>
      </w:r>
      <w:r>
        <w:rPr>
          <w:sz w:val="28"/>
          <w:szCs w:val="28"/>
        </w:rPr>
        <w:fldChar w:fldCharType="end"/>
      </w:r>
    </w:p>
    <w:p w14:paraId="1FECC37B">
      <w:pPr>
        <w:pStyle w:val="32"/>
        <w:tabs>
          <w:tab w:val="right" w:leader="dot" w:pos="8506"/>
        </w:tabs>
        <w:spacing w:line="480" w:lineRule="auto"/>
        <w:rPr>
          <w:sz w:val="28"/>
          <w:szCs w:val="28"/>
        </w:rPr>
      </w:pPr>
      <w:r>
        <w:fldChar w:fldCharType="begin"/>
      </w:r>
      <w:r>
        <w:instrText xml:space="preserve"> HYPERLINK \l "_Toc18743" </w:instrText>
      </w:r>
      <w:r>
        <w:fldChar w:fldCharType="separate"/>
      </w:r>
      <w:r>
        <w:rPr>
          <w:sz w:val="28"/>
          <w:szCs w:val="28"/>
        </w:rPr>
        <w:t>第四章 采购需求</w:t>
      </w:r>
      <w:r>
        <w:rPr>
          <w:sz w:val="28"/>
          <w:szCs w:val="28"/>
        </w:rPr>
        <w:tab/>
      </w:r>
      <w:r>
        <w:rPr>
          <w:sz w:val="28"/>
          <w:szCs w:val="28"/>
        </w:rPr>
        <w:fldChar w:fldCharType="begin"/>
      </w:r>
      <w:r>
        <w:rPr>
          <w:sz w:val="28"/>
          <w:szCs w:val="28"/>
        </w:rPr>
        <w:instrText xml:space="preserve"> PAGEREF _Toc18743 \h </w:instrText>
      </w:r>
      <w:r>
        <w:rPr>
          <w:sz w:val="28"/>
          <w:szCs w:val="28"/>
        </w:rPr>
        <w:fldChar w:fldCharType="separate"/>
      </w:r>
      <w:r>
        <w:rPr>
          <w:sz w:val="28"/>
          <w:szCs w:val="28"/>
        </w:rPr>
        <w:t>22</w:t>
      </w:r>
      <w:r>
        <w:rPr>
          <w:sz w:val="28"/>
          <w:szCs w:val="28"/>
        </w:rPr>
        <w:fldChar w:fldCharType="end"/>
      </w:r>
      <w:r>
        <w:rPr>
          <w:sz w:val="28"/>
          <w:szCs w:val="28"/>
        </w:rPr>
        <w:fldChar w:fldCharType="end"/>
      </w:r>
    </w:p>
    <w:p w14:paraId="044B155E">
      <w:pPr>
        <w:pStyle w:val="32"/>
        <w:tabs>
          <w:tab w:val="right" w:leader="dot" w:pos="8506"/>
        </w:tabs>
        <w:spacing w:line="480" w:lineRule="auto"/>
        <w:rPr>
          <w:sz w:val="28"/>
          <w:szCs w:val="28"/>
        </w:rPr>
      </w:pPr>
      <w:r>
        <w:fldChar w:fldCharType="begin"/>
      </w:r>
      <w:r>
        <w:instrText xml:space="preserve"> HYPERLINK \l "_Toc28895" </w:instrText>
      </w:r>
      <w:r>
        <w:fldChar w:fldCharType="separate"/>
      </w:r>
      <w:r>
        <w:rPr>
          <w:rFonts w:hint="eastAsia"/>
          <w:sz w:val="28"/>
          <w:szCs w:val="28"/>
        </w:rPr>
        <w:t xml:space="preserve">第五章 </w:t>
      </w:r>
      <w:r>
        <w:rPr>
          <w:sz w:val="28"/>
          <w:szCs w:val="28"/>
        </w:rPr>
        <w:t>合同主要条款及格式</w:t>
      </w:r>
      <w:r>
        <w:rPr>
          <w:sz w:val="28"/>
          <w:szCs w:val="28"/>
        </w:rPr>
        <w:tab/>
      </w:r>
      <w:r>
        <w:rPr>
          <w:sz w:val="28"/>
          <w:szCs w:val="28"/>
        </w:rPr>
        <w:fldChar w:fldCharType="begin"/>
      </w:r>
      <w:r>
        <w:rPr>
          <w:sz w:val="28"/>
          <w:szCs w:val="28"/>
        </w:rPr>
        <w:instrText xml:space="preserve"> PAGEREF _Toc28895 \h </w:instrText>
      </w:r>
      <w:r>
        <w:rPr>
          <w:sz w:val="28"/>
          <w:szCs w:val="28"/>
        </w:rPr>
        <w:fldChar w:fldCharType="separate"/>
      </w:r>
      <w:r>
        <w:rPr>
          <w:sz w:val="28"/>
          <w:szCs w:val="28"/>
        </w:rPr>
        <w:t>25</w:t>
      </w:r>
      <w:r>
        <w:rPr>
          <w:sz w:val="28"/>
          <w:szCs w:val="28"/>
        </w:rPr>
        <w:fldChar w:fldCharType="end"/>
      </w:r>
      <w:r>
        <w:rPr>
          <w:sz w:val="28"/>
          <w:szCs w:val="28"/>
        </w:rPr>
        <w:fldChar w:fldCharType="end"/>
      </w:r>
    </w:p>
    <w:p w14:paraId="12A00AB4">
      <w:pPr>
        <w:pStyle w:val="32"/>
        <w:tabs>
          <w:tab w:val="right" w:leader="dot" w:pos="8506"/>
        </w:tabs>
        <w:spacing w:line="480" w:lineRule="auto"/>
        <w:rPr>
          <w:sz w:val="28"/>
          <w:szCs w:val="28"/>
        </w:rPr>
      </w:pPr>
      <w:r>
        <w:fldChar w:fldCharType="begin"/>
      </w:r>
      <w:r>
        <w:instrText xml:space="preserve"> HYPERLINK \l "_Toc27854" </w:instrText>
      </w:r>
      <w: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_Toc27854 \h </w:instrText>
      </w:r>
      <w:r>
        <w:rPr>
          <w:sz w:val="28"/>
          <w:szCs w:val="28"/>
        </w:rPr>
        <w:fldChar w:fldCharType="separate"/>
      </w:r>
      <w:r>
        <w:rPr>
          <w:sz w:val="28"/>
          <w:szCs w:val="28"/>
        </w:rPr>
        <w:t>29</w:t>
      </w:r>
      <w:r>
        <w:rPr>
          <w:sz w:val="28"/>
          <w:szCs w:val="28"/>
        </w:rPr>
        <w:fldChar w:fldCharType="end"/>
      </w:r>
      <w:r>
        <w:rPr>
          <w:sz w:val="28"/>
          <w:szCs w:val="28"/>
        </w:rPr>
        <w:fldChar w:fldCharType="end"/>
      </w:r>
    </w:p>
    <w:p w14:paraId="2E3B4F1E">
      <w:pPr>
        <w:spacing w:line="480" w:lineRule="auto"/>
        <w:rPr>
          <w:sz w:val="28"/>
          <w:szCs w:val="28"/>
        </w:rPr>
      </w:pPr>
      <w:r>
        <w:rPr>
          <w:sz w:val="28"/>
          <w:szCs w:val="28"/>
        </w:rPr>
        <w:fldChar w:fldCharType="end"/>
      </w:r>
    </w:p>
    <w:p w14:paraId="34570179">
      <w:pPr>
        <w:widowControl/>
        <w:shd w:val="clear" w:color="auto" w:fill="FFFFFF"/>
        <w:spacing w:line="360" w:lineRule="auto"/>
        <w:jc w:val="center"/>
        <w:rPr>
          <w:b/>
          <w:sz w:val="36"/>
          <w:szCs w:val="36"/>
        </w:rPr>
      </w:pPr>
    </w:p>
    <w:p w14:paraId="08E0550E">
      <w:pPr>
        <w:pStyle w:val="2"/>
        <w:rPr>
          <w:szCs w:val="21"/>
        </w:rPr>
        <w:sectPr>
          <w:footerReference r:id="rId7" w:type="first"/>
          <w:footerReference r:id="rId6" w:type="default"/>
          <w:pgSz w:w="11906" w:h="16838"/>
          <w:pgMar w:top="1440" w:right="1800" w:bottom="1440" w:left="1600" w:header="851" w:footer="992" w:gutter="0"/>
          <w:pgNumType w:start="1"/>
          <w:cols w:space="0" w:num="1"/>
          <w:docGrid w:linePitch="360" w:charSpace="0"/>
        </w:sectPr>
      </w:pPr>
    </w:p>
    <w:p w14:paraId="212BA240">
      <w:pPr>
        <w:pStyle w:val="2"/>
        <w:rPr>
          <w:szCs w:val="21"/>
        </w:rPr>
        <w:sectPr>
          <w:footerReference r:id="rId8" w:type="default"/>
          <w:type w:val="continuous"/>
          <w:pgSz w:w="11906" w:h="16838"/>
          <w:pgMar w:top="1440" w:right="1800" w:bottom="1440" w:left="1600" w:header="851" w:footer="992" w:gutter="0"/>
          <w:pgNumType w:start="1"/>
          <w:cols w:space="0" w:num="1"/>
          <w:docGrid w:linePitch="360" w:charSpace="0"/>
        </w:sectPr>
      </w:pPr>
      <w:bookmarkStart w:id="0" w:name="_Toc481057143"/>
    </w:p>
    <w:p w14:paraId="21FC3284">
      <w:pPr>
        <w:pStyle w:val="2"/>
        <w:rPr>
          <w:szCs w:val="21"/>
        </w:rPr>
      </w:pPr>
      <w:r>
        <w:rPr>
          <w:sz w:val="36"/>
          <w:szCs w:val="36"/>
          <w:shd w:val="clear" w:color="auto" w:fill="FFFFFF"/>
        </w:rPr>
        <w:t xml:space="preserve">  </w:t>
      </w:r>
      <w:bookmarkStart w:id="1" w:name="_Toc14799"/>
      <w:r>
        <w:t>招标公告</w:t>
      </w:r>
      <w:bookmarkEnd w:id="0"/>
      <w:bookmarkEnd w:id="1"/>
    </w:p>
    <w:p w14:paraId="632AAD72">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774CD0CB">
      <w:pPr>
        <w:widowControl/>
        <w:shd w:val="clear" w:color="auto" w:fill="FFFFFF" w:themeFill="background1"/>
        <w:spacing w:line="460" w:lineRule="exact"/>
        <w:ind w:firstLine="360"/>
        <w:rPr>
          <w:spacing w:val="8"/>
          <w:szCs w:val="21"/>
        </w:rPr>
      </w:pPr>
      <w:r>
        <w:rPr>
          <w:rFonts w:hint="eastAsia"/>
          <w:spacing w:val="8"/>
          <w:szCs w:val="21"/>
          <w:u w:val="single"/>
        </w:rPr>
        <w:t>江苏省血吸虫病防治研究所2026年所需灭螺药品采购项目</w:t>
      </w:r>
      <w:r>
        <w:rPr>
          <w:rFonts w:hint="eastAsia"/>
          <w:spacing w:val="8"/>
          <w:szCs w:val="21"/>
          <w:u w:val="single"/>
          <w:lang w:eastAsia="zh-CN"/>
        </w:rPr>
        <w:t>（</w:t>
      </w:r>
      <w:r>
        <w:rPr>
          <w:rFonts w:hint="eastAsia"/>
          <w:spacing w:val="8"/>
          <w:szCs w:val="21"/>
          <w:u w:val="single"/>
          <w:lang w:val="en-US" w:eastAsia="zh-CN"/>
        </w:rPr>
        <w:t>二次招标</w:t>
      </w:r>
      <w:r>
        <w:rPr>
          <w:rFonts w:hint="eastAsia"/>
          <w:spacing w:val="8"/>
          <w:szCs w:val="21"/>
          <w:u w:val="single"/>
          <w:lang w:eastAsia="zh-CN"/>
        </w:rPr>
        <w:t>）</w:t>
      </w:r>
      <w:r>
        <w:rPr>
          <w:rFonts w:hint="eastAsia"/>
          <w:spacing w:val="8"/>
          <w:szCs w:val="21"/>
        </w:rPr>
        <w:t>的潜在供应商应在江苏省政府采购管理交易系统（苏采云）（网址：http://jszfcg.jsczt.cn/）获取采购文件，并于2026年</w:t>
      </w:r>
      <w:r>
        <w:rPr>
          <w:rFonts w:hint="eastAsia"/>
          <w:spacing w:val="8"/>
          <w:szCs w:val="21"/>
          <w:lang w:val="en-US" w:eastAsia="zh-CN"/>
        </w:rPr>
        <w:t>6</w:t>
      </w:r>
      <w:r>
        <w:rPr>
          <w:rFonts w:hint="eastAsia"/>
          <w:spacing w:val="8"/>
          <w:szCs w:val="21"/>
        </w:rPr>
        <w:t>月</w:t>
      </w:r>
      <w:r>
        <w:rPr>
          <w:rFonts w:hint="eastAsia"/>
          <w:spacing w:val="8"/>
          <w:szCs w:val="21"/>
          <w:lang w:val="en-US" w:eastAsia="zh-CN"/>
        </w:rPr>
        <w:t>17</w:t>
      </w:r>
      <w:r>
        <w:rPr>
          <w:rFonts w:hint="eastAsia"/>
          <w:spacing w:val="8"/>
          <w:szCs w:val="21"/>
        </w:rPr>
        <w:t>日</w:t>
      </w:r>
      <w:r>
        <w:rPr>
          <w:rFonts w:hint="eastAsia"/>
          <w:spacing w:val="8"/>
          <w:szCs w:val="21"/>
          <w:lang w:val="en-US" w:eastAsia="zh-CN"/>
        </w:rPr>
        <w:t>09</w:t>
      </w:r>
      <w:r>
        <w:rPr>
          <w:rFonts w:hint="eastAsia"/>
          <w:spacing w:val="8"/>
          <w:szCs w:val="21"/>
        </w:rPr>
        <w:t>点</w:t>
      </w:r>
      <w:r>
        <w:rPr>
          <w:rFonts w:hint="eastAsia"/>
          <w:spacing w:val="8"/>
          <w:szCs w:val="21"/>
          <w:lang w:val="en-US" w:eastAsia="zh-CN"/>
        </w:rPr>
        <w:t>00</w:t>
      </w:r>
      <w:r>
        <w:rPr>
          <w:rFonts w:hint="eastAsia"/>
          <w:spacing w:val="8"/>
          <w:szCs w:val="21"/>
        </w:rPr>
        <w:t>分（北京时间）前提交响应文件。</w:t>
      </w:r>
    </w:p>
    <w:p w14:paraId="58F2E88A">
      <w:pPr>
        <w:widowControl/>
        <w:shd w:val="clear" w:color="auto" w:fill="FFFFFF" w:themeFill="background1"/>
        <w:spacing w:line="460" w:lineRule="exact"/>
        <w:ind w:firstLine="369"/>
        <w:rPr>
          <w:spacing w:val="8"/>
          <w:szCs w:val="21"/>
        </w:rPr>
      </w:pPr>
    </w:p>
    <w:p w14:paraId="79CFEC71">
      <w:pPr>
        <w:widowControl/>
        <w:shd w:val="clear" w:color="auto" w:fill="FFFFFF" w:themeFill="background1"/>
        <w:spacing w:line="460" w:lineRule="exact"/>
        <w:rPr>
          <w:b/>
          <w:spacing w:val="8"/>
          <w:sz w:val="24"/>
        </w:rPr>
      </w:pPr>
      <w:r>
        <w:rPr>
          <w:spacing w:val="8"/>
          <w:sz w:val="24"/>
        </w:rPr>
        <w:t> </w:t>
      </w:r>
      <w:r>
        <w:rPr>
          <w:b/>
          <w:spacing w:val="8"/>
          <w:sz w:val="24"/>
        </w:rPr>
        <w:t>一、项目基本情况</w:t>
      </w:r>
    </w:p>
    <w:p w14:paraId="38AEA3FC">
      <w:pPr>
        <w:widowControl/>
        <w:shd w:val="clear" w:color="auto" w:fill="FFFFFF" w:themeFill="background1"/>
        <w:spacing w:line="460" w:lineRule="exact"/>
        <w:ind w:firstLine="370"/>
        <w:rPr>
          <w:spacing w:val="8"/>
          <w:szCs w:val="21"/>
        </w:rPr>
      </w:pPr>
      <w:r>
        <w:rPr>
          <w:spacing w:val="8"/>
          <w:szCs w:val="21"/>
        </w:rPr>
        <w:t>1.1项目编号：</w:t>
      </w:r>
      <w:r>
        <w:rPr>
          <w:rFonts w:hint="eastAsia"/>
          <w:spacing w:val="8"/>
          <w:szCs w:val="21"/>
          <w:lang w:eastAsia="zh-CN"/>
        </w:rPr>
        <w:t>JD066026N3ZC01138</w:t>
      </w:r>
      <w:r>
        <w:rPr>
          <w:rFonts w:hint="eastAsia"/>
          <w:spacing w:val="8"/>
          <w:szCs w:val="21"/>
        </w:rPr>
        <w:t>/1/</w:t>
      </w:r>
      <w:r>
        <w:rPr>
          <w:rFonts w:hint="eastAsia"/>
          <w:spacing w:val="8"/>
          <w:szCs w:val="21"/>
          <w:lang w:val="en-US" w:eastAsia="zh-CN"/>
        </w:rPr>
        <w:t>2</w:t>
      </w:r>
      <w:r>
        <w:rPr>
          <w:rFonts w:hint="eastAsia"/>
          <w:spacing w:val="8"/>
          <w:szCs w:val="21"/>
        </w:rPr>
        <w:t>（JSZC-320000-JCEC-G2026-0158）</w:t>
      </w:r>
    </w:p>
    <w:p w14:paraId="1ED5DAFB">
      <w:pPr>
        <w:widowControl/>
        <w:shd w:val="clear" w:color="auto" w:fill="FFFFFF" w:themeFill="background1"/>
        <w:spacing w:line="460" w:lineRule="exact"/>
        <w:ind w:firstLine="370"/>
        <w:rPr>
          <w:rFonts w:hint="eastAsia" w:eastAsia="宋体"/>
          <w:spacing w:val="8"/>
          <w:szCs w:val="21"/>
          <w:lang w:eastAsia="zh-CN"/>
        </w:rPr>
      </w:pPr>
      <w:r>
        <w:rPr>
          <w:spacing w:val="8"/>
          <w:szCs w:val="21"/>
        </w:rPr>
        <w:t>1.2项目名称：</w:t>
      </w:r>
      <w:r>
        <w:rPr>
          <w:rFonts w:hint="eastAsia"/>
          <w:spacing w:val="8"/>
          <w:szCs w:val="21"/>
        </w:rPr>
        <w:t>江苏省血吸虫病防治研究所2026年所需灭螺药品采购项目</w:t>
      </w:r>
      <w:r>
        <w:rPr>
          <w:rFonts w:hint="eastAsia"/>
          <w:spacing w:val="8"/>
          <w:szCs w:val="21"/>
          <w:lang w:eastAsia="zh-CN"/>
        </w:rPr>
        <w:t>（</w:t>
      </w:r>
      <w:r>
        <w:rPr>
          <w:rFonts w:hint="eastAsia"/>
          <w:spacing w:val="8"/>
          <w:szCs w:val="21"/>
          <w:lang w:val="en-US" w:eastAsia="zh-CN"/>
        </w:rPr>
        <w:t>二次招标</w:t>
      </w:r>
      <w:r>
        <w:rPr>
          <w:rFonts w:hint="eastAsia"/>
          <w:spacing w:val="8"/>
          <w:szCs w:val="21"/>
          <w:lang w:eastAsia="zh-CN"/>
        </w:rPr>
        <w:t>）</w:t>
      </w:r>
    </w:p>
    <w:p w14:paraId="0D3EA042">
      <w:pPr>
        <w:widowControl/>
        <w:shd w:val="clear" w:color="auto" w:fill="FFFFFF" w:themeFill="background1"/>
        <w:spacing w:line="460" w:lineRule="exact"/>
        <w:ind w:firstLine="370"/>
        <w:rPr>
          <w:spacing w:val="8"/>
          <w:szCs w:val="21"/>
        </w:rPr>
      </w:pPr>
      <w:r>
        <w:rPr>
          <w:spacing w:val="8"/>
          <w:szCs w:val="21"/>
        </w:rPr>
        <w:t>1.3预算金额：人民币</w:t>
      </w:r>
    </w:p>
    <w:p w14:paraId="3696CBFC">
      <w:pPr>
        <w:widowControl/>
        <w:shd w:val="clear" w:color="auto" w:fill="FFFFFF" w:themeFill="background1"/>
        <w:spacing w:line="460" w:lineRule="exact"/>
        <w:ind w:firstLine="370"/>
        <w:rPr>
          <w:rFonts w:hint="eastAsia" w:ascii="宋体" w:hAnsi="宋体" w:cs="宋体"/>
          <w:spacing w:val="8"/>
          <w:szCs w:val="21"/>
        </w:rPr>
      </w:pPr>
      <w:r>
        <w:rPr>
          <w:rFonts w:hint="eastAsia" w:ascii="宋体" w:hAnsi="宋体" w:cs="宋体"/>
          <w:spacing w:val="8"/>
          <w:szCs w:val="21"/>
        </w:rPr>
        <w:t>标段一：108万元</w:t>
      </w:r>
    </w:p>
    <w:p w14:paraId="75D64381">
      <w:pPr>
        <w:widowControl/>
        <w:shd w:val="clear" w:color="auto" w:fill="FFFFFF" w:themeFill="background1"/>
        <w:spacing w:line="460" w:lineRule="exact"/>
        <w:ind w:firstLine="370"/>
        <w:rPr>
          <w:rFonts w:hint="eastAsia" w:ascii="宋体" w:hAnsi="宋体" w:cs="宋体"/>
          <w:spacing w:val="8"/>
          <w:szCs w:val="21"/>
        </w:rPr>
      </w:pPr>
      <w:r>
        <w:rPr>
          <w:rFonts w:hint="eastAsia" w:ascii="宋体" w:hAnsi="宋体" w:cs="宋体"/>
          <w:spacing w:val="8"/>
          <w:szCs w:val="21"/>
        </w:rPr>
        <w:t>标段</w:t>
      </w:r>
      <w:r>
        <w:rPr>
          <w:rFonts w:hint="eastAsia" w:ascii="宋体" w:hAnsi="宋体" w:cs="宋体"/>
          <w:spacing w:val="8"/>
          <w:szCs w:val="21"/>
          <w:lang w:val="en-US" w:eastAsia="zh-CN"/>
        </w:rPr>
        <w:t>二</w:t>
      </w:r>
      <w:r>
        <w:rPr>
          <w:rFonts w:hint="eastAsia" w:ascii="宋体" w:hAnsi="宋体" w:cs="宋体"/>
          <w:spacing w:val="8"/>
          <w:szCs w:val="21"/>
        </w:rPr>
        <w:t xml:space="preserve">：168万元 </w:t>
      </w:r>
    </w:p>
    <w:p w14:paraId="37E897C3">
      <w:pPr>
        <w:widowControl/>
        <w:shd w:val="clear" w:color="auto" w:fill="FFFFFF" w:themeFill="background1"/>
        <w:spacing w:line="460" w:lineRule="exact"/>
        <w:ind w:firstLine="370"/>
        <w:rPr>
          <w:spacing w:val="8"/>
          <w:szCs w:val="21"/>
        </w:rPr>
      </w:pPr>
      <w:r>
        <w:rPr>
          <w:spacing w:val="8"/>
          <w:szCs w:val="21"/>
        </w:rPr>
        <w:t>1.4最高限价：人民币</w:t>
      </w:r>
    </w:p>
    <w:p w14:paraId="7112DCE4">
      <w:pPr>
        <w:widowControl/>
        <w:shd w:val="clear" w:color="auto" w:fill="FFFFFF" w:themeFill="background1"/>
        <w:spacing w:line="460" w:lineRule="exact"/>
        <w:ind w:firstLine="370"/>
        <w:rPr>
          <w:rFonts w:hint="eastAsia" w:ascii="宋体" w:hAnsi="宋体" w:cs="宋体"/>
          <w:spacing w:val="8"/>
          <w:szCs w:val="21"/>
        </w:rPr>
      </w:pPr>
      <w:r>
        <w:rPr>
          <w:rFonts w:hint="eastAsia" w:ascii="宋体" w:hAnsi="宋体" w:cs="宋体"/>
          <w:spacing w:val="8"/>
          <w:szCs w:val="21"/>
        </w:rPr>
        <w:t>标段一：108万元</w:t>
      </w:r>
    </w:p>
    <w:p w14:paraId="7AFC9CBF">
      <w:pPr>
        <w:widowControl/>
        <w:shd w:val="clear" w:color="auto" w:fill="FFFFFF" w:themeFill="background1"/>
        <w:spacing w:line="460" w:lineRule="exact"/>
        <w:ind w:firstLine="370"/>
        <w:rPr>
          <w:rFonts w:hint="eastAsia" w:ascii="宋体" w:hAnsi="宋体" w:cs="宋体"/>
          <w:spacing w:val="8"/>
          <w:szCs w:val="21"/>
        </w:rPr>
      </w:pPr>
      <w:r>
        <w:rPr>
          <w:rFonts w:hint="eastAsia" w:ascii="宋体" w:hAnsi="宋体" w:cs="宋体"/>
          <w:spacing w:val="8"/>
          <w:szCs w:val="21"/>
        </w:rPr>
        <w:t>标段</w:t>
      </w:r>
      <w:r>
        <w:rPr>
          <w:rFonts w:hint="eastAsia" w:ascii="宋体" w:hAnsi="宋体" w:cs="宋体"/>
          <w:spacing w:val="8"/>
          <w:szCs w:val="21"/>
          <w:lang w:val="en-US" w:eastAsia="zh-CN"/>
        </w:rPr>
        <w:t>二</w:t>
      </w:r>
      <w:r>
        <w:rPr>
          <w:rFonts w:hint="eastAsia" w:ascii="宋体" w:hAnsi="宋体" w:cs="宋体"/>
          <w:spacing w:val="8"/>
          <w:szCs w:val="21"/>
        </w:rPr>
        <w:t xml:space="preserve">：168万元 </w:t>
      </w:r>
    </w:p>
    <w:p w14:paraId="48164658">
      <w:pPr>
        <w:widowControl/>
        <w:shd w:val="clear" w:color="auto" w:fill="FFFFFF" w:themeFill="background1"/>
        <w:spacing w:line="460" w:lineRule="exact"/>
        <w:ind w:firstLine="370"/>
        <w:rPr>
          <w:rFonts w:eastAsiaTheme="minorEastAsia"/>
          <w:spacing w:val="8"/>
          <w:szCs w:val="21"/>
        </w:rPr>
      </w:pPr>
      <w:r>
        <w:rPr>
          <w:spacing w:val="8"/>
          <w:szCs w:val="21"/>
        </w:rPr>
        <w:t>1.5采购需求：</w:t>
      </w:r>
      <w:r>
        <w:rPr>
          <w:rFonts w:eastAsiaTheme="minorEastAsia"/>
          <w:spacing w:val="8"/>
          <w:szCs w:val="21"/>
        </w:rPr>
        <w:t>技术参数详见招标文件，本项目不接受进口产品投标。</w:t>
      </w:r>
    </w:p>
    <w:tbl>
      <w:tblPr>
        <w:tblStyle w:val="47"/>
        <w:tblW w:w="4874" w:type="pct"/>
        <w:jc w:val="center"/>
        <w:tblLayout w:type="autofit"/>
        <w:tblCellMar>
          <w:top w:w="0" w:type="dxa"/>
          <w:left w:w="108" w:type="dxa"/>
          <w:bottom w:w="0" w:type="dxa"/>
          <w:right w:w="108" w:type="dxa"/>
        </w:tblCellMar>
      </w:tblPr>
      <w:tblGrid>
        <w:gridCol w:w="607"/>
        <w:gridCol w:w="1569"/>
        <w:gridCol w:w="4096"/>
        <w:gridCol w:w="846"/>
        <w:gridCol w:w="1174"/>
      </w:tblGrid>
      <w:tr w14:paraId="1B1C11AE">
        <w:tblPrEx>
          <w:tblCellMar>
            <w:top w:w="0" w:type="dxa"/>
            <w:left w:w="108" w:type="dxa"/>
            <w:bottom w:w="0" w:type="dxa"/>
            <w:right w:w="108" w:type="dxa"/>
          </w:tblCellMar>
        </w:tblPrEx>
        <w:trPr>
          <w:trHeight w:val="285" w:hRule="atLeast"/>
          <w:jc w:val="center"/>
        </w:trPr>
        <w:tc>
          <w:tcPr>
            <w:tcW w:w="369" w:type="pct"/>
            <w:tcBorders>
              <w:top w:val="single" w:color="auto" w:sz="8" w:space="0"/>
              <w:left w:val="single" w:color="auto" w:sz="8" w:space="0"/>
              <w:bottom w:val="single" w:color="auto" w:sz="4" w:space="0"/>
              <w:right w:val="single" w:color="auto" w:sz="4" w:space="0"/>
            </w:tcBorders>
            <w:vAlign w:val="center"/>
          </w:tcPr>
          <w:p w14:paraId="19958632">
            <w:pPr>
              <w:widowControl/>
              <w:shd w:val="clear" w:color="auto" w:fill="FFFFFF" w:themeFill="background1"/>
              <w:jc w:val="center"/>
              <w:rPr>
                <w:rFonts w:hint="eastAsia" w:ascii="宋体" w:hAnsi="宋体" w:cs="宋体"/>
                <w:szCs w:val="21"/>
              </w:rPr>
            </w:pPr>
            <w:r>
              <w:rPr>
                <w:rFonts w:hint="eastAsia" w:ascii="宋体" w:hAnsi="宋体" w:cs="宋体"/>
                <w:szCs w:val="21"/>
              </w:rPr>
              <w:t>标段</w:t>
            </w:r>
          </w:p>
        </w:tc>
        <w:tc>
          <w:tcPr>
            <w:tcW w:w="949" w:type="pct"/>
            <w:tcBorders>
              <w:top w:val="single" w:color="auto" w:sz="8" w:space="0"/>
              <w:left w:val="nil"/>
              <w:bottom w:val="single" w:color="auto" w:sz="4" w:space="0"/>
              <w:right w:val="single" w:color="auto" w:sz="4" w:space="0"/>
            </w:tcBorders>
            <w:vAlign w:val="center"/>
          </w:tcPr>
          <w:p w14:paraId="1849F90B">
            <w:pPr>
              <w:widowControl/>
              <w:shd w:val="clear" w:color="auto" w:fill="FFFFFF" w:themeFill="background1"/>
              <w:jc w:val="center"/>
              <w:rPr>
                <w:rFonts w:hint="eastAsia" w:ascii="宋体" w:hAnsi="宋体" w:cs="宋体"/>
                <w:szCs w:val="21"/>
              </w:rPr>
            </w:pPr>
            <w:r>
              <w:rPr>
                <w:rFonts w:hint="eastAsia" w:ascii="宋体" w:hAnsi="宋体" w:cs="宋体"/>
                <w:szCs w:val="21"/>
              </w:rPr>
              <w:t>物品名称</w:t>
            </w:r>
          </w:p>
        </w:tc>
        <w:tc>
          <w:tcPr>
            <w:tcW w:w="2472" w:type="pct"/>
            <w:tcBorders>
              <w:top w:val="single" w:color="auto" w:sz="4" w:space="0"/>
              <w:left w:val="nil"/>
              <w:bottom w:val="single" w:color="auto" w:sz="4" w:space="0"/>
              <w:right w:val="single" w:color="auto" w:sz="4" w:space="0"/>
            </w:tcBorders>
            <w:vAlign w:val="center"/>
          </w:tcPr>
          <w:p w14:paraId="68E3DC68">
            <w:pPr>
              <w:widowControl/>
              <w:shd w:val="clear" w:color="auto" w:fill="FFFFFF" w:themeFill="background1"/>
              <w:jc w:val="center"/>
              <w:rPr>
                <w:rFonts w:hint="eastAsia" w:ascii="宋体" w:hAnsi="宋体" w:cs="宋体"/>
                <w:szCs w:val="21"/>
              </w:rPr>
            </w:pPr>
            <w:r>
              <w:rPr>
                <w:rFonts w:hint="eastAsia" w:ascii="宋体" w:hAnsi="宋体" w:cs="宋体"/>
                <w:szCs w:val="21"/>
              </w:rPr>
              <w:t>主要技术参数</w:t>
            </w:r>
          </w:p>
        </w:tc>
        <w:tc>
          <w:tcPr>
            <w:tcW w:w="498" w:type="pct"/>
            <w:tcBorders>
              <w:top w:val="single" w:color="auto" w:sz="4" w:space="0"/>
              <w:left w:val="single" w:color="auto" w:sz="4" w:space="0"/>
              <w:bottom w:val="single" w:color="auto" w:sz="4" w:space="0"/>
              <w:right w:val="single" w:color="auto" w:sz="4" w:space="0"/>
            </w:tcBorders>
            <w:vAlign w:val="center"/>
          </w:tcPr>
          <w:p w14:paraId="088B7194">
            <w:pPr>
              <w:widowControl/>
              <w:shd w:val="clear" w:color="auto" w:fill="FFFFFF" w:themeFill="background1"/>
              <w:jc w:val="center"/>
              <w:rPr>
                <w:rFonts w:hint="eastAsia" w:ascii="宋体" w:hAnsi="宋体" w:cs="宋体"/>
                <w:szCs w:val="21"/>
              </w:rPr>
            </w:pPr>
            <w:r>
              <w:rPr>
                <w:rFonts w:hint="eastAsia" w:ascii="宋体" w:hAnsi="宋体" w:cs="宋体"/>
                <w:szCs w:val="21"/>
              </w:rPr>
              <w:t>数量（吨）</w:t>
            </w:r>
          </w:p>
        </w:tc>
        <w:tc>
          <w:tcPr>
            <w:tcW w:w="710" w:type="pct"/>
            <w:tcBorders>
              <w:top w:val="single" w:color="auto" w:sz="4" w:space="0"/>
              <w:left w:val="single" w:color="auto" w:sz="4" w:space="0"/>
              <w:bottom w:val="single" w:color="auto" w:sz="4" w:space="0"/>
              <w:right w:val="single" w:color="auto" w:sz="4" w:space="0"/>
            </w:tcBorders>
            <w:vAlign w:val="center"/>
          </w:tcPr>
          <w:p w14:paraId="6890EE8A">
            <w:pPr>
              <w:widowControl/>
              <w:shd w:val="clear" w:color="auto" w:fill="FFFFFF" w:themeFill="background1"/>
              <w:jc w:val="center"/>
              <w:rPr>
                <w:rFonts w:hint="eastAsia" w:ascii="宋体" w:hAnsi="宋体" w:cs="宋体"/>
                <w:szCs w:val="21"/>
              </w:rPr>
            </w:pPr>
            <w:r>
              <w:rPr>
                <w:rFonts w:hint="eastAsia" w:ascii="宋体" w:hAnsi="宋体" w:cs="宋体"/>
                <w:szCs w:val="21"/>
              </w:rPr>
              <w:t>预算（万元）</w:t>
            </w:r>
          </w:p>
        </w:tc>
      </w:tr>
      <w:tr w14:paraId="4EDDF813">
        <w:tblPrEx>
          <w:tblCellMar>
            <w:top w:w="0" w:type="dxa"/>
            <w:left w:w="108" w:type="dxa"/>
            <w:bottom w:w="0" w:type="dxa"/>
            <w:right w:w="108" w:type="dxa"/>
          </w:tblCellMar>
        </w:tblPrEx>
        <w:trPr>
          <w:trHeight w:val="285" w:hRule="atLeast"/>
          <w:jc w:val="center"/>
        </w:trPr>
        <w:tc>
          <w:tcPr>
            <w:tcW w:w="369" w:type="pct"/>
            <w:tcBorders>
              <w:top w:val="nil"/>
              <w:left w:val="single" w:color="auto" w:sz="8" w:space="0"/>
              <w:bottom w:val="single" w:color="auto" w:sz="4" w:space="0"/>
              <w:right w:val="single" w:color="auto" w:sz="4" w:space="0"/>
            </w:tcBorders>
            <w:vAlign w:val="center"/>
          </w:tcPr>
          <w:p w14:paraId="1EDF091E">
            <w:pPr>
              <w:widowControl/>
              <w:spacing w:line="360" w:lineRule="auto"/>
              <w:jc w:val="center"/>
              <w:rPr>
                <w:rFonts w:hint="eastAsia" w:ascii="宋体" w:hAnsi="宋体" w:cs="宋体"/>
                <w:szCs w:val="21"/>
              </w:rPr>
            </w:pPr>
            <w:r>
              <w:rPr>
                <w:rFonts w:hint="eastAsia" w:ascii="宋体" w:hAnsi="宋体" w:cs="宋体"/>
                <w:szCs w:val="21"/>
              </w:rPr>
              <w:t>一</w:t>
            </w:r>
          </w:p>
        </w:tc>
        <w:tc>
          <w:tcPr>
            <w:tcW w:w="949" w:type="pct"/>
            <w:tcBorders>
              <w:top w:val="nil"/>
              <w:left w:val="nil"/>
              <w:bottom w:val="single" w:color="auto" w:sz="4" w:space="0"/>
              <w:right w:val="single" w:color="auto" w:sz="4" w:space="0"/>
            </w:tcBorders>
            <w:vAlign w:val="center"/>
          </w:tcPr>
          <w:p w14:paraId="6D6D939F">
            <w:pPr>
              <w:widowControl/>
              <w:spacing w:line="360" w:lineRule="auto"/>
              <w:jc w:val="center"/>
              <w:rPr>
                <w:rFonts w:hint="eastAsia" w:ascii="宋体" w:hAnsi="宋体" w:cs="宋体"/>
                <w:szCs w:val="21"/>
              </w:rPr>
            </w:pPr>
            <w:r>
              <w:rPr>
                <w:rFonts w:hint="eastAsia" w:ascii="宋体" w:hAnsi="宋体" w:cs="宋体"/>
                <w:szCs w:val="21"/>
              </w:rPr>
              <w:t>4%杀螺胺乙醇胺盐粉剂</w:t>
            </w:r>
          </w:p>
        </w:tc>
        <w:tc>
          <w:tcPr>
            <w:tcW w:w="2472" w:type="pct"/>
            <w:tcBorders>
              <w:top w:val="single" w:color="auto" w:sz="4" w:space="0"/>
              <w:left w:val="nil"/>
              <w:bottom w:val="single" w:color="auto" w:sz="4" w:space="0"/>
              <w:right w:val="single" w:color="auto" w:sz="4" w:space="0"/>
            </w:tcBorders>
            <w:vAlign w:val="center"/>
          </w:tcPr>
          <w:p w14:paraId="1FC51ECB">
            <w:pPr>
              <w:widowControl/>
              <w:spacing w:line="360" w:lineRule="auto"/>
              <w:rPr>
                <w:rFonts w:hint="eastAsia" w:ascii="宋体" w:hAnsi="宋体" w:cs="宋体"/>
                <w:szCs w:val="21"/>
              </w:rPr>
            </w:pPr>
            <w:r>
              <w:rPr>
                <w:rFonts w:hint="eastAsia" w:ascii="宋体" w:hAnsi="宋体" w:cs="宋体"/>
                <w:bCs/>
                <w:szCs w:val="21"/>
              </w:rPr>
              <w:t>本品必须是由杀螺胺乙醇胺盐原药以及适宜的助剂和填料加工而成的4%杀螺胺乙醇胺盐粉剂组成的混合物。</w:t>
            </w:r>
          </w:p>
        </w:tc>
        <w:tc>
          <w:tcPr>
            <w:tcW w:w="498" w:type="pct"/>
            <w:tcBorders>
              <w:top w:val="single" w:color="auto" w:sz="4" w:space="0"/>
              <w:left w:val="single" w:color="auto" w:sz="4" w:space="0"/>
              <w:bottom w:val="single" w:color="auto" w:sz="4" w:space="0"/>
              <w:right w:val="single" w:color="auto" w:sz="4" w:space="0"/>
            </w:tcBorders>
            <w:vAlign w:val="center"/>
          </w:tcPr>
          <w:p w14:paraId="683B181A">
            <w:pPr>
              <w:widowControl/>
              <w:spacing w:line="360" w:lineRule="auto"/>
              <w:jc w:val="center"/>
              <w:rPr>
                <w:rFonts w:hint="eastAsia" w:ascii="宋体" w:hAnsi="宋体" w:cs="宋体"/>
                <w:szCs w:val="21"/>
              </w:rPr>
            </w:pPr>
            <w:r>
              <w:rPr>
                <w:rFonts w:hint="eastAsia" w:ascii="宋体" w:hAnsi="宋体" w:cs="宋体"/>
                <w:szCs w:val="21"/>
              </w:rPr>
              <w:t>90</w:t>
            </w:r>
          </w:p>
        </w:tc>
        <w:tc>
          <w:tcPr>
            <w:tcW w:w="710" w:type="pct"/>
            <w:tcBorders>
              <w:top w:val="single" w:color="auto" w:sz="4" w:space="0"/>
              <w:left w:val="single" w:color="auto" w:sz="4" w:space="0"/>
              <w:bottom w:val="single" w:color="auto" w:sz="4" w:space="0"/>
              <w:right w:val="single" w:color="auto" w:sz="4" w:space="0"/>
            </w:tcBorders>
            <w:vAlign w:val="center"/>
          </w:tcPr>
          <w:p w14:paraId="3E188CCA">
            <w:pPr>
              <w:widowControl/>
              <w:spacing w:line="360" w:lineRule="auto"/>
              <w:jc w:val="center"/>
              <w:rPr>
                <w:rFonts w:hint="eastAsia" w:ascii="宋体" w:hAnsi="宋体" w:cs="宋体"/>
                <w:szCs w:val="21"/>
              </w:rPr>
            </w:pPr>
            <w:r>
              <w:rPr>
                <w:rFonts w:hint="eastAsia" w:ascii="宋体" w:hAnsi="宋体" w:cs="宋体"/>
                <w:szCs w:val="21"/>
              </w:rPr>
              <w:t>108</w:t>
            </w:r>
          </w:p>
        </w:tc>
      </w:tr>
      <w:tr w14:paraId="4C6A6154">
        <w:tblPrEx>
          <w:tblCellMar>
            <w:top w:w="0" w:type="dxa"/>
            <w:left w:w="108" w:type="dxa"/>
            <w:bottom w:w="0" w:type="dxa"/>
            <w:right w:w="108" w:type="dxa"/>
          </w:tblCellMar>
        </w:tblPrEx>
        <w:trPr>
          <w:trHeight w:val="300" w:hRule="atLeast"/>
          <w:jc w:val="center"/>
        </w:trPr>
        <w:tc>
          <w:tcPr>
            <w:tcW w:w="369" w:type="pct"/>
            <w:tcBorders>
              <w:top w:val="single" w:color="auto" w:sz="4" w:space="0"/>
              <w:left w:val="single" w:color="auto" w:sz="8" w:space="0"/>
              <w:bottom w:val="single" w:color="auto" w:sz="4" w:space="0"/>
              <w:right w:val="single" w:color="auto" w:sz="4" w:space="0"/>
            </w:tcBorders>
            <w:vAlign w:val="center"/>
          </w:tcPr>
          <w:p w14:paraId="153E7097">
            <w:pPr>
              <w:widowControl/>
              <w:spacing w:line="360" w:lineRule="auto"/>
              <w:jc w:val="center"/>
              <w:rPr>
                <w:rFonts w:hint="eastAsia" w:ascii="宋体" w:hAnsi="宋体" w:eastAsia="宋体" w:cs="宋体"/>
                <w:szCs w:val="21"/>
                <w:lang w:eastAsia="zh-CN"/>
              </w:rPr>
            </w:pPr>
            <w:r>
              <w:rPr>
                <w:rFonts w:hint="eastAsia" w:ascii="宋体" w:hAnsi="宋体" w:cs="宋体"/>
                <w:szCs w:val="21"/>
                <w:lang w:val="en-US" w:eastAsia="zh-CN"/>
              </w:rPr>
              <w:t>二</w:t>
            </w:r>
          </w:p>
        </w:tc>
        <w:tc>
          <w:tcPr>
            <w:tcW w:w="949" w:type="pct"/>
            <w:tcBorders>
              <w:top w:val="single" w:color="auto" w:sz="4" w:space="0"/>
              <w:left w:val="nil"/>
              <w:bottom w:val="single" w:color="auto" w:sz="4" w:space="0"/>
              <w:right w:val="single" w:color="auto" w:sz="4" w:space="0"/>
            </w:tcBorders>
            <w:vAlign w:val="center"/>
          </w:tcPr>
          <w:p w14:paraId="177215A4">
            <w:pPr>
              <w:widowControl/>
              <w:spacing w:line="360" w:lineRule="auto"/>
              <w:jc w:val="center"/>
              <w:rPr>
                <w:rFonts w:hint="eastAsia" w:ascii="宋体" w:hAnsi="宋体" w:cs="宋体"/>
                <w:szCs w:val="21"/>
              </w:rPr>
            </w:pPr>
            <w:r>
              <w:rPr>
                <w:rFonts w:hint="eastAsia" w:ascii="宋体" w:hAnsi="宋体" w:cs="宋体"/>
                <w:szCs w:val="21"/>
              </w:rPr>
              <w:t>80%杀螺胺乙醇胺盐可湿性粉剂</w:t>
            </w:r>
          </w:p>
        </w:tc>
        <w:tc>
          <w:tcPr>
            <w:tcW w:w="2472" w:type="pct"/>
            <w:tcBorders>
              <w:top w:val="single" w:color="auto" w:sz="4" w:space="0"/>
              <w:left w:val="nil"/>
              <w:bottom w:val="single" w:color="auto" w:sz="4" w:space="0"/>
              <w:right w:val="single" w:color="auto" w:sz="4" w:space="0"/>
            </w:tcBorders>
            <w:vAlign w:val="center"/>
          </w:tcPr>
          <w:p w14:paraId="0EB504AE">
            <w:pPr>
              <w:widowControl/>
              <w:spacing w:line="360" w:lineRule="auto"/>
              <w:rPr>
                <w:rFonts w:hint="eastAsia" w:ascii="宋体" w:hAnsi="宋体" w:cs="宋体"/>
                <w:szCs w:val="21"/>
              </w:rPr>
            </w:pPr>
            <w:r>
              <w:rPr>
                <w:rFonts w:hint="eastAsia" w:ascii="宋体" w:hAnsi="宋体" w:cs="宋体"/>
                <w:szCs w:val="21"/>
              </w:rPr>
              <w:t>80%杀螺胺乙醇胺盐可湿性粉剂是由杀螺胺乙醇胺盐和填充剂及其他所需成分组成，呈黄色粉末状。。</w:t>
            </w:r>
          </w:p>
        </w:tc>
        <w:tc>
          <w:tcPr>
            <w:tcW w:w="498" w:type="pct"/>
            <w:tcBorders>
              <w:top w:val="single" w:color="auto" w:sz="4" w:space="0"/>
              <w:left w:val="single" w:color="auto" w:sz="4" w:space="0"/>
              <w:bottom w:val="single" w:color="auto" w:sz="4" w:space="0"/>
              <w:right w:val="single" w:color="auto" w:sz="4" w:space="0"/>
            </w:tcBorders>
            <w:vAlign w:val="center"/>
          </w:tcPr>
          <w:p w14:paraId="5181415B">
            <w:pPr>
              <w:widowControl/>
              <w:spacing w:line="360" w:lineRule="auto"/>
              <w:jc w:val="center"/>
              <w:rPr>
                <w:rFonts w:hint="eastAsia" w:ascii="宋体" w:hAnsi="宋体" w:cs="宋体"/>
                <w:kern w:val="2"/>
                <w:szCs w:val="21"/>
              </w:rPr>
            </w:pPr>
            <w:r>
              <w:rPr>
                <w:rFonts w:hint="eastAsia" w:ascii="宋体" w:hAnsi="宋体" w:cs="宋体"/>
                <w:szCs w:val="21"/>
              </w:rPr>
              <w:t>30</w:t>
            </w:r>
          </w:p>
        </w:tc>
        <w:tc>
          <w:tcPr>
            <w:tcW w:w="710" w:type="pct"/>
            <w:tcBorders>
              <w:top w:val="single" w:color="auto" w:sz="4" w:space="0"/>
              <w:left w:val="single" w:color="auto" w:sz="4" w:space="0"/>
              <w:bottom w:val="single" w:color="auto" w:sz="4" w:space="0"/>
              <w:right w:val="single" w:color="auto" w:sz="4" w:space="0"/>
            </w:tcBorders>
            <w:vAlign w:val="center"/>
          </w:tcPr>
          <w:p w14:paraId="66B51819">
            <w:pPr>
              <w:widowControl/>
              <w:spacing w:line="360" w:lineRule="auto"/>
              <w:jc w:val="center"/>
              <w:rPr>
                <w:rFonts w:hint="eastAsia" w:ascii="宋体" w:hAnsi="宋体" w:cs="宋体"/>
                <w:szCs w:val="21"/>
              </w:rPr>
            </w:pPr>
            <w:r>
              <w:rPr>
                <w:rFonts w:hint="eastAsia" w:ascii="宋体" w:hAnsi="宋体" w:cs="宋体"/>
                <w:szCs w:val="21"/>
              </w:rPr>
              <w:t>168</w:t>
            </w:r>
          </w:p>
        </w:tc>
      </w:tr>
    </w:tbl>
    <w:p w14:paraId="2824C316">
      <w:pPr>
        <w:widowControl/>
        <w:shd w:val="clear" w:color="auto" w:fill="FFFFFF" w:themeFill="background1"/>
        <w:spacing w:line="460" w:lineRule="exact"/>
        <w:ind w:firstLine="370"/>
        <w:rPr>
          <w:spacing w:val="8"/>
          <w:szCs w:val="21"/>
        </w:rPr>
      </w:pPr>
      <w:r>
        <w:rPr>
          <w:rFonts w:hint="eastAsia" w:ascii="宋体" w:hAnsi="宋体" w:cs="宋体"/>
          <w:b/>
          <w:bCs/>
          <w:szCs w:val="21"/>
        </w:rPr>
        <w:t>本项目评标顺序依次为标段一、标段</w:t>
      </w:r>
      <w:r>
        <w:rPr>
          <w:rFonts w:hint="eastAsia" w:ascii="宋体" w:hAnsi="宋体" w:cs="宋体"/>
          <w:b/>
          <w:bCs/>
          <w:szCs w:val="21"/>
          <w:lang w:val="en-US" w:eastAsia="zh-CN"/>
        </w:rPr>
        <w:t>二</w:t>
      </w:r>
      <w:r>
        <w:rPr>
          <w:rFonts w:hint="eastAsia" w:ascii="宋体" w:hAnsi="宋体" w:cs="宋体"/>
          <w:b/>
          <w:bCs/>
          <w:szCs w:val="21"/>
        </w:rPr>
        <w:t>，各供应商可以参与一个或多个标段的投标，可兼投兼中。</w:t>
      </w:r>
    </w:p>
    <w:p w14:paraId="255CE83A">
      <w:pPr>
        <w:widowControl/>
        <w:shd w:val="clear" w:color="auto" w:fill="FFFFFF" w:themeFill="background1"/>
        <w:spacing w:line="460" w:lineRule="exact"/>
        <w:ind w:firstLine="370"/>
        <w:rPr>
          <w:spacing w:val="8"/>
          <w:sz w:val="20"/>
          <w:szCs w:val="20"/>
        </w:rPr>
      </w:pPr>
      <w:r>
        <w:rPr>
          <w:spacing w:val="8"/>
          <w:szCs w:val="21"/>
        </w:rPr>
        <w:t>1.6合同履行期</w:t>
      </w:r>
      <w:r>
        <w:rPr>
          <w:spacing w:val="8"/>
          <w:sz w:val="20"/>
          <w:szCs w:val="20"/>
        </w:rPr>
        <w:t>限</w:t>
      </w:r>
      <w:r>
        <w:rPr>
          <w:rFonts w:eastAsiaTheme="minorEastAsia"/>
          <w:spacing w:val="8"/>
          <w:szCs w:val="21"/>
        </w:rPr>
        <w:t>：</w:t>
      </w:r>
      <w:r>
        <w:rPr>
          <w:rFonts w:hint="eastAsia" w:ascii="宋体" w:hAnsi="宋体" w:cs="宋体"/>
          <w:b/>
          <w:bCs/>
          <w:szCs w:val="21"/>
        </w:rPr>
        <w:t>本次采购的药品由中标人在</w:t>
      </w:r>
      <w:r>
        <w:rPr>
          <w:rFonts w:hint="eastAsia" w:ascii="宋体" w:hAnsi="宋体"/>
          <w:b/>
          <w:bCs/>
          <w:szCs w:val="21"/>
        </w:rPr>
        <w:t>合同签订后按照采购方约定时间内</w:t>
      </w:r>
      <w:r>
        <w:rPr>
          <w:rFonts w:hint="eastAsia" w:ascii="宋体" w:hAnsi="宋体" w:cs="宋体"/>
          <w:b/>
          <w:bCs/>
          <w:szCs w:val="21"/>
        </w:rPr>
        <w:t>免费送货到江苏省内指定地点</w:t>
      </w:r>
      <w:r>
        <w:rPr>
          <w:rFonts w:eastAsiaTheme="minorEastAsia"/>
          <w:spacing w:val="8"/>
          <w:szCs w:val="21"/>
        </w:rPr>
        <w:t>。</w:t>
      </w:r>
    </w:p>
    <w:p w14:paraId="7845CC9D">
      <w:pPr>
        <w:widowControl/>
        <w:shd w:val="clear" w:color="auto" w:fill="FFFFFF" w:themeFill="background1"/>
        <w:spacing w:line="460" w:lineRule="exact"/>
        <w:ind w:firstLine="370"/>
        <w:rPr>
          <w:spacing w:val="8"/>
          <w:szCs w:val="21"/>
        </w:rPr>
      </w:pPr>
      <w:r>
        <w:rPr>
          <w:spacing w:val="8"/>
          <w:szCs w:val="21"/>
        </w:rPr>
        <w:t>1.7行业划分：</w:t>
      </w:r>
      <w:r>
        <w:rPr>
          <w:rFonts w:hint="eastAsia"/>
          <w:spacing w:val="8"/>
          <w:szCs w:val="21"/>
        </w:rPr>
        <w:t>制造业</w:t>
      </w:r>
    </w:p>
    <w:p w14:paraId="28C7912E">
      <w:pPr>
        <w:widowControl/>
        <w:shd w:val="clear" w:color="auto" w:fill="FFFFFF" w:themeFill="background1"/>
        <w:spacing w:line="460" w:lineRule="exact"/>
        <w:ind w:firstLine="370"/>
        <w:rPr>
          <w:spacing w:val="8"/>
          <w:szCs w:val="21"/>
        </w:rPr>
      </w:pPr>
      <w:r>
        <w:rPr>
          <w:spacing w:val="8"/>
          <w:szCs w:val="21"/>
        </w:rPr>
        <w:t>1.8本项目非专门面向中小企业（或监狱企业或残疾人福利性单位）采购。</w:t>
      </w:r>
    </w:p>
    <w:p w14:paraId="0B196C27">
      <w:pPr>
        <w:widowControl/>
        <w:shd w:val="clear" w:color="auto" w:fill="FFFFFF" w:themeFill="background1"/>
        <w:spacing w:line="460" w:lineRule="exact"/>
        <w:ind w:firstLine="370"/>
        <w:rPr>
          <w:spacing w:val="8"/>
          <w:szCs w:val="21"/>
        </w:rPr>
      </w:pPr>
      <w:r>
        <w:rPr>
          <w:spacing w:val="8"/>
          <w:szCs w:val="21"/>
        </w:rPr>
        <w:t>1.9本项目不接受联合体投标。</w:t>
      </w:r>
    </w:p>
    <w:p w14:paraId="6956D0DC">
      <w:pPr>
        <w:widowControl/>
        <w:shd w:val="clear" w:color="auto" w:fill="FFFFFF" w:themeFill="background1"/>
        <w:spacing w:line="460" w:lineRule="exact"/>
        <w:ind w:firstLine="370"/>
        <w:rPr>
          <w:spacing w:val="8"/>
          <w:szCs w:val="21"/>
        </w:rPr>
      </w:pPr>
    </w:p>
    <w:p w14:paraId="429766B5">
      <w:pPr>
        <w:widowControl/>
        <w:shd w:val="clear" w:color="auto" w:fill="FFFFFF" w:themeFill="background1"/>
        <w:spacing w:line="460" w:lineRule="exact"/>
        <w:ind w:firstLine="257" w:firstLineChars="100"/>
        <w:outlineLvl w:val="1"/>
        <w:rPr>
          <w:b/>
          <w:spacing w:val="8"/>
          <w:sz w:val="24"/>
        </w:rPr>
      </w:pPr>
      <w:r>
        <w:rPr>
          <w:b/>
          <w:spacing w:val="8"/>
          <w:sz w:val="24"/>
        </w:rPr>
        <w:t>二、申请人的资格要求</w:t>
      </w:r>
    </w:p>
    <w:p w14:paraId="454BFEFA">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0F8192C4">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78E829CA">
      <w:pPr>
        <w:spacing w:line="460" w:lineRule="exact"/>
        <w:ind w:firstLine="424"/>
        <w:rPr>
          <w:bCs/>
          <w:szCs w:val="21"/>
        </w:rPr>
      </w:pPr>
      <w:r>
        <w:rPr>
          <w:bCs/>
          <w:szCs w:val="21"/>
        </w:rPr>
        <w:t>（2）具有良好的商业信誉和健全的财务会计制度（提供2024年</w:t>
      </w:r>
      <w:r>
        <w:rPr>
          <w:rFonts w:hint="eastAsia"/>
          <w:bCs/>
          <w:szCs w:val="21"/>
          <w:lang w:val="en-US" w:eastAsia="zh-CN"/>
        </w:rPr>
        <w:t>度或2025年度</w:t>
      </w:r>
      <w:r>
        <w:rPr>
          <w:bCs/>
          <w:szCs w:val="21"/>
        </w:rPr>
        <w:t>财务报表（公司成立不满一年，至少提供投标截止时间前近一个月的财务报表），或投标截止时间前六个月内银行出具的资信证明）；</w:t>
      </w:r>
    </w:p>
    <w:p w14:paraId="7D981A3F">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4F33EA6E">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15B56E6E">
      <w:pPr>
        <w:spacing w:line="460" w:lineRule="exact"/>
        <w:ind w:firstLine="424"/>
        <w:rPr>
          <w:bCs/>
          <w:szCs w:val="21"/>
        </w:rPr>
      </w:pPr>
      <w:r>
        <w:rPr>
          <w:bCs/>
          <w:szCs w:val="21"/>
        </w:rPr>
        <w:t>（5）参加政府采购活动前三年内，在经营活动中没有重大违法记录（提供承诺书）；</w:t>
      </w:r>
    </w:p>
    <w:p w14:paraId="6C5A3E16">
      <w:pPr>
        <w:spacing w:line="460" w:lineRule="exact"/>
        <w:ind w:firstLine="424"/>
        <w:rPr>
          <w:bCs/>
          <w:szCs w:val="21"/>
        </w:rPr>
      </w:pPr>
      <w:r>
        <w:rPr>
          <w:bCs/>
          <w:szCs w:val="21"/>
        </w:rPr>
        <w:t>（6）法律、行政法规规定的其他条件：无</w:t>
      </w:r>
      <w:r>
        <w:rPr>
          <w:rFonts w:hint="eastAsia"/>
          <w:bCs/>
          <w:szCs w:val="21"/>
        </w:rPr>
        <w:t>。</w:t>
      </w:r>
    </w:p>
    <w:p w14:paraId="5D0CC0CF">
      <w:pPr>
        <w:widowControl/>
        <w:shd w:val="clear" w:color="auto" w:fill="FFFFFF" w:themeFill="background1"/>
        <w:spacing w:line="460" w:lineRule="exact"/>
        <w:ind w:firstLine="370"/>
        <w:rPr>
          <w:spacing w:val="8"/>
          <w:szCs w:val="21"/>
        </w:rPr>
      </w:pPr>
      <w:r>
        <w:rPr>
          <w:b/>
          <w:spacing w:val="8"/>
          <w:szCs w:val="21"/>
        </w:rPr>
        <w:t>2.2落实政府采购政策需满足的资格要求：无</w:t>
      </w:r>
      <w:r>
        <w:rPr>
          <w:spacing w:val="8"/>
          <w:szCs w:val="21"/>
        </w:rPr>
        <w:t xml:space="preserve"> </w:t>
      </w:r>
      <w:r>
        <w:rPr>
          <w:rFonts w:hint="eastAsia"/>
          <w:spacing w:val="8"/>
          <w:szCs w:val="21"/>
        </w:rPr>
        <w:t>。</w:t>
      </w:r>
    </w:p>
    <w:p w14:paraId="4D4DB7EA">
      <w:pPr>
        <w:widowControl/>
        <w:shd w:val="clear" w:color="auto" w:fill="FFFFFF" w:themeFill="background1"/>
        <w:spacing w:line="460" w:lineRule="exact"/>
        <w:ind w:firstLine="370"/>
        <w:rPr>
          <w:b/>
          <w:szCs w:val="21"/>
        </w:rPr>
      </w:pPr>
      <w:r>
        <w:rPr>
          <w:b/>
          <w:spacing w:val="8"/>
          <w:szCs w:val="21"/>
        </w:rPr>
        <w:t>2.3</w:t>
      </w:r>
      <w:r>
        <w:rPr>
          <w:b/>
          <w:szCs w:val="21"/>
        </w:rPr>
        <w:t>采购人根据采购项目的特殊要求规定的特定条件，并提供符合特殊要求的证明材料或者情况说明：</w:t>
      </w:r>
    </w:p>
    <w:p w14:paraId="3995695F">
      <w:pPr>
        <w:spacing w:line="460" w:lineRule="exact"/>
        <w:ind w:firstLine="369"/>
        <w:rPr>
          <w:spacing w:val="8"/>
          <w:szCs w:val="21"/>
        </w:rPr>
      </w:pPr>
      <w:r>
        <w:rPr>
          <w:b/>
          <w:szCs w:val="21"/>
        </w:rPr>
        <w:t>（1）供应商</w:t>
      </w:r>
      <w:r>
        <w:rPr>
          <w:rFonts w:hint="eastAsia" w:ascii="Arial" w:hAnsi="Arial" w:cs="Arial"/>
          <w:b/>
          <w:szCs w:val="21"/>
        </w:rPr>
        <w:t>所提供的产品</w:t>
      </w:r>
      <w:r>
        <w:rPr>
          <w:b/>
          <w:szCs w:val="21"/>
        </w:rPr>
        <w:t>须</w:t>
      </w:r>
      <w:r>
        <w:rPr>
          <w:rFonts w:hint="eastAsia" w:ascii="Arial" w:hAnsi="Arial" w:cs="Arial"/>
          <w:b/>
          <w:szCs w:val="21"/>
        </w:rPr>
        <w:t>具有国家行政主管部门颁发的有效的农药登记证和农药生产许可证</w:t>
      </w:r>
      <w:r>
        <w:rPr>
          <w:b/>
          <w:szCs w:val="21"/>
        </w:rPr>
        <w:t>；</w:t>
      </w:r>
    </w:p>
    <w:p w14:paraId="33F8216D">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51272A1D">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66877A5E">
      <w:pPr>
        <w:spacing w:line="460" w:lineRule="exact"/>
        <w:ind w:firstLine="369"/>
        <w:rPr>
          <w:bCs/>
          <w:szCs w:val="21"/>
        </w:rPr>
      </w:pPr>
      <w:r>
        <w:rPr>
          <w:bCs/>
          <w:szCs w:val="21"/>
        </w:rPr>
        <w:t>2.6单位负责人为同一人或者存在直接控股、管理关系的不同供应商，不得参加同一合同项下的政府采购活动。</w:t>
      </w:r>
    </w:p>
    <w:p w14:paraId="766E4E33">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00BAE382">
      <w:pPr>
        <w:spacing w:line="460" w:lineRule="exact"/>
        <w:ind w:firstLine="369"/>
        <w:rPr>
          <w:bCs/>
          <w:szCs w:val="21"/>
        </w:rPr>
      </w:pPr>
      <w:r>
        <w:rPr>
          <w:bCs/>
          <w:szCs w:val="21"/>
        </w:rPr>
        <w:t>2.7拒绝列入失信被执行人、</w:t>
      </w:r>
      <w:r>
        <w:rPr>
          <w:rFonts w:hint="eastAsia"/>
          <w:bCs/>
          <w:szCs w:val="21"/>
        </w:rPr>
        <w:t>重大税收违法失信主体名单</w:t>
      </w:r>
      <w:r>
        <w:rPr>
          <w:bCs/>
          <w:szCs w:val="21"/>
        </w:rPr>
        <w:t>、政府采购严重违法失信行为记录名单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1CB691C6">
      <w:pPr>
        <w:spacing w:line="460" w:lineRule="exact"/>
        <w:ind w:firstLine="420"/>
        <w:rPr>
          <w:bCs/>
          <w:szCs w:val="21"/>
        </w:rPr>
      </w:pPr>
    </w:p>
    <w:p w14:paraId="23031E77">
      <w:pPr>
        <w:widowControl/>
        <w:shd w:val="clear" w:color="auto" w:fill="FFFFFF" w:themeFill="background1"/>
        <w:spacing w:line="460" w:lineRule="exact"/>
        <w:outlineLvl w:val="1"/>
        <w:rPr>
          <w:b/>
          <w:spacing w:val="8"/>
          <w:sz w:val="24"/>
        </w:rPr>
      </w:pPr>
      <w:r>
        <w:rPr>
          <w:b/>
          <w:spacing w:val="8"/>
          <w:sz w:val="24"/>
        </w:rPr>
        <w:t>三、获取招标文件</w:t>
      </w:r>
      <w:bookmarkStart w:id="27" w:name="_GoBack"/>
      <w:bookmarkEnd w:id="27"/>
    </w:p>
    <w:p w14:paraId="77C51536">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w:t>
      </w:r>
      <w:r>
        <w:rPr>
          <w:rFonts w:hint="eastAsia" w:ascii="Times New Roman" w:hAnsi="Times New Roman" w:cs="Times New Roman"/>
          <w:spacing w:val="8"/>
          <w:sz w:val="21"/>
          <w:szCs w:val="21"/>
        </w:rPr>
        <w:t>自招标文件公告发布之日起5个工作日。</w:t>
      </w:r>
    </w:p>
    <w:p w14:paraId="1543E6CB">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w:t>
      </w:r>
      <w:r>
        <w:rPr>
          <w:rFonts w:hint="eastAsia" w:ascii="Times New Roman" w:hAnsi="Times New Roman" w:cs="Times New Roman"/>
          <w:spacing w:val="8"/>
          <w:sz w:val="21"/>
          <w:szCs w:val="21"/>
        </w:rPr>
        <w:t>江苏省政府采购管理交易系统（苏采云）（以下简称“苏采云”）（网址：http://jszfcg.jsczt.cn/）</w:t>
      </w:r>
    </w:p>
    <w:p w14:paraId="6377E3F0">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w:t>
      </w:r>
      <w:r>
        <w:rPr>
          <w:rFonts w:hint="eastAsia" w:ascii="Times New Roman" w:hAnsi="Times New Roman" w:cs="Times New Roman"/>
          <w:spacing w:val="8"/>
          <w:sz w:val="21"/>
          <w:szCs w:val="21"/>
        </w:rPr>
        <w:t>网上下载</w:t>
      </w:r>
    </w:p>
    <w:p w14:paraId="09706600">
      <w:pPr>
        <w:widowControl/>
        <w:shd w:val="clear" w:color="auto" w:fill="FFFFFF" w:themeFill="background1"/>
        <w:spacing w:line="460" w:lineRule="exact"/>
        <w:ind w:firstLine="360"/>
        <w:rPr>
          <w:spacing w:val="8"/>
          <w:szCs w:val="21"/>
        </w:rPr>
      </w:pPr>
    </w:p>
    <w:p w14:paraId="696F2B98">
      <w:pPr>
        <w:widowControl/>
        <w:shd w:val="clear" w:color="auto" w:fill="FFFFFF"/>
        <w:spacing w:line="360" w:lineRule="auto"/>
        <w:outlineLvl w:val="1"/>
        <w:rPr>
          <w:b/>
          <w:spacing w:val="8"/>
          <w:sz w:val="24"/>
        </w:rPr>
      </w:pPr>
      <w:bookmarkStart w:id="2" w:name="_Toc21817"/>
      <w:bookmarkStart w:id="3" w:name="_Toc1456"/>
      <w:bookmarkStart w:id="4" w:name="_Toc12456"/>
      <w:r>
        <w:rPr>
          <w:b/>
          <w:spacing w:val="8"/>
          <w:sz w:val="24"/>
        </w:rPr>
        <w:t>四、响应文件提交</w:t>
      </w:r>
      <w:bookmarkEnd w:id="2"/>
      <w:bookmarkEnd w:id="3"/>
      <w:bookmarkEnd w:id="4"/>
    </w:p>
    <w:p w14:paraId="382875A3">
      <w:pPr>
        <w:spacing w:line="360" w:lineRule="auto"/>
        <w:ind w:firstLine="420" w:firstLineChars="200"/>
        <w:rPr>
          <w:spacing w:val="8"/>
          <w:szCs w:val="21"/>
        </w:rPr>
      </w:pPr>
      <w:r>
        <w:rPr>
          <w:szCs w:val="21"/>
        </w:rPr>
        <w:t>4.1 截止时间：202</w:t>
      </w:r>
      <w:r>
        <w:rPr>
          <w:rFonts w:hint="eastAsia"/>
          <w:szCs w:val="21"/>
        </w:rPr>
        <w:t>6</w:t>
      </w:r>
      <w:r>
        <w:rPr>
          <w:szCs w:val="21"/>
        </w:rPr>
        <w:t>年</w:t>
      </w:r>
      <w:r>
        <w:rPr>
          <w:rFonts w:hint="eastAsia"/>
          <w:iCs/>
          <w:spacing w:val="8"/>
          <w:szCs w:val="21"/>
          <w:lang w:val="en-US" w:eastAsia="zh-CN"/>
        </w:rPr>
        <w:t>6</w:t>
      </w:r>
      <w:r>
        <w:rPr>
          <w:iCs/>
          <w:spacing w:val="8"/>
          <w:szCs w:val="21"/>
        </w:rPr>
        <w:t>月</w:t>
      </w:r>
      <w:r>
        <w:rPr>
          <w:rFonts w:hint="eastAsia"/>
          <w:iCs/>
          <w:spacing w:val="8"/>
          <w:szCs w:val="21"/>
          <w:lang w:val="en-US" w:eastAsia="zh-CN"/>
        </w:rPr>
        <w:t>17</w:t>
      </w:r>
      <w:r>
        <w:rPr>
          <w:iCs/>
          <w:spacing w:val="8"/>
          <w:szCs w:val="21"/>
        </w:rPr>
        <w:t>日</w:t>
      </w:r>
      <w:r>
        <w:rPr>
          <w:rFonts w:hint="eastAsia"/>
          <w:iCs/>
          <w:spacing w:val="8"/>
          <w:szCs w:val="21"/>
          <w:lang w:val="en-US" w:eastAsia="zh-CN"/>
        </w:rPr>
        <w:t>9</w:t>
      </w:r>
      <w:r>
        <w:rPr>
          <w:iCs/>
          <w:spacing w:val="8"/>
          <w:szCs w:val="21"/>
        </w:rPr>
        <w:t>点</w:t>
      </w:r>
      <w:r>
        <w:rPr>
          <w:rFonts w:hint="eastAsia"/>
          <w:iCs/>
          <w:spacing w:val="8"/>
          <w:szCs w:val="21"/>
          <w:lang w:val="en-US" w:eastAsia="zh-CN"/>
        </w:rPr>
        <w:t>00</w:t>
      </w:r>
      <w:r>
        <w:rPr>
          <w:iCs/>
          <w:spacing w:val="8"/>
          <w:szCs w:val="21"/>
        </w:rPr>
        <w:t>分</w:t>
      </w:r>
      <w:r>
        <w:rPr>
          <w:spacing w:val="8"/>
          <w:szCs w:val="21"/>
        </w:rPr>
        <w:t>（北京时间）</w:t>
      </w:r>
    </w:p>
    <w:p w14:paraId="756C3A3B">
      <w:pPr>
        <w:spacing w:line="360" w:lineRule="auto"/>
        <w:ind w:firstLine="420" w:firstLineChars="200"/>
        <w:rPr>
          <w:spacing w:val="8"/>
          <w:szCs w:val="21"/>
        </w:rPr>
      </w:pPr>
      <w:r>
        <w:rPr>
          <w:szCs w:val="21"/>
        </w:rPr>
        <w:t xml:space="preserve">4.2 </w:t>
      </w:r>
      <w:r>
        <w:rPr>
          <w:spacing w:val="8"/>
          <w:szCs w:val="21"/>
        </w:rPr>
        <w:t>提交响应文件地点：</w:t>
      </w:r>
      <w:r>
        <w:rPr>
          <w:rFonts w:hint="eastAsia"/>
          <w:spacing w:val="8"/>
          <w:szCs w:val="21"/>
        </w:rPr>
        <w:t>江苏省政府采购管理交易系统（苏采云）（以下简称“苏采云”）（网址：http://jszfcg.jsczt.cn/）。</w:t>
      </w:r>
    </w:p>
    <w:p w14:paraId="05E9ED7E">
      <w:pPr>
        <w:spacing w:line="360" w:lineRule="auto"/>
        <w:ind w:firstLine="420" w:firstLineChars="200"/>
        <w:rPr>
          <w:spacing w:val="8"/>
          <w:szCs w:val="21"/>
        </w:rPr>
      </w:pPr>
      <w:r>
        <w:rPr>
          <w:szCs w:val="21"/>
        </w:rPr>
        <w:t>4.3</w:t>
      </w:r>
      <w:r>
        <w:rPr>
          <w:rFonts w:hint="eastAsia"/>
          <w:szCs w:val="21"/>
        </w:rPr>
        <w:t>磋商地点：</w:t>
      </w:r>
      <w:r>
        <w:rPr>
          <w:szCs w:val="21"/>
        </w:rPr>
        <w:t>“苏采云”开标大厅。</w:t>
      </w:r>
    </w:p>
    <w:p w14:paraId="4865A4BC">
      <w:pPr>
        <w:widowControl/>
        <w:spacing w:line="460" w:lineRule="exact"/>
        <w:ind w:firstLine="370"/>
        <w:rPr>
          <w:spacing w:val="8"/>
          <w:szCs w:val="21"/>
        </w:rPr>
      </w:pPr>
    </w:p>
    <w:p w14:paraId="225EFEB7">
      <w:pPr>
        <w:widowControl/>
        <w:shd w:val="clear" w:color="auto" w:fill="FFFFFF" w:themeFill="background1"/>
        <w:spacing w:line="460" w:lineRule="exact"/>
        <w:ind w:firstLine="370"/>
        <w:rPr>
          <w:spacing w:val="8"/>
          <w:szCs w:val="21"/>
        </w:rPr>
      </w:pPr>
    </w:p>
    <w:p w14:paraId="3183EBB2">
      <w:pPr>
        <w:widowControl/>
        <w:shd w:val="clear" w:color="auto" w:fill="FFFFFF"/>
        <w:spacing w:line="360" w:lineRule="auto"/>
        <w:outlineLvl w:val="1"/>
        <w:rPr>
          <w:b/>
          <w:spacing w:val="8"/>
          <w:sz w:val="24"/>
        </w:rPr>
      </w:pPr>
      <w:bookmarkStart w:id="5" w:name="_Toc21891"/>
      <w:bookmarkStart w:id="6" w:name="_Toc22940"/>
      <w:bookmarkStart w:id="7" w:name="_Toc32152"/>
      <w:r>
        <w:rPr>
          <w:b/>
          <w:spacing w:val="8"/>
          <w:sz w:val="24"/>
        </w:rPr>
        <w:t>五、开启</w:t>
      </w:r>
      <w:bookmarkEnd w:id="5"/>
      <w:bookmarkEnd w:id="6"/>
      <w:bookmarkEnd w:id="7"/>
    </w:p>
    <w:p w14:paraId="1A94EB41">
      <w:pPr>
        <w:spacing w:line="360" w:lineRule="auto"/>
        <w:ind w:firstLine="420" w:firstLineChars="200"/>
        <w:rPr>
          <w:spacing w:val="8"/>
          <w:szCs w:val="21"/>
        </w:rPr>
      </w:pPr>
      <w:r>
        <w:rPr>
          <w:szCs w:val="21"/>
        </w:rPr>
        <w:t>5.1 时间：202</w:t>
      </w:r>
      <w:r>
        <w:rPr>
          <w:rFonts w:hint="eastAsia"/>
          <w:szCs w:val="21"/>
        </w:rPr>
        <w:t>6</w:t>
      </w:r>
      <w:r>
        <w:rPr>
          <w:szCs w:val="21"/>
        </w:rPr>
        <w:t>年</w:t>
      </w:r>
      <w:r>
        <w:rPr>
          <w:rFonts w:hint="eastAsia"/>
          <w:iCs/>
          <w:spacing w:val="8"/>
          <w:szCs w:val="21"/>
          <w:lang w:val="en-US" w:eastAsia="zh-CN"/>
        </w:rPr>
        <w:t>6</w:t>
      </w:r>
      <w:r>
        <w:rPr>
          <w:iCs/>
          <w:spacing w:val="8"/>
          <w:szCs w:val="21"/>
        </w:rPr>
        <w:t>月</w:t>
      </w:r>
      <w:r>
        <w:rPr>
          <w:rFonts w:hint="eastAsia"/>
          <w:iCs/>
          <w:spacing w:val="8"/>
          <w:szCs w:val="21"/>
          <w:lang w:val="en-US" w:eastAsia="zh-CN"/>
        </w:rPr>
        <w:t>17</w:t>
      </w:r>
      <w:r>
        <w:rPr>
          <w:iCs/>
          <w:spacing w:val="8"/>
          <w:szCs w:val="21"/>
        </w:rPr>
        <w:t>日</w:t>
      </w:r>
      <w:r>
        <w:rPr>
          <w:rFonts w:hint="eastAsia"/>
          <w:iCs/>
          <w:spacing w:val="8"/>
          <w:szCs w:val="21"/>
          <w:lang w:val="en-US" w:eastAsia="zh-CN"/>
        </w:rPr>
        <w:t>9</w:t>
      </w:r>
      <w:r>
        <w:rPr>
          <w:iCs/>
          <w:spacing w:val="8"/>
          <w:szCs w:val="21"/>
        </w:rPr>
        <w:t>点</w:t>
      </w:r>
      <w:r>
        <w:rPr>
          <w:rFonts w:hint="eastAsia"/>
          <w:iCs/>
          <w:spacing w:val="8"/>
          <w:szCs w:val="21"/>
          <w:lang w:val="en-US" w:eastAsia="zh-CN"/>
        </w:rPr>
        <w:t>00</w:t>
      </w:r>
      <w:r>
        <w:rPr>
          <w:iCs/>
          <w:spacing w:val="8"/>
          <w:szCs w:val="21"/>
        </w:rPr>
        <w:t>分</w:t>
      </w:r>
      <w:r>
        <w:rPr>
          <w:szCs w:val="21"/>
        </w:rPr>
        <w:t>（北京时间）</w:t>
      </w:r>
    </w:p>
    <w:p w14:paraId="408B4482">
      <w:pPr>
        <w:widowControl/>
        <w:shd w:val="clear" w:color="auto" w:fill="FFFFFF" w:themeFill="background1"/>
        <w:spacing w:line="460" w:lineRule="exact"/>
        <w:ind w:firstLine="370"/>
        <w:rPr>
          <w:spacing w:val="8"/>
          <w:szCs w:val="21"/>
        </w:rPr>
      </w:pPr>
      <w:r>
        <w:rPr>
          <w:szCs w:val="21"/>
        </w:rPr>
        <w:t>5.2 地点：“苏采云”开标大厅。</w:t>
      </w:r>
    </w:p>
    <w:p w14:paraId="7064437D">
      <w:pPr>
        <w:widowControl/>
        <w:shd w:val="clear" w:color="auto" w:fill="FFFFFF" w:themeFill="background1"/>
        <w:spacing w:line="460" w:lineRule="exact"/>
        <w:outlineLvl w:val="1"/>
        <w:rPr>
          <w:b/>
          <w:spacing w:val="8"/>
          <w:sz w:val="24"/>
        </w:rPr>
      </w:pPr>
    </w:p>
    <w:p w14:paraId="7CE08F46">
      <w:pPr>
        <w:widowControl/>
        <w:shd w:val="clear" w:color="auto" w:fill="FFFFFF"/>
        <w:spacing w:line="360" w:lineRule="auto"/>
        <w:outlineLvl w:val="1"/>
        <w:rPr>
          <w:b/>
          <w:spacing w:val="8"/>
          <w:sz w:val="24"/>
        </w:rPr>
      </w:pPr>
      <w:bookmarkStart w:id="8" w:name="_Toc7466"/>
      <w:bookmarkStart w:id="9" w:name="_Toc26308"/>
      <w:bookmarkStart w:id="10" w:name="_Toc23729"/>
      <w:r>
        <w:rPr>
          <w:b/>
          <w:spacing w:val="8"/>
          <w:sz w:val="24"/>
        </w:rPr>
        <w:t>六、公告期限</w:t>
      </w:r>
      <w:bookmarkEnd w:id="8"/>
      <w:bookmarkEnd w:id="9"/>
      <w:bookmarkEnd w:id="10"/>
    </w:p>
    <w:p w14:paraId="22A96854">
      <w:pPr>
        <w:pStyle w:val="59"/>
      </w:pPr>
      <w:r>
        <w:rPr>
          <w:spacing w:val="8"/>
          <w:szCs w:val="21"/>
        </w:rPr>
        <w:t>自本公告发布之日起</w:t>
      </w:r>
      <w:r>
        <w:rPr>
          <w:rFonts w:hint="eastAsia"/>
          <w:spacing w:val="8"/>
          <w:szCs w:val="21"/>
        </w:rPr>
        <w:t>5</w:t>
      </w:r>
      <w:r>
        <w:rPr>
          <w:spacing w:val="8"/>
          <w:szCs w:val="21"/>
        </w:rPr>
        <w:t>个工作日。</w:t>
      </w:r>
    </w:p>
    <w:p w14:paraId="2F879FA8">
      <w:pPr>
        <w:widowControl/>
        <w:shd w:val="clear" w:color="auto" w:fill="FFFFFF" w:themeFill="background1"/>
        <w:spacing w:line="460" w:lineRule="exact"/>
        <w:outlineLvl w:val="1"/>
        <w:rPr>
          <w:b/>
          <w:spacing w:val="8"/>
          <w:sz w:val="24"/>
        </w:rPr>
      </w:pPr>
    </w:p>
    <w:p w14:paraId="1D23A91C">
      <w:pPr>
        <w:widowControl/>
        <w:shd w:val="clear" w:color="auto" w:fill="FFFFFF"/>
        <w:tabs>
          <w:tab w:val="left" w:pos="426"/>
        </w:tabs>
        <w:spacing w:line="360" w:lineRule="auto"/>
        <w:outlineLvl w:val="1"/>
        <w:rPr>
          <w:b/>
          <w:spacing w:val="8"/>
          <w:sz w:val="24"/>
        </w:rPr>
      </w:pPr>
      <w:bookmarkStart w:id="11" w:name="_Toc32514"/>
      <w:bookmarkStart w:id="12" w:name="_Toc29605"/>
      <w:bookmarkStart w:id="13" w:name="_Toc11013"/>
      <w:r>
        <w:rPr>
          <w:b/>
          <w:spacing w:val="8"/>
          <w:sz w:val="24"/>
        </w:rPr>
        <w:t>七、其他补充事宜</w:t>
      </w:r>
      <w:bookmarkEnd w:id="11"/>
      <w:bookmarkEnd w:id="12"/>
      <w:bookmarkEnd w:id="13"/>
    </w:p>
    <w:p w14:paraId="5A14D6A1">
      <w:pPr>
        <w:spacing w:line="360" w:lineRule="auto"/>
        <w:ind w:firstLine="420" w:firstLineChars="200"/>
      </w:pPr>
      <w:r>
        <w:t>7.1本项目在</w:t>
      </w:r>
      <w:r>
        <w:rPr>
          <w:b/>
          <w:bCs/>
        </w:rPr>
        <w:t xml:space="preserve"> </w:t>
      </w:r>
      <w:r>
        <w:rPr>
          <w:rFonts w:hint="eastAsia"/>
          <w:b/>
          <w:bCs/>
        </w:rPr>
        <w:t xml:space="preserve">江苏政府采购网、中国政府采购网 </w:t>
      </w:r>
      <w:r>
        <w:t>网站发布公告。</w:t>
      </w:r>
    </w:p>
    <w:p w14:paraId="657D5D3F">
      <w:pPr>
        <w:widowControl/>
        <w:shd w:val="clear" w:color="auto" w:fill="FFFFFF"/>
        <w:wordWrap w:val="0"/>
        <w:spacing w:line="460" w:lineRule="exact"/>
        <w:ind w:firstLine="420" w:firstLineChars="200"/>
        <w:outlineLvl w:val="1"/>
        <w:rPr>
          <w:szCs w:val="21"/>
        </w:rPr>
      </w:pPr>
      <w:bookmarkStart w:id="14" w:name="_Toc16668"/>
      <w:r>
        <w:rPr>
          <w:rFonts w:hint="eastAsia"/>
          <w:szCs w:val="21"/>
        </w:rPr>
        <w:t>7</w:t>
      </w:r>
      <w:r>
        <w:rPr>
          <w:szCs w:val="21"/>
          <w:lang w:val="en-US"/>
        </w:rPr>
        <w:t>.</w:t>
      </w:r>
      <w:r>
        <w:rPr>
          <w:szCs w:val="21"/>
        </w:rPr>
        <w:t>2</w:t>
      </w:r>
      <w:bookmarkEnd w:id="14"/>
      <w:r>
        <w:rPr>
          <w:rFonts w:hint="eastAsia"/>
          <w:szCs w:val="21"/>
        </w:rPr>
        <w:t>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8421AC4">
      <w:pPr>
        <w:widowControl/>
        <w:shd w:val="clear" w:color="auto" w:fill="FFFFFF"/>
        <w:wordWrap w:val="0"/>
        <w:spacing w:line="460" w:lineRule="exact"/>
        <w:ind w:firstLine="420" w:firstLineChars="200"/>
        <w:outlineLvl w:val="1"/>
        <w:rPr>
          <w:szCs w:val="21"/>
        </w:rPr>
      </w:pPr>
      <w:r>
        <w:rPr>
          <w:rFonts w:hint="eastAsia"/>
          <w:szCs w:val="21"/>
        </w:rPr>
        <w:t>操作手册下载地址：http://www.ccgp-jiangsu.gov.cn/jiangsu/zlxz/ee/ee3a4bc5a3454aa2b0d9312230633ce9.html</w:t>
      </w:r>
    </w:p>
    <w:p w14:paraId="5440450E">
      <w:pPr>
        <w:widowControl/>
        <w:shd w:val="clear" w:color="auto" w:fill="FFFFFF"/>
        <w:wordWrap w:val="0"/>
        <w:spacing w:line="460" w:lineRule="exact"/>
        <w:ind w:firstLine="420" w:firstLineChars="200"/>
        <w:outlineLvl w:val="1"/>
        <w:rPr>
          <w:szCs w:val="21"/>
        </w:rPr>
      </w:pPr>
      <w:r>
        <w:rPr>
          <w:rFonts w:hint="eastAsia"/>
          <w:szCs w:val="21"/>
        </w:rPr>
        <w:t>首次登录“苏采云”系统的新用户，登录网址后，点击“用户注册”--“新CA办理指南”--获取CA后绑定、登录系统--采购项目参与--下载采购文件（文件后缀名为“.kedt”）。</w:t>
      </w:r>
    </w:p>
    <w:p w14:paraId="2909804C">
      <w:pPr>
        <w:widowControl/>
        <w:shd w:val="clear" w:color="auto" w:fill="FFFFFF"/>
        <w:wordWrap w:val="0"/>
        <w:spacing w:line="460" w:lineRule="exact"/>
        <w:ind w:firstLine="420" w:firstLineChars="200"/>
        <w:outlineLvl w:val="1"/>
        <w:rPr>
          <w:szCs w:val="21"/>
        </w:rPr>
      </w:pPr>
      <w:r>
        <w:rPr>
          <w:rFonts w:hint="eastAsia"/>
          <w:szCs w:val="21"/>
        </w:rPr>
        <w:t>“苏采云”南京地区客服热线025-83633744、025-83633743。</w:t>
      </w:r>
    </w:p>
    <w:p w14:paraId="09D2E44E">
      <w:pPr>
        <w:widowControl/>
        <w:shd w:val="clear" w:color="auto" w:fill="FFFFFF"/>
        <w:wordWrap w:val="0"/>
        <w:spacing w:line="460" w:lineRule="exact"/>
        <w:ind w:firstLine="420" w:firstLineChars="200"/>
        <w:outlineLvl w:val="1"/>
        <w:rPr>
          <w:szCs w:val="21"/>
        </w:rPr>
      </w:pPr>
      <w:r>
        <w:rPr>
          <w:rFonts w:hint="eastAsia"/>
          <w:szCs w:val="21"/>
        </w:rPr>
        <w:t xml:space="preserve"> 有关本次招标的事项若存在变动或修改，请及时关注“江苏政府采购网”（www.ccgp-jiangsu.gov.cn）更正公告。</w:t>
      </w:r>
    </w:p>
    <w:p w14:paraId="140CDCE1">
      <w:pPr>
        <w:widowControl/>
        <w:shd w:val="clear" w:color="auto" w:fill="FFFFFF"/>
        <w:spacing w:line="460" w:lineRule="exact"/>
        <w:ind w:firstLine="363" w:firstLineChars="173"/>
        <w:outlineLvl w:val="1"/>
        <w:rPr>
          <w:bCs/>
          <w:szCs w:val="21"/>
        </w:rPr>
      </w:pPr>
      <w:bookmarkStart w:id="15" w:name="_Toc6443"/>
      <w:r>
        <w:rPr>
          <w:rFonts w:hint="eastAsia"/>
          <w:bCs/>
          <w:szCs w:val="21"/>
        </w:rPr>
        <w:t>7</w:t>
      </w:r>
      <w:r>
        <w:rPr>
          <w:bCs/>
          <w:szCs w:val="21"/>
        </w:rPr>
        <w:t>.3 勘察现场：自行踏勘。</w:t>
      </w:r>
      <w:bookmarkEnd w:id="15"/>
    </w:p>
    <w:p w14:paraId="773D9AE4">
      <w:pPr>
        <w:widowControl/>
        <w:shd w:val="clear" w:color="auto" w:fill="FFFFFF" w:themeFill="background1"/>
        <w:spacing w:line="460" w:lineRule="exact"/>
        <w:ind w:firstLine="363"/>
        <w:outlineLvl w:val="1"/>
        <w:rPr>
          <w:szCs w:val="21"/>
        </w:rPr>
      </w:pPr>
    </w:p>
    <w:p w14:paraId="475395CF">
      <w:pPr>
        <w:widowControl/>
        <w:shd w:val="clear" w:color="auto" w:fill="FFFFFF" w:themeFill="background1"/>
        <w:spacing w:line="460" w:lineRule="exact"/>
        <w:rPr>
          <w:b/>
          <w:spacing w:val="8"/>
          <w:sz w:val="24"/>
        </w:rPr>
      </w:pPr>
      <w:r>
        <w:rPr>
          <w:b/>
          <w:spacing w:val="8"/>
          <w:sz w:val="24"/>
        </w:rPr>
        <w:t>七、对本次招标提出询问，请按以下方式联系</w:t>
      </w:r>
    </w:p>
    <w:p w14:paraId="6CA7026F">
      <w:pPr>
        <w:widowControl/>
        <w:shd w:val="clear" w:color="auto" w:fill="FFFFFF" w:themeFill="background1"/>
        <w:spacing w:line="360" w:lineRule="auto"/>
        <w:jc w:val="left"/>
        <w:rPr>
          <w:spacing w:val="8"/>
          <w:szCs w:val="21"/>
        </w:rPr>
      </w:pPr>
      <w:r>
        <w:rPr>
          <w:spacing w:val="8"/>
          <w:szCs w:val="21"/>
        </w:rPr>
        <w:t>　 7.1采购人信息</w:t>
      </w:r>
    </w:p>
    <w:p w14:paraId="5E154D2A">
      <w:pPr>
        <w:widowControl/>
        <w:shd w:val="clear" w:color="auto" w:fill="FFFFFF" w:themeFill="background1"/>
        <w:spacing w:line="360" w:lineRule="auto"/>
        <w:ind w:firstLine="424"/>
        <w:jc w:val="left"/>
        <w:rPr>
          <w:spacing w:val="8"/>
          <w:szCs w:val="21"/>
        </w:rPr>
      </w:pPr>
      <w:r>
        <w:rPr>
          <w:spacing w:val="8"/>
          <w:szCs w:val="21"/>
        </w:rPr>
        <w:t>名 称：</w:t>
      </w:r>
      <w:r>
        <w:t>江苏省血吸虫病防治研究所</w:t>
      </w:r>
      <w:r>
        <w:rPr>
          <w:spacing w:val="8"/>
          <w:szCs w:val="21"/>
        </w:rPr>
        <w:t xml:space="preserve"> </w:t>
      </w:r>
    </w:p>
    <w:p w14:paraId="723E3360">
      <w:pPr>
        <w:widowControl/>
        <w:shd w:val="clear" w:color="auto" w:fill="FFFFFF" w:themeFill="background1"/>
        <w:spacing w:line="360" w:lineRule="auto"/>
        <w:ind w:firstLine="452"/>
        <w:jc w:val="left"/>
        <w:rPr>
          <w:spacing w:val="8"/>
          <w:szCs w:val="21"/>
        </w:rPr>
      </w:pPr>
      <w:r>
        <w:rPr>
          <w:spacing w:val="8"/>
          <w:szCs w:val="21"/>
        </w:rPr>
        <w:t>地址：</w:t>
      </w:r>
      <w:r>
        <w:rPr>
          <w:szCs w:val="21"/>
        </w:rPr>
        <w:t>无锡市滨湖区梅园杨巷117号</w:t>
      </w:r>
      <w:r>
        <w:rPr>
          <w:spacing w:val="8"/>
          <w:szCs w:val="21"/>
        </w:rPr>
        <w:t xml:space="preserve"> </w:t>
      </w:r>
    </w:p>
    <w:p w14:paraId="5745D206">
      <w:pPr>
        <w:widowControl/>
        <w:shd w:val="clear" w:color="auto" w:fill="FFFFFF" w:themeFill="background1"/>
        <w:spacing w:line="360" w:lineRule="auto"/>
        <w:ind w:firstLine="452"/>
        <w:jc w:val="left"/>
        <w:rPr>
          <w:spacing w:val="8"/>
          <w:szCs w:val="21"/>
        </w:rPr>
      </w:pPr>
      <w:r>
        <w:rPr>
          <w:spacing w:val="8"/>
          <w:szCs w:val="21"/>
        </w:rPr>
        <w:t>联系方式：</w:t>
      </w:r>
      <w:r>
        <w:rPr>
          <w:rFonts w:hint="eastAsia"/>
          <w:spacing w:val="8"/>
          <w:szCs w:val="21"/>
        </w:rPr>
        <w:t>张老师</w:t>
      </w:r>
      <w:r>
        <w:rPr>
          <w:spacing w:val="8"/>
          <w:szCs w:val="21"/>
        </w:rPr>
        <w:t xml:space="preserve"> 0510-68781026</w:t>
      </w:r>
    </w:p>
    <w:p w14:paraId="2C971C9A">
      <w:pPr>
        <w:widowControl/>
        <w:shd w:val="clear" w:color="auto" w:fill="FFFFFF" w:themeFill="background1"/>
        <w:spacing w:line="360" w:lineRule="auto"/>
        <w:ind w:firstLine="334"/>
        <w:jc w:val="left"/>
        <w:rPr>
          <w:spacing w:val="8"/>
          <w:szCs w:val="21"/>
        </w:rPr>
      </w:pPr>
      <w:r>
        <w:rPr>
          <w:spacing w:val="8"/>
          <w:szCs w:val="21"/>
        </w:rPr>
        <w:t>7.2采购代理机构信息</w:t>
      </w:r>
    </w:p>
    <w:p w14:paraId="3C31136A">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41C2B0AF">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650107FB">
      <w:pPr>
        <w:widowControl/>
        <w:shd w:val="clear" w:color="auto" w:fill="FFFFFF" w:themeFill="background1"/>
        <w:spacing w:line="360" w:lineRule="auto"/>
        <w:ind w:firstLine="426"/>
        <w:rPr>
          <w:spacing w:val="8"/>
          <w:szCs w:val="21"/>
        </w:rPr>
      </w:pPr>
      <w:r>
        <w:rPr>
          <w:spacing w:val="8"/>
          <w:szCs w:val="21"/>
        </w:rPr>
        <w:t>联系方式：</w:t>
      </w:r>
      <w:r>
        <w:rPr>
          <w:rFonts w:hint="eastAsia"/>
        </w:rPr>
        <w:t>吴铭</w:t>
      </w:r>
      <w:r>
        <w:t>、王希稳</w:t>
      </w:r>
      <w:r>
        <w:rPr>
          <w:rFonts w:eastAsiaTheme="minorEastAsia"/>
        </w:rPr>
        <w:t xml:space="preserve"> 025-</w:t>
      </w:r>
      <w:r>
        <w:t>85360235</w:t>
      </w:r>
      <w:r>
        <w:rPr>
          <w:rFonts w:eastAsiaTheme="minorEastAsia"/>
        </w:rPr>
        <w:t>、</w:t>
      </w:r>
      <w:r>
        <w:rPr>
          <w:rFonts w:hint="eastAsia"/>
        </w:rPr>
        <w:t>17705161691</w:t>
      </w:r>
      <w:r>
        <w:rPr>
          <w:spacing w:val="8"/>
          <w:szCs w:val="21"/>
        </w:rPr>
        <w:t xml:space="preserve"> </w:t>
      </w:r>
    </w:p>
    <w:p w14:paraId="739C234A">
      <w:pPr>
        <w:widowControl/>
        <w:shd w:val="clear" w:color="auto" w:fill="FFFFFF" w:themeFill="background1"/>
        <w:spacing w:line="360" w:lineRule="auto"/>
        <w:ind w:firstLine="339"/>
        <w:jc w:val="left"/>
        <w:rPr>
          <w:spacing w:val="8"/>
          <w:szCs w:val="21"/>
        </w:rPr>
      </w:pPr>
      <w:r>
        <w:rPr>
          <w:spacing w:val="8"/>
          <w:szCs w:val="21"/>
        </w:rPr>
        <w:t>7.3项目联系方式</w:t>
      </w:r>
    </w:p>
    <w:p w14:paraId="4802B86E">
      <w:pPr>
        <w:spacing w:line="360" w:lineRule="auto"/>
        <w:ind w:firstLine="420"/>
      </w:pPr>
      <w:r>
        <w:t>项目联系人：</w:t>
      </w:r>
      <w:r>
        <w:rPr>
          <w:rFonts w:hint="eastAsia"/>
        </w:rPr>
        <w:t>吴铭</w:t>
      </w:r>
      <w:r>
        <w:t xml:space="preserve">、王希稳 </w:t>
      </w:r>
    </w:p>
    <w:p w14:paraId="2B6A3931">
      <w:pPr>
        <w:spacing w:line="360" w:lineRule="auto"/>
        <w:ind w:firstLine="394"/>
        <w:rPr>
          <w:spacing w:val="8"/>
          <w:szCs w:val="21"/>
        </w:rPr>
      </w:pPr>
      <w:r>
        <w:t>电　话：</w:t>
      </w:r>
      <w:r>
        <w:rPr>
          <w:rFonts w:eastAsiaTheme="minorEastAsia"/>
        </w:rPr>
        <w:t>025-</w:t>
      </w:r>
      <w:r>
        <w:t>85360235</w:t>
      </w:r>
      <w:r>
        <w:rPr>
          <w:rFonts w:eastAsiaTheme="minorEastAsia"/>
        </w:rPr>
        <w:t>、</w:t>
      </w:r>
      <w:r>
        <w:rPr>
          <w:rFonts w:hint="eastAsia"/>
        </w:rPr>
        <w:t>17705161691</w:t>
      </w:r>
    </w:p>
    <w:p w14:paraId="2520CF7D">
      <w:pPr>
        <w:widowControl/>
        <w:shd w:val="clear" w:color="auto" w:fill="FFFFFF"/>
        <w:spacing w:line="460" w:lineRule="exact"/>
        <w:ind w:firstLine="452"/>
        <w:jc w:val="right"/>
        <w:rPr>
          <w:spacing w:val="8"/>
          <w:szCs w:val="20"/>
        </w:rPr>
      </w:pPr>
    </w:p>
    <w:p w14:paraId="76C4BB3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12110E27">
      <w:pPr>
        <w:pStyle w:val="2"/>
        <w:numPr>
          <w:ilvl w:val="0"/>
          <w:numId w:val="0"/>
        </w:numPr>
        <w:rPr>
          <w:highlight w:val="yellow"/>
        </w:rPr>
        <w:sectPr>
          <w:footerReference r:id="rId9" w:type="default"/>
          <w:pgSz w:w="11906" w:h="16838"/>
          <w:pgMar w:top="1440" w:right="1800" w:bottom="1440" w:left="1600" w:header="851" w:footer="992" w:gutter="0"/>
          <w:pgNumType w:start="1"/>
          <w:cols w:space="0" w:num="1"/>
          <w:docGrid w:linePitch="360" w:charSpace="0"/>
        </w:sectPr>
      </w:pPr>
    </w:p>
    <w:p w14:paraId="3358A1A5">
      <w:pPr>
        <w:pStyle w:val="2"/>
        <w:numPr>
          <w:ilvl w:val="0"/>
          <w:numId w:val="0"/>
        </w:numPr>
      </w:pPr>
      <w:bookmarkStart w:id="16" w:name="_Toc23457"/>
      <w:r>
        <w:t>第二章</w:t>
      </w:r>
      <w:bookmarkStart w:id="17" w:name="_Toc452625218"/>
      <w:r>
        <w:t xml:space="preserve"> 投标人须知</w:t>
      </w:r>
      <w:bookmarkEnd w:id="16"/>
      <w:bookmarkEnd w:id="17"/>
    </w:p>
    <w:p w14:paraId="6A3E089C">
      <w:pPr>
        <w:widowControl/>
        <w:shd w:val="clear" w:color="auto" w:fill="FFFFFF"/>
        <w:spacing w:line="360" w:lineRule="auto"/>
        <w:ind w:firstLine="424"/>
        <w:rPr>
          <w:szCs w:val="21"/>
        </w:rPr>
      </w:pPr>
      <w:r>
        <w:rPr>
          <w:b/>
          <w:bCs/>
          <w:szCs w:val="21"/>
        </w:rPr>
        <w:t>一、总 则</w:t>
      </w:r>
    </w:p>
    <w:p w14:paraId="68DD486C">
      <w:pPr>
        <w:widowControl/>
        <w:shd w:val="clear" w:color="auto" w:fill="FFFFFF"/>
        <w:spacing w:line="360" w:lineRule="auto"/>
        <w:ind w:firstLine="420"/>
        <w:rPr>
          <w:szCs w:val="21"/>
        </w:rPr>
      </w:pPr>
      <w:r>
        <w:rPr>
          <w:b/>
          <w:bCs/>
          <w:szCs w:val="21"/>
        </w:rPr>
        <w:t>1、适用法律</w:t>
      </w:r>
    </w:p>
    <w:p w14:paraId="0C304BD4">
      <w:pPr>
        <w:widowControl/>
        <w:shd w:val="clear" w:color="auto" w:fill="FFFFFF"/>
        <w:spacing w:line="360" w:lineRule="auto"/>
        <w:ind w:firstLine="420"/>
        <w:rPr>
          <w:szCs w:val="21"/>
        </w:rPr>
      </w:pPr>
      <w:r>
        <w:rPr>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3D9A968">
      <w:pPr>
        <w:widowControl/>
        <w:shd w:val="clear" w:color="auto" w:fill="FFFFFF"/>
        <w:spacing w:line="360" w:lineRule="auto"/>
        <w:ind w:firstLine="420"/>
        <w:rPr>
          <w:szCs w:val="21"/>
        </w:rPr>
      </w:pPr>
      <w:r>
        <w:rPr>
          <w:b/>
          <w:bCs/>
          <w:szCs w:val="21"/>
        </w:rPr>
        <w:t>2、定义</w:t>
      </w:r>
    </w:p>
    <w:p w14:paraId="4044C6C2">
      <w:pPr>
        <w:widowControl/>
        <w:shd w:val="clear" w:color="auto" w:fill="FFFFFF"/>
        <w:spacing w:line="360" w:lineRule="auto"/>
        <w:ind w:firstLine="420"/>
        <w:rPr>
          <w:szCs w:val="21"/>
        </w:rPr>
      </w:pPr>
      <w:r>
        <w:rPr>
          <w:szCs w:val="21"/>
        </w:rPr>
        <w:t>2.1“采购人”是指依法进行政府采购的国家机关、事业单位、团体组织。</w:t>
      </w:r>
    </w:p>
    <w:p w14:paraId="2989E15C">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29975AF1">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2E88A532">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4B363A3E">
      <w:pPr>
        <w:widowControl/>
        <w:shd w:val="clear" w:color="auto" w:fill="FFFFFF"/>
        <w:spacing w:line="360" w:lineRule="auto"/>
        <w:ind w:firstLine="420"/>
        <w:rPr>
          <w:szCs w:val="21"/>
        </w:rPr>
      </w:pPr>
      <w:r>
        <w:rPr>
          <w:szCs w:val="21"/>
        </w:rPr>
        <w:t>2.5“用户或使用单位”是指使用货物，接受服务的单位。</w:t>
      </w:r>
    </w:p>
    <w:p w14:paraId="7A653682">
      <w:pPr>
        <w:widowControl/>
        <w:shd w:val="clear" w:color="auto" w:fill="FFFFFF"/>
        <w:spacing w:line="360" w:lineRule="auto"/>
        <w:ind w:firstLine="420"/>
        <w:rPr>
          <w:szCs w:val="21"/>
        </w:rPr>
      </w:pPr>
      <w:r>
        <w:rPr>
          <w:b/>
          <w:bCs/>
          <w:szCs w:val="21"/>
        </w:rPr>
        <w:t>3、政策功能</w:t>
      </w:r>
    </w:p>
    <w:p w14:paraId="17E91F33">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55EB8AC">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DDF93D2">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536CA5E">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1FE1AFE">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2C5E4782">
      <w:pPr>
        <w:widowControl/>
        <w:shd w:val="clear" w:color="auto" w:fill="FFFFFF"/>
        <w:spacing w:line="360" w:lineRule="auto"/>
        <w:ind w:firstLine="420"/>
        <w:rPr>
          <w:szCs w:val="21"/>
        </w:rPr>
      </w:pPr>
      <w:r>
        <w:rPr>
          <w:szCs w:val="21"/>
        </w:rPr>
        <w:t>3.6进口产品政策</w:t>
      </w:r>
    </w:p>
    <w:p w14:paraId="37EA19C6">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2AEB88B6">
      <w:pPr>
        <w:widowControl/>
        <w:shd w:val="clear" w:color="auto" w:fill="FFFFFF"/>
        <w:spacing w:line="360" w:lineRule="auto"/>
        <w:ind w:firstLine="420"/>
        <w:rPr>
          <w:szCs w:val="21"/>
        </w:rPr>
      </w:pPr>
      <w:r>
        <w:rPr>
          <w:szCs w:val="21"/>
        </w:rPr>
        <w:t>（2）允许进口产品参加的，满足需求的国内产品可以参加。</w:t>
      </w:r>
    </w:p>
    <w:p w14:paraId="28E88868">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049E99CE">
      <w:pPr>
        <w:widowControl/>
        <w:shd w:val="clear" w:color="auto" w:fill="FFFFFF"/>
        <w:spacing w:line="360" w:lineRule="auto"/>
        <w:ind w:firstLine="420"/>
        <w:textAlignment w:val="baseline"/>
        <w:rPr>
          <w:szCs w:val="21"/>
        </w:rPr>
      </w:pPr>
      <w:r>
        <w:rPr>
          <w:szCs w:val="21"/>
        </w:rPr>
        <w:t>3.</w:t>
      </w:r>
      <w:r>
        <w:rPr>
          <w:rFonts w:hint="eastAsia"/>
          <w:szCs w:val="21"/>
        </w:rPr>
        <w:t>7</w:t>
      </w:r>
      <w:r>
        <w:rPr>
          <w:szCs w:val="21"/>
        </w:rPr>
        <w:t>本国产品支持政策</w:t>
      </w:r>
    </w:p>
    <w:p w14:paraId="714F2323">
      <w:pPr>
        <w:widowControl/>
        <w:shd w:val="clear" w:color="auto" w:fill="FFFFFF"/>
        <w:spacing w:line="360" w:lineRule="auto"/>
        <w:ind w:firstLine="420"/>
        <w:textAlignment w:val="baseline"/>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7BC5D2E5">
      <w:pPr>
        <w:widowControl/>
        <w:shd w:val="clear" w:color="auto" w:fill="FFFFFF"/>
        <w:spacing w:line="360" w:lineRule="auto"/>
        <w:ind w:firstLine="420"/>
        <w:rPr>
          <w:szCs w:val="21"/>
        </w:rPr>
      </w:pPr>
      <w:r>
        <w:rPr>
          <w:szCs w:val="21"/>
        </w:rPr>
        <w:t>3.</w:t>
      </w:r>
      <w:r>
        <w:rPr>
          <w:rFonts w:hint="eastAsia"/>
          <w:szCs w:val="21"/>
        </w:rPr>
        <w:t>8</w:t>
      </w:r>
      <w:r>
        <w:rPr>
          <w:szCs w:val="21"/>
        </w:rPr>
        <w:t>未按要求提供相关材料的，不享受相关政策。</w:t>
      </w:r>
    </w:p>
    <w:p w14:paraId="6F38A894">
      <w:pPr>
        <w:widowControl/>
        <w:shd w:val="clear" w:color="auto" w:fill="FFFFFF"/>
        <w:spacing w:line="360" w:lineRule="auto"/>
        <w:ind w:firstLine="412"/>
        <w:rPr>
          <w:szCs w:val="21"/>
        </w:rPr>
      </w:pPr>
      <w:r>
        <w:rPr>
          <w:b/>
          <w:bCs/>
          <w:szCs w:val="21"/>
        </w:rPr>
        <w:t>二、招标文件构成</w:t>
      </w:r>
    </w:p>
    <w:p w14:paraId="6BA82CAD">
      <w:pPr>
        <w:widowControl/>
        <w:shd w:val="clear" w:color="auto" w:fill="FFFFFF"/>
        <w:spacing w:line="360" w:lineRule="auto"/>
        <w:ind w:firstLine="420"/>
        <w:rPr>
          <w:szCs w:val="21"/>
        </w:rPr>
      </w:pPr>
      <w:r>
        <w:rPr>
          <w:b/>
          <w:bCs/>
          <w:szCs w:val="21"/>
        </w:rPr>
        <w:t>4、招标文件组成</w:t>
      </w:r>
    </w:p>
    <w:p w14:paraId="2DC6CCE1">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3EAE9A19">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4B5A7A10">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69098E81">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2EACCAC6">
      <w:pPr>
        <w:widowControl/>
        <w:shd w:val="clear" w:color="auto" w:fill="FFFFFF"/>
        <w:spacing w:line="360" w:lineRule="auto"/>
        <w:ind w:firstLine="420"/>
        <w:rPr>
          <w:szCs w:val="21"/>
        </w:rPr>
      </w:pPr>
      <w:r>
        <w:rPr>
          <w:b/>
          <w:bCs/>
          <w:szCs w:val="21"/>
        </w:rPr>
        <w:t>5、招标文件的澄清或者修改</w:t>
      </w:r>
    </w:p>
    <w:p w14:paraId="35EBD497">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33476359">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4BB138A">
      <w:pPr>
        <w:widowControl/>
        <w:shd w:val="clear" w:color="auto" w:fill="FFFFFF"/>
        <w:spacing w:line="360" w:lineRule="auto"/>
        <w:ind w:firstLine="420"/>
        <w:rPr>
          <w:szCs w:val="21"/>
        </w:rPr>
      </w:pPr>
      <w:r>
        <w:rPr>
          <w:b/>
          <w:bCs/>
          <w:szCs w:val="21"/>
        </w:rPr>
        <w:t>三、投标文件的编制</w:t>
      </w:r>
    </w:p>
    <w:p w14:paraId="27E9768B">
      <w:pPr>
        <w:widowControl/>
        <w:shd w:val="clear" w:color="auto" w:fill="FFFFFF"/>
        <w:spacing w:line="360" w:lineRule="auto"/>
        <w:ind w:firstLine="420"/>
        <w:rPr>
          <w:szCs w:val="21"/>
        </w:rPr>
      </w:pPr>
      <w:r>
        <w:rPr>
          <w:b/>
          <w:bCs/>
          <w:szCs w:val="21"/>
        </w:rPr>
        <w:t>6、投标文件的语言、计量单位、货币和编制</w:t>
      </w:r>
    </w:p>
    <w:p w14:paraId="42756B11">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D994A56">
      <w:pPr>
        <w:widowControl/>
        <w:shd w:val="clear" w:color="auto" w:fill="FFFFFF"/>
        <w:spacing w:line="360" w:lineRule="auto"/>
        <w:ind w:firstLine="420"/>
        <w:rPr>
          <w:szCs w:val="21"/>
        </w:rPr>
      </w:pPr>
      <w:r>
        <w:rPr>
          <w:szCs w:val="21"/>
        </w:rPr>
        <w:t>6.2投标人所使用的计量单位应为国家法定计量单位。</w:t>
      </w:r>
    </w:p>
    <w:p w14:paraId="6CC592F1">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72A30F40">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748CF312">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5E55FE3C">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24073803">
      <w:pPr>
        <w:widowControl/>
        <w:shd w:val="clear" w:color="auto" w:fill="FFFFFF"/>
        <w:spacing w:line="360" w:lineRule="auto"/>
        <w:ind w:firstLine="420"/>
        <w:rPr>
          <w:b/>
          <w:bCs/>
          <w:szCs w:val="21"/>
        </w:rPr>
      </w:pPr>
      <w:r>
        <w:rPr>
          <w:b/>
          <w:bCs/>
          <w:szCs w:val="21"/>
        </w:rPr>
        <w:t>7、联合体投标</w:t>
      </w:r>
    </w:p>
    <w:p w14:paraId="43FC9A5D">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4CBAC25E">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33BF6F29">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521837A8">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061C17FA">
      <w:pPr>
        <w:widowControl/>
        <w:shd w:val="clear" w:color="auto" w:fill="FFFFFF"/>
        <w:spacing w:line="360" w:lineRule="auto"/>
        <w:ind w:firstLine="420"/>
        <w:rPr>
          <w:szCs w:val="21"/>
        </w:rPr>
      </w:pPr>
      <w:r>
        <w:rPr>
          <w:b/>
          <w:bCs/>
          <w:szCs w:val="21"/>
        </w:rPr>
        <w:t>8、投标文件的组成</w:t>
      </w:r>
    </w:p>
    <w:p w14:paraId="7ED09387">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22B8ADB6">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21ECE8C6">
      <w:pPr>
        <w:widowControl/>
        <w:shd w:val="clear" w:color="auto" w:fill="FFFFFF"/>
        <w:spacing w:line="360" w:lineRule="auto"/>
        <w:ind w:firstLine="420"/>
        <w:rPr>
          <w:szCs w:val="21"/>
        </w:rPr>
      </w:pPr>
      <w:r>
        <w:rPr>
          <w:b/>
          <w:bCs/>
          <w:szCs w:val="21"/>
        </w:rPr>
        <w:t>9、投标文件的商务内容</w:t>
      </w:r>
    </w:p>
    <w:p w14:paraId="18AABC9D">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w:t>
      </w:r>
      <w:r>
        <w:rPr>
          <w:rFonts w:hint="eastAsia"/>
          <w:b/>
          <w:szCs w:val="21"/>
        </w:rPr>
        <w:t>4</w:t>
      </w:r>
      <w:r>
        <w:rPr>
          <w:b/>
          <w:szCs w:val="21"/>
        </w:rPr>
        <w:t>）所述材料不得有缺失或提供不全或不满足招标文件的实质性要求</w:t>
      </w:r>
      <w:r>
        <w:rPr>
          <w:szCs w:val="21"/>
        </w:rPr>
        <w:t>）：</w:t>
      </w:r>
    </w:p>
    <w:p w14:paraId="69128DDA">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07D8D497">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24606A04">
      <w:pPr>
        <w:widowControl/>
        <w:shd w:val="clear" w:color="auto" w:fill="FFFFFF"/>
        <w:spacing w:line="360" w:lineRule="auto"/>
        <w:ind w:firstLine="420"/>
        <w:rPr>
          <w:szCs w:val="21"/>
        </w:rPr>
      </w:pPr>
      <w:r>
        <w:rPr>
          <w:szCs w:val="21"/>
        </w:rPr>
        <w:t>（3）投标人资格资信证明文件：</w:t>
      </w:r>
    </w:p>
    <w:p w14:paraId="21CFE808">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400546CF">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257A4D1D">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5FED2A2C">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2877D59E">
      <w:pPr>
        <w:widowControl/>
        <w:shd w:val="clear" w:color="auto" w:fill="FFFFFF"/>
        <w:spacing w:line="360" w:lineRule="auto"/>
        <w:ind w:firstLine="420"/>
        <w:jc w:val="left"/>
        <w:rPr>
          <w:szCs w:val="21"/>
        </w:rPr>
      </w:pPr>
      <w:r>
        <w:rPr>
          <w:szCs w:val="21"/>
        </w:rPr>
        <w:t>（</w:t>
      </w:r>
      <w:r>
        <w:rPr>
          <w:rFonts w:hint="eastAsia"/>
          <w:szCs w:val="21"/>
        </w:rPr>
        <w:t>5</w:t>
      </w:r>
      <w:r>
        <w:rPr>
          <w:szCs w:val="21"/>
        </w:rPr>
        <w:t>）《商务条款偏离表》；</w:t>
      </w:r>
    </w:p>
    <w:p w14:paraId="184ADD00">
      <w:pPr>
        <w:widowControl/>
        <w:shd w:val="clear" w:color="auto" w:fill="FFFFFF"/>
        <w:spacing w:line="360" w:lineRule="auto"/>
        <w:ind w:firstLine="420"/>
        <w:jc w:val="left"/>
        <w:rPr>
          <w:szCs w:val="21"/>
        </w:rPr>
      </w:pPr>
      <w:r>
        <w:rPr>
          <w:szCs w:val="21"/>
        </w:rPr>
        <w:t>（</w:t>
      </w:r>
      <w:r>
        <w:rPr>
          <w:rFonts w:hint="eastAsia"/>
          <w:szCs w:val="21"/>
        </w:rPr>
        <w:t>6</w:t>
      </w:r>
      <w:r>
        <w:rPr>
          <w:szCs w:val="21"/>
        </w:rPr>
        <w:t>）第三章评标标准中对应的所需证明材料（如有自行添加）；</w:t>
      </w:r>
    </w:p>
    <w:p w14:paraId="0B0D113C">
      <w:pPr>
        <w:widowControl/>
        <w:shd w:val="clear" w:color="auto" w:fill="FFFFFF"/>
        <w:spacing w:line="360" w:lineRule="auto"/>
        <w:ind w:firstLine="420"/>
        <w:jc w:val="left"/>
        <w:rPr>
          <w:szCs w:val="21"/>
        </w:rPr>
      </w:pPr>
      <w:r>
        <w:rPr>
          <w:szCs w:val="21"/>
        </w:rPr>
        <w:t>（</w:t>
      </w:r>
      <w:r>
        <w:rPr>
          <w:rFonts w:hint="eastAsia"/>
          <w:szCs w:val="21"/>
        </w:rPr>
        <w:t>7</w:t>
      </w:r>
      <w:r>
        <w:rPr>
          <w:szCs w:val="21"/>
        </w:rPr>
        <w:t>）要求采购人提供的配合（如有自拟并自行添加）；</w:t>
      </w:r>
    </w:p>
    <w:p w14:paraId="0F5AE22C">
      <w:pPr>
        <w:widowControl/>
        <w:shd w:val="clear" w:color="auto" w:fill="FFFFFF"/>
        <w:spacing w:line="360" w:lineRule="auto"/>
        <w:ind w:firstLine="420"/>
        <w:jc w:val="left"/>
        <w:rPr>
          <w:szCs w:val="21"/>
        </w:rPr>
      </w:pPr>
      <w:r>
        <w:rPr>
          <w:szCs w:val="21"/>
        </w:rPr>
        <w:t>（</w:t>
      </w:r>
      <w:r>
        <w:rPr>
          <w:rFonts w:hint="eastAsia"/>
          <w:szCs w:val="21"/>
        </w:rPr>
        <w:t>8</w:t>
      </w:r>
      <w:r>
        <w:rPr>
          <w:szCs w:val="21"/>
        </w:rPr>
        <w:t>）其它（投标人认为有必要提供的声明和文件，如有，自行拟定并添加）。</w:t>
      </w:r>
    </w:p>
    <w:p w14:paraId="2CA36E61">
      <w:pPr>
        <w:widowControl/>
        <w:shd w:val="clear" w:color="auto" w:fill="FFFFFF"/>
        <w:spacing w:line="360" w:lineRule="auto"/>
        <w:ind w:firstLine="420"/>
        <w:jc w:val="left"/>
        <w:rPr>
          <w:szCs w:val="21"/>
        </w:rPr>
      </w:pPr>
      <w:r>
        <w:rPr>
          <w:b/>
          <w:bCs/>
          <w:szCs w:val="21"/>
        </w:rPr>
        <w:t>10、投标文件的技术内容</w:t>
      </w:r>
    </w:p>
    <w:p w14:paraId="14CE4227">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47CC8D83">
      <w:pPr>
        <w:widowControl/>
        <w:spacing w:line="360" w:lineRule="auto"/>
        <w:ind w:firstLine="420"/>
        <w:jc w:val="left"/>
        <w:rPr>
          <w:szCs w:val="21"/>
          <w:lang w:val="zh-CN"/>
        </w:rPr>
      </w:pPr>
      <w:r>
        <w:rPr>
          <w:szCs w:val="21"/>
          <w:lang w:val="zh-CN"/>
        </w:rPr>
        <w:t>（1）技术说明或服务方案；</w:t>
      </w:r>
    </w:p>
    <w:p w14:paraId="0D5DAF0A">
      <w:pPr>
        <w:widowControl/>
        <w:spacing w:line="360" w:lineRule="auto"/>
        <w:ind w:firstLine="420"/>
        <w:jc w:val="left"/>
        <w:rPr>
          <w:szCs w:val="21"/>
          <w:lang w:val="zh-CN"/>
        </w:rPr>
      </w:pPr>
      <w:r>
        <w:rPr>
          <w:szCs w:val="21"/>
          <w:lang w:val="zh-CN"/>
        </w:rPr>
        <w:t>（2）《采购需求偏离表》；</w:t>
      </w:r>
    </w:p>
    <w:p w14:paraId="5E10BAF1">
      <w:pPr>
        <w:widowControl/>
        <w:spacing w:line="360" w:lineRule="auto"/>
        <w:ind w:firstLine="420"/>
        <w:jc w:val="left"/>
        <w:rPr>
          <w:szCs w:val="21"/>
          <w:lang w:val="zh-CN"/>
        </w:rPr>
      </w:pPr>
      <w:r>
        <w:rPr>
          <w:szCs w:val="21"/>
          <w:lang w:val="zh-CN"/>
        </w:rPr>
        <w:t>（3）服务承诺；</w:t>
      </w:r>
    </w:p>
    <w:p w14:paraId="42E0A51D">
      <w:pPr>
        <w:widowControl/>
        <w:spacing w:line="360" w:lineRule="auto"/>
        <w:ind w:firstLine="420"/>
        <w:jc w:val="left"/>
        <w:rPr>
          <w:szCs w:val="21"/>
          <w:lang w:val="zh-CN"/>
        </w:rPr>
      </w:pPr>
      <w:r>
        <w:rPr>
          <w:szCs w:val="21"/>
          <w:lang w:val="zh-CN"/>
        </w:rPr>
        <w:t>（4）投标人拟投入本项目的设备、人员情况一览表；</w:t>
      </w:r>
    </w:p>
    <w:p w14:paraId="3F2B2326">
      <w:pPr>
        <w:widowControl/>
        <w:spacing w:line="360" w:lineRule="auto"/>
        <w:ind w:firstLine="420"/>
        <w:jc w:val="left"/>
        <w:rPr>
          <w:szCs w:val="21"/>
          <w:lang w:val="zh-CN"/>
        </w:rPr>
      </w:pPr>
      <w:r>
        <w:rPr>
          <w:szCs w:val="21"/>
          <w:lang w:val="zh-CN"/>
        </w:rPr>
        <w:t>（5）投标人认为需要提供的其他技术资料。</w:t>
      </w:r>
    </w:p>
    <w:p w14:paraId="74F04BEF">
      <w:pPr>
        <w:widowControl/>
        <w:shd w:val="clear" w:color="auto" w:fill="FFFFFF"/>
        <w:spacing w:line="360" w:lineRule="auto"/>
        <w:ind w:firstLine="420"/>
        <w:rPr>
          <w:szCs w:val="21"/>
        </w:rPr>
      </w:pPr>
      <w:r>
        <w:rPr>
          <w:b/>
          <w:bCs/>
          <w:szCs w:val="21"/>
        </w:rPr>
        <w:t>11、投标文件的价格内容</w:t>
      </w:r>
    </w:p>
    <w:p w14:paraId="419DF594">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63E2FC04">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15EB09B6">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74E03FF0">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5A01DC90">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14775C41">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421AD838">
      <w:pPr>
        <w:widowControl/>
        <w:spacing w:line="360" w:lineRule="auto"/>
        <w:ind w:firstLine="420"/>
        <w:rPr>
          <w:szCs w:val="21"/>
        </w:rPr>
      </w:pPr>
      <w:r>
        <w:rPr>
          <w:b/>
          <w:bCs/>
          <w:szCs w:val="21"/>
        </w:rPr>
        <w:t>11.7本项目预算为：详见第一章</w:t>
      </w:r>
      <w:r>
        <w:rPr>
          <w:bCs/>
          <w:szCs w:val="21"/>
        </w:rPr>
        <w:t>。</w:t>
      </w:r>
    </w:p>
    <w:p w14:paraId="1AE5B570">
      <w:pPr>
        <w:widowControl/>
        <w:shd w:val="clear" w:color="auto" w:fill="FFFFFF"/>
        <w:spacing w:line="360" w:lineRule="auto"/>
        <w:ind w:firstLine="420"/>
        <w:rPr>
          <w:szCs w:val="21"/>
        </w:rPr>
      </w:pPr>
      <w:r>
        <w:rPr>
          <w:b/>
          <w:bCs/>
          <w:szCs w:val="21"/>
        </w:rPr>
        <w:t>12、投标文件的其他部分</w:t>
      </w:r>
    </w:p>
    <w:p w14:paraId="796E3C09">
      <w:pPr>
        <w:widowControl/>
        <w:shd w:val="clear" w:color="auto" w:fill="FFFFFF"/>
        <w:spacing w:line="360" w:lineRule="auto"/>
        <w:ind w:firstLine="420"/>
        <w:rPr>
          <w:szCs w:val="21"/>
        </w:rPr>
      </w:pPr>
      <w:r>
        <w:rPr>
          <w:szCs w:val="21"/>
        </w:rPr>
        <w:t>12.1 其他部分由投标人根据编制投标文件需要提供的其他相关文件组成。</w:t>
      </w:r>
    </w:p>
    <w:p w14:paraId="150227DF">
      <w:pPr>
        <w:widowControl/>
        <w:shd w:val="clear" w:color="auto" w:fill="FFFFFF"/>
        <w:spacing w:line="360" w:lineRule="auto"/>
        <w:ind w:firstLine="420"/>
        <w:rPr>
          <w:b/>
          <w:bCs/>
          <w:szCs w:val="21"/>
        </w:rPr>
      </w:pPr>
      <w:r>
        <w:rPr>
          <w:b/>
          <w:bCs/>
          <w:szCs w:val="21"/>
        </w:rPr>
        <w:t>13、投标保证金</w:t>
      </w:r>
    </w:p>
    <w:p w14:paraId="0EC06092">
      <w:pPr>
        <w:widowControl/>
        <w:shd w:val="clear" w:color="auto" w:fill="FFFFFF"/>
        <w:spacing w:line="360" w:lineRule="auto"/>
        <w:ind w:firstLine="420"/>
        <w:rPr>
          <w:szCs w:val="21"/>
        </w:rPr>
      </w:pPr>
      <w:r>
        <w:rPr>
          <w:b/>
          <w:szCs w:val="21"/>
        </w:rPr>
        <w:t>无</w:t>
      </w:r>
    </w:p>
    <w:p w14:paraId="05456A41">
      <w:pPr>
        <w:widowControl/>
        <w:shd w:val="clear" w:color="auto" w:fill="FFFFFF"/>
        <w:spacing w:line="360" w:lineRule="auto"/>
        <w:ind w:firstLine="420"/>
        <w:rPr>
          <w:b/>
          <w:bCs/>
          <w:szCs w:val="21"/>
        </w:rPr>
      </w:pPr>
      <w:r>
        <w:rPr>
          <w:b/>
          <w:bCs/>
          <w:szCs w:val="21"/>
        </w:rPr>
        <w:t>14、投标有效期</w:t>
      </w:r>
    </w:p>
    <w:p w14:paraId="5309EF57">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3F2FD17E">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2884B667">
      <w:pPr>
        <w:widowControl/>
        <w:shd w:val="clear" w:color="auto" w:fill="FFFFFF"/>
        <w:spacing w:line="360" w:lineRule="auto"/>
        <w:ind w:firstLine="420"/>
        <w:rPr>
          <w:szCs w:val="21"/>
        </w:rPr>
      </w:pPr>
      <w:r>
        <w:rPr>
          <w:b/>
          <w:bCs/>
          <w:szCs w:val="21"/>
        </w:rPr>
        <w:t>15、投标文件签署</w:t>
      </w:r>
    </w:p>
    <w:p w14:paraId="065648EA">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3737F507">
      <w:pPr>
        <w:widowControl/>
        <w:shd w:val="clear" w:color="auto" w:fill="FFFFFF"/>
        <w:spacing w:line="360" w:lineRule="auto"/>
        <w:ind w:firstLine="420"/>
        <w:rPr>
          <w:szCs w:val="21"/>
        </w:rPr>
      </w:pPr>
      <w:r>
        <w:rPr>
          <w:b/>
          <w:bCs/>
          <w:szCs w:val="21"/>
        </w:rPr>
        <w:t>16、投标费用</w:t>
      </w:r>
    </w:p>
    <w:p w14:paraId="78BFD3F9">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4D357136">
      <w:pPr>
        <w:widowControl/>
        <w:shd w:val="clear" w:color="auto" w:fill="FFFFFF"/>
        <w:spacing w:line="360" w:lineRule="auto"/>
        <w:ind w:firstLine="420"/>
        <w:rPr>
          <w:szCs w:val="21"/>
        </w:rPr>
      </w:pPr>
      <w:r>
        <w:rPr>
          <w:b/>
          <w:szCs w:val="21"/>
        </w:rPr>
        <w:t>16.2 招标代理服务费：本次招标，</w:t>
      </w:r>
      <w:r>
        <w:rPr>
          <w:rFonts w:hint="eastAsia"/>
          <w:b/>
          <w:szCs w:val="21"/>
        </w:rPr>
        <w:t>采购预算金额已包含代理服务费，各标段</w:t>
      </w:r>
      <w:r>
        <w:rPr>
          <w:b/>
          <w:szCs w:val="21"/>
        </w:rPr>
        <w:t>中标人参照《江苏省招标代理服务收费的指导意见》（苏招协[2022]002号文）代理货物招标收费基准费率90%计算，在领取中标通知书前向采购代理机构支付招标服务费。本项费用无需在投标报价表中单列。</w:t>
      </w:r>
    </w:p>
    <w:p w14:paraId="16450BF2">
      <w:pPr>
        <w:widowControl/>
        <w:shd w:val="clear" w:color="auto" w:fill="FFFFFF"/>
        <w:spacing w:line="360" w:lineRule="auto"/>
        <w:ind w:firstLine="420"/>
        <w:rPr>
          <w:szCs w:val="21"/>
        </w:rPr>
      </w:pPr>
      <w:r>
        <w:rPr>
          <w:b/>
          <w:bCs/>
          <w:szCs w:val="21"/>
        </w:rPr>
        <w:t>四、投标文件的递交</w:t>
      </w:r>
    </w:p>
    <w:p w14:paraId="71E808E5">
      <w:pPr>
        <w:widowControl/>
        <w:shd w:val="clear" w:color="auto" w:fill="FFFFFF"/>
        <w:spacing w:line="360" w:lineRule="auto"/>
        <w:ind w:firstLine="420"/>
        <w:rPr>
          <w:szCs w:val="21"/>
        </w:rPr>
      </w:pPr>
      <w:r>
        <w:rPr>
          <w:b/>
          <w:bCs/>
          <w:szCs w:val="21"/>
        </w:rPr>
        <w:t>17、投标文件的密封和递交</w:t>
      </w:r>
    </w:p>
    <w:p w14:paraId="6DAA2C0E">
      <w:pPr>
        <w:widowControl/>
        <w:shd w:val="clear" w:color="auto" w:fill="FFFFFF"/>
        <w:spacing w:line="360" w:lineRule="auto"/>
        <w:ind w:firstLine="420"/>
        <w:rPr>
          <w:szCs w:val="21"/>
        </w:rPr>
      </w:pPr>
      <w:r>
        <w:rPr>
          <w:szCs w:val="21"/>
        </w:rPr>
        <w:t>17.1</w:t>
      </w:r>
      <w:r>
        <w:rPr>
          <w:b/>
          <w:bCs/>
          <w:szCs w:val="21"/>
        </w:rPr>
        <w:t>投标人的</w:t>
      </w:r>
      <w:r>
        <w:rPr>
          <w:b/>
        </w:rPr>
        <w:t>所有投标文件均应密封后递交，同时应提供电子版投标文件</w:t>
      </w:r>
      <w:r>
        <w:rPr>
          <w:b/>
          <w:szCs w:val="21"/>
        </w:rPr>
        <w:t>壹份（电子版须为投标文件正本加盖公章、签字后形成PDF扫描件，扫描件内容应与纸质投标文件正本完全一致、U盘形式（单独封装）、随纸质正本文件一并提交）</w:t>
      </w:r>
      <w:r>
        <w:rPr>
          <w:b/>
        </w:rPr>
        <w:t>。</w:t>
      </w:r>
      <w:r>
        <w:t>当电子版文件和纸质正本文件不一致时，以纸质正本文件为准。</w:t>
      </w:r>
      <w:r>
        <w:rPr>
          <w:szCs w:val="21"/>
        </w:rPr>
        <w:t>每套投标文件须清楚标明“正本”、“副本”。</w:t>
      </w:r>
      <w:r>
        <w:t>如果它们之间内容有差异，以正本为准。</w:t>
      </w:r>
    </w:p>
    <w:p w14:paraId="34690076">
      <w:pPr>
        <w:widowControl/>
        <w:shd w:val="clear" w:color="auto" w:fill="FFFFFF"/>
        <w:spacing w:line="360" w:lineRule="auto"/>
        <w:ind w:firstLine="420"/>
        <w:rPr>
          <w:szCs w:val="21"/>
        </w:rPr>
      </w:pPr>
      <w:r>
        <w:rPr>
          <w:szCs w:val="21"/>
        </w:rPr>
        <w:t xml:space="preserve">17.2 </w:t>
      </w:r>
      <w:r>
        <w:rPr>
          <w:b/>
        </w:rPr>
        <w:t>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p>
    <w:p w14:paraId="3B436D95">
      <w:pPr>
        <w:widowControl/>
        <w:shd w:val="clear" w:color="auto" w:fill="FFFFFF"/>
        <w:spacing w:line="360" w:lineRule="auto"/>
        <w:ind w:firstLine="420"/>
        <w:rPr>
          <w:szCs w:val="21"/>
        </w:rPr>
      </w:pPr>
      <w:r>
        <w:rPr>
          <w:szCs w:val="21"/>
        </w:rPr>
        <w:t>17.3 投标文件不应有涂改、增删之处，如必须修改时，修改处必须有投标人法定代表人或授权代表签字（或签章），同时加盖投标人公章。</w:t>
      </w:r>
    </w:p>
    <w:p w14:paraId="24CFC83E">
      <w:pPr>
        <w:widowControl/>
        <w:shd w:val="clear" w:color="auto" w:fill="FFFFFF"/>
        <w:spacing w:line="360" w:lineRule="auto"/>
        <w:ind w:firstLine="420"/>
        <w:rPr>
          <w:szCs w:val="21"/>
        </w:rPr>
      </w:pPr>
      <w:r>
        <w:t>17.4投标文件提倡按照A4幅面打印或复印并进行装订，如有资料超过A4幅面折叠成A4幅面；投标文件装订提倡采用胶装的形式。</w:t>
      </w:r>
    </w:p>
    <w:p w14:paraId="5241C791">
      <w:pPr>
        <w:widowControl/>
        <w:shd w:val="clear" w:color="auto" w:fill="FFFFFF"/>
        <w:spacing w:line="360" w:lineRule="auto"/>
        <w:ind w:firstLine="420"/>
        <w:rPr>
          <w:szCs w:val="21"/>
        </w:rPr>
      </w:pPr>
      <w:r>
        <w:rPr>
          <w:szCs w:val="21"/>
        </w:rPr>
        <w:t xml:space="preserve">17.5 </w:t>
      </w:r>
      <w:r>
        <w:rPr>
          <w:b/>
          <w:bCs/>
          <w:szCs w:val="21"/>
        </w:rPr>
        <w:t>投标人应当在招标文件要求提交投标文件的截止时间前，将投标文件密封送达投标地点。</w:t>
      </w:r>
      <w:r>
        <w:rPr>
          <w:szCs w:val="21"/>
        </w:rPr>
        <w:t>任何单位和个人不得在开标前开启投标文件。</w:t>
      </w:r>
    </w:p>
    <w:p w14:paraId="4091E5BC">
      <w:pPr>
        <w:widowControl/>
        <w:shd w:val="clear" w:color="auto" w:fill="FFFFFF"/>
        <w:spacing w:line="360" w:lineRule="auto"/>
        <w:ind w:firstLine="420"/>
        <w:rPr>
          <w:szCs w:val="21"/>
        </w:rPr>
      </w:pPr>
      <w:r>
        <w:rPr>
          <w:b/>
          <w:bCs/>
          <w:szCs w:val="21"/>
        </w:rPr>
        <w:t>18、有下列情形的投标文件将被拒收：</w:t>
      </w:r>
    </w:p>
    <w:p w14:paraId="382731E4">
      <w:pPr>
        <w:widowControl/>
        <w:shd w:val="clear" w:color="auto" w:fill="FFFFFF"/>
        <w:spacing w:line="360" w:lineRule="auto"/>
        <w:ind w:firstLine="420"/>
        <w:rPr>
          <w:szCs w:val="21"/>
        </w:rPr>
      </w:pPr>
      <w:r>
        <w:rPr>
          <w:szCs w:val="21"/>
        </w:rPr>
        <w:t>18.1逾期送达的；</w:t>
      </w:r>
    </w:p>
    <w:p w14:paraId="52B1D470">
      <w:pPr>
        <w:widowControl/>
        <w:shd w:val="clear" w:color="auto" w:fill="FFFFFF"/>
        <w:spacing w:line="360" w:lineRule="auto"/>
        <w:ind w:firstLine="420"/>
        <w:rPr>
          <w:szCs w:val="21"/>
        </w:rPr>
      </w:pPr>
      <w:r>
        <w:rPr>
          <w:szCs w:val="21"/>
        </w:rPr>
        <w:t>18.2未按照招标文件要求密封的。</w:t>
      </w:r>
    </w:p>
    <w:p w14:paraId="0B2FBA03">
      <w:pPr>
        <w:widowControl/>
        <w:shd w:val="clear" w:color="auto" w:fill="FFFFFF"/>
        <w:spacing w:line="360" w:lineRule="auto"/>
        <w:ind w:firstLine="420"/>
        <w:rPr>
          <w:szCs w:val="21"/>
        </w:rPr>
      </w:pPr>
      <w:r>
        <w:rPr>
          <w:b/>
          <w:bCs/>
          <w:szCs w:val="21"/>
        </w:rPr>
        <w:t>19、投标文件的修改和撤回</w:t>
      </w:r>
    </w:p>
    <w:p w14:paraId="40FFB917">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2D6C8372">
      <w:pPr>
        <w:widowControl/>
        <w:shd w:val="clear" w:color="auto" w:fill="FFFFFF"/>
        <w:spacing w:line="360" w:lineRule="auto"/>
        <w:ind w:firstLine="420"/>
        <w:rPr>
          <w:szCs w:val="21"/>
        </w:rPr>
      </w:pPr>
      <w:r>
        <w:rPr>
          <w:szCs w:val="21"/>
        </w:rPr>
        <w:t>19.2 投标截止时间之后，投标文件不得撤回；如撤回，投标保证金不予退还。</w:t>
      </w:r>
    </w:p>
    <w:p w14:paraId="36FB68F5">
      <w:pPr>
        <w:widowControl/>
        <w:shd w:val="clear" w:color="auto" w:fill="FFFFFF"/>
        <w:spacing w:line="360" w:lineRule="auto"/>
        <w:ind w:firstLine="420"/>
        <w:rPr>
          <w:szCs w:val="21"/>
        </w:rPr>
      </w:pPr>
      <w:r>
        <w:rPr>
          <w:b/>
          <w:bCs/>
          <w:szCs w:val="21"/>
        </w:rPr>
        <w:t>20、诚实信用</w:t>
      </w:r>
    </w:p>
    <w:p w14:paraId="65F64FD9">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356237A9">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13FE2397">
      <w:pPr>
        <w:widowControl/>
        <w:shd w:val="clear" w:color="auto" w:fill="FFFFFF"/>
        <w:spacing w:line="360" w:lineRule="auto"/>
        <w:ind w:firstLine="420"/>
        <w:rPr>
          <w:szCs w:val="21"/>
        </w:rPr>
      </w:pPr>
      <w:r>
        <w:rPr>
          <w:b/>
          <w:bCs/>
          <w:szCs w:val="21"/>
        </w:rPr>
        <w:t>五、开标、评标与定标</w:t>
      </w:r>
    </w:p>
    <w:p w14:paraId="17A81F7D">
      <w:pPr>
        <w:widowControl/>
        <w:shd w:val="clear" w:color="auto" w:fill="FFFFFF"/>
        <w:spacing w:line="360" w:lineRule="auto"/>
        <w:ind w:firstLine="420"/>
        <w:rPr>
          <w:szCs w:val="21"/>
        </w:rPr>
      </w:pPr>
      <w:r>
        <w:rPr>
          <w:b/>
          <w:bCs/>
          <w:szCs w:val="21"/>
        </w:rPr>
        <w:t>21、开标</w:t>
      </w:r>
    </w:p>
    <w:p w14:paraId="27CCCAC4">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768B7833">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5F8F22CE">
      <w:pPr>
        <w:widowControl/>
        <w:shd w:val="clear" w:color="auto" w:fill="FFFFFF"/>
        <w:spacing w:line="360" w:lineRule="auto"/>
        <w:ind w:firstLine="420"/>
        <w:rPr>
          <w:szCs w:val="21"/>
        </w:rPr>
      </w:pPr>
      <w:r>
        <w:rPr>
          <w:szCs w:val="21"/>
        </w:rPr>
        <w:t>21.3投标人不足3家的，不得开标。</w:t>
      </w:r>
    </w:p>
    <w:p w14:paraId="1137106E">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087E0C67">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66AE86FC">
      <w:pPr>
        <w:spacing w:line="360" w:lineRule="auto"/>
        <w:ind w:firstLine="420"/>
      </w:pPr>
      <w:r>
        <w:t>21.5投标人未参加开标的，视同认可开标结果。</w:t>
      </w:r>
    </w:p>
    <w:p w14:paraId="507D5AE5">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7414EBDD">
      <w:pPr>
        <w:spacing w:line="360" w:lineRule="auto"/>
        <w:ind w:firstLine="420"/>
      </w:pPr>
      <w:r>
        <w:t>（1）招标文件存在不合理条款或者招标程序不符合规定的，采购人、采购代理机构改正后依法重新招标；</w:t>
      </w:r>
    </w:p>
    <w:p w14:paraId="61A973F8">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3CD2E682">
      <w:pPr>
        <w:widowControl/>
        <w:shd w:val="clear" w:color="auto" w:fill="FFFFFF"/>
        <w:spacing w:line="360" w:lineRule="auto"/>
        <w:ind w:firstLine="420"/>
        <w:rPr>
          <w:szCs w:val="21"/>
        </w:rPr>
      </w:pPr>
      <w:r>
        <w:rPr>
          <w:b/>
          <w:bCs/>
          <w:szCs w:val="21"/>
        </w:rPr>
        <w:t>22、评标</w:t>
      </w:r>
    </w:p>
    <w:p w14:paraId="01E1D4E9">
      <w:pPr>
        <w:widowControl/>
        <w:shd w:val="clear" w:color="auto" w:fill="FFFFFF"/>
        <w:spacing w:line="360" w:lineRule="auto"/>
        <w:ind w:firstLine="420"/>
        <w:rPr>
          <w:szCs w:val="21"/>
        </w:rPr>
      </w:pPr>
      <w:r>
        <w:rPr>
          <w:b/>
          <w:bCs/>
          <w:szCs w:val="21"/>
        </w:rPr>
        <w:t>22.1 评标委员会</w:t>
      </w:r>
    </w:p>
    <w:p w14:paraId="4FB18D4A">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698634E3">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5CA7D39C">
      <w:pPr>
        <w:widowControl/>
        <w:shd w:val="clear" w:color="auto" w:fill="FFFFFF"/>
        <w:spacing w:line="360" w:lineRule="auto"/>
        <w:ind w:firstLine="420"/>
        <w:rPr>
          <w:bCs/>
          <w:szCs w:val="21"/>
        </w:rPr>
      </w:pPr>
      <w:r>
        <w:rPr>
          <w:bCs/>
          <w:szCs w:val="21"/>
        </w:rPr>
        <w:t>（二）要求投标人对投标文件有关事项作出澄清或者说明；</w:t>
      </w:r>
    </w:p>
    <w:p w14:paraId="2D6DFE23">
      <w:pPr>
        <w:widowControl/>
        <w:shd w:val="clear" w:color="auto" w:fill="FFFFFF"/>
        <w:spacing w:line="360" w:lineRule="auto"/>
        <w:ind w:firstLine="420"/>
        <w:rPr>
          <w:bCs/>
          <w:szCs w:val="21"/>
        </w:rPr>
      </w:pPr>
      <w:r>
        <w:rPr>
          <w:bCs/>
          <w:szCs w:val="21"/>
        </w:rPr>
        <w:t>（三）对投标文件进行比较和评价；</w:t>
      </w:r>
    </w:p>
    <w:p w14:paraId="6FBB3EDB">
      <w:pPr>
        <w:widowControl/>
        <w:shd w:val="clear" w:color="auto" w:fill="FFFFFF"/>
        <w:spacing w:line="360" w:lineRule="auto"/>
        <w:ind w:firstLine="420"/>
        <w:rPr>
          <w:bCs/>
          <w:szCs w:val="21"/>
        </w:rPr>
      </w:pPr>
      <w:r>
        <w:rPr>
          <w:bCs/>
          <w:szCs w:val="21"/>
        </w:rPr>
        <w:t>（四）确定中标候选人名单，以及根据采购人委托直接确定中标人；</w:t>
      </w:r>
    </w:p>
    <w:p w14:paraId="7D6755F6">
      <w:pPr>
        <w:widowControl/>
        <w:shd w:val="clear" w:color="auto" w:fill="FFFFFF"/>
        <w:spacing w:line="360" w:lineRule="auto"/>
        <w:ind w:firstLine="420"/>
        <w:rPr>
          <w:szCs w:val="21"/>
        </w:rPr>
      </w:pPr>
      <w:r>
        <w:rPr>
          <w:bCs/>
          <w:szCs w:val="21"/>
        </w:rPr>
        <w:t>（五）向采购人、采购代理机构或者有关部门报告评标中发现的违法行为。</w:t>
      </w:r>
    </w:p>
    <w:p w14:paraId="0059A8B2">
      <w:pPr>
        <w:widowControl/>
        <w:shd w:val="clear" w:color="auto" w:fill="FFFFFF"/>
        <w:spacing w:line="360" w:lineRule="auto"/>
        <w:ind w:firstLine="420"/>
        <w:rPr>
          <w:szCs w:val="21"/>
        </w:rPr>
      </w:pPr>
      <w:r>
        <w:rPr>
          <w:b/>
          <w:bCs/>
          <w:szCs w:val="21"/>
        </w:rPr>
        <w:t xml:space="preserve">22.1.2 </w:t>
      </w:r>
      <w:r>
        <w:rPr>
          <w:szCs w:val="21"/>
        </w:rPr>
        <w:t>评标委员会由</w:t>
      </w:r>
      <w:r>
        <w:rPr>
          <w:bCs/>
          <w:szCs w:val="21"/>
        </w:rPr>
        <w:t>采购人</w:t>
      </w:r>
      <w:r>
        <w:rPr>
          <w:szCs w:val="21"/>
        </w:rPr>
        <w:t>代表和有关技术、经济等方面的专家组成，独立开展评审工作。</w:t>
      </w:r>
    </w:p>
    <w:p w14:paraId="0AA95E8D">
      <w:pPr>
        <w:widowControl/>
        <w:shd w:val="clear" w:color="auto" w:fill="FFFFFF"/>
        <w:spacing w:line="360" w:lineRule="auto"/>
        <w:ind w:firstLine="420"/>
        <w:jc w:val="left"/>
        <w:rPr>
          <w:szCs w:val="21"/>
        </w:rPr>
      </w:pPr>
      <w:r>
        <w:rPr>
          <w:b/>
          <w:bCs/>
          <w:szCs w:val="21"/>
        </w:rPr>
        <w:t>22.2  评标程序</w:t>
      </w:r>
    </w:p>
    <w:p w14:paraId="1E9D0F4F">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0A610184">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017565E1">
      <w:pPr>
        <w:widowControl/>
        <w:shd w:val="clear" w:color="auto" w:fill="FFFFFF"/>
        <w:spacing w:line="360" w:lineRule="auto"/>
        <w:ind w:firstLine="420"/>
        <w:jc w:val="left"/>
        <w:rPr>
          <w:b/>
          <w:szCs w:val="21"/>
        </w:rPr>
      </w:pPr>
      <w:r>
        <w:rPr>
          <w:b/>
          <w:szCs w:val="21"/>
        </w:rPr>
        <w:t>（1）未按照招标文件规定的要求密封、签署、盖章的</w:t>
      </w:r>
      <w:r>
        <w:rPr>
          <w:b/>
          <w:bCs/>
          <w:szCs w:val="21"/>
        </w:rPr>
        <w:t>；</w:t>
      </w:r>
    </w:p>
    <w:p w14:paraId="0FD22356">
      <w:pPr>
        <w:widowControl/>
        <w:shd w:val="clear" w:color="auto" w:fill="FFFFFF"/>
        <w:spacing w:line="360" w:lineRule="auto"/>
        <w:ind w:firstLine="420"/>
        <w:jc w:val="left"/>
        <w:rPr>
          <w:b/>
          <w:szCs w:val="21"/>
        </w:rPr>
      </w:pPr>
      <w:r>
        <w:rPr>
          <w:b/>
          <w:szCs w:val="21"/>
        </w:rPr>
        <w:t>（2）不具备招标文件中规定的资格要求的；</w:t>
      </w:r>
    </w:p>
    <w:p w14:paraId="0BA24F5F">
      <w:pPr>
        <w:widowControl/>
        <w:shd w:val="clear" w:color="auto" w:fill="FFFFFF"/>
        <w:spacing w:line="360" w:lineRule="auto"/>
        <w:ind w:firstLine="420"/>
        <w:jc w:val="left"/>
        <w:rPr>
          <w:b/>
          <w:szCs w:val="21"/>
        </w:rPr>
      </w:pPr>
      <w:r>
        <w:rPr>
          <w:b/>
          <w:szCs w:val="21"/>
        </w:rPr>
        <w:t>（3）报价超过招标文件中规定的预算金额或者最高限价的；</w:t>
      </w:r>
    </w:p>
    <w:p w14:paraId="6CCBA62B">
      <w:pPr>
        <w:widowControl/>
        <w:shd w:val="clear" w:color="auto" w:fill="FFFFFF"/>
        <w:spacing w:line="360" w:lineRule="auto"/>
        <w:ind w:firstLine="420"/>
        <w:jc w:val="left"/>
        <w:rPr>
          <w:b/>
          <w:szCs w:val="21"/>
        </w:rPr>
      </w:pPr>
      <w:r>
        <w:rPr>
          <w:b/>
          <w:szCs w:val="21"/>
        </w:rPr>
        <w:t>（4）投标文件含有采购人不能接受的附加条件的；</w:t>
      </w:r>
    </w:p>
    <w:p w14:paraId="5BB2C016">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737FE2FB">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0C33B2F8">
      <w:pPr>
        <w:widowControl/>
        <w:shd w:val="clear" w:color="auto" w:fill="FFFFFF"/>
        <w:spacing w:line="360" w:lineRule="auto"/>
        <w:ind w:firstLine="420"/>
        <w:rPr>
          <w:b/>
          <w:szCs w:val="21"/>
        </w:rPr>
      </w:pPr>
      <w:r>
        <w:rPr>
          <w:b/>
          <w:szCs w:val="21"/>
        </w:rPr>
        <w:t>（7）现行法律、法规、规章和招标文件规定的其他无效情形。</w:t>
      </w:r>
    </w:p>
    <w:p w14:paraId="41C3395B">
      <w:pPr>
        <w:widowControl/>
        <w:shd w:val="clear" w:color="auto" w:fill="FFFFFF"/>
        <w:spacing w:line="360" w:lineRule="auto"/>
        <w:ind w:firstLine="420"/>
        <w:rPr>
          <w:b/>
          <w:bCs/>
          <w:szCs w:val="21"/>
        </w:rPr>
      </w:pPr>
      <w:r>
        <w:rPr>
          <w:b/>
          <w:bCs/>
          <w:szCs w:val="21"/>
        </w:rPr>
        <w:t>22.2.2.1 实质性要求是指本招标文件中用带星号（“</w:t>
      </w:r>
      <w:r>
        <w:rPr>
          <w:rFonts w:eastAsiaTheme="minorEastAsia"/>
          <w:b/>
          <w:bCs/>
        </w:rPr>
        <w:t>★</w:t>
      </w:r>
      <w:r>
        <w:rPr>
          <w:b/>
          <w:bCs/>
          <w:szCs w:val="21"/>
        </w:rPr>
        <w:t>”）、“必须”或“应（应当）”等其他文字说明的商务和技术要求。</w:t>
      </w:r>
    </w:p>
    <w:p w14:paraId="797C3D6F">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2E4DC250">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78243B9E">
      <w:pPr>
        <w:widowControl/>
        <w:shd w:val="clear" w:color="auto" w:fill="FFFFFF"/>
        <w:spacing w:line="360" w:lineRule="auto"/>
        <w:ind w:firstLine="420"/>
        <w:rPr>
          <w:szCs w:val="21"/>
        </w:rPr>
      </w:pPr>
      <w:r>
        <w:rPr>
          <w:szCs w:val="21"/>
        </w:rPr>
        <w:t>（2）出现影响采购公正的违法、违规行为的；</w:t>
      </w:r>
    </w:p>
    <w:p w14:paraId="21102452">
      <w:pPr>
        <w:widowControl/>
        <w:shd w:val="clear" w:color="auto" w:fill="FFFFFF"/>
        <w:spacing w:line="360" w:lineRule="auto"/>
        <w:ind w:firstLine="420"/>
        <w:rPr>
          <w:szCs w:val="21"/>
        </w:rPr>
      </w:pPr>
      <w:r>
        <w:rPr>
          <w:szCs w:val="21"/>
        </w:rPr>
        <w:t>（3）投标人的报价均超过了采购预算，采购人不能支付的；</w:t>
      </w:r>
    </w:p>
    <w:p w14:paraId="034E2473">
      <w:pPr>
        <w:widowControl/>
        <w:shd w:val="clear" w:color="auto" w:fill="FFFFFF"/>
        <w:spacing w:line="360" w:lineRule="auto"/>
        <w:ind w:firstLine="420"/>
        <w:jc w:val="left"/>
        <w:rPr>
          <w:szCs w:val="21"/>
        </w:rPr>
      </w:pPr>
      <w:r>
        <w:rPr>
          <w:szCs w:val="21"/>
        </w:rPr>
        <w:t>（4）因重大变故，采购任务取消的。</w:t>
      </w:r>
    </w:p>
    <w:p w14:paraId="67D90E44">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0D053348">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1B8CFCD8">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0ACC99FA">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663BC570">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1E124DAE">
      <w:pPr>
        <w:widowControl/>
        <w:shd w:val="clear" w:color="auto" w:fill="FFFFFF"/>
        <w:spacing w:line="360" w:lineRule="auto"/>
        <w:ind w:firstLine="420"/>
        <w:rPr>
          <w:szCs w:val="21"/>
        </w:rPr>
      </w:pPr>
      <w:r>
        <w:rPr>
          <w:szCs w:val="21"/>
        </w:rPr>
        <w:t>（2）大写金额和小写金额不一致的，以大写金额为准；</w:t>
      </w:r>
    </w:p>
    <w:p w14:paraId="3F3AC695">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4CE108B6">
      <w:pPr>
        <w:widowControl/>
        <w:shd w:val="clear" w:color="auto" w:fill="FFFFFF"/>
        <w:spacing w:line="360" w:lineRule="auto"/>
        <w:ind w:firstLine="420"/>
        <w:rPr>
          <w:szCs w:val="21"/>
        </w:rPr>
      </w:pPr>
      <w:r>
        <w:rPr>
          <w:szCs w:val="21"/>
        </w:rPr>
        <w:t>（4）总价金额与按单价汇总金额不一致的，以单价金额计算结果为准。</w:t>
      </w:r>
    </w:p>
    <w:p w14:paraId="70180C00">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65914CB1">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12380356">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09E4B657">
      <w:pPr>
        <w:widowControl/>
        <w:shd w:val="clear" w:color="auto" w:fill="FFFFFF"/>
        <w:spacing w:line="360" w:lineRule="auto"/>
        <w:ind w:firstLine="420"/>
        <w:jc w:val="left"/>
      </w:pPr>
      <w:r>
        <w:rPr>
          <w:szCs w:val="21"/>
        </w:rPr>
        <w:t>22.2.5</w:t>
      </w:r>
      <w:r>
        <w:t>相同品牌产品的投标</w:t>
      </w:r>
    </w:p>
    <w:p w14:paraId="2633CEA5">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2C8B5BC5">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794C6782">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032BE95B">
      <w:pPr>
        <w:widowControl/>
        <w:shd w:val="clear" w:color="auto" w:fill="FFFFFF"/>
        <w:spacing w:line="360" w:lineRule="auto"/>
        <w:ind w:firstLine="420"/>
        <w:jc w:val="left"/>
        <w:rPr>
          <w:szCs w:val="21"/>
        </w:rPr>
      </w:pPr>
      <w:r>
        <w:rPr>
          <w:b/>
          <w:bCs/>
          <w:szCs w:val="21"/>
        </w:rPr>
        <w:t>22.3 评标方法和标准</w:t>
      </w:r>
    </w:p>
    <w:p w14:paraId="46A3F6BD">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1B3D90B9">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23E5CE71">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422D9899">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6A43ED5C">
      <w:pPr>
        <w:widowControl/>
        <w:shd w:val="clear" w:color="auto" w:fill="FFFFFF"/>
        <w:spacing w:line="360" w:lineRule="auto"/>
        <w:ind w:firstLine="420"/>
        <w:jc w:val="left"/>
        <w:rPr>
          <w:szCs w:val="21"/>
        </w:rPr>
      </w:pPr>
      <w:r>
        <w:rPr>
          <w:szCs w:val="21"/>
        </w:rPr>
        <w:t>评审因素，包括价格、技术、商务等。</w:t>
      </w:r>
    </w:p>
    <w:p w14:paraId="4AF5E313">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5615250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043A17D9">
      <w:pPr>
        <w:widowControl/>
        <w:shd w:val="clear" w:color="auto" w:fill="FFFFFF"/>
        <w:spacing w:line="360" w:lineRule="auto"/>
        <w:ind w:firstLine="420"/>
        <w:jc w:val="left"/>
        <w:rPr>
          <w:szCs w:val="21"/>
        </w:rPr>
      </w:pPr>
      <w:r>
        <w:rPr>
          <w:szCs w:val="21"/>
        </w:rPr>
        <w:t>评标总得分＝F1×A1＋F2×A2＋……＋Fn×An</w:t>
      </w:r>
    </w:p>
    <w:p w14:paraId="43B189F1">
      <w:pPr>
        <w:widowControl/>
        <w:shd w:val="clear" w:color="auto" w:fill="FFFFFF"/>
        <w:spacing w:line="360" w:lineRule="auto"/>
        <w:ind w:firstLine="420"/>
        <w:jc w:val="left"/>
        <w:rPr>
          <w:szCs w:val="21"/>
        </w:rPr>
      </w:pPr>
      <w:r>
        <w:rPr>
          <w:szCs w:val="21"/>
        </w:rPr>
        <w:t>F1、F2……Fn分别为各项评审因素的得分；</w:t>
      </w:r>
    </w:p>
    <w:p w14:paraId="0D05BF8A">
      <w:pPr>
        <w:widowControl/>
        <w:shd w:val="clear" w:color="auto" w:fill="FFFFFF"/>
        <w:spacing w:line="360" w:lineRule="auto"/>
        <w:ind w:firstLine="420"/>
        <w:jc w:val="left"/>
        <w:rPr>
          <w:szCs w:val="21"/>
        </w:rPr>
      </w:pPr>
      <w:r>
        <w:rPr>
          <w:szCs w:val="21"/>
        </w:rPr>
        <w:t>A1、A2、……An 分别为各项评审因素所占的权重(A1＋A2＋……＋An＝1)。</w:t>
      </w:r>
    </w:p>
    <w:p w14:paraId="3091D492">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5DABA1F1">
      <w:pPr>
        <w:widowControl/>
        <w:shd w:val="clear" w:color="auto" w:fill="FFFFFF"/>
        <w:spacing w:line="360" w:lineRule="auto"/>
        <w:ind w:firstLine="422" w:firstLineChars="200"/>
        <w:jc w:val="left"/>
        <w:rPr>
          <w:rFonts w:ascii="Arial" w:hAnsi="Arial" w:cs="Arial"/>
          <w:b/>
          <w:bCs/>
          <w:szCs w:val="21"/>
        </w:rPr>
      </w:pPr>
      <w:r>
        <w:rPr>
          <w:rFonts w:ascii="Arial" w:hAnsi="Arial" w:cs="Arial"/>
          <w:b/>
          <w:bCs/>
          <w:szCs w:val="21"/>
        </w:rPr>
        <w:t>22.4</w:t>
      </w:r>
      <w:r>
        <w:rPr>
          <w:rFonts w:hint="eastAsia" w:ascii="Arial" w:hAnsi="Arial" w:cs="Arial"/>
          <w:b/>
          <w:bCs/>
          <w:szCs w:val="21"/>
        </w:rPr>
        <w:t xml:space="preserve"> </w:t>
      </w:r>
      <w:r>
        <w:rPr>
          <w:rFonts w:ascii="Arial" w:hAnsi="Arial" w:cs="Arial"/>
          <w:b/>
          <w:bCs/>
          <w:szCs w:val="21"/>
        </w:rPr>
        <w:t>评标委员会启动异常低价投标审查的情形和具体要求</w:t>
      </w:r>
    </w:p>
    <w:p w14:paraId="5B9E2E20">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22.4.1</w:t>
      </w:r>
      <w:r>
        <w:rPr>
          <w:rFonts w:ascii="Arial" w:hAnsi="Arial" w:cs="Arial"/>
          <w:szCs w:val="21"/>
        </w:rPr>
        <w:t>评</w:t>
      </w:r>
      <w:r>
        <w:rPr>
          <w:rFonts w:hint="eastAsia" w:ascii="Arial" w:hAnsi="Arial" w:cs="Arial"/>
          <w:szCs w:val="21"/>
        </w:rPr>
        <w:t>标</w:t>
      </w:r>
      <w:r>
        <w:rPr>
          <w:rFonts w:ascii="Arial" w:hAnsi="Arial" w:cs="Arial"/>
          <w:szCs w:val="21"/>
        </w:rPr>
        <w:t xml:space="preserve">过程中出现下列情形之一的，评标委员会应当启动异常低价投标审查程序： </w:t>
      </w:r>
    </w:p>
    <w:p w14:paraId="068CE6A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（1）投标报价低于全部通过符合性审查投标人投标报价平均值50%的，即投标报价&lt;全部通过符合性审查投标人投标报价平均值×50%；</w:t>
      </w:r>
    </w:p>
    <w:p w14:paraId="472EAF24">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（2）投标报价低于通过符合性审查的次低报价投标人投标报价50%的，即投标报价&lt;通过符合性审查的次低报价投标人投标报价×50%；</w:t>
      </w:r>
    </w:p>
    <w:p w14:paraId="6C4EF267">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（3）投标报价低于本项目最高限价45%的，即投标报价&lt;本项目最高限价×45%；</w:t>
      </w:r>
    </w:p>
    <w:p w14:paraId="61C4DD7E">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（4）评标委员会基于专业判断，认为投标人报价过低，有可能影响产品质量或者不能诚信履约的其他情形。</w:t>
      </w:r>
    </w:p>
    <w:p w14:paraId="210CE14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6CCF1BE">
      <w:pPr>
        <w:widowControl/>
        <w:shd w:val="clear" w:color="auto" w:fill="FFFFFF"/>
        <w:spacing w:line="360" w:lineRule="auto"/>
        <w:ind w:firstLine="420" w:firstLineChars="200"/>
        <w:jc w:val="left"/>
        <w:rPr>
          <w:rFonts w:ascii="Arial" w:hAnsi="Arial" w:cs="Arial"/>
          <w:b/>
          <w:bCs/>
          <w:szCs w:val="21"/>
        </w:rPr>
      </w:pPr>
      <w:r>
        <w:rPr>
          <w:rFonts w:hint="eastAsia" w:ascii="Arial" w:hAnsi="Arial" w:cs="Arial"/>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投标人不能提供书面说明、证明材料，或者提供的书面说明、证明材料不能证明其报价合理性的，评审委员会应当将其作为无效投标处理。</w:t>
      </w:r>
    </w:p>
    <w:p w14:paraId="65DD73E0">
      <w:pPr>
        <w:widowControl/>
        <w:shd w:val="clear" w:color="auto" w:fill="FFFFFF"/>
        <w:spacing w:line="360" w:lineRule="auto"/>
        <w:ind w:firstLine="420" w:firstLineChars="200"/>
        <w:jc w:val="left"/>
      </w:pPr>
      <w:r>
        <w:rPr>
          <w:rFonts w:hint="eastAsia" w:ascii="Arial" w:hAnsi="Arial" w:cs="Arial"/>
          <w:szCs w:val="21"/>
        </w:rPr>
        <w:t>22.4.4异常低价投标审查的启动原因、审查意见和审查结果应当在评标报告中记录，并随投标人提供的相关书面说明及证明材料，以及评标委员会有关互联网浏览、查询历史一并归档。</w:t>
      </w:r>
    </w:p>
    <w:p w14:paraId="6594AACC">
      <w:pPr>
        <w:widowControl/>
        <w:shd w:val="clear" w:color="auto" w:fill="FFFFFF"/>
        <w:spacing w:line="360" w:lineRule="auto"/>
        <w:ind w:firstLine="420"/>
        <w:rPr>
          <w:b/>
          <w:szCs w:val="21"/>
        </w:rPr>
      </w:pPr>
      <w:r>
        <w:rPr>
          <w:b/>
          <w:bCs/>
          <w:szCs w:val="21"/>
        </w:rPr>
        <w:t>23、</w:t>
      </w:r>
      <w:r>
        <w:rPr>
          <w:b/>
          <w:szCs w:val="21"/>
        </w:rPr>
        <w:t>确定中标人</w:t>
      </w:r>
    </w:p>
    <w:p w14:paraId="13693213">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45B2ADD6">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C3C7A7">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5BCF347F">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371DDC75">
      <w:pPr>
        <w:widowControl/>
        <w:shd w:val="clear" w:color="auto" w:fill="FFFFFF"/>
        <w:spacing w:line="360" w:lineRule="auto"/>
        <w:ind w:firstLine="420"/>
        <w:rPr>
          <w:szCs w:val="21"/>
        </w:rPr>
      </w:pPr>
      <w:r>
        <w:rPr>
          <w:szCs w:val="21"/>
        </w:rPr>
        <w:t>23.5 所有投标文件不论中标与否，均不退回。</w:t>
      </w:r>
    </w:p>
    <w:p w14:paraId="0F9F32B3">
      <w:pPr>
        <w:widowControl/>
        <w:shd w:val="clear" w:color="auto" w:fill="FFFFFF"/>
        <w:spacing w:line="360" w:lineRule="auto"/>
        <w:ind w:firstLine="412"/>
        <w:rPr>
          <w:szCs w:val="21"/>
        </w:rPr>
      </w:pPr>
      <w:r>
        <w:rPr>
          <w:b/>
          <w:bCs/>
          <w:szCs w:val="21"/>
        </w:rPr>
        <w:t>24、编写评标报告</w:t>
      </w:r>
    </w:p>
    <w:p w14:paraId="6968A75C">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6EE9664F">
      <w:pPr>
        <w:widowControl/>
        <w:shd w:val="clear" w:color="auto" w:fill="FFFFFF"/>
        <w:spacing w:line="360" w:lineRule="auto"/>
        <w:ind w:firstLine="420"/>
        <w:rPr>
          <w:szCs w:val="21"/>
        </w:rPr>
      </w:pPr>
      <w:r>
        <w:rPr>
          <w:b/>
          <w:bCs/>
          <w:szCs w:val="21"/>
        </w:rPr>
        <w:t>25、评标过程的保密性</w:t>
      </w:r>
    </w:p>
    <w:p w14:paraId="0B06E880">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23123D76">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0DCC8BDF">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7B1E9FBB">
      <w:pPr>
        <w:widowControl/>
        <w:shd w:val="clear" w:color="auto" w:fill="FFFFFF"/>
        <w:spacing w:line="360" w:lineRule="auto"/>
        <w:ind w:firstLine="420"/>
        <w:rPr>
          <w:szCs w:val="21"/>
        </w:rPr>
      </w:pPr>
      <w:r>
        <w:rPr>
          <w:b/>
          <w:bCs/>
          <w:szCs w:val="21"/>
        </w:rPr>
        <w:t>六、签订合同</w:t>
      </w:r>
    </w:p>
    <w:p w14:paraId="60E2D233">
      <w:pPr>
        <w:widowControl/>
        <w:shd w:val="clear" w:color="auto" w:fill="FFFFFF"/>
        <w:spacing w:line="360" w:lineRule="auto"/>
        <w:ind w:firstLine="420"/>
        <w:rPr>
          <w:szCs w:val="21"/>
        </w:rPr>
      </w:pPr>
      <w:r>
        <w:rPr>
          <w:b/>
          <w:bCs/>
          <w:szCs w:val="21"/>
        </w:rPr>
        <w:t>26、签订合同</w:t>
      </w:r>
    </w:p>
    <w:p w14:paraId="78A6E5BC">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35C85D20">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2A969F7">
      <w:pPr>
        <w:widowControl/>
        <w:shd w:val="clear" w:color="auto" w:fill="FFFFFF"/>
        <w:spacing w:line="360" w:lineRule="auto"/>
        <w:ind w:firstLine="420"/>
        <w:rPr>
          <w:szCs w:val="21"/>
        </w:rPr>
      </w:pPr>
      <w:r>
        <w:rPr>
          <w:szCs w:val="21"/>
        </w:rPr>
        <w:t>26.3采购人不得向中标人提出任何不合理的要求作为签订合同的条件。</w:t>
      </w:r>
    </w:p>
    <w:p w14:paraId="185324AA">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26.4中标人拒绝与采购人签订合同的，采购人可以按照评审报告推荐的中标或者成交候选人名单排序，确定下一候选人为中标或者成交供应商，也可以重新开展政府采购活动。</w:t>
      </w:r>
    </w:p>
    <w:p w14:paraId="48B251DE">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BFB8FC1">
      <w:pPr>
        <w:widowControl/>
        <w:shd w:val="clear" w:color="auto" w:fill="FFFFFF"/>
        <w:spacing w:line="360" w:lineRule="auto"/>
        <w:ind w:firstLine="420"/>
        <w:rPr>
          <w:szCs w:val="21"/>
        </w:rPr>
      </w:pPr>
      <w:r>
        <w:rPr>
          <w:szCs w:val="21"/>
        </w:rPr>
        <w:t>26.6 采购人与中标人应当根据合同的约定依法履行合同义务。</w:t>
      </w:r>
    </w:p>
    <w:p w14:paraId="7CC6E4B5">
      <w:pPr>
        <w:widowControl/>
        <w:shd w:val="clear" w:color="auto" w:fill="FFFFFF"/>
        <w:spacing w:line="360" w:lineRule="auto"/>
        <w:ind w:firstLine="420"/>
        <w:rPr>
          <w:szCs w:val="21"/>
        </w:rPr>
      </w:pPr>
      <w:r>
        <w:rPr>
          <w:b/>
          <w:bCs/>
          <w:szCs w:val="21"/>
        </w:rPr>
        <w:t>七、质疑和投诉</w:t>
      </w:r>
    </w:p>
    <w:p w14:paraId="7540EEDC">
      <w:pPr>
        <w:widowControl/>
        <w:shd w:val="clear" w:color="auto" w:fill="FFFFFF"/>
        <w:spacing w:line="360" w:lineRule="auto"/>
        <w:ind w:firstLine="420"/>
        <w:rPr>
          <w:szCs w:val="21"/>
        </w:rPr>
      </w:pPr>
      <w:r>
        <w:rPr>
          <w:b/>
          <w:bCs/>
          <w:szCs w:val="21"/>
        </w:rPr>
        <w:t>27、质疑</w:t>
      </w:r>
    </w:p>
    <w:p w14:paraId="5718588B">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5C09B89E">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7BFC635B">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1C7C91B9">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71EF1CD4">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31DAD0">
      <w:pPr>
        <w:widowControl/>
        <w:shd w:val="clear" w:color="auto" w:fill="FFFFFF"/>
        <w:spacing w:line="360" w:lineRule="auto"/>
        <w:ind w:firstLine="420"/>
        <w:rPr>
          <w:b/>
          <w:bCs/>
          <w:szCs w:val="21"/>
        </w:rPr>
      </w:pPr>
      <w:r>
        <w:rPr>
          <w:b/>
          <w:bCs/>
        </w:rPr>
        <w:t>供应商必须在法定质疑期内一次性提出针对同一采购程序环节的质疑。</w:t>
      </w:r>
    </w:p>
    <w:p w14:paraId="7CA449AE">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45AB9C9C">
      <w:pPr>
        <w:widowControl/>
        <w:shd w:val="clear" w:color="auto" w:fill="FFFFFF"/>
        <w:spacing w:line="360" w:lineRule="auto"/>
        <w:ind w:firstLine="420"/>
        <w:rPr>
          <w:szCs w:val="21"/>
        </w:rPr>
      </w:pPr>
      <w:r>
        <w:rPr>
          <w:szCs w:val="21"/>
        </w:rPr>
        <w:t>　　（一）供应商的姓名或者名称、地址、邮编、联系人及联系电话；</w:t>
      </w:r>
    </w:p>
    <w:p w14:paraId="63A3E503">
      <w:pPr>
        <w:widowControl/>
        <w:shd w:val="clear" w:color="auto" w:fill="FFFFFF"/>
        <w:spacing w:line="360" w:lineRule="auto"/>
        <w:ind w:firstLine="420"/>
        <w:rPr>
          <w:szCs w:val="21"/>
        </w:rPr>
      </w:pPr>
      <w:r>
        <w:rPr>
          <w:szCs w:val="21"/>
        </w:rPr>
        <w:t>　　（二）质疑项目的名称、编号；</w:t>
      </w:r>
    </w:p>
    <w:p w14:paraId="219583DA">
      <w:pPr>
        <w:widowControl/>
        <w:shd w:val="clear" w:color="auto" w:fill="FFFFFF"/>
        <w:spacing w:line="360" w:lineRule="auto"/>
        <w:ind w:firstLine="420"/>
        <w:rPr>
          <w:szCs w:val="21"/>
        </w:rPr>
      </w:pPr>
      <w:r>
        <w:rPr>
          <w:szCs w:val="21"/>
        </w:rPr>
        <w:t>　　（三）具体、明确的质疑事项和与质疑事项相关的请求（具体条款）；</w:t>
      </w:r>
    </w:p>
    <w:p w14:paraId="7FEFFAEA">
      <w:pPr>
        <w:widowControl/>
        <w:shd w:val="clear" w:color="auto" w:fill="FFFFFF"/>
        <w:spacing w:line="360" w:lineRule="auto"/>
        <w:ind w:firstLine="420"/>
        <w:rPr>
          <w:szCs w:val="21"/>
        </w:rPr>
      </w:pPr>
      <w:r>
        <w:rPr>
          <w:szCs w:val="21"/>
        </w:rPr>
        <w:t>　　（四）事实依据（具体条款）；</w:t>
      </w:r>
    </w:p>
    <w:p w14:paraId="3479D01B">
      <w:pPr>
        <w:widowControl/>
        <w:shd w:val="clear" w:color="auto" w:fill="FFFFFF"/>
        <w:spacing w:line="360" w:lineRule="auto"/>
        <w:ind w:firstLine="420"/>
        <w:rPr>
          <w:szCs w:val="21"/>
        </w:rPr>
      </w:pPr>
      <w:r>
        <w:rPr>
          <w:szCs w:val="21"/>
        </w:rPr>
        <w:t>　　（五）必要的法律依据（具体条款）；</w:t>
      </w:r>
    </w:p>
    <w:p w14:paraId="40316144">
      <w:pPr>
        <w:widowControl/>
        <w:shd w:val="clear" w:color="auto" w:fill="FFFFFF"/>
        <w:spacing w:line="360" w:lineRule="auto"/>
        <w:ind w:firstLine="420"/>
        <w:rPr>
          <w:szCs w:val="21"/>
        </w:rPr>
      </w:pPr>
      <w:r>
        <w:rPr>
          <w:szCs w:val="21"/>
        </w:rPr>
        <w:t>　　（六）提出质疑的日期。</w:t>
      </w:r>
    </w:p>
    <w:p w14:paraId="416D5627">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A8EF7F4">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79CB00B0">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7BE650DA">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DB8B135">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41731B64">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77EE9CB2">
      <w:pPr>
        <w:widowControl/>
        <w:shd w:val="clear" w:color="auto" w:fill="FFFFFF"/>
        <w:spacing w:line="420" w:lineRule="exact"/>
        <w:ind w:firstLine="420"/>
        <w:rPr>
          <w:szCs w:val="21"/>
        </w:rPr>
      </w:pPr>
      <w:r>
        <w:rPr>
          <w:b/>
          <w:bCs/>
          <w:szCs w:val="21"/>
        </w:rPr>
        <w:t>28、投诉</w:t>
      </w:r>
    </w:p>
    <w:p w14:paraId="17FE62E9">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15253D12">
      <w:pPr>
        <w:spacing w:line="420" w:lineRule="exact"/>
        <w:ind w:firstLine="420"/>
      </w:pPr>
      <w:r>
        <w:rPr>
          <w:szCs w:val="21"/>
        </w:rPr>
        <w:t>28.2供应商投诉应当有明确的请求和必要的证明材料。供应商投诉的事项不得超出已质疑事项的范围。</w:t>
      </w:r>
    </w:p>
    <w:p w14:paraId="50A48666">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52C4CCFF">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62F93996">
      <w:pPr>
        <w:spacing w:line="420" w:lineRule="exact"/>
        <w:ind w:firstLine="420"/>
      </w:pPr>
      <w:r>
        <w:t>（1）投诉人在全国范围12个月内三次以上投诉查无实据的；</w:t>
      </w:r>
    </w:p>
    <w:p w14:paraId="0E231F5D">
      <w:pPr>
        <w:spacing w:line="420" w:lineRule="exact"/>
        <w:ind w:firstLine="420"/>
      </w:pPr>
      <w:r>
        <w:t>（2）采用捏造事实、提供虚假材料或者以非法手段取得证明材料等方式进行虚假、恶意投诉。</w:t>
      </w:r>
    </w:p>
    <w:p w14:paraId="7476ED87">
      <w:pPr>
        <w:spacing w:line="420" w:lineRule="exact"/>
        <w:ind w:firstLine="420"/>
      </w:pPr>
      <w:r>
        <w:t>证据来源的合法性存在明显疑问，投诉人无法证明其取得方式合法的，视为以非法手段取得证明材料。</w:t>
      </w:r>
    </w:p>
    <w:p w14:paraId="11833D78">
      <w:pPr>
        <w:widowControl/>
        <w:numPr>
          <w:ilvl w:val="0"/>
          <w:numId w:val="4"/>
        </w:numPr>
        <w:shd w:val="clear" w:color="auto" w:fill="FFFFFF"/>
        <w:spacing w:line="360" w:lineRule="auto"/>
        <w:ind w:firstLine="420"/>
        <w:rPr>
          <w:b/>
          <w:bCs/>
          <w:szCs w:val="21"/>
        </w:rPr>
      </w:pPr>
      <w:r>
        <w:rPr>
          <w:b/>
          <w:bCs/>
          <w:szCs w:val="21"/>
        </w:rPr>
        <w:t>其它</w:t>
      </w:r>
    </w:p>
    <w:p w14:paraId="72D9EDF2">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2D8A5673">
      <w:r>
        <w:rPr/>
        <w:br w:type="page" w:clear="all"/>
      </w:r>
    </w:p>
    <w:p w14:paraId="2F23453B">
      <w:pPr>
        <w:pStyle w:val="2"/>
        <w:numPr>
          <w:ilvl w:val="0"/>
          <w:numId w:val="0"/>
        </w:numPr>
      </w:pPr>
      <w:bookmarkStart w:id="18" w:name="_Toc24415"/>
      <w:r>
        <w:t> </w:t>
      </w:r>
      <w:bookmarkStart w:id="19" w:name="_Toc481057145"/>
      <w:r>
        <w:t>第三章  评标标准</w:t>
      </w:r>
      <w:bookmarkEnd w:id="18"/>
      <w:bookmarkEnd w:id="19"/>
    </w:p>
    <w:p w14:paraId="7723BEE6">
      <w:pPr>
        <w:widowControl/>
        <w:spacing w:line="360" w:lineRule="auto"/>
        <w:ind w:firstLine="422" w:firstLineChars="200"/>
        <w:jc w:val="left"/>
        <w:rPr>
          <w:rFonts w:ascii="Arial" w:hAnsi="Arial" w:cs="Arial"/>
          <w:b/>
          <w:bCs/>
        </w:rPr>
      </w:pPr>
      <w:r>
        <w:rPr>
          <w:rFonts w:hint="eastAsia" w:ascii="Arial" w:hAnsi="Arial" w:cs="Arial"/>
          <w:b/>
          <w:bCs/>
        </w:rPr>
        <w:t>本项目采用最低评标价法，即在全部满足招标文件实质性要求的前提下，依据统一的价格要素评定最低报价，以提出最低报价的投标人做为第一中标候选人。具体方法如下：</w:t>
      </w:r>
    </w:p>
    <w:p w14:paraId="315F6EEC">
      <w:pPr>
        <w:spacing w:line="360" w:lineRule="auto"/>
        <w:ind w:firstLine="422" w:firstLineChars="200"/>
        <w:rPr>
          <w:rFonts w:ascii="Arial" w:hAnsi="Arial" w:cs="Arial"/>
          <w:b/>
          <w:bCs/>
        </w:rPr>
      </w:pPr>
      <w:r>
        <w:rPr>
          <w:rFonts w:hint="eastAsia" w:ascii="Arial" w:hAnsi="Arial" w:cs="Arial"/>
          <w:b/>
          <w:bCs/>
        </w:rPr>
        <w:t>按投标报价由低到高顺序排列。投标报价相同的，按技术指标优劣顺序排列，技术指标优劣顺序一致的，采取随机抽取的方式确定。评标委员会认为，排在前面的中标候选供应商的最低投标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由排在后面的中标候选供应商递补，以此类推。</w:t>
      </w:r>
    </w:p>
    <w:p w14:paraId="352F26D5">
      <w:pPr>
        <w:spacing w:line="360" w:lineRule="auto"/>
        <w:ind w:firstLine="442" w:firstLineChars="200"/>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说明：</w:t>
      </w:r>
    </w:p>
    <w:p w14:paraId="6CF17DB6">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1.所有认证、证明和业绩均以有效清晰的证明文件的复印件为依据，原件备查。</w:t>
      </w:r>
    </w:p>
    <w:p w14:paraId="0770A223">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2.小微企业价格扣除</w:t>
      </w:r>
    </w:p>
    <w:p w14:paraId="0708C54D">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2.1对于专门面向中小企业或小型、微型企业的项目，只面向中小企业或小型、微型企业采购。对于非专门面向中小企业的项目，对小型和微型企业的价格给予10%的扣除，用扣除后的价格参与评审。</w:t>
      </w:r>
    </w:p>
    <w:p w14:paraId="7685D15E">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6BDFE69">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3.监狱和戒毒企业的价格扣除</w:t>
      </w:r>
    </w:p>
    <w:p w14:paraId="41D5ADFA">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3.1 本项目对监狱和戒毒企业，给予10%的价格扣除，用扣除后的价格参与评审。</w:t>
      </w:r>
    </w:p>
    <w:p w14:paraId="3D8033A0">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3.2 监狱企业需提供由省级以上监狱管理局、戒毒管理局（含新疆生产建设兵团）出具的属于监狱企业的证明文件。</w:t>
      </w:r>
    </w:p>
    <w:p w14:paraId="7A4958DD">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3.3 监狱企业标准请参照《关于政府采购支持监狱企业发展有关问题的通知》（财库〔2014〕68号）。</w:t>
      </w:r>
    </w:p>
    <w:p w14:paraId="6AE30B05">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4.残疾人福利性单位的价格扣除</w:t>
      </w:r>
    </w:p>
    <w:p w14:paraId="232ABF05">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4.1 本项目对残疾人福利性单位，给予10%的价格扣除，用扣除后的价格参与评审。</w:t>
      </w:r>
    </w:p>
    <w:p w14:paraId="39EEF490">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4.2 残疾人福利性单位需提供《残疾人福利性单位声明函》。</w:t>
      </w:r>
    </w:p>
    <w:p w14:paraId="1F2918AC">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4.3 残疾人福利性单位标准请参照《关于促进残疾人就业政府采购政策的通知》（财库〔2017〕141号）。</w:t>
      </w:r>
    </w:p>
    <w:p w14:paraId="06A44898">
      <w:pPr>
        <w:numPr>
          <w:ilvl w:val="255"/>
          <w:numId w:val="0"/>
        </w:numPr>
        <w:spacing w:line="360" w:lineRule="auto"/>
        <w:ind w:firstLine="442" w:firstLineChars="200"/>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5. 监狱企业、残疾人福利性单位属于小型、微型企业的，不重复享受政策。</w:t>
      </w:r>
    </w:p>
    <w:p w14:paraId="678194FB">
      <w:pPr>
        <w:spacing w:line="360" w:lineRule="auto"/>
        <w:ind w:firstLine="442" w:firstLineChars="200"/>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6.对国家认定的节能产品和环保产品分别给予投标价的1%的价格扣除，用扣除后的价格参与评审（节能、环保产品必须纳入“中国政府采购网http://www.ccgp.gov.cn/”等官方网站“节能、环保产品查询系统”，且以提供的有效的证书扫描件为准）。</w:t>
      </w:r>
    </w:p>
    <w:p w14:paraId="70BDF36E">
      <w:pPr>
        <w:numPr>
          <w:ilvl w:val="255"/>
          <w:numId w:val="0"/>
        </w:numPr>
        <w:spacing w:line="360" w:lineRule="auto"/>
        <w:ind w:left="437" w:leftChars="208"/>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6.本国产品的价格扣除</w:t>
      </w:r>
    </w:p>
    <w:p w14:paraId="3C6744C1">
      <w:pPr>
        <w:numPr>
          <w:ilvl w:val="255"/>
          <w:numId w:val="0"/>
        </w:numPr>
        <w:spacing w:line="360" w:lineRule="auto"/>
        <w:ind w:firstLine="442" w:firstLineChars="200"/>
        <w:rPr>
          <w:rFonts w:hint="eastAsia" w:asciiTheme="minorEastAsia" w:hAnsiTheme="minorEastAsia" w:eastAsiaTheme="minorEastAsia" w:cstheme="minorEastAsia"/>
          <w:b/>
          <w:sz w:val="22"/>
          <w:szCs w:val="28"/>
        </w:rPr>
        <w:sectPr>
          <w:pgSz w:w="11906" w:h="16838"/>
          <w:pgMar w:top="1440" w:right="1800" w:bottom="1440" w:left="1600" w:header="851" w:footer="992" w:gutter="0"/>
          <w:cols w:space="720" w:num="1"/>
          <w:docGrid w:type="lines" w:linePitch="312" w:charSpace="0"/>
        </w:sectPr>
      </w:pPr>
      <w:r>
        <w:rPr>
          <w:rFonts w:asciiTheme="minorEastAsia" w:hAnsiTheme="minorEastAsia" w:eastAsiaTheme="minorEastAsia" w:cstheme="minorEastAsia"/>
          <w:b/>
          <w:sz w:val="22"/>
          <w:szCs w:val="28"/>
        </w:rPr>
        <w:t>6.1本国产品标准、本国产品标准的适用范围、对本国产品的支持政策等详见《国务院办公厅关于在政府采购中实施本国产品标准及相关政策的通知》（国办发〔2025〕34号）。</w:t>
      </w:r>
      <w:r>
        <w:rPr>
          <w:rFonts w:asciiTheme="minorEastAsia" w:hAnsiTheme="minorEastAsia" w:eastAsiaTheme="minorEastAsia" w:cstheme="minorEastAsia"/>
          <w:b/>
          <w:sz w:val="22"/>
          <w:szCs w:val="28"/>
        </w:rPr>
        <w:br w:type="textWrapping"/>
      </w:r>
      <w:r>
        <w:rPr>
          <w:rFonts w:hint="eastAsia" w:asciiTheme="minorEastAsia" w:hAnsiTheme="minorEastAsia" w:eastAsiaTheme="minorEastAsia" w:cstheme="minorEastAsia"/>
          <w:b/>
          <w:sz w:val="22"/>
          <w:szCs w:val="28"/>
        </w:rPr>
        <w:t xml:space="preserve">    </w:t>
      </w:r>
      <w:r>
        <w:rPr>
          <w:rFonts w:asciiTheme="minorEastAsia" w:hAnsiTheme="minorEastAsia" w:eastAsiaTheme="minorEastAsia" w:cstheme="minorEastAsia"/>
          <w:b/>
          <w:sz w:val="22"/>
          <w:szCs w:val="28"/>
        </w:rPr>
        <w:t>6.2</w:t>
      </w:r>
      <w:r>
        <w:rPr>
          <w:rFonts w:hint="eastAsia" w:asciiTheme="minorEastAsia" w:hAnsiTheme="minorEastAsia" w:eastAsiaTheme="minorEastAsia" w:cstheme="minorEastAsia"/>
          <w:b/>
          <w:sz w:val="22"/>
          <w:szCs w:val="28"/>
        </w:rPr>
        <w:t xml:space="preserve"> </w:t>
      </w:r>
      <w:r>
        <w:rPr>
          <w:rFonts w:asciiTheme="minorEastAsia" w:hAnsiTheme="minorEastAsia" w:eastAsiaTheme="minorEastAsia" w:cstheme="minorEastAsia"/>
          <w:b/>
          <w:sz w:val="22"/>
          <w:szCs w:val="28"/>
        </w:rPr>
        <w:t>政府采购活动中既有本国产品又有非本国产品参与竞争的，依法对本国产品给予价格评审优惠，对本国产品的报价给予20%的价格扣除，用扣除后的价格参与评审。</w:t>
      </w:r>
      <w:r>
        <w:rPr>
          <w:rFonts w:asciiTheme="minorEastAsia" w:hAnsiTheme="minorEastAsia" w:eastAsiaTheme="minorEastAsia" w:cstheme="minorEastAsia"/>
          <w:b/>
          <w:sz w:val="22"/>
          <w:szCs w:val="28"/>
        </w:rPr>
        <w:br w:type="textWrapping"/>
      </w:r>
      <w:r>
        <w:rPr>
          <w:rFonts w:asciiTheme="minorEastAsia" w:hAnsiTheme="minorEastAsia" w:eastAsiaTheme="minorEastAsia" w:cstheme="minorEastAsia"/>
          <w:b/>
          <w:sz w:val="22"/>
          <w:szCs w:val="28"/>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13D5000">
      <w:pPr>
        <w:rPr>
          <w:rFonts w:eastAsiaTheme="minorEastAsia"/>
        </w:rPr>
      </w:pPr>
    </w:p>
    <w:p w14:paraId="583302A4">
      <w:pPr>
        <w:pStyle w:val="2"/>
        <w:numPr>
          <w:ilvl w:val="0"/>
          <w:numId w:val="0"/>
        </w:numPr>
      </w:pPr>
      <w:bookmarkStart w:id="20" w:name="_Toc18743"/>
      <w:r>
        <w:t>第四章 采购需求</w:t>
      </w:r>
      <w:bookmarkEnd w:id="20"/>
      <w:bookmarkStart w:id="21" w:name="_Toc481057147"/>
    </w:p>
    <w:p w14:paraId="37F9241F">
      <w:pPr>
        <w:numPr>
          <w:ilvl w:val="255"/>
          <w:numId w:val="0"/>
        </w:numPr>
        <w:spacing w:line="360" w:lineRule="auto"/>
        <w:ind w:firstLine="422" w:firstLineChars="200"/>
        <w:rPr>
          <w:b/>
          <w:szCs w:val="21"/>
        </w:rPr>
      </w:pPr>
      <w:r>
        <w:rPr>
          <w:b/>
          <w:szCs w:val="21"/>
        </w:rPr>
        <w:t>一. 招标内容</w:t>
      </w:r>
    </w:p>
    <w:p w14:paraId="6BEB8B3B">
      <w:pPr>
        <w:spacing w:line="360" w:lineRule="auto"/>
        <w:ind w:firstLine="420" w:firstLineChars="200"/>
        <w:rPr>
          <w:szCs w:val="21"/>
        </w:rPr>
      </w:pPr>
      <w:r>
        <w:rPr>
          <w:szCs w:val="21"/>
        </w:rPr>
        <w:t>本次招标的是</w:t>
      </w:r>
      <w:r>
        <w:rPr>
          <w:rFonts w:hint="eastAsia"/>
          <w:szCs w:val="21"/>
        </w:rPr>
        <w:t>江苏省血吸虫病防治研究所2026年所需灭螺药品采购项目</w:t>
      </w:r>
      <w:r>
        <w:rPr>
          <w:szCs w:val="21"/>
        </w:rPr>
        <w:t>，</w:t>
      </w:r>
      <w:r>
        <w:rPr>
          <w:bCs/>
          <w:szCs w:val="21"/>
        </w:rPr>
        <w:t>运抵买方指定的地点，买、卖双方共同验收合格后交付买方使用。</w:t>
      </w:r>
    </w:p>
    <w:p w14:paraId="46494BB2">
      <w:pPr>
        <w:numPr>
          <w:ilvl w:val="0"/>
          <w:numId w:val="5"/>
        </w:numPr>
        <w:spacing w:line="360" w:lineRule="auto"/>
        <w:ind w:firstLine="422" w:firstLineChars="200"/>
        <w:rPr>
          <w:b/>
          <w:szCs w:val="21"/>
        </w:rPr>
      </w:pPr>
      <w:r>
        <w:rPr>
          <w:b/>
          <w:szCs w:val="21"/>
        </w:rPr>
        <w:t>招标货物清单</w:t>
      </w:r>
    </w:p>
    <w:tbl>
      <w:tblPr>
        <w:tblStyle w:val="47"/>
        <w:tblW w:w="4908" w:type="pct"/>
        <w:jc w:val="center"/>
        <w:tblLayout w:type="autofit"/>
        <w:tblCellMar>
          <w:top w:w="0" w:type="dxa"/>
          <w:left w:w="108" w:type="dxa"/>
          <w:bottom w:w="0" w:type="dxa"/>
          <w:right w:w="108" w:type="dxa"/>
        </w:tblCellMar>
      </w:tblPr>
      <w:tblGrid>
        <w:gridCol w:w="735"/>
        <w:gridCol w:w="3199"/>
        <w:gridCol w:w="1229"/>
        <w:gridCol w:w="1709"/>
        <w:gridCol w:w="1477"/>
      </w:tblGrid>
      <w:tr w14:paraId="1CA09A86">
        <w:tblPrEx>
          <w:tblCellMar>
            <w:top w:w="0" w:type="dxa"/>
            <w:left w:w="108" w:type="dxa"/>
            <w:bottom w:w="0" w:type="dxa"/>
            <w:right w:w="108" w:type="dxa"/>
          </w:tblCellMar>
        </w:tblPrEx>
        <w:trPr>
          <w:trHeight w:val="285"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04E9CFD9">
            <w:pPr>
              <w:widowControl/>
              <w:shd w:val="clear" w:color="auto" w:fill="FFFFFF" w:themeFill="background1"/>
              <w:jc w:val="center"/>
              <w:rPr>
                <w:rFonts w:hint="eastAsia" w:ascii="宋体" w:hAnsi="宋体" w:cs="宋体"/>
                <w:szCs w:val="21"/>
              </w:rPr>
            </w:pPr>
            <w:r>
              <w:rPr>
                <w:rFonts w:hint="eastAsia" w:ascii="宋体" w:hAnsi="宋体" w:cs="宋体"/>
                <w:szCs w:val="21"/>
              </w:rPr>
              <w:t>标段</w:t>
            </w:r>
          </w:p>
        </w:tc>
        <w:tc>
          <w:tcPr>
            <w:tcW w:w="1915" w:type="pct"/>
            <w:tcBorders>
              <w:top w:val="single" w:color="auto" w:sz="4" w:space="0"/>
              <w:left w:val="single" w:color="auto" w:sz="4" w:space="0"/>
              <w:bottom w:val="single" w:color="auto" w:sz="4" w:space="0"/>
              <w:right w:val="single" w:color="auto" w:sz="4" w:space="0"/>
            </w:tcBorders>
            <w:vAlign w:val="center"/>
          </w:tcPr>
          <w:p w14:paraId="18D765B1">
            <w:pPr>
              <w:widowControl/>
              <w:shd w:val="clear" w:color="auto" w:fill="FFFFFF" w:themeFill="background1"/>
              <w:jc w:val="center"/>
              <w:rPr>
                <w:rFonts w:hint="eastAsia" w:ascii="宋体" w:hAnsi="宋体" w:cs="宋体"/>
                <w:szCs w:val="21"/>
              </w:rPr>
            </w:pPr>
            <w:r>
              <w:rPr>
                <w:rFonts w:hint="eastAsia" w:ascii="宋体" w:hAnsi="宋体" w:cs="宋体"/>
                <w:szCs w:val="21"/>
              </w:rPr>
              <w:t>物品名称</w:t>
            </w:r>
          </w:p>
        </w:tc>
        <w:tc>
          <w:tcPr>
            <w:tcW w:w="736" w:type="pct"/>
            <w:tcBorders>
              <w:top w:val="single" w:color="auto" w:sz="4" w:space="0"/>
              <w:left w:val="single" w:color="auto" w:sz="4" w:space="0"/>
              <w:bottom w:val="single" w:color="auto" w:sz="4" w:space="0"/>
              <w:right w:val="single" w:color="auto" w:sz="4" w:space="0"/>
            </w:tcBorders>
            <w:vAlign w:val="center"/>
          </w:tcPr>
          <w:p w14:paraId="1A64F113">
            <w:pPr>
              <w:widowControl/>
              <w:shd w:val="clear" w:color="auto" w:fill="FFFFFF" w:themeFill="background1"/>
              <w:jc w:val="center"/>
              <w:rPr>
                <w:rFonts w:hint="eastAsia" w:ascii="宋体" w:hAnsi="宋体" w:cs="宋体"/>
                <w:szCs w:val="21"/>
              </w:rPr>
            </w:pPr>
            <w:r>
              <w:rPr>
                <w:rFonts w:hint="eastAsia" w:ascii="宋体" w:hAnsi="宋体" w:cs="宋体"/>
                <w:szCs w:val="21"/>
              </w:rPr>
              <w:t>数量（吨）</w:t>
            </w:r>
          </w:p>
        </w:tc>
        <w:tc>
          <w:tcPr>
            <w:tcW w:w="1023" w:type="pct"/>
            <w:tcBorders>
              <w:top w:val="single" w:color="auto" w:sz="4" w:space="0"/>
              <w:left w:val="single" w:color="auto" w:sz="4" w:space="0"/>
              <w:bottom w:val="single" w:color="auto" w:sz="4" w:space="0"/>
              <w:right w:val="single" w:color="auto" w:sz="4" w:space="0"/>
            </w:tcBorders>
            <w:vAlign w:val="center"/>
          </w:tcPr>
          <w:p w14:paraId="2D811B1A">
            <w:pPr>
              <w:widowControl/>
              <w:shd w:val="clear" w:color="auto" w:fill="FFFFFF" w:themeFill="background1"/>
              <w:jc w:val="center"/>
              <w:rPr>
                <w:rFonts w:hint="eastAsia" w:ascii="宋体" w:hAnsi="宋体" w:cs="宋体"/>
                <w:szCs w:val="21"/>
              </w:rPr>
            </w:pPr>
            <w:r>
              <w:rPr>
                <w:rFonts w:hint="eastAsia" w:ascii="宋体" w:hAnsi="宋体" w:cs="宋体"/>
                <w:szCs w:val="21"/>
              </w:rPr>
              <w:t>单价（吨/万元）</w:t>
            </w:r>
          </w:p>
        </w:tc>
        <w:tc>
          <w:tcPr>
            <w:tcW w:w="884" w:type="pct"/>
            <w:tcBorders>
              <w:top w:val="single" w:color="auto" w:sz="4" w:space="0"/>
              <w:left w:val="single" w:color="auto" w:sz="4" w:space="0"/>
              <w:bottom w:val="single" w:color="auto" w:sz="4" w:space="0"/>
              <w:right w:val="single" w:color="auto" w:sz="4" w:space="0"/>
            </w:tcBorders>
            <w:vAlign w:val="center"/>
          </w:tcPr>
          <w:p w14:paraId="4CF98CEF">
            <w:pPr>
              <w:widowControl/>
              <w:shd w:val="clear" w:color="auto" w:fill="FFFFFF" w:themeFill="background1"/>
              <w:jc w:val="center"/>
              <w:rPr>
                <w:rFonts w:hint="eastAsia" w:ascii="宋体" w:hAnsi="宋体" w:cs="宋体"/>
                <w:szCs w:val="21"/>
              </w:rPr>
            </w:pPr>
            <w:r>
              <w:rPr>
                <w:rFonts w:hint="eastAsia" w:ascii="宋体" w:hAnsi="宋体" w:cs="宋体"/>
                <w:szCs w:val="21"/>
              </w:rPr>
              <w:t>最高限价（万元）</w:t>
            </w:r>
          </w:p>
        </w:tc>
      </w:tr>
      <w:tr w14:paraId="3BB737C7">
        <w:tblPrEx>
          <w:tblCellMar>
            <w:top w:w="0" w:type="dxa"/>
            <w:left w:w="108" w:type="dxa"/>
            <w:bottom w:w="0" w:type="dxa"/>
            <w:right w:w="108" w:type="dxa"/>
          </w:tblCellMar>
        </w:tblPrEx>
        <w:trPr>
          <w:trHeight w:val="285"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5854B728">
            <w:pPr>
              <w:widowControl/>
              <w:jc w:val="center"/>
              <w:rPr>
                <w:rFonts w:hint="eastAsia" w:ascii="宋体" w:hAnsi="宋体" w:cs="宋体"/>
                <w:szCs w:val="21"/>
              </w:rPr>
            </w:pPr>
            <w:r>
              <w:rPr>
                <w:rFonts w:hint="eastAsia" w:ascii="宋体" w:hAnsi="宋体" w:cs="宋体"/>
                <w:szCs w:val="21"/>
              </w:rPr>
              <w:t>一</w:t>
            </w:r>
          </w:p>
        </w:tc>
        <w:tc>
          <w:tcPr>
            <w:tcW w:w="1915" w:type="pct"/>
            <w:tcBorders>
              <w:top w:val="single" w:color="auto" w:sz="4" w:space="0"/>
              <w:left w:val="single" w:color="auto" w:sz="4" w:space="0"/>
              <w:bottom w:val="single" w:color="auto" w:sz="4" w:space="0"/>
              <w:right w:val="single" w:color="auto" w:sz="4" w:space="0"/>
            </w:tcBorders>
            <w:vAlign w:val="center"/>
          </w:tcPr>
          <w:p w14:paraId="45036760">
            <w:pPr>
              <w:widowControl/>
              <w:jc w:val="center"/>
              <w:rPr>
                <w:rFonts w:hint="eastAsia" w:ascii="宋体" w:hAnsi="宋体" w:cs="宋体"/>
                <w:szCs w:val="21"/>
              </w:rPr>
            </w:pPr>
            <w:r>
              <w:rPr>
                <w:rFonts w:hint="eastAsia" w:ascii="宋体" w:hAnsi="宋体" w:cs="宋体"/>
                <w:szCs w:val="21"/>
              </w:rPr>
              <w:t>4%杀螺胺乙醇胺盐粉剂</w:t>
            </w:r>
          </w:p>
        </w:tc>
        <w:tc>
          <w:tcPr>
            <w:tcW w:w="736" w:type="pct"/>
            <w:tcBorders>
              <w:top w:val="single" w:color="auto" w:sz="4" w:space="0"/>
              <w:left w:val="single" w:color="auto" w:sz="4" w:space="0"/>
              <w:bottom w:val="single" w:color="auto" w:sz="4" w:space="0"/>
              <w:right w:val="single" w:color="auto" w:sz="4" w:space="0"/>
            </w:tcBorders>
            <w:vAlign w:val="center"/>
          </w:tcPr>
          <w:p w14:paraId="2EA1B2A8">
            <w:pPr>
              <w:widowControl/>
              <w:jc w:val="center"/>
              <w:rPr>
                <w:rFonts w:hint="eastAsia" w:ascii="宋体" w:hAnsi="宋体" w:cs="宋体"/>
                <w:szCs w:val="21"/>
              </w:rPr>
            </w:pPr>
            <w:r>
              <w:rPr>
                <w:rFonts w:hint="eastAsia" w:ascii="宋体" w:hAnsi="宋体" w:cs="宋体"/>
                <w:szCs w:val="21"/>
              </w:rPr>
              <w:t>90</w:t>
            </w:r>
          </w:p>
        </w:tc>
        <w:tc>
          <w:tcPr>
            <w:tcW w:w="1023" w:type="pct"/>
            <w:tcBorders>
              <w:top w:val="single" w:color="auto" w:sz="4" w:space="0"/>
              <w:left w:val="single" w:color="auto" w:sz="4" w:space="0"/>
              <w:bottom w:val="single" w:color="auto" w:sz="4" w:space="0"/>
              <w:right w:val="single" w:color="auto" w:sz="4" w:space="0"/>
            </w:tcBorders>
            <w:vAlign w:val="center"/>
          </w:tcPr>
          <w:p w14:paraId="0C4F9646">
            <w:pPr>
              <w:widowControl/>
              <w:jc w:val="center"/>
              <w:rPr>
                <w:rFonts w:hint="eastAsia" w:ascii="宋体" w:hAnsi="宋体" w:cs="宋体"/>
                <w:szCs w:val="21"/>
              </w:rPr>
            </w:pPr>
            <w:r>
              <w:rPr>
                <w:rFonts w:hint="eastAsia" w:ascii="宋体" w:hAnsi="宋体" w:cs="宋体"/>
                <w:szCs w:val="21"/>
              </w:rPr>
              <w:t>1.2</w:t>
            </w:r>
          </w:p>
        </w:tc>
        <w:tc>
          <w:tcPr>
            <w:tcW w:w="884" w:type="pct"/>
            <w:tcBorders>
              <w:top w:val="single" w:color="auto" w:sz="4" w:space="0"/>
              <w:left w:val="single" w:color="auto" w:sz="4" w:space="0"/>
              <w:bottom w:val="single" w:color="auto" w:sz="4" w:space="0"/>
              <w:right w:val="single" w:color="auto" w:sz="4" w:space="0"/>
            </w:tcBorders>
            <w:vAlign w:val="center"/>
          </w:tcPr>
          <w:p w14:paraId="6444BA98">
            <w:pPr>
              <w:widowControl/>
              <w:jc w:val="center"/>
              <w:rPr>
                <w:rFonts w:hint="eastAsia" w:ascii="宋体" w:hAnsi="宋体" w:cs="宋体"/>
                <w:szCs w:val="21"/>
              </w:rPr>
            </w:pPr>
            <w:r>
              <w:rPr>
                <w:rFonts w:hint="eastAsia" w:ascii="宋体" w:hAnsi="宋体" w:cs="宋体"/>
                <w:szCs w:val="21"/>
              </w:rPr>
              <w:t>108</w:t>
            </w:r>
          </w:p>
        </w:tc>
      </w:tr>
      <w:tr w14:paraId="1D53BEFA">
        <w:tblPrEx>
          <w:tblCellMar>
            <w:top w:w="0" w:type="dxa"/>
            <w:left w:w="108" w:type="dxa"/>
            <w:bottom w:w="0" w:type="dxa"/>
            <w:right w:w="108" w:type="dxa"/>
          </w:tblCellMar>
        </w:tblPrEx>
        <w:trPr>
          <w:trHeight w:val="300"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2A07A16C">
            <w:pPr>
              <w:widowControl/>
              <w:jc w:val="center"/>
              <w:rPr>
                <w:rFonts w:hint="eastAsia" w:ascii="宋体" w:hAnsi="宋体" w:eastAsia="宋体" w:cs="宋体"/>
                <w:szCs w:val="21"/>
                <w:lang w:eastAsia="zh-CN"/>
              </w:rPr>
            </w:pPr>
            <w:r>
              <w:rPr>
                <w:rFonts w:hint="eastAsia" w:ascii="宋体" w:hAnsi="宋体" w:cs="宋体"/>
                <w:szCs w:val="21"/>
                <w:lang w:val="en-US" w:eastAsia="zh-CN"/>
              </w:rPr>
              <w:t>二</w:t>
            </w:r>
          </w:p>
        </w:tc>
        <w:tc>
          <w:tcPr>
            <w:tcW w:w="1915" w:type="pct"/>
            <w:tcBorders>
              <w:top w:val="single" w:color="auto" w:sz="4" w:space="0"/>
              <w:left w:val="single" w:color="auto" w:sz="4" w:space="0"/>
              <w:bottom w:val="single" w:color="auto" w:sz="4" w:space="0"/>
              <w:right w:val="single" w:color="auto" w:sz="4" w:space="0"/>
            </w:tcBorders>
            <w:vAlign w:val="center"/>
          </w:tcPr>
          <w:p w14:paraId="01C8785E">
            <w:pPr>
              <w:widowControl/>
              <w:jc w:val="center"/>
              <w:rPr>
                <w:rFonts w:hint="eastAsia" w:ascii="宋体" w:hAnsi="宋体" w:cs="宋体"/>
                <w:szCs w:val="21"/>
              </w:rPr>
            </w:pPr>
            <w:r>
              <w:rPr>
                <w:rFonts w:hint="eastAsia" w:ascii="宋体" w:hAnsi="宋体" w:cs="宋体"/>
                <w:szCs w:val="21"/>
              </w:rPr>
              <w:t>80%杀螺胺乙醇胺盐可湿性粉剂</w:t>
            </w:r>
          </w:p>
        </w:tc>
        <w:tc>
          <w:tcPr>
            <w:tcW w:w="736" w:type="pct"/>
            <w:tcBorders>
              <w:top w:val="single" w:color="auto" w:sz="4" w:space="0"/>
              <w:left w:val="single" w:color="auto" w:sz="4" w:space="0"/>
              <w:bottom w:val="single" w:color="auto" w:sz="4" w:space="0"/>
              <w:right w:val="single" w:color="auto" w:sz="4" w:space="0"/>
            </w:tcBorders>
            <w:vAlign w:val="center"/>
          </w:tcPr>
          <w:p w14:paraId="02BE503F">
            <w:pPr>
              <w:widowControl/>
              <w:jc w:val="center"/>
              <w:rPr>
                <w:rFonts w:hint="eastAsia" w:ascii="宋体" w:hAnsi="宋体" w:cs="宋体"/>
                <w:kern w:val="2"/>
                <w:szCs w:val="21"/>
              </w:rPr>
            </w:pPr>
            <w:r>
              <w:rPr>
                <w:rFonts w:hint="eastAsia" w:ascii="宋体" w:hAnsi="宋体" w:cs="宋体"/>
                <w:szCs w:val="21"/>
              </w:rPr>
              <w:t>30</w:t>
            </w:r>
          </w:p>
        </w:tc>
        <w:tc>
          <w:tcPr>
            <w:tcW w:w="1023" w:type="pct"/>
            <w:tcBorders>
              <w:top w:val="single" w:color="auto" w:sz="4" w:space="0"/>
              <w:left w:val="single" w:color="auto" w:sz="4" w:space="0"/>
              <w:bottom w:val="single" w:color="auto" w:sz="4" w:space="0"/>
              <w:right w:val="single" w:color="auto" w:sz="4" w:space="0"/>
            </w:tcBorders>
            <w:vAlign w:val="center"/>
          </w:tcPr>
          <w:p w14:paraId="5A1926CD">
            <w:pPr>
              <w:widowControl/>
              <w:jc w:val="center"/>
              <w:rPr>
                <w:rFonts w:hint="eastAsia" w:ascii="宋体" w:hAnsi="宋体" w:cs="宋体"/>
                <w:kern w:val="2"/>
                <w:szCs w:val="21"/>
              </w:rPr>
            </w:pPr>
            <w:r>
              <w:rPr>
                <w:rFonts w:hint="eastAsia" w:ascii="宋体" w:hAnsi="宋体" w:cs="宋体"/>
                <w:szCs w:val="21"/>
              </w:rPr>
              <w:t>5.6</w:t>
            </w:r>
          </w:p>
        </w:tc>
        <w:tc>
          <w:tcPr>
            <w:tcW w:w="884" w:type="pct"/>
            <w:tcBorders>
              <w:top w:val="single" w:color="auto" w:sz="4" w:space="0"/>
              <w:left w:val="single" w:color="auto" w:sz="4" w:space="0"/>
              <w:bottom w:val="single" w:color="auto" w:sz="4" w:space="0"/>
              <w:right w:val="single" w:color="auto" w:sz="4" w:space="0"/>
            </w:tcBorders>
            <w:vAlign w:val="center"/>
          </w:tcPr>
          <w:p w14:paraId="11F273DE">
            <w:pPr>
              <w:widowControl/>
              <w:jc w:val="center"/>
              <w:rPr>
                <w:rFonts w:hint="eastAsia" w:ascii="宋体" w:hAnsi="宋体" w:cs="宋体"/>
                <w:szCs w:val="21"/>
              </w:rPr>
            </w:pPr>
            <w:r>
              <w:rPr>
                <w:rFonts w:hint="eastAsia" w:ascii="宋体" w:hAnsi="宋体" w:cs="宋体"/>
                <w:szCs w:val="21"/>
              </w:rPr>
              <w:t>168</w:t>
            </w:r>
          </w:p>
        </w:tc>
      </w:tr>
    </w:tbl>
    <w:p w14:paraId="30D2408F">
      <w:pPr>
        <w:numPr>
          <w:ilvl w:val="255"/>
          <w:numId w:val="0"/>
        </w:numPr>
        <w:spacing w:before="156" w:beforeLines="50" w:line="360" w:lineRule="auto"/>
        <w:ind w:firstLine="422" w:firstLineChars="200"/>
        <w:rPr>
          <w:b/>
          <w:szCs w:val="21"/>
        </w:rPr>
      </w:pPr>
      <w:r>
        <w:rPr>
          <w:b/>
          <w:szCs w:val="21"/>
        </w:rPr>
        <w:t>三.技术规格、参数</w:t>
      </w:r>
    </w:p>
    <w:p w14:paraId="0D036939">
      <w:pPr>
        <w:spacing w:line="360" w:lineRule="auto"/>
        <w:ind w:firstLine="422" w:firstLineChars="200"/>
        <w:rPr>
          <w:rFonts w:hint="eastAsia" w:ascii="宋体" w:hAnsi="宋体" w:cs="宋体"/>
          <w:b/>
          <w:bCs/>
          <w:szCs w:val="21"/>
        </w:rPr>
      </w:pPr>
      <w:r>
        <w:rPr>
          <w:rFonts w:hint="eastAsia" w:ascii="宋体" w:hAnsi="宋体" w:cs="宋体"/>
          <w:b/>
          <w:bCs/>
          <w:szCs w:val="21"/>
        </w:rPr>
        <w:t xml:space="preserve">标段一：4%杀螺胺乙醇胺盐粉剂 </w:t>
      </w:r>
      <w:r>
        <w:rPr>
          <w:rFonts w:ascii="宋体" w:hAnsi="宋体" w:cs="宋体"/>
          <w:b/>
          <w:bCs/>
          <w:szCs w:val="21"/>
        </w:rPr>
        <w:t xml:space="preserve">  </w:t>
      </w:r>
      <w:r>
        <w:rPr>
          <w:rFonts w:hint="eastAsia" w:ascii="宋体" w:hAnsi="宋体" w:cs="宋体"/>
          <w:b/>
          <w:bCs/>
          <w:szCs w:val="21"/>
        </w:rPr>
        <w:t>数量90吨，最高限价108万元</w:t>
      </w:r>
    </w:p>
    <w:p w14:paraId="56E856D2">
      <w:pPr>
        <w:spacing w:line="360" w:lineRule="auto"/>
        <w:ind w:firstLine="420" w:firstLineChars="200"/>
        <w:rPr>
          <w:rFonts w:hint="eastAsia" w:ascii="宋体" w:hAnsi="宋体" w:cs="宋体"/>
          <w:bCs/>
          <w:szCs w:val="21"/>
        </w:rPr>
      </w:pPr>
      <w:r>
        <w:rPr>
          <w:rFonts w:hint="eastAsia" w:ascii="宋体" w:hAnsi="宋体" w:cs="宋体"/>
          <w:bCs/>
          <w:szCs w:val="21"/>
        </w:rPr>
        <w:t>技术规格：</w:t>
      </w:r>
    </w:p>
    <w:p w14:paraId="5D90DD0D">
      <w:pPr>
        <w:numPr>
          <w:ilvl w:val="0"/>
          <w:numId w:val="6"/>
        </w:numPr>
        <w:spacing w:line="360" w:lineRule="auto"/>
        <w:ind w:firstLine="420" w:firstLineChars="200"/>
        <w:rPr>
          <w:rFonts w:hint="eastAsia" w:ascii="宋体" w:hAnsi="宋体" w:cs="宋体"/>
          <w:bCs/>
          <w:szCs w:val="21"/>
        </w:rPr>
      </w:pPr>
      <w:r>
        <w:rPr>
          <w:rFonts w:hint="eastAsia" w:ascii="宋体" w:hAnsi="宋体" w:cs="宋体"/>
          <w:bCs/>
          <w:szCs w:val="21"/>
        </w:rPr>
        <w:t>本品必须是由杀螺胺乙醇胺盐原药以及适宜的助剂和填料加工而成的4%杀螺胺乙醇胺盐粉剂组成的混合物，呈黄色粉末状，无团块，用以制备该粉末的各组成份必须符合规格要求。</w:t>
      </w:r>
    </w:p>
    <w:p w14:paraId="7B32DFD0">
      <w:pPr>
        <w:numPr>
          <w:ilvl w:val="0"/>
          <w:numId w:val="6"/>
        </w:numPr>
        <w:spacing w:line="360" w:lineRule="auto"/>
        <w:ind w:firstLine="420" w:firstLineChars="200"/>
        <w:rPr>
          <w:rFonts w:hint="eastAsia" w:ascii="宋体" w:hAnsi="宋体" w:cs="宋体"/>
          <w:bCs/>
          <w:szCs w:val="21"/>
        </w:rPr>
      </w:pPr>
      <w:r>
        <w:rPr>
          <w:rFonts w:hint="eastAsia" w:ascii="宋体" w:hAnsi="宋体" w:cs="宋体"/>
          <w:bCs/>
          <w:szCs w:val="21"/>
        </w:rPr>
        <w:t>杀螺胺乙醇胺盐含量≥4.0%</w:t>
      </w:r>
    </w:p>
    <w:p w14:paraId="69C1320F">
      <w:pPr>
        <w:numPr>
          <w:ilvl w:val="0"/>
          <w:numId w:val="6"/>
        </w:numPr>
        <w:spacing w:line="360" w:lineRule="auto"/>
        <w:ind w:firstLine="420" w:firstLineChars="200"/>
        <w:rPr>
          <w:rFonts w:hint="eastAsia" w:ascii="宋体" w:hAnsi="宋体" w:cs="宋体"/>
          <w:bCs/>
          <w:szCs w:val="21"/>
        </w:rPr>
      </w:pPr>
      <w:r>
        <w:rPr>
          <w:rFonts w:hint="eastAsia" w:ascii="宋体" w:hAnsi="宋体" w:cs="宋体"/>
          <w:bCs/>
          <w:szCs w:val="21"/>
        </w:rPr>
        <w:t>细度≥98%（通过75μm孔径筛）</w:t>
      </w:r>
    </w:p>
    <w:p w14:paraId="33AA6143">
      <w:pPr>
        <w:numPr>
          <w:ilvl w:val="0"/>
          <w:numId w:val="6"/>
        </w:numPr>
        <w:spacing w:line="360" w:lineRule="auto"/>
        <w:ind w:firstLine="420" w:firstLineChars="200"/>
        <w:rPr>
          <w:rFonts w:hint="eastAsia" w:ascii="宋体" w:hAnsi="宋体" w:cs="宋体"/>
          <w:bCs/>
          <w:szCs w:val="21"/>
        </w:rPr>
      </w:pPr>
      <w:r>
        <w:rPr>
          <w:rFonts w:hint="eastAsia" w:ascii="宋体" w:hAnsi="宋体" w:cs="宋体"/>
          <w:bCs/>
          <w:szCs w:val="21"/>
        </w:rPr>
        <w:t>水分≤1.0%</w:t>
      </w:r>
    </w:p>
    <w:p w14:paraId="2A620BD3">
      <w:pPr>
        <w:numPr>
          <w:ilvl w:val="0"/>
          <w:numId w:val="6"/>
        </w:numPr>
        <w:spacing w:line="360" w:lineRule="auto"/>
        <w:ind w:firstLine="420" w:firstLineChars="200"/>
        <w:rPr>
          <w:rFonts w:hint="eastAsia" w:ascii="宋体" w:hAnsi="宋体" w:cs="宋体"/>
          <w:bCs/>
          <w:szCs w:val="21"/>
        </w:rPr>
      </w:pPr>
      <w:r>
        <w:rPr>
          <w:rFonts w:hint="eastAsia" w:ascii="宋体" w:hAnsi="宋体" w:cs="宋体"/>
          <w:bCs/>
          <w:szCs w:val="21"/>
        </w:rPr>
        <w:t>PH值范围6.0-10.0</w:t>
      </w:r>
    </w:p>
    <w:p w14:paraId="768238D7">
      <w:pPr>
        <w:spacing w:line="360" w:lineRule="auto"/>
        <w:ind w:firstLine="422" w:firstLineChars="200"/>
        <w:rPr>
          <w:rFonts w:hint="eastAsia" w:ascii="宋体" w:hAnsi="宋体"/>
          <w:b/>
          <w:bCs/>
        </w:rPr>
      </w:pPr>
      <w:r>
        <w:rPr>
          <w:rFonts w:hint="eastAsia" w:ascii="宋体" w:hAnsi="宋体" w:cs="宋体"/>
          <w:b/>
          <w:bCs/>
          <w:szCs w:val="21"/>
        </w:rPr>
        <w:t>标段</w:t>
      </w:r>
      <w:r>
        <w:rPr>
          <w:rFonts w:hint="eastAsia" w:ascii="宋体" w:hAnsi="宋体" w:cs="宋体"/>
          <w:b/>
          <w:bCs/>
          <w:szCs w:val="21"/>
          <w:lang w:val="en-US" w:eastAsia="zh-CN"/>
        </w:rPr>
        <w:t>二</w:t>
      </w:r>
      <w:r>
        <w:rPr>
          <w:rFonts w:hint="eastAsia" w:ascii="宋体" w:hAnsi="宋体" w:cs="宋体"/>
          <w:b/>
          <w:bCs/>
          <w:szCs w:val="21"/>
        </w:rPr>
        <w:t>：</w:t>
      </w:r>
      <w:r>
        <w:rPr>
          <w:rFonts w:ascii="宋体" w:hAnsi="宋体"/>
          <w:b/>
          <w:bCs/>
        </w:rPr>
        <w:t>8</w:t>
      </w:r>
      <w:r>
        <w:rPr>
          <w:rFonts w:hint="eastAsia" w:ascii="宋体" w:hAnsi="宋体"/>
          <w:b/>
          <w:bCs/>
        </w:rPr>
        <w:t xml:space="preserve">0%杀螺胺乙醇胺盐可湿性粉剂 </w:t>
      </w:r>
      <w:r>
        <w:rPr>
          <w:rFonts w:ascii="宋体" w:hAnsi="宋体"/>
          <w:b/>
          <w:bCs/>
        </w:rPr>
        <w:t xml:space="preserve">        </w:t>
      </w:r>
      <w:r>
        <w:rPr>
          <w:rFonts w:hint="eastAsia" w:ascii="宋体" w:hAnsi="宋体"/>
          <w:b/>
          <w:bCs/>
        </w:rPr>
        <w:t>数量30吨，最高限价168万元</w:t>
      </w:r>
    </w:p>
    <w:p w14:paraId="4E0FF769">
      <w:pPr>
        <w:spacing w:line="360" w:lineRule="auto"/>
        <w:ind w:firstLine="420" w:firstLineChars="200"/>
        <w:rPr>
          <w:rFonts w:ascii="Calibri" w:hAnsi="Calibri"/>
        </w:rPr>
      </w:pPr>
      <w:r>
        <w:rPr>
          <w:rFonts w:hint="eastAsia" w:ascii="Calibri" w:hAnsi="Calibri"/>
        </w:rPr>
        <w:t>1．80%杀螺胺乙醇胺盐可湿性粉剂是由杀螺胺乙醇胺盐和填充剂及其他所需成分组成，呈黄色粉末状。</w:t>
      </w:r>
    </w:p>
    <w:p w14:paraId="78ACE091">
      <w:pPr>
        <w:spacing w:line="360" w:lineRule="auto"/>
        <w:ind w:firstLine="420" w:firstLineChars="200"/>
        <w:rPr>
          <w:rFonts w:ascii="Calibri" w:hAnsi="Calibri"/>
        </w:rPr>
      </w:pPr>
      <w:r>
        <w:rPr>
          <w:rFonts w:hint="eastAsia" w:ascii="Calibri" w:hAnsi="Calibri"/>
        </w:rPr>
        <w:t>2．杀螺胺乙醇胺盐质量分数：80.0%±2.0%；</w:t>
      </w:r>
    </w:p>
    <w:p w14:paraId="77C340B4">
      <w:pPr>
        <w:spacing w:line="360" w:lineRule="auto"/>
        <w:ind w:firstLine="420" w:firstLineChars="200"/>
        <w:rPr>
          <w:rFonts w:ascii="Calibri" w:hAnsi="Calibri"/>
        </w:rPr>
      </w:pPr>
      <w:r>
        <w:rPr>
          <w:rFonts w:hint="eastAsia" w:ascii="Calibri" w:hAnsi="Calibri"/>
        </w:rPr>
        <w:t>3．湿筛试验：≥98%；（通过75um孔径筛）</w:t>
      </w:r>
    </w:p>
    <w:p w14:paraId="761FCF1B">
      <w:pPr>
        <w:spacing w:line="360" w:lineRule="auto"/>
        <w:ind w:firstLine="420" w:firstLineChars="200"/>
        <w:rPr>
          <w:rFonts w:ascii="Calibri" w:hAnsi="Calibri"/>
        </w:rPr>
      </w:pPr>
      <w:r>
        <w:rPr>
          <w:rFonts w:hint="eastAsia" w:ascii="Calibri" w:hAnsi="Calibri"/>
        </w:rPr>
        <w:t>4．悬浮率：≥70%；</w:t>
      </w:r>
    </w:p>
    <w:p w14:paraId="7C962075">
      <w:pPr>
        <w:spacing w:line="360" w:lineRule="auto"/>
        <w:ind w:firstLine="420" w:firstLineChars="200"/>
        <w:rPr>
          <w:rFonts w:ascii="Calibri" w:hAnsi="Calibri"/>
        </w:rPr>
      </w:pPr>
      <w:r>
        <w:rPr>
          <w:rFonts w:hint="eastAsia" w:ascii="Calibri" w:hAnsi="Calibri"/>
        </w:rPr>
        <w:t>5．水分：≤3.0%；</w:t>
      </w:r>
    </w:p>
    <w:p w14:paraId="751EEF9C">
      <w:pPr>
        <w:spacing w:line="360" w:lineRule="auto"/>
        <w:ind w:firstLine="420" w:firstLineChars="200"/>
        <w:rPr>
          <w:rFonts w:ascii="Calibri" w:hAnsi="Calibri"/>
        </w:rPr>
      </w:pPr>
      <w:r>
        <w:rPr>
          <w:rFonts w:hint="eastAsia" w:ascii="Calibri" w:hAnsi="Calibri"/>
        </w:rPr>
        <w:t>6．PH值：6.0-10.0；</w:t>
      </w:r>
    </w:p>
    <w:p w14:paraId="36DEBC35">
      <w:pPr>
        <w:spacing w:line="360" w:lineRule="auto"/>
        <w:ind w:firstLine="420" w:firstLineChars="200"/>
        <w:rPr>
          <w:rFonts w:hint="eastAsia" w:ascii="宋体" w:hAnsi="宋体" w:cs="宋体"/>
          <w:bCs/>
          <w:szCs w:val="21"/>
        </w:rPr>
      </w:pPr>
      <w:r>
        <w:rPr>
          <w:rFonts w:hint="eastAsia" w:ascii="Calibri" w:hAnsi="Calibri"/>
        </w:rPr>
        <w:t>7．润湿时间≤60s。</w:t>
      </w:r>
    </w:p>
    <w:p w14:paraId="19E71CDD">
      <w:pPr>
        <w:numPr>
          <w:ilvl w:val="0"/>
          <w:numId w:val="7"/>
        </w:numPr>
        <w:spacing w:before="156" w:beforeLines="50" w:line="360" w:lineRule="auto"/>
        <w:ind w:firstLine="422" w:firstLineChars="200"/>
        <w:rPr>
          <w:b/>
          <w:szCs w:val="21"/>
        </w:rPr>
      </w:pPr>
      <w:r>
        <w:rPr>
          <w:rFonts w:hint="eastAsia"/>
          <w:b/>
          <w:szCs w:val="21"/>
        </w:rPr>
        <w:t>投标货物的质量保证</w:t>
      </w:r>
    </w:p>
    <w:p w14:paraId="524B1B6F">
      <w:pPr>
        <w:spacing w:line="360" w:lineRule="auto"/>
        <w:ind w:firstLine="422" w:firstLineChars="200"/>
        <w:rPr>
          <w:rFonts w:hint="eastAsia" w:ascii="宋体" w:hAnsi="宋体" w:cs="宋体"/>
          <w:b/>
          <w:bCs/>
          <w:szCs w:val="21"/>
        </w:rPr>
      </w:pPr>
      <w:r>
        <w:rPr>
          <w:rFonts w:hint="eastAsia" w:ascii="宋体" w:hAnsi="宋体" w:cs="宋体"/>
          <w:b/>
          <w:bCs/>
          <w:szCs w:val="21"/>
        </w:rPr>
        <w:t>1、货物运送到最终用户时的有效期应为18个月以上，并有生产日期和失效期。</w:t>
      </w:r>
    </w:p>
    <w:p w14:paraId="2668404D">
      <w:pPr>
        <w:spacing w:line="360" w:lineRule="auto"/>
        <w:ind w:firstLine="420" w:firstLineChars="200"/>
        <w:rPr>
          <w:rFonts w:hint="eastAsia" w:ascii="宋体" w:hAnsi="宋体" w:cs="宋体"/>
          <w:bCs/>
          <w:szCs w:val="21"/>
        </w:rPr>
      </w:pPr>
      <w:r>
        <w:rPr>
          <w:rFonts w:hint="eastAsia" w:ascii="宋体" w:hAnsi="宋体" w:cs="宋体"/>
          <w:bCs/>
          <w:szCs w:val="21"/>
        </w:rPr>
        <w:t>2、生产厂家应在货物的有效期内保证货物的质量。在有效期内生产厂家对任何缺陷和劣变货物应实施补偿改善措施，更换所有需要更换的货物并承担所需费用。更换时间到达最终用户不得超过14个工作日。但是，由于最终用户的失误或工作怠慢引起的缺陷和劣变除外。</w:t>
      </w:r>
    </w:p>
    <w:p w14:paraId="08778EB0">
      <w:pPr>
        <w:spacing w:line="360" w:lineRule="auto"/>
        <w:rPr>
          <w:rFonts w:hint="eastAsia" w:ascii="宋体" w:hAnsi="宋体" w:cs="宋体"/>
          <w:bCs/>
          <w:szCs w:val="21"/>
        </w:rPr>
      </w:pPr>
      <w:r>
        <w:rPr>
          <w:rFonts w:hint="eastAsia" w:ascii="宋体" w:hAnsi="宋体" w:cs="宋体"/>
          <w:bCs/>
          <w:szCs w:val="21"/>
        </w:rPr>
        <w:t>如果由于质量问题需要回收货物，生产厂家有义务尽快通知买方，并按能够认同的质量标准重新供货并承担所需费用。</w:t>
      </w:r>
    </w:p>
    <w:p w14:paraId="6DA998B4">
      <w:pPr>
        <w:spacing w:line="360" w:lineRule="auto"/>
        <w:ind w:firstLine="422" w:firstLineChars="200"/>
        <w:rPr>
          <w:rFonts w:hint="eastAsia" w:ascii="宋体" w:hAnsi="宋体" w:cs="宋体"/>
          <w:b/>
          <w:szCs w:val="21"/>
        </w:rPr>
      </w:pPr>
      <w:r>
        <w:rPr>
          <w:rFonts w:hint="eastAsia" w:ascii="宋体" w:hAnsi="宋体" w:cs="宋体"/>
          <w:b/>
          <w:szCs w:val="21"/>
        </w:rPr>
        <w:t>五、现场考察</w:t>
      </w:r>
    </w:p>
    <w:p w14:paraId="1E541606">
      <w:pPr>
        <w:spacing w:line="360" w:lineRule="auto"/>
        <w:ind w:firstLine="420" w:firstLineChars="200"/>
        <w:rPr>
          <w:rFonts w:hint="eastAsia" w:ascii="宋体" w:hAnsi="宋体" w:cs="宋体"/>
          <w:bCs/>
          <w:szCs w:val="21"/>
        </w:rPr>
      </w:pPr>
      <w:r>
        <w:rPr>
          <w:rFonts w:hint="eastAsia" w:ascii="宋体" w:hAnsi="宋体" w:cs="宋体"/>
          <w:bCs/>
          <w:szCs w:val="21"/>
        </w:rPr>
        <w:t>为保证产品质量，必要时采购人将派出有关专家到生产厂家进行现场考察，详细了解货物的实际生产情况。</w:t>
      </w:r>
    </w:p>
    <w:p w14:paraId="1ADD958F">
      <w:pPr>
        <w:spacing w:line="360" w:lineRule="auto"/>
        <w:ind w:firstLine="422" w:firstLineChars="200"/>
        <w:rPr>
          <w:rFonts w:hint="eastAsia" w:ascii="宋体" w:hAnsi="宋体" w:cs="宋体"/>
          <w:b/>
          <w:szCs w:val="21"/>
        </w:rPr>
      </w:pPr>
      <w:r>
        <w:rPr>
          <w:rFonts w:hint="eastAsia" w:ascii="宋体" w:hAnsi="宋体" w:cs="宋体"/>
          <w:b/>
          <w:szCs w:val="21"/>
        </w:rPr>
        <w:t>六、包装</w:t>
      </w:r>
    </w:p>
    <w:p w14:paraId="41BF5D53">
      <w:pPr>
        <w:spacing w:line="360" w:lineRule="auto"/>
        <w:ind w:firstLine="420" w:firstLineChars="200"/>
        <w:rPr>
          <w:rFonts w:hint="eastAsia" w:ascii="宋体" w:hAnsi="宋体" w:cs="宋体"/>
          <w:bCs/>
          <w:szCs w:val="21"/>
        </w:rPr>
      </w:pPr>
      <w:r>
        <w:rPr>
          <w:rFonts w:hint="eastAsia" w:ascii="宋体" w:hAnsi="宋体" w:cs="宋体"/>
          <w:bCs/>
          <w:szCs w:val="21"/>
        </w:rPr>
        <w:t>1、4%杀螺胺乙醇胺盐粉剂包装应用合适的内三层清洁塑料袋加一外编制袋包装</w:t>
      </w:r>
      <w:bookmarkStart w:id="22" w:name="_Hlk197548294"/>
      <w:r>
        <w:rPr>
          <w:rFonts w:hint="eastAsia" w:ascii="宋体" w:hAnsi="宋体" w:cs="宋体"/>
          <w:bCs/>
          <w:szCs w:val="21"/>
        </w:rPr>
        <w:t>，具有良好的防渗．防漏．防潮功能</w:t>
      </w:r>
      <w:bookmarkEnd w:id="22"/>
      <w:r>
        <w:rPr>
          <w:rFonts w:hint="eastAsia" w:ascii="宋体" w:hAnsi="宋体" w:cs="宋体"/>
          <w:bCs/>
          <w:szCs w:val="21"/>
        </w:rPr>
        <w:t>。包装应符合GB3796-2006农药包装通则中的有关规定，并印有产品名称，制造厂商、农药生产许可证号、农药登记证号、标准号、商标、使用范围、生产批次、生产日期等信息。标记要耐磨损和字迹清楚。</w:t>
      </w:r>
    </w:p>
    <w:p w14:paraId="48E16A3B">
      <w:pPr>
        <w:spacing w:line="360" w:lineRule="auto"/>
        <w:ind w:firstLine="420" w:firstLineChars="200"/>
        <w:rPr>
          <w:rFonts w:ascii="Calibri" w:hAnsi="Calibri"/>
        </w:rPr>
      </w:pPr>
      <w:r>
        <w:rPr>
          <w:rFonts w:hint="eastAsia" w:ascii="宋体" w:hAnsi="宋体" w:cs="宋体"/>
          <w:bCs/>
          <w:szCs w:val="21"/>
          <w:lang w:val="en-US" w:eastAsia="zh-CN"/>
        </w:rPr>
        <w:t>2</w:t>
      </w:r>
      <w:r>
        <w:rPr>
          <w:rFonts w:hint="eastAsia" w:ascii="宋体" w:hAnsi="宋体" w:cs="宋体"/>
          <w:bCs/>
          <w:szCs w:val="21"/>
        </w:rPr>
        <w:t>、</w:t>
      </w:r>
      <w:r>
        <w:rPr>
          <w:rFonts w:hint="eastAsia" w:ascii="Calibri" w:hAnsi="Calibri"/>
        </w:rPr>
        <w:t>80％杀螺胺乙醇胺盐可湿性粉剂应用清洁、干燥的塑料袋包装，袋净重25kg或10kg外用编织袋包装，具有良好的防渗、防漏、防潮功能。包装应符合GB3796-2006农药包装通则中的有关规定，并印有产品名称，制造厂商、农药生产</w:t>
      </w:r>
      <w:r>
        <w:rPr>
          <w:rFonts w:hint="eastAsia" w:ascii="宋体" w:hAnsi="宋体" w:cs="宋体"/>
          <w:bCs/>
          <w:szCs w:val="21"/>
        </w:rPr>
        <w:t>许可证号</w:t>
      </w:r>
      <w:r>
        <w:rPr>
          <w:rFonts w:hint="eastAsia" w:ascii="Calibri" w:hAnsi="Calibri"/>
        </w:rPr>
        <w:t>、农药登记证号、标准号、商标、使用范围、生产批次、生产日期等信息。标记要耐磨损和字迹清楚。</w:t>
      </w:r>
    </w:p>
    <w:p w14:paraId="3F36B50F">
      <w:pPr>
        <w:spacing w:line="360" w:lineRule="auto"/>
        <w:ind w:firstLine="420" w:firstLineChars="200"/>
        <w:rPr>
          <w:rFonts w:ascii="Calibri" w:hAnsi="Calibri"/>
          <w:highlight w:val="none"/>
        </w:rPr>
      </w:pPr>
      <w:r>
        <w:rPr>
          <w:rFonts w:hint="eastAsia" w:ascii="Calibri" w:hAnsi="Calibri"/>
          <w:highlight w:val="none"/>
        </w:rPr>
        <w:t>中标供应商负责</w:t>
      </w:r>
      <w:r>
        <w:rPr>
          <w:rFonts w:hint="eastAsia" w:ascii="Calibri" w:hAnsi="Calibri"/>
          <w:highlight w:val="none"/>
          <w:lang w:val="en-US" w:eastAsia="zh-CN"/>
        </w:rPr>
        <w:t>中标药品的</w:t>
      </w:r>
      <w:r>
        <w:rPr>
          <w:rFonts w:hint="eastAsia" w:ascii="Calibri" w:hAnsi="Calibri"/>
          <w:highlight w:val="none"/>
        </w:rPr>
        <w:t>包装袋、包装桶回收及无害化处置</w:t>
      </w:r>
      <w:r>
        <w:rPr>
          <w:rFonts w:hint="eastAsia" w:ascii="Calibri" w:hAnsi="Calibri"/>
          <w:highlight w:val="none"/>
          <w:lang w:eastAsia="zh-CN"/>
        </w:rPr>
        <w:t>，</w:t>
      </w:r>
      <w:r>
        <w:rPr>
          <w:rFonts w:hint="eastAsia" w:ascii="Calibri" w:hAnsi="Calibri"/>
          <w:highlight w:val="none"/>
          <w:lang w:val="en-US" w:eastAsia="zh-CN"/>
        </w:rPr>
        <w:t>确保处置得当，如因处理不力产生不良影响均由中标供应商负责</w:t>
      </w:r>
      <w:r>
        <w:rPr>
          <w:rFonts w:hint="eastAsia" w:ascii="Calibri" w:hAnsi="Calibri"/>
          <w:highlight w:val="none"/>
        </w:rPr>
        <w:t>。</w:t>
      </w:r>
    </w:p>
    <w:p w14:paraId="0AB53334">
      <w:pPr>
        <w:spacing w:line="360" w:lineRule="auto"/>
        <w:ind w:firstLine="422" w:firstLineChars="200"/>
        <w:rPr>
          <w:rFonts w:hint="eastAsia" w:ascii="宋体" w:hAnsi="宋体" w:cs="宋体"/>
          <w:b/>
          <w:szCs w:val="21"/>
        </w:rPr>
      </w:pPr>
      <w:r>
        <w:rPr>
          <w:rFonts w:hint="eastAsia" w:ascii="宋体" w:hAnsi="宋体" w:cs="宋体"/>
          <w:b/>
          <w:szCs w:val="21"/>
        </w:rPr>
        <w:t>七、运输</w:t>
      </w:r>
    </w:p>
    <w:p w14:paraId="6479F63B">
      <w:pPr>
        <w:spacing w:line="360" w:lineRule="auto"/>
        <w:ind w:firstLine="420" w:firstLineChars="200"/>
        <w:rPr>
          <w:rFonts w:hint="eastAsia" w:ascii="宋体" w:hAnsi="宋体" w:cs="宋体"/>
          <w:bCs/>
          <w:szCs w:val="21"/>
        </w:rPr>
      </w:pPr>
      <w:r>
        <w:rPr>
          <w:rFonts w:hint="eastAsia" w:ascii="宋体" w:hAnsi="宋体" w:cs="宋体"/>
          <w:bCs/>
          <w:szCs w:val="21"/>
        </w:rPr>
        <w:t>中标供应商须将货物直接运输到采购人指定的各市、县（市、区）血防药品仓库或灭螺现场，在实际使用前提供仓储服务。运输所需费用（含保险金等）由中标供应商负担。发送货物之前，中标供应商要向采购人提供发货日程表。</w:t>
      </w:r>
    </w:p>
    <w:p w14:paraId="35E812F2">
      <w:pPr>
        <w:spacing w:line="360" w:lineRule="auto"/>
        <w:ind w:firstLine="422" w:firstLineChars="200"/>
        <w:rPr>
          <w:rFonts w:hint="eastAsia" w:ascii="宋体" w:hAnsi="宋体" w:cs="宋体"/>
          <w:b/>
          <w:szCs w:val="21"/>
        </w:rPr>
      </w:pPr>
      <w:r>
        <w:rPr>
          <w:rFonts w:hint="eastAsia" w:ascii="宋体" w:hAnsi="宋体" w:cs="宋体"/>
          <w:b/>
          <w:szCs w:val="21"/>
        </w:rPr>
        <w:t>八、交货期</w:t>
      </w:r>
    </w:p>
    <w:p w14:paraId="232B9BC4">
      <w:pPr>
        <w:spacing w:line="360" w:lineRule="auto"/>
        <w:ind w:firstLine="422" w:firstLineChars="200"/>
        <w:rPr>
          <w:rFonts w:hint="eastAsia" w:ascii="宋体" w:hAnsi="宋体" w:cs="宋体"/>
          <w:bCs/>
          <w:szCs w:val="21"/>
        </w:rPr>
      </w:pPr>
      <w:r>
        <w:rPr>
          <w:rFonts w:hint="eastAsia" w:ascii="宋体" w:hAnsi="宋体" w:cs="宋体"/>
          <w:b/>
          <w:bCs/>
          <w:szCs w:val="21"/>
        </w:rPr>
        <w:t>本次采购的药品由中标供应商按照采购人约定时间内免费送货到江苏省内指定地点</w:t>
      </w:r>
      <w:r>
        <w:rPr>
          <w:rFonts w:hint="eastAsia" w:ascii="宋体" w:hAnsi="宋体" w:cs="宋体"/>
          <w:bCs/>
          <w:szCs w:val="21"/>
        </w:rPr>
        <w:t>，并向用户提交投标货物生产厂家对投标货物所做的厂内检测报告，中标供应商在采购人约定时间前需提供药品仓储服务。</w:t>
      </w:r>
    </w:p>
    <w:p w14:paraId="5B037D7A">
      <w:pPr>
        <w:spacing w:line="360" w:lineRule="auto"/>
        <w:ind w:firstLine="422" w:firstLineChars="200"/>
        <w:rPr>
          <w:rFonts w:hint="eastAsia" w:ascii="宋体" w:hAnsi="宋体" w:cs="宋体"/>
          <w:b/>
          <w:szCs w:val="21"/>
        </w:rPr>
      </w:pPr>
      <w:r>
        <w:rPr>
          <w:rFonts w:hint="eastAsia" w:ascii="宋体" w:hAnsi="宋体" w:cs="宋体"/>
          <w:b/>
          <w:szCs w:val="21"/>
        </w:rPr>
        <w:t>九、交货地点:中标药品送到江苏省内用户指定的地点。</w:t>
      </w:r>
    </w:p>
    <w:p w14:paraId="2FF191E7">
      <w:pPr>
        <w:spacing w:line="360" w:lineRule="auto"/>
        <w:ind w:firstLine="422" w:firstLineChars="200"/>
        <w:rPr>
          <w:rFonts w:hint="eastAsia" w:ascii="宋体" w:hAnsi="宋体" w:cs="宋体"/>
          <w:b/>
          <w:szCs w:val="21"/>
        </w:rPr>
      </w:pPr>
      <w:r>
        <w:rPr>
          <w:rFonts w:hint="eastAsia" w:ascii="宋体" w:hAnsi="宋体" w:cs="宋体"/>
          <w:b/>
          <w:szCs w:val="21"/>
        </w:rPr>
        <w:t>十、付款方式</w:t>
      </w:r>
    </w:p>
    <w:p w14:paraId="617729ED">
      <w:pPr>
        <w:adjustRightInd w:val="0"/>
        <w:snapToGrid w:val="0"/>
        <w:spacing w:line="360" w:lineRule="auto"/>
        <w:ind w:firstLine="422" w:firstLineChars="20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合同签订后，货物运到甲方指定现场，并通过甲方组织的验收，乙方向甲方提供合同金额发票后甲方付清全部款项。</w:t>
      </w:r>
    </w:p>
    <w:p w14:paraId="423C2DA6">
      <w:pPr>
        <w:widowControl/>
        <w:spacing w:line="360" w:lineRule="auto"/>
        <w:ind w:firstLine="422" w:firstLineChars="200"/>
        <w:jc w:val="left"/>
        <w:rPr>
          <w:b/>
          <w:bCs/>
          <w:kern w:val="44"/>
          <w:sz w:val="32"/>
          <w:szCs w:val="44"/>
        </w:rPr>
      </w:pPr>
      <w:r>
        <w:rPr>
          <w:rFonts w:hint="eastAsia" w:ascii="宋体" w:hAnsi="宋体" w:cs="宋体"/>
          <w:b/>
          <w:szCs w:val="21"/>
        </w:rPr>
        <w:t>十一、采购人有权根据现场情况调整方案，中标供应商必须无条件接受。决算时投标单价和费率不变，数量按实调整。</w:t>
      </w:r>
    </w:p>
    <w:p w14:paraId="19B02162">
      <w:pPr>
        <w:pStyle w:val="2"/>
        <w:numPr>
          <w:ilvl w:val="0"/>
          <w:numId w:val="8"/>
        </w:numPr>
        <w:rPr>
          <w:rFonts w:hint="eastAsia" w:asciiTheme="minorEastAsia" w:hAnsiTheme="minorEastAsia" w:eastAsiaTheme="minorEastAsia" w:cstheme="minorEastAsia"/>
        </w:rPr>
        <w:sectPr>
          <w:footerReference r:id="rId11" w:type="first"/>
          <w:footerReference r:id="rId10" w:type="default"/>
          <w:pgSz w:w="11906" w:h="16838"/>
          <w:pgMar w:top="1440" w:right="1800" w:bottom="1440" w:left="1600" w:header="851" w:footer="992" w:gutter="0"/>
          <w:cols w:space="720" w:num="1"/>
          <w:titlePg/>
          <w:docGrid w:type="lines" w:linePitch="312" w:charSpace="0"/>
        </w:sectPr>
      </w:pPr>
    </w:p>
    <w:p w14:paraId="14FD6B8B">
      <w:pPr>
        <w:pStyle w:val="2"/>
        <w:numPr>
          <w:ilvl w:val="0"/>
          <w:numId w:val="0"/>
        </w:numPr>
      </w:pPr>
      <w:bookmarkStart w:id="23" w:name="_Toc28895"/>
      <w:r>
        <w:rPr>
          <w:rFonts w:hint="eastAsia"/>
        </w:rPr>
        <w:t>第五章</w:t>
      </w:r>
      <w:r>
        <w:t>合同主要条款及格式</w:t>
      </w:r>
      <w:bookmarkEnd w:id="23"/>
    </w:p>
    <w:p w14:paraId="59137D26">
      <w:pPr>
        <w:spacing w:line="360" w:lineRule="auto"/>
        <w:ind w:firstLine="420" w:firstLineChars="200"/>
        <w:rPr>
          <w:rFonts w:hint="eastAsia" w:ascii="宋体" w:hAnsi="宋体"/>
          <w:bCs/>
          <w:szCs w:val="21"/>
        </w:rPr>
      </w:pPr>
      <w:r>
        <w:rPr>
          <w:rFonts w:hint="eastAsia" w:ascii="宋体" w:hAnsi="宋体"/>
          <w:bCs/>
          <w:szCs w:val="21"/>
        </w:rPr>
        <w:t>以下为中标后签定本项目合同的通用条款，中标人不得提出实质性的修改，关于专用条款将由采购人与中标人结合本项目具体情况协商后签订。</w:t>
      </w:r>
    </w:p>
    <w:p w14:paraId="5BB509D9">
      <w:pPr>
        <w:keepNext/>
        <w:keepLines/>
        <w:spacing w:before="260" w:after="260" w:line="360" w:lineRule="auto"/>
        <w:jc w:val="center"/>
        <w:outlineLvl w:val="2"/>
        <w:rPr>
          <w:rFonts w:hint="eastAsia" w:ascii="宋体" w:hAnsi="宋体"/>
          <w:b/>
          <w:szCs w:val="21"/>
        </w:rPr>
      </w:pPr>
      <w:bookmarkStart w:id="24" w:name="_Toc444669979"/>
      <w:r>
        <w:rPr>
          <w:rFonts w:hint="eastAsia" w:ascii="宋体" w:hAnsi="宋体"/>
          <w:b/>
          <w:bCs/>
          <w:szCs w:val="21"/>
        </w:rPr>
        <w:t>江苏省政府采购合同（货物）（合同编号）</w:t>
      </w:r>
      <w:bookmarkEnd w:id="24"/>
    </w:p>
    <w:p w14:paraId="4B47AB03">
      <w:pPr>
        <w:snapToGrid w:val="0"/>
        <w:spacing w:line="360" w:lineRule="auto"/>
        <w:ind w:firstLine="420" w:firstLineChars="200"/>
        <w:rPr>
          <w:rFonts w:hint="eastAsia" w:ascii="宋体" w:hAnsi="宋体"/>
          <w:szCs w:val="21"/>
        </w:rPr>
      </w:pPr>
      <w:r>
        <w:rPr>
          <w:rFonts w:ascii="宋体" w:hAnsi="宋体"/>
          <w:szCs w:val="21"/>
        </w:rPr>
        <w:t>项目名称：                             项目编号：</w:t>
      </w:r>
    </w:p>
    <w:p w14:paraId="1778827C">
      <w:pPr>
        <w:snapToGrid w:val="0"/>
        <w:spacing w:line="360" w:lineRule="auto"/>
        <w:ind w:firstLine="420" w:firstLineChars="200"/>
        <w:rPr>
          <w:rFonts w:hint="eastAsia" w:ascii="宋体" w:hAnsi="宋体"/>
          <w:szCs w:val="21"/>
        </w:rPr>
      </w:pPr>
      <w:r>
        <w:rPr>
          <w:rFonts w:ascii="宋体" w:hAnsi="宋体"/>
          <w:szCs w:val="21"/>
        </w:rPr>
        <w:t>甲方：（买方）_________</w:t>
      </w:r>
    </w:p>
    <w:p w14:paraId="05329436">
      <w:pPr>
        <w:snapToGrid w:val="0"/>
        <w:spacing w:line="360" w:lineRule="auto"/>
        <w:ind w:firstLine="420" w:firstLineChars="200"/>
        <w:rPr>
          <w:rFonts w:hint="eastAsia" w:ascii="宋体" w:hAnsi="宋体"/>
          <w:szCs w:val="21"/>
        </w:rPr>
      </w:pPr>
      <w:r>
        <w:rPr>
          <w:rFonts w:ascii="宋体" w:hAnsi="宋体"/>
          <w:szCs w:val="21"/>
        </w:rPr>
        <w:t>乙方：（卖方）_________</w:t>
      </w:r>
    </w:p>
    <w:p w14:paraId="006C81D6">
      <w:pPr>
        <w:snapToGrid w:val="0"/>
        <w:spacing w:line="360" w:lineRule="auto"/>
        <w:ind w:firstLine="420" w:firstLineChars="200"/>
        <w:rPr>
          <w:rFonts w:hint="eastAsia" w:ascii="宋体" w:hAnsi="宋体"/>
          <w:b/>
          <w:szCs w:val="21"/>
        </w:rPr>
      </w:pPr>
      <w:r>
        <w:rPr>
          <w:rFonts w:ascii="宋体" w:hAnsi="宋体"/>
          <w:szCs w:val="21"/>
        </w:rPr>
        <w:t>甲、乙双方根据项目公开招标的结果，签署本合同。</w:t>
      </w:r>
    </w:p>
    <w:p w14:paraId="5DBD9448">
      <w:pPr>
        <w:snapToGrid w:val="0"/>
        <w:spacing w:line="360" w:lineRule="auto"/>
        <w:ind w:firstLine="422" w:firstLineChars="200"/>
        <w:rPr>
          <w:rFonts w:hint="eastAsia" w:ascii="宋体" w:hAnsi="宋体"/>
          <w:b/>
          <w:szCs w:val="21"/>
        </w:rPr>
      </w:pPr>
      <w:r>
        <w:rPr>
          <w:rFonts w:ascii="宋体" w:hAnsi="宋体"/>
          <w:b/>
          <w:szCs w:val="21"/>
        </w:rPr>
        <w:t>一、货物内容</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5"/>
        <w:gridCol w:w="1415"/>
        <w:gridCol w:w="1416"/>
        <w:gridCol w:w="1416"/>
        <w:gridCol w:w="1417"/>
        <w:gridCol w:w="1417"/>
      </w:tblGrid>
      <w:tr w14:paraId="6294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4CEE6812">
            <w:pPr>
              <w:snapToGrid w:val="0"/>
              <w:spacing w:line="360" w:lineRule="auto"/>
              <w:rPr>
                <w:rFonts w:hint="eastAsia" w:ascii="宋体" w:hAnsi="宋体"/>
                <w:szCs w:val="21"/>
              </w:rPr>
            </w:pPr>
            <w:r>
              <w:rPr>
                <w:rFonts w:hint="eastAsia" w:ascii="宋体" w:hAnsi="宋体"/>
                <w:szCs w:val="21"/>
              </w:rPr>
              <w:t>货物名称</w:t>
            </w:r>
          </w:p>
        </w:tc>
        <w:tc>
          <w:tcPr>
            <w:tcW w:w="1453" w:type="dxa"/>
          </w:tcPr>
          <w:p w14:paraId="711B5EA4">
            <w:pPr>
              <w:snapToGrid w:val="0"/>
              <w:spacing w:line="360" w:lineRule="auto"/>
              <w:rPr>
                <w:rFonts w:hint="eastAsia" w:ascii="宋体" w:hAnsi="宋体"/>
                <w:szCs w:val="21"/>
              </w:rPr>
            </w:pPr>
            <w:r>
              <w:rPr>
                <w:rFonts w:hint="eastAsia" w:ascii="宋体" w:hAnsi="宋体"/>
                <w:szCs w:val="21"/>
              </w:rPr>
              <w:t>品牌</w:t>
            </w:r>
          </w:p>
        </w:tc>
        <w:tc>
          <w:tcPr>
            <w:tcW w:w="1454" w:type="dxa"/>
          </w:tcPr>
          <w:p w14:paraId="420AAD31">
            <w:pPr>
              <w:snapToGrid w:val="0"/>
              <w:spacing w:line="360" w:lineRule="auto"/>
              <w:rPr>
                <w:rFonts w:hint="eastAsia" w:ascii="宋体" w:hAnsi="宋体"/>
                <w:szCs w:val="21"/>
              </w:rPr>
            </w:pPr>
            <w:r>
              <w:rPr>
                <w:rFonts w:hint="eastAsia" w:ascii="宋体" w:hAnsi="宋体"/>
                <w:szCs w:val="21"/>
              </w:rPr>
              <w:t>型号</w:t>
            </w:r>
          </w:p>
        </w:tc>
        <w:tc>
          <w:tcPr>
            <w:tcW w:w="1454" w:type="dxa"/>
          </w:tcPr>
          <w:p w14:paraId="2EA31522">
            <w:pPr>
              <w:snapToGrid w:val="0"/>
              <w:spacing w:line="360" w:lineRule="auto"/>
              <w:rPr>
                <w:rFonts w:hint="eastAsia" w:ascii="宋体" w:hAnsi="宋体"/>
                <w:szCs w:val="21"/>
              </w:rPr>
            </w:pPr>
            <w:r>
              <w:rPr>
                <w:rFonts w:hint="eastAsia" w:ascii="宋体" w:hAnsi="宋体"/>
                <w:szCs w:val="21"/>
              </w:rPr>
              <w:t>数量</w:t>
            </w:r>
          </w:p>
        </w:tc>
        <w:tc>
          <w:tcPr>
            <w:tcW w:w="1454" w:type="dxa"/>
          </w:tcPr>
          <w:p w14:paraId="416E7525">
            <w:pPr>
              <w:snapToGrid w:val="0"/>
              <w:spacing w:line="360" w:lineRule="auto"/>
              <w:rPr>
                <w:rFonts w:hint="eastAsia" w:ascii="宋体" w:hAnsi="宋体"/>
                <w:szCs w:val="21"/>
              </w:rPr>
            </w:pPr>
            <w:r>
              <w:rPr>
                <w:rFonts w:hint="eastAsia" w:ascii="宋体" w:hAnsi="宋体"/>
                <w:szCs w:val="21"/>
              </w:rPr>
              <w:t>单价</w:t>
            </w:r>
          </w:p>
        </w:tc>
        <w:tc>
          <w:tcPr>
            <w:tcW w:w="1454" w:type="dxa"/>
          </w:tcPr>
          <w:p w14:paraId="4590E455">
            <w:pPr>
              <w:snapToGrid w:val="0"/>
              <w:spacing w:line="360" w:lineRule="auto"/>
              <w:rPr>
                <w:rFonts w:hint="eastAsia" w:ascii="宋体" w:hAnsi="宋体"/>
                <w:szCs w:val="21"/>
              </w:rPr>
            </w:pPr>
            <w:r>
              <w:rPr>
                <w:rFonts w:hint="eastAsia" w:ascii="宋体" w:hAnsi="宋体"/>
                <w:szCs w:val="21"/>
              </w:rPr>
              <w:t>总价</w:t>
            </w:r>
          </w:p>
        </w:tc>
      </w:tr>
      <w:tr w14:paraId="4B52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732DC23F">
            <w:pPr>
              <w:snapToGrid w:val="0"/>
              <w:spacing w:line="360" w:lineRule="auto"/>
              <w:rPr>
                <w:rFonts w:hint="eastAsia" w:ascii="宋体" w:hAnsi="宋体"/>
                <w:szCs w:val="21"/>
              </w:rPr>
            </w:pPr>
          </w:p>
        </w:tc>
        <w:tc>
          <w:tcPr>
            <w:tcW w:w="1453" w:type="dxa"/>
          </w:tcPr>
          <w:p w14:paraId="3D81D5BC">
            <w:pPr>
              <w:snapToGrid w:val="0"/>
              <w:spacing w:line="360" w:lineRule="auto"/>
              <w:rPr>
                <w:rFonts w:hint="eastAsia" w:ascii="宋体" w:hAnsi="宋体"/>
                <w:szCs w:val="21"/>
              </w:rPr>
            </w:pPr>
          </w:p>
        </w:tc>
        <w:tc>
          <w:tcPr>
            <w:tcW w:w="1454" w:type="dxa"/>
          </w:tcPr>
          <w:p w14:paraId="38F16809">
            <w:pPr>
              <w:snapToGrid w:val="0"/>
              <w:spacing w:line="360" w:lineRule="auto"/>
              <w:rPr>
                <w:rFonts w:hint="eastAsia" w:ascii="宋体" w:hAnsi="宋体"/>
                <w:szCs w:val="21"/>
              </w:rPr>
            </w:pPr>
          </w:p>
        </w:tc>
        <w:tc>
          <w:tcPr>
            <w:tcW w:w="1454" w:type="dxa"/>
          </w:tcPr>
          <w:p w14:paraId="2030F9D6">
            <w:pPr>
              <w:snapToGrid w:val="0"/>
              <w:spacing w:line="360" w:lineRule="auto"/>
              <w:rPr>
                <w:rFonts w:hint="eastAsia" w:ascii="宋体" w:hAnsi="宋体"/>
                <w:szCs w:val="21"/>
              </w:rPr>
            </w:pPr>
          </w:p>
        </w:tc>
        <w:tc>
          <w:tcPr>
            <w:tcW w:w="1454" w:type="dxa"/>
          </w:tcPr>
          <w:p w14:paraId="11ED550C">
            <w:pPr>
              <w:snapToGrid w:val="0"/>
              <w:spacing w:line="360" w:lineRule="auto"/>
              <w:rPr>
                <w:rFonts w:hint="eastAsia" w:ascii="宋体" w:hAnsi="宋体"/>
                <w:szCs w:val="21"/>
              </w:rPr>
            </w:pPr>
          </w:p>
        </w:tc>
        <w:tc>
          <w:tcPr>
            <w:tcW w:w="1454" w:type="dxa"/>
          </w:tcPr>
          <w:p w14:paraId="58E459B7">
            <w:pPr>
              <w:snapToGrid w:val="0"/>
              <w:spacing w:line="360" w:lineRule="auto"/>
              <w:rPr>
                <w:rFonts w:hint="eastAsia" w:ascii="宋体" w:hAnsi="宋体"/>
                <w:szCs w:val="21"/>
              </w:rPr>
            </w:pPr>
          </w:p>
        </w:tc>
      </w:tr>
      <w:tr w14:paraId="114C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3" w:type="dxa"/>
          </w:tcPr>
          <w:p w14:paraId="3E2B4749">
            <w:pPr>
              <w:snapToGrid w:val="0"/>
              <w:spacing w:line="360" w:lineRule="auto"/>
              <w:rPr>
                <w:rFonts w:hint="eastAsia" w:ascii="宋体" w:hAnsi="宋体"/>
                <w:szCs w:val="21"/>
              </w:rPr>
            </w:pPr>
          </w:p>
        </w:tc>
        <w:tc>
          <w:tcPr>
            <w:tcW w:w="1453" w:type="dxa"/>
          </w:tcPr>
          <w:p w14:paraId="1D5A8C85">
            <w:pPr>
              <w:snapToGrid w:val="0"/>
              <w:spacing w:line="360" w:lineRule="auto"/>
              <w:rPr>
                <w:rFonts w:hint="eastAsia" w:ascii="宋体" w:hAnsi="宋体"/>
                <w:szCs w:val="21"/>
              </w:rPr>
            </w:pPr>
          </w:p>
        </w:tc>
        <w:tc>
          <w:tcPr>
            <w:tcW w:w="1454" w:type="dxa"/>
          </w:tcPr>
          <w:p w14:paraId="35CD8B5B">
            <w:pPr>
              <w:snapToGrid w:val="0"/>
              <w:spacing w:line="360" w:lineRule="auto"/>
              <w:rPr>
                <w:rFonts w:hint="eastAsia" w:ascii="宋体" w:hAnsi="宋体"/>
                <w:szCs w:val="21"/>
              </w:rPr>
            </w:pPr>
          </w:p>
        </w:tc>
        <w:tc>
          <w:tcPr>
            <w:tcW w:w="1454" w:type="dxa"/>
          </w:tcPr>
          <w:p w14:paraId="2967EF03">
            <w:pPr>
              <w:snapToGrid w:val="0"/>
              <w:spacing w:line="360" w:lineRule="auto"/>
              <w:rPr>
                <w:rFonts w:hint="eastAsia" w:ascii="宋体" w:hAnsi="宋体"/>
                <w:szCs w:val="21"/>
              </w:rPr>
            </w:pPr>
          </w:p>
        </w:tc>
        <w:tc>
          <w:tcPr>
            <w:tcW w:w="1454" w:type="dxa"/>
          </w:tcPr>
          <w:p w14:paraId="13490E79">
            <w:pPr>
              <w:snapToGrid w:val="0"/>
              <w:spacing w:line="360" w:lineRule="auto"/>
              <w:rPr>
                <w:rFonts w:hint="eastAsia" w:ascii="宋体" w:hAnsi="宋体"/>
                <w:szCs w:val="21"/>
              </w:rPr>
            </w:pPr>
          </w:p>
        </w:tc>
        <w:tc>
          <w:tcPr>
            <w:tcW w:w="1454" w:type="dxa"/>
          </w:tcPr>
          <w:p w14:paraId="74BCFD43">
            <w:pPr>
              <w:snapToGrid w:val="0"/>
              <w:spacing w:line="360" w:lineRule="auto"/>
              <w:rPr>
                <w:rFonts w:hint="eastAsia" w:ascii="宋体" w:hAnsi="宋体"/>
                <w:szCs w:val="21"/>
              </w:rPr>
            </w:pPr>
          </w:p>
        </w:tc>
      </w:tr>
    </w:tbl>
    <w:p w14:paraId="5041CC01">
      <w:pPr>
        <w:snapToGrid w:val="0"/>
        <w:spacing w:line="360" w:lineRule="auto"/>
        <w:ind w:firstLine="422" w:firstLineChars="200"/>
        <w:rPr>
          <w:rFonts w:hint="eastAsia" w:ascii="宋体" w:hAnsi="宋体"/>
          <w:b/>
          <w:szCs w:val="21"/>
        </w:rPr>
      </w:pPr>
      <w:r>
        <w:rPr>
          <w:rFonts w:ascii="宋体" w:hAnsi="宋体"/>
          <w:b/>
          <w:szCs w:val="21"/>
        </w:rPr>
        <w:t>二、合同金额</w:t>
      </w:r>
    </w:p>
    <w:p w14:paraId="073C1D08">
      <w:pPr>
        <w:snapToGrid w:val="0"/>
        <w:spacing w:line="360" w:lineRule="auto"/>
        <w:ind w:firstLine="420" w:firstLineChars="200"/>
        <w:rPr>
          <w:rFonts w:hint="eastAsia" w:ascii="宋体" w:hAnsi="宋体"/>
          <w:szCs w:val="21"/>
        </w:rPr>
      </w:pPr>
      <w:r>
        <w:rPr>
          <w:rFonts w:ascii="宋体" w:hAnsi="宋体"/>
          <w:szCs w:val="21"/>
        </w:rPr>
        <w:t>2.1 本合同金额为（大写）：______________________元（_______________元）人民币</w:t>
      </w:r>
      <w:r>
        <w:rPr>
          <w:rFonts w:hint="eastAsia" w:ascii="宋体" w:hAnsi="宋体"/>
          <w:szCs w:val="21"/>
        </w:rPr>
        <w:t>或其他币种</w:t>
      </w:r>
      <w:r>
        <w:rPr>
          <w:rFonts w:ascii="宋体" w:hAnsi="宋体"/>
          <w:szCs w:val="21"/>
        </w:rPr>
        <w:t>。</w:t>
      </w:r>
    </w:p>
    <w:p w14:paraId="28326724">
      <w:pPr>
        <w:snapToGrid w:val="0"/>
        <w:spacing w:line="360" w:lineRule="auto"/>
        <w:ind w:firstLine="422" w:firstLineChars="200"/>
        <w:rPr>
          <w:rFonts w:hint="eastAsia" w:ascii="宋体" w:hAnsi="宋体"/>
          <w:b/>
          <w:szCs w:val="21"/>
        </w:rPr>
      </w:pPr>
      <w:r>
        <w:rPr>
          <w:rFonts w:ascii="宋体" w:hAnsi="宋体"/>
          <w:b/>
          <w:szCs w:val="21"/>
        </w:rPr>
        <w:t>三、技术资料</w:t>
      </w:r>
    </w:p>
    <w:p w14:paraId="30ABA280">
      <w:pPr>
        <w:snapToGrid w:val="0"/>
        <w:spacing w:line="360" w:lineRule="auto"/>
        <w:ind w:firstLine="420" w:firstLineChars="200"/>
        <w:rPr>
          <w:rFonts w:hint="eastAsia" w:ascii="宋体" w:hAnsi="宋体"/>
          <w:szCs w:val="21"/>
        </w:rPr>
      </w:pPr>
      <w:r>
        <w:rPr>
          <w:rFonts w:ascii="宋体" w:hAnsi="宋体"/>
          <w:szCs w:val="21"/>
        </w:rPr>
        <w:t>3.1乙方应按招标文件规定的时间向甲方提供使用货物的有关技术资料。</w:t>
      </w:r>
    </w:p>
    <w:p w14:paraId="4385DAD9">
      <w:pPr>
        <w:snapToGrid w:val="0"/>
        <w:spacing w:line="360" w:lineRule="auto"/>
        <w:ind w:firstLine="420" w:firstLineChars="200"/>
        <w:rPr>
          <w:rFonts w:hint="eastAsia" w:ascii="宋体" w:hAnsi="宋体"/>
          <w:szCs w:val="21"/>
        </w:rPr>
      </w:pPr>
      <w:r>
        <w:rPr>
          <w:rFonts w:ascii="宋体" w:hAnsi="宋体"/>
          <w:szCs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298237">
      <w:pPr>
        <w:snapToGrid w:val="0"/>
        <w:spacing w:line="360" w:lineRule="auto"/>
        <w:ind w:firstLine="422" w:firstLineChars="200"/>
        <w:rPr>
          <w:rFonts w:hint="eastAsia" w:ascii="宋体" w:hAnsi="宋体"/>
          <w:b/>
          <w:szCs w:val="21"/>
        </w:rPr>
      </w:pPr>
      <w:r>
        <w:rPr>
          <w:rFonts w:ascii="宋体" w:hAnsi="宋体"/>
          <w:b/>
          <w:szCs w:val="21"/>
        </w:rPr>
        <w:t>四、知识产权</w:t>
      </w:r>
    </w:p>
    <w:p w14:paraId="3075211E">
      <w:pPr>
        <w:spacing w:line="360" w:lineRule="auto"/>
        <w:ind w:firstLine="420" w:firstLineChars="200"/>
        <w:rPr>
          <w:rFonts w:hint="eastAsia" w:ascii="宋体" w:hAnsi="宋体"/>
          <w:szCs w:val="21"/>
        </w:rPr>
      </w:pPr>
      <w:r>
        <w:rPr>
          <w:rFonts w:ascii="宋体" w:hAnsi="宋体"/>
          <w:szCs w:val="21"/>
        </w:rPr>
        <w:t>4.1乙</w:t>
      </w:r>
      <w:r>
        <w:rPr>
          <w:rFonts w:hint="eastAsia" w:ascii="宋体" w:hAnsi="宋体"/>
          <w:szCs w:val="21"/>
        </w:rPr>
        <w:t>方应保证甲方在使用、接受本合同货物和服务或其任何一部分时不受第三方提出侵犯其专利权、版权、商标权和工业设计权等知识产权的起诉。一旦出现侵权，由乙方负全部责任。</w:t>
      </w:r>
    </w:p>
    <w:p w14:paraId="18844B07">
      <w:pPr>
        <w:snapToGrid w:val="0"/>
        <w:spacing w:line="360" w:lineRule="auto"/>
        <w:ind w:firstLine="422" w:firstLineChars="200"/>
        <w:rPr>
          <w:rFonts w:hint="eastAsia" w:ascii="宋体" w:hAnsi="宋体"/>
          <w:szCs w:val="21"/>
          <w:u w:val="single"/>
        </w:rPr>
      </w:pPr>
      <w:r>
        <w:rPr>
          <w:rFonts w:ascii="宋体" w:hAnsi="宋体"/>
          <w:b/>
          <w:szCs w:val="21"/>
        </w:rPr>
        <w:t>五、产权担保</w:t>
      </w:r>
    </w:p>
    <w:p w14:paraId="263F0354">
      <w:pPr>
        <w:snapToGrid w:val="0"/>
        <w:spacing w:line="360" w:lineRule="auto"/>
        <w:ind w:firstLine="420" w:firstLineChars="200"/>
        <w:rPr>
          <w:rFonts w:hint="eastAsia" w:ascii="宋体" w:hAnsi="宋体"/>
          <w:szCs w:val="21"/>
          <w:u w:val="single"/>
        </w:rPr>
      </w:pPr>
      <w:r>
        <w:rPr>
          <w:rFonts w:ascii="宋体" w:hAnsi="宋体"/>
          <w:szCs w:val="21"/>
        </w:rPr>
        <w:t>5.1 乙方保证所交付的货物的所有权完全属于乙方且无任何抵押、查封等产权瑕疵。</w:t>
      </w:r>
    </w:p>
    <w:p w14:paraId="5A6F7D0D">
      <w:pPr>
        <w:snapToGrid w:val="0"/>
        <w:spacing w:line="360" w:lineRule="auto"/>
        <w:ind w:firstLine="422" w:firstLineChars="200"/>
        <w:rPr>
          <w:rFonts w:hint="eastAsia" w:ascii="宋体" w:hAnsi="宋体"/>
          <w:b/>
          <w:szCs w:val="21"/>
        </w:rPr>
      </w:pPr>
      <w:r>
        <w:rPr>
          <w:rFonts w:ascii="宋体" w:hAnsi="宋体"/>
          <w:b/>
          <w:szCs w:val="21"/>
        </w:rPr>
        <w:t>六、履约保证金</w:t>
      </w:r>
    </w:p>
    <w:p w14:paraId="021D4184">
      <w:pPr>
        <w:snapToGrid w:val="0"/>
        <w:spacing w:line="360" w:lineRule="auto"/>
        <w:ind w:firstLine="420" w:firstLineChars="200"/>
        <w:rPr>
          <w:rFonts w:hint="eastAsia" w:ascii="宋体" w:hAnsi="宋体"/>
          <w:szCs w:val="21"/>
        </w:rPr>
      </w:pPr>
      <w:r>
        <w:rPr>
          <w:rFonts w:ascii="宋体" w:hAnsi="宋体"/>
          <w:szCs w:val="21"/>
        </w:rPr>
        <w:t>6.1 乙方交纳人民币_________元作为本合同的履约保证金。</w:t>
      </w:r>
    </w:p>
    <w:p w14:paraId="37672265">
      <w:pPr>
        <w:snapToGrid w:val="0"/>
        <w:spacing w:line="360" w:lineRule="auto"/>
        <w:ind w:firstLine="422" w:firstLineChars="200"/>
        <w:rPr>
          <w:rFonts w:hint="eastAsia" w:ascii="宋体" w:hAnsi="宋体"/>
          <w:b/>
          <w:szCs w:val="21"/>
        </w:rPr>
      </w:pPr>
      <w:r>
        <w:rPr>
          <w:rFonts w:hint="eastAsia" w:ascii="宋体" w:hAnsi="宋体"/>
          <w:b/>
          <w:szCs w:val="21"/>
        </w:rPr>
        <w:t>七、转包或分包</w:t>
      </w:r>
    </w:p>
    <w:p w14:paraId="0A9F5470">
      <w:pPr>
        <w:snapToGrid w:val="0"/>
        <w:spacing w:line="360" w:lineRule="auto"/>
        <w:ind w:firstLine="420" w:firstLineChars="200"/>
        <w:rPr>
          <w:rFonts w:hint="eastAsia" w:ascii="宋体" w:hAnsi="宋体"/>
          <w:szCs w:val="21"/>
        </w:rPr>
      </w:pPr>
      <w:r>
        <w:rPr>
          <w:rFonts w:ascii="宋体" w:hAnsi="宋体"/>
          <w:szCs w:val="21"/>
        </w:rPr>
        <w:t>7.1</w:t>
      </w:r>
      <w:r>
        <w:rPr>
          <w:rFonts w:hint="eastAsia" w:ascii="宋体" w:hAnsi="宋体"/>
          <w:szCs w:val="21"/>
        </w:rPr>
        <w:t>本合同范围的货物，应由乙方直接供应，不得转让他人供应；</w:t>
      </w:r>
    </w:p>
    <w:p w14:paraId="1D770BB4">
      <w:pPr>
        <w:snapToGrid w:val="0"/>
        <w:spacing w:line="360" w:lineRule="auto"/>
        <w:ind w:firstLine="420" w:firstLineChars="200"/>
        <w:rPr>
          <w:rFonts w:hint="eastAsia" w:ascii="宋体" w:hAnsi="宋体"/>
          <w:szCs w:val="21"/>
        </w:rPr>
      </w:pPr>
      <w:r>
        <w:rPr>
          <w:rFonts w:ascii="宋体" w:hAnsi="宋体"/>
          <w:szCs w:val="21"/>
        </w:rPr>
        <w:t xml:space="preserve">7.2 </w:t>
      </w:r>
      <w:r>
        <w:rPr>
          <w:rFonts w:hint="eastAsia" w:ascii="宋体" w:hAnsi="宋体"/>
          <w:szCs w:val="21"/>
        </w:rPr>
        <w:t>除非得到甲方的书面同意，乙方不得部分分包给他人供应。</w:t>
      </w:r>
    </w:p>
    <w:p w14:paraId="7B08C903">
      <w:pPr>
        <w:snapToGrid w:val="0"/>
        <w:spacing w:line="360" w:lineRule="auto"/>
        <w:ind w:firstLine="420" w:firstLineChars="200"/>
        <w:rPr>
          <w:rFonts w:hint="eastAsia" w:ascii="宋体" w:hAnsi="宋体"/>
          <w:szCs w:val="21"/>
        </w:rPr>
      </w:pPr>
      <w:r>
        <w:rPr>
          <w:rFonts w:ascii="宋体" w:hAnsi="宋体"/>
          <w:szCs w:val="21"/>
        </w:rPr>
        <w:t>7.3</w:t>
      </w:r>
      <w:r>
        <w:rPr>
          <w:rFonts w:hint="eastAsia" w:ascii="宋体" w:hAnsi="宋体"/>
          <w:szCs w:val="21"/>
        </w:rPr>
        <w:t>如有转让和未经甲方同意的分包行为，甲方有权给予终止合同。</w:t>
      </w:r>
    </w:p>
    <w:p w14:paraId="1B146304">
      <w:pPr>
        <w:snapToGrid w:val="0"/>
        <w:spacing w:line="360" w:lineRule="auto"/>
        <w:ind w:firstLine="422" w:firstLineChars="200"/>
        <w:rPr>
          <w:rFonts w:hint="eastAsia" w:ascii="宋体" w:hAnsi="宋体"/>
          <w:szCs w:val="21"/>
        </w:rPr>
      </w:pPr>
      <w:r>
        <w:rPr>
          <w:rFonts w:ascii="宋体" w:hAnsi="宋体"/>
          <w:b/>
          <w:szCs w:val="21"/>
        </w:rPr>
        <w:t>八、质保期</w:t>
      </w:r>
    </w:p>
    <w:p w14:paraId="78274BB8">
      <w:pPr>
        <w:snapToGrid w:val="0"/>
        <w:spacing w:line="360" w:lineRule="auto"/>
        <w:ind w:firstLine="420" w:firstLineChars="200"/>
        <w:rPr>
          <w:rFonts w:hint="eastAsia" w:ascii="宋体" w:hAnsi="宋体"/>
          <w:szCs w:val="21"/>
        </w:rPr>
      </w:pPr>
      <w:r>
        <w:rPr>
          <w:rFonts w:ascii="宋体" w:hAnsi="宋体"/>
          <w:szCs w:val="21"/>
        </w:rPr>
        <w:t>8.1 质保期</w:t>
      </w:r>
      <w:r>
        <w:rPr>
          <w:rFonts w:hint="eastAsia" w:ascii="宋体" w:hAnsi="宋体"/>
          <w:szCs w:val="21"/>
        </w:rPr>
        <w:t xml:space="preserve">   </w:t>
      </w:r>
      <w:r>
        <w:rPr>
          <w:rFonts w:ascii="宋体" w:hAnsi="宋体"/>
          <w:szCs w:val="21"/>
        </w:rPr>
        <w:t>年。（自交货验收合格之日起计）</w:t>
      </w:r>
    </w:p>
    <w:p w14:paraId="1690C5B0">
      <w:pPr>
        <w:snapToGrid w:val="0"/>
        <w:spacing w:line="360" w:lineRule="auto"/>
        <w:ind w:firstLine="422" w:firstLineChars="200"/>
        <w:rPr>
          <w:rFonts w:hint="eastAsia" w:ascii="宋体" w:hAnsi="宋体"/>
          <w:b/>
          <w:szCs w:val="21"/>
        </w:rPr>
      </w:pPr>
      <w:r>
        <w:rPr>
          <w:rFonts w:ascii="宋体" w:hAnsi="宋体"/>
          <w:b/>
          <w:szCs w:val="21"/>
        </w:rPr>
        <w:t>九、交货期、交货方式及交货地点</w:t>
      </w:r>
    </w:p>
    <w:p w14:paraId="4AFC9D85">
      <w:pPr>
        <w:snapToGrid w:val="0"/>
        <w:spacing w:line="360" w:lineRule="auto"/>
        <w:ind w:firstLine="420" w:firstLineChars="200"/>
        <w:rPr>
          <w:rFonts w:hint="eastAsia" w:ascii="宋体" w:hAnsi="宋体"/>
          <w:bCs/>
          <w:szCs w:val="21"/>
        </w:rPr>
      </w:pPr>
      <w:r>
        <w:rPr>
          <w:rFonts w:ascii="宋体" w:hAnsi="宋体"/>
          <w:bCs/>
          <w:szCs w:val="21"/>
        </w:rPr>
        <w:t>9.1 交货期：</w:t>
      </w:r>
    </w:p>
    <w:p w14:paraId="5833D414">
      <w:pPr>
        <w:snapToGrid w:val="0"/>
        <w:spacing w:line="360" w:lineRule="auto"/>
        <w:ind w:firstLine="420" w:firstLineChars="200"/>
        <w:rPr>
          <w:rFonts w:hint="eastAsia" w:ascii="宋体" w:hAnsi="宋体"/>
          <w:bCs/>
          <w:szCs w:val="21"/>
        </w:rPr>
      </w:pPr>
      <w:r>
        <w:rPr>
          <w:rFonts w:ascii="宋体" w:hAnsi="宋体"/>
          <w:bCs/>
          <w:szCs w:val="21"/>
        </w:rPr>
        <w:t>9.2 交货方式：</w:t>
      </w:r>
      <w:r>
        <w:rPr>
          <w:rFonts w:hint="eastAsia" w:ascii="宋体" w:hAnsi="宋体"/>
          <w:bCs/>
          <w:szCs w:val="21"/>
        </w:rPr>
        <w:t>乙</w:t>
      </w:r>
      <w:r>
        <w:rPr>
          <w:rFonts w:hint="eastAsia" w:ascii="宋体" w:hAnsi="宋体"/>
          <w:szCs w:val="21"/>
        </w:rPr>
        <w:t>方负责送货，费用乙方承担。</w:t>
      </w:r>
    </w:p>
    <w:p w14:paraId="575BD829">
      <w:pPr>
        <w:snapToGrid w:val="0"/>
        <w:spacing w:line="360" w:lineRule="auto"/>
        <w:ind w:firstLine="420" w:firstLineChars="200"/>
        <w:rPr>
          <w:rFonts w:hint="eastAsia" w:ascii="宋体" w:hAnsi="宋体"/>
          <w:b/>
          <w:szCs w:val="21"/>
        </w:rPr>
      </w:pPr>
      <w:r>
        <w:rPr>
          <w:rFonts w:ascii="宋体" w:hAnsi="宋体"/>
          <w:bCs/>
          <w:szCs w:val="21"/>
        </w:rPr>
        <w:t>9.3 交货地点：</w:t>
      </w:r>
      <w:r>
        <w:rPr>
          <w:rFonts w:hint="eastAsia" w:ascii="宋体" w:hAnsi="宋体"/>
          <w:szCs w:val="21"/>
        </w:rPr>
        <w:t>甲方指定地点。</w:t>
      </w:r>
    </w:p>
    <w:p w14:paraId="79806F03">
      <w:pPr>
        <w:snapToGrid w:val="0"/>
        <w:spacing w:line="360" w:lineRule="auto"/>
        <w:ind w:firstLine="422" w:firstLineChars="200"/>
        <w:rPr>
          <w:rFonts w:hint="eastAsia" w:ascii="宋体" w:hAnsi="宋体"/>
          <w:b/>
          <w:szCs w:val="21"/>
        </w:rPr>
      </w:pPr>
      <w:r>
        <w:rPr>
          <w:rFonts w:ascii="宋体" w:hAnsi="宋体"/>
          <w:b/>
          <w:szCs w:val="21"/>
        </w:rPr>
        <w:t>十、货款支付</w:t>
      </w:r>
    </w:p>
    <w:p w14:paraId="7931B60F">
      <w:pPr>
        <w:adjustRightInd w:val="0"/>
        <w:snapToGrid w:val="0"/>
        <w:spacing w:line="360" w:lineRule="auto"/>
        <w:ind w:firstLine="420" w:firstLineChars="200"/>
        <w:rPr>
          <w:rFonts w:hint="eastAsia" w:ascii="宋体" w:hAnsi="宋体" w:cs="宋体"/>
          <w:b/>
          <w:bCs/>
          <w:color w:val="000000" w:themeColor="text1"/>
          <w:szCs w:val="21"/>
          <w14:textFill>
            <w14:solidFill>
              <w14:schemeClr w14:val="tx1"/>
            </w14:solidFill>
          </w14:textFill>
        </w:rPr>
      </w:pPr>
      <w:r>
        <w:rPr>
          <w:rFonts w:ascii="宋体" w:hAnsi="宋体"/>
          <w:bCs/>
          <w:szCs w:val="21"/>
        </w:rPr>
        <w:t>10.1 付款方式：</w:t>
      </w:r>
      <w:r>
        <w:rPr>
          <w:rFonts w:hint="eastAsia" w:ascii="宋体" w:hAnsi="宋体" w:cs="宋体"/>
          <w:b/>
          <w:bCs/>
          <w:color w:val="000000" w:themeColor="text1"/>
          <w:szCs w:val="21"/>
          <w14:textFill>
            <w14:solidFill>
              <w14:schemeClr w14:val="tx1"/>
            </w14:solidFill>
          </w14:textFill>
        </w:rPr>
        <w:t>合同签订后，货物运到甲方指定现场，并通过甲方组织的验收，乙方向甲方提供合同金额发票后甲方付清全部款项。</w:t>
      </w:r>
    </w:p>
    <w:p w14:paraId="6BB50841">
      <w:pPr>
        <w:snapToGrid w:val="0"/>
        <w:spacing w:line="360" w:lineRule="auto"/>
        <w:ind w:firstLine="420" w:firstLineChars="200"/>
        <w:rPr>
          <w:rFonts w:hint="eastAsia" w:ascii="宋体" w:hAnsi="宋体"/>
          <w:bCs/>
          <w:szCs w:val="21"/>
        </w:rPr>
      </w:pPr>
      <w:r>
        <w:rPr>
          <w:rFonts w:ascii="宋体" w:hAnsi="宋体"/>
          <w:bCs/>
          <w:szCs w:val="21"/>
        </w:rPr>
        <w:t>10.2</w:t>
      </w:r>
      <w:r>
        <w:rPr>
          <w:rFonts w:ascii="宋体" w:hAnsi="宋体"/>
          <w:szCs w:val="21"/>
        </w:rPr>
        <w:t>当采购数量与实际使用数量不一致时，</w:t>
      </w:r>
      <w:r>
        <w:rPr>
          <w:rFonts w:hint="eastAsia" w:ascii="宋体" w:hAnsi="宋体"/>
          <w:szCs w:val="21"/>
        </w:rPr>
        <w:t>乙方</w:t>
      </w:r>
      <w:r>
        <w:rPr>
          <w:rFonts w:ascii="宋体" w:hAnsi="宋体"/>
          <w:szCs w:val="21"/>
        </w:rPr>
        <w:t>应根据实际使用量供货，合同的最终结算金额按实际使用量乘以成交单价进行计算。</w:t>
      </w:r>
    </w:p>
    <w:p w14:paraId="1B0AA538">
      <w:pPr>
        <w:snapToGrid w:val="0"/>
        <w:spacing w:line="360" w:lineRule="auto"/>
        <w:ind w:firstLine="422" w:firstLineChars="200"/>
        <w:rPr>
          <w:rFonts w:hint="eastAsia" w:ascii="宋体" w:hAnsi="宋体"/>
          <w:b/>
          <w:szCs w:val="21"/>
        </w:rPr>
      </w:pPr>
      <w:r>
        <w:rPr>
          <w:rFonts w:hint="eastAsia" w:ascii="宋体" w:hAnsi="宋体"/>
          <w:b/>
          <w:szCs w:val="21"/>
        </w:rPr>
        <w:t>十一、税</w:t>
      </w:r>
    </w:p>
    <w:p w14:paraId="027115B6">
      <w:pPr>
        <w:snapToGrid w:val="0"/>
        <w:spacing w:line="360" w:lineRule="auto"/>
        <w:ind w:firstLine="420" w:firstLineChars="200"/>
        <w:rPr>
          <w:rFonts w:hint="eastAsia" w:ascii="宋体" w:hAnsi="宋体"/>
          <w:szCs w:val="21"/>
        </w:rPr>
      </w:pPr>
      <w:r>
        <w:rPr>
          <w:rFonts w:ascii="宋体" w:hAnsi="宋体"/>
          <w:szCs w:val="21"/>
        </w:rPr>
        <w:t>11.1</w:t>
      </w:r>
      <w:r>
        <w:rPr>
          <w:rFonts w:hint="eastAsia" w:ascii="宋体" w:hAnsi="宋体"/>
          <w:szCs w:val="21"/>
        </w:rPr>
        <w:t>本合同执行中相关的一切税费均由乙方负担。</w:t>
      </w:r>
    </w:p>
    <w:p w14:paraId="475A9BB7">
      <w:pPr>
        <w:snapToGrid w:val="0"/>
        <w:spacing w:line="360" w:lineRule="auto"/>
        <w:ind w:firstLine="422" w:firstLineChars="200"/>
        <w:rPr>
          <w:rFonts w:hint="eastAsia" w:ascii="宋体" w:hAnsi="宋体"/>
          <w:szCs w:val="21"/>
        </w:rPr>
      </w:pPr>
      <w:r>
        <w:rPr>
          <w:rFonts w:ascii="宋体" w:hAnsi="宋体"/>
          <w:b/>
          <w:szCs w:val="21"/>
        </w:rPr>
        <w:t>十二、质量保证及售后服务</w:t>
      </w:r>
    </w:p>
    <w:p w14:paraId="7A14A8F3">
      <w:pPr>
        <w:snapToGrid w:val="0"/>
        <w:spacing w:line="360" w:lineRule="auto"/>
        <w:ind w:firstLine="420" w:firstLineChars="200"/>
        <w:rPr>
          <w:rFonts w:hint="eastAsia" w:ascii="宋体" w:hAnsi="宋体"/>
          <w:szCs w:val="21"/>
        </w:rPr>
      </w:pPr>
      <w:r>
        <w:rPr>
          <w:rFonts w:ascii="宋体" w:hAnsi="宋体"/>
          <w:szCs w:val="21"/>
        </w:rPr>
        <w:t>12.1 乙方应按招标文件规定的货物性能、技术要求、质量标准向甲方提供未经使用的全新产品。</w:t>
      </w:r>
    </w:p>
    <w:p w14:paraId="05A27196">
      <w:pPr>
        <w:snapToGrid w:val="0"/>
        <w:spacing w:line="360" w:lineRule="auto"/>
        <w:ind w:firstLine="420" w:firstLineChars="200"/>
        <w:rPr>
          <w:rFonts w:hint="eastAsia" w:ascii="宋体" w:hAnsi="宋体"/>
          <w:szCs w:val="21"/>
        </w:rPr>
      </w:pPr>
      <w:r>
        <w:rPr>
          <w:rFonts w:ascii="宋体" w:hAnsi="宋体"/>
          <w:szCs w:val="21"/>
        </w:rPr>
        <w:t>12.2 乙方提供的货物在质</w:t>
      </w:r>
      <w:r>
        <w:rPr>
          <w:rFonts w:hint="eastAsia" w:ascii="宋体" w:hAnsi="宋体"/>
          <w:szCs w:val="21"/>
        </w:rPr>
        <w:t>保</w:t>
      </w:r>
      <w:r>
        <w:rPr>
          <w:rFonts w:ascii="宋体" w:hAnsi="宋体"/>
          <w:szCs w:val="21"/>
        </w:rPr>
        <w:t>期内因货物本身的质量问题，乙方应负责免费更换。对达不到技术要求者，根据实际情况，经双方协商，可按以下办法处理：</w:t>
      </w:r>
    </w:p>
    <w:p w14:paraId="43EC2BFB">
      <w:pPr>
        <w:snapToGrid w:val="0"/>
        <w:spacing w:line="360" w:lineRule="auto"/>
        <w:ind w:firstLine="420" w:firstLineChars="200"/>
        <w:rPr>
          <w:rFonts w:hint="eastAsia" w:ascii="宋体" w:hAnsi="宋体"/>
          <w:szCs w:val="21"/>
        </w:rPr>
      </w:pPr>
      <w:r>
        <w:rPr>
          <w:rFonts w:ascii="宋体" w:hAnsi="宋体"/>
          <w:szCs w:val="21"/>
        </w:rPr>
        <w:t>⑴更换：由乙方承担所发生的全部费用。</w:t>
      </w:r>
    </w:p>
    <w:p w14:paraId="566027A1">
      <w:pPr>
        <w:snapToGrid w:val="0"/>
        <w:spacing w:line="360" w:lineRule="auto"/>
        <w:ind w:firstLine="420" w:firstLineChars="200"/>
        <w:rPr>
          <w:rFonts w:hint="eastAsia" w:ascii="宋体" w:hAnsi="宋体"/>
          <w:szCs w:val="21"/>
        </w:rPr>
      </w:pPr>
      <w:r>
        <w:rPr>
          <w:rFonts w:hint="eastAsia" w:ascii="宋体" w:hAnsi="宋体"/>
          <w:szCs w:val="21"/>
        </w:rPr>
        <w:t>（2）</w:t>
      </w:r>
      <w:r>
        <w:rPr>
          <w:rFonts w:ascii="宋体" w:hAnsi="宋体"/>
          <w:szCs w:val="21"/>
        </w:rPr>
        <w:t>退货处理：乙方应退还甲方支付的合同款，同时应承担该货物的直接费用（运输、保险、检验、货款利息及银行手续费等）。</w:t>
      </w:r>
    </w:p>
    <w:p w14:paraId="41DD3776">
      <w:pPr>
        <w:snapToGrid w:val="0"/>
        <w:spacing w:line="360" w:lineRule="auto"/>
        <w:ind w:firstLine="420" w:firstLineChars="200"/>
        <w:rPr>
          <w:rFonts w:hint="eastAsia" w:ascii="宋体" w:hAnsi="宋体"/>
          <w:szCs w:val="21"/>
        </w:rPr>
      </w:pPr>
      <w:r>
        <w:rPr>
          <w:rFonts w:ascii="宋体" w:hAnsi="宋体"/>
          <w:szCs w:val="21"/>
        </w:rPr>
        <w:t>12.3 如在使用过程中发生质量问题，乙方在接到甲方通知后在___</w:t>
      </w:r>
      <w:r>
        <w:rPr>
          <w:rFonts w:hint="eastAsia" w:ascii="宋体" w:hAnsi="宋体"/>
          <w:szCs w:val="21"/>
        </w:rPr>
        <w:t>12</w:t>
      </w:r>
      <w:r>
        <w:rPr>
          <w:rFonts w:ascii="宋体" w:hAnsi="宋体"/>
          <w:szCs w:val="21"/>
        </w:rPr>
        <w:t>______小时内到达甲方现场。</w:t>
      </w:r>
    </w:p>
    <w:p w14:paraId="5EA579E4">
      <w:pPr>
        <w:snapToGrid w:val="0"/>
        <w:spacing w:line="360" w:lineRule="auto"/>
        <w:ind w:firstLine="420" w:firstLineChars="200"/>
        <w:rPr>
          <w:rFonts w:hint="eastAsia" w:ascii="宋体" w:hAnsi="宋体"/>
          <w:szCs w:val="21"/>
        </w:rPr>
      </w:pPr>
      <w:r>
        <w:rPr>
          <w:rFonts w:ascii="宋体" w:hAnsi="宋体"/>
          <w:szCs w:val="21"/>
        </w:rPr>
        <w:t>12.4 在质保期内，乙方应对货物出现的质量及安全问题负责处理解决并承担一切费用。</w:t>
      </w:r>
    </w:p>
    <w:p w14:paraId="0D41F95F">
      <w:pPr>
        <w:snapToGrid w:val="0"/>
        <w:spacing w:line="360" w:lineRule="auto"/>
        <w:ind w:firstLine="422" w:firstLineChars="200"/>
        <w:rPr>
          <w:rFonts w:hint="eastAsia" w:ascii="宋体" w:hAnsi="宋体"/>
          <w:b/>
          <w:szCs w:val="21"/>
        </w:rPr>
      </w:pPr>
      <w:r>
        <w:rPr>
          <w:rFonts w:ascii="宋体" w:hAnsi="宋体"/>
          <w:b/>
          <w:szCs w:val="21"/>
        </w:rPr>
        <w:t>十三、验收</w:t>
      </w:r>
    </w:p>
    <w:p w14:paraId="37086750">
      <w:pPr>
        <w:snapToGrid w:val="0"/>
        <w:spacing w:line="360" w:lineRule="auto"/>
        <w:ind w:firstLine="420" w:firstLineChars="200"/>
        <w:rPr>
          <w:rFonts w:hint="eastAsia" w:ascii="宋体" w:hAnsi="宋体"/>
          <w:szCs w:val="21"/>
        </w:rPr>
      </w:pPr>
      <w:r>
        <w:rPr>
          <w:rFonts w:ascii="宋体" w:hAnsi="宋体"/>
          <w:szCs w:val="21"/>
        </w:rPr>
        <w:t xml:space="preserve">13.1 </w:t>
      </w:r>
      <w:r>
        <w:rPr>
          <w:rFonts w:hint="eastAsia" w:ascii="宋体" w:hAnsi="宋体"/>
          <w:szCs w:val="21"/>
        </w:rPr>
        <w:t>货物接收</w:t>
      </w:r>
      <w:r>
        <w:rPr>
          <w:rFonts w:ascii="宋体" w:hAnsi="宋体"/>
          <w:szCs w:val="21"/>
        </w:rPr>
        <w:t>方对乙方提交的货物依据招标文件上的技术规格要求和国家有关质量标准进行现场初步验收，外观、说明书符合招标文件技术要求的，给予签收，初步验收不合格的不予签收。货到后，</w:t>
      </w:r>
      <w:r>
        <w:rPr>
          <w:rFonts w:hint="eastAsia" w:ascii="宋体" w:hAnsi="宋体"/>
          <w:szCs w:val="21"/>
        </w:rPr>
        <w:t>货物接收</w:t>
      </w:r>
      <w:r>
        <w:rPr>
          <w:rFonts w:ascii="宋体" w:hAnsi="宋体"/>
          <w:szCs w:val="21"/>
        </w:rPr>
        <w:t>方需在五个工作日内验收。</w:t>
      </w:r>
    </w:p>
    <w:p w14:paraId="58702B92">
      <w:pPr>
        <w:snapToGrid w:val="0"/>
        <w:spacing w:line="360" w:lineRule="auto"/>
        <w:ind w:firstLine="420" w:firstLineChars="200"/>
        <w:rPr>
          <w:rFonts w:hint="eastAsia" w:ascii="宋体" w:hAnsi="宋体"/>
          <w:szCs w:val="21"/>
        </w:rPr>
      </w:pPr>
      <w:r>
        <w:rPr>
          <w:rFonts w:ascii="宋体" w:hAnsi="宋体"/>
          <w:szCs w:val="21"/>
        </w:rPr>
        <w:t>13.2 乙方交货前应对产品作出全面检查和对验收文件进行整理，并列出清单，作为</w:t>
      </w:r>
      <w:r>
        <w:rPr>
          <w:rFonts w:hint="eastAsia" w:ascii="宋体" w:hAnsi="宋体"/>
          <w:szCs w:val="21"/>
        </w:rPr>
        <w:t>货物接收</w:t>
      </w:r>
      <w:r>
        <w:rPr>
          <w:rFonts w:ascii="宋体" w:hAnsi="宋体"/>
          <w:szCs w:val="21"/>
        </w:rPr>
        <w:t>方收货验收和使用的技术条件依据，检验的结果应随货物交</w:t>
      </w:r>
      <w:r>
        <w:rPr>
          <w:rFonts w:hint="eastAsia" w:ascii="宋体" w:hAnsi="宋体"/>
          <w:szCs w:val="21"/>
        </w:rPr>
        <w:t>货物接收</w:t>
      </w:r>
      <w:r>
        <w:rPr>
          <w:rFonts w:ascii="宋体" w:hAnsi="宋体"/>
          <w:szCs w:val="21"/>
        </w:rPr>
        <w:t>方。</w:t>
      </w:r>
    </w:p>
    <w:p w14:paraId="62447321">
      <w:pPr>
        <w:snapToGrid w:val="0"/>
        <w:spacing w:line="360" w:lineRule="auto"/>
        <w:ind w:firstLine="420" w:firstLineChars="200"/>
        <w:rPr>
          <w:rFonts w:hint="eastAsia" w:ascii="宋体" w:hAnsi="宋体"/>
          <w:szCs w:val="21"/>
        </w:rPr>
      </w:pPr>
      <w:r>
        <w:rPr>
          <w:rFonts w:ascii="宋体" w:hAnsi="宋体"/>
          <w:szCs w:val="21"/>
        </w:rPr>
        <w:t>13</w:t>
      </w:r>
      <w:r>
        <w:rPr>
          <w:rFonts w:hint="eastAsia" w:ascii="宋体" w:hAnsi="宋体"/>
          <w:szCs w:val="21"/>
        </w:rPr>
        <w:t>.3</w:t>
      </w:r>
      <w:r>
        <w:rPr>
          <w:rFonts w:ascii="宋体" w:hAnsi="宋体"/>
          <w:szCs w:val="21"/>
        </w:rPr>
        <w:t xml:space="preserve"> 对技术复杂的货物，甲方</w:t>
      </w:r>
      <w:r>
        <w:rPr>
          <w:rFonts w:hint="eastAsia" w:ascii="宋体" w:hAnsi="宋体"/>
          <w:szCs w:val="21"/>
        </w:rPr>
        <w:t>可</w:t>
      </w:r>
      <w:r>
        <w:rPr>
          <w:rFonts w:ascii="宋体" w:hAnsi="宋体"/>
          <w:szCs w:val="21"/>
        </w:rPr>
        <w:t>请国家认可的专业检测机构参与初步验收及最终验收，并由其出具质量检测报告。</w:t>
      </w:r>
    </w:p>
    <w:p w14:paraId="770192D3">
      <w:pPr>
        <w:snapToGrid w:val="0"/>
        <w:spacing w:line="360" w:lineRule="auto"/>
        <w:ind w:firstLine="420" w:firstLineChars="200"/>
        <w:rPr>
          <w:rFonts w:hint="eastAsia" w:ascii="宋体" w:hAnsi="宋体"/>
          <w:szCs w:val="21"/>
        </w:rPr>
      </w:pPr>
      <w:r>
        <w:rPr>
          <w:rFonts w:ascii="宋体" w:hAnsi="宋体"/>
          <w:szCs w:val="21"/>
        </w:rPr>
        <w:t>13.</w:t>
      </w:r>
      <w:r>
        <w:rPr>
          <w:rFonts w:hint="eastAsia" w:ascii="宋体" w:hAnsi="宋体"/>
          <w:szCs w:val="21"/>
        </w:rPr>
        <w:t>4</w:t>
      </w:r>
      <w:r>
        <w:rPr>
          <w:rFonts w:ascii="宋体" w:hAnsi="宋体"/>
          <w:szCs w:val="21"/>
        </w:rPr>
        <w:t xml:space="preserve"> 验收时乙方必须在现场，验收完毕后作出验收结果报告；验收费用由</w:t>
      </w:r>
      <w:r>
        <w:rPr>
          <w:rFonts w:hint="eastAsia" w:ascii="宋体" w:hAnsi="宋体"/>
          <w:szCs w:val="21"/>
        </w:rPr>
        <w:t>甲</w:t>
      </w:r>
      <w:r>
        <w:rPr>
          <w:rFonts w:ascii="宋体" w:hAnsi="宋体"/>
          <w:szCs w:val="21"/>
        </w:rPr>
        <w:t>乙</w:t>
      </w:r>
      <w:r>
        <w:rPr>
          <w:rFonts w:hint="eastAsia" w:ascii="宋体" w:hAnsi="宋体"/>
          <w:szCs w:val="21"/>
        </w:rPr>
        <w:t>双</w:t>
      </w:r>
      <w:r>
        <w:rPr>
          <w:rFonts w:ascii="宋体" w:hAnsi="宋体"/>
          <w:szCs w:val="21"/>
        </w:rPr>
        <w:t>方</w:t>
      </w:r>
      <w:r>
        <w:rPr>
          <w:rFonts w:hint="eastAsia" w:ascii="宋体" w:hAnsi="宋体"/>
          <w:szCs w:val="21"/>
        </w:rPr>
        <w:t>协商解决</w:t>
      </w:r>
      <w:r>
        <w:rPr>
          <w:rFonts w:ascii="宋体" w:hAnsi="宋体"/>
          <w:szCs w:val="21"/>
        </w:rPr>
        <w:t>。</w:t>
      </w:r>
    </w:p>
    <w:p w14:paraId="126AA0B1">
      <w:pPr>
        <w:snapToGrid w:val="0"/>
        <w:spacing w:line="360" w:lineRule="auto"/>
        <w:ind w:firstLine="422" w:firstLineChars="200"/>
        <w:rPr>
          <w:rFonts w:hint="eastAsia" w:ascii="宋体" w:hAnsi="宋体"/>
          <w:b/>
          <w:szCs w:val="21"/>
        </w:rPr>
      </w:pPr>
      <w:r>
        <w:rPr>
          <w:rFonts w:ascii="宋体" w:hAnsi="宋体"/>
          <w:b/>
          <w:szCs w:val="21"/>
        </w:rPr>
        <w:t>十四、货物包装、发运</w:t>
      </w:r>
      <w:r>
        <w:rPr>
          <w:rFonts w:hint="eastAsia" w:ascii="宋体" w:hAnsi="宋体"/>
          <w:b/>
          <w:szCs w:val="21"/>
        </w:rPr>
        <w:t>、</w:t>
      </w:r>
      <w:r>
        <w:rPr>
          <w:rFonts w:ascii="宋体" w:hAnsi="宋体"/>
          <w:b/>
          <w:szCs w:val="21"/>
        </w:rPr>
        <w:t>运输</w:t>
      </w:r>
      <w:r>
        <w:rPr>
          <w:rFonts w:hint="eastAsia" w:ascii="宋体" w:hAnsi="宋体"/>
          <w:b/>
          <w:szCs w:val="21"/>
        </w:rPr>
        <w:t>及仓储</w:t>
      </w:r>
    </w:p>
    <w:p w14:paraId="1FA3597B">
      <w:pPr>
        <w:snapToGrid w:val="0"/>
        <w:spacing w:line="360" w:lineRule="auto"/>
        <w:ind w:firstLine="420" w:firstLineChars="200"/>
        <w:rPr>
          <w:rFonts w:hint="eastAsia" w:ascii="宋体" w:hAnsi="宋体"/>
          <w:szCs w:val="21"/>
        </w:rPr>
      </w:pPr>
      <w:r>
        <w:rPr>
          <w:rFonts w:ascii="宋体" w:hAnsi="宋体"/>
          <w:szCs w:val="21"/>
        </w:rPr>
        <w:t>14.1 乙方应在货物发运前对其进行满足运输距离、防潮、防震、防锈和防破损装卸等要求包装，以保证货物安全运达甲方指定地点。</w:t>
      </w:r>
    </w:p>
    <w:p w14:paraId="58AC797B">
      <w:pPr>
        <w:snapToGrid w:val="0"/>
        <w:spacing w:line="360" w:lineRule="auto"/>
        <w:ind w:firstLine="420" w:firstLineChars="200"/>
        <w:rPr>
          <w:rFonts w:hint="eastAsia" w:ascii="宋体" w:hAnsi="宋体"/>
          <w:szCs w:val="21"/>
        </w:rPr>
      </w:pPr>
      <w:r>
        <w:rPr>
          <w:rFonts w:ascii="宋体" w:hAnsi="宋体"/>
          <w:szCs w:val="21"/>
        </w:rPr>
        <w:t>14.2 使用说明书、质量检验证明书、随配附件和工具以及清单一并附于货物内。</w:t>
      </w:r>
    </w:p>
    <w:p w14:paraId="6BBD4D8E">
      <w:pPr>
        <w:snapToGrid w:val="0"/>
        <w:spacing w:line="360" w:lineRule="auto"/>
        <w:ind w:firstLine="420" w:firstLineChars="200"/>
        <w:rPr>
          <w:rFonts w:hint="eastAsia" w:ascii="宋体" w:hAnsi="宋体"/>
          <w:szCs w:val="21"/>
        </w:rPr>
      </w:pPr>
      <w:r>
        <w:rPr>
          <w:rFonts w:ascii="宋体" w:hAnsi="宋体"/>
          <w:szCs w:val="21"/>
        </w:rPr>
        <w:t>14.3 乙方在货物发运手续办理完毕后24小时内或货到甲方48小时前通知甲方，以准备接货。</w:t>
      </w:r>
    </w:p>
    <w:p w14:paraId="585533AD">
      <w:pPr>
        <w:snapToGrid w:val="0"/>
        <w:spacing w:line="360" w:lineRule="auto"/>
        <w:ind w:firstLine="420" w:firstLineChars="200"/>
        <w:rPr>
          <w:rFonts w:hint="eastAsia" w:ascii="宋体" w:hAnsi="宋体"/>
          <w:szCs w:val="21"/>
        </w:rPr>
      </w:pPr>
      <w:r>
        <w:rPr>
          <w:rFonts w:ascii="宋体" w:hAnsi="宋体"/>
          <w:szCs w:val="21"/>
        </w:rPr>
        <w:t>14.4 货物在交付甲方前发生的风险均由乙方负责。</w:t>
      </w:r>
    </w:p>
    <w:p w14:paraId="57AC4DB0">
      <w:pPr>
        <w:snapToGrid w:val="0"/>
        <w:spacing w:line="360" w:lineRule="auto"/>
        <w:ind w:firstLine="420" w:firstLineChars="200"/>
        <w:rPr>
          <w:rFonts w:hint="eastAsia" w:ascii="宋体" w:hAnsi="宋体"/>
          <w:szCs w:val="21"/>
        </w:rPr>
      </w:pPr>
      <w:r>
        <w:rPr>
          <w:rFonts w:ascii="宋体" w:hAnsi="宋体"/>
          <w:szCs w:val="21"/>
        </w:rPr>
        <w:t>14.5 货物在规定的交付期限内由乙方送达甲方指定的地点视为交付，乙方同时需通知甲方货物已送达。</w:t>
      </w:r>
    </w:p>
    <w:p w14:paraId="082D2A9D">
      <w:pPr>
        <w:pStyle w:val="38"/>
      </w:pPr>
      <w:r>
        <w:rPr>
          <w:rFonts w:hint="eastAsia" w:ascii="宋体" w:hAnsi="宋体"/>
          <w:szCs w:val="21"/>
        </w:rPr>
        <w:t>14.6 乙方为需求方提供免费、规范的仓储服务，以保证货物质量符合要求。</w:t>
      </w:r>
    </w:p>
    <w:p w14:paraId="47C87C10">
      <w:pPr>
        <w:snapToGrid w:val="0"/>
        <w:spacing w:line="360" w:lineRule="auto"/>
        <w:ind w:firstLine="422" w:firstLineChars="200"/>
        <w:rPr>
          <w:rFonts w:hint="eastAsia" w:ascii="宋体" w:hAnsi="宋体"/>
          <w:b/>
          <w:szCs w:val="21"/>
        </w:rPr>
      </w:pPr>
      <w:r>
        <w:rPr>
          <w:rFonts w:ascii="宋体" w:hAnsi="宋体"/>
          <w:b/>
          <w:szCs w:val="21"/>
        </w:rPr>
        <w:t>十五、违约责任</w:t>
      </w:r>
    </w:p>
    <w:p w14:paraId="714C4009">
      <w:pPr>
        <w:snapToGrid w:val="0"/>
        <w:spacing w:line="360" w:lineRule="auto"/>
        <w:ind w:firstLine="420" w:firstLineChars="200"/>
        <w:rPr>
          <w:rFonts w:hint="eastAsia" w:ascii="宋体" w:hAnsi="宋体"/>
          <w:szCs w:val="21"/>
        </w:rPr>
      </w:pPr>
      <w:r>
        <w:rPr>
          <w:rFonts w:ascii="宋体" w:hAnsi="宋体"/>
          <w:szCs w:val="21"/>
        </w:rPr>
        <w:t>15.1 甲方无正当理由拒收货物的，甲方向乙方偿付拒收货款总值的百分之五违约金。</w:t>
      </w:r>
    </w:p>
    <w:p w14:paraId="15418B63">
      <w:pPr>
        <w:snapToGrid w:val="0"/>
        <w:spacing w:line="360" w:lineRule="auto"/>
        <w:ind w:firstLine="420" w:firstLineChars="200"/>
        <w:rPr>
          <w:rFonts w:hint="eastAsia" w:ascii="宋体" w:hAnsi="宋体"/>
          <w:szCs w:val="21"/>
        </w:rPr>
      </w:pPr>
      <w:r>
        <w:rPr>
          <w:rFonts w:ascii="宋体" w:hAnsi="宋体"/>
          <w:szCs w:val="21"/>
        </w:rPr>
        <w:t>15.2 甲方无故逾期验收和办理货款支付手续的,甲方应按逾期付款总额每日万分之五向乙方支付违约金。</w:t>
      </w:r>
    </w:p>
    <w:p w14:paraId="0E8D2105">
      <w:pPr>
        <w:snapToGrid w:val="0"/>
        <w:spacing w:line="360" w:lineRule="auto"/>
        <w:ind w:firstLine="420" w:firstLineChars="200"/>
        <w:rPr>
          <w:rFonts w:hint="eastAsia" w:ascii="宋体" w:hAnsi="宋体"/>
          <w:szCs w:val="21"/>
        </w:rPr>
      </w:pPr>
      <w:r>
        <w:rPr>
          <w:rFonts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7387E4D">
      <w:pPr>
        <w:snapToGrid w:val="0"/>
        <w:spacing w:line="360" w:lineRule="auto"/>
        <w:ind w:firstLine="420" w:firstLineChars="200"/>
        <w:rPr>
          <w:rFonts w:hint="eastAsia" w:ascii="宋体" w:hAnsi="宋体"/>
          <w:szCs w:val="21"/>
        </w:rPr>
      </w:pPr>
      <w:r>
        <w:rPr>
          <w:rFonts w:ascii="宋体" w:hAnsi="宋体"/>
          <w:szCs w:val="21"/>
        </w:rPr>
        <w:t>15.4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D5246BC">
      <w:pPr>
        <w:snapToGrid w:val="0"/>
        <w:spacing w:line="360" w:lineRule="auto"/>
        <w:ind w:firstLine="422" w:firstLineChars="200"/>
        <w:rPr>
          <w:rFonts w:hint="eastAsia" w:ascii="宋体" w:hAnsi="宋体"/>
          <w:b/>
          <w:szCs w:val="21"/>
        </w:rPr>
      </w:pPr>
      <w:r>
        <w:rPr>
          <w:rFonts w:ascii="宋体" w:hAnsi="宋体"/>
          <w:b/>
          <w:szCs w:val="21"/>
        </w:rPr>
        <w:t>十六、不可抗力事件处理</w:t>
      </w:r>
    </w:p>
    <w:p w14:paraId="48707050">
      <w:pPr>
        <w:snapToGrid w:val="0"/>
        <w:spacing w:line="360" w:lineRule="auto"/>
        <w:ind w:firstLine="420" w:firstLineChars="200"/>
        <w:rPr>
          <w:rFonts w:hint="eastAsia" w:ascii="宋体" w:hAnsi="宋体"/>
          <w:szCs w:val="21"/>
        </w:rPr>
      </w:pPr>
      <w:r>
        <w:rPr>
          <w:rFonts w:ascii="宋体" w:hAnsi="宋体"/>
          <w:szCs w:val="21"/>
        </w:rPr>
        <w:t>16.1 在合同有效期内，任何一方因不可抗力事件导致不能履行合同，则合同履行期可延长，其延长期与不可抗力影响期相同。</w:t>
      </w:r>
    </w:p>
    <w:p w14:paraId="1C919AFC">
      <w:pPr>
        <w:snapToGrid w:val="0"/>
        <w:spacing w:line="360" w:lineRule="auto"/>
        <w:ind w:firstLine="420" w:firstLineChars="200"/>
        <w:rPr>
          <w:rFonts w:hint="eastAsia" w:ascii="宋体" w:hAnsi="宋体"/>
          <w:szCs w:val="21"/>
        </w:rPr>
      </w:pPr>
      <w:r>
        <w:rPr>
          <w:rFonts w:ascii="宋体" w:hAnsi="宋体"/>
          <w:szCs w:val="21"/>
        </w:rPr>
        <w:t>16.2 不可抗力事件发生后，应立即通知对方，并寄送有关权威机构出具的证明。</w:t>
      </w:r>
    </w:p>
    <w:p w14:paraId="18F37AEF">
      <w:pPr>
        <w:snapToGrid w:val="0"/>
        <w:spacing w:line="360" w:lineRule="auto"/>
        <w:ind w:firstLine="420" w:firstLineChars="200"/>
        <w:rPr>
          <w:rFonts w:hint="eastAsia" w:ascii="宋体" w:hAnsi="宋体"/>
          <w:szCs w:val="21"/>
        </w:rPr>
      </w:pPr>
      <w:r>
        <w:rPr>
          <w:rFonts w:ascii="宋体" w:hAnsi="宋体"/>
          <w:szCs w:val="21"/>
        </w:rPr>
        <w:t>16.3 不可抗力事件延续120天以上，双方应通过友好协商，确定是否继续履行合同。</w:t>
      </w:r>
    </w:p>
    <w:p w14:paraId="4FBFDDF1">
      <w:pPr>
        <w:snapToGrid w:val="0"/>
        <w:spacing w:line="360" w:lineRule="auto"/>
        <w:ind w:firstLine="422" w:firstLineChars="200"/>
        <w:rPr>
          <w:rFonts w:hint="eastAsia" w:ascii="宋体" w:hAnsi="宋体"/>
          <w:b/>
          <w:szCs w:val="21"/>
        </w:rPr>
      </w:pPr>
      <w:r>
        <w:rPr>
          <w:rFonts w:ascii="宋体" w:hAnsi="宋体"/>
          <w:b/>
          <w:szCs w:val="21"/>
        </w:rPr>
        <w:t>十七、诉讼</w:t>
      </w:r>
    </w:p>
    <w:p w14:paraId="0EB24C75">
      <w:pPr>
        <w:snapToGrid w:val="0"/>
        <w:spacing w:line="360" w:lineRule="auto"/>
        <w:ind w:firstLine="420" w:firstLineChars="200"/>
        <w:rPr>
          <w:rFonts w:hint="eastAsia" w:ascii="宋体" w:hAnsi="宋体"/>
          <w:szCs w:val="21"/>
        </w:rPr>
      </w:pPr>
      <w:r>
        <w:rPr>
          <w:rFonts w:ascii="宋体" w:hAnsi="宋体"/>
          <w:szCs w:val="21"/>
        </w:rPr>
        <w:t>17.1 双方在执行合同中所发生的一切争议，应通过协商解决。如协商不成，可向</w:t>
      </w:r>
      <w:r>
        <w:rPr>
          <w:rFonts w:hint="eastAsia" w:ascii="宋体" w:hAnsi="宋体"/>
          <w:szCs w:val="21"/>
        </w:rPr>
        <w:t>甲方所在</w:t>
      </w:r>
      <w:r>
        <w:rPr>
          <w:rFonts w:ascii="宋体" w:hAnsi="宋体"/>
          <w:szCs w:val="21"/>
        </w:rPr>
        <w:t>地法院起诉。</w:t>
      </w:r>
    </w:p>
    <w:p w14:paraId="692BD92D">
      <w:pPr>
        <w:snapToGrid w:val="0"/>
        <w:spacing w:line="360" w:lineRule="auto"/>
        <w:ind w:firstLine="422" w:firstLineChars="200"/>
        <w:rPr>
          <w:rFonts w:hint="eastAsia" w:ascii="宋体" w:hAnsi="宋体"/>
          <w:b/>
          <w:szCs w:val="21"/>
        </w:rPr>
      </w:pPr>
      <w:r>
        <w:rPr>
          <w:rFonts w:ascii="宋体" w:hAnsi="宋体"/>
          <w:b/>
          <w:szCs w:val="21"/>
        </w:rPr>
        <w:t>十八、合同生效及其它</w:t>
      </w:r>
    </w:p>
    <w:p w14:paraId="523787C9">
      <w:pPr>
        <w:snapToGrid w:val="0"/>
        <w:spacing w:line="360" w:lineRule="auto"/>
        <w:ind w:firstLine="420" w:firstLineChars="200"/>
        <w:rPr>
          <w:rFonts w:hint="eastAsia" w:ascii="宋体" w:hAnsi="宋体"/>
          <w:szCs w:val="21"/>
        </w:rPr>
      </w:pPr>
      <w:r>
        <w:rPr>
          <w:rFonts w:ascii="宋体" w:hAnsi="宋体"/>
          <w:szCs w:val="21"/>
        </w:rPr>
        <w:t>18.1 合同经双方法定代表人或授权委托代</w:t>
      </w:r>
      <w:r>
        <w:rPr>
          <w:rFonts w:hint="eastAsia" w:ascii="宋体" w:hAnsi="宋体"/>
          <w:szCs w:val="21"/>
        </w:rPr>
        <w:t>表</w:t>
      </w:r>
      <w:r>
        <w:rPr>
          <w:rFonts w:ascii="宋体" w:hAnsi="宋体"/>
          <w:szCs w:val="21"/>
        </w:rPr>
        <w:t>人签字并加盖单位公章后生效。</w:t>
      </w:r>
    </w:p>
    <w:p w14:paraId="37610E33">
      <w:pPr>
        <w:snapToGrid w:val="0"/>
        <w:spacing w:line="360" w:lineRule="auto"/>
        <w:ind w:firstLine="420" w:firstLineChars="200"/>
        <w:rPr>
          <w:rFonts w:hint="eastAsia" w:ascii="宋体" w:hAnsi="宋体"/>
          <w:szCs w:val="21"/>
        </w:rPr>
      </w:pPr>
      <w:r>
        <w:rPr>
          <w:rFonts w:ascii="宋体" w:hAnsi="宋体"/>
          <w:szCs w:val="21"/>
        </w:rPr>
        <w:t>18.2本合同未尽事宜，遵照《</w:t>
      </w:r>
      <w:r>
        <w:rPr>
          <w:rFonts w:hint="eastAsia" w:ascii="宋体" w:hAnsi="宋体"/>
          <w:szCs w:val="21"/>
        </w:rPr>
        <w:t>中华人民共和国民法典</w:t>
      </w:r>
      <w:r>
        <w:rPr>
          <w:rFonts w:ascii="宋体" w:hAnsi="宋体"/>
          <w:szCs w:val="21"/>
        </w:rPr>
        <w:t>》有关条文执行。</w:t>
      </w:r>
    </w:p>
    <w:p w14:paraId="216A8EC0">
      <w:pPr>
        <w:snapToGrid w:val="0"/>
        <w:spacing w:line="360" w:lineRule="auto"/>
        <w:ind w:firstLine="420" w:firstLineChars="200"/>
        <w:rPr>
          <w:szCs w:val="21"/>
        </w:rPr>
      </w:pPr>
      <w:r>
        <w:rPr>
          <w:rFonts w:ascii="宋体" w:hAnsi="宋体"/>
          <w:szCs w:val="21"/>
        </w:rPr>
        <w:t>18.</w:t>
      </w:r>
      <w:r>
        <w:rPr>
          <w:rFonts w:hint="eastAsia" w:ascii="宋体" w:hAnsi="宋体"/>
          <w:szCs w:val="21"/>
        </w:rPr>
        <w:t>3</w:t>
      </w:r>
      <w:r>
        <w:rPr>
          <w:rFonts w:ascii="宋体" w:hAnsi="宋体"/>
          <w:szCs w:val="21"/>
        </w:rPr>
        <w:t xml:space="preserve"> 本合同正本一式</w:t>
      </w:r>
      <w:r>
        <w:rPr>
          <w:rFonts w:hint="eastAsia" w:ascii="宋体" w:hAnsi="宋体"/>
          <w:szCs w:val="21"/>
        </w:rPr>
        <w:t>五</w:t>
      </w:r>
      <w:r>
        <w:rPr>
          <w:rFonts w:ascii="宋体" w:hAnsi="宋体"/>
          <w:szCs w:val="21"/>
        </w:rPr>
        <w:t>份，具有同等法律效力，甲</w:t>
      </w:r>
      <w:r>
        <w:rPr>
          <w:rFonts w:hint="eastAsia" w:ascii="宋体" w:hAnsi="宋体"/>
          <w:szCs w:val="21"/>
        </w:rPr>
        <w:t>方执4份、</w:t>
      </w:r>
      <w:r>
        <w:rPr>
          <w:rFonts w:ascii="宋体" w:hAnsi="宋体"/>
          <w:szCs w:val="21"/>
        </w:rPr>
        <w:t>乙方执一份</w:t>
      </w:r>
      <w:r>
        <w:rPr>
          <w:szCs w:val="21"/>
        </w:rPr>
        <w:t>。</w:t>
      </w:r>
    </w:p>
    <w:p w14:paraId="0FF31586">
      <w:pPr>
        <w:spacing w:line="360" w:lineRule="auto"/>
        <w:ind w:firstLine="420"/>
        <w:rPr>
          <w:szCs w:val="21"/>
        </w:rPr>
      </w:pPr>
      <w:r>
        <w:rPr>
          <w:szCs w:val="21"/>
        </w:rPr>
        <w:t>买方：                                卖方：</w:t>
      </w:r>
    </w:p>
    <w:p w14:paraId="7B8D6AE0">
      <w:pPr>
        <w:spacing w:line="360" w:lineRule="auto"/>
        <w:ind w:firstLine="420"/>
        <w:rPr>
          <w:szCs w:val="21"/>
        </w:rPr>
      </w:pPr>
      <w:r>
        <w:rPr>
          <w:szCs w:val="21"/>
        </w:rPr>
        <w:t>（盖章）                             （盖章）</w:t>
      </w:r>
    </w:p>
    <w:p w14:paraId="7B4A123A">
      <w:pPr>
        <w:spacing w:line="360" w:lineRule="auto"/>
        <w:ind w:firstLine="420"/>
        <w:rPr>
          <w:szCs w:val="21"/>
        </w:rPr>
      </w:pPr>
      <w:r>
        <w:rPr>
          <w:szCs w:val="21"/>
        </w:rPr>
        <w:t xml:space="preserve">授权代表：                            授权代表： </w:t>
      </w:r>
    </w:p>
    <w:p w14:paraId="63AA28D7">
      <w:pPr>
        <w:spacing w:line="360" w:lineRule="auto"/>
        <w:ind w:firstLine="420"/>
        <w:rPr>
          <w:szCs w:val="21"/>
        </w:rPr>
      </w:pPr>
      <w:r>
        <w:rPr>
          <w:szCs w:val="21"/>
        </w:rPr>
        <w:t xml:space="preserve">电   话：                             电   话：  </w:t>
      </w:r>
    </w:p>
    <w:p w14:paraId="11ED9DFE">
      <w:pPr>
        <w:spacing w:line="360" w:lineRule="auto"/>
        <w:ind w:firstLine="420"/>
        <w:rPr>
          <w:szCs w:val="21"/>
        </w:rPr>
      </w:pPr>
      <w:r>
        <w:rPr>
          <w:szCs w:val="21"/>
        </w:rPr>
        <w:t>传   真：                             传   真：</w:t>
      </w:r>
    </w:p>
    <w:p w14:paraId="63D2E39A">
      <w:pPr>
        <w:spacing w:line="360" w:lineRule="auto"/>
        <w:ind w:firstLine="420" w:firstLineChars="200"/>
      </w:pPr>
      <w:r>
        <w:rPr>
          <w:szCs w:val="21"/>
        </w:rPr>
        <w:t>地   址：                             地   址：</w:t>
      </w:r>
      <w:r>
        <w:rPr/>
        <w:br w:type="page" w:clear="all"/>
      </w:r>
    </w:p>
    <w:bookmarkEnd w:id="21"/>
    <w:p w14:paraId="177623F6">
      <w:pPr>
        <w:pStyle w:val="2"/>
        <w:pageBreakBefore/>
        <w:numPr>
          <w:ilvl w:val="0"/>
          <w:numId w:val="0"/>
        </w:numPr>
        <w:spacing w:line="579" w:lineRule="auto"/>
      </w:pPr>
      <w:bookmarkStart w:id="25" w:name="_Toc27760"/>
      <w:bookmarkStart w:id="26" w:name="_Toc27854"/>
      <w:r>
        <w:t>第六章 投标文件格式及附件</w:t>
      </w:r>
      <w:bookmarkEnd w:id="25"/>
      <w:bookmarkEnd w:id="26"/>
    </w:p>
    <w:p w14:paraId="3A51F95F">
      <w:pPr>
        <w:widowControl/>
        <w:adjustRightInd w:val="0"/>
        <w:spacing w:line="240" w:lineRule="atLeast"/>
        <w:jc w:val="left"/>
        <w:rPr>
          <w:b/>
          <w:bCs/>
          <w:szCs w:val="21"/>
        </w:rPr>
      </w:pPr>
    </w:p>
    <w:p w14:paraId="07EE034A">
      <w:pPr>
        <w:spacing w:line="440" w:lineRule="exact"/>
        <w:rPr>
          <w:sz w:val="20"/>
          <w:szCs w:val="20"/>
        </w:rPr>
      </w:pPr>
    </w:p>
    <w:p w14:paraId="5294009D">
      <w:pPr>
        <w:jc w:val="center"/>
        <w:rPr>
          <w:sz w:val="22"/>
          <w:szCs w:val="22"/>
        </w:rPr>
      </w:pPr>
    </w:p>
    <w:p w14:paraId="322DCA55">
      <w:pPr>
        <w:rPr>
          <w:sz w:val="22"/>
          <w:szCs w:val="22"/>
        </w:rPr>
      </w:pPr>
    </w:p>
    <w:p w14:paraId="441D5214">
      <w:pPr>
        <w:jc w:val="center"/>
        <w:rPr>
          <w:sz w:val="52"/>
          <w:szCs w:val="52"/>
        </w:rPr>
      </w:pPr>
      <w:r>
        <w:rPr>
          <w:sz w:val="52"/>
          <w:szCs w:val="52"/>
        </w:rPr>
        <w:t>投标文件</w:t>
      </w:r>
    </w:p>
    <w:p w14:paraId="07C7BD9D">
      <w:pPr>
        <w:rPr>
          <w:sz w:val="36"/>
          <w:szCs w:val="36"/>
        </w:rPr>
      </w:pPr>
    </w:p>
    <w:p w14:paraId="23D55AA9">
      <w:pPr>
        <w:rPr>
          <w:sz w:val="36"/>
          <w:szCs w:val="36"/>
        </w:rPr>
      </w:pPr>
    </w:p>
    <w:p w14:paraId="744E87B5">
      <w:pPr>
        <w:ind w:firstLine="720" w:firstLineChars="200"/>
        <w:jc w:val="left"/>
        <w:rPr>
          <w:sz w:val="36"/>
          <w:szCs w:val="36"/>
        </w:rPr>
      </w:pPr>
      <w:r>
        <w:rPr>
          <w:sz w:val="36"/>
          <w:szCs w:val="36"/>
        </w:rPr>
        <w:t>项目名称:</w:t>
      </w:r>
    </w:p>
    <w:p w14:paraId="36D43EE2">
      <w:pPr>
        <w:ind w:firstLine="720" w:firstLineChars="200"/>
        <w:jc w:val="left"/>
        <w:rPr>
          <w:sz w:val="36"/>
          <w:szCs w:val="36"/>
        </w:rPr>
      </w:pPr>
      <w:r>
        <w:rPr>
          <w:sz w:val="36"/>
          <w:szCs w:val="36"/>
        </w:rPr>
        <w:t>招标编号:</w:t>
      </w:r>
    </w:p>
    <w:p w14:paraId="47A86D43">
      <w:pPr>
        <w:ind w:firstLine="720" w:firstLineChars="200"/>
        <w:jc w:val="left"/>
        <w:rPr>
          <w:sz w:val="36"/>
          <w:szCs w:val="36"/>
        </w:rPr>
      </w:pPr>
      <w:r>
        <w:rPr>
          <w:sz w:val="36"/>
          <w:szCs w:val="36"/>
        </w:rPr>
        <w:t>投标人名称:(加盖电子公章)</w:t>
      </w:r>
    </w:p>
    <w:p w14:paraId="5D6F52A0">
      <w:pPr>
        <w:ind w:firstLine="720" w:firstLineChars="200"/>
        <w:jc w:val="left"/>
        <w:rPr>
          <w:sz w:val="36"/>
          <w:szCs w:val="36"/>
        </w:rPr>
      </w:pPr>
      <w:r>
        <w:rPr>
          <w:sz w:val="36"/>
          <w:szCs w:val="36"/>
        </w:rPr>
        <w:t>日期:</w:t>
      </w:r>
    </w:p>
    <w:p w14:paraId="0A2A0513">
      <w:pPr>
        <w:rPr>
          <w:sz w:val="36"/>
          <w:szCs w:val="36"/>
        </w:rPr>
      </w:pPr>
    </w:p>
    <w:p w14:paraId="6FF069E5">
      <w:pPr>
        <w:pStyle w:val="59"/>
        <w:ind w:firstLine="480"/>
        <w:rPr>
          <w:sz w:val="24"/>
          <w:szCs w:val="32"/>
        </w:rPr>
      </w:pPr>
    </w:p>
    <w:p w14:paraId="7C390BD9">
      <w:pPr>
        <w:pStyle w:val="59"/>
        <w:ind w:firstLine="480"/>
        <w:rPr>
          <w:sz w:val="24"/>
          <w:szCs w:val="32"/>
        </w:rPr>
      </w:pPr>
    </w:p>
    <w:p w14:paraId="0D05D1A1">
      <w:pPr>
        <w:pStyle w:val="59"/>
        <w:ind w:firstLine="480"/>
        <w:rPr>
          <w:sz w:val="24"/>
          <w:szCs w:val="32"/>
        </w:rPr>
      </w:pPr>
    </w:p>
    <w:p w14:paraId="1C1A69AB">
      <w:pPr>
        <w:pStyle w:val="59"/>
        <w:ind w:firstLine="480"/>
        <w:rPr>
          <w:sz w:val="24"/>
          <w:szCs w:val="32"/>
        </w:rPr>
      </w:pPr>
    </w:p>
    <w:p w14:paraId="24E89FF6">
      <w:pPr>
        <w:widowControl/>
        <w:jc w:val="left"/>
        <w:rPr>
          <w:sz w:val="28"/>
          <w:szCs w:val="28"/>
        </w:rPr>
      </w:pPr>
      <w:r>
        <w:rPr>
          <w:sz w:val="28"/>
          <w:szCs w:val="28"/>
        </w:rPr>
        <w:br w:type="page"/>
      </w:r>
    </w:p>
    <w:p w14:paraId="063AF81E">
      <w:pPr>
        <w:spacing w:before="312" w:beforeLines="100" w:after="312" w:afterLines="100"/>
        <w:jc w:val="center"/>
        <w:rPr>
          <w:sz w:val="32"/>
          <w:szCs w:val="32"/>
        </w:rPr>
      </w:pPr>
      <w:r>
        <w:rPr>
          <w:sz w:val="32"/>
          <w:szCs w:val="32"/>
        </w:rPr>
        <w:t>目录</w:t>
      </w:r>
    </w:p>
    <w:p w14:paraId="7F13C58B">
      <w:pPr>
        <w:jc w:val="center"/>
        <w:rPr>
          <w:szCs w:val="21"/>
        </w:rPr>
      </w:pPr>
      <w:r>
        <w:rPr>
          <w:szCs w:val="21"/>
        </w:rPr>
        <w:t>（注：供应商根据附件顺序编制投标文件并制作目录（须生成页码））</w:t>
      </w:r>
    </w:p>
    <w:p w14:paraId="53608315">
      <w:pPr>
        <w:spacing w:line="440" w:lineRule="exact"/>
        <w:rPr>
          <w:szCs w:val="21"/>
        </w:rPr>
      </w:pPr>
      <w:r>
        <w:br w:type="page"/>
      </w:r>
      <w:r>
        <w:rPr>
          <w:b/>
          <w:bCs/>
          <w:szCs w:val="21"/>
        </w:rPr>
        <w:t>附件一、投标申请及声明格式</w:t>
      </w:r>
    </w:p>
    <w:p w14:paraId="7FEC959B">
      <w:pPr>
        <w:widowControl/>
        <w:shd w:val="clear" w:color="auto" w:fill="FFFFFF"/>
        <w:spacing w:line="360" w:lineRule="auto"/>
        <w:jc w:val="center"/>
        <w:rPr>
          <w:b/>
          <w:szCs w:val="21"/>
        </w:rPr>
      </w:pPr>
      <w:r>
        <w:rPr>
          <w:b/>
          <w:sz w:val="36"/>
          <w:szCs w:val="36"/>
        </w:rPr>
        <w:t>投标申请及声明</w:t>
      </w:r>
    </w:p>
    <w:p w14:paraId="583C9740">
      <w:pPr>
        <w:widowControl/>
        <w:shd w:val="clear" w:color="auto" w:fill="FFFFFF"/>
        <w:spacing w:line="400" w:lineRule="exact"/>
        <w:rPr>
          <w:szCs w:val="21"/>
        </w:rPr>
      </w:pPr>
      <w:r>
        <w:rPr>
          <w:szCs w:val="21"/>
        </w:rPr>
        <w:t> 致：江苏省设备成套股份有限公司</w:t>
      </w:r>
    </w:p>
    <w:p w14:paraId="67462822">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 </w:t>
      </w:r>
      <w:r>
        <w:rPr>
          <w:szCs w:val="21"/>
          <w:u w:val="single"/>
        </w:rPr>
        <w:t>       </w:t>
      </w:r>
      <w:r>
        <w:rPr>
          <w:szCs w:val="21"/>
        </w:rPr>
        <w:t>（项目编号）</w:t>
      </w:r>
      <w:r>
        <w:rPr>
          <w:rFonts w:hint="eastAsia"/>
          <w:szCs w:val="21"/>
        </w:rPr>
        <w:t>标段（）</w:t>
      </w:r>
      <w:r>
        <w:rPr>
          <w:rFonts w:hint="eastAsia"/>
          <w:szCs w:val="21"/>
          <w:u w:val="single"/>
        </w:rPr>
        <w:t xml:space="preserve">      、</w:t>
      </w:r>
      <w:r>
        <w:rPr>
          <w:rFonts w:hint="eastAsia"/>
          <w:szCs w:val="21"/>
        </w:rPr>
        <w:t>标段（）</w:t>
      </w:r>
      <w:r>
        <w:rPr>
          <w:rFonts w:hint="eastAsia"/>
          <w:szCs w:val="21"/>
          <w:u w:val="single"/>
        </w:rPr>
        <w:t xml:space="preserve">    </w:t>
      </w:r>
      <w:r>
        <w:rPr>
          <w:rFonts w:hint="eastAsia"/>
          <w:szCs w:val="21"/>
        </w:rPr>
        <w:t xml:space="preserve"> 、（...）  </w:t>
      </w:r>
      <w:r>
        <w:rPr>
          <w:szCs w:val="21"/>
        </w:rPr>
        <w:t>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03728936">
      <w:pPr>
        <w:widowControl/>
        <w:shd w:val="clear" w:color="auto" w:fill="FFFFFF"/>
        <w:spacing w:line="400" w:lineRule="exact"/>
        <w:ind w:firstLine="420"/>
        <w:rPr>
          <w:szCs w:val="21"/>
        </w:rPr>
      </w:pPr>
      <w:r>
        <w:rPr>
          <w:szCs w:val="21"/>
        </w:rPr>
        <w:t>据此函，签字人兹宣布声明和承诺如下：</w:t>
      </w:r>
    </w:p>
    <w:p w14:paraId="7B449AF8">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193C3E73">
      <w:pPr>
        <w:widowControl/>
        <w:shd w:val="clear" w:color="auto" w:fill="FFFFFF"/>
        <w:spacing w:line="400" w:lineRule="exact"/>
        <w:ind w:left="1470" w:hanging="1050"/>
        <w:rPr>
          <w:szCs w:val="21"/>
        </w:rPr>
      </w:pPr>
      <w:r>
        <w:rPr>
          <w:szCs w:val="21"/>
        </w:rPr>
        <w:t>2、按招标要求，我们的投标报价详见开标一览表。</w:t>
      </w:r>
    </w:p>
    <w:p w14:paraId="2CD40EB0">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15015641">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4D653860">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035F44F2">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69EB6EC5">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5CD665C0">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D2BA63C">
      <w:pPr>
        <w:widowControl/>
        <w:shd w:val="clear" w:color="auto" w:fill="FFFFFF"/>
        <w:spacing w:line="400" w:lineRule="exact"/>
        <w:ind w:firstLine="420"/>
        <w:rPr>
          <w:szCs w:val="21"/>
        </w:rPr>
      </w:pPr>
      <w:r>
        <w:rPr>
          <w:szCs w:val="21"/>
        </w:rPr>
        <w:t>9、与本投标有关的正式联系方式为：</w:t>
      </w:r>
    </w:p>
    <w:p w14:paraId="0B896FE2">
      <w:pPr>
        <w:widowControl/>
        <w:shd w:val="clear" w:color="auto" w:fill="FFFFFF"/>
        <w:spacing w:line="400" w:lineRule="exact"/>
        <w:ind w:firstLine="420"/>
        <w:rPr>
          <w:szCs w:val="21"/>
        </w:rPr>
      </w:pPr>
      <w:r>
        <w:rPr>
          <w:szCs w:val="21"/>
        </w:rPr>
        <w:t>地   址：</w:t>
      </w:r>
      <w:r>
        <w:rPr>
          <w:szCs w:val="21"/>
          <w:u w:val="single"/>
        </w:rPr>
        <w:t>                      </w:t>
      </w:r>
    </w:p>
    <w:p w14:paraId="48A98336">
      <w:pPr>
        <w:widowControl/>
        <w:shd w:val="clear" w:color="auto" w:fill="FFFFFF"/>
        <w:spacing w:line="400" w:lineRule="exact"/>
        <w:ind w:firstLine="420"/>
        <w:rPr>
          <w:szCs w:val="21"/>
        </w:rPr>
      </w:pPr>
      <w:r>
        <w:rPr>
          <w:szCs w:val="21"/>
        </w:rPr>
        <w:t>电   话：</w:t>
      </w:r>
      <w:r>
        <w:rPr>
          <w:szCs w:val="21"/>
          <w:u w:val="single"/>
        </w:rPr>
        <w:t>                      </w:t>
      </w:r>
    </w:p>
    <w:p w14:paraId="10C9B737">
      <w:pPr>
        <w:widowControl/>
        <w:shd w:val="clear" w:color="auto" w:fill="FFFFFF"/>
        <w:spacing w:line="400" w:lineRule="exact"/>
        <w:ind w:firstLine="420"/>
        <w:rPr>
          <w:szCs w:val="21"/>
        </w:rPr>
      </w:pPr>
      <w:r>
        <w:rPr>
          <w:szCs w:val="21"/>
        </w:rPr>
        <w:t>传   真：</w:t>
      </w:r>
      <w:r>
        <w:rPr>
          <w:szCs w:val="21"/>
          <w:u w:val="single"/>
        </w:rPr>
        <w:t>                      </w:t>
      </w:r>
    </w:p>
    <w:p w14:paraId="7159C901">
      <w:pPr>
        <w:widowControl/>
        <w:shd w:val="clear" w:color="auto" w:fill="FFFFFF"/>
        <w:spacing w:line="400" w:lineRule="exact"/>
        <w:ind w:firstLine="420"/>
        <w:rPr>
          <w:szCs w:val="21"/>
        </w:rPr>
      </w:pPr>
      <w:r>
        <w:rPr>
          <w:szCs w:val="21"/>
        </w:rPr>
        <w:t>开户银行：</w:t>
      </w:r>
    </w:p>
    <w:p w14:paraId="2243DB01">
      <w:pPr>
        <w:widowControl/>
        <w:shd w:val="clear" w:color="auto" w:fill="FFFFFF"/>
        <w:spacing w:line="400" w:lineRule="exact"/>
        <w:ind w:firstLine="420"/>
        <w:rPr>
          <w:szCs w:val="21"/>
        </w:rPr>
      </w:pPr>
      <w:r>
        <w:rPr>
          <w:szCs w:val="21"/>
        </w:rPr>
        <w:t>银行账号：</w:t>
      </w:r>
    </w:p>
    <w:p w14:paraId="0633EF7D">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0D377106">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6FD83C27">
      <w:pPr>
        <w:widowControl/>
        <w:shd w:val="clear" w:color="auto" w:fill="FFFFFF"/>
        <w:spacing w:line="360" w:lineRule="auto"/>
        <w:rPr>
          <w:szCs w:val="21"/>
        </w:rPr>
      </w:pPr>
      <w:r>
        <w:rPr>
          <w:b/>
          <w:bCs/>
          <w:szCs w:val="21"/>
        </w:rPr>
        <w:br w:type="page"/>
      </w:r>
      <w:r>
        <w:rPr>
          <w:b/>
          <w:bCs/>
          <w:szCs w:val="21"/>
        </w:rPr>
        <w:t>附件二、法定代表人授权委托书格式</w:t>
      </w:r>
    </w:p>
    <w:p w14:paraId="56C4CD33">
      <w:pPr>
        <w:widowControl/>
        <w:shd w:val="clear" w:color="auto" w:fill="FFFFFF"/>
        <w:spacing w:line="360" w:lineRule="auto"/>
        <w:ind w:firstLine="720"/>
        <w:jc w:val="center"/>
        <w:rPr>
          <w:b/>
          <w:sz w:val="36"/>
          <w:szCs w:val="36"/>
        </w:rPr>
      </w:pPr>
      <w:r>
        <w:rPr>
          <w:b/>
          <w:sz w:val="36"/>
          <w:szCs w:val="36"/>
        </w:rPr>
        <w:t>法定代表人授权委托书</w:t>
      </w:r>
    </w:p>
    <w:p w14:paraId="7BF52582">
      <w:pPr>
        <w:widowControl/>
        <w:shd w:val="clear" w:color="auto" w:fill="FFFFFF"/>
        <w:spacing w:line="360" w:lineRule="auto"/>
        <w:ind w:firstLine="372"/>
        <w:jc w:val="left"/>
        <w:rPr>
          <w:szCs w:val="21"/>
        </w:rPr>
      </w:pPr>
      <w:r>
        <w:rPr>
          <w:szCs w:val="21"/>
        </w:rPr>
        <w:t>致：江苏省设备成套股份有限公司</w:t>
      </w:r>
    </w:p>
    <w:p w14:paraId="6638B641">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1E25E236">
      <w:pPr>
        <w:spacing w:line="480" w:lineRule="exact"/>
        <w:ind w:firstLine="480"/>
        <w:rPr>
          <w:szCs w:val="21"/>
        </w:rPr>
      </w:pPr>
      <w:r>
        <w:rPr>
          <w:szCs w:val="21"/>
        </w:rPr>
        <w:t>本授权书自______年____月____日起生效，特此声明。</w:t>
      </w:r>
    </w:p>
    <w:p w14:paraId="1B3A5519">
      <w:pPr>
        <w:spacing w:line="480" w:lineRule="exact"/>
        <w:ind w:firstLine="480"/>
        <w:rPr>
          <w:szCs w:val="21"/>
        </w:rPr>
      </w:pPr>
      <w:r>
        <w:rPr>
          <w:szCs w:val="21"/>
        </w:rPr>
        <w:t>被授权人身份证号码：</w:t>
      </w:r>
    </w:p>
    <w:p w14:paraId="6F28A466">
      <w:pPr>
        <w:spacing w:line="480" w:lineRule="exact"/>
        <w:ind w:firstLine="480"/>
        <w:rPr>
          <w:szCs w:val="21"/>
          <w:u w:val="single"/>
        </w:rPr>
      </w:pPr>
      <w:r>
        <w:rPr>
          <w:szCs w:val="21"/>
        </w:rPr>
        <w:t>被授权人联系电话：           （手机）</w:t>
      </w:r>
    </w:p>
    <w:p w14:paraId="4783637C">
      <w:pPr>
        <w:spacing w:line="480" w:lineRule="exact"/>
        <w:ind w:firstLine="480"/>
        <w:rPr>
          <w:szCs w:val="21"/>
        </w:rPr>
      </w:pPr>
      <w:r>
        <w:rPr>
          <w:szCs w:val="21"/>
        </w:rPr>
        <w:t>法定代表人签字或签章：</w:t>
      </w:r>
    </w:p>
    <w:p w14:paraId="3BB72227">
      <w:pPr>
        <w:spacing w:line="480" w:lineRule="exact"/>
        <w:ind w:firstLine="480"/>
        <w:rPr>
          <w:szCs w:val="21"/>
        </w:rPr>
      </w:pPr>
      <w:r>
        <w:rPr>
          <w:szCs w:val="21"/>
        </w:rPr>
        <w:t>被授权人签字或签章：</w:t>
      </w:r>
    </w:p>
    <w:p w14:paraId="2F6F709A">
      <w:pPr>
        <w:spacing w:line="480" w:lineRule="exact"/>
        <w:ind w:firstLine="480"/>
        <w:rPr>
          <w:szCs w:val="21"/>
          <w:u w:val="single"/>
        </w:rPr>
      </w:pPr>
      <w:r>
        <w:rPr>
          <w:szCs w:val="21"/>
        </w:rPr>
        <w:t>投标人名称：              （加盖电子公章）</w:t>
      </w:r>
    </w:p>
    <w:p w14:paraId="33D5FB8F">
      <w:pPr>
        <w:spacing w:line="480" w:lineRule="exact"/>
        <w:ind w:firstLine="480"/>
        <w:rPr>
          <w:szCs w:val="21"/>
          <w:u w:val="single"/>
        </w:rPr>
      </w:pPr>
      <w:r>
        <w:rPr>
          <w:szCs w:val="21"/>
        </w:rPr>
        <w:t>单位地址：</w:t>
      </w:r>
    </w:p>
    <w:p w14:paraId="4A56220D">
      <w:pPr>
        <w:spacing w:line="480" w:lineRule="exact"/>
        <w:ind w:firstLine="480"/>
        <w:rPr>
          <w:szCs w:val="21"/>
        </w:rPr>
      </w:pPr>
      <w:r>
        <w:rPr>
          <w:szCs w:val="21"/>
        </w:rPr>
        <w:t>日    期：</w:t>
      </w:r>
    </w:p>
    <w:p w14:paraId="6066236D">
      <w:pPr>
        <w:rPr>
          <w:bCs/>
          <w:sz w:val="24"/>
        </w:rPr>
      </w:pPr>
      <w:r>
        <w:rPr>
          <w:szCs w:val="21"/>
        </w:rPr>
        <w:t> </w:t>
      </w:r>
      <w:r>
        <w:rPr>
          <w:bCs/>
          <w:sz w:val="24"/>
        </w:rPr>
        <w:t>投标人法定代表人身份证：</w:t>
      </w:r>
    </w:p>
    <w:p w14:paraId="3C844F24">
      <w:pPr>
        <w:rPr>
          <w:bCs/>
          <w:sz w:val="24"/>
        </w:rPr>
      </w:pPr>
      <w:r>
        <mc:AlternateContent>
          <mc:Choice Requires="wps">
            <w:drawing>
              <wp:inline distT="0" distB="0" distL="114300" distR="114300">
                <wp:extent cx="2418080" cy="1584960"/>
                <wp:effectExtent l="4445" t="4445" r="6350" b="8255"/>
                <wp:docPr id="12" name="文本框 12"/>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m0YTVAAAABQEAAA8AAAAAAAAAAQAgAAAA&#10;IgAAAGRycy9kb3ducmV2LnhtbFBLAQIUABQAAAAIAIdO4kC2rJUNDgIAADkEAAAOAAAAAAAAAAEA&#10;IAAAACQBAABkcnMvZTJvRG9jLnhtbFBLBQYAAAAABgAGAFkBAACkBQAAAAA=&#10;">
                <v:fill on="t" focussize="0,0"/>
                <v:stroke weight="0.14pt" color="#000000" joinstyle="miter"/>
                <v:imagedata o:title=""/>
                <o:lock v:ext="edit" aspectratio="f"/>
                <v:textbo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v:textbox>
                <w10:wrap type="none"/>
                <w10:anchorlock/>
              </v:shape>
            </w:pict>
          </mc:Fallback>
        </mc:AlternateContent>
      </w:r>
      <w:r>
        <w:rPr>
          <w:rFonts w:eastAsia="黑体"/>
          <w:sz w:val="32"/>
          <w:szCs w:val="32"/>
        </w:rPr>
        <w:t xml:space="preserve"> </w:t>
      </w:r>
      <w:r>
        <mc:AlternateContent>
          <mc:Choice Requires="wps">
            <w:drawing>
              <wp:inline distT="0" distB="0" distL="114300" distR="114300">
                <wp:extent cx="2395855" cy="1584960"/>
                <wp:effectExtent l="4445" t="4445" r="6985" b="8255"/>
                <wp:docPr id="13" name="文本框 13"/>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95L01wAAAAUBAAAPAAAAAAAAAAEA&#10;IAAAACIAAABkcnMvZG93bnJldi54bWxQSwECFAAUAAAACACHTuJA8u1C1xACAAA5BAAADgAAAAAA&#10;AAABACAAAAAmAQAAZHJzL2Uyb0RvYy54bWxQSwUGAAAAAAYABgBZAQAAqAUAAAAA&#10;">
                <v:fill on="t" focussize="0,0"/>
                <v:stroke weight="0.14pt" color="#000000" joinstyle="miter"/>
                <v:imagedata o:title=""/>
                <o:lock v:ext="edit" aspectratio="f"/>
                <v:textbo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v:textbox>
                <w10:wrap type="none"/>
                <w10:anchorlock/>
              </v:shape>
            </w:pict>
          </mc:Fallback>
        </mc:AlternateContent>
      </w:r>
      <w:r>
        <w:rPr>
          <w:bCs/>
          <w:sz w:val="24"/>
        </w:rPr>
        <w:t xml:space="preserve">       </w:t>
      </w:r>
    </w:p>
    <w:p w14:paraId="1F84A23A">
      <w:pPr>
        <w:rPr>
          <w:bCs/>
          <w:sz w:val="24"/>
        </w:rPr>
      </w:pPr>
    </w:p>
    <w:p w14:paraId="5F6B2910">
      <w:pPr>
        <w:rPr>
          <w:bCs/>
          <w:sz w:val="24"/>
        </w:rPr>
      </w:pPr>
      <w:r>
        <w:rPr>
          <w:bCs/>
          <w:sz w:val="24"/>
        </w:rPr>
        <w:t>法定代表人授权代表身份证：（</w:t>
      </w:r>
      <w:r>
        <w:rPr>
          <w:b/>
          <w:bCs/>
          <w:sz w:val="24"/>
        </w:rPr>
        <w:t>法定代表人亲自参与投标的除外）</w:t>
      </w:r>
    </w:p>
    <w:p w14:paraId="01892846">
      <w:pPr>
        <w:pStyle w:val="344"/>
        <w:rPr>
          <w:rFonts w:ascii="Times New Roman"/>
        </w:rPr>
      </w:pPr>
      <w:r>
        <w:rPr>
          <w:rFonts w:ascii="Times New Roman"/>
        </w:rPr>
        <mc:AlternateContent>
          <mc:Choice Requires="wps">
            <w:drawing>
              <wp:inline distT="0" distB="0" distL="114300" distR="114300">
                <wp:extent cx="2414270" cy="1584960"/>
                <wp:effectExtent l="4445" t="4445" r="10160" b="8255"/>
                <wp:docPr id="14" name="文本框 14"/>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tBWK1gAAAAUBAAAPAAAAAAAAAAEAIAAA&#10;ACIAAABkcnMvZG93bnJldi54bWxQSwECFAAUAAAACACHTuJAaNb4ew4CAAA5BAAADgAAAAAAAAAB&#10;ACAAAAAlAQAAZHJzL2Uyb0RvYy54bWxQSwUGAAAAAAYABgBZAQAApQUAAAAA&#10;">
                <v:fill on="t" focussize="0,0"/>
                <v:stroke weight="0.14pt" color="#000000" joinstyle="miter"/>
                <v:imagedata o:title=""/>
                <o:lock v:ext="edit" aspectratio="f"/>
                <v:textbo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114300" distR="114300">
                <wp:extent cx="2397125" cy="1584960"/>
                <wp:effectExtent l="5080" t="4445" r="5080" b="8255"/>
                <wp:docPr id="15" name="文本框 15"/>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a3p+8DwIAADkEAAAOAAAAAAAA&#10;AAEAIAAAACYBAABkcnMvZTJvRG9jLnhtbFBLBQYAAAAABgAGAFkBAACnBQAAAAA=&#10;">
                <v:fill on="t" focussize="0,0"/>
                <v:stroke weight="0.14pt" color="#000000" joinstyle="miter"/>
                <v:imagedata o:title=""/>
                <o:lock v:ext="edit" aspectratio="f"/>
                <v:textbo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v:textbox>
                <w10:wrap type="none"/>
                <w10:anchorlock/>
              </v:shape>
            </w:pict>
          </mc:Fallback>
        </mc:AlternateContent>
      </w:r>
    </w:p>
    <w:p w14:paraId="26C92C6D">
      <w:pPr>
        <w:autoSpaceDE w:val="0"/>
        <w:autoSpaceDN w:val="0"/>
        <w:adjustRightInd w:val="0"/>
        <w:spacing w:line="360" w:lineRule="auto"/>
        <w:rPr>
          <w:lang w:val="zh-CN"/>
        </w:rPr>
      </w:pPr>
      <w:r>
        <w:rPr>
          <w:b/>
          <w:bCs/>
          <w:szCs w:val="21"/>
        </w:rPr>
        <w:br w:type="page"/>
      </w:r>
      <w:r>
        <w:rPr>
          <w:b/>
          <w:bCs/>
          <w:szCs w:val="21"/>
          <w:lang w:val="zh-CN"/>
        </w:rPr>
        <w:t>附件三、报价表</w:t>
      </w:r>
    </w:p>
    <w:p w14:paraId="0EB19680">
      <w:pPr>
        <w:autoSpaceDE w:val="0"/>
        <w:autoSpaceDN w:val="0"/>
        <w:adjustRightInd w:val="0"/>
        <w:rPr>
          <w:b/>
          <w:bCs/>
          <w:lang w:val="zh-CN"/>
        </w:rPr>
      </w:pPr>
    </w:p>
    <w:p w14:paraId="4DB3BB6A">
      <w:pPr>
        <w:jc w:val="center"/>
        <w:rPr>
          <w:b/>
          <w:sz w:val="36"/>
          <w:szCs w:val="36"/>
        </w:rPr>
      </w:pPr>
      <w:r>
        <w:rPr>
          <w:b/>
          <w:sz w:val="36"/>
          <w:szCs w:val="36"/>
        </w:rPr>
        <w:t>开标一览表</w:t>
      </w:r>
    </w:p>
    <w:p w14:paraId="2BFBB63A">
      <w:pPr>
        <w:widowControl/>
        <w:shd w:val="clear" w:color="auto" w:fill="FFFFFF"/>
        <w:spacing w:line="360" w:lineRule="auto"/>
        <w:jc w:val="center"/>
        <w:rPr>
          <w:sz w:val="24"/>
        </w:rPr>
      </w:pPr>
    </w:p>
    <w:p w14:paraId="77742FDC">
      <w:pPr>
        <w:pStyle w:val="13"/>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3FAF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FA6F3B8">
            <w:pPr>
              <w:jc w:val="center"/>
              <w:textAlignment w:val="baseline"/>
            </w:pPr>
            <w:r>
              <w:t>投标报价</w:t>
            </w:r>
          </w:p>
        </w:tc>
        <w:tc>
          <w:tcPr>
            <w:tcW w:w="5459" w:type="dxa"/>
            <w:vAlign w:val="center"/>
          </w:tcPr>
          <w:p w14:paraId="39CDC351">
            <w:pPr>
              <w:pStyle w:val="13"/>
              <w:ind w:firstLine="472" w:firstLineChars="225"/>
              <w:rPr>
                <w:b w:val="0"/>
                <w:bCs/>
                <w:sz w:val="21"/>
                <w:szCs w:val="21"/>
              </w:rPr>
            </w:pPr>
            <w:r>
              <w:rPr>
                <w:b w:val="0"/>
                <w:bCs/>
                <w:sz w:val="21"/>
                <w:szCs w:val="21"/>
              </w:rPr>
              <w:t>详见苏采云系统</w:t>
            </w:r>
          </w:p>
        </w:tc>
        <w:tc>
          <w:tcPr>
            <w:tcW w:w="1657" w:type="dxa"/>
            <w:vAlign w:val="center"/>
          </w:tcPr>
          <w:p w14:paraId="40D2241E">
            <w:pPr>
              <w:spacing w:line="440" w:lineRule="exact"/>
              <w:textAlignment w:val="baseline"/>
              <w:rPr>
                <w:szCs w:val="21"/>
              </w:rPr>
            </w:pPr>
            <w:r>
              <w:rPr>
                <w:szCs w:val="21"/>
              </w:rPr>
              <w:t>备注：</w:t>
            </w:r>
          </w:p>
        </w:tc>
      </w:tr>
      <w:tr w14:paraId="2239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3F0C107D">
            <w:pPr>
              <w:spacing w:line="440" w:lineRule="exact"/>
              <w:textAlignment w:val="baseline"/>
              <w:rPr>
                <w:szCs w:val="21"/>
              </w:rPr>
            </w:pPr>
            <w:r>
              <w:rPr>
                <w:szCs w:val="21"/>
              </w:rPr>
              <w:t>服务时间/交付使用时间</w:t>
            </w:r>
          </w:p>
        </w:tc>
        <w:tc>
          <w:tcPr>
            <w:tcW w:w="5459" w:type="dxa"/>
            <w:vAlign w:val="center"/>
          </w:tcPr>
          <w:p w14:paraId="19D1F262">
            <w:pPr>
              <w:pStyle w:val="13"/>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3D83DC43">
            <w:pPr>
              <w:spacing w:line="440" w:lineRule="exact"/>
              <w:ind w:firstLine="472" w:firstLineChars="225"/>
              <w:textAlignment w:val="baseline"/>
              <w:rPr>
                <w:szCs w:val="21"/>
              </w:rPr>
            </w:pPr>
          </w:p>
          <w:p w14:paraId="240E1448">
            <w:pPr>
              <w:spacing w:line="440" w:lineRule="exact"/>
              <w:ind w:firstLine="472" w:firstLineChars="225"/>
              <w:textAlignment w:val="baseline"/>
              <w:rPr>
                <w:szCs w:val="21"/>
              </w:rPr>
            </w:pPr>
          </w:p>
        </w:tc>
      </w:tr>
      <w:tr w14:paraId="205F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2A406747">
            <w:pPr>
              <w:pStyle w:val="13"/>
              <w:ind w:firstLine="0"/>
              <w:jc w:val="center"/>
              <w:rPr>
                <w:szCs w:val="21"/>
              </w:rPr>
            </w:pPr>
            <w:r>
              <w:rPr>
                <w:sz w:val="21"/>
                <w:szCs w:val="21"/>
              </w:rPr>
              <w:t>投标标的是否全部由小微企业（含视同小微企业）提供</w:t>
            </w:r>
          </w:p>
        </w:tc>
        <w:tc>
          <w:tcPr>
            <w:tcW w:w="5459" w:type="dxa"/>
            <w:vAlign w:val="center"/>
          </w:tcPr>
          <w:p w14:paraId="6D127327">
            <w:pPr>
              <w:pStyle w:val="13"/>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1A6C1E08">
            <w:pPr>
              <w:spacing w:line="440" w:lineRule="exact"/>
              <w:ind w:firstLine="472" w:firstLineChars="225"/>
              <w:textAlignment w:val="baseline"/>
              <w:rPr>
                <w:szCs w:val="21"/>
              </w:rPr>
            </w:pPr>
          </w:p>
        </w:tc>
      </w:tr>
    </w:tbl>
    <w:p w14:paraId="57E40010">
      <w:pPr>
        <w:pStyle w:val="13"/>
        <w:spacing w:line="440" w:lineRule="exact"/>
        <w:ind w:firstLine="474" w:firstLineChars="225"/>
        <w:rPr>
          <w:sz w:val="21"/>
          <w:szCs w:val="21"/>
        </w:rPr>
      </w:pPr>
    </w:p>
    <w:p w14:paraId="713036B7">
      <w:pPr>
        <w:widowControl/>
        <w:shd w:val="clear" w:color="auto" w:fill="FFFFFF"/>
        <w:spacing w:line="360" w:lineRule="auto"/>
        <w:jc w:val="left"/>
        <w:rPr>
          <w:szCs w:val="21"/>
        </w:rPr>
      </w:pPr>
      <w:r>
        <w:rPr>
          <w:szCs w:val="21"/>
        </w:rPr>
        <w:t>投标单位（加盖电子公章）：</w:t>
      </w:r>
      <w:r>
        <w:rPr>
          <w:szCs w:val="21"/>
          <w:u w:val="single"/>
        </w:rPr>
        <w:t>                             </w:t>
      </w:r>
    </w:p>
    <w:p w14:paraId="5BE26284">
      <w:pPr>
        <w:widowControl/>
        <w:shd w:val="clear" w:color="auto" w:fill="FFFFFF"/>
        <w:spacing w:line="360" w:lineRule="auto"/>
        <w:jc w:val="left"/>
        <w:rPr>
          <w:szCs w:val="21"/>
        </w:rPr>
      </w:pPr>
      <w:r>
        <w:rPr>
          <w:szCs w:val="21"/>
        </w:rPr>
        <w:t>说明：</w:t>
      </w:r>
    </w:p>
    <w:p w14:paraId="741F102A">
      <w:pPr>
        <w:widowControl/>
        <w:numPr>
          <w:ilvl w:val="0"/>
          <w:numId w:val="9"/>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3E3CA546">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11298651">
      <w:pPr>
        <w:widowControl/>
        <w:shd w:val="clear" w:color="auto" w:fill="FFFFFF"/>
        <w:spacing w:line="360" w:lineRule="auto"/>
        <w:jc w:val="left"/>
        <w:rPr>
          <w:b/>
          <w:bCs/>
          <w:szCs w:val="21"/>
          <w:lang w:val="zh-CN"/>
        </w:rPr>
      </w:pPr>
      <w:r>
        <w:rPr>
          <w:b/>
          <w:bCs/>
          <w:szCs w:val="21"/>
          <w:lang w:val="zh-CN"/>
        </w:rPr>
        <w:br w:type="page"/>
      </w:r>
    </w:p>
    <w:p w14:paraId="77B02E6A">
      <w:pPr>
        <w:widowControl/>
        <w:shd w:val="clear" w:color="auto" w:fill="FFFFFF"/>
        <w:spacing w:line="360" w:lineRule="auto"/>
        <w:jc w:val="left"/>
        <w:rPr>
          <w:b/>
          <w:bCs/>
          <w:szCs w:val="21"/>
          <w:lang w:val="zh-CN"/>
        </w:rPr>
      </w:pPr>
      <w:r>
        <w:rPr>
          <w:b/>
          <w:bCs/>
          <w:szCs w:val="21"/>
          <w:lang w:val="zh-CN"/>
        </w:rPr>
        <w:t>附件四、分项报价表格式</w:t>
      </w:r>
    </w:p>
    <w:p w14:paraId="71C2C1CF">
      <w:pPr>
        <w:widowControl/>
        <w:adjustRightInd w:val="0"/>
        <w:spacing w:line="240" w:lineRule="atLeast"/>
        <w:jc w:val="left"/>
        <w:rPr>
          <w:b/>
          <w:bCs/>
          <w:lang w:val="zh-CN"/>
        </w:rPr>
      </w:pPr>
    </w:p>
    <w:p w14:paraId="4486C993">
      <w:pPr>
        <w:widowControl/>
        <w:shd w:val="clear" w:color="auto" w:fill="FFFFFF"/>
        <w:spacing w:line="360" w:lineRule="auto"/>
        <w:jc w:val="center"/>
        <w:rPr>
          <w:b/>
          <w:sz w:val="36"/>
          <w:szCs w:val="36"/>
        </w:rPr>
      </w:pPr>
      <w:r>
        <w:rPr>
          <w:b/>
          <w:sz w:val="36"/>
          <w:szCs w:val="36"/>
        </w:rPr>
        <w:t>分项报价表</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1164"/>
        <w:gridCol w:w="1274"/>
        <w:gridCol w:w="870"/>
        <w:gridCol w:w="919"/>
        <w:gridCol w:w="771"/>
        <w:gridCol w:w="1077"/>
        <w:gridCol w:w="730"/>
        <w:gridCol w:w="744"/>
      </w:tblGrid>
      <w:tr w14:paraId="3645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81428C6">
            <w:pPr>
              <w:jc w:val="center"/>
              <w:rPr>
                <w:sz w:val="24"/>
              </w:rPr>
            </w:pPr>
            <w:r>
              <w:rPr>
                <w:sz w:val="24"/>
              </w:rPr>
              <w:t>名称</w:t>
            </w:r>
          </w:p>
        </w:tc>
        <w:tc>
          <w:tcPr>
            <w:tcW w:w="685" w:type="pct"/>
            <w:tcBorders>
              <w:top w:val="single" w:color="auto" w:sz="4" w:space="0"/>
              <w:left w:val="single" w:color="auto" w:sz="4" w:space="0"/>
              <w:right w:val="single" w:color="auto" w:sz="4" w:space="0"/>
            </w:tcBorders>
          </w:tcPr>
          <w:p w14:paraId="63E052B7">
            <w:pPr>
              <w:jc w:val="center"/>
              <w:rPr>
                <w:sz w:val="24"/>
              </w:rPr>
            </w:pPr>
            <w:r>
              <w:rPr>
                <w:sz w:val="24"/>
              </w:rPr>
              <w:t>投标产品配置</w:t>
            </w:r>
          </w:p>
        </w:tc>
        <w:tc>
          <w:tcPr>
            <w:tcW w:w="750" w:type="pct"/>
            <w:tcBorders>
              <w:top w:val="single" w:color="auto" w:sz="4" w:space="0"/>
              <w:left w:val="single" w:color="auto" w:sz="4" w:space="0"/>
              <w:right w:val="single" w:color="auto" w:sz="4" w:space="0"/>
            </w:tcBorders>
          </w:tcPr>
          <w:p w14:paraId="67D631EC">
            <w:pPr>
              <w:jc w:val="center"/>
              <w:rPr>
                <w:sz w:val="24"/>
              </w:rPr>
            </w:pPr>
            <w:r>
              <w:rPr>
                <w:sz w:val="24"/>
              </w:rPr>
              <w:t>详细规格型号</w:t>
            </w:r>
          </w:p>
        </w:tc>
        <w:tc>
          <w:tcPr>
            <w:tcW w:w="512" w:type="pct"/>
            <w:tcBorders>
              <w:top w:val="single" w:color="auto" w:sz="4" w:space="0"/>
              <w:left w:val="single" w:color="auto" w:sz="4" w:space="0"/>
              <w:right w:val="single" w:color="auto" w:sz="4" w:space="0"/>
            </w:tcBorders>
          </w:tcPr>
          <w:p w14:paraId="77C70CE2">
            <w:pPr>
              <w:jc w:val="center"/>
              <w:rPr>
                <w:sz w:val="24"/>
              </w:rPr>
            </w:pPr>
            <w:r>
              <w:rPr>
                <w:sz w:val="24"/>
              </w:rPr>
              <w:t>品牌</w:t>
            </w:r>
          </w:p>
        </w:tc>
        <w:tc>
          <w:tcPr>
            <w:tcW w:w="541" w:type="pct"/>
            <w:tcBorders>
              <w:top w:val="single" w:color="auto" w:sz="4" w:space="0"/>
              <w:left w:val="single" w:color="auto" w:sz="4" w:space="0"/>
              <w:bottom w:val="single" w:color="auto" w:sz="4" w:space="0"/>
              <w:right w:val="single" w:color="auto" w:sz="4" w:space="0"/>
            </w:tcBorders>
          </w:tcPr>
          <w:p w14:paraId="29058DBB">
            <w:pPr>
              <w:jc w:val="center"/>
              <w:rPr>
                <w:sz w:val="24"/>
              </w:rPr>
            </w:pPr>
            <w:r>
              <w:rPr>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28420396">
            <w:pPr>
              <w:jc w:val="center"/>
              <w:rPr>
                <w:sz w:val="24"/>
              </w:rPr>
            </w:pPr>
            <w:r>
              <w:rPr>
                <w:sz w:val="24"/>
              </w:rPr>
              <w:t>数量</w:t>
            </w:r>
          </w:p>
        </w:tc>
        <w:tc>
          <w:tcPr>
            <w:tcW w:w="634" w:type="pct"/>
            <w:tcBorders>
              <w:top w:val="single" w:color="auto" w:sz="4" w:space="0"/>
              <w:left w:val="single" w:color="auto" w:sz="4" w:space="0"/>
              <w:bottom w:val="single" w:color="auto" w:sz="4" w:space="0"/>
              <w:right w:val="single" w:color="auto" w:sz="4" w:space="0"/>
            </w:tcBorders>
          </w:tcPr>
          <w:p w14:paraId="5E8BC070">
            <w:pPr>
              <w:jc w:val="center"/>
              <w:rPr>
                <w:sz w:val="24"/>
              </w:rPr>
            </w:pPr>
            <w:r>
              <w:rPr>
                <w:sz w:val="24"/>
              </w:rPr>
              <w:t>单价</w:t>
            </w:r>
          </w:p>
        </w:tc>
        <w:tc>
          <w:tcPr>
            <w:tcW w:w="430" w:type="pct"/>
            <w:tcBorders>
              <w:top w:val="single" w:color="auto" w:sz="4" w:space="0"/>
              <w:left w:val="single" w:color="auto" w:sz="4" w:space="0"/>
              <w:right w:val="single" w:color="auto" w:sz="4" w:space="0"/>
            </w:tcBorders>
          </w:tcPr>
          <w:p w14:paraId="79D7DCD9">
            <w:pPr>
              <w:jc w:val="center"/>
              <w:rPr>
                <w:sz w:val="24"/>
              </w:rPr>
            </w:pPr>
            <w:r>
              <w:rPr>
                <w:sz w:val="24"/>
              </w:rPr>
              <w:t>总价</w:t>
            </w:r>
          </w:p>
        </w:tc>
        <w:tc>
          <w:tcPr>
            <w:tcW w:w="435" w:type="pct"/>
            <w:tcBorders>
              <w:top w:val="single" w:color="auto" w:sz="4" w:space="0"/>
              <w:left w:val="single" w:color="auto" w:sz="4" w:space="0"/>
              <w:right w:val="single" w:color="auto" w:sz="4" w:space="0"/>
            </w:tcBorders>
          </w:tcPr>
          <w:p w14:paraId="70E2EFF5">
            <w:pPr>
              <w:jc w:val="center"/>
              <w:rPr>
                <w:sz w:val="24"/>
              </w:rPr>
            </w:pPr>
            <w:r>
              <w:rPr>
                <w:sz w:val="24"/>
              </w:rPr>
              <w:t>质保期</w:t>
            </w:r>
          </w:p>
        </w:tc>
      </w:tr>
      <w:tr w14:paraId="72BC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1BE7BD9">
            <w:pPr>
              <w:rPr>
                <w:sz w:val="24"/>
              </w:rPr>
            </w:pPr>
          </w:p>
        </w:tc>
        <w:tc>
          <w:tcPr>
            <w:tcW w:w="685" w:type="pct"/>
            <w:tcBorders>
              <w:left w:val="single" w:color="auto" w:sz="4" w:space="0"/>
              <w:right w:val="single" w:color="auto" w:sz="4" w:space="0"/>
            </w:tcBorders>
          </w:tcPr>
          <w:p w14:paraId="7977FC86">
            <w:pPr>
              <w:rPr>
                <w:sz w:val="24"/>
              </w:rPr>
            </w:pPr>
          </w:p>
        </w:tc>
        <w:tc>
          <w:tcPr>
            <w:tcW w:w="750" w:type="pct"/>
            <w:tcBorders>
              <w:left w:val="single" w:color="auto" w:sz="4" w:space="0"/>
              <w:right w:val="single" w:color="auto" w:sz="4" w:space="0"/>
            </w:tcBorders>
          </w:tcPr>
          <w:p w14:paraId="1099D951">
            <w:pPr>
              <w:rPr>
                <w:sz w:val="24"/>
              </w:rPr>
            </w:pPr>
          </w:p>
        </w:tc>
        <w:tc>
          <w:tcPr>
            <w:tcW w:w="512" w:type="pct"/>
            <w:tcBorders>
              <w:left w:val="single" w:color="auto" w:sz="4" w:space="0"/>
              <w:right w:val="single" w:color="auto" w:sz="4" w:space="0"/>
            </w:tcBorders>
          </w:tcPr>
          <w:p w14:paraId="227BEE35">
            <w:pPr>
              <w:rPr>
                <w:sz w:val="24"/>
              </w:rPr>
            </w:pPr>
          </w:p>
        </w:tc>
        <w:tc>
          <w:tcPr>
            <w:tcW w:w="541" w:type="pct"/>
            <w:tcBorders>
              <w:top w:val="single" w:color="auto" w:sz="4" w:space="0"/>
              <w:left w:val="single" w:color="auto" w:sz="4" w:space="0"/>
              <w:bottom w:val="single" w:color="auto" w:sz="4" w:space="0"/>
              <w:right w:val="single" w:color="auto" w:sz="4" w:space="0"/>
            </w:tcBorders>
          </w:tcPr>
          <w:p w14:paraId="377D0C7E">
            <w:pPr>
              <w:rPr>
                <w:sz w:val="24"/>
              </w:rPr>
            </w:pPr>
          </w:p>
        </w:tc>
        <w:tc>
          <w:tcPr>
            <w:tcW w:w="454" w:type="pct"/>
            <w:tcBorders>
              <w:top w:val="single" w:color="auto" w:sz="4" w:space="0"/>
              <w:left w:val="single" w:color="auto" w:sz="4" w:space="0"/>
              <w:bottom w:val="single" w:color="auto" w:sz="4" w:space="0"/>
              <w:right w:val="single" w:color="auto" w:sz="4" w:space="0"/>
            </w:tcBorders>
          </w:tcPr>
          <w:p w14:paraId="2D790744">
            <w:pPr>
              <w:rPr>
                <w:sz w:val="24"/>
              </w:rPr>
            </w:pPr>
          </w:p>
        </w:tc>
        <w:tc>
          <w:tcPr>
            <w:tcW w:w="634" w:type="pct"/>
            <w:tcBorders>
              <w:top w:val="single" w:color="auto" w:sz="4" w:space="0"/>
              <w:left w:val="single" w:color="auto" w:sz="4" w:space="0"/>
              <w:bottom w:val="single" w:color="auto" w:sz="4" w:space="0"/>
              <w:right w:val="single" w:color="auto" w:sz="4" w:space="0"/>
            </w:tcBorders>
          </w:tcPr>
          <w:p w14:paraId="3567003B">
            <w:pPr>
              <w:rPr>
                <w:sz w:val="24"/>
              </w:rPr>
            </w:pPr>
          </w:p>
        </w:tc>
        <w:tc>
          <w:tcPr>
            <w:tcW w:w="430" w:type="pct"/>
            <w:tcBorders>
              <w:left w:val="single" w:color="auto" w:sz="4" w:space="0"/>
              <w:right w:val="single" w:color="auto" w:sz="4" w:space="0"/>
            </w:tcBorders>
          </w:tcPr>
          <w:p w14:paraId="334FECED">
            <w:pPr>
              <w:rPr>
                <w:sz w:val="24"/>
              </w:rPr>
            </w:pPr>
          </w:p>
        </w:tc>
        <w:tc>
          <w:tcPr>
            <w:tcW w:w="435" w:type="pct"/>
            <w:tcBorders>
              <w:left w:val="single" w:color="auto" w:sz="4" w:space="0"/>
              <w:right w:val="single" w:color="auto" w:sz="4" w:space="0"/>
            </w:tcBorders>
          </w:tcPr>
          <w:p w14:paraId="7D02D195">
            <w:pPr>
              <w:rPr>
                <w:sz w:val="24"/>
              </w:rPr>
            </w:pPr>
          </w:p>
        </w:tc>
      </w:tr>
      <w:tr w14:paraId="55225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53303BFA">
            <w:pPr>
              <w:rPr>
                <w:sz w:val="24"/>
              </w:rPr>
            </w:pPr>
          </w:p>
        </w:tc>
        <w:tc>
          <w:tcPr>
            <w:tcW w:w="685" w:type="pct"/>
            <w:tcBorders>
              <w:left w:val="single" w:color="auto" w:sz="4" w:space="0"/>
              <w:right w:val="single" w:color="auto" w:sz="4" w:space="0"/>
            </w:tcBorders>
          </w:tcPr>
          <w:p w14:paraId="25D180A7">
            <w:pPr>
              <w:rPr>
                <w:sz w:val="24"/>
              </w:rPr>
            </w:pPr>
          </w:p>
        </w:tc>
        <w:tc>
          <w:tcPr>
            <w:tcW w:w="750" w:type="pct"/>
            <w:tcBorders>
              <w:left w:val="single" w:color="auto" w:sz="4" w:space="0"/>
              <w:right w:val="single" w:color="auto" w:sz="4" w:space="0"/>
            </w:tcBorders>
          </w:tcPr>
          <w:p w14:paraId="2867AAD8">
            <w:pPr>
              <w:rPr>
                <w:sz w:val="24"/>
              </w:rPr>
            </w:pPr>
          </w:p>
        </w:tc>
        <w:tc>
          <w:tcPr>
            <w:tcW w:w="512" w:type="pct"/>
            <w:tcBorders>
              <w:left w:val="single" w:color="auto" w:sz="4" w:space="0"/>
              <w:right w:val="single" w:color="auto" w:sz="4" w:space="0"/>
            </w:tcBorders>
          </w:tcPr>
          <w:p w14:paraId="796D4B91">
            <w:pPr>
              <w:rPr>
                <w:sz w:val="24"/>
              </w:rPr>
            </w:pPr>
          </w:p>
        </w:tc>
        <w:tc>
          <w:tcPr>
            <w:tcW w:w="541" w:type="pct"/>
            <w:tcBorders>
              <w:top w:val="single" w:color="auto" w:sz="4" w:space="0"/>
              <w:left w:val="single" w:color="auto" w:sz="4" w:space="0"/>
              <w:bottom w:val="single" w:color="auto" w:sz="4" w:space="0"/>
              <w:right w:val="single" w:color="auto" w:sz="4" w:space="0"/>
            </w:tcBorders>
          </w:tcPr>
          <w:p w14:paraId="7ACDBB19">
            <w:pPr>
              <w:rPr>
                <w:sz w:val="24"/>
              </w:rPr>
            </w:pPr>
          </w:p>
        </w:tc>
        <w:tc>
          <w:tcPr>
            <w:tcW w:w="454" w:type="pct"/>
            <w:tcBorders>
              <w:top w:val="single" w:color="auto" w:sz="4" w:space="0"/>
              <w:left w:val="single" w:color="auto" w:sz="4" w:space="0"/>
              <w:bottom w:val="single" w:color="auto" w:sz="4" w:space="0"/>
              <w:right w:val="single" w:color="auto" w:sz="4" w:space="0"/>
            </w:tcBorders>
          </w:tcPr>
          <w:p w14:paraId="7548FB41">
            <w:pPr>
              <w:rPr>
                <w:sz w:val="24"/>
              </w:rPr>
            </w:pPr>
          </w:p>
        </w:tc>
        <w:tc>
          <w:tcPr>
            <w:tcW w:w="634" w:type="pct"/>
            <w:tcBorders>
              <w:top w:val="single" w:color="auto" w:sz="4" w:space="0"/>
              <w:left w:val="single" w:color="auto" w:sz="4" w:space="0"/>
              <w:bottom w:val="single" w:color="auto" w:sz="4" w:space="0"/>
              <w:right w:val="single" w:color="auto" w:sz="4" w:space="0"/>
            </w:tcBorders>
          </w:tcPr>
          <w:p w14:paraId="4CD45DD5">
            <w:pPr>
              <w:rPr>
                <w:sz w:val="24"/>
              </w:rPr>
            </w:pPr>
          </w:p>
        </w:tc>
        <w:tc>
          <w:tcPr>
            <w:tcW w:w="430" w:type="pct"/>
            <w:tcBorders>
              <w:left w:val="single" w:color="auto" w:sz="4" w:space="0"/>
              <w:right w:val="single" w:color="auto" w:sz="4" w:space="0"/>
            </w:tcBorders>
          </w:tcPr>
          <w:p w14:paraId="21C6CC93">
            <w:pPr>
              <w:rPr>
                <w:sz w:val="24"/>
              </w:rPr>
            </w:pPr>
          </w:p>
        </w:tc>
        <w:tc>
          <w:tcPr>
            <w:tcW w:w="435" w:type="pct"/>
            <w:tcBorders>
              <w:left w:val="single" w:color="auto" w:sz="4" w:space="0"/>
              <w:right w:val="single" w:color="auto" w:sz="4" w:space="0"/>
            </w:tcBorders>
          </w:tcPr>
          <w:p w14:paraId="6385B653">
            <w:pPr>
              <w:rPr>
                <w:sz w:val="24"/>
              </w:rPr>
            </w:pPr>
          </w:p>
        </w:tc>
      </w:tr>
      <w:tr w14:paraId="0933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723DE43C">
            <w:pPr>
              <w:rPr>
                <w:sz w:val="24"/>
              </w:rPr>
            </w:pPr>
          </w:p>
        </w:tc>
        <w:tc>
          <w:tcPr>
            <w:tcW w:w="685" w:type="pct"/>
            <w:tcBorders>
              <w:left w:val="single" w:color="auto" w:sz="4" w:space="0"/>
              <w:right w:val="single" w:color="auto" w:sz="4" w:space="0"/>
            </w:tcBorders>
          </w:tcPr>
          <w:p w14:paraId="1035A4D8">
            <w:pPr>
              <w:rPr>
                <w:sz w:val="24"/>
              </w:rPr>
            </w:pPr>
          </w:p>
        </w:tc>
        <w:tc>
          <w:tcPr>
            <w:tcW w:w="750" w:type="pct"/>
            <w:tcBorders>
              <w:left w:val="single" w:color="auto" w:sz="4" w:space="0"/>
              <w:right w:val="single" w:color="auto" w:sz="4" w:space="0"/>
            </w:tcBorders>
          </w:tcPr>
          <w:p w14:paraId="239786A8">
            <w:pPr>
              <w:rPr>
                <w:sz w:val="24"/>
              </w:rPr>
            </w:pPr>
          </w:p>
        </w:tc>
        <w:tc>
          <w:tcPr>
            <w:tcW w:w="512" w:type="pct"/>
            <w:tcBorders>
              <w:left w:val="single" w:color="auto" w:sz="4" w:space="0"/>
              <w:right w:val="single" w:color="auto" w:sz="4" w:space="0"/>
            </w:tcBorders>
          </w:tcPr>
          <w:p w14:paraId="5EEE18EB">
            <w:pPr>
              <w:rPr>
                <w:sz w:val="24"/>
              </w:rPr>
            </w:pPr>
          </w:p>
        </w:tc>
        <w:tc>
          <w:tcPr>
            <w:tcW w:w="541" w:type="pct"/>
            <w:tcBorders>
              <w:top w:val="single" w:color="auto" w:sz="4" w:space="0"/>
              <w:left w:val="single" w:color="auto" w:sz="4" w:space="0"/>
              <w:bottom w:val="single" w:color="auto" w:sz="4" w:space="0"/>
              <w:right w:val="single" w:color="auto" w:sz="4" w:space="0"/>
            </w:tcBorders>
          </w:tcPr>
          <w:p w14:paraId="718343F0">
            <w:pPr>
              <w:rPr>
                <w:sz w:val="24"/>
              </w:rPr>
            </w:pPr>
          </w:p>
        </w:tc>
        <w:tc>
          <w:tcPr>
            <w:tcW w:w="454" w:type="pct"/>
            <w:tcBorders>
              <w:top w:val="single" w:color="auto" w:sz="4" w:space="0"/>
              <w:left w:val="single" w:color="auto" w:sz="4" w:space="0"/>
              <w:bottom w:val="single" w:color="auto" w:sz="4" w:space="0"/>
              <w:right w:val="single" w:color="auto" w:sz="4" w:space="0"/>
            </w:tcBorders>
          </w:tcPr>
          <w:p w14:paraId="4C008D5D">
            <w:pPr>
              <w:rPr>
                <w:sz w:val="24"/>
              </w:rPr>
            </w:pPr>
          </w:p>
        </w:tc>
        <w:tc>
          <w:tcPr>
            <w:tcW w:w="634" w:type="pct"/>
            <w:tcBorders>
              <w:top w:val="single" w:color="auto" w:sz="4" w:space="0"/>
              <w:left w:val="single" w:color="auto" w:sz="4" w:space="0"/>
              <w:bottom w:val="single" w:color="auto" w:sz="4" w:space="0"/>
              <w:right w:val="single" w:color="auto" w:sz="4" w:space="0"/>
            </w:tcBorders>
          </w:tcPr>
          <w:p w14:paraId="7732A79A">
            <w:pPr>
              <w:rPr>
                <w:sz w:val="24"/>
              </w:rPr>
            </w:pPr>
          </w:p>
        </w:tc>
        <w:tc>
          <w:tcPr>
            <w:tcW w:w="430" w:type="pct"/>
            <w:tcBorders>
              <w:left w:val="single" w:color="auto" w:sz="4" w:space="0"/>
              <w:right w:val="single" w:color="auto" w:sz="4" w:space="0"/>
            </w:tcBorders>
          </w:tcPr>
          <w:p w14:paraId="60CD4D48">
            <w:pPr>
              <w:rPr>
                <w:sz w:val="24"/>
              </w:rPr>
            </w:pPr>
          </w:p>
        </w:tc>
        <w:tc>
          <w:tcPr>
            <w:tcW w:w="435" w:type="pct"/>
            <w:tcBorders>
              <w:left w:val="single" w:color="auto" w:sz="4" w:space="0"/>
              <w:right w:val="single" w:color="auto" w:sz="4" w:space="0"/>
            </w:tcBorders>
          </w:tcPr>
          <w:p w14:paraId="3DA9905C">
            <w:pPr>
              <w:rPr>
                <w:sz w:val="24"/>
              </w:rPr>
            </w:pPr>
          </w:p>
        </w:tc>
      </w:tr>
      <w:tr w14:paraId="2CF1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FB7E0E5">
            <w:pPr>
              <w:rPr>
                <w:sz w:val="24"/>
              </w:rPr>
            </w:pPr>
          </w:p>
        </w:tc>
        <w:tc>
          <w:tcPr>
            <w:tcW w:w="685" w:type="pct"/>
            <w:tcBorders>
              <w:left w:val="single" w:color="auto" w:sz="4" w:space="0"/>
              <w:bottom w:val="single" w:color="auto" w:sz="4" w:space="0"/>
              <w:right w:val="single" w:color="auto" w:sz="4" w:space="0"/>
            </w:tcBorders>
          </w:tcPr>
          <w:p w14:paraId="7A83369C">
            <w:pPr>
              <w:rPr>
                <w:sz w:val="24"/>
              </w:rPr>
            </w:pPr>
          </w:p>
        </w:tc>
        <w:tc>
          <w:tcPr>
            <w:tcW w:w="750" w:type="pct"/>
            <w:tcBorders>
              <w:left w:val="single" w:color="auto" w:sz="4" w:space="0"/>
              <w:bottom w:val="single" w:color="auto" w:sz="4" w:space="0"/>
              <w:right w:val="single" w:color="auto" w:sz="4" w:space="0"/>
            </w:tcBorders>
          </w:tcPr>
          <w:p w14:paraId="63E4575F">
            <w:pPr>
              <w:rPr>
                <w:sz w:val="24"/>
              </w:rPr>
            </w:pPr>
          </w:p>
        </w:tc>
        <w:tc>
          <w:tcPr>
            <w:tcW w:w="512" w:type="pct"/>
            <w:tcBorders>
              <w:left w:val="single" w:color="auto" w:sz="4" w:space="0"/>
              <w:bottom w:val="single" w:color="auto" w:sz="4" w:space="0"/>
              <w:right w:val="single" w:color="auto" w:sz="4" w:space="0"/>
            </w:tcBorders>
          </w:tcPr>
          <w:p w14:paraId="20042623">
            <w:pPr>
              <w:rPr>
                <w:sz w:val="24"/>
              </w:rPr>
            </w:pPr>
          </w:p>
        </w:tc>
        <w:tc>
          <w:tcPr>
            <w:tcW w:w="541" w:type="pct"/>
            <w:tcBorders>
              <w:top w:val="single" w:color="auto" w:sz="4" w:space="0"/>
              <w:left w:val="single" w:color="auto" w:sz="4" w:space="0"/>
              <w:bottom w:val="single" w:color="auto" w:sz="4" w:space="0"/>
              <w:right w:val="single" w:color="auto" w:sz="4" w:space="0"/>
            </w:tcBorders>
          </w:tcPr>
          <w:p w14:paraId="3809B02F">
            <w:pPr>
              <w:rPr>
                <w:sz w:val="24"/>
              </w:rPr>
            </w:pPr>
          </w:p>
        </w:tc>
        <w:tc>
          <w:tcPr>
            <w:tcW w:w="454" w:type="pct"/>
            <w:tcBorders>
              <w:top w:val="single" w:color="auto" w:sz="4" w:space="0"/>
              <w:left w:val="single" w:color="auto" w:sz="4" w:space="0"/>
              <w:bottom w:val="single" w:color="auto" w:sz="4" w:space="0"/>
              <w:right w:val="single" w:color="auto" w:sz="4" w:space="0"/>
            </w:tcBorders>
          </w:tcPr>
          <w:p w14:paraId="4D2F68ED">
            <w:pPr>
              <w:rPr>
                <w:sz w:val="24"/>
              </w:rPr>
            </w:pPr>
          </w:p>
        </w:tc>
        <w:tc>
          <w:tcPr>
            <w:tcW w:w="634" w:type="pct"/>
            <w:tcBorders>
              <w:top w:val="single" w:color="auto" w:sz="4" w:space="0"/>
              <w:left w:val="single" w:color="auto" w:sz="4" w:space="0"/>
              <w:bottom w:val="single" w:color="auto" w:sz="4" w:space="0"/>
              <w:right w:val="single" w:color="auto" w:sz="4" w:space="0"/>
            </w:tcBorders>
          </w:tcPr>
          <w:p w14:paraId="2325A575">
            <w:pPr>
              <w:rPr>
                <w:sz w:val="24"/>
              </w:rPr>
            </w:pPr>
          </w:p>
        </w:tc>
        <w:tc>
          <w:tcPr>
            <w:tcW w:w="430" w:type="pct"/>
            <w:tcBorders>
              <w:left w:val="single" w:color="auto" w:sz="4" w:space="0"/>
              <w:bottom w:val="single" w:color="auto" w:sz="4" w:space="0"/>
              <w:right w:val="single" w:color="auto" w:sz="4" w:space="0"/>
            </w:tcBorders>
          </w:tcPr>
          <w:p w14:paraId="1BDDCAF7">
            <w:pPr>
              <w:rPr>
                <w:sz w:val="24"/>
              </w:rPr>
            </w:pPr>
          </w:p>
        </w:tc>
        <w:tc>
          <w:tcPr>
            <w:tcW w:w="435" w:type="pct"/>
            <w:tcBorders>
              <w:left w:val="single" w:color="auto" w:sz="4" w:space="0"/>
              <w:bottom w:val="single" w:color="auto" w:sz="4" w:space="0"/>
              <w:right w:val="single" w:color="auto" w:sz="4" w:space="0"/>
            </w:tcBorders>
          </w:tcPr>
          <w:p w14:paraId="1225274F">
            <w:pPr>
              <w:rPr>
                <w:sz w:val="24"/>
              </w:rPr>
            </w:pPr>
          </w:p>
        </w:tc>
      </w:tr>
      <w:tr w14:paraId="4DC5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75C15CC8">
            <w:pPr>
              <w:rPr>
                <w:sz w:val="24"/>
              </w:rPr>
            </w:pPr>
            <w:r>
              <w:rPr>
                <w:sz w:val="24"/>
              </w:rPr>
              <w:t>投标</w:t>
            </w:r>
            <w:r>
              <w:rPr>
                <w:bCs/>
                <w:sz w:val="24"/>
              </w:rPr>
              <w:t>总价小写：</w:t>
            </w:r>
          </w:p>
        </w:tc>
      </w:tr>
      <w:tr w14:paraId="0520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5B14C49A">
            <w:pPr>
              <w:rPr>
                <w:sz w:val="24"/>
              </w:rPr>
            </w:pPr>
            <w:r>
              <w:rPr>
                <w:sz w:val="24"/>
              </w:rPr>
              <w:t>投标</w:t>
            </w:r>
            <w:r>
              <w:rPr>
                <w:bCs/>
                <w:sz w:val="24"/>
              </w:rPr>
              <w:t>总价大写：</w:t>
            </w:r>
          </w:p>
        </w:tc>
      </w:tr>
      <w:tr w14:paraId="624D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4D9D05FD">
            <w:pPr>
              <w:rPr>
                <w:sz w:val="24"/>
              </w:rPr>
            </w:pPr>
            <w:r>
              <w:rPr>
                <w:szCs w:val="21"/>
                <w:lang w:val="zh-CN"/>
              </w:rPr>
              <w:t>本采购包中提供的符合本国产品标准的产品成本之和占该采购包提供的全部产品成本之和的比例为***%。</w:t>
            </w:r>
          </w:p>
        </w:tc>
      </w:tr>
    </w:tbl>
    <w:p w14:paraId="7A1AFE11">
      <w:pPr>
        <w:pStyle w:val="16"/>
      </w:pPr>
    </w:p>
    <w:p w14:paraId="0D445E3D">
      <w:pPr>
        <w:pStyle w:val="341"/>
      </w:pPr>
    </w:p>
    <w:p w14:paraId="68E0CB4F">
      <w:pPr>
        <w:widowControl/>
        <w:shd w:val="clear" w:color="auto" w:fill="FFFFFF"/>
        <w:spacing w:line="360" w:lineRule="auto"/>
        <w:jc w:val="left"/>
        <w:rPr>
          <w:szCs w:val="21"/>
        </w:rPr>
      </w:pPr>
      <w:r>
        <w:rPr>
          <w:szCs w:val="21"/>
        </w:rPr>
        <w:t>投标单位（加盖电子公章）：</w:t>
      </w:r>
      <w:r>
        <w:rPr>
          <w:szCs w:val="21"/>
          <w:u w:val="single"/>
        </w:rPr>
        <w:t>                             </w:t>
      </w:r>
    </w:p>
    <w:p w14:paraId="1231DC1D">
      <w:pPr>
        <w:widowControl/>
        <w:shd w:val="clear" w:color="auto" w:fill="FFFFFF"/>
        <w:spacing w:line="360" w:lineRule="auto"/>
        <w:jc w:val="left"/>
        <w:rPr>
          <w:szCs w:val="21"/>
        </w:rPr>
      </w:pPr>
    </w:p>
    <w:p w14:paraId="7204EACF">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F2B2846">
      <w:pPr>
        <w:widowControl/>
        <w:shd w:val="clear" w:color="auto" w:fill="FFFFFF"/>
        <w:spacing w:line="360" w:lineRule="auto"/>
        <w:jc w:val="left"/>
        <w:rPr>
          <w:szCs w:val="21"/>
        </w:rPr>
      </w:pPr>
    </w:p>
    <w:p w14:paraId="4E9F28DF">
      <w:pPr>
        <w:widowControl/>
        <w:shd w:val="clear" w:color="auto" w:fill="FFFFFF"/>
        <w:spacing w:line="360" w:lineRule="auto"/>
        <w:jc w:val="left"/>
        <w:rPr>
          <w:szCs w:val="21"/>
        </w:rPr>
      </w:pPr>
    </w:p>
    <w:p w14:paraId="65E9FE5C">
      <w:pPr>
        <w:widowControl/>
        <w:jc w:val="left"/>
        <w:rPr>
          <w:szCs w:val="21"/>
        </w:rPr>
      </w:pPr>
      <w:r>
        <w:rPr>
          <w:szCs w:val="21"/>
        </w:rPr>
        <w:br w:type="page"/>
      </w:r>
    </w:p>
    <w:p w14:paraId="0882BF1B">
      <w:pPr>
        <w:widowControl/>
        <w:shd w:val="clear" w:color="auto" w:fill="FFFFFF"/>
        <w:spacing w:line="360" w:lineRule="auto"/>
        <w:jc w:val="left"/>
        <w:rPr>
          <w:szCs w:val="21"/>
        </w:rPr>
      </w:pPr>
      <w:r>
        <w:rPr>
          <w:b/>
          <w:bCs/>
          <w:szCs w:val="21"/>
        </w:rPr>
        <w:t>附件五、采购需求偏离表格式</w:t>
      </w:r>
    </w:p>
    <w:p w14:paraId="6DC603C1">
      <w:pPr>
        <w:widowControl/>
        <w:shd w:val="clear" w:color="auto" w:fill="FFFFFF"/>
        <w:spacing w:line="360" w:lineRule="auto"/>
        <w:ind w:left="435"/>
        <w:jc w:val="left"/>
        <w:rPr>
          <w:szCs w:val="21"/>
        </w:rPr>
      </w:pPr>
      <w:r>
        <w:rPr>
          <w:sz w:val="24"/>
        </w:rPr>
        <w:t> </w:t>
      </w:r>
    </w:p>
    <w:p w14:paraId="721A0CA4">
      <w:pPr>
        <w:widowControl/>
        <w:shd w:val="clear" w:color="auto" w:fill="FFFFFF"/>
        <w:spacing w:line="360" w:lineRule="auto"/>
        <w:ind w:left="420"/>
        <w:jc w:val="center"/>
        <w:rPr>
          <w:b/>
          <w:szCs w:val="21"/>
        </w:rPr>
      </w:pPr>
      <w:r>
        <w:rPr>
          <w:b/>
          <w:sz w:val="36"/>
          <w:szCs w:val="36"/>
        </w:rPr>
        <w:t>采购需求偏离表</w:t>
      </w:r>
    </w:p>
    <w:p w14:paraId="0BC39841">
      <w:pPr>
        <w:widowControl/>
        <w:shd w:val="clear" w:color="auto" w:fill="FFFFFF"/>
        <w:spacing w:line="360" w:lineRule="auto"/>
        <w:jc w:val="left"/>
        <w:rPr>
          <w:szCs w:val="21"/>
        </w:rPr>
      </w:pPr>
      <w:r>
        <w:rPr>
          <w:szCs w:val="21"/>
        </w:rPr>
        <w:t>                       </w:t>
      </w:r>
    </w:p>
    <w:p w14:paraId="07FB4C95">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9"/>
        <w:gridCol w:w="1675"/>
        <w:gridCol w:w="1927"/>
        <w:gridCol w:w="3008"/>
        <w:gridCol w:w="1244"/>
      </w:tblGrid>
      <w:tr w14:paraId="4CAA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AA6A408">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5E29DB2C">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449A23B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5DC910BF">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1FF8AA57">
            <w:pPr>
              <w:widowControl/>
              <w:spacing w:line="360" w:lineRule="auto"/>
              <w:jc w:val="center"/>
              <w:rPr>
                <w:b/>
                <w:szCs w:val="21"/>
              </w:rPr>
            </w:pPr>
            <w:r>
              <w:rPr>
                <w:b/>
                <w:szCs w:val="21"/>
              </w:rPr>
              <w:t>偏离</w:t>
            </w:r>
          </w:p>
        </w:tc>
      </w:tr>
      <w:tr w14:paraId="5134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2C853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14F8E67F">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2A9DE832">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A8133BE">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DAF55EB">
            <w:pPr>
              <w:widowControl/>
              <w:spacing w:line="360" w:lineRule="auto"/>
              <w:jc w:val="center"/>
              <w:rPr>
                <w:szCs w:val="21"/>
              </w:rPr>
            </w:pPr>
            <w:r>
              <w:rPr>
                <w:szCs w:val="21"/>
              </w:rPr>
              <w:t> </w:t>
            </w:r>
          </w:p>
        </w:tc>
      </w:tr>
      <w:tr w14:paraId="4F80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31AF929">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33E7315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2D03A0B">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E3FBD26">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96199CF">
            <w:pPr>
              <w:widowControl/>
              <w:spacing w:line="360" w:lineRule="auto"/>
              <w:jc w:val="center"/>
              <w:rPr>
                <w:szCs w:val="21"/>
              </w:rPr>
            </w:pPr>
            <w:r>
              <w:rPr>
                <w:szCs w:val="21"/>
              </w:rPr>
              <w:t> </w:t>
            </w:r>
          </w:p>
        </w:tc>
      </w:tr>
      <w:tr w14:paraId="1F98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CD63CE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15DDE6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091185F3">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80A5DD4">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1F444A9C">
            <w:pPr>
              <w:widowControl/>
              <w:spacing w:line="360" w:lineRule="auto"/>
              <w:jc w:val="center"/>
              <w:rPr>
                <w:szCs w:val="21"/>
              </w:rPr>
            </w:pPr>
            <w:r>
              <w:rPr>
                <w:szCs w:val="21"/>
              </w:rPr>
              <w:t> </w:t>
            </w:r>
          </w:p>
        </w:tc>
      </w:tr>
      <w:tr w14:paraId="3DA8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5ADEE48">
            <w:pPr>
              <w:widowControl/>
              <w:spacing w:line="360" w:lineRule="auto"/>
              <w:jc w:val="center"/>
              <w:rPr>
                <w:szCs w:val="21"/>
              </w:rPr>
            </w:pPr>
          </w:p>
        </w:tc>
        <w:tc>
          <w:tcPr>
            <w:tcW w:w="986" w:type="pct"/>
            <w:tcMar>
              <w:top w:w="0" w:type="dxa"/>
              <w:left w:w="10" w:type="dxa"/>
              <w:bottom w:w="0" w:type="dxa"/>
              <w:right w:w="10" w:type="dxa"/>
            </w:tcMar>
            <w:vAlign w:val="center"/>
          </w:tcPr>
          <w:p w14:paraId="4C9D77E3">
            <w:pPr>
              <w:widowControl/>
              <w:spacing w:line="360" w:lineRule="auto"/>
              <w:jc w:val="center"/>
              <w:rPr>
                <w:szCs w:val="21"/>
              </w:rPr>
            </w:pPr>
          </w:p>
        </w:tc>
        <w:tc>
          <w:tcPr>
            <w:tcW w:w="1134" w:type="pct"/>
            <w:tcMar>
              <w:top w:w="0" w:type="dxa"/>
              <w:left w:w="10" w:type="dxa"/>
              <w:bottom w:w="0" w:type="dxa"/>
              <w:right w:w="10" w:type="dxa"/>
            </w:tcMar>
            <w:vAlign w:val="center"/>
          </w:tcPr>
          <w:p w14:paraId="25EAF5F1">
            <w:pPr>
              <w:widowControl/>
              <w:spacing w:line="360" w:lineRule="auto"/>
              <w:jc w:val="center"/>
              <w:rPr>
                <w:szCs w:val="21"/>
              </w:rPr>
            </w:pPr>
          </w:p>
        </w:tc>
        <w:tc>
          <w:tcPr>
            <w:tcW w:w="1770" w:type="pct"/>
            <w:tcMar>
              <w:top w:w="0" w:type="dxa"/>
              <w:left w:w="10" w:type="dxa"/>
              <w:bottom w:w="0" w:type="dxa"/>
              <w:right w:w="10" w:type="dxa"/>
            </w:tcMar>
            <w:vAlign w:val="center"/>
          </w:tcPr>
          <w:p w14:paraId="46EF0A90">
            <w:pPr>
              <w:widowControl/>
              <w:spacing w:line="360" w:lineRule="auto"/>
              <w:jc w:val="center"/>
              <w:rPr>
                <w:szCs w:val="21"/>
              </w:rPr>
            </w:pPr>
          </w:p>
        </w:tc>
        <w:tc>
          <w:tcPr>
            <w:tcW w:w="732" w:type="pct"/>
            <w:tcMar>
              <w:top w:w="0" w:type="dxa"/>
              <w:left w:w="10" w:type="dxa"/>
              <w:bottom w:w="0" w:type="dxa"/>
              <w:right w:w="10" w:type="dxa"/>
            </w:tcMar>
            <w:vAlign w:val="center"/>
          </w:tcPr>
          <w:p w14:paraId="73334E43">
            <w:pPr>
              <w:widowControl/>
              <w:spacing w:line="360" w:lineRule="auto"/>
              <w:jc w:val="center"/>
              <w:rPr>
                <w:szCs w:val="21"/>
              </w:rPr>
            </w:pPr>
          </w:p>
        </w:tc>
      </w:tr>
      <w:tr w14:paraId="63A9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C28F5B8">
            <w:pPr>
              <w:widowControl/>
              <w:spacing w:line="360" w:lineRule="auto"/>
              <w:jc w:val="center"/>
              <w:rPr>
                <w:szCs w:val="21"/>
              </w:rPr>
            </w:pPr>
          </w:p>
        </w:tc>
        <w:tc>
          <w:tcPr>
            <w:tcW w:w="986" w:type="pct"/>
            <w:tcMar>
              <w:top w:w="0" w:type="dxa"/>
              <w:left w:w="10" w:type="dxa"/>
              <w:bottom w:w="0" w:type="dxa"/>
              <w:right w:w="10" w:type="dxa"/>
            </w:tcMar>
            <w:vAlign w:val="center"/>
          </w:tcPr>
          <w:p w14:paraId="421AB673">
            <w:pPr>
              <w:widowControl/>
              <w:spacing w:line="360" w:lineRule="auto"/>
              <w:jc w:val="center"/>
              <w:rPr>
                <w:szCs w:val="21"/>
              </w:rPr>
            </w:pPr>
          </w:p>
        </w:tc>
        <w:tc>
          <w:tcPr>
            <w:tcW w:w="1134" w:type="pct"/>
            <w:tcMar>
              <w:top w:w="0" w:type="dxa"/>
              <w:left w:w="10" w:type="dxa"/>
              <w:bottom w:w="0" w:type="dxa"/>
              <w:right w:w="10" w:type="dxa"/>
            </w:tcMar>
            <w:vAlign w:val="center"/>
          </w:tcPr>
          <w:p w14:paraId="0F8240B0">
            <w:pPr>
              <w:widowControl/>
              <w:spacing w:line="360" w:lineRule="auto"/>
              <w:jc w:val="center"/>
              <w:rPr>
                <w:szCs w:val="21"/>
              </w:rPr>
            </w:pPr>
          </w:p>
        </w:tc>
        <w:tc>
          <w:tcPr>
            <w:tcW w:w="1770" w:type="pct"/>
            <w:tcMar>
              <w:top w:w="0" w:type="dxa"/>
              <w:left w:w="10" w:type="dxa"/>
              <w:bottom w:w="0" w:type="dxa"/>
              <w:right w:w="10" w:type="dxa"/>
            </w:tcMar>
            <w:vAlign w:val="center"/>
          </w:tcPr>
          <w:p w14:paraId="2EE65417">
            <w:pPr>
              <w:widowControl/>
              <w:spacing w:line="360" w:lineRule="auto"/>
              <w:jc w:val="center"/>
              <w:rPr>
                <w:szCs w:val="21"/>
              </w:rPr>
            </w:pPr>
          </w:p>
        </w:tc>
        <w:tc>
          <w:tcPr>
            <w:tcW w:w="732" w:type="pct"/>
            <w:tcMar>
              <w:top w:w="0" w:type="dxa"/>
              <w:left w:w="10" w:type="dxa"/>
              <w:bottom w:w="0" w:type="dxa"/>
              <w:right w:w="10" w:type="dxa"/>
            </w:tcMar>
            <w:vAlign w:val="center"/>
          </w:tcPr>
          <w:p w14:paraId="7A3B8F00">
            <w:pPr>
              <w:widowControl/>
              <w:spacing w:line="360" w:lineRule="auto"/>
              <w:jc w:val="center"/>
              <w:rPr>
                <w:szCs w:val="21"/>
              </w:rPr>
            </w:pPr>
          </w:p>
        </w:tc>
      </w:tr>
      <w:tr w14:paraId="75F1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C7EA52E">
            <w:pPr>
              <w:widowControl/>
              <w:spacing w:line="360" w:lineRule="auto"/>
              <w:jc w:val="center"/>
              <w:rPr>
                <w:szCs w:val="21"/>
              </w:rPr>
            </w:pPr>
          </w:p>
        </w:tc>
        <w:tc>
          <w:tcPr>
            <w:tcW w:w="986" w:type="pct"/>
            <w:tcMar>
              <w:top w:w="0" w:type="dxa"/>
              <w:left w:w="10" w:type="dxa"/>
              <w:bottom w:w="0" w:type="dxa"/>
              <w:right w:w="10" w:type="dxa"/>
            </w:tcMar>
            <w:vAlign w:val="center"/>
          </w:tcPr>
          <w:p w14:paraId="1FC33283">
            <w:pPr>
              <w:widowControl/>
              <w:spacing w:line="360" w:lineRule="auto"/>
              <w:jc w:val="center"/>
              <w:rPr>
                <w:szCs w:val="21"/>
              </w:rPr>
            </w:pPr>
          </w:p>
        </w:tc>
        <w:tc>
          <w:tcPr>
            <w:tcW w:w="1134" w:type="pct"/>
            <w:tcMar>
              <w:top w:w="0" w:type="dxa"/>
              <w:left w:w="10" w:type="dxa"/>
              <w:bottom w:w="0" w:type="dxa"/>
              <w:right w:w="10" w:type="dxa"/>
            </w:tcMar>
            <w:vAlign w:val="center"/>
          </w:tcPr>
          <w:p w14:paraId="55DCA97C">
            <w:pPr>
              <w:widowControl/>
              <w:spacing w:line="360" w:lineRule="auto"/>
              <w:jc w:val="center"/>
              <w:rPr>
                <w:szCs w:val="21"/>
              </w:rPr>
            </w:pPr>
          </w:p>
        </w:tc>
        <w:tc>
          <w:tcPr>
            <w:tcW w:w="1770" w:type="pct"/>
            <w:tcMar>
              <w:top w:w="0" w:type="dxa"/>
              <w:left w:w="10" w:type="dxa"/>
              <w:bottom w:w="0" w:type="dxa"/>
              <w:right w:w="10" w:type="dxa"/>
            </w:tcMar>
            <w:vAlign w:val="center"/>
          </w:tcPr>
          <w:p w14:paraId="621B06F3">
            <w:pPr>
              <w:widowControl/>
              <w:spacing w:line="360" w:lineRule="auto"/>
              <w:jc w:val="center"/>
              <w:rPr>
                <w:szCs w:val="21"/>
              </w:rPr>
            </w:pPr>
          </w:p>
        </w:tc>
        <w:tc>
          <w:tcPr>
            <w:tcW w:w="732" w:type="pct"/>
            <w:tcMar>
              <w:top w:w="0" w:type="dxa"/>
              <w:left w:w="10" w:type="dxa"/>
              <w:bottom w:w="0" w:type="dxa"/>
              <w:right w:w="10" w:type="dxa"/>
            </w:tcMar>
            <w:vAlign w:val="center"/>
          </w:tcPr>
          <w:p w14:paraId="74C60349">
            <w:pPr>
              <w:widowControl/>
              <w:spacing w:line="360" w:lineRule="auto"/>
              <w:jc w:val="center"/>
              <w:rPr>
                <w:szCs w:val="21"/>
              </w:rPr>
            </w:pPr>
          </w:p>
        </w:tc>
      </w:tr>
    </w:tbl>
    <w:p w14:paraId="2E28741A">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41069E24">
      <w:pPr>
        <w:widowControl/>
        <w:shd w:val="clear" w:color="auto" w:fill="FFFFFF"/>
        <w:spacing w:line="360" w:lineRule="auto"/>
        <w:jc w:val="left"/>
        <w:rPr>
          <w:szCs w:val="21"/>
        </w:rPr>
      </w:pPr>
    </w:p>
    <w:p w14:paraId="46B1AA19">
      <w:pPr>
        <w:widowControl/>
        <w:shd w:val="clear" w:color="auto" w:fill="FFFFFF"/>
        <w:spacing w:line="360" w:lineRule="auto"/>
        <w:jc w:val="left"/>
        <w:rPr>
          <w:szCs w:val="21"/>
        </w:rPr>
      </w:pPr>
    </w:p>
    <w:p w14:paraId="00CCD8B7">
      <w:pPr>
        <w:widowControl/>
        <w:shd w:val="clear" w:color="auto" w:fill="FFFFFF"/>
        <w:spacing w:line="360" w:lineRule="auto"/>
        <w:jc w:val="left"/>
        <w:rPr>
          <w:szCs w:val="21"/>
        </w:rPr>
      </w:pPr>
    </w:p>
    <w:p w14:paraId="07B0971D">
      <w:pPr>
        <w:widowControl/>
        <w:shd w:val="clear" w:color="auto" w:fill="FFFFFF"/>
        <w:spacing w:line="360" w:lineRule="auto"/>
        <w:jc w:val="left"/>
        <w:rPr>
          <w:szCs w:val="21"/>
        </w:rPr>
      </w:pPr>
      <w:r>
        <w:rPr>
          <w:szCs w:val="21"/>
        </w:rPr>
        <w:t>投标单位（加盖电子公章）：</w:t>
      </w:r>
      <w:r>
        <w:rPr>
          <w:szCs w:val="21"/>
          <w:u w:val="single"/>
        </w:rPr>
        <w:t>                             </w:t>
      </w:r>
    </w:p>
    <w:p w14:paraId="06305D3F">
      <w:pPr>
        <w:widowControl/>
        <w:shd w:val="clear" w:color="auto" w:fill="FFFFFF"/>
        <w:spacing w:line="360" w:lineRule="auto"/>
        <w:jc w:val="left"/>
        <w:rPr>
          <w:szCs w:val="21"/>
        </w:rPr>
      </w:pPr>
    </w:p>
    <w:p w14:paraId="14E87564">
      <w:pPr>
        <w:widowControl/>
        <w:shd w:val="clear" w:color="auto" w:fill="FFFFFF"/>
        <w:spacing w:line="360" w:lineRule="auto"/>
        <w:jc w:val="left"/>
        <w:rPr>
          <w:szCs w:val="21"/>
        </w:rPr>
      </w:pPr>
      <w:r>
        <w:rPr>
          <w:szCs w:val="21"/>
        </w:rPr>
        <w:t> </w:t>
      </w:r>
    </w:p>
    <w:p w14:paraId="4EFBBF2C">
      <w:pPr>
        <w:widowControl/>
        <w:shd w:val="clear" w:color="auto" w:fill="FFFFFF"/>
        <w:spacing w:line="360" w:lineRule="auto"/>
        <w:jc w:val="left"/>
        <w:rPr>
          <w:szCs w:val="21"/>
        </w:rPr>
      </w:pPr>
      <w:r>
        <w:rPr>
          <w:szCs w:val="21"/>
        </w:rPr>
        <w:t> </w:t>
      </w:r>
    </w:p>
    <w:p w14:paraId="310E6DA8">
      <w:pPr>
        <w:widowControl/>
        <w:shd w:val="clear" w:color="auto" w:fill="FFFFFF"/>
        <w:spacing w:line="360" w:lineRule="auto"/>
        <w:jc w:val="left"/>
        <w:rPr>
          <w:szCs w:val="21"/>
        </w:rPr>
      </w:pPr>
      <w:r>
        <w:rPr>
          <w:szCs w:val="21"/>
        </w:rPr>
        <w:t> </w:t>
      </w:r>
    </w:p>
    <w:p w14:paraId="737FFB86">
      <w:pPr>
        <w:widowControl/>
        <w:shd w:val="clear" w:color="auto" w:fill="FFFFFF"/>
        <w:spacing w:line="360" w:lineRule="auto"/>
        <w:jc w:val="left"/>
        <w:rPr>
          <w:szCs w:val="21"/>
        </w:rPr>
      </w:pPr>
      <w:r>
        <w:rPr>
          <w:szCs w:val="21"/>
        </w:rPr>
        <w:t> </w:t>
      </w:r>
    </w:p>
    <w:p w14:paraId="39FF7728">
      <w:pPr>
        <w:widowControl/>
        <w:shd w:val="clear" w:color="auto" w:fill="FFFFFF"/>
        <w:spacing w:line="360" w:lineRule="auto"/>
        <w:jc w:val="left"/>
        <w:rPr>
          <w:szCs w:val="21"/>
        </w:rPr>
      </w:pPr>
      <w:r>
        <w:rPr>
          <w:szCs w:val="21"/>
        </w:rPr>
        <w:t> </w:t>
      </w:r>
    </w:p>
    <w:p w14:paraId="5BD99D00">
      <w:pPr>
        <w:widowControl/>
        <w:shd w:val="clear" w:color="auto" w:fill="FFFFFF"/>
        <w:spacing w:line="360" w:lineRule="auto"/>
        <w:jc w:val="left"/>
        <w:rPr>
          <w:szCs w:val="21"/>
        </w:rPr>
      </w:pPr>
      <w:r>
        <w:rPr>
          <w:szCs w:val="21"/>
        </w:rPr>
        <w:t> </w:t>
      </w:r>
    </w:p>
    <w:p w14:paraId="53E9F35B">
      <w:pPr>
        <w:widowControl/>
        <w:shd w:val="clear" w:color="auto" w:fill="FFFFFF"/>
        <w:spacing w:line="360" w:lineRule="auto"/>
        <w:jc w:val="left"/>
        <w:rPr>
          <w:szCs w:val="21"/>
        </w:rPr>
      </w:pPr>
      <w:r>
        <w:rPr>
          <w:b/>
          <w:bCs/>
          <w:szCs w:val="21"/>
        </w:rPr>
        <w:br w:type="page"/>
      </w:r>
      <w:r>
        <w:rPr>
          <w:b/>
          <w:bCs/>
          <w:szCs w:val="21"/>
        </w:rPr>
        <w:t>附件六、商务条款偏离表格式</w:t>
      </w:r>
    </w:p>
    <w:p w14:paraId="3CFD1EAD">
      <w:pPr>
        <w:widowControl/>
        <w:shd w:val="clear" w:color="auto" w:fill="FFFFFF"/>
        <w:spacing w:line="360" w:lineRule="auto"/>
        <w:ind w:firstLine="420"/>
        <w:jc w:val="left"/>
        <w:rPr>
          <w:szCs w:val="21"/>
        </w:rPr>
      </w:pPr>
      <w:r>
        <w:rPr>
          <w:szCs w:val="21"/>
        </w:rPr>
        <w:t> </w:t>
      </w:r>
    </w:p>
    <w:p w14:paraId="50F310E0">
      <w:pPr>
        <w:widowControl/>
        <w:shd w:val="clear" w:color="auto" w:fill="FFFFFF"/>
        <w:spacing w:line="360" w:lineRule="auto"/>
        <w:ind w:left="420"/>
        <w:jc w:val="center"/>
        <w:rPr>
          <w:b/>
          <w:szCs w:val="21"/>
        </w:rPr>
      </w:pPr>
      <w:r>
        <w:rPr>
          <w:b/>
          <w:sz w:val="36"/>
          <w:szCs w:val="36"/>
        </w:rPr>
        <w:t>商务条款偏离表</w:t>
      </w:r>
    </w:p>
    <w:p w14:paraId="75F3E8EA">
      <w:pPr>
        <w:widowControl/>
        <w:shd w:val="clear" w:color="auto" w:fill="FFFFFF"/>
        <w:spacing w:line="360" w:lineRule="auto"/>
        <w:jc w:val="left"/>
        <w:rPr>
          <w:szCs w:val="21"/>
        </w:rPr>
      </w:pPr>
      <w:r>
        <w:rPr>
          <w:sz w:val="24"/>
        </w:rPr>
        <w:t> </w:t>
      </w:r>
    </w:p>
    <w:p w14:paraId="2C180D61">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A97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127ED0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6E426DBD">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26073A14">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41C45187">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25445B19">
            <w:pPr>
              <w:widowControl/>
              <w:spacing w:line="360" w:lineRule="auto"/>
              <w:jc w:val="center"/>
              <w:rPr>
                <w:b/>
                <w:szCs w:val="21"/>
              </w:rPr>
            </w:pPr>
            <w:r>
              <w:rPr>
                <w:b/>
                <w:szCs w:val="21"/>
              </w:rPr>
              <w:t>偏离</w:t>
            </w:r>
          </w:p>
        </w:tc>
      </w:tr>
      <w:tr w14:paraId="0C5A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35927">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135378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2987577">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0FD853F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4B49C98">
            <w:pPr>
              <w:widowControl/>
              <w:spacing w:line="360" w:lineRule="auto"/>
              <w:jc w:val="center"/>
              <w:rPr>
                <w:szCs w:val="21"/>
              </w:rPr>
            </w:pPr>
            <w:r>
              <w:rPr>
                <w:szCs w:val="21"/>
              </w:rPr>
              <w:t> </w:t>
            </w:r>
          </w:p>
        </w:tc>
      </w:tr>
      <w:tr w14:paraId="5529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559155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6CE73D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770BBDD">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562258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7F77FCB4">
            <w:pPr>
              <w:widowControl/>
              <w:spacing w:line="360" w:lineRule="auto"/>
              <w:jc w:val="center"/>
              <w:rPr>
                <w:szCs w:val="21"/>
              </w:rPr>
            </w:pPr>
            <w:r>
              <w:rPr>
                <w:szCs w:val="21"/>
              </w:rPr>
              <w:t> </w:t>
            </w:r>
          </w:p>
        </w:tc>
      </w:tr>
      <w:tr w14:paraId="3B38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7BF28F2">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14B7A2D">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4A897E9">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814A6E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0B5F5F3">
            <w:pPr>
              <w:widowControl/>
              <w:spacing w:line="360" w:lineRule="auto"/>
              <w:jc w:val="center"/>
              <w:rPr>
                <w:szCs w:val="21"/>
              </w:rPr>
            </w:pPr>
            <w:r>
              <w:rPr>
                <w:szCs w:val="21"/>
              </w:rPr>
              <w:t> </w:t>
            </w:r>
          </w:p>
        </w:tc>
      </w:tr>
      <w:tr w14:paraId="63C3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019C2E9">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3E560F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451C31E">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B6EF34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3C49EAC">
            <w:pPr>
              <w:widowControl/>
              <w:spacing w:line="360" w:lineRule="auto"/>
              <w:jc w:val="center"/>
              <w:rPr>
                <w:szCs w:val="21"/>
              </w:rPr>
            </w:pPr>
            <w:r>
              <w:rPr>
                <w:szCs w:val="21"/>
              </w:rPr>
              <w:t> </w:t>
            </w:r>
          </w:p>
        </w:tc>
      </w:tr>
      <w:tr w14:paraId="6842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910D8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1A4BFAA">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3A68016">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9C3663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C7E47C0">
            <w:pPr>
              <w:widowControl/>
              <w:spacing w:line="360" w:lineRule="auto"/>
              <w:jc w:val="center"/>
              <w:rPr>
                <w:szCs w:val="21"/>
              </w:rPr>
            </w:pPr>
            <w:r>
              <w:rPr>
                <w:szCs w:val="21"/>
              </w:rPr>
              <w:t> </w:t>
            </w:r>
          </w:p>
        </w:tc>
      </w:tr>
      <w:tr w14:paraId="62B8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C38F074">
            <w:pPr>
              <w:widowControl/>
              <w:spacing w:line="360" w:lineRule="auto"/>
              <w:jc w:val="center"/>
              <w:rPr>
                <w:szCs w:val="21"/>
              </w:rPr>
            </w:pPr>
          </w:p>
        </w:tc>
        <w:tc>
          <w:tcPr>
            <w:tcW w:w="1679" w:type="dxa"/>
            <w:tcMar>
              <w:top w:w="0" w:type="dxa"/>
              <w:left w:w="10" w:type="dxa"/>
              <w:bottom w:w="0" w:type="dxa"/>
              <w:right w:w="10" w:type="dxa"/>
            </w:tcMar>
            <w:vAlign w:val="center"/>
          </w:tcPr>
          <w:p w14:paraId="47AFABB2">
            <w:pPr>
              <w:widowControl/>
              <w:spacing w:line="360" w:lineRule="auto"/>
              <w:jc w:val="center"/>
              <w:rPr>
                <w:szCs w:val="21"/>
              </w:rPr>
            </w:pPr>
          </w:p>
        </w:tc>
        <w:tc>
          <w:tcPr>
            <w:tcW w:w="2488" w:type="dxa"/>
            <w:tcMar>
              <w:top w:w="0" w:type="dxa"/>
              <w:left w:w="10" w:type="dxa"/>
              <w:bottom w:w="0" w:type="dxa"/>
              <w:right w:w="10" w:type="dxa"/>
            </w:tcMar>
            <w:vAlign w:val="center"/>
          </w:tcPr>
          <w:p w14:paraId="53B8C6CA">
            <w:pPr>
              <w:widowControl/>
              <w:spacing w:line="360" w:lineRule="auto"/>
              <w:jc w:val="center"/>
              <w:rPr>
                <w:szCs w:val="21"/>
              </w:rPr>
            </w:pPr>
          </w:p>
        </w:tc>
        <w:tc>
          <w:tcPr>
            <w:tcW w:w="3004" w:type="dxa"/>
            <w:tcMar>
              <w:top w:w="0" w:type="dxa"/>
              <w:left w:w="10" w:type="dxa"/>
              <w:bottom w:w="0" w:type="dxa"/>
              <w:right w:w="10" w:type="dxa"/>
            </w:tcMar>
            <w:vAlign w:val="center"/>
          </w:tcPr>
          <w:p w14:paraId="454FD220">
            <w:pPr>
              <w:widowControl/>
              <w:spacing w:line="360" w:lineRule="auto"/>
              <w:jc w:val="center"/>
              <w:rPr>
                <w:szCs w:val="21"/>
              </w:rPr>
            </w:pPr>
          </w:p>
        </w:tc>
        <w:tc>
          <w:tcPr>
            <w:tcW w:w="1201" w:type="dxa"/>
            <w:tcMar>
              <w:top w:w="0" w:type="dxa"/>
              <w:left w:w="10" w:type="dxa"/>
              <w:bottom w:w="0" w:type="dxa"/>
              <w:right w:w="10" w:type="dxa"/>
            </w:tcMar>
            <w:vAlign w:val="center"/>
          </w:tcPr>
          <w:p w14:paraId="3392163C">
            <w:pPr>
              <w:widowControl/>
              <w:spacing w:line="360" w:lineRule="auto"/>
              <w:jc w:val="center"/>
              <w:rPr>
                <w:szCs w:val="21"/>
              </w:rPr>
            </w:pPr>
          </w:p>
        </w:tc>
      </w:tr>
      <w:tr w14:paraId="74CB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9CDC30F">
            <w:pPr>
              <w:widowControl/>
              <w:spacing w:line="360" w:lineRule="auto"/>
              <w:jc w:val="center"/>
              <w:rPr>
                <w:szCs w:val="21"/>
              </w:rPr>
            </w:pPr>
          </w:p>
        </w:tc>
        <w:tc>
          <w:tcPr>
            <w:tcW w:w="1679" w:type="dxa"/>
            <w:tcMar>
              <w:top w:w="0" w:type="dxa"/>
              <w:left w:w="10" w:type="dxa"/>
              <w:bottom w:w="0" w:type="dxa"/>
              <w:right w:w="10" w:type="dxa"/>
            </w:tcMar>
            <w:vAlign w:val="center"/>
          </w:tcPr>
          <w:p w14:paraId="0861074F">
            <w:pPr>
              <w:widowControl/>
              <w:spacing w:line="360" w:lineRule="auto"/>
              <w:jc w:val="center"/>
              <w:rPr>
                <w:szCs w:val="21"/>
              </w:rPr>
            </w:pPr>
          </w:p>
        </w:tc>
        <w:tc>
          <w:tcPr>
            <w:tcW w:w="2488" w:type="dxa"/>
            <w:tcMar>
              <w:top w:w="0" w:type="dxa"/>
              <w:left w:w="10" w:type="dxa"/>
              <w:bottom w:w="0" w:type="dxa"/>
              <w:right w:w="10" w:type="dxa"/>
            </w:tcMar>
            <w:vAlign w:val="center"/>
          </w:tcPr>
          <w:p w14:paraId="5D4F315F">
            <w:pPr>
              <w:widowControl/>
              <w:spacing w:line="360" w:lineRule="auto"/>
              <w:jc w:val="center"/>
              <w:rPr>
                <w:szCs w:val="21"/>
              </w:rPr>
            </w:pPr>
          </w:p>
        </w:tc>
        <w:tc>
          <w:tcPr>
            <w:tcW w:w="3004" w:type="dxa"/>
            <w:tcMar>
              <w:top w:w="0" w:type="dxa"/>
              <w:left w:w="10" w:type="dxa"/>
              <w:bottom w:w="0" w:type="dxa"/>
              <w:right w:w="10" w:type="dxa"/>
            </w:tcMar>
            <w:vAlign w:val="center"/>
          </w:tcPr>
          <w:p w14:paraId="002BC754">
            <w:pPr>
              <w:widowControl/>
              <w:spacing w:line="360" w:lineRule="auto"/>
              <w:jc w:val="center"/>
              <w:rPr>
                <w:szCs w:val="21"/>
              </w:rPr>
            </w:pPr>
          </w:p>
        </w:tc>
        <w:tc>
          <w:tcPr>
            <w:tcW w:w="1201" w:type="dxa"/>
            <w:tcMar>
              <w:top w:w="0" w:type="dxa"/>
              <w:left w:w="10" w:type="dxa"/>
              <w:bottom w:w="0" w:type="dxa"/>
              <w:right w:w="10" w:type="dxa"/>
            </w:tcMar>
            <w:vAlign w:val="center"/>
          </w:tcPr>
          <w:p w14:paraId="21A0EAC4">
            <w:pPr>
              <w:widowControl/>
              <w:spacing w:line="360" w:lineRule="auto"/>
              <w:jc w:val="center"/>
              <w:rPr>
                <w:szCs w:val="21"/>
              </w:rPr>
            </w:pPr>
          </w:p>
        </w:tc>
      </w:tr>
    </w:tbl>
    <w:p w14:paraId="692C9593">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4970B700">
      <w:pPr>
        <w:widowControl/>
        <w:shd w:val="clear" w:color="auto" w:fill="FFFFFF"/>
        <w:spacing w:line="360" w:lineRule="auto"/>
        <w:jc w:val="left"/>
        <w:rPr>
          <w:szCs w:val="21"/>
        </w:rPr>
      </w:pPr>
    </w:p>
    <w:p w14:paraId="6E5B202C">
      <w:pPr>
        <w:widowControl/>
        <w:shd w:val="clear" w:color="auto" w:fill="FFFFFF"/>
        <w:spacing w:line="360" w:lineRule="auto"/>
        <w:jc w:val="left"/>
        <w:rPr>
          <w:szCs w:val="21"/>
        </w:rPr>
      </w:pPr>
    </w:p>
    <w:p w14:paraId="432EC386">
      <w:pPr>
        <w:widowControl/>
        <w:shd w:val="clear" w:color="auto" w:fill="FFFFFF"/>
        <w:spacing w:line="360" w:lineRule="auto"/>
        <w:jc w:val="left"/>
        <w:rPr>
          <w:szCs w:val="21"/>
        </w:rPr>
      </w:pPr>
    </w:p>
    <w:p w14:paraId="3BFACED0">
      <w:pPr>
        <w:widowControl/>
        <w:shd w:val="clear" w:color="auto" w:fill="FFFFFF"/>
        <w:spacing w:line="360" w:lineRule="auto"/>
        <w:jc w:val="left"/>
        <w:rPr>
          <w:szCs w:val="21"/>
        </w:rPr>
      </w:pPr>
      <w:r>
        <w:rPr>
          <w:szCs w:val="21"/>
        </w:rPr>
        <w:t>投标单位（加盖电子公章）：</w:t>
      </w:r>
      <w:r>
        <w:rPr>
          <w:szCs w:val="21"/>
          <w:u w:val="single"/>
        </w:rPr>
        <w:t>                             </w:t>
      </w:r>
    </w:p>
    <w:p w14:paraId="17FDFBB4">
      <w:pPr>
        <w:widowControl/>
        <w:shd w:val="clear" w:color="auto" w:fill="FFFFFF"/>
        <w:spacing w:line="360" w:lineRule="auto"/>
        <w:jc w:val="left"/>
        <w:rPr>
          <w:szCs w:val="21"/>
        </w:rPr>
      </w:pPr>
    </w:p>
    <w:p w14:paraId="102AAC16">
      <w:pPr>
        <w:widowControl/>
        <w:shd w:val="clear" w:color="auto" w:fill="FFFFFF"/>
        <w:spacing w:line="360" w:lineRule="auto"/>
        <w:jc w:val="left"/>
        <w:rPr>
          <w:szCs w:val="21"/>
        </w:rPr>
      </w:pPr>
      <w:r>
        <w:rPr>
          <w:szCs w:val="21"/>
        </w:rPr>
        <w:t> </w:t>
      </w:r>
    </w:p>
    <w:p w14:paraId="6EBD2D57">
      <w:pPr>
        <w:widowControl/>
        <w:shd w:val="clear" w:color="auto" w:fill="FFFFFF"/>
        <w:spacing w:line="360" w:lineRule="auto"/>
        <w:jc w:val="left"/>
        <w:rPr>
          <w:szCs w:val="21"/>
        </w:rPr>
      </w:pPr>
      <w:r>
        <w:rPr>
          <w:szCs w:val="21"/>
        </w:rPr>
        <w:t> </w:t>
      </w:r>
    </w:p>
    <w:p w14:paraId="26D5A08F">
      <w:pPr>
        <w:widowControl/>
        <w:shd w:val="clear" w:color="auto" w:fill="FFFFFF"/>
        <w:spacing w:line="360" w:lineRule="auto"/>
        <w:jc w:val="left"/>
        <w:rPr>
          <w:szCs w:val="21"/>
        </w:rPr>
      </w:pPr>
    </w:p>
    <w:p w14:paraId="3BFFD49D">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35E947A1">
      <w:pPr>
        <w:widowControl/>
        <w:shd w:val="clear" w:color="auto" w:fill="FFFFFF"/>
        <w:spacing w:line="360" w:lineRule="auto"/>
        <w:jc w:val="left"/>
        <w:rPr>
          <w:b/>
          <w:szCs w:val="21"/>
          <w:lang w:val="zh-CN"/>
        </w:rPr>
      </w:pPr>
    </w:p>
    <w:p w14:paraId="3B2DE8AC">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207D24F5">
      <w:pPr>
        <w:widowControl/>
        <w:adjustRightInd w:val="0"/>
        <w:spacing w:line="460" w:lineRule="atLeast"/>
        <w:rPr>
          <w:b/>
          <w:bCs/>
          <w:sz w:val="24"/>
        </w:rPr>
      </w:pPr>
      <w:r>
        <w:br w:type="page"/>
      </w:r>
      <w:r>
        <w:rPr>
          <w:b/>
          <w:bCs/>
          <w:sz w:val="24"/>
        </w:rPr>
        <w:t>附件八、拟参与本项目服务人员一览表</w:t>
      </w:r>
    </w:p>
    <w:p w14:paraId="5CC8E3E4">
      <w:pPr>
        <w:widowControl/>
        <w:adjustRightInd w:val="0"/>
        <w:spacing w:line="460" w:lineRule="atLeast"/>
        <w:rPr>
          <w:b/>
          <w:bCs/>
          <w:sz w:val="24"/>
        </w:rPr>
      </w:pPr>
    </w:p>
    <w:p w14:paraId="38B42C05">
      <w:pPr>
        <w:widowControl/>
        <w:adjustRightInd w:val="0"/>
        <w:jc w:val="center"/>
        <w:rPr>
          <w:b/>
          <w:bCs/>
          <w:sz w:val="24"/>
        </w:rPr>
      </w:pPr>
      <w:r>
        <w:rPr>
          <w:b/>
          <w:bCs/>
          <w:sz w:val="24"/>
        </w:rPr>
        <w:t>拟参与本项目服务人员一览表</w:t>
      </w:r>
    </w:p>
    <w:p w14:paraId="56A18B2C">
      <w:pPr>
        <w:widowControl/>
        <w:adjustRightInd w:val="0"/>
        <w:jc w:val="center"/>
        <w:rPr>
          <w:b/>
          <w:bCs/>
          <w:sz w:val="24"/>
        </w:rPr>
      </w:pPr>
    </w:p>
    <w:p w14:paraId="43D06AB8">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480"/>
        <w:gridCol w:w="805"/>
        <w:gridCol w:w="596"/>
        <w:gridCol w:w="636"/>
        <w:gridCol w:w="1019"/>
        <w:gridCol w:w="837"/>
        <w:gridCol w:w="917"/>
        <w:gridCol w:w="893"/>
        <w:gridCol w:w="791"/>
        <w:gridCol w:w="764"/>
        <w:gridCol w:w="765"/>
      </w:tblGrid>
      <w:tr w14:paraId="14298B2D">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18EEE96D">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26DA4AD4">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6E1F27C4">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48ED2439">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6B9D8938">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497D2E95">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438B9080">
            <w:pPr>
              <w:widowControl/>
              <w:adjustRightInd w:val="0"/>
              <w:jc w:val="center"/>
              <w:rPr>
                <w:b/>
                <w:bCs/>
                <w:szCs w:val="21"/>
              </w:rPr>
            </w:pPr>
            <w:r>
              <w:rPr>
                <w:b/>
                <w:bCs/>
                <w:szCs w:val="21"/>
              </w:rPr>
              <w:t>执业</w:t>
            </w:r>
          </w:p>
          <w:p w14:paraId="51DC86B8">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7C9EEBA8">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797DC60F">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4F9432B3">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65D488AA">
            <w:pPr>
              <w:widowControl/>
              <w:adjustRightInd w:val="0"/>
              <w:jc w:val="center"/>
              <w:rPr>
                <w:b/>
                <w:bCs/>
                <w:szCs w:val="21"/>
              </w:rPr>
            </w:pPr>
            <w:r>
              <w:rPr>
                <w:b/>
                <w:bCs/>
                <w:szCs w:val="21"/>
              </w:rPr>
              <w:t>备注</w:t>
            </w:r>
          </w:p>
        </w:tc>
      </w:tr>
      <w:tr w14:paraId="33BCBEB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4A1AB48">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53DECAC6">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01EDD8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DAB3B26">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99D8D5B">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CE9C826">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11DEA2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1FB34EC">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2AABBE6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248517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720E32">
            <w:pPr>
              <w:widowControl/>
              <w:adjustRightInd w:val="0"/>
              <w:rPr>
                <w:szCs w:val="21"/>
              </w:rPr>
            </w:pPr>
          </w:p>
        </w:tc>
      </w:tr>
      <w:tr w14:paraId="0129CCD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A9CC08B">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740510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04CC331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6D8315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E5FF4B4">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74BE183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394412F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5BF8AC7E">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DFDA9A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19B599F">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33C02B5">
            <w:pPr>
              <w:widowControl/>
              <w:adjustRightInd w:val="0"/>
              <w:rPr>
                <w:szCs w:val="21"/>
              </w:rPr>
            </w:pPr>
          </w:p>
        </w:tc>
      </w:tr>
      <w:tr w14:paraId="494EF51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909522E">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61556D14">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6A7B3C2">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89B60E7">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F016473">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C59D57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9A74543">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B8B82E6">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AE6026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B5B2E1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34AB196">
            <w:pPr>
              <w:widowControl/>
              <w:adjustRightInd w:val="0"/>
              <w:rPr>
                <w:szCs w:val="21"/>
              </w:rPr>
            </w:pPr>
          </w:p>
        </w:tc>
      </w:tr>
      <w:tr w14:paraId="3F078092">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CF4C5DD">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DC2E9C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3AC4303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ABB85A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E955F1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8B3FF6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9981D42">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17C467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26BF57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A70CB6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A4CEB4">
            <w:pPr>
              <w:widowControl/>
              <w:adjustRightInd w:val="0"/>
              <w:rPr>
                <w:szCs w:val="21"/>
              </w:rPr>
            </w:pPr>
          </w:p>
        </w:tc>
      </w:tr>
      <w:tr w14:paraId="56679F0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A67635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723996E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CA76B30">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78135E52">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06C1719">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D249F4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F4589B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CBE3227">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0B7ECE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31B6AC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C0EA74B">
            <w:pPr>
              <w:widowControl/>
              <w:adjustRightInd w:val="0"/>
              <w:rPr>
                <w:szCs w:val="21"/>
              </w:rPr>
            </w:pPr>
          </w:p>
        </w:tc>
      </w:tr>
      <w:tr w14:paraId="3F7D222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A585E7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374FB2E">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5990BC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6A8F5DF8">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8B6E0B1">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7EDB7E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9DE98E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347BD9AA">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EF9ADA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90D764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801435C">
            <w:pPr>
              <w:widowControl/>
              <w:adjustRightInd w:val="0"/>
              <w:rPr>
                <w:szCs w:val="21"/>
              </w:rPr>
            </w:pPr>
          </w:p>
        </w:tc>
      </w:tr>
      <w:tr w14:paraId="73265F4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B13C2B2">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18624C2A">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AB57FA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C126EB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1034E7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3645FEC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618B0A9">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7BD5DFC2">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6167E6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E1FFBF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892A450">
            <w:pPr>
              <w:widowControl/>
              <w:adjustRightInd w:val="0"/>
              <w:rPr>
                <w:szCs w:val="21"/>
              </w:rPr>
            </w:pPr>
          </w:p>
        </w:tc>
      </w:tr>
      <w:tr w14:paraId="1CC4D0D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430B91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EA12DF2">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3883FB1">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F82957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A81F67D">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15BC230">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7C7AD3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4C6AF15">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EBA4EB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8B14F25">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4AE74A2">
            <w:pPr>
              <w:widowControl/>
              <w:adjustRightInd w:val="0"/>
              <w:rPr>
                <w:szCs w:val="21"/>
              </w:rPr>
            </w:pPr>
          </w:p>
        </w:tc>
      </w:tr>
    </w:tbl>
    <w:p w14:paraId="2C03E709">
      <w:pPr>
        <w:widowControl/>
        <w:shd w:val="clear" w:color="auto" w:fill="FFFFFF"/>
        <w:spacing w:line="360" w:lineRule="auto"/>
        <w:jc w:val="left"/>
        <w:rPr>
          <w:szCs w:val="21"/>
        </w:rPr>
      </w:pPr>
      <w:r>
        <w:rPr>
          <w:szCs w:val="21"/>
        </w:rPr>
        <w:t>投标单位（加盖电子公章）：</w:t>
      </w:r>
      <w:r>
        <w:rPr>
          <w:szCs w:val="21"/>
          <w:u w:val="single"/>
        </w:rPr>
        <w:t>                             </w:t>
      </w:r>
    </w:p>
    <w:p w14:paraId="4AA70212">
      <w:pPr>
        <w:widowControl/>
        <w:adjustRightInd w:val="0"/>
        <w:rPr>
          <w:szCs w:val="21"/>
        </w:rPr>
      </w:pPr>
    </w:p>
    <w:p w14:paraId="22682390">
      <w:pPr>
        <w:widowControl/>
        <w:adjustRightInd w:val="0"/>
        <w:rPr>
          <w:b/>
          <w:bCs/>
          <w:szCs w:val="21"/>
        </w:rPr>
      </w:pPr>
    </w:p>
    <w:p w14:paraId="4CDB2349">
      <w:pPr>
        <w:widowControl/>
        <w:adjustRightInd w:val="0"/>
        <w:spacing w:line="360" w:lineRule="auto"/>
        <w:rPr>
          <w:b/>
          <w:bCs/>
          <w:sz w:val="24"/>
        </w:rPr>
      </w:pPr>
      <w:r>
        <w:rPr>
          <w:b/>
          <w:bCs/>
          <w:sz w:val="24"/>
        </w:rPr>
        <w:br w:type="page"/>
      </w:r>
      <w:r>
        <w:rPr>
          <w:b/>
          <w:bCs/>
          <w:sz w:val="24"/>
        </w:rPr>
        <w:t>附件九、 投标人类似业绩情况表</w:t>
      </w:r>
    </w:p>
    <w:p w14:paraId="54399CAF">
      <w:pPr>
        <w:widowControl/>
        <w:adjustRightInd w:val="0"/>
        <w:spacing w:line="360" w:lineRule="auto"/>
        <w:jc w:val="center"/>
        <w:rPr>
          <w:b/>
          <w:bCs/>
          <w:sz w:val="24"/>
        </w:rPr>
      </w:pPr>
    </w:p>
    <w:p w14:paraId="6B24BBB7">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30"/>
        <w:gridCol w:w="1213"/>
        <w:gridCol w:w="1213"/>
        <w:gridCol w:w="730"/>
        <w:gridCol w:w="730"/>
        <w:gridCol w:w="1455"/>
        <w:gridCol w:w="1698"/>
        <w:gridCol w:w="730"/>
      </w:tblGrid>
      <w:tr w14:paraId="203BB368">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DC3CB57">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67A39BA5">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7316F512">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17039C26">
            <w:pPr>
              <w:widowControl/>
              <w:spacing w:line="400" w:lineRule="atLeast"/>
              <w:jc w:val="center"/>
              <w:rPr>
                <w:szCs w:val="21"/>
              </w:rPr>
            </w:pPr>
            <w:r>
              <w:rPr>
                <w:szCs w:val="21"/>
              </w:rPr>
              <w:t>项目</w:t>
            </w:r>
          </w:p>
          <w:p w14:paraId="68D6D211">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48EF22C5">
            <w:pPr>
              <w:widowControl/>
              <w:spacing w:line="400" w:lineRule="atLeast"/>
              <w:jc w:val="center"/>
              <w:rPr>
                <w:szCs w:val="21"/>
              </w:rPr>
            </w:pPr>
            <w:r>
              <w:rPr>
                <w:szCs w:val="21"/>
              </w:rPr>
              <w:t>获奖</w:t>
            </w:r>
          </w:p>
          <w:p w14:paraId="215B8BA2">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73705D04">
            <w:pPr>
              <w:widowControl/>
              <w:spacing w:line="400" w:lineRule="atLeast"/>
              <w:jc w:val="center"/>
              <w:rPr>
                <w:szCs w:val="21"/>
              </w:rPr>
            </w:pPr>
            <w:r>
              <w:rPr>
                <w:szCs w:val="21"/>
              </w:rPr>
              <w:t>签约及服务</w:t>
            </w:r>
          </w:p>
          <w:p w14:paraId="3B062BCB">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12DA92C8">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110E3839">
            <w:pPr>
              <w:widowControl/>
              <w:spacing w:line="400" w:lineRule="atLeast"/>
              <w:jc w:val="center"/>
              <w:rPr>
                <w:szCs w:val="21"/>
              </w:rPr>
            </w:pPr>
            <w:r>
              <w:rPr>
                <w:szCs w:val="21"/>
              </w:rPr>
              <w:t>备注</w:t>
            </w:r>
          </w:p>
        </w:tc>
      </w:tr>
      <w:tr w14:paraId="285FC45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9F2BB1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D491A7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19041F9">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3F6DFF4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AB2066A">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46459B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6BF5C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FFBA805">
            <w:pPr>
              <w:widowControl/>
              <w:spacing w:line="400" w:lineRule="atLeast"/>
              <w:jc w:val="center"/>
              <w:rPr>
                <w:szCs w:val="21"/>
              </w:rPr>
            </w:pPr>
          </w:p>
        </w:tc>
      </w:tr>
      <w:tr w14:paraId="5C48D80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1585F2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37BD82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82F194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2909F7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04AF4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E7D3DFC">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A7E106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E386CF8">
            <w:pPr>
              <w:widowControl/>
              <w:spacing w:line="400" w:lineRule="atLeast"/>
              <w:jc w:val="center"/>
              <w:rPr>
                <w:szCs w:val="21"/>
              </w:rPr>
            </w:pPr>
          </w:p>
        </w:tc>
      </w:tr>
      <w:tr w14:paraId="7CE9812B">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FDAA39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AAB98C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6696B2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81D684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9FCFB8">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7243A92">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1CAE2F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1F3A887">
            <w:pPr>
              <w:widowControl/>
              <w:spacing w:line="400" w:lineRule="atLeast"/>
              <w:jc w:val="center"/>
              <w:rPr>
                <w:szCs w:val="21"/>
              </w:rPr>
            </w:pPr>
          </w:p>
        </w:tc>
      </w:tr>
      <w:tr w14:paraId="03D7698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DFF906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51E05F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5753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8D5F2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6D720B4">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610C8C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47647E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28E4E6B">
            <w:pPr>
              <w:widowControl/>
              <w:spacing w:line="400" w:lineRule="atLeast"/>
              <w:jc w:val="center"/>
              <w:rPr>
                <w:szCs w:val="21"/>
              </w:rPr>
            </w:pPr>
          </w:p>
        </w:tc>
      </w:tr>
      <w:tr w14:paraId="2B146EAE">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321C4A0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CCC479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CC950E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1B0CB6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634C7C">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345F90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C3800B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2423816">
            <w:pPr>
              <w:widowControl/>
              <w:spacing w:line="400" w:lineRule="atLeast"/>
              <w:jc w:val="center"/>
              <w:rPr>
                <w:szCs w:val="21"/>
              </w:rPr>
            </w:pPr>
          </w:p>
        </w:tc>
      </w:tr>
      <w:tr w14:paraId="4E545E73">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D6289B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56034F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A46ACC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CC7E82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C748B3F">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57377094">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5E7612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8F0839">
            <w:pPr>
              <w:widowControl/>
              <w:spacing w:line="400" w:lineRule="atLeast"/>
              <w:jc w:val="center"/>
              <w:rPr>
                <w:szCs w:val="21"/>
              </w:rPr>
            </w:pPr>
          </w:p>
        </w:tc>
      </w:tr>
      <w:tr w14:paraId="239419E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83C30F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A2319D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9EA1571">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5B98FF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885FDC7">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779A20FF">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99F8EF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2CC5362">
            <w:pPr>
              <w:widowControl/>
              <w:spacing w:line="400" w:lineRule="atLeast"/>
              <w:jc w:val="center"/>
              <w:rPr>
                <w:szCs w:val="21"/>
              </w:rPr>
            </w:pPr>
          </w:p>
        </w:tc>
      </w:tr>
      <w:tr w14:paraId="7EFBC59C">
        <w:trPr>
          <w:jc w:val="center"/>
        </w:trPr>
        <w:tc>
          <w:tcPr>
            <w:tcW w:w="429" w:type="pct"/>
            <w:tcBorders>
              <w:top w:val="single" w:color="000000" w:sz="4" w:space="0"/>
              <w:left w:val="single" w:color="000000" w:sz="4" w:space="0"/>
              <w:bottom w:val="single" w:color="000000" w:sz="4" w:space="0"/>
              <w:right w:val="single" w:color="000000" w:sz="4" w:space="0"/>
            </w:tcBorders>
          </w:tcPr>
          <w:p w14:paraId="4C4392B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7AF886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1DD9F3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9BFFB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C636A4B">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AB3D05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571EDA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ECE1EEA">
            <w:pPr>
              <w:widowControl/>
              <w:spacing w:line="400" w:lineRule="atLeast"/>
              <w:jc w:val="center"/>
              <w:rPr>
                <w:szCs w:val="21"/>
              </w:rPr>
            </w:pPr>
          </w:p>
        </w:tc>
      </w:tr>
    </w:tbl>
    <w:p w14:paraId="6C1147BD">
      <w:pPr>
        <w:widowControl/>
        <w:shd w:val="clear" w:color="auto" w:fill="FFFFFF"/>
        <w:spacing w:line="360" w:lineRule="auto"/>
        <w:jc w:val="left"/>
        <w:rPr>
          <w:szCs w:val="21"/>
        </w:rPr>
      </w:pPr>
      <w:r>
        <w:rPr>
          <w:szCs w:val="21"/>
        </w:rPr>
        <w:t>投标单位（加盖电子公章）：</w:t>
      </w:r>
      <w:r>
        <w:rPr>
          <w:szCs w:val="21"/>
          <w:u w:val="single"/>
        </w:rPr>
        <w:t>                             </w:t>
      </w:r>
    </w:p>
    <w:p w14:paraId="51793670">
      <w:pPr>
        <w:widowControl/>
        <w:adjustRightInd w:val="0"/>
        <w:spacing w:line="360" w:lineRule="auto"/>
        <w:rPr>
          <w:b/>
          <w:bCs/>
          <w:szCs w:val="21"/>
        </w:rPr>
      </w:pPr>
    </w:p>
    <w:p w14:paraId="1D7A4539">
      <w:pPr>
        <w:rPr>
          <w:b/>
        </w:rPr>
      </w:pPr>
    </w:p>
    <w:p w14:paraId="78CBFB6B">
      <w:pPr>
        <w:rPr>
          <w:b/>
        </w:rPr>
      </w:pPr>
    </w:p>
    <w:p w14:paraId="0C2AA152">
      <w:pPr>
        <w:rPr>
          <w:b/>
        </w:rPr>
      </w:pPr>
    </w:p>
    <w:p w14:paraId="3D7FB076">
      <w:pPr>
        <w:rPr>
          <w:b/>
        </w:rPr>
      </w:pPr>
    </w:p>
    <w:p w14:paraId="7FC3BFDA">
      <w:pPr>
        <w:rPr>
          <w:b/>
        </w:rPr>
      </w:pPr>
    </w:p>
    <w:p w14:paraId="4A185055">
      <w:pPr>
        <w:rPr>
          <w:b/>
        </w:rPr>
      </w:pPr>
    </w:p>
    <w:p w14:paraId="641B845B">
      <w:pPr>
        <w:rPr>
          <w:b/>
        </w:rPr>
      </w:pPr>
    </w:p>
    <w:p w14:paraId="53A52EDE">
      <w:pPr>
        <w:rPr>
          <w:b/>
        </w:rPr>
      </w:pPr>
    </w:p>
    <w:p w14:paraId="4B36C268">
      <w:pPr>
        <w:rPr>
          <w:b/>
        </w:rPr>
      </w:pPr>
    </w:p>
    <w:p w14:paraId="14A9AC42">
      <w:pPr>
        <w:rPr>
          <w:b/>
        </w:rPr>
      </w:pPr>
    </w:p>
    <w:p w14:paraId="77BF4C75">
      <w:pPr>
        <w:rPr>
          <w:b/>
        </w:rPr>
      </w:pPr>
    </w:p>
    <w:p w14:paraId="5EC74E48">
      <w:pPr>
        <w:rPr>
          <w:b/>
        </w:rPr>
      </w:pPr>
    </w:p>
    <w:p w14:paraId="63896579">
      <w:pPr>
        <w:rPr>
          <w:b/>
        </w:rPr>
      </w:pPr>
    </w:p>
    <w:p w14:paraId="72C10D90">
      <w:pPr>
        <w:rPr>
          <w:b/>
        </w:rPr>
      </w:pPr>
    </w:p>
    <w:p w14:paraId="060FC8D8">
      <w:pPr>
        <w:rPr>
          <w:b/>
        </w:rPr>
      </w:pPr>
    </w:p>
    <w:p w14:paraId="41B1B5CE">
      <w:pPr>
        <w:rPr>
          <w:b/>
        </w:rPr>
      </w:pPr>
    </w:p>
    <w:p w14:paraId="336BF573">
      <w:pPr>
        <w:rPr>
          <w:b/>
        </w:rPr>
      </w:pPr>
    </w:p>
    <w:p w14:paraId="325E82AF">
      <w:pPr>
        <w:rPr>
          <w:b/>
        </w:rPr>
      </w:pPr>
    </w:p>
    <w:p w14:paraId="3B4100B7">
      <w:pPr>
        <w:rPr>
          <w:b/>
        </w:rPr>
      </w:pPr>
    </w:p>
    <w:p w14:paraId="416B779F">
      <w:pPr>
        <w:rPr>
          <w:b/>
        </w:rPr>
      </w:pPr>
    </w:p>
    <w:p w14:paraId="03567874">
      <w:pPr>
        <w:rPr>
          <w:b/>
        </w:rPr>
      </w:pPr>
    </w:p>
    <w:p w14:paraId="1DB04C7C">
      <w:pPr>
        <w:rPr>
          <w:b/>
        </w:rPr>
      </w:pPr>
    </w:p>
    <w:p w14:paraId="6D083436">
      <w:pPr>
        <w:widowControl/>
        <w:jc w:val="left"/>
        <w:rPr>
          <w:b/>
        </w:rPr>
      </w:pPr>
      <w:r>
        <w:rPr>
          <w:b/>
        </w:rPr>
        <w:br w:type="page"/>
      </w:r>
    </w:p>
    <w:p w14:paraId="65BA2268">
      <w:pPr>
        <w:spacing w:line="360" w:lineRule="auto"/>
        <w:rPr>
          <w:b/>
          <w:bCs/>
        </w:rPr>
      </w:pPr>
      <w:r>
        <w:rPr>
          <w:b/>
        </w:rPr>
        <w:t>附件十</w:t>
      </w:r>
      <w:r>
        <w:rPr>
          <w:b/>
          <w:bCs/>
        </w:rPr>
        <w:t>、企业声明函格式</w:t>
      </w:r>
    </w:p>
    <w:p w14:paraId="1B622792">
      <w:pPr>
        <w:spacing w:before="312" w:beforeLines="100" w:line="480" w:lineRule="auto"/>
        <w:ind w:firstLine="498"/>
        <w:jc w:val="center"/>
        <w:rPr>
          <w:b/>
          <w:bCs/>
          <w:sz w:val="28"/>
          <w:szCs w:val="28"/>
        </w:rPr>
      </w:pPr>
      <w:r>
        <w:rPr>
          <w:b/>
          <w:bCs/>
          <w:sz w:val="28"/>
          <w:szCs w:val="28"/>
        </w:rPr>
        <w:t>中小企业声明函（货物）</w:t>
      </w:r>
    </w:p>
    <w:p w14:paraId="64D579D4">
      <w:pPr>
        <w:widowControl/>
        <w:spacing w:line="440" w:lineRule="exact"/>
        <w:ind w:firstLine="420" w:firstLineChars="200"/>
        <w:jc w:val="left"/>
      </w:pPr>
    </w:p>
    <w:p w14:paraId="45D8CF74">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0E72AD35">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67258E99">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415BAD1D">
      <w:pPr>
        <w:widowControl/>
        <w:spacing w:line="440" w:lineRule="exact"/>
        <w:ind w:firstLine="420" w:firstLineChars="200"/>
        <w:jc w:val="left"/>
      </w:pPr>
      <w:r>
        <w:t>以上企业，不属于大企业的分支机构，不存在控股股东为大企业的情形，也不存在与大企业的负责人为同一人的情形。</w:t>
      </w:r>
    </w:p>
    <w:p w14:paraId="23FDE3A9">
      <w:pPr>
        <w:widowControl/>
        <w:spacing w:line="440" w:lineRule="exact"/>
        <w:ind w:firstLine="420" w:firstLineChars="200"/>
        <w:jc w:val="left"/>
      </w:pPr>
      <w:r>
        <w:t>本企业对上述声明内容的真实性负责。如有虚假，将依法承担相应责任。</w:t>
      </w:r>
    </w:p>
    <w:p w14:paraId="6CD6064B">
      <w:pPr>
        <w:widowControl/>
        <w:spacing w:line="440" w:lineRule="exact"/>
        <w:ind w:firstLine="420" w:firstLineChars="200"/>
        <w:jc w:val="left"/>
      </w:pPr>
    </w:p>
    <w:p w14:paraId="64BD401F">
      <w:pPr>
        <w:widowControl/>
        <w:spacing w:line="440" w:lineRule="exact"/>
        <w:ind w:firstLine="420" w:firstLineChars="200"/>
        <w:jc w:val="left"/>
      </w:pPr>
    </w:p>
    <w:p w14:paraId="3D263CC7">
      <w:pPr>
        <w:widowControl/>
        <w:spacing w:line="440" w:lineRule="exact"/>
        <w:ind w:firstLine="420" w:firstLineChars="200"/>
        <w:jc w:val="left"/>
      </w:pPr>
    </w:p>
    <w:p w14:paraId="756D1165">
      <w:pPr>
        <w:widowControl/>
        <w:spacing w:line="440" w:lineRule="exact"/>
        <w:ind w:firstLine="420" w:firstLineChars="200"/>
        <w:jc w:val="left"/>
      </w:pPr>
    </w:p>
    <w:p w14:paraId="22739E98">
      <w:pPr>
        <w:widowControl/>
        <w:spacing w:line="440" w:lineRule="exact"/>
        <w:ind w:firstLine="420" w:firstLineChars="200"/>
        <w:jc w:val="right"/>
      </w:pPr>
      <w:r>
        <w:t>企业名称</w:t>
      </w:r>
      <w:r>
        <w:rPr>
          <w:szCs w:val="21"/>
        </w:rPr>
        <w:t>（加盖电子公章）</w:t>
      </w:r>
      <w:r>
        <w:t>：</w:t>
      </w:r>
    </w:p>
    <w:p w14:paraId="631044A2">
      <w:pPr>
        <w:widowControl/>
        <w:spacing w:line="360" w:lineRule="auto"/>
        <w:ind w:firstLine="420" w:firstLineChars="200"/>
        <w:jc w:val="left"/>
      </w:pPr>
      <w:r>
        <w:t xml:space="preserve">                                                   日期：</w:t>
      </w:r>
    </w:p>
    <w:p w14:paraId="7F765D99">
      <w:pPr>
        <w:widowControl/>
        <w:spacing w:line="360" w:lineRule="auto"/>
        <w:ind w:firstLine="420" w:firstLineChars="200"/>
        <w:jc w:val="left"/>
      </w:pPr>
    </w:p>
    <w:p w14:paraId="2D5C28EF">
      <w:pPr>
        <w:widowControl/>
        <w:spacing w:line="360" w:lineRule="auto"/>
        <w:ind w:firstLine="420" w:firstLineChars="200"/>
        <w:jc w:val="left"/>
      </w:pPr>
    </w:p>
    <w:p w14:paraId="40B894EA">
      <w:pPr>
        <w:widowControl/>
        <w:spacing w:line="360" w:lineRule="auto"/>
        <w:ind w:firstLine="422" w:firstLineChars="200"/>
        <w:jc w:val="left"/>
        <w:rPr>
          <w:b/>
          <w:snapToGrid w:val="0"/>
          <w:szCs w:val="21"/>
        </w:rPr>
      </w:pPr>
      <w:r>
        <w:rPr>
          <w:b/>
          <w:snapToGrid w:val="0"/>
          <w:szCs w:val="21"/>
        </w:rPr>
        <w:t>注：从业人员、营业收入、资产总额填报上一年度数据，无上一年度数据的新成立企业可不填报。</w:t>
      </w:r>
    </w:p>
    <w:p w14:paraId="05A9DF85">
      <w:pPr>
        <w:spacing w:line="360" w:lineRule="auto"/>
        <w:jc w:val="center"/>
        <w:rPr>
          <w:b/>
          <w:bCs/>
          <w:sz w:val="28"/>
        </w:rPr>
        <w:sectPr>
          <w:footerReference r:id="rId13" w:type="first"/>
          <w:footerReference r:id="rId12" w:type="default"/>
          <w:pgSz w:w="11906" w:h="16838"/>
          <w:pgMar w:top="1440" w:right="1800" w:bottom="1440" w:left="1600" w:header="851" w:footer="992" w:gutter="0"/>
          <w:cols w:space="720" w:num="1"/>
          <w:titlePg/>
          <w:docGrid w:type="lines" w:linePitch="312" w:charSpace="0"/>
        </w:sectPr>
      </w:pPr>
    </w:p>
    <w:p w14:paraId="505FF4A7">
      <w:pPr>
        <w:spacing w:line="360" w:lineRule="auto"/>
        <w:jc w:val="center"/>
        <w:rPr>
          <w:b/>
          <w:bCs/>
          <w:sz w:val="28"/>
        </w:rPr>
      </w:pPr>
      <w:r>
        <w:rPr>
          <w:b/>
          <w:bCs/>
          <w:sz w:val="28"/>
        </w:rPr>
        <w:t>残疾人福利性单位声明函</w:t>
      </w:r>
    </w:p>
    <w:p w14:paraId="0593B9D5">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260F30">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6C6317D3">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5EDFDB48">
      <w:pPr>
        <w:widowControl/>
        <w:spacing w:line="440" w:lineRule="exact"/>
        <w:ind w:firstLine="5040" w:firstLineChars="2400"/>
        <w:jc w:val="left"/>
        <w:rPr>
          <w:snapToGrid w:val="0"/>
          <w:szCs w:val="21"/>
        </w:rPr>
      </w:pPr>
      <w:r>
        <w:rPr>
          <w:snapToGrid w:val="0"/>
          <w:szCs w:val="21"/>
        </w:rPr>
        <w:t>日  期：</w:t>
      </w:r>
    </w:p>
    <w:p w14:paraId="300D1B86">
      <w:pPr>
        <w:spacing w:line="360" w:lineRule="auto"/>
        <w:rPr>
          <w:b/>
          <w:bCs/>
        </w:rPr>
      </w:pPr>
    </w:p>
    <w:p w14:paraId="66A2233F">
      <w:pPr>
        <w:spacing w:line="360" w:lineRule="auto"/>
        <w:rPr>
          <w:b/>
          <w:bCs/>
        </w:rPr>
      </w:pPr>
    </w:p>
    <w:p w14:paraId="7FCD35D7">
      <w:pPr>
        <w:spacing w:line="360" w:lineRule="auto"/>
        <w:jc w:val="center"/>
        <w:rPr>
          <w:b/>
          <w:bCs/>
          <w:sz w:val="28"/>
        </w:rPr>
      </w:pPr>
      <w:r>
        <w:rPr>
          <w:b/>
          <w:bCs/>
          <w:sz w:val="28"/>
        </w:rPr>
        <w:t>属于监狱企业的证明文件</w:t>
      </w:r>
    </w:p>
    <w:p w14:paraId="53A8CD61">
      <w:pPr>
        <w:spacing w:line="360" w:lineRule="auto"/>
      </w:pPr>
      <w:r>
        <w:t>（提供由省级以上监狱管理局、戒毒管理局(含新疆生产建设兵团)出具的属于监狱企业的证明文件）</w:t>
      </w:r>
    </w:p>
    <w:p w14:paraId="18615CF9">
      <w:pPr>
        <w:spacing w:line="360" w:lineRule="auto"/>
        <w:rPr>
          <w:b/>
          <w:bCs/>
        </w:rPr>
      </w:pPr>
    </w:p>
    <w:p w14:paraId="774A5E3D">
      <w:pPr>
        <w:spacing w:line="360" w:lineRule="auto"/>
        <w:rPr>
          <w:b/>
          <w:bCs/>
        </w:rPr>
      </w:pPr>
    </w:p>
    <w:p w14:paraId="459ECFB0">
      <w:pPr>
        <w:spacing w:line="360" w:lineRule="auto"/>
        <w:jc w:val="center"/>
        <w:rPr>
          <w:b/>
          <w:bCs/>
        </w:rPr>
      </w:pPr>
      <w:r>
        <w:rPr>
          <w:b/>
          <w:bCs/>
          <w:sz w:val="28"/>
        </w:rPr>
        <w:t>节能产品认证证书</w:t>
      </w:r>
    </w:p>
    <w:p w14:paraId="1A2B0293">
      <w:pPr>
        <w:spacing w:line="360" w:lineRule="auto"/>
        <w:rPr>
          <w:bCs/>
        </w:rPr>
      </w:pPr>
      <w:r>
        <w:rPr>
          <w:bCs/>
        </w:rPr>
        <w:t>（提供国家确定的认证机构出具的、处于有效期之内的产品认证证书）</w:t>
      </w:r>
    </w:p>
    <w:p w14:paraId="048DE8EC">
      <w:pPr>
        <w:spacing w:line="360" w:lineRule="auto"/>
        <w:rPr>
          <w:b/>
          <w:bCs/>
        </w:rPr>
      </w:pPr>
    </w:p>
    <w:p w14:paraId="0968D223">
      <w:pPr>
        <w:spacing w:line="360" w:lineRule="auto"/>
        <w:rPr>
          <w:b/>
          <w:bCs/>
        </w:rPr>
      </w:pPr>
    </w:p>
    <w:p w14:paraId="7AAA5CB6">
      <w:pPr>
        <w:spacing w:line="360" w:lineRule="auto"/>
        <w:rPr>
          <w:b/>
          <w:bCs/>
        </w:rPr>
      </w:pPr>
    </w:p>
    <w:p w14:paraId="27EAEF2F">
      <w:pPr>
        <w:spacing w:line="360" w:lineRule="auto"/>
        <w:jc w:val="center"/>
        <w:rPr>
          <w:b/>
          <w:bCs/>
        </w:rPr>
      </w:pPr>
      <w:r>
        <w:rPr>
          <w:b/>
          <w:bCs/>
          <w:sz w:val="28"/>
        </w:rPr>
        <w:t>环境标志产品认证证书</w:t>
      </w:r>
    </w:p>
    <w:p w14:paraId="42AF67BD">
      <w:pPr>
        <w:spacing w:line="360" w:lineRule="auto"/>
        <w:rPr>
          <w:bCs/>
        </w:rPr>
      </w:pPr>
      <w:r>
        <w:rPr>
          <w:bCs/>
        </w:rPr>
        <w:t>（提供国家确定的认证机构出具的、处于有效期之内的产品认证证书）</w:t>
      </w:r>
    </w:p>
    <w:p w14:paraId="00D64F81">
      <w:pPr>
        <w:pStyle w:val="59"/>
        <w:rPr>
          <w:bCs/>
        </w:rPr>
      </w:pPr>
    </w:p>
    <w:p w14:paraId="7BE5058C">
      <w:pPr>
        <w:pStyle w:val="59"/>
        <w:rPr>
          <w:bCs/>
        </w:rPr>
      </w:pPr>
    </w:p>
    <w:p w14:paraId="78498F67">
      <w:pPr>
        <w:pStyle w:val="59"/>
        <w:rPr>
          <w:bCs/>
        </w:rPr>
      </w:pPr>
    </w:p>
    <w:p w14:paraId="5999C8D3">
      <w:pPr>
        <w:spacing w:line="360" w:lineRule="auto"/>
        <w:jc w:val="center"/>
        <w:rPr>
          <w:b/>
          <w:bCs/>
          <w:sz w:val="28"/>
        </w:rPr>
      </w:pPr>
      <w:r>
        <w:rPr>
          <w:b/>
          <w:bCs/>
          <w:sz w:val="28"/>
        </w:rPr>
        <w:t>进口产品转让技术、消化吸收再创新方案</w:t>
      </w:r>
    </w:p>
    <w:p w14:paraId="6F094FBA">
      <w:pPr>
        <w:spacing w:line="360" w:lineRule="auto"/>
        <w:rPr>
          <w:bCs/>
        </w:rPr>
      </w:pPr>
      <w:r>
        <w:rPr>
          <w:bCs/>
        </w:rPr>
        <w:t>（对于允许进口产品参加的项目）</w:t>
      </w:r>
    </w:p>
    <w:p w14:paraId="49CDA2AA">
      <w:pPr>
        <w:spacing w:line="360" w:lineRule="auto"/>
        <w:rPr>
          <w:b/>
          <w:bCs/>
        </w:rPr>
      </w:pPr>
    </w:p>
    <w:p w14:paraId="1835DB2D">
      <w:pPr>
        <w:rPr>
          <w:b/>
        </w:rPr>
      </w:pPr>
      <w:r>
        <w:rPr>
          <w:b/>
        </w:rPr>
        <w:br w:type="page"/>
      </w:r>
    </w:p>
    <w:p w14:paraId="5AE2CA3C">
      <w:pPr>
        <w:pStyle w:val="346"/>
        <w:spacing w:beforeAutospacing="0" w:afterAutospacing="0" w:line="0" w:lineRule="atLeast"/>
        <w:ind w:firstLine="420"/>
        <w:rPr>
          <w:b/>
          <w:sz w:val="36"/>
          <w:szCs w:val="28"/>
        </w:rPr>
      </w:pPr>
    </w:p>
    <w:p w14:paraId="4E509C6C">
      <w:pPr>
        <w:pStyle w:val="346"/>
        <w:spacing w:beforeAutospacing="0" w:afterAutospacing="0" w:line="0" w:lineRule="atLeast"/>
        <w:ind w:firstLine="420"/>
        <w:jc w:val="center"/>
        <w:rPr>
          <w:b/>
          <w:sz w:val="28"/>
          <w:szCs w:val="28"/>
        </w:rPr>
      </w:pPr>
      <w:r>
        <w:rPr>
          <w:b/>
          <w:sz w:val="28"/>
          <w:szCs w:val="28"/>
        </w:rPr>
        <w:t>关于符合本国产品标准的声明函（采购包号：**）</w:t>
      </w:r>
    </w:p>
    <w:p w14:paraId="67563145">
      <w:pPr>
        <w:pStyle w:val="346"/>
        <w:spacing w:beforeAutospacing="0" w:afterAutospacing="0" w:line="0" w:lineRule="atLeast"/>
        <w:jc w:val="both"/>
        <w:rPr>
          <w:b/>
          <w:sz w:val="28"/>
          <w:szCs w:val="28"/>
        </w:rPr>
      </w:pPr>
    </w:p>
    <w:p w14:paraId="4586F7D6">
      <w:pPr>
        <w:pStyle w:val="346"/>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12EDF4B5">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3ED95F1A">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4FF58B0B">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1E242D4D">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284D04CD">
      <w:pPr>
        <w:pStyle w:val="42"/>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02A58ED5">
      <w:pPr>
        <w:pStyle w:val="346"/>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2A9CE198">
      <w:pPr>
        <w:pStyle w:val="346"/>
        <w:spacing w:beforeAutospacing="0" w:afterAutospacing="0" w:line="360" w:lineRule="auto"/>
        <w:ind w:firstLine="420" w:firstLineChars="200"/>
        <w:rPr>
          <w:sz w:val="21"/>
          <w:szCs w:val="21"/>
        </w:rPr>
      </w:pPr>
      <w:r>
        <w:rPr>
          <w:sz w:val="21"/>
          <w:szCs w:val="21"/>
          <w:shd w:val="clear" w:color="auto" w:fill="FFFFFF"/>
        </w:rPr>
        <w:t>__________________</w:t>
      </w:r>
    </w:p>
    <w:p w14:paraId="1A8CF77B">
      <w:pPr>
        <w:pStyle w:val="346"/>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7B6FA95B">
      <w:pPr>
        <w:pStyle w:val="346"/>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3CD3504E">
      <w:pPr>
        <w:pStyle w:val="346"/>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2952BF93">
      <w:pPr>
        <w:pStyle w:val="346"/>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2ED45CD2">
      <w:pPr>
        <w:pStyle w:val="346"/>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45CBDE14">
      <w:pPr>
        <w:autoSpaceDE w:val="0"/>
        <w:autoSpaceDN w:val="0"/>
        <w:adjustRightInd w:val="0"/>
        <w:spacing w:line="360" w:lineRule="auto"/>
        <w:rPr>
          <w:b/>
        </w:rPr>
      </w:pPr>
    </w:p>
    <w:p w14:paraId="7D8FC23C">
      <w:pPr>
        <w:autoSpaceDE w:val="0"/>
        <w:autoSpaceDN w:val="0"/>
        <w:adjustRightInd w:val="0"/>
        <w:spacing w:line="360" w:lineRule="auto"/>
        <w:rPr>
          <w:b/>
        </w:rPr>
      </w:pPr>
    </w:p>
    <w:p w14:paraId="6297C770">
      <w:pPr>
        <w:autoSpaceDE w:val="0"/>
        <w:autoSpaceDN w:val="0"/>
        <w:adjustRightInd w:val="0"/>
        <w:spacing w:line="360" w:lineRule="auto"/>
        <w:rPr>
          <w:b/>
        </w:rPr>
      </w:pPr>
    </w:p>
    <w:p w14:paraId="7212A779">
      <w:pPr>
        <w:autoSpaceDE w:val="0"/>
        <w:autoSpaceDN w:val="0"/>
        <w:adjustRightInd w:val="0"/>
        <w:spacing w:line="360" w:lineRule="auto"/>
        <w:rPr>
          <w:b/>
        </w:rPr>
      </w:pPr>
    </w:p>
    <w:p w14:paraId="7E270341">
      <w:pPr>
        <w:autoSpaceDE w:val="0"/>
        <w:autoSpaceDN w:val="0"/>
        <w:adjustRightInd w:val="0"/>
        <w:spacing w:line="360" w:lineRule="auto"/>
        <w:rPr>
          <w:b/>
        </w:rPr>
      </w:pPr>
    </w:p>
    <w:p w14:paraId="5E809435">
      <w:pPr>
        <w:autoSpaceDE w:val="0"/>
        <w:autoSpaceDN w:val="0"/>
        <w:adjustRightInd w:val="0"/>
        <w:spacing w:line="360" w:lineRule="auto"/>
        <w:rPr>
          <w:b/>
        </w:rPr>
      </w:pPr>
    </w:p>
    <w:p w14:paraId="57FCF009">
      <w:pPr>
        <w:autoSpaceDE w:val="0"/>
        <w:autoSpaceDN w:val="0"/>
        <w:adjustRightInd w:val="0"/>
        <w:spacing w:line="360" w:lineRule="auto"/>
        <w:rPr>
          <w:b/>
        </w:rPr>
      </w:pPr>
    </w:p>
    <w:p w14:paraId="0F679D7E">
      <w:pPr>
        <w:rPr>
          <w:b/>
        </w:rPr>
      </w:pPr>
      <w:r>
        <w:rPr>
          <w:b/>
        </w:rPr>
        <w:br w:type="page"/>
      </w:r>
    </w:p>
    <w:p w14:paraId="3BFD082C">
      <w:pPr>
        <w:autoSpaceDE w:val="0"/>
        <w:autoSpaceDN w:val="0"/>
        <w:adjustRightInd w:val="0"/>
        <w:spacing w:line="360" w:lineRule="auto"/>
        <w:rPr>
          <w:b/>
        </w:rPr>
      </w:pPr>
      <w:r>
        <w:rPr>
          <w:b/>
        </w:rPr>
        <w:t>附件十一、无重大违法记录声明格式</w:t>
      </w:r>
    </w:p>
    <w:p w14:paraId="776AFB8F">
      <w:pPr>
        <w:spacing w:line="240" w:lineRule="atLeast"/>
        <w:jc w:val="center"/>
        <w:rPr>
          <w:sz w:val="28"/>
          <w:szCs w:val="36"/>
        </w:rPr>
      </w:pPr>
    </w:p>
    <w:p w14:paraId="651C2589">
      <w:pPr>
        <w:spacing w:line="240" w:lineRule="atLeast"/>
        <w:jc w:val="center"/>
        <w:rPr>
          <w:sz w:val="28"/>
          <w:szCs w:val="36"/>
        </w:rPr>
      </w:pPr>
      <w:r>
        <w:rPr>
          <w:sz w:val="28"/>
          <w:szCs w:val="36"/>
        </w:rPr>
        <w:t>无重大违法记录声明</w:t>
      </w:r>
    </w:p>
    <w:p w14:paraId="44A642BF">
      <w:pPr>
        <w:spacing w:line="360" w:lineRule="auto"/>
        <w:rPr>
          <w:szCs w:val="21"/>
        </w:rPr>
      </w:pPr>
    </w:p>
    <w:p w14:paraId="12CCDBC9">
      <w:pPr>
        <w:spacing w:line="360" w:lineRule="auto"/>
        <w:rPr>
          <w:szCs w:val="21"/>
        </w:rPr>
      </w:pPr>
      <w:r>
        <w:rPr>
          <w:szCs w:val="21"/>
        </w:rPr>
        <w:t>江苏省设备成套股份有限公司：</w:t>
      </w:r>
    </w:p>
    <w:p w14:paraId="63727C8E">
      <w:pPr>
        <w:spacing w:line="360" w:lineRule="auto"/>
      </w:pPr>
    </w:p>
    <w:p w14:paraId="12E08C31">
      <w:pPr>
        <w:spacing w:line="360" w:lineRule="auto"/>
        <w:ind w:firstLine="336" w:firstLineChars="160"/>
      </w:pPr>
      <w:r>
        <w:t>我单位（供应商名称）郑重声明：</w:t>
      </w:r>
    </w:p>
    <w:p w14:paraId="6E334B28">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1D43F761">
      <w:pPr>
        <w:spacing w:line="360" w:lineRule="auto"/>
        <w:ind w:firstLine="420" w:firstLineChars="200"/>
      </w:pPr>
    </w:p>
    <w:p w14:paraId="2607E2D1">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53F99EBA">
      <w:pPr>
        <w:spacing w:line="360" w:lineRule="auto"/>
      </w:pPr>
    </w:p>
    <w:p w14:paraId="4CB1E1D0">
      <w:pPr>
        <w:spacing w:line="360" w:lineRule="auto"/>
      </w:pPr>
    </w:p>
    <w:p w14:paraId="2059EB6F">
      <w:pPr>
        <w:spacing w:line="360" w:lineRule="auto"/>
        <w:ind w:firstLine="5103" w:firstLineChars="2430"/>
      </w:pPr>
      <w:r>
        <w:t>声明人：（加盖电子公章）</w:t>
      </w:r>
    </w:p>
    <w:p w14:paraId="01AF62EE">
      <w:pPr>
        <w:autoSpaceDE w:val="0"/>
        <w:autoSpaceDN w:val="0"/>
        <w:adjustRightInd w:val="0"/>
        <w:spacing w:line="360" w:lineRule="auto"/>
        <w:ind w:firstLine="5040" w:firstLineChars="2400"/>
        <w:jc w:val="right"/>
        <w:rPr>
          <w:b/>
        </w:rPr>
      </w:pPr>
      <w:r>
        <w:rPr>
          <w:szCs w:val="21"/>
          <w:lang w:val="zh-CN"/>
        </w:rPr>
        <w:t>日期：</w:t>
      </w:r>
      <w:r>
        <w:rPr>
          <w:rFonts w:hint="eastAsia"/>
          <w:szCs w:val="21"/>
        </w:rPr>
        <w:t>年  月  日</w:t>
      </w:r>
      <w:r>
        <w:rPr>
          <w:b/>
          <w:szCs w:val="21"/>
          <w:lang w:val="zh-CN"/>
        </w:rPr>
        <w:br w:type="page"/>
      </w:r>
    </w:p>
    <w:p w14:paraId="2C313D3D">
      <w:pPr>
        <w:autoSpaceDE w:val="0"/>
        <w:autoSpaceDN w:val="0"/>
        <w:adjustRightInd w:val="0"/>
        <w:spacing w:line="360" w:lineRule="auto"/>
        <w:rPr>
          <w:b/>
        </w:rPr>
      </w:pPr>
      <w:r>
        <w:rPr>
          <w:b/>
        </w:rPr>
        <w:t>附件十二、资格资信证明文件</w:t>
      </w:r>
    </w:p>
    <w:p w14:paraId="688B3DD2">
      <w:pPr>
        <w:autoSpaceDE w:val="0"/>
        <w:autoSpaceDN w:val="0"/>
        <w:adjustRightInd w:val="0"/>
        <w:spacing w:line="360" w:lineRule="auto"/>
        <w:rPr>
          <w:b/>
        </w:rPr>
      </w:pPr>
    </w:p>
    <w:p w14:paraId="63444271">
      <w:pPr>
        <w:autoSpaceDE w:val="0"/>
        <w:autoSpaceDN w:val="0"/>
        <w:adjustRightInd w:val="0"/>
        <w:spacing w:line="360" w:lineRule="auto"/>
        <w:rPr>
          <w:b/>
        </w:rPr>
      </w:pPr>
    </w:p>
    <w:p w14:paraId="52770446">
      <w:pPr>
        <w:autoSpaceDE w:val="0"/>
        <w:autoSpaceDN w:val="0"/>
        <w:adjustRightInd w:val="0"/>
        <w:spacing w:line="360" w:lineRule="auto"/>
        <w:rPr>
          <w:b/>
        </w:rPr>
      </w:pPr>
    </w:p>
    <w:p w14:paraId="78012B10">
      <w:pPr>
        <w:autoSpaceDE w:val="0"/>
        <w:autoSpaceDN w:val="0"/>
        <w:adjustRightInd w:val="0"/>
        <w:spacing w:line="360" w:lineRule="auto"/>
        <w:rPr>
          <w:b/>
        </w:rPr>
      </w:pPr>
    </w:p>
    <w:p w14:paraId="78C667E7">
      <w:pPr>
        <w:autoSpaceDE w:val="0"/>
        <w:autoSpaceDN w:val="0"/>
        <w:adjustRightInd w:val="0"/>
        <w:spacing w:line="360" w:lineRule="auto"/>
        <w:rPr>
          <w:b/>
        </w:rPr>
      </w:pPr>
    </w:p>
    <w:p w14:paraId="3F52759E">
      <w:pPr>
        <w:autoSpaceDE w:val="0"/>
        <w:autoSpaceDN w:val="0"/>
        <w:adjustRightInd w:val="0"/>
        <w:spacing w:line="360" w:lineRule="auto"/>
        <w:rPr>
          <w:b/>
        </w:rPr>
      </w:pPr>
      <w:r>
        <w:rPr>
          <w:b/>
        </w:rPr>
        <w:t>附件十三、联合体协议及联合体授权委托书（如允许联合体、格式自拟）</w:t>
      </w:r>
    </w:p>
    <w:p w14:paraId="1DEF45D8">
      <w:pPr>
        <w:pStyle w:val="59"/>
      </w:pPr>
    </w:p>
    <w:p w14:paraId="0BF6BF28">
      <w:pPr>
        <w:autoSpaceDE w:val="0"/>
        <w:autoSpaceDN w:val="0"/>
        <w:adjustRightInd w:val="0"/>
        <w:spacing w:line="360" w:lineRule="auto"/>
        <w:rPr>
          <w:b/>
        </w:rPr>
      </w:pPr>
    </w:p>
    <w:p w14:paraId="2EBEC815">
      <w:pPr>
        <w:autoSpaceDE w:val="0"/>
        <w:autoSpaceDN w:val="0"/>
        <w:adjustRightInd w:val="0"/>
        <w:spacing w:line="360" w:lineRule="auto"/>
        <w:rPr>
          <w:b/>
        </w:rPr>
      </w:pPr>
    </w:p>
    <w:p w14:paraId="12EF561E">
      <w:pPr>
        <w:autoSpaceDE w:val="0"/>
        <w:autoSpaceDN w:val="0"/>
        <w:adjustRightInd w:val="0"/>
        <w:spacing w:line="360" w:lineRule="auto"/>
        <w:rPr>
          <w:b/>
        </w:rPr>
      </w:pPr>
    </w:p>
    <w:p w14:paraId="504E6FCF">
      <w:pPr>
        <w:widowControl/>
        <w:jc w:val="left"/>
        <w:rPr>
          <w:b/>
          <w:bCs/>
          <w:sz w:val="32"/>
          <w:szCs w:val="44"/>
        </w:rPr>
      </w:pPr>
      <w:r>
        <w:rPr>
          <w:b/>
        </w:rPr>
        <w:t>附件十四、投标人需要提供的其他材料</w:t>
      </w:r>
    </w:p>
    <w:p w14:paraId="3F60EA41">
      <w:pPr>
        <w:rPr>
          <w:b/>
        </w:rPr>
      </w:pPr>
    </w:p>
    <w:sectPr>
      <w:footerReference r:id="rId14" w:type="default"/>
      <w:pgSz w:w="11906" w:h="16838"/>
      <w:pgMar w:top="1440" w:right="1800" w:bottom="1440" w:left="16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NLe">
    <w:altName w:val="Segoe Print"/>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Microsoft New Tai Lue">
    <w:panose1 w:val="020B0502040204020203"/>
    <w:charset w:val="00"/>
    <w:family w:val="swiss"/>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C666E">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B338B">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6E876">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4EA0CD3">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14EA0CD3">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50B72">
    <w:pPr>
      <w:pStyle w:val="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15C9">
    <w:pPr>
      <w:pStyle w:val="3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22ED5">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857885" cy="147955"/>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a:effectLst/>
                    </wps:spPr>
                    <wps:txbx>
                      <w:txbxContent>
                        <w:p w14:paraId="4A1DFDE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3360;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40N5RNIAAAAEAQAADwAAAAAAAAABACAAAAAi&#10;AAAAZHJzL2Rvd25yZXYueG1sUEsBAhQAFAAAAAgAh07iQJzEzSUQAgAAEAQAAA4AAAAAAAAAAQAg&#10;AAAAIQEAAGRycy9lMm9Eb2MueG1sUEsFBgAAAAAGAAYAWQEAAKMFAAAAAA==&#10;">
              <v:fill on="f" focussize="0,0"/>
              <v:stroke on="f"/>
              <v:imagedata o:title=""/>
              <o:lock v:ext="edit" aspectratio="f"/>
              <v:textbox inset="0mm,0mm,0mm,0mm" style="mso-fit-shape-to-text:t;">
                <w:txbxContent>
                  <w:p w14:paraId="4A1DFDE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64144">
    <w:pPr>
      <w:pStyle w:val="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857885" cy="147955"/>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a:effectLst/>
                    </wps:spPr>
                    <wps:txbx>
                      <w:txbxContent>
                        <w:p w14:paraId="58CC275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4384;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jQ3lE0gAAAAQBAAAPAAAAAAAAAAEAIAAAACIA&#10;AABkcnMvZG93bnJldi54bWxQSwECFAAUAAAACACHTuJAe8VfzA8CAAAQBAAADgAAAAAAAAABACAA&#10;AAAhAQAAZHJzL2Uyb0RvYy54bWxQSwUGAAAAAAYABgBZAQAAogUAAAAA&#10;">
              <v:fill on="f" focussize="0,0"/>
              <v:stroke on="f"/>
              <v:imagedata o:title=""/>
              <o:lock v:ext="edit" aspectratio="f"/>
              <v:textbox inset="0mm,0mm,0mm,0mm" style="mso-fit-shape-to-text:t;">
                <w:txbxContent>
                  <w:p w14:paraId="58CC275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F4198">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BE9F3A">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2BE9F3A">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24E59">
    <w:pPr>
      <w:pStyle w:val="3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A0554">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4D7A0554">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77993">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13CA89E0">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cp6zW9wBAACvAwAADgAAAAAA&#10;AAABACAAAAAhAQAAZHJzL2Uyb0RvYy54bWxQSwUGAAAAAAYABgBZAQAAbwUAAAAA&#10;">
              <v:fill on="f" focussize="0,0"/>
              <v:stroke on="f" joinstyle="miter"/>
              <v:imagedata o:title=""/>
              <o:lock v:ext="edit" aspectratio="f"/>
              <v:textbox inset="0mm,0mm,0mm,0mm" style="mso-fit-shape-to-text:t;">
                <w:txbxContent>
                  <w:p w14:paraId="13CA89E0">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6F536">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96E85">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C1CCD0"/>
    <w:multiLevelType w:val="singleLevel"/>
    <w:tmpl w:val="AAC1CCD0"/>
    <w:lvl w:ilvl="0" w:tentative="0">
      <w:start w:val="4"/>
      <w:numFmt w:val="chineseCounting"/>
      <w:suff w:val="space"/>
      <w:lvlText w:val="第%1章"/>
      <w:lvlJc w:val="left"/>
      <w:rPr>
        <w:rFonts w:hint="eastAsia"/>
      </w:rPr>
    </w:lvl>
  </w:abstractNum>
  <w:abstractNum w:abstractNumId="1">
    <w:nsid w:val="BF205925"/>
    <w:multiLevelType w:val="multilevel"/>
    <w:tmpl w:val="BF205925"/>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pStyle w:val="298"/>
      <w:lvlText w:val="%1"/>
      <w:lvlJc w:val="left"/>
      <w:pPr>
        <w:ind w:left="425" w:hanging="425"/>
      </w:pPr>
      <w:rPr>
        <w:rFonts w:hint="eastAsia" w:ascii="Arial Unicode MS" w:hAnsi="Arial Unicode MS" w:eastAsia="微软雅黑"/>
        <w:b/>
        <w:i w:val="0"/>
        <w:lang w:val="en-US"/>
      </w:rPr>
    </w:lvl>
    <w:lvl w:ilvl="1" w:tentative="0">
      <w:start w:val="1"/>
      <w:numFmt w:val="decimal"/>
      <w:pStyle w:val="318"/>
      <w:isLgl/>
      <w:lvlText w:val="%1.%2"/>
      <w:lvlJc w:val="left"/>
      <w:pPr>
        <w:ind w:left="425" w:hanging="425"/>
      </w:pPr>
      <w:rPr>
        <w:rFonts w:hint="eastAsia" w:ascii="Arial Unicode MS" w:hAnsi="Arial Unicode MS" w:eastAsia="微软雅黑"/>
        <w:b/>
        <w:i w:val="0"/>
      </w:rPr>
    </w:lvl>
    <w:lvl w:ilvl="2" w:tentative="0">
      <w:start w:val="1"/>
      <w:numFmt w:val="decimal"/>
      <w:pStyle w:val="332"/>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0053208E"/>
    <w:multiLevelType w:val="multilevel"/>
    <w:tmpl w:val="0053208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4">
    <w:nsid w:val="2553DC1C"/>
    <w:multiLevelType w:val="singleLevel"/>
    <w:tmpl w:val="2553DC1C"/>
    <w:lvl w:ilvl="0" w:tentative="0">
      <w:start w:val="4"/>
      <w:numFmt w:val="chineseCounting"/>
      <w:suff w:val="nothing"/>
      <w:lvlText w:val="%1、"/>
      <w:lvlJc w:val="left"/>
      <w:rPr>
        <w:rFonts w:hint="eastAsia"/>
      </w:rPr>
    </w:lvl>
  </w:abstractNum>
  <w:abstractNum w:abstractNumId="5">
    <w:nsid w:val="3748BEAC"/>
    <w:multiLevelType w:val="singleLevel"/>
    <w:tmpl w:val="3748BEAC"/>
    <w:lvl w:ilvl="0" w:tentative="0">
      <w:start w:val="1"/>
      <w:numFmt w:val="decimal"/>
      <w:suff w:val="space"/>
      <w:lvlText w:val="%1."/>
      <w:lvlJc w:val="left"/>
    </w:lvl>
  </w:abstractNum>
  <w:abstractNum w:abstractNumId="6">
    <w:nsid w:val="5915610C"/>
    <w:multiLevelType w:val="singleLevel"/>
    <w:tmpl w:val="5915610C"/>
    <w:lvl w:ilvl="0" w:tentative="0">
      <w:start w:val="1"/>
      <w:numFmt w:val="decimal"/>
      <w:suff w:val="nothing"/>
      <w:lvlText w:val="%1、"/>
      <w:lvlJc w:val="left"/>
    </w:lvl>
  </w:abstractNum>
  <w:abstractNum w:abstractNumId="7">
    <w:nsid w:val="59ADCABA"/>
    <w:multiLevelType w:val="multilevel"/>
    <w:tmpl w:val="59ADCAB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8">
    <w:nsid w:val="7D267CF6"/>
    <w:multiLevelType w:val="singleLevel"/>
    <w:tmpl w:val="7D267CF6"/>
    <w:lvl w:ilvl="0" w:tentative="0">
      <w:start w:val="2"/>
      <w:numFmt w:val="chineseCounting"/>
      <w:suff w:val="nothing"/>
      <w:lvlText w:val="%1．"/>
      <w:lvlJc w:val="left"/>
      <w:rPr>
        <w:rFonts w:hint="eastAsia"/>
      </w:rPr>
    </w:lvl>
  </w:abstractNum>
  <w:num w:numId="1">
    <w:abstractNumId w:val="3"/>
  </w:num>
  <w:num w:numId="2">
    <w:abstractNumId w:val="2"/>
  </w:num>
  <w:num w:numId="3">
    <w:abstractNumId w:val="7"/>
  </w:num>
  <w:num w:numId="4">
    <w:abstractNumId w:val="1"/>
  </w:num>
  <w:num w:numId="5">
    <w:abstractNumId w:val="8"/>
  </w:num>
  <w:num w:numId="6">
    <w:abstractNumId w:val="5"/>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76B"/>
    <w:rsid w:val="0009358B"/>
    <w:rsid w:val="00122032"/>
    <w:rsid w:val="00147463"/>
    <w:rsid w:val="001478CD"/>
    <w:rsid w:val="00173F6B"/>
    <w:rsid w:val="0022176B"/>
    <w:rsid w:val="00270819"/>
    <w:rsid w:val="004A71DD"/>
    <w:rsid w:val="006E50C9"/>
    <w:rsid w:val="00755193"/>
    <w:rsid w:val="00840DD7"/>
    <w:rsid w:val="00997F26"/>
    <w:rsid w:val="00A063D3"/>
    <w:rsid w:val="00B244B1"/>
    <w:rsid w:val="00B82FDF"/>
    <w:rsid w:val="00B9500A"/>
    <w:rsid w:val="00BD1257"/>
    <w:rsid w:val="00E860F9"/>
    <w:rsid w:val="00EB16E2"/>
    <w:rsid w:val="00FC46D4"/>
    <w:rsid w:val="030016EF"/>
    <w:rsid w:val="04FE63B4"/>
    <w:rsid w:val="0755318B"/>
    <w:rsid w:val="0D5C069C"/>
    <w:rsid w:val="0D760755"/>
    <w:rsid w:val="0DD65C77"/>
    <w:rsid w:val="0DE1695E"/>
    <w:rsid w:val="0E5B0BDF"/>
    <w:rsid w:val="11663A23"/>
    <w:rsid w:val="12FA0430"/>
    <w:rsid w:val="14DA383C"/>
    <w:rsid w:val="1536440D"/>
    <w:rsid w:val="18531B39"/>
    <w:rsid w:val="18C354F3"/>
    <w:rsid w:val="1A970C55"/>
    <w:rsid w:val="1C527C03"/>
    <w:rsid w:val="1C6E59B1"/>
    <w:rsid w:val="1F025BEA"/>
    <w:rsid w:val="1FDD3ACF"/>
    <w:rsid w:val="21151E97"/>
    <w:rsid w:val="21A55EA8"/>
    <w:rsid w:val="21CB0181"/>
    <w:rsid w:val="240370EB"/>
    <w:rsid w:val="2819003F"/>
    <w:rsid w:val="29D55086"/>
    <w:rsid w:val="2B2D753F"/>
    <w:rsid w:val="2B4270A7"/>
    <w:rsid w:val="2D17205A"/>
    <w:rsid w:val="3B620E6B"/>
    <w:rsid w:val="414A52AF"/>
    <w:rsid w:val="41CA33F4"/>
    <w:rsid w:val="431E51D7"/>
    <w:rsid w:val="43301782"/>
    <w:rsid w:val="44CA1C50"/>
    <w:rsid w:val="45271745"/>
    <w:rsid w:val="4A410414"/>
    <w:rsid w:val="4C9E6FD8"/>
    <w:rsid w:val="53213D66"/>
    <w:rsid w:val="547B3073"/>
    <w:rsid w:val="554B3AC6"/>
    <w:rsid w:val="5A276CF7"/>
    <w:rsid w:val="5DAB167E"/>
    <w:rsid w:val="5DB01692"/>
    <w:rsid w:val="5E2716B7"/>
    <w:rsid w:val="5E560FF1"/>
    <w:rsid w:val="5EBE4D5E"/>
    <w:rsid w:val="604364E6"/>
    <w:rsid w:val="60E3744E"/>
    <w:rsid w:val="63793525"/>
    <w:rsid w:val="655521FE"/>
    <w:rsid w:val="65CE4FA7"/>
    <w:rsid w:val="67EC3B08"/>
    <w:rsid w:val="69357DEB"/>
    <w:rsid w:val="6D076686"/>
    <w:rsid w:val="6F253B62"/>
    <w:rsid w:val="6F2E1082"/>
    <w:rsid w:val="6FB22007"/>
    <w:rsid w:val="704A4B8C"/>
    <w:rsid w:val="710F5D3B"/>
    <w:rsid w:val="76245EC4"/>
    <w:rsid w:val="77645A2D"/>
    <w:rsid w:val="77D03E10"/>
    <w:rsid w:val="78B472CA"/>
    <w:rsid w:val="792279EF"/>
    <w:rsid w:val="7E8D2AA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84"/>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0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2"/>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0"/>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2"/>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28"/>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68"/>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46"/>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36"/>
    <w:qFormat/>
    <w:uiPriority w:val="0"/>
    <w:rPr>
      <w:rFonts w:ascii="宋体"/>
      <w:sz w:val="18"/>
      <w:szCs w:val="18"/>
    </w:rPr>
  </w:style>
  <w:style w:type="paragraph" w:styleId="16">
    <w:name w:val="annotation text"/>
    <w:basedOn w:val="1"/>
    <w:link w:val="260"/>
    <w:qFormat/>
    <w:uiPriority w:val="99"/>
    <w:pPr>
      <w:jc w:val="left"/>
    </w:pPr>
  </w:style>
  <w:style w:type="paragraph" w:styleId="17">
    <w:name w:val="Body Text 3"/>
    <w:basedOn w:val="1"/>
    <w:link w:val="279"/>
    <w:qFormat/>
    <w:uiPriority w:val="0"/>
    <w:rPr>
      <w:rFonts w:ascii="宋体"/>
      <w:sz w:val="24"/>
      <w:szCs w:val="20"/>
    </w:rPr>
  </w:style>
  <w:style w:type="paragraph" w:styleId="18">
    <w:name w:val="Body Text"/>
    <w:basedOn w:val="1"/>
    <w:next w:val="1"/>
    <w:link w:val="267"/>
    <w:qFormat/>
    <w:uiPriority w:val="0"/>
    <w:pPr>
      <w:jc w:val="center"/>
    </w:pPr>
    <w:rPr>
      <w:rFonts w:eastAsia="幼圆"/>
      <w:b/>
      <w:bCs/>
      <w:sz w:val="44"/>
    </w:rPr>
  </w:style>
  <w:style w:type="paragraph" w:styleId="19">
    <w:name w:val="Body Text Indent"/>
    <w:basedOn w:val="1"/>
    <w:next w:val="20"/>
    <w:link w:val="223"/>
    <w:qFormat/>
    <w:uiPriority w:val="0"/>
    <w:pPr>
      <w:spacing w:after="120"/>
      <w:ind w:left="420"/>
    </w:pPr>
  </w:style>
  <w:style w:type="paragraph" w:styleId="20">
    <w:name w:val="envelope return"/>
    <w:basedOn w:val="1"/>
    <w:unhideWhenUsed/>
    <w:qFormat/>
    <w:uiPriority w:val="0"/>
    <w:pPr>
      <w:snapToGrid w:val="0"/>
    </w:pPr>
    <w:rPr>
      <w:rFonts w:ascii="Arial" w:hAnsi="Arial"/>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29"/>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37"/>
    <w:unhideWhenUsed/>
    <w:qFormat/>
    <w:uiPriority w:val="0"/>
  </w:style>
  <w:style w:type="paragraph" w:styleId="27">
    <w:name w:val="Body Text Indent 2"/>
    <w:basedOn w:val="1"/>
    <w:link w:val="259"/>
    <w:unhideWhenUsed/>
    <w:qFormat/>
    <w:uiPriority w:val="99"/>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82"/>
    <w:qFormat/>
    <w:uiPriority w:val="0"/>
    <w:rPr>
      <w:sz w:val="18"/>
      <w:szCs w:val="18"/>
    </w:rPr>
  </w:style>
  <w:style w:type="paragraph" w:styleId="30">
    <w:name w:val="footer"/>
    <w:basedOn w:val="1"/>
    <w:link w:val="272"/>
    <w:qFormat/>
    <w:uiPriority w:val="99"/>
    <w:pPr>
      <w:tabs>
        <w:tab w:val="center" w:pos="4153"/>
        <w:tab w:val="right" w:pos="8306"/>
      </w:tabs>
      <w:jc w:val="left"/>
    </w:pPr>
    <w:rPr>
      <w:sz w:val="18"/>
      <w:szCs w:val="18"/>
    </w:rPr>
  </w:style>
  <w:style w:type="paragraph" w:styleId="31">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Subtitle"/>
    <w:basedOn w:val="1"/>
    <w:next w:val="1"/>
    <w:link w:val="25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04"/>
    <w:semiHidden/>
    <w:unhideWhenUsed/>
    <w:qFormat/>
    <w:uiPriority w:val="99"/>
    <w:pPr>
      <w:spacing w:after="40"/>
    </w:pPr>
    <w:rPr>
      <w:sz w:val="18"/>
    </w:rPr>
  </w:style>
  <w:style w:type="paragraph" w:styleId="36">
    <w:name w:val="toc 6"/>
    <w:basedOn w:val="1"/>
    <w:next w:val="1"/>
    <w:unhideWhenUsed/>
    <w:qFormat/>
    <w:uiPriority w:val="39"/>
    <w:pPr>
      <w:ind w:left="2100"/>
    </w:pPr>
    <w:rPr>
      <w:rFonts w:ascii="Calibri" w:hAnsi="Calibri"/>
      <w:szCs w:val="22"/>
    </w:rPr>
  </w:style>
  <w:style w:type="paragraph" w:styleId="37">
    <w:name w:val="Body Text Indent 3"/>
    <w:basedOn w:val="1"/>
    <w:link w:val="280"/>
    <w:qFormat/>
    <w:uiPriority w:val="0"/>
    <w:pPr>
      <w:spacing w:after="120"/>
      <w:ind w:left="420"/>
    </w:pPr>
    <w:rPr>
      <w:sz w:val="16"/>
      <w:szCs w:val="20"/>
    </w:rPr>
  </w:style>
  <w:style w:type="paragraph" w:styleId="38">
    <w:name w:val="table of figures"/>
    <w:basedOn w:val="1"/>
    <w:next w:val="1"/>
    <w:qFormat/>
    <w:uiPriority w:val="99"/>
    <w:pPr>
      <w:ind w:left="840" w:hanging="420"/>
    </w:pPr>
  </w:style>
  <w:style w:type="paragraph" w:styleId="39">
    <w:name w:val="toc 2"/>
    <w:basedOn w:val="1"/>
    <w:next w:val="1"/>
    <w:qFormat/>
    <w:uiPriority w:val="39"/>
    <w:pPr>
      <w:ind w:left="420"/>
    </w:pPr>
    <w:rPr>
      <w:rFonts w:ascii="Calibri" w:hAnsi="Calibri"/>
      <w:szCs w:val="22"/>
    </w:rPr>
  </w:style>
  <w:style w:type="paragraph" w:styleId="40">
    <w:name w:val="toc 9"/>
    <w:basedOn w:val="1"/>
    <w:next w:val="1"/>
    <w:unhideWhenUsed/>
    <w:qFormat/>
    <w:uiPriority w:val="39"/>
    <w:pPr>
      <w:ind w:left="336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232"/>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0"/>
    <w:qFormat/>
    <w:uiPriority w:val="0"/>
    <w:rPr>
      <w:b/>
      <w:bCs/>
    </w:rPr>
  </w:style>
  <w:style w:type="paragraph" w:styleId="46">
    <w:name w:val="Body Text First Indent 2"/>
    <w:basedOn w:val="19"/>
    <w:unhideWhenUsed/>
    <w:qFormat/>
    <w:uiPriority w:val="0"/>
    <w:pPr>
      <w:ind w:firstLine="420" w:firstLineChars="200"/>
    </w:pPr>
  </w:style>
  <w:style w:type="table" w:styleId="48">
    <w:name w:val="Table Grid"/>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rFonts w:cs="Times New Roman"/>
      <w:b/>
    </w:rPr>
  </w:style>
  <w:style w:type="character" w:styleId="51">
    <w:name w:val="endnote reference"/>
    <w:basedOn w:val="49"/>
    <w:semiHidden/>
    <w:unhideWhenUsed/>
    <w:qFormat/>
    <w:uiPriority w:val="99"/>
    <w:rPr>
      <w:vertAlign w:val="superscript"/>
    </w:rPr>
  </w:style>
  <w:style w:type="character" w:styleId="52">
    <w:name w:val="page number"/>
    <w:qFormat/>
    <w:uiPriority w:val="0"/>
    <w:rPr>
      <w:rFonts w:eastAsia="宋体"/>
      <w:b/>
      <w:spacing w:val="0"/>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basedOn w:val="49"/>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color w:val="008000"/>
    </w:rPr>
  </w:style>
  <w:style w:type="character" w:styleId="58">
    <w:name w:val="footnote reference"/>
    <w:basedOn w:val="49"/>
    <w:unhideWhenUsed/>
    <w:qFormat/>
    <w:uiPriority w:val="99"/>
    <w:rPr>
      <w:vertAlign w:val="superscript"/>
    </w:rPr>
  </w:style>
  <w:style w:type="paragraph" w:customStyle="1" w:styleId="59">
    <w:name w:val="列表段落1"/>
    <w:basedOn w:val="1"/>
    <w:qFormat/>
    <w:uiPriority w:val="99"/>
    <w:pPr>
      <w:ind w:firstLine="420"/>
    </w:pPr>
    <w:rPr>
      <w:szCs w:val="20"/>
    </w:rPr>
  </w:style>
  <w:style w:type="character" w:customStyle="1" w:styleId="60">
    <w:name w:val="Heading 1 Char"/>
    <w:basedOn w:val="49"/>
    <w:qFormat/>
    <w:uiPriority w:val="9"/>
    <w:rPr>
      <w:rFonts w:ascii="Arial" w:hAnsi="Arial" w:eastAsia="Arial" w:cs="Arial"/>
      <w:sz w:val="40"/>
      <w:szCs w:val="40"/>
    </w:rPr>
  </w:style>
  <w:style w:type="character" w:customStyle="1" w:styleId="61">
    <w:name w:val="Heading 2 Char"/>
    <w:basedOn w:val="49"/>
    <w:qFormat/>
    <w:uiPriority w:val="9"/>
    <w:rPr>
      <w:rFonts w:ascii="Arial" w:hAnsi="Arial" w:eastAsia="Arial" w:cs="Arial"/>
      <w:sz w:val="34"/>
    </w:rPr>
  </w:style>
  <w:style w:type="character" w:customStyle="1" w:styleId="62">
    <w:name w:val="Heading 3 Char"/>
    <w:basedOn w:val="49"/>
    <w:qFormat/>
    <w:uiPriority w:val="9"/>
    <w:rPr>
      <w:rFonts w:ascii="Arial" w:hAnsi="Arial" w:eastAsia="Arial" w:cs="Arial"/>
      <w:sz w:val="30"/>
      <w:szCs w:val="30"/>
    </w:rPr>
  </w:style>
  <w:style w:type="character" w:customStyle="1" w:styleId="63">
    <w:name w:val="Heading 4 Char"/>
    <w:basedOn w:val="49"/>
    <w:qFormat/>
    <w:uiPriority w:val="9"/>
    <w:rPr>
      <w:rFonts w:ascii="Arial" w:hAnsi="Arial" w:eastAsia="Arial" w:cs="Arial"/>
      <w:b/>
      <w:bCs/>
      <w:sz w:val="26"/>
      <w:szCs w:val="26"/>
    </w:rPr>
  </w:style>
  <w:style w:type="character" w:customStyle="1" w:styleId="64">
    <w:name w:val="Heading 5 Char"/>
    <w:basedOn w:val="49"/>
    <w:qFormat/>
    <w:uiPriority w:val="9"/>
    <w:rPr>
      <w:rFonts w:ascii="Arial" w:hAnsi="Arial" w:eastAsia="Arial" w:cs="Arial"/>
      <w:b/>
      <w:bCs/>
      <w:sz w:val="24"/>
      <w:szCs w:val="24"/>
    </w:rPr>
  </w:style>
  <w:style w:type="character" w:customStyle="1" w:styleId="65">
    <w:name w:val="Heading 6 Char"/>
    <w:basedOn w:val="49"/>
    <w:qFormat/>
    <w:uiPriority w:val="9"/>
    <w:rPr>
      <w:rFonts w:ascii="Arial" w:hAnsi="Arial" w:eastAsia="Arial" w:cs="Arial"/>
      <w:b/>
      <w:bCs/>
      <w:sz w:val="22"/>
      <w:szCs w:val="22"/>
    </w:rPr>
  </w:style>
  <w:style w:type="character" w:customStyle="1" w:styleId="66">
    <w:name w:val="Heading 7 Char"/>
    <w:basedOn w:val="49"/>
    <w:qFormat/>
    <w:uiPriority w:val="9"/>
    <w:rPr>
      <w:rFonts w:ascii="Arial" w:hAnsi="Arial" w:eastAsia="Arial" w:cs="Arial"/>
      <w:b/>
      <w:bCs/>
      <w:i/>
      <w:iCs/>
      <w:sz w:val="22"/>
      <w:szCs w:val="22"/>
    </w:rPr>
  </w:style>
  <w:style w:type="character" w:customStyle="1" w:styleId="67">
    <w:name w:val="Heading 8 Char"/>
    <w:basedOn w:val="49"/>
    <w:qFormat/>
    <w:uiPriority w:val="9"/>
    <w:rPr>
      <w:rFonts w:ascii="Arial" w:hAnsi="Arial" w:eastAsia="Arial" w:cs="Arial"/>
      <w:i/>
      <w:iCs/>
      <w:sz w:val="22"/>
      <w:szCs w:val="22"/>
    </w:rPr>
  </w:style>
  <w:style w:type="character" w:customStyle="1" w:styleId="68">
    <w:name w:val="Heading 9 Char"/>
    <w:basedOn w:val="49"/>
    <w:qFormat/>
    <w:uiPriority w:val="9"/>
    <w:rPr>
      <w:rFonts w:ascii="Arial" w:hAnsi="Arial" w:eastAsia="Arial" w:cs="Arial"/>
      <w:i/>
      <w:iCs/>
      <w:sz w:val="21"/>
      <w:szCs w:val="21"/>
    </w:rPr>
  </w:style>
  <w:style w:type="paragraph" w:styleId="69">
    <w:name w:val="No Spacing"/>
    <w:qFormat/>
    <w:uiPriority w:val="1"/>
    <w:rPr>
      <w:rFonts w:ascii="Times New Roman" w:hAnsi="Times New Roman" w:eastAsia="宋体" w:cs="Times New Roman"/>
      <w:lang w:val="en-US" w:eastAsia="zh-CN" w:bidi="ar-SA"/>
    </w:rPr>
  </w:style>
  <w:style w:type="character" w:customStyle="1" w:styleId="70">
    <w:name w:val="Title Char"/>
    <w:basedOn w:val="49"/>
    <w:qFormat/>
    <w:uiPriority w:val="10"/>
    <w:rPr>
      <w:sz w:val="48"/>
      <w:szCs w:val="48"/>
    </w:rPr>
  </w:style>
  <w:style w:type="character" w:customStyle="1" w:styleId="71">
    <w:name w:val="Subtitle Char"/>
    <w:basedOn w:val="49"/>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5"/>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paragraph" w:customStyle="1" w:styleId="207">
    <w:name w:val="首行缩进"/>
    <w:basedOn w:val="1"/>
    <w:qFormat/>
    <w:uiPriority w:val="0"/>
    <w:pPr>
      <w:spacing w:line="360" w:lineRule="auto"/>
      <w:ind w:firstLine="480"/>
      <w:jc w:val="left"/>
    </w:pPr>
    <w:rPr>
      <w:rFonts w:ascii="宋体" w:hAnsi="宋体"/>
      <w:sz w:val="24"/>
    </w:rPr>
  </w:style>
  <w:style w:type="character" w:customStyle="1" w:styleId="208">
    <w:name w:val="标题 2 字符"/>
    <w:link w:val="3"/>
    <w:qFormat/>
    <w:uiPriority w:val="0"/>
    <w:rPr>
      <w:rFonts w:ascii="Cambria" w:hAnsi="Cambria"/>
      <w:b/>
      <w:bCs/>
      <w:sz w:val="32"/>
      <w:szCs w:val="32"/>
    </w:rPr>
  </w:style>
  <w:style w:type="character" w:customStyle="1" w:styleId="209">
    <w:name w:val="明显强调1"/>
    <w:qFormat/>
    <w:uiPriority w:val="0"/>
    <w:rPr>
      <w:b/>
      <w:bCs/>
      <w:i/>
      <w:iCs/>
      <w:color w:val="4F81BD"/>
    </w:rPr>
  </w:style>
  <w:style w:type="character" w:customStyle="1" w:styleId="210">
    <w:name w:val="批注文字 Char2"/>
    <w:qFormat/>
    <w:uiPriority w:val="0"/>
    <w:rPr>
      <w:sz w:val="21"/>
    </w:rPr>
  </w:style>
  <w:style w:type="character" w:customStyle="1" w:styleId="211">
    <w:name w:val="标题 3 Char_0"/>
    <w:link w:val="212"/>
    <w:qFormat/>
    <w:uiPriority w:val="0"/>
    <w:rPr>
      <w:b/>
      <w:bCs/>
      <w:sz w:val="32"/>
      <w:szCs w:val="32"/>
    </w:rPr>
  </w:style>
  <w:style w:type="paragraph" w:customStyle="1" w:styleId="212">
    <w:name w:val="标题 3_0"/>
    <w:basedOn w:val="213"/>
    <w:next w:val="213"/>
    <w:link w:val="211"/>
    <w:qFormat/>
    <w:uiPriority w:val="0"/>
    <w:pPr>
      <w:keepNext/>
      <w:keepLines/>
      <w:spacing w:before="260" w:after="260" w:line="416" w:lineRule="auto"/>
      <w:outlineLvl w:val="2"/>
    </w:pPr>
    <w:rPr>
      <w:b/>
      <w:bCs/>
      <w:sz w:val="32"/>
      <w:szCs w:val="32"/>
    </w:rPr>
  </w:style>
  <w:style w:type="paragraph" w:customStyle="1" w:styleId="213">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4">
    <w:name w:val="正文文本 Char2"/>
    <w:semiHidden/>
    <w:qFormat/>
    <w:uiPriority w:val="99"/>
    <w:rPr>
      <w:rFonts w:ascii="Calibri" w:hAnsi="Calibri" w:eastAsia="宋体" w:cs="Times New Roman"/>
    </w:rPr>
  </w:style>
  <w:style w:type="character" w:customStyle="1" w:styleId="215">
    <w:name w:val="页脚 Char1"/>
    <w:semiHidden/>
    <w:qFormat/>
    <w:uiPriority w:val="99"/>
    <w:rPr>
      <w:rFonts w:ascii="Calibri" w:hAnsi="Calibri" w:eastAsia="宋体" w:cs="Times New Roman"/>
      <w:sz w:val="18"/>
      <w:szCs w:val="18"/>
    </w:rPr>
  </w:style>
  <w:style w:type="character" w:customStyle="1" w:styleId="216">
    <w:name w:val="明显引用 Char2"/>
    <w:qFormat/>
    <w:uiPriority w:val="99"/>
    <w:rPr>
      <w:b/>
      <w:bCs/>
      <w:i/>
      <w:iCs/>
      <w:color w:val="4F81BD"/>
      <w:sz w:val="21"/>
      <w:szCs w:val="24"/>
    </w:rPr>
  </w:style>
  <w:style w:type="character" w:customStyle="1" w:styleId="217">
    <w:name w:val="引用 Char"/>
    <w:link w:val="218"/>
    <w:qFormat/>
    <w:uiPriority w:val="0"/>
    <w:rPr>
      <w:i/>
      <w:iCs/>
      <w:color w:val="000000"/>
    </w:rPr>
  </w:style>
  <w:style w:type="paragraph" w:customStyle="1" w:styleId="218">
    <w:name w:val="引用1"/>
    <w:basedOn w:val="1"/>
    <w:next w:val="1"/>
    <w:link w:val="217"/>
    <w:qFormat/>
    <w:uiPriority w:val="0"/>
    <w:rPr>
      <w:i/>
      <w:iCs/>
      <w:color w:val="000000"/>
      <w:sz w:val="20"/>
      <w:szCs w:val="20"/>
    </w:rPr>
  </w:style>
  <w:style w:type="character" w:customStyle="1" w:styleId="219">
    <w:name w:val="标题 1 Char_0"/>
    <w:link w:val="220"/>
    <w:qFormat/>
    <w:uiPriority w:val="0"/>
    <w:rPr>
      <w:b/>
      <w:bCs/>
      <w:sz w:val="44"/>
      <w:szCs w:val="44"/>
    </w:rPr>
  </w:style>
  <w:style w:type="paragraph" w:customStyle="1" w:styleId="220">
    <w:name w:val="标题 1_0"/>
    <w:basedOn w:val="213"/>
    <w:next w:val="213"/>
    <w:link w:val="219"/>
    <w:qFormat/>
    <w:uiPriority w:val="0"/>
    <w:pPr>
      <w:keepNext/>
      <w:keepLines/>
      <w:spacing w:before="340" w:after="330" w:line="578" w:lineRule="auto"/>
      <w:outlineLvl w:val="0"/>
    </w:pPr>
    <w:rPr>
      <w:b/>
      <w:bCs/>
      <w:sz w:val="44"/>
      <w:szCs w:val="44"/>
    </w:rPr>
  </w:style>
  <w:style w:type="character" w:customStyle="1" w:styleId="221">
    <w:name w:val="正文文本缩进 3 Char1"/>
    <w:semiHidden/>
    <w:qFormat/>
    <w:uiPriority w:val="99"/>
    <w:rPr>
      <w:sz w:val="16"/>
      <w:szCs w:val="16"/>
    </w:rPr>
  </w:style>
  <w:style w:type="character" w:customStyle="1" w:styleId="222">
    <w:name w:val="引用 Char1"/>
    <w:qFormat/>
    <w:uiPriority w:val="29"/>
    <w:rPr>
      <w:i/>
      <w:iCs/>
      <w:color w:val="000000"/>
      <w:sz w:val="21"/>
    </w:rPr>
  </w:style>
  <w:style w:type="character" w:customStyle="1" w:styleId="223">
    <w:name w:val="正文文本缩进 字符"/>
    <w:link w:val="19"/>
    <w:qFormat/>
    <w:uiPriority w:val="0"/>
    <w:rPr>
      <w:sz w:val="21"/>
      <w:szCs w:val="24"/>
    </w:rPr>
  </w:style>
  <w:style w:type="character" w:customStyle="1" w:styleId="224">
    <w:name w:val="font161"/>
    <w:qFormat/>
    <w:uiPriority w:val="0"/>
    <w:rPr>
      <w:b/>
      <w:sz w:val="32"/>
    </w:rPr>
  </w:style>
  <w:style w:type="character" w:customStyle="1" w:styleId="225">
    <w:name w:val="标题 4 Char_0"/>
    <w:link w:val="226"/>
    <w:qFormat/>
    <w:uiPriority w:val="0"/>
    <w:rPr>
      <w:rFonts w:ascii="Arial" w:hAnsi="Arial" w:eastAsia="黑体"/>
      <w:b/>
      <w:bCs/>
      <w:sz w:val="28"/>
      <w:szCs w:val="28"/>
    </w:rPr>
  </w:style>
  <w:style w:type="paragraph" w:customStyle="1" w:styleId="226">
    <w:name w:val="标题 4_0"/>
    <w:basedOn w:val="213"/>
    <w:next w:val="213"/>
    <w:link w:val="225"/>
    <w:qFormat/>
    <w:uiPriority w:val="0"/>
    <w:pPr>
      <w:keepNext/>
      <w:keepLines/>
      <w:spacing w:before="280" w:after="290" w:line="376" w:lineRule="auto"/>
      <w:outlineLvl w:val="3"/>
    </w:pPr>
    <w:rPr>
      <w:rFonts w:ascii="Arial" w:hAnsi="Arial" w:eastAsia="黑体"/>
      <w:b/>
      <w:bCs/>
      <w:sz w:val="28"/>
      <w:szCs w:val="28"/>
    </w:rPr>
  </w:style>
  <w:style w:type="character" w:customStyle="1" w:styleId="227">
    <w:name w:val="页眉 字符"/>
    <w:link w:val="31"/>
    <w:qFormat/>
    <w:uiPriority w:val="0"/>
    <w:rPr>
      <w:sz w:val="18"/>
      <w:szCs w:val="18"/>
    </w:rPr>
  </w:style>
  <w:style w:type="character" w:customStyle="1" w:styleId="228">
    <w:name w:val="标题 6 字符"/>
    <w:link w:val="7"/>
    <w:qFormat/>
    <w:uiPriority w:val="0"/>
    <w:rPr>
      <w:rFonts w:ascii="Cambria" w:hAnsi="Cambria" w:eastAsia="宋体" w:cs="Times New Roman"/>
      <w:b/>
      <w:bCs/>
      <w:sz w:val="24"/>
      <w:szCs w:val="24"/>
    </w:rPr>
  </w:style>
  <w:style w:type="character" w:customStyle="1" w:styleId="229">
    <w:name w:val="纯文本 字符"/>
    <w:link w:val="24"/>
    <w:qFormat/>
    <w:uiPriority w:val="0"/>
    <w:rPr>
      <w:rFonts w:ascii="Ari"/>
      <w:lang w:val="en-US" w:eastAsia="zh-CN" w:bidi="ar-SA"/>
    </w:rPr>
  </w:style>
  <w:style w:type="character" w:customStyle="1" w:styleId="230">
    <w:name w:val="引用 Char2"/>
    <w:qFormat/>
    <w:uiPriority w:val="99"/>
    <w:rPr>
      <w:i/>
      <w:iCs/>
      <w:color w:val="000000"/>
      <w:sz w:val="21"/>
      <w:szCs w:val="24"/>
    </w:rPr>
  </w:style>
  <w:style w:type="character" w:customStyle="1" w:styleId="231">
    <w:name w:val="rvts11"/>
    <w:qFormat/>
    <w:uiPriority w:val="0"/>
    <w:rPr>
      <w:rFonts w:hint="default" w:ascii="KNLe" w:hAnsi="KNLe"/>
      <w:sz w:val="24"/>
      <w:szCs w:val="24"/>
      <w:u w:val="single"/>
    </w:rPr>
  </w:style>
  <w:style w:type="character" w:customStyle="1" w:styleId="232">
    <w:name w:val="标题 字符"/>
    <w:link w:val="44"/>
    <w:qFormat/>
    <w:uiPriority w:val="0"/>
    <w:rPr>
      <w:rFonts w:ascii="Arial" w:hAnsi="Arial"/>
      <w:b/>
      <w:sz w:val="32"/>
    </w:rPr>
  </w:style>
  <w:style w:type="character" w:customStyle="1" w:styleId="233">
    <w:name w:val="标题5 Char Char"/>
    <w:link w:val="234"/>
    <w:qFormat/>
    <w:uiPriority w:val="0"/>
    <w:rPr>
      <w:rFonts w:ascii="Arial" w:hAnsi="Arial"/>
      <w:b/>
      <w:bCs/>
      <w:sz w:val="24"/>
      <w:szCs w:val="32"/>
    </w:rPr>
  </w:style>
  <w:style w:type="paragraph" w:customStyle="1" w:styleId="234">
    <w:name w:val="标题5"/>
    <w:basedOn w:val="4"/>
    <w:link w:val="233"/>
    <w:qFormat/>
    <w:uiPriority w:val="0"/>
    <w:pPr>
      <w:numPr>
        <w:ilvl w:val="0"/>
        <w:numId w:val="0"/>
      </w:numPr>
      <w:spacing w:line="413" w:lineRule="auto"/>
    </w:pPr>
    <w:rPr>
      <w:rFonts w:ascii="Arial" w:hAnsi="Arial"/>
      <w:sz w:val="24"/>
    </w:rPr>
  </w:style>
  <w:style w:type="character" w:customStyle="1" w:styleId="235">
    <w:name w:val="副标题 Char2"/>
    <w:qFormat/>
    <w:uiPriority w:val="11"/>
    <w:rPr>
      <w:rFonts w:ascii="Cambria" w:hAnsi="Cambria" w:cs="Times New Roman"/>
      <w:b/>
      <w:bCs/>
      <w:sz w:val="32"/>
      <w:szCs w:val="32"/>
    </w:rPr>
  </w:style>
  <w:style w:type="character" w:customStyle="1" w:styleId="236">
    <w:name w:val="文档结构图 字符"/>
    <w:link w:val="15"/>
    <w:qFormat/>
    <w:uiPriority w:val="0"/>
    <w:rPr>
      <w:rFonts w:ascii="宋体"/>
      <w:sz w:val="18"/>
      <w:szCs w:val="18"/>
    </w:rPr>
  </w:style>
  <w:style w:type="character" w:customStyle="1" w:styleId="237">
    <w:name w:val="日期 字符"/>
    <w:link w:val="26"/>
    <w:qFormat/>
    <w:uiPriority w:val="0"/>
    <w:rPr>
      <w:sz w:val="21"/>
      <w:szCs w:val="24"/>
    </w:rPr>
  </w:style>
  <w:style w:type="character" w:customStyle="1" w:styleId="238">
    <w:name w:val="批注主题 Char1"/>
    <w:qFormat/>
    <w:uiPriority w:val="0"/>
    <w:rPr>
      <w:b/>
      <w:bCs/>
      <w:sz w:val="21"/>
      <w:szCs w:val="22"/>
    </w:rPr>
  </w:style>
  <w:style w:type="character" w:customStyle="1" w:styleId="239">
    <w:name w:val="font31"/>
    <w:qFormat/>
    <w:uiPriority w:val="0"/>
    <w:rPr>
      <w:rFonts w:hint="eastAsia" w:ascii="宋体" w:hAnsi="宋体" w:eastAsia="宋体" w:cs="宋体"/>
      <w:color w:val="000000"/>
      <w:sz w:val="20"/>
      <w:szCs w:val="20"/>
      <w:u w:val="none"/>
    </w:rPr>
  </w:style>
  <w:style w:type="character" w:customStyle="1" w:styleId="240">
    <w:name w:val="明显引用 Char"/>
    <w:link w:val="241"/>
    <w:qFormat/>
    <w:uiPriority w:val="0"/>
    <w:rPr>
      <w:b/>
      <w:bCs/>
      <w:i/>
      <w:iCs/>
      <w:color w:val="4F81BD"/>
    </w:rPr>
  </w:style>
  <w:style w:type="paragraph" w:customStyle="1" w:styleId="241">
    <w:name w:val="明显引用1"/>
    <w:basedOn w:val="1"/>
    <w:next w:val="1"/>
    <w:link w:val="240"/>
    <w:qFormat/>
    <w:uiPriority w:val="0"/>
    <w:pPr>
      <w:pBdr>
        <w:bottom w:val="single" w:color="4F81BD" w:sz="4" w:space="4"/>
      </w:pBdr>
      <w:spacing w:before="200" w:after="280"/>
      <w:ind w:left="936" w:right="936"/>
    </w:pPr>
    <w:rPr>
      <w:b/>
      <w:bCs/>
      <w:i/>
      <w:iCs/>
      <w:color w:val="4F81BD"/>
      <w:sz w:val="20"/>
      <w:szCs w:val="20"/>
    </w:rPr>
  </w:style>
  <w:style w:type="character" w:customStyle="1" w:styleId="242">
    <w:name w:val="标题 5 字符"/>
    <w:link w:val="6"/>
    <w:qFormat/>
    <w:uiPriority w:val="0"/>
    <w:rPr>
      <w:b/>
      <w:bCs/>
      <w:sz w:val="28"/>
      <w:szCs w:val="28"/>
    </w:rPr>
  </w:style>
  <w:style w:type="character" w:customStyle="1" w:styleId="243">
    <w:name w:val="日期 Char1"/>
    <w:qFormat/>
    <w:uiPriority w:val="0"/>
    <w:rPr>
      <w:rFonts w:ascii="Calibri" w:hAnsi="Calibri" w:eastAsia="宋体" w:cs="Times New Roman"/>
    </w:rPr>
  </w:style>
  <w:style w:type="character" w:customStyle="1" w:styleId="244">
    <w:name w:val="批注框文本 Char1"/>
    <w:qFormat/>
    <w:uiPriority w:val="0"/>
    <w:rPr>
      <w:sz w:val="18"/>
      <w:szCs w:val="18"/>
    </w:rPr>
  </w:style>
  <w:style w:type="character" w:customStyle="1" w:styleId="245">
    <w:name w:val="标题 Char1"/>
    <w:qFormat/>
    <w:uiPriority w:val="10"/>
    <w:rPr>
      <w:rFonts w:ascii="Cambria" w:hAnsi="Cambria" w:eastAsia="宋体" w:cs="Times New Roman"/>
      <w:b/>
      <w:bCs/>
      <w:sz w:val="32"/>
      <w:szCs w:val="32"/>
    </w:rPr>
  </w:style>
  <w:style w:type="character" w:customStyle="1" w:styleId="246">
    <w:name w:val="标题 9 字符"/>
    <w:link w:val="10"/>
    <w:qFormat/>
    <w:uiPriority w:val="0"/>
    <w:rPr>
      <w:rFonts w:ascii="Cambria" w:hAnsi="Cambria" w:eastAsia="宋体" w:cs="Times New Roman"/>
      <w:sz w:val="21"/>
      <w:szCs w:val="21"/>
    </w:rPr>
  </w:style>
  <w:style w:type="character" w:customStyle="1" w:styleId="247">
    <w:name w:val="不明显参考1"/>
    <w:qFormat/>
    <w:uiPriority w:val="0"/>
    <w:rPr>
      <w:smallCaps/>
      <w:color w:val="C0504D"/>
      <w:u w:val="single"/>
    </w:rPr>
  </w:style>
  <w:style w:type="character" w:customStyle="1" w:styleId="248">
    <w:name w:val="批注文字 Char1"/>
    <w:qFormat/>
    <w:uiPriority w:val="0"/>
    <w:rPr>
      <w:rFonts w:ascii="Calibri" w:hAnsi="Calibri" w:eastAsia="宋体" w:cs="Times New Roman"/>
    </w:rPr>
  </w:style>
  <w:style w:type="character" w:customStyle="1" w:styleId="249">
    <w:name w:val="标题 Char2"/>
    <w:qFormat/>
    <w:uiPriority w:val="10"/>
    <w:rPr>
      <w:rFonts w:ascii="Cambria" w:hAnsi="Cambria" w:cs="Times New Roman"/>
      <w:b/>
      <w:bCs/>
      <w:sz w:val="32"/>
      <w:szCs w:val="32"/>
    </w:rPr>
  </w:style>
  <w:style w:type="character" w:customStyle="1" w:styleId="250">
    <w:name w:val="正文文本 3 Char1"/>
    <w:semiHidden/>
    <w:qFormat/>
    <w:uiPriority w:val="99"/>
    <w:rPr>
      <w:sz w:val="16"/>
      <w:szCs w:val="16"/>
    </w:rPr>
  </w:style>
  <w:style w:type="character" w:customStyle="1" w:styleId="251">
    <w:name w:val="批注主题 Char2"/>
    <w:qFormat/>
    <w:uiPriority w:val="0"/>
    <w:rPr>
      <w:b/>
      <w:bCs/>
      <w:sz w:val="21"/>
    </w:rPr>
  </w:style>
  <w:style w:type="character" w:customStyle="1" w:styleId="252">
    <w:name w:val="标题 3 字符"/>
    <w:link w:val="4"/>
    <w:qFormat/>
    <w:uiPriority w:val="0"/>
    <w:rPr>
      <w:b/>
      <w:bCs/>
      <w:sz w:val="32"/>
      <w:szCs w:val="32"/>
    </w:rPr>
  </w:style>
  <w:style w:type="character" w:customStyle="1" w:styleId="253">
    <w:name w:val="正文文本 Char_0"/>
    <w:link w:val="254"/>
    <w:qFormat/>
    <w:uiPriority w:val="0"/>
    <w:rPr>
      <w:szCs w:val="24"/>
    </w:rPr>
  </w:style>
  <w:style w:type="paragraph" w:customStyle="1" w:styleId="254">
    <w:name w:val="正文文本_0"/>
    <w:basedOn w:val="213"/>
    <w:link w:val="253"/>
    <w:qFormat/>
    <w:uiPriority w:val="0"/>
    <w:pPr>
      <w:spacing w:after="120"/>
    </w:pPr>
    <w:rPr>
      <w:sz w:val="20"/>
    </w:rPr>
  </w:style>
  <w:style w:type="character" w:customStyle="1" w:styleId="255">
    <w:name w:val="副标题 字符"/>
    <w:link w:val="34"/>
    <w:qFormat/>
    <w:uiPriority w:val="0"/>
    <w:rPr>
      <w:rFonts w:ascii="Cambria" w:hAnsi="Cambria"/>
      <w:b/>
      <w:bCs/>
      <w:sz w:val="32"/>
      <w:szCs w:val="32"/>
    </w:rPr>
  </w:style>
  <w:style w:type="character" w:customStyle="1" w:styleId="256">
    <w:name w:val="bookmark"/>
    <w:basedOn w:val="49"/>
    <w:qFormat/>
    <w:uiPriority w:val="0"/>
  </w:style>
  <w:style w:type="character" w:customStyle="1" w:styleId="257">
    <w:name w:val="标题 5 Char_0"/>
    <w:link w:val="258"/>
    <w:qFormat/>
    <w:uiPriority w:val="0"/>
    <w:rPr>
      <w:rFonts w:ascii="Calibri" w:hAnsi="Calibri"/>
      <w:b/>
      <w:bCs/>
      <w:sz w:val="28"/>
      <w:szCs w:val="28"/>
    </w:rPr>
  </w:style>
  <w:style w:type="paragraph" w:customStyle="1" w:styleId="258">
    <w:name w:val="标题 5_0"/>
    <w:basedOn w:val="213"/>
    <w:next w:val="213"/>
    <w:link w:val="257"/>
    <w:qFormat/>
    <w:uiPriority w:val="0"/>
    <w:pPr>
      <w:keepNext/>
      <w:keepLines/>
      <w:spacing w:before="280" w:after="290" w:line="372" w:lineRule="auto"/>
      <w:outlineLvl w:val="4"/>
    </w:pPr>
    <w:rPr>
      <w:rFonts w:ascii="Calibri" w:hAnsi="Calibri"/>
      <w:b/>
      <w:bCs/>
      <w:sz w:val="28"/>
      <w:szCs w:val="28"/>
    </w:rPr>
  </w:style>
  <w:style w:type="character" w:customStyle="1" w:styleId="259">
    <w:name w:val="正文文本缩进 2 字符"/>
    <w:link w:val="27"/>
    <w:qFormat/>
    <w:uiPriority w:val="99"/>
    <w:rPr>
      <w:rFonts w:ascii="宋体"/>
    </w:rPr>
  </w:style>
  <w:style w:type="character" w:customStyle="1" w:styleId="260">
    <w:name w:val="批注文字 字符"/>
    <w:link w:val="16"/>
    <w:qFormat/>
    <w:uiPriority w:val="99"/>
    <w:rPr>
      <w:sz w:val="21"/>
      <w:szCs w:val="24"/>
    </w:rPr>
  </w:style>
  <w:style w:type="character" w:customStyle="1" w:styleId="261">
    <w:name w:val="font11"/>
    <w:qFormat/>
    <w:uiPriority w:val="0"/>
    <w:rPr>
      <w:rFonts w:hint="eastAsia" w:ascii="宋体" w:hAnsi="宋体" w:eastAsia="宋体" w:cs="宋体"/>
      <w:color w:val="000000"/>
      <w:sz w:val="20"/>
      <w:szCs w:val="20"/>
      <w:u w:val="none"/>
    </w:rPr>
  </w:style>
  <w:style w:type="character" w:customStyle="1" w:styleId="262">
    <w:name w:val="明显参考1"/>
    <w:qFormat/>
    <w:uiPriority w:val="0"/>
    <w:rPr>
      <w:b/>
      <w:bCs/>
      <w:smallCaps/>
      <w:color w:val="C0504D"/>
      <w:spacing w:val="5"/>
      <w:u w:val="single"/>
    </w:rPr>
  </w:style>
  <w:style w:type="character" w:customStyle="1" w:styleId="263">
    <w:name w:val="超链接_0"/>
    <w:qFormat/>
    <w:uiPriority w:val="99"/>
    <w:rPr>
      <w:rFonts w:ascii="Calibri" w:hAnsi="Calibri"/>
      <w:color w:val="0000FF"/>
      <w:u w:val="single"/>
    </w:rPr>
  </w:style>
  <w:style w:type="character" w:customStyle="1" w:styleId="264">
    <w:name w:val="文档结构图 Char2"/>
    <w:semiHidden/>
    <w:qFormat/>
    <w:uiPriority w:val="99"/>
    <w:rPr>
      <w:rFonts w:ascii="宋体" w:hAnsi="Calibri" w:eastAsia="宋体" w:cs="Times New Roman"/>
      <w:sz w:val="18"/>
      <w:szCs w:val="18"/>
    </w:rPr>
  </w:style>
  <w:style w:type="character" w:customStyle="1" w:styleId="265">
    <w:name w:val="textcontents"/>
    <w:qFormat/>
    <w:uiPriority w:val="0"/>
    <w:rPr>
      <w:rFonts w:cs="Times New Roman"/>
    </w:rPr>
  </w:style>
  <w:style w:type="character" w:customStyle="1" w:styleId="266">
    <w:name w:val="标题 1 Char"/>
    <w:qFormat/>
    <w:uiPriority w:val="0"/>
    <w:rPr>
      <w:b/>
      <w:bCs/>
      <w:sz w:val="32"/>
      <w:szCs w:val="44"/>
    </w:rPr>
  </w:style>
  <w:style w:type="character" w:customStyle="1" w:styleId="267">
    <w:name w:val="正文文本 字符"/>
    <w:link w:val="18"/>
    <w:qFormat/>
    <w:uiPriority w:val="0"/>
    <w:rPr>
      <w:rFonts w:eastAsia="幼圆"/>
      <w:b/>
      <w:bCs/>
      <w:sz w:val="44"/>
      <w:szCs w:val="24"/>
    </w:rPr>
  </w:style>
  <w:style w:type="character" w:customStyle="1" w:styleId="268">
    <w:name w:val="标题 8 字符"/>
    <w:link w:val="9"/>
    <w:qFormat/>
    <w:uiPriority w:val="0"/>
    <w:rPr>
      <w:rFonts w:ascii="Cambria" w:hAnsi="Cambria" w:eastAsia="宋体" w:cs="Times New Roman"/>
      <w:sz w:val="24"/>
      <w:szCs w:val="24"/>
    </w:rPr>
  </w:style>
  <w:style w:type="character" w:customStyle="1" w:styleId="269">
    <w:name w:val="副标题 Char1"/>
    <w:qFormat/>
    <w:uiPriority w:val="11"/>
    <w:rPr>
      <w:rFonts w:ascii="Cambria" w:hAnsi="Cambria" w:cs="Times New Roman"/>
      <w:b/>
      <w:bCs/>
      <w:sz w:val="32"/>
      <w:szCs w:val="32"/>
    </w:rPr>
  </w:style>
  <w:style w:type="character" w:customStyle="1" w:styleId="270">
    <w:name w:val="批注主题 字符"/>
    <w:link w:val="45"/>
    <w:qFormat/>
    <w:uiPriority w:val="0"/>
    <w:rPr>
      <w:b/>
      <w:bCs/>
      <w:sz w:val="21"/>
      <w:szCs w:val="24"/>
    </w:rPr>
  </w:style>
  <w:style w:type="character" w:customStyle="1" w:styleId="271">
    <w:name w:val="书籍标题1"/>
    <w:qFormat/>
    <w:uiPriority w:val="0"/>
    <w:rPr>
      <w:b/>
      <w:bCs/>
      <w:smallCaps/>
      <w:spacing w:val="5"/>
    </w:rPr>
  </w:style>
  <w:style w:type="character" w:customStyle="1" w:styleId="272">
    <w:name w:val="页脚 字符"/>
    <w:link w:val="30"/>
    <w:qFormat/>
    <w:uiPriority w:val="99"/>
    <w:rPr>
      <w:sz w:val="18"/>
      <w:szCs w:val="18"/>
    </w:rPr>
  </w:style>
  <w:style w:type="character" w:customStyle="1" w:styleId="273">
    <w:name w:val="标题4 Char Char"/>
    <w:link w:val="274"/>
    <w:qFormat/>
    <w:uiPriority w:val="0"/>
    <w:rPr>
      <w:rFonts w:ascii="Arial" w:hAnsi="Arial"/>
      <w:b/>
      <w:bCs/>
      <w:sz w:val="24"/>
      <w:szCs w:val="32"/>
    </w:rPr>
  </w:style>
  <w:style w:type="paragraph" w:customStyle="1" w:styleId="274">
    <w:name w:val="标题4"/>
    <w:basedOn w:val="3"/>
    <w:next w:val="21"/>
    <w:link w:val="273"/>
    <w:qFormat/>
    <w:uiPriority w:val="0"/>
    <w:pPr>
      <w:numPr>
        <w:ilvl w:val="0"/>
        <w:numId w:val="0"/>
      </w:numPr>
      <w:spacing w:line="413" w:lineRule="auto"/>
    </w:pPr>
    <w:rPr>
      <w:rFonts w:ascii="Arial" w:hAnsi="Arial"/>
      <w:sz w:val="24"/>
    </w:rPr>
  </w:style>
  <w:style w:type="character" w:customStyle="1" w:styleId="275">
    <w:name w:val="正文文本 Char1"/>
    <w:qFormat/>
    <w:uiPriority w:val="0"/>
    <w:rPr>
      <w:rFonts w:ascii="Calibri" w:hAnsi="Calibri" w:eastAsia="宋体" w:cs="Times New Roman"/>
    </w:rPr>
  </w:style>
  <w:style w:type="character" w:customStyle="1" w:styleId="276">
    <w:name w:val="明显引用 Char1"/>
    <w:qFormat/>
    <w:uiPriority w:val="30"/>
    <w:rPr>
      <w:b/>
      <w:bCs/>
      <w:i/>
      <w:iCs/>
      <w:color w:val="4F81BD"/>
      <w:sz w:val="21"/>
    </w:rPr>
  </w:style>
  <w:style w:type="character" w:customStyle="1" w:styleId="277">
    <w:name w:val="页眉 Char1"/>
    <w:semiHidden/>
    <w:qFormat/>
    <w:uiPriority w:val="99"/>
    <w:rPr>
      <w:rFonts w:ascii="Calibri" w:hAnsi="Calibri" w:eastAsia="宋体" w:cs="Times New Roman"/>
      <w:sz w:val="18"/>
      <w:szCs w:val="18"/>
    </w:rPr>
  </w:style>
  <w:style w:type="character" w:customStyle="1" w:styleId="278">
    <w:name w:val="不明显强调1"/>
    <w:qFormat/>
    <w:uiPriority w:val="0"/>
    <w:rPr>
      <w:i/>
      <w:iCs/>
      <w:color w:val="808080"/>
    </w:rPr>
  </w:style>
  <w:style w:type="character" w:customStyle="1" w:styleId="279">
    <w:name w:val="正文文本 3 字符"/>
    <w:link w:val="17"/>
    <w:qFormat/>
    <w:uiPriority w:val="0"/>
    <w:rPr>
      <w:rFonts w:ascii="宋体"/>
      <w:sz w:val="24"/>
    </w:rPr>
  </w:style>
  <w:style w:type="character" w:customStyle="1" w:styleId="280">
    <w:name w:val="正文文本缩进 3 字符"/>
    <w:link w:val="37"/>
    <w:qFormat/>
    <w:uiPriority w:val="0"/>
    <w:rPr>
      <w:sz w:val="16"/>
    </w:rPr>
  </w:style>
  <w:style w:type="character" w:customStyle="1" w:styleId="281">
    <w:name w:val="font21"/>
    <w:qFormat/>
    <w:uiPriority w:val="0"/>
    <w:rPr>
      <w:rFonts w:hint="eastAsia" w:ascii="宋体" w:hAnsi="宋体" w:eastAsia="宋体" w:cs="宋体"/>
      <w:color w:val="000000"/>
      <w:sz w:val="20"/>
      <w:szCs w:val="20"/>
      <w:u w:val="none"/>
    </w:rPr>
  </w:style>
  <w:style w:type="character" w:customStyle="1" w:styleId="282">
    <w:name w:val="批注框文本 字符"/>
    <w:link w:val="29"/>
    <w:qFormat/>
    <w:uiPriority w:val="0"/>
    <w:rPr>
      <w:sz w:val="18"/>
      <w:szCs w:val="18"/>
    </w:rPr>
  </w:style>
  <w:style w:type="character" w:customStyle="1" w:styleId="283">
    <w:name w:val="标题 7 字符"/>
    <w:link w:val="8"/>
    <w:qFormat/>
    <w:uiPriority w:val="0"/>
    <w:rPr>
      <w:b/>
      <w:bCs/>
      <w:sz w:val="24"/>
      <w:szCs w:val="24"/>
    </w:rPr>
  </w:style>
  <w:style w:type="character" w:customStyle="1" w:styleId="284">
    <w:name w:val="标题 1 字符"/>
    <w:link w:val="2"/>
    <w:qFormat/>
    <w:uiPriority w:val="0"/>
    <w:rPr>
      <w:rFonts w:ascii="Times New Roman" w:hAnsi="Times New Roman" w:eastAsia="宋体" w:cs="Times New Roman"/>
      <w:b/>
      <w:bCs/>
      <w:sz w:val="32"/>
      <w:szCs w:val="44"/>
    </w:rPr>
  </w:style>
  <w:style w:type="character" w:customStyle="1" w:styleId="285">
    <w:name w:val="文档结构图 Char1"/>
    <w:qFormat/>
    <w:uiPriority w:val="0"/>
    <w:rPr>
      <w:rFonts w:ascii="宋体" w:hAnsi="Calibri" w:eastAsia="宋体" w:cs="Times New Roman"/>
      <w:sz w:val="18"/>
      <w:szCs w:val="18"/>
    </w:rPr>
  </w:style>
  <w:style w:type="character" w:customStyle="1" w:styleId="286">
    <w:name w:val="标题 2 Char_0"/>
    <w:link w:val="287"/>
    <w:qFormat/>
    <w:uiPriority w:val="0"/>
    <w:rPr>
      <w:rFonts w:ascii="Cambria" w:hAnsi="Cambria"/>
      <w:b/>
      <w:bCs/>
      <w:sz w:val="32"/>
      <w:szCs w:val="32"/>
    </w:rPr>
  </w:style>
  <w:style w:type="paragraph" w:customStyle="1" w:styleId="287">
    <w:name w:val="标题 2_0"/>
    <w:basedOn w:val="213"/>
    <w:next w:val="213"/>
    <w:link w:val="286"/>
    <w:unhideWhenUsed/>
    <w:qFormat/>
    <w:uiPriority w:val="0"/>
    <w:pPr>
      <w:keepNext/>
      <w:keepLines/>
      <w:spacing w:before="260" w:after="260" w:line="416" w:lineRule="auto"/>
      <w:outlineLvl w:val="1"/>
    </w:pPr>
    <w:rPr>
      <w:rFonts w:ascii="Cambria" w:hAnsi="Cambria"/>
      <w:b/>
      <w:bCs/>
      <w:sz w:val="32"/>
      <w:szCs w:val="32"/>
    </w:rPr>
  </w:style>
  <w:style w:type="character" w:customStyle="1" w:styleId="288">
    <w:name w:val="日期 Char2"/>
    <w:semiHidden/>
    <w:qFormat/>
    <w:uiPriority w:val="99"/>
    <w:rPr>
      <w:rFonts w:ascii="Calibri" w:hAnsi="Calibri" w:eastAsia="宋体" w:cs="Times New Roman"/>
    </w:rPr>
  </w:style>
  <w:style w:type="character" w:customStyle="1" w:styleId="289">
    <w:name w:val="批注框文本 Char2"/>
    <w:semiHidden/>
    <w:qFormat/>
    <w:uiPriority w:val="99"/>
    <w:rPr>
      <w:rFonts w:ascii="Calibri" w:hAnsi="Calibri" w:eastAsia="宋体" w:cs="Times New Roman"/>
      <w:sz w:val="18"/>
      <w:szCs w:val="18"/>
    </w:rPr>
  </w:style>
  <w:style w:type="character" w:customStyle="1" w:styleId="290">
    <w:name w:val="标题 4 字符"/>
    <w:link w:val="5"/>
    <w:qFormat/>
    <w:uiPriority w:val="0"/>
    <w:rPr>
      <w:rFonts w:ascii="Cambria" w:hAnsi="Cambria" w:eastAsia="宋体" w:cs="Times New Roman"/>
      <w:b/>
      <w:bCs/>
      <w:sz w:val="28"/>
      <w:szCs w:val="28"/>
    </w:rPr>
  </w:style>
  <w:style w:type="character" w:customStyle="1" w:styleId="291">
    <w:name w:val="列出段落 Char"/>
    <w:link w:val="292"/>
    <w:qFormat/>
    <w:uiPriority w:val="99"/>
    <w:rPr>
      <w:sz w:val="21"/>
      <w:szCs w:val="24"/>
    </w:rPr>
  </w:style>
  <w:style w:type="paragraph" w:customStyle="1" w:styleId="292">
    <w:name w:val="List Paragraph1"/>
    <w:basedOn w:val="1"/>
    <w:link w:val="291"/>
    <w:qFormat/>
    <w:uiPriority w:val="99"/>
    <w:pPr>
      <w:ind w:firstLine="420"/>
    </w:pPr>
  </w:style>
  <w:style w:type="paragraph" w:customStyle="1" w:styleId="293">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294">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5">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6">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7">
    <w:name w:val="空半行"/>
    <w:basedOn w:val="1"/>
    <w:qFormat/>
    <w:uiPriority w:val="0"/>
    <w:pPr>
      <w:spacing w:line="120" w:lineRule="exact"/>
    </w:pPr>
    <w:rPr>
      <w:rFonts w:ascii="Calibri" w:hAnsi="Calibri" w:eastAsia="仿宋_GB2312"/>
      <w:color w:val="FFFFFF"/>
      <w:sz w:val="30"/>
      <w:szCs w:val="22"/>
    </w:rPr>
  </w:style>
  <w:style w:type="paragraph" w:customStyle="1" w:styleId="298">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299">
    <w:name w:val="格式３"/>
    <w:basedOn w:val="1"/>
    <w:qFormat/>
    <w:uiPriority w:val="0"/>
    <w:pPr>
      <w:spacing w:line="420" w:lineRule="exact"/>
      <w:ind w:left="600" w:hanging="600"/>
    </w:pPr>
    <w:rPr>
      <w:rFonts w:ascii="宋体" w:hAnsi="宋体"/>
      <w:color w:val="000000"/>
      <w:sz w:val="24"/>
      <w:szCs w:val="20"/>
    </w:rPr>
  </w:style>
  <w:style w:type="paragraph" w:customStyle="1" w:styleId="300">
    <w:name w:val="正文1"/>
    <w:qFormat/>
    <w:uiPriority w:val="0"/>
    <w:pPr>
      <w:widowControl w:val="0"/>
      <w:jc w:val="both"/>
    </w:pPr>
    <w:rPr>
      <w:rFonts w:ascii="Calibri" w:hAnsi="Calibri" w:eastAsia="宋体" w:cs="Times New Roman"/>
      <w:lang w:val="en-US" w:eastAsia="zh-CN" w:bidi="ar-SA"/>
    </w:rPr>
  </w:style>
  <w:style w:type="paragraph" w:customStyle="1" w:styleId="301">
    <w:name w:val="列出段落1"/>
    <w:basedOn w:val="1"/>
    <w:qFormat/>
    <w:uiPriority w:val="99"/>
    <w:pPr>
      <w:widowControl/>
      <w:ind w:left="720"/>
      <w:contextualSpacing/>
      <w:jc w:val="left"/>
    </w:pPr>
    <w:rPr>
      <w:rFonts w:ascii="Arial" w:hAnsi="Arial" w:eastAsia="黑体"/>
      <w:sz w:val="24"/>
      <w:lang w:eastAsia="en-US"/>
    </w:rPr>
  </w:style>
  <w:style w:type="paragraph" w:customStyle="1" w:styleId="302">
    <w:name w:val="正文空2字"/>
    <w:basedOn w:val="1"/>
    <w:qFormat/>
    <w:uiPriority w:val="0"/>
    <w:pPr>
      <w:spacing w:line="360" w:lineRule="auto"/>
      <w:ind w:firstLine="200"/>
    </w:pPr>
    <w:rPr>
      <w:sz w:val="24"/>
      <w:lang w:bidi="en-US"/>
    </w:rPr>
  </w:style>
  <w:style w:type="paragraph" w:customStyle="1" w:styleId="303">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04">
    <w:name w:val="目录 5_0"/>
    <w:basedOn w:val="213"/>
    <w:next w:val="213"/>
    <w:qFormat/>
    <w:uiPriority w:val="39"/>
    <w:pPr>
      <w:ind w:left="1680"/>
    </w:pPr>
    <w:rPr>
      <w:rFonts w:ascii="Calibri" w:hAnsi="Calibri"/>
    </w:rPr>
  </w:style>
  <w:style w:type="paragraph" w:customStyle="1" w:styleId="305">
    <w:name w:val="修订1"/>
    <w:qFormat/>
    <w:uiPriority w:val="0"/>
    <w:rPr>
      <w:rFonts w:ascii="Times New Roman" w:hAnsi="Times New Roman" w:eastAsia="宋体" w:cs="Times New Roman"/>
      <w:sz w:val="21"/>
      <w:szCs w:val="24"/>
      <w:lang w:val="en-US" w:eastAsia="zh-CN" w:bidi="ar-SA"/>
    </w:rPr>
  </w:style>
  <w:style w:type="paragraph" w:customStyle="1" w:styleId="306">
    <w:name w:val="标题 11"/>
    <w:basedOn w:val="300"/>
    <w:next w:val="300"/>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07">
    <w:name w:val="正文 + 行距: 固定值 20 磅"/>
    <w:basedOn w:val="1"/>
    <w:qFormat/>
    <w:uiPriority w:val="0"/>
    <w:pPr>
      <w:spacing w:line="400" w:lineRule="exact"/>
      <w:ind w:firstLine="716"/>
    </w:pPr>
    <w:rPr>
      <w:rFonts w:ascii="Calibri" w:hAnsi="Calibri"/>
      <w:szCs w:val="22"/>
    </w:rPr>
  </w:style>
  <w:style w:type="paragraph" w:customStyle="1" w:styleId="308">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09">
    <w:name w:val="表格文字"/>
    <w:basedOn w:val="1"/>
    <w:link w:val="340"/>
    <w:qFormat/>
    <w:uiPriority w:val="0"/>
    <w:pPr>
      <w:spacing w:line="420" w:lineRule="atLeast"/>
      <w:jc w:val="left"/>
    </w:pPr>
    <w:rPr>
      <w:rFonts w:ascii="Calibri" w:hAnsi="Calibri"/>
      <w:szCs w:val="22"/>
    </w:rPr>
  </w:style>
  <w:style w:type="paragraph" w:customStyle="1" w:styleId="310">
    <w:name w:val="flNote"/>
    <w:basedOn w:val="1"/>
    <w:qFormat/>
    <w:uiPriority w:val="0"/>
    <w:pPr>
      <w:spacing w:before="320" w:after="160" w:line="360" w:lineRule="atLeast"/>
      <w:jc w:val="center"/>
    </w:pPr>
    <w:rPr>
      <w:rFonts w:ascii="Arial" w:hAnsi="Calibri" w:eastAsia="黑体"/>
      <w:sz w:val="30"/>
      <w:szCs w:val="22"/>
    </w:rPr>
  </w:style>
  <w:style w:type="paragraph" w:customStyle="1" w:styleId="311">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2">
    <w:name w:val="表格"/>
    <w:basedOn w:val="1"/>
    <w:qFormat/>
    <w:uiPriority w:val="0"/>
    <w:pPr>
      <w:jc w:val="center"/>
    </w:pPr>
    <w:rPr>
      <w:rFonts w:ascii="华文细黑" w:hAnsi="华文细黑"/>
      <w:szCs w:val="22"/>
    </w:rPr>
  </w:style>
  <w:style w:type="paragraph" w:customStyle="1" w:styleId="31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1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15">
    <w:name w:val="列出段落2"/>
    <w:basedOn w:val="1"/>
    <w:qFormat/>
    <w:uiPriority w:val="99"/>
    <w:pPr>
      <w:ind w:firstLine="420"/>
    </w:pPr>
  </w:style>
  <w:style w:type="paragraph" w:customStyle="1" w:styleId="316">
    <w:name w:val="6'"/>
    <w:basedOn w:val="1"/>
    <w:qFormat/>
    <w:uiPriority w:val="0"/>
    <w:pPr>
      <w:spacing w:line="320" w:lineRule="exact"/>
      <w:jc w:val="center"/>
    </w:pPr>
    <w:rPr>
      <w:rFonts w:ascii="Calibri" w:hAnsi="Calibri"/>
      <w:spacing w:val="20"/>
      <w:szCs w:val="22"/>
    </w:rPr>
  </w:style>
  <w:style w:type="paragraph" w:customStyle="1" w:styleId="317">
    <w:name w:val="Char Char Char Char Char Char Char"/>
    <w:basedOn w:val="1"/>
    <w:qFormat/>
    <w:uiPriority w:val="0"/>
    <w:pPr>
      <w:spacing w:line="360" w:lineRule="auto"/>
    </w:pPr>
    <w:rPr>
      <w:sz w:val="24"/>
      <w:szCs w:val="20"/>
    </w:rPr>
  </w:style>
  <w:style w:type="paragraph" w:customStyle="1" w:styleId="318">
    <w:name w:val="2方案格式2"/>
    <w:basedOn w:val="298"/>
    <w:qFormat/>
    <w:uiPriority w:val="0"/>
    <w:pPr>
      <w:numPr>
        <w:ilvl w:val="1"/>
      </w:numPr>
      <w:spacing w:before="50" w:after="50" w:line="240" w:lineRule="auto"/>
      <w:outlineLvl w:val="1"/>
    </w:pPr>
    <w:rPr>
      <w:sz w:val="44"/>
    </w:rPr>
  </w:style>
  <w:style w:type="paragraph" w:customStyle="1" w:styleId="319">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文档正文"/>
    <w:basedOn w:val="1"/>
    <w:qFormat/>
    <w:uiPriority w:val="0"/>
    <w:pPr>
      <w:spacing w:line="480" w:lineRule="atLeast"/>
      <w:ind w:firstLine="567"/>
    </w:pPr>
    <w:rPr>
      <w:rFonts w:ascii="Ari" w:eastAsia="Ari"/>
      <w:sz w:val="28"/>
      <w:szCs w:val="20"/>
    </w:rPr>
  </w:style>
  <w:style w:type="paragraph" w:customStyle="1" w:styleId="321">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2">
    <w:name w:val="目录 4_0"/>
    <w:basedOn w:val="213"/>
    <w:next w:val="213"/>
    <w:qFormat/>
    <w:uiPriority w:val="39"/>
    <w:pPr>
      <w:ind w:left="1260"/>
    </w:pPr>
    <w:rPr>
      <w:rFonts w:ascii="Calibri" w:hAnsi="Calibri"/>
    </w:rPr>
  </w:style>
  <w:style w:type="paragraph" w:customStyle="1" w:styleId="323">
    <w:name w:val="目录 3_0"/>
    <w:basedOn w:val="213"/>
    <w:next w:val="213"/>
    <w:qFormat/>
    <w:uiPriority w:val="39"/>
    <w:pPr>
      <w:ind w:left="840"/>
    </w:pPr>
    <w:rPr>
      <w:rFonts w:ascii="Calibri" w:hAnsi="Calibri"/>
    </w:rPr>
  </w:style>
  <w:style w:type="paragraph" w:customStyle="1" w:styleId="324">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25">
    <w:name w:val="1"/>
    <w:basedOn w:val="1"/>
    <w:next w:val="1"/>
    <w:qFormat/>
    <w:uiPriority w:val="0"/>
    <w:rPr>
      <w:rFonts w:ascii="Calibri" w:hAnsi="Calibri"/>
      <w:szCs w:val="22"/>
    </w:rPr>
  </w:style>
  <w:style w:type="paragraph" w:customStyle="1" w:styleId="326">
    <w:name w:val="Blockquote_0"/>
    <w:basedOn w:val="213"/>
    <w:qFormat/>
    <w:uiPriority w:val="0"/>
    <w:pPr>
      <w:spacing w:before="100" w:after="100"/>
      <w:ind w:left="360" w:right="360"/>
      <w:jc w:val="left"/>
    </w:pPr>
    <w:rPr>
      <w:rFonts w:ascii="Calibri" w:hAnsi="Calibri" w:eastAsia="Times New Roman"/>
      <w:sz w:val="24"/>
      <w:szCs w:val="20"/>
    </w:rPr>
  </w:style>
  <w:style w:type="paragraph" w:customStyle="1" w:styleId="327">
    <w:name w:val="列出段落11"/>
    <w:basedOn w:val="1"/>
    <w:qFormat/>
    <w:uiPriority w:val="0"/>
    <w:pPr>
      <w:widowControl/>
      <w:ind w:left="720"/>
      <w:contextualSpacing/>
      <w:jc w:val="left"/>
    </w:pPr>
    <w:rPr>
      <w:rFonts w:ascii="Arial" w:hAnsi="Arial" w:eastAsia="黑体"/>
      <w:sz w:val="24"/>
      <w:lang w:eastAsia="en-US"/>
    </w:rPr>
  </w:style>
  <w:style w:type="paragraph" w:customStyle="1" w:styleId="328">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29">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p0"/>
    <w:basedOn w:val="1"/>
    <w:qFormat/>
    <w:uiPriority w:val="0"/>
    <w:pPr>
      <w:widowControl/>
    </w:pPr>
    <w:rPr>
      <w:b/>
      <w:bCs/>
      <w:sz w:val="24"/>
    </w:rPr>
  </w:style>
  <w:style w:type="paragraph" w:customStyle="1" w:styleId="331">
    <w:name w:val="Blockquote"/>
    <w:basedOn w:val="1"/>
    <w:qFormat/>
    <w:uiPriority w:val="0"/>
    <w:pPr>
      <w:spacing w:before="100" w:after="100"/>
      <w:ind w:left="360" w:right="360"/>
      <w:jc w:val="left"/>
    </w:pPr>
    <w:rPr>
      <w:rFonts w:ascii="Calibri" w:hAnsi="Calibri"/>
      <w:sz w:val="24"/>
      <w:szCs w:val="22"/>
    </w:rPr>
  </w:style>
  <w:style w:type="paragraph" w:customStyle="1" w:styleId="332">
    <w:name w:val="3方案格式3"/>
    <w:basedOn w:val="318"/>
    <w:qFormat/>
    <w:uiPriority w:val="0"/>
    <w:pPr>
      <w:numPr>
        <w:ilvl w:val="2"/>
      </w:numPr>
      <w:outlineLvl w:val="2"/>
    </w:pPr>
    <w:rPr>
      <w:sz w:val="32"/>
    </w:rPr>
  </w:style>
  <w:style w:type="paragraph" w:customStyle="1" w:styleId="333">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4">
    <w:name w:val="标题2"/>
    <w:basedOn w:val="3"/>
    <w:next w:val="18"/>
    <w:qFormat/>
    <w:uiPriority w:val="0"/>
    <w:pPr>
      <w:spacing w:before="156" w:after="156" w:line="360" w:lineRule="auto"/>
    </w:pPr>
    <w:rPr>
      <w:bCs w:val="0"/>
      <w:sz w:val="24"/>
    </w:rPr>
  </w:style>
  <w:style w:type="paragraph" w:customStyle="1" w:styleId="335">
    <w:name w:val="普通正文"/>
    <w:basedOn w:val="1"/>
    <w:qFormat/>
    <w:uiPriority w:val="0"/>
    <w:pPr>
      <w:spacing w:before="120" w:after="120" w:line="360" w:lineRule="auto"/>
      <w:ind w:firstLine="480"/>
      <w:jc w:val="left"/>
    </w:pPr>
    <w:rPr>
      <w:rFonts w:ascii="Arial" w:hAnsi="Arial"/>
      <w:sz w:val="24"/>
    </w:rPr>
  </w:style>
  <w:style w:type="paragraph" w:customStyle="1" w:styleId="336">
    <w:name w:val="正文11"/>
    <w:qFormat/>
    <w:uiPriority w:val="0"/>
    <w:rPr>
      <w:rFonts w:ascii="Calibri" w:hAnsi="Calibri" w:eastAsia="宋体" w:cs="Calibri"/>
      <w:sz w:val="24"/>
      <w:szCs w:val="24"/>
      <w:lang w:val="en-US" w:eastAsia="zh-CN" w:bidi="ar-SA"/>
    </w:rPr>
  </w:style>
  <w:style w:type="paragraph" w:customStyle="1" w:styleId="337">
    <w:name w:val="正文2"/>
    <w:qFormat/>
    <w:uiPriority w:val="0"/>
    <w:rPr>
      <w:rFonts w:ascii="Times New Roman" w:hAnsi="Times New Roman" w:eastAsia="微软雅黑" w:cs="Times New Roman"/>
      <w:sz w:val="24"/>
      <w:szCs w:val="24"/>
      <w:lang w:val="en-US" w:eastAsia="zh-CN" w:bidi="ar-SA"/>
    </w:rPr>
  </w:style>
  <w:style w:type="paragraph" w:customStyle="1" w:styleId="338">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39">
    <w:name w:val="纯文本2"/>
    <w:basedOn w:val="1"/>
    <w:qFormat/>
    <w:uiPriority w:val="0"/>
    <w:pPr>
      <w:jc w:val="left"/>
    </w:pPr>
    <w:rPr>
      <w:rFonts w:hint="eastAsia" w:ascii="宋体" w:hAnsi="宋体" w:cs="Courier New"/>
      <w:sz w:val="24"/>
      <w:szCs w:val="20"/>
      <w:lang w:bidi="hi-IN"/>
    </w:rPr>
  </w:style>
  <w:style w:type="character" w:customStyle="1" w:styleId="340">
    <w:name w:val="表格文字 字符"/>
    <w:link w:val="309"/>
    <w:qFormat/>
    <w:uiPriority w:val="0"/>
    <w:rPr>
      <w:rFonts w:ascii="Calibri" w:hAnsi="Calibri" w:eastAsia="宋体" w:cs="Times New Roman"/>
      <w:sz w:val="21"/>
      <w:szCs w:val="22"/>
    </w:rPr>
  </w:style>
  <w:style w:type="paragraph" w:styleId="341">
    <w:name w:val="List Paragraph"/>
    <w:basedOn w:val="1"/>
    <w:qFormat/>
    <w:uiPriority w:val="99"/>
    <w:pPr>
      <w:ind w:firstLine="420"/>
    </w:pPr>
  </w:style>
  <w:style w:type="paragraph" w:customStyle="1" w:styleId="342">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3">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44">
    <w:name w:val="正文文本11"/>
    <w:basedOn w:val="1"/>
    <w:next w:val="345"/>
    <w:qFormat/>
    <w:uiPriority w:val="99"/>
    <w:rPr>
      <w:rFonts w:ascii="华文中宋" w:eastAsia="华文中宋"/>
      <w:bCs/>
      <w:sz w:val="28"/>
    </w:rPr>
  </w:style>
  <w:style w:type="paragraph" w:customStyle="1" w:styleId="345">
    <w:name w:val="正文首行缩进11"/>
    <w:basedOn w:val="344"/>
    <w:qFormat/>
    <w:uiPriority w:val="0"/>
    <w:pPr>
      <w:ind w:firstLine="420"/>
    </w:pPr>
  </w:style>
  <w:style w:type="paragraph" w:customStyle="1" w:styleId="346">
    <w:name w:val="普通(网站)11"/>
    <w:basedOn w:val="1"/>
    <w:qFormat/>
    <w:uiPriority w:val="0"/>
    <w:pPr>
      <w:spacing w:beforeAutospacing="1" w:afterAutospacing="1"/>
      <w:jc w:val="left"/>
    </w:pPr>
    <w:rPr>
      <w:sz w:val="24"/>
    </w:rPr>
  </w:style>
  <w:style w:type="paragraph" w:customStyle="1" w:styleId="347">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A853CA-46C1-4BBC-9D6F-9459D43A26BF}">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46</Pages>
  <Words>1745</Words>
  <Characters>2011</Characters>
  <Lines>197</Lines>
  <Paragraphs>55</Paragraphs>
  <TotalTime>19</TotalTime>
  <ScaleCrop>false</ScaleCrop>
  <LinksUpToDate>false</LinksUpToDate>
  <CharactersWithSpaces>2042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2026-04-20T12:08:00Z</dcterms:created>
  <dc:creator>Lenovo User</dc:creator>
  <cp:lastModifiedBy>吴铭</cp:lastModifiedBy>
  <dcterms:modified xsi:type="dcterms:W3CDTF">2026-05-26T08:16:53Z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A4EA813E52674D22A0F3F0DA76A2DEBF_13</vt:lpwstr>
  </property>
  <property fmtid="{D5CDD505-2E9C-101B-9397-08002B2CF9AE}" pid="4" name="KSOTemplateDocerSaveRecord">
    <vt:lpwstr>eyJoZGlkIjoiNWJhMjcxZGQxMzhiMDE3M2JiYjE5ZTFhOTY4Y2JjZDYiLCJ1c2VySWQiOiI3NDYwNTQyODIifQ==</vt:lpwstr>
  </property>
</Properties>
</file>