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86E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52" w:lineRule="atLeast"/>
        <w:ind w:left="0" w:right="0" w:firstLine="0"/>
        <w:jc w:val="center"/>
        <w:rPr>
          <w:rFonts w:hint="default" w:ascii="Times New Roman" w:hAnsi="Times New Roman" w:eastAsia="微软雅黑" w:cs="Times New Roman"/>
          <w:b w:val="0"/>
          <w:bCs w:val="0"/>
          <w:i w:val="0"/>
          <w:iCs w:val="0"/>
          <w:caps w:val="0"/>
          <w:color w:val="333333"/>
          <w:spacing w:val="0"/>
          <w:sz w:val="16"/>
          <w:szCs w:val="16"/>
        </w:rPr>
      </w:pPr>
      <w:r>
        <w:rPr>
          <w:rFonts w:hint="default" w:ascii="Times New Roman" w:hAnsi="Times New Roman" w:cs="Times New Roman"/>
          <w:b w:val="0"/>
          <w:bCs w:val="0"/>
          <w:color w:val="000000" w:themeColor="text1"/>
          <w:sz w:val="32"/>
          <w:szCs w:val="24"/>
          <w:highlight w:val="none"/>
          <w14:textFill>
            <w14:solidFill>
              <w14:schemeClr w14:val="tx1"/>
            </w14:solidFill>
          </w14:textFill>
        </w:rPr>
        <w:t>南通市田家炳初级中学新建食堂风雨操场综合楼食堂厨具（含桌凳）设备和安装采购项目</w:t>
      </w:r>
      <w:r>
        <w:rPr>
          <w:rStyle w:val="13"/>
          <w:rFonts w:hint="default" w:ascii="Times New Roman" w:hAnsi="Times New Roman" w:eastAsia="宋体" w:cs="Times New Roman"/>
          <w:b w:val="0"/>
          <w:bCs w:val="0"/>
          <w:i w:val="0"/>
          <w:iCs w:val="0"/>
          <w:caps w:val="0"/>
          <w:color w:val="000000"/>
          <w:spacing w:val="0"/>
          <w:sz w:val="32"/>
          <w:szCs w:val="32"/>
          <w:shd w:val="clear" w:fill="FFFFFF"/>
        </w:rPr>
        <w:t>更正公告</w:t>
      </w:r>
    </w:p>
    <w:p w14:paraId="4D5B8B8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4" w:beforeAutospacing="0" w:after="204" w:afterAutospacing="0" w:line="252" w:lineRule="atLeast"/>
        <w:ind w:left="0" w:right="0" w:firstLine="0"/>
        <w:rPr>
          <w:rFonts w:hint="default" w:ascii="Times New Roman" w:hAnsi="Times New Roman" w:eastAsia="微软雅黑" w:cs="Times New Roman"/>
          <w:b w:val="0"/>
          <w:bCs w:val="0"/>
          <w:i w:val="0"/>
          <w:iCs w:val="0"/>
          <w:caps w:val="0"/>
          <w:color w:val="333333"/>
          <w:spacing w:val="0"/>
          <w:sz w:val="28"/>
          <w:szCs w:val="28"/>
        </w:rPr>
      </w:pPr>
      <w:r>
        <w:rPr>
          <w:rFonts w:hint="default" w:ascii="Times New Roman" w:hAnsi="Times New Roman" w:eastAsia="宋体" w:cs="Times New Roman"/>
          <w:b w:val="0"/>
          <w:bCs w:val="0"/>
          <w:i w:val="0"/>
          <w:iCs w:val="0"/>
          <w:caps w:val="0"/>
          <w:color w:val="000000"/>
          <w:spacing w:val="0"/>
          <w:sz w:val="28"/>
          <w:szCs w:val="28"/>
          <w:shd w:val="clear" w:fill="FFFFFF"/>
        </w:rPr>
        <w:t>一、项目基本情况</w:t>
      </w:r>
    </w:p>
    <w:p w14:paraId="4F44DA1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4"/>
        <w:rPr>
          <w:rFonts w:hint="default" w:ascii="Times New Roman" w:hAnsi="Times New Roman" w:eastAsia="微软雅黑" w:cs="Times New Roman"/>
          <w:i w:val="0"/>
          <w:iCs w:val="0"/>
          <w:caps w:val="0"/>
          <w:color w:val="333333"/>
          <w:spacing w:val="0"/>
          <w:sz w:val="28"/>
          <w:szCs w:val="28"/>
        </w:rPr>
      </w:pPr>
      <w:r>
        <w:rPr>
          <w:rFonts w:hint="default" w:ascii="Times New Roman" w:hAnsi="Times New Roman" w:eastAsia="宋体" w:cs="Times New Roman"/>
          <w:i w:val="0"/>
          <w:iCs w:val="0"/>
          <w:caps w:val="0"/>
          <w:color w:val="000000"/>
          <w:spacing w:val="0"/>
          <w:sz w:val="28"/>
          <w:szCs w:val="28"/>
          <w:shd w:val="clear" w:fill="FFFFFF"/>
        </w:rPr>
        <w:t>原公告的采购项目名称：</w:t>
      </w:r>
      <w:r>
        <w:rPr>
          <w:rFonts w:hint="default" w:ascii="Times New Roman" w:hAnsi="Times New Roman" w:cs="Times New Roman"/>
          <w:b w:val="0"/>
          <w:bCs w:val="0"/>
          <w:color w:val="000000" w:themeColor="text1"/>
          <w:sz w:val="28"/>
          <w:szCs w:val="28"/>
          <w:highlight w:val="none"/>
          <w14:textFill>
            <w14:solidFill>
              <w14:schemeClr w14:val="tx1"/>
            </w14:solidFill>
          </w14:textFill>
        </w:rPr>
        <w:t>南通市田家炳初级中学新建食堂风雨操场综合楼食堂厨具（含桌凳）设备和安装采购项目</w:t>
      </w:r>
    </w:p>
    <w:p w14:paraId="34AE818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4" w:beforeAutospacing="0" w:after="204" w:afterAutospacing="0" w:line="252" w:lineRule="atLeast"/>
        <w:ind w:left="0" w:right="0" w:firstLine="0"/>
        <w:rPr>
          <w:rFonts w:hint="default" w:ascii="Times New Roman" w:hAnsi="Times New Roman" w:eastAsia="微软雅黑" w:cs="Times New Roman"/>
          <w:b w:val="0"/>
          <w:bCs w:val="0"/>
          <w:i w:val="0"/>
          <w:iCs w:val="0"/>
          <w:caps w:val="0"/>
          <w:color w:val="333333"/>
          <w:spacing w:val="0"/>
          <w:sz w:val="28"/>
          <w:szCs w:val="28"/>
        </w:rPr>
      </w:pPr>
      <w:r>
        <w:rPr>
          <w:rFonts w:hint="default" w:ascii="Times New Roman" w:hAnsi="Times New Roman" w:eastAsia="宋体" w:cs="Times New Roman"/>
          <w:b w:val="0"/>
          <w:bCs w:val="0"/>
          <w:i w:val="0"/>
          <w:iCs w:val="0"/>
          <w:caps w:val="0"/>
          <w:color w:val="000000"/>
          <w:spacing w:val="0"/>
          <w:sz w:val="28"/>
          <w:szCs w:val="28"/>
          <w:shd w:val="clear" w:fill="FFFFFF"/>
        </w:rPr>
        <w:t>二、更正信息</w:t>
      </w:r>
    </w:p>
    <w:p w14:paraId="750A13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4"/>
        <w:rPr>
          <w:rFonts w:hint="default" w:ascii="Times New Roman" w:hAnsi="Times New Roman" w:eastAsia="微软雅黑" w:cs="Times New Roman"/>
          <w:i w:val="0"/>
          <w:iCs w:val="0"/>
          <w:caps w:val="0"/>
          <w:color w:val="333333"/>
          <w:spacing w:val="0"/>
          <w:sz w:val="28"/>
          <w:szCs w:val="28"/>
        </w:rPr>
      </w:pPr>
      <w:r>
        <w:rPr>
          <w:rFonts w:hint="default" w:ascii="Times New Roman" w:hAnsi="Times New Roman" w:eastAsia="宋体" w:cs="Times New Roman"/>
          <w:i w:val="0"/>
          <w:iCs w:val="0"/>
          <w:caps w:val="0"/>
          <w:color w:val="000000"/>
          <w:spacing w:val="0"/>
          <w:sz w:val="28"/>
          <w:szCs w:val="28"/>
          <w:shd w:val="clear" w:fill="FFFFFF"/>
        </w:rPr>
        <w:t>更正事项：采购文件      </w:t>
      </w:r>
    </w:p>
    <w:p w14:paraId="1ACB976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4"/>
        <w:rPr>
          <w:rFonts w:hint="default" w:ascii="Times New Roman" w:hAnsi="Times New Roman" w:eastAsia="宋体" w:cs="Times New Roman"/>
          <w:i w:val="0"/>
          <w:iCs w:val="0"/>
          <w:caps w:val="0"/>
          <w:color w:val="000000"/>
          <w:spacing w:val="0"/>
          <w:sz w:val="28"/>
          <w:szCs w:val="28"/>
          <w:shd w:val="clear" w:fill="FFFFFF"/>
        </w:rPr>
      </w:pPr>
      <w:r>
        <w:rPr>
          <w:rFonts w:hint="default" w:ascii="Times New Roman" w:hAnsi="Times New Roman" w:eastAsia="宋体" w:cs="Times New Roman"/>
          <w:i w:val="0"/>
          <w:iCs w:val="0"/>
          <w:caps w:val="0"/>
          <w:color w:val="000000"/>
          <w:spacing w:val="0"/>
          <w:sz w:val="28"/>
          <w:szCs w:val="28"/>
          <w:shd w:val="clear" w:fill="FFFFFF"/>
        </w:rPr>
        <w:t>更正内容：</w:t>
      </w:r>
    </w:p>
    <w:p w14:paraId="26274662">
      <w:pPr>
        <w:pageBreakBefore w:val="0"/>
        <w:spacing w:line="560" w:lineRule="exact"/>
        <w:ind w:firstLine="560"/>
        <w:rPr>
          <w:rFonts w:hint="eastAsia" w:ascii="仿宋" w:hAnsi="仿宋" w:eastAsia="仿宋" w:cs="宋体"/>
          <w:i/>
          <w:color w:val="000000" w:themeColor="text1"/>
          <w:sz w:val="28"/>
          <w:szCs w:val="28"/>
          <w:highlight w:val="none"/>
          <w14:textFill>
            <w14:solidFill>
              <w14:schemeClr w14:val="tx1"/>
            </w14:solidFill>
          </w14:textFill>
        </w:rPr>
      </w:pPr>
      <w:bookmarkStart w:id="0" w:name="_GoBack"/>
      <w:bookmarkEnd w:id="0"/>
      <w:r>
        <w:rPr>
          <w:rFonts w:hint="eastAsia" w:ascii="仿宋" w:hAnsi="仿宋" w:eastAsia="仿宋"/>
          <w:b/>
          <w:bCs/>
          <w:color w:val="000000" w:themeColor="text1"/>
          <w:sz w:val="28"/>
          <w:szCs w:val="28"/>
          <w:highlight w:val="none"/>
          <w14:textFill>
            <w14:solidFill>
              <w14:schemeClr w14:val="tx1"/>
            </w14:solidFill>
          </w14:textFill>
        </w:rPr>
        <w:t>投标文件截止时间、开标时间</w:t>
      </w:r>
      <w:r>
        <w:rPr>
          <w:rFonts w:hint="eastAsia" w:ascii="仿宋" w:hAnsi="仿宋" w:eastAsia="仿宋"/>
          <w:b/>
          <w:bCs/>
          <w:color w:val="000000" w:themeColor="text1"/>
          <w:sz w:val="28"/>
          <w:szCs w:val="28"/>
          <w:highlight w:val="none"/>
          <w:lang w:val="en-US" w:eastAsia="zh-CN"/>
          <w14:textFill>
            <w14:solidFill>
              <w14:schemeClr w14:val="tx1"/>
            </w14:solidFill>
          </w14:textFill>
        </w:rPr>
        <w:t>延期至</w:t>
      </w:r>
      <w:r>
        <w:rPr>
          <w:rFonts w:hint="eastAsia" w:ascii="仿宋" w:hAnsi="仿宋" w:eastAsia="仿宋"/>
          <w:bCs/>
          <w:color w:val="000000" w:themeColor="text1"/>
          <w:sz w:val="28"/>
          <w:szCs w:val="28"/>
          <w:highlight w:val="none"/>
          <w:u w:val="single"/>
          <w:lang w:eastAsia="zh-CN"/>
          <w14:textFill>
            <w14:solidFill>
              <w14:schemeClr w14:val="tx1"/>
            </w14:solidFill>
          </w14:textFill>
        </w:rPr>
        <w:t>2026</w:t>
      </w:r>
      <w:r>
        <w:rPr>
          <w:rFonts w:hint="eastAsia" w:ascii="仿宋" w:hAnsi="仿宋" w:eastAsia="仿宋"/>
          <w:bCs/>
          <w:color w:val="000000" w:themeColor="text1"/>
          <w:sz w:val="28"/>
          <w:szCs w:val="28"/>
          <w:highlight w:val="none"/>
          <w:u w:val="single"/>
          <w14:textFill>
            <w14:solidFill>
              <w14:schemeClr w14:val="tx1"/>
            </w14:solidFill>
          </w14:textFill>
        </w:rPr>
        <w:t>年</w:t>
      </w:r>
      <w:r>
        <w:rPr>
          <w:rFonts w:hint="eastAsia" w:ascii="仿宋" w:hAnsi="仿宋" w:eastAsia="仿宋"/>
          <w:bCs/>
          <w:color w:val="000000" w:themeColor="text1"/>
          <w:sz w:val="28"/>
          <w:szCs w:val="28"/>
          <w:highlight w:val="none"/>
          <w:u w:val="single"/>
          <w:lang w:val="en-US" w:eastAsia="zh-CN"/>
          <w14:textFill>
            <w14:solidFill>
              <w14:schemeClr w14:val="tx1"/>
            </w14:solidFill>
          </w14:textFill>
        </w:rPr>
        <w:t>7</w:t>
      </w:r>
      <w:r>
        <w:rPr>
          <w:rFonts w:hint="eastAsia" w:ascii="仿宋" w:hAnsi="仿宋" w:eastAsia="仿宋"/>
          <w:bCs/>
          <w:color w:val="000000" w:themeColor="text1"/>
          <w:sz w:val="28"/>
          <w:szCs w:val="28"/>
          <w:highlight w:val="none"/>
          <w:u w:val="single"/>
          <w14:textFill>
            <w14:solidFill>
              <w14:schemeClr w14:val="tx1"/>
            </w14:solidFill>
          </w14:textFill>
        </w:rPr>
        <w:t>月</w:t>
      </w:r>
      <w:r>
        <w:rPr>
          <w:rFonts w:hint="eastAsia" w:ascii="仿宋" w:hAnsi="仿宋" w:eastAsia="仿宋"/>
          <w:bCs/>
          <w:color w:val="000000" w:themeColor="text1"/>
          <w:sz w:val="28"/>
          <w:szCs w:val="28"/>
          <w:highlight w:val="none"/>
          <w:u w:val="single"/>
          <w:lang w:val="en-US" w:eastAsia="zh-CN"/>
          <w14:textFill>
            <w14:solidFill>
              <w14:schemeClr w14:val="tx1"/>
            </w14:solidFill>
          </w14:textFill>
        </w:rPr>
        <w:t>13</w:t>
      </w:r>
      <w:r>
        <w:rPr>
          <w:rFonts w:hint="eastAsia" w:ascii="仿宋" w:hAnsi="仿宋" w:eastAsia="仿宋"/>
          <w:bCs/>
          <w:color w:val="000000" w:themeColor="text1"/>
          <w:sz w:val="28"/>
          <w:szCs w:val="28"/>
          <w:highlight w:val="none"/>
          <w:u w:val="single"/>
          <w14:textFill>
            <w14:solidFill>
              <w14:schemeClr w14:val="tx1"/>
            </w14:solidFill>
          </w14:textFill>
        </w:rPr>
        <w:t>日</w:t>
      </w:r>
      <w:r>
        <w:rPr>
          <w:rFonts w:hint="eastAsia" w:ascii="仿宋" w:hAnsi="仿宋" w:eastAsia="仿宋"/>
          <w:bCs/>
          <w:color w:val="000000" w:themeColor="text1"/>
          <w:sz w:val="28"/>
          <w:szCs w:val="28"/>
          <w:highlight w:val="none"/>
          <w:u w:val="single"/>
          <w:lang w:val="en-US" w:eastAsia="zh-CN"/>
          <w14:textFill>
            <w14:solidFill>
              <w14:schemeClr w14:val="tx1"/>
            </w14:solidFill>
          </w14:textFill>
        </w:rPr>
        <w:t>14</w:t>
      </w:r>
      <w:r>
        <w:rPr>
          <w:rFonts w:hint="eastAsia" w:ascii="仿宋" w:hAnsi="仿宋" w:eastAsia="仿宋"/>
          <w:bCs/>
          <w:color w:val="000000" w:themeColor="text1"/>
          <w:sz w:val="28"/>
          <w:szCs w:val="28"/>
          <w:highlight w:val="none"/>
          <w:u w:val="single"/>
          <w14:textFill>
            <w14:solidFill>
              <w14:schemeClr w14:val="tx1"/>
            </w14:solidFill>
          </w14:textFill>
        </w:rPr>
        <w:t>点</w:t>
      </w:r>
      <w:r>
        <w:rPr>
          <w:rFonts w:hint="eastAsia" w:ascii="仿宋" w:hAnsi="仿宋" w:eastAsia="仿宋"/>
          <w:bCs/>
          <w:color w:val="000000" w:themeColor="text1"/>
          <w:sz w:val="28"/>
          <w:szCs w:val="28"/>
          <w:highlight w:val="none"/>
          <w:u w:val="single"/>
          <w:lang w:val="en-US" w:eastAsia="zh-CN"/>
          <w14:textFill>
            <w14:solidFill>
              <w14:schemeClr w14:val="tx1"/>
            </w14:solidFill>
          </w14:textFill>
        </w:rPr>
        <w:t>0</w:t>
      </w:r>
      <w:r>
        <w:rPr>
          <w:rFonts w:hint="eastAsia" w:ascii="仿宋" w:hAnsi="仿宋" w:eastAsia="仿宋"/>
          <w:bCs/>
          <w:color w:val="000000" w:themeColor="text1"/>
          <w:sz w:val="28"/>
          <w:szCs w:val="28"/>
          <w:highlight w:val="none"/>
          <w:u w:val="single"/>
          <w14:textFill>
            <w14:solidFill>
              <w14:schemeClr w14:val="tx1"/>
            </w14:solidFill>
          </w14:textFill>
        </w:rPr>
        <w:t>0分</w:t>
      </w:r>
      <w:r>
        <w:rPr>
          <w:rFonts w:hint="eastAsia" w:ascii="仿宋" w:hAnsi="仿宋" w:eastAsia="仿宋"/>
          <w:bCs/>
          <w:color w:val="000000" w:themeColor="text1"/>
          <w:sz w:val="28"/>
          <w:szCs w:val="28"/>
          <w:highlight w:val="none"/>
          <w14:textFill>
            <w14:solidFill>
              <w14:schemeClr w14:val="tx1"/>
            </w14:solidFill>
          </w14:textFill>
        </w:rPr>
        <w:t>（北京时间）</w:t>
      </w:r>
    </w:p>
    <w:p w14:paraId="2429DF9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44"/>
        <w:rPr>
          <w:rFonts w:hint="default" w:ascii="Times New Roman" w:hAnsi="Times New Roman" w:eastAsia="宋体" w:cs="Times New Roman"/>
          <w:i w:val="0"/>
          <w:iCs w:val="0"/>
          <w:caps w:val="0"/>
          <w:color w:val="000000"/>
          <w:spacing w:val="0"/>
          <w:sz w:val="28"/>
          <w:szCs w:val="28"/>
          <w:shd w:val="clear" w:fill="FFFFFF"/>
        </w:rPr>
      </w:pPr>
    </w:p>
    <w:p w14:paraId="47B98455">
      <w:pPr>
        <w:numPr>
          <w:ilvl w:val="0"/>
          <w:numId w:val="1"/>
        </w:numPr>
        <w:spacing w:after="62" w:line="480" w:lineRule="exact"/>
        <w:ind w:firstLine="560"/>
        <w:rPr>
          <w:rFonts w:hint="default" w:ascii="Times New Roman" w:hAnsi="Times New Roman" w:eastAsia="宋体" w:cs="Times New Roman"/>
          <w:color w:val="000000"/>
          <w:sz w:val="28"/>
          <w:szCs w:val="28"/>
          <w:highlight w:val="none"/>
        </w:rPr>
      </w:pPr>
      <w:r>
        <w:rPr>
          <w:rFonts w:hint="default" w:ascii="Times New Roman" w:hAnsi="Times New Roman" w:eastAsia="宋体" w:cs="Times New Roman"/>
          <w:i w:val="0"/>
          <w:iCs w:val="0"/>
          <w:caps w:val="0"/>
          <w:color w:val="000000"/>
          <w:spacing w:val="0"/>
          <w:sz w:val="28"/>
          <w:szCs w:val="28"/>
          <w:shd w:val="clear" w:fill="FFFFFF"/>
          <w:lang w:val="en-US" w:eastAsia="zh-CN"/>
        </w:rPr>
        <w:t>项目基本情况:</w:t>
      </w:r>
      <w:r>
        <w:rPr>
          <w:rFonts w:hint="default" w:ascii="Times New Roman" w:hAnsi="Times New Roman" w:eastAsia="宋体" w:cs="Times New Roman"/>
          <w:color w:val="000000"/>
          <w:sz w:val="28"/>
          <w:szCs w:val="28"/>
          <w:highlight w:val="none"/>
        </w:rPr>
        <w:t>6.合同履行期限：签订合同后30天内完成供货安装调试，并通过采购人验收。</w:t>
      </w:r>
    </w:p>
    <w:p w14:paraId="4209BDAC">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Fonts w:hint="default" w:ascii="Times New Roman" w:hAnsi="Times New Roman" w:eastAsia="宋体" w:cs="Times New Roman"/>
          <w:color w:val="000000"/>
          <w:sz w:val="28"/>
          <w:szCs w:val="28"/>
          <w:highlight w:val="none"/>
        </w:rPr>
      </w:pPr>
      <w:r>
        <w:rPr>
          <w:rFonts w:hint="default" w:ascii="Times New Roman" w:hAnsi="Times New Roman" w:eastAsia="宋体" w:cs="Times New Roman"/>
          <w:color w:val="000000"/>
          <w:sz w:val="28"/>
          <w:szCs w:val="28"/>
          <w:highlight w:val="none"/>
          <w:lang w:val="en-US" w:eastAsia="zh-CN"/>
        </w:rPr>
        <w:t xml:space="preserve">     </w:t>
      </w:r>
      <w:r>
        <w:rPr>
          <w:rFonts w:hint="default" w:ascii="Times New Roman" w:hAnsi="Times New Roman" w:eastAsia="宋体" w:cs="Times New Roman"/>
          <w:b/>
          <w:bCs/>
          <w:color w:val="000000"/>
          <w:sz w:val="28"/>
          <w:szCs w:val="28"/>
          <w:highlight w:val="none"/>
          <w:lang w:val="en-US" w:eastAsia="zh-CN"/>
        </w:rPr>
        <w:t>更正为：</w:t>
      </w:r>
      <w:r>
        <w:rPr>
          <w:rFonts w:hint="default" w:ascii="Times New Roman" w:hAnsi="Times New Roman" w:eastAsia="宋体" w:cs="Times New Roman"/>
          <w:color w:val="000000"/>
          <w:sz w:val="28"/>
          <w:szCs w:val="28"/>
          <w:highlight w:val="none"/>
        </w:rPr>
        <w:t>6.合同履行期限：签订合同后</w:t>
      </w:r>
      <w:r>
        <w:rPr>
          <w:rFonts w:hint="default" w:ascii="Times New Roman" w:hAnsi="Times New Roman" w:eastAsia="宋体" w:cs="Times New Roman"/>
          <w:color w:val="000000"/>
          <w:sz w:val="28"/>
          <w:szCs w:val="28"/>
          <w:highlight w:val="none"/>
          <w:lang w:val="en-US" w:eastAsia="zh-CN"/>
        </w:rPr>
        <w:t>25</w:t>
      </w:r>
      <w:r>
        <w:rPr>
          <w:rFonts w:hint="default" w:ascii="Times New Roman" w:hAnsi="Times New Roman" w:eastAsia="宋体" w:cs="Times New Roman"/>
          <w:color w:val="000000"/>
          <w:sz w:val="28"/>
          <w:szCs w:val="28"/>
          <w:highlight w:val="none"/>
        </w:rPr>
        <w:t>天内完成供货安装调试，并通过采购人验收。</w:t>
      </w:r>
    </w:p>
    <w:p w14:paraId="3C8F77CB">
      <w:pPr>
        <w:numPr>
          <w:ilvl w:val="0"/>
          <w:numId w:val="1"/>
        </w:numPr>
        <w:spacing w:after="62" w:line="480" w:lineRule="exact"/>
        <w:ind w:firstLine="560"/>
        <w:rPr>
          <w:rFonts w:hint="default" w:ascii="Times New Roman" w:hAnsi="Times New Roman" w:eastAsia="宋体" w:cs="Times New Roman"/>
          <w:i w:val="0"/>
          <w:iCs w:val="0"/>
          <w:caps w:val="0"/>
          <w:color w:val="000000"/>
          <w:spacing w:val="0"/>
          <w:sz w:val="28"/>
          <w:szCs w:val="28"/>
          <w:shd w:val="clear" w:fill="FFFFFF"/>
          <w:lang w:val="en-US" w:eastAsia="zh-CN"/>
        </w:rPr>
      </w:pPr>
      <w:r>
        <w:rPr>
          <w:rFonts w:hint="default" w:ascii="Times New Roman" w:hAnsi="Times New Roman" w:eastAsia="宋体" w:cs="Times New Roman"/>
          <w:i w:val="0"/>
          <w:iCs w:val="0"/>
          <w:caps w:val="0"/>
          <w:color w:val="000000"/>
          <w:spacing w:val="0"/>
          <w:sz w:val="28"/>
          <w:szCs w:val="28"/>
          <w:shd w:val="clear" w:fill="FFFFFF"/>
          <w:lang w:val="en-US" w:eastAsia="zh-CN"/>
        </w:rPr>
        <w:t>采购需求中必须满足的实质性要求</w:t>
      </w:r>
    </w:p>
    <w:p w14:paraId="656F8409">
      <w:pPr>
        <w:spacing w:line="480" w:lineRule="exact"/>
        <w:rPr>
          <w:rFonts w:hint="default" w:ascii="Times New Roman" w:hAnsi="Times New Roman" w:eastAsia="仿宋" w:cs="Times New Roman"/>
          <w:i/>
          <w:color w:val="FF0000"/>
          <w:sz w:val="28"/>
          <w:szCs w:val="28"/>
          <w:highlight w:val="none"/>
          <w:u w:val="single"/>
          <w:lang w:val="en-US"/>
        </w:rPr>
      </w:pPr>
      <w:r>
        <w:rPr>
          <w:rFonts w:hint="default" w:ascii="Times New Roman" w:hAnsi="Times New Roman" w:eastAsia="仿宋" w:cs="Times New Roman"/>
          <w:b/>
          <w:bCs/>
          <w:i w:val="0"/>
          <w:iCs/>
          <w:sz w:val="28"/>
          <w:szCs w:val="28"/>
          <w:highlight w:val="none"/>
          <w:u w:val="none"/>
          <w:lang w:val="en-US" w:eastAsia="zh-CN"/>
        </w:rPr>
        <w:t xml:space="preserve">      </w:t>
      </w:r>
      <w:r>
        <w:rPr>
          <w:rFonts w:hint="default" w:ascii="Times New Roman" w:hAnsi="Times New Roman" w:eastAsia="仿宋" w:cs="Times New Roman"/>
          <w:i/>
          <w:sz w:val="28"/>
          <w:szCs w:val="28"/>
          <w:highlight w:val="none"/>
          <w:u w:val="single"/>
          <w:lang w:val="en-US" w:eastAsia="zh-CN"/>
        </w:rPr>
        <w:t>4.1.3  CCC认证：提供标注“◆”产品的，投标单位应当根据采购文件要求投标时提供国家认可的认证机构出具的、处于有效期内的《中国国家强制性产品认证证书》，否则按无投标处理。</w:t>
      </w:r>
    </w:p>
    <w:p w14:paraId="63D2745D">
      <w:pPr>
        <w:spacing w:line="480" w:lineRule="exact"/>
        <w:ind w:firstLine="843" w:firstLineChars="300"/>
        <w:rPr>
          <w:rFonts w:hint="default" w:ascii="Times New Roman" w:hAnsi="Times New Roman" w:eastAsia="仿宋" w:cs="Times New Roman"/>
          <w:i/>
          <w:color w:val="FF0000"/>
          <w:sz w:val="28"/>
          <w:szCs w:val="28"/>
          <w:highlight w:val="none"/>
          <w:u w:val="single"/>
          <w:lang w:val="en-US" w:eastAsia="zh-CN"/>
        </w:rPr>
      </w:pPr>
      <w:r>
        <w:rPr>
          <w:rFonts w:hint="default" w:ascii="Times New Roman" w:hAnsi="Times New Roman" w:eastAsia="宋体" w:cs="Times New Roman"/>
          <w:b/>
          <w:bCs/>
          <w:color w:val="000000"/>
          <w:sz w:val="28"/>
          <w:szCs w:val="28"/>
          <w:highlight w:val="none"/>
          <w:lang w:val="en-US" w:eastAsia="zh-CN"/>
        </w:rPr>
        <w:t>更正为：</w:t>
      </w:r>
      <w:r>
        <w:rPr>
          <w:rFonts w:hint="default" w:ascii="Times New Roman" w:hAnsi="Times New Roman" w:eastAsia="仿宋" w:cs="Times New Roman"/>
          <w:i/>
          <w:sz w:val="28"/>
          <w:szCs w:val="28"/>
          <w:highlight w:val="none"/>
          <w:u w:val="single"/>
          <w:lang w:val="en-US" w:eastAsia="zh-CN"/>
        </w:rPr>
        <w:t>4.1.3  CCC认证：提供标注“◆”产品的，投标单位应当根据采购文件要求投标时提供国家认可的认证机构出具的、处于有效期内的《中国国家强制性产品认证证书》，否则按无投标处理。</w:t>
      </w:r>
      <w:r>
        <w:rPr>
          <w:rFonts w:hint="default" w:ascii="Times New Roman" w:hAnsi="Times New Roman" w:eastAsia="仿宋" w:cs="Times New Roman"/>
          <w:i/>
          <w:color w:val="FF0000"/>
          <w:sz w:val="28"/>
          <w:szCs w:val="28"/>
          <w:highlight w:val="none"/>
          <w:u w:val="single"/>
          <w:lang w:val="en-US" w:eastAsia="zh-CN"/>
        </w:rPr>
        <w:t>标注“▲”产品参数为评分项内容。</w:t>
      </w:r>
    </w:p>
    <w:p w14:paraId="447C1E60">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62" w:line="480" w:lineRule="exact"/>
        <w:ind w:firstLine="561"/>
        <w:textAlignment w:val="auto"/>
        <w:rPr>
          <w:rFonts w:hint="default" w:ascii="Times New Roman" w:hAnsi="Times New Roman" w:eastAsia="宋体" w:cs="Times New Roman"/>
          <w:i w:val="0"/>
          <w:iCs w:val="0"/>
          <w:caps w:val="0"/>
          <w:color w:val="000000"/>
          <w:spacing w:val="0"/>
          <w:sz w:val="28"/>
          <w:szCs w:val="28"/>
          <w:shd w:val="clear" w:fill="FFFFFF"/>
          <w:lang w:val="en-US" w:eastAsia="zh-CN"/>
        </w:rPr>
      </w:pPr>
      <w:r>
        <w:rPr>
          <w:rFonts w:hint="default" w:ascii="Times New Roman" w:hAnsi="Times New Roman" w:eastAsia="宋体" w:cs="Times New Roman"/>
          <w:i w:val="0"/>
          <w:iCs w:val="0"/>
          <w:caps w:val="0"/>
          <w:color w:val="000000"/>
          <w:spacing w:val="0"/>
          <w:sz w:val="28"/>
          <w:szCs w:val="28"/>
          <w:shd w:val="clear" w:fill="FFFFFF"/>
          <w:lang w:val="en-US" w:eastAsia="zh-CN"/>
        </w:rPr>
        <w:t>①食堂功能区域设备采购清单及技术参数更正事项如下：</w:t>
      </w:r>
    </w:p>
    <w:p w14:paraId="03D80C9C">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480" w:firstLineChars="200"/>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i w:val="0"/>
          <w:iCs w:val="0"/>
          <w:caps w:val="0"/>
          <w:color w:val="000000"/>
          <w:spacing w:val="0"/>
          <w:sz w:val="24"/>
          <w:szCs w:val="24"/>
          <w:shd w:val="clear" w:fill="FFFFFF"/>
          <w:lang w:val="en-US" w:eastAsia="zh-CN"/>
        </w:rPr>
        <w:t>序号：62；</w:t>
      </w:r>
      <w:r>
        <w:rPr>
          <w:rFonts w:hint="default" w:ascii="Times New Roman" w:hAnsi="Times New Roman" w:eastAsia="宋体" w:cs="Times New Roman"/>
          <w:sz w:val="24"/>
          <w:szCs w:val="24"/>
          <w:vertAlign w:val="baseline"/>
          <w:lang w:val="en-US" w:eastAsia="zh-CN"/>
        </w:rPr>
        <w:t>原招标产品名称：小厨宝</w:t>
      </w:r>
      <w:r>
        <w:rPr>
          <w:rFonts w:hint="default" w:ascii="Times New Roman" w:hAnsi="Times New Roman" w:eastAsia="宋体" w:cs="Times New Roman"/>
          <w:b/>
          <w:bCs/>
          <w:color w:val="000000"/>
          <w:sz w:val="24"/>
          <w:szCs w:val="24"/>
          <w:highlight w:val="none"/>
          <w:lang w:bidi="ar"/>
        </w:rPr>
        <w:t>（节能产品政府强制采购产品）</w:t>
      </w:r>
      <w:r>
        <w:rPr>
          <w:rFonts w:hint="default" w:ascii="Times New Roman" w:hAnsi="Times New Roman" w:eastAsia="宋体" w:cs="Times New Roman"/>
          <w:b/>
          <w:bCs/>
          <w:i w:val="0"/>
          <w:iCs w:val="0"/>
          <w:color w:val="auto"/>
          <w:sz w:val="24"/>
          <w:szCs w:val="24"/>
          <w:highlight w:val="none"/>
          <w:u w:val="none"/>
          <w:lang w:val="en-US" w:eastAsia="zh-CN" w:bidi="ar"/>
        </w:rPr>
        <w:t>◆需提供CCC认证证书；</w:t>
      </w:r>
    </w:p>
    <w:p w14:paraId="66ADB52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2" w:firstLineChars="200"/>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b/>
          <w:bCs/>
          <w:sz w:val="24"/>
          <w:szCs w:val="24"/>
          <w:vertAlign w:val="baseline"/>
          <w:lang w:val="en-US" w:eastAsia="zh-CN"/>
        </w:rPr>
        <w:t>原招标文件技术要求：</w:t>
      </w:r>
      <w:r>
        <w:rPr>
          <w:rFonts w:hint="default" w:ascii="Times New Roman" w:hAnsi="Times New Roman" w:eastAsia="宋体" w:cs="Times New Roman"/>
          <w:sz w:val="24"/>
          <w:szCs w:val="24"/>
          <w:vertAlign w:val="baseline"/>
        </w:rPr>
        <w:t>1.储水式电热水器， ≥15升容量，内胆外壳采用310S不锈钢，内胆内部采用搪瓷工艺防腐。2. 1500W功率；3：上出水；4: 机械调温。★能效等级：≥二级。提供有效期内的节能产品认证证书和中国政府采购节能品目清单查询截图（中国政府采购网 (www.ccgp.gov.cn)）</w:t>
      </w:r>
    </w:p>
    <w:p w14:paraId="15C17B5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b/>
          <w:bCs/>
          <w:color w:val="000000"/>
          <w:sz w:val="24"/>
          <w:szCs w:val="24"/>
          <w:highlight w:val="none"/>
          <w:lang w:val="en-US" w:eastAsia="zh-CN"/>
        </w:rPr>
        <w:t>更正为：</w:t>
      </w:r>
      <w:r>
        <w:rPr>
          <w:rFonts w:hint="default" w:ascii="Times New Roman" w:hAnsi="Times New Roman" w:eastAsia="宋体" w:cs="Times New Roman"/>
          <w:sz w:val="24"/>
          <w:szCs w:val="24"/>
          <w:vertAlign w:val="baseline"/>
        </w:rPr>
        <w:t>1.储水式电热水器， ≥15升容量</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vertAlign w:val="baseline"/>
        </w:rPr>
        <w:t>★能效等级：≥二级。提供有效期内的节能产品认证证书和中国政府采购节能品目清单查询截图（中国政府采购网 (www.ccgp.gov.cn)）</w:t>
      </w:r>
      <w:r>
        <w:rPr>
          <w:rFonts w:hint="default" w:ascii="Times New Roman" w:hAnsi="Times New Roman" w:eastAsia="宋体" w:cs="Times New Roman"/>
          <w:sz w:val="24"/>
          <w:szCs w:val="24"/>
          <w:vertAlign w:val="baseline"/>
          <w:lang w:eastAsia="zh-CN"/>
        </w:rPr>
        <w:t>。</w:t>
      </w:r>
    </w:p>
    <w:p w14:paraId="6DF98A09">
      <w:pPr>
        <w:widowControl/>
        <w:spacing w:after="62"/>
        <w:jc w:val="left"/>
        <w:rPr>
          <w:rFonts w:hint="default" w:ascii="Times New Roman" w:hAnsi="Times New Roman" w:eastAsia="宋体" w:cs="Times New Roman"/>
          <w:i w:val="0"/>
          <w:iCs w:val="0"/>
          <w:caps w:val="0"/>
          <w:color w:val="000000"/>
          <w:spacing w:val="0"/>
          <w:sz w:val="24"/>
          <w:szCs w:val="24"/>
          <w:shd w:val="clear" w:fill="FFFFFF"/>
          <w:lang w:val="en-US" w:eastAsia="zh-CN"/>
        </w:rPr>
      </w:pPr>
    </w:p>
    <w:p w14:paraId="07605ACF">
      <w:pPr>
        <w:widowControl/>
        <w:numPr>
          <w:ilvl w:val="0"/>
          <w:numId w:val="2"/>
        </w:numPr>
        <w:spacing w:after="62"/>
        <w:ind w:left="0" w:leftChars="0" w:firstLine="480" w:firstLineChars="200"/>
        <w:jc w:val="left"/>
        <w:rPr>
          <w:rFonts w:hint="default" w:ascii="Times New Roman" w:hAnsi="Times New Roman" w:eastAsia="宋体" w:cs="Times New Roman"/>
          <w:b/>
          <w:bCs/>
          <w:i w:val="0"/>
          <w:iCs w:val="0"/>
          <w:color w:val="auto"/>
          <w:sz w:val="24"/>
          <w:szCs w:val="24"/>
          <w:highlight w:val="none"/>
          <w:u w:val="none"/>
          <w:lang w:val="en-US" w:eastAsia="zh-CN" w:bidi="ar"/>
        </w:rPr>
      </w:pPr>
      <w:r>
        <w:rPr>
          <w:rFonts w:hint="default" w:ascii="Times New Roman" w:hAnsi="Times New Roman" w:eastAsia="宋体" w:cs="Times New Roman"/>
          <w:i w:val="0"/>
          <w:iCs w:val="0"/>
          <w:caps w:val="0"/>
          <w:color w:val="000000"/>
          <w:spacing w:val="0"/>
          <w:sz w:val="24"/>
          <w:szCs w:val="24"/>
          <w:shd w:val="clear" w:fill="FFFFFF"/>
          <w:lang w:val="en-US" w:eastAsia="zh-CN"/>
        </w:rPr>
        <w:t>序号：46；</w:t>
      </w:r>
      <w:r>
        <w:rPr>
          <w:rFonts w:hint="default" w:ascii="Times New Roman" w:hAnsi="Times New Roman" w:eastAsia="宋体" w:cs="Times New Roman"/>
          <w:sz w:val="24"/>
          <w:szCs w:val="24"/>
          <w:vertAlign w:val="baseline"/>
          <w:lang w:val="en-US" w:eastAsia="zh-CN"/>
        </w:rPr>
        <w:t>原招标产品名称：燃气大锅灶（1000大锅）◆需提供CCC认证证书</w:t>
      </w:r>
      <w:r>
        <w:rPr>
          <w:rFonts w:hint="default" w:ascii="Times New Roman" w:hAnsi="Times New Roman" w:eastAsia="宋体" w:cs="Times New Roman"/>
          <w:b/>
          <w:bCs/>
          <w:i w:val="0"/>
          <w:iCs w:val="0"/>
          <w:color w:val="auto"/>
          <w:sz w:val="24"/>
          <w:szCs w:val="24"/>
          <w:highlight w:val="none"/>
          <w:u w:val="none"/>
          <w:lang w:val="en-US" w:eastAsia="zh-CN" w:bidi="ar"/>
        </w:rPr>
        <w:t>；</w:t>
      </w:r>
    </w:p>
    <w:p w14:paraId="7F09B5AC">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360" w:firstLineChars="150"/>
        <w:jc w:val="left"/>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sz w:val="24"/>
          <w:szCs w:val="24"/>
          <w:vertAlign w:val="baseline"/>
          <w:lang w:val="en-US" w:eastAsia="zh-CN"/>
        </w:rPr>
        <w:t>原招标文件技术要求：1.灶面板SUS:SUS304，厚度： ≥1.2mm，前脸面板、后背板SUS:201，厚度：≥1.2mm，侧面板、后封板SUS:201厚度：≥1.0mm，架子30方管SUS:201，厚度≥1.2mm，灶腿50方管SUS:201，厚度≥1.2mm，标配调节脚。</w:t>
      </w:r>
      <w:r>
        <w:rPr>
          <w:rFonts w:hint="default" w:ascii="Times New Roman" w:hAnsi="Times New Roman" w:eastAsia="宋体" w:cs="Times New Roman"/>
          <w:b w:val="0"/>
          <w:bCs w:val="0"/>
          <w:sz w:val="24"/>
          <w:szCs w:val="24"/>
          <w:vertAlign w:val="baseline"/>
          <w:lang w:val="en-US" w:eastAsia="zh-CN"/>
        </w:rPr>
        <w:br w:type="textWrapping"/>
      </w:r>
      <w:r>
        <w:rPr>
          <w:rFonts w:hint="default" w:ascii="Times New Roman" w:hAnsi="Times New Roman" w:eastAsia="宋体" w:cs="Times New Roman"/>
          <w:b w:val="0"/>
          <w:bCs w:val="0"/>
          <w:sz w:val="24"/>
          <w:szCs w:val="24"/>
          <w:vertAlign w:val="baseline"/>
          <w:lang w:val="en-US" w:eastAsia="zh-CN"/>
        </w:rPr>
        <w:t>2.一体高铝耐火炉膛，特殊工艺处理，经久耐用。</w:t>
      </w:r>
      <w:r>
        <w:rPr>
          <w:rFonts w:hint="default" w:ascii="Times New Roman" w:hAnsi="Times New Roman" w:eastAsia="宋体" w:cs="Times New Roman"/>
          <w:b w:val="0"/>
          <w:bCs w:val="0"/>
          <w:sz w:val="24"/>
          <w:szCs w:val="24"/>
          <w:vertAlign w:val="baseline"/>
          <w:lang w:val="en-US" w:eastAsia="zh-CN"/>
        </w:rPr>
        <w:br w:type="textWrapping"/>
      </w:r>
      <w:r>
        <w:rPr>
          <w:rFonts w:hint="default" w:ascii="Times New Roman" w:hAnsi="Times New Roman" w:eastAsia="宋体" w:cs="Times New Roman"/>
          <w:b w:val="0"/>
          <w:bCs w:val="0"/>
          <w:sz w:val="24"/>
          <w:szCs w:val="24"/>
          <w:vertAlign w:val="baseline"/>
          <w:lang w:val="en-US" w:eastAsia="zh-CN"/>
        </w:rPr>
        <w:t>3.通过微电脑控制燃气阀的进气量和风机转速，使小火到大火的全过程燃气量和进风量始终处于最佳比例，火焰温度可达1300，提升工作效率。</w:t>
      </w:r>
      <w:r>
        <w:rPr>
          <w:rFonts w:hint="default" w:ascii="Times New Roman" w:hAnsi="Times New Roman" w:eastAsia="宋体" w:cs="Times New Roman"/>
          <w:b w:val="0"/>
          <w:bCs w:val="0"/>
          <w:sz w:val="24"/>
          <w:szCs w:val="24"/>
          <w:vertAlign w:val="baseline"/>
          <w:lang w:val="en-US" w:eastAsia="zh-CN"/>
        </w:rPr>
        <w:br w:type="textWrapping"/>
      </w:r>
      <w:r>
        <w:rPr>
          <w:rFonts w:hint="default" w:ascii="Times New Roman" w:hAnsi="Times New Roman" w:eastAsia="宋体" w:cs="Times New Roman"/>
          <w:b w:val="0"/>
          <w:bCs w:val="0"/>
          <w:sz w:val="24"/>
          <w:szCs w:val="24"/>
          <w:vertAlign w:val="baseline"/>
          <w:lang w:val="en-US" w:eastAsia="zh-CN"/>
        </w:rPr>
        <w:t>4.空气和燃气始终处于最佳比例，燃烧充分，燃气利用率高，节能燃气费用30%以上。</w:t>
      </w:r>
      <w:r>
        <w:rPr>
          <w:rFonts w:hint="default" w:ascii="Times New Roman" w:hAnsi="Times New Roman" w:eastAsia="宋体" w:cs="Times New Roman"/>
          <w:b w:val="0"/>
          <w:bCs w:val="0"/>
          <w:sz w:val="24"/>
          <w:szCs w:val="24"/>
          <w:vertAlign w:val="baseline"/>
          <w:lang w:val="en-US" w:eastAsia="zh-CN"/>
        </w:rPr>
        <w:br w:type="textWrapping"/>
      </w:r>
      <w:r>
        <w:rPr>
          <w:rFonts w:hint="default" w:ascii="Times New Roman" w:hAnsi="Times New Roman" w:eastAsia="宋体" w:cs="Times New Roman"/>
          <w:b w:val="0"/>
          <w:bCs w:val="0"/>
          <w:sz w:val="24"/>
          <w:szCs w:val="24"/>
          <w:vertAlign w:val="baseline"/>
          <w:lang w:val="en-US" w:eastAsia="zh-CN"/>
        </w:rPr>
        <w:t>5.无级调节火力，操作更简便。</w:t>
      </w:r>
      <w:r>
        <w:rPr>
          <w:rFonts w:hint="default" w:ascii="Times New Roman" w:hAnsi="Times New Roman" w:eastAsia="宋体" w:cs="Times New Roman"/>
          <w:b w:val="0"/>
          <w:bCs w:val="0"/>
          <w:sz w:val="24"/>
          <w:szCs w:val="24"/>
          <w:vertAlign w:val="baseline"/>
          <w:lang w:val="en-US" w:eastAsia="zh-CN"/>
        </w:rPr>
        <w:br w:type="textWrapping"/>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6.</w:t>
      </w:r>
      <w:r>
        <w:rPr>
          <w:rFonts w:hint="default" w:ascii="Times New Roman" w:hAnsi="Times New Roman" w:eastAsia="宋体" w:cs="Times New Roman"/>
          <w:b w:val="0"/>
          <w:bCs w:val="0"/>
          <w:color w:val="auto"/>
          <w:sz w:val="24"/>
          <w:szCs w:val="24"/>
          <w:highlight w:val="none"/>
          <w:lang w:bidi="ar"/>
        </w:rPr>
        <w:t>热效率65%以上</w:t>
      </w:r>
      <w:r>
        <w:rPr>
          <w:rFonts w:hint="default" w:ascii="Times New Roman" w:hAnsi="Times New Roman" w:eastAsia="宋体" w:cs="Times New Roman"/>
          <w:b w:val="0"/>
          <w:bCs w:val="0"/>
          <w:color w:val="auto"/>
          <w:sz w:val="24"/>
          <w:szCs w:val="24"/>
          <w:highlight w:val="none"/>
          <w:lang w:eastAsia="zh-CN" w:bidi="ar"/>
        </w:rPr>
        <w:t>。</w:t>
      </w:r>
    </w:p>
    <w:p w14:paraId="30E5AB11">
      <w:pPr>
        <w:widowControl/>
        <w:spacing w:after="62"/>
        <w:jc w:val="left"/>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7.</w:t>
      </w:r>
      <w:r>
        <w:rPr>
          <w:rFonts w:hint="default" w:ascii="Times New Roman" w:hAnsi="Times New Roman" w:eastAsia="宋体" w:cs="Times New Roman"/>
          <w:b w:val="0"/>
          <w:bCs w:val="0"/>
          <w:color w:val="auto"/>
          <w:sz w:val="24"/>
          <w:szCs w:val="24"/>
          <w:highlight w:val="none"/>
          <w:lang w:bidi="ar"/>
        </w:rPr>
        <w:t>有设备有故障代码提示功能（出现故障时候，会报警并且显示屏提示不同代码）</w:t>
      </w:r>
      <w:r>
        <w:rPr>
          <w:rFonts w:hint="default" w:ascii="Times New Roman" w:hAnsi="Times New Roman" w:eastAsia="宋体" w:cs="Times New Roman"/>
          <w:b w:val="0"/>
          <w:bCs w:val="0"/>
          <w:color w:val="auto"/>
          <w:sz w:val="24"/>
          <w:szCs w:val="24"/>
          <w:highlight w:val="none"/>
          <w:lang w:eastAsia="zh-CN" w:bidi="ar"/>
        </w:rPr>
        <w:t>。</w:t>
      </w:r>
    </w:p>
    <w:p w14:paraId="64033D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default" w:ascii="Times New Roman" w:hAnsi="Times New Roman" w:eastAsia="宋体" w:cs="Times New Roman"/>
          <w:b w:val="0"/>
          <w:bCs w:val="0"/>
          <w:sz w:val="24"/>
          <w:szCs w:val="24"/>
          <w:vertAlign w:val="baseline"/>
        </w:rPr>
      </w:pP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bidi="ar"/>
        </w:rPr>
        <w:t>有设备有火焰检测（熄火保护功能）</w:t>
      </w:r>
      <w:r>
        <w:rPr>
          <w:rFonts w:hint="default" w:ascii="Times New Roman" w:hAnsi="Times New Roman" w:eastAsia="宋体" w:cs="Times New Roman"/>
          <w:b w:val="0"/>
          <w:bCs w:val="0"/>
          <w:color w:val="auto"/>
          <w:sz w:val="24"/>
          <w:szCs w:val="24"/>
          <w:highlight w:val="none"/>
          <w:lang w:eastAsia="zh-CN" w:bidi="ar"/>
        </w:rPr>
        <w:t>，自动检测火焰，遇到意外熄火时，会自动关闭电磁阀并报警</w:t>
      </w:r>
      <w:r>
        <w:rPr>
          <w:rFonts w:hint="default" w:ascii="Times New Roman" w:hAnsi="Times New Roman" w:eastAsia="宋体" w:cs="Times New Roman"/>
          <w:b w:val="0"/>
          <w:bCs w:val="0"/>
          <w:color w:val="auto"/>
          <w:sz w:val="24"/>
          <w:szCs w:val="24"/>
          <w:highlight w:val="none"/>
          <w:lang w:bidi="ar"/>
        </w:rPr>
        <w:t>。</w:t>
      </w:r>
      <w:r>
        <w:rPr>
          <w:rFonts w:hint="default" w:ascii="Times New Roman" w:hAnsi="Times New Roman" w:eastAsia="宋体" w:cs="Times New Roman"/>
          <w:b w:val="0"/>
          <w:bCs w:val="0"/>
          <w:color w:val="auto"/>
          <w:sz w:val="24"/>
          <w:szCs w:val="24"/>
          <w:highlight w:val="none"/>
          <w:lang w:bidi="ar"/>
        </w:rPr>
        <w:br w:type="textWrapping"/>
      </w:r>
      <w:r>
        <w:rPr>
          <w:rFonts w:hint="default" w:ascii="Times New Roman" w:hAnsi="Times New Roman" w:eastAsia="宋体" w:cs="Times New Roman"/>
          <w:b w:val="0"/>
          <w:bCs w:val="0"/>
          <w:color w:val="auto"/>
          <w:sz w:val="24"/>
          <w:szCs w:val="24"/>
          <w:highlight w:val="none"/>
          <w:lang w:val="en-US" w:eastAsia="zh-CN" w:bidi="ar"/>
        </w:rPr>
        <w:t>有</w:t>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标记的</w:t>
      </w:r>
      <w:r>
        <w:rPr>
          <w:rFonts w:hint="default" w:ascii="Times New Roman" w:hAnsi="Times New Roman" w:eastAsia="宋体" w:cs="Times New Roman"/>
          <w:b w:val="0"/>
          <w:bCs w:val="0"/>
          <w:color w:val="auto"/>
          <w:sz w:val="24"/>
          <w:szCs w:val="24"/>
          <w:highlight w:val="none"/>
        </w:rPr>
        <w:t>提供具备CMA或CNAS认证资质的第三方</w:t>
      </w:r>
      <w:r>
        <w:rPr>
          <w:rFonts w:hint="eastAsia" w:ascii="Times New Roman" w:hAnsi="Times New Roman" w:eastAsia="宋体" w:cs="Times New Roman"/>
          <w:b w:val="0"/>
          <w:bCs w:val="0"/>
          <w:color w:val="auto"/>
          <w:sz w:val="24"/>
          <w:szCs w:val="24"/>
          <w:highlight w:val="none"/>
          <w:lang w:val="en-US" w:eastAsia="zh-CN"/>
        </w:rPr>
        <w:t>检测</w:t>
      </w:r>
      <w:r>
        <w:rPr>
          <w:rFonts w:hint="default" w:ascii="Times New Roman" w:hAnsi="Times New Roman" w:eastAsia="宋体" w:cs="Times New Roman"/>
          <w:b w:val="0"/>
          <w:bCs w:val="0"/>
          <w:color w:val="auto"/>
          <w:sz w:val="24"/>
          <w:szCs w:val="24"/>
          <w:highlight w:val="none"/>
        </w:rPr>
        <w:t>机构出具的检测报告（必须是整机检测报告，且报告中必须有所投设备图片）</w:t>
      </w:r>
    </w:p>
    <w:p w14:paraId="285823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更正为：</w:t>
      </w:r>
      <w:r>
        <w:rPr>
          <w:rFonts w:hint="default" w:ascii="Times New Roman" w:hAnsi="Times New Roman" w:eastAsia="宋体" w:cs="Times New Roman"/>
          <w:b w:val="0"/>
          <w:bCs w:val="0"/>
          <w:color w:val="000000"/>
          <w:sz w:val="24"/>
          <w:szCs w:val="24"/>
          <w:highlight w:val="none"/>
          <w:lang w:val="en-US" w:eastAsia="zh-CN"/>
        </w:rPr>
        <w:t>1.灶面板SUS304，厚度： ≥1.2mm，前脸面板、后背板SUS201，厚度：≥1.2mm，侧面板、后封板SUS201厚度：≥1.0mm，架子30方管SUS201，厚度≥1.2mm，灶腿50方管SUS201，厚度≥1.2mm，标配调节脚。</w:t>
      </w:r>
    </w:p>
    <w:p w14:paraId="7DE882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val="en-US" w:eastAsia="zh-CN"/>
        </w:rPr>
        <w:t>2.一体高铝耐火炉膛，特殊工艺处理，经久耐用。</w:t>
      </w:r>
    </w:p>
    <w:p w14:paraId="011B10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val="en-US" w:eastAsia="zh-CN"/>
        </w:rPr>
        <w:t>3.通过微电脑控制燃气阀的进气量和风机转速，使小火到大火的全过程燃气量和进风量始终处于最佳比例，火焰温度可达1300，提升工作效率。</w:t>
      </w:r>
    </w:p>
    <w:p w14:paraId="0FA7688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val="en-US" w:eastAsia="zh-CN"/>
        </w:rPr>
        <w:t>4.空气和燃气始终处于最佳比例，燃烧充分，燃气利用率高，节能燃气费用30%以上。</w:t>
      </w:r>
    </w:p>
    <w:p w14:paraId="4384DB6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val="en-US" w:eastAsia="zh-CN"/>
        </w:rPr>
        <w:t>5.无级调节火力，操作更简便。</w:t>
      </w:r>
    </w:p>
    <w:p w14:paraId="2CE3E4E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lang w:val="en-US" w:eastAsia="zh-CN"/>
        </w:rPr>
        <w:t>6.符合GB30720-2025能效等级为一级（投标时须提供能效标识）。</w:t>
      </w:r>
    </w:p>
    <w:p w14:paraId="0DA0D0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val="en-US" w:eastAsia="zh-CN"/>
        </w:rPr>
        <w:t>▲7、热效率＞65%，提供带有CMA或CNAS标识的检测报告扫描件，加盖投标人公章。</w:t>
      </w:r>
    </w:p>
    <w:p w14:paraId="3D7C610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val="en-US" w:eastAsia="zh-CN"/>
        </w:rPr>
        <w:t>▲8设备有故障代码提示功能（出现故障时候，会报警并且显示屏提示不同代码），提供功能截图或满足此项功能的承诺函（格式自拟），加盖投标人公章。</w:t>
      </w:r>
    </w:p>
    <w:p w14:paraId="14B7F46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color w:val="FF0000"/>
          <w:sz w:val="24"/>
          <w:szCs w:val="24"/>
          <w:highlight w:val="none"/>
          <w:lang w:val="en-US" w:eastAsia="zh-CN" w:bidi="ar"/>
        </w:rPr>
      </w:pPr>
      <w:r>
        <w:rPr>
          <w:rFonts w:hint="default" w:ascii="Times New Roman" w:hAnsi="Times New Roman" w:eastAsia="宋体" w:cs="Times New Roman"/>
          <w:b w:val="0"/>
          <w:bCs w:val="0"/>
          <w:color w:val="FF0000"/>
          <w:sz w:val="24"/>
          <w:szCs w:val="24"/>
          <w:highlight w:val="none"/>
          <w:lang w:val="en-US" w:eastAsia="zh-CN"/>
        </w:rPr>
        <w:t>▲9.设备有自动燃烧器控制系统，提供产品功能说明书或满足此项功能的承诺函（格式自拟）。</w:t>
      </w:r>
    </w:p>
    <w:p w14:paraId="253B83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color w:val="auto"/>
          <w:sz w:val="22"/>
          <w:szCs w:val="22"/>
          <w:highlight w:val="none"/>
          <w:lang w:val="en-US" w:eastAsia="zh-CN" w:bidi="ar"/>
        </w:rPr>
      </w:pPr>
    </w:p>
    <w:p w14:paraId="7EBE4A26">
      <w:pPr>
        <w:widowControl/>
        <w:numPr>
          <w:ilvl w:val="0"/>
          <w:numId w:val="2"/>
        </w:numPr>
        <w:spacing w:after="62"/>
        <w:ind w:left="0" w:leftChars="0" w:firstLine="480" w:firstLineChars="200"/>
        <w:jc w:val="both"/>
        <w:rPr>
          <w:rFonts w:hint="default" w:ascii="Times New Roman" w:hAnsi="Times New Roman" w:eastAsia="宋体" w:cs="Times New Roman"/>
          <w:b/>
          <w:bCs/>
          <w:i w:val="0"/>
          <w:iCs w:val="0"/>
          <w:color w:val="auto"/>
          <w:sz w:val="24"/>
          <w:szCs w:val="24"/>
          <w:highlight w:val="none"/>
          <w:u w:val="none"/>
          <w:lang w:val="en-US" w:eastAsia="zh-CN" w:bidi="ar"/>
        </w:rPr>
      </w:pPr>
      <w:r>
        <w:rPr>
          <w:rFonts w:hint="default" w:ascii="Times New Roman" w:hAnsi="Times New Roman" w:eastAsia="宋体" w:cs="Times New Roman"/>
          <w:color w:val="auto"/>
          <w:sz w:val="24"/>
          <w:szCs w:val="24"/>
          <w:highlight w:val="none"/>
          <w:lang w:val="en-US" w:eastAsia="zh-CN" w:bidi="ar"/>
        </w:rPr>
        <w:t xml:space="preserve">序号:47 </w:t>
      </w:r>
      <w:r>
        <w:rPr>
          <w:rFonts w:hint="default" w:ascii="Times New Roman" w:hAnsi="Times New Roman" w:cs="Times New Roman"/>
          <w:sz w:val="24"/>
          <w:szCs w:val="24"/>
          <w:vertAlign w:val="baseline"/>
          <w:lang w:val="en-US" w:eastAsia="zh-CN"/>
        </w:rPr>
        <w:t>原招标产品名称:</w:t>
      </w:r>
      <w:r>
        <w:rPr>
          <w:rFonts w:hint="default" w:ascii="Times New Roman" w:hAnsi="Times New Roman" w:eastAsia="宋体" w:cs="Times New Roman"/>
          <w:color w:val="auto"/>
          <w:sz w:val="24"/>
          <w:szCs w:val="24"/>
          <w:highlight w:val="none"/>
          <w:lang w:bidi="ar"/>
        </w:rPr>
        <w:t>燃气炒灶</w:t>
      </w:r>
      <w:r>
        <w:rPr>
          <w:rFonts w:hint="default" w:ascii="Times New Roman" w:hAnsi="Times New Roman" w:eastAsia="宋体" w:cs="Times New Roman"/>
          <w:b/>
          <w:bCs/>
          <w:i w:val="0"/>
          <w:iCs w:val="0"/>
          <w:color w:val="auto"/>
          <w:sz w:val="24"/>
          <w:szCs w:val="24"/>
          <w:highlight w:val="none"/>
          <w:u w:val="none"/>
          <w:lang w:val="en-US" w:eastAsia="zh-CN" w:bidi="ar"/>
        </w:rPr>
        <w:t>◆需提供CCC认证证书·</w:t>
      </w:r>
    </w:p>
    <w:p w14:paraId="19FD9BAA">
      <w:pPr>
        <w:widowControl/>
        <w:numPr>
          <w:ilvl w:val="0"/>
          <w:numId w:val="0"/>
        </w:numPr>
        <w:spacing w:after="62"/>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sz w:val="24"/>
          <w:szCs w:val="24"/>
          <w:vertAlign w:val="baseline"/>
          <w:lang w:val="en-US" w:eastAsia="zh-CN"/>
        </w:rPr>
        <w:t>原招标文件技术要求:</w:t>
      </w:r>
      <w:r>
        <w:rPr>
          <w:rFonts w:hint="default" w:ascii="Times New Roman" w:hAnsi="Times New Roman" w:eastAsia="宋体" w:cs="Times New Roman"/>
          <w:color w:val="auto"/>
          <w:sz w:val="24"/>
          <w:szCs w:val="24"/>
          <w:highlight w:val="none"/>
          <w:lang w:bidi="ar"/>
        </w:rPr>
        <w:t>灶面板SUS:SUS304，厚度</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≥1.2mm，前脸面板、后背板SUS:201，厚度</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≥1.2mm，侧面板、后封板SUS:201厚度</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≥1.0mm，架子30方管SUS:201，厚度≥1.2mm，灶腿50方管SUS:201，厚度≥1.2mm，标配调节脚。</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(2</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一体高温钢精铸炉膛，特殊工艺处理，经久耐用。</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(3</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一体成型不锈钢炉头，无螺丝固定，堵塞时无需工具，手动即可轻松取下清洗。</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(4</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通过微电脑控制燃气阀的进气量和风机转速，使小火到大火的全过程燃。</w:t>
      </w:r>
    </w:p>
    <w:p w14:paraId="547CAF36">
      <w:pPr>
        <w:rPr>
          <w:rFonts w:hint="default" w:ascii="Times New Roman" w:hAnsi="Times New Roman" w:cs="Times New Roman" w:eastAsiaTheme="minorEastAsia"/>
          <w:b w:val="0"/>
          <w:bCs w:val="0"/>
          <w:color w:val="auto"/>
          <w:sz w:val="24"/>
          <w:szCs w:val="24"/>
          <w:highlight w:val="none"/>
        </w:rPr>
      </w:pPr>
      <w:r>
        <w:rPr>
          <w:rFonts w:hint="default" w:ascii="Times New Roman" w:hAnsi="Times New Roman" w:eastAsia="宋体" w:cs="Times New Roman"/>
          <w:color w:val="auto"/>
          <w:sz w:val="24"/>
          <w:szCs w:val="24"/>
          <w:highlight w:val="none"/>
          <w:lang w:eastAsia="zh-CN" w:bidi="ar"/>
        </w:rPr>
        <w:t>（5）</w:t>
      </w:r>
      <w:r>
        <w:rPr>
          <w:rFonts w:hint="default" w:ascii="Times New Roman" w:hAnsi="Times New Roman" w:eastAsia="宋体" w:cs="Times New Roman"/>
          <w:color w:val="auto"/>
          <w:sz w:val="24"/>
          <w:szCs w:val="24"/>
          <w:highlight w:val="none"/>
          <w:lang w:bidi="ar"/>
        </w:rPr>
        <w:t>空气和燃气始终处于最佳比例，燃烧充分，燃气利用率高，节能燃气费用30%以上。</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cs="Times New Roman" w:eastAsiaTheme="minorEastAsia"/>
          <w:b w:val="0"/>
          <w:bCs w:val="0"/>
          <w:color w:val="auto"/>
          <w:sz w:val="24"/>
          <w:szCs w:val="24"/>
          <w:highlight w:val="none"/>
        </w:rPr>
        <w:t>▲6.热效率45%以上。</w:t>
      </w:r>
    </w:p>
    <w:p w14:paraId="38BED481">
      <w:pPr>
        <w:rPr>
          <w:rFonts w:hint="default" w:ascii="Times New Roman" w:hAnsi="Times New Roman" w:cs="Times New Roman" w:eastAsiaTheme="minorEastAsia"/>
          <w:b w:val="0"/>
          <w:bCs w:val="0"/>
          <w:color w:val="auto"/>
          <w:sz w:val="24"/>
          <w:szCs w:val="24"/>
          <w:highlight w:val="none"/>
        </w:rPr>
      </w:pPr>
      <w:r>
        <w:rPr>
          <w:rFonts w:hint="default" w:ascii="Times New Roman" w:hAnsi="Times New Roman" w:cs="Times New Roman" w:eastAsiaTheme="minorEastAsia"/>
          <w:b w:val="0"/>
          <w:bCs w:val="0"/>
          <w:color w:val="auto"/>
          <w:sz w:val="24"/>
          <w:szCs w:val="24"/>
          <w:highlight w:val="none"/>
        </w:rPr>
        <w:t>▲7.有设备有故障代码提示功能（出现故障时候，会报警并且显示屏提示不同代码）。</w:t>
      </w:r>
    </w:p>
    <w:p w14:paraId="03DB0EF5">
      <w:pPr>
        <w:rPr>
          <w:rFonts w:hint="default" w:ascii="Times New Roman" w:hAnsi="Times New Roman" w:cs="Times New Roman" w:eastAsiaTheme="minorEastAsia"/>
          <w:b w:val="0"/>
          <w:bCs w:val="0"/>
          <w:color w:val="auto"/>
          <w:sz w:val="24"/>
          <w:szCs w:val="24"/>
          <w:highlight w:val="none"/>
        </w:rPr>
      </w:pPr>
      <w:r>
        <w:rPr>
          <w:rFonts w:hint="default" w:ascii="Times New Roman" w:hAnsi="Times New Roman" w:cs="Times New Roman" w:eastAsiaTheme="minorEastAsia"/>
          <w:b w:val="0"/>
          <w:bCs w:val="0"/>
          <w:color w:val="auto"/>
          <w:sz w:val="24"/>
          <w:szCs w:val="24"/>
          <w:highlight w:val="none"/>
        </w:rPr>
        <w:t>▲8.有设备有火焰检测（熄火保护功能），自动检测火焰，遇到意外熄火时，会自动关闭电磁阀并报警。</w:t>
      </w:r>
    </w:p>
    <w:p w14:paraId="16EF6079">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eastAsiaTheme="minorEastAsia"/>
          <w:b w:val="0"/>
          <w:bCs w:val="0"/>
          <w:color w:val="auto"/>
          <w:sz w:val="24"/>
          <w:szCs w:val="24"/>
          <w:highlight w:val="none"/>
        </w:rPr>
      </w:pPr>
      <w:r>
        <w:rPr>
          <w:rFonts w:hint="default" w:ascii="Times New Roman" w:hAnsi="Times New Roman" w:cs="Times New Roman" w:eastAsiaTheme="minorEastAsia"/>
          <w:b w:val="0"/>
          <w:bCs w:val="0"/>
          <w:color w:val="auto"/>
          <w:sz w:val="24"/>
          <w:szCs w:val="24"/>
          <w:highlight w:val="none"/>
        </w:rPr>
        <w:t>有▲标记的提供具备CMA或CNAS认证资质的第三方检测机构出具的检测报告（必须是整机检测报告，且报告中必须有所投设备图片），加盖投标人公章。</w:t>
      </w:r>
    </w:p>
    <w:p w14:paraId="33FF1367">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更正为：</w:t>
      </w:r>
      <w:r>
        <w:rPr>
          <w:rFonts w:hint="default" w:ascii="Times New Roman" w:hAnsi="Times New Roman" w:cs="Times New Roman"/>
          <w:b w:val="0"/>
          <w:bCs w:val="0"/>
          <w:color w:val="auto"/>
          <w:sz w:val="24"/>
          <w:szCs w:val="24"/>
          <w:highlight w:val="none"/>
          <w:lang w:val="en-US" w:eastAsia="zh-CN"/>
        </w:rPr>
        <w:t>1.灶面板SUS304，厚度：≥1.2mm，前脸面板、后背板SUS201，厚度：≥1.2mm，侧面板、后封板SUS201厚度：≥1.0mm，架子30方管SUS201，厚度≥1.2mm，灶腿50方管SUS201，厚度≥1.2mm，标配调节脚。</w:t>
      </w:r>
    </w:p>
    <w:p w14:paraId="1FCC0CF4">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2.一体高温钢精铸炉膛，特殊工艺处理，经久耐用。</w:t>
      </w:r>
    </w:p>
    <w:p w14:paraId="03D02120">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3.一体成型不锈钢炉头，无螺丝固定，堵塞时无需工具，手动即可轻松取下清洗。</w:t>
      </w:r>
    </w:p>
    <w:p w14:paraId="2C5DCEF3">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4.通过微电脑控制燃气阀的进气量和风机转速，使小火到大火的全过程燃。</w:t>
      </w:r>
    </w:p>
    <w:p w14:paraId="46BF0FA7">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5.空气和燃气始终处于最佳比例，燃烧充分，燃气利用率高，节能燃气费用30%以上。</w:t>
      </w:r>
    </w:p>
    <w:p w14:paraId="701C15BE">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6.符合GB30720-2025能效等级为一级（投标时须提供能效标识）。</w:t>
      </w:r>
    </w:p>
    <w:p w14:paraId="390C4340">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FF0000"/>
          <w:sz w:val="24"/>
          <w:szCs w:val="24"/>
          <w:highlight w:val="none"/>
          <w:lang w:val="en-US" w:eastAsia="zh-CN"/>
        </w:rPr>
      </w:pPr>
      <w:r>
        <w:rPr>
          <w:rFonts w:hint="default" w:ascii="Times New Roman" w:hAnsi="Times New Roman" w:cs="Times New Roman"/>
          <w:b w:val="0"/>
          <w:bCs w:val="0"/>
          <w:color w:val="FF0000"/>
          <w:sz w:val="24"/>
          <w:szCs w:val="24"/>
          <w:highlight w:val="none"/>
          <w:lang w:val="en-US" w:eastAsia="zh-CN"/>
        </w:rPr>
        <w:t>▲7.热效率＞55%，提供带有CMA或CNAS标识的检测报告扫描件，加盖投标人公章。</w:t>
      </w:r>
    </w:p>
    <w:p w14:paraId="352996C3">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val="0"/>
          <w:bCs w:val="0"/>
          <w:color w:val="FF0000"/>
          <w:sz w:val="24"/>
          <w:szCs w:val="24"/>
          <w:highlight w:val="none"/>
          <w:lang w:val="en-US" w:eastAsia="zh-CN"/>
        </w:rPr>
      </w:pPr>
      <w:r>
        <w:rPr>
          <w:rFonts w:hint="default" w:ascii="Times New Roman" w:hAnsi="Times New Roman" w:cs="Times New Roman"/>
          <w:b w:val="0"/>
          <w:bCs w:val="0"/>
          <w:color w:val="FF0000"/>
          <w:sz w:val="24"/>
          <w:szCs w:val="24"/>
          <w:highlight w:val="none"/>
          <w:lang w:val="en-US" w:eastAsia="zh-CN"/>
        </w:rPr>
        <w:t>▲8.设备有故障代码提示功能（出现故障时候，会报警并且显示屏提示不同代码）。提供功能截图或满足此项功能的承诺函（格式自拟），加盖投标人公章。</w:t>
      </w:r>
    </w:p>
    <w:p w14:paraId="201665E1">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eastAsiaTheme="minorEastAsia"/>
          <w:b w:val="0"/>
          <w:bCs w:val="0"/>
          <w:color w:val="FF0000"/>
          <w:sz w:val="24"/>
          <w:szCs w:val="24"/>
          <w:highlight w:val="none"/>
          <w:lang w:val="en-US" w:eastAsia="zh-CN"/>
        </w:rPr>
      </w:pPr>
      <w:r>
        <w:rPr>
          <w:rFonts w:hint="default" w:ascii="Times New Roman" w:hAnsi="Times New Roman" w:cs="Times New Roman"/>
          <w:b w:val="0"/>
          <w:bCs w:val="0"/>
          <w:color w:val="FF0000"/>
          <w:sz w:val="24"/>
          <w:szCs w:val="24"/>
          <w:highlight w:val="none"/>
          <w:lang w:val="en-US" w:eastAsia="zh-CN"/>
        </w:rPr>
        <w:t>▲9.设备有自动燃烧器控制系统，提供产品功能说明书或满足此项功能的承诺函（格式自拟）。</w:t>
      </w:r>
    </w:p>
    <w:p w14:paraId="5BCB23B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jc w:val="left"/>
        <w:textAlignment w:val="auto"/>
        <w:rPr>
          <w:rFonts w:hint="default" w:ascii="Times New Roman" w:hAnsi="Times New Roman" w:eastAsia="宋体" w:cs="Times New Roman"/>
          <w:i w:val="0"/>
          <w:iCs w:val="0"/>
          <w:caps w:val="0"/>
          <w:color w:val="000000"/>
          <w:spacing w:val="0"/>
          <w:sz w:val="24"/>
          <w:szCs w:val="24"/>
          <w:shd w:val="clear" w:fill="FFFFFF"/>
        </w:rPr>
      </w:pPr>
    </w:p>
    <w:p w14:paraId="0BF13F86">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i w:val="0"/>
          <w:iCs w:val="0"/>
          <w:caps w:val="0"/>
          <w:color w:val="000000"/>
          <w:spacing w:val="0"/>
          <w:sz w:val="24"/>
          <w:szCs w:val="24"/>
          <w:shd w:val="clear" w:fill="FFFFFF"/>
          <w:lang w:val="en-US" w:eastAsia="zh-CN"/>
        </w:rPr>
        <w:t>序号26：</w:t>
      </w:r>
      <w:r>
        <w:rPr>
          <w:rFonts w:hint="default" w:ascii="Times New Roman" w:hAnsi="Times New Roman" w:eastAsia="宋体" w:cs="Times New Roman"/>
          <w:color w:val="auto"/>
          <w:sz w:val="24"/>
          <w:szCs w:val="24"/>
          <w:highlight w:val="none"/>
          <w:lang w:bidi="ar"/>
        </w:rPr>
        <w:t>双层不锈钢小碗</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sz w:val="24"/>
          <w:szCs w:val="24"/>
          <w:vertAlign w:val="baseline"/>
          <w:lang w:val="en-US" w:eastAsia="zh-CN"/>
        </w:rPr>
        <w:t>原招标产品名称：</w:t>
      </w:r>
      <w:r>
        <w:rPr>
          <w:rFonts w:hint="default" w:ascii="Times New Roman" w:hAnsi="Times New Roman" w:eastAsia="宋体" w:cs="Times New Roman"/>
          <w:color w:val="auto"/>
          <w:sz w:val="24"/>
          <w:szCs w:val="24"/>
          <w:highlight w:val="none"/>
          <w:lang w:bidi="ar"/>
        </w:rPr>
        <w:t>双层不锈钢小碗</w:t>
      </w:r>
    </w:p>
    <w:p w14:paraId="7413E50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b/>
          <w:bCs/>
          <w:color w:val="auto"/>
          <w:sz w:val="24"/>
          <w:szCs w:val="24"/>
          <w:highlight w:val="none"/>
          <w:lang w:val="en-US" w:eastAsia="zh-CN" w:bidi="ar"/>
        </w:rPr>
        <w:t>更正为</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sz w:val="24"/>
          <w:szCs w:val="24"/>
          <w:vertAlign w:val="baseline"/>
          <w:lang w:val="en-US" w:eastAsia="zh-CN"/>
        </w:rPr>
        <w:t>本项序号26与序号77重复列项,取消本列。</w:t>
      </w:r>
    </w:p>
    <w:p w14:paraId="2C1EDE1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200" w:right="0" w:rightChars="0"/>
        <w:jc w:val="left"/>
        <w:textAlignment w:val="auto"/>
        <w:rPr>
          <w:rFonts w:hint="default" w:ascii="Times New Roman" w:hAnsi="Times New Roman" w:cs="Times New Roman"/>
          <w:sz w:val="24"/>
          <w:szCs w:val="24"/>
          <w:vertAlign w:val="baseline"/>
          <w:lang w:val="en-US" w:eastAsia="zh-CN"/>
        </w:rPr>
      </w:pPr>
    </w:p>
    <w:p w14:paraId="755C901D">
      <w:pPr>
        <w:widowControl/>
        <w:spacing w:after="62"/>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sz w:val="24"/>
          <w:szCs w:val="24"/>
          <w:vertAlign w:val="baseline"/>
          <w:lang w:val="en-US" w:eastAsia="zh-CN"/>
        </w:rPr>
        <w:t>5.序号49：</w:t>
      </w:r>
      <w:r>
        <w:rPr>
          <w:rFonts w:hint="default" w:ascii="Times New Roman" w:hAnsi="Times New Roman" w:eastAsia="宋体" w:cs="Times New Roman"/>
          <w:color w:val="auto"/>
          <w:sz w:val="24"/>
          <w:szCs w:val="24"/>
          <w:highlight w:val="none"/>
          <w:lang w:val="en-US" w:eastAsia="zh-CN" w:bidi="ar"/>
        </w:rPr>
        <w:t>厨房灭火系统，</w:t>
      </w:r>
      <w:r>
        <w:rPr>
          <w:rFonts w:hint="default" w:ascii="Times New Roman" w:hAnsi="Times New Roman" w:cs="Times New Roman"/>
          <w:sz w:val="24"/>
          <w:szCs w:val="24"/>
          <w:vertAlign w:val="baseline"/>
          <w:lang w:val="en-US" w:eastAsia="zh-CN"/>
        </w:rPr>
        <w:t>原招标文件技术要求：</w:t>
      </w:r>
      <w:r>
        <w:rPr>
          <w:rFonts w:hint="default" w:ascii="Times New Roman" w:hAnsi="Times New Roman" w:eastAsia="宋体" w:cs="Times New Roman"/>
          <w:color w:val="auto"/>
          <w:sz w:val="24"/>
          <w:szCs w:val="24"/>
          <w:highlight w:val="none"/>
          <w:lang w:bidi="ar"/>
        </w:rPr>
        <w:t>主机箱采用SUS304-1.0mm不锈钢板材，灭火系统连接管采用SUS304-0.8mm不锈钢管，喷嘴采用360度无死角转动喷嘴：</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1.所投产品具备：（1）功能：需与消防水</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或者自来水</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管路相连，设备具有自动启动，应急启动模式，（2）系统装置组成：控制箱、管路、喷嘴探测器、易熔连接片、金属拉索、滑轮三通、滑轮弯头</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释放机构、驱动瓶、水流控制阀、单向阀、减压阀。</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 xml:space="preserve">2.灭火装置配置远程控制模块，能同时兼容消控中心信号反馈、切断燃气电磁阀、关闭排风风机等功能；      </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3.氮气瓶充装压力：10MPa ；药剂喷洒时间：≥26秒，</w:t>
      </w:r>
      <w:r>
        <w:rPr>
          <w:rFonts w:hint="default"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食用油专用灭火剂应为绿色环保型灭火药剂，无色、无味、灭火效率快且不复燃。</w:t>
      </w:r>
    </w:p>
    <w:p w14:paraId="3FB6F899">
      <w:pPr>
        <w:widowControl/>
        <w:spacing w:after="62"/>
        <w:jc w:val="left"/>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bidi="ar"/>
        </w:rPr>
        <w:t>▲</w:t>
      </w:r>
      <w:r>
        <w:rPr>
          <w:rFonts w:hint="default" w:ascii="Times New Roman" w:hAnsi="Times New Roman" w:eastAsia="宋体" w:cs="Times New Roman"/>
          <w:b w:val="0"/>
          <w:bCs w:val="0"/>
          <w:color w:val="auto"/>
          <w:sz w:val="24"/>
          <w:szCs w:val="24"/>
          <w:highlight w:val="none"/>
          <w:lang w:val="en-US" w:eastAsia="zh-CN" w:bidi="ar"/>
        </w:rPr>
        <w:t>4.有压力观察口。</w:t>
      </w:r>
      <w:r>
        <w:rPr>
          <w:rFonts w:hint="default" w:ascii="Times New Roman" w:hAnsi="Times New Roman" w:eastAsia="宋体" w:cs="Times New Roman"/>
          <w:b w:val="0"/>
          <w:bCs w:val="0"/>
          <w:color w:val="auto"/>
          <w:sz w:val="24"/>
          <w:szCs w:val="24"/>
          <w:highlight w:val="none"/>
          <w:lang w:bidi="ar"/>
        </w:rPr>
        <w:t>提供具备CMA或CNAS标识的型式试验报告扫描件</w:t>
      </w:r>
      <w:r>
        <w:rPr>
          <w:rFonts w:hint="default" w:ascii="Times New Roman" w:hAnsi="Times New Roman" w:eastAsia="宋体" w:cs="Times New Roman"/>
          <w:b w:val="0"/>
          <w:bCs w:val="0"/>
          <w:color w:val="auto"/>
          <w:sz w:val="24"/>
          <w:szCs w:val="24"/>
          <w:highlight w:val="none"/>
          <w:lang w:val="en-US" w:eastAsia="zh-CN" w:bidi="ar"/>
        </w:rPr>
        <w:t>,</w:t>
      </w:r>
      <w:r>
        <w:rPr>
          <w:rFonts w:hint="default" w:ascii="Times New Roman" w:hAnsi="Times New Roman" w:cs="Times New Roman" w:eastAsiaTheme="minorEastAsia"/>
          <w:b w:val="0"/>
          <w:bCs w:val="0"/>
          <w:color w:val="auto"/>
          <w:sz w:val="24"/>
          <w:szCs w:val="24"/>
          <w:highlight w:val="none"/>
        </w:rPr>
        <w:t>并提供证书信息在“全国认证认可信息公共服务平台”网站查询</w:t>
      </w:r>
      <w:r>
        <w:rPr>
          <w:rFonts w:hint="default" w:ascii="Times New Roman" w:hAnsi="Times New Roman" w:cs="Times New Roman" w:eastAsiaTheme="minorEastAsia"/>
          <w:b w:val="0"/>
          <w:bCs w:val="0"/>
          <w:color w:val="auto"/>
          <w:sz w:val="24"/>
          <w:szCs w:val="24"/>
          <w:highlight w:val="none"/>
          <w:lang w:val="en-US" w:eastAsia="zh-CN"/>
        </w:rPr>
        <w:t>有效</w:t>
      </w:r>
      <w:r>
        <w:rPr>
          <w:rFonts w:hint="default" w:ascii="Times New Roman" w:hAnsi="Times New Roman" w:cs="Times New Roman" w:eastAsiaTheme="minorEastAsia"/>
          <w:b w:val="0"/>
          <w:bCs w:val="0"/>
          <w:color w:val="auto"/>
          <w:sz w:val="24"/>
          <w:szCs w:val="24"/>
          <w:highlight w:val="none"/>
        </w:rPr>
        <w:t>的截图，均加盖投标人公章。</w:t>
      </w:r>
    </w:p>
    <w:p w14:paraId="34F95D07">
      <w:pPr>
        <w:widowControl/>
        <w:spacing w:after="62"/>
        <w:jc w:val="left"/>
        <w:rPr>
          <w:rFonts w:hint="default" w:ascii="Times New Roman" w:hAnsi="Times New Roman" w:cs="Times New Roman"/>
          <w:b w:val="0"/>
          <w:bCs w:val="0"/>
          <w:color w:val="auto"/>
          <w:sz w:val="24"/>
          <w:szCs w:val="24"/>
          <w:highlight w:val="red"/>
        </w:rPr>
      </w:pPr>
      <w:r>
        <w:rPr>
          <w:rFonts w:hint="default" w:ascii="Times New Roman" w:hAnsi="Times New Roman" w:eastAsia="宋体" w:cs="Times New Roman"/>
          <w:b w:val="0"/>
          <w:bCs w:val="0"/>
          <w:color w:val="auto"/>
          <w:sz w:val="24"/>
          <w:szCs w:val="24"/>
          <w:highlight w:val="none"/>
          <w:lang w:bidi="ar"/>
        </w:rPr>
        <w:t>▲</w:t>
      </w:r>
      <w:r>
        <w:rPr>
          <w:rFonts w:hint="default" w:ascii="Times New Roman" w:hAnsi="Times New Roman" w:eastAsia="宋体" w:cs="Times New Roman"/>
          <w:b w:val="0"/>
          <w:bCs w:val="0"/>
          <w:color w:val="auto"/>
          <w:sz w:val="24"/>
          <w:szCs w:val="24"/>
          <w:highlight w:val="none"/>
          <w:lang w:val="en-US" w:eastAsia="zh-CN" w:bidi="ar"/>
        </w:rPr>
        <w:t>5.</w:t>
      </w:r>
      <w:r>
        <w:rPr>
          <w:rFonts w:hint="default" w:ascii="Times New Roman" w:hAnsi="Times New Roman" w:eastAsia="宋体" w:cs="Times New Roman"/>
          <w:b w:val="0"/>
          <w:bCs w:val="0"/>
          <w:color w:val="auto"/>
          <w:sz w:val="24"/>
          <w:szCs w:val="24"/>
          <w:highlight w:val="none"/>
          <w:lang w:bidi="ar"/>
        </w:rPr>
        <w:t>灭火时间：≤3S</w:t>
      </w:r>
      <w:r>
        <w:rPr>
          <w:rFonts w:hint="default" w:ascii="Times New Roman" w:hAnsi="Times New Roman" w:eastAsia="宋体" w:cs="Times New Roman"/>
          <w:b w:val="0"/>
          <w:bCs w:val="0"/>
          <w:color w:val="auto"/>
          <w:sz w:val="24"/>
          <w:szCs w:val="24"/>
          <w:highlight w:val="none"/>
          <w:lang w:val="en-US" w:eastAsia="zh-CN" w:bidi="ar"/>
        </w:rPr>
        <w:t>。提供具备CMA或CNAS标识的检测报告扫描件</w:t>
      </w:r>
      <w:r>
        <w:rPr>
          <w:rFonts w:hint="default" w:ascii="Times New Roman" w:hAnsi="Times New Roman" w:eastAsia="宋体" w:cs="Times New Roman"/>
          <w:b w:val="0"/>
          <w:bCs w:val="0"/>
          <w:color w:val="auto"/>
          <w:sz w:val="24"/>
          <w:szCs w:val="24"/>
          <w:highlight w:val="none"/>
          <w:lang w:bidi="ar"/>
        </w:rPr>
        <w:t>加盖投标人公章</w:t>
      </w:r>
      <w:r>
        <w:rPr>
          <w:rFonts w:hint="default" w:ascii="Times New Roman" w:hAnsi="Times New Roman" w:eastAsia="宋体" w:cs="Times New Roman"/>
          <w:b w:val="0"/>
          <w:bCs w:val="0"/>
          <w:color w:val="auto"/>
          <w:sz w:val="24"/>
          <w:szCs w:val="24"/>
          <w:highlight w:val="none"/>
          <w:lang w:val="en-US" w:eastAsia="zh-CN" w:bidi="ar"/>
        </w:rPr>
        <w:t>。</w:t>
      </w:r>
    </w:p>
    <w:p w14:paraId="0D42D99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bidi="ar"/>
        </w:rPr>
      </w:pPr>
      <w:r>
        <w:rPr>
          <w:rFonts w:hint="default" w:ascii="Times New Roman" w:hAnsi="Times New Roman" w:eastAsia="宋体" w:cs="Times New Roman"/>
          <w:b w:val="0"/>
          <w:bCs w:val="0"/>
          <w:color w:val="auto"/>
          <w:sz w:val="24"/>
          <w:szCs w:val="24"/>
          <w:highlight w:val="none"/>
          <w:lang w:bidi="ar"/>
        </w:rPr>
        <w:t>▲</w:t>
      </w:r>
      <w:r>
        <w:rPr>
          <w:rFonts w:hint="default" w:ascii="Times New Roman" w:hAnsi="Times New Roman" w:eastAsia="宋体" w:cs="Times New Roman"/>
          <w:b w:val="0"/>
          <w:bCs w:val="0"/>
          <w:color w:val="auto"/>
          <w:sz w:val="24"/>
          <w:szCs w:val="24"/>
          <w:highlight w:val="none"/>
          <w:lang w:val="en-US" w:eastAsia="zh-CN" w:bidi="ar"/>
        </w:rPr>
        <w:t>6.</w:t>
      </w:r>
      <w:r>
        <w:rPr>
          <w:rFonts w:hint="default" w:ascii="Times New Roman" w:hAnsi="Times New Roman" w:eastAsia="宋体" w:cs="Times New Roman"/>
          <w:b w:val="0"/>
          <w:bCs w:val="0"/>
          <w:color w:val="auto"/>
          <w:sz w:val="24"/>
          <w:szCs w:val="24"/>
          <w:highlight w:val="none"/>
          <w:lang w:bidi="ar"/>
        </w:rPr>
        <w:t>厨房灭火系统须具有有效消防产品认证证书，提供证书扫描件加盖投标人公章。</w:t>
      </w:r>
    </w:p>
    <w:p w14:paraId="3A43FFB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b/>
          <w:bCs/>
          <w:color w:val="auto"/>
          <w:sz w:val="24"/>
          <w:szCs w:val="24"/>
          <w:highlight w:val="none"/>
          <w:lang w:val="en-US" w:eastAsia="zh-CN" w:bidi="ar"/>
        </w:rPr>
        <w:t>更正为：</w:t>
      </w:r>
      <w:r>
        <w:rPr>
          <w:rFonts w:hint="default" w:ascii="Times New Roman" w:hAnsi="Times New Roman" w:eastAsia="宋体" w:cs="Times New Roman"/>
          <w:color w:val="auto"/>
          <w:sz w:val="24"/>
          <w:szCs w:val="24"/>
          <w:highlight w:val="none"/>
          <w:lang w:bidi="ar"/>
        </w:rPr>
        <w:t>主机箱采用SUS304-1.0mm不锈钢板材，灭火系统连接管采用SUS304-0.8mm不锈钢管，喷嘴采用360度无死角转动喷嘴：</w:t>
      </w:r>
    </w:p>
    <w:p w14:paraId="1187F4D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1.所投产品具备：（1）功能：需与消防水（或者自来水）管路相连，设备具有自动启动，应急启动模式，（2）系统装置组成：控制箱、管路、喷嘴探测器、易熔连接片、金属拉索、滑轮三通、滑轮弯头。释放机构、驱动瓶、水流控制阀、单向阀、减压阀。</w:t>
      </w:r>
    </w:p>
    <w:p w14:paraId="2AACF8F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 xml:space="preserve">2.灭火装置配置远程控制模块，能同时兼容消控中心信号反馈、切断燃气电磁阀、关闭排风风机等功能；      </w:t>
      </w:r>
    </w:p>
    <w:p w14:paraId="6C915AD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3.氮气瓶充装压力：10MPa ；药剂喷洒时间：≥26秒，。食用油专用灭火剂应为绿色环保型灭火药剂，无色、无味、灭火效率快且不复燃。</w:t>
      </w:r>
    </w:p>
    <w:p w14:paraId="53AAEB6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FF0000"/>
          <w:sz w:val="24"/>
          <w:szCs w:val="24"/>
          <w:highlight w:val="none"/>
          <w:lang w:bidi="ar"/>
        </w:rPr>
      </w:pPr>
      <w:r>
        <w:rPr>
          <w:rFonts w:hint="default" w:ascii="Times New Roman" w:hAnsi="Times New Roman" w:eastAsia="宋体" w:cs="Times New Roman"/>
          <w:color w:val="FF0000"/>
          <w:sz w:val="24"/>
          <w:szCs w:val="24"/>
          <w:highlight w:val="none"/>
          <w:lang w:bidi="ar"/>
        </w:rPr>
        <w:t>▲4厨房灭火装置，有压力观察口的，提供功能截图或满足此项功能的承诺函（格式自拟），加盖投标人公章。</w:t>
      </w:r>
    </w:p>
    <w:p w14:paraId="0F70BF4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FF0000"/>
          <w:sz w:val="24"/>
          <w:szCs w:val="24"/>
          <w:highlight w:val="none"/>
          <w:lang w:bidi="ar"/>
        </w:rPr>
      </w:pPr>
      <w:r>
        <w:rPr>
          <w:rFonts w:hint="default" w:ascii="Times New Roman" w:hAnsi="Times New Roman" w:eastAsia="宋体" w:cs="Times New Roman"/>
          <w:color w:val="FF0000"/>
          <w:sz w:val="24"/>
          <w:szCs w:val="24"/>
          <w:highlight w:val="none"/>
          <w:lang w:bidi="ar"/>
        </w:rPr>
        <w:t>▲5.提供带有CMA或CNAS标识的厨房灭火系统的型式检验报告。</w:t>
      </w:r>
    </w:p>
    <w:p w14:paraId="28BF1E5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bCs/>
          <w:color w:val="FF0000"/>
          <w:sz w:val="24"/>
          <w:szCs w:val="24"/>
          <w:highlight w:val="none"/>
          <w:lang w:bidi="ar"/>
        </w:rPr>
      </w:pPr>
      <w:r>
        <w:rPr>
          <w:rFonts w:hint="default" w:ascii="Times New Roman" w:hAnsi="Times New Roman" w:eastAsia="宋体" w:cs="Times New Roman"/>
          <w:color w:val="FF0000"/>
          <w:sz w:val="24"/>
          <w:szCs w:val="24"/>
          <w:highlight w:val="none"/>
          <w:lang w:bidi="ar"/>
        </w:rPr>
        <w:t>▲6.厨房灭火系统须具有有效消防产品认证证书，提供证书扫描件加盖投标人公章。</w:t>
      </w:r>
    </w:p>
    <w:p w14:paraId="1FD796C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bCs/>
          <w:color w:val="auto"/>
          <w:sz w:val="24"/>
          <w:szCs w:val="24"/>
          <w:highlight w:val="none"/>
          <w:lang w:bidi="ar"/>
        </w:rPr>
      </w:pPr>
    </w:p>
    <w:p w14:paraId="44965A1C">
      <w:pPr>
        <w:keepNext w:val="0"/>
        <w:keepLines w:val="0"/>
        <w:pageBreakBefore w:val="0"/>
        <w:widowControl w:val="0"/>
        <w:numPr>
          <w:ilvl w:val="0"/>
          <w:numId w:val="2"/>
        </w:numPr>
        <w:spacing w:after="0" w:line="360" w:lineRule="exact"/>
        <w:ind w:left="0" w:leftChars="0" w:firstLine="480" w:firstLineChars="200"/>
        <w:jc w:val="left"/>
        <w:rPr>
          <w:rFonts w:hint="default" w:ascii="Times New Roman" w:hAnsi="Times New Roman" w:eastAsia="宋体" w:cs="Times New Roman"/>
          <w:color w:val="auto"/>
          <w:sz w:val="24"/>
          <w:szCs w:val="24"/>
          <w:highlight w:val="none"/>
          <w:lang w:eastAsia="zh-CN" w:bidi="ar"/>
        </w:rPr>
      </w:pPr>
      <w:r>
        <w:rPr>
          <w:rFonts w:hint="default" w:ascii="Times New Roman" w:hAnsi="Times New Roman" w:eastAsia="宋体" w:cs="Times New Roman"/>
          <w:b w:val="0"/>
          <w:bCs w:val="0"/>
          <w:color w:val="auto"/>
          <w:sz w:val="24"/>
          <w:szCs w:val="24"/>
          <w:highlight w:val="none"/>
          <w:lang w:val="en-US" w:eastAsia="zh-CN" w:bidi="ar"/>
        </w:rPr>
        <w:t>序号87-90，</w:t>
      </w:r>
      <w:r>
        <w:rPr>
          <w:rFonts w:hint="default" w:ascii="Times New Roman" w:hAnsi="Times New Roman" w:cs="Times New Roman"/>
          <w:sz w:val="24"/>
          <w:szCs w:val="24"/>
          <w:vertAlign w:val="baseline"/>
          <w:lang w:val="en-US" w:eastAsia="zh-CN"/>
        </w:rPr>
        <w:t>原招标产品名称：</w:t>
      </w:r>
      <w:r>
        <w:rPr>
          <w:rFonts w:hint="default" w:ascii="Times New Roman" w:hAnsi="Times New Roman" w:eastAsia="宋体" w:cs="Times New Roman"/>
          <w:color w:val="auto"/>
          <w:sz w:val="24"/>
          <w:szCs w:val="24"/>
          <w:highlight w:val="none"/>
          <w:lang w:bidi="ar"/>
        </w:rPr>
        <w:t>低噪音厢式风机</w:t>
      </w:r>
      <w:r>
        <w:rPr>
          <w:rFonts w:hint="default" w:ascii="Times New Roman" w:hAnsi="Times New Roman" w:eastAsia="宋体" w:cs="Times New Roman"/>
          <w:color w:val="auto"/>
          <w:sz w:val="24"/>
          <w:szCs w:val="24"/>
          <w:highlight w:val="none"/>
          <w:lang w:eastAsia="zh-CN" w:bidi="ar"/>
        </w:rPr>
        <w:t>，</w:t>
      </w:r>
    </w:p>
    <w:p w14:paraId="26B3CF5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sz w:val="24"/>
          <w:szCs w:val="24"/>
          <w:vertAlign w:val="baseline"/>
          <w:lang w:val="en-US" w:eastAsia="zh-CN"/>
        </w:rPr>
        <w:t>原招标文件技术要求：</w:t>
      </w:r>
      <w:r>
        <w:rPr>
          <w:rFonts w:hint="default" w:ascii="Times New Roman" w:hAnsi="Times New Roman" w:eastAsia="宋体" w:cs="Times New Roman"/>
          <w:color w:val="auto"/>
          <w:sz w:val="24"/>
          <w:szCs w:val="24"/>
          <w:highlight w:val="none"/>
          <w:lang w:bidi="ar"/>
        </w:rPr>
        <w:t>外壳采用不小于1.0mm双面烤漆钢板制作，内部双层静音棉孔板制作</w:t>
      </w:r>
      <w:r>
        <w:rPr>
          <w:rFonts w:hint="default" w:ascii="Times New Roman" w:hAnsi="Times New Roman" w:eastAsia="宋体" w:cs="Times New Roman"/>
          <w:color w:val="auto"/>
          <w:sz w:val="24"/>
          <w:szCs w:val="24"/>
          <w:highlight w:val="none"/>
          <w:lang w:eastAsia="zh-CN" w:bidi="ar"/>
        </w:rPr>
        <w:t>适当</w:t>
      </w:r>
      <w:r>
        <w:rPr>
          <w:rFonts w:hint="default" w:ascii="Times New Roman" w:hAnsi="Times New Roman" w:eastAsia="宋体" w:cs="Times New Roman"/>
          <w:color w:val="auto"/>
          <w:sz w:val="24"/>
          <w:szCs w:val="24"/>
          <w:highlight w:val="none"/>
          <w:lang w:bidi="ar"/>
        </w:rPr>
        <w:t>加固以避免在正常运作时产生振动；</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2</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bidi="ar"/>
        </w:rPr>
        <w:t>轴承：采用耐腐蚀风机专用轴承；</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3</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bidi="ar"/>
        </w:rPr>
        <w:t>电机：纯铜芯国标电机。</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4</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bidi="ar"/>
        </w:rPr>
        <w:t xml:space="preserve">叶轮：按三元流理论设计的机翼形前倾式风轮，厚度不小于1.0mm镀锌钢板制作，耐腐蚀性好，风机设有检修门，方便日后维护； </w:t>
      </w:r>
      <w:r>
        <w:rPr>
          <w:rFonts w:hint="default" w:ascii="Times New Roman" w:hAnsi="Times New Roman" w:eastAsia="宋体" w:cs="Times New Roman"/>
          <w:color w:val="auto"/>
          <w:sz w:val="24"/>
          <w:szCs w:val="24"/>
          <w:highlight w:val="none"/>
          <w:lang w:bidi="ar"/>
        </w:rPr>
        <w:br w:type="textWrapping"/>
      </w:r>
      <w:r>
        <w:rPr>
          <w:rFonts w:hint="default" w:ascii="Times New Roman" w:hAnsi="Times New Roman" w:eastAsia="宋体" w:cs="Times New Roman"/>
          <w:color w:val="auto"/>
          <w:sz w:val="24"/>
          <w:szCs w:val="24"/>
          <w:highlight w:val="none"/>
          <w:lang w:bidi="ar"/>
        </w:rPr>
        <w:t>5</w:t>
      </w:r>
      <w:r>
        <w:rPr>
          <w:rFonts w:hint="default"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bidi="ar"/>
        </w:rPr>
        <w:t xml:space="preserve">底部自带槽钢支架，便于安装。   </w:t>
      </w:r>
    </w:p>
    <w:p w14:paraId="4B6BCB1C">
      <w:pPr>
        <w:keepNext w:val="0"/>
        <w:keepLines w:val="0"/>
        <w:pageBreakBefore w:val="0"/>
        <w:widowControl w:val="0"/>
        <w:numPr>
          <w:ilvl w:val="0"/>
          <w:numId w:val="0"/>
        </w:numPr>
        <w:spacing w:after="0" w:line="360" w:lineRule="exact"/>
        <w:jc w:val="left"/>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bidi="ar"/>
        </w:rPr>
        <w:t>▲</w:t>
      </w:r>
      <w:r>
        <w:rPr>
          <w:rFonts w:hint="default" w:ascii="Times New Roman" w:hAnsi="Times New Roman" w:eastAsia="宋体" w:cs="Times New Roman"/>
          <w:b w:val="0"/>
          <w:bCs w:val="0"/>
          <w:color w:val="auto"/>
          <w:sz w:val="24"/>
          <w:szCs w:val="24"/>
          <w:highlight w:val="none"/>
          <w:lang w:val="en-US" w:eastAsia="zh-CN" w:bidi="ar"/>
        </w:rPr>
        <w:t>6.所投产品外壳依据GB/T20854-2025标准，采用48h循环盐雾腐蚀试验，结果定为合格。提供CNAS或CMA标志的检测报告扫描件。</w:t>
      </w:r>
    </w:p>
    <w:p w14:paraId="7A4C180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bidi="ar"/>
        </w:rPr>
      </w:pPr>
      <w:r>
        <w:rPr>
          <w:rFonts w:hint="default" w:ascii="Times New Roman" w:hAnsi="Times New Roman" w:eastAsia="宋体" w:cs="Times New Roman"/>
          <w:b w:val="0"/>
          <w:bCs w:val="0"/>
          <w:color w:val="auto"/>
          <w:sz w:val="24"/>
          <w:szCs w:val="24"/>
          <w:highlight w:val="none"/>
          <w:lang w:eastAsia="zh-CN" w:bidi="ar"/>
        </w:rPr>
        <w:t>▲</w:t>
      </w:r>
      <w:r>
        <w:rPr>
          <w:rFonts w:hint="default" w:ascii="Times New Roman" w:hAnsi="Times New Roman" w:eastAsia="宋体" w:cs="Times New Roman"/>
          <w:b w:val="0"/>
          <w:bCs w:val="0"/>
          <w:color w:val="auto"/>
          <w:sz w:val="24"/>
          <w:szCs w:val="24"/>
          <w:highlight w:val="none"/>
          <w:lang w:val="en-US" w:eastAsia="zh-CN" w:bidi="ar"/>
        </w:rPr>
        <w:t>7. 有低噪音产品认证证书。 需提供证书扫描件，</w:t>
      </w:r>
      <w:r>
        <w:rPr>
          <w:rFonts w:hint="default" w:ascii="Times New Roman" w:hAnsi="Times New Roman" w:cs="Times New Roman" w:eastAsiaTheme="minorEastAsia"/>
          <w:b w:val="0"/>
          <w:bCs w:val="0"/>
          <w:color w:val="auto"/>
          <w:sz w:val="24"/>
          <w:szCs w:val="24"/>
          <w:highlight w:val="none"/>
        </w:rPr>
        <w:t>并提供</w:t>
      </w:r>
      <w:r>
        <w:rPr>
          <w:rFonts w:hint="default" w:ascii="Times New Roman" w:hAnsi="Times New Roman" w:eastAsia="宋体" w:cs="Times New Roman"/>
          <w:b w:val="0"/>
          <w:bCs w:val="0"/>
          <w:color w:val="auto"/>
          <w:sz w:val="24"/>
          <w:szCs w:val="24"/>
          <w:highlight w:val="none"/>
          <w:lang w:val="en-US" w:eastAsia="zh-CN" w:bidi="ar"/>
        </w:rPr>
        <w:t>证书信息在“全国认证认可信息公共服务平台”网站查询有效的截图，均加盖投标人公章。</w:t>
      </w:r>
      <w:r>
        <w:rPr>
          <w:rFonts w:hint="default" w:ascii="Times New Roman" w:hAnsi="Times New Roman" w:eastAsia="宋体" w:cs="Times New Roman"/>
          <w:b w:val="0"/>
          <w:bCs w:val="0"/>
          <w:color w:val="auto"/>
          <w:sz w:val="24"/>
          <w:szCs w:val="24"/>
          <w:highlight w:val="none"/>
          <w:lang w:bidi="ar"/>
        </w:rPr>
        <w:t xml:space="preserve"> </w:t>
      </w:r>
    </w:p>
    <w:p w14:paraId="392CEBC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bCs/>
          <w:color w:val="auto"/>
          <w:sz w:val="24"/>
          <w:szCs w:val="24"/>
          <w:highlight w:val="none"/>
          <w:lang w:val="en-US" w:eastAsia="zh-CN" w:bidi="ar"/>
        </w:rPr>
        <w:t>更正为：</w:t>
      </w:r>
      <w:r>
        <w:rPr>
          <w:rFonts w:hint="default" w:ascii="Times New Roman" w:hAnsi="Times New Roman" w:eastAsia="宋体" w:cs="Times New Roman"/>
          <w:b w:val="0"/>
          <w:bCs w:val="0"/>
          <w:color w:val="auto"/>
          <w:sz w:val="24"/>
          <w:szCs w:val="24"/>
          <w:highlight w:val="none"/>
          <w:lang w:val="en-US" w:eastAsia="zh-CN" w:bidi="ar"/>
        </w:rPr>
        <w:t>1.外壳采用不小于1.0mm双面烤漆钢板制作，内部双层静音棉孔板制作适当加固以避免在正常运作时产生振动；</w:t>
      </w:r>
    </w:p>
    <w:p w14:paraId="03D4463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2.轴承：采用耐腐蚀风机专用轴承；</w:t>
      </w:r>
    </w:p>
    <w:p w14:paraId="5D41B09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3.电机：纯铜芯国标电机。</w:t>
      </w:r>
    </w:p>
    <w:p w14:paraId="42DD458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 xml:space="preserve">4.叶轮：按三元流理论设计的机翼形前倾式风轮，厚度不小于1.0mm镀锌钢板制作，耐腐蚀性好，风机设有检修门，方便日后维护； </w:t>
      </w:r>
    </w:p>
    <w:p w14:paraId="634C096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 xml:space="preserve">5.底部自带槽钢支架，便于安装。   </w:t>
      </w:r>
    </w:p>
    <w:p w14:paraId="5064A4B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▲6.所投产品外壳，采用48h循环盐雾腐蚀试验，结果定为合格。提供CNAS或CMA标志的检测报告扫描件，加盖投标人公章。</w:t>
      </w:r>
    </w:p>
    <w:p w14:paraId="7761B21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▲7. 有低噪音产品认证证书扫描件，加盖投标人公章。  1.外壳采用不小于1.0mm双面烤漆钢板制作，内部双层静音棉孔板制作适当加固以避免在正常运作时产生振动；</w:t>
      </w:r>
    </w:p>
    <w:p w14:paraId="27D1E2F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2.轴承：采用耐腐蚀风机专用轴承；</w:t>
      </w:r>
    </w:p>
    <w:p w14:paraId="1258033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3.电机：纯铜芯国标电机。</w:t>
      </w:r>
    </w:p>
    <w:p w14:paraId="144E4DF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 xml:space="preserve">4.叶轮：按三元流理论设计的机翼形前倾式风轮，厚度不小于1.0mm镀锌钢板制作，耐腐蚀性好，风机设有检修门，方便日后维护； </w:t>
      </w:r>
    </w:p>
    <w:p w14:paraId="653A9BF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 xml:space="preserve">5.底部自带槽钢支架，便于安装。   </w:t>
      </w:r>
    </w:p>
    <w:p w14:paraId="7CC273F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▲6.所投产品外壳，采用48h循环盐雾腐蚀试验，结果定为合格。提供CNAS或CMA标志的检测报告扫描件，加盖投标人公章。</w:t>
      </w:r>
    </w:p>
    <w:p w14:paraId="2B567CC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 xml:space="preserve">▲7. 有低噪音产品认证证书扫描件，加盖投标人公章。  </w:t>
      </w:r>
    </w:p>
    <w:p w14:paraId="230184C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bCs/>
          <w:color w:val="auto"/>
          <w:sz w:val="22"/>
          <w:szCs w:val="22"/>
          <w:highlight w:val="none"/>
          <w:lang w:val="en-US" w:eastAsia="zh-CN" w:bidi="ar"/>
        </w:rPr>
      </w:pPr>
    </w:p>
    <w:p w14:paraId="2BD4E553">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2" w:firstLineChars="200"/>
        <w:jc w:val="left"/>
        <w:textAlignment w:val="auto"/>
        <w:rPr>
          <w:rFonts w:hint="default" w:ascii="Times New Roman" w:hAnsi="Times New Roman" w:eastAsia="宋体" w:cs="Times New Roman"/>
          <w:b/>
          <w:bCs/>
          <w:color w:val="auto"/>
          <w:sz w:val="24"/>
          <w:szCs w:val="24"/>
          <w:highlight w:val="none"/>
          <w:lang w:val="en-US" w:eastAsia="zh-CN" w:bidi="ar"/>
        </w:rPr>
      </w:pPr>
      <w:r>
        <w:rPr>
          <w:rFonts w:hint="default" w:ascii="Times New Roman" w:hAnsi="Times New Roman" w:eastAsia="宋体" w:cs="Times New Roman"/>
          <w:b/>
          <w:bCs/>
          <w:color w:val="auto"/>
          <w:sz w:val="24"/>
          <w:szCs w:val="24"/>
          <w:highlight w:val="none"/>
          <w:lang w:val="en-US" w:eastAsia="zh-CN" w:bidi="ar"/>
        </w:rPr>
        <w:t>增加备注：</w:t>
      </w:r>
    </w:p>
    <w:p w14:paraId="15A0A84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firstLine="482" w:firstLineChars="200"/>
        <w:jc w:val="left"/>
        <w:textAlignment w:val="auto"/>
        <w:rPr>
          <w:rFonts w:hint="default" w:ascii="Times New Roman" w:hAnsi="Times New Roman" w:eastAsia="宋体" w:cs="Times New Roman"/>
          <w:b/>
          <w:bCs/>
          <w:color w:val="auto"/>
          <w:sz w:val="24"/>
          <w:szCs w:val="24"/>
          <w:highlight w:val="none"/>
          <w:lang w:val="en-US" w:eastAsia="zh-CN" w:bidi="ar"/>
        </w:rPr>
      </w:pPr>
      <w:r>
        <w:rPr>
          <w:rFonts w:hint="default" w:ascii="Times New Roman" w:hAnsi="Times New Roman" w:eastAsia="宋体" w:cs="Times New Roman"/>
          <w:b/>
          <w:bCs/>
          <w:color w:val="auto"/>
          <w:sz w:val="24"/>
          <w:szCs w:val="24"/>
          <w:highlight w:val="none"/>
          <w:lang w:val="en-US" w:eastAsia="zh-CN" w:bidi="ar"/>
        </w:rPr>
        <w:t>1.以"★"标注的为政府强制采购节能产品。投标人应当提供国家认可的节能产品认证机构出具的、处于有效期内的《节能产品认证证书》，否则按无效投标处理。</w:t>
      </w:r>
    </w:p>
    <w:p w14:paraId="0A80C37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firstLine="482" w:firstLineChars="200"/>
        <w:jc w:val="left"/>
        <w:textAlignment w:val="auto"/>
        <w:rPr>
          <w:rFonts w:hint="default" w:ascii="Times New Roman" w:hAnsi="Times New Roman" w:eastAsia="宋体" w:cs="Times New Roman"/>
          <w:b/>
          <w:bCs/>
          <w:color w:val="auto"/>
          <w:sz w:val="24"/>
          <w:szCs w:val="24"/>
          <w:highlight w:val="none"/>
          <w:lang w:val="en-US" w:eastAsia="zh-CN" w:bidi="ar"/>
        </w:rPr>
      </w:pPr>
      <w:r>
        <w:rPr>
          <w:rFonts w:hint="default" w:ascii="Times New Roman" w:hAnsi="Times New Roman" w:eastAsia="宋体" w:cs="Times New Roman"/>
          <w:b/>
          <w:bCs/>
          <w:color w:val="auto"/>
          <w:sz w:val="24"/>
          <w:szCs w:val="24"/>
          <w:highlight w:val="none"/>
          <w:lang w:val="en-US" w:eastAsia="zh-CN" w:bidi="ar"/>
        </w:rPr>
        <w:t>2.以"◆"标注的为强制性认证(CCC)产品。投标人应当提供国家认可的强制性产品认证机构出具的、处于有效期内的《中国国家强制性产品认证证书》(CCC证书)，否则按无效投标处理。</w:t>
      </w:r>
    </w:p>
    <w:p w14:paraId="18D7986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firstLine="482" w:firstLineChars="200"/>
        <w:jc w:val="left"/>
        <w:textAlignment w:val="auto"/>
        <w:rPr>
          <w:rFonts w:hint="default" w:ascii="Times New Roman" w:hAnsi="Times New Roman" w:eastAsia="宋体" w:cs="Times New Roman"/>
          <w:b/>
          <w:bCs/>
          <w:color w:val="auto"/>
          <w:sz w:val="24"/>
          <w:szCs w:val="24"/>
          <w:highlight w:val="none"/>
          <w:lang w:val="en-US" w:eastAsia="zh-CN" w:bidi="ar"/>
        </w:rPr>
      </w:pPr>
      <w:r>
        <w:rPr>
          <w:rFonts w:hint="default" w:ascii="Times New Roman" w:hAnsi="Times New Roman" w:eastAsia="宋体" w:cs="Times New Roman"/>
          <w:b/>
          <w:bCs/>
          <w:color w:val="auto"/>
          <w:sz w:val="24"/>
          <w:szCs w:val="24"/>
          <w:highlight w:val="none"/>
          <w:lang w:val="en-US" w:eastAsia="zh-CN" w:bidi="ar"/>
        </w:rPr>
        <w:t>3.以"▲"标注的产品参数为评分项内容，未满足"▲"参数不构成无效投标，仅影响对应分值。</w:t>
      </w:r>
    </w:p>
    <w:p w14:paraId="5280A06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b/>
          <w:bCs/>
          <w:color w:val="auto"/>
          <w:sz w:val="22"/>
          <w:szCs w:val="22"/>
          <w:highlight w:val="none"/>
          <w:lang w:val="en-US" w:eastAsia="zh-CN" w:bidi="ar"/>
        </w:rPr>
      </w:pPr>
    </w:p>
    <w:p w14:paraId="3E21364C">
      <w:pPr>
        <w:spacing w:before="120" w:after="120" w:line="480" w:lineRule="exact"/>
        <w:jc w:val="left"/>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i w:val="0"/>
          <w:iCs w:val="0"/>
          <w:caps w:val="0"/>
          <w:color w:val="000000"/>
          <w:spacing w:val="0"/>
          <w:sz w:val="24"/>
          <w:szCs w:val="24"/>
          <w:shd w:val="clear" w:fill="FFFFFF"/>
          <w:lang w:eastAsia="zh-CN"/>
        </w:rPr>
        <w:t>（</w:t>
      </w:r>
      <w:r>
        <w:rPr>
          <w:rFonts w:hint="default" w:ascii="Times New Roman" w:hAnsi="Times New Roman" w:eastAsia="宋体" w:cs="Times New Roman"/>
          <w:i w:val="0"/>
          <w:iCs w:val="0"/>
          <w:caps w:val="0"/>
          <w:color w:val="000000"/>
          <w:spacing w:val="0"/>
          <w:sz w:val="24"/>
          <w:szCs w:val="24"/>
          <w:shd w:val="clear" w:fill="FFFFFF"/>
          <w:lang w:val="en-US" w:eastAsia="zh-CN"/>
        </w:rPr>
        <w:t>四</w:t>
      </w:r>
      <w:r>
        <w:rPr>
          <w:rFonts w:hint="default" w:ascii="Times New Roman" w:hAnsi="Times New Roman" w:eastAsia="宋体" w:cs="Times New Roman"/>
          <w:i w:val="0"/>
          <w:iCs w:val="0"/>
          <w:caps w:val="0"/>
          <w:color w:val="000000"/>
          <w:spacing w:val="0"/>
          <w:sz w:val="24"/>
          <w:szCs w:val="24"/>
          <w:shd w:val="clear" w:fill="FFFFFF"/>
          <w:lang w:eastAsia="zh-CN"/>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评标方法与评标标准</w:t>
      </w:r>
    </w:p>
    <w:p w14:paraId="210B1B7C">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Fonts w:hint="default" w:ascii="Times New Roman" w:hAnsi="Times New Roman" w:eastAsia="宋体" w:cs="Times New Roman"/>
          <w:i w:val="0"/>
          <w:iCs w:val="0"/>
          <w:caps w:val="0"/>
          <w:color w:val="000000"/>
          <w:spacing w:val="0"/>
          <w:sz w:val="28"/>
          <w:szCs w:val="28"/>
          <w:shd w:val="clear" w:fill="FFFFFF"/>
          <w:lang w:val="en-US" w:eastAsia="zh-CN"/>
        </w:rPr>
      </w:pPr>
      <w:r>
        <w:rPr>
          <w:rFonts w:hint="default" w:ascii="Times New Roman" w:hAnsi="Times New Roman" w:eastAsia="宋体" w:cs="Times New Roman"/>
          <w:i w:val="0"/>
          <w:iCs w:val="0"/>
          <w:caps w:val="0"/>
          <w:color w:val="000000"/>
          <w:spacing w:val="0"/>
          <w:sz w:val="28"/>
          <w:szCs w:val="28"/>
          <w:shd w:val="clear" w:fill="FFFFFF"/>
          <w:lang w:val="en-US" w:eastAsia="zh-CN"/>
        </w:rPr>
        <w:t>1.评分点名称：产品认证证书及检测报告</w:t>
      </w:r>
    </w:p>
    <w:p w14:paraId="72D80699">
      <w:pPr>
        <w:keepNext w:val="0"/>
        <w:keepLines w:val="0"/>
        <w:pageBreakBefore w:val="0"/>
        <w:widowControl w:val="0"/>
        <w:spacing w:after="0" w:line="360" w:lineRule="exact"/>
        <w:ind w:firstLine="241"/>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lang w:val="en-US" w:eastAsia="zh-CN"/>
        </w:rPr>
        <w:t>原招标评审标准：</w:t>
      </w:r>
      <w:r>
        <w:rPr>
          <w:rFonts w:hint="default" w:ascii="Times New Roman" w:hAnsi="Times New Roman" w:cs="Times New Roman" w:eastAsiaTheme="minorEastAsia"/>
          <w:b/>
          <w:bCs/>
          <w:color w:val="auto"/>
          <w:sz w:val="24"/>
          <w:highlight w:val="none"/>
        </w:rPr>
        <w:t>技术参数中所有带</w:t>
      </w:r>
      <w:r>
        <w:rPr>
          <w:rFonts w:hint="default" w:ascii="Times New Roman" w:hAnsi="Times New Roman" w:cs="Times New Roman" w:eastAsiaTheme="minorEastAsia"/>
          <w:b/>
          <w:bCs/>
          <w:color w:val="auto"/>
          <w:sz w:val="24"/>
          <w:szCs w:val="24"/>
          <w:highlight w:val="none"/>
          <w:lang w:bidi="ar"/>
        </w:rPr>
        <w:t>▲</w:t>
      </w:r>
      <w:r>
        <w:rPr>
          <w:rFonts w:hint="default" w:ascii="Times New Roman" w:hAnsi="Times New Roman" w:cs="Times New Roman" w:eastAsiaTheme="minorEastAsia"/>
          <w:b/>
          <w:bCs/>
          <w:color w:val="auto"/>
          <w:sz w:val="24"/>
          <w:highlight w:val="none"/>
        </w:rPr>
        <w:t>的条款，投标时</w:t>
      </w:r>
      <w:r>
        <w:rPr>
          <w:rFonts w:hint="default" w:ascii="Times New Roman" w:hAnsi="Times New Roman" w:cs="Times New Roman" w:eastAsiaTheme="minorEastAsia"/>
          <w:b/>
          <w:bCs/>
          <w:color w:val="auto"/>
          <w:sz w:val="24"/>
          <w:highlight w:val="none"/>
          <w:lang w:val="en-US" w:eastAsia="zh-CN"/>
        </w:rPr>
        <w:t>按技术参数中的要求提供对应材料：</w:t>
      </w:r>
    </w:p>
    <w:p w14:paraId="2C9D47A1">
      <w:pPr>
        <w:keepNext w:val="0"/>
        <w:keepLines w:val="0"/>
        <w:pageBreakBefore w:val="0"/>
        <w:widowControl w:val="0"/>
        <w:numPr>
          <w:ilvl w:val="0"/>
          <w:numId w:val="0"/>
        </w:numPr>
        <w:spacing w:before="157" w:after="0" w:line="360" w:lineRule="exact"/>
        <w:ind w:firstLine="24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lang w:val="en-US" w:eastAsia="zh-CN"/>
        </w:rPr>
        <w:t>1.</w:t>
      </w:r>
      <w:r>
        <w:rPr>
          <w:rFonts w:hint="default" w:ascii="Times New Roman" w:hAnsi="Times New Roman" w:cs="Times New Roman" w:eastAsiaTheme="minorEastAsia"/>
          <w:b/>
          <w:bCs/>
          <w:color w:val="auto"/>
          <w:sz w:val="24"/>
          <w:highlight w:val="none"/>
        </w:rPr>
        <w:t>燃气</w:t>
      </w:r>
      <w:r>
        <w:rPr>
          <w:rFonts w:hint="default" w:ascii="Times New Roman" w:hAnsi="Times New Roman" w:cs="Times New Roman" w:eastAsiaTheme="minorEastAsia"/>
          <w:b/>
          <w:bCs/>
          <w:color w:val="auto"/>
          <w:sz w:val="24"/>
          <w:highlight w:val="none"/>
          <w:lang w:val="en-US" w:eastAsia="zh-CN"/>
        </w:rPr>
        <w:t>大锅（1000大锅）</w:t>
      </w:r>
      <w:r>
        <w:rPr>
          <w:rFonts w:hint="default" w:ascii="Times New Roman" w:hAnsi="Times New Roman" w:cs="Times New Roman" w:eastAsiaTheme="minorEastAsia"/>
          <w:b/>
          <w:bCs/>
          <w:color w:val="auto"/>
          <w:sz w:val="24"/>
          <w:highlight w:val="none"/>
        </w:rPr>
        <w:t>：</w:t>
      </w:r>
      <w:r>
        <w:rPr>
          <w:rFonts w:hint="default" w:ascii="Times New Roman" w:hAnsi="Times New Roman" w:cs="Times New Roman" w:eastAsiaTheme="minorEastAsia"/>
          <w:color w:val="auto"/>
          <w:sz w:val="24"/>
          <w:highlight w:val="none"/>
        </w:rPr>
        <w:t>在满足热效率参数要求（≥65%）的前提下，具备CMA或CNAS认证检测报告且满足更高指标的</w:t>
      </w:r>
      <w:r>
        <w:rPr>
          <w:rFonts w:hint="default" w:ascii="Times New Roman" w:hAnsi="Times New Roman" w:cs="Times New Roman" w:eastAsiaTheme="minorEastAsia"/>
          <w:color w:val="auto"/>
          <w:sz w:val="24"/>
          <w:highlight w:val="none"/>
          <w:lang w:eastAsia="zh-CN"/>
        </w:rPr>
        <w:t>。</w:t>
      </w:r>
    </w:p>
    <w:p w14:paraId="3535AA82">
      <w:pPr>
        <w:keepNext w:val="0"/>
        <w:keepLines w:val="0"/>
        <w:pageBreakBefore w:val="0"/>
        <w:widowControl w:val="0"/>
        <w:numPr>
          <w:ilvl w:val="0"/>
          <w:numId w:val="0"/>
        </w:numPr>
        <w:spacing w:after="0" w:line="360" w:lineRule="exact"/>
        <w:ind w:firstLine="48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①热效率≥74%，得2分；热效率≥65%，得1分，否则得0分；</w:t>
      </w:r>
    </w:p>
    <w:p w14:paraId="5A1FC068">
      <w:pPr>
        <w:keepNext w:val="0"/>
        <w:keepLines w:val="0"/>
        <w:pageBreakBefore w:val="0"/>
        <w:widowControl w:val="0"/>
        <w:spacing w:after="0" w:line="360" w:lineRule="exact"/>
        <w:ind w:firstLine="48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②报告中有设备有故障代码提示功能（出现故障时候，会报警并且显示屏提示不同代码）的，得1分，否则得0分；</w:t>
      </w:r>
    </w:p>
    <w:p w14:paraId="2A5B78B0">
      <w:pPr>
        <w:keepNext w:val="0"/>
        <w:keepLines w:val="0"/>
        <w:pageBreakBefore w:val="0"/>
        <w:widowControl w:val="0"/>
        <w:spacing w:after="0" w:line="360" w:lineRule="exact"/>
        <w:ind w:firstLine="48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③报告中有设备有火焰检测（熄火保护功能），自动检测火焰，遇到意外熄火时，会自动关闭电磁阀并报警的，得1分，否则得0分；</w:t>
      </w:r>
    </w:p>
    <w:p w14:paraId="71667589">
      <w:pPr>
        <w:keepNext w:val="0"/>
        <w:keepLines w:val="0"/>
        <w:pageBreakBefore w:val="0"/>
        <w:widowControl w:val="0"/>
        <w:spacing w:after="0" w:line="360" w:lineRule="exact"/>
        <w:ind w:firstLine="48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本项最高4分</w:t>
      </w:r>
      <w:r>
        <w:rPr>
          <w:rFonts w:hint="default" w:ascii="Times New Roman" w:hAnsi="Times New Roman" w:cs="Times New Roman" w:eastAsiaTheme="minorEastAsia"/>
          <w:color w:val="auto"/>
          <w:sz w:val="24"/>
          <w:highlight w:val="none"/>
          <w:lang w:eastAsia="zh-CN"/>
        </w:rPr>
        <w:t>。</w:t>
      </w:r>
    </w:p>
    <w:p w14:paraId="437FC1DD">
      <w:pPr>
        <w:keepNext w:val="0"/>
        <w:keepLines w:val="0"/>
        <w:pageBreakBefore w:val="0"/>
        <w:widowControl w:val="0"/>
        <w:spacing w:after="0" w:line="360" w:lineRule="exact"/>
        <w:ind w:firstLine="240"/>
        <w:rPr>
          <w:rFonts w:hint="default" w:ascii="Times New Roman" w:hAnsi="Times New Roman" w:cs="Times New Roman" w:eastAsiaTheme="minorEastAsia"/>
          <w:color w:val="auto"/>
          <w:sz w:val="24"/>
          <w:highlight w:val="none"/>
        </w:rPr>
      </w:pPr>
    </w:p>
    <w:p w14:paraId="2C27A6B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b/>
          <w:bCs/>
          <w:i w:val="0"/>
          <w:iCs w:val="0"/>
          <w:caps w:val="0"/>
          <w:color w:val="000000"/>
          <w:spacing w:val="0"/>
          <w:sz w:val="24"/>
          <w:szCs w:val="24"/>
          <w:shd w:val="clear" w:fill="FFFFFF"/>
          <w:lang w:val="en-US" w:eastAsia="zh-CN"/>
        </w:rPr>
        <w:t>更正为</w:t>
      </w:r>
      <w:r>
        <w:rPr>
          <w:rFonts w:hint="default" w:ascii="Times New Roman" w:hAnsi="Times New Roman" w:eastAsia="宋体" w:cs="Times New Roman"/>
          <w:i w:val="0"/>
          <w:iCs w:val="0"/>
          <w:caps w:val="0"/>
          <w:color w:val="000000"/>
          <w:spacing w:val="0"/>
          <w:sz w:val="24"/>
          <w:szCs w:val="24"/>
          <w:shd w:val="clear" w:fill="FFFFFF"/>
          <w:lang w:val="en-US" w:eastAsia="zh-CN"/>
        </w:rPr>
        <w:t>：</w:t>
      </w:r>
      <w:r>
        <w:rPr>
          <w:rFonts w:hint="default" w:ascii="Times New Roman" w:hAnsi="Times New Roman" w:eastAsia="宋体" w:cs="Times New Roman"/>
          <w:b/>
          <w:bCs/>
          <w:i w:val="0"/>
          <w:iCs w:val="0"/>
          <w:caps w:val="0"/>
          <w:color w:val="000000"/>
          <w:spacing w:val="0"/>
          <w:sz w:val="24"/>
          <w:szCs w:val="24"/>
          <w:shd w:val="clear" w:fill="FFFFFF"/>
          <w:lang w:val="en-US" w:eastAsia="zh-CN"/>
        </w:rPr>
        <w:t>1.燃气大锅灶（1000大锅）</w:t>
      </w:r>
      <w:r>
        <w:rPr>
          <w:rFonts w:hint="default" w:ascii="Times New Roman" w:hAnsi="Times New Roman" w:eastAsia="宋体" w:cs="Times New Roman"/>
          <w:i w:val="0"/>
          <w:iCs w:val="0"/>
          <w:caps w:val="0"/>
          <w:color w:val="000000"/>
          <w:spacing w:val="0"/>
          <w:sz w:val="24"/>
          <w:szCs w:val="24"/>
          <w:shd w:val="clear" w:fill="FFFFFF"/>
          <w:lang w:val="en-US" w:eastAsia="zh-CN"/>
        </w:rPr>
        <w:t>：</w:t>
      </w:r>
    </w:p>
    <w:p w14:paraId="62639E18">
      <w:pPr>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238"/>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①热效率&gt;74%，得2分；热效率65%-74%，得1分，否则得0分。提供带有CMA或CNAS标识的检测报告扫描件，加盖投标人公章。</w:t>
      </w:r>
    </w:p>
    <w:p w14:paraId="246F1759">
      <w:pPr>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238"/>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②设备有故障代码提示功能（出现故障时候，会报警并且显示屏提示不同代码）的，得1分，否则得0分。提供功能截图或满足此项功能的承诺函（格式自拟），加盖投标人公章。</w:t>
      </w:r>
    </w:p>
    <w:p w14:paraId="782E6FE2">
      <w:pPr>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238"/>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③设备有自动燃烧器控制系统的，得1分，否则得0分。提供产品功能说明书或满足此项功能的承诺函（格式自拟）。</w:t>
      </w:r>
    </w:p>
    <w:p w14:paraId="5F271A33">
      <w:pPr>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firstLine="238"/>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本项最高4分。</w:t>
      </w:r>
    </w:p>
    <w:p w14:paraId="297FDA3E">
      <w:pPr>
        <w:keepNext w:val="0"/>
        <w:keepLines w:val="0"/>
        <w:pageBreakBefore w:val="0"/>
        <w:widowControl w:val="0"/>
        <w:numPr>
          <w:ilvl w:val="0"/>
          <w:numId w:val="0"/>
        </w:numPr>
        <w:spacing w:before="157" w:after="0" w:line="360" w:lineRule="exact"/>
        <w:ind w:firstLine="24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val="0"/>
          <w:iCs w:val="0"/>
          <w:caps w:val="0"/>
          <w:color w:val="000000"/>
          <w:spacing w:val="0"/>
          <w:sz w:val="24"/>
          <w:szCs w:val="24"/>
          <w:shd w:val="clear" w:fill="FFFFFF"/>
          <w:lang w:val="en-US" w:eastAsia="zh-CN"/>
        </w:rPr>
        <w:t>2.</w:t>
      </w:r>
      <w:r>
        <w:rPr>
          <w:rFonts w:hint="default" w:ascii="Times New Roman" w:hAnsi="Times New Roman" w:eastAsia="宋体" w:cs="Times New Roman"/>
          <w:b/>
          <w:bCs/>
          <w:color w:val="auto"/>
          <w:sz w:val="24"/>
          <w:szCs w:val="24"/>
          <w:highlight w:val="none"/>
        </w:rPr>
        <w:t>燃气炒灶</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原招标评审标准:</w:t>
      </w:r>
      <w:r>
        <w:rPr>
          <w:rFonts w:hint="default" w:ascii="Times New Roman" w:hAnsi="Times New Roman" w:eastAsia="宋体" w:cs="Times New Roman"/>
          <w:color w:val="auto"/>
          <w:sz w:val="24"/>
          <w:szCs w:val="24"/>
          <w:highlight w:val="none"/>
        </w:rPr>
        <w:t>有CMA或CNAS认证资质的检测报告</w:t>
      </w:r>
      <w:r>
        <w:rPr>
          <w:rFonts w:hint="default" w:ascii="Times New Roman" w:hAnsi="Times New Roman" w:eastAsia="宋体" w:cs="Times New Roman"/>
          <w:color w:val="auto"/>
          <w:sz w:val="24"/>
          <w:szCs w:val="24"/>
          <w:highlight w:val="none"/>
          <w:lang w:eastAsia="zh-CN"/>
        </w:rPr>
        <w:t>。</w:t>
      </w:r>
    </w:p>
    <w:p w14:paraId="1869EF89">
      <w:pPr>
        <w:keepNext w:val="0"/>
        <w:keepLines w:val="0"/>
        <w:pageBreakBefore w:val="0"/>
        <w:widowControl w:val="0"/>
        <w:numPr>
          <w:ilvl w:val="0"/>
          <w:numId w:val="0"/>
        </w:numPr>
        <w:spacing w:after="0" w:line="360" w:lineRule="exact"/>
        <w:ind w:firstLine="24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①有满足热效率≥55%的得2分、满足热效率≥45%的，得1分，否则得0分；</w:t>
      </w:r>
    </w:p>
    <w:p w14:paraId="04569AA0">
      <w:pPr>
        <w:keepNext w:val="0"/>
        <w:keepLines w:val="0"/>
        <w:pageBreakBefore w:val="0"/>
        <w:widowControl w:val="0"/>
        <w:spacing w:after="0" w:line="360" w:lineRule="exact"/>
        <w:ind w:firstLine="24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②报告中有设备有故障代码提示功能（出现故障时候，会报警并且显示屏提示不同代码）的，得1分，否则得0分；</w:t>
      </w:r>
    </w:p>
    <w:p w14:paraId="1D145A41">
      <w:pPr>
        <w:keepNext w:val="0"/>
        <w:keepLines w:val="0"/>
        <w:pageBreakBefore w:val="0"/>
        <w:widowControl w:val="0"/>
        <w:spacing w:after="0" w:line="360" w:lineRule="exact"/>
        <w:ind w:firstLine="24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③报告中有设备有火焰检测（熄火保护功能），自动检测火焰，遇到意外熄火时，会自动关闭电磁阀并报警的，得1分，否则得0分；</w:t>
      </w:r>
    </w:p>
    <w:p w14:paraId="2D889ED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b/>
          <w:bCs/>
          <w:i w:val="0"/>
          <w:iCs w:val="0"/>
          <w:caps w:val="0"/>
          <w:color w:val="000000"/>
          <w:spacing w:val="0"/>
          <w:sz w:val="24"/>
          <w:szCs w:val="24"/>
          <w:shd w:val="clear" w:fill="FFFFFF"/>
          <w:lang w:val="en-US" w:eastAsia="zh-CN"/>
        </w:rPr>
        <w:t>更正为</w:t>
      </w:r>
      <w:r>
        <w:rPr>
          <w:rFonts w:hint="default" w:ascii="Times New Roman" w:hAnsi="Times New Roman" w:eastAsia="宋体" w:cs="Times New Roman"/>
          <w:i w:val="0"/>
          <w:iCs w:val="0"/>
          <w:caps w:val="0"/>
          <w:color w:val="000000"/>
          <w:spacing w:val="0"/>
          <w:sz w:val="24"/>
          <w:szCs w:val="24"/>
          <w:shd w:val="clear" w:fill="FFFFFF"/>
          <w:lang w:val="en-US" w:eastAsia="zh-CN"/>
        </w:rPr>
        <w:t>：①热效率&gt;55%，得2分；热效率45%-55%，得1分，否则得0分。提供带有CMA或CNAS标识的检测报告扫描件，加盖投标人公章。</w:t>
      </w:r>
    </w:p>
    <w:p w14:paraId="2991141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②设备有故障代码提示功能（出现故障时候，会报警并且显示屏提示不同代码）的，得1分，否则得0分。提供功能截图或满足此项功能的承诺函（格式自拟），加盖投标人公章。</w:t>
      </w:r>
    </w:p>
    <w:p w14:paraId="7D09B5F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③设备有自动燃烧器控制系统的，得1分，否则得0分。提供产品功能说明书或满足此项功能的承诺函（格式自拟）。</w:t>
      </w:r>
    </w:p>
    <w:p w14:paraId="449F513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本项最高4分。</w:t>
      </w:r>
    </w:p>
    <w:p w14:paraId="34E127D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14:paraId="74BAD58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2"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b/>
          <w:bCs/>
          <w:i w:val="0"/>
          <w:iCs w:val="0"/>
          <w:caps w:val="0"/>
          <w:color w:val="000000"/>
          <w:spacing w:val="0"/>
          <w:sz w:val="24"/>
          <w:szCs w:val="24"/>
          <w:shd w:val="clear" w:fill="FFFFFF"/>
          <w:lang w:val="en-US" w:eastAsia="zh-CN"/>
        </w:rPr>
        <w:t xml:space="preserve">3.厨房灭火系统 </w:t>
      </w:r>
      <w:r>
        <w:rPr>
          <w:rFonts w:hint="default" w:ascii="Times New Roman" w:hAnsi="Times New Roman" w:eastAsia="宋体" w:cs="Times New Roman"/>
          <w:i w:val="0"/>
          <w:iCs w:val="0"/>
          <w:caps w:val="0"/>
          <w:color w:val="000000"/>
          <w:spacing w:val="0"/>
          <w:sz w:val="24"/>
          <w:szCs w:val="24"/>
          <w:shd w:val="clear" w:fill="FFFFFF"/>
          <w:lang w:val="en-US" w:eastAsia="zh-CN"/>
        </w:rPr>
        <w:t>，原招标评审标准：①提供CMA或CNAS标识的型式试验报告中有厨房灭火装置，有压力观察口描述的，得1分，否则得0分；</w:t>
      </w:r>
    </w:p>
    <w:p w14:paraId="6BA1D96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②提供CMA或CNAS标识的检测报告中有提供双瓶组的，且灭火时间≤3秒， 得1分；灭火时间≤2秒的，得2分；灭火时间≤1秒的，得3分，否则得0分；</w:t>
      </w:r>
    </w:p>
    <w:p w14:paraId="7277DF2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本项最高4分。</w:t>
      </w:r>
    </w:p>
    <w:p w14:paraId="4893E85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2"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b/>
          <w:bCs/>
          <w:i w:val="0"/>
          <w:iCs w:val="0"/>
          <w:caps w:val="0"/>
          <w:color w:val="000000"/>
          <w:spacing w:val="0"/>
          <w:sz w:val="24"/>
          <w:szCs w:val="24"/>
          <w:shd w:val="clear" w:fill="FFFFFF"/>
          <w:lang w:val="en-US" w:eastAsia="zh-CN"/>
        </w:rPr>
        <w:t>更正为：</w:t>
      </w:r>
      <w:r>
        <w:rPr>
          <w:rFonts w:hint="default" w:ascii="Times New Roman" w:hAnsi="Times New Roman" w:eastAsia="宋体" w:cs="Times New Roman"/>
          <w:i w:val="0"/>
          <w:iCs w:val="0"/>
          <w:caps w:val="0"/>
          <w:color w:val="000000"/>
          <w:spacing w:val="0"/>
          <w:sz w:val="24"/>
          <w:szCs w:val="24"/>
          <w:shd w:val="clear" w:fill="FFFFFF"/>
          <w:lang w:val="en-US" w:eastAsia="zh-CN"/>
        </w:rPr>
        <w:t>①厨房灭火装置，有压力观察口的，得2分，否则得0分。提供功能截图或满足此项功能的承诺函（格式自拟），加盖投标人公章。</w:t>
      </w:r>
    </w:p>
    <w:p w14:paraId="50FB28D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②提供带有CMA或CNAS标识的厨房灭火系统的型式检验报告的，得1分，未提供的，不得分。</w:t>
      </w:r>
    </w:p>
    <w:p w14:paraId="122C6A6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本项最高3分。</w:t>
      </w:r>
    </w:p>
    <w:p w14:paraId="29BC5C6A">
      <w:pPr>
        <w:keepNext w:val="0"/>
        <w:keepLines w:val="0"/>
        <w:pageBreakBefore w:val="0"/>
        <w:widowControl w:val="0"/>
        <w:spacing w:before="157" w:after="0" w:line="360" w:lineRule="exact"/>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val="0"/>
          <w:iCs w:val="0"/>
          <w:caps w:val="0"/>
          <w:color w:val="000000"/>
          <w:spacing w:val="0"/>
          <w:sz w:val="24"/>
          <w:szCs w:val="24"/>
          <w:shd w:val="clear" w:fill="FFFFFF"/>
          <w:lang w:val="en-US" w:eastAsia="zh-CN"/>
        </w:rPr>
        <w:t>4.</w:t>
      </w:r>
      <w:r>
        <w:rPr>
          <w:rFonts w:hint="default" w:ascii="Times New Roman" w:hAnsi="Times New Roman" w:eastAsia="宋体" w:cs="Times New Roman"/>
          <w:b/>
          <w:bCs/>
          <w:color w:val="auto"/>
          <w:sz w:val="24"/>
          <w:szCs w:val="24"/>
          <w:highlight w:val="none"/>
        </w:rPr>
        <w:t>低噪音厢式风机</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i w:val="0"/>
          <w:iCs w:val="0"/>
          <w:caps w:val="0"/>
          <w:color w:val="000000"/>
          <w:spacing w:val="0"/>
          <w:sz w:val="24"/>
          <w:szCs w:val="24"/>
          <w:shd w:val="clear" w:fill="FFFFFF"/>
          <w:lang w:val="en-US" w:eastAsia="zh-CN"/>
        </w:rPr>
        <w:t>原招标评审标准：</w:t>
      </w:r>
      <w:r>
        <w:rPr>
          <w:rFonts w:hint="default" w:ascii="Times New Roman" w:hAnsi="Times New Roman" w:eastAsia="宋体" w:cs="Times New Roman"/>
          <w:color w:val="auto"/>
          <w:sz w:val="24"/>
          <w:szCs w:val="24"/>
          <w:highlight w:val="none"/>
        </w:rPr>
        <w:t>①提供CNAS或CMA标志的检测报告，所投产品外壳依据GB/T20854-2025标准，采用48h循环盐雾腐蚀试验，结果定为合格，得1分，否则得0分。</w:t>
      </w:r>
    </w:p>
    <w:p w14:paraId="0511ACC1">
      <w:pPr>
        <w:keepNext w:val="0"/>
        <w:keepLines w:val="0"/>
        <w:pageBreakBefore w:val="0"/>
        <w:widowControl w:val="0"/>
        <w:spacing w:after="0" w:line="360" w:lineRule="exact"/>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②提供具有低噪音产品认证证书，得1分，否则得0分。</w:t>
      </w:r>
    </w:p>
    <w:p w14:paraId="18D22007">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420" w:leftChars="0" w:right="0" w:right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本项最高2分。</w:t>
      </w:r>
    </w:p>
    <w:p w14:paraId="0C194D8B">
      <w:pPr>
        <w:keepNext w:val="0"/>
        <w:keepLines w:val="0"/>
        <w:pageBreakBefore w:val="0"/>
        <w:widowControl w:val="0"/>
        <w:spacing w:after="0" w:line="360" w:lineRule="exact"/>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更正为：</w:t>
      </w:r>
      <w:r>
        <w:rPr>
          <w:rFonts w:hint="default" w:ascii="Times New Roman" w:hAnsi="Times New Roman" w:eastAsia="宋体" w:cs="Times New Roman"/>
          <w:color w:val="auto"/>
          <w:sz w:val="24"/>
          <w:szCs w:val="24"/>
          <w:highlight w:val="none"/>
        </w:rPr>
        <w:t>①所投产品外壳采用48h循环盐雾腐蚀试验，结果定为合格的，得2分，否则得0分。提供带有CMA或CNAS标识的检测报告扫描件，加盖投标人公章。</w:t>
      </w:r>
    </w:p>
    <w:p w14:paraId="59ED1D78">
      <w:pPr>
        <w:keepNext w:val="0"/>
        <w:keepLines w:val="0"/>
        <w:pageBreakBefore w:val="0"/>
        <w:widowControl w:val="0"/>
        <w:spacing w:after="0" w:line="360" w:lineRule="exact"/>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②提供具有低噪音产品认证证书，得1分，否则得0分。</w:t>
      </w:r>
    </w:p>
    <w:p w14:paraId="0F5B4ADC">
      <w:pPr>
        <w:keepNext w:val="0"/>
        <w:keepLines w:val="0"/>
        <w:pageBreakBefore w:val="0"/>
        <w:widowControl w:val="0"/>
        <w:spacing w:after="0" w:line="360" w:lineRule="exact"/>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本项最高3分。</w:t>
      </w:r>
    </w:p>
    <w:p w14:paraId="7BB368F8">
      <w:pPr>
        <w:pStyle w:val="2"/>
        <w:rPr>
          <w:rFonts w:hint="default" w:ascii="Times New Roman" w:hAnsi="Times New Roman" w:cs="Times New Roman"/>
        </w:rPr>
      </w:pPr>
    </w:p>
    <w:p w14:paraId="3A35B4BA">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5.安装调试方案，</w:t>
      </w:r>
      <w:r>
        <w:rPr>
          <w:rFonts w:hint="default" w:ascii="Times New Roman" w:hAnsi="Times New Roman" w:eastAsia="宋体" w:cs="Times New Roman"/>
          <w:color w:val="auto"/>
          <w:sz w:val="24"/>
          <w:szCs w:val="24"/>
          <w:highlight w:val="none"/>
          <w:lang w:val="en-US" w:eastAsia="zh-CN"/>
        </w:rPr>
        <w:t>原招标评审标准：</w:t>
      </w:r>
      <w:r>
        <w:rPr>
          <w:rFonts w:hint="default" w:ascii="Times New Roman" w:hAnsi="Times New Roman" w:eastAsia="宋体" w:cs="Times New Roman"/>
          <w:color w:val="auto"/>
          <w:sz w:val="24"/>
          <w:szCs w:val="24"/>
          <w:highlight w:val="none"/>
        </w:rPr>
        <w:t>1.作业人员持证（电工、焊工等）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齐全得1分，缺1类扣0.5分，扣完为止</w:t>
      </w:r>
      <w:r>
        <w:rPr>
          <w:rFonts w:hint="default" w:ascii="Times New Roman" w:hAnsi="Times New Roman" w:eastAsia="宋体" w:cs="Times New Roman"/>
          <w:color w:val="auto"/>
          <w:sz w:val="24"/>
          <w:szCs w:val="24"/>
          <w:highlight w:val="none"/>
          <w:lang w:eastAsia="zh-CN"/>
        </w:rPr>
        <w:t>。</w:t>
      </w:r>
    </w:p>
    <w:p w14:paraId="4D38A2F1">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2.机械与机具配置：满足施工得1分，</w:t>
      </w:r>
      <w:r>
        <w:rPr>
          <w:rFonts w:hint="default" w:ascii="Times New Roman" w:hAnsi="Times New Roman" w:eastAsia="宋体" w:cs="Times New Roman"/>
          <w:color w:val="auto"/>
          <w:sz w:val="24"/>
          <w:szCs w:val="24"/>
          <w:highlight w:val="none"/>
          <w:lang w:val="en-US" w:eastAsia="zh-CN"/>
        </w:rPr>
        <w:t>基本</w:t>
      </w:r>
      <w:r>
        <w:rPr>
          <w:rFonts w:hint="default" w:ascii="Times New Roman" w:hAnsi="Times New Roman" w:eastAsia="宋体" w:cs="Times New Roman"/>
          <w:color w:val="auto"/>
          <w:sz w:val="24"/>
          <w:szCs w:val="24"/>
          <w:highlight w:val="none"/>
        </w:rPr>
        <w:t>满足施工</w:t>
      </w:r>
      <w:r>
        <w:rPr>
          <w:rFonts w:hint="default" w:ascii="Times New Roman" w:hAnsi="Times New Roman" w:eastAsia="宋体" w:cs="Times New Roman"/>
          <w:color w:val="auto"/>
          <w:sz w:val="24"/>
          <w:szCs w:val="24"/>
          <w:highlight w:val="none"/>
          <w:lang w:val="en-US" w:eastAsia="zh-CN"/>
        </w:rPr>
        <w:t>得</w:t>
      </w:r>
      <w:r>
        <w:rPr>
          <w:rFonts w:hint="default" w:ascii="Times New Roman" w:hAnsi="Times New Roman" w:eastAsia="宋体" w:cs="Times New Roman"/>
          <w:color w:val="auto"/>
          <w:sz w:val="24"/>
          <w:szCs w:val="24"/>
          <w:highlight w:val="none"/>
        </w:rPr>
        <w:t>0.5分，否则得0分。</w:t>
      </w:r>
    </w:p>
    <w:p w14:paraId="34A73EBA">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3.安全文明施工措施：完整可行得1分，</w:t>
      </w:r>
      <w:r>
        <w:rPr>
          <w:rFonts w:hint="default" w:ascii="Times New Roman" w:hAnsi="Times New Roman" w:eastAsia="宋体" w:cs="Times New Roman"/>
          <w:color w:val="auto"/>
          <w:sz w:val="24"/>
          <w:szCs w:val="24"/>
          <w:highlight w:val="none"/>
          <w:lang w:val="en-US" w:eastAsia="zh-CN"/>
        </w:rPr>
        <w:t>基本</w:t>
      </w:r>
      <w:r>
        <w:rPr>
          <w:rFonts w:hint="default" w:ascii="Times New Roman" w:hAnsi="Times New Roman" w:eastAsia="宋体" w:cs="Times New Roman"/>
          <w:color w:val="auto"/>
          <w:sz w:val="24"/>
          <w:szCs w:val="24"/>
          <w:highlight w:val="none"/>
        </w:rPr>
        <w:t>完整可行</w:t>
      </w:r>
      <w:r>
        <w:rPr>
          <w:rFonts w:hint="default" w:ascii="Times New Roman" w:hAnsi="Times New Roman" w:eastAsia="宋体" w:cs="Times New Roman"/>
          <w:color w:val="auto"/>
          <w:sz w:val="24"/>
          <w:szCs w:val="24"/>
          <w:highlight w:val="none"/>
          <w:lang w:val="en-US" w:eastAsia="zh-CN"/>
        </w:rPr>
        <w:t>得</w:t>
      </w:r>
      <w:r>
        <w:rPr>
          <w:rFonts w:hint="default" w:ascii="Times New Roman" w:hAnsi="Times New Roman" w:eastAsia="宋体" w:cs="Times New Roman"/>
          <w:color w:val="auto"/>
          <w:sz w:val="24"/>
          <w:szCs w:val="24"/>
          <w:highlight w:val="none"/>
        </w:rPr>
        <w:t>0.5分，否则得0分。</w:t>
      </w:r>
    </w:p>
    <w:p w14:paraId="4F0208EE">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4.调试计划与流程：清晰</w:t>
      </w:r>
      <w:r>
        <w:rPr>
          <w:rFonts w:hint="default" w:ascii="Times New Roman" w:hAnsi="Times New Roman" w:eastAsia="宋体" w:cs="Times New Roman"/>
          <w:color w:val="auto"/>
          <w:sz w:val="24"/>
          <w:szCs w:val="24"/>
          <w:highlight w:val="none"/>
          <w:lang w:val="en-US" w:eastAsia="zh-CN"/>
        </w:rPr>
        <w:t>完整</w:t>
      </w:r>
      <w:r>
        <w:rPr>
          <w:rFonts w:hint="default" w:ascii="Times New Roman" w:hAnsi="Times New Roman" w:eastAsia="宋体" w:cs="Times New Roman"/>
          <w:color w:val="auto"/>
          <w:sz w:val="24"/>
          <w:szCs w:val="24"/>
          <w:highlight w:val="none"/>
        </w:rPr>
        <w:t>得1分，</w:t>
      </w:r>
      <w:r>
        <w:rPr>
          <w:rFonts w:hint="default" w:ascii="Times New Roman" w:hAnsi="Times New Roman" w:eastAsia="宋体" w:cs="Times New Roman"/>
          <w:color w:val="auto"/>
          <w:sz w:val="24"/>
          <w:szCs w:val="24"/>
          <w:highlight w:val="none"/>
          <w:lang w:val="en-US" w:eastAsia="zh-CN"/>
        </w:rPr>
        <w:t>基本</w:t>
      </w:r>
      <w:r>
        <w:rPr>
          <w:rFonts w:hint="default" w:ascii="Times New Roman" w:hAnsi="Times New Roman" w:eastAsia="宋体" w:cs="Times New Roman"/>
          <w:color w:val="auto"/>
          <w:sz w:val="24"/>
          <w:szCs w:val="24"/>
          <w:highlight w:val="none"/>
        </w:rPr>
        <w:t>清晰</w:t>
      </w:r>
      <w:r>
        <w:rPr>
          <w:rFonts w:hint="default" w:ascii="Times New Roman" w:hAnsi="Times New Roman" w:eastAsia="宋体" w:cs="Times New Roman"/>
          <w:color w:val="auto"/>
          <w:sz w:val="24"/>
          <w:szCs w:val="24"/>
          <w:highlight w:val="none"/>
          <w:lang w:val="en-US" w:eastAsia="zh-CN"/>
        </w:rPr>
        <w:t>完整</w:t>
      </w:r>
      <w:r>
        <w:rPr>
          <w:rFonts w:hint="default" w:ascii="Times New Roman" w:hAnsi="Times New Roman" w:eastAsia="宋体" w:cs="Times New Roman"/>
          <w:color w:val="auto"/>
          <w:sz w:val="24"/>
          <w:szCs w:val="24"/>
          <w:highlight w:val="none"/>
        </w:rPr>
        <w:t>得</w:t>
      </w:r>
      <w:r>
        <w:rPr>
          <w:rFonts w:hint="default" w:ascii="Times New Roman" w:hAnsi="Times New Roman" w:eastAsia="宋体" w:cs="Times New Roman"/>
          <w:color w:val="auto"/>
          <w:sz w:val="24"/>
          <w:szCs w:val="24"/>
          <w:highlight w:val="none"/>
          <w:lang w:val="en-US" w:eastAsia="zh-CN"/>
        </w:rPr>
        <w:t>0.5</w:t>
      </w:r>
      <w:r>
        <w:rPr>
          <w:rFonts w:hint="default" w:ascii="Times New Roman" w:hAnsi="Times New Roman" w:eastAsia="宋体" w:cs="Times New Roman"/>
          <w:color w:val="auto"/>
          <w:sz w:val="24"/>
          <w:szCs w:val="24"/>
          <w:highlight w:val="none"/>
        </w:rPr>
        <w:t>分，模糊笼统不得分。</w:t>
      </w:r>
    </w:p>
    <w:p w14:paraId="40E7745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5.食堂功能区域清单中利旧的产品，须提供免费搬运、送货、安装、调试服务至甲方指定地点，提供承诺函，格式自拟。有承诺函的，得</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分，未承诺0分。</w:t>
      </w:r>
    </w:p>
    <w:p w14:paraId="2E7C2AB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更正为</w:t>
      </w:r>
      <w:r>
        <w:rPr>
          <w:rFonts w:hint="default" w:ascii="Times New Roman" w:hAnsi="Times New Roman" w:eastAsia="宋体" w:cs="Times New Roman"/>
          <w:color w:val="auto"/>
          <w:sz w:val="24"/>
          <w:szCs w:val="24"/>
          <w:highlight w:val="none"/>
          <w:lang w:val="en-US" w:eastAsia="zh-CN"/>
        </w:rPr>
        <w:t>：1.每项内容阐述合理、条理清晰、针对性强、切实可行且不存在瑕疵的得5分；存在1处瑕疵的得4分；存在2处瑕疵的得3分；未进行阐述或不满足采购需求或存在3处及以上瑕疵的得1分。未提供的不得分。</w:t>
      </w:r>
    </w:p>
    <w:p w14:paraId="7A356CE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注：以上所称“瑕疵”是指：</w:t>
      </w:r>
    </w:p>
    <w:p w14:paraId="07595F5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①内容空洞，缺乏可量化的关键信息、具体措施或明确承诺；</w:t>
      </w:r>
    </w:p>
    <w:p w14:paraId="594415A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②未专门针对本项目的特点和需求，或机械套用其他项目模板而未作针对性修改；</w:t>
      </w:r>
    </w:p>
    <w:p w14:paraId="0C07027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 对同一问题的表述前后矛盾，令评委无法确认其真实意图；</w:t>
      </w:r>
    </w:p>
    <w:p w14:paraId="696EBA2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④存在明显的逻辑漏洞、常识性错误或违背行业标准；</w:t>
      </w:r>
    </w:p>
    <w:p w14:paraId="1F28C20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⑤方案或承诺违背采购文件实质性要求，或在现有技术条件下不可能实现。</w:t>
      </w:r>
    </w:p>
    <w:p w14:paraId="6DD2F2B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Chars="0" w:right="0" w:rightChars="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2.食堂功能区域清单中利旧的产品，须提供免费搬运、送货、安装、调试服务至甲方指定地点，提供承诺函，格式自拟。有承诺函的，得1分，未承诺0分。</w:t>
      </w:r>
    </w:p>
    <w:p w14:paraId="6A9DFBC0">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Fonts w:hint="default" w:ascii="Times New Roman" w:hAnsi="Times New Roman" w:eastAsia="宋体" w:cs="Times New Roman"/>
          <w:color w:val="auto"/>
          <w:sz w:val="24"/>
          <w:szCs w:val="24"/>
          <w:highlight w:val="none"/>
          <w:lang w:val="en-US" w:eastAsia="zh-CN"/>
        </w:rPr>
      </w:pPr>
    </w:p>
    <w:p w14:paraId="7072ED41">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241" w:firstLineChars="100"/>
        <w:rPr>
          <w:rStyle w:val="15"/>
          <w:rFonts w:hint="default" w:ascii="Times New Roman" w:hAnsi="Times New Roman" w:eastAsia="宋体" w:cs="Times New Roman"/>
          <w:bCs/>
          <w:color w:val="auto"/>
          <w:sz w:val="24"/>
          <w:szCs w:val="24"/>
          <w:highlight w:val="none"/>
          <w:lang w:bidi="ar"/>
        </w:rPr>
      </w:pPr>
      <w:r>
        <w:rPr>
          <w:rFonts w:hint="default" w:ascii="Times New Roman" w:hAnsi="Times New Roman" w:eastAsia="宋体" w:cs="Times New Roman"/>
          <w:b/>
          <w:bCs w:val="0"/>
          <w:color w:val="auto"/>
          <w:sz w:val="24"/>
          <w:szCs w:val="24"/>
          <w:highlight w:val="none"/>
          <w:lang w:val="en-US" w:eastAsia="zh-CN" w:bidi="ar"/>
        </w:rPr>
        <w:t xml:space="preserve">  6.</w:t>
      </w:r>
      <w:r>
        <w:rPr>
          <w:rFonts w:hint="default" w:ascii="Times New Roman" w:hAnsi="Times New Roman" w:eastAsia="宋体" w:cs="Times New Roman"/>
          <w:b/>
          <w:bCs w:val="0"/>
          <w:color w:val="auto"/>
          <w:sz w:val="24"/>
          <w:szCs w:val="24"/>
          <w:highlight w:val="none"/>
          <w:lang w:bidi="ar"/>
        </w:rPr>
        <w:t>配合措施及</w:t>
      </w:r>
      <w:r>
        <w:rPr>
          <w:rFonts w:hint="default" w:ascii="Times New Roman" w:hAnsi="Times New Roman" w:eastAsia="宋体" w:cs="Times New Roman"/>
          <w:b/>
          <w:bCs w:val="0"/>
          <w:color w:val="auto"/>
          <w:sz w:val="24"/>
          <w:szCs w:val="24"/>
          <w:highlight w:val="none"/>
          <w:lang w:val="en-US" w:eastAsia="zh-CN" w:bidi="ar"/>
        </w:rPr>
        <w:t>确保项目实施</w:t>
      </w:r>
      <w:r>
        <w:rPr>
          <w:rFonts w:hint="default" w:ascii="Times New Roman" w:hAnsi="Times New Roman" w:eastAsia="宋体" w:cs="Times New Roman"/>
          <w:b/>
          <w:bCs w:val="0"/>
          <w:color w:val="auto"/>
          <w:sz w:val="24"/>
          <w:szCs w:val="24"/>
          <w:highlight w:val="none"/>
          <w:lang w:bidi="ar"/>
        </w:rPr>
        <w:t>方案</w:t>
      </w:r>
      <w:r>
        <w:rPr>
          <w:rFonts w:hint="default" w:ascii="Times New Roman" w:hAnsi="Times New Roman" w:eastAsia="宋体" w:cs="Times New Roman"/>
          <w:b/>
          <w:bCs w:val="0"/>
          <w:color w:val="auto"/>
          <w:sz w:val="24"/>
          <w:szCs w:val="24"/>
          <w:highlight w:val="none"/>
          <w:lang w:eastAsia="zh-CN" w:bidi="ar"/>
        </w:rPr>
        <w:t>，</w:t>
      </w:r>
      <w:r>
        <w:rPr>
          <w:rFonts w:hint="default" w:ascii="Times New Roman" w:hAnsi="Times New Roman" w:eastAsia="宋体" w:cs="Times New Roman"/>
          <w:color w:val="auto"/>
          <w:sz w:val="24"/>
          <w:szCs w:val="24"/>
          <w:highlight w:val="none"/>
          <w:lang w:val="en-US" w:eastAsia="zh-CN"/>
        </w:rPr>
        <w:t>原招标评审标准：</w:t>
      </w:r>
      <w:r>
        <w:rPr>
          <w:rFonts w:hint="default" w:ascii="Times New Roman" w:hAnsi="Times New Roman" w:eastAsia="宋体" w:cs="Times New Roman"/>
          <w:bCs/>
          <w:color w:val="auto"/>
          <w:sz w:val="24"/>
          <w:szCs w:val="24"/>
          <w:highlight w:val="none"/>
          <w:lang w:val="en-US" w:eastAsia="zh-CN" w:bidi="ar"/>
        </w:rPr>
        <w:t>①</w:t>
      </w:r>
      <w:r>
        <w:rPr>
          <w:rFonts w:hint="default" w:ascii="Times New Roman" w:hAnsi="Times New Roman" w:eastAsia="宋体" w:cs="Times New Roman"/>
          <w:bCs/>
          <w:color w:val="auto"/>
          <w:sz w:val="24"/>
          <w:szCs w:val="24"/>
          <w:highlight w:val="none"/>
          <w:lang w:bidi="ar"/>
        </w:rPr>
        <w:t>产品生产或</w:t>
      </w:r>
      <w:r>
        <w:rPr>
          <w:rFonts w:hint="default" w:ascii="Times New Roman" w:hAnsi="Times New Roman" w:eastAsia="宋体" w:cs="Times New Roman"/>
          <w:color w:val="auto"/>
          <w:sz w:val="24"/>
          <w:szCs w:val="24"/>
          <w:highlight w:val="none"/>
        </w:rPr>
        <w:t>供货</w:t>
      </w:r>
      <w:r>
        <w:rPr>
          <w:rFonts w:hint="default" w:ascii="Times New Roman" w:hAnsi="Times New Roman" w:eastAsia="宋体" w:cs="Times New Roman"/>
          <w:bCs/>
          <w:color w:val="auto"/>
          <w:sz w:val="24"/>
          <w:szCs w:val="24"/>
          <w:highlight w:val="none"/>
          <w:lang w:bidi="ar"/>
        </w:rPr>
        <w:t>渠道落实</w:t>
      </w:r>
      <w:r>
        <w:rPr>
          <w:rFonts w:hint="default" w:ascii="Times New Roman" w:hAnsi="Times New Roman" w:eastAsia="宋体" w:cs="Times New Roman"/>
          <w:bCs/>
          <w:color w:val="auto"/>
          <w:sz w:val="24"/>
          <w:szCs w:val="24"/>
          <w:highlight w:val="none"/>
          <w:lang w:eastAsia="zh-CN" w:bidi="ar"/>
        </w:rPr>
        <w:t>；</w:t>
      </w:r>
      <w:r>
        <w:rPr>
          <w:rFonts w:hint="default" w:ascii="Times New Roman" w:hAnsi="Times New Roman" w:eastAsia="宋体" w:cs="Times New Roman"/>
          <w:bCs/>
          <w:color w:val="auto"/>
          <w:sz w:val="24"/>
          <w:szCs w:val="24"/>
          <w:highlight w:val="none"/>
          <w:lang w:val="en-US" w:eastAsia="zh-CN" w:bidi="ar"/>
        </w:rPr>
        <w:t>②</w:t>
      </w:r>
      <w:r>
        <w:rPr>
          <w:rFonts w:hint="default" w:ascii="Times New Roman" w:hAnsi="Times New Roman" w:eastAsia="宋体" w:cs="Times New Roman"/>
          <w:bCs/>
          <w:color w:val="auto"/>
          <w:sz w:val="24"/>
          <w:szCs w:val="24"/>
          <w:highlight w:val="none"/>
          <w:lang w:bidi="ar"/>
        </w:rPr>
        <w:t>质量保障措施到位</w:t>
      </w:r>
      <w:r>
        <w:rPr>
          <w:rFonts w:hint="default" w:ascii="Times New Roman" w:hAnsi="Times New Roman" w:eastAsia="宋体" w:cs="Times New Roman"/>
          <w:bCs/>
          <w:color w:val="auto"/>
          <w:sz w:val="24"/>
          <w:szCs w:val="24"/>
          <w:highlight w:val="none"/>
          <w:lang w:eastAsia="zh-CN" w:bidi="ar"/>
        </w:rPr>
        <w:t>；</w:t>
      </w:r>
      <w:r>
        <w:rPr>
          <w:rFonts w:hint="default" w:ascii="Times New Roman" w:hAnsi="Times New Roman" w:eastAsia="宋体" w:cs="Times New Roman"/>
          <w:bCs/>
          <w:color w:val="auto"/>
          <w:sz w:val="24"/>
          <w:szCs w:val="24"/>
          <w:highlight w:val="none"/>
          <w:lang w:val="en-US" w:eastAsia="zh-CN" w:bidi="ar"/>
        </w:rPr>
        <w:t>③</w:t>
      </w:r>
      <w:r>
        <w:rPr>
          <w:rFonts w:hint="default" w:ascii="Times New Roman" w:hAnsi="Times New Roman" w:eastAsia="宋体" w:cs="Times New Roman"/>
          <w:bCs/>
          <w:color w:val="auto"/>
          <w:sz w:val="24"/>
          <w:szCs w:val="24"/>
          <w:highlight w:val="none"/>
          <w:lang w:bidi="ar"/>
        </w:rPr>
        <w:t>时间安排合理</w:t>
      </w:r>
      <w:r>
        <w:rPr>
          <w:rFonts w:hint="default" w:ascii="Times New Roman" w:hAnsi="Times New Roman" w:eastAsia="宋体" w:cs="Times New Roman"/>
          <w:bCs/>
          <w:color w:val="auto"/>
          <w:sz w:val="24"/>
          <w:szCs w:val="24"/>
          <w:highlight w:val="none"/>
          <w:lang w:eastAsia="zh-CN" w:bidi="ar"/>
        </w:rPr>
        <w:t>；</w:t>
      </w:r>
      <w:r>
        <w:rPr>
          <w:rFonts w:hint="default" w:ascii="Times New Roman" w:hAnsi="Times New Roman" w:eastAsia="宋体" w:cs="Times New Roman"/>
          <w:bCs/>
          <w:color w:val="auto"/>
          <w:sz w:val="24"/>
          <w:szCs w:val="24"/>
          <w:highlight w:val="none"/>
          <w:lang w:val="en-US" w:eastAsia="zh-CN" w:bidi="ar"/>
        </w:rPr>
        <w:t>④</w:t>
      </w:r>
      <w:r>
        <w:rPr>
          <w:rFonts w:hint="default" w:ascii="Times New Roman" w:hAnsi="Times New Roman" w:eastAsia="宋体" w:cs="Times New Roman"/>
          <w:bCs/>
          <w:color w:val="auto"/>
          <w:sz w:val="24"/>
          <w:szCs w:val="24"/>
          <w:highlight w:val="none"/>
          <w:lang w:bidi="ar"/>
        </w:rPr>
        <w:t>包装牢固可靠，配送运输方案</w:t>
      </w:r>
      <w:r>
        <w:rPr>
          <w:rFonts w:hint="default" w:ascii="Times New Roman" w:hAnsi="Times New Roman" w:eastAsia="宋体" w:cs="Times New Roman"/>
          <w:bCs/>
          <w:color w:val="auto"/>
          <w:sz w:val="24"/>
          <w:szCs w:val="24"/>
          <w:highlight w:val="none"/>
          <w:lang w:eastAsia="zh-CN" w:bidi="ar"/>
        </w:rPr>
        <w:t>翔实</w:t>
      </w:r>
      <w:r>
        <w:rPr>
          <w:rFonts w:hint="default" w:ascii="Times New Roman" w:hAnsi="Times New Roman" w:eastAsia="宋体" w:cs="Times New Roman"/>
          <w:bCs/>
          <w:color w:val="auto"/>
          <w:sz w:val="24"/>
          <w:szCs w:val="24"/>
          <w:highlight w:val="none"/>
          <w:lang w:bidi="ar"/>
        </w:rPr>
        <w:t>有效的，与项目实施相关配合措施及验收方案</w:t>
      </w:r>
      <w:r>
        <w:rPr>
          <w:rFonts w:hint="default" w:ascii="Times New Roman" w:hAnsi="Times New Roman" w:eastAsia="宋体" w:cs="Times New Roman"/>
          <w:bCs/>
          <w:color w:val="auto"/>
          <w:sz w:val="24"/>
          <w:szCs w:val="24"/>
          <w:highlight w:val="none"/>
          <w:lang w:eastAsia="zh-CN" w:bidi="ar"/>
        </w:rPr>
        <w:t>。</w:t>
      </w:r>
      <w:r>
        <w:rPr>
          <w:rFonts w:hint="default" w:ascii="Times New Roman" w:hAnsi="Times New Roman" w:eastAsia="宋体" w:cs="Times New Roman"/>
          <w:bCs/>
          <w:color w:val="auto"/>
          <w:sz w:val="24"/>
          <w:szCs w:val="24"/>
          <w:highlight w:val="none"/>
          <w:lang w:bidi="ar"/>
        </w:rPr>
        <w:t>合理可行、实用性高的得</w:t>
      </w:r>
      <w:r>
        <w:rPr>
          <w:rFonts w:hint="default" w:ascii="Times New Roman" w:hAnsi="Times New Roman" w:eastAsia="宋体" w:cs="Times New Roman"/>
          <w:bCs/>
          <w:color w:val="auto"/>
          <w:sz w:val="24"/>
          <w:szCs w:val="24"/>
          <w:highlight w:val="none"/>
          <w:lang w:val="en-US" w:eastAsia="zh-CN" w:bidi="ar"/>
        </w:rPr>
        <w:t>6</w:t>
      </w:r>
      <w:r>
        <w:rPr>
          <w:rFonts w:hint="default" w:ascii="Times New Roman" w:hAnsi="Times New Roman" w:eastAsia="宋体" w:cs="Times New Roman"/>
          <w:bCs/>
          <w:color w:val="auto"/>
          <w:sz w:val="24"/>
          <w:szCs w:val="24"/>
          <w:highlight w:val="none"/>
          <w:lang w:bidi="ar"/>
        </w:rPr>
        <w:t>分</w:t>
      </w:r>
      <w:r>
        <w:rPr>
          <w:rFonts w:hint="default" w:ascii="Times New Roman" w:hAnsi="Times New Roman" w:eastAsia="宋体" w:cs="Times New Roman"/>
          <w:bCs/>
          <w:color w:val="auto"/>
          <w:sz w:val="24"/>
          <w:szCs w:val="24"/>
          <w:highlight w:val="none"/>
          <w:lang w:eastAsia="zh-CN" w:bidi="ar"/>
        </w:rPr>
        <w:t>；</w:t>
      </w:r>
      <w:r>
        <w:rPr>
          <w:rFonts w:hint="default" w:ascii="Times New Roman" w:hAnsi="Times New Roman" w:eastAsia="宋体" w:cs="Times New Roman"/>
          <w:bCs/>
          <w:color w:val="auto"/>
          <w:sz w:val="24"/>
          <w:szCs w:val="24"/>
          <w:highlight w:val="none"/>
          <w:lang w:bidi="ar"/>
        </w:rPr>
        <w:t>配合措施及验收方案较合理可行、实用性较高的得</w:t>
      </w:r>
      <w:r>
        <w:rPr>
          <w:rFonts w:hint="default" w:ascii="Times New Roman" w:hAnsi="Times New Roman" w:eastAsia="宋体" w:cs="Times New Roman"/>
          <w:bCs/>
          <w:color w:val="auto"/>
          <w:sz w:val="24"/>
          <w:szCs w:val="24"/>
          <w:highlight w:val="none"/>
          <w:lang w:val="en-US" w:eastAsia="zh-CN" w:bidi="ar"/>
        </w:rPr>
        <w:t>4</w:t>
      </w:r>
      <w:r>
        <w:rPr>
          <w:rStyle w:val="15"/>
          <w:rFonts w:hint="default" w:ascii="Times New Roman" w:hAnsi="Times New Roman" w:eastAsia="宋体" w:cs="Times New Roman"/>
          <w:bCs/>
          <w:color w:val="auto"/>
          <w:sz w:val="24"/>
          <w:szCs w:val="24"/>
          <w:highlight w:val="none"/>
          <w:lang w:bidi="ar"/>
        </w:rPr>
        <w:t>分；配合措施及验收方案有所欠缺的得</w:t>
      </w:r>
      <w:r>
        <w:rPr>
          <w:rStyle w:val="15"/>
          <w:rFonts w:hint="default" w:ascii="Times New Roman" w:hAnsi="Times New Roman" w:eastAsia="宋体" w:cs="Times New Roman"/>
          <w:bCs/>
          <w:color w:val="auto"/>
          <w:sz w:val="24"/>
          <w:szCs w:val="24"/>
          <w:highlight w:val="none"/>
          <w:lang w:val="en-US" w:eastAsia="zh-CN" w:bidi="ar"/>
        </w:rPr>
        <w:t>2</w:t>
      </w:r>
      <w:r>
        <w:rPr>
          <w:rStyle w:val="15"/>
          <w:rFonts w:hint="default" w:ascii="Times New Roman" w:hAnsi="Times New Roman" w:eastAsia="宋体" w:cs="Times New Roman"/>
          <w:bCs/>
          <w:color w:val="auto"/>
          <w:sz w:val="24"/>
          <w:szCs w:val="24"/>
          <w:highlight w:val="none"/>
          <w:lang w:bidi="ar"/>
        </w:rPr>
        <w:t>分；未提供得</w:t>
      </w:r>
      <w:r>
        <w:rPr>
          <w:rStyle w:val="15"/>
          <w:rFonts w:hint="default" w:ascii="Times New Roman" w:hAnsi="Times New Roman" w:eastAsia="宋体" w:cs="Times New Roman"/>
          <w:bCs/>
          <w:color w:val="auto"/>
          <w:sz w:val="24"/>
          <w:szCs w:val="24"/>
          <w:highlight w:val="none"/>
          <w:lang w:val="en-US" w:eastAsia="zh-CN" w:bidi="ar"/>
        </w:rPr>
        <w:t>0</w:t>
      </w:r>
      <w:r>
        <w:rPr>
          <w:rStyle w:val="15"/>
          <w:rFonts w:hint="default" w:ascii="Times New Roman" w:hAnsi="Times New Roman" w:eastAsia="宋体" w:cs="Times New Roman"/>
          <w:bCs/>
          <w:color w:val="auto"/>
          <w:sz w:val="24"/>
          <w:szCs w:val="24"/>
          <w:highlight w:val="none"/>
          <w:lang w:bidi="ar"/>
        </w:rPr>
        <w:t>分。</w:t>
      </w:r>
    </w:p>
    <w:p w14:paraId="75D559B2">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
          <w:bCs w:val="0"/>
          <w:color w:val="auto"/>
          <w:sz w:val="24"/>
          <w:szCs w:val="24"/>
          <w:highlight w:val="none"/>
          <w:lang w:val="en-US" w:eastAsia="zh-CN" w:bidi="ar"/>
        </w:rPr>
        <w:t>更正为</w:t>
      </w:r>
      <w:r>
        <w:rPr>
          <w:rStyle w:val="15"/>
          <w:rFonts w:hint="default" w:ascii="Times New Roman" w:hAnsi="Times New Roman" w:eastAsia="宋体" w:cs="Times New Roman"/>
          <w:bCs/>
          <w:color w:val="auto"/>
          <w:sz w:val="24"/>
          <w:szCs w:val="24"/>
          <w:highlight w:val="none"/>
          <w:lang w:val="en-US" w:eastAsia="zh-CN" w:bidi="ar"/>
        </w:rPr>
        <w:t>：整套配合保障内容阐述完整合理、逻辑条理清晰、完全贴合本项目采购需求，各项保障措施量化明确、落地性强、无任何瑕疵的得6分；存在1处瑕疵的得5分；存在2处瑕疵的得4分；未完整阐述保障配合内容、核心措施不满足项目实施要求，或存在3处及以上瑕疵的得2分；未提供的不得分。</w:t>
      </w:r>
    </w:p>
    <w:p w14:paraId="42AD67EC">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注：以上所称“瑕疵”是指：</w:t>
      </w:r>
    </w:p>
    <w:p w14:paraId="542F0AF1">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①内容空洞笼统，缺少可量化管控指标、落地执行细则、专人对接机制、时限承诺等关键实质性信息；</w:t>
      </w:r>
    </w:p>
    <w:p w14:paraId="05864489">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② 未结合本项目工期、场地、设备、交付要求定制编制，直接套用通用模板，无针对性调整适配内容；</w:t>
      </w:r>
    </w:p>
    <w:p w14:paraId="3DCA2C42">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③ 人员对接、交叉施工、进度保障、售后配合等内容前后表述冲突，评审无法判定实际执行标准；</w:t>
      </w:r>
    </w:p>
    <w:p w14:paraId="055B3495">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④ 保障方案存在流程逻辑漏洞、行业实施常识错误、不符合现行项目管理规范标准；</w:t>
      </w:r>
    </w:p>
    <w:p w14:paraId="0F5F2372">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⑤ 人员配置、资源投入、进度保障、协调配合相关承诺违背采购文件硬性要求，或现有人力、技术、资源条件下无法落地兑现；</w:t>
      </w:r>
    </w:p>
    <w:p w14:paraId="5B2CD512">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⑥ 未针对甲方、监理、其他施工单位的多方协同制定专项配合管控措施，无冲突协调、现场配合应急处置机制。</w:t>
      </w:r>
    </w:p>
    <w:p w14:paraId="590A6B68">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rPr>
          <w:rStyle w:val="15"/>
          <w:rFonts w:hint="default" w:ascii="Times New Roman" w:hAnsi="Times New Roman" w:eastAsia="宋体" w:cs="Times New Roman"/>
          <w:bCs/>
          <w:color w:val="auto"/>
          <w:sz w:val="24"/>
          <w:szCs w:val="24"/>
          <w:highlight w:val="none"/>
          <w:lang w:val="en-US" w:eastAsia="zh-CN" w:bidi="ar"/>
        </w:rPr>
      </w:pPr>
    </w:p>
    <w:p w14:paraId="359FA4EE">
      <w:pPr>
        <w:pStyle w:val="6"/>
        <w:keepNext w:val="0"/>
        <w:keepLines w:val="0"/>
        <w:pageBreakBefore w:val="0"/>
        <w:widowControl w:val="0"/>
        <w:spacing w:after="0" w:line="360" w:lineRule="exact"/>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培训、售后服务方案</w:t>
      </w:r>
      <w:r>
        <w:rPr>
          <w:rFonts w:hint="default" w:ascii="Times New Roman" w:hAnsi="Times New Roman" w:eastAsia="宋体" w:cs="Times New Roman"/>
          <w:b/>
          <w:bCs/>
          <w:color w:val="auto"/>
          <w:sz w:val="24"/>
          <w:szCs w:val="24"/>
          <w:highlight w:val="none"/>
          <w:lang w:eastAsia="zh-CN" w:bidi="ar"/>
        </w:rPr>
        <w:t>，</w:t>
      </w:r>
      <w:r>
        <w:rPr>
          <w:rFonts w:hint="default" w:ascii="Times New Roman" w:hAnsi="Times New Roman" w:eastAsia="宋体" w:cs="Times New Roman"/>
          <w:color w:val="auto"/>
          <w:sz w:val="24"/>
          <w:szCs w:val="24"/>
          <w:highlight w:val="none"/>
          <w:lang w:val="en-US" w:eastAsia="zh-CN"/>
        </w:rPr>
        <w:t>原招标评审标准：</w:t>
      </w:r>
      <w:r>
        <w:rPr>
          <w:rFonts w:hint="default" w:ascii="Times New Roman" w:hAnsi="Times New Roman" w:eastAsia="宋体" w:cs="Times New Roman"/>
          <w:color w:val="auto"/>
          <w:sz w:val="24"/>
          <w:szCs w:val="24"/>
          <w:highlight w:val="none"/>
        </w:rPr>
        <w:t>评审委员会根据投标人承诺的①服务响应时间、②服务措施、③人员培训、④专业服务团队、⑤应急方案、⑥备品备件这6个方面对比打分；</w:t>
      </w:r>
    </w:p>
    <w:p w14:paraId="149EA0FF">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bidi="ar"/>
        </w:rPr>
      </w:pPr>
      <w:r>
        <w:rPr>
          <w:rFonts w:hint="default" w:ascii="Times New Roman" w:hAnsi="Times New Roman" w:eastAsia="宋体" w:cs="Times New Roman"/>
          <w:color w:val="auto"/>
          <w:sz w:val="24"/>
          <w:szCs w:val="24"/>
          <w:highlight w:val="none"/>
        </w:rPr>
        <w:t>①承诺能按照采购人要求对相关人员提供技术培训服务，售后服务方案内容完整、措施到位，技术支持能够满足采购人需求、服务响应、售后响应及时的，得6分；承诺能按照采购人要求对相关人员提供技术培训服务，售后服务方案内容比较完整、措施比较到位，技术支持</w:t>
      </w:r>
      <w:r>
        <w:rPr>
          <w:rFonts w:hint="default" w:ascii="Times New Roman" w:hAnsi="Times New Roman" w:eastAsia="宋体" w:cs="Times New Roman"/>
          <w:color w:val="auto"/>
          <w:sz w:val="24"/>
          <w:szCs w:val="24"/>
          <w:highlight w:val="none"/>
          <w:lang w:eastAsia="zh-CN"/>
        </w:rPr>
        <w:t>能够较好地满足</w:t>
      </w:r>
      <w:r>
        <w:rPr>
          <w:rFonts w:hint="default" w:ascii="Times New Roman" w:hAnsi="Times New Roman" w:eastAsia="宋体" w:cs="Times New Roman"/>
          <w:color w:val="auto"/>
          <w:sz w:val="24"/>
          <w:szCs w:val="24"/>
          <w:highlight w:val="none"/>
        </w:rPr>
        <w:t>采购人需求、服务响应、售后响应及时的，得4分；承诺能按照采购人要求对相关人员提供技术培训服务，售后服务方案内容不够完整，技术支持能够基本满足采购人需求、服务响应、售后响应相对及时的，得2分，否则得0分。</w:t>
      </w:r>
    </w:p>
    <w:p w14:paraId="30DBDF8B">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
          <w:bCs w:val="0"/>
          <w:color w:val="auto"/>
          <w:sz w:val="24"/>
          <w:szCs w:val="24"/>
          <w:highlight w:val="none"/>
          <w:lang w:val="en-US" w:eastAsia="zh-CN" w:bidi="ar"/>
        </w:rPr>
        <w:t>更正为</w:t>
      </w:r>
      <w:r>
        <w:rPr>
          <w:rStyle w:val="15"/>
          <w:rFonts w:hint="default" w:ascii="Times New Roman" w:hAnsi="Times New Roman" w:eastAsia="宋体" w:cs="Times New Roman"/>
          <w:bCs/>
          <w:color w:val="auto"/>
          <w:sz w:val="24"/>
          <w:szCs w:val="24"/>
          <w:highlight w:val="none"/>
          <w:lang w:val="en-US" w:eastAsia="zh-CN" w:bidi="ar"/>
        </w:rPr>
        <w:t>：整套培训及售后服务内容阐述完整详实、条理清晰、贴合本项目全部采购需求，所有培训计划、售后保障举措量化清晰、落地可行，无任何瑕疵的得6分；存在1处瑕疵的得5分；存在2处瑕疵的得4分；仅简单简述、核心培训/售后内容不满足采购要求，或存在3处及以上瑕疵的得2分；未提供的不得分。注：以上所称“瑕疵”是指：</w:t>
      </w:r>
    </w:p>
    <w:p w14:paraId="2D493F41">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① 内容空洞笼统，缺少可量化培训课时、参训人员层级、售后响应时效、备品备件储备量、维保周期、上门服务时限等关键信息与明确承诺；</w:t>
      </w:r>
    </w:p>
    <w:p w14:paraId="2E24CBE2">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② 未结合本项目设备类型、使用人员、运维场景、使用周期定制方案，直接套用通用模板，未针对本项目需求做专项调整；</w:t>
      </w:r>
    </w:p>
    <w:p w14:paraId="5551C5B6">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③ 培训安排、报修流程、故障处置、质保维保、增值服务等内容前后表述矛盾，评审无法确认实际执行标准；</w:t>
      </w:r>
    </w:p>
    <w:p w14:paraId="6C1E047B">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④ 培训计划、售后维保流程存在逻辑漏洞、行业服务常识错误，不符合对应设备运维、服务行业规范标准；</w:t>
      </w:r>
    </w:p>
    <w:p w14:paraId="14A8A927">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⑤ 培训目标、售后时效、质保范围、故障修复承诺违背采购文件实质性条款，或现有人员、仓储、技术条件下无法兑现；</w:t>
      </w:r>
    </w:p>
    <w:p w14:paraId="7D3E4D67">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Style w:val="15"/>
          <w:rFonts w:hint="default" w:ascii="Times New Roman" w:hAnsi="Times New Roman" w:eastAsia="宋体" w:cs="Times New Roman"/>
          <w:bCs/>
          <w:color w:val="auto"/>
          <w:sz w:val="24"/>
          <w:szCs w:val="24"/>
          <w:highlight w:val="none"/>
          <w:lang w:val="en-US" w:eastAsia="zh-CN" w:bidi="ar"/>
        </w:rPr>
      </w:pPr>
      <w:r>
        <w:rPr>
          <w:rStyle w:val="15"/>
          <w:rFonts w:hint="default" w:ascii="Times New Roman" w:hAnsi="Times New Roman" w:eastAsia="宋体" w:cs="Times New Roman"/>
          <w:bCs/>
          <w:color w:val="auto"/>
          <w:sz w:val="24"/>
          <w:szCs w:val="24"/>
          <w:highlight w:val="none"/>
          <w:lang w:val="en-US" w:eastAsia="zh-CN" w:bidi="ar"/>
        </w:rPr>
        <w:t>⑥ 未区分操作岗、管理岗、运维岗制定分层培训方案，无重大故障应急处置、定期巡检、客户回访专项保障措施。</w:t>
      </w:r>
    </w:p>
    <w:p w14:paraId="7964F3C2">
      <w:pPr>
        <w:pStyle w:val="2"/>
        <w:ind w:left="0" w:leftChars="0" w:firstLine="0" w:firstLineChars="0"/>
        <w:rPr>
          <w:rFonts w:hint="default" w:ascii="Times New Roman" w:hAnsi="Times New Roman" w:eastAsia="仿宋" w:cs="Times New Roman"/>
          <w:color w:val="000000"/>
          <w:sz w:val="28"/>
          <w:szCs w:val="28"/>
          <w:highlight w:val="none"/>
          <w:lang w:eastAsia="zh-CN"/>
        </w:rPr>
      </w:pPr>
      <w:r>
        <w:rPr>
          <w:rFonts w:hint="default" w:ascii="Times New Roman" w:hAnsi="Times New Roman" w:eastAsia="仿宋" w:cs="Times New Roman"/>
          <w:color w:val="000000"/>
          <w:sz w:val="28"/>
          <w:szCs w:val="28"/>
          <w:highlight w:val="none"/>
          <w:lang w:eastAsia="zh-CN"/>
        </w:rPr>
        <w:t>（</w:t>
      </w:r>
      <w:r>
        <w:rPr>
          <w:rFonts w:hint="default" w:ascii="Times New Roman" w:hAnsi="Times New Roman" w:eastAsia="仿宋" w:cs="Times New Roman"/>
          <w:color w:val="000000"/>
          <w:sz w:val="28"/>
          <w:szCs w:val="28"/>
          <w:highlight w:val="none"/>
          <w:lang w:val="en-US" w:eastAsia="zh-CN"/>
        </w:rPr>
        <w:t>五</w:t>
      </w:r>
      <w:r>
        <w:rPr>
          <w:rFonts w:hint="default" w:ascii="Times New Roman" w:hAnsi="Times New Roman" w:eastAsia="仿宋" w:cs="Times New Roman"/>
          <w:color w:val="000000"/>
          <w:sz w:val="28"/>
          <w:szCs w:val="28"/>
          <w:highlight w:val="none"/>
          <w:lang w:eastAsia="zh-CN"/>
        </w:rPr>
        <w:t>）原采购文件涉及以上内容均作相应调整，其他内容不变。</w:t>
      </w:r>
    </w:p>
    <w:p w14:paraId="7E81B1E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shd w:val="clear" w:fill="FFFFFF"/>
        </w:rPr>
        <w:t>更正日期：2026年</w:t>
      </w:r>
      <w:r>
        <w:rPr>
          <w:rFonts w:hint="default" w:ascii="Times New Roman" w:hAnsi="Times New Roman" w:eastAsia="宋体" w:cs="Times New Roman"/>
          <w:i w:val="0"/>
          <w:iCs w:val="0"/>
          <w:caps w:val="0"/>
          <w:color w:val="333333"/>
          <w:spacing w:val="0"/>
          <w:sz w:val="28"/>
          <w:szCs w:val="28"/>
          <w:shd w:val="clear" w:fill="FFFFFF"/>
          <w:lang w:val="en-US" w:eastAsia="zh-CN"/>
        </w:rPr>
        <w:t>6</w:t>
      </w:r>
      <w:r>
        <w:rPr>
          <w:rFonts w:hint="default" w:ascii="Times New Roman" w:hAnsi="Times New Roman" w:eastAsia="宋体" w:cs="Times New Roman"/>
          <w:i w:val="0"/>
          <w:iCs w:val="0"/>
          <w:caps w:val="0"/>
          <w:color w:val="333333"/>
          <w:spacing w:val="0"/>
          <w:sz w:val="28"/>
          <w:szCs w:val="28"/>
          <w:shd w:val="clear" w:fill="FFFFFF"/>
        </w:rPr>
        <w:t>月</w:t>
      </w:r>
      <w:r>
        <w:rPr>
          <w:rFonts w:hint="default" w:ascii="Times New Roman" w:hAnsi="Times New Roman" w:eastAsia="宋体" w:cs="Times New Roman"/>
          <w:i w:val="0"/>
          <w:iCs w:val="0"/>
          <w:caps w:val="0"/>
          <w:color w:val="333333"/>
          <w:spacing w:val="0"/>
          <w:sz w:val="28"/>
          <w:szCs w:val="28"/>
          <w:shd w:val="clear" w:fill="FFFFFF"/>
          <w:lang w:val="en-US" w:eastAsia="zh-CN"/>
        </w:rPr>
        <w:t>26</w:t>
      </w:r>
      <w:r>
        <w:rPr>
          <w:rFonts w:hint="default" w:ascii="Times New Roman" w:hAnsi="Times New Roman" w:eastAsia="宋体" w:cs="Times New Roman"/>
          <w:i w:val="0"/>
          <w:iCs w:val="0"/>
          <w:caps w:val="0"/>
          <w:color w:val="333333"/>
          <w:spacing w:val="0"/>
          <w:sz w:val="28"/>
          <w:szCs w:val="28"/>
          <w:shd w:val="clear" w:fill="FFFFFF"/>
        </w:rPr>
        <w:t>日</w:t>
      </w:r>
    </w:p>
    <w:p w14:paraId="37E74DB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default" w:ascii="Times New Roman" w:hAnsi="Times New Roman" w:eastAsia="宋体" w:cs="Times New Roman"/>
          <w:b w:val="0"/>
          <w:bCs w:val="0"/>
          <w:i w:val="0"/>
          <w:iCs w:val="0"/>
          <w:caps w:val="0"/>
          <w:color w:val="000000"/>
          <w:spacing w:val="0"/>
          <w:kern w:val="0"/>
          <w:sz w:val="28"/>
          <w:szCs w:val="28"/>
          <w:shd w:val="clear" w:fill="FFFFFF"/>
          <w:lang w:val="en-US" w:eastAsia="zh-CN" w:bidi="ar"/>
        </w:rPr>
      </w:pPr>
    </w:p>
    <w:p w14:paraId="042079A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default" w:ascii="Times New Roman" w:hAnsi="Times New Roman" w:eastAsia="宋体" w:cs="Times New Roman"/>
          <w:b w:val="0"/>
          <w:bCs w:val="0"/>
          <w:i w:val="0"/>
          <w:iCs w:val="0"/>
          <w:caps w:val="0"/>
          <w:color w:val="000000"/>
          <w:spacing w:val="0"/>
          <w:kern w:val="0"/>
          <w:sz w:val="28"/>
          <w:szCs w:val="28"/>
          <w:shd w:val="clear" w:fill="FFFFFF"/>
          <w:lang w:val="en-US" w:eastAsia="zh-CN" w:bidi="ar"/>
        </w:rPr>
        <w:t>三、</w:t>
      </w:r>
      <w:r>
        <w:rPr>
          <w:rFonts w:hint="eastAsia" w:ascii="仿宋" w:hAnsi="仿宋" w:eastAsia="仿宋" w:cs="仿宋"/>
          <w:b w:val="0"/>
          <w:bCs w:val="0"/>
          <w:i w:val="0"/>
          <w:iCs w:val="0"/>
          <w:caps w:val="0"/>
          <w:color w:val="000000"/>
          <w:spacing w:val="0"/>
          <w:kern w:val="0"/>
          <w:sz w:val="28"/>
          <w:szCs w:val="28"/>
          <w:shd w:val="clear" w:fill="FFFFFF"/>
          <w:lang w:val="en-US" w:eastAsia="zh-CN" w:bidi="ar"/>
        </w:rPr>
        <w:t>其他补充事宜：关于</w:t>
      </w:r>
      <w:r>
        <w:rPr>
          <w:rFonts w:hint="eastAsia" w:ascii="仿宋" w:hAnsi="仿宋" w:eastAsia="仿宋" w:cs="仿宋"/>
          <w:color w:val="000000" w:themeColor="text1"/>
          <w:sz w:val="28"/>
          <w:szCs w:val="28"/>
          <w:highlight w:val="none"/>
          <w14:textFill>
            <w14:solidFill>
              <w14:schemeClr w14:val="tx1"/>
            </w14:solidFill>
          </w14:textFill>
        </w:rPr>
        <w:t>《中小微企业声明函》</w:t>
      </w:r>
      <w:r>
        <w:rPr>
          <w:rFonts w:hint="eastAsia" w:ascii="仿宋" w:hAnsi="仿宋" w:eastAsia="仿宋" w:cs="仿宋"/>
          <w:color w:val="000000" w:themeColor="text1"/>
          <w:sz w:val="28"/>
          <w:szCs w:val="28"/>
          <w:highlight w:val="none"/>
          <w:lang w:val="en-US" w:eastAsia="zh-CN"/>
          <w14:textFill>
            <w14:solidFill>
              <w14:schemeClr w14:val="tx1"/>
            </w14:solidFill>
          </w14:textFill>
        </w:rPr>
        <w:t>填写的补充说明，</w:t>
      </w:r>
      <w:r>
        <w:rPr>
          <w:rStyle w:val="16"/>
          <w:rFonts w:hint="eastAsia" w:ascii="仿宋" w:hAnsi="仿宋" w:eastAsia="仿宋" w:cs="仿宋"/>
          <w:sz w:val="28"/>
          <w:szCs w:val="28"/>
          <w:highlight w:val="none"/>
          <w:lang w:val="en-US" w:bidi="ar"/>
        </w:rPr>
        <w:t>“</w:t>
      </w:r>
      <w:r>
        <w:rPr>
          <w:rFonts w:hint="eastAsia" w:ascii="仿宋" w:hAnsi="仿宋" w:eastAsia="仿宋" w:cs="仿宋"/>
          <w:b/>
          <w:bCs/>
          <w:color w:val="auto"/>
          <w:sz w:val="28"/>
          <w:szCs w:val="28"/>
          <w:highlight w:val="none"/>
          <w:lang w:bidi="ar"/>
        </w:rPr>
        <w:t>①食堂功能区域设备采购清单</w:t>
      </w:r>
      <w:r>
        <w:rPr>
          <w:rFonts w:hint="eastAsia" w:ascii="仿宋" w:hAnsi="仿宋" w:eastAsia="仿宋" w:cs="仿宋"/>
          <w:b/>
          <w:bCs/>
          <w:color w:val="auto"/>
          <w:sz w:val="28"/>
          <w:szCs w:val="28"/>
          <w:highlight w:val="none"/>
          <w:lang w:eastAsia="zh-CN" w:bidi="ar"/>
        </w:rPr>
        <w:t>”“</w:t>
      </w:r>
      <w:r>
        <w:rPr>
          <w:rFonts w:hint="eastAsia" w:ascii="仿宋" w:hAnsi="仿宋" w:eastAsia="仿宋" w:cs="仿宋"/>
          <w:b/>
          <w:bCs/>
          <w:color w:val="000000"/>
          <w:sz w:val="28"/>
          <w:szCs w:val="28"/>
          <w:highlight w:val="none"/>
          <w:lang w:bidi="ar"/>
        </w:rPr>
        <w:t>③食堂桌椅采购清单</w:t>
      </w:r>
      <w:r>
        <w:rPr>
          <w:rFonts w:hint="eastAsia" w:ascii="仿宋" w:hAnsi="仿宋" w:eastAsia="仿宋" w:cs="仿宋"/>
          <w:b/>
          <w:bCs/>
          <w:color w:val="000000"/>
          <w:sz w:val="28"/>
          <w:szCs w:val="28"/>
          <w:highlight w:val="none"/>
          <w:lang w:eastAsia="zh-CN" w:bidi="ar"/>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所有产品所属行业均为工业，应全部按要求填写；“</w:t>
      </w:r>
      <w:r>
        <w:rPr>
          <w:rFonts w:hint="eastAsia" w:ascii="仿宋" w:hAnsi="仿宋" w:eastAsia="仿宋" w:cs="仿宋"/>
          <w:b/>
          <w:bCs/>
          <w:color w:val="000000"/>
          <w:sz w:val="28"/>
          <w:szCs w:val="28"/>
          <w:highlight w:val="none"/>
          <w:lang w:bidi="ar"/>
        </w:rPr>
        <w:t>②</w:t>
      </w:r>
      <w:r>
        <w:rPr>
          <w:rStyle w:val="16"/>
          <w:rFonts w:hint="eastAsia" w:ascii="仿宋" w:hAnsi="仿宋" w:eastAsia="仿宋" w:cs="仿宋"/>
          <w:sz w:val="28"/>
          <w:szCs w:val="28"/>
          <w:highlight w:val="none"/>
          <w:lang w:bidi="ar"/>
        </w:rPr>
        <w:t>厨房工具采购清单”</w:t>
      </w:r>
      <w:r>
        <w:rPr>
          <w:rStyle w:val="16"/>
          <w:rFonts w:hint="eastAsia" w:ascii="仿宋" w:hAnsi="仿宋" w:eastAsia="仿宋" w:cs="仿宋"/>
          <w:sz w:val="28"/>
          <w:szCs w:val="28"/>
          <w:highlight w:val="none"/>
          <w:lang w:val="en-US" w:bidi="ar"/>
        </w:rPr>
        <w:t>中的产品属于配套易耗品，无需填写。</w:t>
      </w:r>
    </w:p>
    <w:p w14:paraId="5B88CC1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shd w:val="clear" w:fill="FFFFFF"/>
        </w:rPr>
        <w:t>四、凡对本次公告内容提出询问，请按以下方式联系。</w:t>
      </w:r>
    </w:p>
    <w:p w14:paraId="659E4F0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shd w:val="clear" w:fill="FFFFFF"/>
        </w:rPr>
        <w:t>采购人信息</w:t>
      </w:r>
    </w:p>
    <w:p w14:paraId="11E00E3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shd w:val="clear" w:fill="FFFFFF"/>
        </w:rPr>
        <w:t>名称：南通市田家炳初级中学</w:t>
      </w:r>
    </w:p>
    <w:p w14:paraId="0D42ED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560" w:firstLineChars="200"/>
        <w:jc w:val="left"/>
        <w:textAlignment w:val="auto"/>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shd w:val="clear" w:fill="FFFFFF"/>
        </w:rPr>
        <w:t>联系方式：王老师 051385051338</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1" w:fontKey="{A7B5D639-7680-4ADF-B758-A2D5F097F99F}"/>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2" w:fontKey="{2C11CA4A-D70A-4E5D-9EB7-F050C0C7AF42}"/>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AC2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9E03F">
                          <w:pPr>
                            <w:pStyle w:val="7"/>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99E03F">
                    <w:pPr>
                      <w:pStyle w:val="7"/>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16D0A"/>
    <w:multiLevelType w:val="singleLevel"/>
    <w:tmpl w:val="0E916D0A"/>
    <w:lvl w:ilvl="0" w:tentative="0">
      <w:start w:val="1"/>
      <w:numFmt w:val="chineseCounting"/>
      <w:suff w:val="nothing"/>
      <w:lvlText w:val="(%1）"/>
      <w:lvlJc w:val="left"/>
      <w:rPr>
        <w:rFonts w:hint="eastAsia"/>
      </w:rPr>
    </w:lvl>
  </w:abstractNum>
  <w:abstractNum w:abstractNumId="1">
    <w:nsid w:val="5B7B9C7B"/>
    <w:multiLevelType w:val="singleLevel"/>
    <w:tmpl w:val="5B7B9C7B"/>
    <w:lvl w:ilvl="0" w:tentative="0">
      <w:start w:val="1"/>
      <w:numFmt w:val="decimal"/>
      <w:suff w:val="nothing"/>
      <w:lvlText w:val="%1．"/>
      <w:lvlJc w:val="left"/>
      <w:pPr>
        <w:ind w:left="0" w:firstLine="4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F14BB"/>
    <w:rsid w:val="021A27AB"/>
    <w:rsid w:val="032042E0"/>
    <w:rsid w:val="057E4872"/>
    <w:rsid w:val="16F07B27"/>
    <w:rsid w:val="1B27734B"/>
    <w:rsid w:val="1BD55AC2"/>
    <w:rsid w:val="258677E2"/>
    <w:rsid w:val="2B9378AA"/>
    <w:rsid w:val="2EC766E8"/>
    <w:rsid w:val="30E97669"/>
    <w:rsid w:val="325B068A"/>
    <w:rsid w:val="33C66CCA"/>
    <w:rsid w:val="36564AED"/>
    <w:rsid w:val="3DF77D2C"/>
    <w:rsid w:val="44C80171"/>
    <w:rsid w:val="45FC3609"/>
    <w:rsid w:val="49F92273"/>
    <w:rsid w:val="55807CEC"/>
    <w:rsid w:val="5F8458D0"/>
    <w:rsid w:val="64207CB1"/>
    <w:rsid w:val="6C8B609B"/>
    <w:rsid w:val="768503A1"/>
    <w:rsid w:val="779D0471"/>
    <w:rsid w:val="7B3E36DA"/>
    <w:rsid w:val="7FD1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6"/>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正文首行缩进11"/>
    <w:basedOn w:val="3"/>
    <w:qFormat/>
    <w:uiPriority w:val="0"/>
    <w:pPr>
      <w:spacing w:line="360" w:lineRule="auto"/>
      <w:ind w:firstLine="200"/>
    </w:pPr>
    <w:rPr>
      <w:rFonts w:ascii="仿宋_GB2312" w:hAnsi="Times New Roman" w:eastAsia="仿宋_GB2312"/>
      <w:sz w:val="30"/>
      <w:szCs w:val="30"/>
    </w:rPr>
  </w:style>
  <w:style w:type="paragraph" w:customStyle="1" w:styleId="3">
    <w:name w:val="正文文本1"/>
    <w:basedOn w:val="1"/>
    <w:next w:val="1"/>
    <w:qFormat/>
    <w:uiPriority w:val="0"/>
    <w:rPr>
      <w:rFonts w:ascii="楷体_GB2312" w:hAnsi="Arial" w:eastAsia="楷体_GB2312"/>
      <w:sz w:val="28"/>
      <w:szCs w:val="28"/>
      <w:lang w:eastAsia="en-US"/>
    </w:rPr>
  </w:style>
  <w:style w:type="paragraph" w:styleId="6">
    <w:name w:val="Body Text Indent"/>
    <w:basedOn w:val="1"/>
    <w:qFormat/>
    <w:uiPriority w:val="0"/>
    <w:pPr>
      <w:spacing w:line="440" w:lineRule="exact"/>
      <w:ind w:firstLine="403"/>
    </w:pPr>
    <w:rPr>
      <w:rFonts w:ascii="宋体" w:hAnsi="宋体"/>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正文文本11"/>
    <w:basedOn w:val="1"/>
    <w:next w:val="1"/>
    <w:qFormat/>
    <w:uiPriority w:val="0"/>
    <w:rPr>
      <w:rFonts w:ascii="楷体_GB2312" w:hAnsi="Arial" w:eastAsia="楷体_GB2312"/>
      <w:sz w:val="28"/>
      <w:szCs w:val="28"/>
    </w:rPr>
  </w:style>
  <w:style w:type="character" w:customStyle="1" w:styleId="15">
    <w:name w:val="font01"/>
    <w:basedOn w:val="12"/>
    <w:qFormat/>
    <w:uiPriority w:val="0"/>
    <w:rPr>
      <w:rFonts w:hint="eastAsia" w:ascii="宋体" w:hAnsi="宋体" w:eastAsia="宋体" w:cs="宋体"/>
      <w:color w:val="000000"/>
      <w:sz w:val="22"/>
      <w:szCs w:val="22"/>
      <w:u w:val="none"/>
    </w:rPr>
  </w:style>
  <w:style w:type="character" w:customStyle="1" w:styleId="16">
    <w:name w:val="font21"/>
    <w:basedOn w:val="12"/>
    <w:link w:val="1"/>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8c9baf48-3e5b-4ac2-8d9d-d84f6ec5813d</errorID>
      <errorWord>:</errorWord>
      <group>L1_Format</group>
      <groupName>格式问题</groupName>
      <ability>L2_HalfPunc</ability>
      <abilityName>全半角检查</abilityName>
      <candidateList>
        <item>：</item>
      </candidateList>
      <explain>文本全半角错误。</explain>
      <paraID>47B98455</paraID>
      <start>6</start>
      <end>7</end>
      <status>unmodified</status>
      <modifiedWord/>
      <trackRevisions>false</trackRevisions>
    </reviewItem>
    <reviewItem>
      <errorID>991c6dcb-7212-4f31-ba61-0ff249df3ab7</errorID>
      <errorWord>（</errorWord>
      <group>L1_Punc</group>
      <groupName>标点问题</groupName>
      <ability>L2_Punc</ability>
      <abilityName>标点符号检查</abilityName>
      <candidateList/>
      <explain>同一形式括号套用。</explain>
      <paraID>66ADB52A</paraID>
      <start>122</start>
      <end>123</end>
      <status>unmodified</status>
      <modifiedWord/>
      <trackRevisions>false</trackRevisions>
    </reviewItem>
    <reviewItem>
      <errorID>a119cc7b-ac72-4278-b4e8-6868edb30614</errorID>
      <errorWord>(</errorWord>
      <group>L1_Punc</group>
      <groupName>标点问题</groupName>
      <ability>L2_Punc</ability>
      <abilityName>标点符号检查</abilityName>
      <candidateList/>
      <explain>同一形式括号套用。</explain>
      <paraID>66ADB52A</paraID>
      <start>131</start>
      <end>132</end>
      <status>unmodified</status>
      <modifiedWord/>
      <trackRevisions>false</trackRevisions>
    </reviewItem>
    <reviewItem>
      <errorID>961c89a3-8263-4f17-a573-4515b76efe7a</errorID>
      <errorWord>)</errorWord>
      <group>L1_Punc</group>
      <groupName>标点问题</groupName>
      <ability>L2_Punc</ability>
      <abilityName>标点符号检查</abilityName>
      <candidateList/>
      <explain>同一形式括号套用。</explain>
      <paraID>66ADB52A</paraID>
      <start>147</start>
      <end>148</end>
      <status>unmodified</status>
      <modifiedWord/>
      <trackRevisions>false</trackRevisions>
    </reviewItem>
    <reviewItem>
      <errorID>4267b046-a9a2-4e7b-9126-9a231825ad8e</errorID>
      <errorWord>）</errorWord>
      <group>L1_Punc</group>
      <groupName>标点问题</groupName>
      <ability>L2_Punc</ability>
      <abilityName>标点符号检查</abilityName>
      <candidateList/>
      <explain>同一形式括号套用。</explain>
      <paraID>66ADB52A</paraID>
      <start>148</start>
      <end>149</end>
      <status>unmodified</status>
      <modifiedWord/>
      <trackRevisions>false</trackRevisions>
    </reviewItem>
    <reviewItem>
      <errorID>6c4cb57d-eb62-4c9f-8287-311a6366a11c</errorID>
      <errorWord>（</errorWord>
      <group>L1_Punc</group>
      <groupName>标点问题</groupName>
      <ability>L2_Punc</ability>
      <abilityName>标点符号检查</abilityName>
      <candidateList/>
      <explain>同一形式括号套用。</explain>
      <paraID>15C17B5D</paraID>
      <start>64</start>
      <end>65</end>
      <status>unmodified</status>
      <modifiedWord/>
      <trackRevisions>false</trackRevisions>
    </reviewItem>
    <reviewItem>
      <errorID>8e428485-b417-442f-b86a-0f41ec3c5d27</errorID>
      <errorWord>(</errorWord>
      <group>L1_Punc</group>
      <groupName>标点问题</groupName>
      <ability>L2_Punc</ability>
      <abilityName>标点符号检查</abilityName>
      <candidateList/>
      <explain>同一形式括号套用。</explain>
      <paraID>15C17B5D</paraID>
      <start>73</start>
      <end>74</end>
      <status>unmodified</status>
      <modifiedWord/>
      <trackRevisions>false</trackRevisions>
    </reviewItem>
    <reviewItem>
      <errorID>6aa39a0a-1960-447d-9354-33d7de08b18c</errorID>
      <errorWord>)</errorWord>
      <group>L1_Punc</group>
      <groupName>标点问题</groupName>
      <ability>L2_Punc</ability>
      <abilityName>标点符号检查</abilityName>
      <candidateList/>
      <explain>同一形式括号套用。</explain>
      <paraID>15C17B5D</paraID>
      <start>89</start>
      <end>90</end>
      <status>unmodified</status>
      <modifiedWord/>
      <trackRevisions>false</trackRevisions>
    </reviewItem>
    <reviewItem>
      <errorID>e940a340-46d9-48e6-83bc-3b640f2f23bd</errorID>
      <errorWord>）</errorWord>
      <group>L1_Punc</group>
      <groupName>标点问题</groupName>
      <ability>L2_Punc</ability>
      <abilityName>标点符号检查</abilityName>
      <candidateList/>
      <explain>同一形式括号套用。</explain>
      <paraID>15C17B5D</paraID>
      <start>90</start>
      <end>91</end>
      <status>unmodified</status>
      <modifiedWord/>
      <trackRevisions>false</trackRevisions>
    </reviewItem>
    <reviewItem>
      <errorID>42009575-f3b4-490c-8d87-438527531f95</errorID>
      <errorWord>监测</errorWord>
      <group>L1_Word</group>
      <groupName>字词问题</groupName>
      <ability>L2_Typo</ability>
      <abilityName>字词错误</abilityName>
      <candidateList>
        <item>检测</item>
      </candidateList>
      <explain>存在发音相同字词的误用。</explain>
      <paraID>64033D78</paraID>
      <start>73</start>
      <end>75</end>
      <status>unmodified</status>
      <modifiedWord/>
      <trackRevisions>false</trackRevisions>
    </reviewItem>
    <reviewItem>
      <errorID>3e9a6204-95ed-47b8-9ec0-610bcd3216e6</errorID>
      <errorWord>:</errorWord>
      <group>L1_Format</group>
      <groupName>格式问题</groupName>
      <ability>L2_HalfPunc</ability>
      <abilityName>全半角检查</abilityName>
      <candidateList>
        <item>：</item>
      </candidateList>
      <explain>文本全半角错误。</explain>
      <paraID>7EBE4A26</paraID>
      <start>2</start>
      <end>3</end>
      <status>unmodified</status>
      <modifiedWord/>
      <trackRevisions>false</trackRevisions>
    </reviewItem>
    <reviewItem>
      <errorID>73779f7d-0488-4d83-bdb6-1fe87ba0f410</errorID>
      <errorWord>:</errorWord>
      <group>L1_Format</group>
      <groupName>格式问题</groupName>
      <ability>L2_HalfPunc</ability>
      <abilityName>全半角检查</abilityName>
      <candidateList>
        <item>：</item>
      </candidateList>
      <explain>文本全半角错误。</explain>
      <paraID>7EBE4A26</paraID>
      <start>13</start>
      <end>14</end>
      <status>unmodified</status>
      <modifiedWord/>
      <trackRevisions>false</trackRevisions>
    </reviewItem>
    <reviewItem>
      <errorID>125f2cc0-9264-4480-8489-8118119e148a</errorID>
      <errorWord>:</errorWord>
      <group>L1_Format</group>
      <groupName>格式问题</groupName>
      <ability>L2_HalfPunc</ability>
      <abilityName>全半角检查</abilityName>
      <candidateList>
        <item>：</item>
      </candidateList>
      <explain>文本全半角错误。</explain>
      <paraID>19FD9BAA</paraID>
      <start>9</start>
      <end>10</end>
      <status>unmodified</status>
      <modifiedWord/>
      <trackRevisions>false</trackRevisions>
    </reviewItem>
    <reviewItem>
      <errorID>48b43b87-c8bb-4a0e-879a-65ddbb088215</errorID>
      <errorWord>(</errorWord>
      <group>L1_Format</group>
      <groupName>格式问题</groupName>
      <ability>L2_HalfPunc</ability>
      <abilityName>全半角检查</abilityName>
      <candidateList>
        <item>（</item>
      </candidateList>
      <explain>文本全半角错误。</explain>
      <paraID>19FD9BAA</paraID>
      <start>137</start>
      <end>138</end>
      <status>unmodified</status>
      <modifiedWord/>
      <trackRevisions>false</trackRevisions>
    </reviewItem>
    <reviewItem>
      <errorID>bb5d7b64-bdbc-44a6-b0bb-31d293025ce9</errorID>
      <errorWord>(</errorWord>
      <group>L1_Format</group>
      <groupName>格式问题</groupName>
      <ability>L2_HalfPunc</ability>
      <abilityName>全半角检查</abilityName>
      <candidateList>
        <item>（</item>
      </candidateList>
      <explain>文本全半角错误。</explain>
      <paraID>19FD9BAA</paraID>
      <start>163</start>
      <end>164</end>
      <status>unmodified</status>
      <modifiedWord/>
      <trackRevisions>false</trackRevisions>
    </reviewItem>
    <reviewItem>
      <errorID>8544b560-8bc8-40f2-8d1e-369e8749947a</errorID>
      <errorWord>(</errorWord>
      <group>L1_Format</group>
      <groupName>格式问题</groupName>
      <ability>L2_HalfPunc</ability>
      <abilityName>全半角检查</abilityName>
      <candidateList>
        <item>（</item>
      </candidateList>
      <explain>文本全半角错误。</explain>
      <paraID>19FD9BAA</paraID>
      <start>202</start>
      <end>203</end>
      <status>unmodified</status>
      <modifiedWord/>
      <trackRevisions>false</trackRevisions>
    </reviewItem>
    <reviewItem>
      <errorID>3aed8b80-eac3-4222-938a-1ff4e1ef1ec9</errorID>
      <errorWord>,</errorWord>
      <group>L1_Format</group>
      <groupName>格式问题</groupName>
      <ability>L2_HalfPunc</ability>
      <abilityName>全半角检查</abilityName>
      <candidateList>
        <item>，</item>
      </candidateList>
      <explain>文本全半角错误。</explain>
      <paraID>7413E507</paraID>
      <start>19</start>
      <end>20</end>
      <status>unmodified</status>
      <modifiedWord/>
      <trackRevisions>false</trackRevisions>
    </reviewItem>
    <reviewItem>
      <errorID>07bd8ec0-74d7-470e-9446-a44d1e20c882</errorID>
      <errorWord>，。</errorWord>
      <group>L1_Punc</group>
      <groupName>标点问题</groupName>
      <ability>L2_Punc</ability>
      <abilityName>标点符号检查</abilityName>
      <candidateList>
        <item>，</item>
      </candidateList>
      <explain/>
      <paraID>755C901D</paraID>
      <start>288</start>
      <end>290</end>
      <status>unmodified</status>
      <modifiedWord/>
      <trackRevisions>false</trackRevisions>
    </reviewItem>
    <reviewItem>
      <errorID>a00e3178-f0a4-4132-bd61-24d21ba927ed</errorID>
      <errorWord>效率快</errorWord>
      <group>L1_Word</group>
      <groupName>字词问题</groupName>
      <ability>L2_Typo</ability>
      <abilityName>字词错误</abilityName>
      <candidateList>
        <item>效率高</item>
      </candidateList>
      <explain/>
      <paraID>755C901D</paraID>
      <start>318</start>
      <end>321</end>
      <status>ignored</status>
      <modifiedWord/>
      <trackRevisions>false</trackRevisions>
    </reviewItem>
    <reviewItem>
      <errorID>638e26a6-b676-417b-b4f0-771907e21844</errorID>
      <errorWord>,</errorWord>
      <group>L1_Format</group>
      <groupName>格式问题</groupName>
      <ability>L2_HalfPunc</ability>
      <abilityName>全半角检查</abilityName>
      <candidateList>
        <item>，</item>
      </candidateList>
      <explain>文本全半角错误。</explain>
      <paraID>3FB6F899</paraID>
      <start>34</start>
      <end>35</end>
      <status>unmodified</status>
      <modifiedWord/>
      <trackRevisions>false</trackRevisions>
    </reviewItem>
    <reviewItem>
      <errorID>a60b4848-6b50-4d14-bec0-c0a44cb3a074</errorID>
      <errorWord>，。</errorWord>
      <group>L1_Punc</group>
      <groupName>标点问题</groupName>
      <ability>L2_Punc</ability>
      <abilityName>标点符号检查</abilityName>
      <candidateList>
        <item>，</item>
      </candidateList>
      <explain/>
      <paraID>6C915AD8</paraID>
      <start>28</start>
      <end>30</end>
      <status>unmodified</status>
      <modifiedWord/>
      <trackRevisions>false</trackRevisions>
    </reviewItem>
    <reviewItem>
      <errorID>6de67266-817f-403e-9529-6d828c87ccd3</errorID>
      <errorWord>效率快</errorWord>
      <group>L1_Word</group>
      <groupName>字词问题</groupName>
      <ability>L2_Typo</ability>
      <abilityName>字词错误</abilityName>
      <candidateList>
        <item>效率高</item>
      </candidateList>
      <explain/>
      <paraID>6C915AD8</paraID>
      <start>58</start>
      <end>61</end>
      <status>unmodified</status>
      <modifiedWord/>
      <trackRevisions>false</trackRevisions>
    </reviewItem>
    <reviewItem>
      <errorID>2439f65b-9ce1-4e1e-b25c-883abe2729ed</errorID>
      <errorWord>翼形</errorWord>
      <group>L1_Word</group>
      <groupName>字词问题</groupName>
      <ability>L2_Typo</ability>
      <abilityName>字词错误</abilityName>
      <candidateList>
        <item>翼型</item>
      </candidateList>
      <explain/>
      <paraID>26B3CF57</paraID>
      <start>108</start>
      <end>110</end>
      <status>unmodified</status>
      <modifiedWord/>
      <trackRevisions>false</trackRevisions>
    </reviewItem>
    <reviewItem>
      <errorID>8524f26e-4ef6-48eb-8266-66b4fc67dca0</errorID>
      <errorWord>翼形</errorWord>
      <group>L1_Word</group>
      <groupName>字词问题</groupName>
      <ability>L2_Typo</ability>
      <abilityName>字词错误</abilityName>
      <candidateList>
        <item>翼型</item>
      </candidateList>
      <explain/>
      <paraID>42DD4587</paraID>
      <start>15</start>
      <end>17</end>
      <status>unmodified</status>
      <modifiedWord/>
      <trackRevisions>false</trackRevisions>
    </reviewItem>
    <reviewItem>
      <errorID>09cabd13-1576-431d-8a6a-ac58d64870fe</errorID>
      <errorWord>翼形</errorWord>
      <group>L1_Word</group>
      <groupName>字词问题</groupName>
      <ability>L2_Typo</ability>
      <abilityName>字词错误</abilityName>
      <candidateList>
        <item>翼型</item>
      </candidateList>
      <explain/>
      <paraID>144E4DFA</paraID>
      <start>15</start>
      <end>17</end>
      <status>unmodified</status>
      <modifiedWord/>
      <trackRevisions>false</trackRevisions>
    </reviewItem>
    <reviewItem>
      <errorID>772562e2-22c5-4fc9-9f4f-ad58b336c901</errorID>
      <errorWord>"</errorWord>
      <group>L1_Format</group>
      <groupName>格式问题</groupName>
      <ability>L2_HalfPunc</ability>
      <abilityName>全半角检查</abilityName>
      <candidateList>
        <item>“</item>
      </candidateList>
      <explain>文本全半角错误。</explain>
      <paraID>15A0A844</paraID>
      <start>3</start>
      <end>4</end>
      <status>unmodified</status>
      <modifiedWord/>
      <trackRevisions>false</trackRevisions>
    </reviewItem>
    <reviewItem>
      <errorID>4182799d-9f8b-4502-8250-28471dbd416f</errorID>
      <errorWord>"</errorWord>
      <group>L1_Format</group>
      <groupName>格式问题</groupName>
      <ability>L2_HalfPunc</ability>
      <abilityName>全半角检查</abilityName>
      <candidateList>
        <item>”</item>
      </candidateList>
      <explain>文本全半角错误。</explain>
      <paraID>15A0A844</paraID>
      <start>5</start>
      <end>6</end>
      <status>unmodified</status>
      <modifiedWord/>
      <trackRevisions>false</trackRevisions>
    </reviewItem>
    <reviewItem>
      <errorID>0ae38a1d-9b64-4097-9265-0fdf586d2791</errorID>
      <errorWord>"</errorWord>
      <group>L1_Format</group>
      <groupName>格式问题</groupName>
      <ability>L2_HalfPunc</ability>
      <abilityName>全半角检查</abilityName>
      <candidateList>
        <item>“</item>
      </candidateList>
      <explain>文本全半角错误。</explain>
      <paraID> A80C375</paraID>
      <start>3</start>
      <end>4</end>
      <status>unmodified</status>
      <modifiedWord/>
      <trackRevisions>false</trackRevisions>
    </reviewItem>
    <reviewItem>
      <errorID>fa898cdb-b8a9-4a19-b9fc-717ce5ab78c0</errorID>
      <errorWord>"</errorWord>
      <group>L1_Format</group>
      <groupName>格式问题</groupName>
      <ability>L2_HalfPunc</ability>
      <abilityName>全半角检查</abilityName>
      <candidateList>
        <item>”</item>
      </candidateList>
      <explain>文本全半角错误。</explain>
      <paraID> A80C375</paraID>
      <start>5</start>
      <end>6</end>
      <status>unmodified</status>
      <modifiedWord/>
      <trackRevisions>false</trackRevisions>
    </reviewItem>
    <reviewItem>
      <errorID>3b3dd71a-f952-4561-8084-752e8651f8e2</errorID>
      <errorWord>(</errorWord>
      <group>L1_Format</group>
      <groupName>格式问题</groupName>
      <ability>L2_HalfPunc</ability>
      <abilityName>全半角检查</abilityName>
      <candidateList>
        <item>（</item>
      </candidateList>
      <explain>文本全半角错误。</explain>
      <paraID> A80C375</paraID>
      <start>15</start>
      <end>16</end>
      <status>unmodified</status>
      <modifiedWord/>
      <trackRevisions>false</trackRevisions>
    </reviewItem>
    <reviewItem>
      <errorID>b0280c15-3411-4de2-a61e-b0ddf50bbbd2</errorID>
      <errorWord>)</errorWord>
      <group>L1_Format</group>
      <groupName>格式问题</groupName>
      <ability>L2_HalfPunc</ability>
      <abilityName>全半角检查</abilityName>
      <candidateList>
        <item>）</item>
      </candidateList>
      <explain>文本全半角错误。</explain>
      <paraID> A80C375</paraID>
      <start>19</start>
      <end>20</end>
      <status>unmodified</status>
      <modifiedWord/>
      <trackRevisions>false</trackRevisions>
    </reviewItem>
    <reviewItem>
      <errorID>a41fa247-0c26-4471-8d68-14d61aa5dac2</errorID>
      <errorWord>(</errorWord>
      <group>L1_Format</group>
      <groupName>格式问题</groupName>
      <ability>L2_HalfPunc</ability>
      <abilityName>全半角检查</abilityName>
      <candidateList>
        <item>（</item>
      </candidateList>
      <explain>文本全半角错误。</explain>
      <paraID> A80C375</paraID>
      <start>70</start>
      <end>71</end>
      <status>unmodified</status>
      <modifiedWord/>
      <trackRevisions>false</trackRevisions>
    </reviewItem>
    <reviewItem>
      <errorID>adce413e-a387-4e62-9b6d-febf76b0bf99</errorID>
      <errorWord>)</errorWord>
      <group>L1_Format</group>
      <groupName>格式问题</groupName>
      <ability>L2_HalfPunc</ability>
      <abilityName>全半角检查</abilityName>
      <candidateList>
        <item>）</item>
      </candidateList>
      <explain>文本全半角错误。</explain>
      <paraID> A80C375</paraID>
      <start>76</start>
      <end>77</end>
      <status>unmodified</status>
      <modifiedWord/>
      <trackRevisions>false</trackRevisions>
    </reviewItem>
    <reviewItem>
      <errorID>60d37d52-d595-4c10-9d35-65e07501132c</errorID>
      <errorWord>"</errorWord>
      <group>L1_Format</group>
      <groupName>格式问题</groupName>
      <ability>L2_HalfPunc</ability>
      <abilityName>全半角检查</abilityName>
      <candidateList>
        <item>“</item>
      </candidateList>
      <explain>文本全半角错误。</explain>
      <paraID>18D79869</paraID>
      <start>3</start>
      <end>4</end>
      <status>unmodified</status>
      <modifiedWord/>
      <trackRevisions>false</trackRevisions>
    </reviewItem>
    <reviewItem>
      <errorID>b8505c2e-ada8-401e-8629-1e32c642dcaf</errorID>
      <errorWord>"</errorWord>
      <group>L1_Format</group>
      <groupName>格式问题</groupName>
      <ability>L2_HalfPunc</ability>
      <abilityName>全半角检查</abilityName>
      <candidateList>
        <item>”</item>
      </candidateList>
      <explain>文本全半角错误。</explain>
      <paraID>18D79869</paraID>
      <start>5</start>
      <end>6</end>
      <status>unmodified</status>
      <modifiedWord/>
      <trackRevisions>false</trackRevisions>
    </reviewItem>
    <reviewItem>
      <errorID>26356891-b3f7-477f-a3d3-0e824270eec8</errorID>
      <errorWord>"</errorWord>
      <group>L1_Format</group>
      <groupName>格式问题</groupName>
      <ability>L2_HalfPunc</ability>
      <abilityName>全半角检查</abilityName>
      <candidateList>
        <item>“</item>
      </candidateList>
      <explain>文本全半角错误。</explain>
      <paraID>18D79869</paraID>
      <start>23</start>
      <end>24</end>
      <status>unmodified</status>
      <modifiedWord/>
      <trackRevisions>false</trackRevisions>
    </reviewItem>
    <reviewItem>
      <errorID>32f34749-9505-45e9-90a5-83b32f289161</errorID>
      <errorWord>"</errorWord>
      <group>L1_Format</group>
      <groupName>格式问题</groupName>
      <ability>L2_HalfPunc</ability>
      <abilityName>全半角检查</abilityName>
      <candidateList>
        <item>”</item>
      </candidateList>
      <explain>文本全半角错误。</explain>
      <paraID>18D79869</paraID>
      <start>25</start>
      <end>26</end>
      <status>unmodified</status>
      <modifiedWord/>
      <trackRevisions>false</trackRevisions>
    </reviewItem>
    <reviewItem>
      <errorID>dc7b05e9-74d2-4295-84ab-2e896afb5ccf</errorID>
      <errorWord>65%-74%</errorWord>
      <group>L1_Knowledge</group>
      <groupName>知识性问题</groupName>
      <ability>L2_Knowledge</ability>
      <abilityName>其他知识</abilityName>
      <candidateList>
        <item>65%—74%</item>
      </candidateList>
      <explain>1. “65%-74%”中的单位“%”仅出现在后一个数字上，容易引起歧义；根据《现代汉语标点符号数字用法规范手册》，数字表示范围两边需要使用统一的格式。2. 根据标点国标 4.13 中的规则，数字、时间或地域连接符应使用（视觉上更长的）“—”或“～”。</explain>
      <paraID>62639E18</paraID>
      <start>16</start>
      <end>23</end>
      <status>unmodified</status>
      <modifiedWord/>
      <trackRevisions>false</trackRevisions>
    </reviewItem>
    <reviewItem>
      <errorID>d1ed69fa-0df9-49a8-82ae-0fce7902e0ac</errorID>
      <errorWord>,</errorWord>
      <group>L1_Format</group>
      <groupName>格式问题</groupName>
      <ability>L2_HalfPunc</ability>
      <abilityName>全半角检查</abilityName>
      <candidateList>
        <item>，</item>
      </candidateList>
      <explain>文本全半角错误。</explain>
      <paraID>297FDA3E</paraID>
      <start>6</start>
      <end>7</end>
      <status>unmodified</status>
      <modifiedWord/>
      <trackRevisions>false</trackRevisions>
    </reviewItem>
    <reviewItem>
      <errorID>ddd5349b-0563-4b07-b2df-412b6e1e2fd0</errorID>
      <errorWord>:</errorWord>
      <group>L1_Format</group>
      <groupName>格式问题</groupName>
      <ability>L2_HalfPunc</ability>
      <abilityName>全半角检查</abilityName>
      <candidateList>
        <item>：</item>
      </candidateList>
      <explain>文本全半角错误。</explain>
      <paraID>297FDA3E</paraID>
      <start>14</start>
      <end>15</end>
      <status>unmodified</status>
      <modifiedWord/>
      <trackRevisions>false</trackRevisions>
    </reviewItem>
    <reviewItem>
      <errorID>7f36cb88-f1d1-4fbb-951c-9d748c0d4605</errorID>
      <errorWord>45%-55%</errorWord>
      <group>L1_Knowledge</group>
      <groupName>知识性问题</groupName>
      <ability>L2_Knowledge</ability>
      <abilityName>其他知识</abilityName>
      <candidateList>
        <item>45%—55%</item>
      </candidateList>
      <explain>1. “45%-55%”中的单位“%”仅出现在后一个数字上，容易引起歧义；根据《现代汉语标点符号数字用法规范手册》，数字表示范围两边需要使用统一的格式。2. 根据标点国标 4.13 中的规则，数字、时间或地域连接符应使用（视觉上更长的）“—”或“～”。</explain>
      <paraID>2D889ED8</paraID>
      <start>20</start>
      <end>27</end>
      <status>unmodified</status>
      <modifiedWord/>
      <trackRevisions>false</trackRevisions>
    </reviewItem>
    <reviewItem>
      <errorID>169beb7f-a349-4c7c-84b8-8ab7b2b8fe57</errorID>
      <errorWord>,</errorWord>
      <group>L1_Format</group>
      <groupName>格式问题</groupName>
      <ability>L2_HalfPunc</ability>
      <abilityName>全半角检查</abilityName>
      <candidateList>
        <item>，</item>
      </candidateList>
      <explain>文本全半角错误。</explain>
      <paraID>29BC5C6A</paraID>
      <start>9</start>
      <end>10</end>
      <status>unmodified</status>
      <modifiedWord/>
      <trackRevisions>false</trackRevisions>
    </reviewItem>
    <reviewItem>
      <errorID>d8697deb-18ed-498f-be17-d0351b03b751</errorID>
      <errorWord>详实</errorWord>
      <group>L1_Word</group>
      <groupName>字词问题</groupName>
      <ability>L2_Typo</ability>
      <abilityName>字词错误</abilityName>
      <candidateList>
        <item>翔实</item>
      </candidateList>
      <explain>存在发音相同字词的误用。</explain>
      <paraID>30DBDF8B</paraID>
      <start>19</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c8e523-67a0-4dce-a5f9-b79819bb3c33}">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7301</Words>
  <Characters>8054</Characters>
  <Lines>0</Lines>
  <Paragraphs>0</Paragraphs>
  <TotalTime>1</TotalTime>
  <ScaleCrop>false</ScaleCrop>
  <LinksUpToDate>false</LinksUpToDate>
  <CharactersWithSpaces>8136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2026-06-12T10:28:00Z</dcterms:created>
  <dc:creator>DELL</dc:creator>
  <cp:lastModifiedBy>成天驰</cp:lastModifiedBy>
  <dcterms:modified xsi:type="dcterms:W3CDTF">2026-06-26T07:47:52Z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eyJoZGlkIjoiYzA5YWY4M2MwNGRhODk4ZjM0ZWM5YjZlMDk5M2I4YjQiLCJ1c2VySWQiOiIxNjU1OTQ5OTg4In0=</vt:lpwstr>
  </property>
  <property fmtid="{D5CDD505-2E9C-101B-9397-08002B2CF9AE}" pid="4" name="ICV">
    <vt:lpwstr>9F3260B684C54CD09095DBF92549D087_12</vt:lpwstr>
  </property>
</Properties>
</file>