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1680"/>
        <w:jc w:val="center"/>
        <w:rPr>
          <w:rFonts w:ascii="Times New Roman" w:hAnsi="Times New Roman" w:eastAsia="宋体" w:cs="Times New Roman"/>
          <w:b/>
          <w:color w:val="auto"/>
          <w:sz w:val="84"/>
          <w:szCs w:val="84"/>
          <w:highlight w:val="none"/>
        </w:rPr>
      </w:pPr>
      <w:r>
        <w:rPr>
          <w:rFonts w:ascii="Times New Roman" w:hAnsi="Times New Roman" w:eastAsia="宋体" w:cs="Times New Roman"/>
          <w:b/>
          <w:color w:val="auto"/>
          <w:sz w:val="84"/>
          <w:szCs w:val="84"/>
          <w:highlight w:val="none"/>
        </w:rPr>
      </w:r>
      <w:r/>
    </w:p>
    <w:p>
      <w:pPr>
        <w:jc w:val="center"/>
        <w:rPr>
          <w:rFonts w:ascii="Times New Roman" w:hAnsi="Times New Roman" w:eastAsia="宋体" w:cs="Times New Roman"/>
          <w:b/>
          <w:color w:val="auto"/>
          <w:sz w:val="84"/>
          <w:szCs w:val="84"/>
          <w:highlight w:val="none"/>
        </w:rPr>
      </w:pPr>
      <w:r>
        <w:rPr>
          <w:rFonts w:ascii="Times New Roman" w:hAnsi="Times New Roman" w:eastAsia="宋体" w:cs="Times New Roman"/>
          <w:b/>
          <w:color w:val="auto"/>
          <w:sz w:val="84"/>
          <w:szCs w:val="84"/>
          <w:highlight w:val="none"/>
        </w:rPr>
        <w:t xml:space="preserve">招　标　文　件</w:t>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767"/>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项目名称：市属监管企业</w:t>
      </w:r>
      <w:r>
        <w:rPr>
          <w:rFonts w:hint="eastAsia" w:ascii="Times New Roman" w:hAnsi="Times New Roman" w:eastAsia="宋体" w:cs="Times New Roman"/>
          <w:b/>
          <w:bCs/>
          <w:color w:val="auto"/>
          <w:sz w:val="32"/>
          <w:szCs w:val="24"/>
          <w:highlight w:val="none"/>
        </w:rPr>
        <w:t xml:space="preserve">2026年度</w:t>
      </w:r>
      <w:r>
        <w:rPr>
          <w:rFonts w:ascii="Times New Roman" w:hAnsi="Times New Roman" w:eastAsia="宋体" w:cs="Times New Roman"/>
          <w:b/>
          <w:bCs/>
          <w:color w:val="auto"/>
          <w:sz w:val="32"/>
          <w:szCs w:val="24"/>
          <w:highlight w:val="none"/>
        </w:rPr>
        <w:t xml:space="preserve">财务决算</w:t>
      </w:r>
      <w:r>
        <w:rPr>
          <w:rFonts w:ascii="Times New Roman" w:hAnsi="Times New Roman" w:eastAsia="宋体" w:cs="Times New Roman"/>
          <w:b/>
          <w:bCs/>
          <w:color w:val="auto"/>
          <w:sz w:val="32"/>
          <w:szCs w:val="24"/>
          <w:highlight w:val="none"/>
        </w:rPr>
        <w:t xml:space="preserve">及经营业绩专项审计（审计服务）</w:t>
      </w:r>
      <w:r>
        <w:rPr>
          <w:rFonts w:ascii="Times New Roman" w:hAnsi="Times New Roman" w:eastAsia="宋体" w:cs="Times New Roman"/>
          <w:b/>
          <w:bCs/>
          <w:color w:val="auto"/>
          <w:sz w:val="32"/>
          <w:szCs w:val="24"/>
          <w:highlight w:val="none"/>
        </w:rPr>
      </w:r>
      <w:r/>
    </w:p>
    <w:p>
      <w:pPr>
        <w:ind w:firstLine="1767"/>
        <w:spacing w:line="480" w:lineRule="auto"/>
        <w:rPr>
          <w:rFonts w:hint="eastAsia" w:ascii="Times New Roman" w:hAnsi="Times New Roman" w:eastAsia="宋体" w:cs="Times New Roman"/>
          <w:b/>
          <w:color w:val="auto"/>
          <w:sz w:val="44"/>
          <w:szCs w:val="21"/>
          <w:highlight w:val="none"/>
          <w:lang w:eastAsia="zh-CN"/>
        </w:rPr>
      </w:pPr>
      <w:r>
        <w:rPr>
          <w:rFonts w:ascii="Times New Roman" w:hAnsi="Times New Roman" w:eastAsia="宋体" w:cs="Times New Roman"/>
          <w:b/>
          <w:bCs/>
          <w:color w:val="auto"/>
          <w:sz w:val="32"/>
          <w:szCs w:val="24"/>
          <w:highlight w:val="none"/>
        </w:rPr>
        <w:t xml:space="preserve">项目编号：</w:t>
      </w:r>
      <w:r>
        <w:rPr>
          <w:rFonts w:hint="eastAsia" w:ascii="Times New Roman" w:hAnsi="Times New Roman" w:eastAsia="宋体" w:cs="Times New Roman"/>
          <w:b/>
          <w:bCs/>
          <w:color w:val="auto"/>
          <w:sz w:val="32"/>
          <w:szCs w:val="24"/>
          <w:highlight w:val="none"/>
          <w:lang w:eastAsia="zh-CN"/>
        </w:rPr>
        <w:t xml:space="preserve">JSZC-320700-DLDL-G2026-0001</w:t>
      </w:r>
      <w:r/>
    </w:p>
    <w:p>
      <w:pPr>
        <w:jc w:val="left"/>
        <w:spacing w:line="480" w:lineRule="auto"/>
        <w:rPr>
          <w:rFonts w:ascii="Times New Roman" w:hAnsi="Times New Roman" w:eastAsia="宋体" w:cs="Times New Roman"/>
          <w:b/>
          <w:color w:val="auto"/>
          <w:sz w:val="44"/>
          <w:szCs w:val="21"/>
          <w:highlight w:val="none"/>
        </w:rPr>
      </w:pPr>
      <w:r>
        <w:rPr>
          <w:rFonts w:ascii="Times New Roman" w:hAnsi="Times New Roman" w:eastAsia="宋体" w:cs="Times New Roman"/>
          <w:b/>
          <w:color w:val="auto"/>
          <w:sz w:val="44"/>
          <w:szCs w:val="21"/>
          <w:highlight w:val="none"/>
        </w:rPr>
      </w:r>
      <w:r/>
    </w:p>
    <w:p>
      <w:pPr>
        <w:ind w:firstLine="880"/>
        <w:spacing w:line="480" w:lineRule="auto"/>
        <w:rPr>
          <w:rFonts w:ascii="Times New Roman" w:hAnsi="Times New Roman" w:eastAsia="宋体" w:cs="Times New Roman"/>
          <w:b/>
          <w:color w:val="auto"/>
          <w:sz w:val="44"/>
          <w:szCs w:val="21"/>
          <w:highlight w:val="none"/>
        </w:rPr>
      </w:pPr>
      <w:r>
        <w:rPr>
          <w:rFonts w:ascii="Times New Roman" w:hAnsi="Times New Roman" w:eastAsia="宋体" w:cs="Times New Roman"/>
          <w:b/>
          <w:color w:val="auto"/>
          <w:sz w:val="44"/>
          <w:szCs w:val="21"/>
          <w:highlight w:val="none"/>
        </w:rPr>
      </w:r>
      <w:r/>
    </w:p>
    <w:p>
      <w:pPr>
        <w:pStyle w:val="751"/>
        <w:rPr>
          <w:color w:val="auto"/>
          <w:highlight w:val="none"/>
        </w:rPr>
      </w:pPr>
      <w:r>
        <w:rPr>
          <w:color w:val="auto"/>
          <w:highlight w:val="none"/>
        </w:rPr>
      </w:r>
      <w:r/>
    </w:p>
    <w:p>
      <w:pPr>
        <w:jc w:val="center"/>
        <w:spacing w:before="156" w:after="156" w:line="360" w:lineRule="auto"/>
        <w:rPr>
          <w:rFonts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采购人：连云港市人民政府国有资产监督管理委员会</w:t>
      </w:r>
      <w:r/>
    </w:p>
    <w:p>
      <w:pPr>
        <w:jc w:val="center"/>
        <w:spacing w:before="156" w:after="156" w:line="360" w:lineRule="auto"/>
        <w:rPr>
          <w:rFonts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rPr>
          <w:rFonts w:ascii="Times New Roman" w:hAnsi="Times New Roman" w:eastAsia="宋体" w:cs="Times New Roman"/>
          <w:b/>
          <w:bCs/>
          <w:color w:val="auto"/>
          <w:sz w:val="32"/>
          <w:szCs w:val="24"/>
          <w:highlight w:val="none"/>
        </w:rPr>
        <w:t xml:space="preserve">江苏慧源建设工程咨询有限公司</w:t>
      </w:r>
      <w:r/>
    </w:p>
    <w:p>
      <w:pPr>
        <w:jc w:val="center"/>
        <w:spacing w:before="156" w:after="156" w:line="360" w:lineRule="auto"/>
        <w:rPr>
          <w:rFonts w:ascii="Times New Roman" w:hAnsi="Times New Roman" w:eastAsia="宋体" w:cs="Times New Roman"/>
          <w:color w:val="auto"/>
          <w:sz w:val="24"/>
          <w:highlight w:val="none"/>
        </w:rPr>
      </w:pPr>
      <w:r>
        <w:rPr>
          <w:rFonts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rPr>
        <w:t xml:space="preserve">6</w:t>
      </w:r>
      <w:r>
        <w:rPr>
          <w:rFonts w:ascii="Times New Roman" w:hAnsi="Times New Roman" w:eastAsia="宋体" w:cs="Times New Roman"/>
          <w:b/>
          <w:bCs/>
          <w:color w:val="auto"/>
          <w:sz w:val="32"/>
          <w:szCs w:val="24"/>
          <w:highlight w:val="none"/>
        </w:rPr>
        <w:t xml:space="preserve">年</w:t>
      </w:r>
      <w:r>
        <w:rPr>
          <w:rFonts w:hint="eastAsia" w:ascii="Times New Roman" w:hAnsi="Times New Roman" w:eastAsia="宋体" w:cs="Times New Roman"/>
          <w:b/>
          <w:bCs/>
          <w:color w:val="auto"/>
          <w:sz w:val="32"/>
          <w:szCs w:val="24"/>
          <w:highlight w:val="none"/>
          <w:lang w:val="en-US" w:eastAsia="zh-CN"/>
        </w:rPr>
        <w:t xml:space="preserve">6</w:t>
      </w:r>
      <w:r>
        <w:rPr>
          <w:rFonts w:ascii="Times New Roman" w:hAnsi="Times New Roman" w:eastAsia="宋体" w:cs="Times New Roman"/>
          <w:b/>
          <w:bCs/>
          <w:color w:val="auto"/>
          <w:sz w:val="32"/>
          <w:szCs w:val="24"/>
          <w:highlight w:val="none"/>
        </w:rPr>
        <w:t xml:space="preserve">月</w:t>
      </w:r>
      <w:r>
        <w:rPr>
          <w:rFonts w:ascii="Times New Roman" w:hAnsi="Times New Roman" w:eastAsia="宋体" w:cs="Times New Roman"/>
          <w:color w:val="auto"/>
          <w:highlight w:val="none"/>
        </w:rPr>
        <w:br w:type="page" w:clear="all"/>
      </w:r>
      <w:r>
        <w:rPr>
          <w:rFonts w:ascii="Times New Roman" w:hAnsi="Times New Roman" w:eastAsia="宋体" w:cs="Times New Roman"/>
          <w:color w:val="auto"/>
          <w:sz w:val="24"/>
          <w:highlight w:val="none"/>
        </w:rPr>
        <w:fldChar w:fldCharType="begin"/>
      </w:r>
      <w:r>
        <w:rPr>
          <w:rFonts w:ascii="Times New Roman" w:hAnsi="Times New Roman" w:eastAsia="宋体" w:cs="Times New Roman"/>
          <w:color w:val="auto"/>
          <w:sz w:val="24"/>
          <w:highlight w:val="none"/>
        </w:rPr>
        <w:instrText xml:space="preserve"> TOC \o "1-1" \u </w:instrText>
      </w:r>
      <w:r>
        <w:rPr>
          <w:rFonts w:ascii="Times New Roman" w:hAnsi="Times New Roman" w:eastAsia="宋体" w:cs="Times New Roman"/>
          <w:color w:val="auto"/>
          <w:sz w:val="24"/>
          <w:highlight w:val="none"/>
        </w:rPr>
        <w:fldChar w:fldCharType="separate"/>
      </w:r>
      <w:r/>
    </w:p>
    <w:p>
      <w:pPr>
        <w:jc w:val="center"/>
        <w:keepLines/>
        <w:keepNext/>
        <w:spacing w:line="360" w:lineRule="auto"/>
        <w:rPr>
          <w:rFonts w:ascii="Times New Roman" w:hAnsi="Times New Roman" w:eastAsia="宋体" w:cs="Times New Roman"/>
          <w:bCs/>
          <w:color w:val="auto"/>
          <w:sz w:val="44"/>
          <w:szCs w:val="44"/>
          <w:highlight w:val="none"/>
        </w:rPr>
        <w:outlineLvl w:val="0"/>
      </w:pPr>
      <w:r/>
      <w:bookmarkStart w:id="0" w:name="_Toc29078"/>
      <w:r>
        <w:rPr>
          <w:rFonts w:ascii="Times New Roman" w:hAnsi="Times New Roman" w:eastAsia="宋体" w:cs="Times New Roman"/>
          <w:bCs/>
          <w:color w:val="auto"/>
          <w:sz w:val="44"/>
          <w:szCs w:val="44"/>
          <w:highlight w:val="none"/>
        </w:rPr>
        <w:t xml:space="preserve">目  录</w:t>
      </w:r>
      <w:bookmarkEnd w:id="0"/>
      <w:r/>
      <w:r/>
    </w:p>
    <w:p>
      <w:pPr>
        <w:pStyle w:val="740"/>
        <w:rPr>
          <w:rFonts w:ascii="Times New Roman" w:hAnsi="Times New Roman" w:eastAsia="宋体" w:cs="Times New Roman"/>
          <w:color w:val="auto"/>
          <w:sz w:val="28"/>
          <w:highlight w:val="none"/>
        </w:rPr>
      </w:pPr>
      <w:r>
        <w:rPr>
          <w:rFonts w:ascii="Times New Roman" w:hAnsi="Times New Roman" w:eastAsia="宋体" w:cs="Times New Roman"/>
          <w:color w:val="auto"/>
          <w:sz w:val="28"/>
          <w:highlight w:val="none"/>
        </w:rPr>
      </w:r>
      <w:r/>
    </w:p>
    <w:p>
      <w:pPr>
        <w:rPr>
          <w:color w:val="auto"/>
          <w:highlight w:val="none"/>
        </w:rPr>
      </w:pPr>
      <w:r>
        <w:rPr>
          <w:color w:val="auto"/>
          <w:highlight w:val="none"/>
        </w:rPr>
      </w:r>
      <w:r/>
    </w:p>
    <w:p>
      <w:pPr>
        <w:jc w:val="left"/>
        <w:spacing w:line="360" w:lineRule="auto"/>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fldChar w:fldCharType="end"/>
      </w:r>
      <w:r/>
    </w:p>
    <w:sdt>
      <w:sdtPr>
        <w15:appearance w15:val="boundingBox"/>
        <w:id w:val="147463921"/>
        <w:docPartObj>
          <w:docPartGallery w:val="Table of Contents"/>
          <w:docPartUnique w:val="true"/>
        </w:docPartObj>
        <w:rPr>
          <w:rFonts w:ascii="宋体" w:hAnsi="宋体" w:eastAsia="宋体"/>
          <w:color w:val="auto"/>
          <w:highlight w:val="none"/>
        </w:rPr>
      </w:sdtPr>
      <w:sdtContent>
        <w:p>
          <w:pPr>
            <w:jc w:val="center"/>
            <w:rPr>
              <w:color w:val="auto"/>
              <w:highlight w:val="none"/>
            </w:rPr>
          </w:pPr>
          <w:r>
            <w:rPr>
              <w:color w:val="auto"/>
              <w:highlight w:val="none"/>
            </w:rPr>
          </w:r>
          <w:r/>
        </w:p>
        <w:p>
          <w:pPr>
            <w:pStyle w:val="740"/>
            <w:tabs>
              <w:tab w:val="clear" w:pos="9628" w:leader="none"/>
              <w:tab w:val="right" w:pos="9638"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"_Toc19444" </w:instrText>
          </w:r>
          <w:r>
            <w:rPr>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_Toc19444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40"/>
            <w:tabs>
              <w:tab w:val="clear" w:pos="9628" w:leader="none"/>
              <w:tab w:val="right" w:pos="9638" w:leader="dot"/>
            </w:tabs>
            <w:rPr>
              <w:rFonts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"_Toc25820" </w:instrText>
          </w:r>
          <w:r>
            <w:rPr>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40"/>
            <w:tabs>
              <w:tab w:val="clear" w:pos="9628" w:leader="none"/>
              <w:tab w:val="right" w:pos="9638" w:leader="dot"/>
            </w:tabs>
            <w:rPr>
              <w:rFonts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"_Toc7436" </w:instrText>
          </w:r>
          <w:r>
            <w:rPr>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_Toc7436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40"/>
            <w:tabs>
              <w:tab w:val="clear" w:pos="9628" w:leader="none"/>
              <w:tab w:val="right" w:pos="9638" w:leader="dot"/>
            </w:tabs>
            <w:rPr>
              <w:rFonts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"_Toc15087" </w:instrText>
          </w:r>
          <w:r>
            <w:rPr>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_Toc15087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40"/>
            <w:tabs>
              <w:tab w:val="clear" w:pos="9628" w:leader="none"/>
              <w:tab w:val="right" w:pos="9638" w:leader="dot"/>
            </w:tabs>
            <w:rPr>
              <w:rFonts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"_Toc24674" </w:instrText>
          </w:r>
          <w:r>
            <w:rPr>
              <w:color w:val="auto"/>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_Toc24674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40"/>
            <w:tabs>
              <w:tab w:val="clear" w:pos="9628" w:leader="none"/>
              <w:tab w:val="right" w:pos="9638" w:leader="dot"/>
            </w:tabs>
            <w:rPr>
              <w:rFonts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"_Toc15208" </w:instrText>
          </w:r>
          <w:r>
            <w:rPr>
              <w:color w:val="auto"/>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_Toc15208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rPr>
              <w:color w:val="auto"/>
              <w:highlight w:val="none"/>
            </w:rPr>
          </w:pPr>
          <w:r>
            <w:rPr>
              <w:rFonts w:hint="eastAsia" w:ascii="宋体" w:hAnsi="宋体" w:eastAsia="宋体" w:cs="宋体"/>
              <w:color w:val="auto"/>
              <w:sz w:val="28"/>
              <w:szCs w:val="28"/>
              <w:highlight w:val="none"/>
            </w:rPr>
            <w:fldChar w:fldCharType="end"/>
          </w:r>
          <w:r/>
        </w:p>
      </w:sdtContent>
    </w:sdt>
    <w:p>
      <w:pPr>
        <w:rPr>
          <w:color w:val="auto"/>
          <w:highlight w:val="none"/>
        </w:rPr>
      </w:pPr>
      <w:r>
        <w:rPr>
          <w:color w:val="auto"/>
          <w:highlight w:val="none"/>
        </w:rPr>
      </w:r>
      <w:r/>
    </w:p>
    <w:p>
      <w:pPr>
        <w:jc w:val="left"/>
        <w:spacing w:line="360" w:lineRule="auto"/>
        <w:widowControl/>
        <w:rPr>
          <w:rFonts w:ascii="Times New Roman" w:hAnsi="Times New Roman" w:eastAsia="宋体" w:cs="Times New Roman"/>
          <w:color w:val="auto"/>
          <w:sz w:val="28"/>
          <w:highlight w:val="none"/>
        </w:rPr>
      </w:pPr>
      <w:r>
        <w:rPr>
          <w:rFonts w:ascii="Times New Roman" w:hAnsi="Times New Roman" w:eastAsia="宋体" w:cs="Times New Roman"/>
          <w:color w:val="auto"/>
          <w:sz w:val="28"/>
          <w:highlight w:val="none"/>
        </w:rPr>
        <w:br w:type="page" w:clear="all"/>
      </w:r>
      <w:r/>
    </w:p>
    <w:p>
      <w:pPr>
        <w:pStyle w:val="715"/>
        <w:spacing w:before="156" w:after="156"/>
        <w:rPr>
          <w:rFonts w:ascii="Times New Roman" w:hAnsi="Times New Roman" w:eastAsia="宋体" w:cs="Times New Roman"/>
          <w:color w:val="auto"/>
          <w:highlight w:val="none"/>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Times New Roman" w:hAnsi="Times New Roman" w:eastAsia="宋体" w:cs="Times New Roman"/>
          <w:color w:val="auto"/>
          <w:highlight w:val="none"/>
        </w:rPr>
      </w:r>
      <w:r/>
    </w:p>
    <w:p>
      <w:pPr>
        <w:pStyle w:val="715"/>
        <w:spacing w:before="156" w:after="156"/>
        <w:rPr>
          <w:rFonts w:ascii="Times New Roman" w:hAnsi="Times New Roman" w:eastAsia="宋体" w:cs="Times New Roman"/>
          <w:color w:val="auto"/>
          <w:highlight w:val="none"/>
        </w:rPr>
      </w:pPr>
      <w:r/>
      <w:bookmarkStart w:id="1" w:name="_Toc19444"/>
      <w:r/>
      <w:bookmarkStart w:id="2" w:name="_Toc162361610"/>
      <w:r>
        <w:rPr>
          <w:rFonts w:ascii="Times New Roman" w:hAnsi="Times New Roman" w:eastAsia="宋体" w:cs="Times New Roman"/>
          <w:color w:val="auto"/>
          <w:highlight w:val="none"/>
        </w:rPr>
        <w:t xml:space="preserve">第一章  投标邀请</w:t>
      </w:r>
      <w:bookmarkEnd w:id="1"/>
      <w:r/>
      <w:bookmarkEnd w:id="2"/>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受连云港市人民政府国有资产监督管理委员会的委托，江苏慧源建设工程咨询有限公司就市属监管企业</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决算及经营业绩专项审计（审计服务）（项目编号</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JSZC-320700-DLDL-G2026-0001</w:t>
      </w:r>
      <w:r>
        <w:rPr>
          <w:rFonts w:ascii="Times New Roman" w:hAnsi="Times New Roman" w:eastAsia="宋体" w:cs="Times New Roman"/>
          <w:color w:val="auto"/>
          <w:sz w:val="24"/>
          <w:szCs w:val="24"/>
          <w:highlight w:val="none"/>
        </w:rPr>
        <w:t xml:space="preserve">）项目进行公开招标采购，欢迎符合条件的供应商投标。</w:t>
      </w:r>
      <w:r/>
    </w:p>
    <w:tbl>
      <w:tblPr>
        <w:tblStyle w:val="7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项目概况</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u w:val="single"/>
              </w:rPr>
              <w:t xml:space="preserve">市属监管企业</w:t>
            </w:r>
            <w:r>
              <w:rPr>
                <w:rFonts w:hint="eastAsia" w:ascii="Times New Roman" w:hAnsi="Times New Roman" w:eastAsia="宋体" w:cs="Times New Roman"/>
                <w:b/>
                <w:color w:val="auto"/>
                <w:sz w:val="24"/>
                <w:szCs w:val="24"/>
                <w:highlight w:val="none"/>
                <w:u w:val="single"/>
              </w:rPr>
              <w:t xml:space="preserve">2026年度财务</w:t>
            </w:r>
            <w:r>
              <w:rPr>
                <w:rFonts w:ascii="Times New Roman" w:hAnsi="Times New Roman" w:eastAsia="宋体" w:cs="Times New Roman"/>
                <w:b/>
                <w:color w:val="auto"/>
                <w:sz w:val="24"/>
                <w:szCs w:val="24"/>
                <w:highlight w:val="none"/>
                <w:u w:val="single"/>
              </w:rPr>
              <w:t xml:space="preserve">决算及经营业绩专项审计（审计服务）</w:t>
            </w:r>
            <w:r>
              <w:rPr>
                <w:rFonts w:ascii="Times New Roman" w:hAnsi="Times New Roman" w:eastAsia="宋体" w:cs="Times New Roman"/>
                <w:color w:val="auto"/>
                <w:sz w:val="24"/>
                <w:szCs w:val="24"/>
                <w:highlight w:val="none"/>
              </w:rPr>
              <w:t xml:space="preserve">招标项目的潜在投标人应在</w:t>
            </w:r>
            <w:r>
              <w:rPr>
                <w:rFonts w:ascii="Times New Roman" w:hAnsi="Times New Roman" w:eastAsia="宋体" w:cs="Times New Roman"/>
                <w:b/>
                <w:color w:val="auto"/>
                <w:sz w:val="24"/>
                <w:szCs w:val="24"/>
                <w:highlight w:val="none"/>
                <w:u w:val="single"/>
              </w:rPr>
              <w:t xml:space="preserve">江苏政府采购网</w:t>
            </w:r>
            <w:r>
              <w:rPr>
                <w:rFonts w:ascii="Times New Roman" w:hAnsi="Times New Roman" w:eastAsia="宋体" w:cs="Times New Roman"/>
                <w:color w:val="auto"/>
                <w:sz w:val="24"/>
                <w:szCs w:val="24"/>
                <w:highlight w:val="none"/>
              </w:rPr>
              <w:t xml:space="preserve">自行免费下载招标文件，并于</w:t>
            </w:r>
            <w:r>
              <w:rPr>
                <w:rFonts w:ascii="Times New Roman" w:hAnsi="Times New Roman" w:eastAsia="宋体" w:cs="Times New Roman"/>
                <w:b/>
                <w:color w:val="auto"/>
                <w:sz w:val="24"/>
                <w:szCs w:val="24"/>
                <w:highlight w:val="none"/>
                <w:u w:val="single"/>
              </w:rPr>
              <w:t xml:space="preserve">202</w:t>
            </w:r>
            <w:r>
              <w:rPr>
                <w:rFonts w:hint="eastAsia" w:ascii="Times New Roman" w:hAnsi="Times New Roman" w:eastAsia="宋体" w:cs="Times New Roman"/>
                <w:b/>
                <w:color w:val="auto"/>
                <w:sz w:val="24"/>
                <w:szCs w:val="24"/>
                <w:highlight w:val="none"/>
                <w:u w:val="single"/>
              </w:rPr>
              <w:t xml:space="preserve">6</w:t>
            </w:r>
            <w:r>
              <w:rPr>
                <w:rFonts w:ascii="Times New Roman" w:hAnsi="Times New Roman" w:eastAsia="宋体" w:cs="Times New Roman"/>
                <w:b/>
                <w:color w:val="auto"/>
                <w:sz w:val="24"/>
                <w:szCs w:val="24"/>
                <w:highlight w:val="none"/>
                <w:u w:val="single"/>
              </w:rPr>
              <w:t xml:space="preserve">年</w:t>
            </w:r>
            <w:r>
              <w:rPr>
                <w:rFonts w:hint="eastAsia" w:ascii="Times New Roman" w:hAnsi="Times New Roman" w:eastAsia="宋体" w:cs="Times New Roman"/>
                <w:b/>
                <w:color w:val="auto"/>
                <w:sz w:val="24"/>
                <w:szCs w:val="24"/>
                <w:highlight w:val="none"/>
                <w:u w:val="single"/>
                <w:lang w:val="en-US" w:eastAsia="zh-CN"/>
              </w:rPr>
              <w:t xml:space="preserve">06</w:t>
            </w:r>
            <w:r>
              <w:rPr>
                <w:rFonts w:ascii="Times New Roman" w:hAnsi="Times New Roman" w:eastAsia="宋体" w:cs="Times New Roman"/>
                <w:b/>
                <w:color w:val="auto"/>
                <w:sz w:val="24"/>
                <w:szCs w:val="24"/>
                <w:highlight w:val="none"/>
                <w:u w:val="single"/>
              </w:rPr>
              <w:t xml:space="preserve">月</w:t>
            </w:r>
            <w:r>
              <w:rPr>
                <w:rFonts w:hint="eastAsia" w:ascii="Times New Roman" w:hAnsi="Times New Roman" w:eastAsia="宋体" w:cs="Times New Roman"/>
                <w:b/>
                <w:color w:val="auto"/>
                <w:sz w:val="24"/>
                <w:szCs w:val="24"/>
                <w:highlight w:val="none"/>
                <w:u w:val="single"/>
                <w:lang w:val="en-US" w:eastAsia="zh-CN"/>
              </w:rPr>
              <w:t xml:space="preserve">23</w:t>
            </w:r>
            <w:r>
              <w:rPr>
                <w:rFonts w:ascii="Times New Roman" w:hAnsi="Times New Roman" w:eastAsia="宋体" w:cs="Times New Roman"/>
                <w:b/>
                <w:color w:val="auto"/>
                <w:sz w:val="24"/>
                <w:szCs w:val="24"/>
                <w:highlight w:val="none"/>
                <w:u w:val="single"/>
              </w:rPr>
              <w:t xml:space="preserve">日09:00:00（北京时间）</w:t>
            </w:r>
            <w:r>
              <w:rPr>
                <w:rFonts w:ascii="Times New Roman" w:hAnsi="Times New Roman" w:eastAsia="宋体" w:cs="Times New Roman"/>
                <w:color w:val="auto"/>
                <w:sz w:val="24"/>
                <w:szCs w:val="24"/>
                <w:highlight w:val="none"/>
              </w:rPr>
              <w:t xml:space="preserve">前递交（上传）投标文件。</w:t>
            </w:r>
            <w:r/>
          </w:p>
        </w:tc>
      </w:tr>
    </w:tbl>
    <w:p>
      <w:pPr>
        <w:ind w:firstLine="442"/>
        <w:jc w:val="left"/>
        <w:spacing w:before="120"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本项目总预算金额为4</w:t>
      </w: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0万元，分为</w:t>
      </w:r>
      <w:r>
        <w:rPr>
          <w:rFonts w:hint="eastAsia" w:ascii="Times New Roman" w:hAnsi="Times New Roman" w:eastAsia="宋体" w:cs="Times New Roman"/>
          <w:bCs/>
          <w:color w:val="auto"/>
          <w:sz w:val="24"/>
          <w:szCs w:val="24"/>
          <w:highlight w:val="none"/>
        </w:rPr>
        <w:t xml:space="preserve">九</w:t>
      </w:r>
      <w:r>
        <w:rPr>
          <w:rFonts w:ascii="Times New Roman" w:hAnsi="Times New Roman" w:eastAsia="宋体" w:cs="Times New Roman"/>
          <w:bCs/>
          <w:color w:val="auto"/>
          <w:sz w:val="24"/>
          <w:szCs w:val="24"/>
          <w:highlight w:val="none"/>
        </w:rPr>
        <w:t xml:space="preserve">个采购包：</w:t>
      </w:r>
      <w:r/>
    </w:p>
    <w:p>
      <w:pPr>
        <w:ind w:firstLine="44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采购包1：</w:t>
      </w:r>
      <w:r>
        <w:rPr>
          <w:rFonts w:ascii="Times New Roman" w:hAnsi="Times New Roman" w:eastAsia="宋体" w:cs="Times New Roman"/>
          <w:color w:val="auto"/>
          <w:sz w:val="24"/>
          <w:szCs w:val="24"/>
          <w:highlight w:val="none"/>
        </w:rPr>
        <w:t xml:space="preserve">连云港港口控股集团</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（100万元）；</w:t>
      </w:r>
      <w:r/>
    </w:p>
    <w:p>
      <w:pPr>
        <w:ind w:firstLine="44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采购包2：</w:t>
      </w:r>
      <w:r>
        <w:rPr>
          <w:rFonts w:ascii="Times New Roman" w:hAnsi="Times New Roman" w:eastAsia="宋体" w:cs="Times New Roman"/>
          <w:color w:val="auto"/>
          <w:sz w:val="24"/>
          <w:szCs w:val="24"/>
          <w:highlight w:val="none"/>
        </w:rPr>
        <w:t xml:space="preserve">连云港市城建控股集团</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（95万元）；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采购包3：</w:t>
      </w:r>
      <w:r>
        <w:rPr>
          <w:rFonts w:ascii="Times New Roman" w:hAnsi="Times New Roman" w:eastAsia="宋体" w:cs="Times New Roman"/>
          <w:color w:val="auto"/>
          <w:sz w:val="24"/>
          <w:szCs w:val="24"/>
          <w:highlight w:val="none"/>
        </w:rPr>
        <w:t xml:space="preserve">连云港市交通控股集团</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（70万元）；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采购包4：</w:t>
      </w:r>
      <w:r>
        <w:rPr>
          <w:rFonts w:ascii="Times New Roman" w:hAnsi="Times New Roman" w:eastAsia="宋体" w:cs="Times New Roman"/>
          <w:color w:val="auto"/>
          <w:sz w:val="24"/>
          <w:szCs w:val="24"/>
          <w:highlight w:val="none"/>
        </w:rPr>
        <w:t xml:space="preserve">连云港市工业投资集团</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（60万元）；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采购包5：</w:t>
      </w:r>
      <w:r>
        <w:rPr>
          <w:rFonts w:ascii="Times New Roman" w:hAnsi="Times New Roman" w:eastAsia="宋体" w:cs="Times New Roman"/>
          <w:color w:val="auto"/>
          <w:sz w:val="24"/>
          <w:szCs w:val="24"/>
          <w:highlight w:val="none"/>
        </w:rPr>
        <w:t xml:space="preserve">连云港市农商控股集团</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（35万元）；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采购包6：</w:t>
      </w:r>
      <w:r>
        <w:rPr>
          <w:rFonts w:ascii="Times New Roman" w:hAnsi="Times New Roman" w:eastAsia="宋体" w:cs="Times New Roman"/>
          <w:color w:val="auto"/>
          <w:sz w:val="24"/>
          <w:szCs w:val="24"/>
          <w:highlight w:val="none"/>
        </w:rPr>
        <w:t xml:space="preserve">连云港市金融控股集团</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（30万元）；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采购包7：</w:t>
      </w:r>
      <w:r>
        <w:rPr>
          <w:rFonts w:ascii="Times New Roman" w:hAnsi="Times New Roman" w:eastAsia="宋体" w:cs="Times New Roman"/>
          <w:color w:val="auto"/>
          <w:sz w:val="24"/>
          <w:szCs w:val="24"/>
          <w:highlight w:val="none"/>
        </w:rPr>
        <w:t xml:space="preserve">连云港碱业有限公司</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决算及经营业绩审计（专门面向中小企业）</w:t>
      </w:r>
      <w:r>
        <w:rPr>
          <w:rFonts w:ascii="Times New Roman" w:hAnsi="Times New Roman" w:eastAsia="宋体" w:cs="Times New Roman"/>
          <w:bCs/>
          <w:color w:val="auto"/>
          <w:sz w:val="24"/>
          <w:szCs w:val="24"/>
          <w:highlight w:val="none"/>
        </w:rPr>
        <w:t xml:space="preserve">（10万元）。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采购包</w:t>
      </w:r>
      <w:r>
        <w:rPr>
          <w:rFonts w:hint="eastAsia" w:ascii="Times New Roman" w:hAnsi="Times New Roman" w:eastAsia="宋体" w:cs="Times New Roman"/>
          <w:bCs/>
          <w:color w:val="auto"/>
          <w:sz w:val="24"/>
          <w:szCs w:val="24"/>
          <w:highlight w:val="none"/>
        </w:rPr>
        <w:t xml:space="preserve">8</w:t>
      </w:r>
      <w:r>
        <w:rPr>
          <w:rFonts w:ascii="Times New Roman" w:hAnsi="Times New Roman" w:eastAsia="宋体" w:cs="Times New Roman"/>
          <w:bCs/>
          <w:color w:val="auto"/>
          <w:sz w:val="24"/>
          <w:szCs w:val="24"/>
          <w:highlight w:val="none"/>
        </w:rPr>
        <w:t xml:space="preserve">：连云港报业传媒集团（连云港日报社）202</w:t>
      </w:r>
      <w:r>
        <w:rPr>
          <w:rFonts w:hint="eastAsia" w:ascii="Times New Roman" w:hAnsi="Times New Roman" w:eastAsia="宋体" w:cs="Times New Roman"/>
          <w:bCs/>
          <w:color w:val="auto"/>
          <w:sz w:val="24"/>
          <w:szCs w:val="24"/>
          <w:highlight w:val="none"/>
        </w:rPr>
        <w:t xml:space="preserve">6</w:t>
      </w:r>
      <w:r>
        <w:rPr>
          <w:rFonts w:ascii="Times New Roman" w:hAnsi="Times New Roman" w:eastAsia="宋体" w:cs="Times New Roman"/>
          <w:bCs/>
          <w:color w:val="auto"/>
          <w:sz w:val="24"/>
          <w:szCs w:val="24"/>
          <w:highlight w:val="none"/>
        </w:rPr>
        <w:t xml:space="preserve">年度财务决算及经营业绩审计</w:t>
      </w:r>
      <w:r>
        <w:rPr>
          <w:rFonts w:ascii="Times New Roman" w:hAnsi="Times New Roman" w:eastAsia="宋体" w:cs="Times New Roman"/>
          <w:color w:val="auto"/>
          <w:sz w:val="24"/>
          <w:szCs w:val="24"/>
          <w:highlight w:val="none"/>
        </w:rPr>
        <w:t xml:space="preserve">（专门面向中小企业）</w:t>
      </w: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rPr>
        <w:t xml:space="preserve">2</w:t>
      </w:r>
      <w:r>
        <w:rPr>
          <w:rFonts w:ascii="Times New Roman" w:hAnsi="Times New Roman" w:eastAsia="宋体" w:cs="Times New Roman"/>
          <w:bCs/>
          <w:color w:val="auto"/>
          <w:sz w:val="24"/>
          <w:szCs w:val="24"/>
          <w:highlight w:val="none"/>
        </w:rPr>
        <w:t xml:space="preserve">0</w:t>
      </w:r>
      <w:r>
        <w:rPr>
          <w:rFonts w:hint="eastAsia" w:ascii="Times New Roman" w:hAnsi="Times New Roman" w:eastAsia="宋体" w:cs="Times New Roman"/>
          <w:bCs/>
          <w:color w:val="auto"/>
          <w:sz w:val="24"/>
          <w:szCs w:val="24"/>
          <w:highlight w:val="none"/>
        </w:rPr>
        <w:t xml:space="preserve">.5</w:t>
      </w:r>
      <w:r>
        <w:rPr>
          <w:rFonts w:ascii="Times New Roman" w:hAnsi="Times New Roman" w:eastAsia="宋体" w:cs="Times New Roman"/>
          <w:bCs/>
          <w:color w:val="auto"/>
          <w:sz w:val="24"/>
          <w:szCs w:val="24"/>
          <w:highlight w:val="none"/>
        </w:rPr>
        <w:t xml:space="preserve">万元）；</w:t>
      </w:r>
      <w:r/>
    </w:p>
    <w:p>
      <w:pPr>
        <w:ind w:firstLine="440"/>
        <w:jc w:val="left"/>
        <w:spacing w:line="360" w:lineRule="auto"/>
        <w:widowControl/>
        <w:rPr>
          <w:color w:val="auto"/>
          <w:highlight w:val="none"/>
        </w:rPr>
      </w:pPr>
      <w:r>
        <w:rPr>
          <w:rFonts w:ascii="Times New Roman" w:hAnsi="Times New Roman" w:eastAsia="宋体" w:cs="Times New Roman"/>
          <w:bCs/>
          <w:color w:val="auto"/>
          <w:sz w:val="24"/>
          <w:szCs w:val="24"/>
          <w:highlight w:val="none"/>
        </w:rPr>
        <w:t xml:space="preserve">采购包</w:t>
      </w:r>
      <w:r>
        <w:rPr>
          <w:rFonts w:hint="eastAsia" w:ascii="Times New Roman" w:hAnsi="Times New Roman" w:eastAsia="宋体" w:cs="Times New Roman"/>
          <w:bCs/>
          <w:color w:val="auto"/>
          <w:sz w:val="24"/>
          <w:szCs w:val="24"/>
          <w:highlight w:val="none"/>
        </w:rPr>
        <w:t xml:space="preserve">9</w:t>
      </w:r>
      <w:r>
        <w:rPr>
          <w:rFonts w:ascii="Times New Roman" w:hAnsi="Times New Roman" w:eastAsia="宋体" w:cs="Times New Roman"/>
          <w:bCs/>
          <w:color w:val="auto"/>
          <w:sz w:val="24"/>
          <w:szCs w:val="24"/>
          <w:highlight w:val="none"/>
        </w:rPr>
        <w:t xml:space="preserve">：连云港广电传媒集团（连云港市广播电视台）202</w:t>
      </w:r>
      <w:r>
        <w:rPr>
          <w:rFonts w:hint="eastAsia" w:ascii="Times New Roman" w:hAnsi="Times New Roman" w:eastAsia="宋体" w:cs="Times New Roman"/>
          <w:bCs/>
          <w:color w:val="auto"/>
          <w:sz w:val="24"/>
          <w:szCs w:val="24"/>
          <w:highlight w:val="none"/>
        </w:rPr>
        <w:t xml:space="preserve">6</w:t>
      </w:r>
      <w:r>
        <w:rPr>
          <w:rFonts w:ascii="Times New Roman" w:hAnsi="Times New Roman" w:eastAsia="宋体" w:cs="Times New Roman"/>
          <w:bCs/>
          <w:color w:val="auto"/>
          <w:sz w:val="24"/>
          <w:szCs w:val="24"/>
          <w:highlight w:val="none"/>
        </w:rPr>
        <w:t xml:space="preserve">年度财务决算及经营业绩</w:t>
      </w:r>
      <w:r>
        <w:rPr>
          <w:rFonts w:ascii="Times New Roman" w:hAnsi="Times New Roman" w:eastAsia="宋体" w:cs="Times New Roman"/>
          <w:color w:val="auto"/>
          <w:sz w:val="24"/>
          <w:szCs w:val="24"/>
          <w:highlight w:val="none"/>
        </w:rPr>
        <w:t xml:space="preserve">审计（专门面向中小企业）</w:t>
      </w: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rPr>
        <w:t xml:space="preserve">19.5</w:t>
      </w:r>
      <w:r>
        <w:rPr>
          <w:rFonts w:ascii="Times New Roman" w:hAnsi="Times New Roman" w:eastAsia="宋体" w:cs="Times New Roman"/>
          <w:bCs/>
          <w:color w:val="auto"/>
          <w:sz w:val="24"/>
          <w:szCs w:val="24"/>
          <w:highlight w:val="none"/>
        </w:rPr>
        <w:t xml:space="preserve">万元）。</w:t>
      </w:r>
      <w:r/>
    </w:p>
    <w:p>
      <w:pPr>
        <w:ind w:firstLine="440"/>
        <w:jc w:val="left"/>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投标人</w:t>
      </w:r>
      <w:r>
        <w:rPr>
          <w:rFonts w:hint="eastAsia" w:ascii="Times New Roman" w:hAnsi="Times New Roman" w:eastAsia="宋体" w:cs="Times New Roman"/>
          <w:bCs/>
          <w:color w:val="auto"/>
          <w:sz w:val="24"/>
          <w:szCs w:val="24"/>
          <w:highlight w:val="none"/>
        </w:rPr>
        <w:t xml:space="preserve">九</w:t>
      </w:r>
      <w:r>
        <w:rPr>
          <w:rFonts w:ascii="Times New Roman" w:hAnsi="Times New Roman" w:eastAsia="宋体" w:cs="Times New Roman"/>
          <w:bCs/>
          <w:color w:val="auto"/>
          <w:sz w:val="24"/>
          <w:szCs w:val="24"/>
          <w:highlight w:val="none"/>
        </w:rPr>
        <w:t xml:space="preserve">个采购包皆可投，但只可中一个采购包。</w:t>
      </w:r>
      <w:r/>
    </w:p>
    <w:p>
      <w:pPr>
        <w:ind w:firstLine="440"/>
        <w:spacing w:line="360" w:lineRule="auto"/>
        <w:widowControl/>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评标的顺序按采购包1、采购包2、采购包3、采购包4、采购包5、采购包6、采购包7</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采购包</w:t>
      </w:r>
      <w:r>
        <w:rPr>
          <w:rFonts w:hint="eastAsia" w:ascii="Times New Roman" w:hAnsi="Times New Roman" w:eastAsia="宋体" w:cs="Times New Roman"/>
          <w:bCs/>
          <w:color w:val="auto"/>
          <w:sz w:val="24"/>
          <w:szCs w:val="24"/>
          <w:highlight w:val="none"/>
        </w:rPr>
        <w:t xml:space="preserve">8</w:t>
      </w:r>
      <w:r>
        <w:rPr>
          <w:rFonts w:ascii="Times New Roman" w:hAnsi="Times New Roman" w:eastAsia="宋体" w:cs="Times New Roman"/>
          <w:bCs/>
          <w:color w:val="auto"/>
          <w:sz w:val="24"/>
          <w:szCs w:val="24"/>
          <w:highlight w:val="none"/>
        </w:rPr>
        <w:t xml:space="preserve">、采购包</w:t>
      </w:r>
      <w:r>
        <w:rPr>
          <w:rFonts w:hint="eastAsia" w:ascii="Times New Roman" w:hAnsi="Times New Roman" w:eastAsia="宋体" w:cs="Times New Roman"/>
          <w:bCs/>
          <w:color w:val="auto"/>
          <w:sz w:val="24"/>
          <w:szCs w:val="24"/>
          <w:highlight w:val="none"/>
        </w:rPr>
        <w:t xml:space="preserve">9</w:t>
      </w:r>
      <w:r>
        <w:rPr>
          <w:rFonts w:ascii="Times New Roman" w:hAnsi="Times New Roman" w:eastAsia="宋体" w:cs="Times New Roman"/>
          <w:bCs/>
          <w:color w:val="auto"/>
          <w:sz w:val="24"/>
          <w:szCs w:val="24"/>
          <w:highlight w:val="none"/>
        </w:rPr>
        <w:t xml:space="preserve">依次进行，中标顺序以评标顺序确定。如投标人采购包1被</w:t>
      </w:r>
      <w:r>
        <w:rPr>
          <w:rFonts w:hint="eastAsia" w:ascii="Times New Roman" w:hAnsi="Times New Roman" w:eastAsia="宋体" w:cs="Times New Roman"/>
          <w:bCs/>
          <w:color w:val="auto"/>
          <w:sz w:val="24"/>
          <w:szCs w:val="24"/>
          <w:highlight w:val="none"/>
        </w:rPr>
        <w:t xml:space="preserve">推荐</w:t>
      </w:r>
      <w:r>
        <w:rPr>
          <w:rFonts w:ascii="Times New Roman" w:hAnsi="Times New Roman" w:eastAsia="宋体" w:cs="Times New Roman"/>
          <w:bCs/>
          <w:color w:val="auto"/>
          <w:sz w:val="24"/>
          <w:szCs w:val="24"/>
          <w:highlight w:val="none"/>
        </w:rPr>
        <w:t xml:space="preserve">为中标</w:t>
      </w:r>
      <w:r>
        <w:rPr>
          <w:rFonts w:hint="eastAsia" w:ascii="Times New Roman" w:hAnsi="Times New Roman" w:eastAsia="宋体" w:cs="Times New Roman"/>
          <w:bCs/>
          <w:color w:val="auto"/>
          <w:sz w:val="24"/>
          <w:szCs w:val="24"/>
          <w:highlight w:val="none"/>
        </w:rPr>
        <w:t xml:space="preserve">候选</w:t>
      </w:r>
      <w:r>
        <w:rPr>
          <w:rFonts w:ascii="Times New Roman" w:hAnsi="Times New Roman" w:eastAsia="宋体" w:cs="Times New Roman"/>
          <w:bCs/>
          <w:color w:val="auto"/>
          <w:sz w:val="24"/>
          <w:szCs w:val="24"/>
          <w:highlight w:val="none"/>
        </w:rPr>
        <w:t xml:space="preserve">人，后续采购包将不推荐为中标候选人，以此类推。</w:t>
      </w:r>
      <w:r>
        <w:rPr>
          <w:rFonts w:ascii="宋体" w:hAnsi="宋体" w:eastAsia="宋体" w:cs="宋体"/>
          <w:color w:val="auto"/>
          <w:sz w:val="24"/>
          <w:szCs w:val="24"/>
          <w:highlight w:val="none"/>
        </w:rPr>
        <w:t xml:space="preserve">若单个采购包内全部有效投标人，均已在其他采购包被推荐为中标候选人，该采购包可允许投标人兼中</w:t>
      </w:r>
      <w:r>
        <w:rPr>
          <w:rFonts w:hint="eastAsia" w:ascii="宋体" w:hAnsi="宋体" w:eastAsia="宋体" w:cs="宋体"/>
          <w:color w:val="auto"/>
          <w:sz w:val="24"/>
          <w:szCs w:val="24"/>
          <w:highlight w:val="none"/>
          <w:lang w:eastAsia="zh-CN"/>
        </w:rPr>
        <w:t xml:space="preserve">。</w:t>
      </w:r>
      <w:r/>
    </w:p>
    <w:p>
      <w:pPr>
        <w:pStyle w:val="733"/>
        <w:rPr>
          <w:rFonts w:ascii="Times New Roman" w:hAnsi="Times New Roman"/>
          <w:color w:val="auto"/>
          <w:highlight w:val="none"/>
        </w:rPr>
      </w:pPr>
      <w:r>
        <w:rPr>
          <w:rFonts w:ascii="Times New Roman" w:hAnsi="Times New Roman"/>
          <w:color w:val="auto"/>
          <w:highlight w:val="none"/>
        </w:rPr>
        <w:t xml:space="preserve">一、项目基本情况</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lang w:eastAsia="zh-CN"/>
        </w:rPr>
        <w:t xml:space="preserve">JSZC-320700-DLDL-G2026-0001</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项目名称：市属监管企业</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决算及经营业绩专项审计（审计服务）</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采购方式：公开招标</w:t>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预算金额：人民币4</w:t>
      </w:r>
      <w:r>
        <w:rPr>
          <w:rFonts w:hint="eastAsia" w:ascii="Times New Roman" w:hAnsi="Times New Roman" w:eastAsia="宋体"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0万元（采购包1：100万元；采购包2：95万元；采购包3：70万元；采购包4：60万元；采购包5：35万元；采购包6：30万元；采购包7：10万元</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采购包</w:t>
      </w:r>
      <w:r>
        <w:rPr>
          <w:rFonts w:hint="eastAsia" w:ascii="Times New Roman" w:hAnsi="Times New Roman" w:eastAsia="宋体" w:cs="Times New Roman"/>
          <w:color w:val="auto"/>
          <w:sz w:val="24"/>
          <w:szCs w:val="24"/>
          <w:highlight w:val="none"/>
        </w:rPr>
        <w:t xml:space="preserve">8</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0</w:t>
      </w: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万元；采购包</w:t>
      </w:r>
      <w:r>
        <w:rPr>
          <w:rFonts w:hint="eastAsia" w:ascii="Times New Roman" w:hAnsi="Times New Roman" w:eastAsia="宋体" w:cs="Times New Roman"/>
          <w:color w:val="auto"/>
          <w:sz w:val="24"/>
          <w:szCs w:val="24"/>
          <w:highlight w:val="none"/>
        </w:rPr>
        <w:t xml:space="preserve">9</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19.5</w:t>
      </w:r>
      <w:r>
        <w:rPr>
          <w:rFonts w:ascii="Times New Roman" w:hAnsi="Times New Roman" w:eastAsia="宋体" w:cs="Times New Roman"/>
          <w:color w:val="auto"/>
          <w:sz w:val="24"/>
          <w:szCs w:val="24"/>
          <w:highlight w:val="none"/>
        </w:rPr>
        <w:t xml:space="preserve">万元），投标报价超过预算金额的投标无效。</w:t>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购需求：按照企业年度财务决算工作安排，结合《关于深化市管企业负责人薪酬制度改革实施意见》（连发〔2016〕10号）、《连云港市市属监管企业主要负责人经营业绩考核办法》（连国资〔2020〕29号）及《连云港市市属国有企业内部审计工作规定》（连国资〔2019〕36号）</w:t>
      </w:r>
      <w:r>
        <w:rPr>
          <w:rFonts w:hint="eastAsia" w:ascii="Times New Roman" w:hAnsi="Times New Roman" w:eastAsia="宋体" w:cs="Times New Roman"/>
          <w:color w:val="auto"/>
          <w:sz w:val="24"/>
          <w:szCs w:val="24"/>
          <w:highlight w:val="none"/>
        </w:rPr>
        <w:t xml:space="preserve">等</w:t>
      </w:r>
      <w:r>
        <w:rPr>
          <w:rFonts w:ascii="Times New Roman" w:hAnsi="Times New Roman" w:eastAsia="宋体" w:cs="Times New Roman"/>
          <w:color w:val="auto"/>
          <w:sz w:val="24"/>
          <w:szCs w:val="24"/>
          <w:highlight w:val="none"/>
        </w:rPr>
        <w:t xml:space="preserve">文件要求，市国资委对监管企业</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决算及经营业绩完成情况进行审计，审计内容主要包括：</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经营业绩考核指标完成情况专项审计、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专项审计、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企业《国有企业工资内外收入监督管理规定》执行情况专项审计、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企业负责人履职待遇业务支出</w:t>
      </w:r>
      <w:r>
        <w:rPr>
          <w:rFonts w:hint="eastAsia" w:ascii="Times New Roman" w:hAnsi="Times New Roman" w:eastAsia="宋体" w:cs="Times New Roman"/>
          <w:color w:val="auto"/>
          <w:sz w:val="24"/>
          <w:szCs w:val="24"/>
          <w:highlight w:val="none"/>
        </w:rPr>
        <w:t xml:space="preserve">和</w:t>
      </w:r>
      <w:r>
        <w:rPr>
          <w:rFonts w:ascii="Times New Roman" w:hAnsi="Times New Roman" w:eastAsia="宋体" w:cs="Times New Roman"/>
          <w:color w:val="auto"/>
          <w:sz w:val="24"/>
          <w:szCs w:val="24"/>
          <w:highlight w:val="none"/>
        </w:rPr>
        <w:t xml:space="preserve">企业业务接待及差旅费</w:t>
      </w:r>
      <w:r>
        <w:rPr>
          <w:rFonts w:hint="eastAsia" w:ascii="Times New Roman" w:hAnsi="Times New Roman" w:eastAsia="宋体" w:cs="Times New Roman"/>
          <w:color w:val="auto"/>
          <w:sz w:val="24"/>
          <w:szCs w:val="24"/>
          <w:highlight w:val="none"/>
        </w:rPr>
        <w:t xml:space="preserve">管理</w:t>
      </w:r>
      <w:r>
        <w:rPr>
          <w:rFonts w:ascii="Times New Roman" w:hAnsi="Times New Roman" w:eastAsia="宋体" w:cs="Times New Roman"/>
          <w:color w:val="auto"/>
          <w:sz w:val="24"/>
          <w:szCs w:val="24"/>
          <w:highlight w:val="none"/>
        </w:rPr>
        <w:t xml:space="preserve">情况专项审计、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投资项目完成情况专项审计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企业绩效评价报告</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2026年度党建工作落实及干部人事管理专项审计、2026年度大宗商品贸易专项审计、</w:t>
      </w:r>
      <w:r>
        <w:rPr>
          <w:rFonts w:hint="eastAsia" w:ascii="Times New Roman" w:hAnsi="Times New Roman" w:eastAsia="宋体" w:cs="Times New Roman"/>
          <w:bCs/>
          <w:strike w:val="0"/>
          <w:color w:val="auto"/>
          <w:sz w:val="24"/>
          <w:szCs w:val="24"/>
          <w:highlight w:val="none"/>
          <w:lang w:eastAsia="zh-CN"/>
        </w:rPr>
        <w:t xml:space="preserve">2026年度企业</w:t>
      </w:r>
      <w:r>
        <w:rPr>
          <w:rFonts w:hint="eastAsia" w:ascii="Times New Roman" w:hAnsi="Times New Roman" w:eastAsia="宋体" w:cs="Times New Roman"/>
          <w:bCs/>
          <w:strike w:val="0"/>
          <w:color w:val="auto"/>
          <w:sz w:val="24"/>
          <w:szCs w:val="24"/>
          <w:highlight w:val="none"/>
          <w:lang w:val="en-US" w:eastAsia="zh-CN"/>
        </w:rPr>
        <w:t xml:space="preserve">年终及</w:t>
      </w:r>
      <w:r>
        <w:rPr>
          <w:rFonts w:hint="eastAsia" w:ascii="Times New Roman" w:hAnsi="Times New Roman" w:eastAsia="宋体" w:cs="Times New Roman"/>
          <w:bCs/>
          <w:strike w:val="0"/>
          <w:color w:val="auto"/>
          <w:sz w:val="24"/>
          <w:szCs w:val="24"/>
          <w:highlight w:val="none"/>
          <w:lang w:eastAsia="zh-CN"/>
        </w:rPr>
        <w:t xml:space="preserve">季度审计报告</w:t>
      </w:r>
      <w:r>
        <w:rPr>
          <w:rFonts w:ascii="Times New Roman" w:hAnsi="Times New Roman" w:eastAsia="宋体" w:cs="Times New Roman"/>
          <w:color w:val="auto"/>
          <w:sz w:val="24"/>
          <w:szCs w:val="24"/>
          <w:highlight w:val="none"/>
        </w:rPr>
        <w:t xml:space="preserve">等。详见招标文件第四部分项目需求。</w:t>
      </w:r>
      <w:r/>
    </w:p>
    <w:p>
      <w:pPr>
        <w:ind w:firstLine="482"/>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对本项目资格要求、采购需求、评标方法与评标标准等部分的询问、质疑请与采购人联系，由采购人负责答复。</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合同履行期限：自合同签订之日起一年。</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本项目不接受联合体投标。</w:t>
      </w:r>
      <w:r/>
    </w:p>
    <w:p>
      <w:pPr>
        <w:pStyle w:val="733"/>
        <w:rPr>
          <w:rFonts w:ascii="Times New Roman" w:hAnsi="Times New Roman"/>
          <w:color w:val="auto"/>
          <w:highlight w:val="none"/>
        </w:rPr>
      </w:pPr>
      <w:r>
        <w:rPr>
          <w:rFonts w:ascii="Times New Roman" w:hAnsi="Times New Roman"/>
          <w:color w:val="auto"/>
          <w:highlight w:val="none"/>
        </w:rPr>
        <w:t xml:space="preserve">二、申请人的资格要求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20"/>
        <w:spacing w:line="360" w:lineRule="auto"/>
        <w:tabs>
          <w:tab w:val="center" w:pos="4153"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1.法人或者其他组织的营业执照等证明文件，自然人的身份证明</w:t>
      </w:r>
      <w:r>
        <w:rPr>
          <w:rFonts w:ascii="Times New Roman" w:hAnsi="Times New Roman" w:eastAsia="宋体" w:cs="Times New Roman"/>
          <w:b/>
          <w:bCs/>
          <w:color w:val="auto"/>
          <w:sz w:val="24"/>
          <w:szCs w:val="24"/>
          <w:highlight w:val="none"/>
        </w:rPr>
        <w:t xml:space="preserve">（不接受法人或者其他组织的分支机构参加本次政府采购活动）</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2.上一年度的财务状况报告（成立不满一年无需提供）；</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6.法律、行政法规规定的其他条件。（如有，请按要求提供）</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bCs/>
          <w:color w:val="auto"/>
          <w:sz w:val="24"/>
          <w:szCs w:val="24"/>
          <w:highlight w:val="none"/>
        </w:rPr>
        <w:t xml:space="preserve">（二）落实政府采购政策需满足的资格要求：</w:t>
      </w:r>
      <w:r>
        <w:rPr>
          <w:rFonts w:ascii="Times New Roman" w:hAnsi="Times New Roman" w:eastAsia="宋体" w:cs="Times New Roman"/>
          <w:color w:val="auto"/>
          <w:sz w:val="24"/>
          <w:szCs w:val="24"/>
          <w:highlight w:val="none"/>
        </w:rPr>
        <w:t xml:space="preserve">本项目专门面向中型企业、小型企业、微型企业、残疾人福利性单位、监狱企业采购，符合要求的投标人须提供《中小企业声明函》</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详见第六章 投标文件格式</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或《残疾人福利性单位声明函》</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详见第六章 投标文件格式</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或属于监狱企业的证明文件，否则投标无效。</w:t>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（三）本项目的特定资格要求：</w:t>
      </w:r>
      <w:r>
        <w:rPr>
          <w:rFonts w:ascii="Times New Roman" w:hAnsi="Times New Roman" w:eastAsia="宋体" w:cs="Times New Roman"/>
          <w:color w:val="auto"/>
          <w:sz w:val="24"/>
          <w:szCs w:val="24"/>
          <w:highlight w:val="none"/>
        </w:rPr>
        <w:t xml:space="preserve">投标人须具有依法设立的会计师事务所资质。</w:t>
      </w:r>
      <w:r/>
    </w:p>
    <w:p>
      <w:pPr>
        <w:pStyle w:val="733"/>
        <w:rPr>
          <w:rFonts w:ascii="Times New Roman" w:hAnsi="Times New Roman"/>
          <w:color w:val="auto"/>
          <w:highlight w:val="none"/>
        </w:rPr>
      </w:pPr>
      <w:r>
        <w:rPr>
          <w:rFonts w:ascii="Times New Roman" w:hAnsi="Times New Roman"/>
          <w:color w:val="auto"/>
          <w:highlight w:val="none"/>
        </w:rPr>
        <w:t xml:space="preserve">三、获取招标文件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时间：自招标文件公告发布之日起5个工作日</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地点：在“江苏政府采购网”自行免费下载招标文件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售价：0.00元</w:t>
      </w:r>
      <w:r/>
    </w:p>
    <w:p>
      <w:pPr>
        <w:pStyle w:val="733"/>
        <w:rPr>
          <w:rFonts w:ascii="Times New Roman" w:hAnsi="Times New Roman"/>
          <w:color w:val="auto"/>
          <w:highlight w:val="none"/>
        </w:rPr>
      </w:pPr>
      <w:r>
        <w:rPr>
          <w:rFonts w:ascii="Times New Roman" w:hAnsi="Times New Roman"/>
          <w:color w:val="auto"/>
          <w:highlight w:val="none"/>
        </w:rPr>
        <w:t xml:space="preserve">四、提交投标文件截止时间、开标时间和地点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提交投标文件截止时间：202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06</w:t>
      </w:r>
      <w:r>
        <w:rPr>
          <w:rFonts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23</w:t>
      </w:r>
      <w:r>
        <w:rPr>
          <w:rFonts w:ascii="Times New Roman" w:hAnsi="Times New Roman" w:eastAsia="宋体" w:cs="Times New Roman"/>
          <w:color w:val="auto"/>
          <w:sz w:val="24"/>
          <w:szCs w:val="24"/>
          <w:highlight w:val="none"/>
        </w:rPr>
        <w:t xml:space="preserve">日09:00:00（北京时间）</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开标时间：202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06</w:t>
      </w:r>
      <w:r>
        <w:rPr>
          <w:rFonts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23</w:t>
      </w:r>
      <w:r>
        <w:rPr>
          <w:rFonts w:ascii="Times New Roman" w:hAnsi="Times New Roman" w:eastAsia="宋体" w:cs="Times New Roman"/>
          <w:color w:val="auto"/>
          <w:sz w:val="24"/>
          <w:szCs w:val="24"/>
          <w:highlight w:val="none"/>
        </w:rPr>
        <w:t xml:space="preserve">日09:00:00（北京时间）</w:t>
      </w:r>
      <w:r/>
    </w:p>
    <w:p>
      <w:pPr>
        <w:ind w:firstLine="480"/>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24"/>
          <w:szCs w:val="24"/>
          <w:highlight w:val="none"/>
        </w:rPr>
        <w:t xml:space="preserve">开标地点：“苏采云”政府采购交易系统网上开标大厅</w:t>
      </w:r>
      <w:r/>
    </w:p>
    <w:p>
      <w:pPr>
        <w:pStyle w:val="733"/>
        <w:rPr>
          <w:rFonts w:ascii="Times New Roman" w:hAnsi="Times New Roman"/>
          <w:color w:val="auto"/>
          <w:highlight w:val="none"/>
        </w:rPr>
      </w:pPr>
      <w:r>
        <w:rPr>
          <w:rFonts w:ascii="Times New Roman" w:hAnsi="Times New Roman"/>
          <w:color w:val="auto"/>
          <w:highlight w:val="none"/>
        </w:rPr>
        <w:t xml:space="preserve">五、公告期限</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自本公告发布之日起5个工作日。</w:t>
      </w:r>
      <w:r/>
    </w:p>
    <w:p>
      <w:pPr>
        <w:pStyle w:val="733"/>
        <w:rPr>
          <w:rFonts w:ascii="Times New Roman" w:hAnsi="Times New Roman"/>
          <w:color w:val="auto"/>
          <w:highlight w:val="none"/>
        </w:rPr>
      </w:pPr>
      <w:r>
        <w:rPr>
          <w:rFonts w:ascii="Times New Roman" w:hAnsi="Times New Roman"/>
          <w:color w:val="auto"/>
          <w:highlight w:val="none"/>
        </w:rPr>
        <w:t xml:space="preserve">六、其他补充事宜</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1.本次招标不收取投标保证金。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2.本招标文件中</w:t>
      </w:r>
      <w:r>
        <w:rPr>
          <w:rFonts w:ascii="Times New Roman" w:hAnsi="Times New Roman" w:eastAsia="宋体" w:cs="Times New Roman"/>
          <w:i/>
          <w:iCs/>
          <w:color w:val="auto"/>
          <w:sz w:val="24"/>
          <w:szCs w:val="24"/>
          <w:highlight w:val="none"/>
          <w:u w:val="single"/>
        </w:rPr>
        <w:t xml:space="preserve">斜体且有下划线</w:t>
      </w:r>
      <w:r>
        <w:rPr>
          <w:rFonts w:ascii="Times New Roman" w:hAnsi="Times New Roman" w:eastAsia="宋体" w:cs="Times New Roman"/>
          <w:color w:val="auto"/>
          <w:sz w:val="24"/>
          <w:szCs w:val="24"/>
          <w:highlight w:val="none"/>
        </w:rPr>
        <w:t xml:space="preserve">部分为实质性要求和条件，投标人须逐条做出满足实质性要求和条件的响应，否则将按无效响应处理。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http://www.ccgp-jiangsu.gov.cn/jiangsu/zlxz/ee/ee3a4bc5a3454aa2b0d9312230633ce9.html</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3"/>
        <w:rPr>
          <w:rFonts w:ascii="Times New Roman" w:hAnsi="Times New Roman"/>
          <w:color w:val="auto"/>
          <w:highlight w:val="none"/>
        </w:rPr>
      </w:pPr>
      <w:r>
        <w:rPr>
          <w:rFonts w:ascii="Times New Roman" w:hAnsi="Times New Roman"/>
          <w:color w:val="auto"/>
          <w:highlight w:val="none"/>
        </w:rPr>
        <w:t xml:space="preserve">七、对本次招标提出询问，请按以下方式联系</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1.采购人信息</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名    称：连云港市人民政府国有资产监督管理委员会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    址：连云港市海州区苍梧路36号5号楼210室</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联系方式：0518-80325318</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2.采购代理机构信息</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名    称：江苏慧源建设工程咨询有限公司</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    址：连云港市海州区凌州东路德惠商务大厦A座19楼</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联系方式：</w:t>
      </w:r>
      <w:r>
        <w:rPr>
          <w:rFonts w:hint="eastAsia" w:ascii="Times New Roman" w:hAnsi="Times New Roman" w:eastAsia="宋体" w:cs="Times New Roman"/>
          <w:color w:val="auto"/>
          <w:sz w:val="24"/>
          <w:szCs w:val="24"/>
          <w:highlight w:val="none"/>
        </w:rPr>
        <w:t xml:space="preserve">刘工</w:t>
      </w:r>
      <w:r>
        <w:rPr>
          <w:rFonts w:ascii="Times New Roman" w:hAnsi="Times New Roman" w:eastAsia="宋体" w:cs="Times New Roman"/>
          <w:color w:val="auto"/>
          <w:sz w:val="24"/>
          <w:szCs w:val="24"/>
          <w:highlight w:val="none"/>
        </w:rPr>
        <w:t xml:space="preserve">   0518-81181011</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3.项目联系方式</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项目联系人：</w:t>
      </w:r>
      <w:r>
        <w:rPr>
          <w:rFonts w:hint="eastAsia" w:ascii="Times New Roman" w:hAnsi="Times New Roman" w:eastAsia="宋体" w:cs="Times New Roman"/>
          <w:color w:val="auto"/>
          <w:sz w:val="24"/>
          <w:szCs w:val="24"/>
          <w:highlight w:val="none"/>
        </w:rPr>
        <w:t xml:space="preserve">周先生</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电      话：0518-80325318</w:t>
      </w:r>
      <w:r>
        <w:rPr>
          <w:rFonts w:ascii="Times New Roman" w:hAnsi="Times New Roman" w:eastAsia="宋体" w:cs="Times New Roman"/>
          <w:color w:val="auto"/>
          <w:sz w:val="24"/>
          <w:szCs w:val="24"/>
          <w:highlight w:val="none"/>
        </w:rPr>
        <w:br w:type="page" w:clear="all"/>
      </w:r>
      <w:r>
        <w:rPr>
          <w:rFonts w:ascii="Times New Roman" w:hAnsi="Times New Roman" w:eastAsia="宋体" w:cs="Times New Roman"/>
          <w:color w:val="auto"/>
          <w:sz w:val="24"/>
          <w:szCs w:val="24"/>
          <w:highlight w:val="none"/>
        </w:rPr>
      </w:r>
      <w:r/>
    </w:p>
    <w:p>
      <w:pPr>
        <w:pStyle w:val="715"/>
        <w:spacing w:before="156" w:after="156"/>
        <w:rPr>
          <w:rFonts w:ascii="Times New Roman" w:hAnsi="Times New Roman" w:eastAsia="宋体" w:cs="Times New Roman"/>
          <w:color w:val="auto"/>
          <w:highlight w:val="none"/>
        </w:rPr>
      </w:pPr>
      <w:r/>
      <w:bookmarkStart w:id="3" w:name="_Toc162361611"/>
      <w:r/>
      <w:bookmarkStart w:id="4" w:name="_Toc25820"/>
      <w:r>
        <w:rPr>
          <w:rFonts w:ascii="Times New Roman" w:hAnsi="Times New Roman" w:eastAsia="宋体" w:cs="Times New Roman"/>
          <w:color w:val="auto"/>
          <w:highlight w:val="none"/>
        </w:rPr>
        <w:t xml:space="preserve">第二章  投标人须知</w:t>
      </w:r>
      <w:bookmarkEnd w:id="3"/>
      <w:r/>
      <w:bookmarkEnd w:id="4"/>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一、总则</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1.招标方式</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 本次招标采取公开招标方式，本招标文件仅适用于招标公告中所述项目。</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2.合格的投标人</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 满足招标公告中供应商的资格要求的规定。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2.3 满足本招标文件全部实质性要求和条件的规定。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2.4 符合上述条件的投标人应承担投标及履约过</w:t>
      </w:r>
      <w:r>
        <w:rPr>
          <w:rFonts w:hint="eastAsia" w:ascii="Times New Roman" w:hAnsi="Times New Roman" w:eastAsia="宋体" w:cs="Times New Roman"/>
          <w:color w:val="auto"/>
          <w:sz w:val="24"/>
          <w:szCs w:val="24"/>
          <w:highlight w:val="none"/>
        </w:rPr>
        <w:t xml:space="preserve">程中</w:t>
      </w:r>
      <w:r>
        <w:rPr>
          <w:rFonts w:ascii="Times New Roman" w:hAnsi="Times New Roman" w:eastAsia="宋体" w:cs="Times New Roman"/>
          <w:color w:val="auto"/>
          <w:sz w:val="24"/>
          <w:szCs w:val="24"/>
          <w:highlight w:val="none"/>
        </w:rPr>
        <w:t xml:space="preserve">应承担的全部责任与义务。</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2.5单位负责人为同一人或者存在直接控股、管理关系的不同供应商，不得参加同一合同项下的政府采购活动。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3.适用法律</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 本次招标及由此产生的合同受中华人民共和国有关的法律法规制约和保护。</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4.投标费用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4.1投标人应自行承担所有与参加投标有关的费用，无论投标过程中的做法和结果如何，江苏慧源建设工程咨询有限公司（以下简称代理机构）在任何情况下均无义务和责任承担这些费用。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4.2 本项目招标代理服务费：以中标金额作为计算基数，按《江苏省招标代理服务收费的指导意见》（苏招协</w:t>
      </w:r>
      <w:r>
        <w:rPr>
          <w:rFonts w:hint="eastAsia" w:ascii="Times New Roman" w:hAnsi="Times New Roman" w:eastAsia="宋体" w:cs="Times New Roman"/>
          <w:color w:val="auto"/>
          <w:sz w:val="24"/>
          <w:szCs w:val="24"/>
          <w:highlight w:val="none"/>
        </w:rPr>
        <w:t xml:space="preserve">〔2022〕2号</w:t>
      </w:r>
      <w:r>
        <w:rPr>
          <w:rFonts w:ascii="Times New Roman" w:hAnsi="Times New Roman" w:eastAsia="宋体" w:cs="Times New Roman"/>
          <w:color w:val="auto"/>
          <w:sz w:val="24"/>
          <w:szCs w:val="24"/>
          <w:highlight w:val="none"/>
        </w:rPr>
        <w:t xml:space="preserve">）标准的</w:t>
      </w:r>
      <w:r>
        <w:rPr>
          <w:rFonts w:hint="eastAsia" w:ascii="Times New Roman" w:hAnsi="Times New Roman" w:eastAsia="宋体" w:cs="Times New Roman"/>
          <w:color w:val="auto"/>
          <w:sz w:val="24"/>
          <w:szCs w:val="24"/>
          <w:highlight w:val="none"/>
        </w:rPr>
        <w:t xml:space="preserve">50</w:t>
      </w:r>
      <w:r>
        <w:rPr>
          <w:rFonts w:ascii="Times New Roman" w:hAnsi="Times New Roman" w:eastAsia="宋体" w:cs="Times New Roman"/>
          <w:color w:val="auto"/>
          <w:sz w:val="24"/>
          <w:szCs w:val="24"/>
          <w:highlight w:val="none"/>
        </w:rPr>
        <w:t xml:space="preserve">%计取。由中标人领取中标通知书时一次性支付给代理公司，此费用包含在报价中，不得单列。招标文件未列明，而投标人认为必须的费用也须列入报价。</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5.招标文件的约束力</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5.1 投标人一旦参加本项目采购活动，即被认为接受了本招标文件的规定和约束。</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二、招标文件</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6.招标文件构成</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6.1 招标文件由以下部分组成：</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（1）投标邀请</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（2）投标人须知</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（3）合同文本</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（4）采购需求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（5）评标方法与评标标准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（6）投标文件格式</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请仔细检查招标文件是否齐全，如有缺漏请立即与代理机构联系解决。</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7.招标文件的澄清</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7.1 任何要求对招标文件进行澄清的投标人，应在投标截止期十日前按招标公告中的通讯地址，以书面形式通知采购人或者代理机构。</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8.招标文件的修改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8.1 在投标截止时间前，代理机构可以对招标文件进行修改。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8.2 代理机构有权按照法定的要求推迟投标截止日期和开标日期。</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8.3 招标文件的修改将在江苏政府采购网公布，补充文件将作为招标文件的组成部分，并对投标人具有约束力。</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三、投标文件的编制</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9.投标文件编写注意事项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10.投标文件的语言及度量衡单位</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10.2 除技术性能另有规定外，投标文件所使用的度量衡单位，均须采用国家法定计量单位。</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11.投标文件构成</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12.证明投标人及投标标的符合招标文件规定的文件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12.1投标人应按照招标文件要求提交证明文件，证明其及投标标的符合招标文件规定。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12.2招标文件对证明文件无明确形式要求的，证明文件可以以文字资料、图纸和数据等形式提交。</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13.投标分项报价表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13.1投标人应根据投标报价要求在投标分项报价表中列明各项投标单价、总价等，未全部列示的作无效响应处理。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14.技术要求响应及偏离表、商务要求响应及偏离表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14.2 投标人可在投标文件中提供认为需要的其他技术文件或说明。</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15.服务承诺、培训计划、人员安排及其他</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15.2 投标人需根据招标文件要求提供培训计划、人员安排等。</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15.3 投标人需根据招标文件要求提供所投标的主要组成部分、功能设计、实现思路及关键技术等。</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16.投标函和开标一览表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16.1 投标人应按照招标文件中提供的格式完整、正确填写投标函、开标一览表。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17.投标有效期</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17.1 投标有效期为代理机构规定的开标之日后六十（60）天。投标有效期比规定短的将被视为未实质性响应招标文件而予以拒绝。</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17.2在特殊情况下（法律法规另有规定的除外），经监管部门批准后，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四、投标文件的递交</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18.电子投标文件的递交</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18.1投标人应当按照《操作手册》规定，在投标截止时间前制作并递交（上传）电子投标文件。</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19.投标截止时间</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19.1 投标人递交（上传）电子投标文件的时间不得迟于招标公告中规定的投标截止时间。</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20.投标文件的拒收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20.1 代理机构拒绝接收在其规定的投标截止时间后递交（上传）的任何投标文件。</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21.投标文件的撤回和修改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 投标文件的撤回</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21.1.1投标人可在投标截止时间前，撤回其电子投标文件，具体操作方法见《操作手册》。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21.1.2 投标人撤回电子投标文件的，则认为其不再参与本项目投标活动。</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 投标文件的修改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21.2.1投标人可在投标截止时间前，对其电子投标文件进行修改，具体操作方法见《操作手册》。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21.2.2 在投标截止时间之后，投标人不得对其电子投标文件做任何修改。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21.3 在投标截止时间至招标文件中规定的投标有效期满之间的这段时间内，投标人不得撤回其投标。</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五、开标与评标</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22.开标</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22.1 代理机构将在招标公告中规定的时间和地点组织公开开标。投标人应当按时参加开标活动，并在“苏采云”系统规定的时间内对投标文件进行解密。投标人的法定代表人或其授权代表可以自主选择是否参加现场开标。参加现场开标的，相关投标文件解密、澄清答复等仍须通过“苏采云”系统作出。</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22.2 开标仪式由代理机构组织。“苏采云”系统将自动对项目进行开标，并宣布各投标人名称和投标价格。</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22.3投标人在开标过程中涉及到的投标文件解密、开标结果确认等工作，应当按照《操作手册》规定执行。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22.5 投标人未参加开标的，视同认可开标结果。</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23.评标委员会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23.1 开标后，代理机构将组织评委会进行评标。</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23.2评委会由采购人代表和有关技术、经济等方面的评审专家组成，且人员构成符合政府采购有关规定。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23.3评委会按照采购文件规定的评审程序、评审方法和评审标准进行独立评审并确定中标候选人。</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24.评标过程的保密与公正</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24.1 凡是与审查、澄清、评价和比较投标的有关资料以及授标建议等，采购人、评审专家、代理机构均不得向投标人或与评标无关的其他人员透露。</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24.2 在评标过程中，投标人不得以任何行为影响评标过程，否则其投标文件将被作为无效投标文件。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24.3 代理机构和评委会不向未中标的投标人解释未中标原因，也不公布评标过程中的相关细节。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25.投标文件的澄清</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评委会并非对每个投标人都做澄清、说明或者补正要求。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25.3接到评委会澄清、说明或者补正要求的投标人如未按规定响应，其风险由投标人自行承担。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对投标文件的审查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 </w:t>
      </w:r>
      <w:r>
        <w:rPr>
          <w:rFonts w:ascii="SimSun" w:hAnsi="SimSun" w:eastAsia="SimSun" w:cs="SimSun"/>
          <w:color w:val="000000"/>
          <w:sz w:val="24"/>
        </w:rPr>
        <w:t xml:space="preserve">投标文件审查分为资格审查和符合性审查。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（一）评审过程中出现下列情形之一的，评委会应当启动异常低价投标（响应）审查程序：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报价低于全部通过符合性审查供应商投标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报价低于通过符合性审查的次低报价供应商投标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评委会基于专业判断，认为供应商报价过低，有可能影响产品质量或者不能诚信履约的其他情形。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（二）评委会启动异常低价投标（响应）审查后，应当要求相关供应商在评审现场合理的时间内（一般不少于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分钟）对投标（响应）价格作出解释，提供项目具体成本测算等与报价合理性相关的书面说明及必要的证明材料，包括但不限于原材料成本、人工成本、制造费用等。其中，属于第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异常低价投标（响应）审查的启动原因、审查意见和审查结果应当在评审报告中记录，并随供应商提供的相关书面说明及证明材料，以及评委会有关互联网浏览、查询历史一并归档。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在符合性审查阶段，评委会将审查每份投标文件是否实质性响应了招标文件的要求。实质性响应的投标应当是与招标文件要求的全部条款、条件和规格相符，没有重大偏离或保留的投标。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代理机构的权利或投标人的义务，纠正这些偏离或保留将会对其他实质性响应要求的投标人的竞争地位产生不公正的影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如果投标文件实质上没有响应招标文件的要求，评委会将予以拒绝，投标人不得通过修改或撤销不符合要求的偏离而使其投标成为实质性响应的投标。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 </w:t>
      </w:r>
      <w:r>
        <w:rPr>
          <w:rFonts w:ascii="SimSun" w:hAnsi="SimSun" w:eastAsia="SimSun" w:cs="SimSun"/>
          <w:color w:val="000000"/>
          <w:sz w:val="24"/>
        </w:rPr>
        <w:t xml:space="preserve">评委会将按上述修正错误的方法调整投标文件中的投标报价，并通过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系统告知投标人，调整后的价格对投标人具有约束力。如果投标人不接受修正后的价格，则其投标将被拒绝。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采用综合评分法的采购项目，评审得分相同的，由评委会按照招标文件规定的方式确定一个投标人获得中标人推荐资格，招标文件未规定的采取随机抽取方式确定。</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Times New Roman" w:cs="Times New Roman"/>
          <w:color w:val="000000"/>
          <w:sz w:val="24"/>
        </w:rPr>
        <w:t xml:space="preserve">26.7 </w:t>
      </w:r>
      <w:r>
        <w:rPr>
          <w:rFonts w:ascii="SimSun" w:hAnsi="SimSun" w:eastAsia="SimSun" w:cs="SimSun"/>
          <w:color w:val="000000"/>
          <w:sz w:val="24"/>
        </w:rPr>
        <w:t xml:space="preserve">投标人在开、评标全过程中应保持通讯畅通，及时登录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系统查阅、答复相关信息，并安排专人与代理机构及评委会联系。</w:t>
      </w:r>
      <w:r/>
      <w:r>
        <w:rPr>
          <w:rFonts w:ascii="Times New Roman" w:hAnsi="Times New Roman" w:eastAsia="宋体" w:cs="Times New Roman"/>
          <w:color w:val="auto"/>
          <w:sz w:val="24"/>
          <w:szCs w:val="24"/>
          <w:highlight w:val="none"/>
        </w:rPr>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27.无效投标条款和废标条款</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27.1 无效投标条款</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（1）投标人未按照招标文件要求递交（上传）电子投标文件的。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（2）投标人在“苏采云”系统规定的时间内未成功解密电子投标文件的。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（3）投标人不具备招标文件中规定的资格要求的。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（5）投标人提交两个（含两个）以上不同的投标报价的。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（6）投标人的报价超过了采购预算或者最高限价的。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（8）不符合招标文件中规定的实质性要求和条件的（本招标文件中</w:t>
      </w:r>
      <w:r>
        <w:rPr>
          <w:rFonts w:ascii="Times New Roman" w:hAnsi="Times New Roman" w:eastAsia="宋体" w:cs="Times New Roman"/>
          <w:i/>
          <w:iCs/>
          <w:color w:val="auto"/>
          <w:sz w:val="24"/>
          <w:szCs w:val="24"/>
          <w:highlight w:val="none"/>
          <w:u w:val="single"/>
        </w:rPr>
        <w:t xml:space="preserve">斜体且有下划线</w:t>
      </w:r>
      <w:r>
        <w:rPr>
          <w:rFonts w:ascii="Times New Roman" w:hAnsi="Times New Roman" w:eastAsia="宋体" w:cs="Times New Roman"/>
          <w:color w:val="auto"/>
          <w:sz w:val="24"/>
          <w:szCs w:val="24"/>
          <w:highlight w:val="none"/>
        </w:rPr>
        <w:t xml:space="preserve">部分为实质性要求和条件）。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本项目采购产品（如有）被财政部、国家发展改革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（10）投标人未通过符合性审查的。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（11）投标文件含有采购人不能接受的附加条件的。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（12）投标文件未按照招标文件要求加盖公章（CA电子公章）的。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（13）其他法律、法规及本招标文件规定的属于无效投标的情形。</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27.2 有下列情形之一的，视为投标人串通投标，投标无效：</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（1）不同投标人的投标文件由同一单位或者个人编制。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（2）不同投标人委托同一单位或者个人办理投标事宜。</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（3）不同投标人的投标文件载明的项目管理成员或者联系人员为同一人。</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（4）不同投标人的投标文件异常一致或者投标报价呈规律性差异。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27.3 废标条款</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（1）因“苏采云”系统故障原因造成开标不成功的。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（2）评委会认定招标文件存在歧义、重大缺陷导致评审工作无法进行的。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（3）符合专业条件的供应商或者对招标文件作实质响应的供应商不足三家的。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（4）出现影响采购公正的违法、违规行为的。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（5）因重大变故，采购任务取消的。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六、定标</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28.确定中标单位</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28.1 中标候选人的选取原则和数量详见招标文件第五章规定。 </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28.2 采购人应根据评委会推荐的中标候选人确定中标人。</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28.3 代理机构将在江苏政府采购网发布中标公告，公告期限为1个工作日。</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28.4若有充分证据证明，中标人存在下列情况之一的，一经查实，将被取消中标资格：</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（1）提供虚假材料谋取中标、成交的。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（2）采取不正当手段诋毁、排挤其他供应商的。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（3）与采购人、其他供应商或者采购代理机构恶意串通的。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（4）向采购人、代理机构行贿或者提供其他不正当利益的。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（5）在招标采购过程中与采购人进行协商谈判的。</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（6）属于本文件规定的无效条件，但在评标过程中又未被评委会发现的。</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29.中标通知书</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七、履约保证金及授予合同</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30.履约保证金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30.1 本项目不收取履约保证金。</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31.签订合同</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31.1 中标人应当在中标通知书发出之日起三十日内，按照招标文件和中标人投标文件的规定，与采购人签订政府采购合同。</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31.2 招标文件、中标人的投标文件及招标过程中有关澄清、承诺等文件均应作为合同附件。</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32.合同标的的追加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政府采购合同履行中，采购人需追加与合同标的相同的服务（包含与服务相关的货物）的，在不改变合同其他条款的前提下，可以与中标人协商签订补充合同，但所有补充合同的采购金额不超过原合同金额的10%。</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33.政府采购履约资金扶持政策</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32.1 中标人可凭政府采购合同办理融资贷款，详情请见江苏政府采购网“政采贷”专栏。</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八、询问与质疑</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34.询问</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供应商向采购人提出。</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35.质疑提出</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35.1 提出质疑的供应商应当是参与所质疑项目采购活动的供应商。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代理机构提出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（1）供应商的姓名或者名称、地址、邮编、联系人及联系电话；</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（2）质疑项目的名称、编号；</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（3）具体、明确的质疑事项和与质疑事项相关的请求；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（4）事实依据；</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（5）必要的法律依据；</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（6）提出质疑的日期；</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（7）必要的证明材料；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（8）营业执照复印件及授权委托书原件、法定代表人（单位负责人）身份证复印件、委托代理人身份证复印件。</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jc w:val="left"/>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36.质疑函的受理和答复</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36.3 对不符合质疑要求的，采购人、代理机构有权要求其补充必要的证明材料，质疑供应商未在法定的时间内提供补充必要的证明材料的，视同放弃质疑。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36.4 以下情形的质疑不予受理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（1）内容不符合《政府采购质疑和投诉办法》第十二条规定的质疑。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（2）超出政府采购法定期限的质疑。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（3）以传真、电子邮件等方式递交的非原件形式的质疑。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（4）未参加采购活动的供应商或在采购活动中自身权益未受到损害的供应商所提出的质疑。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（5）供应商组成联合体，联合体中任何一方或多方未按要求签字（盖章）、加盖公章的质疑。</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36.5 采购人、代理机构依法受理的质疑，将按照政府采购有关规定，在法定期限内答复。</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36.7 未尽事宜，依照有关法律、法规执行。</w:t>
      </w:r>
      <w:r/>
    </w:p>
    <w:p>
      <w:pPr>
        <w:pStyle w:val="716"/>
        <w:spacing w:before="0" w:after="0"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九、政府采购政策功能</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37.促进中小企业发展</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37.2 </w:t>
      </w:r>
      <w:r>
        <w:rPr>
          <w:rFonts w:ascii="Times New Roman" w:hAnsi="Times New Roman" w:cs="Times New Roman"/>
          <w:color w:val="auto"/>
          <w:sz w:val="24"/>
          <w:szCs w:val="24"/>
          <w:highlight w:val="none"/>
        </w:rPr>
        <w:t xml:space="preserve">参加本项目政府采购活动的供应商应当提供的材料</w:t>
      </w:r>
      <w:r>
        <w:rPr>
          <w:rFonts w:ascii="Times New Roman" w:hAnsi="Times New Roman" w:eastAsia="宋体" w:cs="Times New Roman"/>
          <w:color w:val="auto"/>
          <w:sz w:val="24"/>
          <w:szCs w:val="24"/>
          <w:highlight w:val="none"/>
        </w:rPr>
        <w:t xml:space="preserve">： </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（1）投标人为中型企业、小型企业、微型企业的，提供《中小企业声明函》（第六章 投标文件格式）。</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37.3 享受扶持政策获得政府采购合同的，小微型企业不得将合同分包给大中型企业，中型企业不得将合同分包给大型企业。</w:t>
      </w:r>
      <w:r/>
    </w:p>
    <w:p>
      <w:pPr>
        <w:ind w:firstLine="482"/>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38.支持绿色发展</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38.1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24"/>
          <w:highlight w:val="none"/>
        </w:rPr>
        <w:t xml:space="preserve">38.2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bookmarkStart w:id="5" w:name="_Toc162361612"/>
      <w:r>
        <w:rPr>
          <w:rFonts w:ascii="Times New Roman" w:hAnsi="Times New Roman" w:eastAsia="宋体" w:cs="Times New Roman"/>
          <w:color w:val="auto"/>
          <w:highlight w:val="none"/>
        </w:rPr>
        <w:br w:type="page" w:clear="all"/>
      </w:r>
      <w:r/>
    </w:p>
    <w:p>
      <w:pPr>
        <w:pStyle w:val="715"/>
        <w:spacing w:before="156" w:after="156"/>
        <w:rPr>
          <w:rFonts w:ascii="Times New Roman" w:hAnsi="Times New Roman" w:eastAsia="宋体" w:cs="Times New Roman"/>
          <w:color w:val="auto"/>
          <w:highlight w:val="none"/>
        </w:rPr>
      </w:pPr>
      <w:r/>
      <w:bookmarkStart w:id="6" w:name="_Toc7436"/>
      <w:r>
        <w:rPr>
          <w:rFonts w:ascii="Times New Roman" w:hAnsi="Times New Roman" w:eastAsia="宋体" w:cs="Times New Roman"/>
          <w:color w:val="auto"/>
          <w:highlight w:val="none"/>
        </w:rPr>
        <w:t xml:space="preserve">第三章  合同文本</w:t>
      </w:r>
      <w:bookmarkEnd w:id="5"/>
      <w:r/>
      <w:bookmarkEnd w:id="6"/>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643"/>
        <w:jc w:val="center"/>
        <w:spacing w:line="360" w:lineRule="auto"/>
        <w:rPr>
          <w:rFonts w:ascii="Times New Roman" w:hAnsi="Times New Roman" w:eastAsia="宋体" w:cs="Times New Roman"/>
          <w:color w:val="auto"/>
          <w:sz w:val="32"/>
          <w:szCs w:val="24"/>
          <w:highlight w:val="none"/>
        </w:rPr>
      </w:pPr>
      <w:r>
        <w:rPr>
          <w:rFonts w:ascii="Times New Roman" w:hAnsi="Times New Roman" w:eastAsia="宋体" w:cs="Times New Roman"/>
          <w:color w:val="auto"/>
          <w:sz w:val="32"/>
          <w:szCs w:val="24"/>
          <w:highlight w:val="none"/>
        </w:rPr>
        <w:t xml:space="preserve">连云港市政府采购合同（服务）</w:t>
      </w:r>
      <w:r/>
    </w:p>
    <w:p>
      <w:pPr>
        <w:ind w:firstLine="562"/>
        <w:jc w:val="center"/>
        <w:spacing w:line="360" w:lineRule="auto"/>
        <w:rPr>
          <w:rFonts w:ascii="Times New Roman" w:hAnsi="Times New Roman" w:eastAsia="宋体" w:cs="Times New Roman"/>
          <w:color w:val="auto"/>
          <w:sz w:val="28"/>
          <w:szCs w:val="24"/>
          <w:highlight w:val="none"/>
        </w:rPr>
      </w:pPr>
      <w:r>
        <w:rPr>
          <w:rFonts w:ascii="Times New Roman" w:hAnsi="Times New Roman" w:eastAsia="宋体" w:cs="Times New Roman"/>
          <w:color w:val="auto"/>
          <w:sz w:val="28"/>
          <w:szCs w:val="24"/>
          <w:highlight w:val="none"/>
        </w:rPr>
        <w:t xml:space="preserve">（合同编号：***）</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甲方：（买方）_________</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乙方：（卖方）_________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甲、乙双方根据</w:t>
      </w:r>
      <w:r>
        <w:rPr>
          <w:rFonts w:ascii="Times New Roman" w:hAnsi="Times New Roman" w:eastAsia="宋体" w:cs="Times New Roman"/>
          <w:color w:val="auto"/>
          <w:sz w:val="24"/>
          <w:highlight w:val="none"/>
        </w:rPr>
        <w:t xml:space="preserve">年月日</w:t>
      </w:r>
      <w:r>
        <w:rPr>
          <w:rFonts w:ascii="Times New Roman" w:hAnsi="Times New Roman" w:eastAsia="宋体" w:cs="Times New Roman"/>
          <w:color w:val="auto"/>
          <w:sz w:val="24"/>
          <w:szCs w:val="24"/>
          <w:highlight w:val="none"/>
        </w:rPr>
        <w:t xml:space="preserve">项目（项目编号：）公开招标的结果，签订本合同。</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一、合同内容</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 服务内容：_________。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 服务要求：_________。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 服务标准：_________。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 补充条款：_________。</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二、合同金额</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 本合同金额为人民币（大写）：_________元（¥_________）。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三、技术资料</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 乙方应按招标文件规定的时间向甲方提供有关技术资料。</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四、知识产权</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五、产权担保</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5.1 乙方保证所交付标的的所有权完全属于乙方且无任何抵押、查封等产权瑕疵。</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六、履约保证金</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6.1 本合同不收取履约保证金。</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七、合同转包或分包</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7.1 本合同范围内产品或服务，应由乙方直接供应，不得转让他人供应或部分分包给他人供应。</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7.2 如有转让和未经甲方同意的分包行为，甲方有权终止合同。</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八、服务时间</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8.1 服务时间：_________。</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九、交付期、交付方式及交付地点</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9.1 交 付 期：_________。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9.2 交付方式：_________。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9.3 交付地点：_________。</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十、合同款支付</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10.1 付款方式：_________。</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十一、税费</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11.1 本合同执行中相关的一切税费均由乙方负担。</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十二、质量保证及售后服务</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12.1 乙方应按招标文件规定和投标文件承诺的性能、技术要求、质量标准向甲方提供产品或服务。</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（1）更换：由乙方承担所产生的全部费用。</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12.3 如在使用过程中发生质量问题，乙方在接到甲方通知后在2小时内到达甲方现场。</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12.4 在服务期内，乙方应对产品或服务出现的质量及安全问题负责处理解决并承担一切费用。</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十三、数据安全管理</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13.1 乙方应当严格按照网络安全、数据安全和个人信息保护相关法律法规、国家标准及政策文件的规定提供安全可靠的产品、平台或服务，确保网络系统运行安全及相关数据资产的保密性、完整性、可用性；对在服务过程中接触到的工作信息及相关文件，应予以严格保护，不得对外提供、公开、泄露或利用。</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13.2 本项目中产生的审计数据、审计报告等资产归甲方所有并可以随时在相关法律法规规定的范围内访问、利用、支配，在服务项目终止时有权要求乙方销毁或转移相关资产。</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13.3 乙方应配合甲方销毁或转移相关数据，并向甲方提供相关承诺书，承诺采取必要措施保证相关数据不可恢复，不私自留存、非法买卖或提供给第三方，不公开、披露、利用服务中知悉各类信息，否则乙方应承担一切法律责任。</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13.4 甲方有权采取随机抽查、派驻人员或委托第三方机构等方式，对本服务项目网络安全管理情况开展常态化检查评估，通报问题隐患，责令限期整改；乙方应配合检查并及时整改。</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十四、项目验收</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14.1 甲方依法组织履约验收工作。</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14.3 对于实际使用人和甲方分离的项目，甲方邀请实际使用人参与验收。</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14.4 由甲方委托的第三方专业机构及专家对被考核对象进行独立考核得出考核评分，相关意见将作为验收书的参考资料。</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14.6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十五、违约责任</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15.1 甲方无正当理由拒绝接受乙方提供服务的，甲方向乙方偿付拒绝接受服务相对应比例的合同价款作为违约金。</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15.2 甲方无故逾期验收和办理合同款项支付手续的，甲方应按逾期付款总额每日</w:t>
      </w:r>
      <w:r>
        <w:rPr>
          <w:rFonts w:hint="eastAsia" w:ascii="Times New Roman" w:hAnsi="Times New Roman" w:eastAsia="宋体" w:cs="Times New Roman"/>
          <w:color w:val="auto"/>
          <w:sz w:val="24"/>
          <w:szCs w:val="24"/>
          <w:highlight w:val="none"/>
          <w:lang w:val="en-US" w:eastAsia="zh-CN"/>
        </w:rPr>
        <w:t xml:space="preserve">万</w:t>
      </w:r>
      <w:r>
        <w:rPr>
          <w:rFonts w:ascii="Times New Roman" w:hAnsi="Times New Roman" w:eastAsia="宋体" w:cs="Times New Roman"/>
          <w:color w:val="auto"/>
          <w:sz w:val="24"/>
          <w:szCs w:val="24"/>
          <w:highlight w:val="none"/>
        </w:rPr>
        <w:t xml:space="preserve">分之五向乙方支付违约金。</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15.4 乙方所提供服务的标准不符合合同规定及招标文件规定标准的，甲方有权拒绝接受服务，并可单方面解除合同，无需支付合同款项。</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十六、不可抗力事件处理</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16.2 不可抗力事件发生后，应立即通知对方，并寄送有关权威机构出具的证明。</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16.3 不可抗力事件延续120天以上，双方应通过友好协商，确定是否继续履行合同。</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十七、解决争议的方法</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17.1 甲乙双方因合同签订、履行而发生的一切争议，应通过友好协商解决。如协商不成，按下列第</w:t>
      </w:r>
      <w:r>
        <w:rPr>
          <w:rFonts w:ascii="Times New Roman" w:hAnsi="Times New Roman" w:eastAsia="宋体" w:cs="Times New Roman"/>
          <w:color w:val="auto"/>
          <w:sz w:val="24"/>
          <w:szCs w:val="24"/>
          <w:highlight w:val="none"/>
          <w:u w:val="single"/>
        </w:rPr>
        <w:t xml:space="preserve">（2）</w:t>
      </w:r>
      <w:r>
        <w:rPr>
          <w:rFonts w:ascii="Times New Roman" w:hAnsi="Times New Roman" w:eastAsia="宋体" w:cs="Times New Roman"/>
          <w:color w:val="auto"/>
          <w:sz w:val="24"/>
          <w:szCs w:val="24"/>
          <w:highlight w:val="none"/>
        </w:rPr>
        <w:t xml:space="preserve">种方式解决：</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（1）向连云港仲裁委员会申请仲裁。</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（2）向合同签订地法院起诉，合同签订地在此约定为连云港市。</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十八、合同生效及其他</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18.1 合同经双方法定代表人或授权代表签字并加盖单位公章后生效。</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18.2 本合同未尽事宜，遵照</w:t>
      </w:r>
      <w:r>
        <w:rPr>
          <w:rFonts w:ascii="Times New Roman" w:hAnsi="Times New Roman" w:eastAsia="宋体" w:cs="Times New Roman"/>
          <w:color w:val="auto"/>
          <w:sz w:val="24"/>
          <w:highlight w:val="none"/>
        </w:rPr>
        <w:t xml:space="preserve">《中华人民共和国民法典》</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highlight w:val="none"/>
        </w:rPr>
        <w:t xml:space="preserve">中华人民共和国</w:t>
      </w:r>
      <w:r>
        <w:rPr>
          <w:rFonts w:ascii="Times New Roman" w:hAnsi="Times New Roman" w:eastAsia="宋体" w:cs="Times New Roman"/>
          <w:color w:val="auto"/>
          <w:sz w:val="24"/>
          <w:szCs w:val="24"/>
          <w:highlight w:val="none"/>
        </w:rPr>
        <w:t xml:space="preserve">政府采购法》有关条文执行。</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18.3 本合同正本一式六份，具有同等法律效力，甲方、乙方各执三份。</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甲方：                        乙方： </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                        地址： </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法定代表人或授权代表：        法定代表人或授权代表：</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                    联系电话：     </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righ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签订日期：       年    月    日</w:t>
      </w:r>
      <w:r/>
    </w:p>
    <w:p>
      <w:pPr>
        <w:jc w:val="lef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clear="all"/>
      </w:r>
      <w:r/>
    </w:p>
    <w:p>
      <w:pPr>
        <w:pStyle w:val="715"/>
        <w:spacing w:before="156" w:after="156"/>
        <w:rPr>
          <w:rFonts w:ascii="Times New Roman" w:hAnsi="Times New Roman" w:eastAsia="宋体" w:cs="Times New Roman"/>
          <w:color w:val="auto"/>
          <w:highlight w:val="none"/>
        </w:rPr>
      </w:pPr>
      <w:r/>
      <w:bookmarkStart w:id="7" w:name="_Toc15087"/>
      <w:r/>
      <w:bookmarkStart w:id="8" w:name="_Toc162361613"/>
      <w:r>
        <w:rPr>
          <w:rFonts w:ascii="Times New Roman" w:hAnsi="Times New Roman" w:eastAsia="宋体" w:cs="Times New Roman"/>
          <w:color w:val="auto"/>
          <w:highlight w:val="none"/>
        </w:rPr>
        <w:t xml:space="preserve">第四章  采购需求</w:t>
      </w:r>
      <w:bookmarkEnd w:id="7"/>
      <w:r/>
      <w:bookmarkEnd w:id="8"/>
      <w:r/>
      <w:r/>
    </w:p>
    <w:p>
      <w:pPr>
        <w:ind w:firstLine="482"/>
        <w:jc w:val="left"/>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ind w:firstLine="482"/>
        <w:jc w:val="left"/>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说明：按照有利于采购项目实施的原则，本项目属性为服务，采购标的对应的中小企业划分标准所属行业为：</w:t>
      </w:r>
      <w:r>
        <w:rPr>
          <w:rFonts w:ascii="Times New Roman" w:hAnsi="Times New Roman" w:eastAsia="宋体" w:cs="Times New Roman"/>
          <w:b/>
          <w:color w:val="auto"/>
          <w:sz w:val="24"/>
          <w:szCs w:val="24"/>
          <w:highlight w:val="none"/>
          <w:u w:val="single"/>
        </w:rPr>
        <w:t xml:space="preserve"> 租赁和商务服务业 </w:t>
      </w:r>
      <w:r>
        <w:rPr>
          <w:rFonts w:ascii="Times New Roman" w:hAnsi="Times New Roman" w:eastAsia="宋体" w:cs="Times New Roman"/>
          <w:b/>
          <w:color w:val="auto"/>
          <w:sz w:val="24"/>
          <w:szCs w:val="24"/>
          <w:highlight w:val="none"/>
        </w:rPr>
        <w:t xml:space="preserve">。</w:t>
      </w:r>
      <w:r/>
    </w:p>
    <w:p>
      <w:pPr>
        <w:ind w:firstLine="472"/>
        <w:spacing w:line="500" w:lineRule="exact"/>
        <w:rPr>
          <w:rFonts w:ascii="Times New Roman" w:hAnsi="Times New Roman" w:eastAsia="宋体" w:cs="Times New Roman"/>
          <w:b/>
          <w:bCs/>
          <w:color w:val="auto"/>
          <w:sz w:val="24"/>
          <w:szCs w:val="24"/>
          <w:highlight w:val="none"/>
        </w:rPr>
      </w:pPr>
      <w:r>
        <w:rPr>
          <w:rFonts w:ascii="Times New Roman" w:hAnsi="Times New Roman" w:eastAsia="宋体" w:cs="Times New Roman"/>
          <w:b/>
          <w:color w:val="auto"/>
          <w:sz w:val="24"/>
          <w:szCs w:val="24"/>
          <w:highlight w:val="none"/>
        </w:rPr>
        <w:t xml:space="preserve">依据《关于印发中小企业划型标准规定的通知》（工信部联企业〔2011〕300号）行业划型标准如下：（十五）租赁和商务服务业。</w:t>
      </w:r>
      <w:r>
        <w:rPr>
          <w:rFonts w:ascii="Times New Roman" w:hAnsi="Times New Roman" w:eastAsia="宋体" w:cs="Times New Roman"/>
          <w:color w:val="auto"/>
          <w:sz w:val="24"/>
          <w:szCs w:val="24"/>
          <w:highlight w:val="none"/>
        </w:rPr>
        <w:t xml:space="preserve">从业⼈员300⼈以下或资产总额120000万元以下的为中小微型企业。其中，从业⼈员100⼈及以上，且资产总额8000万元及以上的为中型企业；从业⼈员10⼈及以上，且资产总额100万元及以上的为小型企业；从业⼈员10⼈以下或资产总额100万元以下的为微型企业。</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1.根据《政府采购需求管理办法》等有关规定，采购人确定采购需求。</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rPr>
          <w:rFonts w:ascii="Times New Roman" w:hAnsi="Times New Roman" w:eastAsia="宋体" w:cs="Times New Roman"/>
          <w:b/>
          <w:bCs/>
          <w:color w:val="auto"/>
          <w:sz w:val="24"/>
          <w:szCs w:val="24"/>
          <w:highlight w:val="none"/>
        </w:rPr>
        <w:t xml:space="preserve">本招标文件中</w:t>
      </w:r>
      <w:r>
        <w:rPr>
          <w:rFonts w:ascii="Times New Roman" w:hAnsi="Times New Roman" w:eastAsia="宋体" w:cs="Times New Roman"/>
          <w:b/>
          <w:bCs/>
          <w:i/>
          <w:iCs/>
          <w:color w:val="auto"/>
          <w:sz w:val="24"/>
          <w:szCs w:val="24"/>
          <w:highlight w:val="none"/>
          <w:u w:val="single"/>
        </w:rPr>
        <w:t xml:space="preserve">斜体且有下划线部分</w:t>
      </w:r>
      <w:r>
        <w:rPr>
          <w:rFonts w:ascii="Times New Roman" w:hAnsi="Times New Roman" w:eastAsia="宋体" w:cs="Times New Roman"/>
          <w:b/>
          <w:bCs/>
          <w:color w:val="auto"/>
          <w:sz w:val="24"/>
          <w:szCs w:val="24"/>
          <w:highlight w:val="none"/>
        </w:rPr>
        <w:t xml:space="preserve">为实质性要求和条件</w:t>
      </w:r>
      <w:r>
        <w:rPr>
          <w:rFonts w:ascii="Times New Roman" w:hAnsi="Times New Roman" w:eastAsia="宋体" w:cs="Times New Roman"/>
          <w:color w:val="auto"/>
          <w:sz w:val="24"/>
          <w:szCs w:val="24"/>
          <w:highlight w:val="none"/>
        </w:rPr>
        <w:t xml:space="preserve">，由采购人根据实际情况设置，投标人必须逐条明确作出满足实质性要求和条件的响应，否则将按无效投标处理。</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bl>
      <w:tblPr>
        <w:tblStyle w:val="72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采购需求中须满足的实质性要求和条件</w:t>
            </w:r>
            <w:r/>
          </w:p>
        </w:tc>
      </w:tr>
      <w:tr>
        <w:trPr>
          <w:jc w:val="center"/>
        </w:trPr>
        <w:tc>
          <w:tcPr>
            <w:tcW w:w="816" w:type="dxa"/>
            <w:textDirection w:val="lrTb"/>
            <w:noWrap w:val="false"/>
          </w:tcPr>
          <w:p>
            <w:pPr>
              <w:jc w:val="center"/>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W w:w="7689" w:type="dxa"/>
            <w:textDirection w:val="lrTb"/>
            <w:noWrap w:val="false"/>
          </w:tcPr>
          <w:p>
            <w:pPr>
              <w:jc w:val="center"/>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689" w:type="dxa"/>
            <w:textDirection w:val="lrTb"/>
            <w:noWrap w:val="false"/>
          </w:tcPr>
          <w:p>
            <w:pPr>
              <w:ind w:firstLine="482"/>
              <w:jc w:val="left"/>
              <w:spacing w:line="360" w:lineRule="auto"/>
              <w:rPr>
                <w:rFonts w:ascii="Times New Roman" w:hAnsi="Times New Roman" w:eastAsia="宋体" w:cs="Times New Roman"/>
                <w:b/>
                <w:i/>
                <w:iCs/>
                <w:color w:val="auto"/>
                <w:sz w:val="24"/>
                <w:szCs w:val="24"/>
                <w:highlight w:val="none"/>
                <w:u w:val="single"/>
              </w:rPr>
            </w:pPr>
            <w:r>
              <w:rPr>
                <w:rFonts w:ascii="Times New Roman" w:hAnsi="Times New Roman" w:eastAsia="宋体" w:cs="Times New Roman"/>
                <w:b/>
                <w:i/>
                <w:iCs/>
                <w:color w:val="auto"/>
                <w:sz w:val="24"/>
                <w:szCs w:val="24"/>
                <w:highlight w:val="none"/>
                <w:u w:val="single"/>
              </w:rPr>
              <w:t xml:space="preserve">（一）人员配备要求</w:t>
            </w:r>
            <w:r/>
          </w:p>
          <w:p>
            <w:pPr>
              <w:ind w:firstLine="480"/>
              <w:jc w:val="left"/>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（1）配备项目负责人1人，成立审计工作组开展审计工作（其中：包1、包2：不少于6个审计工作组；包3、包4：不少于5个审计工作组；包5、包6：不少于3个审计工作组；包7</w:t>
            </w:r>
            <w:r>
              <w:rPr>
                <w:rFonts w:hint="eastAsia" w:ascii="Times New Roman" w:hAnsi="Times New Roman" w:eastAsia="宋体" w:cs="Times New Roman"/>
                <w:bCs/>
                <w:i/>
                <w:iCs/>
                <w:color w:val="auto"/>
                <w:sz w:val="24"/>
                <w:szCs w:val="24"/>
                <w:highlight w:val="none"/>
                <w:u w:val="single"/>
              </w:rPr>
              <w:t xml:space="preserve">、包8、包9</w:t>
            </w:r>
            <w:r>
              <w:rPr>
                <w:rFonts w:ascii="Times New Roman" w:hAnsi="Times New Roman" w:eastAsia="宋体" w:cs="Times New Roman"/>
                <w:bCs/>
                <w:i/>
                <w:iCs/>
                <w:color w:val="auto"/>
                <w:sz w:val="24"/>
                <w:szCs w:val="24"/>
                <w:highlight w:val="none"/>
                <w:u w:val="single"/>
              </w:rPr>
              <w:t xml:space="preserve">：不少于1个审计工作组），各审计组成员（包含审计组组长）不得少于3人，成员不得交叉。项目负责人可以兼任审计组组长。</w:t>
            </w:r>
            <w:r/>
          </w:p>
          <w:p>
            <w:pPr>
              <w:ind w:firstLine="480"/>
              <w:jc w:val="left"/>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（2）项目负责人和各审计工作组组长均应具备注册会计师执业资格。（提供执业资格证书及年检记录）</w:t>
            </w:r>
            <w:r/>
          </w:p>
          <w:p>
            <w:pPr>
              <w:ind w:firstLine="480"/>
              <w:spacing w:line="360" w:lineRule="auto"/>
              <w:tabs>
                <w:tab w:val="left" w:pos="4253" w:leader="none"/>
              </w:tabs>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3）包1、包2项目负责人具有单体资产规模不低于300亿元的财务决算及经营业绩审计项目的主审经历；包3、包4项目负责人具有单体资产规模不低于100亿元的财务决算及经营业绩审计项目的主审经历；包5、包6项目负责人具有单体资产规模不低于80亿元的财务决算及经营业绩审计项目的主审经历；包7</w:t>
            </w:r>
            <w:r>
              <w:rPr>
                <w:rFonts w:hint="eastAsia" w:ascii="Times New Roman" w:hAnsi="Times New Roman" w:eastAsia="宋体" w:cs="Times New Roman"/>
                <w:bCs/>
                <w:i/>
                <w:iCs/>
                <w:color w:val="auto"/>
                <w:sz w:val="24"/>
                <w:szCs w:val="24"/>
                <w:highlight w:val="none"/>
                <w:u w:val="single"/>
              </w:rPr>
              <w:t xml:space="preserve">：</w:t>
            </w:r>
            <w:r>
              <w:rPr>
                <w:rFonts w:ascii="Times New Roman" w:hAnsi="Times New Roman" w:eastAsia="宋体" w:cs="Times New Roman"/>
                <w:bCs/>
                <w:i/>
                <w:iCs/>
                <w:color w:val="auto"/>
                <w:sz w:val="24"/>
                <w:szCs w:val="24"/>
                <w:highlight w:val="none"/>
                <w:u w:val="single"/>
              </w:rPr>
              <w:t xml:space="preserve">项目负责人具有单体资产规模不低于10亿元的财务决算及经营业绩审计项目的主审经历。（提供项目负责人主审的审计报告和审计合同，审计报告或审计合同须体现资产规模，否则作无效响应处理）</w:t>
            </w:r>
            <w:r/>
          </w:p>
          <w:p>
            <w:pPr>
              <w:ind w:firstLine="480"/>
              <w:jc w:val="left"/>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（4）每个审计工作组中具有会计师及以上职称的不得少于1人。（提供职称证书）</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i/>
                <w:iCs/>
                <w:color w:val="auto"/>
                <w:sz w:val="24"/>
                <w:szCs w:val="24"/>
                <w:highlight w:val="none"/>
                <w:u w:val="single"/>
              </w:rPr>
              <w:t xml:space="preserve">（5）项目组成员应为投标人正式签约职员，不得安排外借人员驻场，项目组成员原则上不得变更。（如有特殊情况确需变更的，须经采购人书面同意且变更后人员的技术级别不得低于变更前人员的级别）</w:t>
            </w:r>
            <w:r/>
          </w:p>
        </w:tc>
      </w:tr>
      <w:tr>
        <w:trPr>
          <w:jc w:val="center"/>
        </w:trPr>
        <w:tc>
          <w:tcPr>
            <w:tcW w:w="816" w:type="dxa"/>
            <w:vAlign w:val="center"/>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7689" w:type="dxa"/>
            <w:textDirection w:val="lrTb"/>
            <w:noWrap w:val="false"/>
          </w:tcPr>
          <w:p>
            <w:pPr>
              <w:numPr>
                <w:ilvl w:val="2"/>
                <w:numId w:val="0"/>
              </w:numPr>
              <w:ind w:firstLine="482"/>
              <w:spacing w:line="360" w:lineRule="auto"/>
              <w:rPr>
                <w:rFonts w:ascii="Times New Roman" w:hAnsi="Times New Roman" w:eastAsia="宋体" w:cs="Times New Roman"/>
                <w:i/>
                <w:iCs/>
                <w:color w:val="auto"/>
                <w:sz w:val="24"/>
                <w:szCs w:val="24"/>
                <w:highlight w:val="none"/>
                <w:u w:val="single"/>
              </w:rPr>
              <w:outlineLvl w:val="2"/>
            </w:pPr>
            <w:r>
              <w:rPr>
                <w:rFonts w:ascii="Times New Roman" w:hAnsi="Times New Roman" w:eastAsia="宋体" w:cs="Times New Roman"/>
                <w:b/>
                <w:i/>
                <w:iCs/>
                <w:color w:val="auto"/>
                <w:sz w:val="24"/>
                <w:szCs w:val="24"/>
                <w:highlight w:val="none"/>
                <w:u w:val="single"/>
              </w:rPr>
              <w:t xml:space="preserve">1、服务时间：</w:t>
            </w:r>
            <w:r>
              <w:rPr>
                <w:rFonts w:ascii="Times New Roman" w:hAnsi="Times New Roman" w:eastAsia="宋体" w:cs="Times New Roman"/>
                <w:i/>
                <w:iCs/>
                <w:color w:val="auto"/>
                <w:sz w:val="24"/>
                <w:szCs w:val="24"/>
                <w:highlight w:val="none"/>
                <w:u w:val="single"/>
              </w:rPr>
              <w:t xml:space="preserve">自合同签订之日起一年内。</w:t>
            </w:r>
            <w:r/>
          </w:p>
          <w:p>
            <w:pPr>
              <w:ind w:firstLine="482"/>
              <w:spacing w:line="360" w:lineRule="auto"/>
              <w:rPr>
                <w:rFonts w:ascii="Times New Roman" w:hAnsi="Times New Roman" w:eastAsia="宋体" w:cs="Times New Roman"/>
                <w:b/>
                <w:i/>
                <w:iCs/>
                <w:color w:val="auto"/>
                <w:sz w:val="24"/>
                <w:szCs w:val="24"/>
                <w:highlight w:val="none"/>
                <w:u w:val="single"/>
              </w:rPr>
            </w:pPr>
            <w:r>
              <w:rPr>
                <w:rFonts w:ascii="Times New Roman" w:hAnsi="Times New Roman" w:eastAsia="宋体" w:cs="Times New Roman"/>
                <w:b/>
                <w:i/>
                <w:iCs/>
                <w:color w:val="auto"/>
                <w:sz w:val="24"/>
                <w:szCs w:val="24"/>
                <w:highlight w:val="none"/>
                <w:u w:val="single"/>
              </w:rPr>
              <w:t xml:space="preserve">2、项目进度计划：</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i/>
                <w:iCs/>
                <w:color w:val="auto"/>
                <w:sz w:val="24"/>
                <w:szCs w:val="24"/>
                <w:highlight w:val="none"/>
                <w:u w:val="single"/>
              </w:rPr>
              <w:t xml:space="preserve">202</w:t>
            </w:r>
            <w:r>
              <w:rPr>
                <w:rFonts w:hint="eastAsia" w:ascii="Times New Roman" w:hAnsi="Times New Roman" w:eastAsia="宋体" w:cs="Times New Roman"/>
                <w:i/>
                <w:iCs/>
                <w:color w:val="auto"/>
                <w:sz w:val="24"/>
                <w:szCs w:val="24"/>
                <w:highlight w:val="none"/>
                <w:u w:val="single"/>
              </w:rPr>
              <w:t xml:space="preserve">7</w:t>
            </w:r>
            <w:r>
              <w:rPr>
                <w:rFonts w:ascii="Times New Roman" w:hAnsi="Times New Roman" w:eastAsia="宋体" w:cs="Times New Roman"/>
                <w:i/>
                <w:iCs/>
                <w:color w:val="auto"/>
                <w:sz w:val="24"/>
                <w:szCs w:val="24"/>
                <w:highlight w:val="none"/>
                <w:u w:val="single"/>
              </w:rPr>
              <w:t xml:space="preserve">年1月</w:t>
            </w:r>
            <w:r>
              <w:rPr>
                <w:rFonts w:hint="eastAsia" w:ascii="Times New Roman" w:hAnsi="Times New Roman" w:eastAsia="宋体" w:cs="Times New Roman"/>
                <w:i/>
                <w:iCs/>
                <w:color w:val="auto"/>
                <w:sz w:val="24"/>
                <w:szCs w:val="24"/>
                <w:highlight w:val="none"/>
                <w:u w:val="single"/>
              </w:rPr>
              <w:t xml:space="preserve">10</w:t>
            </w:r>
            <w:r>
              <w:rPr>
                <w:rFonts w:ascii="Times New Roman" w:hAnsi="Times New Roman" w:eastAsia="宋体" w:cs="Times New Roman"/>
                <w:i/>
                <w:iCs/>
                <w:color w:val="auto"/>
                <w:sz w:val="24"/>
                <w:szCs w:val="24"/>
                <w:highlight w:val="none"/>
                <w:u w:val="single"/>
              </w:rPr>
              <w:t xml:space="preserve">日前将《</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经营业绩考核指标完成情况专项审计报告》</w:t>
            </w:r>
            <w:r>
              <w:rPr>
                <w:rFonts w:hint="eastAsia" w:ascii="Times New Roman" w:hAnsi="Times New Roman" w:eastAsia="宋体" w:cs="Times New Roman"/>
                <w:i/>
                <w:iCs/>
                <w:color w:val="auto"/>
                <w:sz w:val="24"/>
                <w:szCs w:val="24"/>
                <w:highlight w:val="none"/>
                <w:u w:val="single"/>
              </w:rPr>
              <w:t xml:space="preserve">及相关事项</w:t>
            </w:r>
            <w:r>
              <w:rPr>
                <w:rFonts w:ascii="Times New Roman" w:hAnsi="Times New Roman" w:eastAsia="宋体" w:cs="Times New Roman"/>
                <w:i/>
                <w:iCs/>
                <w:color w:val="auto"/>
                <w:sz w:val="24"/>
                <w:szCs w:val="24"/>
                <w:highlight w:val="none"/>
                <w:u w:val="single"/>
              </w:rPr>
              <w:t xml:space="preserve">报市国资委，202</w:t>
            </w:r>
            <w:r>
              <w:rPr>
                <w:rFonts w:hint="eastAsia" w:ascii="Times New Roman" w:hAnsi="Times New Roman" w:eastAsia="宋体" w:cs="Times New Roman"/>
                <w:i/>
                <w:iCs/>
                <w:color w:val="auto"/>
                <w:sz w:val="24"/>
                <w:szCs w:val="24"/>
                <w:highlight w:val="none"/>
                <w:u w:val="single"/>
              </w:rPr>
              <w:t xml:space="preserve">7</w:t>
            </w:r>
            <w:r>
              <w:rPr>
                <w:rFonts w:ascii="Times New Roman" w:hAnsi="Times New Roman" w:eastAsia="宋体" w:cs="Times New Roman"/>
                <w:i/>
                <w:iCs/>
                <w:color w:val="auto"/>
                <w:sz w:val="24"/>
                <w:szCs w:val="24"/>
                <w:highlight w:val="none"/>
                <w:u w:val="single"/>
              </w:rPr>
              <w:t xml:space="preserve">年3月20日前将《</w:t>
            </w:r>
            <w:r>
              <w:rPr>
                <w:rFonts w:hint="eastAsia" w:ascii="Times New Roman" w:hAnsi="Times New Roman" w:eastAsia="宋体" w:cs="Times New Roman"/>
                <w:i/>
                <w:iCs/>
                <w:color w:val="auto"/>
                <w:sz w:val="24"/>
                <w:szCs w:val="24"/>
                <w:highlight w:val="none"/>
                <w:u w:val="single"/>
              </w:rPr>
              <w:t xml:space="preserve">2026年度财务</w:t>
            </w:r>
            <w:r>
              <w:rPr>
                <w:rFonts w:ascii="Times New Roman" w:hAnsi="Times New Roman" w:eastAsia="宋体" w:cs="Times New Roman"/>
                <w:i/>
                <w:iCs/>
                <w:color w:val="auto"/>
                <w:sz w:val="24"/>
                <w:szCs w:val="24"/>
                <w:highlight w:val="none"/>
                <w:u w:val="single"/>
              </w:rPr>
              <w:t xml:space="preserve">决算审计报告》《</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专项审计报告》《</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企业〈国有企业工资内外收入监督管理规定〉执行情况专项审计报告》《</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企业负责人履职待遇业务支出</w:t>
            </w:r>
            <w:r>
              <w:rPr>
                <w:rFonts w:hint="eastAsia" w:ascii="Times New Roman" w:hAnsi="Times New Roman" w:eastAsia="宋体" w:cs="Times New Roman"/>
                <w:i/>
                <w:iCs/>
                <w:color w:val="auto"/>
                <w:sz w:val="24"/>
                <w:szCs w:val="24"/>
                <w:highlight w:val="none"/>
                <w:u w:val="single"/>
              </w:rPr>
              <w:t xml:space="preserve">和</w:t>
            </w:r>
            <w:r>
              <w:rPr>
                <w:rFonts w:ascii="Times New Roman" w:hAnsi="Times New Roman" w:eastAsia="宋体" w:cs="Times New Roman"/>
                <w:i/>
                <w:iCs/>
                <w:color w:val="auto"/>
                <w:sz w:val="24"/>
                <w:szCs w:val="24"/>
                <w:highlight w:val="none"/>
                <w:u w:val="single"/>
              </w:rPr>
              <w:t xml:space="preserve">企业业务接待及差旅费</w:t>
            </w:r>
            <w:r>
              <w:rPr>
                <w:rFonts w:hint="eastAsia" w:ascii="Times New Roman" w:hAnsi="Times New Roman" w:eastAsia="宋体" w:cs="Times New Roman"/>
                <w:i/>
                <w:iCs/>
                <w:color w:val="auto"/>
                <w:sz w:val="24"/>
                <w:szCs w:val="24"/>
                <w:highlight w:val="none"/>
                <w:u w:val="single"/>
              </w:rPr>
              <w:t xml:space="preserve">管理</w:t>
            </w:r>
            <w:r>
              <w:rPr>
                <w:rFonts w:ascii="Times New Roman" w:hAnsi="Times New Roman" w:eastAsia="宋体" w:cs="Times New Roman"/>
                <w:i/>
                <w:iCs/>
                <w:color w:val="auto"/>
                <w:sz w:val="24"/>
                <w:szCs w:val="24"/>
                <w:highlight w:val="none"/>
                <w:u w:val="single"/>
              </w:rPr>
              <w:t xml:space="preserve">情况专项审计</w:t>
            </w:r>
            <w:r>
              <w:rPr>
                <w:rFonts w:hint="eastAsia" w:ascii="Times New Roman" w:hAnsi="Times New Roman" w:eastAsia="宋体" w:cs="Times New Roman"/>
                <w:i/>
                <w:iCs/>
                <w:color w:val="auto"/>
                <w:sz w:val="24"/>
                <w:szCs w:val="24"/>
                <w:highlight w:val="none"/>
                <w:u w:val="single"/>
              </w:rPr>
              <w:t xml:space="preserve">报告</w:t>
            </w:r>
            <w:r>
              <w:rPr>
                <w:rFonts w:ascii="Times New Roman" w:hAnsi="Times New Roman" w:eastAsia="宋体" w:cs="Times New Roman"/>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投资项目完成情况专项审计》《</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企业绩效评价报告》</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2026年度党建工作落实及干部人事管理专项审计</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《2026年度大宗商品贸易专项审计》</w:t>
            </w:r>
            <w:r>
              <w:rPr>
                <w:rFonts w:ascii="Times New Roman" w:hAnsi="Times New Roman" w:eastAsia="宋体" w:cs="Times New Roman"/>
                <w:i/>
                <w:iCs/>
                <w:color w:val="auto"/>
                <w:sz w:val="24"/>
                <w:szCs w:val="24"/>
                <w:highlight w:val="none"/>
                <w:u w:val="single"/>
              </w:rPr>
              <w:t xml:space="preserve">提交市国资委</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2026年度年中审计综合情况报告于7月底前报市国资委，三季度审计相关情况报告于季后15日内报市国资委，年终审计报告报送时间按照上述项目进度计划执行。</w:t>
            </w:r>
            <w:r>
              <w:rPr>
                <w:rFonts w:ascii="Times New Roman" w:hAnsi="Times New Roman" w:eastAsia="宋体" w:cs="Times New Roman"/>
                <w:i/>
                <w:iCs/>
                <w:color w:val="auto"/>
                <w:sz w:val="24"/>
                <w:szCs w:val="24"/>
                <w:highlight w:val="none"/>
                <w:u w:val="single"/>
              </w:rPr>
              <w:t xml:space="preserve">如遇客观因素导致审计报告无法按时出具，投标人应在原截止日期至少15个工作日前，向市国资委提交正式书面说明，经确认后时限可予顺延。原则上不得减少审计组成员在被审计单位驻场工作时间（驻场工作时间与被审计单位工作时间同步，包1、包2、包3、包4：不少于45个工作日；包5、包6、包7</w:t>
            </w:r>
            <w:r>
              <w:rPr>
                <w:rFonts w:hint="eastAsia" w:ascii="Times New Roman" w:hAnsi="Times New Roman" w:eastAsia="宋体" w:cs="Times New Roman"/>
                <w:i/>
                <w:iCs/>
                <w:color w:val="auto"/>
                <w:sz w:val="24"/>
                <w:szCs w:val="24"/>
                <w:highlight w:val="none"/>
                <w:u w:val="single"/>
              </w:rPr>
              <w:t xml:space="preserve">、</w:t>
            </w:r>
            <w:r>
              <w:rPr>
                <w:rFonts w:hint="eastAsia" w:ascii="Times New Roman" w:hAnsi="Times New Roman" w:eastAsia="宋体" w:cs="Times New Roman"/>
                <w:bCs/>
                <w:i/>
                <w:iCs/>
                <w:color w:val="auto"/>
                <w:sz w:val="24"/>
                <w:szCs w:val="24"/>
                <w:highlight w:val="none"/>
                <w:u w:val="single"/>
              </w:rPr>
              <w:t xml:space="preserve">包8、包9</w:t>
            </w:r>
            <w:r>
              <w:rPr>
                <w:rFonts w:ascii="Times New Roman" w:hAnsi="Times New Roman" w:eastAsia="宋体" w:cs="Times New Roman"/>
                <w:bCs/>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不少于30个工作日），如若减少审计人员驻场工作时间，须报市国资委确认。</w:t>
            </w:r>
            <w:r/>
          </w:p>
        </w:tc>
      </w:tr>
      <w:tr>
        <w:trPr>
          <w:jc w:val="center"/>
        </w:trPr>
        <w:tc>
          <w:tcPr>
            <w:tcW w:w="816" w:type="dxa"/>
            <w:vAlign w:val="center"/>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7689" w:type="dxa"/>
            <w:textDirection w:val="lrTb"/>
            <w:noWrap w:val="false"/>
          </w:tcPr>
          <w:p>
            <w:pPr>
              <w:ind w:firstLine="480"/>
              <w:jc w:val="left"/>
              <w:spacing w:line="360" w:lineRule="auto"/>
              <w:rPr>
                <w:rFonts w:ascii="Times New Roman" w:hAnsi="Times New Roman" w:eastAsia="宋体" w:cs="Times New Roman"/>
                <w:b/>
                <w:bCs/>
                <w:i/>
                <w:iCs/>
                <w:color w:val="auto"/>
                <w:sz w:val="24"/>
                <w:szCs w:val="24"/>
                <w:highlight w:val="none"/>
              </w:rPr>
            </w:pPr>
            <w:r>
              <w:rPr>
                <w:rFonts w:ascii="Times New Roman" w:hAnsi="Times New Roman" w:eastAsia="宋体" w:cs="Times New Roman"/>
                <w:i/>
                <w:iCs/>
                <w:color w:val="auto"/>
                <w:sz w:val="24"/>
                <w:szCs w:val="24"/>
                <w:highlight w:val="none"/>
                <w:u w:val="single"/>
              </w:rPr>
              <w:t xml:space="preserve">1、付款方式：项目审计服务完成且审计报告经市国资委审核同意后根据采购合同并结合审计履约考核结果支付服务费，付款前乙方向甲方提供等额的发票，若乙方未按合同约定及时提供发票，甲方有权拒绝付款，延迟付款责任由乙方自行承担。</w:t>
            </w:r>
            <w:r/>
          </w:p>
        </w:tc>
      </w:tr>
    </w:tbl>
    <w:p>
      <w:pPr>
        <w:ind w:firstLine="482"/>
        <w:jc w:val="left"/>
        <w:spacing w:line="360" w:lineRule="auto"/>
        <w:rPr>
          <w:rFonts w:ascii="Times New Roman" w:hAnsi="Times New Roman" w:eastAsia="宋体" w:cs="Times New Roman"/>
          <w:bCs/>
          <w:color w:val="auto"/>
          <w:sz w:val="24"/>
          <w:szCs w:val="24"/>
          <w:highlight w:val="none"/>
        </w:rPr>
      </w:pPr>
      <w:r/>
      <w:bookmarkStart w:id="9" w:name="_Toc162361614"/>
      <w:r>
        <w:rPr>
          <w:rFonts w:ascii="Times New Roman" w:hAnsi="Times New Roman" w:eastAsia="宋体" w:cs="Times New Roman"/>
          <w:b/>
          <w:color w:val="auto"/>
          <w:sz w:val="24"/>
          <w:szCs w:val="24"/>
          <w:highlight w:val="none"/>
        </w:rPr>
        <w:t xml:space="preserve">一、项目背景：</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按照企业年度财务决算工作安排，结合《关于深化市管企业负责人薪酬制度改革实施意见》（连发〔2016〕10号）、《连云港市市属监管企业主要负责人经营业绩考核办法》（连国资〔2020〕29号）及《连云港市市属国有企业内部审计工作规定》（连国资〔2019〕36号）</w:t>
      </w:r>
      <w:r>
        <w:rPr>
          <w:rFonts w:hint="eastAsia" w:ascii="Times New Roman" w:hAnsi="Times New Roman" w:eastAsia="宋体" w:cs="Times New Roman"/>
          <w:color w:val="auto"/>
          <w:sz w:val="24"/>
          <w:szCs w:val="24"/>
          <w:highlight w:val="none"/>
        </w:rPr>
        <w:t xml:space="preserve">等</w:t>
      </w:r>
      <w:r>
        <w:rPr>
          <w:rFonts w:ascii="Times New Roman" w:hAnsi="Times New Roman" w:eastAsia="宋体" w:cs="Times New Roman"/>
          <w:color w:val="auto"/>
          <w:sz w:val="24"/>
          <w:szCs w:val="24"/>
          <w:highlight w:val="none"/>
        </w:rPr>
        <w:t xml:space="preserve">文件要求，市国资委对市属监管企业及其具有独立法人资格的各级全资及控股子公司进行</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决算及经营业绩审计。</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二、服务技术要求</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包含但不限于以下内容：</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1、服务范围（服务内容）</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对</w:t>
      </w:r>
      <w:r>
        <w:rPr>
          <w:rFonts w:ascii="Times New Roman" w:hAnsi="Times New Roman" w:eastAsia="宋体" w:cs="Times New Roman"/>
          <w:color w:val="auto"/>
          <w:sz w:val="24"/>
          <w:szCs w:val="24"/>
          <w:highlight w:val="none"/>
        </w:rPr>
        <w:t xml:space="preserve">市属监管企业</w:t>
      </w:r>
      <w:r>
        <w:rPr>
          <w:rFonts w:ascii="Times New Roman" w:hAnsi="Times New Roman" w:eastAsia="宋体" w:cs="Times New Roman"/>
          <w:bCs/>
          <w:color w:val="auto"/>
          <w:sz w:val="24"/>
          <w:szCs w:val="24"/>
          <w:highlight w:val="none"/>
        </w:rPr>
        <w:t xml:space="preserve">及其具有独立法人资格的各级全资及控股子公司进行</w:t>
      </w:r>
      <w:r>
        <w:rPr>
          <w:rFonts w:hint="eastAsia" w:ascii="Times New Roman" w:hAnsi="Times New Roman" w:eastAsia="宋体" w:cs="Times New Roman"/>
          <w:bCs/>
          <w:color w:val="auto"/>
          <w:sz w:val="24"/>
          <w:szCs w:val="24"/>
          <w:highlight w:val="none"/>
        </w:rPr>
        <w:t xml:space="preserve">2026年度财务</w:t>
      </w:r>
      <w:r>
        <w:rPr>
          <w:rFonts w:ascii="Times New Roman" w:hAnsi="Times New Roman" w:eastAsia="宋体" w:cs="Times New Roman"/>
          <w:bCs/>
          <w:color w:val="auto"/>
          <w:sz w:val="24"/>
          <w:szCs w:val="24"/>
          <w:highlight w:val="none"/>
        </w:rPr>
        <w:t xml:space="preserve">决算及经营业绩审计。</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2、服务技术要求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投标人根据市属监管企业资产规模（至202</w:t>
      </w: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年底包1：</w:t>
      </w:r>
      <w:r>
        <w:rPr>
          <w:rFonts w:hint="eastAsia" w:ascii="Times New Roman" w:hAnsi="Times New Roman" w:eastAsia="宋体" w:cs="Times New Roman"/>
          <w:color w:val="auto"/>
          <w:sz w:val="24"/>
          <w:szCs w:val="24"/>
          <w:highlight w:val="none"/>
        </w:rPr>
        <w:t xml:space="preserve">927.22</w:t>
      </w:r>
      <w:r>
        <w:rPr>
          <w:rFonts w:ascii="Times New Roman" w:hAnsi="Times New Roman" w:eastAsia="宋体" w:cs="Times New Roman"/>
          <w:color w:val="auto"/>
          <w:sz w:val="24"/>
          <w:szCs w:val="24"/>
          <w:highlight w:val="none"/>
        </w:rPr>
        <w:t xml:space="preserve">亿元；包2：</w:t>
      </w:r>
      <w:r>
        <w:rPr>
          <w:rFonts w:hint="eastAsia" w:ascii="Times New Roman" w:hAnsi="Times New Roman" w:eastAsia="宋体" w:cs="Times New Roman"/>
          <w:color w:val="auto"/>
          <w:sz w:val="24"/>
          <w:szCs w:val="24"/>
          <w:highlight w:val="none"/>
        </w:rPr>
        <w:t xml:space="preserve">1619.96</w:t>
      </w:r>
      <w:r>
        <w:rPr>
          <w:rFonts w:ascii="Times New Roman" w:hAnsi="Times New Roman" w:eastAsia="宋体" w:cs="Times New Roman"/>
          <w:color w:val="auto"/>
          <w:sz w:val="24"/>
          <w:szCs w:val="24"/>
          <w:highlight w:val="none"/>
        </w:rPr>
        <w:t xml:space="preserve">亿元；包3：</w:t>
      </w:r>
      <w:r>
        <w:rPr>
          <w:rFonts w:hint="eastAsia" w:ascii="Times New Roman" w:hAnsi="Times New Roman" w:eastAsia="宋体" w:cs="Times New Roman"/>
          <w:color w:val="auto"/>
          <w:sz w:val="24"/>
          <w:szCs w:val="24"/>
          <w:highlight w:val="none"/>
        </w:rPr>
        <w:t xml:space="preserve">432.09</w:t>
      </w:r>
      <w:r>
        <w:rPr>
          <w:rFonts w:ascii="Times New Roman" w:hAnsi="Times New Roman" w:eastAsia="宋体" w:cs="Times New Roman"/>
          <w:color w:val="auto"/>
          <w:sz w:val="24"/>
          <w:szCs w:val="24"/>
          <w:highlight w:val="none"/>
        </w:rPr>
        <w:t xml:space="preserve">亿元；包4：</w:t>
      </w:r>
      <w:r>
        <w:rPr>
          <w:rFonts w:hint="eastAsia" w:ascii="Times New Roman" w:hAnsi="Times New Roman" w:eastAsia="宋体" w:cs="Times New Roman"/>
          <w:color w:val="auto"/>
          <w:sz w:val="24"/>
          <w:szCs w:val="24"/>
          <w:highlight w:val="none"/>
        </w:rPr>
        <w:t xml:space="preserve">242.16</w:t>
      </w:r>
      <w:r>
        <w:rPr>
          <w:rFonts w:ascii="Times New Roman" w:hAnsi="Times New Roman" w:eastAsia="宋体" w:cs="Times New Roman"/>
          <w:color w:val="auto"/>
          <w:sz w:val="24"/>
          <w:szCs w:val="24"/>
          <w:highlight w:val="none"/>
        </w:rPr>
        <w:t xml:space="preserve">亿元；包5：</w:t>
      </w:r>
      <w:r>
        <w:rPr>
          <w:rFonts w:hint="eastAsia" w:ascii="Times New Roman" w:hAnsi="Times New Roman" w:eastAsia="宋体" w:cs="Times New Roman"/>
          <w:color w:val="auto"/>
          <w:sz w:val="24"/>
          <w:szCs w:val="24"/>
          <w:highlight w:val="none"/>
        </w:rPr>
        <w:t xml:space="preserve">135.42</w:t>
      </w:r>
      <w:r>
        <w:rPr>
          <w:rFonts w:ascii="Times New Roman" w:hAnsi="Times New Roman" w:eastAsia="宋体" w:cs="Times New Roman"/>
          <w:color w:val="auto"/>
          <w:sz w:val="24"/>
          <w:szCs w:val="24"/>
          <w:highlight w:val="none"/>
        </w:rPr>
        <w:t xml:space="preserve">亿元；包6：</w:t>
      </w:r>
      <w:r>
        <w:rPr>
          <w:rFonts w:hint="eastAsia" w:ascii="Times New Roman" w:hAnsi="Times New Roman" w:eastAsia="宋体" w:cs="Times New Roman"/>
          <w:color w:val="auto"/>
          <w:sz w:val="24"/>
          <w:szCs w:val="24"/>
          <w:highlight w:val="none"/>
        </w:rPr>
        <w:t xml:space="preserve">328.26</w:t>
      </w:r>
      <w:r>
        <w:rPr>
          <w:rFonts w:ascii="Times New Roman" w:hAnsi="Times New Roman" w:eastAsia="宋体" w:cs="Times New Roman"/>
          <w:color w:val="auto"/>
          <w:sz w:val="24"/>
          <w:szCs w:val="24"/>
          <w:highlight w:val="none"/>
        </w:rPr>
        <w:t xml:space="preserve">亿元；包7：</w:t>
      </w:r>
      <w:r>
        <w:rPr>
          <w:rFonts w:hint="eastAsia" w:ascii="Times New Roman" w:hAnsi="Times New Roman" w:eastAsia="宋体" w:cs="Times New Roman"/>
          <w:color w:val="auto"/>
          <w:sz w:val="24"/>
          <w:szCs w:val="24"/>
          <w:highlight w:val="none"/>
        </w:rPr>
        <w:t xml:space="preserve">63.83</w:t>
      </w:r>
      <w:r>
        <w:rPr>
          <w:rFonts w:ascii="Times New Roman" w:hAnsi="Times New Roman" w:eastAsia="宋体" w:cs="Times New Roman"/>
          <w:color w:val="auto"/>
          <w:sz w:val="24"/>
          <w:szCs w:val="24"/>
          <w:highlight w:val="none"/>
        </w:rPr>
        <w:t xml:space="preserve">亿元</w:t>
      </w:r>
      <w:r>
        <w:rPr>
          <w:rFonts w:hint="eastAsia" w:ascii="Times New Roman" w:hAnsi="Times New Roman" w:eastAsia="宋体" w:cs="Times New Roman"/>
          <w:color w:val="auto"/>
          <w:sz w:val="24"/>
          <w:szCs w:val="24"/>
          <w:highlight w:val="none"/>
        </w:rPr>
        <w:t xml:space="preserve">；包8：1.51亿元；包9：13.98亿元</w:t>
      </w:r>
      <w:r>
        <w:rPr>
          <w:rFonts w:ascii="Times New Roman" w:hAnsi="Times New Roman" w:eastAsia="宋体" w:cs="Times New Roman"/>
          <w:color w:val="auto"/>
          <w:sz w:val="24"/>
          <w:szCs w:val="24"/>
          <w:highlight w:val="none"/>
        </w:rPr>
        <w:t xml:space="preserve">）、全资及控股子公司数量、主营业务、经营特点及审计时限等要求，投标人须制定全面详细的审计方案，按市国资委要求安排进驻时间和审计工作人员。</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投标人对被审计单位</w:t>
      </w:r>
      <w:r>
        <w:rPr>
          <w:rFonts w:hint="eastAsia" w:ascii="Times New Roman" w:hAnsi="Times New Roman" w:eastAsia="宋体" w:cs="Times New Roman"/>
          <w:color w:val="auto"/>
          <w:sz w:val="24"/>
          <w:szCs w:val="24"/>
          <w:highlight w:val="none"/>
        </w:rPr>
        <w:t xml:space="preserve">2026年度财务</w:t>
      </w:r>
      <w:r>
        <w:rPr>
          <w:rFonts w:ascii="Times New Roman" w:hAnsi="Times New Roman" w:eastAsia="宋体" w:cs="Times New Roman"/>
          <w:color w:val="auto"/>
          <w:sz w:val="24"/>
          <w:szCs w:val="24"/>
          <w:highlight w:val="none"/>
        </w:rPr>
        <w:t xml:space="preserve">决算及经营业绩等相关内容进行审计</w:t>
      </w:r>
      <w:r>
        <w:rPr>
          <w:rFonts w:ascii="Times New Roman" w:hAnsi="Times New Roman" w:eastAsia="宋体" w:cs="Times New Roman"/>
          <w:b/>
          <w:bCs/>
          <w:color w:val="auto"/>
          <w:sz w:val="24"/>
          <w:szCs w:val="24"/>
          <w:highlight w:val="none"/>
        </w:rPr>
        <w:t xml:space="preserve">（审计基准日：202</w:t>
      </w:r>
      <w:r>
        <w:rPr>
          <w:rFonts w:hint="eastAsia" w:ascii="Times New Roman" w:hAnsi="Times New Roman" w:eastAsia="宋体" w:cs="Times New Roman"/>
          <w:b/>
          <w:bCs/>
          <w:color w:val="auto"/>
          <w:sz w:val="24"/>
          <w:szCs w:val="24"/>
          <w:highlight w:val="none"/>
        </w:rPr>
        <w:t xml:space="preserve">6</w:t>
      </w:r>
      <w:r>
        <w:rPr>
          <w:rFonts w:ascii="Times New Roman" w:hAnsi="Times New Roman" w:eastAsia="宋体" w:cs="Times New Roman"/>
          <w:b/>
          <w:bCs/>
          <w:color w:val="auto"/>
          <w:sz w:val="24"/>
          <w:szCs w:val="24"/>
          <w:highlight w:val="none"/>
        </w:rPr>
        <w:t xml:space="preserve">年12月31日）</w:t>
      </w:r>
      <w:r>
        <w:rPr>
          <w:rFonts w:ascii="Times New Roman" w:hAnsi="Times New Roman" w:eastAsia="宋体" w:cs="Times New Roman"/>
          <w:color w:val="auto"/>
          <w:sz w:val="24"/>
          <w:szCs w:val="24"/>
          <w:highlight w:val="none"/>
        </w:rPr>
        <w:t xml:space="preserve">，具体内容包括：</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（一）完成</w:t>
      </w:r>
      <w:r>
        <w:rPr>
          <w:rFonts w:hint="eastAsia" w:ascii="Times New Roman" w:hAnsi="Times New Roman" w:eastAsia="宋体" w:cs="Times New Roman"/>
          <w:b/>
          <w:bCs/>
          <w:color w:val="auto"/>
          <w:sz w:val="24"/>
          <w:szCs w:val="24"/>
          <w:highlight w:val="none"/>
        </w:rPr>
        <w:t xml:space="preserve">2026年度财务</w:t>
      </w:r>
      <w:r>
        <w:rPr>
          <w:rFonts w:ascii="Times New Roman" w:hAnsi="Times New Roman" w:eastAsia="宋体" w:cs="Times New Roman"/>
          <w:b/>
          <w:bCs/>
          <w:color w:val="auto"/>
          <w:sz w:val="24"/>
          <w:szCs w:val="24"/>
          <w:highlight w:val="none"/>
        </w:rPr>
        <w:t xml:space="preserve">决算审计：</w:t>
      </w:r>
      <w:r/>
    </w:p>
    <w:p>
      <w:pPr>
        <w:ind w:firstLine="480"/>
        <w:spacing w:line="360" w:lineRule="auto"/>
        <w:rPr>
          <w:rFonts w:ascii="Times New Roman" w:hAnsi="Times New Roman" w:eastAsia="宋体" w:cs="Times New Roman"/>
          <w:color w:val="auto"/>
          <w:sz w:val="24"/>
          <w:szCs w:val="24"/>
          <w:highlight w:val="none"/>
        </w:rPr>
      </w:pPr>
      <w:r/>
      <w:bookmarkStart w:id="10" w:name="OLE_LINK209"/>
      <w:r/>
      <w:bookmarkStart w:id="11" w:name="OLE_LINK210"/>
      <w:r>
        <w:rPr>
          <w:rFonts w:ascii="Times New Roman" w:hAnsi="Times New Roman" w:eastAsia="宋体" w:cs="Times New Roman"/>
          <w:color w:val="auto"/>
          <w:sz w:val="24"/>
          <w:szCs w:val="24"/>
          <w:highlight w:val="none"/>
        </w:rPr>
        <w:t xml:space="preserve">1、对企业出具的资产负债表、利润表、现金流量表、所有者权益变动表、国有资产变动情况表、应上交应弥补款项表、资产减值准备情况表、基本情况表以及财务情况表、财务报表附注进行审计；</w:t>
      </w:r>
      <w:bookmarkEnd w:id="10"/>
      <w:r/>
      <w:bookmarkEnd w:id="11"/>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2、对被审计单位所有重要财务会计事项予以关注，重点关注和披露被审计单位年度财务决算编报范围是否齐全、报表合并口径和方法是否正确、合并内容是否完整及对资产和财务状况的影响，对被审计单</w:t>
      </w:r>
      <w:r>
        <w:rPr>
          <w:rFonts w:ascii="Times New Roman" w:hAnsi="Times New Roman" w:eastAsia="宋体" w:cs="Times New Roman"/>
          <w:color w:val="auto"/>
          <w:sz w:val="24"/>
          <w:szCs w:val="24"/>
          <w:highlight w:val="none"/>
        </w:rPr>
        <w:t xml:space="preserve">位实际发生的各项经济业务是否按照企业会计准则和企业会计制度的规定予以确认、计量和登记，以及会计核算方法和会计政策是否符合企业会计准则和企业会计制度规定等作出说明。具体披露内容应当包括：采用的会计核算方法和会计政策是否正确、年度间是否一致，发生变更是否经过核准或者备案；资产、负债和所有者权益的确认和计量方法是否正确；应收账款、预付账款、其他应收款的账龄情况及其主要债务人（对二年以上未收回的应收账款要重点排查，详细披露），坏账处理及坏账准备提取方法；应付账款、预收账款、其他应付款的主要内容、账龄3年以上的数额及</w:t>
      </w:r>
      <w:r>
        <w:rPr>
          <w:rFonts w:ascii="Times New Roman" w:hAnsi="Times New Roman" w:eastAsia="宋体" w:cs="Times New Roman"/>
          <w:color w:val="auto"/>
          <w:sz w:val="24"/>
          <w:szCs w:val="24"/>
          <w:highlight w:val="none"/>
        </w:rPr>
        <w:t xml:space="preserve">主要债权人；固定资产、长期待摊费用（递延资产）及无形资产的主要内容，折旧、摊销方法是否正确，在建工程项目及结算情况；长期股权投资项目及持股比例、核算情况、投资损益的确认方法是否正确；所有者权益项目年初数与上年年末数不一致的情况及原因；财务成果核算是否真实、完整，影响企业经营成果的各种因素是否正确；财产抵押、对外担保（对本企业所属子企业外的担保及对非市属国有控股企业外的担保要重点披露）、委托理财、未决诉讼或仲裁等或有事项，是否如实在财务决算中反映；享有税收返还、减免政策以及财政补贴资金的拨付、核算和使用情况；</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3、对以下有关事项予以专门披露：被审计单位按照有关制度规定进行资产减值准备财务核销情况（工作程序执行《中央企业资产减值准备财务核销工作规则》（国资发评价﹝2005﹞</w:t>
      </w:r>
      <w:r>
        <w:rPr>
          <w:rFonts w:ascii="Times New Roman" w:hAnsi="Times New Roman" w:eastAsia="宋体" w:cs="Times New Roman"/>
          <w:color w:val="auto"/>
          <w:sz w:val="24"/>
          <w:szCs w:val="24"/>
          <w:highlight w:val="none"/>
        </w:rPr>
        <w:t xml:space="preserve">67号）、《市国资委印发＜连云港市市属国有企业资产损失财务核销管理暂行办法＞的通知》（连国资﹝2020﹞7号））；因政府行为、资产评估、经核销消化以往年度潜亏等客观因素影响企业年度利润总额、净资产情况；年度财务决算中依据会计师事务所及注册会计师审计意见所进行的主要损益类账务调整事项；本年度财务决算中依据会计师事务所对上年度财务决算出具的审计意见的落实情况；依据相关政策进行债务重组、改制改组、出售破产财产、资产处置、债转股等工作，按照相关部门批复文件调整会计账务情况；国有资本保值增值结果及客观增减因素情况等。</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（二）完成</w:t>
      </w:r>
      <w:r>
        <w:rPr>
          <w:rFonts w:hint="eastAsia" w:ascii="Times New Roman" w:hAnsi="Times New Roman" w:eastAsia="宋体" w:cs="Times New Roman"/>
          <w:b/>
          <w:bCs/>
          <w:color w:val="auto"/>
          <w:sz w:val="24"/>
          <w:szCs w:val="24"/>
          <w:highlight w:val="none"/>
        </w:rPr>
        <w:t xml:space="preserve">2026年度</w:t>
      </w:r>
      <w:r>
        <w:rPr>
          <w:rFonts w:ascii="Times New Roman" w:hAnsi="Times New Roman" w:eastAsia="宋体" w:cs="Times New Roman"/>
          <w:b/>
          <w:bCs/>
          <w:color w:val="auto"/>
          <w:sz w:val="24"/>
          <w:szCs w:val="24"/>
          <w:highlight w:val="none"/>
        </w:rPr>
        <w:t xml:space="preserve">经营业绩考核指标完成情况专项审计：</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1、根据市国资委《</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市属国有企业高质量发展综合考核指标体系及实施细则》文件精神，对各项经济效益</w:t>
      </w:r>
      <w:r>
        <w:rPr>
          <w:rFonts w:hint="eastAsia" w:ascii="Times New Roman" w:hAnsi="Times New Roman" w:eastAsia="宋体" w:cs="Times New Roman"/>
          <w:color w:val="auto"/>
          <w:sz w:val="24"/>
          <w:szCs w:val="24"/>
          <w:highlight w:val="none"/>
        </w:rPr>
        <w:t xml:space="preserve">等</w:t>
      </w:r>
      <w:r>
        <w:rPr>
          <w:rFonts w:ascii="Times New Roman" w:hAnsi="Times New Roman" w:eastAsia="宋体" w:cs="Times New Roman"/>
          <w:color w:val="auto"/>
          <w:sz w:val="24"/>
          <w:szCs w:val="24"/>
          <w:highlight w:val="none"/>
        </w:rPr>
        <w:t xml:space="preserve">指标完成值进行核定，并出具专项报告，专项报告包括</w:t>
      </w:r>
      <w:r>
        <w:rPr>
          <w:rFonts w:hint="eastAsia" w:ascii="Times New Roman" w:hAnsi="Times New Roman" w:eastAsia="宋体" w:cs="Times New Roman"/>
          <w:color w:val="auto"/>
          <w:sz w:val="24"/>
          <w:szCs w:val="24"/>
          <w:highlight w:val="none"/>
          <w:lang w:val="en-US" w:eastAsia="zh-CN"/>
        </w:rPr>
        <w:t xml:space="preserve">但不仅限于</w:t>
      </w:r>
      <w:r>
        <w:rPr>
          <w:rFonts w:hint="eastAsia" w:ascii="Times New Roman" w:hAnsi="Times New Roman" w:eastAsia="宋体" w:cs="Times New Roman"/>
          <w:color w:val="auto"/>
          <w:sz w:val="24"/>
          <w:szCs w:val="24"/>
          <w:highlight w:val="none"/>
        </w:rPr>
        <w:t xml:space="preserve">利润总额</w:t>
      </w:r>
      <w:r>
        <w:rPr>
          <w:rFonts w:hint="eastAsia" w:ascii="Times New Roman" w:hAnsi="Times New Roman" w:eastAsia="宋体" w:cs="Times New Roman"/>
          <w:color w:val="auto"/>
          <w:sz w:val="24"/>
          <w:szCs w:val="24"/>
          <w:highlight w:val="none"/>
          <w:lang w:val="en-US" w:eastAsia="zh-CN"/>
        </w:rPr>
        <w:t xml:space="preserve">等《2026年度市属国有企业高质量发展绩效评价考核指标体系及实施细则》涉及的相关经营业绩指标</w:t>
      </w:r>
      <w:r>
        <w:rPr>
          <w:rFonts w:ascii="Times New Roman" w:hAnsi="Times New Roman" w:eastAsia="宋体" w:cs="Times New Roman"/>
          <w:color w:val="auto"/>
          <w:sz w:val="24"/>
          <w:szCs w:val="24"/>
          <w:highlight w:val="none"/>
        </w:rPr>
        <w:t xml:space="preserve">的完成值、计算过程、数据口径及指标评价（分别与考核基数和前三年度指标完成情况相比）等内容</w:t>
      </w:r>
      <w:r>
        <w:rPr>
          <w:rFonts w:hint="eastAsia" w:ascii="Times New Roman" w:hAnsi="Times New Roman" w:eastAsia="宋体" w:cs="Times New Roman"/>
          <w:color w:val="auto"/>
          <w:sz w:val="24"/>
          <w:szCs w:val="24"/>
          <w:highlight w:val="none"/>
          <w:lang w:eastAsia="zh-CN"/>
        </w:rPr>
        <w:t xml:space="preserve">。</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2、审计企业财务管理情况是否按照相关法律法规文件要求执行，包括会计核算、会计处理方法、财务程序是否合规、财务制度贯彻是否到位。</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（三）完成</w:t>
      </w:r>
      <w:r>
        <w:rPr>
          <w:rFonts w:hint="eastAsia" w:ascii="Times New Roman" w:hAnsi="Times New Roman" w:eastAsia="宋体" w:cs="Times New Roman"/>
          <w:b/>
          <w:bCs/>
          <w:color w:val="auto"/>
          <w:sz w:val="24"/>
          <w:szCs w:val="24"/>
          <w:highlight w:val="none"/>
        </w:rPr>
        <w:t xml:space="preserve">2026年度</w:t>
      </w:r>
      <w:r>
        <w:rPr>
          <w:rFonts w:ascii="Times New Roman" w:hAnsi="Times New Roman" w:eastAsia="宋体" w:cs="Times New Roman"/>
          <w:b/>
          <w:bCs/>
          <w:color w:val="auto"/>
          <w:sz w:val="24"/>
          <w:szCs w:val="24"/>
          <w:highlight w:val="none"/>
        </w:rPr>
        <w:t xml:space="preserve">专项审计：</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审计内容包括但不限于以下内容：</w:t>
      </w:r>
      <w:r/>
    </w:p>
    <w:p>
      <w:pPr>
        <w:numPr>
          <w:ilvl w:val="0"/>
          <w:numId w:val="1"/>
        </w:num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审计企业对外投资、捐赠、赞助、摊派情况，是否按照《市政府办公室关于印发连云港市市属国有企业重大事项管理办法的通知》（连政办发〔2018〕99号）规定要求执行；</w:t>
      </w:r>
      <w:r/>
    </w:p>
    <w:p>
      <w:pPr>
        <w:numPr>
          <w:ilvl w:val="0"/>
          <w:numId w:val="1"/>
        </w:num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审计企业往来账款、不良资产核销情况，是否按照《市国资委印发＜连云港市市属国有企业资产损失财务核销管理暂行办法＞的通知》（连国资〔2020〕7号）规定要求执行；</w:t>
      </w:r>
      <w:r/>
    </w:p>
    <w:p>
      <w:pPr>
        <w:numPr>
          <w:ilvl w:val="0"/>
          <w:numId w:val="1"/>
        </w:num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审计市国资委对各集团下发的《202</w:t>
      </w:r>
      <w:r>
        <w:rPr>
          <w:rFonts w:hint="eastAsia" w:ascii="Times New Roman" w:hAnsi="Times New Roman" w:eastAsia="宋体" w:cs="Times New Roman"/>
          <w:color w:val="auto"/>
          <w:sz w:val="24"/>
          <w:szCs w:val="24"/>
          <w:highlight w:val="none"/>
          <w:lang w:val="en-US" w:eastAsia="zh-CN"/>
        </w:rPr>
        <w:t xml:space="preserve">5</w:t>
      </w:r>
      <w:r>
        <w:rPr>
          <w:rFonts w:ascii="Times New Roman" w:hAnsi="Times New Roman" w:eastAsia="宋体" w:cs="Times New Roman"/>
          <w:color w:val="auto"/>
          <w:sz w:val="24"/>
          <w:szCs w:val="24"/>
          <w:highlight w:val="none"/>
        </w:rPr>
        <w:t xml:space="preserve">年度企业经营风险提示及整改问题的函》涉及相关问题整改情况、巡察及审计发现问题整改情况；</w:t>
      </w:r>
      <w:r/>
    </w:p>
    <w:p>
      <w:pPr>
        <w:pStyle w:val="751"/>
        <w:ind w:left="0"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审计研发费用，主要包括年度研发项目（含上年度接续、合作研发等）、研发成果、研发费用预算、研发费用实际投入等情况，是否按照《企业会计准则解释第15号》（财会〔2021〕35号）、《高新技术企业认定管理工作指引》、国家税务总局出具研发费用加计扣除政策执行指引（2.0版）规定要求执行；</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审计企业安全生产费用提取及使用情况是否按照《企业安全生产费用提取和使用管理办法》（财资〔2022〕136号）规定执行</w:t>
      </w:r>
      <w:r>
        <w:rPr>
          <w:rFonts w:hint="eastAsia" w:ascii="Times New Roman" w:hAnsi="Times New Roman" w:eastAsia="宋体" w:cs="Times New Roman"/>
          <w:color w:val="auto"/>
          <w:sz w:val="24"/>
          <w:szCs w:val="24"/>
          <w:highlight w:val="none"/>
        </w:rPr>
        <w:t xml:space="preserve">；</w:t>
      </w:r>
      <w:r/>
    </w:p>
    <w:p>
      <w:pPr>
        <w:pStyle w:val="751"/>
        <w:ind w:left="0"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、审计企业利润来源及构成情况；</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审计企业</w:t>
      </w:r>
      <w:r>
        <w:rPr>
          <w:rFonts w:hint="eastAsia" w:ascii="Times New Roman" w:hAnsi="Times New Roman" w:eastAsia="宋体" w:cs="Times New Roman"/>
          <w:color w:val="auto"/>
          <w:sz w:val="24"/>
          <w:szCs w:val="24"/>
          <w:highlight w:val="none"/>
        </w:rPr>
        <w:t xml:space="preserve">全资及控股</w:t>
      </w:r>
      <w:r>
        <w:rPr>
          <w:rFonts w:ascii="Times New Roman" w:hAnsi="Times New Roman" w:eastAsia="宋体" w:cs="Times New Roman"/>
          <w:color w:val="auto"/>
          <w:sz w:val="24"/>
          <w:szCs w:val="24"/>
          <w:highlight w:val="none"/>
        </w:rPr>
        <w:t xml:space="preserve">二级企业运营</w:t>
      </w:r>
      <w:r>
        <w:rPr>
          <w:rFonts w:hint="eastAsia" w:ascii="Times New Roman" w:hAnsi="Times New Roman" w:eastAsia="宋体" w:cs="Times New Roman"/>
          <w:color w:val="auto"/>
          <w:sz w:val="24"/>
          <w:szCs w:val="24"/>
          <w:highlight w:val="none"/>
        </w:rPr>
        <w:t xml:space="preserve">及盈亏</w:t>
      </w:r>
      <w:r>
        <w:rPr>
          <w:rFonts w:ascii="Times New Roman" w:hAnsi="Times New Roman" w:eastAsia="宋体" w:cs="Times New Roman"/>
          <w:color w:val="auto"/>
          <w:sz w:val="24"/>
          <w:szCs w:val="24"/>
          <w:highlight w:val="none"/>
        </w:rPr>
        <w:t xml:space="preserve">情况；</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、审计企业</w:t>
      </w:r>
      <w:r>
        <w:rPr>
          <w:rFonts w:ascii="Times New Roman" w:hAnsi="Times New Roman" w:eastAsia="宋体" w:cs="Times New Roman"/>
          <w:color w:val="auto"/>
          <w:sz w:val="24"/>
          <w:szCs w:val="24"/>
          <w:highlight w:val="none"/>
        </w:rPr>
        <w:t xml:space="preserve">降本</w:t>
      </w:r>
      <w:r>
        <w:rPr>
          <w:rFonts w:hint="eastAsia" w:ascii="Times New Roman" w:hAnsi="Times New Roman" w:eastAsia="宋体" w:cs="Times New Roman"/>
          <w:color w:val="auto"/>
          <w:sz w:val="24"/>
          <w:szCs w:val="24"/>
          <w:highlight w:val="none"/>
        </w:rPr>
        <w:t xml:space="preserve">措施及成效</w:t>
      </w:r>
      <w:r>
        <w:rPr>
          <w:rFonts w:ascii="Times New Roman" w:hAnsi="Times New Roman" w:eastAsia="宋体" w:cs="Times New Roman"/>
          <w:color w:val="auto"/>
          <w:sz w:val="24"/>
          <w:szCs w:val="24"/>
          <w:highlight w:val="none"/>
        </w:rPr>
        <w:t xml:space="preserve">情况</w:t>
      </w:r>
      <w:r>
        <w:rPr>
          <w:rFonts w:hint="eastAsia" w:ascii="Times New Roman" w:hAnsi="Times New Roman" w:eastAsia="宋体" w:cs="Times New Roman"/>
          <w:color w:val="auto"/>
          <w:sz w:val="24"/>
          <w:szCs w:val="24"/>
          <w:highlight w:val="none"/>
        </w:rPr>
        <w:t xml:space="preserve">；</w:t>
      </w:r>
      <w:r/>
    </w:p>
    <w:p>
      <w:pPr>
        <w:pStyle w:val="751"/>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9、审计“三重一大”执行情况；</w:t>
      </w:r>
      <w:r/>
    </w:p>
    <w:p>
      <w:pPr>
        <w:pStyle w:val="751"/>
        <w:ind w:lef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10、审计国资监管“十不准”落实情况；</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审计市国资委关注的其他事项。</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（四）完成</w:t>
      </w:r>
      <w:r>
        <w:rPr>
          <w:rFonts w:hint="eastAsia" w:ascii="Times New Roman" w:hAnsi="Times New Roman" w:eastAsia="宋体" w:cs="Times New Roman"/>
          <w:b/>
          <w:bCs/>
          <w:color w:val="auto"/>
          <w:sz w:val="24"/>
          <w:szCs w:val="24"/>
          <w:highlight w:val="none"/>
        </w:rPr>
        <w:t xml:space="preserve">2026年度</w:t>
      </w:r>
      <w:r>
        <w:rPr>
          <w:rFonts w:ascii="Times New Roman" w:hAnsi="Times New Roman" w:eastAsia="宋体" w:cs="Times New Roman"/>
          <w:b/>
          <w:bCs/>
          <w:color w:val="auto"/>
          <w:sz w:val="24"/>
          <w:szCs w:val="24"/>
          <w:highlight w:val="none"/>
        </w:rPr>
        <w:t xml:space="preserve">企业《国有企业工资内外收入监督管理规定》执行情况专项审计：</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审计企业负责人薪酬发放情况</w:t>
      </w:r>
      <w:r>
        <w:rPr>
          <w:rFonts w:ascii="Times New Roman" w:hAnsi="Times New Roman" w:eastAsia="宋体" w:cs="Times New Roman"/>
          <w:color w:val="auto"/>
          <w:sz w:val="24"/>
          <w:szCs w:val="24"/>
          <w:highlight w:val="none"/>
        </w:rPr>
        <w:t xml:space="preserve">，是否按照《连云港市市属监管企业负责人薪酬管理暂行办法》（连国资〔2017〕172号）要求执行，住房公积金、社会保险制度、是否参加商业保险等情况是否按照市政府《关于深化市管企业负责人薪酬制度改革实施意见》（连发〔2016〕10号）要求执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2、审计</w:t>
      </w:r>
      <w:r>
        <w:rPr>
          <w:rFonts w:hint="eastAsia" w:ascii="Times New Roman" w:hAnsi="Times New Roman" w:eastAsia="宋体" w:cs="Times New Roman"/>
          <w:color w:val="auto"/>
          <w:sz w:val="24"/>
          <w:szCs w:val="24"/>
          <w:highlight w:val="none"/>
        </w:rPr>
        <w:t xml:space="preserve">2026年度</w:t>
      </w:r>
      <w:r>
        <w:rPr>
          <w:rFonts w:ascii="Times New Roman" w:hAnsi="Times New Roman" w:eastAsia="宋体" w:cs="Times New Roman"/>
          <w:color w:val="auto"/>
          <w:sz w:val="24"/>
          <w:szCs w:val="24"/>
          <w:highlight w:val="none"/>
        </w:rPr>
        <w:t xml:space="preserve">企业工资总额预算执行情况，是否按照《国有企业工资内外收入监督管理规定》</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连云港市市属监管企业工资总额管理办法》（连国资〔2020〕28号）、《连云港市市属监管企业工资总额管理办法实施细则》（连国资〔2024〕29号）要求执行，对集团本部和整个集团的分别进行统计，主要包括纳入企业工资总额的人员范围及变动情况、工资范围及结构、工资总额清算情况、工资总额增减幅情况、工资总额预算执行差异率、企业是否存在超提及超发工资总额的情况、人工成本费用；职工平均工资情况、在岗职工（分别统计含企业领导人和不含企业领导人）平均薪酬情况；</w:t>
      </w:r>
      <w:r>
        <w:rPr>
          <w:rFonts w:hint="eastAsia" w:ascii="Times New Roman" w:hAnsi="Times New Roman" w:eastAsia="宋体" w:cs="Times New Roman"/>
          <w:color w:val="auto"/>
          <w:sz w:val="24"/>
          <w:szCs w:val="24"/>
          <w:highlight w:val="none"/>
        </w:rPr>
        <w:t xml:space="preserve">企业功能分类情况；2026年度</w:t>
      </w:r>
      <w:r>
        <w:rPr>
          <w:rFonts w:ascii="Times New Roman" w:hAnsi="Times New Roman" w:eastAsia="宋体" w:cs="Times New Roman"/>
          <w:color w:val="auto"/>
          <w:sz w:val="24"/>
          <w:szCs w:val="24"/>
          <w:highlight w:val="none"/>
        </w:rPr>
        <w:t xml:space="preserve">企业利润总额、净资产收益率、劳动生产率、人工成本投入产出率等指标完成及与上年度对比情况等。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ascii="Times New Roman" w:hAnsi="Times New Roman" w:eastAsia="宋体" w:cs="Times New Roman"/>
          <w:color w:val="auto"/>
          <w:sz w:val="24"/>
          <w:szCs w:val="24"/>
          <w:highlight w:val="none"/>
        </w:rPr>
        <w:t xml:space="preserve">审计企业权属二级公司经营层薪酬发放情况是否按照各公司制定的标准执行，是否按照“实施任期制契约化管理，优化完善权属企业收入分配机制，考核结果与企业负责人薪酬深度捆绑，实施差异化薪酬激励分配”等相关要求执行，重点关注权属企业经营层及同一企业副职间薪酬差异度情况。</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w:t>
      </w:r>
      <w:r>
        <w:rPr>
          <w:rFonts w:ascii="Times New Roman" w:hAnsi="Times New Roman" w:eastAsia="宋体" w:cs="Times New Roman"/>
          <w:color w:val="auto"/>
          <w:sz w:val="24"/>
          <w:szCs w:val="24"/>
          <w:highlight w:val="none"/>
        </w:rPr>
        <w:t xml:space="preserve">审计市国资委关注的其他事项。</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（五）完成</w:t>
      </w:r>
      <w:r>
        <w:rPr>
          <w:rFonts w:hint="eastAsia" w:ascii="Times New Roman" w:hAnsi="Times New Roman" w:eastAsia="宋体" w:cs="Times New Roman"/>
          <w:b/>
          <w:bCs/>
          <w:color w:val="auto"/>
          <w:sz w:val="24"/>
          <w:szCs w:val="24"/>
          <w:highlight w:val="none"/>
        </w:rPr>
        <w:t xml:space="preserve">2026年度</w:t>
      </w:r>
      <w:r>
        <w:rPr>
          <w:rFonts w:ascii="Times New Roman" w:hAnsi="Times New Roman" w:eastAsia="宋体" w:cs="Times New Roman"/>
          <w:b/>
          <w:bCs/>
          <w:color w:val="auto"/>
          <w:sz w:val="24"/>
          <w:szCs w:val="24"/>
          <w:highlight w:val="none"/>
        </w:rPr>
        <w:t xml:space="preserve">企业负责人履职待遇业务支出</w:t>
      </w:r>
      <w:r>
        <w:rPr>
          <w:rFonts w:hint="eastAsia" w:ascii="Times New Roman" w:hAnsi="Times New Roman" w:eastAsia="宋体" w:cs="Times New Roman"/>
          <w:b/>
          <w:bCs/>
          <w:color w:val="auto"/>
          <w:sz w:val="24"/>
          <w:szCs w:val="24"/>
          <w:highlight w:val="none"/>
        </w:rPr>
        <w:t xml:space="preserve">和</w:t>
      </w:r>
      <w:r>
        <w:rPr>
          <w:rFonts w:ascii="Times New Roman" w:hAnsi="Times New Roman" w:eastAsia="宋体" w:cs="Times New Roman"/>
          <w:b/>
          <w:bCs/>
          <w:color w:val="auto"/>
          <w:sz w:val="24"/>
          <w:szCs w:val="24"/>
          <w:highlight w:val="none"/>
        </w:rPr>
        <w:t xml:space="preserve">企业业务接待及差旅费</w:t>
      </w:r>
      <w:r>
        <w:rPr>
          <w:rFonts w:hint="eastAsia" w:ascii="Times New Roman" w:hAnsi="Times New Roman" w:eastAsia="宋体" w:cs="Times New Roman"/>
          <w:b/>
          <w:bCs/>
          <w:color w:val="auto"/>
          <w:sz w:val="24"/>
          <w:szCs w:val="24"/>
          <w:highlight w:val="none"/>
        </w:rPr>
        <w:t xml:space="preserve">管理</w:t>
      </w:r>
      <w:r>
        <w:rPr>
          <w:rFonts w:ascii="Times New Roman" w:hAnsi="Times New Roman" w:eastAsia="宋体" w:cs="Times New Roman"/>
          <w:b/>
          <w:bCs/>
          <w:color w:val="auto"/>
          <w:sz w:val="24"/>
          <w:szCs w:val="24"/>
          <w:highlight w:val="none"/>
        </w:rPr>
        <w:t xml:space="preserve">情况专项审计：</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审计企业业务招待费及差旅费支出情况是否按照各企业制定的差旅费及业务招待费相关制度规定执行，企业领导人员职务消费和业务支出（包括公务用车、通信、业务招待、差旅、因公出国（境）培训等项目）是否按照《连云港市市属国有企业负责人履职待遇、业务支出管理暂行办法》（连政办发〔2015〕172号）、《市国资委关于进一步规范市属监管企业负责人履职待遇和业务支出管理的意见》（连国资〔2018〕34号）规定执行。</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六</w:t>
      </w:r>
      <w:r>
        <w:rPr>
          <w:rFonts w:ascii="Times New Roman" w:hAnsi="Times New Roman" w:eastAsia="宋体" w:cs="Times New Roman"/>
          <w:b/>
          <w:bCs/>
          <w:color w:val="auto"/>
          <w:sz w:val="24"/>
          <w:szCs w:val="24"/>
          <w:highlight w:val="none"/>
        </w:rPr>
        <w:t xml:space="preserve">）完成</w:t>
      </w:r>
      <w:r>
        <w:rPr>
          <w:rFonts w:hint="eastAsia" w:ascii="Times New Roman" w:hAnsi="Times New Roman" w:eastAsia="宋体" w:cs="Times New Roman"/>
          <w:b/>
          <w:bCs/>
          <w:color w:val="auto"/>
          <w:sz w:val="24"/>
          <w:szCs w:val="24"/>
          <w:highlight w:val="none"/>
        </w:rPr>
        <w:t xml:space="preserve">2026年度</w:t>
      </w:r>
      <w:r>
        <w:rPr>
          <w:rFonts w:ascii="Times New Roman" w:hAnsi="Times New Roman" w:eastAsia="宋体" w:cs="Times New Roman"/>
          <w:b/>
          <w:bCs/>
          <w:color w:val="auto"/>
          <w:sz w:val="24"/>
          <w:szCs w:val="24"/>
          <w:highlight w:val="none"/>
        </w:rPr>
        <w:t xml:space="preserve">投资项目完成情况专项审计：</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对企业年度投资计划进行审计，重点关注项目内容、投资额、资金来源、投资预期收益、实施年限、年度计划完成投资和实施进度、已列入上年度投资计划因故推迟到本年度开始实施的投资项目、已列入上年度投资计划且正在实施的投资项目等情况；</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对企业投资项目决策程序予以关注，企业是否按照投资管理相关制度，履行对应决策程序，重点关注以下内容，包括但不限于：议案、可行性研究报告或尽职调查报告等同类材料及论证意见、企业（总）法律顾问及外聘法律顾问出具的双重法律意见审核意见书、被投资方的财务报表、有关投资合作方的情况介绍和证明文件、拟签订的投资协议（合同）的主要条款；</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对投资实施情况予以关注，重点关注企业季度投资完成情况及分析报告是否真实客观，年度投资计划实施报告是否真实、全面反映企业年度投资计划执行情况，应包括年度投资完成总体情况、投资项目进展情况、投资效果分析、投资后评价工作开展情况、年度投资存在的主要问题及建议；</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对项目后评价开展情况予以关注，企业是否按照《连云港市市属监管企业投资项目后评价管理暂行办法》（连国资〔2023〕85号）规定开展项目后评价，制定年度项目后评价计划是否符合项目后评价范围，评价项目实施过程是否涵盖立项决策、项目准备、项目实施、项目运营等阶段，评价项目实施效果</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投资收益</w:t>
      </w:r>
      <w:r>
        <w:rPr>
          <w:rFonts w:ascii="Times New Roman" w:hAnsi="Times New Roman" w:eastAsia="宋体" w:cs="Times New Roman"/>
          <w:color w:val="auto"/>
          <w:sz w:val="24"/>
          <w:szCs w:val="24"/>
          <w:highlight w:val="none"/>
        </w:rPr>
        <w:t xml:space="preserve">是否按照85号文建议。</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审计市国资委关注的其他事项。</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七</w:t>
      </w:r>
      <w:r>
        <w:rPr>
          <w:rFonts w:ascii="Times New Roman" w:hAnsi="Times New Roman" w:eastAsia="宋体" w:cs="Times New Roman"/>
          <w:b/>
          <w:bCs/>
          <w:color w:val="auto"/>
          <w:sz w:val="24"/>
          <w:szCs w:val="24"/>
          <w:highlight w:val="none"/>
        </w:rPr>
        <w:t xml:space="preserve">）完成</w:t>
      </w:r>
      <w:r>
        <w:rPr>
          <w:rFonts w:hint="eastAsia" w:ascii="Times New Roman" w:hAnsi="Times New Roman" w:eastAsia="宋体" w:cs="Times New Roman"/>
          <w:b/>
          <w:bCs/>
          <w:color w:val="auto"/>
          <w:sz w:val="24"/>
          <w:szCs w:val="24"/>
          <w:highlight w:val="none"/>
        </w:rPr>
        <w:t xml:space="preserve">2026年度</w:t>
      </w:r>
      <w:r>
        <w:rPr>
          <w:rFonts w:ascii="Times New Roman" w:hAnsi="Times New Roman" w:eastAsia="宋体" w:cs="Times New Roman"/>
          <w:b/>
          <w:bCs/>
          <w:color w:val="auto"/>
          <w:sz w:val="24"/>
          <w:szCs w:val="24"/>
          <w:highlight w:val="none"/>
        </w:rPr>
        <w:t xml:space="preserve">企业绩效评价报告：</w:t>
      </w:r>
      <w:r/>
    </w:p>
    <w:p>
      <w:pPr>
        <w:ind w:firstLine="48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color w:val="auto"/>
          <w:sz w:val="24"/>
          <w:szCs w:val="24"/>
          <w:highlight w:val="none"/>
        </w:rPr>
        <w:t xml:space="preserve">投标人根据企业年度主要财务指标审计结果</w:t>
      </w:r>
      <w:r>
        <w:rPr>
          <w:rFonts w:ascii="Times New Roman" w:hAnsi="Times New Roman" w:eastAsia="宋体" w:cs="Times New Roman"/>
          <w:bCs/>
          <w:color w:val="auto"/>
          <w:sz w:val="24"/>
          <w:szCs w:val="24"/>
          <w:highlight w:val="none"/>
        </w:rPr>
        <w:t xml:space="preserve">及</w:t>
      </w:r>
      <w:r>
        <w:rPr>
          <w:rFonts w:ascii="Times New Roman" w:hAnsi="Times New Roman" w:eastAsia="宋体" w:cs="Times New Roman"/>
          <w:color w:val="auto"/>
          <w:sz w:val="24"/>
          <w:szCs w:val="24"/>
          <w:highlight w:val="none"/>
        </w:rPr>
        <w:t xml:space="preserve">近5年指标变化趋势及对标国内一流水平情况，结合本年度各专项审计情况，</w:t>
      </w:r>
      <w:r>
        <w:rPr>
          <w:rFonts w:ascii="Times New Roman" w:hAnsi="Times New Roman" w:eastAsia="宋体" w:cs="Times New Roman"/>
          <w:bCs/>
          <w:color w:val="auto"/>
          <w:sz w:val="24"/>
          <w:szCs w:val="24"/>
          <w:highlight w:val="none"/>
        </w:rPr>
        <w:t xml:space="preserve">对企业投融资、主业经营、市场拓展、项目建设、费用控制、内部管理等方面的经济运行特点进行分析研判，</w:t>
      </w:r>
      <w:r>
        <w:rPr>
          <w:rFonts w:ascii="Times New Roman" w:hAnsi="Times New Roman" w:eastAsia="宋体" w:cs="Times New Roman"/>
          <w:color w:val="auto"/>
          <w:sz w:val="24"/>
          <w:szCs w:val="24"/>
          <w:highlight w:val="none"/>
        </w:rPr>
        <w:t xml:space="preserve">对企业年度经营成果、管理水平及履</w:t>
      </w:r>
      <w:r>
        <w:rPr>
          <w:rFonts w:ascii="Times New Roman" w:hAnsi="Times New Roman" w:eastAsia="宋体" w:cs="Times New Roman"/>
          <w:b w:val="0"/>
          <w:bCs w:val="0"/>
          <w:color w:val="auto"/>
          <w:sz w:val="24"/>
          <w:szCs w:val="24"/>
          <w:highlight w:val="none"/>
        </w:rPr>
        <w:t xml:space="preserve">行战略使命情况等进行总体评价，结合行业发展趋势，对企业的可持续发展情况做出预判，提出切实可行的管理措施和应对建议，出具企业绩效评价报告。</w:t>
      </w:r>
      <w:r/>
    </w:p>
    <w:p>
      <w:pPr>
        <w:numPr>
          <w:ilvl w:val="0"/>
          <w:numId w:val="0"/>
        </w:num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（八）</w:t>
      </w:r>
      <w:r>
        <w:rPr>
          <w:rFonts w:ascii="Times New Roman" w:hAnsi="Times New Roman" w:eastAsia="宋体" w:cs="Times New Roman"/>
          <w:b/>
          <w:bCs/>
          <w:color w:val="auto"/>
          <w:sz w:val="24"/>
          <w:szCs w:val="24"/>
          <w:highlight w:val="none"/>
        </w:rPr>
        <w:t xml:space="preserve">完成</w:t>
      </w:r>
      <w:r>
        <w:rPr>
          <w:rFonts w:hint="eastAsia" w:ascii="Times New Roman" w:hAnsi="Times New Roman" w:eastAsia="宋体" w:cs="Times New Roman"/>
          <w:b/>
          <w:bCs/>
          <w:color w:val="auto"/>
          <w:sz w:val="24"/>
          <w:szCs w:val="24"/>
          <w:highlight w:val="none"/>
        </w:rPr>
        <w:t xml:space="preserve">2026年度</w:t>
      </w:r>
      <w:r>
        <w:rPr>
          <w:rFonts w:hint="eastAsia" w:ascii="Times New Roman" w:hAnsi="Times New Roman" w:eastAsia="宋体" w:cs="Times New Roman"/>
          <w:b/>
          <w:bCs/>
          <w:color w:val="auto"/>
          <w:sz w:val="24"/>
          <w:szCs w:val="24"/>
          <w:highlight w:val="none"/>
          <w:lang w:val="en-US" w:eastAsia="zh-CN"/>
        </w:rPr>
        <w:t xml:space="preserve">党建工作落实及干部人事管理</w:t>
      </w:r>
      <w:r>
        <w:rPr>
          <w:rFonts w:ascii="Times New Roman" w:hAnsi="Times New Roman" w:eastAsia="宋体" w:cs="Times New Roman"/>
          <w:b/>
          <w:bCs/>
          <w:color w:val="auto"/>
          <w:sz w:val="24"/>
          <w:szCs w:val="24"/>
          <w:highlight w:val="none"/>
        </w:rPr>
        <w:t xml:space="preserve">报告：</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审计企业2026年招录情况：招录人数，是否全部为公开招聘。</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审计企业中层管理人员：视同中层管理人员情况：2026年人员变动情况，是否全部向国资委备案及现配人数。</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审计企业各类用工人数：集团总部计划管控用工、计划管控用工、职业经理人、其他市场化人员、自主招聘、劳务派遣、集团权属劳务公司招录劳务外包、非全日制用工、退休返聘等各类用工人数。</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审计党委前置研究讨论重大经营管理事项清单动态优化情况：已设立党委的企业动态优化党委前置研究讨论重大经营管理事项清单的户数是否达100%。</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任期制和契约化管理情况：已实施经理层成员任期制和契约化管理（含职业经理人）的企业是否达100%，一二三级子企业中参照经理层成员任期制和契约化管理方式，更大范围、分层分类落实管理人员经营管理责任的企业是否达100%。</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审计企业管理人员竞争上岗情况：管理人员竞争上岗企业户数占当年管理人员调整企业数是否不小于80%，2026年管理人员竞争上岗人数。</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审计企业管理人员末等调整和不胜任退出情况：2023年以来管理人员末等调整和不胜任退出人数大于0的一二三级企业是否达100%，2026年管理人员末等调整和不胜任退出人数。</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文化建设情况：是否建立完善本企业文化理念体系，是否开展企业文化品牌创建和文化传播活动并形成能够体现本企业行业特色特点的文化品牌名称和标识，是否建立健全系统完备的企业文化建设发展规划、制度体系。</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审计企业基层党组织组织生活开展情况：“三会一课”制度落实情况，基层党组织纪实手册记录情况。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审计企业基本培训开展情况：2026年党员参加各类集中学习培训是否不少于4天或32学时，基层党组织书记参加各类集中学习培训是否不少于7天或56学时，其中到县级以上党校参加学习培训是否不少于一次。</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审计企业全面从严治党清单制定情况：是否制定全面从严治党“三张清单”。</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审计企业党费收缴、使用和管理情况：是否按时足额收缴党费，党费使用是否符合《江苏省党费收缴、使用和管理办法》（苏组通〔2021〕22号）规定，党费是否单独设立账户。</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13</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意识形态工作开展情况：是否实行意识形态工作、网络意识形态工作和舆情应对处置工作“一”体推进，是否制定意识形态任务清单、责任清单、考核清单“三”张清单，是否做实“十一”个纳入闭环（纳入年度工作要点、年度工作报告、综合考核、市委巡察、党建工作责任制、领导班子和领导干部考核、民主生活会、述职报告、全面从严治党责任清单，执行党的纪律监督检查等）。</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14</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审计企业舆情管控情况：是否制定舆情处置应急预案，是否发生舆情事件。</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15</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审计企业信访工作开展情况：是否制定信访工作制度，是否建立信访处置应急预案。</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16</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审计企业网络安全工作开展情况：是否制定网络安全防护能力提升专项方案，是否制定网络安全应急预案，是否开展网络安全培训及次数，是否开展安全漏洞扫描与渗透测试，是否排查整改弱口令。</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17</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企业公车（市属国企所属的公务用车，7座（含）以下商务车型、轿车型经营和业务保障用车（不含面向社会提供服务的车辆））管理情况：车辆更新是否及时报备，车辆是否全部喷涂公车标志，车辆是否及时纳入监管平台管理，用车是否履行派车手续，车辆运行轨迹是否与派车单一致。</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（九）完成2026年度大宗商品贸易专项审计：</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审计各集团开展大宗商品业务基本情况，主要包括:</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（1）主体企业名称情况。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（2）大宗商品的品种结构情况。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（3）审计大宗商品的交易笔数、金额与毛利率情况。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（4）审计单笔金额500万元以上的大宗商品业务明细情况。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（5）审计大宗商品占公司营业收入的比例情况。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（6）审计抽查大宗商品贸易主体的业务流程情况。</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审计各集团《关于规范中央企业贸易管理严禁各类虚假贸易的通知》（国资发财评规〔2023〕74号）“十不准”执行情况，主要包括：</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（1）不准开展背离主业的贸易业务，聚焦主责主业，原则上不得开展与主业无关的大宗商品贸易，确因战略需要开展的，须经集团董事会严格审批。</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（2）不准参与特定利益关系企业间无商业目的的贸易业务，严格排查上下游企业关联关系，对无商业实质的关联交易坚决禁止。</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（3）不准在贸易业务中人为增加不必要的交易环节，不得为完成考核目标、获取融资、资金套利等目的，虚构交易环节、伪造交易单据。</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（4）不准开展任何形式的融资性贸易，严禁以贸易为名变相提供资金、充当融资通道，杜绝合同中出现垫资、借款利息等借贷性质表述。</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（5）不准开展对交易标的没有控制权的空转、走单等贸易业务，确保对交易标的拥有实质控制权，杜绝“只走单、不发货”“只开票、不履约”的虚假交易。</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（6）不准开展无商业实质的循环贸易，坚决杜绝通过关联企业闭合流转、虚增营收的违规行为。</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（7）不准开展有悖于交易常识的异常贸易业务，确保货物流、票据流、资金流、合同流“四流合一”，杜绝价格偏离市场、单据不全等异常交易。</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（8）不准开展风险较高的非标仓单交易，确有特殊需求的，须报集团董事会审批并严格管控风险。</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（9）不准违反会计准则规定确认代理贸易收入，规范财务核算，杜绝虚增利润、虚假披露。</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（10）不准在内控机制缺乏的情况下开展贸易业务，持续健全内控体系建设，确保贸易全流程可管控、可追溯。</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审计各集团贸易业务管控举措落实情况，主要包括：</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（1）规范贸易业务发展。是否处理好主责主业发展与大宗商品贸易业务发展的关系，综合评估大宗商品贸易业务风险，实行大宗商品贸易业务预算管理。</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完善贸易业务制度。是否建立健全大宗商品贸易业务管理制度，加大集团层面管控力度，严控贸易规模和商品种类，统筹规划经营主体、盈利水平和业务资金占用；全口径核算贸易业务成本费用，设定明确的毛利率目标。</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加强贸易业务管理。是否加强风险识别，完善全过程风险防范机制，根据自身经营管理和财务承受能力审慎决策，做好总规模、盈利水平、“两金”占用和贸易筹资等方面的预算控制；资产负债率高于预警线的市属监管企业，不得新增、扩大大宗商品贸易业务规模。</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严控贸易业务流程。是否明确相关管理部门和人员的责任权限、审批程序、风险机制、应急预案等，健全内控管理；对合同、存货、应收及预付款项、客户信用等关键流程节点，要进行全流程风险防控；对已经出现重大风险的业务，要认真做好法律应对工作，及时采取补救措施，尽力减少损失。</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强化客户信用管理。是否严格客户准入资质条件，严禁先开展业务再进行资格审核；要不断优化客户风险计量方法和评估策略，科学建立客户动态量化考核和风险防范体系；要加强客户信用额度管理，严格信用额度的审批程序和授权权限。</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相关意见建议。</w:t>
      </w:r>
      <w:r/>
    </w:p>
    <w:p>
      <w:pPr>
        <w:ind w:firstLine="723"/>
        <w:spacing w:line="360" w:lineRule="auto"/>
        <w:rPr>
          <w:rFonts w:hint="eastAsia"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lang w:val="en-US" w:eastAsia="zh-CN"/>
        </w:rPr>
        <w:t xml:space="preserve">十</w:t>
      </w: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完成2026年年中审计报告及季度重点板块评估报告：</w:t>
      </w:r>
      <w:r/>
    </w:p>
    <w:p>
      <w:pPr>
        <w:ind w:firstLine="72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1、根据国资监管要求，出具企业2026年度上半年审计综合情况报告；</w:t>
      </w:r>
      <w:r/>
    </w:p>
    <w:p>
      <w:pPr>
        <w:ind w:firstLine="72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2、2026年度三、四季度，对国资监管重点板块开展季度抽审，并出具相关审计情况报告；</w:t>
      </w:r>
      <w:r/>
    </w:p>
    <w:p>
      <w:pPr>
        <w:ind w:firstLine="720"/>
        <w:spacing w:line="360" w:lineRule="auto"/>
        <w:rPr>
          <w:color w:val="auto"/>
          <w:highlight w:val="none"/>
        </w:rPr>
      </w:pPr>
      <w:r>
        <w:rPr>
          <w:rFonts w:hint="eastAsia" w:ascii="Times New Roman" w:hAnsi="Times New Roman" w:eastAsia="宋体" w:cs="Times New Roman"/>
          <w:bCs/>
          <w:color w:val="auto"/>
          <w:sz w:val="24"/>
          <w:szCs w:val="24"/>
          <w:highlight w:val="none"/>
        </w:rPr>
        <w:t xml:space="preserve">3、其他需重点披露的企业阶段性经营管理等相关问题，并及时出具相关审计情况报告。</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三、人员配备、协调机制及服务保证要求</w:t>
      </w:r>
      <w:r/>
    </w:p>
    <w:p>
      <w:pPr>
        <w:ind w:firstLine="482"/>
        <w:jc w:val="left"/>
        <w:spacing w:line="360" w:lineRule="auto"/>
        <w:rPr>
          <w:rFonts w:ascii="Times New Roman" w:hAnsi="Times New Roman" w:eastAsia="宋体" w:cs="Times New Roman"/>
          <w:b/>
          <w:i/>
          <w:iCs/>
          <w:color w:val="auto"/>
          <w:sz w:val="24"/>
          <w:szCs w:val="24"/>
          <w:highlight w:val="none"/>
          <w:u w:val="single"/>
        </w:rPr>
      </w:pPr>
      <w:r>
        <w:rPr>
          <w:rFonts w:ascii="Times New Roman" w:hAnsi="Times New Roman" w:eastAsia="宋体" w:cs="Times New Roman"/>
          <w:b/>
          <w:i/>
          <w:iCs/>
          <w:color w:val="auto"/>
          <w:sz w:val="24"/>
          <w:szCs w:val="24"/>
          <w:highlight w:val="none"/>
          <w:u w:val="single"/>
        </w:rPr>
        <w:t xml:space="preserve">（一）人员配备要求</w:t>
      </w:r>
      <w:r/>
    </w:p>
    <w:p>
      <w:pPr>
        <w:ind w:firstLine="480"/>
        <w:jc w:val="left"/>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（1）配备项目负责人1人，成立审计工作组开展审计工作（其中：包1、包2：不少于6个审计工作组；包3、包4：不少于5个审计工作组；包5、包6：不少于3个审计工作组；包7</w:t>
      </w:r>
      <w:r>
        <w:rPr>
          <w:rFonts w:hint="eastAsia" w:ascii="Times New Roman" w:hAnsi="Times New Roman" w:eastAsia="宋体" w:cs="Times New Roman"/>
          <w:bCs/>
          <w:i/>
          <w:iCs/>
          <w:color w:val="auto"/>
          <w:sz w:val="24"/>
          <w:szCs w:val="24"/>
          <w:highlight w:val="none"/>
          <w:u w:val="single"/>
        </w:rPr>
        <w:t xml:space="preserve">、包8、包9</w:t>
      </w:r>
      <w:r>
        <w:rPr>
          <w:rFonts w:ascii="Times New Roman" w:hAnsi="Times New Roman" w:eastAsia="宋体" w:cs="Times New Roman"/>
          <w:bCs/>
          <w:i/>
          <w:iCs/>
          <w:color w:val="auto"/>
          <w:sz w:val="24"/>
          <w:szCs w:val="24"/>
          <w:highlight w:val="none"/>
          <w:u w:val="single"/>
        </w:rPr>
        <w:t xml:space="preserve">：不少于1个审计工作组），各审计组成员（包含审计组组长）不得少于3人，成员不得交叉。项目负责人可以兼任审计组组长。</w:t>
      </w:r>
      <w:r/>
    </w:p>
    <w:p>
      <w:pPr>
        <w:ind w:firstLine="480"/>
        <w:jc w:val="left"/>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（2）项目负责人和各审计工作组组长均应具备注册会计师执业资格。（提供执业资格证书及年检记录）</w:t>
      </w:r>
      <w:r/>
    </w:p>
    <w:p>
      <w:pPr>
        <w:ind w:firstLine="480"/>
        <w:spacing w:line="360" w:lineRule="auto"/>
        <w:tabs>
          <w:tab w:val="left" w:pos="4253" w:leader="none"/>
        </w:tabs>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3）包1、包2项目负责人具有单体资产规模不低于300亿元的财务决算及经营业绩审计项目的主审经历；包3、包4项目负责人具有单体资产规模不低于100亿元的财务决算及经营业绩审计项目的主审经历；包5、包6项目负责人具有单体资产规模不低于80亿元的财务决算及经营业绩审计项目的主审经历；包7</w:t>
      </w:r>
      <w:r>
        <w:rPr>
          <w:rFonts w:hint="eastAsia" w:ascii="Times New Roman" w:hAnsi="Times New Roman" w:eastAsia="宋体" w:cs="Times New Roman"/>
          <w:bCs/>
          <w:i/>
          <w:iCs/>
          <w:color w:val="auto"/>
          <w:sz w:val="24"/>
          <w:szCs w:val="24"/>
          <w:highlight w:val="none"/>
          <w:u w:val="single"/>
        </w:rPr>
        <w:t xml:space="preserve">：</w:t>
      </w:r>
      <w:r>
        <w:rPr>
          <w:rFonts w:ascii="Times New Roman" w:hAnsi="Times New Roman" w:eastAsia="宋体" w:cs="Times New Roman"/>
          <w:bCs/>
          <w:i/>
          <w:iCs/>
          <w:color w:val="auto"/>
          <w:sz w:val="24"/>
          <w:szCs w:val="24"/>
          <w:highlight w:val="none"/>
          <w:u w:val="single"/>
        </w:rPr>
        <w:t xml:space="preserve">项目负责人具有单体资产规模不低于10亿元的财务决算及经营业绩审计项目的主审经历。（提供项目负责人主审的审计报告和审计合同，审计报告或审计合同须体现资产规模，否则作无效响应处理）</w:t>
      </w:r>
      <w:r/>
    </w:p>
    <w:p>
      <w:pPr>
        <w:ind w:firstLine="480"/>
        <w:jc w:val="left"/>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（4）每个审计工作组中具有会计师及以上职称的不得少于1人。（提供职称证书）</w:t>
      </w:r>
      <w:r/>
    </w:p>
    <w:p>
      <w:pPr>
        <w:ind w:firstLine="480"/>
        <w:spacing w:line="360" w:lineRule="auto"/>
        <w:rPr>
          <w:rFonts w:ascii="Times New Roman" w:hAnsi="Times New Roman" w:eastAsia="宋体" w:cs="Times New Roman"/>
          <w:bCs/>
          <w:i/>
          <w:iCs/>
          <w:color w:val="auto"/>
          <w:sz w:val="24"/>
          <w:szCs w:val="24"/>
          <w:highlight w:val="none"/>
          <w:u w:val="single"/>
        </w:rPr>
      </w:pPr>
      <w:r>
        <w:rPr>
          <w:rFonts w:ascii="Times New Roman" w:hAnsi="Times New Roman" w:eastAsia="宋体" w:cs="Times New Roman"/>
          <w:bCs/>
          <w:i/>
          <w:iCs/>
          <w:color w:val="auto"/>
          <w:sz w:val="24"/>
          <w:szCs w:val="24"/>
          <w:highlight w:val="none"/>
          <w:u w:val="single"/>
        </w:rPr>
        <w:t xml:space="preserve">（5）项目组成员应为投标人正式签约职员，不得安排外借人员驻场，项目组成员原则上不得变更。（如有特殊情况确需变更的，须经采购人书面同意且变更后人员的技术级别不得低于变更前人员的级别）</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（二）协调机制及服务保证要求</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为了保证审计工作有序、高效地进行，投标人需建立贴合审计工作实际，高质高效完成审计工作的协调机制，并做好服务保证工作。审计协调工作机制及服务保证包括但不限于以下几个方面：</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协调机制：投标人需要遵循协调工作流程，完善沟通交流机制，做好与采购方及被审计单位之间沟通协调工作，完成审计计划的制定；做好审计人员的安排，明确责任分工和时间节点；做好审计材料的收集、审计意见的形成等方面工作，在完成审计工作后，投标人需要按照规定向被审计单位及采购方反馈审计结果，以保证审计工作的公开透明和可控性。</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2、服务保证：投标人需满足采购方本地化服务时间需求，投标人需明确一名工作人员（项目负责人或审计组组长）与采购方对接审计工作事宜，并配合采购方日常会议通知要求，按时到达现场参加会议。</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四、服务期限与项目进度安排</w:t>
      </w:r>
      <w:r/>
    </w:p>
    <w:p>
      <w:pPr>
        <w:numPr>
          <w:ilvl w:val="2"/>
          <w:numId w:val="0"/>
        </w:numPr>
        <w:ind w:firstLine="482"/>
        <w:jc w:val="left"/>
        <w:spacing w:line="360" w:lineRule="auto"/>
        <w:rPr>
          <w:rFonts w:ascii="Times New Roman" w:hAnsi="Times New Roman" w:eastAsia="宋体" w:cs="Times New Roman"/>
          <w:i/>
          <w:iCs/>
          <w:color w:val="auto"/>
          <w:sz w:val="24"/>
          <w:szCs w:val="24"/>
          <w:highlight w:val="none"/>
          <w:u w:val="single"/>
        </w:rPr>
        <w:outlineLvl w:val="2"/>
      </w:pPr>
      <w:r>
        <w:rPr>
          <w:rFonts w:ascii="Times New Roman" w:hAnsi="Times New Roman" w:eastAsia="宋体" w:cs="Times New Roman"/>
          <w:b/>
          <w:i/>
          <w:iCs/>
          <w:color w:val="auto"/>
          <w:sz w:val="24"/>
          <w:szCs w:val="24"/>
          <w:highlight w:val="none"/>
          <w:u w:val="single"/>
        </w:rPr>
        <w:t xml:space="preserve">1、服务时间：</w:t>
      </w:r>
      <w:r>
        <w:rPr>
          <w:rFonts w:ascii="Times New Roman" w:hAnsi="Times New Roman" w:eastAsia="宋体" w:cs="Times New Roman"/>
          <w:i/>
          <w:iCs/>
          <w:color w:val="auto"/>
          <w:sz w:val="24"/>
          <w:szCs w:val="24"/>
          <w:highlight w:val="none"/>
          <w:u w:val="single"/>
        </w:rPr>
        <w:t xml:space="preserve">自合同签订之日起一年内。</w:t>
      </w:r>
      <w:r/>
    </w:p>
    <w:p>
      <w:pPr>
        <w:ind w:firstLine="482"/>
        <w:jc w:val="left"/>
        <w:spacing w:line="360" w:lineRule="auto"/>
        <w:rPr>
          <w:rFonts w:ascii="Times New Roman" w:hAnsi="Times New Roman" w:eastAsia="宋体" w:cs="Times New Roman"/>
          <w:b/>
          <w:i/>
          <w:iCs/>
          <w:color w:val="auto"/>
          <w:sz w:val="24"/>
          <w:szCs w:val="24"/>
          <w:highlight w:val="none"/>
          <w:u w:val="single"/>
        </w:rPr>
      </w:pPr>
      <w:r>
        <w:rPr>
          <w:rFonts w:ascii="Times New Roman" w:hAnsi="Times New Roman" w:eastAsia="宋体" w:cs="Times New Roman"/>
          <w:b/>
          <w:i/>
          <w:iCs/>
          <w:color w:val="auto"/>
          <w:sz w:val="24"/>
          <w:szCs w:val="24"/>
          <w:highlight w:val="none"/>
          <w:u w:val="single"/>
        </w:rPr>
        <w:t xml:space="preserve">2、项目进度计划：</w:t>
      </w:r>
      <w:r/>
    </w:p>
    <w:p>
      <w:pPr>
        <w:ind w:firstLine="480"/>
        <w:spacing w:line="360" w:lineRule="auto"/>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202</w:t>
      </w:r>
      <w:r>
        <w:rPr>
          <w:rFonts w:hint="eastAsia" w:ascii="Times New Roman" w:hAnsi="Times New Roman" w:eastAsia="宋体" w:cs="Times New Roman"/>
          <w:i/>
          <w:iCs/>
          <w:color w:val="auto"/>
          <w:sz w:val="24"/>
          <w:szCs w:val="24"/>
          <w:highlight w:val="none"/>
          <w:u w:val="single"/>
        </w:rPr>
        <w:t xml:space="preserve">7</w:t>
      </w:r>
      <w:r>
        <w:rPr>
          <w:rFonts w:ascii="Times New Roman" w:hAnsi="Times New Roman" w:eastAsia="宋体" w:cs="Times New Roman"/>
          <w:i/>
          <w:iCs/>
          <w:color w:val="auto"/>
          <w:sz w:val="24"/>
          <w:szCs w:val="24"/>
          <w:highlight w:val="none"/>
          <w:u w:val="single"/>
        </w:rPr>
        <w:t xml:space="preserve">年1月</w:t>
      </w:r>
      <w:r>
        <w:rPr>
          <w:rFonts w:hint="eastAsia" w:ascii="Times New Roman" w:hAnsi="Times New Roman" w:eastAsia="宋体" w:cs="Times New Roman"/>
          <w:i/>
          <w:iCs/>
          <w:color w:val="auto"/>
          <w:sz w:val="24"/>
          <w:szCs w:val="24"/>
          <w:highlight w:val="none"/>
          <w:u w:val="single"/>
        </w:rPr>
        <w:t xml:space="preserve">10</w:t>
      </w:r>
      <w:r>
        <w:rPr>
          <w:rFonts w:ascii="Times New Roman" w:hAnsi="Times New Roman" w:eastAsia="宋体" w:cs="Times New Roman"/>
          <w:i/>
          <w:iCs/>
          <w:color w:val="auto"/>
          <w:sz w:val="24"/>
          <w:szCs w:val="24"/>
          <w:highlight w:val="none"/>
          <w:u w:val="single"/>
        </w:rPr>
        <w:t xml:space="preserve">日前将《</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经营业绩考核指标完成情况专项审计报告》</w:t>
      </w:r>
      <w:r>
        <w:rPr>
          <w:rFonts w:hint="eastAsia" w:ascii="Times New Roman" w:hAnsi="Times New Roman" w:eastAsia="宋体" w:cs="Times New Roman"/>
          <w:i/>
          <w:iCs/>
          <w:color w:val="auto"/>
          <w:sz w:val="24"/>
          <w:szCs w:val="24"/>
          <w:highlight w:val="none"/>
          <w:u w:val="single"/>
        </w:rPr>
        <w:t xml:space="preserve">及相关事项</w:t>
      </w:r>
      <w:r>
        <w:rPr>
          <w:rFonts w:ascii="Times New Roman" w:hAnsi="Times New Roman" w:eastAsia="宋体" w:cs="Times New Roman"/>
          <w:i/>
          <w:iCs/>
          <w:color w:val="auto"/>
          <w:sz w:val="24"/>
          <w:szCs w:val="24"/>
          <w:highlight w:val="none"/>
          <w:u w:val="single"/>
        </w:rPr>
        <w:t xml:space="preserve">报市国资委，202</w:t>
      </w:r>
      <w:r>
        <w:rPr>
          <w:rFonts w:hint="eastAsia" w:ascii="Times New Roman" w:hAnsi="Times New Roman" w:eastAsia="宋体" w:cs="Times New Roman"/>
          <w:i/>
          <w:iCs/>
          <w:color w:val="auto"/>
          <w:sz w:val="24"/>
          <w:szCs w:val="24"/>
          <w:highlight w:val="none"/>
          <w:u w:val="single"/>
        </w:rPr>
        <w:t xml:space="preserve">7</w:t>
      </w:r>
      <w:r>
        <w:rPr>
          <w:rFonts w:ascii="Times New Roman" w:hAnsi="Times New Roman" w:eastAsia="宋体" w:cs="Times New Roman"/>
          <w:i/>
          <w:iCs/>
          <w:color w:val="auto"/>
          <w:sz w:val="24"/>
          <w:szCs w:val="24"/>
          <w:highlight w:val="none"/>
          <w:u w:val="single"/>
        </w:rPr>
        <w:t xml:space="preserve">年3月20日前将《</w:t>
      </w:r>
      <w:r>
        <w:rPr>
          <w:rFonts w:hint="eastAsia" w:ascii="Times New Roman" w:hAnsi="Times New Roman" w:eastAsia="宋体" w:cs="Times New Roman"/>
          <w:i/>
          <w:iCs/>
          <w:color w:val="auto"/>
          <w:sz w:val="24"/>
          <w:szCs w:val="24"/>
          <w:highlight w:val="none"/>
          <w:u w:val="single"/>
        </w:rPr>
        <w:t xml:space="preserve">2026年度财务</w:t>
      </w:r>
      <w:r>
        <w:rPr>
          <w:rFonts w:ascii="Times New Roman" w:hAnsi="Times New Roman" w:eastAsia="宋体" w:cs="Times New Roman"/>
          <w:i/>
          <w:iCs/>
          <w:color w:val="auto"/>
          <w:sz w:val="24"/>
          <w:szCs w:val="24"/>
          <w:highlight w:val="none"/>
          <w:u w:val="single"/>
        </w:rPr>
        <w:t xml:space="preserve">决算审计报告》《</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专项审计报告》《</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企业〈国有企业工资内外收入监督管理规定〉执行情况专项审计报告》《</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企业负责人履职待遇业务支出</w:t>
      </w:r>
      <w:r>
        <w:rPr>
          <w:rFonts w:hint="eastAsia" w:ascii="Times New Roman" w:hAnsi="Times New Roman" w:eastAsia="宋体" w:cs="Times New Roman"/>
          <w:i/>
          <w:iCs/>
          <w:color w:val="auto"/>
          <w:sz w:val="24"/>
          <w:szCs w:val="24"/>
          <w:highlight w:val="none"/>
          <w:u w:val="single"/>
        </w:rPr>
        <w:t xml:space="preserve">和</w:t>
      </w:r>
      <w:r>
        <w:rPr>
          <w:rFonts w:ascii="Times New Roman" w:hAnsi="Times New Roman" w:eastAsia="宋体" w:cs="Times New Roman"/>
          <w:i/>
          <w:iCs/>
          <w:color w:val="auto"/>
          <w:sz w:val="24"/>
          <w:szCs w:val="24"/>
          <w:highlight w:val="none"/>
          <w:u w:val="single"/>
        </w:rPr>
        <w:t xml:space="preserve">企业业务接待及差旅费</w:t>
      </w:r>
      <w:r>
        <w:rPr>
          <w:rFonts w:hint="eastAsia" w:ascii="Times New Roman" w:hAnsi="Times New Roman" w:eastAsia="宋体" w:cs="Times New Roman"/>
          <w:i/>
          <w:iCs/>
          <w:color w:val="auto"/>
          <w:sz w:val="24"/>
          <w:szCs w:val="24"/>
          <w:highlight w:val="none"/>
          <w:u w:val="single"/>
        </w:rPr>
        <w:t xml:space="preserve">管理</w:t>
      </w:r>
      <w:r>
        <w:rPr>
          <w:rFonts w:ascii="Times New Roman" w:hAnsi="Times New Roman" w:eastAsia="宋体" w:cs="Times New Roman"/>
          <w:i/>
          <w:iCs/>
          <w:color w:val="auto"/>
          <w:sz w:val="24"/>
          <w:szCs w:val="24"/>
          <w:highlight w:val="none"/>
          <w:u w:val="single"/>
        </w:rPr>
        <w:t xml:space="preserve">情况专项审计</w:t>
      </w:r>
      <w:r>
        <w:rPr>
          <w:rFonts w:hint="eastAsia" w:ascii="Times New Roman" w:hAnsi="Times New Roman" w:eastAsia="宋体" w:cs="Times New Roman"/>
          <w:i/>
          <w:iCs/>
          <w:color w:val="auto"/>
          <w:sz w:val="24"/>
          <w:szCs w:val="24"/>
          <w:highlight w:val="none"/>
          <w:u w:val="single"/>
        </w:rPr>
        <w:t xml:space="preserve">报告</w:t>
      </w:r>
      <w:r>
        <w:rPr>
          <w:rFonts w:ascii="Times New Roman" w:hAnsi="Times New Roman" w:eastAsia="宋体" w:cs="Times New Roman"/>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投资项目完成情况专项审计》《</w:t>
      </w:r>
      <w:r>
        <w:rPr>
          <w:rFonts w:hint="eastAsia" w:ascii="Times New Roman" w:hAnsi="Times New Roman" w:eastAsia="宋体" w:cs="Times New Roman"/>
          <w:i/>
          <w:iCs/>
          <w:color w:val="auto"/>
          <w:sz w:val="24"/>
          <w:szCs w:val="24"/>
          <w:highlight w:val="none"/>
          <w:u w:val="single"/>
        </w:rPr>
        <w:t xml:space="preserve">2026年度</w:t>
      </w:r>
      <w:r>
        <w:rPr>
          <w:rFonts w:ascii="Times New Roman" w:hAnsi="Times New Roman" w:eastAsia="宋体" w:cs="Times New Roman"/>
          <w:i/>
          <w:iCs/>
          <w:color w:val="auto"/>
          <w:sz w:val="24"/>
          <w:szCs w:val="24"/>
          <w:highlight w:val="none"/>
          <w:u w:val="single"/>
        </w:rPr>
        <w:t xml:space="preserve">企业绩效评价报告》</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2026年度党建工作落实及干部人事管理专项审计</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《2026年度大宗商品贸易专项审计》</w:t>
      </w:r>
      <w:r>
        <w:rPr>
          <w:rFonts w:ascii="Times New Roman" w:hAnsi="Times New Roman" w:eastAsia="宋体" w:cs="Times New Roman"/>
          <w:i/>
          <w:iCs/>
          <w:color w:val="auto"/>
          <w:sz w:val="24"/>
          <w:szCs w:val="24"/>
          <w:highlight w:val="none"/>
          <w:u w:val="single"/>
        </w:rPr>
        <w:t xml:space="preserve">提交市国资委</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2026年度年中审计综合情况报告于7月底前报市国资委，三季度审计相关情况报告于季后15日内报市国资委，年终审计报告报送时间按照上述项目进度计划执行。</w:t>
      </w:r>
      <w:r>
        <w:rPr>
          <w:rFonts w:ascii="Times New Roman" w:hAnsi="Times New Roman" w:eastAsia="宋体" w:cs="Times New Roman"/>
          <w:i/>
          <w:iCs/>
          <w:color w:val="auto"/>
          <w:sz w:val="24"/>
          <w:szCs w:val="24"/>
          <w:highlight w:val="none"/>
          <w:u w:val="single"/>
        </w:rPr>
        <w:t xml:space="preserve">如遇客观因素导致审计报告无法按时出具，投标人应在原截止日期至少15个工作日前，向市国资委提交正式书面说明，经确认后时限可予顺延。原则上不得减少审计组成员在被审计单位驻场工作时间（驻场工作时间与被审计单位工作时间同步，包1、包2、包3、包4：不少于45个工作日；包5、包6、包7</w:t>
      </w:r>
      <w:r>
        <w:rPr>
          <w:rFonts w:hint="eastAsia" w:ascii="Times New Roman" w:hAnsi="Times New Roman" w:eastAsia="宋体" w:cs="Times New Roman"/>
          <w:i/>
          <w:iCs/>
          <w:color w:val="auto"/>
          <w:sz w:val="24"/>
          <w:szCs w:val="24"/>
          <w:highlight w:val="none"/>
          <w:u w:val="single"/>
        </w:rPr>
        <w:t xml:space="preserve">、</w:t>
      </w:r>
      <w:r>
        <w:rPr>
          <w:rFonts w:hint="eastAsia" w:ascii="Times New Roman" w:hAnsi="Times New Roman" w:eastAsia="宋体" w:cs="Times New Roman"/>
          <w:bCs/>
          <w:i/>
          <w:iCs/>
          <w:color w:val="auto"/>
          <w:sz w:val="24"/>
          <w:szCs w:val="24"/>
          <w:highlight w:val="none"/>
          <w:u w:val="single"/>
        </w:rPr>
        <w:t xml:space="preserve">包8、包9</w:t>
      </w:r>
      <w:r>
        <w:rPr>
          <w:rFonts w:ascii="Times New Roman" w:hAnsi="Times New Roman" w:eastAsia="宋体" w:cs="Times New Roman"/>
          <w:i/>
          <w:iCs/>
          <w:color w:val="auto"/>
          <w:sz w:val="24"/>
          <w:szCs w:val="24"/>
          <w:highlight w:val="none"/>
          <w:u w:val="single"/>
        </w:rPr>
        <w:t xml:space="preserve">：不少于30个工作日），如若减少审计人员驻场工作时间，须报市国资委确认。</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五、服务标准</w:t>
      </w:r>
      <w:r/>
    </w:p>
    <w:p>
      <w:pPr>
        <w:ind w:firstLine="480"/>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（1）投标人在审计过程中，要加强与市国资委的联系，遇到问题及时与市国资委沟通，及时发现企业经营发展过程中的薄弱环节并做好相关工作。</w:t>
      </w:r>
      <w:r/>
    </w:p>
    <w:p>
      <w:pPr>
        <w:ind w:firstLine="480"/>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（2）投标人与市国资委签订服务合同后5个工作日内，</w:t>
      </w:r>
      <w:r>
        <w:rPr>
          <w:rFonts w:hint="eastAsia" w:ascii="Times New Roman" w:hAnsi="Times New Roman" w:eastAsia="宋体" w:cs="Times New Roman"/>
          <w:bCs/>
          <w:color w:val="auto"/>
          <w:sz w:val="24"/>
          <w:szCs w:val="24"/>
          <w:highlight w:val="none"/>
        </w:rPr>
        <w:t xml:space="preserve">做好审计工作组派驻企业相关准备工作。</w:t>
      </w:r>
      <w:r/>
    </w:p>
    <w:p>
      <w:pPr>
        <w:ind w:firstLine="480"/>
        <w:spacing w:line="360" w:lineRule="auto"/>
        <w:tabs>
          <w:tab w:val="left" w:pos="7980" w:leader="none"/>
        </w:tabs>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3）投标人要定期向市国资委报告审计工作进度，在财务决算审计报告、经营业绩考核指标完成情况专项审计报告、年度专项审计报告、《国有企业工资内外收入监督管理规定》执行情况专项审计报告、企业负责人履职待遇业务支出</w:t>
      </w:r>
      <w:r>
        <w:rPr>
          <w:rFonts w:hint="eastAsia" w:ascii="Times New Roman" w:hAnsi="Times New Roman" w:eastAsia="宋体" w:cs="Times New Roman"/>
          <w:bCs/>
          <w:color w:val="auto"/>
          <w:sz w:val="24"/>
          <w:szCs w:val="24"/>
          <w:highlight w:val="none"/>
        </w:rPr>
        <w:t xml:space="preserve">和</w:t>
      </w:r>
      <w:r>
        <w:rPr>
          <w:rFonts w:ascii="Times New Roman" w:hAnsi="Times New Roman" w:eastAsia="宋体" w:cs="Times New Roman"/>
          <w:bCs/>
          <w:color w:val="auto"/>
          <w:sz w:val="24"/>
          <w:szCs w:val="24"/>
          <w:highlight w:val="none"/>
        </w:rPr>
        <w:t xml:space="preserve">企业业务接待及差旅费</w:t>
      </w:r>
      <w:r>
        <w:rPr>
          <w:rFonts w:hint="eastAsia" w:ascii="Times New Roman" w:hAnsi="Times New Roman" w:eastAsia="宋体" w:cs="Times New Roman"/>
          <w:bCs/>
          <w:color w:val="auto"/>
          <w:sz w:val="24"/>
          <w:szCs w:val="24"/>
          <w:highlight w:val="none"/>
        </w:rPr>
        <w:t xml:space="preserve">管理</w:t>
      </w:r>
      <w:r>
        <w:rPr>
          <w:rFonts w:ascii="Times New Roman" w:hAnsi="Times New Roman" w:eastAsia="宋体" w:cs="Times New Roman"/>
          <w:bCs/>
          <w:color w:val="auto"/>
          <w:sz w:val="24"/>
          <w:szCs w:val="24"/>
          <w:highlight w:val="none"/>
        </w:rPr>
        <w:t xml:space="preserve">情况专项审计</w:t>
      </w:r>
      <w:r>
        <w:rPr>
          <w:rFonts w:hint="eastAsia" w:ascii="Times New Roman" w:hAnsi="Times New Roman" w:eastAsia="宋体" w:cs="Times New Roman"/>
          <w:bCs/>
          <w:color w:val="auto"/>
          <w:sz w:val="24"/>
          <w:szCs w:val="24"/>
          <w:highlight w:val="none"/>
        </w:rPr>
        <w:t xml:space="preserve">报告、</w:t>
      </w:r>
      <w:r>
        <w:rPr>
          <w:rFonts w:ascii="Times New Roman" w:hAnsi="Times New Roman" w:eastAsia="宋体" w:cs="Times New Roman"/>
          <w:bCs/>
          <w:color w:val="auto"/>
          <w:sz w:val="24"/>
          <w:szCs w:val="24"/>
          <w:highlight w:val="none"/>
        </w:rPr>
        <w:t xml:space="preserve">年度投资项目完成情况专项审计</w:t>
      </w:r>
      <w:r>
        <w:rPr>
          <w:rFonts w:hint="eastAsia" w:ascii="Times New Roman" w:hAnsi="Times New Roman" w:eastAsia="宋体" w:cs="Times New Roman"/>
          <w:bCs/>
          <w:color w:val="auto"/>
          <w:sz w:val="24"/>
          <w:szCs w:val="24"/>
          <w:highlight w:val="none"/>
        </w:rPr>
        <w:t xml:space="preserve">报告、</w:t>
      </w:r>
      <w:r>
        <w:rPr>
          <w:rFonts w:ascii="Times New Roman" w:hAnsi="Times New Roman" w:eastAsia="宋体" w:cs="Times New Roman"/>
          <w:bCs/>
          <w:color w:val="auto"/>
          <w:sz w:val="24"/>
          <w:szCs w:val="24"/>
          <w:highlight w:val="none"/>
        </w:rPr>
        <w:t xml:space="preserve">企业绩效评价报告初稿形成后，须向市国资委做专门汇报，听取市国资委针对审计结果的意见和建议后出具正式的财务决算审计报告、经营业绩考核指标完成情况专项审计报告、年度专项审计报告、《国有企业工资内外收入监督管理规定》执行情况专项审计报告、</w:t>
      </w:r>
      <w:r>
        <w:rPr>
          <w:rFonts w:hint="eastAsia" w:ascii="Times New Roman" w:hAnsi="Times New Roman" w:eastAsia="宋体" w:cs="Times New Roman"/>
          <w:bCs/>
          <w:color w:val="auto"/>
          <w:sz w:val="24"/>
          <w:szCs w:val="24"/>
          <w:highlight w:val="none"/>
          <w:lang w:eastAsia="zh-CN"/>
        </w:rPr>
        <w:t xml:space="preserve">《</w:t>
      </w:r>
      <w:r>
        <w:rPr>
          <w:rFonts w:ascii="Times New Roman" w:hAnsi="Times New Roman" w:eastAsia="宋体" w:cs="Times New Roman"/>
          <w:bCs/>
          <w:color w:val="auto"/>
          <w:sz w:val="24"/>
          <w:szCs w:val="24"/>
          <w:highlight w:val="none"/>
        </w:rPr>
        <w:t xml:space="preserve">企业负责人履职待遇业务支出</w:t>
      </w:r>
      <w:r>
        <w:rPr>
          <w:rFonts w:hint="eastAsia" w:ascii="Times New Roman" w:hAnsi="Times New Roman" w:eastAsia="宋体" w:cs="Times New Roman"/>
          <w:bCs/>
          <w:color w:val="auto"/>
          <w:sz w:val="24"/>
          <w:szCs w:val="24"/>
          <w:highlight w:val="none"/>
        </w:rPr>
        <w:t xml:space="preserve">和</w:t>
      </w:r>
      <w:r>
        <w:rPr>
          <w:rFonts w:ascii="Times New Roman" w:hAnsi="Times New Roman" w:eastAsia="宋体" w:cs="Times New Roman"/>
          <w:bCs/>
          <w:color w:val="auto"/>
          <w:sz w:val="24"/>
          <w:szCs w:val="24"/>
          <w:highlight w:val="none"/>
        </w:rPr>
        <w:t xml:space="preserve">企业业务接待及差旅费</w:t>
      </w:r>
      <w:r>
        <w:rPr>
          <w:rFonts w:hint="eastAsia" w:ascii="Times New Roman" w:hAnsi="Times New Roman" w:eastAsia="宋体" w:cs="Times New Roman"/>
          <w:bCs/>
          <w:color w:val="auto"/>
          <w:sz w:val="24"/>
          <w:szCs w:val="24"/>
          <w:highlight w:val="none"/>
        </w:rPr>
        <w:t xml:space="preserve">管理</w:t>
      </w:r>
      <w:r>
        <w:rPr>
          <w:rFonts w:ascii="Times New Roman" w:hAnsi="Times New Roman" w:eastAsia="宋体" w:cs="Times New Roman"/>
          <w:bCs/>
          <w:color w:val="auto"/>
          <w:sz w:val="24"/>
          <w:szCs w:val="24"/>
          <w:highlight w:val="none"/>
        </w:rPr>
        <w:t xml:space="preserve">情况专项审计</w:t>
      </w:r>
      <w:r>
        <w:rPr>
          <w:rFonts w:hint="eastAsia" w:ascii="Times New Roman" w:hAnsi="Times New Roman" w:eastAsia="宋体" w:cs="Times New Roman"/>
          <w:bCs/>
          <w:color w:val="auto"/>
          <w:sz w:val="24"/>
          <w:szCs w:val="24"/>
          <w:highlight w:val="none"/>
        </w:rPr>
        <w:t xml:space="preserve">报告</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eastAsia="zh-CN"/>
        </w:rPr>
        <w:t xml:space="preserve">《</w:t>
      </w:r>
      <w:r>
        <w:rPr>
          <w:rFonts w:ascii="Times New Roman" w:hAnsi="Times New Roman" w:eastAsia="宋体" w:cs="Times New Roman"/>
          <w:bCs/>
          <w:color w:val="auto"/>
          <w:sz w:val="24"/>
          <w:szCs w:val="24"/>
          <w:highlight w:val="none"/>
        </w:rPr>
        <w:t xml:space="preserve">年度投资项目完成情况专项审计</w:t>
      </w:r>
      <w:r>
        <w:rPr>
          <w:rFonts w:hint="eastAsia" w:ascii="Times New Roman" w:hAnsi="Times New Roman" w:eastAsia="宋体" w:cs="Times New Roman"/>
          <w:bCs/>
          <w:color w:val="auto"/>
          <w:sz w:val="24"/>
          <w:szCs w:val="24"/>
          <w:highlight w:val="none"/>
        </w:rPr>
        <w:t xml:space="preserve">报告</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eastAsia="zh-CN"/>
        </w:rPr>
        <w:t xml:space="preserve">《</w:t>
      </w:r>
      <w:r>
        <w:rPr>
          <w:rFonts w:ascii="Times New Roman" w:hAnsi="Times New Roman" w:eastAsia="宋体" w:cs="Times New Roman"/>
          <w:bCs/>
          <w:color w:val="auto"/>
          <w:sz w:val="24"/>
          <w:szCs w:val="24"/>
          <w:highlight w:val="none"/>
        </w:rPr>
        <w:t xml:space="preserve">企业绩效评价报告</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党建工作落实及干部人事管理专项审计报告</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《大宗商品贸易专项审计报告》</w:t>
      </w:r>
      <w:r>
        <w:rPr>
          <w:rFonts w:hint="eastAsia" w:ascii="Times New Roman" w:hAnsi="Times New Roman" w:eastAsia="宋体" w:cs="Times New Roman"/>
          <w:bCs/>
          <w:strike w:val="0"/>
          <w:color w:val="auto"/>
          <w:sz w:val="24"/>
          <w:szCs w:val="24"/>
          <w:highlight w:val="none"/>
          <w:lang w:eastAsia="zh-CN"/>
        </w:rPr>
        <w:t xml:space="preserve">《2026年度企业</w:t>
      </w:r>
      <w:r>
        <w:rPr>
          <w:rFonts w:hint="eastAsia" w:ascii="Times New Roman" w:hAnsi="Times New Roman" w:eastAsia="宋体" w:cs="Times New Roman"/>
          <w:bCs/>
          <w:strike w:val="0"/>
          <w:color w:val="auto"/>
          <w:sz w:val="24"/>
          <w:szCs w:val="24"/>
          <w:highlight w:val="none"/>
          <w:lang w:val="en-US" w:eastAsia="zh-CN"/>
        </w:rPr>
        <w:t xml:space="preserve">年终及</w:t>
      </w:r>
      <w:r>
        <w:rPr>
          <w:rFonts w:hint="eastAsia" w:ascii="Times New Roman" w:hAnsi="Times New Roman" w:eastAsia="宋体" w:cs="Times New Roman"/>
          <w:bCs/>
          <w:strike w:val="0"/>
          <w:color w:val="auto"/>
          <w:sz w:val="24"/>
          <w:szCs w:val="24"/>
          <w:highlight w:val="none"/>
          <w:lang w:eastAsia="zh-CN"/>
        </w:rPr>
        <w:t xml:space="preserve">季度审计报告》</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（4）投标人应在完成财务决算审计报告的同时，协助企业做好</w:t>
      </w:r>
      <w:r>
        <w:rPr>
          <w:rFonts w:hint="eastAsia" w:ascii="Times New Roman" w:hAnsi="Times New Roman" w:eastAsia="宋体" w:cs="Times New Roman"/>
          <w:bCs/>
          <w:color w:val="auto"/>
          <w:sz w:val="24"/>
          <w:szCs w:val="24"/>
          <w:highlight w:val="none"/>
        </w:rPr>
        <w:t xml:space="preserve">2026年度</w:t>
      </w:r>
      <w:r>
        <w:rPr>
          <w:rFonts w:ascii="Times New Roman" w:hAnsi="Times New Roman" w:eastAsia="宋体" w:cs="Times New Roman"/>
          <w:bCs/>
          <w:color w:val="auto"/>
          <w:sz w:val="24"/>
          <w:szCs w:val="24"/>
          <w:highlight w:val="none"/>
        </w:rPr>
        <w:t xml:space="preserve">市属监管企业财务决算报表的编制、审核和汇总工作。</w:t>
      </w:r>
      <w:r/>
    </w:p>
    <w:p>
      <w:pPr>
        <w:ind w:firstLine="480"/>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（5）投标人及经办注册会计师要严格遵守注册会计师执业规范，对在执业过程中因违反执业规范及审计纪律，企业存在重大失误或问题而审计中未发现的投标人，市国资委将采取扣减费用等处罚措施。</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六、成果要求</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递交各类审计报告电子文档</w:t>
      </w:r>
      <w:r>
        <w:rPr>
          <w:rFonts w:ascii="Times New Roman" w:hAnsi="Times New Roman" w:eastAsia="宋体" w:cs="Times New Roman"/>
          <w:bCs/>
          <w:color w:val="auto"/>
          <w:sz w:val="24"/>
          <w:szCs w:val="24"/>
          <w:highlight w:val="none"/>
          <w:u w:val="single"/>
        </w:rPr>
        <w:t xml:space="preserve"> 1 </w:t>
      </w:r>
      <w:r>
        <w:rPr>
          <w:rFonts w:ascii="Times New Roman" w:hAnsi="Times New Roman" w:eastAsia="宋体" w:cs="Times New Roman"/>
          <w:bCs/>
          <w:color w:val="auto"/>
          <w:sz w:val="24"/>
          <w:szCs w:val="24"/>
          <w:highlight w:val="none"/>
        </w:rPr>
        <w:t xml:space="preserve">份，纸质报告一式</w:t>
      </w:r>
      <w:r>
        <w:rPr>
          <w:rFonts w:ascii="Times New Roman" w:hAnsi="Times New Roman" w:eastAsia="宋体" w:cs="Times New Roman"/>
          <w:bCs/>
          <w:color w:val="auto"/>
          <w:sz w:val="24"/>
          <w:szCs w:val="24"/>
          <w:highlight w:val="none"/>
          <w:u w:val="single"/>
        </w:rPr>
        <w:t xml:space="preserve"> 2 </w:t>
      </w:r>
      <w:r>
        <w:rPr>
          <w:rFonts w:ascii="Times New Roman" w:hAnsi="Times New Roman" w:eastAsia="宋体" w:cs="Times New Roman"/>
          <w:bCs/>
          <w:color w:val="auto"/>
          <w:sz w:val="24"/>
          <w:szCs w:val="24"/>
          <w:highlight w:val="none"/>
        </w:rPr>
        <w:t xml:space="preserve">份，实际递交各类审计报告份数以采购人需求为准。</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七、履约考核标准及办法</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1、范围：本标准规定了市属监管企业</w:t>
      </w:r>
      <w:r>
        <w:rPr>
          <w:rFonts w:hint="eastAsia" w:ascii="Times New Roman" w:hAnsi="Times New Roman" w:eastAsia="宋体" w:cs="Times New Roman"/>
          <w:bCs/>
          <w:color w:val="auto"/>
          <w:sz w:val="24"/>
          <w:szCs w:val="24"/>
          <w:highlight w:val="none"/>
        </w:rPr>
        <w:t xml:space="preserve">2026年度财务</w:t>
      </w:r>
      <w:r>
        <w:rPr>
          <w:rFonts w:ascii="Times New Roman" w:hAnsi="Times New Roman" w:eastAsia="宋体" w:cs="Times New Roman"/>
          <w:bCs/>
          <w:color w:val="auto"/>
          <w:sz w:val="24"/>
          <w:szCs w:val="24"/>
          <w:highlight w:val="none"/>
        </w:rPr>
        <w:t xml:space="preserve">决算及经营业绩专项审计履约考核时间、内容、考核评分与等级评定、考核结果应用要求。</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2、考核时间：服务期间。</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3、考核内容：包括履约情况、审计质量、管理建议、职业道德、协调机制五个方面。</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ind w:firstLine="482"/>
        <w:jc w:val="center"/>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审计履约考核评分表</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9"/>
        <w:gridCol w:w="1702"/>
        <w:gridCol w:w="3775"/>
        <w:gridCol w:w="856"/>
        <w:gridCol w:w="825"/>
      </w:tblGrid>
      <w:tr>
        <w:trPr>
          <w:jc w:val="center"/>
          <w:trHeight w:val="448"/>
        </w:trPr>
        <w:tc>
          <w:tcPr>
            <w:gridSpan w:val="5"/>
            <w:tcW w:w="8887"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被考核人名称：</w:t>
            </w:r>
            <w:r/>
          </w:p>
        </w:tc>
      </w:tr>
      <w:tr>
        <w:trPr>
          <w:jc w:val="center"/>
          <w:trHeight w:val="428"/>
        </w:trPr>
        <w:tc>
          <w:tcPr>
            <w:tcW w:w="1729"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w:t>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分项</w:t>
            </w:r>
            <w:r/>
          </w:p>
        </w:tc>
        <w:tc>
          <w:tcPr>
            <w:tcW w:w="3775"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细目</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分值</w:t>
            </w:r>
            <w:r/>
          </w:p>
        </w:tc>
        <w:tc>
          <w:tcPr>
            <w:tcW w:w="825"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得分</w:t>
            </w:r>
            <w:r/>
          </w:p>
        </w:tc>
      </w:tr>
      <w:tr>
        <w:trPr>
          <w:jc w:val="center"/>
          <w:trHeight w:val="1292"/>
        </w:trPr>
        <w:tc>
          <w:tcPr>
            <w:tcW w:w="1729" w:type="dxa"/>
            <w:vAlign w:val="center"/>
            <w:vMerge w:val="restart"/>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履约情况</w:t>
            </w:r>
            <w:r/>
          </w:p>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（36）</w:t>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项目负责人</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项目负责人在履约期间驻场工作时间不得少于必须驻场的工作日数，每少1日扣0.5分；未按时参加甲方工作会议的，每有一次扣1分。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733"/>
        </w:trPr>
        <w:tc>
          <w:tcPr>
            <w:tcW w:w="1729" w:type="dxa"/>
            <w:vAlign w:val="center"/>
            <w:vMerge w:val="continue"/>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c>
          <w:tcPr>
            <w:tcW w:w="1702" w:type="dxa"/>
            <w:vAlign w:val="center"/>
            <w:vMerge w:val="restart"/>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审计人员配备（不包括项目负责人）</w:t>
            </w:r>
            <w:r/>
          </w:p>
        </w:tc>
        <w:tc>
          <w:tcPr>
            <w:tcW w:w="3775" w:type="dxa"/>
            <w:vAlign w:val="center"/>
            <w:textDirection w:val="lrTb"/>
            <w:noWrap w:val="false"/>
          </w:tcPr>
          <w:p>
            <w:pPr>
              <w:widowControl/>
              <w:rPr>
                <w:rFonts w:ascii="Times New Roman" w:hAnsi="Times New Roman" w:eastAsia="宋体" w:cs="Times New Roman"/>
                <w:b/>
                <w:bCs/>
                <w:color w:val="auto"/>
                <w:sz w:val="22"/>
                <w:highlight w:val="none"/>
              </w:rPr>
            </w:pPr>
            <w:r>
              <w:rPr>
                <w:rFonts w:ascii="Times New Roman" w:hAnsi="Times New Roman" w:eastAsia="宋体" w:cs="Times New Roman"/>
                <w:bCs/>
                <w:color w:val="auto"/>
                <w:sz w:val="22"/>
                <w:highlight w:val="none"/>
              </w:rPr>
              <w:t xml:space="preserve">审计人员按照合同要求配备到位，少1人扣1分，扣完为止。</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vMerge w:val="restart"/>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1635"/>
        </w:trPr>
        <w:tc>
          <w:tcPr>
            <w:tcW w:w="1729" w:type="dxa"/>
            <w:vAlign w:val="center"/>
            <w:vMerge w:val="continue"/>
            <w:textDirection w:val="lrTb"/>
            <w:noWrap w:val="false"/>
          </w:tcPr>
          <w:p>
            <w:pPr>
              <w:jc w:val="center"/>
              <w:widowControl/>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c>
          <w:tcPr>
            <w:tcW w:w="1702" w:type="dxa"/>
            <w:vAlign w:val="center"/>
            <w:vMerge w:val="continue"/>
            <w:textDirection w:val="lrTb"/>
            <w:noWrap w:val="false"/>
          </w:tcPr>
          <w:p>
            <w:pPr>
              <w:jc w:val="center"/>
              <w:widowControl/>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审计人员在履约期间驻场工作时间不得少于必须驻场的工作日数，如有事情按规定请假，不得迟到、早退或者缺勤，若迟到、早退，发现一起扣0.5分，缺勤一次扣1分。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r>
      <w:tr>
        <w:trPr>
          <w:jc w:val="center"/>
          <w:trHeight w:val="1054"/>
        </w:trPr>
        <w:tc>
          <w:tcPr>
            <w:tcW w:w="1729" w:type="dxa"/>
            <w:vAlign w:val="center"/>
            <w:vMerge w:val="continue"/>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委托合同执行</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按政府采购合同条款执行，未经甲方同意的分包行为等情况，违反一项条款扣2分，扣完为止。</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6</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1281"/>
        </w:trPr>
        <w:tc>
          <w:tcPr>
            <w:tcW w:w="1729" w:type="dxa"/>
            <w:vAlign w:val="center"/>
            <w:vMerge w:val="continue"/>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按委托单位要求报送资料</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按政府采购合同条款执行，如发生未在要求交付时间内交付审计报告的，按延迟日数每日扣减1分，扣完为止。</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784"/>
        </w:trPr>
        <w:tc>
          <w:tcPr>
            <w:tcW w:w="1729" w:type="dxa"/>
            <w:vAlign w:val="center"/>
            <w:vMerge w:val="restart"/>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审计质量</w:t>
            </w:r>
            <w:r/>
          </w:p>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（40）</w:t>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审计程序</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未按照政府采购合同审计方案实施的，发现一项扣1分，扣完为止。</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1306"/>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审计工作底稿</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审计底稿内容完整、记录清晰、结论明确，证据充分，同时具备纸质与电子底稿；每份底稿丢失、记录不完整的每发现一项扣2分，扣完为止。</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8</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816"/>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vMerge w:val="restart"/>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审计报告</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未按审计服务需求数量出具审计报告的，每少一份该项不得分。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1029"/>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未按审计服务需求出具审计报告的，每有一份扣1分，超过两份该项不得分。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698"/>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审计档案</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审计档案完整、便于查找的不扣分，审计档案缺失的该项不得分。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407"/>
        </w:trPr>
        <w:tc>
          <w:tcPr>
            <w:tcW w:w="1729" w:type="dxa"/>
            <w:vAlign w:val="center"/>
            <w:vMerge w:val="continue"/>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无重大偏差</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审计结果无重大错误、偏差不扣分，每项指标偏差率超过10%扣1分，扣完为止。</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12</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452"/>
        </w:trPr>
        <w:tc>
          <w:tcPr>
            <w:tcW w:w="1729"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管理建议（4）</w:t>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提出管理建议</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项目实施过程中能根据提出符合企业改革发展实际、有针对性、可操作性和指导性的建议。</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Pr>
        <w:tc>
          <w:tcPr>
            <w:tcW w:w="1729" w:type="dxa"/>
            <w:vAlign w:val="center"/>
            <w:vMerge w:val="restart"/>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职业道德（10）</w:t>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无弄虚作假、串通舞弊等情况</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无弄虚作假、串通舞弊等情况不扣分，发现一起该项不得分。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Pr>
        <w:tc>
          <w:tcPr>
            <w:tcW w:w="1729" w:type="dxa"/>
            <w:vAlign w:val="center"/>
            <w:vMerge w:val="continue"/>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审计工作客观、公正、坚持原则</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审计工作流程及审计结果存在不客观、不公正情况该项不得分。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Pr>
        <w:tc>
          <w:tcPr>
            <w:tcW w:w="1729" w:type="dxa"/>
            <w:vAlign w:val="center"/>
            <w:vMerge w:val="continue"/>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数据安全及保密工作</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做好数据安全管理工作，保守被审计单位商业秘密，发现泄密情况该项不得分。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2</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457"/>
        </w:trPr>
        <w:tc>
          <w:tcPr>
            <w:tcW w:w="1729" w:type="dxa"/>
            <w:vAlign w:val="center"/>
            <w:vMerge w:val="restart"/>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协调机制（10）</w:t>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与委托单位</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做好与相关单位审计工作协调沟通机制，审计过程中因审计单位原因与委托单位发生纠纷或口角，情节较轻的扣2分，情节严重的该项不得分。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487"/>
        </w:trPr>
        <w:tc>
          <w:tcPr>
            <w:tcW w:w="1729" w:type="dxa"/>
            <w:vAlign w:val="center"/>
            <w:vMerge w:val="continue"/>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1702"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与被审计单位</w:t>
            </w:r>
            <w:r/>
          </w:p>
        </w:tc>
        <w:tc>
          <w:tcPr>
            <w:tcW w:w="3775" w:type="dxa"/>
            <w:vAlign w:val="center"/>
            <w:textDirection w:val="lrTb"/>
            <w:noWrap w:val="false"/>
          </w:tcPr>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做好与相关单位审计工作协调沟通机制，充分交换意见，审计过程中因审计单位原因与被审计单位发生纠纷或口角，情节较轻的扣2分，情节严重的该项不得分。</w:t>
            </w:r>
            <w:r/>
          </w:p>
        </w:tc>
        <w:tc>
          <w:tcPr>
            <w:tcW w:w="856" w:type="dxa"/>
            <w:vAlign w:val="center"/>
            <w:textDirection w:val="lrTb"/>
            <w:noWrap w:val="false"/>
          </w:tcPr>
          <w:p>
            <w:pPr>
              <w:jc w:val="cente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5</w:t>
            </w:r>
            <w:r/>
          </w:p>
        </w:tc>
        <w:tc>
          <w:tcPr>
            <w:tcW w:w="825" w:type="dxa"/>
            <w:vAlign w:val="center"/>
            <w:textDirection w:val="lrTb"/>
            <w:noWrap w:val="false"/>
          </w:tcPr>
          <w:p>
            <w:pPr>
              <w:jc w:val="cente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Height w:val="460"/>
        </w:trPr>
        <w:tc>
          <w:tcPr>
            <w:tcW w:w="1729" w:type="dxa"/>
            <w:vAlign w:val="center"/>
            <w:textDirection w:val="lrTb"/>
            <w:noWrap w:val="false"/>
          </w:tcPr>
          <w:p>
            <w:pPr>
              <w:jc w:val="center"/>
              <w:widowControl/>
              <w:tabs>
                <w:tab w:val="left" w:pos="969"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考核评分</w:t>
            </w:r>
            <w:r/>
          </w:p>
        </w:tc>
        <w:tc>
          <w:tcPr>
            <w:gridSpan w:val="4"/>
            <w:tcW w:w="7158" w:type="dxa"/>
            <w:vAlign w:val="center"/>
            <w:textDirection w:val="lrTb"/>
            <w:noWrap w:val="false"/>
          </w:tcPr>
          <w:p>
            <w:pPr>
              <w:widowControl/>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tc>
      </w:tr>
      <w:tr>
        <w:trPr>
          <w:jc w:val="center"/>
        </w:trPr>
        <w:tc>
          <w:tcPr>
            <w:gridSpan w:val="5"/>
            <w:tcW w:w="8887" w:type="dxa"/>
            <w:vAlign w:val="center"/>
            <w:textDirection w:val="lrTb"/>
            <w:noWrap w:val="false"/>
          </w:tcPr>
          <w:p>
            <w:pPr>
              <w:widowControl/>
              <w:tabs>
                <w:tab w:val="left" w:pos="969" w:leader="none"/>
              </w:tabs>
              <w:rPr>
                <w:rFonts w:ascii="Times New Roman" w:hAnsi="Times New Roman" w:eastAsia="宋体" w:cs="Times New Roman"/>
                <w:b/>
                <w:bCs/>
                <w:color w:val="auto"/>
                <w:sz w:val="22"/>
                <w:highlight w:val="none"/>
              </w:rPr>
            </w:pPr>
            <w:r>
              <w:rPr>
                <w:rFonts w:ascii="Times New Roman" w:hAnsi="Times New Roman" w:eastAsia="宋体" w:cs="Times New Roman"/>
                <w:bCs/>
                <w:color w:val="auto"/>
                <w:sz w:val="22"/>
                <w:highlight w:val="none"/>
              </w:rPr>
              <w:t xml:space="preserve">备注：在审计过程中有行贿受贿、徇私枉法，给国家或被审计单位造成损失的，发现一次，整个单位考核为0分。</w:t>
            </w:r>
            <w:r/>
          </w:p>
        </w:tc>
      </w:tr>
    </w:tbl>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4、考核评分：履约考核实行百分制，由市国资委委托的第三方专业机构对被考核对象进行独立考核得出考核评分。如被考核对象因行贿受贿、徇私枉法等给国家或被审计单位造成损失的，其考核评分为0分。</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5、</w:t>
      </w:r>
      <w:r>
        <w:rPr>
          <w:rFonts w:ascii="Times New Roman" w:hAnsi="Times New Roman" w:eastAsia="宋体" w:cs="Times New Roman"/>
          <w:color w:val="auto"/>
          <w:sz w:val="24"/>
          <w:szCs w:val="24"/>
          <w:highlight w:val="none"/>
        </w:rPr>
        <w:t xml:space="preserve">等级评定：</w:t>
      </w:r>
      <w:r/>
    </w:p>
    <w:p>
      <w:pPr>
        <w:ind w:firstLine="482"/>
        <w:jc w:val="center"/>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考核等级评定</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1688"/>
        <w:gridCol w:w="1688"/>
        <w:gridCol w:w="1688"/>
        <w:gridCol w:w="1690"/>
      </w:tblGrid>
      <w:tr>
        <w:trPr>
          <w:jc w:val="center"/>
          <w:trHeight w:val="493"/>
        </w:trPr>
        <w:tc>
          <w:tcPr>
            <w:tcW w:w="19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综合评分（G）</w:t>
            </w:r>
            <w:r/>
          </w:p>
        </w:tc>
        <w:tc>
          <w:tcPr>
            <w:tcW w:w="168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90≤G≤100</w:t>
            </w:r>
            <w:r/>
          </w:p>
        </w:tc>
        <w:tc>
          <w:tcPr>
            <w:tcW w:w="168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80≤G＜90</w:t>
            </w:r>
            <w:r/>
          </w:p>
        </w:tc>
        <w:tc>
          <w:tcPr>
            <w:tcW w:w="168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60≤G＜80</w:t>
            </w:r>
            <w:r/>
          </w:p>
        </w:tc>
        <w:tc>
          <w:tcPr>
            <w:tcW w:w="169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0≤G＜60</w:t>
            </w:r>
            <w:r/>
          </w:p>
        </w:tc>
      </w:tr>
      <w:tr>
        <w:trPr>
          <w:jc w:val="center"/>
          <w:trHeight w:val="460"/>
        </w:trPr>
        <w:tc>
          <w:tcPr>
            <w:tcW w:w="197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考核等级</w:t>
            </w:r>
            <w:r/>
          </w:p>
        </w:tc>
        <w:tc>
          <w:tcPr>
            <w:tcW w:w="168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优</w:t>
            </w:r>
            <w:r/>
          </w:p>
        </w:tc>
        <w:tc>
          <w:tcPr>
            <w:tcW w:w="168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良</w:t>
            </w:r>
            <w:r/>
          </w:p>
        </w:tc>
        <w:tc>
          <w:tcPr>
            <w:tcW w:w="168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中</w:t>
            </w:r>
            <w:r/>
          </w:p>
        </w:tc>
        <w:tc>
          <w:tcPr>
            <w:tcW w:w="169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差</w:t>
            </w:r>
            <w:r/>
          </w:p>
        </w:tc>
      </w:tr>
    </w:tbl>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6、考核结果应用：对考核等级为“良”及以上的被考核对象，全额支付审计服务费；对考核等级为“中”的被考核对象，扣除20%审计服务费；对考核等级为“差”的被考核对象，扣除30%审计服务费。</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八、履约验收</w:t>
      </w:r>
      <w:r/>
    </w:p>
    <w:p>
      <w:pPr>
        <w:ind w:firstLine="482"/>
        <w:jc w:val="center"/>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履约验收</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205"/>
        <w:gridCol w:w="5145"/>
        <w:gridCol w:w="1427"/>
      </w:tblGrid>
      <w:tr>
        <w:trPr>
          <w:jc w:val="center"/>
          <w:trHeight w:val="392"/>
        </w:trPr>
        <w:tc>
          <w:tcPr>
            <w:tcW w:w="793" w:type="dxa"/>
            <w:vAlign w:val="center"/>
            <w:textDirection w:val="lrTb"/>
            <w:noWrap w:val="false"/>
          </w:tcPr>
          <w:p>
            <w:pPr>
              <w:jc w:val="cente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t xml:space="preserve">序号</w:t>
            </w:r>
            <w:r/>
          </w:p>
        </w:tc>
        <w:tc>
          <w:tcPr>
            <w:tcW w:w="2205" w:type="dxa"/>
            <w:vAlign w:val="center"/>
            <w:textDirection w:val="lrTb"/>
            <w:noWrap w:val="false"/>
          </w:tcPr>
          <w:p>
            <w:pPr>
              <w:jc w:val="cente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t xml:space="preserve">验收主体内容</w:t>
            </w:r>
            <w:r/>
          </w:p>
        </w:tc>
        <w:tc>
          <w:tcPr>
            <w:tcW w:w="5145" w:type="dxa"/>
            <w:vAlign w:val="center"/>
            <w:textDirection w:val="lrTb"/>
            <w:noWrap w:val="false"/>
          </w:tcPr>
          <w:p>
            <w:pPr>
              <w:jc w:val="cente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t xml:space="preserve">验收标准</w:t>
            </w:r>
            <w:r/>
          </w:p>
        </w:tc>
        <w:tc>
          <w:tcPr>
            <w:tcW w:w="1427" w:type="dxa"/>
            <w:vAlign w:val="center"/>
            <w:textDirection w:val="lrTb"/>
            <w:noWrap w:val="false"/>
          </w:tcPr>
          <w:p>
            <w:pPr>
              <w:jc w:val="cente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t xml:space="preserve">完成情况</w:t>
            </w:r>
            <w:r/>
          </w:p>
        </w:tc>
      </w:tr>
      <w:tr>
        <w:trPr>
          <w:jc w:val="center"/>
          <w:trHeight w:val="647"/>
        </w:trPr>
        <w:tc>
          <w:tcPr>
            <w:tcW w:w="793"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1</w:t>
            </w:r>
            <w:r/>
          </w:p>
        </w:tc>
        <w:tc>
          <w:tcPr>
            <w:tcW w:w="2205"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审计报告交付数量</w:t>
            </w:r>
            <w:r/>
          </w:p>
        </w:tc>
        <w:tc>
          <w:tcPr>
            <w:tcW w:w="5145"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审计报告数量与项目需求保持一致。</w:t>
            </w:r>
            <w:r/>
          </w:p>
        </w:tc>
        <w:tc>
          <w:tcPr>
            <w:tcW w:w="1427"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r>
      <w:tr>
        <w:trPr>
          <w:jc w:val="center"/>
          <w:trHeight w:val="692"/>
        </w:trPr>
        <w:tc>
          <w:tcPr>
            <w:tcW w:w="793"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2</w:t>
            </w:r>
            <w:r/>
          </w:p>
        </w:tc>
        <w:tc>
          <w:tcPr>
            <w:tcW w:w="2205"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审计时限</w:t>
            </w:r>
            <w:r/>
          </w:p>
        </w:tc>
        <w:tc>
          <w:tcPr>
            <w:tcW w:w="5145"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在被审计单位驻场审计工作时间符合项目需求中约定的最低要求。</w:t>
            </w:r>
            <w:r/>
          </w:p>
        </w:tc>
        <w:tc>
          <w:tcPr>
            <w:tcW w:w="1427"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r>
      <w:tr>
        <w:trPr>
          <w:jc w:val="center"/>
          <w:trHeight w:val="777"/>
        </w:trPr>
        <w:tc>
          <w:tcPr>
            <w:tcW w:w="793"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3</w:t>
            </w:r>
            <w:r/>
          </w:p>
        </w:tc>
        <w:tc>
          <w:tcPr>
            <w:tcW w:w="2205"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审计报告交付时限</w:t>
            </w:r>
            <w:r/>
          </w:p>
        </w:tc>
        <w:tc>
          <w:tcPr>
            <w:tcW w:w="5145" w:type="dxa"/>
            <w:vAlign w:val="center"/>
            <w:textDirection w:val="lrTb"/>
            <w:noWrap w:val="false"/>
          </w:tcPr>
          <w:p>
            <w:pPr>
              <w:rPr>
                <w:color w:val="auto"/>
                <w:highlight w:val="none"/>
              </w:rPr>
            </w:pPr>
            <w:r>
              <w:rPr>
                <w:rFonts w:ascii="Times New Roman" w:hAnsi="Times New Roman" w:eastAsia="宋体" w:cs="Times New Roman"/>
                <w:color w:val="auto"/>
                <w:sz w:val="22"/>
                <w:highlight w:val="none"/>
              </w:rPr>
              <w:t xml:space="preserve">202</w:t>
            </w:r>
            <w:r>
              <w:rPr>
                <w:rFonts w:hint="eastAsia" w:ascii="Times New Roman" w:hAnsi="Times New Roman" w:eastAsia="宋体" w:cs="Times New Roman"/>
                <w:color w:val="auto"/>
                <w:sz w:val="22"/>
                <w:highlight w:val="none"/>
              </w:rPr>
              <w:t xml:space="preserve">7</w:t>
            </w:r>
            <w:r>
              <w:rPr>
                <w:rFonts w:ascii="Times New Roman" w:hAnsi="Times New Roman" w:eastAsia="宋体" w:cs="Times New Roman"/>
                <w:color w:val="auto"/>
                <w:sz w:val="22"/>
                <w:highlight w:val="none"/>
              </w:rPr>
              <w:t xml:space="preserve">年1月</w:t>
            </w:r>
            <w:r>
              <w:rPr>
                <w:rFonts w:hint="eastAsia" w:ascii="Times New Roman" w:hAnsi="Times New Roman" w:eastAsia="宋体" w:cs="Times New Roman"/>
                <w:color w:val="auto"/>
                <w:sz w:val="22"/>
                <w:highlight w:val="none"/>
              </w:rPr>
              <w:t xml:space="preserve">10</w:t>
            </w:r>
            <w:r>
              <w:rPr>
                <w:rFonts w:ascii="Times New Roman" w:hAnsi="Times New Roman" w:eastAsia="宋体" w:cs="Times New Roman"/>
                <w:color w:val="auto"/>
                <w:sz w:val="22"/>
                <w:highlight w:val="none"/>
              </w:rPr>
              <w:t xml:space="preserve">日前将《</w:t>
            </w:r>
            <w:r>
              <w:rPr>
                <w:rFonts w:hint="eastAsia" w:ascii="Times New Roman" w:hAnsi="Times New Roman" w:eastAsia="宋体" w:cs="Times New Roman"/>
                <w:color w:val="auto"/>
                <w:sz w:val="22"/>
                <w:highlight w:val="none"/>
              </w:rPr>
              <w:t xml:space="preserve">2026年度</w:t>
            </w:r>
            <w:r>
              <w:rPr>
                <w:rFonts w:ascii="Times New Roman" w:hAnsi="Times New Roman" w:eastAsia="宋体" w:cs="Times New Roman"/>
                <w:color w:val="auto"/>
                <w:sz w:val="22"/>
                <w:highlight w:val="none"/>
              </w:rPr>
              <w:t xml:space="preserve">经营业绩考核指标完成情况专项审计报告》</w:t>
            </w:r>
            <w:r>
              <w:rPr>
                <w:rFonts w:hint="eastAsia" w:ascii="Times New Roman" w:hAnsi="Times New Roman" w:eastAsia="宋体" w:cs="Times New Roman"/>
                <w:color w:val="auto"/>
                <w:sz w:val="22"/>
                <w:highlight w:val="none"/>
              </w:rPr>
              <w:t xml:space="preserve">及相关事项</w:t>
            </w:r>
            <w:r>
              <w:rPr>
                <w:rFonts w:ascii="Times New Roman" w:hAnsi="Times New Roman" w:eastAsia="宋体" w:cs="Times New Roman"/>
                <w:color w:val="auto"/>
                <w:sz w:val="22"/>
                <w:highlight w:val="none"/>
              </w:rPr>
              <w:t xml:space="preserve">报市国资委</w:t>
            </w:r>
            <w:r>
              <w:rPr>
                <w:rFonts w:hint="eastAsia" w:ascii="Times New Roman" w:hAnsi="Times New Roman" w:eastAsia="宋体" w:cs="Times New Roman"/>
                <w:color w:val="auto"/>
                <w:sz w:val="22"/>
                <w:highlight w:val="none"/>
                <w:lang w:eastAsia="zh-CN"/>
              </w:rPr>
              <w:t xml:space="preserve">；</w:t>
            </w:r>
            <w:r>
              <w:rPr>
                <w:rFonts w:ascii="Times New Roman" w:hAnsi="Times New Roman" w:eastAsia="宋体" w:cs="Times New Roman"/>
                <w:color w:val="auto"/>
                <w:sz w:val="22"/>
                <w:highlight w:val="none"/>
              </w:rPr>
              <w:t xml:space="preserve">202</w:t>
            </w:r>
            <w:r>
              <w:rPr>
                <w:rFonts w:hint="eastAsia" w:ascii="Times New Roman" w:hAnsi="Times New Roman" w:eastAsia="宋体" w:cs="Times New Roman"/>
                <w:color w:val="auto"/>
                <w:sz w:val="22"/>
                <w:highlight w:val="none"/>
                <w:lang w:val="en-US" w:eastAsia="zh-CN"/>
              </w:rPr>
              <w:t xml:space="preserve">7</w:t>
            </w:r>
            <w:r>
              <w:rPr>
                <w:rFonts w:ascii="Times New Roman" w:hAnsi="Times New Roman" w:eastAsia="宋体" w:cs="Times New Roman"/>
                <w:color w:val="auto"/>
                <w:sz w:val="22"/>
                <w:highlight w:val="none"/>
              </w:rPr>
              <w:t xml:space="preserve">年3月20日前将《</w:t>
            </w:r>
            <w:r>
              <w:rPr>
                <w:rFonts w:hint="eastAsia" w:ascii="Times New Roman" w:hAnsi="Times New Roman" w:eastAsia="宋体" w:cs="Times New Roman"/>
                <w:color w:val="auto"/>
                <w:sz w:val="22"/>
                <w:highlight w:val="none"/>
              </w:rPr>
              <w:t xml:space="preserve">2026年度财务</w:t>
            </w:r>
            <w:r>
              <w:rPr>
                <w:rFonts w:ascii="Times New Roman" w:hAnsi="Times New Roman" w:eastAsia="宋体" w:cs="Times New Roman"/>
                <w:color w:val="auto"/>
                <w:sz w:val="22"/>
                <w:highlight w:val="none"/>
              </w:rPr>
              <w:t xml:space="preserve">决算审计报告》《</w:t>
            </w:r>
            <w:r>
              <w:rPr>
                <w:rFonts w:hint="eastAsia" w:ascii="Times New Roman" w:hAnsi="Times New Roman" w:eastAsia="宋体" w:cs="Times New Roman"/>
                <w:color w:val="auto"/>
                <w:sz w:val="22"/>
                <w:highlight w:val="none"/>
              </w:rPr>
              <w:t xml:space="preserve">2026年度</w:t>
            </w:r>
            <w:r>
              <w:rPr>
                <w:rFonts w:ascii="Times New Roman" w:hAnsi="Times New Roman" w:eastAsia="宋体" w:cs="Times New Roman"/>
                <w:color w:val="auto"/>
                <w:sz w:val="22"/>
                <w:highlight w:val="none"/>
              </w:rPr>
              <w:t xml:space="preserve">专项审计报告》《</w:t>
            </w:r>
            <w:r>
              <w:rPr>
                <w:rFonts w:hint="eastAsia" w:ascii="Times New Roman" w:hAnsi="Times New Roman" w:eastAsia="宋体" w:cs="Times New Roman"/>
                <w:color w:val="auto"/>
                <w:sz w:val="22"/>
                <w:highlight w:val="none"/>
              </w:rPr>
              <w:t xml:space="preserve">2026年度</w:t>
            </w:r>
            <w:r>
              <w:rPr>
                <w:rFonts w:ascii="Times New Roman" w:hAnsi="Times New Roman" w:eastAsia="宋体" w:cs="Times New Roman"/>
                <w:color w:val="auto"/>
                <w:sz w:val="22"/>
                <w:highlight w:val="none"/>
              </w:rPr>
              <w:t xml:space="preserve">企业〈国有企业工资内外收入监督管理规定〉执行情况专项审计报告》《</w:t>
            </w:r>
            <w:r>
              <w:rPr>
                <w:rFonts w:hint="eastAsia" w:ascii="Times New Roman" w:hAnsi="Times New Roman" w:eastAsia="宋体" w:cs="Times New Roman"/>
                <w:color w:val="auto"/>
                <w:sz w:val="22"/>
                <w:highlight w:val="none"/>
              </w:rPr>
              <w:t xml:space="preserve">2026年度</w:t>
            </w:r>
            <w:r>
              <w:rPr>
                <w:rFonts w:ascii="Times New Roman" w:hAnsi="Times New Roman" w:eastAsia="宋体" w:cs="Times New Roman"/>
                <w:color w:val="auto"/>
                <w:sz w:val="22"/>
                <w:highlight w:val="none"/>
              </w:rPr>
              <w:t xml:space="preserve">企业负责人履职待遇业务支出</w:t>
            </w:r>
            <w:r>
              <w:rPr>
                <w:rFonts w:hint="eastAsia" w:ascii="Times New Roman" w:hAnsi="Times New Roman" w:eastAsia="宋体" w:cs="Times New Roman"/>
                <w:color w:val="auto"/>
                <w:sz w:val="22"/>
                <w:highlight w:val="none"/>
              </w:rPr>
              <w:t xml:space="preserve">和</w:t>
            </w:r>
            <w:r>
              <w:rPr>
                <w:rFonts w:ascii="Times New Roman" w:hAnsi="Times New Roman" w:eastAsia="宋体" w:cs="Times New Roman"/>
                <w:color w:val="auto"/>
                <w:sz w:val="22"/>
                <w:highlight w:val="none"/>
              </w:rPr>
              <w:t xml:space="preserve">企业业务接待及差旅费</w:t>
            </w:r>
            <w:r>
              <w:rPr>
                <w:rFonts w:hint="eastAsia" w:ascii="Times New Roman" w:hAnsi="Times New Roman" w:eastAsia="宋体" w:cs="Times New Roman"/>
                <w:color w:val="auto"/>
                <w:sz w:val="22"/>
                <w:highlight w:val="none"/>
              </w:rPr>
              <w:t xml:space="preserve">管理</w:t>
            </w:r>
            <w:r>
              <w:rPr>
                <w:rFonts w:ascii="Times New Roman" w:hAnsi="Times New Roman" w:eastAsia="宋体" w:cs="Times New Roman"/>
                <w:color w:val="auto"/>
                <w:sz w:val="22"/>
                <w:highlight w:val="none"/>
              </w:rPr>
              <w:t xml:space="preserve">情况专项审计</w:t>
            </w:r>
            <w:r>
              <w:rPr>
                <w:rFonts w:hint="eastAsia" w:ascii="Times New Roman" w:hAnsi="Times New Roman" w:eastAsia="宋体" w:cs="Times New Roman"/>
                <w:color w:val="auto"/>
                <w:sz w:val="22"/>
                <w:highlight w:val="none"/>
              </w:rPr>
              <w:t xml:space="preserve">报告</w:t>
            </w:r>
            <w:r>
              <w:rPr>
                <w:rFonts w:ascii="Times New Roman" w:hAnsi="Times New Roman" w:eastAsia="宋体" w:cs="Times New Roman"/>
                <w:color w:val="auto"/>
                <w:sz w:val="22"/>
                <w:highlight w:val="none"/>
              </w:rPr>
              <w:t xml:space="preserve">》《</w:t>
            </w:r>
            <w:r>
              <w:rPr>
                <w:rFonts w:hint="eastAsia" w:ascii="Times New Roman" w:hAnsi="Times New Roman" w:eastAsia="宋体" w:cs="Times New Roman"/>
                <w:color w:val="auto"/>
                <w:sz w:val="22"/>
                <w:highlight w:val="none"/>
              </w:rPr>
              <w:t xml:space="preserve">2026年度</w:t>
            </w:r>
            <w:r>
              <w:rPr>
                <w:rFonts w:ascii="Times New Roman" w:hAnsi="Times New Roman" w:eastAsia="宋体" w:cs="Times New Roman"/>
                <w:color w:val="auto"/>
                <w:sz w:val="22"/>
                <w:highlight w:val="none"/>
              </w:rPr>
              <w:t xml:space="preserve">投资项目完成情况专项审计》《</w:t>
            </w:r>
            <w:r>
              <w:rPr>
                <w:rFonts w:hint="eastAsia" w:ascii="Times New Roman" w:hAnsi="Times New Roman" w:eastAsia="宋体" w:cs="Times New Roman"/>
                <w:color w:val="auto"/>
                <w:sz w:val="22"/>
                <w:highlight w:val="none"/>
              </w:rPr>
              <w:t xml:space="preserve">2026年度</w:t>
            </w:r>
            <w:r>
              <w:rPr>
                <w:rFonts w:ascii="Times New Roman" w:hAnsi="Times New Roman" w:eastAsia="宋体" w:cs="Times New Roman"/>
                <w:color w:val="auto"/>
                <w:sz w:val="22"/>
                <w:highlight w:val="none"/>
              </w:rPr>
              <w:t xml:space="preserve">企业绩效评价报告》</w:t>
            </w:r>
            <w:r>
              <w:rPr>
                <w:rFonts w:hint="eastAsia" w:ascii="Times New Roman" w:hAnsi="Times New Roman" w:eastAsia="宋体" w:cs="Times New Roman"/>
                <w:color w:val="auto"/>
                <w:sz w:val="22"/>
                <w:highlight w:val="none"/>
                <w:lang w:eastAsia="zh-CN"/>
              </w:rPr>
              <w:t xml:space="preserve">《</w:t>
            </w:r>
            <w:r>
              <w:rPr>
                <w:rFonts w:hint="eastAsia" w:ascii="Times New Roman" w:hAnsi="Times New Roman" w:eastAsia="宋体" w:cs="Times New Roman"/>
                <w:color w:val="auto"/>
                <w:sz w:val="22"/>
                <w:highlight w:val="none"/>
                <w:lang w:val="en-US" w:eastAsia="zh-CN"/>
              </w:rPr>
              <w:t xml:space="preserve">2026年度党建工作落实及干部人事管理专项审计报告</w:t>
            </w:r>
            <w:r>
              <w:rPr>
                <w:rFonts w:hint="eastAsia" w:ascii="Times New Roman" w:hAnsi="Times New Roman" w:eastAsia="宋体" w:cs="Times New Roman"/>
                <w:color w:val="auto"/>
                <w:sz w:val="22"/>
                <w:highlight w:val="none"/>
                <w:lang w:eastAsia="zh-CN"/>
              </w:rPr>
              <w:t xml:space="preserve">》</w:t>
            </w:r>
            <w:r>
              <w:rPr>
                <w:rFonts w:hint="eastAsia" w:ascii="Times New Roman" w:hAnsi="Times New Roman" w:eastAsia="宋体" w:cs="Times New Roman"/>
                <w:color w:val="auto"/>
                <w:sz w:val="22"/>
                <w:highlight w:val="none"/>
                <w:lang w:val="en-US" w:eastAsia="zh-CN"/>
              </w:rPr>
              <w:t xml:space="preserve">《2026年度大宗商品贸易专项审计报告》</w:t>
            </w:r>
            <w:r>
              <w:rPr>
                <w:rFonts w:ascii="Times New Roman" w:hAnsi="Times New Roman" w:eastAsia="宋体" w:cs="Times New Roman"/>
                <w:color w:val="auto"/>
                <w:sz w:val="22"/>
                <w:highlight w:val="none"/>
              </w:rPr>
              <w:t xml:space="preserve">报市国资委</w:t>
            </w:r>
            <w:r>
              <w:rPr>
                <w:rFonts w:hint="eastAsia" w:ascii="Times New Roman" w:hAnsi="Times New Roman" w:eastAsia="宋体" w:cs="Times New Roman"/>
                <w:color w:val="auto"/>
                <w:sz w:val="22"/>
                <w:highlight w:val="none"/>
                <w:lang w:eastAsia="zh-CN"/>
              </w:rPr>
              <w:t xml:space="preserve">；</w:t>
            </w:r>
            <w:r>
              <w:rPr>
                <w:rFonts w:hint="eastAsia" w:ascii="Times New Roman" w:hAnsi="Times New Roman" w:eastAsia="宋体" w:cs="Times New Roman"/>
                <w:color w:val="auto"/>
                <w:sz w:val="22"/>
                <w:highlight w:val="none"/>
                <w:lang w:val="en-US" w:eastAsia="zh-CN"/>
              </w:rPr>
              <w:t xml:space="preserve">2026年度年中审计综合情况报告于7月底前报市国资委，三季度审计相关情况报告于季后15日内报市国资委，年终审计报告报送时间按照上述项目进度计划执行。报</w:t>
            </w:r>
            <w:r>
              <w:rPr>
                <w:rFonts w:ascii="Times New Roman" w:hAnsi="Times New Roman" w:eastAsia="宋体" w:cs="Times New Roman"/>
                <w:color w:val="auto"/>
                <w:sz w:val="22"/>
                <w:highlight w:val="none"/>
              </w:rPr>
              <w:t xml:space="preserve">市国资委。如遇客观因素导致审计报告无法按时出具，投标人应在原截止日期至少15个工作日前，向市国资委提交正式书面说明，经确认后时限可予顺延。</w:t>
            </w:r>
            <w:r/>
          </w:p>
        </w:tc>
        <w:tc>
          <w:tcPr>
            <w:tcW w:w="1427"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r>
      <w:tr>
        <w:trPr>
          <w:jc w:val="center"/>
          <w:trHeight w:val="777"/>
        </w:trPr>
        <w:tc>
          <w:tcPr>
            <w:tcW w:w="793"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4</w:t>
            </w:r>
            <w:r/>
          </w:p>
        </w:tc>
        <w:tc>
          <w:tcPr>
            <w:tcW w:w="2205"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审计工作内容及质量</w:t>
            </w:r>
            <w:r/>
          </w:p>
        </w:tc>
        <w:tc>
          <w:tcPr>
            <w:tcW w:w="5145"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审计内容与采购需求一致且审计结果准确、无重大错误。</w:t>
            </w:r>
            <w:r/>
          </w:p>
        </w:tc>
        <w:tc>
          <w:tcPr>
            <w:tcW w:w="1427"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r>
      <w:tr>
        <w:trPr>
          <w:jc w:val="center"/>
          <w:trHeight w:val="777"/>
        </w:trPr>
        <w:tc>
          <w:tcPr>
            <w:tcW w:w="793"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5</w:t>
            </w:r>
            <w:r/>
          </w:p>
        </w:tc>
        <w:tc>
          <w:tcPr>
            <w:tcW w:w="2205" w:type="dxa"/>
            <w:vAlign w:val="center"/>
            <w:textDirection w:val="lrTb"/>
            <w:noWrap w:val="false"/>
          </w:tcPr>
          <w:p>
            <w:pPr>
              <w:jc w:val="cente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审计工作协调沟通</w:t>
            </w:r>
            <w:r/>
          </w:p>
        </w:tc>
        <w:tc>
          <w:tcPr>
            <w:tcW w:w="5145"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审计工作中投标人与采购方及被审计单位沟通协调顺利、畅通。</w:t>
            </w:r>
            <w:r/>
          </w:p>
        </w:tc>
        <w:tc>
          <w:tcPr>
            <w:tcW w:w="1427" w:type="dxa"/>
            <w:vAlign w:val="center"/>
            <w:textDirection w:val="lrTb"/>
            <w:noWrap w:val="false"/>
          </w:tcPr>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tc>
      </w:tr>
    </w:tbl>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九、付款方式与履约保证金</w:t>
      </w:r>
      <w:r/>
    </w:p>
    <w:p>
      <w:pPr>
        <w:ind w:firstLine="480"/>
        <w:jc w:val="left"/>
        <w:spacing w:line="360" w:lineRule="auto"/>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1、付款方式：项目审计服务完成且审计报告经市国资委审核同意后根据采购合同并结合审计履约考核结果支付服务费，付款前乙方向甲方提供等额的发票，若乙方未按合同约定及时提供发票，甲方有权拒绝付款，延迟付款责任由乙方自行承担。</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2、履约保证金：本项目不收取履约保证金。</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十、报价要求</w:t>
      </w:r>
      <w:r/>
    </w:p>
    <w:p>
      <w:pPr>
        <w:ind w:firstLine="480"/>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Cs/>
          <w:color w:val="auto"/>
          <w:sz w:val="24"/>
          <w:szCs w:val="24"/>
          <w:highlight w:val="none"/>
        </w:rPr>
        <w:t xml:space="preserve">本项目</w:t>
      </w:r>
      <w:r>
        <w:rPr>
          <w:rFonts w:ascii="Times New Roman" w:hAnsi="Times New Roman" w:eastAsia="宋体" w:cs="Times New Roman"/>
          <w:color w:val="auto"/>
          <w:sz w:val="24"/>
          <w:szCs w:val="24"/>
          <w:highlight w:val="none"/>
        </w:rPr>
        <w:t xml:space="preserve">投标报价应包括投标人为完成本项目规定工作所承担的全部费用，包括审计、咨询、人员工资、成本、税金、利润等，并考虑了应由投标人承担的义务、责任和风险所发生的一切与履行合同有关的一切费用。</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十一、其他</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本项目报价不得超过预算价（最高限价）。</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特别提醒投标人：应根据国家收费标准并结合市场实际进行报价，总价包干。</w:t>
      </w:r>
      <w:r/>
    </w:p>
    <w:p>
      <w:pPr>
        <w:ind w:firstLine="480"/>
        <w:jc w:val="left"/>
        <w:spacing w:line="360" w:lineRule="auto"/>
        <w:rPr>
          <w:rFonts w:ascii="Times New Roman" w:hAnsi="Times New Roman" w:eastAsia="宋体" w:cs="Times New Roman"/>
          <w:b/>
          <w:color w:val="auto"/>
          <w:sz w:val="30"/>
          <w:szCs w:val="30"/>
          <w:highlight w:val="none"/>
        </w:rPr>
      </w:pPr>
      <w:r>
        <w:rPr>
          <w:rFonts w:ascii="Times New Roman" w:hAnsi="Times New Roman" w:eastAsia="宋体" w:cs="Times New Roman"/>
          <w:color w:val="auto"/>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rPr>
          <w:rFonts w:ascii="Times New Roman" w:hAnsi="Times New Roman" w:eastAsia="宋体" w:cs="Times New Roman"/>
          <w:color w:val="auto"/>
          <w:highlight w:val="none"/>
        </w:rPr>
        <w:br w:type="page" w:clear="all"/>
      </w:r>
      <w:r/>
    </w:p>
    <w:p>
      <w:pPr>
        <w:pStyle w:val="715"/>
        <w:spacing w:before="156" w:after="156"/>
        <w:rPr>
          <w:rFonts w:ascii="Times New Roman" w:hAnsi="Times New Roman" w:eastAsia="宋体" w:cs="Times New Roman"/>
          <w:color w:val="auto"/>
          <w:highlight w:val="none"/>
        </w:rPr>
      </w:pPr>
      <w:r/>
      <w:bookmarkStart w:id="12" w:name="_Toc24674"/>
      <w:r>
        <w:rPr>
          <w:rFonts w:ascii="Times New Roman" w:hAnsi="Times New Roman" w:eastAsia="宋体" w:cs="Times New Roman"/>
          <w:color w:val="auto"/>
          <w:highlight w:val="none"/>
        </w:rPr>
        <w:t xml:space="preserve">第五章  评标方法与评标标准</w:t>
      </w:r>
      <w:bookmarkEnd w:id="9"/>
      <w:r/>
      <w:bookmarkEnd w:id="12"/>
      <w:r/>
      <w:r/>
    </w:p>
    <w:p>
      <w:pPr>
        <w:ind w:firstLine="482"/>
        <w:jc w:val="left"/>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r>
      <w:r/>
    </w:p>
    <w:p>
      <w:pPr>
        <w:ind w:firstLine="482"/>
        <w:jc w:val="left"/>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一、评标方法</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每个采购包选取1名中标候选人。</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本项目分为</w:t>
      </w:r>
      <w:r>
        <w:rPr>
          <w:rFonts w:hint="eastAsia" w:ascii="Times New Roman" w:hAnsi="Times New Roman" w:eastAsia="宋体" w:cs="Times New Roman"/>
          <w:color w:val="auto"/>
          <w:sz w:val="24"/>
          <w:szCs w:val="24"/>
          <w:highlight w:val="none"/>
          <w:lang w:val="en-US" w:eastAsia="zh-CN"/>
        </w:rPr>
        <w:t xml:space="preserve">九</w:t>
      </w:r>
      <w:r>
        <w:rPr>
          <w:rFonts w:ascii="Times New Roman" w:hAnsi="Times New Roman" w:eastAsia="宋体" w:cs="Times New Roman"/>
          <w:color w:val="auto"/>
          <w:sz w:val="24"/>
          <w:szCs w:val="24"/>
          <w:highlight w:val="none"/>
        </w:rPr>
        <w:t xml:space="preserve">个采购包，投标人</w:t>
      </w:r>
      <w:r>
        <w:rPr>
          <w:rFonts w:hint="eastAsia" w:ascii="Times New Roman" w:hAnsi="Times New Roman" w:eastAsia="宋体" w:cs="Times New Roman"/>
          <w:color w:val="auto"/>
          <w:sz w:val="24"/>
          <w:szCs w:val="24"/>
          <w:highlight w:val="none"/>
          <w:lang w:val="en-US" w:eastAsia="zh-CN"/>
        </w:rPr>
        <w:t xml:space="preserve">九</w:t>
      </w:r>
      <w:r>
        <w:rPr>
          <w:rFonts w:ascii="Times New Roman" w:hAnsi="Times New Roman" w:eastAsia="宋体" w:cs="Times New Roman"/>
          <w:color w:val="auto"/>
          <w:sz w:val="24"/>
          <w:szCs w:val="24"/>
          <w:highlight w:val="none"/>
        </w:rPr>
        <w:t xml:space="preserve">个采购包皆可投，但只可中一个采购包。</w:t>
      </w:r>
      <w:r/>
    </w:p>
    <w:p>
      <w:pPr>
        <w:ind w:firstLine="480"/>
        <w:jc w:val="left"/>
        <w:spacing w:line="500" w:lineRule="exact"/>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评标的顺序按采购包1、采购包2、采购包3、采购包4、采购包5、采购包6、采购包7</w:t>
      </w:r>
      <w:r>
        <w:rPr>
          <w:rFonts w:hint="eastAsia" w:ascii="Times New Roman" w:hAnsi="Times New Roman" w:eastAsia="宋体" w:cs="Times New Roman"/>
          <w:color w:val="auto"/>
          <w:sz w:val="24"/>
          <w:szCs w:val="24"/>
          <w:highlight w:val="none"/>
        </w:rPr>
        <w:t xml:space="preserve">、采购包8、采购包9</w:t>
      </w:r>
      <w:r>
        <w:rPr>
          <w:rFonts w:ascii="Times New Roman" w:hAnsi="Times New Roman" w:eastAsia="宋体" w:cs="Times New Roman"/>
          <w:color w:val="auto"/>
          <w:sz w:val="24"/>
          <w:szCs w:val="24"/>
          <w:highlight w:val="none"/>
        </w:rPr>
        <w:t xml:space="preserve">依次进行，中标顺序以评标顺序确定。如投标人采购包1被确定为中标</w:t>
      </w:r>
      <w:r>
        <w:rPr>
          <w:rFonts w:hint="eastAsia" w:ascii="Times New Roman" w:hAnsi="Times New Roman" w:eastAsia="宋体" w:cs="Times New Roman"/>
          <w:color w:val="auto"/>
          <w:sz w:val="24"/>
          <w:szCs w:val="24"/>
          <w:highlight w:val="none"/>
        </w:rPr>
        <w:t xml:space="preserve">候选</w:t>
      </w:r>
      <w:r>
        <w:rPr>
          <w:rFonts w:ascii="Times New Roman" w:hAnsi="Times New Roman" w:eastAsia="宋体" w:cs="Times New Roman"/>
          <w:color w:val="auto"/>
          <w:sz w:val="24"/>
          <w:szCs w:val="24"/>
          <w:highlight w:val="none"/>
        </w:rPr>
        <w:t xml:space="preserve">人，后续标段将不推荐为中标候选人，以此类推。</w:t>
      </w:r>
      <w:r>
        <w:rPr>
          <w:rFonts w:ascii="宋体" w:hAnsi="宋体" w:eastAsia="宋体" w:cs="宋体"/>
          <w:color w:val="auto"/>
          <w:sz w:val="24"/>
          <w:szCs w:val="24"/>
          <w:highlight w:val="none"/>
        </w:rPr>
        <w:t xml:space="preserve">若单个采购包内全部有效投标人，均已在其他采购包被推荐为中标候选人，该采购包可允许投标人兼中</w:t>
      </w:r>
      <w:r>
        <w:rPr>
          <w:rFonts w:hint="eastAsia" w:ascii="宋体" w:hAnsi="宋体" w:eastAsia="宋体" w:cs="宋体"/>
          <w:color w:val="auto"/>
          <w:sz w:val="24"/>
          <w:szCs w:val="24"/>
          <w:highlight w:val="none"/>
          <w:lang w:eastAsia="zh-CN"/>
        </w:rPr>
        <w:t xml:space="preserve">。</w:t>
      </w:r>
      <w:r/>
    </w:p>
    <w:p>
      <w:pPr>
        <w:ind w:firstLine="482"/>
        <w:jc w:val="left"/>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二、评标标准</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（2）本项目评分总分为100分，按四舍五入取至小数点后两位。</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（3）总得分=价格分+商务分+技术分。</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643"/>
        <w:jc w:val="center"/>
        <w:spacing w:line="500" w:lineRule="exact"/>
        <w:rPr>
          <w:rFonts w:ascii="Times New Roman" w:hAnsi="Times New Roman" w:eastAsia="宋体" w:cs="Times New Roman"/>
          <w:color w:val="auto"/>
          <w:sz w:val="32"/>
          <w:szCs w:val="24"/>
          <w:highlight w:val="none"/>
        </w:rPr>
      </w:pPr>
      <w:r>
        <w:rPr>
          <w:rFonts w:ascii="Times New Roman" w:hAnsi="Times New Roman" w:eastAsia="宋体" w:cs="Times New Roman"/>
          <w:color w:val="auto"/>
          <w:sz w:val="32"/>
          <w:szCs w:val="24"/>
          <w:highlight w:val="none"/>
        </w:rPr>
        <w:t xml:space="preserve">综合评分法</w:t>
      </w:r>
      <w:r/>
    </w:p>
    <w:p>
      <w:pPr>
        <w:ind w:firstLine="482"/>
        <w:jc w:val="left"/>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1.价格分（10分）</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投标报价得分=（评标基准价/投标报价）×10分。</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因落实政府采购政策进行价格调整的，以调整后的价格计算评标基准价和投标报价，小数点后保留两位。</w:t>
      </w:r>
      <w:r/>
    </w:p>
    <w:p>
      <w:pPr>
        <w:ind w:firstLine="442"/>
        <w:jc w:val="left"/>
        <w:spacing w:line="360" w:lineRule="auto"/>
        <w:rPr>
          <w:rFonts w:ascii="Times New Roman" w:hAnsi="Times New Roman" w:eastAsia="宋体" w:cs="Times New Roman"/>
          <w:b/>
          <w:color w:val="auto"/>
          <w:sz w:val="22"/>
          <w:highlight w:val="none"/>
        </w:rPr>
      </w:pPr>
      <w:r/>
      <w:bookmarkStart w:id="13" w:name="_Toc162361615"/>
      <w:r/>
      <w:r/>
    </w:p>
    <w:p>
      <w:pPr>
        <w:ind w:firstLine="442"/>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2.技术分：（40分）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7969"/>
      </w:tblGrid>
      <w:tr>
        <w:trPr>
          <w:jc w:val="center"/>
          <w:trHeight w:val="612"/>
        </w:trPr>
        <w:tc>
          <w:tcPr>
            <w:tcW w:w="1669"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69"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2299"/>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总体实施方案（10分）</w:t>
            </w:r>
            <w:r/>
          </w:p>
        </w:tc>
        <w:tc>
          <w:tcPr>
            <w:tcW w:w="7969" w:type="dxa"/>
            <w:vAlign w:val="center"/>
            <w:textDirection w:val="lrTb"/>
            <w:noWrap w:val="false"/>
          </w:tcPr>
          <w:p>
            <w:pPr>
              <w:jc w:val="left"/>
              <w:widowControl/>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投标人针对所投采购包提供完善的审计实施方案，包括但不限于对</w:t>
            </w:r>
            <w:r>
              <w:rPr>
                <w:rFonts w:hint="eastAsia" w:ascii="Times New Roman" w:hAnsi="Times New Roman" w:eastAsia="宋体" w:cs="Times New Roman"/>
                <w:b/>
                <w:color w:val="auto"/>
                <w:sz w:val="22"/>
                <w:highlight w:val="none"/>
              </w:rPr>
              <w:t xml:space="preserve">所投采购包</w:t>
            </w:r>
            <w:r>
              <w:rPr>
                <w:rFonts w:ascii="Times New Roman" w:hAnsi="Times New Roman" w:eastAsia="宋体" w:cs="Times New Roman"/>
                <w:b/>
                <w:color w:val="auto"/>
                <w:sz w:val="22"/>
                <w:highlight w:val="none"/>
              </w:rPr>
              <w:t xml:space="preserve">的需求响应、质量保障、审计人员安排等：</w:t>
            </w:r>
            <w:r/>
          </w:p>
          <w:p>
            <w:pPr>
              <w:jc w:val="left"/>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总体实施方案全面合理，内容具体详细，针对性及可操作性强，得10分；</w:t>
            </w:r>
            <w:r/>
          </w:p>
          <w:p>
            <w:pPr>
              <w:jc w:val="left"/>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总体实施方案较全面合理，内容不够具体详细，针对性及可操作性不强，得7分；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pacing w:val="-6"/>
                <w:sz w:val="22"/>
                <w:highlight w:val="none"/>
              </w:rPr>
              <w:t xml:space="preserve">总体实施方案较差、内容不合理，有缺项、列示内容不全，</w:t>
            </w:r>
            <w:r>
              <w:rPr>
                <w:rFonts w:ascii="Times New Roman" w:hAnsi="Times New Roman" w:eastAsia="宋体" w:cs="Times New Roman"/>
                <w:bCs/>
                <w:color w:val="auto"/>
                <w:sz w:val="22"/>
                <w:highlight w:val="none"/>
              </w:rPr>
              <w:t xml:space="preserve">针对性及可操作性较差，</w:t>
            </w:r>
            <w:r>
              <w:rPr>
                <w:rFonts w:ascii="Times New Roman" w:hAnsi="Times New Roman" w:eastAsia="宋体" w:cs="Times New Roman"/>
                <w:bCs/>
                <w:color w:val="auto"/>
                <w:spacing w:val="-6"/>
                <w:sz w:val="22"/>
                <w:highlight w:val="none"/>
              </w:rPr>
              <w:t xml:space="preserve">得4分；</w:t>
            </w:r>
            <w:r>
              <w:rPr>
                <w:rFonts w:ascii="Times New Roman" w:hAnsi="Times New Roman" w:eastAsia="宋体" w:cs="Times New Roman"/>
                <w:bCs/>
                <w:color w:val="auto"/>
                <w:sz w:val="22"/>
                <w:highlight w:val="none"/>
              </w:rPr>
              <w:t xml:space="preserve">未提供不得分。</w:t>
            </w:r>
            <w:r/>
          </w:p>
        </w:tc>
      </w:tr>
      <w:tr>
        <w:trPr>
          <w:jc w:val="center"/>
          <w:trHeight w:val="2493"/>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进度保障措施方案（10分）</w:t>
            </w:r>
            <w:r/>
          </w:p>
        </w:tc>
        <w:tc>
          <w:tcPr>
            <w:tcW w:w="7969" w:type="dxa"/>
            <w:vAlign w:val="center"/>
            <w:textDirection w:val="lrTb"/>
            <w:noWrap w:val="false"/>
          </w:tcPr>
          <w:p>
            <w:pPr>
              <w:jc w:val="left"/>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投标人针对所投采购包提供进度保障措施方案，包括但不限于审计实施计划、服务效率保障、审计时间安排等：</w:t>
            </w:r>
            <w:r/>
          </w:p>
          <w:p>
            <w:pPr>
              <w:jc w:val="left"/>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进度保障措施方案能够契合审计实施方案、针对性及可操作性强，审计进度、审计时间安排有效合理，得10分；</w:t>
            </w:r>
            <w:r/>
          </w:p>
          <w:p>
            <w:pPr>
              <w:jc w:val="left"/>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进度保障措施方案与审计实施方案契合度一般、针对性及可操作性一般，审计进度、审计时间安排较为合理，得7分；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pacing w:val="-6"/>
                <w:sz w:val="22"/>
                <w:highlight w:val="none"/>
              </w:rPr>
            </w:pPr>
            <w:r>
              <w:rPr>
                <w:rFonts w:ascii="Times New Roman" w:hAnsi="Times New Roman" w:eastAsia="宋体" w:cs="Times New Roman"/>
                <w:bCs/>
                <w:color w:val="auto"/>
                <w:sz w:val="22"/>
                <w:highlight w:val="none"/>
              </w:rPr>
              <w:t xml:space="preserve">进度保障措施方案不能契合审计实施方案、无针对性，审计进度、审计时间安排不合理，得4分；未提供不得分。</w:t>
            </w:r>
            <w:r/>
          </w:p>
        </w:tc>
      </w:tr>
      <w:tr>
        <w:trPr>
          <w:jc w:val="center"/>
          <w:trHeight w:val="3278"/>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69" w:type="dxa"/>
            <w:vAlign w:val="center"/>
            <w:textDirection w:val="lrTb"/>
            <w:noWrap w:val="false"/>
          </w:tcPr>
          <w:p>
            <w:pPr>
              <w:widowControl/>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投标人针对项目需求提供的契合所投采购包的审计实施方案，包括但不限于具体审计方式方法与审计内容：</w:t>
            </w:r>
            <w:r/>
          </w:p>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对审计内容每项都制定了相应的审计方式方法，审计方式方法详细且具有很强的针对性和操作性，并对审计内容进行分析提出重点审计关注事项，对需进行有效性、实质性测试的审计项目制定了相应的审计流程且能够很好执行，得10分；</w:t>
            </w:r>
            <w:r/>
          </w:p>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对审计内容虽制定了相应的审计方式方法但不全面，审计方式方法不够详细且针对性和操作性不强，对审计内容进行分析提出重点审计关注事项不够全面，对需进行有效性、实质性测试的审计项目制定的审计流程无法执行下去，得7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审计实施方案具体审计方式方法与审计内容的契合度比较低，无具体审计方式方法，无重点关注事项，对需进行有效性、实质性测试的审计项目未制定相应的审计流程，得4分；未提供不得分。</w:t>
            </w:r>
            <w:r/>
          </w:p>
        </w:tc>
      </w:tr>
      <w:tr>
        <w:trPr>
          <w:jc w:val="center"/>
          <w:trHeight w:val="2528"/>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协调机制、服务保证方案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（6分）</w:t>
            </w:r>
            <w:r/>
          </w:p>
        </w:tc>
        <w:tc>
          <w:tcPr>
            <w:tcW w:w="7969" w:type="dxa"/>
            <w:vAlign w:val="center"/>
            <w:textDirection w:val="lrTb"/>
            <w:noWrap w:val="false"/>
          </w:tcPr>
          <w:p>
            <w:pPr>
              <w:widowControl/>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投标人针对项目需求提供与采购方之间协调机制、服务保证等方案，包括但不限于沟通协调与服务保证：</w:t>
            </w:r>
            <w:r/>
          </w:p>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组织协调机制建设全面合理、内容具体详细，具有较高的针对性和可操作性，且能够承诺满足项目需求的，得6分；</w:t>
            </w:r>
            <w:r/>
          </w:p>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组织协调机制建设较全面合理、内容不够具体详细，针对性和可操作性不强，且无法承诺满足项目需求的，得4分；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组织协调机制建设较差，内容不合理，且无法承诺满足项目需求的，得2分；未提供不得分。</w:t>
            </w:r>
            <w:r/>
          </w:p>
        </w:tc>
      </w:tr>
      <w:tr>
        <w:trPr>
          <w:jc w:val="center"/>
          <w:trHeight w:val="233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数据安全责任落实方案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Cs/>
                <w:color w:val="auto"/>
                <w:sz w:val="22"/>
                <w:highlight w:val="none"/>
              </w:rPr>
              <w:t xml:space="preserve">（4分）</w:t>
            </w:r>
            <w:r/>
          </w:p>
        </w:tc>
        <w:tc>
          <w:tcPr>
            <w:tcW w:w="7969" w:type="dxa"/>
            <w:vAlign w:val="center"/>
            <w:textDirection w:val="lrTb"/>
            <w:noWrap w:val="false"/>
          </w:tcPr>
          <w:p>
            <w:pPr>
              <w:widowControl/>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投标人针对所投采购包提供数据安全责任落实方案，包括但不限于审计数据的保护、人员管理要求、审计材料管理、数据外发管理等：</w:t>
            </w:r>
            <w:r/>
          </w:p>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落实方案全面合理，内容具体详细，针对性及可操作性强，得4分；</w:t>
            </w:r>
            <w:r/>
          </w:p>
          <w:p>
            <w:pPr>
              <w:widowControl/>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落实方案较全面合理，内容不够具体详细，针对性及可操作性不强，得2分；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落实方案较差、内容不合理，有缺项、列示内容不全，针对性及可操作性较差，得1分；未提供不得分。</w:t>
            </w:r>
            <w:r/>
          </w:p>
        </w:tc>
      </w:tr>
    </w:tbl>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p>
      <w:pPr>
        <w:ind w:firstLine="442"/>
        <w:jc w:val="left"/>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p>
      <w:pPr>
        <w:ind w:firstLine="442"/>
        <w:jc w:val="left"/>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采购包1：</w:t>
      </w:r>
      <w:r/>
    </w:p>
    <w:p>
      <w:pPr>
        <w:ind w:left="442"/>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5"/>
        <w:gridCol w:w="7963"/>
      </w:tblGrid>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3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6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37" w:type="dxa"/>
            <w:textDirection w:val="lrTb"/>
            <w:noWrap w:val="false"/>
          </w:tcPr>
          <w:p>
            <w:pPr>
              <w:numPr>
                <w:ilvl w:val="0"/>
                <w:numId w:val="2"/>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2"/>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①拟派审计组组长中具有连续5年及以上注册会计师执业资格的，每有一人得3分；具有连续3年（含）-5年（不含）注册会计师执业资格的，每有一人得2分；本项最高得8分。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②拟派审计组组长中具有高级会计师或高级审计师职称的，每有一人得1分，最高得4分。</w:t>
            </w:r>
            <w:r/>
          </w:p>
        </w:tc>
      </w:tr>
      <w:tr>
        <w:trPr>
          <w:jc w:val="center"/>
          <w:trHeight w:val="614"/>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2"/>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1名具有会计（审计）专业中级及以上职称且年龄不超过60岁的成员得2分，最高得12分。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37"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（含）以来（以审计报告出具时间为准），每增加1个单体资产规模不低于300亿元的企业年度财务决算及经营业绩审计项目，得2分，最高得10分。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333"/>
        </w:trPr>
        <w:tc>
          <w:tcPr>
            <w:tcW w:w="1669"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3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r>
      <w:r/>
    </w:p>
    <w:p>
      <w:pPr>
        <w:ind w:left="42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采购包2：</w:t>
      </w:r>
      <w:r/>
    </w:p>
    <w:p>
      <w:pPr>
        <w:pStyle w:val="730"/>
        <w:ind w:left="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5"/>
        <w:gridCol w:w="7963"/>
      </w:tblGrid>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3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6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37" w:type="dxa"/>
            <w:textDirection w:val="lrTb"/>
            <w:noWrap w:val="false"/>
          </w:tcPr>
          <w:p>
            <w:pPr>
              <w:numPr>
                <w:ilvl w:val="0"/>
                <w:numId w:val="3"/>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3"/>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①拟派审计组组长中具有连续5年及以上注册会计师执业资格的，每有一人得3分；具有连续3年（含）-5年（不含）注册会计师执业资格的，每有一人得2分；本项最高得8分。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②拟派审计组组长中具有高级会计师或高级审计师职称的，每有一人得1分，最高得4分。</w:t>
            </w:r>
            <w:r/>
          </w:p>
        </w:tc>
      </w:tr>
      <w:tr>
        <w:trPr>
          <w:jc w:val="center"/>
          <w:trHeight w:val="2632"/>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3"/>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1名具有会计（审计）专业中级及以上职称且年龄不超过60岁的成员得2分，最高得12分。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37"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（含）以来（以审计报告出具时间为准），每增加1个单体资产规模不低于300亿元的企业年度财务决算及经营业绩审计项目，得2分，最高得10分。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69"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3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p>
      <w:pPr>
        <w:ind w:left="420"/>
        <w:jc w:val="left"/>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采购包3：</w:t>
      </w:r>
      <w:r/>
    </w:p>
    <w:p>
      <w:pPr>
        <w:ind w:left="42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5"/>
        <w:gridCol w:w="7963"/>
      </w:tblGrid>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3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6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37" w:type="dxa"/>
            <w:textDirection w:val="lrTb"/>
            <w:noWrap w:val="false"/>
          </w:tcPr>
          <w:p>
            <w:pPr>
              <w:numPr>
                <w:ilvl w:val="0"/>
                <w:numId w:val="4"/>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4"/>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①拟派审计组组长中具有连续5年及以上注册会计师执业资格的，每有一人得3分；具有连续3年（含）-5年（不含）注册会计师执业资格的，每有一人得2分；本项最高得8分。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②拟派审计组组长中具有高级会计师或高级审计师职称的，每有一人得1分，最高得4分。</w:t>
            </w:r>
            <w:r/>
          </w:p>
        </w:tc>
      </w:tr>
      <w:tr>
        <w:trPr>
          <w:jc w:val="center"/>
          <w:trHeight w:val="614"/>
        </w:trPr>
        <w:tc>
          <w:tcPr>
            <w:tcW w:w="1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37" w:type="dxa"/>
            <w:textDirection w:val="lrTb"/>
            <w:noWrap w:val="false"/>
          </w:tcPr>
          <w:p>
            <w:pPr>
              <w:numPr>
                <w:ilvl w:val="0"/>
                <w:numId w:val="4"/>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1名具有会计（审计）专业中级及以上职称且年龄不超过60岁的成员得3分，最高得12分。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6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37"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（含）以来（以审计报告出具时间为准），每增加1个单体资产规模不低于100亿元的企业年度财务决算及经营业绩审计项目，得2分，最高得10分。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69"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37"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p>
      <w:pPr>
        <w:ind w:left="42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采购包4：</w:t>
      </w:r>
      <w:r/>
    </w:p>
    <w:p>
      <w:pPr>
        <w:ind w:left="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964"/>
      </w:tblGrid>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6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74"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64" w:type="dxa"/>
            <w:textDirection w:val="lrTb"/>
            <w:noWrap w:val="false"/>
          </w:tcPr>
          <w:p>
            <w:pPr>
              <w:numPr>
                <w:ilvl w:val="0"/>
                <w:numId w:val="5"/>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5"/>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①拟派审计组组长中具有连续5年及以上注册会计师执业资格的，每有一人得3分；具有连续3年（含）-5年（不含）注册会计师执业资格的，每有一人得2分；本项最高得8分。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②拟派审计组组长中具有高级会计师或高级审计师职称的，每有一人得1分，最高得4分。</w:t>
            </w:r>
            <w:r/>
          </w:p>
        </w:tc>
      </w:tr>
      <w:tr>
        <w:trPr>
          <w:jc w:val="center"/>
          <w:trHeight w:val="2263"/>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5"/>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1名具有会计（审计）专业中级及以上职称且年龄不超过60岁的成员得3分，最高得12分。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64"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（含）以来（以审计报告出具时间为准），每增加1个单体资产规模不低于100亿元的企业年度财务决算及经营业绩审计项目，得2分，最高得10分。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74"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6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p>
      <w:pPr>
        <w:ind w:left="42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采购包5：</w:t>
      </w:r>
      <w:r/>
    </w:p>
    <w:p>
      <w:pPr>
        <w:ind w:left="420"/>
        <w:spacing w:line="360" w:lineRule="auto"/>
        <w:rPr>
          <w:rFonts w:ascii="Times New Roman" w:hAnsi="Times New Roman" w:eastAsia="宋体" w:cs="Times New Roman"/>
          <w:color w:val="auto"/>
          <w:sz w:val="22"/>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964"/>
      </w:tblGrid>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6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74"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64" w:type="dxa"/>
            <w:textDirection w:val="lrTb"/>
            <w:noWrap w:val="false"/>
          </w:tcPr>
          <w:p>
            <w:pPr>
              <w:numPr>
                <w:ilvl w:val="0"/>
                <w:numId w:val="6"/>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6"/>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①拟派审计组组长中具有连续5年及以上注册会计师执业资格的，每有一人得4分；具有连续3年（含）-5年（不含）注册会计师执业资格的，每有一人得2分；本项最高得8分。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②拟派审计组组长中具有高级会计师或高级审计师职称的，每有一人得1分，最高得4分。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6"/>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1名具有会计（审计）专业中级及以上职称且年龄不超过60岁的成员得4分，最高得12分。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64"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（含）以来（以审计报告出具时间为准），每增加1个单体资产规模不低于80亿元的企业年度财务决算及经营业绩审计项目，得2分，最高得10分。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74"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6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p>
      <w:pPr>
        <w:ind w:left="42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采购包6：</w:t>
      </w:r>
      <w:r/>
    </w:p>
    <w:p>
      <w:pPr>
        <w:ind w:left="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964"/>
      </w:tblGrid>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6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74"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64" w:type="dxa"/>
            <w:textDirection w:val="lrTb"/>
            <w:noWrap w:val="false"/>
          </w:tcPr>
          <w:p>
            <w:pPr>
              <w:numPr>
                <w:ilvl w:val="0"/>
                <w:numId w:val="7"/>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7"/>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①拟派审计组组长中具有连续5年及以上注册会计师执业资格的，每有一人得4分；具有连续3年（含）-5年（不含）注册会计师执业资格的，每有一人得2分；本项最高得8分。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②拟派审计组组长中具有高级会计师或高级审计师职称的，每有一人得1分，最高得4分。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7"/>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1名具有会计（审计）专业中级及以上职称且年龄不超过60岁的成员得4分，最高得12分。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64"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（含）以来（以审计报告出具时间为准），每增加1个单体资产规模不低于80亿元的企业年度财务决算及经营业绩审计项目，得2分，最高得10分。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74"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6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r>
      <w:r/>
    </w:p>
    <w:p>
      <w:pPr>
        <w:ind w:left="42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采购包7：</w:t>
      </w:r>
      <w:r/>
    </w:p>
    <w:p>
      <w:pPr>
        <w:ind w:left="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964"/>
      </w:tblGrid>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6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74"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64" w:type="dxa"/>
            <w:textDirection w:val="lrTb"/>
            <w:noWrap w:val="false"/>
          </w:tcPr>
          <w:p>
            <w:pPr>
              <w:numPr>
                <w:ilvl w:val="0"/>
                <w:numId w:val="8"/>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8"/>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①拟派审计组组长中具有连续5年及以上注册会计师执业资格的，每有一人得8分；具有连续3年（含）-5年（不含）注册会计师执业资格的，每有一人得4分；本项最高得8分。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②拟派审计组组长中具有高级会计师或高级审计师职称的，每有一人得2分，最高得4分。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8"/>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1名具有会计（审计）专业中级及以上职称且年龄不超过60岁的成员得6分，最高得12分。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64"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在满足第四部分项目需求第三条业绩要求的基础上</w:t>
            </w: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（含）以来（以审计报告出具时间为准），每增加1个单体资产规模不低于10亿元的企业年度财务决算及经营业绩审计项目，得2分，最高得10分。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74"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6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cs="Times New Roman"/>
          <w:color w:val="auto"/>
          <w:highlight w:val="none"/>
        </w:rPr>
      </w:pPr>
      <w:r>
        <w:rPr>
          <w:rFonts w:ascii="Times New Roman" w:hAnsi="Times New Roman" w:cs="Times New Roman"/>
          <w:color w:val="auto"/>
          <w:highlight w:val="none"/>
        </w:rPr>
      </w:r>
      <w:r/>
    </w:p>
    <w:p>
      <w:pPr>
        <w:ind w:left="420"/>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采购包</w:t>
      </w:r>
      <w:r>
        <w:rPr>
          <w:rFonts w:hint="eastAsia" w:ascii="Times New Roman" w:hAnsi="Times New Roman" w:eastAsia="宋体" w:cs="Times New Roman"/>
          <w:b/>
          <w:bCs/>
          <w:color w:val="auto"/>
          <w:sz w:val="24"/>
          <w:szCs w:val="24"/>
          <w:highlight w:val="none"/>
        </w:rPr>
        <w:t xml:space="preserve">8、9</w:t>
      </w:r>
      <w:r>
        <w:rPr>
          <w:rFonts w:ascii="Times New Roman" w:hAnsi="Times New Roman" w:eastAsia="宋体" w:cs="Times New Roman"/>
          <w:b/>
          <w:bCs/>
          <w:color w:val="auto"/>
          <w:sz w:val="24"/>
          <w:szCs w:val="24"/>
          <w:highlight w:val="none"/>
        </w:rPr>
        <w:t xml:space="preserve">：</w:t>
      </w:r>
      <w:r/>
    </w:p>
    <w:p>
      <w:pPr>
        <w:ind w:left="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3.商务分：50分</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964"/>
      </w:tblGrid>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评审因素</w:t>
            </w:r>
            <w:r/>
          </w:p>
        </w:tc>
        <w:tc>
          <w:tcPr>
            <w:tcW w:w="796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评审标准</w:t>
            </w:r>
            <w:r/>
          </w:p>
        </w:tc>
      </w:tr>
      <w:tr>
        <w:trPr>
          <w:jc w:val="center"/>
          <w:trHeight w:val="595"/>
        </w:trPr>
        <w:tc>
          <w:tcPr>
            <w:tcW w:w="1674"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项目组人员配备（36分）</w:t>
            </w:r>
            <w:r/>
          </w:p>
        </w:tc>
        <w:tc>
          <w:tcPr>
            <w:tcW w:w="7964" w:type="dxa"/>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szCs w:val="22"/>
                <w:highlight w:val="none"/>
                <w:lang w:val="en-US" w:eastAsia="zh-CN" w:bidi="ar-SA"/>
              </w:rPr>
              <w:t xml:space="preserve">1、</w:t>
            </w:r>
            <w:r>
              <w:rPr>
                <w:rFonts w:ascii="Times New Roman" w:hAnsi="Times New Roman" w:eastAsia="宋体" w:cs="Times New Roman"/>
                <w:b/>
                <w:color w:val="auto"/>
                <w:sz w:val="22"/>
                <w:highlight w:val="none"/>
              </w:rPr>
              <w:t xml:space="preserve">项目负责人（12分）：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①拟派项目负责人具有连续10年及以上注册会计师执业资格的得6分；具有连续5年（含）-10年（不含）注册会计师执业资格的得4分；本项最高得6分。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②拟派项目负责人取得高级会计师或高级审计师职称的得6分。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szCs w:val="22"/>
                <w:highlight w:val="none"/>
                <w:lang w:val="en-US" w:eastAsia="zh-CN" w:bidi="ar-SA"/>
              </w:rPr>
              <w:t xml:space="preserve">2、</w:t>
            </w:r>
            <w:r>
              <w:rPr>
                <w:rFonts w:ascii="Times New Roman" w:hAnsi="Times New Roman" w:eastAsia="宋体" w:cs="Times New Roman"/>
                <w:b/>
                <w:color w:val="auto"/>
                <w:sz w:val="22"/>
                <w:highlight w:val="none"/>
              </w:rPr>
              <w:t xml:space="preserve">审计组组长（12分）：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highlight w:val="none"/>
              </w:rPr>
              <w:t xml:space="preserve">项目负责人同时担任审计组组长的，只按照项目负责人评审因素计分，项目负责人评审因素与审计组组长评审因素不累计计分。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①拟派审计组组长中具有连续5年及以上注册会计师执业资格的，每有一人得8分；具有连续3年（含）-5年（不含）注册会计师执业资格的，每有一人得4分；本项最高得8分。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②拟派审计组组长中具有高级会计师或高级审计师职称的，每有一人得2分，最高得4分。</w:t>
            </w:r>
            <w:r/>
          </w:p>
        </w:tc>
      </w:tr>
      <w:tr>
        <w:trPr>
          <w:jc w:val="center"/>
          <w:trHeight w:val="614"/>
        </w:trPr>
        <w:tc>
          <w:tcPr>
            <w:tcW w:w="1674"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r>
            <w:r/>
          </w:p>
        </w:tc>
        <w:tc>
          <w:tcPr>
            <w:tcW w:w="7964" w:type="dxa"/>
            <w:textDirection w:val="lrTb"/>
            <w:noWrap w:val="false"/>
          </w:tcPr>
          <w:p>
            <w:pPr>
              <w:numPr>
                <w:ilvl w:val="0"/>
                <w:numId w:val="0"/>
              </w:num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color w:val="auto"/>
                <w:sz w:val="22"/>
                <w:highlight w:val="none"/>
              </w:rPr>
            </w:pPr>
            <w:r>
              <w:rPr>
                <w:rFonts w:ascii="Times New Roman" w:hAnsi="Times New Roman" w:eastAsia="宋体" w:cs="Times New Roman"/>
                <w:b/>
                <w:color w:val="auto"/>
                <w:sz w:val="22"/>
                <w:szCs w:val="22"/>
                <w:highlight w:val="none"/>
                <w:lang w:val="en-US" w:eastAsia="zh-CN" w:bidi="ar-SA"/>
              </w:rPr>
              <w:t xml:space="preserve">3、</w:t>
            </w:r>
            <w:r>
              <w:rPr>
                <w:rFonts w:ascii="Times New Roman" w:hAnsi="Times New Roman" w:eastAsia="宋体" w:cs="Times New Roman"/>
                <w:b/>
                <w:color w:val="auto"/>
                <w:sz w:val="22"/>
                <w:highlight w:val="none"/>
              </w:rPr>
              <w:t xml:space="preserve">项目组成员（12分）：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hint="eastAsia" w:ascii="Times New Roman" w:hAnsi="Times New Roman" w:eastAsia="宋体" w:cs="Times New Roman"/>
                <w:bCs/>
                <w:color w:val="auto"/>
                <w:sz w:val="22"/>
                <w:highlight w:val="none"/>
                <w:lang w:eastAsia="zh-CN"/>
              </w:rPr>
              <w:t xml:space="preserve">拟派项目组成员在满足第四部分项目需求第三条人员配备要求的基础上</w:t>
            </w:r>
            <w:r>
              <w:rPr>
                <w:rFonts w:ascii="Times New Roman" w:hAnsi="Times New Roman" w:eastAsia="宋体" w:cs="Times New Roman"/>
                <w:bCs/>
                <w:color w:val="auto"/>
                <w:sz w:val="22"/>
                <w:highlight w:val="none"/>
              </w:rPr>
              <w:t xml:space="preserve">，每</w:t>
            </w:r>
            <w:r>
              <w:rPr>
                <w:rFonts w:hint="eastAsia" w:ascii="Times New Roman" w:hAnsi="Times New Roman" w:eastAsia="宋体" w:cs="Times New Roman"/>
                <w:bCs/>
                <w:color w:val="auto"/>
                <w:sz w:val="22"/>
                <w:highlight w:val="none"/>
                <w:lang w:val="en-US" w:eastAsia="zh-CN"/>
              </w:rPr>
              <w:t xml:space="preserve">提供</w:t>
            </w:r>
            <w:bookmarkStart w:id="30" w:name="_GoBack"/>
            <w:r/>
            <w:bookmarkEnd w:id="30"/>
            <w:r>
              <w:rPr>
                <w:rFonts w:ascii="Times New Roman" w:hAnsi="Times New Roman" w:eastAsia="宋体" w:cs="Times New Roman"/>
                <w:bCs/>
                <w:color w:val="auto"/>
                <w:sz w:val="22"/>
                <w:highlight w:val="none"/>
              </w:rPr>
              <w:t xml:space="preserve">1名具有会计（审计）专业中级及以上职称且年龄不超过60岁的成员得6分，最高得12分。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注：上述人员须提供职称证书、执业资格证书、年检记录或相关证明材料并加盖公章，同时提供项目组人员名单并注明职责及</w:t>
            </w:r>
            <w:r>
              <w:rPr>
                <w:rFonts w:hint="eastAsia" w:ascii="Times New Roman" w:hAnsi="Times New Roman" w:eastAsia="宋体" w:cs="Times New Roman"/>
                <w:b/>
                <w:color w:val="auto"/>
                <w:sz w:val="22"/>
                <w:highlight w:val="none"/>
              </w:rPr>
              <w:t xml:space="preserve">2026年1月（含）</w:t>
            </w:r>
            <w:r>
              <w:rPr>
                <w:rFonts w:ascii="Times New Roman" w:hAnsi="Times New Roman" w:eastAsia="宋体" w:cs="Times New Roman"/>
                <w:b/>
                <w:color w:val="auto"/>
                <w:sz w:val="22"/>
                <w:highlight w:val="none"/>
              </w:rPr>
              <w:t xml:space="preserve">以来任意一个月由投标人为其缴纳的社保证明材料；退休返聘人员无须提供社保证明材料，须提供退休证明、返聘协议及</w:t>
            </w:r>
            <w:r>
              <w:rPr>
                <w:rFonts w:hint="eastAsia" w:ascii="Times New Roman" w:hAnsi="Times New Roman" w:eastAsia="宋体" w:cs="Times New Roman"/>
                <w:b/>
                <w:color w:val="auto"/>
                <w:sz w:val="22"/>
                <w:highlight w:val="none"/>
              </w:rPr>
              <w:t xml:space="preserve">2026年1月以来</w:t>
            </w:r>
            <w:r>
              <w:rPr>
                <w:rFonts w:ascii="Times New Roman" w:hAnsi="Times New Roman" w:eastAsia="宋体" w:cs="Times New Roman"/>
                <w:b/>
                <w:color w:val="auto"/>
                <w:sz w:val="22"/>
                <w:highlight w:val="none"/>
              </w:rPr>
              <w:t xml:space="preserve">任意</w:t>
            </w:r>
            <w:r>
              <w:rPr>
                <w:rFonts w:hint="eastAsia" w:ascii="Times New Roman" w:hAnsi="Times New Roman" w:eastAsia="宋体" w:cs="Times New Roman"/>
                <w:b/>
                <w:color w:val="auto"/>
                <w:sz w:val="22"/>
                <w:highlight w:val="none"/>
              </w:rPr>
              <w:t xml:space="preserve">一</w:t>
            </w:r>
            <w:r>
              <w:rPr>
                <w:rFonts w:ascii="Times New Roman" w:hAnsi="Times New Roman" w:eastAsia="宋体" w:cs="Times New Roman"/>
                <w:b/>
                <w:color w:val="auto"/>
                <w:sz w:val="22"/>
                <w:highlight w:val="none"/>
              </w:rPr>
              <w:t xml:space="preserve">个月由投标人为其发放的薪酬证明材料，否则不得分。</w:t>
            </w:r>
            <w:r/>
          </w:p>
        </w:tc>
      </w:tr>
      <w:tr>
        <w:trPr>
          <w:jc w:val="center"/>
          <w:trHeight w:val="614"/>
        </w:trPr>
        <w:tc>
          <w:tcPr>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审计业绩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（10分）</w:t>
            </w:r>
            <w:r/>
          </w:p>
        </w:tc>
        <w:tc>
          <w:tcPr>
            <w:tcW w:w="7964" w:type="dxa"/>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拟派项目负责人或审计组组长自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（含）以来（以审计报告出具时间为准），每</w:t>
            </w:r>
            <w:r>
              <w:rPr>
                <w:rFonts w:hint="eastAsia" w:ascii="Times New Roman" w:hAnsi="Times New Roman" w:eastAsia="宋体" w:cs="Times New Roman"/>
                <w:bCs/>
                <w:color w:val="auto"/>
                <w:sz w:val="22"/>
                <w:highlight w:val="none"/>
                <w:lang w:val="en-US" w:eastAsia="zh-CN"/>
              </w:rPr>
              <w:t xml:space="preserve">提供</w:t>
            </w:r>
            <w:r>
              <w:rPr>
                <w:rFonts w:ascii="Times New Roman" w:hAnsi="Times New Roman" w:eastAsia="宋体" w:cs="Times New Roman"/>
                <w:bCs/>
                <w:color w:val="auto"/>
                <w:sz w:val="22"/>
                <w:highlight w:val="none"/>
              </w:rPr>
              <w:t xml:space="preserve">1个企业年度财务决算及经营业绩审计项目，得2分，最高得10分。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注：同时提供审计报告、审计合同和付款发票并加盖公章，否则不得分。</w:t>
            </w:r>
            <w:r/>
          </w:p>
        </w:tc>
      </w:tr>
      <w:tr>
        <w:trPr>
          <w:jc w:val="center"/>
          <w:trHeight w:val="614"/>
        </w:trPr>
        <w:tc>
          <w:tcPr>
            <w:tcW w:w="1674" w:type="dxa"/>
            <w:vAlign w:val="center"/>
            <w:textDirection w:val="lrTb"/>
            <w:noWrap w:val="false"/>
          </w:tcPr>
          <w:p>
            <w:pPr>
              <w:jc w:val="center"/>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奖励情况</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（4分）</w:t>
            </w:r>
            <w:r/>
          </w:p>
        </w:tc>
        <w:tc>
          <w:tcPr>
            <w:tcW w:w="7964"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Cs/>
                <w:color w:val="auto"/>
                <w:sz w:val="22"/>
                <w:highlight w:val="none"/>
              </w:rPr>
              <w:t xml:space="preserve">投标人自</w:t>
            </w:r>
            <w:r>
              <w:rPr>
                <w:rFonts w:hint="eastAsia" w:ascii="Times New Roman" w:hAnsi="Times New Roman" w:eastAsia="宋体" w:cs="Times New Roman"/>
                <w:bCs/>
                <w:color w:val="auto"/>
                <w:sz w:val="22"/>
                <w:highlight w:val="none"/>
              </w:rPr>
              <w:t xml:space="preserve">2022年1月1日</w:t>
            </w:r>
            <w:r>
              <w:rPr>
                <w:rFonts w:ascii="Times New Roman" w:hAnsi="Times New Roman" w:eastAsia="宋体" w:cs="Times New Roman"/>
                <w:bCs/>
                <w:color w:val="auto"/>
                <w:sz w:val="22"/>
                <w:highlight w:val="none"/>
              </w:rPr>
              <w:t xml:space="preserve">（含）以来获得过由政府及相关部门或注册会计师协会颁发的涉及审计事项表彰奖励的，每有一个得1分，最高得4分。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2"/>
                <w:highlight w:val="none"/>
              </w:rPr>
            </w:pPr>
            <w:r>
              <w:rPr>
                <w:rFonts w:ascii="Times New Roman" w:hAnsi="Times New Roman" w:eastAsia="宋体" w:cs="Times New Roman"/>
                <w:b/>
                <w:color w:val="auto"/>
                <w:sz w:val="22"/>
                <w:highlight w:val="none"/>
              </w:rPr>
              <w:t xml:space="preserve">注：提供奖励文件或获奖证书等表彰奖励证明材料并加盖公章，以颁发时间为准，否则不得分。</w:t>
            </w:r>
            <w:r/>
          </w:p>
        </w:tc>
      </w:tr>
    </w:tbl>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eastAsia="宋体" w:cs="Times New Roman"/>
          <w:b/>
          <w:bCs/>
          <w:color w:val="auto"/>
          <w:sz w:val="22"/>
          <w:highlight w:val="none"/>
        </w:rPr>
      </w:pPr>
      <w:r>
        <w:rPr>
          <w:rFonts w:ascii="Times New Roman" w:hAnsi="Times New Roman" w:eastAsia="宋体" w:cs="Times New Roman"/>
          <w:b/>
          <w:bCs/>
          <w:color w:val="auto"/>
          <w:sz w:val="22"/>
          <w:highlight w:val="none"/>
        </w:rPr>
        <w:br w:type="page" w:clear="all"/>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15"/>
        <w:spacing w:before="156" w:after="156"/>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15"/>
        <w:spacing w:before="156" w:after="156"/>
        <w:rPr>
          <w:rFonts w:ascii="Times New Roman" w:hAnsi="Times New Roman" w:eastAsia="宋体" w:cs="Times New Roman"/>
          <w:color w:val="auto"/>
          <w:highlight w:val="none"/>
        </w:rPr>
      </w:pPr>
      <w:r/>
      <w:bookmarkStart w:id="14" w:name="_Toc15208"/>
      <w:r>
        <w:rPr>
          <w:rFonts w:ascii="Times New Roman" w:hAnsi="Times New Roman" w:eastAsia="宋体" w:cs="Times New Roman"/>
          <w:color w:val="auto"/>
          <w:highlight w:val="none"/>
        </w:rPr>
        <w:t xml:space="preserve">第六章  投标文件格式</w:t>
      </w:r>
      <w:bookmarkEnd w:id="13"/>
      <w:r/>
      <w:bookmarkEnd w:id="14"/>
      <w:r/>
      <w:r/>
    </w:p>
    <w:p>
      <w:pPr>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1440"/>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0"/>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0"/>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t xml:space="preserve">投  标  文  件</w:t>
      </w:r>
      <w:r/>
    </w:p>
    <w:p>
      <w:pPr>
        <w:ind w:firstLine="1440"/>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0"/>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720"/>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0"/>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807"/>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项 目 名 称：</w:t>
      </w:r>
      <w:r/>
    </w:p>
    <w:p>
      <w:pPr>
        <w:ind w:firstLine="1807"/>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项 目 编 号：</w:t>
      </w:r>
      <w:r/>
    </w:p>
    <w:p>
      <w:pPr>
        <w:ind w:firstLine="723"/>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      投标人名称 ：</w:t>
      </w:r>
      <w:r>
        <w:rPr>
          <w:rFonts w:ascii="Times New Roman" w:hAnsi="Times New Roman" w:eastAsia="宋体" w:cs="Times New Roman"/>
          <w:b/>
          <w:color w:val="auto"/>
          <w:sz w:val="36"/>
          <w:szCs w:val="21"/>
          <w:highlight w:val="none"/>
          <w:u w:val="single"/>
        </w:rPr>
        <w:t xml:space="preserve">（加盖CA电子公章）</w:t>
      </w:r>
      <w:r/>
    </w:p>
    <w:p>
      <w:pPr>
        <w:ind w:firstLine="1084"/>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36"/>
          <w:szCs w:val="21"/>
          <w:highlight w:val="none"/>
        </w:rPr>
        <w:t xml:space="preserve">    日      期 ：</w:t>
      </w:r>
      <w:r/>
    </w:p>
    <w:p>
      <w:pPr>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clear="all"/>
      </w:r>
      <w:r/>
    </w:p>
    <w:p>
      <w:pPr>
        <w:jc w:val="left"/>
        <w:keepLines/>
        <w:keepNext/>
        <w:spacing w:before="156" w:after="156" w:line="360" w:lineRule="auto"/>
        <w:rPr>
          <w:rFonts w:ascii="Times New Roman" w:hAnsi="Times New Roman" w:eastAsia="宋体" w:cs="Times New Roman"/>
          <w:b/>
          <w:color w:val="auto"/>
          <w:sz w:val="36"/>
          <w:szCs w:val="36"/>
          <w:highlight w:val="none"/>
        </w:rPr>
        <w:outlineLvl w:val="1"/>
      </w:pPr>
      <w:r>
        <w:rPr>
          <w:rFonts w:ascii="Times New Roman" w:hAnsi="Times New Roman" w:eastAsia="宋体" w:cs="Times New Roman"/>
          <w:b/>
          <w:color w:val="auto"/>
          <w:sz w:val="36"/>
          <w:szCs w:val="36"/>
          <w:highlight w:val="none"/>
        </w:rPr>
        <w:t xml:space="preserve">一、法人或者其他组织的营业执照等证明文件，自然人的身份证明</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36"/>
          <w:highlight w:val="none"/>
        </w:rPr>
        <w:t xml:space="preserve">二、上一年度的财务状况报告</w:t>
      </w:r>
      <w:r>
        <w:rPr>
          <w:rFonts w:ascii="Times New Roman" w:hAnsi="Times New Roman" w:eastAsia="宋体" w:cs="Times New Roman"/>
          <w:color w:val="auto"/>
          <w:sz w:val="24"/>
          <w:szCs w:val="24"/>
          <w:highlight w:val="none"/>
        </w:rPr>
        <w:t xml:space="preserve">（成立不满一年无需提供）</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根据连财购〔2023〕4号文件精神，可以提供《财务状况报告及税收、社会保障资金缴纳情况承诺函》</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三、依法缴纳税收和社会保障资金的相关材料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r>
      <w:r/>
    </w:p>
    <w:p>
      <w:pPr>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承诺函：</w:t>
      </w:r>
      <w:r/>
    </w:p>
    <w:p>
      <w:pPr>
        <w:ind w:firstLine="723"/>
        <w:jc w:val="center"/>
        <w:spacing w:line="360" w:lineRule="auto"/>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财务状况报告及税收、社会保障资金缴纳情况承诺函</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w:t>
      </w:r>
      <w:r>
        <w:rPr>
          <w:rFonts w:ascii="Times New Roman" w:hAnsi="Times New Roman" w:eastAsia="宋体" w:cs="Times New Roman"/>
          <w:color w:val="auto"/>
          <w:sz w:val="24"/>
          <w:szCs w:val="24"/>
          <w:highlight w:val="none"/>
          <w:u w:val="single"/>
        </w:rPr>
        <w:t xml:space="preserve">采购人名称</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我方</w:t>
      </w:r>
      <w:r>
        <w:rPr>
          <w:rFonts w:ascii="Times New Roman" w:hAnsi="Times New Roman" w:eastAsia="宋体" w:cs="Times New Roman"/>
          <w:color w:val="auto"/>
          <w:sz w:val="24"/>
          <w:szCs w:val="24"/>
          <w:highlight w:val="none"/>
          <w:u w:val="single"/>
        </w:rPr>
        <w:t xml:space="preserve">供应商名称</w:t>
      </w:r>
      <w:r>
        <w:rPr>
          <w:rFonts w:ascii="Times New Roman" w:hAnsi="Times New Roman" w:eastAsia="宋体" w:cs="Times New Roman"/>
          <w:color w:val="auto"/>
          <w:sz w:val="24"/>
          <w:szCs w:val="24"/>
          <w:highlight w:val="none"/>
        </w:rPr>
        <w:t xml:space="preserve">参加</w:t>
      </w:r>
      <w:r>
        <w:rPr>
          <w:rFonts w:ascii="Times New Roman" w:hAnsi="Times New Roman" w:eastAsia="宋体" w:cs="Times New Roman"/>
          <w:color w:val="auto"/>
          <w:sz w:val="24"/>
          <w:szCs w:val="24"/>
          <w:highlight w:val="none"/>
          <w:u w:val="single"/>
        </w:rPr>
        <w:t xml:space="preserve">项目名称</w:t>
      </w:r>
      <w:r>
        <w:rPr>
          <w:rFonts w:ascii="Times New Roman" w:hAnsi="Times New Roman" w:eastAsia="宋体" w:cs="Times New Roman"/>
          <w:color w:val="auto"/>
          <w:sz w:val="24"/>
          <w:szCs w:val="24"/>
          <w:highlight w:val="none"/>
        </w:rPr>
        <w:t xml:space="preserve">（项目编号：</w:t>
      </w:r>
      <w:r>
        <w:rPr>
          <w:rFonts w:ascii="Times New Roman" w:hAnsi="Times New Roman" w:eastAsia="宋体" w:cs="Times New Roman"/>
          <w:color w:val="auto"/>
          <w:sz w:val="24"/>
          <w:szCs w:val="24"/>
          <w:highlight w:val="none"/>
          <w:u w:val="single"/>
        </w:rPr>
        <w:t xml:space="preserve">项目编号</w:t>
      </w:r>
      <w:r>
        <w:rPr>
          <w:rFonts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特此承诺</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法定代表人（单位负责人）或委托代理人（签名或签章）：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四、具备履行合同所必需的设备和专业技术能力的声明及证明材料</w:t>
      </w:r>
      <w:r/>
    </w:p>
    <w:p>
      <w:pPr>
        <w:ind w:firstLine="723"/>
        <w:jc w:val="center"/>
        <w:spacing w:line="460" w:lineRule="exact"/>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具备履行合同所必需的设备和专业技术能力的声明及证明材料</w:t>
      </w:r>
      <w:r/>
    </w:p>
    <w:p>
      <w:pPr>
        <w:jc w:val="center"/>
        <w:spacing w:line="4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主要设备有：</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 </w:t>
      </w:r>
      <w:bookmarkStart w:id="15" w:name="OLE_LINK43"/>
      <w:r/>
      <w:bookmarkEnd w:id="15"/>
      <w:r/>
      <w:bookmarkStart w:id="16" w:name="OLE_LINK44"/>
      <w:r/>
      <w:bookmarkEnd w:id="16"/>
      <w:r>
        <w:rPr>
          <w:rFonts w:ascii="Times New Roman" w:hAnsi="Times New Roman" w:eastAsia="宋体" w:cs="Times New Roman"/>
          <w:color w:val="auto"/>
          <w:sz w:val="24"/>
          <w:szCs w:val="24"/>
          <w:highlight w:val="none"/>
        </w:rPr>
        <w:t xml:space="preserve">。（须附证明材料）</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主要专业技术能力有：</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附主要设备和主要专业技术能力的证明材料如下：</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五、参加政府采购活动前3年内在经营活动中没有重大违法记录的书面声明</w:t>
      </w:r>
      <w:r/>
    </w:p>
    <w:p>
      <w:pPr>
        <w:ind w:firstLine="723"/>
        <w:jc w:val="center"/>
        <w:spacing w:line="460" w:lineRule="exact"/>
        <w:rPr>
          <w:rFonts w:ascii="Times New Roman" w:hAnsi="Times New Roman" w:eastAsia="宋体" w:cs="Times New Roman"/>
          <w:b/>
          <w:bCs/>
          <w:color w:val="auto"/>
          <w:sz w:val="44"/>
          <w:szCs w:val="44"/>
          <w:highlight w:val="none"/>
        </w:rPr>
      </w:pPr>
      <w:r>
        <w:rPr>
          <w:rFonts w:ascii="Times New Roman" w:hAnsi="Times New Roman" w:eastAsia="宋体" w:cs="Times New Roman"/>
          <w:bCs/>
          <w:color w:val="auto"/>
          <w:sz w:val="36"/>
          <w:szCs w:val="28"/>
          <w:highlight w:val="none"/>
        </w:rPr>
        <w:t xml:space="preserve">声  明</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六、落实政府采购政策需满足的资格要求的证明文件</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（如有，请按要求提供）</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七、特定资格要求的证明文件</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（如有，请按要求提供）</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八、法律、行政法规规定的其他条件的证明文件</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（如有，请按要求提供）</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九、授权委托书与法定代表人（单位负责人）身份证明</w:t>
      </w:r>
      <w:r/>
    </w:p>
    <w:p>
      <w:pPr>
        <w:ind w:firstLine="720"/>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r>
      <w:r/>
    </w:p>
    <w:p>
      <w:pPr>
        <w:ind w:firstLine="723"/>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 xml:space="preserve">授权委托书</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w:t>
      </w:r>
      <w:r>
        <w:rPr>
          <w:rFonts w:ascii="Times New Roman" w:hAnsi="Times New Roman" w:eastAsia="宋体" w:cs="Times New Roman"/>
          <w:color w:val="auto"/>
          <w:sz w:val="24"/>
          <w:szCs w:val="24"/>
          <w:highlight w:val="none"/>
          <w:u w:val="single"/>
        </w:rPr>
        <w:t xml:space="preserve">采购单位</w:t>
      </w:r>
      <w:r/>
    </w:p>
    <w:p>
      <w:pPr>
        <w:ind w:firstLine="482"/>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本人</w:t>
      </w:r>
      <w:r>
        <w:rPr>
          <w:rFonts w:ascii="Times New Roman" w:hAnsi="Times New Roman" w:eastAsia="宋体" w:cs="Times New Roman"/>
          <w:color w:val="auto"/>
          <w:sz w:val="24"/>
          <w:szCs w:val="24"/>
          <w:highlight w:val="none"/>
          <w:u w:val="single"/>
        </w:rPr>
        <w:t xml:space="preserve">（姓名）</w:t>
      </w:r>
      <w:r>
        <w:rPr>
          <w:rFonts w:ascii="Times New Roman" w:hAnsi="Times New Roman" w:eastAsia="宋体" w:cs="Times New Roman"/>
          <w:color w:val="auto"/>
          <w:sz w:val="24"/>
          <w:szCs w:val="24"/>
          <w:highlight w:val="none"/>
        </w:rPr>
        <w:t xml:space="preserve">系</w:t>
      </w:r>
      <w:r>
        <w:rPr>
          <w:rFonts w:ascii="Times New Roman" w:hAnsi="Times New Roman" w:eastAsia="宋体" w:cs="Times New Roman"/>
          <w:color w:val="auto"/>
          <w:sz w:val="24"/>
          <w:szCs w:val="24"/>
          <w:highlight w:val="none"/>
          <w:u w:val="single"/>
        </w:rPr>
        <w:t xml:space="preserve">（投标人名称）</w:t>
      </w:r>
      <w:r>
        <w:rPr>
          <w:rFonts w:ascii="Times New Roman" w:hAnsi="Times New Roman" w:eastAsia="宋体" w:cs="Times New Roman"/>
          <w:color w:val="auto"/>
          <w:sz w:val="24"/>
          <w:szCs w:val="24"/>
          <w:highlight w:val="none"/>
        </w:rPr>
        <w:t xml:space="preserve">的法定代表人（单位负责人），现委托</w:t>
      </w:r>
      <w:r>
        <w:rPr>
          <w:rFonts w:ascii="Times New Roman" w:hAnsi="Times New Roman" w:eastAsia="宋体" w:cs="Times New Roman"/>
          <w:color w:val="auto"/>
          <w:sz w:val="24"/>
          <w:szCs w:val="24"/>
          <w:highlight w:val="none"/>
          <w:u w:val="single"/>
        </w:rPr>
        <w:t xml:space="preserve"> （姓名）</w:t>
      </w:r>
      <w:r>
        <w:rPr>
          <w:rFonts w:ascii="Times New Roman" w:hAnsi="Times New Roman" w:eastAsia="宋体" w:cs="Times New Roman"/>
          <w:color w:val="auto"/>
          <w:sz w:val="24"/>
          <w:szCs w:val="24"/>
          <w:highlight w:val="none"/>
        </w:rPr>
        <w:t xml:space="preserve">为我方代理人，联系电话：。代理人根据授权，以我方名义签署、澄清确认、递交、撤回、修改</w:t>
      </w:r>
      <w:r>
        <w:rPr>
          <w:rFonts w:ascii="Times New Roman" w:hAnsi="Times New Roman" w:eastAsia="宋体" w:cs="Times New Roman"/>
          <w:color w:val="auto"/>
          <w:sz w:val="24"/>
          <w:szCs w:val="24"/>
          <w:highlight w:val="none"/>
          <w:u w:val="single"/>
        </w:rPr>
        <w:t xml:space="preserve"> （项目名称） </w:t>
      </w:r>
      <w:r>
        <w:rPr>
          <w:rFonts w:ascii="Times New Roman" w:hAnsi="Times New Roman" w:eastAsia="宋体" w:cs="Times New Roman"/>
          <w:color w:val="auto"/>
          <w:sz w:val="24"/>
          <w:szCs w:val="24"/>
          <w:highlight w:val="none"/>
        </w:rPr>
        <w:t xml:space="preserve">项目（项目编号：）投标文件和处理有关事宜，其法律后果由我方承担。</w:t>
      </w:r>
      <w:r/>
    </w:p>
    <w:p>
      <w:pPr>
        <w:ind w:firstLine="482"/>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委托期限：自本授权委托书签署之日起至响应有效期届满之日止。</w:t>
      </w:r>
      <w:r/>
    </w:p>
    <w:p>
      <w:pPr>
        <w:ind w:firstLine="482"/>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代理人无转委托权。</w:t>
      </w:r>
      <w:r>
        <w:rPr>
          <w:rFonts w:ascii="Times New Roman" w:hAnsi="Times New Roman" w:eastAsia="宋体" w:cs="Times New Roman"/>
          <w:color w:val="auto"/>
          <w:sz w:val="24"/>
          <w:szCs w:val="24"/>
          <w:highlight w:val="none"/>
        </w:rPr>
        <w:b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投标人名称（加盖公章）：</w:t>
      </w:r>
      <w:r/>
    </w:p>
    <w:p>
      <w:pPr>
        <w:ind w:firstLine="480"/>
        <w:rPr>
          <w:rFonts w:ascii="Times New Roman" w:hAnsi="Times New Roman" w:eastAsia="宋体" w:cs="Times New Roman"/>
          <w:b/>
          <w:color w:val="auto"/>
          <w:sz w:val="36"/>
          <w:szCs w:val="21"/>
          <w:highlight w:val="none"/>
          <w:u w:val="single"/>
        </w:rPr>
      </w:pPr>
      <w:r>
        <w:rPr>
          <w:rFonts w:ascii="Times New Roman" w:hAnsi="Times New Roman" w:eastAsia="宋体" w:cs="Times New Roman"/>
          <w:color w:val="auto"/>
          <w:sz w:val="24"/>
          <w:szCs w:val="24"/>
          <w:highlight w:val="none"/>
        </w:rPr>
        <w:t xml:space="preserve">法定代表人（单位负责人）（签字、签章或印鉴）：，联系电话：</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委托代理人（签字/签章）：，联系电话：</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ind w:firstLine="480"/>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 xml:space="preserve">法定代表人（单位负责人）有效期内的身份证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 xml:space="preserve">委托代理人有效期内的身份证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填报说明：</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723"/>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 xml:space="preserve">法定代表人（单位负责人）身份证明</w:t>
      </w:r>
      <w:r/>
    </w:p>
    <w:p>
      <w:pPr>
        <w:ind w:firstLine="402"/>
        <w:spacing w:line="200" w:lineRule="exact"/>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rPr>
      </w:r>
      <w:r/>
    </w:p>
    <w:p>
      <w:pPr>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w:t>
      </w:r>
      <w:r>
        <w:rPr>
          <w:rFonts w:ascii="Times New Roman" w:hAnsi="Times New Roman" w:eastAsia="宋体" w:cs="Times New Roman"/>
          <w:color w:val="auto"/>
          <w:sz w:val="24"/>
          <w:szCs w:val="24"/>
          <w:highlight w:val="none"/>
          <w:u w:val="single"/>
        </w:rPr>
        <w:t xml:space="preserve"> 采购单位 </w:t>
      </w:r>
      <w:r/>
    </w:p>
    <w:p>
      <w:pPr>
        <w:ind w:firstLine="480"/>
        <w:spacing w:before="156"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before="156"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兹证明，姓名：性别：年龄：职务：系</w:t>
      </w:r>
      <w:r>
        <w:rPr>
          <w:rFonts w:ascii="Times New Roman" w:hAnsi="Times New Roman" w:eastAsia="宋体" w:cs="Times New Roman"/>
          <w:color w:val="auto"/>
          <w:sz w:val="24"/>
          <w:szCs w:val="24"/>
          <w:highlight w:val="none"/>
          <w:u w:val="single"/>
        </w:rPr>
        <w:t xml:space="preserve">（投标人名称）</w:t>
      </w:r>
      <w:r>
        <w:rPr>
          <w:rFonts w:ascii="Times New Roman" w:hAnsi="Times New Roman" w:eastAsia="宋体" w:cs="Times New Roman"/>
          <w:color w:val="auto"/>
          <w:sz w:val="24"/>
          <w:szCs w:val="24"/>
          <w:highlight w:val="none"/>
        </w:rPr>
        <w:t xml:space="preserve">的法定代表人（单位负责人）。</w:t>
      </w:r>
      <w:r/>
    </w:p>
    <w:p>
      <w:pPr>
        <w:spacing w:before="156"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6"/>
        <w:spacing w:before="156"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z w:val="24"/>
          <w:szCs w:val="24"/>
          <w:highlight w:val="none"/>
        </w:rPr>
        <w:t xml:space="preserve">附：</w:t>
      </w:r>
      <w:r>
        <w:rPr>
          <w:rFonts w:ascii="Times New Roman" w:hAnsi="Times New Roman" w:eastAsia="宋体" w:cs="Times New Roman"/>
          <w:color w:val="auto"/>
          <w:spacing w:val="-3"/>
          <w:sz w:val="24"/>
          <w:szCs w:val="24"/>
          <w:highlight w:val="none"/>
        </w:rPr>
        <w:t xml:space="preserve">法</w:t>
      </w:r>
      <w:r>
        <w:rPr>
          <w:rFonts w:ascii="Times New Roman" w:hAnsi="Times New Roman" w:eastAsia="宋体" w:cs="Times New Roman"/>
          <w:color w:val="auto"/>
          <w:sz w:val="24"/>
          <w:szCs w:val="24"/>
          <w:highlight w:val="none"/>
        </w:rPr>
        <w:t xml:space="preserve">定</w:t>
      </w:r>
      <w:r>
        <w:rPr>
          <w:rFonts w:ascii="Times New Roman" w:hAnsi="Times New Roman" w:eastAsia="宋体" w:cs="Times New Roman"/>
          <w:color w:val="auto"/>
          <w:spacing w:val="-3"/>
          <w:sz w:val="24"/>
          <w:szCs w:val="24"/>
          <w:highlight w:val="none"/>
        </w:rPr>
        <w:t xml:space="preserve">代</w:t>
      </w:r>
      <w:r>
        <w:rPr>
          <w:rFonts w:ascii="Times New Roman" w:hAnsi="Times New Roman" w:eastAsia="宋体" w:cs="Times New Roman"/>
          <w:color w:val="auto"/>
          <w:sz w:val="24"/>
          <w:szCs w:val="24"/>
          <w:highlight w:val="none"/>
        </w:rPr>
        <w:t xml:space="preserve">表</w:t>
      </w:r>
      <w:r>
        <w:rPr>
          <w:rFonts w:ascii="Times New Roman" w:hAnsi="Times New Roman" w:eastAsia="宋体" w:cs="Times New Roman"/>
          <w:color w:val="auto"/>
          <w:spacing w:val="-3"/>
          <w:sz w:val="24"/>
          <w:szCs w:val="24"/>
          <w:highlight w:val="none"/>
        </w:rPr>
        <w:t xml:space="preserve">人</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pacing w:val="-3"/>
          <w:sz w:val="24"/>
          <w:szCs w:val="24"/>
          <w:highlight w:val="none"/>
        </w:rPr>
        <w:t xml:space="preserve">单</w:t>
      </w:r>
      <w:r>
        <w:rPr>
          <w:rFonts w:ascii="Times New Roman" w:hAnsi="Times New Roman" w:eastAsia="宋体" w:cs="Times New Roman"/>
          <w:color w:val="auto"/>
          <w:sz w:val="24"/>
          <w:szCs w:val="24"/>
          <w:highlight w:val="none"/>
        </w:rPr>
        <w:t xml:space="preserve">位</w:t>
      </w:r>
      <w:r>
        <w:rPr>
          <w:rFonts w:ascii="Times New Roman" w:hAnsi="Times New Roman" w:eastAsia="宋体" w:cs="Times New Roman"/>
          <w:color w:val="auto"/>
          <w:spacing w:val="-3"/>
          <w:sz w:val="24"/>
          <w:szCs w:val="24"/>
          <w:highlight w:val="none"/>
        </w:rPr>
        <w:t xml:space="preserve">负</w:t>
      </w:r>
      <w:r>
        <w:rPr>
          <w:rFonts w:ascii="Times New Roman" w:hAnsi="Times New Roman" w:eastAsia="宋体" w:cs="Times New Roman"/>
          <w:color w:val="auto"/>
          <w:sz w:val="24"/>
          <w:szCs w:val="24"/>
          <w:highlight w:val="none"/>
        </w:rPr>
        <w:t xml:space="preserve">责人</w:t>
      </w:r>
      <w:r>
        <w:rPr>
          <w:rFonts w:ascii="Times New Roman" w:hAnsi="Times New Roman" w:eastAsia="宋体" w:cs="Times New Roman"/>
          <w:color w:val="auto"/>
          <w:spacing w:val="-3"/>
          <w:sz w:val="24"/>
          <w:szCs w:val="24"/>
          <w:highlight w:val="none"/>
        </w:rPr>
        <w:t xml:space="preserve">）有效期内的身份证正反面电子件。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ind w:right="4305" w:firstLine="470"/>
        <w:spacing w:before="156"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投标人名称（加盖公章）</w:t>
      </w:r>
      <w:r>
        <w:rPr>
          <w:rFonts w:ascii="Times New Roman" w:hAnsi="Times New Roman" w:eastAsia="宋体" w:cs="Times New Roman"/>
          <w:color w:val="auto"/>
          <w:sz w:val="24"/>
          <w:szCs w:val="24"/>
          <w:highlight w:val="none"/>
          <w:lang w:val="zh-CN"/>
        </w:rPr>
        <w:t xml:space="preserve">：</w:t>
      </w:r>
      <w:r/>
    </w:p>
    <w:p>
      <w:pPr>
        <w:ind w:firstLine="468"/>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pacing w:val="-3"/>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ascii="Times New Roman" w:hAnsi="Times New Roman" w:eastAsia="宋体" w:cs="Times New Roman"/>
          <w:color w:val="auto"/>
          <w:spacing w:val="-3"/>
          <w:sz w:val="24"/>
          <w:szCs w:val="24"/>
          <w:highlight w:val="none"/>
        </w:rPr>
        <w:t xml:space="preserve">）（签字、签章或印鉴）：</w:t>
      </w:r>
      <w:r>
        <w:rPr>
          <w:rFonts w:ascii="Times New Roman" w:hAnsi="Times New Roman" w:eastAsia="宋体" w:cs="Times New Roman"/>
          <w:color w:val="auto"/>
          <w:sz w:val="24"/>
          <w:szCs w:val="24"/>
          <w:highlight w:val="none"/>
        </w:rPr>
        <w:t xml:space="preserve">，联系电话：</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注：请供应商如实填写联系方式并在评审过程中保持联系方式畅通，评审过程中如联系不上，由供应商承担一切不利后果。</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51"/>
        <w:rPr>
          <w:color w:val="auto"/>
          <w:highlight w:val="none"/>
        </w:rPr>
      </w:pPr>
      <w:r>
        <w:rPr>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416" w:lineRule="auto"/>
        <w:rPr>
          <w:rFonts w:ascii="Times New Roman" w:hAnsi="Times New Roman" w:eastAsia="宋体" w:cs="Times New Roman"/>
          <w:b/>
          <w:color w:val="auto"/>
          <w:sz w:val="32"/>
          <w:szCs w:val="32"/>
          <w:highlight w:val="none"/>
        </w:rPr>
        <w:outlineLvl w:val="1"/>
      </w:pPr>
      <w:r>
        <w:rPr>
          <w:rFonts w:ascii="Times New Roman" w:hAnsi="Times New Roman" w:eastAsia="宋体" w:cs="Times New Roman"/>
          <w:b/>
          <w:iCs/>
          <w:color w:val="auto"/>
          <w:sz w:val="36"/>
          <w:highlight w:val="none"/>
        </w:rPr>
        <w:t xml:space="preserve">十、投标函</w:t>
      </w:r>
      <w:r/>
    </w:p>
    <w:p>
      <w:pPr>
        <w:ind w:firstLine="723"/>
        <w:jc w:val="center"/>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36"/>
          <w:szCs w:val="28"/>
          <w:highlight w:val="none"/>
        </w:rPr>
        <w:t xml:space="preserve">投标函</w:t>
      </w:r>
      <w:r/>
    </w:p>
    <w:p>
      <w:pPr>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致：江苏慧源建设工程咨询有限公司</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据此函，__________签字人兹宣布同意如下：</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7.与本投标有关的正式通讯地址为：</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地        址：</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邮        编：</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电        话：</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传        真：</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投标人开户行：</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账        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jc w:val="left"/>
        <w:keepLines/>
        <w:keepNext/>
        <w:spacing w:before="156" w:after="156" w:line="360" w:lineRule="auto"/>
        <w:rPr>
          <w:rFonts w:ascii="Times New Roman" w:hAnsi="Times New Roman" w:eastAsia="宋体" w:cs="Times New Roman"/>
          <w:b/>
          <w:color w:val="auto"/>
          <w:sz w:val="36"/>
          <w:highlight w:val="none"/>
        </w:rPr>
        <w:outlineLvl w:val="1"/>
      </w:pPr>
      <w:r>
        <w:rPr>
          <w:rFonts w:ascii="Times New Roman" w:hAnsi="Times New Roman" w:eastAsia="宋体" w:cs="Times New Roman"/>
          <w:b/>
          <w:color w:val="auto"/>
          <w:sz w:val="36"/>
          <w:highlight w:val="none"/>
        </w:rPr>
        <w:t xml:space="preserve">十一、中小企业声明函（服务）</w:t>
      </w:r>
      <w:r/>
    </w:p>
    <w:p>
      <w:pPr>
        <w:ind w:firstLine="723"/>
        <w:jc w:val="center"/>
        <w:spacing w:line="360" w:lineRule="auto"/>
        <w:tabs>
          <w:tab w:val="left" w:pos="360" w:leader="none"/>
        </w:tabs>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36"/>
          <w:szCs w:val="28"/>
          <w:highlight w:val="none"/>
        </w:rPr>
        <w:t xml:space="preserve">中小企业声明函</w:t>
      </w:r>
      <w:r/>
    </w:p>
    <w:p>
      <w:pPr>
        <w:ind w:firstLine="480"/>
        <w:spacing w:line="50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szCs w:val="24"/>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auto"/>
          <w:sz w:val="24"/>
          <w:szCs w:val="24"/>
          <w:highlight w:val="none"/>
          <w:u w:val="single"/>
        </w:rPr>
        <w:t xml:space="preserve">（单位名称）</w:t>
      </w:r>
      <w:r>
        <w:rPr>
          <w:rFonts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u w:val="single"/>
        </w:rPr>
        <w:t xml:space="preserve">（项目名称）</w:t>
      </w:r>
      <w:r>
        <w:rPr>
          <w:rFonts w:ascii="Times New Roman" w:hAnsi="Times New Roman" w:eastAsia="宋体" w:cs="Times New Roman"/>
          <w:color w:val="auto"/>
          <w:sz w:val="24"/>
          <w:szCs w:val="24"/>
          <w:highlight w:val="none"/>
        </w:rPr>
        <w:t xml:space="preserve">（项目编号：，分包号：）采购活动，提供的</w:t>
      </w:r>
      <w:r>
        <w:rPr>
          <w:rFonts w:ascii="Times New Roman" w:hAnsi="Times New Roman" w:eastAsia="宋体" w:cs="Times New Roman"/>
          <w:color w:val="auto"/>
          <w:sz w:val="24"/>
          <w:highlight w:val="none"/>
        </w:rPr>
        <w:t xml:space="preserve">服务全部由符合政策要求的中小企业承接。</w:t>
      </w:r>
      <w:r/>
    </w:p>
    <w:p>
      <w:pPr>
        <w:ind w:firstLine="480"/>
        <w:spacing w:line="50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color w:val="auto"/>
          <w:sz w:val="24"/>
          <w:szCs w:val="24"/>
          <w:highlight w:val="none"/>
          <w:u w:val="single"/>
        </w:rPr>
        <w:t xml:space="preserve">（标的名称）</w:t>
      </w:r>
      <w:r>
        <w:rPr>
          <w:rFonts w:ascii="Times New Roman" w:hAnsi="Times New Roman" w:eastAsia="宋体" w:cs="Times New Roman"/>
          <w:color w:val="auto"/>
          <w:sz w:val="24"/>
          <w:szCs w:val="24"/>
          <w:highlight w:val="none"/>
        </w:rPr>
        <w:t xml:space="preserve">，属于</w:t>
      </w:r>
      <w:r>
        <w:rPr>
          <w:rFonts w:ascii="Times New Roman" w:hAnsi="Times New Roman" w:eastAsia="宋体" w:cs="Times New Roman"/>
          <w:color w:val="auto"/>
          <w:sz w:val="24"/>
          <w:szCs w:val="24"/>
          <w:highlight w:val="none"/>
          <w:u w:val="single"/>
        </w:rPr>
        <w:t xml:space="preserve">（采购文件中明确的所属行业）</w:t>
      </w:r>
      <w:r>
        <w:rPr>
          <w:rFonts w:ascii="Times New Roman" w:hAnsi="Times New Roman" w:eastAsia="宋体" w:cs="Times New Roman"/>
          <w:color w:val="auto"/>
          <w:sz w:val="24"/>
          <w:szCs w:val="24"/>
          <w:highlight w:val="none"/>
        </w:rPr>
        <w:t xml:space="preserve">行业；承接企业为</w:t>
      </w:r>
      <w:r>
        <w:rPr>
          <w:rFonts w:ascii="Times New Roman" w:hAnsi="Times New Roman" w:eastAsia="宋体" w:cs="Times New Roman"/>
          <w:color w:val="auto"/>
          <w:sz w:val="24"/>
          <w:szCs w:val="24"/>
          <w:highlight w:val="none"/>
          <w:u w:val="single"/>
        </w:rPr>
        <w:t xml:space="preserve">（企业名称）</w:t>
      </w:r>
      <w:r>
        <w:rPr>
          <w:rFonts w:ascii="Times New Roman" w:hAnsi="Times New Roman" w:eastAsia="宋体" w:cs="Times New Roman"/>
          <w:color w:val="auto"/>
          <w:sz w:val="24"/>
          <w:szCs w:val="24"/>
          <w:highlight w:val="none"/>
        </w:rPr>
        <w:t xml:space="preserve">，从业人员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人，营业收入为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万元，资产总额为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万元，属于</w:t>
      </w:r>
      <w:r>
        <w:rPr>
          <w:rFonts w:ascii="Times New Roman" w:hAnsi="Times New Roman" w:eastAsia="宋体" w:cs="Times New Roman"/>
          <w:color w:val="auto"/>
          <w:sz w:val="24"/>
          <w:szCs w:val="24"/>
          <w:highlight w:val="none"/>
          <w:u w:val="single"/>
        </w:rPr>
        <w:t xml:space="preserve">（中型企业、小型企业、微型企业）</w:t>
      </w:r>
      <w:r>
        <w:rPr>
          <w:rFonts w:ascii="Times New Roman" w:hAnsi="Times New Roman" w:eastAsia="宋体" w:cs="Times New Roman"/>
          <w:color w:val="auto"/>
          <w:sz w:val="24"/>
          <w:szCs w:val="24"/>
          <w:highlight w:val="none"/>
        </w:rPr>
        <w:t xml:space="preserve">；</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企业名称（盖章）：</w:t>
      </w:r>
      <w:r/>
    </w:p>
    <w:p>
      <w:pPr>
        <w:ind w:right="114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   期：</w:t>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填报说明：</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2、请供应商如实填写，</w:t>
      </w:r>
      <w:r>
        <w:rPr>
          <w:rFonts w:ascii="Times New Roman" w:hAnsi="Times New Roman" w:eastAsia="宋体" w:cs="Times New Roman"/>
          <w:color w:val="auto"/>
          <w:sz w:val="24"/>
          <w:highlight w:val="none"/>
        </w:rPr>
        <w:t xml:space="preserve">所填内容将作为评审的依据</w:t>
      </w:r>
      <w:r>
        <w:rPr>
          <w:rFonts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3、中标人的《中小企业声明函》随中标结果公开。</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color w:val="auto"/>
          <w:sz w:val="36"/>
          <w:highlight w:val="none"/>
        </w:rPr>
        <w:outlineLvl w:val="1"/>
      </w:pPr>
      <w:r>
        <w:rPr>
          <w:rFonts w:ascii="Times New Roman" w:hAnsi="Times New Roman" w:eastAsia="宋体" w:cs="Times New Roman"/>
          <w:b/>
          <w:color w:val="auto"/>
          <w:sz w:val="36"/>
          <w:highlight w:val="none"/>
        </w:rPr>
        <w:t xml:space="preserve">十二、残疾人福利性单位声明函</w:t>
      </w:r>
      <w:r/>
    </w:p>
    <w:p>
      <w:pPr>
        <w:ind w:firstLine="723"/>
        <w:jc w:val="center"/>
        <w:spacing w:line="360" w:lineRule="auto"/>
        <w:tabs>
          <w:tab w:val="left" w:pos="360" w:leader="none"/>
        </w:tabs>
        <w:rPr>
          <w:rFonts w:ascii="Times New Roman" w:hAnsi="Times New Roman" w:eastAsia="宋体" w:cs="Times New Roman"/>
          <w:color w:val="auto"/>
          <w:sz w:val="24"/>
          <w:szCs w:val="21"/>
          <w:highlight w:val="none"/>
        </w:rPr>
      </w:pPr>
      <w:r>
        <w:rPr>
          <w:rFonts w:ascii="Times New Roman" w:hAnsi="Times New Roman" w:eastAsia="宋体" w:cs="Times New Roman"/>
          <w:bCs/>
          <w:color w:val="auto"/>
          <w:sz w:val="36"/>
          <w:szCs w:val="28"/>
          <w:highlight w:val="none"/>
        </w:rPr>
        <w:t xml:space="preserve">残疾人福利性单位声明函</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本单位郑重声明，根据《财政部 民政部 中国残疾人联合会关于促进残疾人就业政府采购政策的通知》（财库</w:t>
      </w:r>
      <w:r>
        <w:rPr>
          <w:rFonts w:ascii="Times New Roman" w:hAnsi="Times New Roman" w:eastAsia="宋体" w:cs="Times New Roman"/>
          <w:color w:val="auto"/>
          <w:sz w:val="24"/>
          <w:szCs w:val="24"/>
          <w:highlight w:val="none"/>
        </w:rPr>
        <w:t xml:space="preserve">〔2017〕</w:t>
      </w:r>
      <w:r>
        <w:rPr>
          <w:rFonts w:ascii="Times New Roman" w:hAnsi="Times New Roman" w:eastAsia="宋体" w:cs="Times New Roman"/>
          <w:color w:val="auto"/>
          <w:sz w:val="24"/>
          <w:szCs w:val="21"/>
          <w:highlight w:val="none"/>
        </w:rPr>
        <w:t xml:space="preserve">141号）的规定，本单位为符合条件的残疾人福利性单位，且本单位参加单位的项目（</w:t>
      </w:r>
      <w:r>
        <w:rPr>
          <w:rFonts w:ascii="Times New Roman" w:hAnsi="Times New Roman" w:eastAsia="宋体" w:cs="Times New Roman"/>
          <w:color w:val="auto"/>
          <w:sz w:val="24"/>
          <w:szCs w:val="24"/>
          <w:highlight w:val="none"/>
        </w:rPr>
        <w:t xml:space="preserve">项目编号：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，分包号：</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1"/>
          <w:highlight w:val="none"/>
        </w:rPr>
        <w:t xml:space="preserve">）采购活动由本单位提供全部服务。</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单位名称（盖章）：</w:t>
      </w:r>
      <w:r/>
    </w:p>
    <w:p>
      <w:pPr>
        <w:ind w:right="1140" w:firstLine="288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   期：</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填报说明：</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ascii="Times New Roman" w:hAnsi="Times New Roman" w:eastAsia="宋体" w:cs="Times New Roman"/>
          <w:color w:val="auto"/>
          <w:sz w:val="24"/>
          <w:szCs w:val="24"/>
          <w:highlight w:val="none"/>
        </w:rPr>
        <w:t xml:space="preserve">请供应商如实填写，</w:t>
      </w:r>
      <w:r>
        <w:rPr>
          <w:rFonts w:ascii="Times New Roman" w:hAnsi="Times New Roman" w:eastAsia="宋体" w:cs="Times New Roman"/>
          <w:bCs/>
          <w:color w:val="auto"/>
          <w:sz w:val="24"/>
          <w:highlight w:val="none"/>
        </w:rPr>
        <w:t xml:space="preserve">所填内容将作为评审的依据</w:t>
      </w:r>
      <w:r>
        <w:rPr>
          <w:rFonts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Cs/>
          <w:color w:val="auto"/>
          <w:sz w:val="24"/>
          <w:szCs w:val="24"/>
          <w:highlight w:val="none"/>
        </w:rPr>
        <w:t xml:space="preserve">2、中标人的《残疾人福利性单位声明函》随中标结果公开。</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51"/>
        <w:rPr>
          <w:color w:val="auto"/>
          <w:highlight w:val="none"/>
        </w:rPr>
      </w:pPr>
      <w:r>
        <w:rPr>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十三、投标分项报价表</w:t>
      </w:r>
      <w:r/>
    </w:p>
    <w:p>
      <w:pPr>
        <w:ind w:firstLine="723"/>
        <w:jc w:val="center"/>
        <w:spacing w:line="360" w:lineRule="auto"/>
        <w:tabs>
          <w:tab w:val="left" w:pos="360" w:leader="none"/>
        </w:tabs>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投标分项报价表</w:t>
      </w:r>
      <w:r/>
    </w:p>
    <w:p>
      <w:pPr>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color w:val="auto"/>
          <w:sz w:val="24"/>
          <w:szCs w:val="24"/>
          <w:highlight w:val="none"/>
        </w:rPr>
        <w:t xml:space="preserve">项目名称：      项目编号：      分包号：</w:t>
      </w:r>
      <w:r/>
    </w:p>
    <w:p>
      <w:pPr>
        <w:jc w:val="righ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单位：元</w:t>
      </w:r>
      <w:r/>
    </w:p>
    <w:tbl>
      <w:tblPr>
        <w:tblStyle w:val="72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序号</w:t>
            </w:r>
            <w:r/>
          </w:p>
        </w:tc>
        <w:tc>
          <w:tcPr>
            <w:tcW w:w="208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产品、服务（标的）名称</w:t>
            </w:r>
            <w:r/>
          </w:p>
        </w:tc>
        <w:tc>
          <w:tcPr>
            <w:tcW w:w="1461"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分项单位</w:t>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数量</w:t>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单价</w:t>
            </w:r>
            <w:r/>
          </w:p>
        </w:tc>
        <w:tc>
          <w:tcPr>
            <w:tcW w:w="269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单项</w:t>
            </w:r>
            <w:r/>
          </w:p>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08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461"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69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cantSplit/>
          <w:jc w:val="center"/>
          <w:trHeight w:val="501"/>
        </w:trPr>
        <w:tc>
          <w:tcPr>
            <w:tcW w:w="1135"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08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461"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69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cantSplit/>
          <w:jc w:val="center"/>
          <w:trHeight w:val="501"/>
        </w:trPr>
        <w:tc>
          <w:tcPr>
            <w:tcW w:w="1135"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08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461"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1134"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c>
          <w:tcPr>
            <w:tcW w:w="269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r>
        <w:trPr>
          <w:cantSplit/>
          <w:jc w:val="center"/>
          <w:trHeight w:val="501"/>
        </w:trPr>
        <w:tc>
          <w:tcPr>
            <w:gridSpan w:val="5"/>
            <w:tcW w:w="6947"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总计（元）</w:t>
            </w:r>
            <w:r/>
          </w:p>
        </w:tc>
        <w:tc>
          <w:tcPr>
            <w:tcW w:w="2693" w:type="dxa"/>
            <w:vAlign w:val="center"/>
            <w:textDirection w:val="lrTb"/>
            <w:noWrap w:val="false"/>
          </w:tcPr>
          <w:p>
            <w:pPr>
              <w:jc w:val="center"/>
              <w:spacing w:line="560" w:lineRule="exac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33"/>
        <w:rPr>
          <w:rFonts w:ascii="Times New Roman" w:hAnsi="Times New Roman"/>
          <w:color w:val="auto"/>
          <w:highlight w:val="none"/>
        </w:rPr>
      </w:pPr>
      <w:r>
        <w:rPr>
          <w:rFonts w:ascii="Times New Roman" w:hAnsi="Times New Roman"/>
          <w:color w:val="auto"/>
          <w:highlight w:val="none"/>
        </w:rPr>
      </w:r>
      <w:r/>
    </w:p>
    <w:p>
      <w:pPr>
        <w:pStyle w:val="733"/>
        <w:rPr>
          <w:rFonts w:ascii="Times New Roman" w:hAnsi="Times New Roman"/>
          <w:color w:val="auto"/>
          <w:highlight w:val="none"/>
        </w:rPr>
      </w:pPr>
      <w:r>
        <w:rPr>
          <w:rFonts w:ascii="Times New Roman" w:hAnsi="Times New Roman"/>
          <w:color w:val="auto"/>
          <w:highlight w:val="none"/>
        </w:rPr>
      </w:r>
      <w:r/>
    </w:p>
    <w:p>
      <w:pPr>
        <w:pStyle w:val="733"/>
        <w:rPr>
          <w:rFonts w:ascii="Times New Roman" w:hAnsi="Times New Roman"/>
          <w:color w:val="auto"/>
          <w:highlight w:val="none"/>
        </w:rPr>
      </w:pPr>
      <w:r>
        <w:rPr>
          <w:rFonts w:ascii="Times New Roman" w:hAnsi="Times New Roman"/>
          <w:color w:val="auto"/>
          <w:highlight w:val="none"/>
        </w:rPr>
      </w:r>
      <w:r/>
    </w:p>
    <w:p>
      <w:pPr>
        <w:pStyle w:val="733"/>
        <w:rPr>
          <w:rFonts w:ascii="Times New Roman" w:hAnsi="Times New Roman"/>
          <w:color w:val="auto"/>
          <w:highlight w:val="none"/>
        </w:rPr>
      </w:pPr>
      <w:r>
        <w:rPr>
          <w:rFonts w:ascii="Times New Roman" w:hAnsi="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十四、技术要求响应及偏离表</w:t>
      </w:r>
      <w:r/>
    </w:p>
    <w:p>
      <w:pPr>
        <w:ind w:firstLine="723"/>
        <w:jc w:val="center"/>
        <w:spacing w:line="360" w:lineRule="auto"/>
        <w:tabs>
          <w:tab w:val="left" w:pos="360" w:leader="none"/>
        </w:tabs>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技术要求响应及偏离表</w:t>
      </w:r>
      <w:r/>
    </w:p>
    <w:p>
      <w:pPr>
        <w:jc w:val="left"/>
        <w:spacing w:line="360" w:lineRule="auto"/>
        <w:rPr>
          <w:rFonts w:ascii="Times New Roman" w:hAnsi="Times New Roman" w:eastAsia="宋体" w:cs="Times New Roman"/>
          <w:color w:val="auto"/>
          <w:sz w:val="36"/>
          <w:highlight w:val="none"/>
        </w:rPr>
      </w:pPr>
      <w:r>
        <w:rPr>
          <w:rFonts w:ascii="Times New Roman" w:hAnsi="Times New Roman" w:eastAsia="宋体" w:cs="Times New Roman"/>
          <w:color w:val="auto"/>
          <w:sz w:val="24"/>
          <w:szCs w:val="24"/>
          <w:highlight w:val="none"/>
        </w:rPr>
        <w:t xml:space="preserve">项目名称：      项目编号：      分包号：</w:t>
      </w:r>
      <w:r/>
    </w:p>
    <w:tbl>
      <w:tblPr>
        <w:tblStyle w:val="72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W w:w="340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0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0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0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0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51"/>
        <w:rPr>
          <w:color w:val="auto"/>
          <w:highlight w:val="none"/>
        </w:rPr>
      </w:pPr>
      <w:r>
        <w:rPr>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bookmarkStart w:id="17" w:name="_Hlt26955054"/>
      <w:r/>
      <w:bookmarkEnd w:id="17"/>
      <w:r>
        <w:rPr>
          <w:rFonts w:ascii="Times New Roman" w:hAnsi="Times New Roman" w:eastAsia="宋体" w:cs="Times New Roman"/>
          <w:b/>
          <w:iCs/>
          <w:color w:val="auto"/>
          <w:sz w:val="36"/>
          <w:highlight w:val="none"/>
        </w:rPr>
        <w:t xml:space="preserve">十五、商务要求响应及偏离表</w:t>
      </w:r>
      <w:r/>
    </w:p>
    <w:p>
      <w:pPr>
        <w:ind w:firstLine="723"/>
        <w:jc w:val="center"/>
        <w:spacing w:line="360" w:lineRule="auto"/>
        <w:tabs>
          <w:tab w:val="left" w:pos="360" w:leader="none"/>
        </w:tabs>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商务要求响应及偏离表</w:t>
      </w:r>
      <w:r/>
    </w:p>
    <w:p>
      <w:pPr>
        <w:jc w:val="left"/>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24"/>
          <w:szCs w:val="24"/>
          <w:highlight w:val="none"/>
        </w:rPr>
        <w:t xml:space="preserve">项目名称：      项目编号：      分包号：</w:t>
      </w:r>
      <w:r/>
    </w:p>
    <w:tbl>
      <w:tblPr>
        <w:tblStyle w:val="72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Times New Roman" w:hAnsi="Times New Roman" w:eastAsia="宋体" w:cs="Times New Roman"/>
                <w:color w:val="auto"/>
                <w:sz w:val="24"/>
                <w:szCs w:val="24"/>
                <w:highlight w:val="none"/>
              </w:rPr>
            </w:pPr>
            <w:r/>
            <w:bookmarkStart w:id="18" w:name="_Hlt26671372"/>
            <w:r/>
            <w:bookmarkEnd w:id="18"/>
            <w:r/>
            <w:bookmarkStart w:id="19" w:name="_Hlt26580838"/>
            <w:r/>
            <w:bookmarkEnd w:id="19"/>
            <w:r/>
            <w:bookmarkStart w:id="20" w:name="_Hlt26671343"/>
            <w:r/>
            <w:bookmarkEnd w:id="20"/>
            <w:r/>
            <w:bookmarkStart w:id="21" w:name="_Hlt26782999"/>
            <w:r/>
            <w:bookmarkEnd w:id="21"/>
            <w:r/>
            <w:bookmarkStart w:id="22" w:name="_Hlt26955056"/>
            <w:r/>
            <w:bookmarkEnd w:id="22"/>
            <w:r/>
            <w:bookmarkStart w:id="23" w:name="_Hlt24879081"/>
            <w:r/>
            <w:bookmarkEnd w:id="23"/>
            <w:r/>
            <w:bookmarkStart w:id="24" w:name="_Hlt26955064"/>
            <w:r/>
            <w:bookmarkEnd w:id="24"/>
            <w:r/>
            <w:bookmarkStart w:id="25" w:name="_Hlt26609391"/>
            <w:r/>
            <w:bookmarkEnd w:id="25"/>
            <w:r>
              <w:rPr>
                <w:rFonts w:ascii="Times New Roman" w:hAnsi="Times New Roman" w:eastAsia="宋体" w:cs="Times New Roman"/>
                <w:color w:val="auto"/>
                <w:sz w:val="24"/>
                <w:szCs w:val="24"/>
                <w:highlight w:val="none"/>
              </w:rPr>
              <w:t xml:space="preserve">序号</w:t>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招标文件要求</w:t>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投标响应情况</w:t>
            </w:r>
            <w:r/>
          </w:p>
        </w:tc>
        <w:tc>
          <w:tcPr>
            <w:tcW w:w="18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6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40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42"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eastAsia="宋体" w:cs="Times New Roman"/>
          <w:color w:val="auto"/>
          <w:highlight w:val="none"/>
        </w:rPr>
      </w:pPr>
      <w:r/>
      <w:bookmarkStart w:id="26" w:name="_Hlt26609389"/>
      <w:r/>
      <w:bookmarkEnd w:id="26"/>
      <w:r/>
      <w:bookmarkStart w:id="27" w:name="_格式2__法定代表人授权书"/>
      <w:r/>
      <w:bookmarkEnd w:id="27"/>
      <w:r/>
      <w:bookmarkStart w:id="28" w:name="_Hlt26671374"/>
      <w:r/>
      <w:bookmarkEnd w:id="28"/>
      <w:r/>
      <w:bookmarkStart w:id="29" w:name="_Hlt26955066"/>
      <w:r/>
      <w:bookmarkEnd w:id="2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51"/>
        <w:rPr>
          <w:color w:val="auto"/>
          <w:highlight w:val="none"/>
        </w:rPr>
      </w:pPr>
      <w:r>
        <w:rPr>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十六、类似项目业绩一览表</w:t>
      </w:r>
      <w:r/>
    </w:p>
    <w:p>
      <w:pPr>
        <w:ind w:firstLine="723"/>
        <w:jc w:val="center"/>
        <w:spacing w:line="360" w:lineRule="auto"/>
        <w:tabs>
          <w:tab w:val="left" w:pos="360" w:leader="none"/>
        </w:tabs>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类似项目业绩一览表</w:t>
      </w:r>
      <w:r/>
    </w:p>
    <w:p>
      <w:pPr>
        <w:ind w:firstLine="240"/>
        <w:jc w:val="left"/>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24"/>
          <w:szCs w:val="24"/>
          <w:highlight w:val="none"/>
        </w:rPr>
        <w:t xml:space="preserve">项目名称：         项目编号：         分包号：</w:t>
      </w:r>
      <w:r/>
    </w:p>
    <w:tbl>
      <w:tblPr>
        <w:tblStyle w:val="72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W w:w="268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2686"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ind w:firstLine="723"/>
        <w:rPr>
          <w:rFonts w:ascii="Times New Roman" w:hAnsi="Times New Roman" w:eastAsia="宋体" w:cs="Times New Roman"/>
          <w:color w:val="auto"/>
          <w:sz w:val="36"/>
          <w:szCs w:val="36"/>
          <w:highlight w:val="none"/>
        </w:rPr>
      </w:pPr>
      <w:r>
        <w:rPr>
          <w:rFonts w:ascii="Times New Roman" w:hAnsi="Times New Roman" w:eastAsia="宋体" w:cs="Times New Roman"/>
          <w:color w:val="auto"/>
          <w:sz w:val="36"/>
          <w:szCs w:val="36"/>
          <w:highlight w:val="none"/>
        </w:rPr>
      </w:r>
      <w:r/>
    </w:p>
    <w:p>
      <w:pPr>
        <w:ind w:firstLine="723"/>
        <w:rPr>
          <w:rFonts w:ascii="Times New Roman" w:hAnsi="Times New Roman" w:eastAsia="宋体" w:cs="Times New Roman"/>
          <w:color w:val="auto"/>
          <w:sz w:val="36"/>
          <w:szCs w:val="36"/>
          <w:highlight w:val="none"/>
        </w:rPr>
      </w:pPr>
      <w:r>
        <w:rPr>
          <w:rFonts w:ascii="Times New Roman" w:hAnsi="Times New Roman" w:eastAsia="宋体" w:cs="Times New Roman"/>
          <w:color w:val="auto"/>
          <w:sz w:val="36"/>
          <w:szCs w:val="36"/>
          <w:highlight w:val="none"/>
        </w:rPr>
      </w:r>
      <w:r/>
    </w:p>
    <w:p>
      <w:pPr>
        <w:ind w:firstLine="723"/>
        <w:rPr>
          <w:rFonts w:ascii="Times New Roman" w:hAnsi="Times New Roman" w:eastAsia="宋体" w:cs="Times New Roman"/>
          <w:color w:val="auto"/>
          <w:sz w:val="36"/>
          <w:szCs w:val="36"/>
          <w:highlight w:val="none"/>
        </w:rPr>
      </w:pPr>
      <w:r>
        <w:rPr>
          <w:rFonts w:ascii="Times New Roman" w:hAnsi="Times New Roman" w:eastAsia="宋体" w:cs="Times New Roman"/>
          <w:color w:val="auto"/>
          <w:sz w:val="36"/>
          <w:szCs w:val="36"/>
          <w:highlight w:val="none"/>
        </w:rPr>
      </w:r>
      <w:r/>
    </w:p>
    <w:p>
      <w:pPr>
        <w:ind w:firstLine="723"/>
        <w:rPr>
          <w:rFonts w:ascii="Times New Roman" w:hAnsi="Times New Roman" w:eastAsia="宋体" w:cs="Times New Roman"/>
          <w:color w:val="auto"/>
          <w:sz w:val="36"/>
          <w:szCs w:val="36"/>
          <w:highlight w:val="none"/>
        </w:rPr>
      </w:pPr>
      <w:r>
        <w:rPr>
          <w:rFonts w:ascii="Times New Roman" w:hAnsi="Times New Roman" w:eastAsia="宋体" w:cs="Times New Roman"/>
          <w:color w:val="auto"/>
          <w:sz w:val="36"/>
          <w:szCs w:val="36"/>
          <w:highlight w:val="none"/>
        </w:rPr>
      </w:r>
      <w:r/>
    </w:p>
    <w:p>
      <w:pPr>
        <w:ind w:firstLine="723"/>
        <w:rPr>
          <w:rFonts w:ascii="Times New Roman" w:hAnsi="Times New Roman" w:eastAsia="宋体" w:cs="Times New Roman"/>
          <w:iCs/>
          <w:color w:val="auto"/>
          <w:sz w:val="36"/>
          <w:szCs w:val="36"/>
          <w:highlight w:val="none"/>
        </w:rPr>
      </w:pPr>
      <w:r>
        <w:rPr>
          <w:rFonts w:ascii="Times New Roman" w:hAnsi="Times New Roman" w:eastAsia="宋体" w:cs="Times New Roman"/>
          <w:iCs/>
          <w:color w:val="auto"/>
          <w:sz w:val="36"/>
          <w:szCs w:val="36"/>
          <w:highlight w:val="none"/>
        </w:rPr>
      </w:r>
      <w:r/>
    </w:p>
    <w:p>
      <w:pPr>
        <w:ind w:firstLine="723"/>
        <w:rPr>
          <w:rFonts w:ascii="Times New Roman" w:hAnsi="Times New Roman" w:eastAsia="宋体" w:cs="Times New Roman"/>
          <w:iCs/>
          <w:color w:val="auto"/>
          <w:sz w:val="36"/>
          <w:highlight w:val="none"/>
        </w:rPr>
      </w:pPr>
      <w:r>
        <w:rPr>
          <w:rFonts w:ascii="Times New Roman" w:hAnsi="Times New Roman" w:eastAsia="宋体" w:cs="Times New Roman"/>
          <w:iCs/>
          <w:color w:val="auto"/>
          <w:sz w:val="36"/>
          <w:highlight w:val="none"/>
        </w:rPr>
      </w:r>
      <w:r/>
    </w:p>
    <w:p>
      <w:pPr>
        <w:jc w:val="left"/>
        <w:keepLines/>
        <w:keepNext/>
        <w:spacing w:before="156" w:after="156" w:line="360" w:lineRule="auto"/>
        <w:rPr>
          <w:rFonts w:ascii="Times New Roman" w:hAnsi="Times New Roman" w:eastAsia="宋体" w:cs="Times New Roman"/>
          <w:b/>
          <w:iCs/>
          <w:color w:val="auto"/>
          <w:sz w:val="36"/>
          <w:highlight w:val="none"/>
        </w:rPr>
        <w:outlineLvl w:val="1"/>
      </w:pPr>
      <w:r>
        <w:rPr>
          <w:rFonts w:ascii="Times New Roman" w:hAnsi="Times New Roman" w:eastAsia="宋体" w:cs="Times New Roman"/>
          <w:b/>
          <w:iCs/>
          <w:color w:val="auto"/>
          <w:sz w:val="36"/>
          <w:highlight w:val="none"/>
        </w:rPr>
        <w:t xml:space="preserve">十七、项目团队人员一览表</w:t>
      </w:r>
      <w:r/>
    </w:p>
    <w:p>
      <w:pPr>
        <w:ind w:firstLine="723"/>
        <w:jc w:val="center"/>
        <w:spacing w:line="360" w:lineRule="auto"/>
        <w:tabs>
          <w:tab w:val="left" w:pos="360" w:leader="none"/>
        </w:tabs>
        <w:rPr>
          <w:rFonts w:ascii="Times New Roman" w:hAnsi="Times New Roman" w:eastAsia="宋体" w:cs="Times New Roman"/>
          <w:bCs/>
          <w:color w:val="auto"/>
          <w:sz w:val="36"/>
          <w:szCs w:val="28"/>
          <w:highlight w:val="none"/>
        </w:rPr>
      </w:pPr>
      <w:r>
        <w:rPr>
          <w:rFonts w:ascii="Times New Roman" w:hAnsi="Times New Roman" w:eastAsia="宋体" w:cs="Times New Roman"/>
          <w:bCs/>
          <w:color w:val="auto"/>
          <w:sz w:val="36"/>
          <w:szCs w:val="28"/>
          <w:highlight w:val="none"/>
        </w:rPr>
        <w:t xml:space="preserve">项目团队人员一览表</w:t>
      </w:r>
      <w:r/>
    </w:p>
    <w:p>
      <w:pPr>
        <w:ind w:firstLine="600"/>
        <w:jc w:val="left"/>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24"/>
          <w:szCs w:val="24"/>
          <w:highlight w:val="none"/>
        </w:rPr>
        <w:t xml:space="preserve">项目名称：        项目编号：        分包号：</w:t>
      </w:r>
      <w:r/>
    </w:p>
    <w:tbl>
      <w:tblPr>
        <w:tblStyle w:val="72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姓名</w:t>
            </w:r>
            <w:r/>
          </w:p>
        </w:tc>
        <w:tc>
          <w:tcPr>
            <w:tcW w:w="155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本项目拟担任职务</w:t>
            </w:r>
            <w:r/>
          </w:p>
        </w:tc>
        <w:tc>
          <w:tcPr>
            <w:tcW w:w="198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技术职称、专业资质</w:t>
            </w:r>
            <w:r/>
          </w:p>
        </w:tc>
        <w:tc>
          <w:tcPr>
            <w:tcW w:w="1560"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学历</w:t>
            </w:r>
            <w:r/>
          </w:p>
        </w:tc>
        <w:tc>
          <w:tcPr>
            <w:tcW w:w="133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5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6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根据项目需求、评分办法确定一览表格式</w:t>
            </w:r>
            <w:r/>
          </w:p>
        </w:tc>
        <w:tc>
          <w:tcPr>
            <w:tcW w:w="133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5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6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3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5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6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3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5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984"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560" w:type="dxa"/>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38"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注：表格格式不为固定格式，请各投标人根据招标文件具体内容自行编制。</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51"/>
        <w:rPr>
          <w:color w:val="auto"/>
          <w:highlight w:val="none"/>
        </w:rPr>
      </w:pPr>
      <w:r>
        <w:rPr>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keepLines/>
        <w:keepNext/>
        <w:spacing w:before="156" w:after="156" w:line="360" w:lineRule="auto"/>
        <w:rPr>
          <w:rFonts w:ascii="Times New Roman" w:hAnsi="Times New Roman" w:eastAsia="宋体" w:cs="Times New Roman"/>
          <w:b/>
          <w:color w:val="auto"/>
          <w:sz w:val="36"/>
          <w:highlight w:val="none"/>
        </w:rPr>
        <w:outlineLvl w:val="1"/>
      </w:pPr>
      <w:r>
        <w:rPr>
          <w:rFonts w:ascii="Times New Roman" w:hAnsi="Times New Roman" w:eastAsia="宋体" w:cs="Times New Roman"/>
          <w:b/>
          <w:color w:val="auto"/>
          <w:sz w:val="36"/>
          <w:highlight w:val="none"/>
        </w:rPr>
        <w:t xml:space="preserve">十八、开标一览表</w:t>
      </w:r>
      <w:r/>
    </w:p>
    <w:p>
      <w:pPr>
        <w:jc w:val="left"/>
        <w:spacing w:line="360" w:lineRule="auto"/>
        <w:rPr>
          <w:rFonts w:ascii="Times New Roman" w:hAnsi="Times New Roman" w:eastAsia="宋体" w:cs="Times New Roman"/>
          <w:color w:val="auto"/>
          <w:sz w:val="36"/>
          <w:highlight w:val="none"/>
        </w:rPr>
      </w:pPr>
      <w:r>
        <w:rPr>
          <w:rFonts w:ascii="Times New Roman" w:hAnsi="Times New Roman" w:eastAsia="宋体" w:cs="Times New Roman"/>
          <w:color w:val="auto"/>
          <w:sz w:val="24"/>
          <w:szCs w:val="24"/>
          <w:highlight w:val="none"/>
        </w:rPr>
        <w:t xml:space="preserve">项目编号：      分包号：</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5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             （电子签章）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156" w:after="156" w:line="360" w:lineRule="auto"/>
        <w:rPr>
          <w:rFonts w:ascii="Times New Roman" w:hAnsi="Times New Roman" w:eastAsia="宋体" w:cs="Times New Roman"/>
          <w:b/>
          <w:color w:val="auto"/>
          <w:sz w:val="36"/>
          <w:highlight w:val="none"/>
        </w:rPr>
        <w:outlineLvl w:val="1"/>
      </w:pPr>
      <w:r>
        <w:rPr>
          <w:rFonts w:ascii="Times New Roman" w:hAnsi="Times New Roman" w:eastAsia="宋体" w:cs="Times New Roman"/>
          <w:b/>
          <w:color w:val="auto"/>
          <w:sz w:val="36"/>
          <w:highlight w:val="none"/>
        </w:rPr>
        <w:t xml:space="preserve">十九、承诺函</w:t>
      </w:r>
      <w:r/>
    </w:p>
    <w:p>
      <w:pPr>
        <w:ind w:firstLine="4200"/>
        <w:spacing w:line="500" w:lineRule="exact"/>
        <w:rPr>
          <w:rFonts w:ascii="Times New Roman" w:hAnsi="Times New Roman" w:eastAsia="宋体" w:cs="Times New Roman"/>
          <w:color w:val="auto"/>
          <w:sz w:val="28"/>
          <w:szCs w:val="24"/>
          <w:highlight w:val="none"/>
        </w:rPr>
      </w:pPr>
      <w:r>
        <w:rPr>
          <w:rFonts w:ascii="Times New Roman" w:hAnsi="Times New Roman" w:eastAsia="宋体" w:cs="Times New Roman"/>
          <w:b/>
          <w:bCs/>
          <w:color w:val="auto"/>
          <w:sz w:val="28"/>
          <w:szCs w:val="24"/>
          <w:highlight w:val="none"/>
        </w:rPr>
        <w:t xml:space="preserve">承诺函</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致：【连云港市人民政府国有资产监督管理委员会】</w:t>
      </w:r>
      <w:r/>
    </w:p>
    <w:p>
      <w:pPr>
        <w:ind w:firstLine="482"/>
        <w:jc w:val="left"/>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在</w:t>
      </w:r>
      <w:r>
        <w:rPr>
          <w:rFonts w:ascii="Times New Roman" w:hAnsi="Times New Roman" w:eastAsia="宋体" w:cs="Times New Roman"/>
          <w:color w:val="auto"/>
          <w:sz w:val="24"/>
          <w:szCs w:val="24"/>
          <w:highlight w:val="none"/>
          <w:u w:val="single"/>
        </w:rPr>
        <w:t xml:space="preserve">市属监管企业</w:t>
      </w:r>
      <w:r>
        <w:rPr>
          <w:rFonts w:hint="eastAsia" w:ascii="Times New Roman" w:hAnsi="Times New Roman" w:eastAsia="宋体" w:cs="Times New Roman"/>
          <w:color w:val="auto"/>
          <w:sz w:val="24"/>
          <w:szCs w:val="24"/>
          <w:highlight w:val="none"/>
          <w:u w:val="single"/>
        </w:rPr>
        <w:t xml:space="preserve">2026年度财务</w:t>
      </w:r>
      <w:r>
        <w:rPr>
          <w:rFonts w:ascii="Times New Roman" w:hAnsi="Times New Roman" w:eastAsia="宋体" w:cs="Times New Roman"/>
          <w:color w:val="auto"/>
          <w:sz w:val="24"/>
          <w:szCs w:val="24"/>
          <w:highlight w:val="none"/>
          <w:u w:val="single"/>
        </w:rPr>
        <w:t xml:space="preserve">决算及经营业绩专项审计（审计服务）</w:t>
      </w:r>
      <w:r>
        <w:rPr>
          <w:rFonts w:hint="eastAsia" w:ascii="Times New Roman" w:hAnsi="Times New Roman" w:eastAsia="宋体" w:cs="Times New Roman"/>
          <w:color w:val="auto"/>
          <w:sz w:val="24"/>
          <w:szCs w:val="24"/>
          <w:highlight w:val="none"/>
          <w:u w:val="single"/>
          <w:lang w:eastAsia="zh-CN"/>
        </w:rPr>
        <w:t xml:space="preserve">JSZC-320700-DLDL-G2026-0001</w:t>
      </w:r>
      <w:r>
        <w:rPr>
          <w:rFonts w:ascii="Times New Roman" w:hAnsi="Times New Roman" w:eastAsia="宋体" w:cs="Times New Roman"/>
          <w:color w:val="auto"/>
          <w:sz w:val="24"/>
          <w:szCs w:val="24"/>
          <w:highlight w:val="none"/>
        </w:rPr>
        <w:t xml:space="preserve">实施期内，我单位承诺以下内容：</w:t>
      </w:r>
      <w:r/>
    </w:p>
    <w:p>
      <w:pPr>
        <w:numPr>
          <w:ilvl w:val="0"/>
          <w:numId w:val="9"/>
        </w:num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近三年内未在经营活动中有数据和网络安全重大违法记录。</w:t>
      </w:r>
      <w:r/>
    </w:p>
    <w:p>
      <w:pPr>
        <w:numPr>
          <w:ilvl w:val="0"/>
          <w:numId w:val="9"/>
        </w:num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按照《会计师事务所数据安全管理暂行办法》要求，做好数据安全管理工作。</w:t>
      </w:r>
      <w:r/>
    </w:p>
    <w:p>
      <w:pPr>
        <w:numPr>
          <w:ilvl w:val="0"/>
          <w:numId w:val="9"/>
        </w:numPr>
        <w:ind w:firstLine="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审计组成员在被审计单位驻场工作时间与被审计单位工作时间同步，且不少于</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个工作日。</w:t>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按采购方的审计履约考核标准及考核办法，接受采购人考核。</w:t>
      </w:r>
      <w:r/>
    </w:p>
    <w:p>
      <w:pPr>
        <w:ind w:firstLine="482"/>
        <w:spacing w:line="360" w:lineRule="auto"/>
        <w:rPr>
          <w:rFonts w:ascii="Times New Roman" w:hAnsi="Times New Roman" w:eastAsia="宋体" w:cs="Times New Roman"/>
          <w:b/>
          <w:bCs/>
          <w:color w:val="auto"/>
          <w:sz w:val="24"/>
          <w:szCs w:val="24"/>
          <w:highlight w:val="none"/>
        </w:rPr>
      </w:pPr>
      <w:r>
        <w:rPr>
          <w:rFonts w:ascii="Times New Roman" w:hAnsi="Times New Roman" w:eastAsia="宋体" w:cs="Times New Roman"/>
          <w:b/>
          <w:color w:val="auto"/>
          <w:sz w:val="24"/>
          <w:szCs w:val="24"/>
          <w:highlight w:val="none"/>
        </w:rPr>
        <w:t xml:space="preserve">如未能履行上述事项，采购人有权按违约处理。</w:t>
      </w:r>
      <w:r/>
    </w:p>
    <w:p>
      <w:pPr>
        <w:ind w:firstLine="482"/>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b/>
          <w:color w:val="auto"/>
          <w:sz w:val="24"/>
          <w:szCs w:val="24"/>
          <w:highlight w:val="none"/>
        </w:rPr>
        <w:t xml:space="preserve">特此承诺。</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48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投标人（盖章）：</w:t>
      </w:r>
      <w:r/>
    </w:p>
    <w:p>
      <w:pPr>
        <w:ind w:firstLine="480"/>
        <w:spacing w:line="48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法定代表人或委托代理人（签字或盖章）：</w:t>
      </w:r>
      <w:r/>
    </w:p>
    <w:p>
      <w:pPr>
        <w:ind w:firstLine="480"/>
        <w:spacing w:line="48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ind w:firstLine="482"/>
        <w:spacing w:line="360" w:lineRule="auto"/>
        <w:rPr>
          <w:rFonts w:ascii="Times New Roman" w:hAnsi="Times New Roman" w:eastAsia="宋体" w:cs="Times New Roman"/>
          <w:b/>
          <w:bCs/>
          <w:color w:val="auto"/>
          <w:sz w:val="24"/>
          <w:highlight w:val="none"/>
          <w:lang w:bidi="ar"/>
        </w:rPr>
      </w:pPr>
      <w:r>
        <w:rPr>
          <w:rFonts w:ascii="Times New Roman" w:hAnsi="Times New Roman" w:eastAsia="宋体" w:cs="Times New Roman"/>
          <w:b/>
          <w:bCs/>
          <w:color w:val="auto"/>
          <w:sz w:val="24"/>
          <w:highlight w:val="none"/>
          <w:lang w:bidi="ar"/>
        </w:rPr>
      </w:r>
      <w:r/>
    </w:p>
    <w:p>
      <w:pPr>
        <w:ind w:firstLine="482"/>
        <w:spacing w:line="360" w:lineRule="auto"/>
        <w:rPr>
          <w:rFonts w:ascii="Times New Roman" w:hAnsi="Times New Roman" w:eastAsia="宋体" w:cs="Times New Roman"/>
          <w:color w:val="auto"/>
          <w:sz w:val="24"/>
          <w:highlight w:val="none"/>
        </w:rPr>
      </w:pPr>
      <w:r>
        <w:rPr>
          <w:rFonts w:ascii="Times New Roman" w:hAnsi="Times New Roman" w:eastAsia="宋体" w:cs="Times New Roman"/>
          <w:b/>
          <w:bCs/>
          <w:color w:val="auto"/>
          <w:sz w:val="24"/>
          <w:highlight w:val="none"/>
          <w:lang w:bidi="ar"/>
        </w:rPr>
        <w:t xml:space="preserve">（其他服务承诺如有，投标人根据项目需求自拟）</w:t>
      </w:r>
      <w:r/>
    </w:p>
    <w:p>
      <w:pPr>
        <w:rPr>
          <w:rFonts w:ascii="Times New Roman" w:hAnsi="Times New Roman" w:eastAsia="宋体" w:cs="Times New Roman"/>
          <w:bCs/>
          <w:color w:val="auto"/>
          <w:sz w:val="40"/>
          <w:szCs w:val="32"/>
          <w:highlight w:val="none"/>
        </w:rPr>
      </w:pPr>
      <w:r>
        <w:rPr>
          <w:rFonts w:ascii="Times New Roman" w:hAnsi="Times New Roman" w:eastAsia="宋体" w:cs="Times New Roman"/>
          <w:bCs/>
          <w:color w:val="auto"/>
          <w:sz w:val="40"/>
          <w:szCs w:val="32"/>
          <w:highlight w:val="none"/>
        </w:rPr>
        <w:br w:type="page" w:clear="all"/>
      </w:r>
      <w:r/>
    </w:p>
    <w:p>
      <w:pPr>
        <w:ind w:firstLine="803"/>
        <w:jc w:val="center"/>
        <w:rPr>
          <w:rFonts w:ascii="Times New Roman" w:hAnsi="Times New Roman" w:eastAsia="宋体" w:cs="Times New Roman"/>
          <w:bCs/>
          <w:color w:val="auto"/>
          <w:sz w:val="40"/>
          <w:szCs w:val="32"/>
          <w:highlight w:val="none"/>
        </w:rPr>
      </w:pPr>
      <w:r>
        <w:rPr>
          <w:rFonts w:ascii="Times New Roman" w:hAnsi="Times New Roman" w:eastAsia="宋体" w:cs="Times New Roman"/>
          <w:bCs/>
          <w:color w:val="auto"/>
          <w:sz w:val="40"/>
          <w:szCs w:val="32"/>
          <w:highlight w:val="none"/>
        </w:rPr>
        <w:t xml:space="preserve">质疑函范本</w:t>
      </w:r>
      <w:r/>
    </w:p>
    <w:p>
      <w:pPr>
        <w:spacing w:line="500" w:lineRule="exac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致：</w:t>
      </w:r>
      <w:r/>
    </w:p>
    <w:p>
      <w:pPr>
        <w:spacing w:line="500" w:lineRule="exac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一、质疑供应商基本信息</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质疑供应商：</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地址：邮编：</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联系人：联系电话：</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授权代表：</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地址：邮编：</w:t>
      </w:r>
      <w:r/>
    </w:p>
    <w:p>
      <w:pPr>
        <w:spacing w:line="500" w:lineRule="exac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二、质疑项目基本情况</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质疑项目的名称：</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质疑项目的编号：包号：</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采购人名称：</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采购文件获取日期：</w:t>
      </w:r>
      <w:r/>
    </w:p>
    <w:p>
      <w:pPr>
        <w:spacing w:line="500" w:lineRule="exac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三、质疑事项具体内容</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质疑事项1：</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事实依据：</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法律依据：</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u w:val="single"/>
        </w:rPr>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质疑事项2</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p>
      <w:pPr>
        <w:spacing w:line="500" w:lineRule="exact"/>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四、与质疑事项相关的质疑请求</w:t>
      </w:r>
      <w:r/>
    </w:p>
    <w:p>
      <w:pPr>
        <w:spacing w:line="500" w:lineRule="exact"/>
        <w:rPr>
          <w:rFonts w:ascii="Times New Roman" w:hAnsi="Times New Roman" w:eastAsia="宋体" w:cs="Times New Roman"/>
          <w:color w:val="auto"/>
          <w:sz w:val="24"/>
          <w:szCs w:val="24"/>
          <w:highlight w:val="none"/>
          <w:u w:val="single"/>
        </w:rPr>
      </w:pPr>
      <w:r>
        <w:rPr>
          <w:rFonts w:ascii="Times New Roman" w:hAnsi="Times New Roman" w:eastAsia="宋体" w:cs="Times New Roman"/>
          <w:color w:val="auto"/>
          <w:sz w:val="24"/>
          <w:szCs w:val="24"/>
          <w:highlight w:val="none"/>
        </w:rPr>
        <w:t xml:space="preserve">请求：</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签字（签章）：                   公章：                      </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w:t>
      </w:r>
      <w:r/>
    </w:p>
    <w:p>
      <w:pPr>
        <w:spacing w:line="50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质疑函制作说明：</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1.供应商提出质疑时，应提交质疑函和必要的证明材料。</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5.质疑函的质疑请求应与质疑事项相关。</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具体要求详见第二章 投标人须知 八、询问与质疑。</w:t>
      </w:r>
      <w:r/>
    </w:p>
    <w:p>
      <w:pPr>
        <w:pStyle w:val="733"/>
        <w:rPr>
          <w:rFonts w:ascii="Times New Roman" w:hAnsi="Times New Roman"/>
          <w:color w:val="auto"/>
          <w:highlight w:val="none"/>
        </w:rPr>
      </w:pPr>
      <w:r>
        <w:rPr>
          <w:rFonts w:ascii="Times New Roman" w:hAnsi="Times New Roman"/>
          <w:color w:val="auto"/>
          <w:highlight w:val="none"/>
        </w:rPr>
      </w:r>
      <w:r/>
    </w:p>
    <w:p>
      <w:pPr>
        <w:ind w:firstLine="482"/>
        <w:jc w:val="left"/>
        <w:spacing w:line="500" w:lineRule="exact"/>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黑体">
    <w:panose1 w:val="02010609060101010101"/>
  </w:font>
  <w:font w:name="仿宋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1"/>
      <w:jc w:val="center"/>
    </w:pPr>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1"/>
      <w:spacing w:before="120"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8"/>
  </w:num>
  <w:num w:numId="4">
    <w:abstractNumId w:val="3"/>
  </w:num>
  <w:num w:numId="5">
    <w:abstractNumId w:val="0"/>
  </w:num>
  <w:num w:numId="6">
    <w:abstractNumId w:val="5"/>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4 Char"/>
    <w:basedOn w:val="724"/>
    <w:link w:val="718"/>
    <w:uiPriority w:val="9"/>
    <w:rPr>
      <w:rFonts w:ascii="Arial" w:hAnsi="Arial" w:eastAsia="Arial" w:cs="Arial"/>
      <w:b/>
      <w:bCs/>
      <w:sz w:val="26"/>
      <w:szCs w:val="26"/>
    </w:rPr>
  </w:style>
  <w:style w:type="character" w:styleId="702">
    <w:name w:val="Heading 5 Char"/>
    <w:basedOn w:val="724"/>
    <w:link w:val="719"/>
    <w:uiPriority w:val="9"/>
    <w:rPr>
      <w:rFonts w:ascii="Arial" w:hAnsi="Arial" w:eastAsia="Arial" w:cs="Arial"/>
      <w:b/>
      <w:bCs/>
      <w:sz w:val="24"/>
      <w:szCs w:val="24"/>
    </w:rPr>
  </w:style>
  <w:style w:type="character" w:styleId="703">
    <w:name w:val="Heading 6 Char"/>
    <w:basedOn w:val="724"/>
    <w:link w:val="720"/>
    <w:uiPriority w:val="9"/>
    <w:rPr>
      <w:rFonts w:ascii="Arial" w:hAnsi="Arial" w:eastAsia="Arial" w:cs="Arial"/>
      <w:b/>
      <w:bCs/>
      <w:sz w:val="22"/>
      <w:szCs w:val="22"/>
    </w:rPr>
  </w:style>
  <w:style w:type="character" w:styleId="704">
    <w:name w:val="Heading 7 Char"/>
    <w:basedOn w:val="724"/>
    <w:link w:val="721"/>
    <w:uiPriority w:val="9"/>
    <w:rPr>
      <w:rFonts w:ascii="Arial" w:hAnsi="Arial" w:eastAsia="Arial" w:cs="Arial"/>
      <w:b/>
      <w:bCs/>
      <w:i/>
      <w:iCs/>
      <w:sz w:val="22"/>
      <w:szCs w:val="22"/>
    </w:rPr>
  </w:style>
  <w:style w:type="character" w:styleId="705">
    <w:name w:val="Heading 8 Char"/>
    <w:basedOn w:val="724"/>
    <w:link w:val="722"/>
    <w:uiPriority w:val="9"/>
    <w:rPr>
      <w:rFonts w:ascii="Arial" w:hAnsi="Arial" w:eastAsia="Arial" w:cs="Arial"/>
      <w:i/>
      <w:iCs/>
      <w:sz w:val="22"/>
      <w:szCs w:val="22"/>
    </w:rPr>
  </w:style>
  <w:style w:type="character" w:styleId="706">
    <w:name w:val="Heading 9 Char"/>
    <w:basedOn w:val="724"/>
    <w:link w:val="723"/>
    <w:uiPriority w:val="9"/>
    <w:rPr>
      <w:rFonts w:ascii="Arial" w:hAnsi="Arial" w:eastAsia="Arial" w:cs="Arial"/>
      <w:i/>
      <w:iCs/>
      <w:sz w:val="21"/>
      <w:szCs w:val="21"/>
    </w:rPr>
  </w:style>
  <w:style w:type="character" w:styleId="707">
    <w:name w:val="Title Char"/>
    <w:basedOn w:val="724"/>
    <w:link w:val="749"/>
    <w:uiPriority w:val="10"/>
    <w:rPr>
      <w:sz w:val="48"/>
      <w:szCs w:val="48"/>
    </w:rPr>
  </w:style>
  <w:style w:type="character" w:styleId="708">
    <w:name w:val="Subtitle Char"/>
    <w:basedOn w:val="724"/>
    <w:link w:val="742"/>
    <w:uiPriority w:val="11"/>
    <w:rPr>
      <w:sz w:val="24"/>
      <w:szCs w:val="24"/>
    </w:rPr>
  </w:style>
  <w:style w:type="character" w:styleId="709">
    <w:name w:val="Quote Char"/>
    <w:link w:val="770"/>
    <w:uiPriority w:val="29"/>
    <w:rPr>
      <w:i/>
    </w:rPr>
  </w:style>
  <w:style w:type="character" w:styleId="710">
    <w:name w:val="Intense Quote Char"/>
    <w:link w:val="772"/>
    <w:uiPriority w:val="30"/>
    <w:rPr>
      <w:i/>
    </w:rPr>
  </w:style>
  <w:style w:type="character" w:styleId="711">
    <w:name w:val="Footnote Text Char"/>
    <w:link w:val="743"/>
    <w:uiPriority w:val="99"/>
    <w:rPr>
      <w:sz w:val="18"/>
    </w:rPr>
  </w:style>
  <w:style w:type="character" w:styleId="712">
    <w:name w:val="Endnote Text Char"/>
    <w:link w:val="736"/>
    <w:uiPriority w:val="99"/>
    <w:rPr>
      <w:sz w:val="20"/>
    </w:rPr>
  </w:style>
  <w:style w:type="paragraph" w:styleId="713">
    <w:name w:val="TOC Heading"/>
    <w:uiPriority w:val="39"/>
    <w:unhideWhenUsed/>
  </w:style>
  <w:style w:type="paragraph" w:styleId="71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5">
    <w:name w:val="Heading 1"/>
    <w:basedOn w:val="714"/>
    <w:next w:val="714"/>
    <w:link w:val="907"/>
    <w:uiPriority w:val="9"/>
    <w:qFormat/>
    <w:pPr>
      <w:jc w:val="center"/>
      <w:keepLines/>
      <w:keepNext/>
      <w:spacing w:line="360" w:lineRule="auto"/>
      <w:outlineLvl w:val="0"/>
    </w:pPr>
    <w:rPr>
      <w:b/>
      <w:bCs/>
      <w:sz w:val="44"/>
      <w:szCs w:val="44"/>
    </w:rPr>
  </w:style>
  <w:style w:type="paragraph" w:styleId="716">
    <w:name w:val="Heading 2"/>
    <w:basedOn w:val="714"/>
    <w:next w:val="714"/>
    <w:link w:val="90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7">
    <w:name w:val="Heading 3"/>
    <w:basedOn w:val="714"/>
    <w:next w:val="714"/>
    <w:link w:val="910"/>
    <w:uiPriority w:val="9"/>
    <w:unhideWhenUsed/>
    <w:qFormat/>
    <w:pPr>
      <w:keepLines/>
      <w:keepNext/>
      <w:spacing w:before="260" w:after="260" w:line="416" w:lineRule="auto"/>
      <w:outlineLvl w:val="2"/>
    </w:pPr>
    <w:rPr>
      <w:b/>
      <w:bCs/>
      <w:sz w:val="32"/>
      <w:szCs w:val="32"/>
    </w:rPr>
  </w:style>
  <w:style w:type="paragraph" w:styleId="718">
    <w:name w:val="Heading 4"/>
    <w:basedOn w:val="714"/>
    <w:next w:val="714"/>
    <w:link w:val="760"/>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1"/>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2"/>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763"/>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764"/>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765"/>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Caption"/>
    <w:basedOn w:val="714"/>
    <w:next w:val="714"/>
    <w:uiPriority w:val="0"/>
    <w:qFormat/>
    <w:pPr>
      <w:ind w:left="240" w:firstLine="3000"/>
      <w:jc w:val="center"/>
      <w:keepNext/>
    </w:pPr>
    <w:rPr>
      <w:rFonts w:ascii="Cambria" w:hAnsi="Cambria"/>
      <w:sz w:val="20"/>
      <w:szCs w:val="20"/>
      <w:lang w:val="zh-CN"/>
    </w:rPr>
  </w:style>
  <w:style w:type="paragraph" w:styleId="728">
    <w:name w:val="Document Map"/>
    <w:basedOn w:val="714"/>
    <w:link w:val="908"/>
    <w:uiPriority w:val="99"/>
    <w:semiHidden/>
    <w:unhideWhenUsed/>
    <w:qFormat/>
    <w:rPr>
      <w:rFonts w:ascii="宋体" w:eastAsia="宋体"/>
      <w:sz w:val="18"/>
      <w:szCs w:val="18"/>
    </w:rPr>
  </w:style>
  <w:style w:type="paragraph" w:styleId="729">
    <w:name w:val="annotation text"/>
    <w:basedOn w:val="714"/>
    <w:link w:val="912"/>
    <w:uiPriority w:val="99"/>
    <w:qFormat/>
    <w:pPr>
      <w:ind w:firstLine="420"/>
      <w:jc w:val="left"/>
      <w:spacing w:line="360" w:lineRule="auto"/>
    </w:pPr>
    <w:rPr>
      <w:rFonts w:ascii="Times New Roman" w:hAnsi="Times New Roman" w:eastAsia="宋体" w:cs="Times New Roman"/>
      <w:b/>
      <w:szCs w:val="24"/>
    </w:rPr>
  </w:style>
  <w:style w:type="paragraph" w:styleId="730">
    <w:name w:val="Body Text Indent"/>
    <w:basedOn w:val="714"/>
    <w:uiPriority w:val="0"/>
    <w:qFormat/>
    <w:pPr>
      <w:ind w:left="1050"/>
      <w:spacing w:line="500" w:lineRule="exact"/>
    </w:pPr>
    <w:rPr>
      <w:rFonts w:ascii="仿宋_GB2312" w:eastAsia="仿宋_GB2312"/>
      <w:sz w:val="28"/>
    </w:rPr>
  </w:style>
  <w:style w:type="paragraph" w:styleId="731">
    <w:name w:val="toc 5"/>
    <w:basedOn w:val="714"/>
    <w:next w:val="714"/>
    <w:uiPriority w:val="39"/>
    <w:unhideWhenUsed/>
    <w:qFormat/>
    <w:pPr>
      <w:ind w:left="1134"/>
      <w:spacing w:after="57"/>
    </w:pPr>
  </w:style>
  <w:style w:type="paragraph" w:styleId="732">
    <w:name w:val="toc 3"/>
    <w:basedOn w:val="714"/>
    <w:next w:val="714"/>
    <w:uiPriority w:val="39"/>
    <w:unhideWhenUsed/>
    <w:qFormat/>
    <w:pPr>
      <w:ind w:left="567"/>
      <w:spacing w:after="57"/>
    </w:pPr>
  </w:style>
  <w:style w:type="paragraph" w:styleId="733">
    <w:name w:val="Plain Text"/>
    <w:basedOn w:val="714"/>
    <w:link w:val="916"/>
    <w:uiPriority w:val="0"/>
    <w:qFormat/>
    <w:pPr>
      <w:spacing w:line="360" w:lineRule="auto"/>
    </w:pPr>
    <w:rPr>
      <w:rFonts w:ascii="宋体" w:hAnsi="Courier New" w:eastAsia="宋体" w:cs="Times New Roman"/>
      <w:b/>
      <w:sz w:val="30"/>
      <w:szCs w:val="30"/>
    </w:rPr>
  </w:style>
  <w:style w:type="paragraph" w:styleId="734">
    <w:name w:val="toc 8"/>
    <w:basedOn w:val="714"/>
    <w:next w:val="714"/>
    <w:uiPriority w:val="39"/>
    <w:unhideWhenUsed/>
    <w:qFormat/>
    <w:pPr>
      <w:ind w:left="1984"/>
      <w:spacing w:after="57"/>
    </w:pPr>
  </w:style>
  <w:style w:type="paragraph" w:styleId="735">
    <w:name w:val="Date"/>
    <w:basedOn w:val="714"/>
    <w:next w:val="714"/>
    <w:link w:val="911"/>
    <w:uiPriority w:val="99"/>
    <w:semiHidden/>
    <w:unhideWhenUsed/>
    <w:qFormat/>
    <w:pPr>
      <w:ind w:left="100"/>
    </w:pPr>
  </w:style>
  <w:style w:type="paragraph" w:styleId="736">
    <w:name w:val="endnote text"/>
    <w:basedOn w:val="714"/>
    <w:link w:val="903"/>
    <w:uiPriority w:val="99"/>
    <w:semiHidden/>
    <w:unhideWhenUsed/>
    <w:qFormat/>
    <w:rPr>
      <w:sz w:val="20"/>
    </w:rPr>
  </w:style>
  <w:style w:type="paragraph" w:styleId="737">
    <w:name w:val="Balloon Text"/>
    <w:basedOn w:val="714"/>
    <w:link w:val="913"/>
    <w:uiPriority w:val="99"/>
    <w:semiHidden/>
    <w:unhideWhenUsed/>
    <w:qFormat/>
    <w:rPr>
      <w:sz w:val="18"/>
      <w:szCs w:val="18"/>
    </w:rPr>
  </w:style>
  <w:style w:type="paragraph" w:styleId="738">
    <w:name w:val="Footer"/>
    <w:basedOn w:val="714"/>
    <w:link w:val="906"/>
    <w:uiPriority w:val="99"/>
    <w:unhideWhenUsed/>
    <w:qFormat/>
    <w:pPr>
      <w:jc w:val="left"/>
      <w:tabs>
        <w:tab w:val="center" w:pos="4153" w:leader="none"/>
        <w:tab w:val="right" w:pos="8306" w:leader="none"/>
      </w:tabs>
    </w:pPr>
    <w:rPr>
      <w:sz w:val="18"/>
      <w:szCs w:val="18"/>
    </w:rPr>
  </w:style>
  <w:style w:type="paragraph" w:styleId="739">
    <w:name w:val="Header"/>
    <w:basedOn w:val="714"/>
    <w:link w:val="9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4"/>
    <w:next w:val="714"/>
    <w:uiPriority w:val="39"/>
    <w:unhideWhenUsed/>
    <w:qFormat/>
    <w:pPr>
      <w:jc w:val="center"/>
      <w:spacing w:line="360" w:lineRule="auto"/>
      <w:tabs>
        <w:tab w:val="right" w:pos="9628" w:leader="dot"/>
      </w:tabs>
    </w:pPr>
    <w:rPr>
      <w:sz w:val="32"/>
    </w:rPr>
  </w:style>
  <w:style w:type="paragraph" w:styleId="741">
    <w:name w:val="toc 4"/>
    <w:basedOn w:val="714"/>
    <w:next w:val="714"/>
    <w:uiPriority w:val="39"/>
    <w:unhideWhenUsed/>
    <w:qFormat/>
    <w:pPr>
      <w:ind w:left="850"/>
      <w:spacing w:after="57"/>
    </w:pPr>
  </w:style>
  <w:style w:type="paragraph" w:styleId="742">
    <w:name w:val="Subtitle"/>
    <w:basedOn w:val="714"/>
    <w:next w:val="714"/>
    <w:link w:val="769"/>
    <w:uiPriority w:val="11"/>
    <w:qFormat/>
    <w:pPr>
      <w:spacing w:before="200" w:after="200"/>
    </w:pPr>
    <w:rPr>
      <w:sz w:val="24"/>
      <w:szCs w:val="24"/>
    </w:rPr>
  </w:style>
  <w:style w:type="paragraph" w:styleId="743">
    <w:name w:val="footnote text"/>
    <w:basedOn w:val="714"/>
    <w:link w:val="902"/>
    <w:uiPriority w:val="99"/>
    <w:semiHidden/>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table of figures"/>
    <w:basedOn w:val="714"/>
    <w:next w:val="714"/>
    <w:uiPriority w:val="99"/>
    <w:unhideWhenUsed/>
    <w:qFormat/>
  </w:style>
  <w:style w:type="paragraph" w:styleId="746">
    <w:name w:val="toc 2"/>
    <w:basedOn w:val="714"/>
    <w:next w:val="714"/>
    <w:uiPriority w:val="39"/>
    <w:unhideWhenUsed/>
    <w:qFormat/>
    <w:pPr>
      <w:ind w:left="283"/>
      <w:spacing w:after="57"/>
    </w:pPr>
  </w:style>
  <w:style w:type="paragraph" w:styleId="747">
    <w:name w:val="toc 9"/>
    <w:basedOn w:val="714"/>
    <w:next w:val="714"/>
    <w:uiPriority w:val="39"/>
    <w:unhideWhenUsed/>
    <w:qFormat/>
    <w:pPr>
      <w:ind w:left="2268"/>
      <w:spacing w:after="57"/>
    </w:pPr>
  </w:style>
  <w:style w:type="paragraph" w:styleId="748">
    <w:name w:val="Normal (Web)"/>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49">
    <w:name w:val="Title"/>
    <w:basedOn w:val="714"/>
    <w:next w:val="714"/>
    <w:link w:val="768"/>
    <w:uiPriority w:val="10"/>
    <w:qFormat/>
    <w:pPr>
      <w:contextualSpacing/>
      <w:spacing w:before="300" w:after="200"/>
    </w:pPr>
    <w:rPr>
      <w:sz w:val="48"/>
      <w:szCs w:val="48"/>
    </w:rPr>
  </w:style>
  <w:style w:type="paragraph" w:styleId="750">
    <w:name w:val="annotation subject"/>
    <w:basedOn w:val="729"/>
    <w:next w:val="729"/>
    <w:link w:val="917"/>
    <w:uiPriority w:val="99"/>
    <w:semiHidden/>
    <w:unhideWhenUsed/>
    <w:qFormat/>
    <w:pPr>
      <w:ind w:firstLine="0"/>
      <w:spacing w:line="240" w:lineRule="auto"/>
    </w:pPr>
    <w:rPr>
      <w:rFonts w:asciiTheme="minorHAnsi" w:hAnsiTheme="minorHAnsi" w:eastAsiaTheme="minorEastAsia" w:cstheme="minorBidi"/>
      <w:bCs/>
      <w:szCs w:val="22"/>
    </w:rPr>
  </w:style>
  <w:style w:type="paragraph" w:styleId="751">
    <w:name w:val="Body Text First Indent 2"/>
    <w:basedOn w:val="730"/>
    <w:uiPriority w:val="0"/>
    <w:qFormat/>
    <w:pPr>
      <w:ind w:firstLine="420"/>
    </w:pPr>
  </w:style>
  <w:style w:type="table" w:styleId="752">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basedOn w:val="724"/>
    <w:uiPriority w:val="99"/>
    <w:semiHidden/>
    <w:unhideWhenUsed/>
    <w:qFormat/>
    <w:rPr>
      <w:vertAlign w:val="superscript"/>
    </w:rPr>
  </w:style>
  <w:style w:type="character" w:styleId="754">
    <w:name w:val="Hyperlink"/>
    <w:uiPriority w:val="99"/>
    <w:qFormat/>
    <w:rPr>
      <w:color w:val="0000ff"/>
      <w:u w:val="none"/>
    </w:rPr>
  </w:style>
  <w:style w:type="character" w:styleId="755">
    <w:name w:val="annotation reference"/>
    <w:uiPriority w:val="99"/>
    <w:qFormat/>
    <w:rPr>
      <w:sz w:val="21"/>
      <w:szCs w:val="21"/>
    </w:rPr>
  </w:style>
  <w:style w:type="character" w:styleId="756">
    <w:name w:val="footnote reference"/>
    <w:basedOn w:val="724"/>
    <w:uiPriority w:val="99"/>
    <w:unhideWhenUsed/>
    <w:qFormat/>
    <w:rPr>
      <w:vertAlign w:val="superscript"/>
    </w:rPr>
  </w:style>
  <w:style w:type="character" w:styleId="757" w:customStyle="1">
    <w:name w:val="Heading 1 Char"/>
    <w:basedOn w:val="724"/>
    <w:uiPriority w:val="9"/>
    <w:qFormat/>
    <w:rPr>
      <w:rFonts w:ascii="Arial" w:hAnsi="Arial" w:eastAsia="Arial" w:cs="Arial"/>
      <w:sz w:val="40"/>
      <w:szCs w:val="40"/>
    </w:rPr>
  </w:style>
  <w:style w:type="character" w:styleId="758" w:customStyle="1">
    <w:name w:val="Heading 2 Char"/>
    <w:basedOn w:val="724"/>
    <w:uiPriority w:val="9"/>
    <w:qFormat/>
    <w:rPr>
      <w:rFonts w:ascii="Arial" w:hAnsi="Arial" w:eastAsia="Arial" w:cs="Arial"/>
      <w:sz w:val="34"/>
    </w:rPr>
  </w:style>
  <w:style w:type="character" w:styleId="759" w:customStyle="1">
    <w:name w:val="Heading 3 Char"/>
    <w:basedOn w:val="724"/>
    <w:uiPriority w:val="9"/>
    <w:qFormat/>
    <w:rPr>
      <w:rFonts w:ascii="Arial" w:hAnsi="Arial" w:eastAsia="Arial" w:cs="Arial"/>
      <w:sz w:val="30"/>
      <w:szCs w:val="30"/>
    </w:rPr>
  </w:style>
  <w:style w:type="character" w:styleId="760" w:customStyle="1">
    <w:name w:val="标题 4 Char"/>
    <w:basedOn w:val="724"/>
    <w:link w:val="718"/>
    <w:uiPriority w:val="9"/>
    <w:qFormat/>
    <w:rPr>
      <w:rFonts w:ascii="Arial" w:hAnsi="Arial" w:eastAsia="Arial" w:cs="Arial"/>
      <w:b/>
      <w:bCs/>
      <w:sz w:val="26"/>
      <w:szCs w:val="26"/>
    </w:rPr>
  </w:style>
  <w:style w:type="character" w:styleId="761" w:customStyle="1">
    <w:name w:val="标题 5 Char"/>
    <w:basedOn w:val="724"/>
    <w:link w:val="719"/>
    <w:uiPriority w:val="9"/>
    <w:qFormat/>
    <w:rPr>
      <w:rFonts w:ascii="Arial" w:hAnsi="Arial" w:eastAsia="Arial" w:cs="Arial"/>
      <w:b/>
      <w:bCs/>
      <w:sz w:val="24"/>
      <w:szCs w:val="24"/>
    </w:rPr>
  </w:style>
  <w:style w:type="character" w:styleId="762" w:customStyle="1">
    <w:name w:val="标题 6 Char"/>
    <w:basedOn w:val="724"/>
    <w:link w:val="720"/>
    <w:uiPriority w:val="9"/>
    <w:qFormat/>
    <w:rPr>
      <w:rFonts w:ascii="Arial" w:hAnsi="Arial" w:eastAsia="Arial" w:cs="Arial"/>
      <w:b/>
      <w:bCs/>
      <w:sz w:val="22"/>
      <w:szCs w:val="22"/>
    </w:rPr>
  </w:style>
  <w:style w:type="character" w:styleId="763" w:customStyle="1">
    <w:name w:val="标题 7 Char"/>
    <w:basedOn w:val="724"/>
    <w:link w:val="721"/>
    <w:uiPriority w:val="9"/>
    <w:qFormat/>
    <w:rPr>
      <w:rFonts w:ascii="Arial" w:hAnsi="Arial" w:eastAsia="Arial" w:cs="Arial"/>
      <w:b/>
      <w:bCs/>
      <w:i/>
      <w:iCs/>
      <w:sz w:val="22"/>
      <w:szCs w:val="22"/>
    </w:rPr>
  </w:style>
  <w:style w:type="character" w:styleId="764" w:customStyle="1">
    <w:name w:val="标题 8 Char"/>
    <w:basedOn w:val="724"/>
    <w:link w:val="722"/>
    <w:uiPriority w:val="9"/>
    <w:qFormat/>
    <w:rPr>
      <w:rFonts w:ascii="Arial" w:hAnsi="Arial" w:eastAsia="Arial" w:cs="Arial"/>
      <w:i/>
      <w:iCs/>
      <w:sz w:val="22"/>
      <w:szCs w:val="22"/>
    </w:rPr>
  </w:style>
  <w:style w:type="character" w:styleId="765" w:customStyle="1">
    <w:name w:val="标题 9 Char"/>
    <w:basedOn w:val="724"/>
    <w:link w:val="723"/>
    <w:uiPriority w:val="9"/>
    <w:qFormat/>
    <w:rPr>
      <w:rFonts w:ascii="Arial" w:hAnsi="Arial" w:eastAsia="Arial" w:cs="Arial"/>
      <w:i/>
      <w:iCs/>
      <w:sz w:val="21"/>
      <w:szCs w:val="21"/>
    </w:rPr>
  </w:style>
  <w:style w:type="paragraph" w:styleId="766">
    <w:name w:val="List Paragraph"/>
    <w:basedOn w:val="714"/>
    <w:uiPriority w:val="34"/>
    <w:qFormat/>
    <w:pPr>
      <w:contextualSpacing/>
      <w:ind w:left="720"/>
    </w:pPr>
  </w:style>
  <w:style w:type="paragraph" w:styleId="767">
    <w:name w:val="No Spacing"/>
    <w:uiPriority w:val="1"/>
    <w:qFormat/>
    <w:rPr>
      <w:rFonts w:asciiTheme="minorHAnsi" w:hAnsiTheme="minorHAnsi" w:eastAsiaTheme="minorEastAsia" w:cstheme="minorBidi"/>
      <w:lang w:val="en-US" w:eastAsia="zh-CN" w:bidi="ar-SA"/>
    </w:rPr>
  </w:style>
  <w:style w:type="character" w:styleId="768" w:customStyle="1">
    <w:name w:val="标题 Char"/>
    <w:basedOn w:val="724"/>
    <w:link w:val="749"/>
    <w:uiPriority w:val="10"/>
    <w:qFormat/>
    <w:rPr>
      <w:sz w:val="48"/>
      <w:szCs w:val="48"/>
    </w:rPr>
  </w:style>
  <w:style w:type="character" w:styleId="769" w:customStyle="1">
    <w:name w:val="副标题 Char"/>
    <w:basedOn w:val="724"/>
    <w:link w:val="742"/>
    <w:uiPriority w:val="11"/>
    <w:qFormat/>
    <w:rPr>
      <w:sz w:val="24"/>
      <w:szCs w:val="24"/>
    </w:rPr>
  </w:style>
  <w:style w:type="paragraph" w:styleId="770">
    <w:name w:val="Quote"/>
    <w:basedOn w:val="714"/>
    <w:next w:val="714"/>
    <w:link w:val="771"/>
    <w:uiPriority w:val="29"/>
    <w:qFormat/>
    <w:pPr>
      <w:ind w:left="720" w:right="720"/>
    </w:pPr>
    <w:rPr>
      <w:i/>
    </w:rPr>
  </w:style>
  <w:style w:type="character" w:styleId="771" w:customStyle="1">
    <w:name w:val="引用 Char"/>
    <w:link w:val="770"/>
    <w:uiPriority w:val="29"/>
    <w:qFormat/>
    <w:rPr>
      <w:i/>
    </w:rPr>
  </w:style>
  <w:style w:type="paragraph" w:styleId="772">
    <w:name w:val="Intense Quote"/>
    <w:basedOn w:val="714"/>
    <w:next w:val="71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Char"/>
    <w:link w:val="772"/>
    <w:uiPriority w:val="30"/>
    <w:qFormat/>
    <w:rPr>
      <w:i/>
    </w:rPr>
  </w:style>
  <w:style w:type="character" w:styleId="774" w:customStyle="1">
    <w:name w:val="Header Char"/>
    <w:basedOn w:val="724"/>
    <w:uiPriority w:val="99"/>
    <w:qFormat/>
  </w:style>
  <w:style w:type="character" w:styleId="775" w:customStyle="1">
    <w:name w:val="Footer Char"/>
    <w:basedOn w:val="724"/>
    <w:uiPriority w:val="99"/>
    <w:qFormat/>
  </w:style>
  <w:style w:type="character" w:styleId="776" w:customStyle="1">
    <w:name w:val="Caption Char"/>
    <w:uiPriority w:val="99"/>
    <w:qFormat/>
  </w:style>
  <w:style w:type="table" w:styleId="777"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72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72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72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2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2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2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2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2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2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2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2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2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2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72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2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2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2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2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2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2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2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2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2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2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2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2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2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2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2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2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72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72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72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72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72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basedOn w:val="72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2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2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2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2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2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2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2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2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72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72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72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2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2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3"/>
    <w:uiPriority w:val="99"/>
    <w:qFormat/>
    <w:rPr>
      <w:sz w:val="18"/>
    </w:rPr>
  </w:style>
  <w:style w:type="character" w:styleId="903" w:customStyle="1">
    <w:name w:val="尾注文本 Char"/>
    <w:link w:val="736"/>
    <w:uiPriority w:val="99"/>
    <w:qFormat/>
    <w:rPr>
      <w:sz w:val="20"/>
    </w:rPr>
  </w:style>
  <w:style w:type="paragraph" w:styleId="904" w:customStyle="1">
    <w:name w:val="TOC 标题1"/>
    <w:uiPriority w:val="39"/>
    <w:unhideWhenUsed/>
    <w:qFormat/>
    <w:rPr>
      <w:rFonts w:asciiTheme="minorHAnsi" w:hAnsiTheme="minorHAnsi" w:eastAsiaTheme="minorEastAsia" w:cstheme="minorBidi"/>
      <w:lang w:val="en-US" w:eastAsia="zh-CN" w:bidi="ar-SA"/>
    </w:rPr>
  </w:style>
  <w:style w:type="character" w:styleId="905" w:customStyle="1">
    <w:name w:val="页眉 Char"/>
    <w:basedOn w:val="724"/>
    <w:link w:val="739"/>
    <w:uiPriority w:val="99"/>
    <w:qFormat/>
    <w:rPr>
      <w:sz w:val="18"/>
      <w:szCs w:val="18"/>
    </w:rPr>
  </w:style>
  <w:style w:type="character" w:styleId="906" w:customStyle="1">
    <w:name w:val="页脚 Char"/>
    <w:basedOn w:val="724"/>
    <w:link w:val="738"/>
    <w:uiPriority w:val="99"/>
    <w:qFormat/>
    <w:rPr>
      <w:sz w:val="18"/>
      <w:szCs w:val="18"/>
    </w:rPr>
  </w:style>
  <w:style w:type="character" w:styleId="907" w:customStyle="1">
    <w:name w:val="标题 1 Char"/>
    <w:basedOn w:val="724"/>
    <w:link w:val="715"/>
    <w:uiPriority w:val="9"/>
    <w:qFormat/>
    <w:rPr>
      <w:b/>
      <w:bCs/>
      <w:sz w:val="44"/>
      <w:szCs w:val="44"/>
    </w:rPr>
  </w:style>
  <w:style w:type="character" w:styleId="908" w:customStyle="1">
    <w:name w:val="文档结构图 Char"/>
    <w:basedOn w:val="724"/>
    <w:link w:val="728"/>
    <w:uiPriority w:val="99"/>
    <w:semiHidden/>
    <w:qFormat/>
    <w:rPr>
      <w:rFonts w:ascii="宋体" w:eastAsia="宋体"/>
      <w:sz w:val="18"/>
      <w:szCs w:val="18"/>
    </w:rPr>
  </w:style>
  <w:style w:type="character" w:styleId="909" w:customStyle="1">
    <w:name w:val="标题 2 Char"/>
    <w:basedOn w:val="724"/>
    <w:link w:val="716"/>
    <w:uiPriority w:val="9"/>
    <w:qFormat/>
    <w:rPr>
      <w:rFonts w:asciiTheme="majorHAnsi" w:hAnsiTheme="majorHAnsi" w:eastAsiaTheme="majorEastAsia" w:cstheme="majorBidi"/>
      <w:b/>
      <w:bCs/>
      <w:sz w:val="32"/>
      <w:szCs w:val="32"/>
    </w:rPr>
  </w:style>
  <w:style w:type="character" w:styleId="910" w:customStyle="1">
    <w:name w:val="标题 3 Char"/>
    <w:basedOn w:val="724"/>
    <w:link w:val="717"/>
    <w:uiPriority w:val="9"/>
    <w:qFormat/>
    <w:rPr>
      <w:b/>
      <w:bCs/>
      <w:sz w:val="32"/>
      <w:szCs w:val="32"/>
    </w:rPr>
  </w:style>
  <w:style w:type="character" w:styleId="911" w:customStyle="1">
    <w:name w:val="日期 Char"/>
    <w:basedOn w:val="724"/>
    <w:link w:val="735"/>
    <w:uiPriority w:val="99"/>
    <w:semiHidden/>
    <w:qFormat/>
  </w:style>
  <w:style w:type="character" w:styleId="912" w:customStyle="1">
    <w:name w:val="批注文字 Char"/>
    <w:basedOn w:val="724"/>
    <w:link w:val="729"/>
    <w:uiPriority w:val="99"/>
    <w:qFormat/>
    <w:rPr>
      <w:rFonts w:ascii="Times New Roman" w:hAnsi="Times New Roman" w:eastAsia="宋体" w:cs="Times New Roman"/>
      <w:b/>
      <w:sz w:val="21"/>
      <w:szCs w:val="24"/>
    </w:rPr>
  </w:style>
  <w:style w:type="character" w:styleId="913" w:customStyle="1">
    <w:name w:val="批注框文本 Char"/>
    <w:basedOn w:val="724"/>
    <w:link w:val="737"/>
    <w:uiPriority w:val="99"/>
    <w:semiHidden/>
    <w:qFormat/>
    <w:rPr>
      <w:sz w:val="18"/>
      <w:szCs w:val="18"/>
    </w:rPr>
  </w:style>
  <w:style w:type="paragraph" w:styleId="914" w:customStyle="1">
    <w:name w:val="Default"/>
    <w:link w:val="915"/>
    <w:uiPriority w:val="99"/>
    <w:qFormat/>
    <w:pPr>
      <w:widowControl w:val="off"/>
    </w:pPr>
    <w:rPr>
      <w:rFonts w:ascii="MS Mincho" w:hAnsi="Calibri" w:eastAsia="宋体" w:cs="Times New Roman"/>
      <w:color w:val="000000"/>
      <w:sz w:val="21"/>
      <w:szCs w:val="24"/>
      <w:lang w:val="en-US" w:eastAsia="zh-CN" w:bidi="ar-SA"/>
    </w:rPr>
  </w:style>
  <w:style w:type="character" w:styleId="915" w:customStyle="1">
    <w:name w:val="Default Char"/>
    <w:link w:val="914"/>
    <w:uiPriority w:val="99"/>
    <w:qFormat/>
    <w:rPr>
      <w:rFonts w:ascii="MS Mincho" w:hAnsi="Calibri" w:eastAsia="宋体" w:cs="Times New Roman"/>
      <w:color w:val="000000"/>
      <w:szCs w:val="24"/>
    </w:rPr>
  </w:style>
  <w:style w:type="character" w:styleId="916" w:customStyle="1">
    <w:name w:val="纯文本 Char"/>
    <w:basedOn w:val="724"/>
    <w:link w:val="733"/>
    <w:uiPriority w:val="0"/>
    <w:qFormat/>
    <w:rPr>
      <w:rFonts w:ascii="宋体" w:hAnsi="Courier New" w:eastAsia="宋体" w:cs="Times New Roman"/>
      <w:b/>
      <w:sz w:val="30"/>
      <w:szCs w:val="30"/>
    </w:rPr>
  </w:style>
  <w:style w:type="character" w:styleId="917" w:customStyle="1">
    <w:name w:val="批注主题 Char"/>
    <w:basedOn w:val="912"/>
    <w:link w:val="750"/>
    <w:uiPriority w:val="99"/>
    <w:semiHidden/>
    <w:qFormat/>
    <w:rPr>
      <w:rFonts w:ascii="Times New Roman" w:hAnsi="Times New Roman" w:eastAsia="宋体" w:cs="Times New Roman"/>
      <w:bCs/>
      <w:sz w:val="21"/>
      <w:szCs w:val="24"/>
    </w:rPr>
  </w:style>
  <w:style w:type="paragraph" w:styleId="918" w:customStyle="1">
    <w:name w:val="1"/>
    <w:basedOn w:val="714"/>
    <w:uiPriority w:val="0"/>
    <w:qFormat/>
    <w:pPr>
      <w:jc w:val="left"/>
    </w:pPr>
  </w:style>
  <w:style w:type="paragraph" w:styleId="919"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20" w:customStyle="1">
    <w:name w:val="正文首行缩进ZWY"/>
    <w:basedOn w:val="714"/>
    <w:link w:val="921"/>
    <w:uiPriority w:val="0"/>
    <w:qFormat/>
    <w:pPr>
      <w:ind w:firstLine="480"/>
    </w:pPr>
    <w:rPr>
      <w:rFonts w:hAnsi="宋体"/>
    </w:rPr>
  </w:style>
  <w:style w:type="character" w:styleId="921" w:customStyle="1">
    <w:name w:val="正文首行缩进ZWY 字符"/>
    <w:basedOn w:val="724"/>
    <w:link w:val="920"/>
    <w:uiPriority w:val="0"/>
    <w:qFormat/>
    <w:rPr>
      <w:rFonts w:hAnsi="宋体"/>
      <w:sz w:val="21"/>
      <w:szCs w:val="22"/>
    </w:rPr>
  </w:style>
  <w:style w:type="paragraph" w:styleId="922" w:customStyle="1">
    <w:name w:val="正文首行缩进 21"/>
    <w:uiPriority w:val="0"/>
    <w:qFormat/>
    <w:pPr>
      <w:ind w:left="200" w:firstLine="200"/>
      <w:jc w:val="both"/>
      <w:spacing w:after="120" w:line="300" w:lineRule="auto"/>
      <w:widowControl w:val="off"/>
      <w:tabs>
        <w:tab w:val="left" w:pos="420" w:leader="none"/>
      </w:tabs>
    </w:pPr>
    <w:rPr>
      <w:rFonts w:ascii="Calibri" w:hAnsi="Calibri" w:eastAsia="宋体" w:cs="Times New Roman"/>
      <w:sz w:val="21"/>
      <w:szCs w:val="22"/>
      <w:lang w:val="en-US" w:eastAsia="zh-CN" w:bidi="ar-SA"/>
    </w:rPr>
  </w:style>
  <w:style w:type="paragraph" w:styleId="923" w:customStyle="1">
    <w:name w:val="正文文本缩进1"/>
    <w:next w:val="924"/>
    <w:uiPriority w:val="0"/>
    <w:qFormat/>
    <w:pPr>
      <w:ind w:left="420" w:firstLine="200"/>
      <w:jc w:val="both"/>
      <w:spacing w:after="120"/>
      <w:widowControl w:val="off"/>
    </w:pPr>
    <w:rPr>
      <w:rFonts w:ascii="Calibri" w:hAnsi="Calibri" w:eastAsia="宋体" w:cs="Times New Roman"/>
      <w:sz w:val="21"/>
      <w:szCs w:val="22"/>
      <w:lang w:val="en-US" w:eastAsia="zh-CN" w:bidi="ar-SA"/>
    </w:rPr>
  </w:style>
  <w:style w:type="paragraph" w:styleId="924" w:customStyle="1">
    <w:name w:val="寄信人地址1"/>
    <w:uiPriority w:val="99"/>
    <w:unhideWhenUsed/>
    <w:qFormat/>
    <w:pPr>
      <w:jc w:val="both"/>
      <w:widowControl w:val="off"/>
    </w:pPr>
    <w:rPr>
      <w:rFonts w:ascii="Arial" w:hAnsi="Arial" w:eastAsia="宋体" w:cs="Times New Roman"/>
      <w:sz w:val="21"/>
      <w:szCs w:val="22"/>
      <w:lang w:val="en-US" w:eastAsia="zh-CN" w:bidi="ar-SA"/>
    </w:rPr>
  </w:style>
  <w:style w:type="paragraph" w:styleId="925" w:customStyle="1">
    <w:name w:val="批注文字1"/>
    <w:uiPriority w:val="0"/>
    <w:qFormat/>
    <w:pPr>
      <w:ind w:firstLine="922"/>
      <w:spacing w:line="360" w:lineRule="auto"/>
      <w:widowControl w:val="off"/>
    </w:pPr>
    <w:rPr>
      <w:rFonts w:ascii="Times New Roman" w:hAnsi="Times New Roman" w:eastAsia="宋体" w:cs="Times New Roman"/>
      <w:sz w:val="21"/>
      <w:szCs w:val="24"/>
      <w:lang w:val="en-US" w:eastAsia="zh-CN" w:bidi="ar-SA"/>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802cb89a-e134-4e11-93af-9a639204eb8b</errorID>
      <errorWord>：</errorWord>
      <group>L1_Format</group>
      <groupName>格式问题</groupName>
      <ability>L2_HalfPunc_CN</ability>
      <abilityName/>
      <candidateList>
        <item>:</item>
      </candidateList>
      <explain>文本全半角错误。</explain>
      <paraID>57675D96</paraID>
      <start>18</start>
      <end>19</end>
      <status>unmodified</status>
      <modifiedWord/>
      <trackRevisions>false</trackRevisions>
    </reviewItem>
    <reviewItem>
      <errorID>8d10a89d-d337-45d6-a5b2-e0909e9b0b95</errorID>
      <errorWord>：</errorWord>
      <group>L1_Format</group>
      <groupName>格式问题</groupName>
      <ability>L2_HalfPunc_CN</ability>
      <abilityName/>
      <candidateList>
        <item>:</item>
      </candidateList>
      <explain>文本全半角错误。</explain>
      <paraID>57675D96</paraID>
      <start>29</start>
      <end>30</end>
      <status>unmodified</status>
      <modifiedWord/>
      <trackRevisions>false</trackRevisions>
    </reviewItem>
    <reviewItem>
      <errorID>e4b53afc-c790-4b86-943c-20895ccfd326</errorID>
      <errorWord>：</errorWord>
      <group>L1_Format</group>
      <groupName>格式问题</groupName>
      <ability>L2_HalfPunc_CN</ability>
      <abilityName/>
      <candidateList>
        <item>:</item>
      </candidateList>
      <explain>文本全半角错误。</explain>
      <paraID>57675D96</paraID>
      <start>39</start>
      <end>40</end>
      <status>unmodified</status>
      <modifiedWord/>
      <trackRevisions>false</trackRevisions>
    </reviewItem>
    <reviewItem>
      <errorID>44b9d723-e742-476f-868e-6e248c4e7cd9</errorID>
      <errorWord>：</errorWord>
      <group>L1_Format</group>
      <groupName>格式问题</groupName>
      <ability>L2_HalfPunc_CN</ability>
      <abilityName/>
      <candidateList>
        <item>:</item>
      </candidateList>
      <explain>文本全半角错误。</explain>
      <paraID>57675D96</paraID>
      <start>49</start>
      <end>50</end>
      <status>unmodified</status>
      <modifiedWord/>
      <trackRevisions>false</trackRevisions>
    </reviewItem>
    <reviewItem>
      <errorID>d500f2af-d6dc-45e0-9877-ba148b6a4bae</errorID>
      <errorWord>：</errorWord>
      <group>L1_Format</group>
      <groupName>格式问题</groupName>
      <ability>L2_HalfPunc_CN</ability>
      <abilityName/>
      <candidateList>
        <item>:</item>
      </candidateList>
      <explain>文本全半角错误。</explain>
      <paraID>57675D96</paraID>
      <start>59</start>
      <end>60</end>
      <status>unmodified</status>
      <modifiedWord/>
      <trackRevisions>false</trackRevisions>
    </reviewItem>
    <reviewItem>
      <errorID>a278a127-bb11-4857-be1e-804abbae323b</errorID>
      <errorWord>：</errorWord>
      <group>L1_Format</group>
      <groupName>格式问题</groupName>
      <ability>L2_HalfPunc_CN</ability>
      <abilityName/>
      <candidateList>
        <item>:</item>
      </candidateList>
      <explain>文本全半角错误。</explain>
      <paraID>57675D96</paraID>
      <start>69</start>
      <end>70</end>
      <status>unmodified</status>
      <modifiedWord/>
      <trackRevisions>false</trackRevisions>
    </reviewItem>
    <reviewItem>
      <errorID>502110fe-737a-4fab-a686-8aacf321373c</errorID>
      <errorWord>：</errorWord>
      <group>L1_Format</group>
      <groupName>格式问题</groupName>
      <ability>L2_HalfPunc_CN</ability>
      <abilityName/>
      <candidateList>
        <item>:</item>
      </candidateList>
      <explain>文本全半角错误。</explain>
      <paraID>57675D96</paraID>
      <start>79</start>
      <end>80</end>
      <status>unmodified</status>
      <modifiedWord/>
      <trackRevisions>false</trackRevisions>
    </reviewItem>
    <reviewItem>
      <errorID>b219c16c-eadc-4539-a25d-dc03becdb44f</errorID>
      <errorWord>：</errorWord>
      <group>L1_Format</group>
      <groupName>格式问题</groupName>
      <ability>L2_HalfPunc_CN</ability>
      <abilityName/>
      <candidateList>
        <item>:</item>
      </candidateList>
      <explain>文本全半角错误。</explain>
      <paraID>57675D96</paraID>
      <start>89</start>
      <end>90</end>
      <status>unmodified</status>
      <modifiedWord/>
      <trackRevisions>false</trackRevisions>
    </reviewItem>
    <reviewItem>
      <errorID>c1a5761e-f25c-4aef-8a9e-03fe4987c009</errorID>
      <errorWord>：</errorWord>
      <group>L1_Format</group>
      <groupName>格式问题</groupName>
      <ability>L2_HalfPunc_CN</ability>
      <abilityName/>
      <candidateList>
        <item>:</item>
      </candidateList>
      <explain>文本全半角错误。</explain>
      <paraID>57675D96</paraID>
      <start>101</start>
      <end>102</end>
      <status>unmodified</status>
      <modifiedWord/>
      <trackRevisions>false</trackRevisions>
    </reviewItem>
    <reviewItem>
      <errorID>d4c4889b-ee24-4e75-ae96-4beb8df5ebd6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7B073349</paraID>
      <start>120</start>
      <end>123</end>
      <status>unmodified</status>
      <modifiedWord/>
      <trackRevisions>false</trackRevisions>
    </reviewItem>
    <reviewItem>
      <errorID>0d24dd9b-0ccc-4f45-8bad-e5a53acd300e</errorID>
      <errorWord>间</errorWord>
      <group>L1_Word</group>
      <groupName>字词问题</groupName>
      <ability>L2_Typo</ability>
      <abilityName>字词错误</abilityName>
      <candidateList>
        <item>间之</item>
      </candidateList>
      <explain/>
      <paraID>3D2085C6</paraID>
      <start>10</start>
      <end>11</end>
      <status>ignored</status>
      <modifiedWord/>
      <trackRevisions>false</trackRevisions>
    </reviewItem>
    <reviewItem>
      <errorID>0bdfbebf-212b-4fe3-9fab-e861331d4343</errorID>
      <errorWord>做</errorWord>
      <group>L1_Word</group>
      <groupName>字词问题</groupName>
      <ability>L2_Typo</ability>
      <abilityName>字词错误</abilityName>
      <candidateList>
        <item>作</item>
      </candidateList>
      <explain>存在发音相同字词的误用。</explain>
      <paraID> DC07B52</paraID>
      <start>53</start>
      <end>54</end>
      <status>unmodified</status>
      <modifiedWord/>
      <trackRevisions>false</trackRevisions>
    </reviewItem>
    <reviewItem>
      <errorID>e6f29825-8fae-472b-a909-2609ce646e62</errorID>
      <errorWord>涉及到</errorWord>
      <group>L1_Grammar</group>
      <groupName>语法问题</groupName>
      <ability>L2_Grammar</ability>
      <abilityName>语法错误</abilityName>
      <candidateList>
        <item>涉及</item>
      </candidateList>
      <explain>〈动〉牵涉到；关联到：案子～好几个人｜这个问题～面很广。</explain>
      <paraID>530E15FB</paraID>
      <start>13</start>
      <end>16</end>
      <status>unmodified</status>
      <modifiedWord/>
      <trackRevisions>false</trackRevisions>
    </reviewItem>
    <reviewItem>
      <errorID>a6487824-7f50-4020-a3de-89671c2bae8d</errorID>
      <errorWord>&lt;</errorWord>
      <group>L1_Format</group>
      <groupName>格式问题</groupName>
      <ability>L2_HalfPunc_CN</ability>
      <abilityName/>
      <candidateList>
        <item>〈</item>
      </candidateList>
      <explain>文本全半角错误。</explain>
      <paraID>18DDF524</paraID>
      <start>24</start>
      <end>25</end>
      <status>unmodified</status>
      <modifiedWord/>
      <trackRevisions>false</trackRevisions>
    </reviewItem>
    <reviewItem>
      <errorID>713d509b-77d1-4a80-81ea-a046cbefd30b</errorID>
      <errorWord>&lt;</errorWord>
      <group>L1_Format</group>
      <groupName>格式问题</groupName>
      <ability>L2_HalfPunc_CN</ability>
      <abilityName/>
      <candidateList>
        <item>〈</item>
      </candidateList>
      <explain>文本全半角错误。</explain>
      <paraID>5FCEA4F9</paraID>
      <start>26</start>
      <end>27</end>
      <status>ignored</status>
      <modifiedWord/>
      <trackRevisions>false</trackRevisions>
    </reviewItem>
    <reviewItem>
      <errorID>01859af4-3102-46fc-9914-5d03652bf484</errorID>
      <errorWord>，</errorWord>
      <group>L1_Word</group>
      <groupName>字词问题</groupName>
      <ability>L2_Typo</ability>
      <abilityName>字词错误</abilityName>
      <candidateList>
        <item>，并</item>
      </candidateList>
      <explain/>
      <paraID>76084DC0</paraID>
      <start>72</start>
      <end>73</end>
      <status>ignored</status>
      <modifiedWord/>
      <trackRevisions>false</trackRevisions>
    </reviewItem>
    <reviewItem>
      <errorID>11b4edbc-91ab-46ee-af37-504f7a484dec</errorID>
      <errorWord>保持通讯畅通</errorWord>
      <group>L1_Word</group>
      <groupName>字词问题</groupName>
      <ability>L2_Typo</ability>
      <abilityName>字词错误</abilityName>
      <candidateList>
        <item>保持通信畅通</item>
      </candidateList>
      <explain/>
      <paraID>74C35585</paraID>
      <start>18</start>
      <end>24</end>
      <status>ignored</status>
      <modifiedWord/>
      <trackRevisions>false</trackRevisions>
    </reviewItem>
    <reviewItem>
      <errorID>6252f043-64e6-4d8b-8cc7-041609b3403b</errorID>
      <errorWord>法律、法规</errorWord>
      <group>L1_Word</group>
      <groupName>字词问题</groupName>
      <ability>L2_Typo</ability>
      <abilityName>字词错误</abilityName>
      <candidateList>
        <item>法律法规</item>
      </candidateList>
      <explain/>
      <paraID>38263C12</paraID>
      <start>6</start>
      <end>11</end>
      <status>ignored</status>
      <modifiedWord/>
      <trackRevisions>false</trackRevisions>
    </reviewItem>
    <reviewItem>
      <errorID>338428b7-c1f6-48c9-bd89-acec5cd5ca0c</errorID>
      <errorWord>法律、法规</errorWord>
      <group>L1_Word</group>
      <groupName>字词问题</groupName>
      <ability>L2_Typo</ability>
      <abilityName>字词错误</abilityName>
      <candidateList>
        <item>法律法规</item>
      </candidateList>
      <explain/>
      <paraID>6C01F14B</paraID>
      <start>14</start>
      <end>19</end>
      <status>ignored</status>
      <modifiedWord/>
      <trackRevisions>false</trackRevisions>
    </reviewItem>
    <reviewItem>
      <errorID>d05bc87d-f3f6-4b40-894a-e5bac7c52c3a</errorID>
      <errorWord>&lt;</errorWord>
      <group>L1_Format</group>
      <groupName>格式问题</groupName>
      <ability>L2_HalfPunc_CN</ability>
      <abilityName/>
      <candidateList>
        <item>〈</item>
      </candidateList>
      <explain>文本全半角错误。</explain>
      <paraID>518DBC9D</paraID>
      <start>14</start>
      <end>15</end>
      <status>ignored</status>
      <modifiedWord/>
      <trackRevisions>false</trackRevisions>
    </reviewItem>
    <reviewItem>
      <errorID>857b4f46-f694-43db-9a1f-764b9f658331</errorID>
      <errorWord>&gt;的通知》</errorWord>
      <group>L1_Punc</group>
      <groupName>标点问题</groupName>
      <ability>L2_Punc_CN</ability>
      <abilityName/>
      <candidateList>
        <item>〉的通知》</item>
      </candidateList>
      <explain/>
      <paraID>518DBC9D</paraID>
      <start>31</start>
      <end>36</end>
      <status>ignored</status>
      <modifiedWord/>
      <trackRevisions>false</trackRevisions>
    </reviewItem>
    <reviewItem>
      <errorID>fd5b9adf-d143-4508-b98c-10d3b74391c1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6467E607</paraID>
      <start>95</start>
      <end>98</end>
      <status>ignored</status>
      <modifiedWord/>
      <trackRevisions>false</trackRevisions>
    </reviewItem>
    <reviewItem>
      <errorID>82cb3115-64de-448c-8a52-959a3a679282</errorID>
      <errorWord>：）</errorWord>
      <group>L1_Punc</group>
      <groupName>标点问题</groupName>
      <ability>L2_Punc_CN</ability>
      <abilityName/>
      <candidateList>
        <item>）</item>
      </candidateList>
      <explain/>
      <paraID>36F2BF33</paraID>
      <start>17</start>
      <end>19</end>
      <status>ignored</status>
      <modifiedWord/>
      <trackRevisions>false</trackRevisions>
    </reviewItem>
    <reviewItem>
      <errorID>b507be66-fb4d-40c9-83c7-1f28159ef526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50A2FF40</paraID>
      <start>26</start>
      <end>29</end>
      <status>ignored</status>
      <modifiedWord/>
      <trackRevisions>false</trackRevisions>
    </reviewItem>
    <reviewItem>
      <errorID>0ca1bef2-042e-4b87-a98f-0d884ba4b4bb</errorID>
      <errorWord>》</errorWord>
      <group>L1_Word</group>
      <groupName>字词问题</groupName>
      <ability>L2_Typo</ability>
      <abilityName>字词错误</abilityName>
      <candidateList>
        <item>》等</item>
      </candidateList>
      <explain/>
      <paraID>50A2FF40</paraID>
      <start>41</start>
      <end>42</end>
      <status>unmodified</status>
      <modifiedWord/>
      <trackRevisions>false</trackRevisions>
    </reviewItem>
    <reviewItem>
      <errorID>1efb5a92-2d01-4c01-83ee-d0059a9e7720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AAB4EB1</paraID>
      <start>0</start>
      <end>2</end>
      <status>unmodified</status>
      <modifiedWord/>
      <trackRevisions>false</trackRevisions>
    </reviewItem>
    <reviewItem>
      <errorID>a67e37dc-ee0b-4869-80b1-2057bc814de8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3BA90EAB</paraID>
      <start>0</start>
      <end>2</end>
      <status>unmodified</status>
      <modifiedWord/>
      <trackRevisions>false</trackRevisions>
    </reviewItem>
    <reviewItem>
      <errorID>7fb8fa94-d5d1-4020-94d6-834a17d15db1</errorID>
      <errorWord>：：</errorWord>
      <group>L1_Punc</group>
      <groupName>标点问题</groupName>
      <ability>L2_Punc_CN</ability>
      <abilityName/>
      <candidateList>
        <item>：</item>
      </candidateList>
      <explain/>
      <paraID>22FB9D02</paraID>
      <start>475</start>
      <end>477</end>
      <status>unmodified</status>
      <modifiedWord/>
      <trackRevisions>false</trackRevisions>
    </reviewItem>
    <reviewItem>
      <errorID>79bcfd95-99ee-494f-96af-3f4a493b783d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5EFF4D6C</paraID>
      <start>0</start>
      <end>2</end>
      <status>unmodified</status>
      <modifiedWord/>
      <trackRevisions>false</trackRevisions>
    </reviewItem>
    <reviewItem>
      <errorID>d7be15b2-d5aa-4d44-9706-3bbd53e530f8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A0A4D2A</paraID>
      <start>0</start>
      <end>2</end>
      <status>unmodified</status>
      <modifiedWord/>
      <trackRevisions>false</trackRevisions>
    </reviewItem>
    <reviewItem>
      <errorID>7a9dee11-02af-4633-9140-ba70fb40f36c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3F29C903</paraID>
      <start>0</start>
      <end>2</end>
      <status>unmodified</status>
      <modifiedWord/>
      <trackRevisions>false</trackRevisions>
    </reviewItem>
    <reviewItem>
      <errorID>dd31b95d-2deb-4b2a-b717-8e04b2664cd5</errorID>
      <errorWord>：</errorWord>
      <group>L1_Format</group>
      <groupName>格式问题</groupName>
      <ability>L2_HalfPunc_CN</ability>
      <abilityName/>
      <candidateList>
        <item>:</item>
      </candidateList>
      <explain>文本全半角错误。</explain>
      <paraID> CF067D7</paraID>
      <start>25</start>
      <end>26</end>
      <status>unmodified</status>
      <modifiedWord/>
      <trackRevisions>false</trackRevisions>
    </reviewItem>
    <reviewItem>
      <errorID>98608478-652b-4d15-9586-b8ff8660ebf0</errorID>
      <errorWord>：</errorWord>
      <group>L1_Format</group>
      <groupName>格式问题</groupName>
      <ability>L2_HalfPunc_CN</ability>
      <abilityName/>
      <candidateList>
        <item>:</item>
      </candidateList>
      <explain>文本全半角错误。</explain>
      <paraID> CF067D7</paraID>
      <start>37</start>
      <end>38</end>
      <status>unmodified</status>
      <modifiedWord/>
      <trackRevisions>false</trackRevisions>
    </reviewItem>
    <reviewItem>
      <errorID>f1de00b7-9435-4f09-907e-ef77f3684af7</errorID>
      <errorWord>：</errorWord>
      <group>L1_Format</group>
      <groupName>格式问题</groupName>
      <ability>L2_HalfPunc_CN</ability>
      <abilityName/>
      <candidateList>
        <item>:</item>
      </candidateList>
      <explain>文本全半角错误。</explain>
      <paraID> CF067D7</paraID>
      <start>50</start>
      <end>51</end>
      <status>unmodified</status>
      <modifiedWord/>
      <trackRevisions>false</trackRevisions>
    </reviewItem>
    <reviewItem>
      <errorID>440b48eb-cf02-4ffd-868e-bcc0d19bfd01</errorID>
      <errorWord>：</errorWord>
      <group>L1_Format</group>
      <groupName>格式问题</groupName>
      <ability>L2_HalfPunc_CN</ability>
      <abilityName/>
      <candidateList>
        <item>:</item>
      </candidateList>
      <explain>文本全半角错误。</explain>
      <paraID> CF067D7</paraID>
      <start>62</start>
      <end>63</end>
      <status>unmodified</status>
      <modifiedWord/>
      <trackRevisions>false</trackRevisions>
    </reviewItem>
    <reviewItem>
      <errorID>1058f189-944a-4e85-b664-766a42d09f5d</errorID>
      <errorWord>：</errorWord>
      <group>L1_Format</group>
      <groupName>格式问题</groupName>
      <ability>L2_HalfPunc_CN</ability>
      <abilityName/>
      <candidateList>
        <item>:</item>
      </candidateList>
      <explain>文本全半角错误。</explain>
      <paraID> CF067D7</paraID>
      <start>74</start>
      <end>75</end>
      <status>unmodified</status>
      <modifiedWord/>
      <trackRevisions>false</trackRevisions>
    </reviewItem>
    <reviewItem>
      <errorID>f80621fd-152e-40b5-85a4-43350fde39c9</errorID>
      <errorWord>：</errorWord>
      <group>L1_Format</group>
      <groupName>格式问题</groupName>
      <ability>L2_HalfPunc_CN</ability>
      <abilityName/>
      <candidateList>
        <item>:</item>
      </candidateList>
      <explain>文本全半角错误。</explain>
      <paraID> CF067D7</paraID>
      <start>86</start>
      <end>87</end>
      <status>unmodified</status>
      <modifiedWord/>
      <trackRevisions>false</trackRevisions>
    </reviewItem>
    <reviewItem>
      <errorID>57896b24-c4a0-4d5b-9a59-ddc2dd797542</errorID>
      <errorWord>：</errorWord>
      <group>L1_Format</group>
      <groupName>格式问题</groupName>
      <ability>L2_HalfPunc_CN</ability>
      <abilityName/>
      <candidateList>
        <item>:</item>
      </candidateList>
      <explain>文本全半角错误。</explain>
      <paraID> CF067D7</paraID>
      <start>98</start>
      <end>99</end>
      <status>unmodified</status>
      <modifiedWord/>
      <trackRevisions>false</trackRevisions>
    </reviewItem>
    <reviewItem>
      <errorID>9be469b0-8691-4fb3-a794-9df92e48e79b</errorID>
      <errorWord>：</errorWord>
      <group>L1_Format</group>
      <groupName>格式问题</groupName>
      <ability>L2_HalfPunc_CN</ability>
      <abilityName/>
      <candidateList>
        <item>:</item>
      </candidateList>
      <explain>文本全半角错误。</explain>
      <paraID> CF067D7</paraID>
      <start>109</start>
      <end>110</end>
      <status>unmodified</status>
      <modifiedWord/>
      <trackRevisions>false</trackRevisions>
    </reviewItem>
    <reviewItem>
      <errorID>aae864ba-d3a5-4f0b-b51f-c3b3c879ce57</errorID>
      <errorWord>：</errorWord>
      <group>L1_Format</group>
      <groupName>格式问题</groupName>
      <ability>L2_HalfPunc_CN</ability>
      <abilityName/>
      <candidateList>
        <item>:</item>
      </candidateList>
      <explain>文本全半角错误。</explain>
      <paraID> CF067D7</paraID>
      <start>119</start>
      <end>120</end>
      <status>unmodified</status>
      <modifiedWord/>
      <trackRevisions>false</trackRevisions>
    </reviewItem>
    <reviewItem>
      <errorID>95f7bd69-06cc-4b9b-bda6-0360df95bd3a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1F88E21E</paraID>
      <start>0</start>
      <end>2</end>
      <status>unmodified</status>
      <modifiedWord/>
      <trackRevisions>false</trackRevisions>
    </reviewItem>
    <reviewItem>
      <errorID>5f987a5e-f873-4b70-9036-07c04bde517d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58461FC0</paraID>
      <start>0</start>
      <end>2</end>
      <status>unmodified</status>
      <modifiedWord/>
      <trackRevisions>false</trackRevisions>
    </reviewItem>
    <reviewItem>
      <errorID>72488d9a-45e3-431e-92e0-75ec5aab7239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704E2EE</paraID>
      <start>0</start>
      <end>2</end>
      <status>unmodified</status>
      <modifiedWord/>
      <trackRevisions>false</trackRevisions>
    </reviewItem>
    <reviewItem>
      <errorID>b5390974-8e9f-4319-abf4-3fb3e692ae48</errorID>
      <errorWord>（</errorWord>
      <group>L1_Punc</group>
      <groupName>标点问题</groupName>
      <ability>L2_Punc_CN</ability>
      <abilityName/>
      <candidateList/>
      <explain>同一形式括号套用。</explain>
      <paraID> 704E2EE</paraID>
      <start>70</start>
      <end>71</end>
      <status>unmodified</status>
      <modifiedWord/>
      <trackRevisions>false</trackRevisions>
    </reviewItem>
    <reviewItem>
      <errorID>28774ec0-134e-4d9e-a598-fb420358aee0</errorID>
      <errorWord>）</errorWord>
      <group>L1_Punc</group>
      <groupName>标点问题</groupName>
      <ability>L2_Punc_CN</ability>
      <abilityName/>
      <candidateList/>
      <explain>同一形式括号套用。</explain>
      <paraID> 704E2EE</paraID>
      <start>85</start>
      <end>86</end>
      <status>unmodified</status>
      <modifiedWord/>
      <trackRevisions>false</trackRevisions>
    </reviewItem>
    <reviewItem>
      <errorID>cbd3f41d-ea3d-4eb5-9cc2-07fd54c077b6</errorID>
      <errorWord>（</errorWord>
      <group>L1_Punc</group>
      <groupName>标点问题</groupName>
      <ability>L2_Punc_CN</ability>
      <abilityName/>
      <candidateList/>
      <explain>同一形式括号套用。</explain>
      <paraID> 704E2EE</paraID>
      <start>124</start>
      <end>125</end>
      <status>unmodified</status>
      <modifiedWord/>
      <trackRevisions>false</trackRevisions>
    </reviewItem>
    <reviewItem>
      <errorID>02929c0d-72f7-4c01-b275-add5024bf8f7</errorID>
      <errorWord>）</errorWord>
      <group>L1_Punc</group>
      <groupName>标点问题</groupName>
      <ability>L2_Punc_CN</ability>
      <abilityName/>
      <candidateList/>
      <explain>同一形式括号套用。</explain>
      <paraID> 704E2EE</paraID>
      <start>136</start>
      <end>137</end>
      <status>unmodified</status>
      <modifiedWord/>
      <trackRevisions>false</trackRevisions>
    </reviewItem>
    <reviewItem>
      <errorID>57d5f029-8b53-4eb5-b639-9d59324f1eb2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4C50F0B2</paraID>
      <start>0</start>
      <end>2</end>
      <status>unmodified</status>
      <modifiedWord/>
      <trackRevisions>false</trackRevisions>
    </reviewItem>
    <reviewItem>
      <errorID>4549df2f-1e8f-48a8-aab9-69cc902d8724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6DAA4470</paraID>
      <start>0</start>
      <end>2</end>
      <status>unmodified</status>
      <modifiedWord/>
      <trackRevisions>false</trackRevisions>
    </reviewItem>
    <reviewItem>
      <errorID>3c3f2f97-7329-4110-81dd-71805aede958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715928E9</paraID>
      <start>0</start>
      <end>2</end>
      <status>unmodified</status>
      <modifiedWord/>
      <trackRevisions>false</trackRevisions>
    </reviewItem>
    <reviewItem>
      <errorID>767af418-3464-48db-96f4-b54d9ca75ea1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7103A271</paraID>
      <start>0</start>
      <end>2</end>
      <status>unmodified</status>
      <modifiedWord/>
      <trackRevisions>false</trackRevisions>
    </reviewItem>
    <reviewItem>
      <errorID>3074c758-7bd7-43b5-bed4-3e7b677ac587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4B829CA6</paraID>
      <start>0</start>
      <end>2</end>
      <status>unmodified</status>
      <modifiedWord/>
      <trackRevisions>false</trackRevisions>
    </reviewItem>
    <reviewItem>
      <errorID>24158409-be05-4724-99b5-440e807c6a77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280EE85D</paraID>
      <start>0</start>
      <end>2</end>
      <status>unmodified</status>
      <modifiedWord/>
      <trackRevisions>false</trackRevisions>
    </reviewItem>
    <reviewItem>
      <errorID>29ccc6de-5827-429a-865d-cf9c5d8e8287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74036EEF</paraID>
      <start>0</start>
      <end>2</end>
      <status>unmodified</status>
      <modifiedWord/>
      <trackRevisions>false</trackRevisions>
    </reviewItem>
    <reviewItem>
      <errorID>ccb500d7-973d-417b-bf31-3a07d7daa096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70834921</paraID>
      <start>0</start>
      <end>2</end>
      <status>unmodified</status>
      <modifiedWord/>
      <trackRevisions>false</trackRevisions>
    </reviewItem>
    <reviewItem>
      <errorID>4dcc9fac-7a96-4821-ae7a-3ae140e07ca4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1CA166F9</paraID>
      <start>0</start>
      <end>3</end>
      <status>unmodified</status>
      <modifiedWord/>
      <trackRevisions>false</trackRevisions>
    </reviewItem>
    <reviewItem>
      <errorID>584b1520-d926-4eb9-a9bc-7a55856d5efa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45321E96</paraID>
      <start>0</start>
      <end>3</end>
      <status>unmodified</status>
      <modifiedWord/>
      <trackRevisions>false</trackRevisions>
    </reviewItem>
    <reviewItem>
      <errorID>5b9c32b6-04c6-4ffb-953f-c7a9de456417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388BB49</paraID>
      <start>0</start>
      <end>2</end>
      <status>unmodified</status>
      <modifiedWord/>
      <trackRevisions>false</trackRevisions>
    </reviewItem>
    <reviewItem>
      <errorID>f92d9645-7158-4d48-a57c-e8f8d5c9e5e6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1FE56D9D</paraID>
      <start>0</start>
      <end>2</end>
      <status>unmodified</status>
      <modifiedWord/>
      <trackRevisions>false</trackRevisions>
    </reviewItem>
    <reviewItem>
      <errorID>e3c0cfb4-d24d-48f1-98a8-6458e5d948e2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1FE56D9D</paraID>
      <start>44</start>
      <end>47</end>
      <status>unmodified</status>
      <modifiedWord/>
      <trackRevisions>false</trackRevisions>
    </reviewItem>
    <reviewItem>
      <errorID>27580be8-f8f8-41e1-8604-bd45124c0195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5B191A79</paraID>
      <start>0</start>
      <end>2</end>
      <status>unmodified</status>
      <modifiedWord/>
      <trackRevisions>false</trackRevisions>
    </reviewItem>
    <reviewItem>
      <errorID>70357cd3-e877-4bd9-bf08-53909475b0aa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3140622B</paraID>
      <start>0</start>
      <end>2</end>
      <status>unmodified</status>
      <modifiedWord/>
      <trackRevisions>false</trackRevisions>
    </reviewItem>
    <reviewItem>
      <errorID>616400b8-0500-44ac-b770-295551d9c874</errorID>
      <errorWord>（</errorWord>
      <group>L1_Punc</group>
      <groupName>标点问题</groupName>
      <ability>L2_Punc_CN</ability>
      <abilityName/>
      <candidateList/>
      <explain>同一形式括号套用。</explain>
      <paraID>53A17915</paraID>
      <start>83</start>
      <end>84</end>
      <status>unmodified</status>
      <modifiedWord/>
      <trackRevisions>false</trackRevisions>
    </reviewItem>
    <reviewItem>
      <errorID>5b3f9752-b83f-4338-93c2-cd59f9538542</errorID>
      <errorWord>）</errorWord>
      <group>L1_Punc</group>
      <groupName>标点问题</groupName>
      <ability>L2_Punc_CN</ability>
      <abilityName/>
      <candidateList/>
      <explain>同一形式括号套用。</explain>
      <paraID>53A17915</paraID>
      <start>85</start>
      <end>86</end>
      <status>unmodified</status>
      <modifiedWord/>
      <trackRevisions>false</trackRevisions>
    </reviewItem>
    <reviewItem>
      <errorID>05de7ead-3867-47dc-80d5-4d5333a52d8a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53727555</paraID>
      <start>0</start>
      <end>2</end>
      <status>unmodified</status>
      <modifiedWord/>
      <trackRevisions>false</trackRevisions>
    </reviewItem>
    <reviewItem>
      <errorID>d978ed1d-f0bf-49d1-8e7f-02b58d0d6bba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49A0FF11</paraID>
      <start>0</start>
      <end>2</end>
      <status>unmodified</status>
      <modifiedWord/>
      <trackRevisions>false</trackRevisions>
    </reviewItem>
    <reviewItem>
      <errorID>6b3b28dc-024d-4e6d-848e-533618d9ee2c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3ED7BDED</paraID>
      <start>0</start>
      <end>2</end>
      <status>unmodified</status>
      <modifiedWord/>
      <trackRevisions>false</trackRevisions>
    </reviewItem>
    <reviewItem>
      <errorID>d1d5cf5b-ddc1-4f51-b5f9-1b9082ffd7ce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6E06A3DF</paraID>
      <start>0</start>
      <end>2</end>
      <status>unmodified</status>
      <modifiedWord/>
      <trackRevisions>false</trackRevisions>
    </reviewItem>
    <reviewItem>
      <errorID>814141a3-e3ff-424e-af91-a64eb19886ba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1CD6911F</paraID>
      <start>0</start>
      <end>2</end>
      <status>unmodified</status>
      <modifiedWord/>
      <trackRevisions>false</trackRevisions>
    </reviewItem>
    <reviewItem>
      <errorID>1efba583-b6e4-41f7-be35-354b817baed4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19A1A565</paraID>
      <start>0</start>
      <end>2</end>
      <status>unmodified</status>
      <modifiedWord/>
      <trackRevisions>false</trackRevisions>
    </reviewItem>
    <reviewItem>
      <errorID>c8a3c2ce-d711-4acb-9760-ce01ecd5a1f3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7414A17</paraID>
      <start>0</start>
      <end>2</end>
      <status>unmodified</status>
      <modifiedWord/>
      <trackRevisions>false</trackRevisions>
    </reviewItem>
    <reviewItem>
      <errorID>c3afc759-d35b-4a55-ba23-c80c50c51b15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75B2927D</paraID>
      <start>0</start>
      <end>2</end>
      <status>unmodified</status>
      <modifiedWord/>
      <trackRevisions>false</trackRevisions>
    </reviewItem>
    <reviewItem>
      <errorID>7960afd8-e4ec-4bbe-ad02-671fbbee3ec4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79779B61</paraID>
      <start>0</start>
      <end>2</end>
      <status>unmodified</status>
      <modifiedWord/>
      <trackRevisions>false</trackRevisions>
    </reviewItem>
    <reviewItem>
      <errorID>f05082c5-342a-40cb-a71f-f389844d2e85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63F1CF83</paraID>
      <start>0</start>
      <end>2</end>
      <status>unmodified</status>
      <modifiedWord/>
      <trackRevisions>false</trackRevisions>
    </reviewItem>
    <reviewItem>
      <errorID>6fab2120-fb79-4620-9a41-dc14edbe97b1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30D0D29A</paraID>
      <start>0</start>
      <end>2</end>
      <status>unmodified</status>
      <modifiedWord/>
      <trackRevisions>false</trackRevisions>
    </reviewItem>
    <reviewItem>
      <errorID>17b6f694-6e7d-444d-b5f9-2b42009a4e54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406E4A1</paraID>
      <start>0</start>
      <end>2</end>
      <status>unmodified</status>
      <modifiedWord/>
      <trackRevisions>false</trackRevisions>
    </reviewItem>
    <reviewItem>
      <errorID>d00543fc-e8f2-4a7b-8e9d-e36f7330e4be</errorID>
      <errorWord>达</errorWord>
      <group>L1_Word</group>
      <groupName>字词问题</groupName>
      <ability>L2_Typo</ability>
      <abilityName>字词错误</abilityName>
      <candidateList>
        <item>达到</item>
      </candidateList>
      <explain>〈动〉到（多指抽象事物或程度）：达得到｜达不到｜目的没有～｜～国际水平。</explain>
      <paraID> 406E4A1</paraID>
      <start>58</start>
      <end>59</end>
      <status>unmodified</status>
      <modifiedWord/>
      <trackRevisions>false</trackRevisions>
    </reviewItem>
    <reviewItem>
      <errorID>ea2d7c56-6cf2-4dba-9edc-51c966b7dc1e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71402D15</paraID>
      <start>0</start>
      <end>2</end>
      <status>unmodified</status>
      <modifiedWord/>
      <trackRevisions>false</trackRevisions>
    </reviewItem>
    <reviewItem>
      <errorID>cd701d4b-1f88-4c87-a6c3-1efc73f0072b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2313B51C</paraID>
      <start>0</start>
      <end>2</end>
      <status>unmodified</status>
      <modifiedWord/>
      <trackRevisions>false</trackRevisions>
    </reviewItem>
    <reviewItem>
      <errorID>68285e44-ed05-4147-b9a7-7d3b22cd930d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67A5F7C0</paraID>
      <start>0</start>
      <end>3</end>
      <status>unmodified</status>
      <modifiedWord/>
      <trackRevisions>false</trackRevisions>
    </reviewItem>
    <reviewItem>
      <errorID>f7c04e6f-0f03-4997-921d-e114c8fe783d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17B3B33B</paraID>
      <start>0</start>
      <end>3</end>
      <status>unmodified</status>
      <modifiedWord/>
      <trackRevisions>false</trackRevisions>
    </reviewItem>
    <reviewItem>
      <errorID>be24d56c-6397-4777-9b26-9d4b463925ac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8A73AA6</paraID>
      <start>0</start>
      <end>3</end>
      <status>unmodified</status>
      <modifiedWord/>
      <trackRevisions>false</trackRevisions>
    </reviewItem>
    <reviewItem>
      <errorID>8eb6cfad-732f-4ff0-ac89-15821498d407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70F63673</paraID>
      <start>0</start>
      <end>3</end>
      <status>unmodified</status>
      <modifiedWord/>
      <trackRevisions>false</trackRevisions>
    </reviewItem>
    <reviewItem>
      <errorID>31e38b43-5588-43fa-bb29-635a7cb8a455</errorID>
      <errorWord>全面从严治党责任清单</errorWord>
      <group>L1_Political</group>
      <groupName>政治性问题</groupName>
      <ability>L2_Keyword</ability>
      <abilityName>固定表述</abilityName>
      <candidateList>
        <item>全面从严治党主体责任清单</item>
      </candidateList>
      <explain>词汇“全面从严治党主体责任清单”在特定场景下为固定表述形式，请确认此处的“全面从严治党责任清单”是否存在不当。</explain>
      <paraID>70F63673</paraID>
      <start>153</start>
      <end>163</end>
      <status>unmodified</status>
      <modifiedWord/>
      <trackRevisions>false</trackRevisions>
    </reviewItem>
    <reviewItem>
      <errorID>cb619740-23d7-4a2d-892a-bbda67950e35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3BE4C161</paraID>
      <start>0</start>
      <end>3</end>
      <status>unmodified</status>
      <modifiedWord/>
      <trackRevisions>false</trackRevisions>
    </reviewItem>
    <reviewItem>
      <errorID>4b28214d-c74e-4a36-8a23-606b665a5e48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5B5503FA</paraID>
      <start>0</start>
      <end>3</end>
      <status>unmodified</status>
      <modifiedWord/>
      <trackRevisions>false</trackRevisions>
    </reviewItem>
    <reviewItem>
      <errorID>31db9a70-dbd4-44a6-bb32-2e378a77effe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2A63A944</paraID>
      <start>0</start>
      <end>3</end>
      <status>unmodified</status>
      <modifiedWord/>
      <trackRevisions>false</trackRevisions>
    </reviewItem>
    <reviewItem>
      <errorID>a370bf1c-1016-4ac6-b7dd-035214e96ceb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6F40B8DC</paraID>
      <start>0</start>
      <end>3</end>
      <status>unmodified</status>
      <modifiedWord/>
      <trackRevisions>false</trackRevisions>
    </reviewItem>
    <reviewItem>
      <errorID>b3499076-d409-4e4f-99c9-69b206b1e0dd</errorID>
      <errorWord>（</errorWord>
      <group>L1_Punc</group>
      <groupName>标点问题</groupName>
      <ability>L2_Punc_CN</ability>
      <abilityName/>
      <candidateList/>
      <explain>同一形式括号套用。</explain>
      <paraID>6F40B8DC</paraID>
      <start>24</start>
      <end>25</end>
      <status>unmodified</status>
      <modifiedWord/>
      <trackRevisions>false</trackRevisions>
    </reviewItem>
    <reviewItem>
      <errorID>d7328f3e-114b-4852-a7f7-a281731ce719</errorID>
      <errorWord>）</errorWord>
      <group>L1_Punc</group>
      <groupName>标点问题</groupName>
      <ability>L2_Punc_CN</ability>
      <abilityName/>
      <candidateList/>
      <explain>同一形式括号套用。</explain>
      <paraID>6F40B8DC</paraID>
      <start>26</start>
      <end>27</end>
      <status>unmodified</status>
      <modifiedWord/>
      <trackRevisions>false</trackRevisions>
    </reviewItem>
    <reviewItem>
      <errorID>db9c9fe9-abc7-4b42-85e7-416b5e55fcee</errorID>
      <errorWord>（</errorWord>
      <group>L1_Punc</group>
      <groupName>标点问题</groupName>
      <ability>L2_Punc_CN</ability>
      <abilityName/>
      <candidateList/>
      <explain>同一形式括号套用。</explain>
      <paraID>6F40B8DC</paraID>
      <start>46</start>
      <end>47</end>
      <status>unmodified</status>
      <modifiedWord/>
      <trackRevisions>false</trackRevisions>
    </reviewItem>
    <reviewItem>
      <errorID>cd3b6633-81d5-4f95-ab3c-af3091bdca53</errorID>
      <errorWord>）</errorWord>
      <group>L1_Punc</group>
      <groupName>标点问题</groupName>
      <ability>L2_Punc_CN</ability>
      <abilityName/>
      <candidateList/>
      <explain>同一形式括号套用。</explain>
      <paraID>6F40B8DC</paraID>
      <start>60</start>
      <end>61</end>
      <status>unmodified</status>
      <modifiedWord/>
      <trackRevisions>false</trackRevisions>
    </reviewItem>
    <reviewItem>
      <errorID>c2c63164-55fc-4484-9b00-baaf7ff2e681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531A054B</paraID>
      <start>0</start>
      <end>2</end>
      <status>unmodified</status>
      <modifiedWord/>
      <trackRevisions>false</trackRevisions>
    </reviewItem>
    <reviewItem>
      <errorID>75840841-7e0c-4108-9f84-66146cf01757</errorID>
      <errorWord>:</errorWord>
      <group>L1_Format</group>
      <groupName>格式问题</groupName>
      <ability>L2_HalfPunc_CN</ability>
      <abilityName/>
      <candidateList>
        <item>：</item>
      </candidateList>
      <explain>文本全半角错误。</explain>
      <paraID>531A054B</paraID>
      <start>24</start>
      <end>25</end>
      <status>unmodified</status>
      <modifiedWord/>
      <trackRevisions>false</trackRevisions>
    </reviewItem>
    <reviewItem>
      <errorID>9a34a21a-2b27-4921-831c-4dce3ba685f5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5AD31587</paraID>
      <start>0</start>
      <end>2</end>
      <status>unmodified</status>
      <modifiedWord/>
      <trackRevisions>false</trackRevisions>
    </reviewItem>
    <reviewItem>
      <errorID>0840c9a6-6c56-4beb-aa51-1ad9023e0d09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338737F4</paraID>
      <start>0</start>
      <end>2</end>
      <status>unmodified</status>
      <modifiedWord/>
      <trackRevisions>false</trackRevisions>
    </reviewItem>
    <reviewItem>
      <errorID>1007efa4-dbc0-4149-947f-897d37d008db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50DBAE65</paraID>
      <start>0</start>
      <end>2</end>
      <status>unmodified</status>
      <modifiedWord/>
      <trackRevisions>false</trackRevisions>
    </reviewItem>
    <reviewItem>
      <errorID>4ac16ef4-5378-419d-a3db-8daa16b0e546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3272D5BB</paraID>
      <start>0</start>
      <end>2</end>
      <status>unmodified</status>
      <modifiedWord/>
      <trackRevisions>false</trackRevisions>
    </reviewItem>
    <reviewItem>
      <errorID>6b04e052-81c7-4008-b1d2-bc17a3dc97d2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681124C</paraID>
      <start>0</start>
      <end>2</end>
      <status>unmodified</status>
      <modifiedWord/>
      <trackRevisions>false</trackRevisions>
    </reviewItem>
    <reviewItem>
      <errorID>5e025385-d9b0-445d-8d74-1137f138d9c5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2B18759C</paraID>
      <start>0</start>
      <end>2</end>
      <status>unmodified</status>
      <modifiedWord/>
      <trackRevisions>false</trackRevisions>
    </reviewItem>
    <reviewItem>
      <errorID>2af32142-b0e2-4904-a03e-4b0d007307d4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421A375</paraID>
      <start>0</start>
      <end>2</end>
      <status>unmodified</status>
      <modifiedWord/>
      <trackRevisions>false</trackRevisions>
    </reviewItem>
    <reviewItem>
      <errorID>50192026-fad6-41bb-959e-dd93fe1215d6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5D8FA837</paraID>
      <start>0</start>
      <end>2</end>
      <status>unmodified</status>
      <modifiedWord/>
      <trackRevisions>false</trackRevisions>
    </reviewItem>
    <reviewItem>
      <errorID>eed94f31-bf70-4b0a-bfe0-043c7ca4a0d9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293C3539</paraID>
      <start>0</start>
      <end>2</end>
      <status>unmodified</status>
      <modifiedWord/>
      <trackRevisions>false</trackRevisions>
    </reviewItem>
    <reviewItem>
      <errorID>3bfcc844-bddb-41e8-9c58-f31d8b35535e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14E66666</paraID>
      <start>0</start>
      <end>2</end>
      <status>unmodified</status>
      <modifiedWord/>
      <trackRevisions>false</trackRevisions>
    </reviewItem>
    <reviewItem>
      <errorID>77541159-aa66-4aec-a95f-348beb86b853</errorID>
      <errorWord>：：</errorWord>
      <group>L1_Punc</group>
      <groupName>标点问题</groupName>
      <ability>L2_Punc_CN</ability>
      <abilityName/>
      <candidateList>
        <item>：</item>
      </candidateList>
      <explain/>
      <paraID>28482E24</paraID>
      <start>475</start>
      <end>477</end>
      <status>unmodified</status>
      <modifiedWord/>
      <trackRevisions>false</trackRevisions>
    </reviewItem>
    <reviewItem>
      <errorID>f9432136-7408-4fd3-8444-e8434d29424d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D296950</paraID>
      <start>293</start>
      <end>296</end>
      <status>unmodified</status>
      <modifiedWord/>
      <trackRevisions>false</trackRevisions>
    </reviewItem>
    <reviewItem>
      <errorID>7df2e22b-0143-49b7-a72b-89dd29a897a7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D296950</paraID>
      <start>312</start>
      <end>315</end>
      <status>unmodified</status>
      <modifiedWord/>
      <trackRevisions>false</trackRevisions>
    </reviewItem>
    <reviewItem>
      <errorID>42e1a4f6-f016-46eb-9ed4-c7fadf23eb28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516E64B8</paraID>
      <start>0</start>
      <end>2</end>
      <status>unmodified</status>
      <modifiedWord/>
      <trackRevisions>false</trackRevisions>
    </reviewItem>
    <reviewItem>
      <errorID>30b65bbc-a6dd-40aa-834f-725381b5c9c9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3C9BC03A</paraID>
      <start>0</start>
      <end>2</end>
      <status>unmodified</status>
      <modifiedWord/>
      <trackRevisions>false</trackRevisions>
    </reviewItem>
    <reviewItem>
      <errorID>0e828360-c885-4864-aa19-70403d536fef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6C7F1DB1</paraID>
      <start>0</start>
      <end>2</end>
      <status>unmodified</status>
      <modifiedWord/>
      <trackRevisions>false</trackRevisions>
    </reviewItem>
    <reviewItem>
      <errorID>1447511b-c0bd-4358-834c-8870aa248944</errorID>
      <errorWord>（</errorWord>
      <group>L1_Format</group>
      <groupName>格式问题</groupName>
      <ability>L2_HalfPunc_CN</ability>
      <abilityName/>
      <candidateList>
        <item>(</item>
      </candidateList>
      <explain>文本全半角错误。</explain>
      <paraID> 26F9B11</paraID>
      <start>0</start>
      <end>1</end>
      <status>unmodified</status>
      <modifiedWord/>
      <trackRevisions>false</trackRevisions>
    </reviewItem>
    <reviewItem>
      <errorID>fa974d71-2652-47b4-b66b-4b67b34d9413</errorID>
      <errorWord>）</errorWord>
      <group>L1_Format</group>
      <groupName>格式问题</groupName>
      <ability>L2_HalfPunc_CN</ability>
      <abilityName/>
      <candidateList>
        <item>)</item>
      </candidateList>
      <explain>文本全半角错误。</explain>
      <paraID> 26F9B11</paraID>
      <start>3</start>
      <end>4</end>
      <status>unmodified</status>
      <modifiedWord/>
      <trackRevisions>false</trackRevisions>
    </reviewItem>
    <reviewItem>
      <errorID>ced671da-f55b-4d61-b9d9-22678b034773</errorID>
      <errorWord>（</errorWord>
      <group>L1_Format</group>
      <groupName>格式问题</groupName>
      <ability>L2_HalfPunc_CN</ability>
      <abilityName/>
      <candidateList>
        <item>(</item>
      </candidateList>
      <explain>文本全半角错误。</explain>
      <paraID>4FFD271A</paraID>
      <start>0</start>
      <end>1</end>
      <status>unmodified</status>
      <modifiedWord/>
      <trackRevisions>false</trackRevisions>
    </reviewItem>
    <reviewItem>
      <errorID>901b37e4-51d4-47d9-9652-381299ed7227</errorID>
      <errorWord>）</errorWord>
      <group>L1_Format</group>
      <groupName>格式问题</groupName>
      <ability>L2_HalfPunc_CN</ability>
      <abilityName/>
      <candidateList>
        <item>)</item>
      </candidateList>
      <explain>文本全半角错误。</explain>
      <paraID>4FFD271A</paraID>
      <start>3</start>
      <end>4</end>
      <status>unmodified</status>
      <modifiedWord/>
      <trackRevisions>false</trackRevisions>
    </reviewItem>
    <reviewItem>
      <errorID>8217ddc5-4009-4812-8703-545b35b722f3</errorID>
      <errorWord>，</errorWord>
      <group>L1_Word</group>
      <groupName>字词问题</groupName>
      <ability>L2_Typo</ability>
      <abilityName>字词错误</abilityName>
      <candidateList>
        <item>，在</item>
      </candidateList>
      <explain/>
      <paraID>53487A0F</paraID>
      <start>24</start>
      <end>25</end>
      <status>unmodified</status>
      <modifiedWord/>
      <trackRevisions>false</trackRevisions>
    </reviewItem>
    <reviewItem>
      <errorID>35aa91dc-07d6-40f2-a2be-09d99e90d892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2A2B4AEE</paraID>
      <start>0</start>
      <end>2</end>
      <status>unmodified</status>
      <modifiedWord/>
      <trackRevisions>false</trackRevisions>
    </reviewItem>
    <reviewItem>
      <errorID>9bf3554a-d137-4047-adfb-887091b8a812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10EF864E</paraID>
      <start>0</start>
      <end>2</end>
      <status>unmodified</status>
      <modifiedWord/>
      <trackRevisions>false</trackRevisions>
    </reviewItem>
    <reviewItem>
      <errorID>cadf68eb-d229-4002-a482-f7b1f57b6d72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611FB043</paraID>
      <start>0</start>
      <end>2</end>
      <status>unmodified</status>
      <modifiedWord/>
      <trackRevisions>false</trackRevisions>
    </reviewItem>
    <reviewItem>
      <errorID>958bc23c-76f6-4ed4-9bf3-a575ac27ac7e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1C7C7B1D</paraID>
      <start>0</start>
      <end>2</end>
      <status>unmodified</status>
      <modifiedWord/>
      <trackRevisions>false</trackRevisions>
    </reviewItem>
    <reviewItem>
      <errorID>81e26507-520c-44fe-9350-683c91e54c3a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7655750A</paraID>
      <start>0</start>
      <end>2</end>
      <status>unmodified</status>
      <modifiedWord/>
      <trackRevisions>false</trackRevisions>
    </reviewItem>
    <reviewItem>
      <errorID>2a1e6807-14d6-4da7-843a-413a9da2eeaa</errorID>
      <errorWord>：。</errorWord>
      <group>L1_Punc</group>
      <groupName>标点问题</groupName>
      <ability>L2_Punc_CN</ability>
      <abilityName/>
      <candidateList>
        <item>：</item>
      </candidateList>
      <explain/>
      <paraID>2C5796C4</paraID>
      <start>47</start>
      <end>49</end>
      <status>unmodified</status>
      <modifiedWord/>
      <trackRevisions>false</trackRevisions>
    </reviewItem>
    <reviewItem>
      <errorID>66f50372-e4bf-4c49-85ff-2f3ad5a57d7a</errorID>
      <errorWord>：）</errorWord>
      <group>L1_Punc</group>
      <groupName>标点问题</groupName>
      <ability>L2_Punc_CN</ability>
      <abilityName/>
      <candidateList>
        <item>）</item>
      </candidateList>
      <explain/>
      <paraID>2C5796C4</paraID>
      <start>93</start>
      <end>95</end>
      <status>unmodified</status>
      <modifiedWord/>
      <trackRevisions>false</trackRevisions>
    </reviewItem>
    <reviewItem>
      <errorID>40afbe68-39d8-40ac-95ad-2aa12142dd60</errorID>
      <errorWord>：，</errorWord>
      <group>L1_Punc</group>
      <groupName>标点问题</groupName>
      <ability>L2_Punc_CN</ability>
      <abilityName/>
      <candidateList>
        <item>：</item>
      </candidateList>
      <explain/>
      <paraID>6132AA5E</paraID>
      <start>22</start>
      <end>24</end>
      <status>unmodified</status>
      <modifiedWord/>
      <trackRevisions>false</trackRevisions>
    </reviewItem>
    <reviewItem>
      <errorID>11e8e26c-fb9d-45c7-a8fd-c784b3188602</errorID>
      <errorWord>：，</errorWord>
      <group>L1_Punc</group>
      <groupName>标点问题</groupName>
      <ability>L2_Punc_CN</ability>
      <abilityName/>
      <candidateList>
        <item>：</item>
      </candidateList>
      <explain/>
      <paraID>4B264DB8</paraID>
      <start>12</start>
      <end>14</end>
      <status>unmodified</status>
      <modifiedWord/>
      <trackRevisions>false</trackRevisions>
    </reviewItem>
    <reviewItem>
      <errorID>5b9f9428-6cb5-47a8-a0a7-66a62b34c016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E6FB39A</paraID>
      <start>0</start>
      <end>2</end>
      <status>unmodified</status>
      <modifiedWord/>
      <trackRevisions>false</trackRevisions>
    </reviewItem>
    <reviewItem>
      <errorID>62bfa36a-1862-4766-9076-4c44b3d0fdb3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65D3BC8</paraID>
      <start>0</start>
      <end>2</end>
      <status>unmodified</status>
      <modifiedWord/>
      <trackRevisions>false</trackRevisions>
    </reviewItem>
    <reviewItem>
      <errorID>f5908a41-9541-4549-8b73-7b1016afc843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4505EC22</paraID>
      <start>0</start>
      <end>2</end>
      <status>unmodified</status>
      <modifiedWord/>
      <trackRevisions>false</trackRevisions>
    </reviewItem>
    <reviewItem>
      <errorID>c6ee4003-149e-4ccf-81a9-2ebce627ca3c</errorID>
      <errorWord>：，</errorWord>
      <group>L1_Punc</group>
      <groupName>标点问题</groupName>
      <ability>L2_Punc_CN</ability>
      <abilityName/>
      <candidateList>
        <item>：</item>
      </candidateList>
      <explain/>
      <paraID>60B4C129</paraID>
      <start>22</start>
      <end>24</end>
      <status>unmodified</status>
      <modifiedWord/>
      <trackRevisions>false</trackRevisions>
    </reviewItem>
    <reviewItem>
      <errorID>cf0586ed-bab9-4c6c-bb49-367c6c8c8e83</errorID>
      <errorWord>(</errorWord>
      <group>L1_Format</group>
      <groupName>格式问题</groupName>
      <ability>L2_HalfPunc_CN</ability>
      <abilityName/>
      <candidateList>
        <item>（</item>
      </candidateList>
      <explain>文本全半角错误。</explain>
      <paraID>72FF91BD</paraID>
      <start>53</start>
      <end>54</end>
      <status>unmodified</status>
      <modifiedWord/>
      <trackRevisions>false</trackRevisions>
    </reviewItem>
    <reviewItem>
      <errorID>95ac4586-5365-49be-89f8-d062a9cb6211</errorID>
      <errorWord>)</errorWord>
      <group>L1_Format</group>
      <groupName>格式问题</groupName>
      <ability>L2_HalfPunc_CN</ability>
      <abilityName/>
      <candidateList>
        <item>）</item>
      </candidateList>
      <explain>文本全半角错误。</explain>
      <paraID>72FF91BD</paraID>
      <start>56</start>
      <end>57</end>
      <status>unmodified</status>
      <modifiedWord/>
      <trackRevisions>false</trackRevisions>
    </reviewItem>
    <reviewItem>
      <errorID>a822b2ef-65ff-41a4-96da-fc426acb1100</errorID>
      <errorWord>间</errorWord>
      <group>L1_Word</group>
      <groupName>字词问题</groupName>
      <ability>L2_Typo</ability>
      <abilityName>字词错误</abilityName>
      <candidateList>
        <item>间内</item>
      </candidateList>
      <explain/>
      <paraID>4DC941F8</paraID>
      <start>47</start>
      <end>48</end>
      <status>unmodified</status>
      <modifiedWord/>
      <trackRevisions>false</trackRevisions>
    </reviewItem>
    <reviewItem>
      <errorID>a8d83daf-840d-4ccc-8c4e-701885411085</errorID>
      <errorWord>(</errorWord>
      <group>L1_Format</group>
      <groupName>格式问题</groupName>
      <ability>L2_HalfPunc_CN</ability>
      <abilityName/>
      <candidateList>
        <item>（</item>
      </candidateList>
      <explain>文本全半角错误。</explain>
      <paraID>212FB165</paraID>
      <start>33</start>
      <end>34</end>
      <status>unmodified</status>
      <modifiedWord/>
      <trackRevisions>false</trackRevisions>
    </reviewItem>
    <reviewItem>
      <errorID>5fbb9d71-f00f-4e4f-9a91-6d34ad683500</errorID>
      <errorWord>)</errorWord>
      <group>L1_Format</group>
      <groupName>格式问题</groupName>
      <ability>L2_HalfPunc_CN</ability>
      <abilityName/>
      <candidateList>
        <item>）</item>
      </candidateList>
      <explain>文本全半角错误。</explain>
      <paraID>212FB165</paraID>
      <start>45</start>
      <end>46</end>
      <status>unmodified</status>
      <modifiedWord/>
      <trackRevisions>false</trackRevisions>
    </reviewItem>
    <reviewItem>
      <errorID>12798e1b-7fde-4740-888d-9c38a6a17e66</errorID>
      <errorWord>：，</errorWord>
      <group>L1_Punc</group>
      <groupName>标点问题</groupName>
      <ability>L2_Punc_CN</ability>
      <abilityName/>
      <candidateList>
        <item>：</item>
      </candidateList>
      <explain/>
      <paraID>212FB165</paraID>
      <start>78</start>
      <end>80</end>
      <status>unmodified</status>
      <modifiedWord/>
      <trackRevisions>false</trackRevisions>
    </reviewItem>
    <reviewItem>
      <errorID>d8744825-7d21-4a5d-9d43-73f2a0c664d4</errorID>
      <errorWord>：）</errorWord>
      <group>L1_Punc</group>
      <groupName>标点问题</groupName>
      <ability>L2_Punc_CN</ability>
      <abilityName/>
      <candidateList>
        <item>）</item>
      </candidateList>
      <explain/>
      <paraID>212FB165</paraID>
      <start>83</start>
      <end>85</end>
      <status>unmodified</status>
      <modifiedWord/>
      <trackRevisions>false</trackRevisions>
    </reviewItem>
    <reviewItem>
      <errorID>ea903507-5c80-44ae-a45a-4504c02d2ba4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759BEA42</paraID>
      <start>0</start>
      <end>2</end>
      <status>unmodified</status>
      <modifiedWord/>
      <trackRevisions>false</trackRevisions>
    </reviewItem>
    <reviewItem>
      <errorID>2a84dd9e-aaf1-479b-b9e7-455c26a756d8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3098945B</paraID>
      <start>0</start>
      <end>2</end>
      <status>unmodified</status>
      <modifiedWord/>
      <trackRevisions>false</trackRevisions>
    </reviewItem>
    <reviewItem>
      <errorID>58ec9db1-be79-4ab5-8bbd-4d1436da8f8b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7E5E9672</paraID>
      <start>0</start>
      <end>2</end>
      <status>unmodified</status>
      <modifiedWord/>
      <trackRevisions>false</trackRevisions>
    </reviewItem>
    <reviewItem>
      <errorID>43d92543-834d-41d8-bd74-eb546b3e8804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6AF45D4A</paraID>
      <start>0</start>
      <end>2</end>
      <status>unmodified</status>
      <modifiedWord/>
      <trackRevisions>false</trackRevisions>
    </reviewItem>
    <reviewItem>
      <errorID>1b568000-36f5-41fe-9b30-5c03bbb53750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7FF52271</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A42DA6E-EA33-4F56-A337-729802555C95}"/>
</file>

<file path=customXml/itemProps2.xml><?xml version="1.0" encoding="utf-8"?>
<ds:datastoreItem xmlns:ds="http://schemas.openxmlformats.org/officeDocument/2006/customXml" ds:itemID="{5381C152-1F62-490E-85F1-74FF469CF1D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刘紫玲</cp:lastModifiedBy>
  <cp:revision>16</cp:revision>
  <dcterms:created xsi:type="dcterms:W3CDTF">2025-09-17T08:31:00Z</dcterms:created>
  <dcterms:modified xsi:type="dcterms:W3CDTF">2026-06-03T09:39:37Z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AC004811F77A4E70AE37AD8E6BB41753_13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1758010018</vt:lpwstr>
  </property>
  <property fmtid="{D5CDD505-2E9C-101B-9397-08002B2CF9AE}" pid="8" name="KSOTemplateDocerSaveRecord">
    <vt:lpwstr>eyJoZGlkIjoiN2YzNjBkOTgyNWQ1YTMxYzM3MzMwNWFiODNmOWIzYWMiLCJ1c2VySWQiOiI0NDIxNTIwNTQifQ==</vt:lpwstr>
  </property>
</Properties>
</file>