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600" w:hanging="1600"/>
        <w:jc w:val="both"/>
        <w:spacing w:line="360" w:lineRule="auto"/>
        <w:widowControl w:val="off"/>
        <w:rPr>
          <w:rFonts w:hint="eastAsia" w:ascii="宋体" w:hAnsi="宋体" w:eastAsia="宋体" w:cs="宋体"/>
          <w:color w:val="auto"/>
          <w:sz w:val="32"/>
          <w:highlight w:val="none"/>
          <w:lang w:eastAsia="zh-CN"/>
        </w:rPr>
        <w:outlineLvl w:val="9"/>
      </w:pPr>
      <w:r>
        <w:rPr>
          <w:rFonts w:hint="eastAsia" w:ascii="宋体" w:hAnsi="宋体" w:eastAsia="宋体" w:cs="宋体"/>
          <w:color w:val="auto"/>
          <w:sz w:val="32"/>
          <w:highlight w:val="none"/>
        </w:rPr>
        <w:t xml:space="preserve">项目名称：</w:t>
      </w:r>
      <w:r>
        <w:rPr>
          <w:rFonts w:hint="eastAsia" w:ascii="宋体" w:hAnsi="宋体" w:cs="宋体"/>
          <w:color w:val="auto"/>
          <w:sz w:val="32"/>
          <w:highlight w:val="none"/>
          <w:lang w:eastAsia="zh-CN"/>
        </w:rPr>
        <w:t xml:space="preserve">徐州市2026“茉莉花开·家门口赏好戏”——全省优秀群众文艺作品（乡镇）巡演项目</w:t>
      </w:r>
      <w:r/>
    </w:p>
    <w:p>
      <w:pPr>
        <w:jc w:val="left"/>
        <w:spacing w:line="360" w:lineRule="auto"/>
        <w:widowControl w:val="off"/>
        <w:rPr>
          <w:rFonts w:hint="eastAsia" w:ascii="宋体" w:hAnsi="宋体" w:eastAsia="宋体" w:cs="宋体"/>
          <w:color w:val="auto"/>
          <w:sz w:val="32"/>
          <w:highlight w:val="none"/>
          <w:lang w:eastAsia="zh-CN"/>
        </w:rPr>
        <w:outlineLvl w:val="9"/>
      </w:pPr>
      <w:r>
        <w:rPr>
          <w:rFonts w:hint="eastAsia" w:ascii="宋体" w:hAnsi="宋体" w:eastAsia="宋体" w:cs="宋体"/>
          <w:color w:val="auto"/>
          <w:sz w:val="32"/>
          <w:highlight w:val="none"/>
        </w:rPr>
        <w:t xml:space="preserve">项目编号：</w:t>
      </w:r>
      <w:r>
        <w:rPr>
          <w:rFonts w:hint="eastAsia" w:ascii="宋体" w:hAnsi="宋体" w:cs="宋体"/>
          <w:color w:val="auto"/>
          <w:sz w:val="32"/>
          <w:highlight w:val="none"/>
          <w:lang w:eastAsia="zh-CN"/>
        </w:rPr>
        <w:t xml:space="preserve">JSZC-320300-JSRM-C2026-0009</w:t>
      </w:r>
      <w:r/>
    </w:p>
    <w:p>
      <w:pPr>
        <w:spacing w:line="360" w:lineRule="auto"/>
        <w:rPr>
          <w:rStyle w:val="1260"/>
          <w:rFonts w:hint="eastAsia" w:ascii="宋体" w:hAnsi="宋体" w:cs="宋体"/>
          <w:bCs/>
          <w:color w:val="auto"/>
          <w:sz w:val="100"/>
          <w:szCs w:val="100"/>
          <w:highlight w:val="none"/>
        </w:rPr>
      </w:pPr>
      <w:r>
        <w:rPr>
          <w:rFonts w:hint="eastAsia" w:ascii="宋体" w:hAnsi="宋体" w:cs="宋体"/>
          <w:bCs/>
          <w:color w:val="auto"/>
          <w:sz w:val="100"/>
          <w:szCs w:val="100"/>
          <w:highlight w:val="none"/>
        </w:rPr>
      </w:r>
      <w:r/>
    </w:p>
    <w:p>
      <w:pPr>
        <w:pStyle w:val="1020"/>
        <w:rPr>
          <w:rStyle w:val="1260"/>
          <w:rFonts w:hint="eastAsia" w:ascii="宋体" w:hAnsi="宋体" w:cs="宋体"/>
          <w:bCs/>
          <w:color w:val="auto"/>
          <w:sz w:val="100"/>
          <w:szCs w:val="100"/>
          <w:highlight w:val="none"/>
        </w:rPr>
      </w:pPr>
      <w:r>
        <w:rPr>
          <w:rFonts w:hint="eastAsia" w:ascii="宋体" w:hAnsi="宋体" w:cs="宋体"/>
          <w:bCs/>
          <w:color w:val="auto"/>
          <w:sz w:val="100"/>
          <w:szCs w:val="100"/>
          <w:highlight w:val="none"/>
        </w:rPr>
      </w:r>
      <w:r/>
    </w:p>
    <w:p>
      <w:pPr>
        <w:pStyle w:val="1020"/>
        <w:rPr>
          <w:rFonts w:hint="eastAsia" w:eastAsia="宋体"/>
          <w:color w:val="auto"/>
          <w:highlight w:val="none"/>
          <w:lang w:eastAsia="zh-CN"/>
        </w:rPr>
      </w:pPr>
      <w:r>
        <w:rPr>
          <w:rFonts w:hint="eastAsia" w:eastAsia="宋体"/>
          <w:color w:val="auto"/>
          <w:highlight w:val="none"/>
          <w:lang w:eastAsia="zh-CN"/>
        </w:rPr>
      </w:r>
      <w:r/>
    </w:p>
    <w:p>
      <w:pPr>
        <w:rPr>
          <w:rFonts w:hint="eastAsia"/>
          <w:color w:val="auto"/>
          <w:highlight w:val="none"/>
        </w:rPr>
      </w:pPr>
      <w:r>
        <w:rPr>
          <w:rFonts w:hint="eastAsia"/>
          <w:color w:val="auto"/>
          <w:highlight w:val="none"/>
        </w:rPr>
      </w:r>
      <w:r/>
    </w:p>
    <w:p>
      <w:pPr>
        <w:jc w:val="center"/>
        <w:rPr>
          <w:color w:val="auto"/>
          <w:highlight w:val="none"/>
        </w:rPr>
      </w:pPr>
      <w:r>
        <w:rPr>
          <w:color w:val="auto"/>
          <w:highlight w:val="none"/>
        </w:rPr>
      </w:r>
      <w:r/>
    </w:p>
    <w:p>
      <w:pPr>
        <w:jc w:val="center"/>
        <w:rPr>
          <w:rStyle w:val="1260"/>
          <w:rFonts w:hint="eastAsia" w:ascii="宋体" w:hAnsi="宋体" w:eastAsia="宋体" w:cs="宋体"/>
          <w:b/>
          <w:bCs/>
          <w:color w:val="auto"/>
          <w:spacing w:val="76"/>
          <w:sz w:val="84"/>
          <w:szCs w:val="84"/>
          <w:highlight w:val="none"/>
        </w:rPr>
      </w:pPr>
      <w:r>
        <w:rPr>
          <w:rStyle w:val="1260"/>
          <w:rFonts w:hint="eastAsia" w:ascii="宋体" w:hAnsi="宋体" w:eastAsia="宋体" w:cs="宋体"/>
          <w:b/>
          <w:bCs w:val="0"/>
          <w:color w:val="auto"/>
          <w:spacing w:val="76"/>
          <w:sz w:val="84"/>
          <w:szCs w:val="84"/>
          <w:highlight w:val="none"/>
        </w:rPr>
        <w:t xml:space="preserve">竞争性磋商文件</w:t>
      </w:r>
      <w:r/>
    </w:p>
    <w:p>
      <w:pPr>
        <w:pStyle w:val="1266"/>
        <w:rPr>
          <w:rStyle w:val="1260"/>
          <w:rFonts w:hint="eastAsia" w:ascii="宋体" w:hAnsi="宋体" w:cs="宋体"/>
          <w:color w:val="auto"/>
          <w:highlight w:val="none"/>
        </w:rPr>
      </w:pPr>
      <w:r>
        <w:rPr>
          <w:rFonts w:hint="eastAsia" w:ascii="宋体" w:hAnsi="宋体" w:cs="宋体"/>
          <w:color w:val="auto"/>
          <w:highlight w:val="none"/>
        </w:rPr>
      </w:r>
      <w:r/>
    </w:p>
    <w:p>
      <w:pPr>
        <w:pStyle w:val="1267"/>
        <w:rPr>
          <w:rStyle w:val="1260"/>
          <w:rFonts w:hint="eastAsia" w:ascii="宋体" w:hAnsi="宋体" w:cs="宋体"/>
          <w:color w:val="auto"/>
          <w:highlight w:val="none"/>
        </w:rPr>
      </w:pPr>
      <w:r>
        <w:rPr>
          <w:rFonts w:hint="eastAsia" w:ascii="宋体" w:hAnsi="宋体" w:cs="宋体"/>
          <w:color w:val="auto"/>
          <w:highlight w:val="none"/>
        </w:rPr>
      </w:r>
      <w:r/>
    </w:p>
    <w:p>
      <w:pPr>
        <w:pStyle w:val="1267"/>
        <w:rPr>
          <w:rStyle w:val="1260"/>
          <w:rFonts w:hint="eastAsia" w:ascii="宋体" w:hAnsi="宋体" w:cs="宋体"/>
          <w:color w:val="auto"/>
          <w:highlight w:val="none"/>
        </w:rPr>
      </w:pPr>
      <w:r>
        <w:rPr>
          <w:rFonts w:hint="eastAsia" w:ascii="宋体" w:hAnsi="宋体" w:cs="宋体"/>
          <w:color w:val="auto"/>
          <w:highlight w:val="none"/>
        </w:rPr>
      </w:r>
      <w:r/>
    </w:p>
    <w:p>
      <w:pPr>
        <w:pStyle w:val="1267"/>
        <w:rPr>
          <w:rStyle w:val="1260"/>
          <w:rFonts w:hint="eastAsia" w:ascii="宋体" w:hAnsi="宋体" w:cs="宋体"/>
          <w:color w:val="auto"/>
          <w:highlight w:val="none"/>
        </w:rPr>
      </w:pPr>
      <w:r>
        <w:rPr>
          <w:rFonts w:hint="eastAsia" w:ascii="宋体" w:hAnsi="宋体" w:cs="宋体"/>
          <w:color w:val="auto"/>
          <w:highlight w:val="none"/>
        </w:rPr>
      </w:r>
      <w:r/>
    </w:p>
    <w:p>
      <w:pPr>
        <w:pStyle w:val="1267"/>
        <w:rPr>
          <w:rStyle w:val="1260"/>
          <w:rFonts w:hint="eastAsia" w:ascii="宋体" w:hAnsi="宋体" w:cs="宋体"/>
          <w:color w:val="auto"/>
          <w:highlight w:val="none"/>
        </w:rPr>
      </w:pPr>
      <w:r>
        <w:rPr>
          <w:rFonts w:hint="eastAsia" w:ascii="宋体" w:hAnsi="宋体" w:cs="宋体"/>
          <w:color w:val="auto"/>
          <w:highlight w:val="none"/>
        </w:rPr>
      </w:r>
      <w:r/>
    </w:p>
    <w:p>
      <w:pPr>
        <w:pStyle w:val="1267"/>
        <w:rPr>
          <w:rStyle w:val="1260"/>
          <w:rFonts w:hint="eastAsia" w:ascii="宋体" w:hAnsi="宋体" w:cs="宋体"/>
          <w:color w:val="auto"/>
          <w:highlight w:val="none"/>
        </w:rPr>
      </w:pPr>
      <w:r>
        <w:rPr>
          <w:rFonts w:hint="eastAsia" w:ascii="宋体" w:hAnsi="宋体" w:cs="宋体"/>
          <w:color w:val="auto"/>
          <w:highlight w:val="none"/>
        </w:rPr>
      </w:r>
      <w:r/>
    </w:p>
    <w:p>
      <w:pPr>
        <w:pStyle w:val="1267"/>
        <w:rPr>
          <w:rStyle w:val="1260"/>
          <w:rFonts w:hint="eastAsia" w:ascii="宋体" w:hAnsi="宋体" w:cs="宋体"/>
          <w:color w:val="auto"/>
          <w:highlight w:val="none"/>
        </w:rPr>
      </w:pPr>
      <w:r>
        <w:rPr>
          <w:rFonts w:hint="eastAsia" w:ascii="宋体" w:hAnsi="宋体" w:cs="宋体"/>
          <w:color w:val="auto"/>
          <w:highlight w:val="none"/>
        </w:rPr>
      </w:r>
      <w:r/>
    </w:p>
    <w:p>
      <w:pPr>
        <w:pStyle w:val="1267"/>
        <w:rPr>
          <w:rStyle w:val="1260"/>
          <w:rFonts w:hint="eastAsia" w:ascii="宋体" w:hAnsi="宋体" w:cs="宋体"/>
          <w:color w:val="auto"/>
          <w:highlight w:val="none"/>
        </w:rPr>
      </w:pPr>
      <w:r>
        <w:rPr>
          <w:rFonts w:hint="eastAsia" w:ascii="宋体" w:hAnsi="宋体" w:cs="宋体"/>
          <w:color w:val="auto"/>
          <w:highlight w:val="none"/>
        </w:rPr>
      </w:r>
      <w:r/>
    </w:p>
    <w:p>
      <w:pPr>
        <w:pStyle w:val="1267"/>
        <w:rPr>
          <w:rStyle w:val="1260"/>
          <w:rFonts w:hint="eastAsia" w:ascii="宋体" w:hAnsi="宋体" w:cs="宋体"/>
          <w:color w:val="auto"/>
          <w:highlight w:val="none"/>
        </w:rPr>
      </w:pPr>
      <w:r>
        <w:rPr>
          <w:rFonts w:hint="eastAsia" w:ascii="宋体" w:hAnsi="宋体" w:cs="宋体"/>
          <w:color w:val="auto"/>
          <w:highlight w:val="none"/>
        </w:rPr>
      </w:r>
      <w:r/>
    </w:p>
    <w:p>
      <w:pPr>
        <w:pStyle w:val="1267"/>
        <w:rPr>
          <w:rStyle w:val="1260"/>
          <w:rFonts w:hint="eastAsia" w:ascii="宋体" w:hAnsi="宋体" w:cs="宋体"/>
          <w:color w:val="auto"/>
          <w:highlight w:val="none"/>
        </w:rPr>
      </w:pPr>
      <w:r>
        <w:rPr>
          <w:rFonts w:hint="eastAsia" w:ascii="宋体" w:hAnsi="宋体" w:cs="宋体"/>
          <w:color w:val="auto"/>
          <w:highlight w:val="none"/>
        </w:rPr>
      </w:r>
      <w:r/>
    </w:p>
    <w:p>
      <w:pPr>
        <w:pStyle w:val="1267"/>
        <w:rPr>
          <w:rStyle w:val="1260"/>
          <w:rFonts w:hint="eastAsia" w:ascii="宋体" w:hAnsi="宋体" w:cs="宋体"/>
          <w:color w:val="auto"/>
          <w:highlight w:val="none"/>
        </w:rPr>
      </w:pPr>
      <w:r>
        <w:rPr>
          <w:rFonts w:hint="eastAsia" w:ascii="宋体" w:hAnsi="宋体" w:cs="宋体"/>
          <w:color w:val="auto"/>
          <w:highlight w:val="none"/>
        </w:rPr>
      </w:r>
      <w:r/>
    </w:p>
    <w:p>
      <w:pPr>
        <w:pStyle w:val="1267"/>
        <w:rPr>
          <w:rStyle w:val="1260"/>
          <w:rFonts w:hint="eastAsia" w:ascii="宋体" w:hAnsi="宋体" w:cs="宋体"/>
          <w:color w:val="auto"/>
          <w:highlight w:val="none"/>
        </w:rPr>
      </w:pPr>
      <w:r>
        <w:rPr>
          <w:rFonts w:hint="eastAsia" w:ascii="宋体" w:hAnsi="宋体" w:cs="宋体"/>
          <w:color w:val="auto"/>
          <w:highlight w:val="none"/>
        </w:rPr>
      </w:r>
      <w:r/>
    </w:p>
    <w:p>
      <w:pPr>
        <w:pStyle w:val="1267"/>
        <w:rPr>
          <w:rStyle w:val="1260"/>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Style w:val="1260"/>
          <w:rFonts w:hint="eastAsia" w:ascii="宋体" w:hAnsi="宋体" w:cs="宋体"/>
          <w:b/>
          <w:color w:val="auto"/>
          <w:szCs w:val="21"/>
          <w:highlight w:val="none"/>
        </w:rPr>
      </w:pPr>
      <w:r>
        <w:rPr>
          <w:rFonts w:hint="eastAsia" w:ascii="宋体" w:hAnsi="宋体" w:cs="宋体"/>
          <w:b/>
          <w:color w:val="auto"/>
          <w:szCs w:val="21"/>
          <w:highlight w:val="none"/>
        </w:rPr>
      </w:r>
      <w:r/>
    </w:p>
    <w:p>
      <w:pPr>
        <w:pStyle w:val="1266"/>
        <w:ind w:left="0"/>
        <w:rPr>
          <w:rStyle w:val="1260"/>
          <w:rFonts w:hint="eastAsia" w:ascii="宋体" w:hAnsi="宋体" w:cs="宋体"/>
          <w:color w:val="auto"/>
          <w:highlight w:val="none"/>
        </w:rPr>
      </w:pPr>
      <w:r>
        <w:rPr>
          <w:rFonts w:hint="eastAsia" w:ascii="宋体" w:hAnsi="宋体" w:cs="宋体"/>
          <w:color w:val="auto"/>
          <w:highlight w:val="none"/>
        </w:rPr>
      </w:r>
      <w:r/>
    </w:p>
    <w:p>
      <w:pPr>
        <w:ind w:firstLine="1200"/>
        <w:jc w:val="both"/>
        <w:spacing w:line="360" w:lineRule="auto"/>
        <w:widowControl w:val="off"/>
        <w:rPr>
          <w:rFonts w:hint="eastAsia" w:ascii="宋体" w:hAnsi="宋体" w:eastAsia="宋体" w:cs="宋体"/>
          <w:color w:val="auto"/>
          <w:sz w:val="30"/>
          <w:highlight w:val="none"/>
          <w:lang w:eastAsia="zh-CN"/>
        </w:rPr>
        <w:outlineLvl w:val="9"/>
      </w:pPr>
      <w:r>
        <w:rPr>
          <w:rFonts w:hint="eastAsia" w:ascii="宋体" w:hAnsi="宋体" w:eastAsia="宋体" w:cs="宋体"/>
          <w:color w:val="auto"/>
          <w:sz w:val="30"/>
          <w:highlight w:val="none"/>
        </w:rPr>
        <w:t xml:space="preserve">采 购 人：</w:t>
      </w:r>
      <w:r>
        <w:rPr>
          <w:rFonts w:hint="eastAsia" w:ascii="宋体" w:hAnsi="宋体" w:eastAsia="宋体" w:cs="宋体"/>
          <w:color w:val="auto"/>
          <w:sz w:val="30"/>
          <w:highlight w:val="none"/>
          <w:lang w:eastAsia="zh-CN"/>
        </w:rPr>
        <w:t xml:space="preserve">徐州市文化广电和旅游局</w:t>
      </w:r>
      <w:r/>
    </w:p>
    <w:p>
      <w:pPr>
        <w:ind w:firstLine="1200"/>
        <w:jc w:val="both"/>
        <w:spacing w:line="360" w:lineRule="auto"/>
        <w:widowControl w:val="off"/>
        <w:rPr>
          <w:rFonts w:hint="eastAsia" w:ascii="宋体" w:hAnsi="宋体" w:eastAsia="宋体" w:cs="宋体"/>
          <w:color w:val="auto"/>
          <w:sz w:val="30"/>
          <w:highlight w:val="none"/>
        </w:rPr>
        <w:outlineLvl w:val="9"/>
      </w:pPr>
      <w:r>
        <w:rPr>
          <w:rFonts w:hint="eastAsia" w:ascii="宋体" w:hAnsi="宋体" w:eastAsia="宋体" w:cs="宋体"/>
          <w:color w:val="auto"/>
          <w:sz w:val="30"/>
          <w:highlight w:val="none"/>
        </w:rPr>
        <w:t xml:space="preserve">采购代理机构：</w:t>
      </w:r>
      <w:r>
        <w:rPr>
          <w:rFonts w:hint="eastAsia" w:ascii="宋体" w:hAnsi="宋体" w:cs="宋体"/>
          <w:color w:val="auto"/>
          <w:sz w:val="30"/>
          <w:highlight w:val="none"/>
          <w:lang w:eastAsia="zh-CN"/>
        </w:rPr>
        <w:t xml:space="preserve">江苏润沐工程管理咨询有限公司</w:t>
      </w:r>
      <w:r>
        <w:rPr>
          <w:rFonts w:hint="eastAsia" w:ascii="宋体" w:hAnsi="宋体" w:eastAsia="宋体" w:cs="宋体"/>
          <w:color w:val="auto"/>
          <w:sz w:val="30"/>
          <w:highlight w:val="none"/>
        </w:rPr>
        <w:t xml:space="preserve">                 </w:t>
      </w:r>
      <w:r/>
    </w:p>
    <w:p>
      <w:pPr>
        <w:jc w:val="center"/>
        <w:spacing w:line="360" w:lineRule="auto"/>
        <w:widowControl w:val="off"/>
        <w:rPr>
          <w:rStyle w:val="1260"/>
          <w:rFonts w:hint="eastAsia" w:ascii="宋体" w:hAnsi="宋体" w:cs="宋体"/>
          <w:b/>
          <w:color w:val="auto"/>
          <w:sz w:val="36"/>
          <w:szCs w:val="36"/>
          <w:highlight w:val="none"/>
        </w:rPr>
        <w:sectPr>
          <w:headerReference w:type="default" r:id="rId9"/>
          <w:headerReference w:type="first" r:id="rId10"/>
          <w:footerReference w:type="default" r:id="rId14"/>
          <w:footerReference w:type="first" r:id="rId15"/>
          <w:footnotePr/>
          <w:endnotePr/>
          <w:type w:val="nextPage"/>
          <w:pgSz w:w="11906" w:h="16838" w:orient="portrait"/>
          <w:pgMar w:top="1134" w:right="1797" w:bottom="1134" w:left="1797" w:header="851" w:footer="992" w:gutter="0"/>
          <w:pgNumType w:start="1"/>
          <w:cols w:num="1" w:sep="0" w:space="425" w:equalWidth="1"/>
          <w:docGrid w:linePitch="360"/>
        </w:sectPr>
        <w:outlineLvl w:val="9"/>
      </w:pPr>
      <w:r>
        <w:rPr>
          <w:rFonts w:hint="eastAsia" w:ascii="宋体" w:hAnsi="宋体" w:eastAsia="宋体" w:cs="宋体"/>
          <w:bCs/>
          <w:color w:val="auto"/>
          <w:sz w:val="30"/>
          <w:highlight w:val="none"/>
        </w:rPr>
        <w:t xml:space="preserve">二〇二</w:t>
      </w:r>
      <w:r>
        <w:rPr>
          <w:rFonts w:hint="eastAsia" w:ascii="宋体" w:hAnsi="宋体" w:eastAsia="宋体" w:cs="宋体"/>
          <w:bCs/>
          <w:color w:val="auto"/>
          <w:sz w:val="30"/>
          <w:highlight w:val="none"/>
          <w:lang w:eastAsia="zh-CN"/>
        </w:rPr>
        <w:t xml:space="preserve">六</w:t>
      </w:r>
      <w:r>
        <w:rPr>
          <w:rFonts w:hint="eastAsia" w:ascii="宋体" w:hAnsi="宋体" w:eastAsia="宋体" w:cs="宋体"/>
          <w:bCs/>
          <w:color w:val="auto"/>
          <w:sz w:val="30"/>
          <w:highlight w:val="none"/>
        </w:rPr>
        <w:t xml:space="preserve">年</w:t>
      </w:r>
      <w:r>
        <w:rPr>
          <w:rFonts w:hint="eastAsia" w:ascii="宋体" w:hAnsi="宋体" w:cs="宋体"/>
          <w:bCs/>
          <w:color w:val="auto"/>
          <w:sz w:val="30"/>
          <w:highlight w:val="none"/>
          <w:lang w:val="en-US" w:eastAsia="zh-CN"/>
        </w:rPr>
        <w:t xml:space="preserve">六</w:t>
      </w:r>
      <w:r>
        <w:rPr>
          <w:rFonts w:hint="eastAsia" w:ascii="宋体" w:hAnsi="宋体" w:eastAsia="宋体" w:cs="宋体"/>
          <w:bCs/>
          <w:color w:val="auto"/>
          <w:sz w:val="30"/>
          <w:highlight w:val="none"/>
        </w:rPr>
        <w:t xml:space="preserve">月</w:t>
      </w:r>
      <w:r/>
    </w:p>
    <w:p>
      <w:pPr>
        <w:jc w:val="center"/>
        <w:spacing w:line="360" w:lineRule="auto"/>
        <w:rPr>
          <w:rStyle w:val="1260"/>
          <w:rFonts w:hint="eastAsia" w:ascii="宋体" w:hAnsi="宋体" w:cs="宋体"/>
          <w:color w:val="auto"/>
          <w:sz w:val="36"/>
          <w:szCs w:val="36"/>
          <w:highlight w:val="none"/>
        </w:rPr>
        <w:outlineLvl w:val="0"/>
      </w:pPr>
      <w:r/>
      <w:bookmarkStart w:id="0" w:name="_Toc22127_WPSOffice_Level1"/>
      <w:r/>
      <w:bookmarkStart w:id="1" w:name="_Toc26127_WPSOffice_Level1"/>
      <w:r>
        <w:rPr>
          <w:rStyle w:val="1260"/>
          <w:rFonts w:hint="eastAsia" w:ascii="宋体" w:hAnsi="宋体" w:cs="宋体"/>
          <w:b/>
          <w:color w:val="auto"/>
          <w:sz w:val="36"/>
          <w:szCs w:val="36"/>
          <w:highlight w:val="none"/>
        </w:rPr>
        <w:t xml:space="preserve">竞争性磋商文件</w:t>
      </w:r>
      <w:bookmarkEnd w:id="0"/>
      <w:r/>
      <w:bookmarkEnd w:id="1"/>
      <w:r/>
      <w:r/>
    </w:p>
    <w:p>
      <w:pPr>
        <w:jc w:val="center"/>
        <w:spacing w:line="360" w:lineRule="auto"/>
        <w:rPr>
          <w:rStyle w:val="1260"/>
          <w:rFonts w:hint="eastAsia" w:ascii="宋体" w:hAnsi="宋体" w:eastAsia="宋体" w:cs="宋体"/>
          <w:color w:val="auto"/>
          <w:sz w:val="24"/>
          <w:highlight w:val="none"/>
          <w:u w:val="single"/>
          <w:lang w:eastAsia="zh-CN"/>
        </w:rPr>
      </w:pPr>
      <w:r/>
      <w:bookmarkStart w:id="2" w:name="_Toc16765_WPSOffice_Level1"/>
      <w:r/>
      <w:bookmarkStart w:id="3" w:name="_Toc19965_WPSOffice_Level1"/>
      <w:r/>
      <w:bookmarkStart w:id="4" w:name="_Toc22808_WPSOffice_Level1"/>
      <w:r>
        <w:rPr>
          <w:rStyle w:val="1260"/>
          <w:rFonts w:hint="eastAsia" w:ascii="宋体" w:hAnsi="宋体" w:cs="宋体"/>
          <w:b/>
          <w:bCs/>
          <w:color w:val="auto"/>
          <w:sz w:val="24"/>
          <w:highlight w:val="none"/>
        </w:rPr>
        <w:t xml:space="preserve">项目编号：</w:t>
      </w:r>
      <w:bookmarkEnd w:id="2"/>
      <w:r/>
      <w:bookmarkEnd w:id="3"/>
      <w:r/>
      <w:bookmarkEnd w:id="4"/>
      <w:r>
        <w:rPr>
          <w:rStyle w:val="1260"/>
          <w:rFonts w:hint="eastAsia" w:ascii="宋体" w:hAnsi="宋体" w:cs="宋体"/>
          <w:b/>
          <w:bCs/>
          <w:color w:val="auto"/>
          <w:sz w:val="24"/>
          <w:highlight w:val="none"/>
          <w:lang w:eastAsia="zh-CN"/>
        </w:rPr>
        <w:t xml:space="preserve">JSZC-320300-JSRM-C2026-0009</w:t>
      </w:r>
      <w:r/>
    </w:p>
    <w:p>
      <w:pPr>
        <w:spacing w:line="360" w:lineRule="auto"/>
        <w:tabs>
          <w:tab w:val="left" w:pos="3240" w:leader="none"/>
        </w:tabs>
        <w:rPr>
          <w:rStyle w:val="1260"/>
          <w:rFonts w:hint="eastAsia" w:ascii="宋体" w:hAnsi="宋体" w:cs="宋体"/>
          <w:color w:val="auto"/>
          <w:sz w:val="24"/>
          <w:highlight w:val="none"/>
        </w:rPr>
      </w:pPr>
      <w:r>
        <w:rPr>
          <w:rStyle w:val="1260"/>
          <w:rFonts w:hint="eastAsia" w:ascii="宋体" w:hAnsi="宋体" w:cs="宋体"/>
          <w:color w:val="auto"/>
          <w:sz w:val="24"/>
          <w:highlight w:val="none"/>
          <w:u w:val="single"/>
        </w:rPr>
        <w:t xml:space="preserve">                     </w:t>
      </w:r>
      <w:r>
        <w:rPr>
          <w:rStyle w:val="1260"/>
          <w:rFonts w:hint="eastAsia" w:ascii="宋体" w:hAnsi="宋体" w:cs="宋体"/>
          <w:color w:val="auto"/>
          <w:sz w:val="24"/>
          <w:highlight w:val="none"/>
        </w:rPr>
        <w:t xml:space="preserve">（供应商）：</w:t>
      </w:r>
      <w:r/>
    </w:p>
    <w:p>
      <w:pPr>
        <w:ind w:firstLine="497"/>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u w:val="single"/>
          <w:lang w:eastAsia="zh-CN"/>
        </w:rPr>
        <w:t xml:space="preserve">江苏润沐工程管理咨询有限公司</w:t>
      </w:r>
      <w:r>
        <w:rPr>
          <w:rStyle w:val="1260"/>
          <w:rFonts w:hint="eastAsia" w:ascii="宋体" w:hAnsi="宋体" w:cs="宋体"/>
          <w:color w:val="auto"/>
          <w:sz w:val="24"/>
          <w:highlight w:val="none"/>
        </w:rPr>
        <w:t xml:space="preserve">对</w:t>
      </w:r>
      <w:r>
        <w:rPr>
          <w:rStyle w:val="1260"/>
          <w:rFonts w:hint="eastAsia" w:ascii="宋体" w:hAnsi="宋体" w:cs="宋体"/>
          <w:color w:val="auto"/>
          <w:sz w:val="24"/>
          <w:highlight w:val="none"/>
          <w:u w:val="single"/>
          <w:lang w:eastAsia="zh-CN"/>
        </w:rPr>
        <w:t xml:space="preserve">徐州市2026“茉莉花开·家门口赏好戏”——全省优秀群众文艺作品（乡镇）巡演项目</w:t>
      </w:r>
      <w:r>
        <w:rPr>
          <w:rStyle w:val="1260"/>
          <w:rFonts w:hint="eastAsia" w:ascii="宋体" w:hAnsi="宋体" w:cs="宋体"/>
          <w:color w:val="auto"/>
          <w:sz w:val="24"/>
          <w:highlight w:val="none"/>
        </w:rPr>
        <w:t xml:space="preserve">采取竞争性磋商采购方式进行采购，竞争性磋商文件（以下简称《磋商文件》）内容如下：</w:t>
      </w:r>
      <w:r/>
    </w:p>
    <w:p>
      <w:pPr>
        <w:ind w:left="497"/>
        <w:jc w:val="center"/>
        <w:spacing w:line="360" w:lineRule="auto"/>
        <w:rPr>
          <w:rStyle w:val="1260"/>
          <w:rFonts w:hint="eastAsia" w:ascii="宋体" w:hAnsi="宋体" w:cs="宋体"/>
          <w:b/>
          <w:bCs/>
          <w:color w:val="auto"/>
          <w:sz w:val="24"/>
          <w:highlight w:val="none"/>
        </w:rPr>
        <w:outlineLvl w:val="0"/>
      </w:pPr>
      <w:r/>
      <w:bookmarkStart w:id="5" w:name="_Toc1497_WPSOffice_Level1"/>
      <w:r>
        <w:rPr>
          <w:rStyle w:val="1260"/>
          <w:rFonts w:hint="eastAsia" w:ascii="宋体" w:hAnsi="宋体" w:cs="宋体"/>
          <w:b/>
          <w:bCs/>
          <w:color w:val="auto"/>
          <w:sz w:val="24"/>
          <w:highlight w:val="none"/>
        </w:rPr>
        <w:t xml:space="preserve">第一章 项目说明</w:t>
      </w:r>
      <w:bookmarkEnd w:id="5"/>
      <w:r/>
      <w:r/>
    </w:p>
    <w:p>
      <w:pPr>
        <w:spacing w:line="360" w:lineRule="auto"/>
        <w:rPr>
          <w:rStyle w:val="1260"/>
          <w:rFonts w:hint="eastAsia" w:ascii="宋体" w:hAnsi="宋体" w:cs="宋体"/>
          <w:color w:val="auto"/>
          <w:sz w:val="24"/>
          <w:highlight w:val="none"/>
          <w:lang w:eastAsia="zh-CN"/>
        </w:rPr>
      </w:pPr>
      <w:r>
        <w:rPr>
          <w:rStyle w:val="1260"/>
          <w:rFonts w:hint="eastAsia" w:ascii="宋体" w:hAnsi="宋体" w:cs="宋体"/>
          <w:color w:val="auto"/>
          <w:sz w:val="24"/>
          <w:highlight w:val="none"/>
        </w:rPr>
        <w:t xml:space="preserve">一、采购人：</w:t>
      </w:r>
      <w:r>
        <w:rPr>
          <w:rStyle w:val="1260"/>
          <w:rFonts w:hint="eastAsia" w:ascii="宋体" w:hAnsi="宋体" w:cs="宋体"/>
          <w:color w:val="auto"/>
          <w:sz w:val="24"/>
          <w:highlight w:val="none"/>
          <w:lang w:eastAsia="zh-CN"/>
        </w:rPr>
        <w:t xml:space="preserve">徐州市文化广电和旅游局</w:t>
      </w:r>
      <w:r/>
    </w:p>
    <w:p>
      <w:pPr>
        <w:spacing w:line="360" w:lineRule="auto"/>
        <w:rPr>
          <w:rStyle w:val="1260"/>
          <w:rFonts w:hint="eastAsia" w:ascii="宋体" w:hAnsi="宋体" w:eastAsia="宋体" w:cs="宋体"/>
          <w:color w:val="auto"/>
          <w:sz w:val="24"/>
          <w:highlight w:val="none"/>
          <w:lang w:eastAsia="zh-CN"/>
        </w:rPr>
      </w:pPr>
      <w:r>
        <w:rPr>
          <w:rStyle w:val="1260"/>
          <w:rFonts w:hint="eastAsia" w:ascii="宋体" w:hAnsi="宋体" w:cs="宋体"/>
          <w:color w:val="auto"/>
          <w:sz w:val="24"/>
          <w:highlight w:val="none"/>
        </w:rPr>
        <w:t xml:space="preserve">二、项目名称：</w:t>
      </w:r>
      <w:r>
        <w:rPr>
          <w:rStyle w:val="1260"/>
          <w:rFonts w:hint="eastAsia" w:ascii="宋体" w:hAnsi="宋体" w:cs="宋体"/>
          <w:color w:val="auto"/>
          <w:sz w:val="24"/>
          <w:highlight w:val="none"/>
          <w:lang w:eastAsia="zh-CN"/>
        </w:rPr>
        <w:t xml:space="preserve">徐州市2026“茉莉花开·家门口赏好戏”——全省优秀群众文艺作品（乡镇）巡演项目</w:t>
      </w:r>
      <w:r/>
    </w:p>
    <w:p>
      <w:pPr>
        <w:jc w:val="left"/>
        <w:spacing w:line="360" w:lineRule="auto"/>
        <w:rPr>
          <w:rStyle w:val="1260"/>
          <w:rFonts w:hint="eastAsia" w:ascii="宋体" w:hAnsi="宋体" w:eastAsia="宋体" w:cs="宋体"/>
          <w:color w:val="auto"/>
          <w:sz w:val="24"/>
          <w:highlight w:val="none"/>
          <w:lang w:eastAsia="zh-CN"/>
        </w:rPr>
      </w:pPr>
      <w:r>
        <w:rPr>
          <w:rStyle w:val="1260"/>
          <w:rFonts w:hint="eastAsia" w:ascii="宋体" w:hAnsi="宋体" w:cs="宋体"/>
          <w:color w:val="auto"/>
          <w:sz w:val="24"/>
          <w:highlight w:val="none"/>
        </w:rPr>
        <w:t xml:space="preserve">三、项目编号：</w:t>
      </w:r>
      <w:r>
        <w:rPr>
          <w:rStyle w:val="1260"/>
          <w:rFonts w:hint="eastAsia" w:ascii="宋体" w:hAnsi="宋体" w:cs="宋体"/>
          <w:color w:val="auto"/>
          <w:sz w:val="24"/>
          <w:highlight w:val="none"/>
          <w:lang w:eastAsia="zh-CN"/>
        </w:rPr>
        <w:t xml:space="preserve">JSZC-320300-JSRM-C2026-0009</w:t>
      </w:r>
      <w:r/>
    </w:p>
    <w:p>
      <w:pPr>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四、采购邀请：通过发布公告的方式邀请符合相应资格条件的供应商参与竞争性磋商采购活动。</w:t>
      </w:r>
      <w:r/>
    </w:p>
    <w:p>
      <w:pPr>
        <w:jc w:val="left"/>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五、采购方式：本项目采用竞争性磋商采购方式。</w:t>
      </w:r>
      <w:r/>
    </w:p>
    <w:p>
      <w:pPr>
        <w:jc w:val="left"/>
        <w:spacing w:line="360" w:lineRule="auto"/>
        <w:rPr>
          <w:rStyle w:val="1260"/>
          <w:rFonts w:hint="eastAsia" w:ascii="宋体" w:hAnsi="宋体" w:eastAsia="宋体" w:cs="宋体"/>
          <w:b w:val="0"/>
          <w:bCs w:val="0"/>
          <w:color w:val="auto"/>
          <w:sz w:val="24"/>
          <w:highlight w:val="none"/>
          <w:lang w:eastAsia="zh-CN"/>
        </w:rPr>
      </w:pPr>
      <w:r>
        <w:rPr>
          <w:rStyle w:val="1260"/>
          <w:rFonts w:hint="eastAsia" w:ascii="宋体" w:hAnsi="宋体" w:cs="宋体"/>
          <w:color w:val="auto"/>
          <w:sz w:val="24"/>
          <w:highlight w:val="none"/>
        </w:rPr>
        <w:t xml:space="preserve">六、供应商资格条件：</w:t>
      </w:r>
      <w:r>
        <w:rPr>
          <w:rFonts w:hint="eastAsia" w:ascii="宋体" w:hAnsi="宋体" w:eastAsia="宋体" w:cs="宋体"/>
          <w:color w:val="auto"/>
          <w:sz w:val="24"/>
          <w:highlight w:val="none"/>
        </w:rPr>
        <w:t xml:space="preserve">见竞争性磋商公告（项目编号：</w:t>
      </w:r>
      <w:r>
        <w:rPr>
          <w:rStyle w:val="1260"/>
          <w:rFonts w:hint="eastAsia" w:ascii="宋体" w:hAnsi="宋体" w:eastAsia="宋体" w:cs="宋体"/>
          <w:color w:val="auto"/>
          <w:sz w:val="24"/>
          <w:highlight w:val="none"/>
          <w:lang w:eastAsia="zh-CN"/>
        </w:rPr>
        <w:t xml:space="preserve">JSZC-320300-JSRM-C2026-0009</w:t>
      </w:r>
      <w:r>
        <w:rPr>
          <w:rFonts w:hint="eastAsia" w:ascii="宋体" w:hAnsi="宋体" w:eastAsia="宋体" w:cs="宋体"/>
          <w:color w:val="auto"/>
          <w:sz w:val="24"/>
          <w:highlight w:val="none"/>
        </w:rPr>
        <w:t xml:space="preserve">）</w:t>
      </w:r>
      <w:r/>
    </w:p>
    <w:p>
      <w:pPr>
        <w:spacing w:line="360" w:lineRule="auto"/>
        <w:rPr>
          <w:rStyle w:val="1260"/>
          <w:rFonts w:hint="eastAsia" w:ascii="宋体" w:hAnsi="宋体" w:cs="宋体"/>
          <w:b/>
          <w:bCs/>
          <w:color w:val="auto"/>
          <w:sz w:val="24"/>
          <w:highlight w:val="none"/>
        </w:rPr>
      </w:pPr>
      <w:r>
        <w:rPr>
          <w:rStyle w:val="1260"/>
          <w:rFonts w:hint="eastAsia" w:ascii="宋体" w:hAnsi="宋体" w:cs="宋体"/>
          <w:b/>
          <w:bCs/>
          <w:color w:val="auto"/>
          <w:sz w:val="24"/>
          <w:highlight w:val="none"/>
        </w:rPr>
        <w:t xml:space="preserve">七、采购预算（采购项目预算金额）：见《磋商文件》附件2、《项目要求（采购需求）》。</w:t>
      </w:r>
      <w:r/>
    </w:p>
    <w:p>
      <w:pPr>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八、采购需求：见《磋商文件》附件2、《项目要求（采购需求）》。</w:t>
      </w:r>
      <w:r/>
    </w:p>
    <w:p>
      <w:pPr>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九、拟签订的合同文本：见《磋商文件》附件6、《拟签订的合同文本》。</w:t>
      </w:r>
      <w:r/>
    </w:p>
    <w:p>
      <w:pPr>
        <w:spacing w:line="360" w:lineRule="auto"/>
        <w:rPr>
          <w:rStyle w:val="1260"/>
          <w:rFonts w:hint="eastAsia" w:ascii="宋体" w:hAnsi="宋体" w:cs="宋体"/>
          <w:b/>
          <w:bCs/>
          <w:color w:val="auto"/>
          <w:sz w:val="24"/>
          <w:highlight w:val="none"/>
        </w:rPr>
        <w:outlineLvl w:val="9"/>
      </w:pPr>
      <w:r>
        <w:rPr>
          <w:rStyle w:val="1260"/>
          <w:rFonts w:hint="eastAsia" w:ascii="宋体" w:hAnsi="宋体" w:cs="宋体"/>
          <w:b/>
          <w:bCs/>
          <w:color w:val="auto"/>
          <w:sz w:val="24"/>
          <w:highlight w:val="none"/>
        </w:rPr>
        <w:t xml:space="preserve">十、报价要求</w:t>
      </w:r>
      <w:r/>
    </w:p>
    <w:p>
      <w:pPr>
        <w:ind w:firstLine="480"/>
        <w:spacing w:line="360" w:lineRule="auto"/>
        <w:rPr>
          <w:rStyle w:val="1260"/>
          <w:rFonts w:hint="eastAsia" w:ascii="宋体" w:hAnsi="宋体" w:cs="宋体"/>
          <w:color w:val="auto"/>
          <w:sz w:val="24"/>
          <w:highlight w:val="none"/>
        </w:rPr>
        <w:outlineLvl w:val="9"/>
      </w:pPr>
      <w:r>
        <w:rPr>
          <w:rStyle w:val="1260"/>
          <w:rFonts w:hint="eastAsia" w:ascii="宋体" w:hAnsi="宋体" w:cs="宋体"/>
          <w:color w:val="auto"/>
          <w:sz w:val="24"/>
          <w:highlight w:val="none"/>
        </w:rPr>
        <w:t xml:space="preserve">1、供应商报价为要约，</w:t>
      </w:r>
      <w:r>
        <w:rPr>
          <w:rStyle w:val="1260"/>
          <w:rFonts w:hint="eastAsia" w:ascii="宋体" w:hAnsi="宋体" w:cs="宋体"/>
          <w:color w:val="auto"/>
          <w:sz w:val="24"/>
          <w:highlight w:val="none"/>
          <w:u w:val="single"/>
          <w:lang w:eastAsia="zh-CN"/>
        </w:rPr>
        <w:t xml:space="preserve">江苏润沐工程管理咨询有限公司</w:t>
      </w:r>
      <w:r>
        <w:rPr>
          <w:rStyle w:val="1260"/>
          <w:rFonts w:hint="eastAsia" w:ascii="宋体" w:hAnsi="宋体" w:cs="宋体"/>
          <w:color w:val="auto"/>
          <w:sz w:val="24"/>
          <w:highlight w:val="none"/>
        </w:rPr>
        <w:t xml:space="preserve">无承诺表示时视为未成交，</w:t>
      </w:r>
      <w:r>
        <w:rPr>
          <w:rStyle w:val="1260"/>
          <w:rFonts w:hint="eastAsia" w:ascii="宋体" w:hAnsi="宋体" w:cs="宋体"/>
          <w:color w:val="auto"/>
          <w:sz w:val="24"/>
          <w:highlight w:val="none"/>
          <w:u w:val="single"/>
          <w:lang w:eastAsia="zh-CN"/>
        </w:rPr>
        <w:t xml:space="preserve">江苏润沐工程管理咨询有限公司</w:t>
      </w:r>
      <w:r>
        <w:rPr>
          <w:rStyle w:val="1260"/>
          <w:rFonts w:hint="eastAsia" w:ascii="宋体" w:hAnsi="宋体" w:cs="宋体"/>
          <w:color w:val="auto"/>
          <w:sz w:val="24"/>
          <w:highlight w:val="none"/>
        </w:rPr>
        <w:t xml:space="preserve">认为必要时可重新进行竞争性磋商采购或采取其它方式采购。</w:t>
      </w:r>
      <w:r/>
    </w:p>
    <w:p>
      <w:pPr>
        <w:ind w:firstLine="480"/>
        <w:spacing w:line="360" w:lineRule="auto"/>
        <w:rPr>
          <w:rStyle w:val="1260"/>
          <w:rFonts w:hint="eastAsia" w:ascii="宋体" w:hAnsi="宋体" w:cs="宋体"/>
          <w:color w:val="auto"/>
          <w:sz w:val="24"/>
          <w:highlight w:val="none"/>
        </w:rPr>
        <w:outlineLvl w:val="9"/>
      </w:pPr>
      <w:r>
        <w:rPr>
          <w:rStyle w:val="1260"/>
          <w:rFonts w:hint="eastAsia" w:ascii="宋体" w:hAnsi="宋体" w:cs="宋体"/>
          <w:color w:val="auto"/>
          <w:sz w:val="24"/>
          <w:highlight w:val="none"/>
        </w:rPr>
        <w:t xml:space="preserve">2、按照《磋商报价表》要求填写首次报价。</w:t>
      </w:r>
      <w:r/>
    </w:p>
    <w:p>
      <w:pPr>
        <w:ind w:right="-56" w:firstLine="480"/>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bookmarkStart w:id="6" w:name="_Toc28989_WPSOffice_Level1"/>
      <w:r/>
      <w:r/>
    </w:p>
    <w:p>
      <w:pPr>
        <w:ind w:right="-56"/>
        <w:jc w:val="center"/>
        <w:spacing w:line="360" w:lineRule="auto"/>
        <w:rPr>
          <w:rStyle w:val="1260"/>
          <w:rFonts w:hint="eastAsia" w:ascii="宋体" w:hAnsi="宋体" w:cs="宋体"/>
          <w:b/>
          <w:bCs/>
          <w:color w:val="auto"/>
          <w:sz w:val="24"/>
          <w:highlight w:val="none"/>
        </w:rPr>
      </w:pPr>
      <w:r>
        <w:rPr>
          <w:rStyle w:val="1260"/>
          <w:rFonts w:hint="eastAsia" w:ascii="宋体" w:hAnsi="宋体" w:cs="宋体"/>
          <w:b/>
          <w:bCs/>
          <w:color w:val="auto"/>
          <w:sz w:val="24"/>
          <w:highlight w:val="none"/>
        </w:rPr>
        <w:t xml:space="preserve">第二章 磋商保证金</w:t>
      </w:r>
      <w:bookmarkEnd w:id="6"/>
      <w:r/>
      <w:r/>
    </w:p>
    <w:p>
      <w:pPr>
        <w:spacing w:line="360" w:lineRule="auto"/>
        <w:rPr>
          <w:rStyle w:val="1260"/>
          <w:rFonts w:hint="eastAsia" w:ascii="宋体" w:hAnsi="宋体" w:cs="宋体"/>
          <w:b/>
          <w:bCs/>
          <w:color w:val="auto"/>
          <w:sz w:val="24"/>
          <w:highlight w:val="none"/>
        </w:rPr>
        <w:outlineLvl w:val="9"/>
      </w:pPr>
      <w:r>
        <w:rPr>
          <w:rStyle w:val="1260"/>
          <w:rFonts w:hint="eastAsia" w:ascii="宋体" w:hAnsi="宋体" w:cs="宋体"/>
          <w:b/>
          <w:bCs/>
          <w:color w:val="auto"/>
          <w:sz w:val="24"/>
          <w:highlight w:val="none"/>
        </w:rPr>
        <w:t xml:space="preserve">十一、供应商提交磋商保证金</w:t>
      </w:r>
      <w:r/>
    </w:p>
    <w:p>
      <w:pPr>
        <w:ind w:firstLine="480"/>
        <w:spacing w:line="360" w:lineRule="auto"/>
        <w:rPr>
          <w:rStyle w:val="1260"/>
          <w:rFonts w:hint="eastAsia" w:ascii="宋体" w:hAnsi="宋体" w:cs="宋体"/>
          <w:b/>
          <w:bCs/>
          <w:color w:val="auto"/>
          <w:sz w:val="24"/>
          <w:highlight w:val="none"/>
        </w:rPr>
        <w:outlineLvl w:val="9"/>
      </w:pPr>
      <w:r>
        <w:rPr>
          <w:rStyle w:val="1260"/>
          <w:rFonts w:hint="eastAsia" w:ascii="宋体" w:hAnsi="宋体" w:cs="宋体"/>
          <w:color w:val="auto"/>
          <w:sz w:val="24"/>
          <w:highlight w:val="none"/>
        </w:rPr>
        <w:t xml:space="preserve">1、磋商保证金交纳数额和形式：不需交纳。</w:t>
      </w:r>
      <w:r/>
    </w:p>
    <w:p>
      <w:pPr>
        <w:ind w:left="497"/>
        <w:jc w:val="center"/>
        <w:spacing w:line="360" w:lineRule="auto"/>
        <w:rPr>
          <w:rStyle w:val="1260"/>
          <w:rFonts w:hint="eastAsia" w:ascii="宋体" w:hAnsi="宋体" w:cs="宋体"/>
          <w:b/>
          <w:bCs/>
          <w:color w:val="auto"/>
          <w:sz w:val="24"/>
          <w:highlight w:val="none"/>
        </w:rPr>
        <w:outlineLvl w:val="0"/>
      </w:pPr>
      <w:r/>
      <w:bookmarkStart w:id="7" w:name="_Toc26569_WPSOffice_Level1"/>
      <w:r>
        <w:rPr>
          <w:rStyle w:val="1260"/>
          <w:rFonts w:hint="eastAsia" w:ascii="宋体" w:hAnsi="宋体" w:cs="宋体"/>
          <w:b/>
          <w:bCs/>
          <w:color w:val="auto"/>
          <w:sz w:val="24"/>
          <w:highlight w:val="none"/>
        </w:rPr>
        <w:t xml:space="preserve">第三章 响应文件</w:t>
      </w:r>
      <w:bookmarkEnd w:id="7"/>
      <w:r/>
      <w:r/>
    </w:p>
    <w:p>
      <w:pPr>
        <w:spacing w:line="360" w:lineRule="auto"/>
        <w:rPr>
          <w:rStyle w:val="1260"/>
          <w:rFonts w:hint="eastAsia" w:ascii="宋体" w:hAnsi="宋体" w:cs="宋体"/>
          <w:b/>
          <w:bCs/>
          <w:color w:val="auto"/>
          <w:sz w:val="24"/>
          <w:highlight w:val="none"/>
        </w:rPr>
        <w:outlineLvl w:val="9"/>
      </w:pPr>
      <w:r>
        <w:rPr>
          <w:rStyle w:val="1260"/>
          <w:rFonts w:hint="eastAsia" w:ascii="宋体" w:hAnsi="宋体" w:cs="宋体"/>
          <w:b/>
          <w:bCs/>
          <w:color w:val="auto"/>
          <w:sz w:val="24"/>
          <w:highlight w:val="none"/>
        </w:rPr>
        <w:t xml:space="preserve">十二、提交响应文件要求</w:t>
      </w:r>
      <w:r/>
    </w:p>
    <w:p>
      <w:pPr>
        <w:ind w:firstLine="480"/>
        <w:spacing w:line="360" w:lineRule="auto"/>
        <w:rPr>
          <w:rStyle w:val="1260"/>
          <w:rFonts w:hint="eastAsia" w:ascii="宋体" w:hAnsi="宋体" w:cs="宋体"/>
          <w:bCs/>
          <w:color w:val="auto"/>
          <w:sz w:val="24"/>
          <w:highlight w:val="none"/>
        </w:rPr>
      </w:pPr>
      <w:r>
        <w:rPr>
          <w:rStyle w:val="1260"/>
          <w:rFonts w:hint="eastAsia"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Style w:val="1260"/>
          <w:rFonts w:hint="eastAsia" w:ascii="宋体" w:hAnsi="宋体" w:cs="宋体"/>
          <w:bCs/>
          <w:color w:val="auto"/>
          <w:sz w:val="24"/>
          <w:highlight w:val="none"/>
        </w:rPr>
      </w:pPr>
      <w:r>
        <w:rPr>
          <w:rStyle w:val="1260"/>
          <w:rFonts w:hint="eastAsia"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Style w:val="1260"/>
          <w:rFonts w:hint="eastAsia" w:ascii="宋体" w:hAnsi="宋体" w:cs="宋体"/>
          <w:bCs/>
          <w:color w:val="auto"/>
          <w:sz w:val="24"/>
          <w:highlight w:val="none"/>
        </w:rPr>
      </w:pPr>
      <w:r>
        <w:rPr>
          <w:rStyle w:val="1260"/>
          <w:rFonts w:hint="eastAsia"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Style w:val="1260"/>
          <w:rFonts w:hint="eastAsia" w:ascii="宋体" w:hAnsi="宋体" w:cs="宋体"/>
          <w:bCs/>
          <w:color w:val="auto"/>
          <w:sz w:val="24"/>
          <w:highlight w:val="none"/>
        </w:rPr>
      </w:pPr>
      <w:r>
        <w:rPr>
          <w:rStyle w:val="1260"/>
          <w:rFonts w:hint="eastAsia"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w:t>
      </w:r>
      <w:r>
        <w:rPr>
          <w:rStyle w:val="1260"/>
          <w:rFonts w:hint="eastAsia" w:ascii="宋体" w:hAnsi="宋体" w:cs="宋体"/>
          <w:bCs/>
          <w:color w:val="auto"/>
          <w:sz w:val="24"/>
          <w:highlight w:val="none"/>
          <w:lang w:eastAsia="zh-CN"/>
        </w:rPr>
        <w:t xml:space="preserve">https://czj.xz.gov.cn/zfcg/</w:t>
      </w:r>
      <w:r>
        <w:rPr>
          <w:rStyle w:val="1260"/>
          <w:rFonts w:hint="eastAsia" w:ascii="宋体" w:hAnsi="宋体" w:cs="宋体"/>
          <w:bCs/>
          <w:color w:val="auto"/>
          <w:sz w:val="24"/>
          <w:highlight w:val="none"/>
        </w:rPr>
        <w:t xml:space="preserve">），点击“苏采云”进入系统），按照要求通过互联网方式提交首次响应文件。</w:t>
      </w:r>
      <w:r/>
    </w:p>
    <w:p>
      <w:pPr>
        <w:ind w:firstLine="482"/>
        <w:spacing w:line="360" w:lineRule="auto"/>
        <w:rPr>
          <w:rStyle w:val="1260"/>
          <w:rFonts w:hint="eastAsia" w:ascii="宋体" w:hAnsi="宋体" w:cs="宋体"/>
          <w:b/>
          <w:color w:val="auto"/>
          <w:sz w:val="24"/>
          <w:highlight w:val="none"/>
        </w:rPr>
      </w:pPr>
      <w:r>
        <w:rPr>
          <w:rStyle w:val="1260"/>
          <w:rFonts w:hint="eastAsia" w:ascii="宋体" w:hAnsi="宋体" w:cs="宋体"/>
          <w:b/>
          <w:color w:val="auto"/>
          <w:sz w:val="24"/>
          <w:highlight w:val="none"/>
        </w:rPr>
        <w:t xml:space="preserve">“苏采云”系统使用要求：</w:t>
      </w:r>
      <w:r/>
    </w:p>
    <w:p>
      <w:pPr>
        <w:ind w:firstLine="480"/>
        <w:spacing w:line="360" w:lineRule="auto"/>
        <w:rPr>
          <w:rStyle w:val="1260"/>
          <w:rFonts w:hint="eastAsia" w:ascii="宋体" w:hAnsi="宋体" w:cs="宋体"/>
          <w:bCs/>
          <w:color w:val="auto"/>
          <w:sz w:val="24"/>
          <w:highlight w:val="none"/>
        </w:rPr>
        <w:outlineLvl w:val="9"/>
      </w:pPr>
      <w:r>
        <w:rPr>
          <w:rStyle w:val="1260"/>
          <w:rFonts w:hint="eastAsia" w:ascii="宋体" w:hAnsi="宋体" w:cs="宋体"/>
          <w:bCs/>
          <w:color w:val="auto"/>
          <w:sz w:val="24"/>
          <w:highlight w:val="none"/>
        </w:rPr>
        <w:t xml:space="preserve">1、使用谷歌浏览器参与不见面开标及磋商环节。</w:t>
      </w:r>
      <w:r/>
    </w:p>
    <w:p>
      <w:pPr>
        <w:ind w:firstLine="480"/>
        <w:spacing w:line="360" w:lineRule="auto"/>
        <w:rPr>
          <w:rStyle w:val="1260"/>
          <w:rFonts w:hint="eastAsia" w:ascii="宋体" w:hAnsi="宋体" w:cs="宋体"/>
          <w:bCs/>
          <w:color w:val="auto"/>
          <w:sz w:val="24"/>
          <w:highlight w:val="none"/>
        </w:rPr>
      </w:pPr>
      <w:r>
        <w:rPr>
          <w:rStyle w:val="1260"/>
          <w:rFonts w:hint="eastAsia" w:ascii="宋体" w:hAnsi="宋体" w:cs="宋体"/>
          <w:bCs/>
          <w:color w:val="auto"/>
          <w:sz w:val="24"/>
          <w:highlight w:val="none"/>
        </w:rPr>
        <w:t xml:space="preserve">2、电脑需提前准备好麦克风、音响，摄像头，提前检查保证能够正常使用。</w:t>
      </w:r>
      <w:r/>
    </w:p>
    <w:p>
      <w:pPr>
        <w:ind w:firstLine="480"/>
        <w:spacing w:line="360" w:lineRule="auto"/>
        <w:rPr>
          <w:rStyle w:val="1260"/>
          <w:rFonts w:hint="eastAsia" w:ascii="宋体" w:hAnsi="宋体" w:cs="宋体"/>
          <w:bCs/>
          <w:color w:val="auto"/>
          <w:sz w:val="24"/>
          <w:highlight w:val="none"/>
          <w:shd w:val="clear" w:color="auto" w:fill="auto"/>
        </w:rPr>
        <w:outlineLvl w:val="9"/>
      </w:pPr>
      <w:r>
        <w:rPr>
          <w:rStyle w:val="1260"/>
          <w:rFonts w:hint="eastAsia" w:ascii="宋体" w:hAnsi="宋体" w:cs="宋体"/>
          <w:bCs/>
          <w:color w:val="auto"/>
          <w:sz w:val="24"/>
          <w:highlight w:val="none"/>
        </w:rPr>
        <w:t xml:space="preserve">3、操作系统至少win7</w:t>
      </w:r>
      <w:r>
        <w:rPr>
          <w:rStyle w:val="1260"/>
          <w:rFonts w:hint="eastAsia" w:ascii="宋体" w:hAnsi="宋体" w:cs="宋体"/>
          <w:bCs/>
          <w:color w:val="auto"/>
          <w:sz w:val="24"/>
          <w:highlight w:val="none"/>
          <w:shd w:val="clear" w:color="auto" w:fill="auto"/>
        </w:rPr>
        <w:t xml:space="preserve">以上，建议使用win10操作系统。</w:t>
      </w:r>
      <w:r/>
    </w:p>
    <w:p>
      <w:pPr>
        <w:pStyle w:val="1252"/>
        <w:ind w:firstLine="480"/>
        <w:spacing w:line="360" w:lineRule="auto"/>
        <w:rPr>
          <w:rStyle w:val="1260"/>
          <w:rFonts w:hint="eastAsia" w:ascii="宋体" w:hAnsi="宋体" w:cs="宋体"/>
          <w:color w:val="auto"/>
          <w:sz w:val="24"/>
          <w:highlight w:val="none"/>
          <w:shd w:val="clear" w:color="auto" w:fill="auto"/>
        </w:rPr>
      </w:pPr>
      <w:r>
        <w:rPr>
          <w:rStyle w:val="1260"/>
          <w:rFonts w:hint="eastAsia" w:ascii="宋体" w:hAnsi="宋体" w:cs="宋体"/>
          <w:b/>
          <w:bCs/>
          <w:color w:val="auto"/>
          <w:sz w:val="24"/>
          <w:highlight w:val="none"/>
          <w:shd w:val="clear" w:color="auto" w:fill="auto"/>
        </w:rPr>
        <w:t xml:space="preserve">（二）首次响应文件提交的截止时间：20</w:t>
      </w:r>
      <w:r>
        <w:rPr>
          <w:rStyle w:val="1260"/>
          <w:rFonts w:hint="eastAsia" w:ascii="宋体" w:hAnsi="宋体" w:cs="宋体"/>
          <w:b/>
          <w:bCs/>
          <w:color w:val="auto"/>
          <w:sz w:val="24"/>
          <w:highlight w:val="none"/>
          <w:shd w:val="clear" w:color="auto" w:fill="auto"/>
          <w:lang w:val="en-US" w:eastAsia="zh-CN"/>
        </w:rPr>
        <w:t xml:space="preserve">26</w:t>
      </w:r>
      <w:r>
        <w:rPr>
          <w:rStyle w:val="1260"/>
          <w:rFonts w:hint="eastAsia" w:ascii="宋体" w:hAnsi="宋体" w:cs="宋体"/>
          <w:b/>
          <w:bCs/>
          <w:color w:val="auto"/>
          <w:sz w:val="24"/>
          <w:highlight w:val="none"/>
          <w:shd w:val="clear" w:color="auto" w:fill="auto"/>
        </w:rPr>
        <w:t xml:space="preserve">年</w:t>
      </w:r>
      <w:r>
        <w:rPr>
          <w:rStyle w:val="1260"/>
          <w:rFonts w:hint="eastAsia" w:ascii="宋体" w:hAnsi="宋体" w:cs="宋体"/>
          <w:b/>
          <w:bCs/>
          <w:color w:val="auto"/>
          <w:sz w:val="24"/>
          <w:highlight w:val="none"/>
          <w:shd w:val="clear" w:color="auto" w:fill="auto"/>
          <w:lang w:val="en-US" w:eastAsia="zh-CN"/>
        </w:rPr>
        <w:t xml:space="preserve">6</w:t>
      </w:r>
      <w:r>
        <w:rPr>
          <w:rStyle w:val="1260"/>
          <w:rFonts w:hint="eastAsia" w:ascii="宋体" w:hAnsi="宋体" w:cs="宋体"/>
          <w:b/>
          <w:bCs/>
          <w:color w:val="auto"/>
          <w:sz w:val="24"/>
          <w:highlight w:val="none"/>
          <w:shd w:val="clear" w:color="auto" w:fill="auto"/>
        </w:rPr>
        <w:t xml:space="preserve">月</w:t>
      </w:r>
      <w:r>
        <w:rPr>
          <w:rStyle w:val="1260"/>
          <w:rFonts w:hint="eastAsia" w:ascii="宋体" w:hAnsi="宋体" w:cs="宋体"/>
          <w:b/>
          <w:bCs/>
          <w:color w:val="auto"/>
          <w:sz w:val="24"/>
          <w:highlight w:val="none"/>
          <w:shd w:val="clear" w:color="auto" w:fill="auto"/>
          <w:lang w:val="en-US" w:eastAsia="zh-CN"/>
        </w:rPr>
        <w:t xml:space="preserve">23</w:t>
      </w:r>
      <w:r>
        <w:rPr>
          <w:rStyle w:val="1260"/>
          <w:rFonts w:hint="eastAsia" w:ascii="宋体" w:hAnsi="宋体" w:cs="宋体"/>
          <w:b/>
          <w:bCs/>
          <w:color w:val="auto"/>
          <w:sz w:val="24"/>
          <w:highlight w:val="none"/>
          <w:shd w:val="clear" w:color="auto" w:fill="auto"/>
        </w:rPr>
        <w:t xml:space="preserve">日</w:t>
      </w:r>
      <w:r>
        <w:rPr>
          <w:rStyle w:val="1260"/>
          <w:rFonts w:hint="eastAsia" w:ascii="宋体" w:hAnsi="宋体" w:cs="宋体"/>
          <w:b/>
          <w:bCs/>
          <w:color w:val="auto"/>
          <w:sz w:val="24"/>
          <w:highlight w:val="none"/>
          <w:shd w:val="clear" w:color="auto" w:fill="auto"/>
          <w:lang w:val="en-US" w:eastAsia="zh-CN"/>
        </w:rPr>
        <w:t xml:space="preserve">09</w:t>
      </w:r>
      <w:r>
        <w:rPr>
          <w:rStyle w:val="1260"/>
          <w:rFonts w:hint="eastAsia" w:ascii="宋体" w:hAnsi="宋体" w:cs="宋体"/>
          <w:b/>
          <w:bCs/>
          <w:color w:val="auto"/>
          <w:sz w:val="24"/>
          <w:highlight w:val="none"/>
          <w:shd w:val="clear" w:color="auto" w:fill="auto"/>
        </w:rPr>
        <w:t xml:space="preserve">：</w:t>
      </w:r>
      <w:r>
        <w:rPr>
          <w:rStyle w:val="1260"/>
          <w:rFonts w:hint="eastAsia" w:ascii="宋体" w:hAnsi="宋体" w:cs="宋体"/>
          <w:b/>
          <w:bCs/>
          <w:color w:val="auto"/>
          <w:sz w:val="24"/>
          <w:highlight w:val="none"/>
          <w:shd w:val="clear" w:color="auto" w:fill="auto"/>
          <w:lang w:val="en-US" w:eastAsia="zh-CN"/>
        </w:rPr>
        <w:t xml:space="preserve">3</w:t>
      </w:r>
      <w:r>
        <w:rPr>
          <w:rStyle w:val="1260"/>
          <w:rFonts w:hint="eastAsia" w:ascii="宋体" w:hAnsi="宋体" w:cs="宋体"/>
          <w:b/>
          <w:bCs/>
          <w:color w:val="auto"/>
          <w:sz w:val="24"/>
          <w:highlight w:val="none"/>
          <w:shd w:val="clear" w:color="auto" w:fill="auto"/>
        </w:rPr>
        <w:t xml:space="preserve">0，</w:t>
      </w:r>
      <w:r>
        <w:rPr>
          <w:rStyle w:val="1260"/>
          <w:rFonts w:hint="eastAsia" w:ascii="宋体" w:hAnsi="宋体" w:cs="宋体"/>
          <w:color w:val="auto"/>
          <w:sz w:val="24"/>
          <w:highlight w:val="none"/>
          <w:shd w:val="clear" w:color="auto" w:fill="auto"/>
        </w:rPr>
        <w:t xml:space="preserve">在截止时间后提交的首次响应文件为无效文件，将被拒收。</w:t>
      </w:r>
      <w:r/>
    </w:p>
    <w:p>
      <w:pPr>
        <w:pStyle w:val="1252"/>
        <w:ind w:firstLine="480"/>
        <w:spacing w:line="360" w:lineRule="auto"/>
        <w:rPr>
          <w:rStyle w:val="1260"/>
          <w:rFonts w:hint="eastAsia" w:ascii="宋体" w:hAnsi="宋体" w:cs="宋体"/>
          <w:b/>
          <w:bCs/>
          <w:color w:val="auto"/>
          <w:sz w:val="24"/>
          <w:highlight w:val="none"/>
          <w:shd w:val="clear" w:color="auto" w:fill="auto"/>
        </w:rPr>
        <w:outlineLvl w:val="9"/>
      </w:pPr>
      <w:r>
        <w:rPr>
          <w:rStyle w:val="1260"/>
          <w:rFonts w:hint="eastAsia" w:ascii="宋体" w:hAnsi="宋体" w:cs="宋体"/>
          <w:b/>
          <w:bCs/>
          <w:color w:val="auto"/>
          <w:sz w:val="24"/>
          <w:highlight w:val="none"/>
          <w:shd w:val="clear" w:color="auto" w:fill="auto"/>
        </w:rPr>
        <w:t xml:space="preserve">（三）首次响应文件提交时间、地点：</w:t>
      </w:r>
      <w:r/>
    </w:p>
    <w:p>
      <w:pPr>
        <w:pStyle w:val="1252"/>
        <w:ind w:firstLine="480"/>
        <w:spacing w:line="360" w:lineRule="auto"/>
        <w:rPr>
          <w:rStyle w:val="1260"/>
          <w:rFonts w:hint="eastAsia" w:ascii="宋体" w:hAnsi="宋体" w:cs="宋体"/>
          <w:color w:val="auto"/>
          <w:sz w:val="24"/>
          <w:highlight w:val="none"/>
          <w:shd w:val="clear" w:color="auto" w:fill="auto"/>
        </w:rPr>
        <w:outlineLvl w:val="9"/>
      </w:pPr>
      <w:r>
        <w:rPr>
          <w:rStyle w:val="1260"/>
          <w:rFonts w:hint="eastAsia" w:ascii="宋体" w:hAnsi="宋体" w:cs="宋体"/>
          <w:color w:val="auto"/>
          <w:sz w:val="24"/>
          <w:highlight w:val="none"/>
          <w:shd w:val="clear" w:color="auto" w:fill="auto"/>
        </w:rPr>
        <w:t xml:space="preserve">1、提交时间</w:t>
      </w:r>
      <w:r/>
    </w:p>
    <w:p>
      <w:pPr>
        <w:pStyle w:val="1252"/>
        <w:ind w:firstLine="480"/>
        <w:spacing w:line="360" w:lineRule="auto"/>
        <w:rPr>
          <w:rStyle w:val="1260"/>
          <w:rFonts w:hint="eastAsia" w:ascii="宋体" w:hAnsi="宋体" w:cs="宋体"/>
          <w:b/>
          <w:bCs/>
          <w:color w:val="auto"/>
          <w:sz w:val="24"/>
          <w:highlight w:val="none"/>
          <w:shd w:val="clear" w:color="auto" w:fill="auto"/>
        </w:rPr>
      </w:pPr>
      <w:r>
        <w:rPr>
          <w:rStyle w:val="1260"/>
          <w:rFonts w:hint="eastAsia" w:ascii="宋体" w:hAnsi="宋体" w:cs="宋体"/>
          <w:color w:val="auto"/>
          <w:sz w:val="24"/>
          <w:highlight w:val="none"/>
          <w:shd w:val="clear" w:color="auto" w:fill="auto"/>
        </w:rPr>
        <w:t xml:space="preserve">首次响应文件提交的截止时间</w:t>
      </w:r>
      <w:r>
        <w:rPr>
          <w:rStyle w:val="1260"/>
          <w:rFonts w:hint="eastAsia" w:ascii="宋体" w:hAnsi="宋体" w:cs="宋体"/>
          <w:b/>
          <w:bCs/>
          <w:color w:val="auto"/>
          <w:sz w:val="24"/>
          <w:highlight w:val="none"/>
          <w:shd w:val="clear" w:color="auto" w:fill="auto"/>
        </w:rPr>
        <w:t xml:space="preserve">（2026年</w:t>
      </w:r>
      <w:r>
        <w:rPr>
          <w:rStyle w:val="1260"/>
          <w:rFonts w:hint="eastAsia" w:ascii="宋体" w:hAnsi="宋体" w:cs="宋体"/>
          <w:b/>
          <w:bCs/>
          <w:color w:val="auto"/>
          <w:sz w:val="24"/>
          <w:highlight w:val="none"/>
          <w:shd w:val="clear" w:color="auto" w:fill="auto"/>
          <w:lang w:val="en-US" w:eastAsia="zh-CN"/>
        </w:rPr>
        <w:t xml:space="preserve">6</w:t>
      </w:r>
      <w:r>
        <w:rPr>
          <w:rStyle w:val="1260"/>
          <w:rFonts w:hint="eastAsia" w:ascii="宋体" w:hAnsi="宋体" w:cs="宋体"/>
          <w:b/>
          <w:bCs/>
          <w:color w:val="auto"/>
          <w:sz w:val="24"/>
          <w:highlight w:val="none"/>
          <w:shd w:val="clear" w:color="auto" w:fill="auto"/>
        </w:rPr>
        <w:t xml:space="preserve">月</w:t>
      </w:r>
      <w:r>
        <w:rPr>
          <w:rStyle w:val="1260"/>
          <w:rFonts w:hint="eastAsia" w:ascii="宋体" w:hAnsi="宋体" w:cs="宋体"/>
          <w:b/>
          <w:bCs/>
          <w:color w:val="auto"/>
          <w:sz w:val="24"/>
          <w:highlight w:val="none"/>
          <w:shd w:val="clear" w:color="auto" w:fill="auto"/>
          <w:lang w:val="en-US" w:eastAsia="zh-CN"/>
        </w:rPr>
        <w:t xml:space="preserve">23</w:t>
      </w:r>
      <w:r>
        <w:rPr>
          <w:rStyle w:val="1260"/>
          <w:rFonts w:hint="eastAsia" w:ascii="宋体" w:hAnsi="宋体" w:cs="宋体"/>
          <w:b/>
          <w:bCs/>
          <w:color w:val="auto"/>
          <w:sz w:val="24"/>
          <w:highlight w:val="none"/>
          <w:shd w:val="clear" w:color="auto" w:fill="auto"/>
        </w:rPr>
        <w:t xml:space="preserve">日</w:t>
      </w:r>
      <w:r>
        <w:rPr>
          <w:rStyle w:val="1260"/>
          <w:rFonts w:hint="eastAsia" w:ascii="宋体" w:hAnsi="宋体" w:cs="宋体"/>
          <w:b/>
          <w:bCs/>
          <w:color w:val="auto"/>
          <w:sz w:val="24"/>
          <w:highlight w:val="none"/>
          <w:shd w:val="clear" w:color="auto" w:fill="auto"/>
          <w:lang w:val="en-US" w:eastAsia="zh-CN"/>
        </w:rPr>
        <w:t xml:space="preserve">09</w:t>
      </w:r>
      <w:r>
        <w:rPr>
          <w:rStyle w:val="1260"/>
          <w:rFonts w:hint="eastAsia" w:ascii="宋体" w:hAnsi="宋体" w:cs="宋体"/>
          <w:b/>
          <w:bCs/>
          <w:color w:val="auto"/>
          <w:sz w:val="24"/>
          <w:highlight w:val="none"/>
          <w:shd w:val="clear" w:color="auto" w:fill="auto"/>
        </w:rPr>
        <w:t xml:space="preserve">：</w:t>
      </w:r>
      <w:r>
        <w:rPr>
          <w:rStyle w:val="1260"/>
          <w:rFonts w:hint="eastAsia" w:ascii="宋体" w:hAnsi="宋体" w:cs="宋体"/>
          <w:b/>
          <w:bCs/>
          <w:color w:val="auto"/>
          <w:sz w:val="24"/>
          <w:highlight w:val="none"/>
          <w:shd w:val="clear" w:color="auto" w:fill="auto"/>
          <w:lang w:val="en-US" w:eastAsia="zh-CN"/>
        </w:rPr>
        <w:t xml:space="preserve">3</w:t>
      </w:r>
      <w:r>
        <w:rPr>
          <w:rStyle w:val="1260"/>
          <w:rFonts w:hint="eastAsia" w:ascii="宋体" w:hAnsi="宋体" w:cs="宋体"/>
          <w:b/>
          <w:bCs/>
          <w:color w:val="auto"/>
          <w:sz w:val="24"/>
          <w:highlight w:val="none"/>
          <w:shd w:val="clear" w:color="auto" w:fill="auto"/>
        </w:rPr>
        <w:t xml:space="preserve">0）前。</w:t>
      </w:r>
      <w:r/>
    </w:p>
    <w:p>
      <w:pPr>
        <w:pStyle w:val="1252"/>
        <w:ind w:firstLine="480"/>
        <w:spacing w:line="360" w:lineRule="auto"/>
        <w:rPr>
          <w:rStyle w:val="1260"/>
          <w:rFonts w:hint="eastAsia" w:ascii="宋体" w:hAnsi="宋体" w:cs="宋体"/>
          <w:color w:val="auto"/>
          <w:sz w:val="24"/>
          <w:highlight w:val="none"/>
          <w:shd w:val="clear" w:color="auto" w:fill="auto"/>
        </w:rPr>
        <w:outlineLvl w:val="9"/>
      </w:pPr>
      <w:r>
        <w:rPr>
          <w:rStyle w:val="1260"/>
          <w:rFonts w:hint="eastAsia" w:ascii="宋体" w:hAnsi="宋体" w:cs="宋体"/>
          <w:color w:val="auto"/>
          <w:sz w:val="24"/>
          <w:highlight w:val="none"/>
          <w:shd w:val="clear" w:color="auto" w:fill="auto"/>
        </w:rPr>
        <w:t xml:space="preserve">2、提交地点：</w:t>
      </w:r>
      <w:r/>
    </w:p>
    <w:p>
      <w:pPr>
        <w:pStyle w:val="1252"/>
        <w:ind w:firstLine="480"/>
        <w:spacing w:line="360" w:lineRule="auto"/>
        <w:rPr>
          <w:rStyle w:val="1260"/>
          <w:rFonts w:hint="eastAsia" w:ascii="宋体" w:hAnsi="宋体" w:cs="宋体"/>
          <w:color w:val="auto"/>
          <w:sz w:val="24"/>
          <w:highlight w:val="none"/>
          <w:shd w:val="clear" w:color="auto" w:fill="auto"/>
        </w:rPr>
      </w:pPr>
      <w:r>
        <w:rPr>
          <w:rStyle w:val="1260"/>
          <w:rFonts w:hint="eastAsia" w:ascii="宋体" w:hAnsi="宋体" w:cs="宋体"/>
          <w:color w:val="auto"/>
          <w:sz w:val="24"/>
          <w:highlight w:val="none"/>
          <w:shd w:val="clear" w:color="auto" w:fill="auto"/>
        </w:rPr>
        <w:t xml:space="preserve">“苏采云”系统（网址：http://jszfcg.jsczt.cn/）“开标大厅”或进入徐州政府采购网（网址：https://czj.xz.gov.cn/zfcg/），点击“苏采云”进入系统“开标大厅”。 </w:t>
      </w:r>
      <w:r/>
    </w:p>
    <w:p>
      <w:pPr>
        <w:pStyle w:val="1252"/>
        <w:ind w:firstLine="480"/>
        <w:spacing w:line="360" w:lineRule="auto"/>
        <w:rPr>
          <w:rStyle w:val="1260"/>
          <w:rFonts w:hint="eastAsia" w:ascii="宋体" w:hAnsi="宋体" w:cs="宋体"/>
          <w:b/>
          <w:bCs/>
          <w:color w:val="auto"/>
          <w:sz w:val="24"/>
          <w:highlight w:val="none"/>
          <w:shd w:val="clear" w:color="auto" w:fill="auto"/>
        </w:rPr>
      </w:pPr>
      <w:r>
        <w:rPr>
          <w:rStyle w:val="1260"/>
          <w:rFonts w:hint="eastAsia" w:ascii="宋体" w:hAnsi="宋体" w:cs="宋体"/>
          <w:b/>
          <w:bCs/>
          <w:color w:val="auto"/>
          <w:sz w:val="24"/>
          <w:highlight w:val="none"/>
          <w:shd w:val="clear" w:color="auto" w:fill="auto"/>
        </w:rPr>
        <w:t xml:space="preserve">（四）首次响应文件开启时间：2026年</w:t>
      </w:r>
      <w:r>
        <w:rPr>
          <w:rStyle w:val="1260"/>
          <w:rFonts w:hint="eastAsia" w:ascii="宋体" w:hAnsi="宋体" w:cs="宋体"/>
          <w:b/>
          <w:bCs/>
          <w:color w:val="auto"/>
          <w:sz w:val="24"/>
          <w:highlight w:val="none"/>
          <w:shd w:val="clear" w:color="auto" w:fill="auto"/>
          <w:lang w:val="en-US" w:eastAsia="zh-CN"/>
        </w:rPr>
        <w:t xml:space="preserve">6</w:t>
      </w:r>
      <w:r>
        <w:rPr>
          <w:rStyle w:val="1260"/>
          <w:rFonts w:hint="eastAsia" w:ascii="宋体" w:hAnsi="宋体" w:cs="宋体"/>
          <w:b/>
          <w:bCs/>
          <w:color w:val="auto"/>
          <w:sz w:val="24"/>
          <w:highlight w:val="none"/>
          <w:shd w:val="clear" w:color="auto" w:fill="auto"/>
        </w:rPr>
        <w:t xml:space="preserve">月</w:t>
      </w:r>
      <w:r>
        <w:rPr>
          <w:rStyle w:val="1260"/>
          <w:rFonts w:hint="eastAsia" w:ascii="宋体" w:hAnsi="宋体" w:cs="宋体"/>
          <w:b/>
          <w:bCs/>
          <w:color w:val="auto"/>
          <w:sz w:val="24"/>
          <w:highlight w:val="none"/>
          <w:shd w:val="clear" w:color="auto" w:fill="auto"/>
          <w:lang w:val="en-US" w:eastAsia="zh-CN"/>
        </w:rPr>
        <w:t xml:space="preserve">23</w:t>
      </w:r>
      <w:r>
        <w:rPr>
          <w:rStyle w:val="1260"/>
          <w:rFonts w:hint="eastAsia" w:ascii="宋体" w:hAnsi="宋体" w:cs="宋体"/>
          <w:b/>
          <w:bCs/>
          <w:color w:val="auto"/>
          <w:sz w:val="24"/>
          <w:highlight w:val="none"/>
          <w:shd w:val="clear" w:color="auto" w:fill="auto"/>
        </w:rPr>
        <w:t xml:space="preserve">日</w:t>
      </w:r>
      <w:r>
        <w:rPr>
          <w:rStyle w:val="1260"/>
          <w:rFonts w:hint="eastAsia" w:ascii="宋体" w:hAnsi="宋体" w:cs="宋体"/>
          <w:b/>
          <w:bCs/>
          <w:color w:val="auto"/>
          <w:sz w:val="24"/>
          <w:highlight w:val="none"/>
          <w:shd w:val="clear" w:color="auto" w:fill="auto"/>
          <w:lang w:val="en-US" w:eastAsia="zh-CN"/>
        </w:rPr>
        <w:t xml:space="preserve">09</w:t>
      </w:r>
      <w:r>
        <w:rPr>
          <w:rStyle w:val="1260"/>
          <w:rFonts w:hint="eastAsia" w:ascii="宋体" w:hAnsi="宋体" w:cs="宋体"/>
          <w:b/>
          <w:bCs/>
          <w:color w:val="auto"/>
          <w:sz w:val="24"/>
          <w:highlight w:val="none"/>
          <w:shd w:val="clear" w:color="auto" w:fill="auto"/>
        </w:rPr>
        <w:t xml:space="preserve">:</w:t>
      </w:r>
      <w:r>
        <w:rPr>
          <w:rStyle w:val="1260"/>
          <w:rFonts w:hint="eastAsia" w:ascii="宋体" w:hAnsi="宋体" w:cs="宋体"/>
          <w:b/>
          <w:bCs/>
          <w:color w:val="auto"/>
          <w:sz w:val="24"/>
          <w:highlight w:val="none"/>
          <w:shd w:val="clear" w:color="auto" w:fill="auto"/>
          <w:lang w:val="en-US" w:eastAsia="zh-CN"/>
        </w:rPr>
        <w:t xml:space="preserve">3</w:t>
      </w:r>
      <w:r>
        <w:rPr>
          <w:rStyle w:val="1260"/>
          <w:rFonts w:hint="eastAsia" w:ascii="宋体" w:hAnsi="宋体" w:cs="宋体"/>
          <w:b/>
          <w:bCs/>
          <w:color w:val="auto"/>
          <w:sz w:val="24"/>
          <w:highlight w:val="none"/>
          <w:shd w:val="clear" w:color="auto" w:fill="auto"/>
        </w:rPr>
        <w:t xml:space="preserve">0。</w:t>
      </w:r>
      <w:r/>
    </w:p>
    <w:p>
      <w:pPr>
        <w:pStyle w:val="1252"/>
        <w:ind w:firstLine="480"/>
        <w:spacing w:line="360" w:lineRule="auto"/>
        <w:rPr>
          <w:rStyle w:val="1260"/>
          <w:rFonts w:hint="eastAsia" w:ascii="宋体" w:hAnsi="宋体" w:cs="宋体"/>
          <w:b/>
          <w:bCs/>
          <w:color w:val="auto"/>
          <w:sz w:val="24"/>
          <w:highlight w:val="none"/>
          <w:shd w:val="clear" w:color="auto" w:fill="auto"/>
        </w:rPr>
        <w:outlineLvl w:val="9"/>
      </w:pPr>
      <w:r>
        <w:rPr>
          <w:rStyle w:val="1260"/>
          <w:rFonts w:hint="eastAsia" w:ascii="宋体" w:hAnsi="宋体" w:cs="宋体"/>
          <w:b/>
          <w:bCs/>
          <w:color w:val="auto"/>
          <w:sz w:val="24"/>
          <w:highlight w:val="none"/>
          <w:shd w:val="clear" w:color="auto" w:fill="auto"/>
        </w:rPr>
        <w:t xml:space="preserve">（五）首次响应文件开启地点：</w:t>
      </w:r>
      <w:r/>
    </w:p>
    <w:p>
      <w:pPr>
        <w:pStyle w:val="1252"/>
        <w:ind w:firstLine="480"/>
        <w:spacing w:line="360" w:lineRule="auto"/>
        <w:rPr>
          <w:rStyle w:val="1260"/>
          <w:rFonts w:hint="eastAsia" w:ascii="宋体" w:hAnsi="宋体" w:cs="宋体"/>
          <w:color w:val="auto"/>
          <w:sz w:val="24"/>
          <w:highlight w:val="none"/>
          <w:shd w:val="clear" w:color="auto" w:fill="auto"/>
        </w:rPr>
      </w:pPr>
      <w:r>
        <w:rPr>
          <w:rStyle w:val="1260"/>
          <w:rFonts w:hint="eastAsia" w:ascii="宋体" w:hAnsi="宋体" w:cs="宋体"/>
          <w:color w:val="auto"/>
          <w:sz w:val="24"/>
          <w:highlight w:val="none"/>
          <w:shd w:val="clear" w:color="auto" w:fill="auto"/>
        </w:rPr>
        <w:t xml:space="preserve">“苏采云”系统（网址：http://jszfcg.jsczt.cn/）“开标大厅”或进入徐州政府采购网（网址：</w:t>
      </w:r>
      <w:r>
        <w:rPr>
          <w:rStyle w:val="1260"/>
          <w:rFonts w:hint="eastAsia" w:ascii="宋体" w:hAnsi="宋体" w:cs="宋体"/>
          <w:color w:val="auto"/>
          <w:sz w:val="24"/>
          <w:highlight w:val="none"/>
          <w:shd w:val="clear" w:color="auto" w:fill="auto"/>
          <w:lang w:eastAsia="zh-CN"/>
        </w:rPr>
        <w:t xml:space="preserve">https://czj.xz.gov.cn/zfcg/</w:t>
      </w:r>
      <w:r>
        <w:rPr>
          <w:rStyle w:val="1260"/>
          <w:rFonts w:hint="eastAsia" w:ascii="宋体" w:hAnsi="宋体" w:cs="宋体"/>
          <w:color w:val="auto"/>
          <w:sz w:val="24"/>
          <w:highlight w:val="none"/>
          <w:shd w:val="clear" w:color="auto" w:fill="auto"/>
        </w:rPr>
        <w:t xml:space="preserve">），点击“苏采云”进入系统“开标大厅”。</w:t>
      </w:r>
      <w:r/>
    </w:p>
    <w:p>
      <w:pPr>
        <w:pStyle w:val="1252"/>
        <w:ind w:firstLine="480"/>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252"/>
        <w:ind w:firstLine="480"/>
        <w:jc w:val="left"/>
        <w:spacing w:line="360" w:lineRule="auto"/>
        <w:shd w:val="clear" w:color="auto" w:fill="ffffff"/>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（七）不接受不按要求加盖公章（电子签章）的首次响应文件。电子签章相关要求见“苏采云”系统。</w:t>
      </w:r>
      <w:r/>
    </w:p>
    <w:p>
      <w:pPr>
        <w:pStyle w:val="1252"/>
        <w:ind w:firstLine="480"/>
        <w:spacing w:line="360" w:lineRule="auto"/>
        <w:rPr>
          <w:rStyle w:val="1260"/>
          <w:rFonts w:hint="eastAsia" w:ascii="宋体" w:hAnsi="宋体" w:cs="宋体"/>
          <w:color w:val="auto"/>
          <w:sz w:val="24"/>
          <w:highlight w:val="none"/>
        </w:rPr>
      </w:pPr>
      <w:r>
        <w:rPr>
          <w:rStyle w:val="1260"/>
          <w:rFonts w:hint="eastAsia" w:ascii="宋体" w:hAnsi="宋体" w:cs="宋体"/>
          <w:bCs/>
          <w:color w:val="auto"/>
          <w:sz w:val="24"/>
          <w:highlight w:val="none"/>
        </w:rPr>
        <w:t xml:space="preserve">（八）首次响应文件解密：到达开启时间，</w:t>
      </w:r>
      <w:r>
        <w:rPr>
          <w:rStyle w:val="1260"/>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Style w:val="1260"/>
          <w:rFonts w:hint="eastAsia" w:ascii="宋体" w:hAnsi="宋体" w:cs="宋体"/>
          <w:b/>
          <w:bCs/>
          <w:color w:val="auto"/>
          <w:sz w:val="24"/>
          <w:highlight w:val="none"/>
        </w:rPr>
        <w:t xml:space="preserve">开启时间后30分钟内</w:t>
      </w:r>
      <w:r>
        <w:rPr>
          <w:rStyle w:val="1260"/>
          <w:rFonts w:hint="eastAsia" w:ascii="宋体" w:hAnsi="宋体" w:cs="宋体"/>
          <w:color w:val="auto"/>
          <w:sz w:val="24"/>
          <w:highlight w:val="none"/>
        </w:rPr>
        <w:t xml:space="preserve">，通过“苏采云”系统（使用“CA数字证书”）解密。</w:t>
      </w:r>
      <w:r/>
    </w:p>
    <w:p>
      <w:pPr>
        <w:pStyle w:val="1252"/>
        <w:ind w:firstLine="480"/>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252"/>
        <w:ind w:firstLine="480"/>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（十）相关说明: 供应商在“苏采云”系统中提交首次响应文件的时间即为数据电文（响应文件，下同）的发送时间和接收时间。</w:t>
      </w:r>
      <w:r/>
    </w:p>
    <w:p>
      <w:pPr>
        <w:pStyle w:val="1252"/>
        <w:spacing w:line="360" w:lineRule="auto"/>
        <w:rPr>
          <w:rStyle w:val="1260"/>
          <w:rFonts w:hint="eastAsia" w:ascii="宋体" w:hAnsi="宋体" w:cs="宋体"/>
          <w:b/>
          <w:bCs/>
          <w:color w:val="auto"/>
          <w:sz w:val="24"/>
          <w:highlight w:val="none"/>
        </w:rPr>
        <w:outlineLvl w:val="9"/>
      </w:pPr>
      <w:r>
        <w:rPr>
          <w:rStyle w:val="1260"/>
          <w:rFonts w:hint="eastAsia" w:ascii="宋体" w:hAnsi="宋体" w:cs="宋体"/>
          <w:b/>
          <w:bCs/>
          <w:color w:val="auto"/>
          <w:sz w:val="24"/>
          <w:highlight w:val="none"/>
        </w:rPr>
        <w:t xml:space="preserve">十三、响应文件编制要求</w:t>
      </w:r>
      <w:r/>
    </w:p>
    <w:p>
      <w:pPr>
        <w:pStyle w:val="1252"/>
        <w:ind w:firstLine="480"/>
        <w:spacing w:line="360" w:lineRule="auto"/>
        <w:rPr>
          <w:rStyle w:val="1260"/>
          <w:rFonts w:hint="eastAsia" w:ascii="宋体" w:hAnsi="宋体" w:cs="宋体"/>
          <w:b/>
          <w:bCs/>
          <w:color w:val="auto"/>
          <w:sz w:val="24"/>
          <w:highlight w:val="none"/>
        </w:rPr>
      </w:pPr>
      <w:r>
        <w:rPr>
          <w:rStyle w:val="1260"/>
          <w:rFonts w:hint="eastAsia" w:ascii="宋体" w:hAnsi="宋体" w:cs="宋体"/>
          <w:b/>
          <w:bCs/>
          <w:color w:val="auto"/>
          <w:sz w:val="24"/>
          <w:highlight w:val="none"/>
        </w:rPr>
        <w:t xml:space="preserve">请按照以下要求（包括但不限于以下要求）制作：</w:t>
      </w:r>
      <w:r/>
    </w:p>
    <w:p>
      <w:pPr>
        <w:pStyle w:val="1252"/>
        <w:ind w:firstLine="480"/>
        <w:spacing w:line="360" w:lineRule="auto"/>
        <w:rPr>
          <w:rStyle w:val="1260"/>
          <w:rFonts w:hint="eastAsia" w:ascii="宋体" w:hAnsi="宋体" w:cs="宋体"/>
          <w:b/>
          <w:bCs/>
          <w:color w:val="auto"/>
          <w:sz w:val="24"/>
          <w:highlight w:val="none"/>
        </w:rPr>
      </w:pPr>
      <w:r>
        <w:rPr>
          <w:rStyle w:val="1260"/>
          <w:rFonts w:hint="eastAsia" w:ascii="宋体" w:hAnsi="宋体" w:cs="宋体"/>
          <w:b/>
          <w:bCs/>
          <w:color w:val="auto"/>
          <w:sz w:val="24"/>
          <w:highlight w:val="none"/>
        </w:rPr>
        <w:t xml:space="preserve">响应文件</w:t>
      </w:r>
      <w:r>
        <w:rPr>
          <w:rStyle w:val="1260"/>
          <w:rFonts w:hint="eastAsia" w:ascii="宋体" w:hAnsi="宋体" w:cs="宋体"/>
          <w:b/>
          <w:bCs/>
          <w:color w:val="auto"/>
          <w:sz w:val="24"/>
          <w:highlight w:val="none"/>
          <w:lang w:eastAsia="zh-CN"/>
        </w:rPr>
        <w:t xml:space="preserve">中</w:t>
      </w:r>
      <w:r>
        <w:rPr>
          <w:rStyle w:val="1260"/>
          <w:rFonts w:hint="eastAsia" w:ascii="宋体" w:hAnsi="宋体" w:cs="宋体"/>
          <w:b/>
          <w:bCs/>
          <w:color w:val="auto"/>
          <w:sz w:val="24"/>
          <w:highlight w:val="none"/>
        </w:rPr>
        <w:t xml:space="preserve">上传的所有扫描件，均为原件的彩色扫描件，扫描件必须内容清晰可见，如无法辨识不予认可。</w:t>
      </w:r>
      <w:r/>
    </w:p>
    <w:p>
      <w:pPr>
        <w:pStyle w:val="1252"/>
        <w:ind w:firstLine="425"/>
        <w:spacing w:line="360" w:lineRule="auto"/>
        <w:rPr>
          <w:rStyle w:val="1260"/>
          <w:rFonts w:hint="eastAsia" w:ascii="宋体" w:hAnsi="宋体" w:cs="宋体"/>
          <w:b/>
          <w:color w:val="auto"/>
          <w:sz w:val="24"/>
          <w:highlight w:val="none"/>
        </w:rPr>
        <w:outlineLvl w:val="9"/>
      </w:pPr>
      <w:r>
        <w:rPr>
          <w:rStyle w:val="1260"/>
          <w:rFonts w:hint="eastAsia" w:ascii="宋体" w:hAnsi="宋体" w:cs="宋体"/>
          <w:b/>
          <w:color w:val="auto"/>
          <w:sz w:val="24"/>
          <w:highlight w:val="none"/>
        </w:rPr>
        <w:t xml:space="preserve">（一）基本目录</w:t>
      </w:r>
      <w:r/>
    </w:p>
    <w:p>
      <w:pPr>
        <w:pStyle w:val="1252"/>
        <w:ind w:firstLine="480"/>
        <w:spacing w:line="360" w:lineRule="auto"/>
        <w:rPr>
          <w:rStyle w:val="1260"/>
          <w:rFonts w:hint="eastAsia" w:ascii="宋体" w:hAnsi="宋体" w:cs="宋体"/>
          <w:bCs/>
          <w:color w:val="auto"/>
          <w:sz w:val="24"/>
          <w:highlight w:val="none"/>
        </w:rPr>
        <w:outlineLvl w:val="9"/>
      </w:pPr>
      <w:r>
        <w:rPr>
          <w:rStyle w:val="1260"/>
          <w:rFonts w:hint="eastAsia" w:ascii="宋体" w:hAnsi="宋体" w:cs="宋体"/>
          <w:bCs/>
          <w:color w:val="auto"/>
          <w:sz w:val="24"/>
          <w:highlight w:val="none"/>
        </w:rPr>
        <w:t xml:space="preserve">1、</w:t>
      </w:r>
      <w:r>
        <w:rPr>
          <w:rStyle w:val="1260"/>
          <w:rFonts w:hint="eastAsia" w:ascii="宋体" w:hAnsi="宋体" w:cs="宋体"/>
          <w:color w:val="auto"/>
          <w:sz w:val="24"/>
          <w:highlight w:val="none"/>
        </w:rPr>
        <w:t xml:space="preserve">《磋商报价表》（加盖电子签章，格式见《磋商文件》附件。</w:t>
      </w:r>
      <w:r>
        <w:rPr>
          <w:rStyle w:val="1260"/>
          <w:rFonts w:hint="eastAsia" w:ascii="宋体" w:hAnsi="宋体" w:cs="宋体"/>
          <w:bCs/>
          <w:color w:val="auto"/>
          <w:sz w:val="24"/>
          <w:highlight w:val="none"/>
        </w:rPr>
        <w:t xml:space="preserve">政府采购客户端工具输入报价自动生成）；</w:t>
      </w:r>
      <w:r/>
    </w:p>
    <w:p>
      <w:pPr>
        <w:pStyle w:val="1252"/>
        <w:ind w:firstLine="480"/>
        <w:spacing w:line="360" w:lineRule="auto"/>
        <w:rPr>
          <w:rStyle w:val="1260"/>
          <w:rFonts w:hint="eastAsia" w:ascii="宋体" w:hAnsi="宋体" w:cs="宋体"/>
          <w:bCs/>
          <w:color w:val="auto"/>
          <w:sz w:val="24"/>
          <w:highlight w:val="none"/>
        </w:rPr>
        <w:outlineLvl w:val="9"/>
      </w:pPr>
      <w:r>
        <w:rPr>
          <w:rStyle w:val="1260"/>
          <w:rFonts w:hint="eastAsia" w:ascii="宋体" w:hAnsi="宋体" w:cs="宋体"/>
          <w:bCs/>
          <w:color w:val="auto"/>
          <w:sz w:val="24"/>
          <w:highlight w:val="none"/>
        </w:rPr>
        <w:t xml:space="preserve">2、授权委托书（提供原件的扫描件，格式见《磋商文件》附件）；</w:t>
      </w:r>
      <w:r/>
    </w:p>
    <w:p>
      <w:pPr>
        <w:ind w:firstLine="241"/>
        <w:jc w:val="left"/>
        <w:keepLines w:val="0"/>
        <w:keepNext w:val="0"/>
        <w:pageBreakBefore w:val="0"/>
        <w:spacing w:line="360" w:lineRule="auto"/>
        <w:rPr>
          <w:rFonts w:hint="eastAsia" w:ascii="宋体" w:hAnsi="宋体" w:eastAsia="宋体" w:cs="宋体"/>
          <w:b/>
          <w:bCs w:val="0"/>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0"/>
          <w:highlight w:val="none"/>
        </w:rPr>
        <w:t xml:space="preserve">（特别提醒：如公司法定代表人直接参与本项目磋商的，提供法定代表人身份证明（</w:t>
      </w:r>
      <w:r>
        <w:rPr>
          <w:rFonts w:hint="eastAsia" w:ascii="宋体" w:hAnsi="宋体" w:cs="宋体"/>
          <w:b/>
          <w:bCs w:val="0"/>
          <w:color w:val="auto"/>
          <w:sz w:val="24"/>
          <w:szCs w:val="20"/>
          <w:highlight w:val="none"/>
          <w:lang w:eastAsia="zh-CN"/>
        </w:rPr>
        <w:t xml:space="preserve">格式自拟</w:t>
      </w:r>
      <w:r>
        <w:rPr>
          <w:rFonts w:hint="eastAsia" w:ascii="宋体" w:hAnsi="宋体" w:eastAsia="宋体" w:cs="宋体"/>
          <w:b/>
          <w:bCs w:val="0"/>
          <w:color w:val="auto"/>
          <w:sz w:val="24"/>
          <w:szCs w:val="20"/>
          <w:highlight w:val="none"/>
        </w:rPr>
        <w:t xml:space="preserve">并附身份证扫描件），可不单独提供《授权委托书》）。</w:t>
      </w:r>
      <w:r/>
    </w:p>
    <w:p>
      <w:pPr>
        <w:pStyle w:val="1252"/>
        <w:ind w:firstLine="480"/>
        <w:spacing w:line="360" w:lineRule="auto"/>
        <w:rPr>
          <w:rStyle w:val="1260"/>
          <w:rFonts w:hint="eastAsia" w:ascii="宋体" w:hAnsi="宋体" w:cs="宋体"/>
          <w:color w:val="auto"/>
          <w:sz w:val="24"/>
          <w:highlight w:val="none"/>
        </w:rPr>
        <w:outlineLvl w:val="9"/>
      </w:pPr>
      <w:r>
        <w:rPr>
          <w:rStyle w:val="1260"/>
          <w:rFonts w:hint="eastAsia" w:ascii="宋体" w:hAnsi="宋体" w:cs="宋体"/>
          <w:color w:val="auto"/>
          <w:sz w:val="24"/>
          <w:highlight w:val="none"/>
        </w:rPr>
        <w:t xml:space="preserve">3、授权委托书中受托人身份证原件的扫描件；</w:t>
      </w:r>
      <w:r/>
    </w:p>
    <w:p>
      <w:pPr>
        <w:ind w:firstLine="482"/>
        <w:spacing w:line="360" w:lineRule="auto"/>
        <w:rPr>
          <w:rStyle w:val="1260"/>
          <w:rFonts w:hint="eastAsia" w:ascii="宋体" w:hAnsi="宋体" w:cs="宋体"/>
          <w:bCs/>
          <w:color w:val="auto"/>
          <w:highlight w:val="none"/>
        </w:rPr>
        <w:outlineLvl w:val="9"/>
      </w:pPr>
      <w:r>
        <w:rPr>
          <w:rStyle w:val="1260"/>
          <w:rFonts w:hint="eastAsia" w:ascii="宋体" w:hAnsi="宋体" w:cs="宋体"/>
          <w:bCs/>
          <w:color w:val="auto"/>
          <w:sz w:val="24"/>
          <w:highlight w:val="none"/>
        </w:rPr>
        <w:t xml:space="preserve">4、供应商认为需要提供的其他资料的扫描件（如有）。</w:t>
      </w:r>
      <w:r/>
    </w:p>
    <w:p>
      <w:pPr>
        <w:ind w:firstLine="482"/>
        <w:spacing w:line="360" w:lineRule="auto"/>
        <w:rPr>
          <w:rStyle w:val="1260"/>
          <w:rFonts w:hint="eastAsia" w:ascii="宋体" w:hAnsi="宋体" w:cs="宋体"/>
          <w:color w:val="auto"/>
          <w:sz w:val="24"/>
          <w:highlight w:val="none"/>
        </w:rPr>
        <w:outlineLvl w:val="9"/>
      </w:pPr>
      <w:r>
        <w:rPr>
          <w:rStyle w:val="1260"/>
          <w:rFonts w:hint="eastAsia" w:ascii="宋体" w:hAnsi="宋体" w:cs="宋体"/>
          <w:b/>
          <w:color w:val="auto"/>
          <w:sz w:val="24"/>
          <w:highlight w:val="none"/>
        </w:rPr>
        <w:t xml:space="preserve">（二）</w:t>
      </w:r>
      <w:r>
        <w:rPr>
          <w:rStyle w:val="1260"/>
          <w:rFonts w:hint="eastAsia" w:ascii="宋体" w:hAnsi="宋体" w:cs="宋体"/>
          <w:b/>
          <w:bCs/>
          <w:color w:val="auto"/>
          <w:sz w:val="24"/>
          <w:highlight w:val="none"/>
        </w:rPr>
        <w:t xml:space="preserve">资格条件（</w:t>
      </w:r>
      <w:r>
        <w:rPr>
          <w:rStyle w:val="1260"/>
          <w:rFonts w:hint="eastAsia" w:ascii="宋体" w:hAnsi="宋体" w:cs="宋体"/>
          <w:b/>
          <w:bCs/>
          <w:color w:val="auto"/>
          <w:sz w:val="24"/>
          <w:highlight w:val="none"/>
          <w:lang w:val="en-US" w:eastAsia="zh-CN"/>
        </w:rPr>
        <w:t xml:space="preserve">1- 7</w:t>
      </w:r>
      <w:r>
        <w:rPr>
          <w:rStyle w:val="1260"/>
          <w:rFonts w:hint="eastAsia" w:ascii="宋体" w:hAnsi="宋体" w:cs="宋体"/>
          <w:b/>
          <w:bCs/>
          <w:color w:val="auto"/>
          <w:sz w:val="24"/>
          <w:highlight w:val="none"/>
        </w:rPr>
        <w:t xml:space="preserve">项必须提供</w:t>
      </w:r>
      <w:r>
        <w:rPr>
          <w:rStyle w:val="1260"/>
          <w:rFonts w:hint="eastAsia" w:ascii="宋体" w:hAnsi="宋体" w:cs="宋体"/>
          <w:b/>
          <w:bCs/>
          <w:color w:val="auto"/>
          <w:sz w:val="24"/>
          <w:highlight w:val="none"/>
          <w:lang w:eastAsia="zh-CN"/>
        </w:rPr>
        <w:t xml:space="preserve">并</w:t>
      </w:r>
      <w:r>
        <w:rPr>
          <w:rStyle w:val="1260"/>
          <w:rFonts w:hint="eastAsia" w:ascii="宋体" w:hAnsi="宋体" w:cs="宋体"/>
          <w:b/>
          <w:bCs/>
          <w:color w:val="auto"/>
          <w:sz w:val="24"/>
          <w:highlight w:val="none"/>
        </w:rPr>
        <w:t xml:space="preserve">加盖电子签章</w:t>
      </w:r>
      <w:r>
        <w:rPr>
          <w:rStyle w:val="1260"/>
          <w:rFonts w:hint="eastAsia" w:ascii="宋体" w:hAnsi="宋体" w:cs="宋体"/>
          <w:b/>
          <w:bCs/>
          <w:color w:val="auto"/>
          <w:sz w:val="24"/>
          <w:highlight w:val="none"/>
          <w:lang w:eastAsia="zh-CN"/>
        </w:rPr>
        <w:t xml:space="preserve">，</w:t>
      </w:r>
      <w:r>
        <w:rPr>
          <w:rStyle w:val="1260"/>
          <w:rFonts w:hint="eastAsia" w:ascii="宋体" w:hAnsi="宋体" w:cs="宋体"/>
          <w:b/>
          <w:bCs/>
          <w:color w:val="auto"/>
          <w:sz w:val="24"/>
          <w:highlight w:val="none"/>
        </w:rPr>
        <w:t xml:space="preserve">否则响应无效）</w:t>
      </w:r>
      <w:r/>
    </w:p>
    <w:p>
      <w:pPr>
        <w:ind w:right="-333" w:firstLine="482"/>
        <w:spacing w:line="360" w:lineRule="auto"/>
        <w:rPr>
          <w:rStyle w:val="1260"/>
          <w:rFonts w:hint="eastAsia" w:ascii="宋体" w:hAnsi="宋体" w:cs="宋体"/>
          <w:b/>
          <w:bCs/>
          <w:color w:val="auto"/>
          <w:sz w:val="24"/>
          <w:highlight w:val="none"/>
        </w:rPr>
        <w:outlineLvl w:val="9"/>
      </w:pPr>
      <w:r>
        <w:rPr>
          <w:rStyle w:val="1260"/>
          <w:rFonts w:hint="eastAsia" w:ascii="宋体" w:hAnsi="宋体" w:cs="宋体"/>
          <w:b/>
          <w:bCs/>
          <w:color w:val="auto"/>
          <w:sz w:val="24"/>
          <w:highlight w:val="none"/>
        </w:rPr>
        <w:t xml:space="preserve">1、</w:t>
      </w:r>
      <w:r>
        <w:rPr>
          <w:rFonts w:hint="eastAsia" w:ascii="宋体" w:hAnsi="宋体" w:cs="宋体"/>
          <w:b/>
          <w:bCs/>
          <w:color w:val="auto"/>
          <w:sz w:val="24"/>
          <w:highlight w:val="none"/>
        </w:rPr>
        <w:t xml:space="preserve">供应商合法有效的法人的营业执照扫描件或法人证书扫描件</w:t>
      </w:r>
      <w:r>
        <w:rPr>
          <w:rStyle w:val="1260"/>
          <w:rFonts w:hint="eastAsia" w:ascii="宋体" w:hAnsi="宋体" w:cs="宋体"/>
          <w:b/>
          <w:bCs/>
          <w:color w:val="auto"/>
          <w:sz w:val="24"/>
          <w:highlight w:val="none"/>
        </w:rPr>
        <w:t xml:space="preserve">；</w:t>
      </w:r>
      <w:r/>
    </w:p>
    <w:p>
      <w:pPr>
        <w:ind w:right="-333" w:firstLine="482"/>
        <w:spacing w:line="360" w:lineRule="auto"/>
        <w:rPr>
          <w:rFonts w:hint="eastAsia" w:ascii="宋体" w:hAnsi="宋体" w:cs="宋体"/>
          <w:bCs/>
          <w:color w:val="auto"/>
          <w:sz w:val="24"/>
          <w:highlight w:val="none"/>
          <w:lang w:eastAsia="zh-CN"/>
        </w:rPr>
      </w:pPr>
      <w:r>
        <w:rPr>
          <w:rStyle w:val="1260"/>
          <w:rFonts w:hint="eastAsia" w:ascii="宋体" w:hAnsi="宋体" w:cs="宋体"/>
          <w:b/>
          <w:bCs/>
          <w:color w:val="auto"/>
          <w:sz w:val="24"/>
          <w:highlight w:val="none"/>
        </w:rPr>
        <w:t xml:space="preserve">2、</w:t>
      </w:r>
      <w:r>
        <w:rPr>
          <w:rFonts w:hint="eastAsia" w:ascii="宋体" w:hAnsi="宋体" w:eastAsia="宋体" w:cs="宋体"/>
          <w:b w:val="0"/>
          <w:bCs w:val="0"/>
          <w:color w:val="auto"/>
          <w:sz w:val="24"/>
          <w:szCs w:val="24"/>
          <w:highlight w:val="none"/>
          <w:lang w:val="en-US" w:eastAsia="zh-CN" w:bidi="ar-SA"/>
        </w:rPr>
        <w:t xml:space="preserve">具有良好的商业信誉和健全的财务会计制度:</w:t>
      </w:r>
      <w:r>
        <w:rPr>
          <w:rFonts w:hint="eastAsia" w:ascii="宋体" w:hAnsi="宋体" w:cs="宋体"/>
          <w:bCs/>
          <w:color w:val="auto"/>
          <w:sz w:val="24"/>
          <w:highlight w:val="none"/>
        </w:rPr>
        <w:t xml:space="preserve">供应商的提交首次响应文件时间前6个月内任何日期</w:t>
      </w:r>
      <w:r>
        <w:rPr>
          <w:rFonts w:hint="eastAsia" w:ascii="宋体" w:hAnsi="宋体" w:cs="宋体"/>
          <w:b/>
          <w:bCs w:val="0"/>
          <w:color w:val="auto"/>
          <w:sz w:val="24"/>
          <w:highlight w:val="none"/>
        </w:rPr>
        <w:t xml:space="preserve">（不含开标当月）</w:t>
      </w:r>
      <w:r>
        <w:rPr>
          <w:rFonts w:hint="eastAsia" w:ascii="宋体" w:hAnsi="宋体" w:cs="宋体"/>
          <w:bCs/>
          <w:color w:val="auto"/>
          <w:sz w:val="24"/>
          <w:highlight w:val="none"/>
        </w:rPr>
        <w:t xml:space="preserve">的</w:t>
      </w:r>
      <w:r>
        <w:rPr>
          <w:rFonts w:hint="eastAsia" w:ascii="宋体" w:hAnsi="宋体" w:cs="宋体"/>
          <w:b/>
          <w:color w:val="auto"/>
          <w:sz w:val="24"/>
          <w:highlight w:val="none"/>
        </w:rPr>
        <w:t xml:space="preserve">资产负债表和利润表</w:t>
      </w:r>
      <w:r>
        <w:rPr>
          <w:rFonts w:hint="eastAsia" w:ascii="宋体" w:hAnsi="宋体" w:cs="宋体"/>
          <w:bCs/>
          <w:color w:val="auto"/>
          <w:sz w:val="24"/>
          <w:highlight w:val="none"/>
        </w:rPr>
        <w:t xml:space="preserve">月报表扫描件</w:t>
      </w:r>
      <w:r>
        <w:rPr>
          <w:rFonts w:hint="eastAsia" w:ascii="宋体" w:hAnsi="宋体" w:cs="宋体"/>
          <w:b/>
          <w:color w:val="auto"/>
          <w:sz w:val="24"/>
          <w:highlight w:val="none"/>
        </w:rPr>
        <w:t xml:space="preserve">各一份；</w:t>
      </w:r>
      <w:r>
        <w:rPr>
          <w:rFonts w:hint="eastAsia" w:ascii="宋体" w:hAnsi="宋体" w:cs="宋体"/>
          <w:bCs/>
          <w:color w:val="auto"/>
          <w:sz w:val="24"/>
          <w:highlight w:val="none"/>
        </w:rPr>
        <w:t xml:space="preserve">或供应商基本开户银行出具的有效的资信证明扫描件</w:t>
      </w:r>
      <w:r>
        <w:rPr>
          <w:rFonts w:hint="eastAsia" w:ascii="宋体" w:hAnsi="宋体" w:cs="宋体"/>
          <w:b/>
          <w:color w:val="auto"/>
          <w:sz w:val="24"/>
          <w:highlight w:val="none"/>
        </w:rPr>
        <w:t xml:space="preserve">一份；</w:t>
      </w:r>
      <w:r>
        <w:rPr>
          <w:rFonts w:hint="eastAsia" w:ascii="宋体" w:hAnsi="宋体" w:cs="宋体"/>
          <w:bCs/>
          <w:color w:val="auto"/>
          <w:sz w:val="24"/>
          <w:highlight w:val="none"/>
        </w:rPr>
        <w:t xml:space="preserve">或财政部门认可的政府采购专业担保机构出具的有效的投标担保函扫描件；或其</w:t>
      </w:r>
      <w:r>
        <w:rPr>
          <w:rFonts w:hint="eastAsia" w:ascii="宋体" w:hAnsi="宋体" w:cs="宋体"/>
          <w:b/>
          <w:color w:val="auto"/>
          <w:sz w:val="24"/>
          <w:highlight w:val="none"/>
        </w:rPr>
        <w:t xml:space="preserve">202</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rPr>
        <w:t xml:space="preserve">年度或202</w:t>
      </w:r>
      <w:r>
        <w:rPr>
          <w:rFonts w:hint="eastAsia" w:ascii="宋体" w:hAnsi="宋体" w:cs="宋体"/>
          <w:b/>
          <w:color w:val="auto"/>
          <w:sz w:val="24"/>
          <w:highlight w:val="none"/>
          <w:lang w:val="en-US" w:eastAsia="zh-CN"/>
        </w:rPr>
        <w:t xml:space="preserve">5</w:t>
      </w:r>
      <w:r>
        <w:rPr>
          <w:rFonts w:hint="eastAsia" w:ascii="宋体" w:hAnsi="宋体" w:cs="宋体"/>
          <w:b/>
          <w:color w:val="auto"/>
          <w:sz w:val="24"/>
          <w:highlight w:val="none"/>
        </w:rPr>
        <w:t xml:space="preserve">年</w:t>
      </w:r>
      <w:r>
        <w:rPr>
          <w:rFonts w:hint="eastAsia" w:ascii="宋体" w:hAnsi="宋体" w:cs="宋体"/>
          <w:bCs/>
          <w:color w:val="auto"/>
          <w:sz w:val="24"/>
          <w:highlight w:val="none"/>
        </w:rPr>
        <w:t xml:space="preserve">经审计的</w:t>
      </w:r>
      <w:r>
        <w:rPr>
          <w:rFonts w:hint="eastAsia" w:ascii="宋体" w:hAnsi="宋体" w:cs="宋体"/>
          <w:bCs/>
          <w:color w:val="auto"/>
          <w:sz w:val="24"/>
          <w:highlight w:val="none"/>
          <w:lang w:val="en-US" w:eastAsia="zh-CN"/>
        </w:rPr>
        <w:t xml:space="preserve">审计</w:t>
      </w:r>
      <w:r>
        <w:rPr>
          <w:rFonts w:hint="eastAsia" w:ascii="宋体" w:hAnsi="宋体" w:cs="宋体"/>
          <w:bCs/>
          <w:color w:val="auto"/>
          <w:sz w:val="24"/>
          <w:highlight w:val="none"/>
        </w:rPr>
        <w:t xml:space="preserve">报告</w:t>
      </w:r>
      <w:r>
        <w:rPr>
          <w:rFonts w:hint="eastAsia" w:ascii="宋体" w:hAnsi="宋体" w:cs="宋体"/>
          <w:bCs/>
          <w:color w:val="auto"/>
          <w:sz w:val="24"/>
          <w:highlight w:val="none"/>
          <w:lang w:eastAsia="zh-CN"/>
        </w:rPr>
        <w:t xml:space="preserve">（审计报告应当</w:t>
      </w:r>
      <w:r>
        <w:rPr>
          <w:rFonts w:hint="eastAsia" w:ascii="宋体" w:hAnsi="宋体" w:cs="宋体"/>
          <w:bCs/>
          <w:color w:val="auto"/>
          <w:sz w:val="24"/>
          <w:highlight w:val="none"/>
          <w:lang w:val="en-US" w:eastAsia="zh-CN"/>
        </w:rPr>
        <w:t xml:space="preserve">至少</w:t>
      </w:r>
      <w:r>
        <w:rPr>
          <w:rFonts w:hint="eastAsia" w:ascii="宋体" w:hAnsi="宋体" w:cs="宋体"/>
          <w:bCs/>
          <w:color w:val="auto"/>
          <w:sz w:val="24"/>
          <w:highlight w:val="none"/>
          <w:lang w:eastAsia="zh-CN"/>
        </w:rPr>
        <w:t xml:space="preserve">包含报告正文、资产负债表、利润表、现金流量表）</w:t>
      </w:r>
      <w:r>
        <w:rPr>
          <w:rFonts w:hint="eastAsia" w:ascii="宋体" w:hAnsi="宋体" w:cs="宋体"/>
          <w:bCs/>
          <w:color w:val="auto"/>
          <w:sz w:val="24"/>
          <w:highlight w:val="none"/>
        </w:rPr>
        <w:t xml:space="preserve">扫描件</w:t>
      </w:r>
      <w:r>
        <w:rPr>
          <w:rFonts w:hint="eastAsia" w:ascii="宋体" w:hAnsi="宋体" w:cs="宋体"/>
          <w:bCs/>
          <w:color w:val="auto"/>
          <w:sz w:val="24"/>
          <w:highlight w:val="none"/>
          <w:lang w:eastAsia="zh-CN"/>
        </w:rPr>
        <w:t xml:space="preserve">；</w:t>
      </w:r>
      <w:r/>
    </w:p>
    <w:p>
      <w:pPr>
        <w:pStyle w:val="1297"/>
        <w:ind w:left="0" w:firstLine="482"/>
        <w:keepLines w:val="0"/>
        <w:keepNext w:val="0"/>
        <w:pageBreakBefore w:val="0"/>
        <w:spacing w:after="0" w:line="360" w:lineRule="auto"/>
        <w:widowControl w:val="off"/>
        <w:rPr>
          <w:rFonts w:hint="eastAsia" w:ascii="宋体" w:hAnsi="宋体" w:cs="宋体"/>
          <w:bCs/>
          <w:color w:val="auto"/>
          <w:sz w:val="24"/>
          <w:szCs w:val="20"/>
          <w:highlight w:val="none"/>
          <w:lang w:eastAsia="zh-CN"/>
        </w:rPr>
      </w:pPr>
      <w:r>
        <w:rPr>
          <w:rFonts w:hint="eastAsia" w:ascii="宋体" w:hAnsi="宋体" w:eastAsia="宋体" w:cs="Times New Roman"/>
          <w:b/>
          <w:bCs/>
          <w:color w:val="auto"/>
          <w:sz w:val="24"/>
          <w:szCs w:val="24"/>
          <w:highlight w:val="none"/>
        </w:rPr>
        <w:t xml:space="preserve">注：成立不满一年不需提供</w:t>
      </w:r>
      <w:r/>
    </w:p>
    <w:p>
      <w:pPr>
        <w:numPr>
          <w:ilvl w:val="0"/>
          <w:numId w:val="0"/>
        </w:numPr>
        <w:ind w:right="-334" w:firstLine="480"/>
        <w:spacing w:line="360" w:lineRule="auto"/>
        <w:rPr>
          <w:rFonts w:hint="eastAsia" w:ascii="宋体" w:hAnsi="宋体" w:cs="宋体"/>
          <w:b/>
          <w:bCs w:val="0"/>
          <w:color w:val="auto"/>
          <w:sz w:val="24"/>
          <w:highlight w:val="none"/>
        </w:rPr>
      </w:pPr>
      <w:r>
        <w:rPr>
          <w:rFonts w:hint="eastAsia" w:ascii="宋体" w:hAnsi="宋体" w:eastAsia="宋体" w:cs="宋体"/>
          <w:b/>
          <w:bCs w:val="0"/>
          <w:color w:val="auto"/>
          <w:sz w:val="24"/>
          <w:szCs w:val="24"/>
          <w:highlight w:val="none"/>
          <w:lang w:val="en-US" w:eastAsia="zh-CN" w:bidi="ar-SA"/>
        </w:rPr>
        <w:t xml:space="preserve">3、</w:t>
      </w:r>
      <w:r>
        <w:rPr>
          <w:rFonts w:hint="eastAsia" w:ascii="宋体" w:hAnsi="宋体" w:cs="宋体"/>
          <w:b/>
          <w:bCs w:val="0"/>
          <w:color w:val="auto"/>
          <w:sz w:val="24"/>
          <w:highlight w:val="none"/>
        </w:rPr>
        <w:t xml:space="preserve">供应商的本项目开标时间前6个月内任何1个月（不含开标当月）的依法缴纳税收和社会保障资金的相关材料扫描件（依法免税或不需要缴纳社会保障资金的供应商,提供相应文件证明其依法免税或不需要缴纳社会保障资金）；</w:t>
      </w:r>
      <w:r/>
    </w:p>
    <w:p>
      <w:pPr>
        <w:numPr>
          <w:ilvl w:val="0"/>
          <w:numId w:val="0"/>
        </w:numPr>
        <w:ind w:right="-334" w:firstLine="480"/>
        <w:spacing w:line="360" w:lineRule="auto"/>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szCs w:val="24"/>
          <w:highlight w:val="none"/>
          <w:lang w:val="en-US" w:eastAsia="zh-CN" w:bidi="ar-SA"/>
        </w:rPr>
        <w:t xml:space="preserve">4、</w:t>
      </w:r>
      <w:r>
        <w:rPr>
          <w:rFonts w:hint="eastAsia" w:ascii="宋体" w:hAnsi="宋体" w:eastAsia="宋体" w:cs="宋体"/>
          <w:b/>
          <w:bCs w:val="0"/>
          <w:strike w:val="0"/>
          <w:color w:val="auto"/>
          <w:sz w:val="24"/>
          <w:highlight w:val="none"/>
        </w:rPr>
        <w:t xml:space="preserve">具备履行合同所必需的设备和专业技术能力的书面声明</w:t>
      </w:r>
      <w:r>
        <w:rPr>
          <w:rFonts w:hint="eastAsia" w:ascii="宋体" w:hAnsi="宋体" w:cs="宋体"/>
          <w:color w:val="auto"/>
          <w:sz w:val="24"/>
          <w:highlight w:val="none"/>
        </w:rPr>
        <w:t xml:space="preserve">(提供原件扫描件，格式见《磋商文件》附件)</w:t>
      </w:r>
      <w:r>
        <w:rPr>
          <w:rFonts w:hint="eastAsia" w:ascii="宋体" w:hAnsi="宋体" w:eastAsia="宋体" w:cs="宋体"/>
          <w:b/>
          <w:bCs w:val="0"/>
          <w:strike w:val="0"/>
          <w:color w:val="auto"/>
          <w:sz w:val="24"/>
          <w:highlight w:val="none"/>
          <w:lang w:eastAsia="zh-CN"/>
        </w:rPr>
        <w:t xml:space="preserve">；</w:t>
      </w:r>
      <w:r/>
    </w:p>
    <w:p>
      <w:pPr>
        <w:numPr>
          <w:ilvl w:val="0"/>
          <w:numId w:val="0"/>
        </w:numPr>
        <w:ind w:left="0" w:right="-334" w:firstLine="480"/>
        <w:spacing w:line="360" w:lineRule="auto"/>
        <w:rPr>
          <w:rFonts w:hint="eastAsia" w:ascii="宋体" w:hAnsi="宋体" w:cs="宋体"/>
          <w:color w:val="auto"/>
          <w:sz w:val="24"/>
          <w:highlight w:val="none"/>
        </w:rPr>
      </w:pPr>
      <w:r>
        <w:rPr>
          <w:rFonts w:hint="eastAsia" w:ascii="宋体" w:hAnsi="宋体" w:eastAsia="宋体" w:cs="宋体"/>
          <w:b/>
          <w:bCs/>
          <w:color w:val="auto"/>
          <w:sz w:val="24"/>
          <w:szCs w:val="24"/>
          <w:highlight w:val="none"/>
          <w:lang w:val="en-US" w:eastAsia="zh-CN" w:bidi="ar-SA"/>
        </w:rPr>
        <w:t xml:space="preserve">5、</w:t>
      </w:r>
      <w:r>
        <w:rPr>
          <w:rFonts w:hint="eastAsia" w:ascii="宋体" w:hAnsi="宋体" w:cs="宋体"/>
          <w:b/>
          <w:bCs/>
          <w:color w:val="auto"/>
          <w:sz w:val="24"/>
          <w:highlight w:val="none"/>
        </w:rPr>
        <w:t xml:space="preserve">供应商参加政府采购活动前3年内在经营活动中没有重大违法记录的书面声明</w:t>
      </w:r>
      <w:r>
        <w:rPr>
          <w:rFonts w:hint="eastAsia" w:ascii="宋体" w:hAnsi="宋体" w:cs="宋体"/>
          <w:color w:val="auto"/>
          <w:sz w:val="24"/>
          <w:highlight w:val="none"/>
        </w:rPr>
        <w:t xml:space="preserve">(提供原件扫描件，格式见《磋商文件》附件)；</w:t>
      </w:r>
      <w:r/>
    </w:p>
    <w:p>
      <w:pPr>
        <w:numPr>
          <w:ilvl w:val="0"/>
          <w:numId w:val="0"/>
        </w:numPr>
        <w:ind w:right="-334" w:firstLine="480"/>
        <w:spacing w:line="360" w:lineRule="auto"/>
        <w:rPr>
          <w:rFonts w:hint="default" w:ascii="宋体" w:hAnsi="宋体" w:cs="宋体"/>
          <w:b/>
          <w:bCs/>
          <w:color w:val="auto"/>
          <w:sz w:val="24"/>
          <w:highlight w:val="none"/>
          <w:lang w:val="en-US" w:eastAsia="zh-CN"/>
        </w:rPr>
      </w:pPr>
      <w:r>
        <w:rPr>
          <w:rFonts w:hint="eastAsia" w:ascii="宋体" w:hAnsi="宋体" w:cs="宋体"/>
          <w:color w:val="auto"/>
          <w:sz w:val="24"/>
          <w:highlight w:val="none"/>
          <w:lang w:val="en-US" w:eastAsia="zh-CN"/>
        </w:rPr>
        <w:t xml:space="preserve">6、特定资格要求：供应商具有有效的《营业性演出许可证》（提供有效期内</w:t>
      </w:r>
      <w:r>
        <w:rPr>
          <w:rFonts w:hint="eastAsia" w:ascii="宋体" w:hAnsi="宋体" w:cs="宋体"/>
          <w:b/>
          <w:bCs/>
          <w:color w:val="auto"/>
          <w:sz w:val="24"/>
          <w:highlight w:val="none"/>
          <w:lang w:val="en-US" w:eastAsia="zh-CN"/>
        </w:rPr>
        <w:t xml:space="preserve">的《营业性演出许可证》原件扫描件并加盖公章）</w:t>
      </w:r>
      <w:r/>
    </w:p>
    <w:p>
      <w:pPr>
        <w:ind w:right="-334"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本</w:t>
      </w:r>
      <w:r>
        <w:rPr>
          <w:rFonts w:hint="eastAsia" w:ascii="宋体" w:hAnsi="宋体" w:eastAsia="宋体" w:cs="宋体"/>
          <w:color w:val="auto"/>
          <w:sz w:val="24"/>
          <w:highlight w:val="none"/>
        </w:rPr>
        <w:t xml:space="preserve">项目属于专门面向中小微企业采购的项目，供应商应为中小微企业（含中型、小型、微型企业，下同），响应文件中提供</w:t>
      </w:r>
      <w:r>
        <w:rPr>
          <w:rFonts w:hint="eastAsia" w:ascii="宋体" w:hAnsi="宋体" w:eastAsia="宋体" w:cs="宋体"/>
          <w:b/>
          <w:bCs/>
          <w:color w:val="auto"/>
          <w:sz w:val="24"/>
          <w:highlight w:val="none"/>
        </w:rPr>
        <w:t xml:space="preserve">《中小企业声明函》</w:t>
      </w:r>
      <w:r>
        <w:rPr>
          <w:rFonts w:hint="eastAsia" w:ascii="宋体" w:hAnsi="宋体" w:eastAsia="宋体" w:cs="宋体"/>
          <w:color w:val="auto"/>
          <w:sz w:val="24"/>
          <w:highlight w:val="none"/>
        </w:rPr>
        <w:t xml:space="preserve">（加盖电子签章，必须提供，填写完整，格式见《磋商文件》附件，如不填写完整或未按要求填写的，视为无效）。《中小企业声明函》查询渠道用微信搜索“中小企业规模类型自测小程序”。</w:t>
      </w:r>
      <w:r/>
    </w:p>
    <w:p>
      <w:pPr>
        <w:ind w:right="-33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注：中小微企业，应当同时符合以下条件：</w:t>
      </w:r>
      <w:r/>
    </w:p>
    <w:p>
      <w:pPr>
        <w:ind w:right="-334" w:firstLine="36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3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firstLine="482"/>
        <w:spacing w:line="360" w:lineRule="auto"/>
        <w:rPr>
          <w:rStyle w:val="1260"/>
          <w:rFonts w:hint="eastAsia" w:ascii="宋体" w:hAnsi="宋体" w:cs="宋体"/>
          <w:b/>
          <w:bCs/>
          <w:color w:val="auto"/>
          <w:sz w:val="24"/>
          <w:highlight w:val="none"/>
        </w:rPr>
        <w:outlineLvl w:val="9"/>
      </w:pPr>
      <w:r>
        <w:rPr>
          <w:rStyle w:val="1260"/>
          <w:rFonts w:hint="eastAsia" w:ascii="宋体" w:hAnsi="宋体" w:cs="宋体"/>
          <w:b/>
          <w:bCs/>
          <w:color w:val="auto"/>
          <w:sz w:val="24"/>
          <w:highlight w:val="none"/>
        </w:rPr>
        <w:t xml:space="preserve">（三）符合条件（必须提供，否则响应无效）</w:t>
      </w:r>
      <w:r/>
    </w:p>
    <w:p>
      <w:pPr>
        <w:ind w:firstLine="482"/>
        <w:spacing w:line="360" w:lineRule="auto"/>
        <w:rPr>
          <w:rStyle w:val="1260"/>
          <w:rFonts w:hint="eastAsia" w:ascii="宋体" w:hAnsi="宋体" w:eastAsia="宋体" w:cs="宋体"/>
          <w:b/>
          <w:bCs/>
          <w:color w:val="auto"/>
          <w:sz w:val="24"/>
          <w:highlight w:val="none"/>
        </w:rPr>
      </w:pPr>
      <w:r>
        <w:rPr>
          <w:rStyle w:val="1260"/>
          <w:rFonts w:hint="eastAsia" w:ascii="宋体" w:hAnsi="宋体" w:cs="宋体"/>
          <w:b/>
          <w:bCs/>
          <w:color w:val="auto"/>
          <w:sz w:val="24"/>
          <w:highlight w:val="none"/>
          <w:lang w:val="en-US" w:eastAsia="zh-CN"/>
        </w:rPr>
        <w:t xml:space="preserve">1、</w:t>
      </w:r>
      <w:r>
        <w:rPr>
          <w:rStyle w:val="1260"/>
          <w:rFonts w:hint="eastAsia" w:ascii="宋体" w:hAnsi="宋体" w:eastAsia="宋体" w:cs="宋体"/>
          <w:b/>
          <w:bCs/>
          <w:color w:val="auto"/>
          <w:sz w:val="24"/>
          <w:highlight w:val="none"/>
        </w:rPr>
        <w:t xml:space="preserve">《</w:t>
      </w:r>
      <w:r>
        <w:rPr>
          <w:rStyle w:val="1260"/>
          <w:rFonts w:hint="eastAsia" w:ascii="宋体" w:hAnsi="宋体" w:eastAsia="宋体" w:cs="宋体"/>
          <w:b/>
          <w:bCs/>
          <w:color w:val="auto"/>
          <w:sz w:val="24"/>
          <w:highlight w:val="none"/>
          <w:lang w:val="en-US" w:eastAsia="zh-CN"/>
        </w:rPr>
        <w:t xml:space="preserve">磋商报价表</w:t>
      </w:r>
      <w:r>
        <w:rPr>
          <w:rStyle w:val="1260"/>
          <w:rFonts w:hint="eastAsia" w:ascii="宋体" w:hAnsi="宋体" w:eastAsia="宋体" w:cs="宋体"/>
          <w:b/>
          <w:bCs/>
          <w:color w:val="auto"/>
          <w:sz w:val="24"/>
          <w:highlight w:val="none"/>
        </w:rPr>
        <w:t xml:space="preserve">》（加盖电子签章，格式见《磋商文件》附件）；</w:t>
      </w:r>
      <w:r/>
    </w:p>
    <w:p>
      <w:pPr>
        <w:ind w:firstLine="482"/>
        <w:spacing w:line="360" w:lineRule="auto"/>
        <w:rPr>
          <w:rStyle w:val="1260"/>
          <w:rFonts w:hint="eastAsia" w:ascii="宋体" w:hAnsi="宋体" w:cs="宋体"/>
          <w:b/>
          <w:bCs/>
          <w:color w:val="auto"/>
          <w:sz w:val="24"/>
          <w:highlight w:val="none"/>
          <w:lang w:val="en-US" w:eastAsia="zh-CN"/>
        </w:rPr>
      </w:pPr>
      <w:r>
        <w:rPr>
          <w:rStyle w:val="1260"/>
          <w:rFonts w:hint="eastAsia" w:ascii="宋体" w:hAnsi="宋体" w:cs="宋体"/>
          <w:b/>
          <w:bCs/>
          <w:color w:val="auto"/>
          <w:sz w:val="24"/>
          <w:highlight w:val="none"/>
          <w:lang w:val="en-US" w:eastAsia="zh-CN"/>
        </w:rPr>
        <w:t xml:space="preserve">2</w:t>
      </w:r>
      <w:r>
        <w:rPr>
          <w:rStyle w:val="1260"/>
          <w:rFonts w:hint="eastAsia" w:ascii="宋体" w:hAnsi="宋体" w:eastAsia="宋体" w:cs="宋体"/>
          <w:b/>
          <w:bCs/>
          <w:color w:val="auto"/>
          <w:sz w:val="24"/>
          <w:highlight w:val="none"/>
        </w:rPr>
        <w:t xml:space="preserve">、《分项价格表》（加盖电子签章，格式《磋商文件》附件）；</w:t>
      </w:r>
      <w:r/>
    </w:p>
    <w:p>
      <w:pPr>
        <w:ind w:firstLine="482"/>
        <w:spacing w:line="360" w:lineRule="auto"/>
        <w:rPr>
          <w:rStyle w:val="1260"/>
          <w:rFonts w:hint="eastAsia" w:ascii="宋体" w:hAnsi="宋体" w:cs="宋体"/>
          <w:b/>
          <w:bCs/>
          <w:color w:val="auto"/>
          <w:sz w:val="24"/>
          <w:highlight w:val="none"/>
        </w:rPr>
        <w:outlineLvl w:val="9"/>
      </w:pPr>
      <w:r>
        <w:rPr>
          <w:rStyle w:val="1260"/>
          <w:rFonts w:hint="eastAsia" w:ascii="宋体" w:hAnsi="宋体" w:cs="宋体"/>
          <w:b/>
          <w:bCs/>
          <w:color w:val="auto"/>
          <w:sz w:val="24"/>
          <w:highlight w:val="none"/>
          <w:lang w:val="en-US" w:eastAsia="zh-CN"/>
        </w:rPr>
        <w:t xml:space="preserve">3</w:t>
      </w:r>
      <w:r>
        <w:rPr>
          <w:rStyle w:val="1260"/>
          <w:rFonts w:hint="eastAsia" w:ascii="宋体" w:hAnsi="宋体" w:cs="宋体"/>
          <w:b/>
          <w:bCs/>
          <w:color w:val="auto"/>
          <w:sz w:val="24"/>
          <w:highlight w:val="none"/>
        </w:rPr>
        <w:t xml:space="preserve">、《承诺书》（加盖电子签章，格式见《磋商文件》附件）；</w:t>
      </w:r>
      <w:r/>
    </w:p>
    <w:p>
      <w:pPr>
        <w:ind w:firstLine="482"/>
        <w:spacing w:line="360" w:lineRule="auto"/>
        <w:rPr>
          <w:rStyle w:val="1260"/>
          <w:rFonts w:hint="eastAsia" w:ascii="宋体" w:hAnsi="宋体" w:cs="宋体"/>
          <w:b/>
          <w:bCs/>
          <w:color w:val="auto"/>
          <w:sz w:val="24"/>
          <w:highlight w:val="none"/>
        </w:rPr>
      </w:pPr>
      <w:r>
        <w:rPr>
          <w:rStyle w:val="1260"/>
          <w:rFonts w:hint="eastAsia" w:ascii="宋体" w:hAnsi="宋体" w:cs="宋体"/>
          <w:b/>
          <w:bCs/>
          <w:color w:val="auto"/>
          <w:sz w:val="24"/>
          <w:highlight w:val="none"/>
          <w:lang w:val="en-US" w:eastAsia="zh-CN"/>
        </w:rPr>
        <w:t xml:space="preserve">4</w:t>
      </w:r>
      <w:r>
        <w:rPr>
          <w:rStyle w:val="1260"/>
          <w:rFonts w:hint="eastAsia" w:ascii="宋体" w:hAnsi="宋体" w:cs="宋体"/>
          <w:b/>
          <w:bCs/>
          <w:color w:val="auto"/>
          <w:sz w:val="24"/>
          <w:highlight w:val="none"/>
        </w:rPr>
        <w:t xml:space="preserve">、</w:t>
      </w:r>
      <w:r>
        <w:rPr>
          <w:rStyle w:val="1260"/>
          <w:rFonts w:hint="eastAsia" w:ascii="宋体" w:hAnsi="宋体" w:cs="宋体"/>
          <w:b/>
          <w:bCs/>
          <w:color w:val="auto"/>
          <w:sz w:val="24"/>
          <w:highlight w:val="none"/>
          <w:lang w:eastAsia="zh-CN"/>
        </w:rPr>
        <w:t xml:space="preserve">《</w:t>
      </w:r>
      <w:r>
        <w:rPr>
          <w:rStyle w:val="1260"/>
          <w:rFonts w:hint="eastAsia" w:ascii="宋体" w:hAnsi="宋体" w:cs="宋体"/>
          <w:b/>
          <w:bCs/>
          <w:color w:val="auto"/>
          <w:sz w:val="24"/>
          <w:highlight w:val="none"/>
        </w:rPr>
        <w:t xml:space="preserve">授权委托书</w:t>
      </w:r>
      <w:r>
        <w:rPr>
          <w:rStyle w:val="1260"/>
          <w:rFonts w:hint="eastAsia" w:ascii="宋体" w:hAnsi="宋体" w:cs="宋体"/>
          <w:b/>
          <w:bCs/>
          <w:color w:val="auto"/>
          <w:sz w:val="24"/>
          <w:highlight w:val="none"/>
          <w:lang w:eastAsia="zh-CN"/>
        </w:rPr>
        <w:t xml:space="preserve">》</w:t>
      </w:r>
      <w:r>
        <w:rPr>
          <w:rStyle w:val="1260"/>
          <w:rFonts w:hint="eastAsia" w:ascii="宋体" w:hAnsi="宋体" w:cs="宋体"/>
          <w:b/>
          <w:bCs/>
          <w:color w:val="auto"/>
          <w:sz w:val="24"/>
          <w:highlight w:val="none"/>
        </w:rPr>
        <w:t xml:space="preserve">（</w:t>
      </w:r>
      <w:r>
        <w:rPr>
          <w:rStyle w:val="1260"/>
          <w:rFonts w:hint="eastAsia" w:ascii="宋体" w:hAnsi="宋体" w:cs="宋体"/>
          <w:b/>
          <w:bCs/>
          <w:color w:val="auto"/>
          <w:sz w:val="24"/>
          <w:highlight w:val="none"/>
          <w:lang w:val="en-US" w:eastAsia="zh-CN"/>
        </w:rPr>
        <w:t xml:space="preserve">加盖电子签章</w:t>
      </w:r>
      <w:r>
        <w:rPr>
          <w:rStyle w:val="1260"/>
          <w:rFonts w:hint="eastAsia" w:ascii="宋体" w:hAnsi="宋体" w:cs="宋体"/>
          <w:b/>
          <w:bCs/>
          <w:color w:val="auto"/>
          <w:sz w:val="24"/>
          <w:highlight w:val="none"/>
        </w:rPr>
        <w:t xml:space="preserve">，格式见《磋商文件》附件（包含授权委托书中受托人身份证原件的扫描件））；</w:t>
      </w:r>
      <w:r/>
    </w:p>
    <w:p>
      <w:pPr>
        <w:ind w:firstLine="241"/>
        <w:jc w:val="left"/>
        <w:keepLines w:val="0"/>
        <w:keepNext w:val="0"/>
        <w:pageBreakBefore w:val="0"/>
        <w:spacing w:line="360" w:lineRule="auto"/>
        <w:rPr>
          <w:rFonts w:hint="eastAsia" w:ascii="宋体" w:hAnsi="宋体" w:eastAsia="宋体" w:cs="宋体"/>
          <w:b/>
          <w:bCs w:val="0"/>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0"/>
          <w:highlight w:val="none"/>
        </w:rPr>
        <w:t xml:space="preserve">（特别提醒：如公司法定代表人直接参与本项目</w:t>
      </w:r>
      <w:r>
        <w:rPr>
          <w:rFonts w:hint="eastAsia" w:ascii="宋体" w:hAnsi="宋体" w:cs="宋体"/>
          <w:b/>
          <w:bCs w:val="0"/>
          <w:color w:val="auto"/>
          <w:sz w:val="24"/>
          <w:szCs w:val="20"/>
          <w:highlight w:val="none"/>
          <w:lang w:eastAsia="zh-CN"/>
        </w:rPr>
        <w:t xml:space="preserve">磋商</w:t>
      </w:r>
      <w:r>
        <w:rPr>
          <w:rFonts w:hint="eastAsia" w:ascii="宋体" w:hAnsi="宋体" w:eastAsia="宋体" w:cs="宋体"/>
          <w:b/>
          <w:bCs w:val="0"/>
          <w:color w:val="auto"/>
          <w:sz w:val="24"/>
          <w:szCs w:val="20"/>
          <w:highlight w:val="none"/>
        </w:rPr>
        <w:t xml:space="preserve">的，提供法定代表人身份证明（格式自拟并附身份证扫描件），可不单独提供《授权委托书》）。</w:t>
      </w:r>
      <w:r/>
    </w:p>
    <w:p>
      <w:pPr>
        <w:ind w:firstLine="482"/>
        <w:spacing w:line="360" w:lineRule="auto"/>
        <w:rPr>
          <w:rStyle w:val="1260"/>
          <w:rFonts w:hint="eastAsia" w:ascii="宋体" w:hAnsi="宋体" w:cs="宋体"/>
          <w:b/>
          <w:bCs/>
          <w:color w:val="auto"/>
          <w:sz w:val="24"/>
          <w:highlight w:val="none"/>
        </w:rPr>
      </w:pPr>
      <w:r>
        <w:rPr>
          <w:rStyle w:val="1260"/>
          <w:rFonts w:hint="eastAsia" w:ascii="宋体" w:hAnsi="宋体" w:cs="宋体"/>
          <w:b/>
          <w:bCs/>
          <w:color w:val="auto"/>
          <w:sz w:val="24"/>
          <w:highlight w:val="none"/>
          <w:lang w:val="en-US" w:eastAsia="zh-CN"/>
        </w:rPr>
        <w:t xml:space="preserve">5</w:t>
      </w:r>
      <w:r>
        <w:rPr>
          <w:rStyle w:val="1260"/>
          <w:rFonts w:hint="eastAsia" w:ascii="宋体" w:hAnsi="宋体" w:cs="宋体"/>
          <w:b/>
          <w:bCs/>
          <w:color w:val="auto"/>
          <w:sz w:val="24"/>
          <w:highlight w:val="none"/>
        </w:rPr>
        <w:t xml:space="preserve">、</w:t>
      </w:r>
      <w:r>
        <w:rPr>
          <w:rStyle w:val="1260"/>
          <w:rFonts w:hint="eastAsia" w:ascii="宋体" w:hAnsi="宋体" w:cs="宋体"/>
          <w:b/>
          <w:bCs/>
          <w:color w:val="auto"/>
          <w:sz w:val="24"/>
          <w:highlight w:val="none"/>
          <w:lang w:eastAsia="zh-CN"/>
        </w:rPr>
        <w:t xml:space="preserve">《</w:t>
      </w:r>
      <w:r>
        <w:rPr>
          <w:rStyle w:val="1260"/>
          <w:rFonts w:hint="eastAsia" w:ascii="宋体" w:hAnsi="宋体" w:cs="宋体"/>
          <w:b/>
          <w:bCs/>
          <w:color w:val="auto"/>
          <w:sz w:val="24"/>
          <w:highlight w:val="none"/>
        </w:rPr>
        <w:t xml:space="preserve">偏离表</w:t>
      </w:r>
      <w:r>
        <w:rPr>
          <w:rStyle w:val="1260"/>
          <w:rFonts w:hint="eastAsia" w:ascii="宋体" w:hAnsi="宋体" w:cs="宋体"/>
          <w:b/>
          <w:bCs/>
          <w:color w:val="auto"/>
          <w:sz w:val="24"/>
          <w:highlight w:val="none"/>
          <w:lang w:eastAsia="zh-CN"/>
        </w:rPr>
        <w:t xml:space="preserve">》</w:t>
      </w:r>
      <w:r>
        <w:rPr>
          <w:rStyle w:val="1260"/>
          <w:rFonts w:hint="eastAsia" w:ascii="宋体" w:hAnsi="宋体" w:cs="宋体"/>
          <w:b/>
          <w:bCs/>
          <w:color w:val="auto"/>
          <w:sz w:val="24"/>
          <w:highlight w:val="none"/>
        </w:rPr>
        <w:t xml:space="preserve">（加盖电子签章，格式见《磋商文件》附件）；</w:t>
      </w:r>
      <w:r/>
    </w:p>
    <w:p>
      <w:pPr>
        <w:ind w:firstLine="482"/>
        <w:spacing w:line="360" w:lineRule="auto"/>
        <w:rPr>
          <w:rStyle w:val="1260"/>
          <w:rFonts w:hint="eastAsia" w:ascii="宋体" w:hAnsi="宋体" w:eastAsia="宋体" w:cs="宋体"/>
          <w:b/>
          <w:bCs/>
          <w:color w:val="auto"/>
          <w:sz w:val="24"/>
          <w:highlight w:val="none"/>
          <w:lang w:val="en-US" w:eastAsia="zh-CN"/>
        </w:rPr>
      </w:pPr>
      <w:r>
        <w:rPr>
          <w:rStyle w:val="1260"/>
          <w:rFonts w:hint="eastAsia" w:ascii="宋体" w:hAnsi="宋体" w:cs="宋体"/>
          <w:b/>
          <w:bCs/>
          <w:color w:val="auto"/>
          <w:sz w:val="24"/>
          <w:highlight w:val="none"/>
          <w:lang w:val="en-US" w:eastAsia="zh-CN"/>
        </w:rPr>
        <w:t xml:space="preserve">6、</w:t>
      </w:r>
      <w:r>
        <w:rPr>
          <w:rStyle w:val="1260"/>
          <w:rFonts w:hint="eastAsia" w:ascii="宋体" w:hAnsi="宋体" w:eastAsia="宋体" w:cs="宋体"/>
          <w:b/>
          <w:bCs/>
          <w:color w:val="auto"/>
          <w:sz w:val="24"/>
          <w:highlight w:val="none"/>
          <w:lang w:eastAsia="zh-CN"/>
        </w:rPr>
        <w:t xml:space="preserve">《</w:t>
      </w:r>
      <w:r>
        <w:rPr>
          <w:rStyle w:val="1260"/>
          <w:rFonts w:hint="eastAsia" w:ascii="宋体" w:hAnsi="宋体" w:cs="宋体"/>
          <w:b/>
          <w:bCs/>
          <w:color w:val="auto"/>
          <w:sz w:val="24"/>
          <w:highlight w:val="none"/>
          <w:lang w:val="en-US" w:eastAsia="zh-CN"/>
        </w:rPr>
        <w:t xml:space="preserve">承诺函</w:t>
      </w:r>
      <w:r>
        <w:rPr>
          <w:rStyle w:val="1260"/>
          <w:rFonts w:hint="eastAsia" w:ascii="宋体" w:hAnsi="宋体" w:eastAsia="宋体" w:cs="宋体"/>
          <w:b/>
          <w:bCs/>
          <w:color w:val="auto"/>
          <w:sz w:val="24"/>
          <w:highlight w:val="none"/>
          <w:lang w:eastAsia="zh-CN"/>
        </w:rPr>
        <w:t xml:space="preserve">》</w:t>
      </w:r>
      <w:r>
        <w:rPr>
          <w:rStyle w:val="1260"/>
          <w:rFonts w:hint="eastAsia" w:ascii="宋体" w:hAnsi="宋体" w:eastAsia="宋体" w:cs="宋体"/>
          <w:b/>
          <w:bCs/>
          <w:color w:val="auto"/>
          <w:sz w:val="24"/>
          <w:highlight w:val="none"/>
        </w:rPr>
        <w:t xml:space="preserve">（加盖电子签章，格式见《磋商文件》附件）</w:t>
      </w:r>
      <w:r>
        <w:rPr>
          <w:rStyle w:val="1260"/>
          <w:rFonts w:hint="eastAsia" w:ascii="宋体" w:hAnsi="宋体" w:cs="宋体"/>
          <w:b/>
          <w:bCs/>
          <w:color w:val="auto"/>
          <w:sz w:val="24"/>
          <w:highlight w:val="none"/>
          <w:lang w:eastAsia="zh-CN"/>
        </w:rPr>
        <w:t xml:space="preserve">。</w:t>
      </w:r>
      <w:r/>
    </w:p>
    <w:p>
      <w:pPr>
        <w:ind w:firstLine="482"/>
        <w:spacing w:line="360" w:lineRule="auto"/>
        <w:rPr>
          <w:rStyle w:val="1260"/>
          <w:rFonts w:hint="eastAsia" w:ascii="宋体" w:hAnsi="宋体" w:cs="宋体"/>
          <w:b/>
          <w:bCs/>
          <w:color w:val="auto"/>
          <w:sz w:val="24"/>
          <w:highlight w:val="none"/>
        </w:rPr>
      </w:pPr>
      <w:r>
        <w:rPr>
          <w:rStyle w:val="1260"/>
          <w:rFonts w:hint="eastAsia" w:ascii="宋体" w:hAnsi="宋体" w:cs="宋体"/>
          <w:b/>
          <w:bCs/>
          <w:color w:val="auto"/>
          <w:sz w:val="24"/>
          <w:highlight w:val="none"/>
        </w:rPr>
        <w:t xml:space="preserve">（四）综合评审评分项</w:t>
      </w:r>
      <w:r/>
    </w:p>
    <w:p>
      <w:pPr>
        <w:ind w:firstLine="482"/>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（一）技术部分：</w:t>
      </w:r>
      <w:r/>
    </w:p>
    <w:p>
      <w:pPr>
        <w:ind w:firstLine="480"/>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1、要求见《磋商文件》附件1、《评分细则》及附件：2、《项目要求（采购需求）》；</w:t>
      </w:r>
      <w:r/>
    </w:p>
    <w:p>
      <w:pPr>
        <w:ind w:firstLine="480"/>
        <w:spacing w:line="360" w:lineRule="auto"/>
        <w:rPr>
          <w:rStyle w:val="1260"/>
          <w:rFonts w:hint="eastAsia" w:ascii="宋体" w:hAnsi="宋体" w:cs="宋体"/>
          <w:color w:val="auto"/>
          <w:sz w:val="24"/>
          <w:highlight w:val="none"/>
        </w:rPr>
        <w:outlineLvl w:val="9"/>
      </w:pPr>
      <w:r>
        <w:rPr>
          <w:rStyle w:val="1260"/>
          <w:rFonts w:hint="eastAsia" w:ascii="宋体" w:hAnsi="宋体" w:cs="宋体"/>
          <w:color w:val="auto"/>
          <w:sz w:val="24"/>
          <w:highlight w:val="none"/>
        </w:rPr>
        <w:t xml:space="preserve">（二）商务部分：</w:t>
      </w:r>
      <w:r/>
    </w:p>
    <w:p>
      <w:pPr>
        <w:ind w:firstLine="480"/>
        <w:spacing w:line="360" w:lineRule="auto"/>
        <w:rPr>
          <w:rStyle w:val="1260"/>
          <w:rFonts w:hint="eastAsia" w:ascii="宋体" w:hAnsi="宋体" w:cs="宋体"/>
          <w:color w:val="auto"/>
          <w:sz w:val="24"/>
          <w:highlight w:val="none"/>
        </w:rPr>
        <w:outlineLvl w:val="9"/>
      </w:pPr>
      <w:r>
        <w:rPr>
          <w:rStyle w:val="1260"/>
          <w:rFonts w:hint="eastAsia" w:ascii="宋体" w:hAnsi="宋体" w:cs="宋体"/>
          <w:color w:val="auto"/>
          <w:sz w:val="24"/>
          <w:highlight w:val="none"/>
        </w:rPr>
        <w:t xml:space="preserve">1、要求见《磋商文件》附件1、《评分细则》；</w:t>
      </w:r>
      <w:r/>
    </w:p>
    <w:p>
      <w:pPr>
        <w:ind w:firstLine="482"/>
        <w:spacing w:line="360" w:lineRule="auto"/>
        <w:rPr>
          <w:rStyle w:val="1260"/>
          <w:rFonts w:hint="eastAsia" w:ascii="宋体" w:hAnsi="宋体" w:cs="宋体"/>
          <w:color w:val="auto"/>
          <w:highlight w:val="none"/>
        </w:rPr>
        <w:outlineLvl w:val="9"/>
      </w:pPr>
      <w:r>
        <w:rPr>
          <w:rStyle w:val="1260"/>
          <w:rFonts w:hint="eastAsia" w:ascii="宋体" w:hAnsi="宋体" w:cs="宋体"/>
          <w:color w:val="auto"/>
          <w:sz w:val="24"/>
          <w:highlight w:val="none"/>
        </w:rPr>
        <w:t xml:space="preserve">2、评分细则中评分得分需提供的相关证明文件扫描件或供应商认为需要提供的其他资料扫描件。</w:t>
      </w:r>
      <w:r/>
    </w:p>
    <w:p>
      <w:pPr>
        <w:pStyle w:val="1252"/>
        <w:ind w:firstLine="482"/>
        <w:spacing w:line="360" w:lineRule="auto"/>
        <w:rPr>
          <w:rStyle w:val="1260"/>
          <w:rFonts w:hint="eastAsia" w:ascii="宋体" w:hAnsi="宋体" w:cs="宋体"/>
          <w:b/>
          <w:color w:val="auto"/>
          <w:sz w:val="24"/>
          <w:highlight w:val="none"/>
        </w:rPr>
        <w:outlineLvl w:val="9"/>
      </w:pPr>
      <w:r>
        <w:rPr>
          <w:rStyle w:val="1260"/>
          <w:rFonts w:hint="eastAsia" w:ascii="宋体" w:hAnsi="宋体" w:cs="宋体"/>
          <w:b/>
          <w:color w:val="auto"/>
          <w:sz w:val="24"/>
          <w:highlight w:val="none"/>
        </w:rPr>
        <w:t xml:space="preserve">（五）价格折扣文件格式</w:t>
      </w:r>
      <w:r/>
    </w:p>
    <w:p>
      <w:pPr>
        <w:ind w:right="-334" w:firstLine="480"/>
        <w:spacing w:line="360" w:lineRule="auto"/>
        <w:rPr>
          <w:rStyle w:val="1260"/>
          <w:rFonts w:hint="eastAsia" w:ascii="宋体" w:hAnsi="宋体" w:eastAsia="宋体" w:cs="宋体"/>
          <w:b/>
          <w:color w:val="auto"/>
          <w:sz w:val="24"/>
          <w:highlight w:val="none"/>
          <w:lang w:val="en-US" w:eastAsia="zh-CN"/>
        </w:rPr>
      </w:pPr>
      <w:r>
        <w:rPr>
          <w:rStyle w:val="1260"/>
          <w:rFonts w:hint="eastAsia" w:ascii="宋体" w:hAnsi="宋体" w:cs="宋体"/>
          <w:b/>
          <w:color w:val="auto"/>
          <w:sz w:val="24"/>
          <w:highlight w:val="none"/>
        </w:rPr>
        <w:t xml:space="preserve">1、企业报价折扣证明：</w:t>
      </w:r>
      <w:r>
        <w:rPr>
          <w:rStyle w:val="1260"/>
          <w:rFonts w:hint="eastAsia" w:ascii="宋体" w:hAnsi="宋体" w:cs="宋体"/>
          <w:b/>
          <w:color w:val="auto"/>
          <w:sz w:val="24"/>
          <w:highlight w:val="none"/>
          <w:lang w:val="en-US" w:eastAsia="zh-CN"/>
        </w:rPr>
        <w:t xml:space="preserve">无</w:t>
      </w:r>
      <w:r/>
    </w:p>
    <w:p>
      <w:pPr>
        <w:pStyle w:val="1252"/>
        <w:ind w:firstLine="482"/>
        <w:spacing w:line="360" w:lineRule="auto"/>
        <w:rPr>
          <w:rStyle w:val="1260"/>
          <w:rFonts w:hint="eastAsia" w:ascii="宋体" w:hAnsi="宋体" w:cs="宋体"/>
          <w:b/>
          <w:bCs/>
          <w:color w:val="auto"/>
          <w:sz w:val="24"/>
          <w:highlight w:val="none"/>
        </w:rPr>
        <w:outlineLvl w:val="9"/>
      </w:pPr>
      <w:r>
        <w:rPr>
          <w:rStyle w:val="1260"/>
          <w:rFonts w:hint="eastAsia" w:ascii="宋体" w:hAnsi="宋体" w:cs="宋体"/>
          <w:b/>
          <w:bCs/>
          <w:color w:val="auto"/>
          <w:sz w:val="24"/>
          <w:highlight w:val="none"/>
        </w:rPr>
        <w:t xml:space="preserve">（六）提交的首次响应文件的密封、签署、盖章要求：</w:t>
      </w:r>
      <w:r/>
    </w:p>
    <w:p>
      <w:pPr>
        <w:pStyle w:val="1252"/>
        <w:ind w:firstLine="480"/>
        <w:spacing w:line="360" w:lineRule="auto"/>
        <w:rPr>
          <w:rStyle w:val="1260"/>
          <w:rFonts w:hint="eastAsia" w:ascii="宋体" w:hAnsi="宋体" w:cs="宋体"/>
          <w:b/>
          <w:bCs/>
          <w:color w:val="auto"/>
          <w:sz w:val="24"/>
          <w:highlight w:val="none"/>
        </w:rPr>
        <w:outlineLvl w:val="9"/>
      </w:pPr>
      <w:r>
        <w:rPr>
          <w:rStyle w:val="1260"/>
          <w:rFonts w:hint="eastAsia" w:ascii="宋体" w:hAnsi="宋体" w:cs="宋体"/>
          <w:b/>
          <w:bCs/>
          <w:color w:val="auto"/>
          <w:sz w:val="24"/>
          <w:highlight w:val="none"/>
        </w:rPr>
        <w:t xml:space="preserve">1、密封（加密）要求：</w:t>
      </w:r>
      <w:r/>
    </w:p>
    <w:p>
      <w:pPr>
        <w:pStyle w:val="1252"/>
        <w:ind w:firstLine="480"/>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252"/>
        <w:ind w:firstLine="480"/>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2、签署要求：见《磋商文件》第九章附件中相关格式要求</w:t>
      </w:r>
      <w:r>
        <w:rPr>
          <w:rStyle w:val="1260"/>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1252"/>
        <w:ind w:firstLine="480"/>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3、盖章要求：见《磋商文件》第九章附件中相关格式要求。供应商须通过“苏采云”系统提供的政府采购客户端工具（使用“CA数字证书”）加盖电子签章。</w:t>
      </w:r>
      <w:r/>
    </w:p>
    <w:p>
      <w:pPr>
        <w:pStyle w:val="1252"/>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（七）通过“苏采云”系统提交政府采购客户端工具导出加密的响应文件（后缀名为zip）。响应文件不得超过150M！ </w:t>
      </w:r>
      <w:r/>
    </w:p>
    <w:p>
      <w:pPr>
        <w:pStyle w:val="1252"/>
        <w:ind w:firstLine="497"/>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注：供应商应当按照《磋商文件》的要求编制响应文件，并对其提交的响应文件的真实性、合法性承担法律责任。</w:t>
      </w:r>
      <w:r/>
    </w:p>
    <w:p>
      <w:pPr>
        <w:pStyle w:val="1252"/>
        <w:ind w:firstLine="478"/>
        <w:jc w:val="center"/>
        <w:spacing w:line="360" w:lineRule="auto"/>
        <w:rPr>
          <w:rStyle w:val="1260"/>
          <w:rFonts w:hint="eastAsia" w:ascii="宋体" w:hAnsi="宋体" w:cs="宋体"/>
          <w:color w:val="auto"/>
          <w:sz w:val="24"/>
          <w:highlight w:val="none"/>
        </w:rPr>
      </w:pPr>
      <w:r>
        <w:rPr>
          <w:rFonts w:hint="eastAsia" w:ascii="宋体" w:hAnsi="宋体" w:cs="宋体"/>
          <w:color w:val="auto"/>
          <w:sz w:val="24"/>
          <w:highlight w:val="none"/>
        </w:rPr>
      </w:r>
      <w:r/>
    </w:p>
    <w:p>
      <w:pPr>
        <w:pStyle w:val="1252"/>
        <w:ind w:firstLine="478"/>
        <w:jc w:val="center"/>
        <w:spacing w:line="360" w:lineRule="auto"/>
        <w:rPr>
          <w:rStyle w:val="1260"/>
          <w:rFonts w:hint="eastAsia" w:ascii="宋体" w:hAnsi="宋体" w:cs="宋体"/>
          <w:b/>
          <w:bCs/>
          <w:color w:val="auto"/>
          <w:sz w:val="24"/>
          <w:highlight w:val="none"/>
        </w:rPr>
        <w:outlineLvl w:val="0"/>
      </w:pPr>
      <w:r/>
      <w:bookmarkStart w:id="8" w:name="_Toc28907_WPSOffice_Level1"/>
      <w:r>
        <w:rPr>
          <w:rStyle w:val="1260"/>
          <w:rFonts w:hint="eastAsia" w:ascii="宋体" w:hAnsi="宋体" w:cs="宋体"/>
          <w:b/>
          <w:bCs/>
          <w:color w:val="auto"/>
          <w:sz w:val="24"/>
          <w:highlight w:val="none"/>
        </w:rPr>
        <w:t xml:space="preserve">第四章 磋商相关说明</w:t>
      </w:r>
      <w:bookmarkEnd w:id="8"/>
      <w:r/>
      <w:r/>
    </w:p>
    <w:p>
      <w:pPr>
        <w:pStyle w:val="1252"/>
        <w:spacing w:line="360" w:lineRule="auto"/>
        <w:rPr>
          <w:rStyle w:val="1260"/>
          <w:rFonts w:hint="eastAsia" w:ascii="宋体" w:hAnsi="宋体" w:cs="宋体"/>
          <w:b/>
          <w:bCs/>
          <w:color w:val="auto"/>
          <w:sz w:val="24"/>
          <w:highlight w:val="none"/>
        </w:rPr>
        <w:outlineLvl w:val="9"/>
      </w:pPr>
      <w:r>
        <w:rPr>
          <w:rStyle w:val="1260"/>
          <w:rFonts w:hint="eastAsia" w:ascii="宋体" w:hAnsi="宋体" w:cs="宋体"/>
          <w:b/>
          <w:bCs/>
          <w:color w:val="auto"/>
          <w:sz w:val="24"/>
          <w:highlight w:val="none"/>
        </w:rPr>
        <w:t xml:space="preserve">十四、磋商相关说明</w:t>
      </w:r>
      <w:r/>
    </w:p>
    <w:p>
      <w:pPr>
        <w:pStyle w:val="1252"/>
        <w:ind w:firstLine="482"/>
        <w:spacing w:line="360" w:lineRule="auto"/>
        <w:rPr>
          <w:rStyle w:val="1260"/>
          <w:rFonts w:hint="eastAsia" w:ascii="宋体" w:hAnsi="宋体" w:cs="宋体"/>
          <w:b/>
          <w:bCs/>
          <w:color w:val="auto"/>
          <w:sz w:val="24"/>
          <w:highlight w:val="none"/>
        </w:rPr>
        <w:outlineLvl w:val="9"/>
      </w:pPr>
      <w:r>
        <w:rPr>
          <w:rStyle w:val="1260"/>
          <w:rFonts w:hint="eastAsia" w:ascii="宋体" w:hAnsi="宋体" w:cs="宋体"/>
          <w:b/>
          <w:bCs/>
          <w:color w:val="auto"/>
          <w:sz w:val="24"/>
          <w:highlight w:val="none"/>
        </w:rPr>
        <w:t xml:space="preserve">（一）磋商要求</w:t>
      </w:r>
      <w:r/>
    </w:p>
    <w:p>
      <w:pPr>
        <w:pStyle w:val="1252"/>
        <w:ind w:firstLine="480"/>
        <w:spacing w:line="360" w:lineRule="auto"/>
        <w:rPr>
          <w:rStyle w:val="1260"/>
          <w:rFonts w:hint="eastAsia" w:ascii="宋体" w:hAnsi="宋体" w:cs="宋体"/>
          <w:bCs/>
          <w:color w:val="auto"/>
          <w:sz w:val="24"/>
          <w:highlight w:val="none"/>
        </w:rPr>
        <w:outlineLvl w:val="9"/>
      </w:pPr>
      <w:r>
        <w:rPr>
          <w:rStyle w:val="1260"/>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1252"/>
        <w:ind w:firstLine="480"/>
        <w:spacing w:line="360" w:lineRule="auto"/>
        <w:rPr>
          <w:rStyle w:val="1260"/>
          <w:rFonts w:hint="eastAsia" w:ascii="宋体" w:hAnsi="宋体" w:cs="宋体"/>
          <w:bCs/>
          <w:color w:val="auto"/>
          <w:sz w:val="24"/>
          <w:highlight w:val="none"/>
        </w:rPr>
        <w:outlineLvl w:val="9"/>
      </w:pPr>
      <w:r>
        <w:rPr>
          <w:rStyle w:val="1260"/>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ind w:firstLine="482"/>
        <w:spacing w:line="360" w:lineRule="auto"/>
        <w:rPr>
          <w:rStyle w:val="1260"/>
          <w:rFonts w:hint="eastAsia" w:ascii="宋体" w:hAnsi="宋体" w:cs="宋体"/>
          <w:bCs/>
          <w:color w:val="auto"/>
          <w:sz w:val="24"/>
          <w:highlight w:val="none"/>
        </w:rPr>
        <w:outlineLvl w:val="9"/>
      </w:pPr>
      <w:r>
        <w:rPr>
          <w:rStyle w:val="1260"/>
          <w:rFonts w:hint="eastAsia" w:ascii="宋体" w:hAnsi="宋体" w:cs="宋体"/>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252"/>
        <w:ind w:firstLine="480"/>
        <w:spacing w:line="360" w:lineRule="auto"/>
        <w:rPr>
          <w:rStyle w:val="1260"/>
          <w:rFonts w:hint="eastAsia" w:ascii="宋体" w:hAnsi="宋体" w:cs="宋体"/>
          <w:color w:val="auto"/>
          <w:sz w:val="24"/>
          <w:highlight w:val="none"/>
        </w:rPr>
        <w:outlineLvl w:val="9"/>
      </w:pPr>
      <w:r>
        <w:rPr>
          <w:rStyle w:val="1260"/>
          <w:rFonts w:hint="eastAsia" w:ascii="宋体" w:hAnsi="宋体" w:cs="宋体"/>
          <w:color w:val="auto"/>
          <w:sz w:val="24"/>
          <w:highlight w:val="none"/>
        </w:rPr>
        <w:t xml:space="preserve">4、磋商顺序按照电子标书解密先后时间进行，解密时间相同的，不分先后顺序。</w:t>
      </w:r>
      <w:r/>
    </w:p>
    <w:p>
      <w:pPr>
        <w:ind w:firstLine="482"/>
        <w:spacing w:line="360" w:lineRule="auto"/>
        <w:rPr>
          <w:rStyle w:val="1260"/>
          <w:rFonts w:hint="eastAsia" w:ascii="宋体" w:hAnsi="宋体" w:cs="宋体"/>
          <w:bCs/>
          <w:color w:val="auto"/>
          <w:sz w:val="24"/>
          <w:highlight w:val="none"/>
        </w:rPr>
        <w:outlineLvl w:val="9"/>
      </w:pPr>
      <w:r>
        <w:rPr>
          <w:rStyle w:val="1260"/>
          <w:rFonts w:hint="eastAsia" w:ascii="宋体" w:hAnsi="宋体" w:cs="宋体"/>
          <w:bCs/>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252"/>
        <w:ind w:firstLine="480"/>
        <w:spacing w:line="360" w:lineRule="auto"/>
        <w:rPr>
          <w:rStyle w:val="1260"/>
          <w:rFonts w:hint="eastAsia" w:ascii="宋体" w:hAnsi="宋体" w:cs="宋体"/>
          <w:bCs/>
          <w:color w:val="auto"/>
          <w:sz w:val="24"/>
          <w:highlight w:val="none"/>
        </w:rPr>
        <w:outlineLvl w:val="9"/>
      </w:pPr>
      <w:r>
        <w:rPr>
          <w:rStyle w:val="1260"/>
          <w:rFonts w:hint="eastAsia" w:ascii="宋体" w:hAnsi="宋体" w:cs="宋体"/>
          <w:bCs/>
          <w:color w:val="auto"/>
          <w:sz w:val="24"/>
          <w:highlight w:val="none"/>
        </w:rPr>
        <w:t xml:space="preserve">6、未在规定时间内进行答疑澄清的，视同放弃澄清。</w:t>
      </w:r>
      <w:r/>
    </w:p>
    <w:p>
      <w:pPr>
        <w:pStyle w:val="1252"/>
        <w:ind w:firstLine="480"/>
        <w:spacing w:line="360" w:lineRule="auto"/>
        <w:rPr>
          <w:rStyle w:val="1260"/>
          <w:rFonts w:hint="eastAsia" w:ascii="宋体" w:hAnsi="宋体" w:cs="宋体"/>
          <w:bCs/>
          <w:color w:val="auto"/>
          <w:sz w:val="24"/>
          <w:highlight w:val="none"/>
        </w:rPr>
        <w:outlineLvl w:val="9"/>
      </w:pPr>
      <w:r>
        <w:rPr>
          <w:rStyle w:val="1260"/>
          <w:rFonts w:hint="eastAsia" w:ascii="宋体" w:hAnsi="宋体" w:cs="宋体"/>
          <w:bCs/>
          <w:color w:val="auto"/>
          <w:sz w:val="24"/>
          <w:highlight w:val="none"/>
        </w:rPr>
        <w:t xml:space="preserve">7、未在规定时间内进行报价的，视为响应无效。</w:t>
      </w:r>
      <w:r/>
    </w:p>
    <w:p>
      <w:pPr>
        <w:pStyle w:val="1252"/>
        <w:ind w:firstLine="480"/>
        <w:spacing w:line="360" w:lineRule="auto"/>
        <w:rPr>
          <w:rStyle w:val="1260"/>
          <w:rFonts w:hint="eastAsia" w:ascii="宋体" w:hAnsi="宋体" w:cs="宋体"/>
          <w:bCs/>
          <w:color w:val="auto"/>
          <w:sz w:val="24"/>
          <w:highlight w:val="none"/>
        </w:rPr>
        <w:outlineLvl w:val="9"/>
      </w:pPr>
      <w:r>
        <w:rPr>
          <w:rStyle w:val="1260"/>
          <w:rFonts w:hint="eastAsia" w:ascii="宋体" w:hAnsi="宋体" w:cs="宋体"/>
          <w:bCs/>
          <w:color w:val="auto"/>
          <w:sz w:val="24"/>
          <w:highlight w:val="none"/>
        </w:rPr>
        <w:t xml:space="preserve">8、被邀请参与磋商的供应商如未按上述磋商要求执行，视同放弃磋商的权利。</w:t>
      </w:r>
      <w:r/>
    </w:p>
    <w:p>
      <w:pPr>
        <w:pStyle w:val="1252"/>
        <w:ind w:firstLine="480"/>
        <w:spacing w:line="360" w:lineRule="auto"/>
        <w:rPr>
          <w:rStyle w:val="1260"/>
          <w:rFonts w:hint="eastAsia" w:ascii="宋体" w:hAnsi="宋体" w:cs="宋体"/>
          <w:b/>
          <w:bCs/>
          <w:color w:val="auto"/>
          <w:sz w:val="24"/>
          <w:highlight w:val="none"/>
        </w:rPr>
        <w:outlineLvl w:val="9"/>
      </w:pPr>
      <w:r>
        <w:rPr>
          <w:rStyle w:val="1260"/>
          <w:rFonts w:hint="eastAsia" w:ascii="宋体" w:hAnsi="宋体" w:cs="宋体"/>
          <w:b/>
          <w:bCs/>
          <w:color w:val="auto"/>
          <w:sz w:val="24"/>
          <w:highlight w:val="none"/>
        </w:rPr>
        <w:t xml:space="preserve">（二）评审程序</w:t>
      </w:r>
      <w:r/>
    </w:p>
    <w:p>
      <w:pPr>
        <w:pStyle w:val="1252"/>
        <w:ind w:firstLine="480"/>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1252"/>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服务方案优劣顺序推荐。</w:t>
      </w:r>
      <w:r/>
    </w:p>
    <w:p>
      <w:pPr>
        <w:pStyle w:val="1252"/>
        <w:ind w:firstLine="480"/>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252"/>
        <w:ind w:firstLine="480"/>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相关内容和要求见：《中华人民共和国政府采购法》、《中华人民共和国政府采购法实施条例》及《政府采购竞争性磋商采购方式管理暂行办法》</w:t>
      </w:r>
      <w:r/>
    </w:p>
    <w:p>
      <w:pPr>
        <w:pStyle w:val="1252"/>
        <w:ind w:firstLine="480"/>
        <w:spacing w:line="360" w:lineRule="auto"/>
        <w:rPr>
          <w:rStyle w:val="1260"/>
          <w:rFonts w:hint="eastAsia" w:ascii="宋体" w:hAnsi="宋体" w:cs="宋体"/>
          <w:color w:val="auto"/>
          <w:sz w:val="24"/>
          <w:highlight w:val="none"/>
        </w:rPr>
      </w:pPr>
      <w:r>
        <w:rPr>
          <w:rStyle w:val="1260"/>
          <w:rFonts w:hint="eastAsia" w:ascii="宋体" w:hAnsi="宋体" w:cs="宋体"/>
          <w:b/>
          <w:bCs/>
          <w:color w:val="auto"/>
          <w:sz w:val="24"/>
          <w:highlight w:val="none"/>
        </w:rPr>
        <w:t xml:space="preserve">实施政府采购异常低价审查的有关要求</w:t>
      </w:r>
      <w:r>
        <w:rPr>
          <w:rStyle w:val="1260"/>
          <w:rFonts w:hint="eastAsia" w:ascii="宋体" w:hAnsi="宋体" w:cs="宋体"/>
          <w:color w:val="auto"/>
          <w:sz w:val="24"/>
          <w:highlight w:val="none"/>
        </w:rPr>
        <w:t xml:space="preserve">：</w:t>
      </w:r>
      <w:r/>
    </w:p>
    <w:p>
      <w:pPr>
        <w:pStyle w:val="1252"/>
        <w:ind w:firstLine="480"/>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lang w:val="en-US" w:eastAsia="zh-CN"/>
        </w:rPr>
        <w:t xml:space="preserve">1、</w:t>
      </w:r>
      <w:r>
        <w:rPr>
          <w:rStyle w:val="1260"/>
          <w:rFonts w:hint="eastAsia" w:ascii="宋体" w:hAnsi="宋体" w:cs="宋体"/>
          <w:color w:val="auto"/>
          <w:sz w:val="24"/>
          <w:highlight w:val="none"/>
        </w:rPr>
        <w:t xml:space="preserve">评审过程中出现下列情形之一的，评审委员会应当启动异常低价投标（响应）审查程序：</w:t>
      </w:r>
      <w:r/>
    </w:p>
    <w:p>
      <w:pPr>
        <w:pStyle w:val="1252"/>
        <w:ind w:firstLine="480"/>
        <w:spacing w:line="360" w:lineRule="auto"/>
        <w:rPr>
          <w:rStyle w:val="1260"/>
          <w:rFonts w:hint="eastAsia" w:ascii="宋体" w:hAnsi="宋体" w:cs="宋体"/>
          <w:color w:val="auto"/>
          <w:sz w:val="24"/>
          <w:highlight w:val="none"/>
        </w:rPr>
      </w:pPr>
      <w:r>
        <w:rPr>
          <w:rStyle w:val="1260"/>
          <w:rFonts w:hint="default" w:ascii="Calibri" w:hAnsi="Calibri" w:cs="Calibri"/>
          <w:color w:val="auto"/>
          <w:sz w:val="24"/>
          <w:highlight w:val="none"/>
        </w:rPr>
        <w:t xml:space="preserve">①</w:t>
      </w:r>
      <w:r>
        <w:rPr>
          <w:rStyle w:val="1260"/>
          <w:rFonts w:hint="eastAsia" w:ascii="宋体" w:hAnsi="宋体" w:cs="宋体"/>
          <w:color w:val="auto"/>
          <w:sz w:val="24"/>
          <w:highlight w:val="none"/>
        </w:rPr>
        <w:t xml:space="preserve">投标（响应）报价低于采购项目预算50%的，即投标（响应）报价＜采购项目预算×50%；</w:t>
      </w:r>
      <w:r/>
    </w:p>
    <w:p>
      <w:pPr>
        <w:pStyle w:val="1252"/>
        <w:ind w:firstLine="480"/>
        <w:spacing w:line="360" w:lineRule="auto"/>
        <w:rPr>
          <w:rStyle w:val="1260"/>
          <w:rFonts w:hint="eastAsia" w:ascii="宋体" w:hAnsi="宋体" w:cs="宋体"/>
          <w:color w:val="auto"/>
          <w:sz w:val="24"/>
          <w:highlight w:val="none"/>
        </w:rPr>
      </w:pPr>
      <w:r>
        <w:rPr>
          <w:rStyle w:val="1260"/>
          <w:rFonts w:hint="default" w:ascii="Calibri" w:hAnsi="Calibri" w:cs="Calibri"/>
          <w:color w:val="auto"/>
          <w:sz w:val="24"/>
          <w:highlight w:val="none"/>
        </w:rPr>
        <w:t xml:space="preserve">②</w:t>
      </w:r>
      <w:r>
        <w:rPr>
          <w:rStyle w:val="1260"/>
          <w:rFonts w:hint="eastAsia" w:ascii="宋体" w:hAnsi="宋体" w:cs="宋体"/>
          <w:color w:val="auto"/>
          <w:sz w:val="24"/>
          <w:highlight w:val="none"/>
        </w:rPr>
        <w:t xml:space="preserve">投标（响应）报价低于采购项目最高限价45％的，即投标（响应）报价＜采购项目最高限价×45%；</w:t>
      </w:r>
      <w:r/>
    </w:p>
    <w:p>
      <w:pPr>
        <w:pStyle w:val="1252"/>
        <w:ind w:firstLine="480"/>
        <w:spacing w:line="360" w:lineRule="auto"/>
        <w:rPr>
          <w:rStyle w:val="1260"/>
          <w:rFonts w:hint="eastAsia" w:ascii="宋体" w:hAnsi="宋体" w:cs="宋体"/>
          <w:color w:val="auto"/>
          <w:sz w:val="24"/>
          <w:highlight w:val="none"/>
        </w:rPr>
      </w:pPr>
      <w:r>
        <w:rPr>
          <w:rStyle w:val="1260"/>
          <w:rFonts w:hint="default" w:ascii="Calibri" w:hAnsi="Calibri" w:cs="Calibri"/>
          <w:color w:val="auto"/>
          <w:sz w:val="24"/>
          <w:highlight w:val="none"/>
        </w:rPr>
        <w:t xml:space="preserve">③</w:t>
      </w:r>
      <w:r>
        <w:rPr>
          <w:rStyle w:val="1260"/>
          <w:rFonts w:hint="eastAsia" w:ascii="宋体" w:hAnsi="宋体" w:cs="宋体"/>
          <w:color w:val="auto"/>
          <w:sz w:val="24"/>
          <w:highlight w:val="none"/>
        </w:rPr>
        <w:t xml:space="preserve">评审委员会认定的供应商报价过低、有可能影响产品质量或者不能诚信履约的其他情形。</w:t>
      </w:r>
      <w:r/>
    </w:p>
    <w:p>
      <w:pPr>
        <w:pStyle w:val="1252"/>
        <w:ind w:firstLine="480"/>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lang w:val="en-US" w:eastAsia="zh-CN"/>
        </w:rPr>
        <w:t xml:space="preserve">2、</w:t>
      </w:r>
      <w:r>
        <w:rPr>
          <w:rStyle w:val="1260"/>
          <w:rFonts w:hint="eastAsia" w:ascii="宋体" w:hAnsi="宋体" w:cs="宋体"/>
          <w:color w:val="auto"/>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252"/>
        <w:ind w:firstLine="240"/>
        <w:spacing w:line="360" w:lineRule="auto"/>
        <w:rPr>
          <w:rStyle w:val="1260"/>
          <w:rFonts w:hint="eastAsia" w:ascii="宋体" w:hAnsi="宋体" w:cs="宋体"/>
          <w:b/>
          <w:bCs/>
          <w:color w:val="auto"/>
          <w:sz w:val="24"/>
          <w:highlight w:val="none"/>
        </w:rPr>
        <w:outlineLvl w:val="9"/>
      </w:pPr>
      <w:r>
        <w:rPr>
          <w:rStyle w:val="1260"/>
          <w:rFonts w:hint="eastAsia" w:ascii="宋体" w:hAnsi="宋体" w:cs="宋体"/>
          <w:b/>
          <w:bCs/>
          <w:color w:val="auto"/>
          <w:sz w:val="24"/>
          <w:highlight w:val="none"/>
        </w:rPr>
        <w:t xml:space="preserve"> (三) 查询及使用供应商信用记录</w:t>
      </w:r>
      <w:r/>
    </w:p>
    <w:p>
      <w:pPr>
        <w:pStyle w:val="1252"/>
        <w:ind w:firstLine="480"/>
        <w:spacing w:line="360" w:lineRule="auto"/>
        <w:rPr>
          <w:rStyle w:val="1260"/>
          <w:rFonts w:hint="eastAsia" w:ascii="宋体" w:hAnsi="宋体" w:cs="宋体"/>
          <w:color w:val="auto"/>
          <w:sz w:val="24"/>
          <w:highlight w:val="none"/>
        </w:rPr>
        <w:outlineLvl w:val="9"/>
      </w:pPr>
      <w:r>
        <w:rPr>
          <w:rStyle w:val="1260"/>
          <w:rFonts w:hint="eastAsia" w:ascii="宋体" w:hAnsi="宋体" w:cs="宋体"/>
          <w:color w:val="auto"/>
          <w:sz w:val="24"/>
          <w:highlight w:val="none"/>
        </w:rPr>
        <w:t xml:space="preserve">1、由采购人查询信用信息。</w:t>
      </w:r>
      <w:r/>
    </w:p>
    <w:p>
      <w:pPr>
        <w:pStyle w:val="1252"/>
        <w:ind w:firstLine="480"/>
        <w:spacing w:line="360" w:lineRule="auto"/>
        <w:rPr>
          <w:rStyle w:val="1260"/>
          <w:rFonts w:hint="eastAsia" w:ascii="宋体" w:hAnsi="宋体" w:cs="宋体"/>
          <w:color w:val="auto"/>
          <w:sz w:val="24"/>
          <w:highlight w:val="none"/>
        </w:rPr>
        <w:outlineLvl w:val="9"/>
      </w:pPr>
      <w:r>
        <w:rPr>
          <w:rStyle w:val="1260"/>
          <w:rFonts w:hint="eastAsia" w:ascii="宋体" w:hAnsi="宋体" w:cs="宋体"/>
          <w:color w:val="auto"/>
          <w:sz w:val="24"/>
          <w:highlight w:val="none"/>
        </w:rPr>
        <w:t xml:space="preserve">2、查询渠道包括：</w:t>
      </w:r>
      <w:r/>
    </w:p>
    <w:p>
      <w:pPr>
        <w:pStyle w:val="1252"/>
        <w:ind w:firstLine="480"/>
        <w:spacing w:line="360" w:lineRule="auto"/>
        <w:rPr>
          <w:rStyle w:val="1260"/>
          <w:rFonts w:hint="eastAsia" w:ascii="宋体" w:hAnsi="宋体" w:cs="宋体"/>
          <w:color w:val="auto"/>
          <w:sz w:val="24"/>
          <w:highlight w:val="none"/>
        </w:rPr>
        <w:outlineLvl w:val="9"/>
      </w:pPr>
      <w:r>
        <w:rPr>
          <w:rStyle w:val="1260"/>
          <w:rFonts w:hint="eastAsia" w:ascii="宋体" w:hAnsi="宋体" w:cs="宋体"/>
          <w:color w:val="auto"/>
          <w:sz w:val="24"/>
          <w:highlight w:val="none"/>
        </w:rPr>
        <w:t xml:space="preserve">（1）“信用中国”网（www.creditchina.gov.cn）；</w:t>
      </w:r>
      <w:r/>
    </w:p>
    <w:p>
      <w:pPr>
        <w:pStyle w:val="1252"/>
        <w:ind w:firstLine="480"/>
        <w:spacing w:line="360" w:lineRule="auto"/>
        <w:rPr>
          <w:rStyle w:val="1260"/>
          <w:rFonts w:hint="eastAsia" w:ascii="宋体" w:hAnsi="宋体" w:cs="宋体"/>
          <w:color w:val="auto"/>
          <w:sz w:val="24"/>
          <w:highlight w:val="none"/>
        </w:rPr>
        <w:outlineLvl w:val="9"/>
      </w:pPr>
      <w:r>
        <w:rPr>
          <w:rStyle w:val="1260"/>
          <w:rFonts w:hint="eastAsia" w:ascii="宋体" w:hAnsi="宋体" w:cs="宋体"/>
          <w:color w:val="auto"/>
          <w:sz w:val="24"/>
          <w:highlight w:val="none"/>
        </w:rPr>
        <w:t xml:space="preserve">（2）中国政府采购网（www.ccgp.gov.cn）；</w:t>
      </w:r>
      <w:r/>
    </w:p>
    <w:p>
      <w:pPr>
        <w:pStyle w:val="1252"/>
        <w:ind w:firstLine="480"/>
        <w:spacing w:line="360" w:lineRule="auto"/>
        <w:rPr>
          <w:rStyle w:val="1260"/>
          <w:rFonts w:hint="eastAsia" w:ascii="宋体" w:hAnsi="宋体" w:cs="宋体"/>
          <w:color w:val="auto"/>
          <w:sz w:val="24"/>
          <w:highlight w:val="none"/>
        </w:rPr>
        <w:outlineLvl w:val="9"/>
      </w:pPr>
      <w:r>
        <w:rPr>
          <w:rStyle w:val="1260"/>
          <w:rFonts w:hint="eastAsia" w:ascii="宋体" w:hAnsi="宋体" w:cs="宋体"/>
          <w:color w:val="auto"/>
          <w:sz w:val="24"/>
          <w:highlight w:val="none"/>
        </w:rPr>
        <w:t xml:space="preserve">（3）“信用江苏”网（http://credit.jiangsu.gov.cn/）；</w:t>
      </w:r>
      <w:r/>
    </w:p>
    <w:p>
      <w:pPr>
        <w:pStyle w:val="1252"/>
        <w:ind w:firstLine="480"/>
        <w:spacing w:line="360" w:lineRule="auto"/>
        <w:rPr>
          <w:rStyle w:val="1260"/>
          <w:rFonts w:hint="eastAsia" w:ascii="宋体" w:hAnsi="宋体" w:cs="宋体"/>
          <w:color w:val="auto"/>
          <w:sz w:val="24"/>
          <w:highlight w:val="none"/>
        </w:rPr>
        <w:outlineLvl w:val="9"/>
      </w:pPr>
      <w:r>
        <w:rPr>
          <w:rStyle w:val="1260"/>
          <w:rFonts w:hint="eastAsia" w:ascii="宋体" w:hAnsi="宋体" w:cs="宋体"/>
          <w:color w:val="auto"/>
          <w:sz w:val="24"/>
          <w:highlight w:val="none"/>
        </w:rPr>
        <w:t xml:space="preserve">（4）“信用中国(江苏徐州)”网（http://www.xuzhoucredit.gov.cn）。</w:t>
      </w:r>
      <w:r/>
    </w:p>
    <w:p>
      <w:pPr>
        <w:pStyle w:val="1252"/>
        <w:ind w:firstLine="480"/>
        <w:spacing w:line="360" w:lineRule="auto"/>
        <w:rPr>
          <w:rStyle w:val="1260"/>
          <w:rFonts w:hint="eastAsia" w:ascii="宋体" w:hAnsi="宋体" w:cs="宋体"/>
          <w:color w:val="auto"/>
          <w:sz w:val="24"/>
          <w:highlight w:val="none"/>
        </w:rPr>
        <w:outlineLvl w:val="9"/>
      </w:pPr>
      <w:r>
        <w:rPr>
          <w:rStyle w:val="1260"/>
          <w:rFonts w:hint="eastAsia" w:ascii="宋体" w:hAnsi="宋体" w:cs="宋体"/>
          <w:color w:val="auto"/>
          <w:sz w:val="24"/>
          <w:highlight w:val="none"/>
        </w:rPr>
        <w:t xml:space="preserve">3、截止时点（查询环节）：首次响应文件开启后资格审查结束前。</w:t>
      </w:r>
      <w:r/>
    </w:p>
    <w:p>
      <w:pPr>
        <w:pStyle w:val="1252"/>
        <w:ind w:firstLine="480"/>
        <w:spacing w:line="360" w:lineRule="auto"/>
        <w:rPr>
          <w:rStyle w:val="1260"/>
          <w:rFonts w:hint="eastAsia" w:ascii="宋体" w:hAnsi="宋体" w:cs="宋体"/>
          <w:color w:val="auto"/>
          <w:sz w:val="24"/>
          <w:highlight w:val="none"/>
        </w:rPr>
        <w:outlineLvl w:val="9"/>
      </w:pPr>
      <w:r>
        <w:rPr>
          <w:rStyle w:val="1260"/>
          <w:rFonts w:hint="eastAsia" w:ascii="宋体" w:hAnsi="宋体" w:cs="宋体"/>
          <w:color w:val="auto"/>
          <w:sz w:val="24"/>
          <w:highlight w:val="none"/>
        </w:rPr>
        <w:t xml:space="preserve">4、信用信息查询记录和证据留存的具体方式：</w:t>
      </w:r>
      <w:r/>
    </w:p>
    <w:p>
      <w:pPr>
        <w:pStyle w:val="1252"/>
        <w:ind w:firstLine="480"/>
        <w:spacing w:line="360" w:lineRule="auto"/>
        <w:rPr>
          <w:rStyle w:val="1260"/>
          <w:rFonts w:hint="eastAsia" w:ascii="宋体" w:hAnsi="宋体" w:cs="宋体"/>
          <w:color w:val="auto"/>
          <w:sz w:val="24"/>
          <w:highlight w:val="none"/>
        </w:rPr>
        <w:outlineLvl w:val="9"/>
      </w:pPr>
      <w:r>
        <w:rPr>
          <w:rStyle w:val="1260"/>
          <w:rFonts w:hint="eastAsia" w:ascii="宋体" w:hAnsi="宋体" w:cs="宋体"/>
          <w:color w:val="auto"/>
          <w:sz w:val="24"/>
          <w:highlight w:val="none"/>
        </w:rPr>
        <w:t xml:space="preserve">网页截屏打印，与其他采购文件一并保存。</w:t>
      </w:r>
      <w:r/>
    </w:p>
    <w:p>
      <w:pPr>
        <w:pStyle w:val="1252"/>
        <w:ind w:firstLine="480"/>
        <w:spacing w:line="360" w:lineRule="auto"/>
        <w:rPr>
          <w:rStyle w:val="1260"/>
          <w:rFonts w:hint="eastAsia" w:ascii="宋体" w:hAnsi="宋体" w:cs="宋体"/>
          <w:color w:val="auto"/>
          <w:sz w:val="24"/>
          <w:highlight w:val="none"/>
        </w:rPr>
        <w:outlineLvl w:val="9"/>
      </w:pPr>
      <w:r>
        <w:rPr>
          <w:rStyle w:val="1260"/>
          <w:rFonts w:hint="eastAsia" w:ascii="宋体" w:hAnsi="宋体" w:cs="宋体"/>
          <w:color w:val="auto"/>
          <w:sz w:val="24"/>
          <w:highlight w:val="none"/>
        </w:rPr>
        <w:t xml:space="preserve">5、信用信息的使用规则：</w:t>
      </w:r>
      <w:r/>
    </w:p>
    <w:p>
      <w:pPr>
        <w:pStyle w:val="1252"/>
        <w:ind w:firstLine="480"/>
        <w:spacing w:line="360" w:lineRule="auto"/>
        <w:rPr>
          <w:rStyle w:val="1260"/>
          <w:rFonts w:hint="eastAsia" w:ascii="宋体" w:hAnsi="宋体" w:cs="宋体"/>
          <w:b/>
          <w:bCs/>
          <w:color w:val="auto"/>
          <w:sz w:val="24"/>
          <w:highlight w:val="none"/>
        </w:rPr>
        <w:outlineLvl w:val="9"/>
      </w:pPr>
      <w:r>
        <w:rPr>
          <w:rStyle w:val="1260"/>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252"/>
        <w:spacing w:line="360" w:lineRule="auto"/>
        <w:rPr>
          <w:rStyle w:val="1260"/>
          <w:rFonts w:hint="eastAsia" w:ascii="宋体" w:hAnsi="宋体" w:cs="宋体"/>
          <w:b/>
          <w:bCs/>
          <w:color w:val="auto"/>
          <w:sz w:val="24"/>
          <w:highlight w:val="none"/>
        </w:rPr>
        <w:outlineLvl w:val="9"/>
      </w:pPr>
      <w:r>
        <w:rPr>
          <w:rStyle w:val="1260"/>
          <w:rFonts w:hint="eastAsia" w:ascii="宋体" w:hAnsi="宋体" w:cs="宋体"/>
          <w:b/>
          <w:bCs/>
          <w:color w:val="auto"/>
          <w:sz w:val="24"/>
          <w:highlight w:val="none"/>
        </w:rPr>
        <w:t xml:space="preserve">十五、评审方法和评审标准</w:t>
      </w:r>
      <w:r/>
    </w:p>
    <w:p>
      <w:pPr>
        <w:pStyle w:val="1252"/>
        <w:ind w:firstLine="478"/>
        <w:spacing w:line="360" w:lineRule="auto"/>
        <w:rPr>
          <w:rStyle w:val="1260"/>
          <w:rFonts w:hint="eastAsia" w:ascii="宋体" w:hAnsi="宋体" w:cs="宋体"/>
          <w:color w:val="auto"/>
          <w:sz w:val="24"/>
          <w:highlight w:val="none"/>
        </w:rPr>
        <w:outlineLvl w:val="9"/>
      </w:pPr>
      <w:r>
        <w:rPr>
          <w:rStyle w:val="1260"/>
          <w:rFonts w:hint="eastAsia" w:ascii="宋体" w:hAnsi="宋体" w:cs="宋体"/>
          <w:color w:val="auto"/>
          <w:sz w:val="24"/>
          <w:highlight w:val="none"/>
        </w:rPr>
        <w:t xml:space="preserve">1、评审方法：综合评分法</w:t>
      </w:r>
      <w:r/>
    </w:p>
    <w:p>
      <w:pPr>
        <w:pStyle w:val="1252"/>
        <w:ind w:left="2" w:right="29" w:firstLine="480"/>
        <w:spacing w:line="360" w:lineRule="auto"/>
        <w:rPr>
          <w:rStyle w:val="1260"/>
          <w:rFonts w:hint="eastAsia" w:ascii="宋体" w:hAnsi="宋体" w:cs="宋体"/>
          <w:color w:val="auto"/>
          <w:sz w:val="24"/>
          <w:highlight w:val="none"/>
        </w:rPr>
        <w:outlineLvl w:val="9"/>
      </w:pPr>
      <w:r>
        <w:rPr>
          <w:rStyle w:val="1260"/>
          <w:rFonts w:hint="eastAsia" w:ascii="宋体" w:hAnsi="宋体" w:cs="宋体"/>
          <w:color w:val="auto"/>
          <w:sz w:val="24"/>
          <w:highlight w:val="none"/>
        </w:rPr>
        <w:t xml:space="preserve">2、评审标准：详见《磋商文件》附件1、《评分细则》。</w:t>
      </w:r>
      <w:r/>
    </w:p>
    <w:p>
      <w:pPr>
        <w:pStyle w:val="1252"/>
        <w:ind w:right="29" w:firstLine="480"/>
        <w:spacing w:line="360" w:lineRule="auto"/>
        <w:rPr>
          <w:rStyle w:val="1260"/>
          <w:rFonts w:hint="eastAsia" w:ascii="宋体" w:hAnsi="宋体" w:cs="宋体"/>
          <w:color w:val="auto"/>
          <w:sz w:val="24"/>
          <w:highlight w:val="none"/>
        </w:rPr>
        <w:outlineLvl w:val="9"/>
      </w:pPr>
      <w:r>
        <w:rPr>
          <w:rStyle w:val="1260"/>
          <w:rFonts w:hint="eastAsia" w:ascii="宋体" w:hAnsi="宋体" w:cs="宋体"/>
          <w:color w:val="auto"/>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252"/>
        <w:ind w:right="29" w:firstLine="480"/>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252"/>
        <w:ind w:right="29"/>
        <w:spacing w:line="360" w:lineRule="auto"/>
        <w:rPr>
          <w:rStyle w:val="1260"/>
          <w:rFonts w:hint="eastAsia" w:ascii="宋体" w:hAnsi="宋体" w:cs="宋体"/>
          <w:color w:val="auto"/>
          <w:sz w:val="24"/>
          <w:highlight w:val="none"/>
        </w:rPr>
      </w:pPr>
      <w:r>
        <w:rPr>
          <w:rStyle w:val="1260"/>
          <w:rFonts w:hint="eastAsia" w:ascii="宋体" w:hAnsi="宋体" w:cs="宋体"/>
          <w:b/>
          <w:bCs/>
          <w:color w:val="auto"/>
          <w:sz w:val="24"/>
          <w:highlight w:val="none"/>
        </w:rPr>
        <w:t xml:space="preserve">十六</w:t>
      </w:r>
      <w:r>
        <w:rPr>
          <w:rStyle w:val="1260"/>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1252"/>
        <w:ind w:right="29"/>
        <w:spacing w:line="360" w:lineRule="auto"/>
        <w:rPr>
          <w:rStyle w:val="1260"/>
          <w:rFonts w:hint="eastAsia" w:ascii="宋体" w:hAnsi="宋体" w:cs="宋体"/>
          <w:b/>
          <w:bCs/>
          <w:color w:val="auto"/>
          <w:sz w:val="24"/>
          <w:highlight w:val="none"/>
        </w:rPr>
      </w:pPr>
      <w:r>
        <w:rPr>
          <w:rStyle w:val="1260"/>
          <w:rFonts w:hint="eastAsia" w:ascii="宋体" w:hAnsi="宋体" w:cs="宋体"/>
          <w:b/>
          <w:bCs/>
          <w:color w:val="auto"/>
          <w:sz w:val="24"/>
          <w:highlight w:val="none"/>
        </w:rPr>
        <w:t xml:space="preserve">十七、</w:t>
      </w:r>
      <w:r>
        <w:rPr>
          <w:rStyle w:val="1260"/>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采购人有权对供应商的响应文件的真实性进行核实，如供应商不能在采购人规定的时间内向采购人提供有效的证明文件，将被采购人视为放弃本项目的中标（成交）资格。</w:t>
      </w:r>
      <w:r/>
    </w:p>
    <w:p>
      <w:pPr>
        <w:pStyle w:val="1252"/>
        <w:ind w:left="2" w:right="29" w:firstLine="480"/>
        <w:jc w:val="center"/>
        <w:spacing w:line="360" w:lineRule="auto"/>
        <w:rPr>
          <w:rStyle w:val="1260"/>
          <w:rFonts w:hint="eastAsia" w:ascii="宋体" w:hAnsi="宋体" w:cs="宋体"/>
          <w:b/>
          <w:bCs/>
          <w:color w:val="auto"/>
          <w:sz w:val="24"/>
          <w:highlight w:val="none"/>
        </w:rPr>
        <w:outlineLvl w:val="0"/>
      </w:pPr>
      <w:r/>
      <w:bookmarkStart w:id="9" w:name="_Toc2660_WPSOffice_Level1"/>
      <w:r>
        <w:rPr>
          <w:rStyle w:val="1260"/>
          <w:rFonts w:hint="eastAsia" w:ascii="宋体" w:hAnsi="宋体" w:cs="宋体"/>
          <w:b/>
          <w:bCs/>
          <w:color w:val="auto"/>
          <w:sz w:val="24"/>
          <w:highlight w:val="none"/>
        </w:rPr>
        <w:t xml:space="preserve">第五章 确定成交供应商及合同签订等</w:t>
      </w:r>
      <w:bookmarkEnd w:id="9"/>
      <w:r/>
      <w:r/>
    </w:p>
    <w:p>
      <w:pPr>
        <w:pStyle w:val="1252"/>
        <w:ind w:left="2" w:right="29" w:firstLine="480"/>
        <w:jc w:val="center"/>
        <w:spacing w:line="360" w:lineRule="auto"/>
        <w:rPr>
          <w:rStyle w:val="1260"/>
          <w:rFonts w:hint="eastAsia" w:ascii="宋体" w:hAnsi="宋体" w:cs="宋体"/>
          <w:color w:val="auto"/>
          <w:sz w:val="24"/>
          <w:highlight w:val="none"/>
        </w:rPr>
      </w:pPr>
      <w:r>
        <w:rPr>
          <w:rFonts w:hint="eastAsia" w:ascii="宋体" w:hAnsi="宋体" w:cs="宋体"/>
          <w:color w:val="auto"/>
          <w:sz w:val="24"/>
          <w:highlight w:val="none"/>
        </w:rPr>
      </w:r>
      <w:r/>
    </w:p>
    <w:p>
      <w:pPr>
        <w:pStyle w:val="1252"/>
        <w:ind w:right="29"/>
        <w:spacing w:line="360" w:lineRule="auto"/>
        <w:rPr>
          <w:rStyle w:val="1260"/>
          <w:rFonts w:hint="eastAsia" w:ascii="宋体" w:hAnsi="宋体" w:cs="宋体"/>
          <w:color w:val="auto"/>
          <w:sz w:val="24"/>
          <w:highlight w:val="none"/>
        </w:rPr>
      </w:pPr>
      <w:r>
        <w:rPr>
          <w:rStyle w:val="1260"/>
          <w:rFonts w:hint="eastAsia" w:ascii="宋体" w:hAnsi="宋体" w:cs="宋体"/>
          <w:b/>
          <w:bCs/>
          <w:color w:val="auto"/>
          <w:sz w:val="24"/>
          <w:highlight w:val="none"/>
        </w:rPr>
        <w:t xml:space="preserve">十八、</w:t>
      </w:r>
      <w:r>
        <w:rPr>
          <w:rStyle w:val="1260"/>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252"/>
        <w:ind w:right="29"/>
        <w:spacing w:line="360" w:lineRule="auto"/>
        <w:rPr>
          <w:rStyle w:val="1260"/>
          <w:rFonts w:hint="eastAsia" w:ascii="宋体" w:hAnsi="宋体" w:cs="宋体"/>
          <w:color w:val="auto"/>
          <w:sz w:val="24"/>
          <w:highlight w:val="none"/>
        </w:rPr>
      </w:pPr>
      <w:r>
        <w:rPr>
          <w:rFonts w:hint="eastAsia" w:ascii="宋体" w:hAnsi="宋体" w:cs="宋体"/>
          <w:color w:val="auto"/>
          <w:sz w:val="24"/>
          <w:highlight w:val="none"/>
        </w:rPr>
      </w:r>
      <w:r/>
    </w:p>
    <w:p>
      <w:pPr>
        <w:pStyle w:val="1252"/>
        <w:jc w:val="left"/>
        <w:spacing w:line="360" w:lineRule="auto"/>
        <w:rPr>
          <w:rStyle w:val="1260"/>
          <w:rFonts w:hint="eastAsia" w:ascii="宋体" w:hAnsi="宋体" w:cs="宋体"/>
          <w:color w:val="auto"/>
          <w:sz w:val="24"/>
          <w:highlight w:val="none"/>
        </w:rPr>
      </w:pPr>
      <w:r>
        <w:rPr>
          <w:rStyle w:val="1260"/>
          <w:rFonts w:hint="eastAsia" w:ascii="宋体" w:hAnsi="宋体" w:cs="宋体"/>
          <w:b/>
          <w:bCs/>
          <w:color w:val="auto"/>
          <w:sz w:val="24"/>
          <w:highlight w:val="none"/>
        </w:rPr>
        <w:t xml:space="preserve">十九、</w:t>
      </w:r>
      <w:r>
        <w:rPr>
          <w:rStyle w:val="1260"/>
          <w:rFonts w:hint="eastAsia" w:ascii="宋体" w:hAnsi="宋体" w:cs="宋体"/>
          <w:color w:val="auto"/>
          <w:sz w:val="24"/>
          <w:highlight w:val="none"/>
        </w:rPr>
        <w:t xml:space="preserve">采购人与成交供应商应当在成交通知书发出之日起30日内</w:t>
      </w:r>
      <w:r>
        <w:rPr>
          <w:rStyle w:val="1260"/>
          <w:rFonts w:hint="eastAsia" w:ascii="宋体" w:hAnsi="宋体" w:cs="宋体"/>
          <w:b/>
          <w:bCs/>
          <w:color w:val="auto"/>
          <w:sz w:val="24"/>
          <w:highlight w:val="none"/>
        </w:rPr>
        <w:t xml:space="preserve">，</w:t>
      </w:r>
      <w:r>
        <w:rPr>
          <w:rStyle w:val="1260"/>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1252"/>
        <w:ind w:firstLine="480"/>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252"/>
        <w:ind w:firstLine="360"/>
        <w:jc w:val="left"/>
        <w:spacing w:line="360" w:lineRule="auto"/>
        <w:rPr>
          <w:rStyle w:val="1260"/>
          <w:rFonts w:hint="eastAsia" w:ascii="宋体" w:hAnsi="宋体" w:cs="宋体"/>
          <w:color w:val="auto"/>
          <w:sz w:val="24"/>
          <w:highlight w:val="none"/>
        </w:rPr>
      </w:pPr>
      <w:r>
        <w:rPr>
          <w:rFonts w:hint="eastAsia" w:ascii="宋体" w:hAnsi="宋体" w:cs="宋体"/>
          <w:color w:val="auto"/>
          <w:sz w:val="24"/>
          <w:highlight w:val="none"/>
        </w:rPr>
      </w:r>
      <w:r/>
    </w:p>
    <w:p>
      <w:pPr>
        <w:pStyle w:val="1252"/>
        <w:jc w:val="left"/>
        <w:spacing w:line="360" w:lineRule="auto"/>
        <w:rPr>
          <w:rStyle w:val="1260"/>
          <w:rFonts w:hint="eastAsia" w:ascii="宋体" w:hAnsi="宋体" w:cs="宋体"/>
          <w:color w:val="auto"/>
          <w:sz w:val="24"/>
          <w:highlight w:val="none"/>
        </w:rPr>
      </w:pPr>
      <w:r>
        <w:rPr>
          <w:rStyle w:val="1260"/>
          <w:rFonts w:hint="eastAsia" w:ascii="宋体" w:hAnsi="宋体" w:cs="宋体"/>
          <w:b/>
          <w:bCs/>
          <w:color w:val="auto"/>
          <w:sz w:val="24"/>
          <w:highlight w:val="none"/>
        </w:rPr>
        <w:t xml:space="preserve">二十、</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rPr>
          <w:rStyle w:val="1260"/>
          <w:rFonts w:hint="eastAsia" w:ascii="宋体" w:hAnsi="宋体" w:cs="宋体"/>
          <w:color w:val="auto"/>
          <w:sz w:val="24"/>
          <w:highlight w:val="none"/>
        </w:rPr>
        <w:t xml:space="preserve">。</w:t>
      </w:r>
      <w:r/>
    </w:p>
    <w:p>
      <w:pPr>
        <w:pStyle w:val="1252"/>
        <w:ind w:firstLine="480"/>
        <w:jc w:val="center"/>
        <w:spacing w:line="360" w:lineRule="auto"/>
        <w:rPr>
          <w:rStyle w:val="1260"/>
          <w:rFonts w:hint="eastAsia" w:ascii="宋体" w:hAnsi="宋体" w:cs="宋体"/>
          <w:color w:val="auto"/>
          <w:sz w:val="24"/>
          <w:highlight w:val="none"/>
        </w:rPr>
        <w:outlineLvl w:val="0"/>
      </w:pPr>
      <w:r/>
      <w:bookmarkStart w:id="10" w:name="_Toc28103_WPSOffice_Level1"/>
      <w:r>
        <w:rPr>
          <w:rStyle w:val="1260"/>
          <w:rFonts w:hint="eastAsia" w:ascii="宋体" w:hAnsi="宋体" w:cs="宋体"/>
          <w:b/>
          <w:bCs/>
          <w:color w:val="auto"/>
          <w:sz w:val="24"/>
          <w:highlight w:val="none"/>
        </w:rPr>
        <w:t xml:space="preserve">第六章 磋商文件的澄清或者修改</w:t>
      </w:r>
      <w:bookmarkEnd w:id="10"/>
      <w:r/>
      <w:r/>
    </w:p>
    <w:p>
      <w:pPr>
        <w:pStyle w:val="1252"/>
        <w:jc w:val="left"/>
        <w:spacing w:line="360" w:lineRule="auto"/>
        <w:rPr>
          <w:rStyle w:val="1260"/>
          <w:rFonts w:hint="eastAsia" w:ascii="宋体" w:hAnsi="宋体" w:cs="宋体"/>
          <w:b/>
          <w:bCs/>
          <w:color w:val="auto"/>
          <w:sz w:val="24"/>
          <w:highlight w:val="none"/>
        </w:rPr>
        <w:outlineLvl w:val="9"/>
      </w:pPr>
      <w:r>
        <w:rPr>
          <w:rStyle w:val="1260"/>
          <w:rFonts w:hint="eastAsia" w:ascii="宋体" w:hAnsi="宋体" w:cs="宋体"/>
          <w:b/>
          <w:bCs/>
          <w:color w:val="auto"/>
          <w:sz w:val="24"/>
          <w:highlight w:val="none"/>
        </w:rPr>
        <w:t xml:space="preserve">二十一、《磋商文件》的澄清或者修改</w:t>
      </w:r>
      <w:r/>
    </w:p>
    <w:p>
      <w:pPr>
        <w:ind w:firstLine="480"/>
        <w:jc w:val="left"/>
        <w:spacing w:line="360" w:lineRule="auto"/>
        <w:rPr>
          <w:rStyle w:val="1260"/>
          <w:rFonts w:hint="eastAsia" w:ascii="宋体" w:hAnsi="宋体" w:eastAsia="宋体" w:cs="宋体"/>
          <w:color w:val="auto"/>
          <w:sz w:val="24"/>
          <w:highlight w:val="none"/>
          <w:lang w:eastAsia="zh-CN"/>
        </w:rPr>
      </w:pPr>
      <w:r>
        <w:rPr>
          <w:rStyle w:val="1260"/>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Style w:val="1260"/>
          <w:rFonts w:hint="eastAsia" w:ascii="宋体" w:hAnsi="宋体" w:cs="宋体"/>
          <w:color w:val="auto"/>
          <w:sz w:val="24"/>
          <w:highlight w:val="none"/>
          <w:lang w:eastAsia="zh-CN"/>
        </w:rPr>
        <w:t xml:space="preserve">”。</w:t>
      </w:r>
      <w:r/>
    </w:p>
    <w:p>
      <w:pPr>
        <w:jc w:val="center"/>
        <w:spacing w:line="360" w:lineRule="auto"/>
        <w:rPr>
          <w:rStyle w:val="1260"/>
          <w:rFonts w:hint="eastAsia" w:ascii="宋体" w:hAnsi="宋体" w:cs="宋体"/>
          <w:b/>
          <w:bCs/>
          <w:color w:val="auto"/>
          <w:sz w:val="24"/>
          <w:highlight w:val="none"/>
        </w:rPr>
        <w:outlineLvl w:val="0"/>
      </w:pPr>
      <w:r/>
      <w:bookmarkStart w:id="11" w:name="_Toc2278_WPSOffice_Level1"/>
      <w:r>
        <w:rPr>
          <w:rStyle w:val="1260"/>
          <w:rFonts w:hint="eastAsia" w:ascii="宋体" w:hAnsi="宋体" w:cs="宋体"/>
          <w:b/>
          <w:bCs/>
          <w:color w:val="auto"/>
          <w:sz w:val="24"/>
          <w:highlight w:val="none"/>
        </w:rPr>
        <w:t xml:space="preserve">第七章 询问和质疑</w:t>
      </w:r>
      <w:bookmarkEnd w:id="11"/>
      <w:r/>
      <w:r/>
    </w:p>
    <w:p>
      <w:pPr>
        <w:jc w:val="left"/>
        <w:spacing w:line="360" w:lineRule="auto"/>
        <w:rPr>
          <w:rStyle w:val="1260"/>
          <w:rFonts w:hint="eastAsia" w:ascii="宋体" w:hAnsi="宋体" w:cs="宋体"/>
          <w:b/>
          <w:bCs/>
          <w:color w:val="auto"/>
          <w:sz w:val="24"/>
          <w:highlight w:val="none"/>
        </w:rPr>
        <w:outlineLvl w:val="9"/>
      </w:pPr>
      <w:r>
        <w:rPr>
          <w:rStyle w:val="1260"/>
          <w:rFonts w:hint="eastAsia" w:ascii="宋体" w:hAnsi="宋体" w:cs="宋体"/>
          <w:b/>
          <w:bCs/>
          <w:color w:val="auto"/>
          <w:sz w:val="24"/>
          <w:highlight w:val="none"/>
        </w:rPr>
        <w:t xml:space="preserve">二十二、询问和质疑</w:t>
      </w:r>
      <w:r/>
    </w:p>
    <w:p>
      <w:pPr>
        <w:ind w:firstLine="480"/>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2、供应商针对同一采购程序环节的质疑应当在法定质疑期内一次性提出。</w:t>
      </w:r>
      <w:r/>
    </w:p>
    <w:p>
      <w:pPr>
        <w:ind w:firstLine="480"/>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3、质疑和投诉按《政府采购质疑和投诉办法》执行。</w:t>
      </w:r>
      <w:r/>
    </w:p>
    <w:p>
      <w:pPr>
        <w:ind w:firstLine="480"/>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4、接收质疑函的方式：供应商直接送交或供应商通过EMS邮寄。</w:t>
      </w:r>
      <w:r/>
    </w:p>
    <w:p>
      <w:pPr>
        <w:ind w:firstLine="480"/>
        <w:spacing w:line="360" w:lineRule="auto"/>
        <w:rPr>
          <w:rStyle w:val="1260"/>
          <w:rFonts w:hint="eastAsia" w:ascii="宋体" w:hAnsi="宋体" w:cs="宋体"/>
          <w:color w:val="auto"/>
          <w:sz w:val="24"/>
          <w:highlight w:val="none"/>
          <w:lang w:eastAsia="zh-CN"/>
        </w:rPr>
      </w:pPr>
      <w:r>
        <w:rPr>
          <w:rStyle w:val="1260"/>
          <w:rFonts w:hint="eastAsia" w:ascii="宋体" w:hAnsi="宋体" w:cs="宋体"/>
          <w:color w:val="auto"/>
          <w:sz w:val="24"/>
          <w:highlight w:val="none"/>
        </w:rPr>
        <w:t xml:space="preserve">联系人：</w:t>
      </w:r>
      <w:r>
        <w:rPr>
          <w:rStyle w:val="1260"/>
          <w:rFonts w:hint="eastAsia" w:ascii="宋体" w:hAnsi="宋体" w:cs="宋体"/>
          <w:color w:val="auto"/>
          <w:sz w:val="24"/>
          <w:highlight w:val="none"/>
          <w:lang w:eastAsia="zh-CN"/>
        </w:rPr>
        <w:t xml:space="preserve">尹素琴</w:t>
      </w:r>
      <w:r>
        <w:rPr>
          <w:rStyle w:val="1260"/>
          <w:rFonts w:hint="eastAsia" w:ascii="宋体" w:hAnsi="宋体" w:cs="宋体"/>
          <w:color w:val="auto"/>
          <w:sz w:val="24"/>
          <w:highlight w:val="none"/>
        </w:rPr>
        <w:t xml:space="preserve">         联系电话：</w:t>
      </w:r>
      <w:r>
        <w:rPr>
          <w:rFonts w:hint="eastAsia" w:ascii="宋体" w:hAnsi="宋体" w:cstheme="minorBidi"/>
          <w:color w:val="auto"/>
          <w:sz w:val="24"/>
          <w:highlight w:val="none"/>
          <w:lang w:eastAsia="zh-CN"/>
        </w:rPr>
        <w:t xml:space="preserve">0516-83820866</w:t>
      </w:r>
      <w:r/>
    </w:p>
    <w:p>
      <w:pPr>
        <w:ind w:firstLine="480"/>
        <w:spacing w:line="360" w:lineRule="auto"/>
        <w:rPr>
          <w:rStyle w:val="1260"/>
          <w:rFonts w:hint="eastAsia" w:ascii="宋体" w:hAnsi="宋体" w:eastAsia="宋体" w:cs="宋体"/>
          <w:color w:val="auto"/>
          <w:sz w:val="24"/>
          <w:highlight w:val="none"/>
          <w:lang w:eastAsia="zh-CN"/>
        </w:rPr>
      </w:pPr>
      <w:r>
        <w:rPr>
          <w:rStyle w:val="1260"/>
          <w:rFonts w:hint="eastAsia" w:ascii="宋体" w:hAnsi="宋体" w:cs="宋体"/>
          <w:color w:val="auto"/>
          <w:sz w:val="24"/>
          <w:highlight w:val="none"/>
        </w:rPr>
        <w:t xml:space="preserve">通讯地址：</w:t>
      </w:r>
      <w:r>
        <w:rPr>
          <w:rStyle w:val="1260"/>
          <w:rFonts w:hint="eastAsia" w:ascii="宋体" w:hAnsi="宋体" w:cs="宋体"/>
          <w:color w:val="auto"/>
          <w:sz w:val="24"/>
          <w:highlight w:val="none"/>
          <w:lang w:eastAsia="zh-CN"/>
        </w:rPr>
        <w:t xml:space="preserve">徐州市云龙区和平路64号帝都大厦405室</w:t>
      </w:r>
      <w:r/>
    </w:p>
    <w:p>
      <w:pPr>
        <w:ind w:firstLine="492"/>
        <w:rPr>
          <w:rStyle w:val="1260"/>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Style w:val="1260"/>
          <w:rFonts w:hint="eastAsia" w:ascii="宋体" w:hAnsi="宋体" w:cs="宋体"/>
          <w:b/>
          <w:bCs/>
          <w:color w:val="auto"/>
          <w:sz w:val="24"/>
          <w:highlight w:val="none"/>
        </w:rPr>
        <w:outlineLvl w:val="0"/>
      </w:pPr>
      <w:r/>
      <w:bookmarkStart w:id="12" w:name="_Toc10657_WPSOffice_Level1"/>
      <w:r>
        <w:rPr>
          <w:rStyle w:val="1260"/>
          <w:rFonts w:hint="eastAsia" w:ascii="宋体" w:hAnsi="宋体" w:cs="宋体"/>
          <w:b/>
          <w:bCs/>
          <w:color w:val="auto"/>
          <w:sz w:val="24"/>
          <w:highlight w:val="none"/>
        </w:rPr>
        <w:t xml:space="preserve">第八章 联系方式</w:t>
      </w:r>
      <w:bookmarkEnd w:id="12"/>
      <w:r/>
      <w:r/>
    </w:p>
    <w:p>
      <w:pPr>
        <w:ind w:firstLine="480"/>
        <w:spacing w:line="360" w:lineRule="auto"/>
        <w:rPr>
          <w:rStyle w:val="1260"/>
          <w:rFonts w:hint="eastAsia" w:ascii="宋体" w:hAnsi="宋体" w:cs="宋体"/>
          <w:color w:val="auto"/>
          <w:sz w:val="24"/>
          <w:highlight w:val="none"/>
        </w:rPr>
        <w:outlineLvl w:val="9"/>
      </w:pPr>
      <w:r>
        <w:rPr>
          <w:rStyle w:val="1260"/>
          <w:rFonts w:hint="eastAsia" w:ascii="宋体" w:hAnsi="宋体" w:cs="宋体"/>
          <w:color w:val="auto"/>
          <w:sz w:val="24"/>
          <w:highlight w:val="none"/>
        </w:rPr>
        <w:t xml:space="preserve">1、采购人信息</w:t>
      </w:r>
      <w:r/>
    </w:p>
    <w:p>
      <w:pPr>
        <w:ind w:firstLine="480"/>
        <w:spacing w:line="360" w:lineRule="auto"/>
        <w:rPr>
          <w:rStyle w:val="1260"/>
          <w:rFonts w:hint="eastAsia" w:ascii="宋体" w:hAnsi="宋体" w:cs="宋体"/>
          <w:color w:val="auto"/>
          <w:sz w:val="24"/>
          <w:highlight w:val="none"/>
          <w:lang w:eastAsia="zh-CN"/>
        </w:rPr>
      </w:pPr>
      <w:r>
        <w:rPr>
          <w:rStyle w:val="1260"/>
          <w:rFonts w:hint="eastAsia" w:ascii="宋体" w:hAnsi="宋体" w:cs="宋体"/>
          <w:color w:val="auto"/>
          <w:sz w:val="24"/>
          <w:highlight w:val="none"/>
        </w:rPr>
        <w:t xml:space="preserve">名称：</w:t>
      </w:r>
      <w:r>
        <w:rPr>
          <w:rStyle w:val="1260"/>
          <w:rFonts w:hint="eastAsia" w:ascii="宋体" w:hAnsi="宋体" w:cs="宋体"/>
          <w:color w:val="auto"/>
          <w:sz w:val="24"/>
          <w:highlight w:val="none"/>
          <w:lang w:eastAsia="zh-CN"/>
        </w:rPr>
        <w:t xml:space="preserve">徐州市文化广电和旅游局</w:t>
      </w:r>
      <w:r/>
    </w:p>
    <w:p>
      <w:pPr>
        <w:ind w:firstLine="480"/>
        <w:spacing w:line="360" w:lineRule="auto"/>
        <w:rPr>
          <w:rStyle w:val="1260"/>
          <w:rFonts w:hint="eastAsia" w:ascii="宋体" w:hAnsi="宋体" w:cs="宋体"/>
          <w:color w:val="auto"/>
          <w:sz w:val="24"/>
          <w:highlight w:val="none"/>
          <w:lang w:eastAsia="zh-CN"/>
        </w:rPr>
      </w:pPr>
      <w:r>
        <w:rPr>
          <w:rStyle w:val="1260"/>
          <w:rFonts w:hint="eastAsia" w:ascii="宋体" w:hAnsi="宋体" w:cs="宋体"/>
          <w:color w:val="auto"/>
          <w:sz w:val="24"/>
          <w:highlight w:val="none"/>
        </w:rPr>
        <w:t xml:space="preserve">地址：</w:t>
      </w:r>
      <w:r>
        <w:rPr>
          <w:rStyle w:val="1260"/>
          <w:rFonts w:hint="eastAsia" w:ascii="宋体" w:hAnsi="宋体" w:cs="宋体"/>
          <w:color w:val="auto"/>
          <w:sz w:val="24"/>
          <w:highlight w:val="none"/>
          <w:lang w:eastAsia="zh-CN"/>
        </w:rPr>
        <w:t xml:space="preserve">江苏省徐州市云龙区新城区汉风路1号</w:t>
      </w:r>
      <w:r/>
    </w:p>
    <w:p>
      <w:pPr>
        <w:ind w:firstLine="480"/>
        <w:spacing w:line="360" w:lineRule="auto"/>
        <w:rPr>
          <w:rStyle w:val="1260"/>
          <w:rFonts w:hint="eastAsia" w:ascii="宋体" w:hAnsi="宋体" w:eastAsia="宋体" w:cs="宋体"/>
          <w:color w:val="auto"/>
          <w:sz w:val="24"/>
          <w:highlight w:val="none"/>
          <w:lang w:eastAsia="zh-CN"/>
        </w:rPr>
      </w:pPr>
      <w:r>
        <w:rPr>
          <w:rStyle w:val="1260"/>
          <w:rFonts w:hint="eastAsia" w:ascii="宋体" w:hAnsi="宋体" w:cs="宋体"/>
          <w:color w:val="auto"/>
          <w:sz w:val="24"/>
          <w:highlight w:val="none"/>
        </w:rPr>
        <w:t xml:space="preserve">联系方式：</w:t>
      </w:r>
      <w:r>
        <w:rPr>
          <w:rStyle w:val="1260"/>
          <w:rFonts w:hint="eastAsia" w:ascii="宋体" w:hAnsi="宋体" w:cs="宋体"/>
          <w:color w:val="auto"/>
          <w:sz w:val="24"/>
          <w:highlight w:val="none"/>
          <w:lang w:eastAsia="zh-CN"/>
        </w:rPr>
        <w:t xml:space="preserve">乐成长 0516-83682006</w:t>
      </w:r>
      <w:r/>
    </w:p>
    <w:p>
      <w:pPr>
        <w:ind w:firstLine="480"/>
        <w:spacing w:line="360" w:lineRule="auto"/>
        <w:rPr>
          <w:rStyle w:val="1260"/>
          <w:rFonts w:hint="eastAsia" w:ascii="宋体" w:hAnsi="宋体" w:cs="宋体"/>
          <w:color w:val="auto"/>
          <w:sz w:val="24"/>
          <w:highlight w:val="none"/>
        </w:rPr>
        <w:outlineLvl w:val="9"/>
      </w:pPr>
      <w:r>
        <w:rPr>
          <w:rStyle w:val="1260"/>
          <w:rFonts w:hint="eastAsia" w:ascii="宋体" w:hAnsi="宋体" w:cs="宋体"/>
          <w:color w:val="auto"/>
          <w:sz w:val="24"/>
          <w:highlight w:val="none"/>
        </w:rPr>
        <w:t xml:space="preserve">2、采购代理机构信息</w:t>
      </w:r>
      <w:r/>
    </w:p>
    <w:p>
      <w:pPr>
        <w:ind w:firstLine="480"/>
        <w:spacing w:line="360" w:lineRule="auto"/>
        <w:rPr>
          <w:rStyle w:val="1260"/>
          <w:rFonts w:hint="eastAsia" w:ascii="宋体" w:hAnsi="宋体" w:eastAsia="宋体" w:cs="宋体"/>
          <w:color w:val="auto"/>
          <w:sz w:val="24"/>
          <w:highlight w:val="none"/>
          <w:lang w:eastAsia="zh-CN"/>
        </w:rPr>
      </w:pPr>
      <w:r>
        <w:rPr>
          <w:rStyle w:val="1260"/>
          <w:rFonts w:hint="eastAsia" w:ascii="宋体" w:hAnsi="宋体" w:cs="宋体"/>
          <w:color w:val="auto"/>
          <w:sz w:val="24"/>
          <w:highlight w:val="none"/>
        </w:rPr>
        <w:t xml:space="preserve">名称：</w:t>
      </w:r>
      <w:r>
        <w:rPr>
          <w:rStyle w:val="1260"/>
          <w:rFonts w:hint="eastAsia" w:ascii="宋体" w:hAnsi="宋体" w:cs="宋体"/>
          <w:color w:val="auto"/>
          <w:sz w:val="24"/>
          <w:highlight w:val="none"/>
          <w:lang w:eastAsia="zh-CN"/>
        </w:rPr>
        <w:t xml:space="preserve">江苏润沐工程管理咨询有限公司</w:t>
      </w:r>
      <w:r/>
    </w:p>
    <w:p>
      <w:pPr>
        <w:ind w:firstLine="480"/>
        <w:spacing w:line="360" w:lineRule="auto"/>
        <w:rPr>
          <w:rStyle w:val="1260"/>
          <w:rFonts w:hint="eastAsia" w:ascii="宋体" w:hAnsi="宋体" w:cs="宋体"/>
          <w:color w:val="auto"/>
          <w:sz w:val="24"/>
          <w:highlight w:val="none"/>
          <w:lang w:eastAsia="zh-CN"/>
        </w:rPr>
      </w:pPr>
      <w:r>
        <w:rPr>
          <w:rStyle w:val="1260"/>
          <w:rFonts w:hint="eastAsia" w:ascii="宋体" w:hAnsi="宋体" w:cs="宋体"/>
          <w:color w:val="auto"/>
          <w:sz w:val="24"/>
          <w:highlight w:val="none"/>
        </w:rPr>
        <w:t xml:space="preserve">地址：</w:t>
      </w:r>
      <w:r>
        <w:rPr>
          <w:rStyle w:val="1260"/>
          <w:rFonts w:hint="eastAsia" w:ascii="宋体" w:hAnsi="宋体" w:cs="宋体"/>
          <w:color w:val="auto"/>
          <w:sz w:val="24"/>
          <w:highlight w:val="none"/>
          <w:lang w:eastAsia="zh-CN"/>
        </w:rPr>
        <w:t xml:space="preserve">徐州市云龙区和平路64号帝都大厦405室</w:t>
      </w:r>
      <w:r/>
    </w:p>
    <w:p>
      <w:pPr>
        <w:ind w:firstLine="480"/>
        <w:spacing w:line="360" w:lineRule="auto"/>
        <w:rPr>
          <w:rStyle w:val="1260"/>
          <w:rFonts w:hint="eastAsia" w:ascii="宋体" w:hAnsi="宋体" w:eastAsia="宋体" w:cs="宋体"/>
          <w:b/>
          <w:bCs/>
          <w:color w:val="auto"/>
          <w:sz w:val="24"/>
          <w:highlight w:val="none"/>
          <w:lang w:eastAsia="zh-CN"/>
        </w:rPr>
      </w:pPr>
      <w:r>
        <w:rPr>
          <w:rStyle w:val="1260"/>
          <w:rFonts w:hint="eastAsia" w:ascii="宋体" w:hAnsi="宋体" w:cs="宋体"/>
          <w:color w:val="auto"/>
          <w:sz w:val="24"/>
          <w:highlight w:val="none"/>
        </w:rPr>
        <w:t xml:space="preserve">联系方式：</w:t>
      </w:r>
      <w:r>
        <w:rPr>
          <w:rStyle w:val="1260"/>
          <w:rFonts w:hint="eastAsia" w:ascii="宋体" w:hAnsi="宋体" w:cs="宋体"/>
          <w:color w:val="auto"/>
          <w:sz w:val="24"/>
          <w:highlight w:val="none"/>
          <w:lang w:eastAsia="zh-CN"/>
        </w:rPr>
        <w:t xml:space="preserve">尹素琴</w:t>
      </w:r>
      <w:r>
        <w:rPr>
          <w:rStyle w:val="1260"/>
          <w:rFonts w:hint="eastAsia" w:ascii="宋体" w:hAnsi="宋体" w:cs="宋体"/>
          <w:color w:val="auto"/>
          <w:sz w:val="24"/>
          <w:highlight w:val="none"/>
        </w:rPr>
        <w:t xml:space="preserve"> </w:t>
      </w:r>
      <w:r>
        <w:rPr>
          <w:rFonts w:hint="eastAsia" w:ascii="宋体" w:hAnsi="宋体" w:cstheme="minorBidi"/>
          <w:color w:val="auto"/>
          <w:sz w:val="24"/>
          <w:highlight w:val="none"/>
          <w:lang w:eastAsia="zh-CN"/>
        </w:rPr>
        <w:t xml:space="preserve">0516-83820866</w:t>
      </w:r>
      <w:r>
        <w:rPr>
          <w:rStyle w:val="1260"/>
          <w:rFonts w:hint="eastAsia" w:ascii="宋体" w:hAnsi="宋体" w:cs="宋体"/>
          <w:color w:val="auto"/>
          <w:sz w:val="24"/>
          <w:highlight w:val="none"/>
          <w:lang w:eastAsia="zh-CN"/>
        </w:rPr>
        <w:t xml:space="preserve"> </w:t>
      </w:r>
      <w:r/>
    </w:p>
    <w:p>
      <w:pPr>
        <w:jc w:val="center"/>
        <w:spacing w:line="360" w:lineRule="auto"/>
        <w:rPr>
          <w:rStyle w:val="1260"/>
          <w:rFonts w:hint="eastAsia" w:ascii="宋体" w:hAnsi="宋体" w:cs="宋体"/>
          <w:b/>
          <w:bCs/>
          <w:color w:val="auto"/>
          <w:sz w:val="24"/>
          <w:highlight w:val="none"/>
        </w:rPr>
        <w:outlineLvl w:val="0"/>
      </w:pPr>
      <w:r/>
      <w:bookmarkStart w:id="13" w:name="_Toc27478_WPSOffice_Level1"/>
      <w:r>
        <w:rPr>
          <w:rStyle w:val="1260"/>
          <w:rFonts w:hint="eastAsia" w:ascii="宋体" w:hAnsi="宋体" w:cs="宋体"/>
          <w:b/>
          <w:bCs/>
          <w:color w:val="auto"/>
          <w:sz w:val="24"/>
          <w:highlight w:val="none"/>
        </w:rPr>
        <w:t xml:space="preserve">第九章 其他要求及附件</w:t>
      </w:r>
      <w:bookmarkEnd w:id="13"/>
      <w:r/>
      <w:r/>
    </w:p>
    <w:p>
      <w:pPr>
        <w:spacing w:line="360" w:lineRule="auto"/>
        <w:rPr>
          <w:rStyle w:val="1260"/>
          <w:rFonts w:hint="eastAsia" w:ascii="宋体" w:hAnsi="宋体" w:cs="宋体"/>
          <w:b/>
          <w:bCs/>
          <w:color w:val="auto"/>
          <w:sz w:val="24"/>
          <w:highlight w:val="none"/>
        </w:rPr>
      </w:pPr>
      <w:r>
        <w:rPr>
          <w:rStyle w:val="1260"/>
          <w:rFonts w:hint="eastAsia" w:ascii="宋体" w:hAnsi="宋体" w:cs="宋体"/>
          <w:b/>
          <w:bCs/>
          <w:color w:val="auto"/>
          <w:sz w:val="24"/>
          <w:highlight w:val="none"/>
        </w:rPr>
        <w:t xml:space="preserve">二十三、成交供应商在领取成交通知书前，向采购代理机构缴纳代理服务费，</w:t>
      </w:r>
      <w:r>
        <w:rPr>
          <w:rFonts w:hint="eastAsia" w:ascii="宋体" w:hAnsi="宋体" w:eastAsia="宋体" w:cs="宋体"/>
          <w:b/>
          <w:bCs/>
          <w:color w:val="auto"/>
          <w:sz w:val="24"/>
          <w:highlight w:val="none"/>
        </w:rPr>
        <w:t xml:space="preserve">此项费用包含在</w:t>
      </w:r>
      <w:r>
        <w:rPr>
          <w:rFonts w:hint="eastAsia" w:ascii="宋体" w:hAnsi="宋体" w:eastAsia="宋体" w:cs="宋体"/>
          <w:b/>
          <w:bCs/>
          <w:color w:val="auto"/>
          <w:sz w:val="24"/>
          <w:highlight w:val="none"/>
          <w:lang w:val="en-US" w:eastAsia="zh-CN"/>
        </w:rPr>
        <w:t xml:space="preserve">磋商</w:t>
      </w:r>
      <w:r>
        <w:rPr>
          <w:rFonts w:hint="eastAsia" w:ascii="宋体" w:hAnsi="宋体" w:eastAsia="宋体" w:cs="宋体"/>
          <w:b/>
          <w:bCs/>
          <w:color w:val="auto"/>
          <w:sz w:val="24"/>
          <w:highlight w:val="none"/>
        </w:rPr>
        <w:t xml:space="preserve">报价中，并不单独列支，</w:t>
      </w:r>
      <w:r>
        <w:rPr>
          <w:rFonts w:hint="eastAsia" w:ascii="宋体" w:hAnsi="宋体" w:eastAsia="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编制</w:t>
      </w:r>
      <w:r>
        <w:rPr>
          <w:rFonts w:hint="eastAsia" w:ascii="宋体" w:hAnsi="宋体" w:eastAsia="宋体" w:cs="宋体"/>
          <w:b/>
          <w:bCs/>
          <w:color w:val="auto"/>
          <w:sz w:val="24"/>
          <w:highlight w:val="none"/>
          <w:lang w:val="en-US" w:eastAsia="zh-CN"/>
        </w:rPr>
        <w:t xml:space="preserve">响应</w:t>
      </w:r>
      <w:r>
        <w:rPr>
          <w:rFonts w:hint="eastAsia" w:ascii="宋体" w:hAnsi="宋体" w:eastAsia="宋体" w:cs="宋体"/>
          <w:b/>
          <w:bCs/>
          <w:color w:val="auto"/>
          <w:sz w:val="24"/>
          <w:highlight w:val="none"/>
        </w:rPr>
        <w:t xml:space="preserve">文件时考虑到</w:t>
      </w:r>
      <w:r>
        <w:rPr>
          <w:rFonts w:hint="eastAsia" w:ascii="宋体" w:hAnsi="宋体" w:eastAsia="宋体" w:cs="宋体"/>
          <w:b/>
          <w:bCs/>
          <w:color w:val="auto"/>
          <w:sz w:val="24"/>
          <w:highlight w:val="none"/>
          <w:lang w:val="en-US" w:eastAsia="zh-CN"/>
        </w:rPr>
        <w:t xml:space="preserve">磋商</w:t>
      </w:r>
      <w:r>
        <w:rPr>
          <w:rFonts w:hint="eastAsia" w:ascii="宋体" w:hAnsi="宋体" w:eastAsia="宋体" w:cs="宋体"/>
          <w:b/>
          <w:bCs/>
          <w:color w:val="auto"/>
          <w:sz w:val="24"/>
          <w:highlight w:val="none"/>
        </w:rPr>
        <w:t xml:space="preserve">报价中。</w:t>
      </w:r>
      <w:r>
        <w:rPr>
          <w:rStyle w:val="1260"/>
          <w:rFonts w:hint="eastAsia" w:ascii="宋体" w:hAnsi="宋体" w:cs="宋体"/>
          <w:b/>
          <w:bCs/>
          <w:color w:val="auto"/>
          <w:sz w:val="24"/>
          <w:highlight w:val="none"/>
        </w:rPr>
        <w:t xml:space="preserve">收取标准见附件。</w:t>
      </w:r>
      <w:r/>
    </w:p>
    <w:p>
      <w:pPr>
        <w:spacing w:line="360" w:lineRule="auto"/>
        <w:rPr>
          <w:rStyle w:val="1260"/>
          <w:rFonts w:hint="eastAsia" w:ascii="宋体" w:hAnsi="宋体" w:cs="宋体"/>
          <w:b/>
          <w:bCs/>
          <w:color w:val="auto"/>
          <w:sz w:val="24"/>
          <w:highlight w:val="none"/>
        </w:rPr>
      </w:pPr>
      <w:r>
        <w:rPr>
          <w:rStyle w:val="1260"/>
          <w:rFonts w:hint="eastAsia" w:ascii="宋体" w:hAnsi="宋体" w:cs="宋体"/>
          <w:b/>
          <w:bCs/>
          <w:color w:val="auto"/>
          <w:sz w:val="24"/>
          <w:highlight w:val="none"/>
        </w:rPr>
        <w:t xml:space="preserve">二十四、采购人确定的采购项目属性：</w:t>
      </w:r>
      <w:r>
        <w:rPr>
          <w:rStyle w:val="1260"/>
          <w:rFonts w:hint="eastAsia" w:ascii="宋体" w:hAnsi="宋体" w:cs="宋体"/>
          <w:b/>
          <w:bCs/>
          <w:color w:val="auto"/>
          <w:sz w:val="24"/>
          <w:highlight w:val="none"/>
          <w:lang w:eastAsia="zh-CN"/>
        </w:rPr>
        <w:t xml:space="preserve">服务</w:t>
      </w:r>
      <w:r>
        <w:rPr>
          <w:rStyle w:val="1260"/>
          <w:rFonts w:hint="eastAsia" w:ascii="宋体" w:hAnsi="宋体" w:cs="宋体"/>
          <w:b/>
          <w:bCs/>
          <w:color w:val="auto"/>
          <w:sz w:val="24"/>
          <w:highlight w:val="none"/>
        </w:rPr>
        <w:t xml:space="preserve">。</w:t>
      </w:r>
      <w:r/>
    </w:p>
    <w:p>
      <w:pPr>
        <w:spacing w:line="360" w:lineRule="auto"/>
        <w:rPr>
          <w:rStyle w:val="1260"/>
          <w:rFonts w:hint="eastAsia" w:ascii="宋体" w:hAnsi="宋体" w:cs="宋体"/>
          <w:color w:val="auto"/>
          <w:sz w:val="24"/>
          <w:highlight w:val="none"/>
        </w:rPr>
      </w:pPr>
      <w:r>
        <w:rPr>
          <w:rStyle w:val="1260"/>
          <w:rFonts w:hint="eastAsia" w:ascii="宋体" w:hAnsi="宋体" w:cs="宋体"/>
          <w:b/>
          <w:bCs/>
          <w:color w:val="auto"/>
          <w:sz w:val="24"/>
          <w:highlight w:val="none"/>
        </w:rPr>
        <w:t xml:space="preserve">二十五、附件：附后。</w:t>
      </w:r>
      <w:r/>
    </w:p>
    <w:p>
      <w:pPr>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附件：</w:t>
      </w:r>
      <w:r/>
    </w:p>
    <w:p>
      <w:pPr>
        <w:ind w:firstLine="720"/>
        <w:keepLines w:val="0"/>
        <w:keepNext w:val="0"/>
        <w:pageBreakBefore w:val="0"/>
        <w:spacing w:line="440" w:lineRule="exact"/>
        <w:widowControl/>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1、《评分细则》</w:t>
      </w:r>
      <w:r/>
    </w:p>
    <w:p>
      <w:pPr>
        <w:ind w:firstLine="720"/>
        <w:keepLines w:val="0"/>
        <w:keepNext w:val="0"/>
        <w:pageBreakBefore w:val="0"/>
        <w:spacing w:line="440" w:lineRule="exact"/>
        <w:widowControl/>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2、《项目要求（采购需求）》</w:t>
      </w:r>
      <w:r/>
    </w:p>
    <w:p>
      <w:pPr>
        <w:ind w:firstLine="720"/>
        <w:keepLines w:val="0"/>
        <w:keepNext w:val="0"/>
        <w:pageBreakBefore w:val="0"/>
        <w:spacing w:line="440" w:lineRule="exact"/>
        <w:widowControl/>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3、《磋商报价表》</w:t>
      </w:r>
      <w:r/>
    </w:p>
    <w:p>
      <w:pPr>
        <w:ind w:firstLine="720"/>
        <w:keepLines w:val="0"/>
        <w:keepNext w:val="0"/>
        <w:pageBreakBefore w:val="0"/>
        <w:spacing w:line="440" w:lineRule="exact"/>
        <w:widowControl/>
        <w:rPr>
          <w:rStyle w:val="1260"/>
          <w:rFonts w:hint="eastAsia" w:ascii="宋体" w:hAnsi="宋体" w:cs="宋体"/>
          <w:color w:val="auto"/>
          <w:sz w:val="24"/>
          <w:highlight w:val="none"/>
        </w:rPr>
      </w:pPr>
      <w:r>
        <w:rPr>
          <w:rStyle w:val="1260"/>
          <w:rFonts w:hint="eastAsia" w:ascii="宋体" w:hAnsi="宋体" w:cs="宋体"/>
          <w:color w:val="auto"/>
          <w:sz w:val="24"/>
          <w:highlight w:val="none"/>
          <w:lang w:val="en-US" w:eastAsia="zh-CN"/>
        </w:rPr>
        <w:t xml:space="preserve">4、</w:t>
      </w:r>
      <w:r>
        <w:rPr>
          <w:rStyle w:val="1260"/>
          <w:rFonts w:hint="eastAsia" w:ascii="宋体" w:hAnsi="宋体" w:cs="宋体"/>
          <w:color w:val="auto"/>
          <w:sz w:val="24"/>
          <w:highlight w:val="none"/>
        </w:rPr>
        <w:t xml:space="preserve">《分项价格表》</w:t>
      </w:r>
      <w:r/>
    </w:p>
    <w:p>
      <w:pPr>
        <w:ind w:firstLine="720"/>
        <w:keepLines w:val="0"/>
        <w:keepNext w:val="0"/>
        <w:pageBreakBefore w:val="0"/>
        <w:spacing w:line="440" w:lineRule="exact"/>
        <w:widowControl/>
        <w:rPr>
          <w:rStyle w:val="1260"/>
          <w:rFonts w:hint="eastAsia" w:ascii="宋体" w:hAnsi="宋体" w:cs="宋体"/>
          <w:color w:val="auto"/>
          <w:sz w:val="24"/>
          <w:highlight w:val="none"/>
        </w:rPr>
      </w:pPr>
      <w:r>
        <w:rPr>
          <w:rStyle w:val="1260"/>
          <w:rFonts w:hint="eastAsia" w:ascii="宋体" w:hAnsi="宋体" w:cs="宋体"/>
          <w:color w:val="auto"/>
          <w:sz w:val="24"/>
          <w:highlight w:val="none"/>
          <w:lang w:val="en-US" w:eastAsia="zh-CN"/>
        </w:rPr>
        <w:t xml:space="preserve">5</w:t>
      </w:r>
      <w:r>
        <w:rPr>
          <w:rStyle w:val="1260"/>
          <w:rFonts w:hint="eastAsia" w:ascii="宋体" w:hAnsi="宋体" w:cs="宋体"/>
          <w:color w:val="auto"/>
          <w:sz w:val="24"/>
          <w:highlight w:val="none"/>
        </w:rPr>
        <w:t xml:space="preserve">、《偏离表》</w:t>
      </w:r>
      <w:r/>
    </w:p>
    <w:p>
      <w:pPr>
        <w:ind w:firstLine="720"/>
        <w:keepLines w:val="0"/>
        <w:keepNext w:val="0"/>
        <w:pageBreakBefore w:val="0"/>
        <w:spacing w:line="440" w:lineRule="exact"/>
        <w:widowControl/>
        <w:rPr>
          <w:rStyle w:val="1260"/>
          <w:rFonts w:hint="eastAsia" w:ascii="宋体" w:hAnsi="宋体" w:cs="宋体"/>
          <w:color w:val="auto"/>
          <w:sz w:val="24"/>
          <w:highlight w:val="none"/>
        </w:rPr>
      </w:pPr>
      <w:r>
        <w:rPr>
          <w:rStyle w:val="1260"/>
          <w:rFonts w:hint="eastAsia" w:ascii="宋体" w:hAnsi="宋体" w:cs="宋体"/>
          <w:color w:val="auto"/>
          <w:sz w:val="24"/>
          <w:highlight w:val="none"/>
          <w:lang w:val="en-US" w:eastAsia="zh-CN"/>
        </w:rPr>
        <w:t xml:space="preserve">6</w:t>
      </w:r>
      <w:r>
        <w:rPr>
          <w:rStyle w:val="1260"/>
          <w:rFonts w:hint="eastAsia" w:ascii="宋体" w:hAnsi="宋体" w:cs="宋体"/>
          <w:color w:val="auto"/>
          <w:sz w:val="24"/>
          <w:highlight w:val="none"/>
        </w:rPr>
        <w:t xml:space="preserve">、《拟签订的合同文本》</w:t>
      </w:r>
      <w:r/>
    </w:p>
    <w:p>
      <w:pPr>
        <w:ind w:firstLine="720"/>
        <w:keepLines w:val="0"/>
        <w:keepNext w:val="0"/>
        <w:pageBreakBefore w:val="0"/>
        <w:spacing w:line="440" w:lineRule="exact"/>
        <w:widowControl/>
        <w:rPr>
          <w:rStyle w:val="1260"/>
          <w:rFonts w:hint="eastAsia" w:ascii="宋体" w:hAnsi="宋体" w:cs="宋体"/>
          <w:color w:val="auto"/>
          <w:sz w:val="24"/>
          <w:highlight w:val="none"/>
        </w:rPr>
      </w:pPr>
      <w:r>
        <w:rPr>
          <w:rStyle w:val="1260"/>
          <w:rFonts w:hint="eastAsia" w:ascii="宋体" w:hAnsi="宋体" w:cs="宋体"/>
          <w:color w:val="auto"/>
          <w:sz w:val="24"/>
          <w:highlight w:val="none"/>
          <w:lang w:val="en-US" w:eastAsia="zh-CN"/>
        </w:rPr>
        <w:t xml:space="preserve">7</w:t>
      </w:r>
      <w:r>
        <w:rPr>
          <w:rStyle w:val="1260"/>
          <w:rFonts w:hint="eastAsia" w:ascii="宋体" w:hAnsi="宋体" w:cs="宋体"/>
          <w:color w:val="auto"/>
          <w:sz w:val="24"/>
          <w:highlight w:val="none"/>
        </w:rPr>
        <w:t xml:space="preserve">、《承诺书》</w:t>
      </w:r>
      <w:r/>
    </w:p>
    <w:p>
      <w:pPr>
        <w:ind w:firstLine="720"/>
        <w:keepLines w:val="0"/>
        <w:keepNext w:val="0"/>
        <w:pageBreakBefore w:val="0"/>
        <w:spacing w:line="440" w:lineRule="exact"/>
        <w:widowControl/>
        <w:rPr>
          <w:rStyle w:val="1260"/>
          <w:rFonts w:hint="eastAsia" w:ascii="宋体" w:hAnsi="宋体" w:cs="宋体"/>
          <w:color w:val="auto"/>
          <w:sz w:val="24"/>
          <w:highlight w:val="none"/>
        </w:rPr>
      </w:pPr>
      <w:r>
        <w:rPr>
          <w:rStyle w:val="1260"/>
          <w:rFonts w:hint="eastAsia" w:ascii="宋体" w:hAnsi="宋体" w:cs="宋体"/>
          <w:color w:val="auto"/>
          <w:sz w:val="24"/>
          <w:highlight w:val="none"/>
          <w:lang w:val="en-US" w:eastAsia="zh-CN"/>
        </w:rPr>
        <w:t xml:space="preserve">8</w:t>
      </w:r>
      <w:r>
        <w:rPr>
          <w:rStyle w:val="1260"/>
          <w:rFonts w:hint="eastAsia" w:ascii="宋体" w:hAnsi="宋体" w:cs="宋体"/>
          <w:color w:val="auto"/>
          <w:sz w:val="24"/>
          <w:highlight w:val="none"/>
        </w:rPr>
        <w:t xml:space="preserve">、《授权委托书》</w:t>
      </w:r>
      <w:r/>
    </w:p>
    <w:p>
      <w:pPr>
        <w:ind w:firstLine="720"/>
        <w:keepLines w:val="0"/>
        <w:keepNext w:val="0"/>
        <w:pageBreakBefore w:val="0"/>
        <w:spacing w:line="440" w:lineRule="exact"/>
        <w:widowControl/>
        <w:rPr>
          <w:rStyle w:val="1260"/>
          <w:rFonts w:hint="eastAsia" w:ascii="宋体" w:hAnsi="宋体" w:eastAsia="宋体" w:cs="宋体"/>
          <w:color w:val="auto"/>
          <w:sz w:val="24"/>
          <w:highlight w:val="none"/>
          <w:lang w:eastAsia="zh-CN"/>
        </w:rPr>
      </w:pPr>
      <w:r>
        <w:rPr>
          <w:rStyle w:val="1260"/>
          <w:rFonts w:hint="eastAsia" w:ascii="宋体" w:hAnsi="宋体" w:cs="宋体"/>
          <w:color w:val="auto"/>
          <w:sz w:val="24"/>
          <w:highlight w:val="none"/>
          <w:lang w:val="en-US" w:eastAsia="zh-CN"/>
        </w:rPr>
        <w:t xml:space="preserve">9</w:t>
      </w:r>
      <w:r>
        <w:rPr>
          <w:rStyle w:val="1260"/>
          <w:rFonts w:hint="eastAsia" w:ascii="宋体" w:hAnsi="宋体" w:eastAsia="宋体" w:cs="宋体"/>
          <w:color w:val="auto"/>
          <w:sz w:val="24"/>
          <w:highlight w:val="none"/>
          <w:lang w:val="en-US" w:eastAsia="zh-CN"/>
        </w:rPr>
        <w:t xml:space="preserve">、《</w:t>
      </w:r>
      <w:r>
        <w:rPr>
          <w:rStyle w:val="1260"/>
          <w:rFonts w:hint="eastAsia" w:ascii="宋体" w:hAnsi="宋体" w:eastAsia="宋体" w:cs="宋体"/>
          <w:color w:val="auto"/>
          <w:sz w:val="24"/>
          <w:highlight w:val="none"/>
        </w:rPr>
        <w:t xml:space="preserve">具备履行合同所必需的设备和专业技术能力的书面声明</w:t>
      </w:r>
      <w:r>
        <w:rPr>
          <w:rStyle w:val="1260"/>
          <w:rFonts w:hint="eastAsia" w:ascii="宋体" w:hAnsi="宋体" w:eastAsia="宋体" w:cs="宋体"/>
          <w:color w:val="auto"/>
          <w:sz w:val="24"/>
          <w:highlight w:val="none"/>
          <w:lang w:eastAsia="zh-CN"/>
        </w:rPr>
        <w:t xml:space="preserve">》</w:t>
      </w:r>
      <w:r/>
    </w:p>
    <w:p>
      <w:pPr>
        <w:ind w:firstLine="720"/>
        <w:keepLines w:val="0"/>
        <w:keepNext w:val="0"/>
        <w:pageBreakBefore w:val="0"/>
        <w:spacing w:line="440" w:lineRule="exact"/>
        <w:widowControl/>
        <w:rPr>
          <w:rStyle w:val="1260"/>
          <w:rFonts w:hint="eastAsia" w:ascii="宋体" w:hAnsi="宋体" w:cs="宋体"/>
          <w:color w:val="auto"/>
          <w:sz w:val="24"/>
          <w:highlight w:val="none"/>
        </w:rPr>
      </w:pPr>
      <w:r>
        <w:rPr>
          <w:rStyle w:val="1260"/>
          <w:rFonts w:hint="eastAsia" w:ascii="宋体" w:hAnsi="宋体" w:cs="宋体"/>
          <w:color w:val="auto"/>
          <w:sz w:val="24"/>
          <w:highlight w:val="none"/>
          <w:lang w:val="en-US" w:eastAsia="zh-CN"/>
        </w:rPr>
        <w:t xml:space="preserve">10</w:t>
      </w:r>
      <w:r>
        <w:rPr>
          <w:rStyle w:val="1260"/>
          <w:rFonts w:hint="eastAsia" w:ascii="宋体" w:hAnsi="宋体" w:cs="宋体"/>
          <w:color w:val="auto"/>
          <w:sz w:val="24"/>
          <w:highlight w:val="none"/>
        </w:rPr>
        <w:t xml:space="preserve">、《中小企业声明函》</w:t>
      </w:r>
      <w:r/>
    </w:p>
    <w:p>
      <w:pPr>
        <w:ind w:firstLine="720"/>
        <w:keepLines w:val="0"/>
        <w:keepNext w:val="0"/>
        <w:pageBreakBefore w:val="0"/>
        <w:spacing w:line="440" w:lineRule="exact"/>
        <w:widowControl/>
        <w:rPr>
          <w:rStyle w:val="1260"/>
          <w:rFonts w:hint="eastAsia" w:ascii="宋体" w:hAnsi="宋体" w:cs="宋体"/>
          <w:color w:val="auto"/>
          <w:sz w:val="24"/>
          <w:highlight w:val="none"/>
        </w:rPr>
      </w:pPr>
      <w:r>
        <w:rPr>
          <w:rStyle w:val="1260"/>
          <w:rFonts w:hint="eastAsia" w:ascii="宋体" w:hAnsi="宋体" w:cs="宋体"/>
          <w:color w:val="auto"/>
          <w:sz w:val="24"/>
          <w:highlight w:val="none"/>
          <w:lang w:val="en-US" w:eastAsia="zh-CN"/>
        </w:rPr>
        <w:t xml:space="preserve">11</w:t>
      </w:r>
      <w:r>
        <w:rPr>
          <w:rStyle w:val="1260"/>
          <w:rFonts w:hint="eastAsia" w:ascii="宋体" w:hAnsi="宋体" w:cs="宋体"/>
          <w:color w:val="auto"/>
          <w:sz w:val="24"/>
          <w:highlight w:val="none"/>
        </w:rPr>
        <w:t xml:space="preserve">、《供应商参加政府采购活动前3年内在经营活动中没有重大违法记录的书面声明》</w:t>
      </w:r>
      <w:r/>
    </w:p>
    <w:p>
      <w:pPr>
        <w:ind w:firstLine="720"/>
        <w:keepLines w:val="0"/>
        <w:keepNext w:val="0"/>
        <w:pageBreakBefore w:val="0"/>
        <w:spacing w:line="440" w:lineRule="exact"/>
        <w:widowControl/>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1</w:t>
      </w:r>
      <w:r>
        <w:rPr>
          <w:rStyle w:val="1260"/>
          <w:rFonts w:hint="eastAsia" w:ascii="宋体" w:hAnsi="宋体" w:cs="宋体"/>
          <w:color w:val="auto"/>
          <w:sz w:val="24"/>
          <w:highlight w:val="none"/>
          <w:lang w:val="en-US" w:eastAsia="zh-CN"/>
        </w:rPr>
        <w:t xml:space="preserve">2</w:t>
      </w:r>
      <w:r>
        <w:rPr>
          <w:rStyle w:val="1260"/>
          <w:rFonts w:hint="eastAsia" w:ascii="宋体" w:hAnsi="宋体" w:cs="宋体"/>
          <w:color w:val="auto"/>
          <w:sz w:val="24"/>
          <w:highlight w:val="none"/>
        </w:rPr>
        <w:t xml:space="preserve">、《残疾人福利性单位声明函》</w:t>
      </w:r>
      <w:r/>
    </w:p>
    <w:p>
      <w:pPr>
        <w:ind w:firstLine="720"/>
        <w:keepLines w:val="0"/>
        <w:keepNext w:val="0"/>
        <w:pageBreakBefore w:val="0"/>
        <w:spacing w:line="440" w:lineRule="exact"/>
        <w:widowControl/>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13</w:t>
      </w:r>
      <w:r>
        <w:rPr>
          <w:rStyle w:val="1260"/>
          <w:rFonts w:hint="eastAsia" w:ascii="宋体" w:hAnsi="宋体" w:cs="宋体"/>
          <w:color w:val="auto"/>
          <w:sz w:val="24"/>
          <w:highlight w:val="none"/>
          <w:lang w:eastAsia="zh-CN"/>
        </w:rPr>
        <w:t xml:space="preserve">、</w:t>
      </w:r>
      <w:r>
        <w:rPr>
          <w:rStyle w:val="1260"/>
          <w:rFonts w:hint="eastAsia" w:ascii="宋体" w:hAnsi="宋体" w:cs="宋体"/>
          <w:color w:val="auto"/>
          <w:sz w:val="24"/>
          <w:highlight w:val="none"/>
        </w:rPr>
        <w:t xml:space="preserve">《预付款保函》</w:t>
      </w:r>
      <w:r/>
    </w:p>
    <w:p>
      <w:pPr>
        <w:ind w:firstLine="720"/>
        <w:keepLines w:val="0"/>
        <w:keepNext w:val="0"/>
        <w:pageBreakBefore w:val="0"/>
        <w:spacing w:line="440" w:lineRule="exact"/>
        <w:widowControl/>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1</w:t>
      </w:r>
      <w:r>
        <w:rPr>
          <w:rStyle w:val="1260"/>
          <w:rFonts w:hint="eastAsia" w:ascii="宋体" w:hAnsi="宋体" w:cs="宋体"/>
          <w:color w:val="auto"/>
          <w:sz w:val="24"/>
          <w:highlight w:val="none"/>
          <w:lang w:val="en-US" w:eastAsia="zh-CN"/>
        </w:rPr>
        <w:t xml:space="preserve">4</w:t>
      </w:r>
      <w:r>
        <w:rPr>
          <w:rStyle w:val="1260"/>
          <w:rFonts w:hint="eastAsia" w:ascii="宋体" w:hAnsi="宋体" w:cs="宋体"/>
          <w:color w:val="auto"/>
          <w:sz w:val="24"/>
          <w:highlight w:val="none"/>
          <w:lang w:eastAsia="zh-CN"/>
        </w:rPr>
        <w:t xml:space="preserve">、</w:t>
      </w:r>
      <w:r>
        <w:rPr>
          <w:rStyle w:val="1260"/>
          <w:rFonts w:hint="eastAsia" w:ascii="宋体" w:hAnsi="宋体" w:eastAsia="宋体" w:cs="宋体"/>
          <w:color w:val="auto"/>
          <w:sz w:val="24"/>
          <w:highlight w:val="none"/>
        </w:rPr>
        <w:t xml:space="preserve">《</w:t>
      </w:r>
      <w:r>
        <w:rPr>
          <w:rStyle w:val="1260"/>
          <w:rFonts w:hint="eastAsia" w:ascii="宋体" w:hAnsi="宋体" w:cs="宋体"/>
          <w:color w:val="auto"/>
          <w:sz w:val="24"/>
          <w:highlight w:val="none"/>
          <w:lang w:val="en-US" w:eastAsia="zh-CN"/>
        </w:rPr>
        <w:t xml:space="preserve">承诺函</w:t>
      </w:r>
      <w:r>
        <w:rPr>
          <w:rStyle w:val="1260"/>
          <w:rFonts w:hint="eastAsia" w:ascii="宋体" w:hAnsi="宋体" w:eastAsia="宋体" w:cs="宋体"/>
          <w:color w:val="auto"/>
          <w:sz w:val="24"/>
          <w:highlight w:val="none"/>
        </w:rPr>
        <w:t xml:space="preserve">》</w:t>
      </w:r>
      <w:r/>
    </w:p>
    <w:p>
      <w:pPr>
        <w:ind w:firstLine="720"/>
        <w:keepLines w:val="0"/>
        <w:keepNext w:val="0"/>
        <w:pageBreakBefore w:val="0"/>
        <w:spacing w:line="440" w:lineRule="exact"/>
        <w:widowControl/>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1</w:t>
      </w:r>
      <w:r>
        <w:rPr>
          <w:rStyle w:val="1260"/>
          <w:rFonts w:hint="eastAsia" w:ascii="宋体" w:hAnsi="宋体" w:cs="宋体"/>
          <w:color w:val="auto"/>
          <w:sz w:val="24"/>
          <w:highlight w:val="none"/>
          <w:lang w:val="en-US" w:eastAsia="zh-CN"/>
        </w:rPr>
        <w:t xml:space="preserve">5</w:t>
      </w:r>
      <w:r>
        <w:rPr>
          <w:rStyle w:val="1260"/>
          <w:rFonts w:hint="eastAsia" w:ascii="宋体" w:hAnsi="宋体" w:cs="宋体"/>
          <w:color w:val="auto"/>
          <w:sz w:val="24"/>
          <w:highlight w:val="none"/>
        </w:rPr>
        <w:t xml:space="preserve">、《代理服务收费标准》</w:t>
      </w:r>
      <w:r/>
    </w:p>
    <w:p>
      <w:pPr>
        <w:jc w:val="right"/>
        <w:spacing w:line="360" w:lineRule="auto"/>
        <w:rPr>
          <w:rStyle w:val="1260"/>
          <w:rFonts w:hint="eastAsia" w:ascii="宋体" w:hAnsi="宋体" w:eastAsia="宋体" w:cs="宋体"/>
          <w:color w:val="auto"/>
          <w:sz w:val="24"/>
          <w:highlight w:val="none"/>
        </w:rPr>
      </w:pPr>
      <w:r>
        <w:rPr>
          <w:rStyle w:val="1260"/>
          <w:rFonts w:hint="eastAsia" w:ascii="宋体" w:hAnsi="宋体" w:cs="宋体"/>
          <w:color w:val="auto"/>
          <w:sz w:val="24"/>
          <w:highlight w:val="none"/>
        </w:rPr>
        <w:t xml:space="preserve">202</w:t>
      </w:r>
      <w:r>
        <w:rPr>
          <w:rStyle w:val="1260"/>
          <w:rFonts w:hint="eastAsia" w:ascii="宋体" w:hAnsi="宋体" w:cs="宋体"/>
          <w:color w:val="auto"/>
          <w:sz w:val="24"/>
          <w:highlight w:val="none"/>
          <w:lang w:val="en-US" w:eastAsia="zh-CN"/>
        </w:rPr>
        <w:t xml:space="preserve">6</w:t>
      </w:r>
      <w:r>
        <w:rPr>
          <w:rStyle w:val="1260"/>
          <w:rFonts w:hint="eastAsia" w:ascii="宋体" w:hAnsi="宋体" w:cs="宋体"/>
          <w:color w:val="auto"/>
          <w:sz w:val="24"/>
          <w:highlight w:val="none"/>
        </w:rPr>
        <w:t xml:space="preserve">年</w:t>
      </w:r>
      <w:r>
        <w:rPr>
          <w:rStyle w:val="1260"/>
          <w:rFonts w:hint="eastAsia" w:ascii="宋体" w:hAnsi="宋体" w:cs="宋体"/>
          <w:color w:val="auto"/>
          <w:sz w:val="24"/>
          <w:highlight w:val="none"/>
          <w:lang w:val="en-US" w:eastAsia="zh-CN"/>
        </w:rPr>
        <w:t xml:space="preserve">6</w:t>
      </w:r>
      <w:r>
        <w:rPr>
          <w:rStyle w:val="1260"/>
          <w:rFonts w:hint="eastAsia" w:ascii="宋体" w:hAnsi="宋体" w:cs="宋体"/>
          <w:color w:val="auto"/>
          <w:sz w:val="24"/>
          <w:highlight w:val="none"/>
        </w:rPr>
        <w:t xml:space="preserve">月</w:t>
      </w:r>
      <w:r>
        <w:rPr>
          <w:rStyle w:val="1260"/>
          <w:rFonts w:hint="eastAsia" w:ascii="宋体" w:hAnsi="宋体" w:cs="宋体"/>
          <w:color w:val="auto"/>
          <w:sz w:val="24"/>
          <w:highlight w:val="none"/>
          <w:lang w:val="en-US" w:eastAsia="zh-CN"/>
        </w:rPr>
        <w:t xml:space="preserve">12日</w:t>
      </w:r>
      <w:r/>
    </w:p>
    <w:p>
      <w:pPr>
        <w:jc w:val="right"/>
        <w:spacing w:line="240" w:lineRule="atLeast"/>
        <w:rPr>
          <w:rStyle w:val="1260"/>
          <w:rFonts w:hint="eastAsia" w:ascii="宋体" w:hAnsi="宋体" w:cs="宋体"/>
          <w:b/>
          <w:color w:val="auto"/>
          <w:sz w:val="36"/>
          <w:highlight w:val="none"/>
        </w:rPr>
        <w:sectPr>
          <w:footerReference w:type="default" r:id="rId16"/>
          <w:footerReference w:type="first" r:id="rId17"/>
          <w:footnotePr/>
          <w:endnotePr/>
          <w:type w:val="nextPage"/>
          <w:pgSz w:w="11906" w:h="16838" w:orient="portrait"/>
          <w:pgMar w:top="1134" w:right="1797" w:bottom="1134" w:left="1797" w:header="851" w:footer="992" w:gutter="0"/>
          <w:pgNumType w:start="1"/>
          <w:cols w:num="1" w:sep="0" w:space="425" w:equalWidth="1"/>
          <w:docGrid w:linePitch="360"/>
          <w:titlePg/>
        </w:sectPr>
      </w:pPr>
      <w:r>
        <w:rPr>
          <w:rFonts w:hint="eastAsia" w:ascii="宋体" w:hAnsi="宋体" w:cs="宋体"/>
          <w:b/>
          <w:color w:val="auto"/>
          <w:sz w:val="36"/>
          <w:highlight w:val="none"/>
        </w:rPr>
      </w:r>
      <w:r/>
    </w:p>
    <w:p>
      <w:pPr>
        <w:numPr>
          <w:ilvl w:val="0"/>
          <w:numId w:val="0"/>
        </w:numPr>
        <w:jc w:val="center"/>
        <w:rPr>
          <w:rStyle w:val="1260"/>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lang w:val="en-US" w:eastAsia="zh-CN" w:bidi="ar-SA"/>
        </w:rPr>
        <w:t xml:space="preserve">1、</w:t>
      </w:r>
      <w:r>
        <w:rPr>
          <w:rStyle w:val="1260"/>
          <w:rFonts w:hint="eastAsia" w:ascii="宋体" w:hAnsi="宋体" w:eastAsia="宋体" w:cs="宋体"/>
          <w:b/>
          <w:bCs/>
          <w:color w:val="auto"/>
          <w:sz w:val="32"/>
          <w:szCs w:val="32"/>
          <w:highlight w:val="none"/>
        </w:rPr>
        <w:t xml:space="preserve">评分细则</w:t>
      </w:r>
      <w:r/>
    </w:p>
    <w:p>
      <w:pPr>
        <w:pStyle w:val="1039"/>
        <w:ind w:left="0" w:firstLine="0"/>
        <w:rPr>
          <w:rFonts w:hint="default" w:ascii="宋体" w:hAnsi="宋体" w:eastAsia="宋体" w:cs="宋体"/>
          <w:b/>
          <w:bCs/>
          <w:color w:val="auto"/>
          <w:sz w:val="28"/>
          <w:szCs w:val="18"/>
          <w:highlight w:val="none"/>
          <w:lang w:val="en-US" w:eastAsia="zh-CN"/>
        </w:rPr>
      </w:pPr>
      <w:r>
        <w:rPr>
          <w:rFonts w:hint="eastAsia" w:ascii="宋体" w:hAnsi="宋体" w:eastAsia="宋体" w:cs="宋体"/>
          <w:b/>
          <w:bCs/>
          <w:color w:val="auto"/>
          <w:sz w:val="28"/>
          <w:szCs w:val="18"/>
          <w:highlight w:val="none"/>
          <w:lang w:eastAsia="zh-CN"/>
        </w:rPr>
        <w:t xml:space="preserve">采购包</w:t>
      </w:r>
      <w:r>
        <w:rPr>
          <w:rFonts w:hint="eastAsia" w:ascii="宋体" w:hAnsi="宋体" w:eastAsia="宋体" w:cs="宋体"/>
          <w:b/>
          <w:bCs/>
          <w:color w:val="auto"/>
          <w:sz w:val="28"/>
          <w:szCs w:val="18"/>
          <w:highlight w:val="none"/>
          <w:lang w:val="en-US" w:eastAsia="zh-CN"/>
        </w:rPr>
        <w:t xml:space="preserve">1至采购包6</w:t>
      </w:r>
      <w:r/>
    </w:p>
    <w:p>
      <w:pPr>
        <w:pStyle w:val="1039"/>
        <w:ind w:left="0" w:firstLine="0"/>
        <w:rPr>
          <w:rFonts w:hint="eastAsia" w:ascii="宋体" w:hAnsi="宋体" w:eastAsia="宋体" w:cs="宋体"/>
          <w:b/>
          <w:bCs/>
          <w:color w:val="auto"/>
          <w:sz w:val="28"/>
          <w:szCs w:val="18"/>
          <w:highlight w:val="none"/>
          <w:lang w:val="en-US" w:eastAsia="zh-CN"/>
        </w:rPr>
      </w:pPr>
      <w:r>
        <w:rPr>
          <w:rFonts w:hint="eastAsia" w:ascii="宋体" w:hAnsi="宋体" w:eastAsia="宋体" w:cs="宋体"/>
          <w:b/>
          <w:bCs/>
          <w:color w:val="auto"/>
          <w:sz w:val="28"/>
          <w:szCs w:val="18"/>
          <w:highlight w:val="none"/>
          <w:lang w:val="en-US" w:eastAsia="zh-CN"/>
        </w:rPr>
      </w:r>
      <w:r/>
    </w:p>
    <w:tbl>
      <w:tblPr>
        <w:tblStyle w:val="1027"/>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029"/>
        <w:gridCol w:w="6570"/>
        <w:gridCol w:w="708"/>
      </w:tblGrid>
      <w:tr>
        <w:trPr>
          <w:jc w:val="center"/>
          <w:trHeight w:val="639"/>
          <w:tblHeader/>
        </w:trPr>
        <w:tc>
          <w:tcPr>
            <w:gridSpan w:val="2"/>
            <w:tcW w:w="1789" w:type="dxa"/>
            <w:vAlign w:val="center"/>
            <w:textDirection w:val="lrTb"/>
            <w:noWrap w:val="false"/>
          </w:tcPr>
          <w:p>
            <w:pPr>
              <w:jc w:val="center"/>
              <w:widowControl w:val="off"/>
              <w:rPr>
                <w:rFonts w:hint="default" w:ascii="宋体" w:hAnsi="宋体" w:eastAsia="宋体" w:cs="Times New Roman"/>
                <w:b/>
                <w:color w:val="auto"/>
                <w:szCs w:val="21"/>
                <w:highlight w:val="none"/>
              </w:rPr>
              <w:outlineLvl w:val="1"/>
            </w:pPr>
            <w:r>
              <w:rPr>
                <w:rFonts w:hint="default" w:ascii="宋体" w:hAnsi="宋体" w:eastAsia="宋体" w:cs="Times New Roman"/>
                <w:b/>
                <w:color w:val="auto"/>
                <w:szCs w:val="21"/>
                <w:highlight w:val="none"/>
              </w:rPr>
              <w:t xml:space="preserve">评分内容</w:t>
            </w:r>
            <w:r/>
          </w:p>
        </w:tc>
        <w:tc>
          <w:tcPr>
            <w:tcW w:w="6570" w:type="dxa"/>
            <w:vAlign w:val="center"/>
            <w:textDirection w:val="lrTb"/>
            <w:noWrap w:val="false"/>
          </w:tcPr>
          <w:p>
            <w:pPr>
              <w:jc w:val="center"/>
              <w:widowControl w:val="off"/>
              <w:rPr>
                <w:rFonts w:hint="default" w:ascii="宋体" w:hAnsi="宋体" w:eastAsia="宋体" w:cs="Times New Roman"/>
                <w:b/>
                <w:color w:val="auto"/>
                <w:szCs w:val="21"/>
                <w:highlight w:val="none"/>
              </w:rPr>
              <w:outlineLvl w:val="1"/>
            </w:pPr>
            <w:r>
              <w:rPr>
                <w:rFonts w:hint="default" w:ascii="宋体" w:hAnsi="宋体" w:eastAsia="宋体" w:cs="Times New Roman"/>
                <w:b/>
                <w:color w:val="auto"/>
                <w:szCs w:val="21"/>
                <w:highlight w:val="none"/>
              </w:rPr>
              <w:t xml:space="preserve">评分标准</w:t>
            </w:r>
            <w:r/>
          </w:p>
        </w:tc>
        <w:tc>
          <w:tcPr>
            <w:tcW w:w="708" w:type="dxa"/>
            <w:vAlign w:val="center"/>
            <w:textDirection w:val="lrTb"/>
            <w:noWrap w:val="false"/>
          </w:tcPr>
          <w:p>
            <w:pPr>
              <w:jc w:val="center"/>
              <w:widowControl w:val="off"/>
              <w:rPr>
                <w:rFonts w:hint="default" w:ascii="宋体" w:hAnsi="宋体" w:eastAsia="宋体" w:cs="Times New Roman"/>
                <w:b/>
                <w:color w:val="auto"/>
                <w:szCs w:val="21"/>
                <w:highlight w:val="none"/>
              </w:rPr>
              <w:outlineLvl w:val="1"/>
            </w:pPr>
            <w:r>
              <w:rPr>
                <w:rFonts w:hint="default" w:ascii="宋体" w:hAnsi="宋体" w:eastAsia="宋体" w:cs="Times New Roman"/>
                <w:b/>
                <w:color w:val="auto"/>
                <w:szCs w:val="21"/>
                <w:highlight w:val="none"/>
              </w:rPr>
              <w:t xml:space="preserve">分值</w:t>
            </w:r>
            <w:r/>
          </w:p>
        </w:tc>
      </w:tr>
      <w:tr>
        <w:trPr>
          <w:jc w:val="center"/>
          <w:trHeight w:val="1629"/>
        </w:trPr>
        <w:tc>
          <w:tcPr>
            <w:tcW w:w="760" w:type="dxa"/>
            <w:vAlign w:val="center"/>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价格部分</w:t>
            </w:r>
            <w:r/>
          </w:p>
          <w:p>
            <w:pPr>
              <w:jc w:val="center"/>
              <w:spacing w:line="360" w:lineRule="exact"/>
              <w:shd w:val="clear" w:color="auto" w:fill="ffffff"/>
              <w:widowControl/>
              <w:rPr>
                <w:rFonts w:hint="default" w:ascii="宋体" w:hAnsi="宋体" w:eastAsia="宋体" w:cs="Times New Roman"/>
                <w:color w:val="auto"/>
                <w:szCs w:val="21"/>
                <w:highlight w:val="none"/>
                <w:lang w:val="zh-CN" w:bidi="zh-CN"/>
              </w:rPr>
            </w:pPr>
            <w:r>
              <w:rPr>
                <w:rFonts w:hint="eastAsia" w:ascii="宋体" w:hAnsi="宋体" w:eastAsia="宋体" w:cs="Times New Roman"/>
                <w:bCs/>
                <w:color w:val="auto"/>
                <w:szCs w:val="21"/>
                <w:highlight w:val="none"/>
              </w:rPr>
              <w:t xml:space="preserve">（20分）</w:t>
            </w:r>
            <w:r/>
          </w:p>
        </w:tc>
        <w:tc>
          <w:tcPr>
            <w:tcW w:w="1029" w:type="dxa"/>
            <w:vAlign w:val="center"/>
            <w:textDirection w:val="lrTb"/>
            <w:noWrap w:val="false"/>
          </w:tcPr>
          <w:p>
            <w:pPr>
              <w:jc w:val="center"/>
              <w:shd w:val="clear" w:color="auto" w:fill="ffffff"/>
              <w:widowControl/>
              <w:rPr>
                <w:rFonts w:hint="default" w:ascii="宋体" w:hAnsi="宋体" w:eastAsia="宋体" w:cs="Times New Roman"/>
                <w:color w:val="auto"/>
                <w:szCs w:val="21"/>
                <w:highlight w:val="none"/>
                <w:lang w:bidi="zh-CN"/>
              </w:rPr>
            </w:pPr>
            <w:r>
              <w:rPr>
                <w:rFonts w:hint="eastAsia" w:ascii="宋体" w:hAnsi="宋体" w:eastAsia="宋体" w:cs="Times New Roman"/>
                <w:bCs/>
                <w:color w:val="auto"/>
                <w:szCs w:val="21"/>
                <w:highlight w:val="none"/>
              </w:rPr>
              <w:t xml:space="preserve">价格（20分）</w:t>
            </w:r>
            <w:r/>
          </w:p>
        </w:tc>
        <w:tc>
          <w:tcPr>
            <w:tcW w:w="6570" w:type="dxa"/>
            <w:vAlign w:val="center"/>
            <w:textDirection w:val="lrTb"/>
            <w:noWrap w:val="false"/>
          </w:tcPr>
          <w:p>
            <w:pPr>
              <w:spacing w:line="360" w:lineRule="exact"/>
              <w:shd w:val="clear" w:color="auto" w:fill="ffffff"/>
              <w:widowControl/>
              <w:rPr>
                <w:rFonts w:hint="default" w:ascii="宋体" w:hAnsi="宋体" w:eastAsia="宋体" w:cs="Times New Roman"/>
                <w:color w:val="auto"/>
                <w:szCs w:val="21"/>
                <w:highlight w:val="none"/>
                <w:lang w:val="zh-CN" w:bidi="zh-CN"/>
              </w:rPr>
            </w:pPr>
            <w:r>
              <w:rPr>
                <w:rFonts w:hint="eastAsia" w:ascii="宋体" w:hAnsi="宋体" w:eastAsia="宋体" w:cs="Times New Roman"/>
                <w:bCs/>
                <w:color w:val="auto"/>
                <w:szCs w:val="21"/>
                <w:highlight w:val="none"/>
              </w:rPr>
              <w:t xml:space="preserve">采用低价优先法计算，即满足采购文件要求且投标价格最低的投标报价为评标基准价，其价格分为满分。其他供应商磋商报价得分＝（评标基准价/磋商报价）*20。</w:t>
            </w:r>
            <w:r/>
          </w:p>
        </w:tc>
        <w:tc>
          <w:tcPr>
            <w:tcW w:w="708" w:type="dxa"/>
            <w:vAlign w:val="center"/>
            <w:textDirection w:val="lrTb"/>
            <w:noWrap w:val="false"/>
          </w:tcPr>
          <w:p>
            <w:pPr>
              <w:jc w:val="center"/>
              <w:widowControl w:val="off"/>
              <w:rPr>
                <w:rFonts w:hint="default" w:ascii="宋体" w:hAnsi="宋体" w:eastAsia="宋体" w:cs="Times New Roman"/>
                <w:color w:val="auto"/>
                <w:spacing w:val="-6"/>
                <w:szCs w:val="21"/>
                <w:highlight w:val="none"/>
                <w:lang w:bidi="zh-CN"/>
              </w:rPr>
            </w:pPr>
            <w:r>
              <w:rPr>
                <w:rFonts w:hint="eastAsia" w:ascii="宋体" w:hAnsi="宋体" w:eastAsia="宋体" w:cs="Times New Roman"/>
                <w:color w:val="auto"/>
                <w:szCs w:val="21"/>
                <w:highlight w:val="none"/>
                <w:lang w:bidi="zh-CN"/>
              </w:rPr>
              <w:t xml:space="preserve">20</w:t>
            </w:r>
            <w:r/>
          </w:p>
        </w:tc>
      </w:tr>
      <w:tr>
        <w:trPr>
          <w:jc w:val="center"/>
          <w:trHeight w:val="1382"/>
        </w:trPr>
        <w:tc>
          <w:tcPr>
            <w:tcW w:w="760" w:type="dxa"/>
            <w:vAlign w:val="center"/>
            <w:vMerge w:val="restart"/>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商务部分</w:t>
            </w:r>
            <w:r/>
          </w:p>
        </w:tc>
        <w:tc>
          <w:tcPr>
            <w:tcW w:w="1029" w:type="dxa"/>
            <w:vAlign w:val="center"/>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业绩（4分）</w:t>
            </w:r>
            <w:r/>
          </w:p>
        </w:tc>
        <w:tc>
          <w:tcPr>
            <w:tcW w:w="6570" w:type="dxa"/>
            <w:vAlign w:val="center"/>
            <w:textDirection w:val="lrTb"/>
            <w:noWrap w:val="false"/>
          </w:tcPr>
          <w:p>
            <w:pP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供应商自202</w:t>
            </w:r>
            <w:r>
              <w:rPr>
                <w:rFonts w:hint="eastAsia" w:ascii="宋体" w:hAnsi="宋体" w:cs="Times New Roman"/>
                <w:bCs/>
                <w:color w:val="auto"/>
                <w:szCs w:val="21"/>
                <w:highlight w:val="none"/>
                <w:lang w:val="en-US" w:eastAsia="zh-CN"/>
              </w:rPr>
              <w:t xml:space="preserve">3</w:t>
            </w:r>
            <w:r>
              <w:rPr>
                <w:rFonts w:hint="eastAsia" w:ascii="宋体" w:hAnsi="宋体" w:eastAsia="宋体" w:cs="Times New Roman"/>
                <w:bCs/>
                <w:color w:val="auto"/>
                <w:szCs w:val="21"/>
                <w:highlight w:val="none"/>
              </w:rPr>
              <w:t xml:space="preserve">年1月1日以来承担过类似项目业绩（以合同签订时间为准，须完整体现合同服务内容，提供合同复印件并加盖供应商公章），每提供一个得2分，本项最高得4分。</w:t>
            </w:r>
            <w:r/>
          </w:p>
        </w:tc>
        <w:tc>
          <w:tcPr>
            <w:tcW w:w="708" w:type="dxa"/>
            <w:vAlign w:val="center"/>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4</w:t>
            </w:r>
            <w:r/>
          </w:p>
        </w:tc>
      </w:tr>
      <w:tr>
        <w:trPr>
          <w:jc w:val="center"/>
          <w:trHeight w:val="90"/>
        </w:trPr>
        <w:tc>
          <w:tcPr>
            <w:tcW w:w="760" w:type="dxa"/>
            <w:vAlign w:val="center"/>
            <w:vMerge w:val="continue"/>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rPr>
            </w:pPr>
            <w:r>
              <w:rPr>
                <w:rFonts w:hint="default" w:ascii="宋体" w:hAnsi="宋体" w:eastAsia="宋体" w:cs="Times New Roman"/>
                <w:bCs/>
                <w:color w:val="auto"/>
                <w:szCs w:val="21"/>
                <w:highlight w:val="none"/>
              </w:rPr>
            </w:r>
            <w:r/>
          </w:p>
        </w:tc>
        <w:tc>
          <w:tcPr>
            <w:tcW w:w="1029" w:type="dxa"/>
            <w:vAlign w:val="center"/>
            <w:vMerge w:val="restart"/>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项目团队</w:t>
            </w:r>
            <w:r/>
          </w:p>
          <w:p>
            <w:pPr>
              <w:jc w:val="center"/>
              <w:spacing w:line="360" w:lineRule="exact"/>
              <w:shd w:val="clear" w:color="auto" w:fill="ffffff"/>
              <w:widowControl/>
              <w:tabs>
                <w:tab w:val="left" w:pos="305" w:leader="none"/>
              </w:tabs>
              <w:rPr>
                <w:rFonts w:hint="default" w:ascii="宋体" w:hAnsi="宋体" w:eastAsia="宋体" w:cs="Times New Roman"/>
                <w:bCs/>
                <w:color w:val="auto"/>
                <w:szCs w:val="21"/>
                <w:highlight w:val="none"/>
                <w:lang w:val="zh-CN"/>
              </w:rPr>
            </w:pPr>
            <w:r>
              <w:rPr>
                <w:rFonts w:hint="eastAsia" w:ascii="宋体" w:hAnsi="宋体" w:eastAsia="宋体" w:cs="宋体"/>
                <w:color w:val="auto"/>
                <w:szCs w:val="21"/>
                <w:highlight w:val="none"/>
              </w:rPr>
              <w:t xml:space="preserve">（16分）</w:t>
            </w:r>
            <w:r/>
          </w:p>
        </w:tc>
        <w:tc>
          <w:tcPr>
            <w:tcW w:w="6570" w:type="dxa"/>
            <w:textDirection w:val="lrTb"/>
            <w:noWrap w:val="false"/>
          </w:tcPr>
          <w:p>
            <w:pPr>
              <w:spacing w:line="360" w:lineRule="exact"/>
              <w:shd w:val="clear" w:color="auto" w:fill="ffffff"/>
              <w:widowControl/>
              <w:rPr>
                <w:rFonts w:hint="default" w:ascii="宋体" w:hAnsi="宋体" w:eastAsia="宋体" w:cs="Times New Roman"/>
                <w:bCs/>
                <w:color w:val="auto"/>
                <w:szCs w:val="21"/>
                <w:highlight w:val="none"/>
                <w:lang w:val="zh-CN"/>
              </w:rPr>
            </w:pPr>
            <w:r>
              <w:rPr>
                <w:rFonts w:hint="eastAsia" w:ascii="宋体" w:hAnsi="宋体" w:cs="Times New Roman"/>
                <w:bCs/>
                <w:color w:val="auto"/>
                <w:szCs w:val="21"/>
                <w:highlight w:val="none"/>
                <w:lang w:val="en-US" w:eastAsia="zh-CN"/>
              </w:rPr>
              <w:t xml:space="preserve">1、</w:t>
            </w:r>
            <w:r>
              <w:rPr>
                <w:rFonts w:hint="eastAsia" w:ascii="宋体" w:hAnsi="宋体" w:eastAsia="宋体" w:cs="Times New Roman"/>
                <w:bCs/>
                <w:color w:val="auto"/>
                <w:szCs w:val="21"/>
                <w:highlight w:val="none"/>
                <w:lang w:val="zh-CN"/>
              </w:rPr>
              <w:t xml:space="preserve">根据供应商项目团队</w:t>
            </w:r>
            <w:r>
              <w:rPr>
                <w:rFonts w:hint="eastAsia" w:ascii="宋体" w:hAnsi="宋体" w:eastAsia="宋体" w:cs="Times New Roman"/>
                <w:bCs/>
                <w:color w:val="auto"/>
                <w:szCs w:val="21"/>
                <w:highlight w:val="none"/>
              </w:rPr>
              <w:t xml:space="preserve">演员（含演奏员）</w:t>
            </w:r>
            <w:r>
              <w:rPr>
                <w:rFonts w:hint="eastAsia" w:ascii="宋体" w:hAnsi="宋体" w:eastAsia="宋体" w:cs="Times New Roman"/>
                <w:bCs/>
                <w:color w:val="auto"/>
                <w:szCs w:val="21"/>
                <w:highlight w:val="none"/>
                <w:lang w:val="zh-CN"/>
              </w:rPr>
              <w:t xml:space="preserve">配置进行评分：</w:t>
            </w:r>
            <w:r/>
          </w:p>
          <w:p>
            <w:pPr>
              <w:spacing w:line="360" w:lineRule="exact"/>
              <w:shd w:val="clear" w:color="auto" w:fill="ffffff"/>
              <w:widowControl/>
              <w:rPr>
                <w:rFonts w:hint="default" w:ascii="宋体" w:hAnsi="宋体" w:eastAsia="宋体" w:cs="Times New Roman"/>
                <w:bCs/>
                <w:color w:val="auto"/>
                <w:szCs w:val="21"/>
                <w:highlight w:val="none"/>
                <w:lang w:val="zh-CN"/>
              </w:rPr>
            </w:pPr>
            <w:r>
              <w:rPr>
                <w:rFonts w:hint="eastAsia" w:ascii="宋体" w:hAnsi="宋体" w:eastAsia="宋体" w:cs="Times New Roman"/>
                <w:bCs/>
                <w:color w:val="auto"/>
                <w:szCs w:val="21"/>
                <w:highlight w:val="none"/>
              </w:rPr>
              <w:t xml:space="preserve">30</w:t>
            </w:r>
            <w:r>
              <w:rPr>
                <w:rFonts w:hint="eastAsia" w:ascii="宋体" w:hAnsi="宋体" w:eastAsia="宋体" w:cs="Times New Roman"/>
                <w:bCs/>
                <w:color w:val="auto"/>
                <w:szCs w:val="21"/>
                <w:highlight w:val="none"/>
                <w:lang w:val="zh-CN"/>
              </w:rPr>
              <w:t xml:space="preserve">人（</w:t>
            </w:r>
            <w:r>
              <w:rPr>
                <w:rFonts w:hint="eastAsia" w:ascii="宋体" w:hAnsi="宋体" w:eastAsia="宋体" w:cs="Times New Roman"/>
                <w:bCs/>
                <w:color w:val="auto"/>
                <w:szCs w:val="21"/>
                <w:highlight w:val="none"/>
              </w:rPr>
              <w:t xml:space="preserve">不含</w:t>
            </w:r>
            <w:r>
              <w:rPr>
                <w:rFonts w:hint="eastAsia" w:ascii="宋体" w:hAnsi="宋体" w:eastAsia="宋体" w:cs="Times New Roman"/>
                <w:bCs/>
                <w:color w:val="auto"/>
                <w:szCs w:val="21"/>
                <w:highlight w:val="none"/>
                <w:lang w:val="zh-CN"/>
              </w:rPr>
              <w:t xml:space="preserve">）以上，且</w:t>
            </w:r>
            <w:r>
              <w:rPr>
                <w:rFonts w:hint="eastAsia" w:ascii="宋体" w:hAnsi="宋体" w:eastAsia="宋体" w:cs="Times New Roman"/>
                <w:bCs/>
                <w:color w:val="auto"/>
                <w:szCs w:val="21"/>
                <w:highlight w:val="none"/>
              </w:rPr>
              <w:t xml:space="preserve">7</w:t>
            </w:r>
            <w:r>
              <w:rPr>
                <w:rFonts w:hint="eastAsia" w:ascii="宋体" w:hAnsi="宋体" w:eastAsia="宋体" w:cs="Times New Roman"/>
                <w:bCs/>
                <w:color w:val="auto"/>
                <w:szCs w:val="21"/>
                <w:highlight w:val="none"/>
                <w:lang w:val="zh-CN"/>
              </w:rPr>
              <w:t xml:space="preserve">0%以上具有专业艺术院校毕业的或具有的艺术类专业技术职称，得</w:t>
            </w:r>
            <w:r>
              <w:rPr>
                <w:rFonts w:hint="eastAsia" w:ascii="宋体" w:hAnsi="宋体" w:eastAsia="宋体" w:cs="Times New Roman"/>
                <w:bCs/>
                <w:color w:val="auto"/>
                <w:szCs w:val="21"/>
                <w:highlight w:val="none"/>
              </w:rPr>
              <w:t xml:space="preserve">8</w:t>
            </w:r>
            <w:r>
              <w:rPr>
                <w:rFonts w:hint="eastAsia" w:ascii="宋体" w:hAnsi="宋体" w:eastAsia="宋体" w:cs="Times New Roman"/>
                <w:bCs/>
                <w:color w:val="auto"/>
                <w:szCs w:val="21"/>
                <w:highlight w:val="none"/>
                <w:lang w:val="zh-CN"/>
              </w:rPr>
              <w:t xml:space="preserve">分；</w:t>
            </w:r>
            <w:r/>
          </w:p>
          <w:p>
            <w:pPr>
              <w:spacing w:line="360" w:lineRule="exact"/>
              <w:shd w:val="clear" w:color="auto" w:fill="ffffff"/>
              <w:widowControl/>
              <w:rPr>
                <w:rFonts w:hint="default" w:ascii="宋体" w:hAnsi="宋体" w:eastAsia="宋体" w:cs="Times New Roman"/>
                <w:bCs/>
                <w:color w:val="auto"/>
                <w:szCs w:val="21"/>
                <w:highlight w:val="none"/>
                <w:lang w:val="zh-CN"/>
              </w:rPr>
            </w:pPr>
            <w:r>
              <w:rPr>
                <w:rFonts w:hint="eastAsia" w:ascii="宋体" w:hAnsi="宋体" w:eastAsia="宋体" w:cs="Times New Roman"/>
                <w:bCs/>
                <w:color w:val="auto"/>
                <w:szCs w:val="21"/>
                <w:highlight w:val="none"/>
              </w:rPr>
              <w:t xml:space="preserve">25</w:t>
            </w:r>
            <w:r>
              <w:rPr>
                <w:rFonts w:hint="eastAsia" w:ascii="宋体" w:hAnsi="宋体" w:eastAsia="宋体" w:cs="Times New Roman"/>
                <w:bCs/>
                <w:color w:val="auto"/>
                <w:szCs w:val="21"/>
                <w:highlight w:val="none"/>
                <w:lang w:val="zh-CN"/>
              </w:rPr>
              <w:t xml:space="preserve">（</w:t>
            </w:r>
            <w:r>
              <w:rPr>
                <w:rFonts w:hint="eastAsia" w:ascii="宋体" w:hAnsi="宋体" w:eastAsia="宋体" w:cs="Times New Roman"/>
                <w:bCs/>
                <w:color w:val="auto"/>
                <w:szCs w:val="21"/>
                <w:highlight w:val="none"/>
              </w:rPr>
              <w:t xml:space="preserve">不</w:t>
            </w:r>
            <w:r>
              <w:rPr>
                <w:rFonts w:hint="eastAsia" w:ascii="宋体" w:hAnsi="宋体" w:eastAsia="宋体" w:cs="Times New Roman"/>
                <w:bCs/>
                <w:color w:val="auto"/>
                <w:szCs w:val="21"/>
                <w:highlight w:val="none"/>
                <w:lang w:val="zh-CN"/>
              </w:rPr>
              <w:t xml:space="preserve">含）-</w:t>
            </w:r>
            <w:r>
              <w:rPr>
                <w:rFonts w:hint="eastAsia" w:ascii="宋体" w:hAnsi="宋体" w:eastAsia="宋体" w:cs="Times New Roman"/>
                <w:bCs/>
                <w:color w:val="auto"/>
                <w:szCs w:val="21"/>
                <w:highlight w:val="none"/>
              </w:rPr>
              <w:t xml:space="preserve">30</w:t>
            </w:r>
            <w:r>
              <w:rPr>
                <w:rFonts w:hint="eastAsia" w:ascii="宋体" w:hAnsi="宋体" w:eastAsia="宋体" w:cs="Times New Roman"/>
                <w:bCs/>
                <w:color w:val="auto"/>
                <w:szCs w:val="21"/>
                <w:highlight w:val="none"/>
                <w:lang w:val="zh-CN"/>
              </w:rPr>
              <w:t xml:space="preserve">人（含），且</w:t>
            </w:r>
            <w:r>
              <w:rPr>
                <w:rFonts w:hint="eastAsia" w:ascii="宋体" w:hAnsi="宋体" w:eastAsia="宋体" w:cs="Times New Roman"/>
                <w:bCs/>
                <w:color w:val="auto"/>
                <w:szCs w:val="21"/>
                <w:highlight w:val="none"/>
              </w:rPr>
              <w:t xml:space="preserve">7</w:t>
            </w:r>
            <w:r>
              <w:rPr>
                <w:rFonts w:hint="eastAsia" w:ascii="宋体" w:hAnsi="宋体" w:eastAsia="宋体" w:cs="Times New Roman"/>
                <w:bCs/>
                <w:color w:val="auto"/>
                <w:szCs w:val="21"/>
                <w:highlight w:val="none"/>
                <w:lang w:val="zh-CN"/>
              </w:rPr>
              <w:t xml:space="preserve">0%以上具有专业艺术院校毕业的或具有</w:t>
            </w:r>
            <w:r>
              <w:rPr>
                <w:rFonts w:hint="eastAsia" w:ascii="宋体" w:hAnsi="宋体" w:eastAsia="宋体" w:cs="Times New Roman"/>
                <w:bCs/>
                <w:color w:val="auto"/>
                <w:szCs w:val="21"/>
                <w:highlight w:val="none"/>
              </w:rPr>
              <w:t xml:space="preserve">的</w:t>
            </w:r>
            <w:r>
              <w:rPr>
                <w:rFonts w:hint="eastAsia" w:ascii="宋体" w:hAnsi="宋体" w:eastAsia="宋体" w:cs="Times New Roman"/>
                <w:bCs/>
                <w:color w:val="auto"/>
                <w:szCs w:val="21"/>
                <w:highlight w:val="none"/>
                <w:lang w:val="zh-CN"/>
              </w:rPr>
              <w:t xml:space="preserve">艺术类专业技术职称，得</w:t>
            </w:r>
            <w:r>
              <w:rPr>
                <w:rFonts w:hint="eastAsia" w:ascii="宋体" w:hAnsi="宋体" w:eastAsia="宋体" w:cs="Times New Roman"/>
                <w:bCs/>
                <w:color w:val="auto"/>
                <w:szCs w:val="21"/>
                <w:highlight w:val="none"/>
              </w:rPr>
              <w:t xml:space="preserve">6</w:t>
            </w:r>
            <w:r>
              <w:rPr>
                <w:rFonts w:hint="eastAsia" w:ascii="宋体" w:hAnsi="宋体" w:eastAsia="宋体" w:cs="Times New Roman"/>
                <w:bCs/>
                <w:color w:val="auto"/>
                <w:szCs w:val="21"/>
                <w:highlight w:val="none"/>
                <w:lang w:val="zh-CN"/>
              </w:rPr>
              <w:t xml:space="preserve">分；</w:t>
            </w:r>
            <w:r/>
          </w:p>
          <w:p>
            <w:pPr>
              <w:spacing w:line="360" w:lineRule="exact"/>
              <w:shd w:val="clear" w:color="auto" w:fill="ffffff"/>
              <w:widowControl/>
              <w:rPr>
                <w:rFonts w:hint="default" w:ascii="宋体" w:hAnsi="宋体" w:eastAsia="宋体" w:cs="Times New Roman"/>
                <w:bCs/>
                <w:color w:val="auto"/>
                <w:szCs w:val="21"/>
                <w:highlight w:val="none"/>
                <w:lang w:val="zh-CN"/>
              </w:rPr>
            </w:pPr>
            <w:r>
              <w:rPr>
                <w:rFonts w:hint="eastAsia" w:ascii="宋体" w:hAnsi="宋体" w:eastAsia="宋体" w:cs="Times New Roman"/>
                <w:bCs/>
                <w:color w:val="auto"/>
                <w:szCs w:val="21"/>
                <w:highlight w:val="none"/>
              </w:rPr>
              <w:t xml:space="preserve">20</w:t>
            </w:r>
            <w:r>
              <w:rPr>
                <w:rFonts w:hint="eastAsia" w:ascii="宋体" w:hAnsi="宋体" w:eastAsia="宋体" w:cs="Times New Roman"/>
                <w:bCs/>
                <w:color w:val="auto"/>
                <w:szCs w:val="21"/>
                <w:highlight w:val="none"/>
                <w:lang w:val="zh-CN"/>
              </w:rPr>
              <w:t xml:space="preserve">（</w:t>
            </w:r>
            <w:r>
              <w:rPr>
                <w:rFonts w:hint="eastAsia" w:ascii="宋体" w:hAnsi="宋体" w:eastAsia="宋体" w:cs="Times New Roman"/>
                <w:bCs/>
                <w:color w:val="auto"/>
                <w:szCs w:val="21"/>
                <w:highlight w:val="none"/>
              </w:rPr>
              <w:t xml:space="preserve">不</w:t>
            </w:r>
            <w:r>
              <w:rPr>
                <w:rFonts w:hint="eastAsia" w:ascii="宋体" w:hAnsi="宋体" w:eastAsia="宋体" w:cs="Times New Roman"/>
                <w:bCs/>
                <w:color w:val="auto"/>
                <w:szCs w:val="21"/>
                <w:highlight w:val="none"/>
                <w:lang w:val="zh-CN"/>
              </w:rPr>
              <w:t xml:space="preserve">含）-</w:t>
            </w:r>
            <w:r>
              <w:rPr>
                <w:rFonts w:hint="eastAsia" w:ascii="宋体" w:hAnsi="宋体" w:eastAsia="宋体" w:cs="Times New Roman"/>
                <w:bCs/>
                <w:color w:val="auto"/>
                <w:szCs w:val="21"/>
                <w:highlight w:val="none"/>
              </w:rPr>
              <w:t xml:space="preserve">25</w:t>
            </w:r>
            <w:r>
              <w:rPr>
                <w:rFonts w:hint="eastAsia" w:ascii="宋体" w:hAnsi="宋体" w:eastAsia="宋体" w:cs="Times New Roman"/>
                <w:bCs/>
                <w:color w:val="auto"/>
                <w:szCs w:val="21"/>
                <w:highlight w:val="none"/>
                <w:lang w:val="zh-CN"/>
              </w:rPr>
              <w:t xml:space="preserve">人（</w:t>
            </w:r>
            <w:r>
              <w:rPr>
                <w:rFonts w:hint="eastAsia" w:ascii="宋体" w:hAnsi="宋体" w:eastAsia="宋体" w:cs="Times New Roman"/>
                <w:bCs/>
                <w:color w:val="auto"/>
                <w:szCs w:val="21"/>
                <w:highlight w:val="none"/>
              </w:rPr>
              <w:t xml:space="preserve">含</w:t>
            </w:r>
            <w:r>
              <w:rPr>
                <w:rFonts w:hint="eastAsia" w:ascii="宋体" w:hAnsi="宋体" w:eastAsia="宋体" w:cs="Times New Roman"/>
                <w:bCs/>
                <w:color w:val="auto"/>
                <w:szCs w:val="21"/>
                <w:highlight w:val="none"/>
                <w:lang w:val="zh-CN"/>
              </w:rPr>
              <w:t xml:space="preserve">），且</w:t>
            </w:r>
            <w:r>
              <w:rPr>
                <w:rFonts w:hint="eastAsia" w:ascii="宋体" w:hAnsi="宋体" w:eastAsia="宋体" w:cs="Times New Roman"/>
                <w:bCs/>
                <w:color w:val="auto"/>
                <w:szCs w:val="21"/>
                <w:highlight w:val="none"/>
              </w:rPr>
              <w:t xml:space="preserve">7</w:t>
            </w:r>
            <w:r>
              <w:rPr>
                <w:rFonts w:hint="eastAsia" w:ascii="宋体" w:hAnsi="宋体" w:eastAsia="宋体" w:cs="Times New Roman"/>
                <w:bCs/>
                <w:color w:val="auto"/>
                <w:szCs w:val="21"/>
                <w:highlight w:val="none"/>
                <w:lang w:val="zh-CN"/>
              </w:rPr>
              <w:t xml:space="preserve">0%以上具有专业艺术院校毕业的或具有的艺术类专业技术职称，得4分。</w:t>
            </w:r>
            <w:r/>
          </w:p>
          <w:p>
            <w:pPr>
              <w:spacing w:line="360" w:lineRule="exact"/>
              <w:shd w:val="clear" w:color="auto" w:fill="ffffff"/>
              <w:widowControl/>
              <w:rPr>
                <w:rFonts w:hint="default" w:ascii="宋体" w:hAnsi="宋体" w:eastAsia="宋体" w:cs="Times New Roman"/>
                <w:bCs/>
                <w:color w:val="auto"/>
                <w:szCs w:val="21"/>
                <w:highlight w:val="none"/>
                <w:lang w:val="zh-CN"/>
              </w:rPr>
            </w:pPr>
            <w:r>
              <w:rPr>
                <w:rFonts w:hint="eastAsia" w:ascii="宋体" w:hAnsi="宋体" w:eastAsia="宋体" w:cs="Times New Roman"/>
                <w:bCs/>
                <w:color w:val="auto"/>
                <w:szCs w:val="21"/>
                <w:highlight w:val="none"/>
                <w:lang w:val="zh-CN"/>
              </w:rPr>
              <w:t xml:space="preserve">15-20人（含），且70%以上具有专业艺术院校毕业的或具有的艺术类专业技术职称，得2分。</w:t>
            </w:r>
            <w:r/>
          </w:p>
          <w:p>
            <w:pPr>
              <w:spacing w:line="360" w:lineRule="exact"/>
              <w:shd w:val="clear" w:color="auto" w:fill="ffffff"/>
              <w:widowControl/>
              <w:rPr>
                <w:rFonts w:hint="default" w:ascii="宋体" w:hAnsi="宋体" w:eastAsia="宋体" w:cs="Times New Roman"/>
                <w:bCs/>
                <w:color w:val="auto"/>
                <w:szCs w:val="21"/>
                <w:highlight w:val="none"/>
                <w:lang w:val="zh-CN"/>
              </w:rPr>
            </w:pPr>
            <w:r>
              <w:rPr>
                <w:rFonts w:hint="eastAsia" w:ascii="宋体" w:hAnsi="宋体" w:eastAsia="宋体" w:cs="Times New Roman"/>
                <w:bCs/>
                <w:color w:val="auto"/>
                <w:szCs w:val="21"/>
                <w:highlight w:val="none"/>
                <w:lang w:val="zh-CN"/>
              </w:rPr>
              <w:t xml:space="preserve">注：</w:t>
            </w:r>
            <w:r>
              <w:rPr>
                <w:rFonts w:hint="eastAsia" w:ascii="宋体" w:hAnsi="宋体" w:eastAsia="宋体" w:cs="Times New Roman"/>
                <w:bCs/>
                <w:color w:val="auto"/>
                <w:szCs w:val="21"/>
                <w:highlight w:val="none"/>
              </w:rPr>
              <w:t xml:space="preserve">1、</w:t>
            </w:r>
            <w:r>
              <w:rPr>
                <w:rFonts w:hint="eastAsia" w:ascii="宋体" w:hAnsi="宋体" w:eastAsia="宋体" w:cs="Times New Roman"/>
                <w:bCs/>
                <w:color w:val="auto"/>
                <w:szCs w:val="21"/>
                <w:highlight w:val="none"/>
                <w:lang w:val="zh-CN"/>
              </w:rPr>
              <w:t xml:space="preserve">须提供人员清单、上述人员</w:t>
            </w:r>
            <w:r>
              <w:rPr>
                <w:rFonts w:hint="eastAsia" w:ascii="宋体" w:hAnsi="宋体" w:eastAsia="宋体" w:cs="Times New Roman"/>
                <w:bCs/>
                <w:color w:val="auto"/>
                <w:szCs w:val="21"/>
                <w:highlight w:val="none"/>
              </w:rPr>
              <w:t xml:space="preserve">的学历证书或</w:t>
            </w:r>
            <w:r>
              <w:rPr>
                <w:rFonts w:hint="eastAsia" w:ascii="宋体" w:hAnsi="宋体" w:eastAsia="宋体" w:cs="Times New Roman"/>
                <w:bCs/>
                <w:color w:val="auto"/>
                <w:szCs w:val="21"/>
                <w:highlight w:val="none"/>
                <w:lang w:val="zh-CN"/>
              </w:rPr>
              <w:t xml:space="preserve">证书复印件</w:t>
            </w:r>
            <w:r/>
          </w:p>
          <w:p>
            <w:pPr>
              <w:spacing w:line="360" w:lineRule="exact"/>
              <w:shd w:val="clear" w:color="auto" w:fill="ffffff"/>
              <w:widowControl/>
              <w:rPr>
                <w:rFonts w:hint="default" w:ascii="Times New Roman" w:hAnsi="Times New Roman" w:eastAsia="宋体" w:cs="Times New Roman"/>
                <w:color w:val="auto"/>
                <w:highlight w:val="none"/>
                <w:lang w:val="zh-CN"/>
              </w:rPr>
            </w:pPr>
            <w:r>
              <w:rPr>
                <w:rFonts w:hint="eastAsia" w:ascii="宋体" w:hAnsi="宋体" w:eastAsia="宋体" w:cs="Times New Roman"/>
                <w:bCs/>
                <w:color w:val="auto"/>
                <w:szCs w:val="21"/>
                <w:highlight w:val="none"/>
              </w:rPr>
              <w:t xml:space="preserve">2、须提供供应商与上述人员签订的目前仍在有效期内的劳动合同复印件或供应商近半年</w:t>
            </w:r>
            <w:bookmarkStart w:id="45" w:name="_GoBack"/>
            <w:r/>
            <w:bookmarkEnd w:id="45"/>
            <w:r>
              <w:rPr>
                <w:rFonts w:hint="eastAsia" w:ascii="宋体" w:hAnsi="宋体" w:eastAsia="宋体" w:cs="Times New Roman"/>
                <w:bCs/>
                <w:color w:val="auto"/>
                <w:szCs w:val="21"/>
                <w:highlight w:val="none"/>
              </w:rPr>
              <w:t xml:space="preserve">（2025年12月-2026年05月）内任一月份为其缴纳社保有效证明并加盖公章，如劳动合同有效期不能覆盖合同履行期限的，还须提供劳动合同有效期能覆盖合同履行期限的承诺函并加盖公章。</w:t>
            </w:r>
            <w:r/>
          </w:p>
        </w:tc>
        <w:tc>
          <w:tcPr>
            <w:tcW w:w="708" w:type="dxa"/>
            <w:vAlign w:val="center"/>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8</w:t>
            </w:r>
            <w:r/>
          </w:p>
        </w:tc>
      </w:tr>
      <w:tr>
        <w:trPr>
          <w:jc w:val="center"/>
          <w:trHeight w:val="499"/>
        </w:trPr>
        <w:tc>
          <w:tcPr>
            <w:tcW w:w="760" w:type="dxa"/>
            <w:vAlign w:val="center"/>
            <w:vMerge w:val="continue"/>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rPr>
            </w:pPr>
            <w:r>
              <w:rPr>
                <w:rFonts w:hint="default" w:ascii="宋体" w:hAnsi="宋体" w:eastAsia="宋体" w:cs="Times New Roman"/>
                <w:bCs/>
                <w:color w:val="auto"/>
                <w:szCs w:val="21"/>
                <w:highlight w:val="none"/>
              </w:rPr>
            </w:r>
            <w:r/>
          </w:p>
        </w:tc>
        <w:tc>
          <w:tcPr>
            <w:tcBorders>
              <w:bottom w:val="single" w:color="000000" w:sz="4" w:space="0"/>
            </w:tcBorders>
            <w:tcW w:w="1029" w:type="dxa"/>
            <w:vAlign w:val="center"/>
            <w:vMerge w:val="continue"/>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rPr>
            </w:pPr>
            <w:r>
              <w:rPr>
                <w:rFonts w:hint="default" w:ascii="宋体" w:hAnsi="宋体" w:eastAsia="宋体" w:cs="Times New Roman"/>
                <w:bCs/>
                <w:color w:val="auto"/>
                <w:szCs w:val="21"/>
                <w:highlight w:val="none"/>
              </w:rPr>
            </w:r>
            <w:r/>
          </w:p>
        </w:tc>
        <w:tc>
          <w:tcPr>
            <w:tcBorders>
              <w:bottom w:val="single" w:color="000000" w:sz="4" w:space="0"/>
            </w:tcBorders>
            <w:tcW w:w="6570" w:type="dxa"/>
            <w:vAlign w:val="center"/>
            <w:textDirection w:val="lrTb"/>
            <w:noWrap w:val="false"/>
          </w:tcPr>
          <w:p>
            <w:pPr>
              <w:numPr>
                <w:ilvl w:val="255"/>
                <w:numId w:val="0"/>
              </w:numP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cs="Times New Roman"/>
                <w:bCs/>
                <w:color w:val="auto"/>
                <w:szCs w:val="21"/>
                <w:highlight w:val="none"/>
                <w:lang w:val="en-US" w:eastAsia="zh-CN"/>
              </w:rPr>
              <w:t xml:space="preserve">2、</w:t>
            </w:r>
            <w:r>
              <w:rPr>
                <w:rFonts w:hint="eastAsia" w:ascii="宋体" w:hAnsi="宋体" w:eastAsia="宋体" w:cs="Times New Roman"/>
                <w:bCs/>
                <w:color w:val="auto"/>
                <w:szCs w:val="21"/>
                <w:highlight w:val="none"/>
              </w:rPr>
              <w:t xml:space="preserve">根据供应商项目团队</w:t>
            </w:r>
            <w:r>
              <w:rPr>
                <w:rFonts w:hint="default" w:ascii="宋体" w:hAnsi="宋体" w:eastAsia="宋体" w:cs="Times New Roman"/>
                <w:bCs/>
                <w:color w:val="auto"/>
                <w:szCs w:val="21"/>
                <w:highlight w:val="none"/>
              </w:rPr>
              <w:t xml:space="preserve">演员</w:t>
            </w:r>
            <w:r>
              <w:rPr>
                <w:rFonts w:hint="eastAsia" w:ascii="宋体" w:hAnsi="宋体" w:eastAsia="宋体" w:cs="Times New Roman"/>
                <w:bCs/>
                <w:color w:val="auto"/>
                <w:szCs w:val="21"/>
                <w:highlight w:val="none"/>
              </w:rPr>
              <w:t xml:space="preserve">（不含演奏员）配置进行评分：</w:t>
            </w:r>
            <w:r/>
          </w:p>
          <w:p>
            <w:pPr>
              <w:numPr>
                <w:ilvl w:val="255"/>
                <w:numId w:val="0"/>
              </w:numP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具有二级演员及以上职称的主要演员</w:t>
            </w:r>
            <w:r>
              <w:rPr>
                <w:rFonts w:hint="default" w:ascii="宋体" w:hAnsi="宋体" w:eastAsia="宋体" w:cs="Times New Roman"/>
                <w:bCs/>
                <w:color w:val="auto"/>
                <w:szCs w:val="21"/>
                <w:highlight w:val="none"/>
              </w:rPr>
              <w:t xml:space="preserve">6</w:t>
            </w:r>
            <w:r>
              <w:rPr>
                <w:rFonts w:hint="eastAsia" w:ascii="宋体" w:hAnsi="宋体" w:eastAsia="宋体" w:cs="Times New Roman"/>
                <w:bCs/>
                <w:color w:val="auto"/>
                <w:szCs w:val="21"/>
                <w:highlight w:val="none"/>
              </w:rPr>
              <w:t xml:space="preserve">人及</w:t>
            </w:r>
            <w:r>
              <w:rPr>
                <w:rFonts w:hint="eastAsia" w:ascii="宋体" w:hAnsi="宋体" w:eastAsia="宋体" w:cs="Times New Roman"/>
                <w:bCs/>
                <w:color w:val="auto"/>
                <w:szCs w:val="21"/>
                <w:highlight w:val="none"/>
                <w:lang w:val="zh-CN"/>
              </w:rPr>
              <w:t xml:space="preserve">以上</w:t>
            </w:r>
            <w:r>
              <w:rPr>
                <w:rFonts w:hint="eastAsia" w:ascii="宋体" w:hAnsi="宋体" w:eastAsia="宋体" w:cs="Times New Roman"/>
                <w:bCs/>
                <w:color w:val="auto"/>
                <w:szCs w:val="21"/>
                <w:highlight w:val="none"/>
              </w:rPr>
              <w:t xml:space="preserve">或具有一级演员职称的主要演员4人及</w:t>
            </w:r>
            <w:r>
              <w:rPr>
                <w:rFonts w:hint="eastAsia" w:ascii="宋体" w:hAnsi="宋体" w:eastAsia="宋体" w:cs="Times New Roman"/>
                <w:bCs/>
                <w:color w:val="auto"/>
                <w:szCs w:val="21"/>
                <w:highlight w:val="none"/>
                <w:lang w:val="zh-CN"/>
              </w:rPr>
              <w:t xml:space="preserve">以上，得</w:t>
            </w:r>
            <w:r>
              <w:rPr>
                <w:rFonts w:hint="eastAsia" w:ascii="宋体" w:hAnsi="宋体" w:eastAsia="宋体" w:cs="Times New Roman"/>
                <w:bCs/>
                <w:color w:val="auto"/>
                <w:szCs w:val="21"/>
                <w:highlight w:val="none"/>
              </w:rPr>
              <w:t xml:space="preserve">8</w:t>
            </w:r>
            <w:r>
              <w:rPr>
                <w:rFonts w:hint="eastAsia" w:ascii="宋体" w:hAnsi="宋体" w:eastAsia="宋体" w:cs="Times New Roman"/>
                <w:bCs/>
                <w:color w:val="auto"/>
                <w:szCs w:val="21"/>
                <w:highlight w:val="none"/>
                <w:lang w:val="zh-CN"/>
              </w:rPr>
              <w:t xml:space="preserve">分；</w:t>
            </w:r>
            <w:r/>
          </w:p>
          <w:p>
            <w:pPr>
              <w:numPr>
                <w:ilvl w:val="255"/>
                <w:numId w:val="0"/>
              </w:numP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具有二级演员及以上职称的主要演员</w:t>
            </w:r>
            <w:r>
              <w:rPr>
                <w:rFonts w:hint="default" w:ascii="宋体" w:hAnsi="宋体" w:eastAsia="宋体" w:cs="Times New Roman"/>
                <w:bCs/>
                <w:color w:val="auto"/>
                <w:szCs w:val="21"/>
                <w:highlight w:val="none"/>
              </w:rPr>
              <w:t xml:space="preserve">5</w:t>
            </w:r>
            <w:r>
              <w:rPr>
                <w:rFonts w:hint="eastAsia" w:ascii="宋体" w:hAnsi="宋体" w:eastAsia="宋体" w:cs="Times New Roman"/>
                <w:bCs/>
                <w:color w:val="auto"/>
                <w:szCs w:val="21"/>
                <w:highlight w:val="none"/>
              </w:rPr>
              <w:t xml:space="preserve">人或具有一级演员职称的主要演员3人</w:t>
            </w:r>
            <w:r>
              <w:rPr>
                <w:rFonts w:hint="eastAsia" w:ascii="宋体" w:hAnsi="宋体" w:eastAsia="宋体" w:cs="Times New Roman"/>
                <w:bCs/>
                <w:color w:val="auto"/>
                <w:szCs w:val="21"/>
                <w:highlight w:val="none"/>
                <w:lang w:val="zh-CN"/>
              </w:rPr>
              <w:t xml:space="preserve">，得</w:t>
            </w:r>
            <w:r>
              <w:rPr>
                <w:rFonts w:hint="eastAsia" w:ascii="宋体" w:hAnsi="宋体" w:eastAsia="宋体" w:cs="Times New Roman"/>
                <w:bCs/>
                <w:color w:val="auto"/>
                <w:szCs w:val="21"/>
                <w:highlight w:val="none"/>
              </w:rPr>
              <w:t xml:space="preserve">6</w:t>
            </w:r>
            <w:r>
              <w:rPr>
                <w:rFonts w:hint="eastAsia" w:ascii="宋体" w:hAnsi="宋体" w:eastAsia="宋体" w:cs="Times New Roman"/>
                <w:bCs/>
                <w:color w:val="auto"/>
                <w:szCs w:val="21"/>
                <w:highlight w:val="none"/>
                <w:lang w:val="zh-CN"/>
              </w:rPr>
              <w:t xml:space="preserve">分；</w:t>
            </w:r>
            <w:r/>
          </w:p>
          <w:p>
            <w:pPr>
              <w:numPr>
                <w:ilvl w:val="255"/>
                <w:numId w:val="0"/>
              </w:numPr>
              <w:spacing w:line="360" w:lineRule="exact"/>
              <w:shd w:val="clear" w:color="auto" w:fill="ffffff"/>
              <w:widowControl/>
              <w:rPr>
                <w:rFonts w:hint="default" w:ascii="宋体" w:hAnsi="宋体" w:eastAsia="宋体" w:cs="Times New Roman"/>
                <w:bCs/>
                <w:color w:val="auto"/>
                <w:szCs w:val="21"/>
                <w:highlight w:val="none"/>
                <w:lang w:val="zh-CN"/>
              </w:rPr>
            </w:pPr>
            <w:r>
              <w:rPr>
                <w:rFonts w:hint="eastAsia" w:ascii="宋体" w:hAnsi="宋体" w:eastAsia="宋体" w:cs="Times New Roman"/>
                <w:bCs/>
                <w:color w:val="auto"/>
                <w:szCs w:val="21"/>
                <w:highlight w:val="none"/>
              </w:rPr>
              <w:t xml:space="preserve">具有二级演员及以上职称的主要演员</w:t>
            </w:r>
            <w:r>
              <w:rPr>
                <w:rFonts w:hint="default" w:ascii="宋体" w:hAnsi="宋体" w:eastAsia="宋体" w:cs="Times New Roman"/>
                <w:bCs/>
                <w:color w:val="auto"/>
                <w:szCs w:val="21"/>
                <w:highlight w:val="none"/>
              </w:rPr>
              <w:t xml:space="preserve">4</w:t>
            </w:r>
            <w:r>
              <w:rPr>
                <w:rFonts w:hint="eastAsia" w:ascii="宋体" w:hAnsi="宋体" w:eastAsia="宋体" w:cs="Times New Roman"/>
                <w:bCs/>
                <w:color w:val="auto"/>
                <w:szCs w:val="21"/>
                <w:highlight w:val="none"/>
              </w:rPr>
              <w:t xml:space="preserve">人或具有一级演员职称的主要演员2人</w:t>
            </w:r>
            <w:r>
              <w:rPr>
                <w:rFonts w:hint="eastAsia" w:ascii="宋体" w:hAnsi="宋体" w:eastAsia="宋体" w:cs="Times New Roman"/>
                <w:bCs/>
                <w:color w:val="auto"/>
                <w:szCs w:val="21"/>
                <w:highlight w:val="none"/>
                <w:lang w:val="zh-CN"/>
              </w:rPr>
              <w:t xml:space="preserve">，得</w:t>
            </w:r>
            <w:r>
              <w:rPr>
                <w:rFonts w:hint="eastAsia" w:ascii="宋体" w:hAnsi="宋体" w:eastAsia="宋体" w:cs="Times New Roman"/>
                <w:bCs/>
                <w:color w:val="auto"/>
                <w:szCs w:val="21"/>
                <w:highlight w:val="none"/>
              </w:rPr>
              <w:t xml:space="preserve">4</w:t>
            </w:r>
            <w:r>
              <w:rPr>
                <w:rFonts w:hint="eastAsia" w:ascii="宋体" w:hAnsi="宋体" w:eastAsia="宋体" w:cs="Times New Roman"/>
                <w:bCs/>
                <w:color w:val="auto"/>
                <w:szCs w:val="21"/>
                <w:highlight w:val="none"/>
                <w:lang w:val="zh-CN"/>
              </w:rPr>
              <w:t xml:space="preserve">分。</w:t>
            </w:r>
            <w:r/>
          </w:p>
          <w:p>
            <w:pPr>
              <w:numPr>
                <w:ilvl w:val="255"/>
                <w:numId w:val="0"/>
              </w:numPr>
              <w:spacing w:line="360" w:lineRule="exact"/>
              <w:shd w:val="clear" w:color="auto" w:fill="ffffff"/>
              <w:widowControl/>
              <w:rPr>
                <w:rFonts w:hint="default" w:ascii="宋体" w:hAnsi="宋体" w:eastAsia="宋体" w:cs="Times New Roman"/>
                <w:bCs/>
                <w:color w:val="auto"/>
                <w:szCs w:val="21"/>
                <w:highlight w:val="none"/>
                <w:lang w:val="zh-CN"/>
              </w:rPr>
            </w:pPr>
            <w:r>
              <w:rPr>
                <w:rFonts w:hint="eastAsia" w:ascii="宋体" w:hAnsi="宋体" w:eastAsia="宋体" w:cs="Times New Roman"/>
                <w:bCs/>
                <w:color w:val="auto"/>
                <w:szCs w:val="21"/>
                <w:highlight w:val="none"/>
                <w:lang w:val="zh-CN"/>
              </w:rPr>
              <w:t xml:space="preserve">注：</w:t>
            </w:r>
            <w:r>
              <w:rPr>
                <w:rFonts w:hint="eastAsia" w:ascii="宋体" w:hAnsi="宋体" w:eastAsia="宋体" w:cs="Times New Roman"/>
                <w:bCs/>
                <w:color w:val="auto"/>
                <w:szCs w:val="21"/>
                <w:highlight w:val="none"/>
              </w:rPr>
              <w:t xml:space="preserve">1、</w:t>
            </w:r>
            <w:r>
              <w:rPr>
                <w:rFonts w:hint="eastAsia" w:ascii="宋体" w:hAnsi="宋体" w:eastAsia="宋体" w:cs="Times New Roman"/>
                <w:bCs/>
                <w:color w:val="auto"/>
                <w:szCs w:val="21"/>
                <w:highlight w:val="none"/>
                <w:lang w:val="zh-CN"/>
              </w:rPr>
              <w:t xml:space="preserve">须提供人员清单、上述人员</w:t>
            </w:r>
            <w:r>
              <w:rPr>
                <w:rFonts w:hint="eastAsia" w:ascii="宋体" w:hAnsi="宋体" w:eastAsia="宋体" w:cs="Times New Roman"/>
                <w:bCs/>
                <w:color w:val="auto"/>
                <w:szCs w:val="21"/>
                <w:highlight w:val="none"/>
              </w:rPr>
              <w:t xml:space="preserve">的</w:t>
            </w:r>
            <w:r>
              <w:rPr>
                <w:rFonts w:hint="eastAsia" w:ascii="宋体" w:hAnsi="宋体" w:eastAsia="宋体" w:cs="Times New Roman"/>
                <w:bCs/>
                <w:color w:val="auto"/>
                <w:szCs w:val="21"/>
                <w:highlight w:val="none"/>
                <w:lang w:val="zh-CN"/>
              </w:rPr>
              <w:t xml:space="preserve">证书复印件</w:t>
            </w:r>
            <w:r/>
          </w:p>
          <w:p>
            <w:pPr>
              <w:numPr>
                <w:ilvl w:val="255"/>
                <w:numId w:val="0"/>
              </w:numPr>
              <w:spacing w:line="360" w:lineRule="exact"/>
              <w:shd w:val="clear" w:color="auto" w:fill="ffffff"/>
              <w:widowControl/>
              <w:rPr>
                <w:rFonts w:hint="default" w:ascii="Times New Roman" w:hAnsi="Times New Roman" w:eastAsia="宋体" w:cs="Times New Roman"/>
                <w:color w:val="auto"/>
                <w:highlight w:val="none"/>
              </w:rPr>
            </w:pPr>
            <w:r>
              <w:rPr>
                <w:rFonts w:hint="eastAsia" w:ascii="宋体" w:hAnsi="宋体" w:eastAsia="宋体" w:cs="Times New Roman"/>
                <w:bCs/>
                <w:color w:val="auto"/>
                <w:szCs w:val="21"/>
                <w:highlight w:val="none"/>
              </w:rPr>
              <w:t xml:space="preserve">2、须提供供应商与上述人员签订的目前仍在有效期内的劳动合同复印件或供应商近半年（2025年12月-2026年05月）内任一月份为其缴纳社保有效证明并加盖公章，如劳动合同有效期不能覆盖合同履行期限的，还须提供劳动合同有效期能覆盖合同履行期限的承诺函并加盖公章。</w:t>
            </w:r>
            <w:r/>
          </w:p>
        </w:tc>
        <w:tc>
          <w:tcPr>
            <w:tcBorders>
              <w:bottom w:val="single" w:color="000000" w:sz="4" w:space="0"/>
            </w:tcBorders>
            <w:tcW w:w="708" w:type="dxa"/>
            <w:vAlign w:val="center"/>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8</w:t>
            </w:r>
            <w:r/>
          </w:p>
        </w:tc>
      </w:tr>
      <w:tr>
        <w:trPr>
          <w:jc w:val="center"/>
          <w:trHeight w:val="2291"/>
        </w:trPr>
        <w:tc>
          <w:tcPr>
            <w:tcW w:w="760" w:type="dxa"/>
            <w:vAlign w:val="center"/>
            <w:vMerge w:val="restart"/>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技术部分</w:t>
            </w:r>
            <w:r/>
          </w:p>
          <w:p>
            <w:pPr>
              <w:jc w:val="cente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（60分）</w:t>
            </w:r>
            <w:r/>
          </w:p>
        </w:tc>
        <w:tc>
          <w:tcPr>
            <w:tcBorders>
              <w:bottom w:val="single" w:color="000000" w:sz="4" w:space="0"/>
            </w:tcBorders>
            <w:tcW w:w="1029" w:type="dxa"/>
            <w:vAlign w:val="center"/>
            <w:textDirection w:val="lrTb"/>
            <w:noWrap w:val="false"/>
          </w:tcPr>
          <w:p>
            <w:pPr>
              <w:jc w:val="center"/>
              <w:widowControl w:val="off"/>
              <w:rPr>
                <w:rFonts w:hint="default" w:ascii="宋体" w:hAnsi="宋体" w:eastAsia="宋体" w:cs="Times New Roman"/>
                <w:bCs/>
                <w:color w:val="auto"/>
                <w:szCs w:val="21"/>
                <w:highlight w:val="none"/>
              </w:rPr>
            </w:pPr>
            <w:r>
              <w:rPr>
                <w:rFonts w:hint="eastAsia" w:ascii="宋体" w:hAnsi="宋体" w:eastAsia="宋体" w:cs="Times New Roman"/>
                <w:color w:val="auto"/>
                <w:szCs w:val="21"/>
                <w:highlight w:val="none"/>
              </w:rPr>
              <w:t xml:space="preserve">演出方案（10分）</w:t>
            </w:r>
            <w:r/>
          </w:p>
        </w:tc>
        <w:tc>
          <w:tcPr>
            <w:tcBorders>
              <w:bottom w:val="single" w:color="000000" w:sz="4" w:space="0"/>
            </w:tcBorders>
            <w:tcW w:w="6570" w:type="dxa"/>
            <w:vAlign w:val="center"/>
            <w:textDirection w:val="lrTb"/>
            <w:noWrap w:val="false"/>
          </w:tcPr>
          <w:p>
            <w:pP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根据供应商提供的演出方案综合评分（包括但不限于演出目标、演出特色、演出创新点、演出时长、拟演出服务区域（以</w:t>
            </w:r>
            <w:r>
              <w:rPr>
                <w:rFonts w:hint="default" w:ascii="宋体" w:hAnsi="宋体" w:eastAsia="宋体" w:cs="Times New Roman"/>
                <w:bCs/>
                <w:color w:val="auto"/>
                <w:szCs w:val="21"/>
                <w:highlight w:val="none"/>
              </w:rPr>
              <w:t xml:space="preserve">区县域</w:t>
            </w:r>
            <w:r>
              <w:rPr>
                <w:rFonts w:hint="eastAsia" w:ascii="宋体" w:hAnsi="宋体" w:eastAsia="宋体" w:cs="Times New Roman"/>
                <w:bCs/>
                <w:color w:val="auto"/>
                <w:szCs w:val="21"/>
                <w:highlight w:val="none"/>
              </w:rPr>
              <w:t xml:space="preserve">为单位）、演员简介等）：</w:t>
            </w:r>
            <w:r/>
          </w:p>
          <w:p>
            <w:pP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演出方案完整、详实、规范，具有创意性、可行性，且优于项目需求的方案，得10分；</w:t>
            </w:r>
            <w:r/>
          </w:p>
          <w:p>
            <w:pP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演出方案完整、详实、规范，具有一定的创意性、可行性，且符合项目需求的方案，得7分；</w:t>
            </w:r>
            <w:r/>
          </w:p>
          <w:p>
            <w:pP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演出演出方案条理不清晰，有缺项的得4分；</w:t>
            </w:r>
            <w:r/>
          </w:p>
          <w:p>
            <w:pP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演出演出方案可操作性较低、没有针对性的得1分；</w:t>
            </w:r>
            <w:r/>
          </w:p>
          <w:p>
            <w:pP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未提供的不得分。</w:t>
            </w:r>
            <w:r/>
          </w:p>
        </w:tc>
        <w:tc>
          <w:tcPr>
            <w:tcBorders>
              <w:bottom w:val="single" w:color="000000" w:sz="4" w:space="0"/>
            </w:tcBorders>
            <w:tcW w:w="708" w:type="dxa"/>
            <w:vAlign w:val="center"/>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10</w:t>
            </w:r>
            <w:r/>
          </w:p>
        </w:tc>
      </w:tr>
      <w:tr>
        <w:trPr>
          <w:jc w:val="center"/>
          <w:trHeight w:val="2053"/>
        </w:trPr>
        <w:tc>
          <w:tcPr>
            <w:tcW w:w="760" w:type="dxa"/>
            <w:vAlign w:val="center"/>
            <w:vMerge w:val="continue"/>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rPr>
            </w:pPr>
            <w:r>
              <w:rPr>
                <w:rFonts w:hint="default" w:ascii="宋体" w:hAnsi="宋体" w:eastAsia="宋体" w:cs="Times New Roman"/>
                <w:bCs/>
                <w:color w:val="auto"/>
                <w:szCs w:val="21"/>
                <w:highlight w:val="none"/>
              </w:rPr>
            </w:r>
            <w:r/>
          </w:p>
        </w:tc>
        <w:tc>
          <w:tcPr>
            <w:tcBorders>
              <w:bottom w:val="single" w:color="000000" w:sz="4" w:space="0"/>
            </w:tcBorders>
            <w:tcW w:w="1029" w:type="dxa"/>
            <w:vAlign w:val="center"/>
            <w:textDirection w:val="lrTb"/>
            <w:noWrap w:val="false"/>
          </w:tcPr>
          <w:p>
            <w:pPr>
              <w:jc w:val="center"/>
              <w:widowControl w:val="off"/>
              <w:rPr>
                <w:rFonts w:hint="default" w:ascii="宋体" w:hAnsi="宋体" w:eastAsia="宋体" w:cs="Times New Roman"/>
                <w:bCs/>
                <w:color w:val="auto"/>
                <w:szCs w:val="21"/>
                <w:highlight w:val="none"/>
              </w:rPr>
            </w:pPr>
            <w:r>
              <w:rPr>
                <w:rFonts w:hint="eastAsia" w:ascii="宋体" w:hAnsi="宋体" w:eastAsia="宋体" w:cs="Times New Roman"/>
                <w:color w:val="auto"/>
                <w:szCs w:val="21"/>
                <w:highlight w:val="none"/>
              </w:rPr>
              <w:t xml:space="preserve">宣传方案（10分）</w:t>
            </w:r>
            <w:r/>
          </w:p>
        </w:tc>
        <w:tc>
          <w:tcPr>
            <w:tcBorders>
              <w:bottom w:val="single" w:color="000000" w:sz="4" w:space="0"/>
            </w:tcBorders>
            <w:tcW w:w="6570" w:type="dxa"/>
            <w:vAlign w:val="center"/>
            <w:textDirection w:val="lrTb"/>
            <w:noWrap w:val="false"/>
          </w:tcPr>
          <w:p>
            <w:pP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根据供应商提供的宣传方案综合评分（包括但不限于演出宣传方式、宣传内容及宣传形式等）：</w:t>
            </w:r>
            <w:r/>
          </w:p>
          <w:p>
            <w:pP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方案全面合理、可操作性强且有不同于其他供应商特色举措的，得10分；</w:t>
            </w:r>
            <w:r/>
          </w:p>
          <w:p>
            <w:pP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方案齐全、具有实际可操作性的，得7分；</w:t>
            </w:r>
            <w:r/>
          </w:p>
          <w:p>
            <w:pP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方案有欠缺、条理不清晰的得4分；</w:t>
            </w:r>
            <w:r/>
          </w:p>
          <w:p>
            <w:pP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方案较差，没有针对性，可行性低的得1分；</w:t>
            </w:r>
            <w:r/>
          </w:p>
          <w:p>
            <w:pP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未提供的不得分。</w:t>
            </w:r>
            <w:r/>
          </w:p>
        </w:tc>
        <w:tc>
          <w:tcPr>
            <w:tcBorders>
              <w:bottom w:val="single" w:color="000000" w:sz="4" w:space="0"/>
            </w:tcBorders>
            <w:tcW w:w="708" w:type="dxa"/>
            <w:vAlign w:val="center"/>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10</w:t>
            </w:r>
            <w:r/>
          </w:p>
        </w:tc>
      </w:tr>
      <w:tr>
        <w:trPr>
          <w:jc w:val="center"/>
          <w:trHeight w:val="3824"/>
        </w:trPr>
        <w:tc>
          <w:tcPr>
            <w:tcW w:w="760" w:type="dxa"/>
            <w:vAlign w:val="center"/>
            <w:vMerge w:val="continue"/>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lang w:val="zh-CN"/>
              </w:rPr>
            </w:pPr>
            <w:r>
              <w:rPr>
                <w:rFonts w:hint="default" w:ascii="宋体" w:hAnsi="宋体" w:eastAsia="宋体" w:cs="Times New Roman"/>
                <w:bCs/>
                <w:color w:val="auto"/>
                <w:szCs w:val="21"/>
                <w:highlight w:val="none"/>
                <w:lang w:val="zh-CN"/>
              </w:rPr>
            </w:r>
            <w:r/>
          </w:p>
        </w:tc>
        <w:tc>
          <w:tcPr>
            <w:tcW w:w="1029" w:type="dxa"/>
            <w:vAlign w:val="center"/>
            <w:textDirection w:val="lrTb"/>
            <w:noWrap w:val="false"/>
          </w:tcPr>
          <w:p>
            <w:pPr>
              <w:jc w:val="center"/>
              <w:widowControl w:val="off"/>
              <w:rPr>
                <w:rFonts w:hint="default" w:ascii="宋体" w:hAnsi="宋体" w:eastAsia="宋体" w:cs="Times New Roman"/>
                <w:bCs/>
                <w:color w:val="auto"/>
                <w:szCs w:val="21"/>
                <w:highlight w:val="none"/>
              </w:rPr>
            </w:pPr>
            <w:r>
              <w:rPr>
                <w:rFonts w:hint="eastAsia" w:ascii="宋体" w:hAnsi="宋体" w:eastAsia="宋体" w:cs="Times New Roman"/>
                <w:color w:val="auto"/>
                <w:szCs w:val="21"/>
                <w:highlight w:val="none"/>
              </w:rPr>
              <w:t xml:space="preserve">设备配备情况（</w:t>
            </w:r>
            <w:r>
              <w:rPr>
                <w:rFonts w:hint="default" w:ascii="宋体" w:hAnsi="宋体" w:eastAsia="宋体" w:cs="Times New Roman"/>
                <w:color w:val="auto"/>
                <w:szCs w:val="21"/>
                <w:highlight w:val="none"/>
              </w:rPr>
              <w:t xml:space="preserve">10</w:t>
            </w:r>
            <w:r>
              <w:rPr>
                <w:rFonts w:hint="eastAsia" w:ascii="宋体" w:hAnsi="宋体" w:eastAsia="宋体" w:cs="Times New Roman"/>
                <w:color w:val="auto"/>
                <w:szCs w:val="21"/>
                <w:highlight w:val="none"/>
              </w:rPr>
              <w:t xml:space="preserve">分）</w:t>
            </w:r>
            <w:r/>
          </w:p>
        </w:tc>
        <w:tc>
          <w:tcPr>
            <w:tcW w:w="6570" w:type="dxa"/>
            <w:vAlign w:val="center"/>
            <w:textDirection w:val="lrTb"/>
            <w:noWrap w:val="false"/>
          </w:tcPr>
          <w:p>
            <w:pP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根据供应商提供的设备配备情况综合评分</w:t>
            </w:r>
            <w:r/>
          </w:p>
          <w:p>
            <w:pP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设备配置配置完整，安排合理，方案科学合理、针对性强、可行性高的得10分；</w:t>
            </w:r>
            <w:r/>
          </w:p>
          <w:p>
            <w:pP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设备配置较完整，安排较合理，方案较为科学合理、针对性较强、可行性较强的得7分；</w:t>
            </w:r>
            <w:r/>
          </w:p>
          <w:p>
            <w:pP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设备配置基本可行，方案科学合理性较差、针对性较低、可行性一般的得4分；</w:t>
            </w:r>
            <w:r/>
          </w:p>
          <w:p>
            <w:pP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方案科学合理性差、针对性低、可行性差的得1分；</w:t>
            </w:r>
            <w:r/>
          </w:p>
          <w:p>
            <w:pPr>
              <w:spacing w:line="360" w:lineRule="exact"/>
              <w:shd w:val="clear" w:color="auto" w:fill="ffffff"/>
              <w:widowControl/>
              <w:rPr>
                <w:rFonts w:hint="default" w:ascii="宋体" w:hAnsi="宋体" w:eastAsia="宋体" w:cs="Times New Roman"/>
                <w:bCs/>
                <w:color w:val="auto"/>
                <w:szCs w:val="21"/>
                <w:highlight w:val="none"/>
                <w:lang w:val="zh-CN"/>
              </w:rPr>
            </w:pPr>
            <w:r>
              <w:rPr>
                <w:rFonts w:hint="eastAsia" w:ascii="宋体" w:hAnsi="宋体" w:eastAsia="宋体" w:cs="Times New Roman"/>
                <w:bCs/>
                <w:color w:val="auto"/>
                <w:szCs w:val="21"/>
                <w:highlight w:val="none"/>
              </w:rPr>
              <w:t xml:space="preserve">未提供的不得分。</w:t>
            </w:r>
            <w:r/>
          </w:p>
        </w:tc>
        <w:tc>
          <w:tcPr>
            <w:tcW w:w="708" w:type="dxa"/>
            <w:vAlign w:val="center"/>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10</w:t>
            </w:r>
            <w:r/>
          </w:p>
        </w:tc>
      </w:tr>
      <w:tr>
        <w:trPr>
          <w:jc w:val="center"/>
          <w:trHeight w:val="90"/>
        </w:trPr>
        <w:tc>
          <w:tcPr>
            <w:tcW w:w="760" w:type="dxa"/>
            <w:vAlign w:val="center"/>
            <w:vMerge w:val="continue"/>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lang w:val="zh-CN"/>
              </w:rPr>
              <w:t xml:space="preserve">1</w:t>
            </w:r>
            <w:r>
              <w:rPr>
                <w:rFonts w:hint="eastAsia" w:ascii="宋体" w:hAnsi="宋体" w:eastAsia="宋体" w:cs="Times New Roman"/>
                <w:bCs/>
                <w:color w:val="auto"/>
                <w:szCs w:val="21"/>
                <w:highlight w:val="none"/>
              </w:rPr>
              <w:t xml:space="preserve">0</w:t>
            </w:r>
            <w:r/>
          </w:p>
        </w:tc>
        <w:tc>
          <w:tcPr>
            <w:tcW w:w="1029" w:type="dxa"/>
            <w:vAlign w:val="center"/>
            <w:textDirection w:val="lrTb"/>
            <w:noWrap w:val="false"/>
          </w:tcPr>
          <w:p>
            <w:pPr>
              <w:jc w:val="center"/>
              <w:widowControl w:val="off"/>
              <w:rPr>
                <w:rFonts w:hint="default" w:ascii="宋体" w:hAnsi="宋体" w:eastAsia="宋体" w:cs="Times New Roman"/>
                <w:bCs/>
                <w:color w:val="auto"/>
                <w:szCs w:val="21"/>
                <w:highlight w:val="none"/>
              </w:rPr>
            </w:pPr>
            <w:r>
              <w:rPr>
                <w:rFonts w:hint="eastAsia" w:ascii="宋体" w:hAnsi="宋体" w:eastAsia="宋体" w:cs="Times New Roman"/>
                <w:color w:val="auto"/>
                <w:szCs w:val="21"/>
                <w:highlight w:val="none"/>
              </w:rPr>
              <w:t xml:space="preserve">保障方案（</w:t>
            </w:r>
            <w:r>
              <w:rPr>
                <w:rFonts w:hint="default" w:ascii="宋体" w:hAnsi="宋体" w:eastAsia="宋体" w:cs="Times New Roman"/>
                <w:color w:val="auto"/>
                <w:szCs w:val="21"/>
                <w:highlight w:val="none"/>
              </w:rPr>
              <w:t xml:space="preserve">10</w:t>
            </w:r>
            <w:r>
              <w:rPr>
                <w:rFonts w:hint="eastAsia" w:ascii="宋体" w:hAnsi="宋体" w:eastAsia="宋体" w:cs="Times New Roman"/>
                <w:color w:val="auto"/>
                <w:szCs w:val="21"/>
                <w:highlight w:val="none"/>
              </w:rPr>
              <w:t xml:space="preserve">分）</w:t>
            </w:r>
            <w:r/>
          </w:p>
        </w:tc>
        <w:tc>
          <w:tcPr>
            <w:tcW w:w="6570" w:type="dxa"/>
            <w:vAlign w:val="center"/>
            <w:textDirection w:val="lrTb"/>
            <w:noWrap w:val="false"/>
          </w:tcPr>
          <w:p>
            <w:pPr>
              <w:spacing w:line="360" w:lineRule="exact"/>
              <w:shd w:val="clear" w:color="auto" w:fill="ffffff"/>
              <w:widowControl/>
              <w:rPr>
                <w:rFonts w:hint="default" w:ascii="宋体" w:hAnsi="宋体" w:eastAsia="宋体" w:cs="Times New Roman"/>
                <w:bCs/>
                <w:color w:val="auto"/>
                <w:szCs w:val="21"/>
                <w:highlight w:val="none"/>
                <w:lang w:val="zh-CN"/>
              </w:rPr>
            </w:pPr>
            <w:r>
              <w:rPr>
                <w:rFonts w:hint="eastAsia" w:ascii="宋体" w:hAnsi="宋体" w:eastAsia="宋体" w:cs="Times New Roman"/>
                <w:bCs/>
                <w:color w:val="auto"/>
                <w:szCs w:val="21"/>
                <w:highlight w:val="none"/>
                <w:lang w:val="zh-CN"/>
              </w:rPr>
              <w:t xml:space="preserve">根据供应商提供的保障方案综合评分（包括但不限于保障演出方案、处理各类舆情、预备紧急情况下的应急响应等保障方案）：</w:t>
            </w:r>
            <w:r/>
          </w:p>
          <w:p>
            <w:pPr>
              <w:spacing w:line="360" w:lineRule="exact"/>
              <w:shd w:val="clear" w:color="auto" w:fill="ffffff"/>
              <w:widowControl/>
              <w:rPr>
                <w:rFonts w:hint="default" w:ascii="宋体" w:hAnsi="宋体" w:eastAsia="宋体" w:cs="Times New Roman"/>
                <w:bCs/>
                <w:color w:val="auto"/>
                <w:szCs w:val="21"/>
                <w:highlight w:val="none"/>
                <w:lang w:val="zh-CN"/>
              </w:rPr>
            </w:pPr>
            <w:r>
              <w:rPr>
                <w:rFonts w:hint="eastAsia" w:ascii="宋体" w:hAnsi="宋体" w:eastAsia="宋体" w:cs="Times New Roman"/>
                <w:bCs/>
                <w:color w:val="auto"/>
                <w:szCs w:val="21"/>
                <w:highlight w:val="none"/>
                <w:lang w:val="zh-CN"/>
              </w:rPr>
              <w:t xml:space="preserve">方案合理细致、优于项目需求的得</w:t>
            </w:r>
            <w:r>
              <w:rPr>
                <w:rFonts w:hint="eastAsia" w:ascii="宋体" w:hAnsi="宋体" w:eastAsia="宋体" w:cs="Times New Roman"/>
                <w:bCs/>
                <w:color w:val="auto"/>
                <w:szCs w:val="21"/>
                <w:highlight w:val="none"/>
              </w:rPr>
              <w:t xml:space="preserve">10</w:t>
            </w:r>
            <w:r>
              <w:rPr>
                <w:rFonts w:hint="eastAsia" w:ascii="宋体" w:hAnsi="宋体" w:eastAsia="宋体" w:cs="Times New Roman"/>
                <w:bCs/>
                <w:color w:val="auto"/>
                <w:szCs w:val="21"/>
                <w:highlight w:val="none"/>
                <w:lang w:val="zh-CN"/>
              </w:rPr>
              <w:t xml:space="preserve">分；</w:t>
            </w:r>
            <w:r/>
          </w:p>
          <w:p>
            <w:pPr>
              <w:spacing w:line="360" w:lineRule="exact"/>
              <w:shd w:val="clear" w:color="auto" w:fill="ffffff"/>
              <w:widowControl/>
              <w:rPr>
                <w:rFonts w:hint="default" w:ascii="宋体" w:hAnsi="宋体" w:eastAsia="宋体" w:cs="Times New Roman"/>
                <w:bCs/>
                <w:color w:val="auto"/>
                <w:szCs w:val="21"/>
                <w:highlight w:val="none"/>
                <w:lang w:val="zh-CN"/>
              </w:rPr>
            </w:pPr>
            <w:r>
              <w:rPr>
                <w:rFonts w:hint="eastAsia" w:ascii="宋体" w:hAnsi="宋体" w:eastAsia="宋体" w:cs="Times New Roman"/>
                <w:bCs/>
                <w:color w:val="auto"/>
                <w:szCs w:val="21"/>
                <w:highlight w:val="none"/>
                <w:lang w:val="zh-CN"/>
              </w:rPr>
              <w:t xml:space="preserve">方案符合项目需求的得</w:t>
            </w:r>
            <w:r>
              <w:rPr>
                <w:rFonts w:hint="eastAsia" w:ascii="宋体" w:hAnsi="宋体" w:eastAsia="宋体" w:cs="Times New Roman"/>
                <w:bCs/>
                <w:color w:val="auto"/>
                <w:szCs w:val="21"/>
                <w:highlight w:val="none"/>
              </w:rPr>
              <w:t xml:space="preserve">7</w:t>
            </w:r>
            <w:r>
              <w:rPr>
                <w:rFonts w:hint="eastAsia" w:ascii="宋体" w:hAnsi="宋体" w:eastAsia="宋体" w:cs="Times New Roman"/>
                <w:bCs/>
                <w:color w:val="auto"/>
                <w:szCs w:val="21"/>
                <w:highlight w:val="none"/>
                <w:lang w:val="zh-CN"/>
              </w:rPr>
              <w:t xml:space="preserve">分；</w:t>
            </w:r>
            <w:r/>
          </w:p>
          <w:p>
            <w:pPr>
              <w:spacing w:line="360" w:lineRule="exact"/>
              <w:shd w:val="clear" w:color="auto" w:fill="ffffff"/>
              <w:widowControl/>
              <w:rPr>
                <w:rFonts w:hint="default" w:ascii="宋体" w:hAnsi="宋体" w:eastAsia="宋体" w:cs="Times New Roman"/>
                <w:bCs/>
                <w:color w:val="auto"/>
                <w:szCs w:val="21"/>
                <w:highlight w:val="none"/>
                <w:lang w:val="zh-CN"/>
              </w:rPr>
            </w:pPr>
            <w:r>
              <w:rPr>
                <w:rFonts w:hint="eastAsia" w:ascii="宋体" w:hAnsi="宋体" w:eastAsia="宋体" w:cs="Times New Roman"/>
                <w:bCs/>
                <w:color w:val="auto"/>
                <w:szCs w:val="21"/>
                <w:highlight w:val="none"/>
                <w:lang w:val="zh-CN"/>
              </w:rPr>
              <w:t xml:space="preserve">方案条理不清晰，有缺项的得4分；</w:t>
            </w:r>
            <w:r/>
          </w:p>
          <w:p>
            <w:pPr>
              <w:spacing w:line="360" w:lineRule="exact"/>
              <w:shd w:val="clear" w:color="auto" w:fill="ffffff"/>
              <w:widowControl/>
              <w:rPr>
                <w:rFonts w:hint="default" w:ascii="宋体" w:hAnsi="宋体" w:eastAsia="宋体" w:cs="Times New Roman"/>
                <w:bCs/>
                <w:color w:val="auto"/>
                <w:szCs w:val="21"/>
                <w:highlight w:val="none"/>
                <w:lang w:val="zh-CN"/>
              </w:rPr>
            </w:pPr>
            <w:r>
              <w:rPr>
                <w:rFonts w:hint="eastAsia" w:ascii="宋体" w:hAnsi="宋体" w:eastAsia="宋体" w:cs="Times New Roman"/>
                <w:bCs/>
                <w:color w:val="auto"/>
                <w:szCs w:val="21"/>
                <w:highlight w:val="none"/>
              </w:rPr>
              <w:t xml:space="preserve">方案科学合理性差、针对性低、可行性差的得1分；</w:t>
            </w:r>
            <w:r/>
          </w:p>
          <w:p>
            <w:pPr>
              <w:spacing w:line="360" w:lineRule="exact"/>
              <w:shd w:val="clear" w:color="auto" w:fill="ffffff"/>
              <w:widowControl/>
              <w:rPr>
                <w:rFonts w:hint="default" w:ascii="宋体" w:hAnsi="宋体" w:eastAsia="宋体" w:cs="Times New Roman"/>
                <w:bCs/>
                <w:color w:val="auto"/>
                <w:szCs w:val="21"/>
                <w:highlight w:val="none"/>
                <w:lang w:val="zh-CN"/>
              </w:rPr>
            </w:pPr>
            <w:r>
              <w:rPr>
                <w:rFonts w:hint="eastAsia" w:ascii="宋体" w:hAnsi="宋体" w:eastAsia="宋体" w:cs="Times New Roman"/>
                <w:bCs/>
                <w:color w:val="auto"/>
                <w:szCs w:val="21"/>
                <w:highlight w:val="none"/>
              </w:rPr>
              <w:t xml:space="preserve">未提供的不得分</w:t>
            </w:r>
            <w:r>
              <w:rPr>
                <w:rFonts w:hint="eastAsia" w:ascii="宋体" w:hAnsi="宋体" w:eastAsia="宋体" w:cs="Times New Roman"/>
                <w:bCs/>
                <w:color w:val="auto"/>
                <w:szCs w:val="21"/>
                <w:highlight w:val="none"/>
                <w:lang w:val="zh-CN"/>
              </w:rPr>
              <w:t xml:space="preserve">。</w:t>
            </w:r>
            <w:r/>
          </w:p>
        </w:tc>
        <w:tc>
          <w:tcPr>
            <w:tcW w:w="708" w:type="dxa"/>
            <w:vAlign w:val="center"/>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10</w:t>
            </w:r>
            <w:r/>
          </w:p>
        </w:tc>
      </w:tr>
      <w:tr>
        <w:trPr>
          <w:jc w:val="center"/>
          <w:trHeight w:val="324"/>
        </w:trPr>
        <w:tc>
          <w:tcPr>
            <w:tcW w:w="760" w:type="dxa"/>
            <w:vAlign w:val="center"/>
            <w:vMerge w:val="continue"/>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lang w:val="zh-CN"/>
              </w:rPr>
            </w:pPr>
            <w:r>
              <w:rPr>
                <w:rFonts w:hint="default" w:ascii="宋体" w:hAnsi="宋体" w:eastAsia="宋体" w:cs="Times New Roman"/>
                <w:bCs/>
                <w:color w:val="auto"/>
                <w:szCs w:val="21"/>
                <w:highlight w:val="none"/>
                <w:lang w:val="zh-CN"/>
              </w:rPr>
            </w:r>
            <w:r/>
          </w:p>
        </w:tc>
        <w:tc>
          <w:tcPr>
            <w:tcW w:w="1029" w:type="dxa"/>
            <w:vAlign w:val="center"/>
            <w:textDirection w:val="lrTb"/>
            <w:noWrap w:val="false"/>
          </w:tcPr>
          <w:p>
            <w:pPr>
              <w:jc w:val="center"/>
              <w:widowControl w:val="off"/>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安全管理方案（</w:t>
            </w:r>
            <w:r>
              <w:rPr>
                <w:rFonts w:hint="default" w:ascii="宋体" w:hAnsi="宋体" w:eastAsia="宋体" w:cs="Times New Roman"/>
                <w:color w:val="auto"/>
                <w:szCs w:val="21"/>
                <w:highlight w:val="none"/>
              </w:rPr>
              <w:t xml:space="preserve">10</w:t>
            </w:r>
            <w:r>
              <w:rPr>
                <w:rFonts w:hint="eastAsia" w:ascii="宋体" w:hAnsi="宋体" w:eastAsia="宋体" w:cs="Times New Roman"/>
                <w:color w:val="auto"/>
                <w:szCs w:val="21"/>
                <w:highlight w:val="none"/>
              </w:rPr>
              <w:t xml:space="preserve">分）</w:t>
            </w:r>
            <w:r/>
          </w:p>
        </w:tc>
        <w:tc>
          <w:tcPr>
            <w:tcW w:w="6570" w:type="dxa"/>
            <w:vAlign w:val="center"/>
            <w:textDirection w:val="lrTb"/>
            <w:noWrap w:val="false"/>
          </w:tcPr>
          <w:p>
            <w:pP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根据供应商提供安全管理方案综合评分（包括但不限于项目实施过程中的人身安全、财产安全以及第三方人员的安全管理）：</w:t>
            </w:r>
            <w:r/>
          </w:p>
          <w:p>
            <w:pP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方案合理细致、优于项目需求的得10分；</w:t>
            </w:r>
            <w:r/>
          </w:p>
          <w:p>
            <w:pP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方案符合项目需求的得7分；</w:t>
            </w:r>
            <w:r/>
          </w:p>
          <w:p>
            <w:pP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方案条理不清晰，有缺项的得4分；</w:t>
            </w:r>
            <w:r/>
          </w:p>
          <w:p>
            <w:pP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方案科学合理性差、针对性低、可行性差的得1分；</w:t>
            </w:r>
            <w:r/>
          </w:p>
          <w:p>
            <w:pP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未提供的不得分。</w:t>
            </w:r>
            <w:r/>
          </w:p>
        </w:tc>
        <w:tc>
          <w:tcPr>
            <w:tcW w:w="708" w:type="dxa"/>
            <w:vAlign w:val="center"/>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10</w:t>
            </w:r>
            <w:r/>
          </w:p>
        </w:tc>
      </w:tr>
      <w:tr>
        <w:trPr>
          <w:jc w:val="center"/>
          <w:trHeight w:val="324"/>
        </w:trPr>
        <w:tc>
          <w:tcPr>
            <w:tcW w:w="760" w:type="dxa"/>
            <w:vAlign w:val="center"/>
            <w:vMerge w:val="continue"/>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lang w:val="zh-CN"/>
              </w:rPr>
            </w:pPr>
            <w:r>
              <w:rPr>
                <w:rFonts w:hint="default" w:ascii="宋体" w:hAnsi="宋体" w:eastAsia="宋体" w:cs="Times New Roman"/>
                <w:bCs/>
                <w:color w:val="auto"/>
                <w:szCs w:val="21"/>
                <w:highlight w:val="none"/>
                <w:lang w:val="zh-CN"/>
              </w:rPr>
            </w:r>
            <w:r/>
          </w:p>
        </w:tc>
        <w:tc>
          <w:tcPr>
            <w:tcW w:w="1029" w:type="dxa"/>
            <w:vAlign w:val="center"/>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演出完整节目单</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10</w:t>
            </w:r>
            <w:r>
              <w:rPr>
                <w:rFonts w:hint="eastAsia" w:ascii="宋体" w:hAnsi="宋体" w:eastAsia="宋体" w:cs="Times New Roman"/>
                <w:color w:val="auto"/>
                <w:szCs w:val="21"/>
                <w:highlight w:val="none"/>
              </w:rPr>
              <w:t xml:space="preserve">分）</w:t>
            </w:r>
            <w:r/>
          </w:p>
        </w:tc>
        <w:tc>
          <w:tcPr>
            <w:tcW w:w="6570" w:type="dxa"/>
            <w:vAlign w:val="center"/>
            <w:textDirection w:val="lrTb"/>
            <w:noWrap w:val="false"/>
          </w:tcPr>
          <w:p>
            <w:pPr>
              <w:spacing w:line="360" w:lineRule="exact"/>
              <w:shd w:val="clear" w:color="auto" w:fill="ffffff"/>
              <w:widowControl/>
              <w:rPr>
                <w:rFonts w:hint="default" w:ascii="宋体" w:hAnsi="宋体" w:eastAsia="宋体" w:cs="Times New Roman"/>
                <w:bCs/>
                <w:color w:val="auto"/>
                <w:szCs w:val="21"/>
                <w:highlight w:val="none"/>
                <w:lang w:val="zh-CN"/>
              </w:rPr>
            </w:pPr>
            <w:r>
              <w:rPr>
                <w:rFonts w:hint="eastAsia" w:ascii="宋体" w:hAnsi="宋体" w:eastAsia="宋体" w:cs="Times New Roman"/>
                <w:bCs/>
                <w:color w:val="auto"/>
                <w:szCs w:val="21"/>
                <w:highlight w:val="none"/>
                <w:lang w:val="zh-CN"/>
              </w:rPr>
              <w:t xml:space="preserve">根据供应商提供</w:t>
            </w:r>
            <w:r>
              <w:rPr>
                <w:rFonts w:hint="eastAsia" w:ascii="宋体" w:hAnsi="宋体" w:eastAsia="宋体" w:cs="Times New Roman"/>
                <w:bCs/>
                <w:color w:val="auto"/>
                <w:szCs w:val="21"/>
                <w:highlight w:val="none"/>
              </w:rPr>
              <w:t xml:space="preserve">的演出完整节目单</w:t>
            </w:r>
            <w:r>
              <w:rPr>
                <w:rFonts w:hint="eastAsia" w:ascii="宋体" w:hAnsi="宋体" w:eastAsia="宋体" w:cs="Times New Roman"/>
                <w:bCs/>
                <w:color w:val="auto"/>
                <w:szCs w:val="21"/>
                <w:highlight w:val="none"/>
                <w:lang w:val="zh-CN"/>
              </w:rPr>
              <w:t xml:space="preserve">综合评分：</w:t>
            </w:r>
            <w:r/>
          </w:p>
          <w:p>
            <w:pPr>
              <w:spacing w:line="360" w:lineRule="exact"/>
              <w:shd w:val="clear" w:color="auto" w:fill="ffffff"/>
              <w:widowControl/>
              <w:rPr>
                <w:rFonts w:hint="default" w:ascii="宋体" w:hAnsi="宋体" w:eastAsia="宋体" w:cs="Times New Roman"/>
                <w:bCs/>
                <w:color w:val="auto"/>
                <w:szCs w:val="21"/>
                <w:highlight w:val="none"/>
                <w:lang w:val="zh-CN"/>
              </w:rPr>
            </w:pPr>
            <w:r>
              <w:rPr>
                <w:rFonts w:hint="eastAsia" w:ascii="宋体" w:hAnsi="宋体" w:eastAsia="宋体" w:cs="Times New Roman"/>
                <w:bCs/>
                <w:color w:val="auto"/>
                <w:szCs w:val="21"/>
                <w:highlight w:val="none"/>
                <w:lang w:val="zh-CN"/>
              </w:rPr>
              <w:t xml:space="preserve">供应商</w:t>
            </w:r>
            <w:r>
              <w:rPr>
                <w:rFonts w:hint="eastAsia" w:ascii="宋体" w:hAnsi="宋体" w:eastAsia="宋体" w:cs="Times New Roman"/>
                <w:bCs/>
                <w:color w:val="auto"/>
                <w:szCs w:val="21"/>
                <w:highlight w:val="none"/>
              </w:rPr>
              <w:t xml:space="preserve">提供的演出完整节目</w:t>
            </w:r>
            <w:r>
              <w:rPr>
                <w:rFonts w:hint="eastAsia" w:ascii="宋体" w:hAnsi="宋体" w:eastAsia="宋体" w:cs="Times New Roman"/>
                <w:bCs/>
                <w:color w:val="auto"/>
                <w:szCs w:val="21"/>
                <w:highlight w:val="none"/>
                <w:lang w:val="zh-CN"/>
              </w:rPr>
              <w:t xml:space="preserve">在满足招标文件</w:t>
            </w:r>
            <w:r>
              <w:rPr>
                <w:rFonts w:hint="eastAsia" w:ascii="宋体" w:hAnsi="宋体" w:eastAsia="宋体" w:cs="Times New Roman"/>
                <w:bCs/>
                <w:color w:val="auto"/>
                <w:szCs w:val="21"/>
                <w:highlight w:val="none"/>
              </w:rPr>
              <w:t xml:space="preserve">要求</w:t>
            </w:r>
            <w:r>
              <w:rPr>
                <w:rFonts w:hint="eastAsia" w:ascii="宋体" w:hAnsi="宋体" w:eastAsia="宋体" w:cs="Times New Roman"/>
                <w:bCs/>
                <w:color w:val="auto"/>
                <w:szCs w:val="21"/>
                <w:highlight w:val="none"/>
                <w:lang w:val="zh-CN"/>
              </w:rPr>
              <w:t xml:space="preserve">至少2个从江苏省文化和旅游厅公布的“茉莉花开·家门口赏好戏”全省优秀群众文艺作品巡演节目库中选取的节目的基础上，每增加1</w:t>
            </w:r>
            <w:r>
              <w:rPr>
                <w:rFonts w:hint="eastAsia" w:ascii="宋体" w:hAnsi="宋体" w:eastAsia="宋体" w:cs="Times New Roman"/>
                <w:bCs/>
                <w:color w:val="auto"/>
                <w:szCs w:val="21"/>
                <w:highlight w:val="none"/>
              </w:rPr>
              <w:t xml:space="preserve">个</w:t>
            </w:r>
            <w:r>
              <w:rPr>
                <w:rFonts w:hint="eastAsia" w:ascii="宋体" w:hAnsi="宋体" w:eastAsia="宋体" w:cs="Times New Roman"/>
                <w:bCs/>
                <w:color w:val="auto"/>
                <w:szCs w:val="21"/>
                <w:highlight w:val="none"/>
                <w:lang w:val="zh-CN"/>
              </w:rPr>
              <w:t xml:space="preserve">得</w:t>
            </w:r>
            <w:r>
              <w:rPr>
                <w:rFonts w:hint="eastAsia" w:ascii="宋体" w:hAnsi="宋体" w:eastAsia="宋体" w:cs="Times New Roman"/>
                <w:bCs/>
                <w:color w:val="auto"/>
                <w:szCs w:val="21"/>
                <w:highlight w:val="none"/>
              </w:rPr>
              <w:t xml:space="preserve">2</w:t>
            </w:r>
            <w:r>
              <w:rPr>
                <w:rFonts w:hint="eastAsia" w:ascii="宋体" w:hAnsi="宋体" w:eastAsia="宋体" w:cs="Times New Roman"/>
                <w:bCs/>
                <w:color w:val="auto"/>
                <w:szCs w:val="21"/>
                <w:highlight w:val="none"/>
                <w:lang w:val="zh-CN"/>
              </w:rPr>
              <w:t xml:space="preserve">分，本项最高得</w:t>
            </w:r>
            <w:r>
              <w:rPr>
                <w:rFonts w:hint="eastAsia" w:ascii="宋体" w:hAnsi="宋体" w:eastAsia="宋体" w:cs="Times New Roman"/>
                <w:bCs/>
                <w:color w:val="auto"/>
                <w:szCs w:val="21"/>
                <w:highlight w:val="none"/>
              </w:rPr>
              <w:t xml:space="preserve">10</w:t>
            </w:r>
            <w:r>
              <w:rPr>
                <w:rFonts w:hint="eastAsia" w:ascii="宋体" w:hAnsi="宋体" w:eastAsia="宋体" w:cs="Times New Roman"/>
                <w:bCs/>
                <w:color w:val="auto"/>
                <w:szCs w:val="21"/>
                <w:highlight w:val="none"/>
                <w:lang w:val="zh-CN"/>
              </w:rPr>
              <w:t xml:space="preserve">分。</w:t>
            </w:r>
            <w:r/>
          </w:p>
          <w:p>
            <w:pP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注：须提供完整演出完整节目单并加盖公章</w:t>
            </w:r>
            <w:r/>
          </w:p>
        </w:tc>
        <w:tc>
          <w:tcPr>
            <w:tcW w:w="708" w:type="dxa"/>
            <w:vAlign w:val="center"/>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10</w:t>
            </w:r>
            <w:r/>
          </w:p>
        </w:tc>
      </w:tr>
    </w:tbl>
    <w:p>
      <w:pPr>
        <w:rPr>
          <w:rStyle w:val="1260"/>
          <w:rFonts w:hint="eastAsia" w:ascii="宋体" w:hAnsi="宋体" w:cs="宋体"/>
          <w:b/>
          <w:bCs/>
          <w:color w:val="auto"/>
          <w:sz w:val="24"/>
          <w:highlight w:val="none"/>
        </w:rPr>
      </w:pPr>
      <w:r>
        <w:rPr>
          <w:rStyle w:val="1260"/>
          <w:rFonts w:hint="eastAsia" w:ascii="宋体" w:hAnsi="宋体" w:cs="宋体"/>
          <w:b/>
          <w:bCs/>
          <w:color w:val="auto"/>
          <w:sz w:val="24"/>
          <w:highlight w:val="none"/>
        </w:rPr>
        <w:t xml:space="preserve">说明：本项目采用综合评分法。</w:t>
      </w:r>
      <w:r/>
    </w:p>
    <w:p>
      <w:pPr>
        <w:pStyle w:val="1039"/>
        <w:ind w:left="0" w:firstLine="0"/>
        <w:rPr>
          <w:rFonts w:hint="default" w:ascii="宋体" w:hAnsi="宋体" w:eastAsia="宋体" w:cs="宋体"/>
          <w:b/>
          <w:bCs/>
          <w:color w:val="auto"/>
          <w:sz w:val="28"/>
          <w:szCs w:val="18"/>
          <w:highlight w:val="none"/>
          <w:lang w:val="en-US" w:eastAsia="zh-CN"/>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default" w:ascii="宋体" w:hAnsi="宋体" w:eastAsia="宋体" w:cs="宋体"/>
          <w:b/>
          <w:bCs/>
          <w:color w:val="auto"/>
          <w:sz w:val="28"/>
          <w:szCs w:val="18"/>
          <w:highlight w:val="none"/>
          <w:lang w:val="en-US" w:eastAsia="zh-CN"/>
        </w:rPr>
      </w:r>
      <w:r/>
    </w:p>
    <w:p>
      <w:pPr>
        <w:numPr>
          <w:ilvl w:val="0"/>
          <w:numId w:val="0"/>
        </w:numPr>
        <w:jc w:val="center"/>
        <w:spacing w:line="480" w:lineRule="auto"/>
        <w:rPr>
          <w:rStyle w:val="1260"/>
          <w:rFonts w:hint="eastAsia" w:ascii="宋体" w:hAnsi="宋体" w:cs="宋体"/>
          <w:b/>
          <w:bCs/>
          <w:color w:val="auto"/>
          <w:sz w:val="24"/>
          <w:highlight w:val="none"/>
        </w:rPr>
        <w:outlineLvl w:val="1"/>
      </w:pPr>
      <w:r>
        <w:rPr>
          <w:rFonts w:hint="eastAsia" w:ascii="宋体" w:hAnsi="宋体" w:eastAsia="宋体" w:cs="宋体"/>
          <w:b/>
          <w:bCs/>
          <w:color w:val="auto"/>
          <w:sz w:val="32"/>
          <w:szCs w:val="32"/>
          <w:highlight w:val="none"/>
          <w:lang w:val="en-US" w:eastAsia="zh-CN" w:bidi="ar-SA"/>
        </w:rPr>
        <w:t xml:space="preserve">2、</w:t>
      </w:r>
      <w:r>
        <w:rPr>
          <w:rStyle w:val="1260"/>
          <w:rFonts w:hint="eastAsia" w:ascii="宋体" w:hAnsi="宋体" w:cs="宋体"/>
          <w:b/>
          <w:bCs/>
          <w:color w:val="auto"/>
          <w:sz w:val="32"/>
          <w:szCs w:val="32"/>
          <w:highlight w:val="none"/>
        </w:rPr>
        <w:t xml:space="preserve">项目要求（采购需求）</w:t>
      </w:r>
      <w:r/>
    </w:p>
    <w:p>
      <w:pPr>
        <w:ind w:firstLine="422"/>
        <w:spacing w:line="360" w:lineRule="auto"/>
        <w:widowControl w:val="off"/>
        <w:rPr>
          <w:rFonts w:hint="default" w:ascii="宋体" w:hAnsi="宋体" w:eastAsia="宋体" w:cs="方正黑体_GBK"/>
          <w:b/>
          <w:color w:val="auto"/>
          <w:szCs w:val="21"/>
          <w:highlight w:val="none"/>
        </w:rPr>
      </w:pPr>
      <w:r>
        <w:rPr>
          <w:rFonts w:hint="eastAsia" w:ascii="宋体" w:hAnsi="宋体" w:eastAsia="宋体" w:cs="方正黑体_GBK"/>
          <w:b/>
          <w:color w:val="auto"/>
          <w:szCs w:val="21"/>
          <w:highlight w:val="none"/>
        </w:rPr>
        <w:t xml:space="preserve">一、项目基本情况</w:t>
      </w:r>
      <w:r/>
    </w:p>
    <w:p>
      <w:pPr>
        <w:ind w:firstLine="420"/>
        <w:spacing w:line="36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 xml:space="preserve">1.项目名称：</w:t>
      </w:r>
      <w:r>
        <w:rPr>
          <w:rFonts w:hint="eastAsia" w:ascii="宋体" w:hAnsi="宋体" w:eastAsia="宋体" w:cs="Times New Roman"/>
          <w:color w:val="auto"/>
          <w:szCs w:val="21"/>
          <w:highlight w:val="none"/>
          <w:lang w:eastAsia="zh-CN"/>
        </w:rPr>
        <w:t xml:space="preserve">徐州市2026“茉莉花开·家门口赏好戏”——全省优秀群众文艺作品（乡镇）巡演项目</w:t>
      </w:r>
      <w:r/>
    </w:p>
    <w:p>
      <w:pPr>
        <w:ind w:firstLine="420"/>
        <w:spacing w:line="360" w:lineRule="auto"/>
        <w:widowControl w:val="off"/>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rPr>
          <w:rFonts w:hint="eastAsia" w:ascii="宋体" w:hAnsi="宋体" w:eastAsia="宋体" w:cs="Times New Roman"/>
          <w:b/>
          <w:bCs/>
          <w:color w:val="auto"/>
          <w:szCs w:val="21"/>
          <w:highlight w:val="none"/>
        </w:rPr>
        <w:t xml:space="preserve">本项目采购预算金额为192万元，本项目采购包1：不接受超过32万元人民币（采购项目预算金额）的响应报价；采购包2：不接受超过32万元人民币（采购项目预算金额）的响应报价；采购包3：不接受超过32万元人民币（采购项目预算金额）的响应报价；采购包4：不接受超过32万元人民币（采购项目预算金额）的响应报价；采购包5：不接受超过32万元人民币（采购项目预算金额）的响应报价；采购包6：不接受超过32万元人民币（采购项目预算金额）的响应报价。</w:t>
      </w:r>
      <w:r/>
    </w:p>
    <w:p>
      <w:pPr>
        <w:ind w:firstLine="420"/>
        <w:spacing w:line="360" w:lineRule="auto"/>
        <w:widowControl w:val="off"/>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供应商的报价应包括采购人需求的所有服务，包括但不限于为提供相关服务所付出的演职人员劳务费、食宿费、交通费、服化道、舞台相关设备以及供应商认为需要的其他费用等。</w:t>
      </w:r>
      <w:r/>
    </w:p>
    <w:p>
      <w:pPr>
        <w:ind w:firstLine="420"/>
        <w:spacing w:line="360" w:lineRule="auto"/>
        <w:widowControl w:val="off"/>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3.项目内容：</w:t>
      </w:r>
      <w:r>
        <w:rPr>
          <w:rFonts w:hint="default" w:ascii="宋体" w:hAnsi="宋体" w:eastAsia="宋体" w:cs="Times New Roman"/>
          <w:color w:val="auto"/>
          <w:szCs w:val="21"/>
          <w:highlight w:val="none"/>
        </w:rPr>
        <w:t xml:space="preserve">为深入学习实践习近平文化思想，贯彻落实党的</w:t>
      </w:r>
      <w:r>
        <w:rPr>
          <w:rFonts w:hint="eastAsia" w:ascii="宋体" w:hAnsi="宋体" w:eastAsia="宋体" w:cs="Times New Roman"/>
          <w:color w:val="auto"/>
          <w:szCs w:val="21"/>
          <w:highlight w:val="none"/>
        </w:rPr>
        <w:t xml:space="preserve">二十大和</w:t>
      </w:r>
      <w:r>
        <w:rPr>
          <w:rFonts w:hint="default" w:ascii="宋体" w:hAnsi="宋体" w:eastAsia="宋体" w:cs="Times New Roman"/>
          <w:color w:val="auto"/>
          <w:szCs w:val="21"/>
          <w:highlight w:val="none"/>
        </w:rPr>
        <w:t xml:space="preserve">二十届四中全会</w:t>
      </w:r>
      <w:r>
        <w:rPr>
          <w:rFonts w:hint="eastAsia" w:ascii="宋体" w:hAnsi="宋体" w:eastAsia="宋体" w:cs="Times New Roman"/>
          <w:color w:val="auto"/>
          <w:szCs w:val="21"/>
          <w:highlight w:val="none"/>
        </w:rPr>
        <w:t xml:space="preserve">以及</w:t>
      </w:r>
      <w:r>
        <w:rPr>
          <w:rFonts w:hint="default" w:ascii="宋体" w:hAnsi="宋体" w:eastAsia="宋体" w:cs="Times New Roman"/>
          <w:color w:val="auto"/>
          <w:szCs w:val="21"/>
          <w:highlight w:val="none"/>
        </w:rPr>
        <w:t xml:space="preserve">省委十四届十次全会精神，推动优质文化资源直达基层，促进公共文化服务提质增效，</w:t>
      </w:r>
      <w:r>
        <w:rPr>
          <w:rFonts w:hint="eastAsia" w:ascii="宋体" w:hAnsi="宋体" w:eastAsia="宋体" w:cs="Times New Roman"/>
          <w:color w:val="auto"/>
          <w:szCs w:val="21"/>
          <w:highlight w:val="none"/>
        </w:rPr>
        <w:t xml:space="preserve">省政府将</w:t>
      </w:r>
      <w:r>
        <w:rPr>
          <w:rFonts w:hint="default" w:ascii="宋体" w:hAnsi="宋体" w:eastAsia="宋体" w:cs="Times New Roman"/>
          <w:color w:val="auto"/>
          <w:szCs w:val="21"/>
          <w:highlight w:val="none"/>
        </w:rPr>
        <w:t xml:space="preserve">“茉莉花开·家门口赏好戏”</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全省优秀群众文艺作品巡演</w:t>
      </w:r>
      <w:r>
        <w:rPr>
          <w:rFonts w:hint="eastAsia" w:ascii="宋体" w:hAnsi="宋体" w:eastAsia="宋体" w:cs="Times New Roman"/>
          <w:color w:val="auto"/>
          <w:szCs w:val="21"/>
          <w:highlight w:val="none"/>
        </w:rPr>
        <w:t xml:space="preserve">列入省民生实事工程。现招6家演出团队进行演出服务，演出团队可邀请名家名角、新文艺群体、以及有影响力的民间艺人和文化能人等参演，以戏曲类节目为主，兼顾音乐、舞蹈、小品等多个门类的表演形式，对96个乡镇进行巡演（每个乡镇巡演1场），演出节目应符合乡镇实际、体现当地特色、内容健康向上、形式丰富多样、群众喜闻乐见。</w:t>
      </w:r>
      <w:r/>
    </w:p>
    <w:p>
      <w:pPr>
        <w:ind w:right="-52" w:firstLine="422"/>
        <w:jc w:val="left"/>
        <w:spacing w:line="360" w:lineRule="auto"/>
        <w:widowControl w:val="off"/>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注：本项目共分六个采购包，供应商可同时参加多个采购包的磋商活动，但只能成交其中一个采购包。如供应商同时多个采购包评审排序第一时，按照采购包1至采购包6的顺序确定成交人，除成交的采购包外其它采购包视为自动放弃成交资格。</w:t>
      </w:r>
      <w:r/>
    </w:p>
    <w:p>
      <w:pPr>
        <w:ind w:right="-52" w:firstLine="480"/>
        <w:jc w:val="left"/>
        <w:spacing w:line="360" w:lineRule="auto"/>
        <w:widowControl w:val="off"/>
        <w:rPr>
          <w:rFonts w:hint="default" w:ascii="宋体" w:hAnsi="宋体" w:eastAsia="宋体" w:cs="方正黑体_GBK"/>
          <w:b/>
          <w:color w:val="auto"/>
          <w:szCs w:val="21"/>
          <w:highlight w:val="none"/>
        </w:rPr>
      </w:pPr>
      <w:r>
        <w:rPr>
          <w:rFonts w:hint="eastAsia" w:ascii="宋体" w:hAnsi="宋体" w:eastAsia="宋体" w:cs="方正黑体_GBK"/>
          <w:b/>
          <w:color w:val="auto"/>
          <w:szCs w:val="21"/>
          <w:highlight w:val="none"/>
        </w:rPr>
        <w:t xml:space="preserve">二、项目实施日程安排</w:t>
      </w:r>
      <w:r/>
    </w:p>
    <w:p>
      <w:pPr>
        <w:ind w:firstLine="420"/>
        <w:spacing w:line="360" w:lineRule="auto"/>
        <w:widowControl w:val="off"/>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1.第一阶段：6月30日前，每个标段演出场次不少于5场次；</w:t>
      </w:r>
      <w:r/>
    </w:p>
    <w:p>
      <w:pPr>
        <w:ind w:firstLine="420"/>
        <w:spacing w:line="360" w:lineRule="auto"/>
        <w:widowControl w:val="off"/>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2.第二阶段：7月1日—9月30日，每个标段演出场次不少于9场次；</w:t>
      </w:r>
      <w:r/>
    </w:p>
    <w:p>
      <w:pPr>
        <w:ind w:firstLine="420"/>
        <w:spacing w:line="360" w:lineRule="auto"/>
        <w:widowControl w:val="off"/>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3.第三阶段：10月1日—11月30日，完成全部任务。</w:t>
      </w:r>
      <w:r/>
    </w:p>
    <w:p>
      <w:pPr>
        <w:ind w:firstLine="422"/>
        <w:spacing w:line="360" w:lineRule="auto"/>
        <w:widowControl w:val="off"/>
        <w:rPr>
          <w:rFonts w:hint="default" w:ascii="宋体" w:hAnsi="宋体" w:eastAsia="宋体" w:cs="方正黑体_GBK"/>
          <w:b/>
          <w:color w:val="auto"/>
          <w:szCs w:val="21"/>
          <w:highlight w:val="none"/>
        </w:rPr>
      </w:pPr>
      <w:r>
        <w:rPr>
          <w:rFonts w:hint="eastAsia" w:ascii="宋体" w:hAnsi="宋体" w:eastAsia="宋体" w:cs="方正黑体_GBK"/>
          <w:b/>
          <w:color w:val="auto"/>
          <w:szCs w:val="21"/>
          <w:highlight w:val="none"/>
        </w:rPr>
        <w:t xml:space="preserve">三、</w:t>
      </w:r>
      <w:r>
        <w:rPr>
          <w:rFonts w:hint="default" w:ascii="宋体" w:hAnsi="宋体" w:eastAsia="宋体" w:cs="方正黑体_GBK"/>
          <w:b/>
          <w:color w:val="auto"/>
          <w:szCs w:val="21"/>
          <w:highlight w:val="none"/>
        </w:rPr>
        <w:t xml:space="preserve">服务内容</w:t>
      </w:r>
      <w:r>
        <w:rPr>
          <w:rFonts w:hint="eastAsia" w:ascii="宋体" w:hAnsi="宋体" w:eastAsia="宋体" w:cs="方正黑体_GBK"/>
          <w:b/>
          <w:color w:val="auto"/>
          <w:szCs w:val="21"/>
          <w:highlight w:val="none"/>
        </w:rPr>
        <w:t xml:space="preserve">及要求</w:t>
      </w:r>
      <w:r/>
    </w:p>
    <w:p>
      <w:pPr>
        <w:ind w:firstLine="422"/>
        <w:spacing w:line="360" w:lineRule="auto"/>
        <w:widowControl w:val="off"/>
        <w:rPr>
          <w:rFonts w:hint="default" w:ascii="宋体" w:hAnsi="宋体" w:eastAsia="宋体" w:cs="Times New Roman"/>
          <w:color w:val="auto"/>
          <w:szCs w:val="21"/>
          <w:highlight w:val="none"/>
        </w:rPr>
      </w:pPr>
      <w:r>
        <w:rPr>
          <w:rFonts w:hint="default" w:ascii="Segoe UI Symbol" w:hAnsi="Segoe UI Symbol" w:eastAsia="宋体" w:cs="Segoe UI Symbol"/>
          <w:b/>
          <w:color w:val="auto"/>
          <w:szCs w:val="21"/>
          <w:highlight w:val="none"/>
        </w:rPr>
        <w:t xml:space="preserve">★</w:t>
      </w:r>
      <w:r>
        <w:rPr>
          <w:rFonts w:hint="eastAsia" w:ascii="宋体" w:hAnsi="宋体" w:eastAsia="宋体" w:cs="Times New Roman"/>
          <w:color w:val="auto"/>
          <w:szCs w:val="21"/>
          <w:highlight w:val="none"/>
        </w:rPr>
        <w:t xml:space="preserve">1.</w:t>
      </w:r>
      <w:r>
        <w:rPr>
          <w:rFonts w:hint="default" w:ascii="宋体" w:hAnsi="宋体" w:eastAsia="宋体" w:cs="Times New Roman"/>
          <w:color w:val="auto"/>
          <w:szCs w:val="21"/>
          <w:highlight w:val="none"/>
        </w:rPr>
        <w:t xml:space="preserve">演出内容</w:t>
      </w:r>
      <w:r>
        <w:rPr>
          <w:rFonts w:hint="eastAsia"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lang w:val="zh-CN"/>
        </w:rPr>
        <w:t xml:space="preserve">供应商</w:t>
      </w:r>
      <w:r>
        <w:rPr>
          <w:rFonts w:hint="eastAsia" w:ascii="宋体" w:hAnsi="宋体" w:eastAsia="宋体" w:cs="Times New Roman"/>
          <w:color w:val="auto"/>
          <w:szCs w:val="21"/>
          <w:highlight w:val="none"/>
        </w:rPr>
        <w:t xml:space="preserve">须</w:t>
      </w:r>
      <w:r>
        <w:rPr>
          <w:rFonts w:hint="eastAsia" w:ascii="宋体" w:hAnsi="宋体" w:eastAsia="宋体" w:cs="Times New Roman"/>
          <w:color w:val="auto"/>
          <w:szCs w:val="21"/>
          <w:highlight w:val="none"/>
          <w:lang w:val="zh-CN"/>
        </w:rPr>
        <w:t xml:space="preserve">提供采购所需的演出完整节目单及主要演员简介。根据受众地区群众需求适时调整演出内容。乡镇巡演以戏曲类节目为主，兼顾音乐、舞蹈、小品等表演形式；针对性打造节目单，编排形成若干时长约90分钟的整台节目</w:t>
      </w:r>
      <w:r>
        <w:rPr>
          <w:rFonts w:hint="eastAsia" w:ascii="宋体" w:hAnsi="宋体" w:eastAsia="宋体" w:cs="Times New Roman"/>
          <w:color w:val="auto"/>
          <w:szCs w:val="21"/>
          <w:highlight w:val="none"/>
        </w:rPr>
        <w:t xml:space="preserve">，其中</w:t>
      </w:r>
      <w:r>
        <w:rPr>
          <w:rFonts w:hint="eastAsia" w:ascii="宋体" w:hAnsi="宋体" w:eastAsia="宋体" w:cs="Times New Roman"/>
          <w:color w:val="auto"/>
          <w:szCs w:val="21"/>
          <w:highlight w:val="none"/>
          <w:lang w:val="zh-CN"/>
        </w:rPr>
        <w:t xml:space="preserve">从江苏省文化和旅游厅公布的“茉莉花开·家门口赏好戏”全省优秀群众文艺作品巡演节目库目录中选取</w:t>
      </w:r>
      <w:r>
        <w:rPr>
          <w:rFonts w:hint="eastAsia" w:ascii="宋体" w:hAnsi="宋体" w:eastAsia="宋体" w:cs="Times New Roman"/>
          <w:color w:val="auto"/>
          <w:szCs w:val="21"/>
          <w:highlight w:val="none"/>
        </w:rPr>
        <w:t xml:space="preserve">不少于2个节目</w:t>
      </w:r>
      <w:r>
        <w:rPr>
          <w:rFonts w:hint="eastAsia" w:ascii="宋体" w:hAnsi="宋体" w:eastAsia="宋体" w:cs="Times New Roman"/>
          <w:color w:val="auto"/>
          <w:szCs w:val="21"/>
          <w:highlight w:val="none"/>
          <w:lang w:val="zh-CN"/>
        </w:rPr>
        <w:t xml:space="preserve">；鼓励选用市级及以上专业艺术和群众文艺获奖作品、优秀新创剧（节）目等，支持</w:t>
      </w:r>
      <w:r>
        <w:rPr>
          <w:rFonts w:hint="default" w:ascii="宋体" w:hAnsi="宋体" w:eastAsia="宋体" w:cs="Times New Roman"/>
          <w:color w:val="auto"/>
          <w:szCs w:val="21"/>
          <w:highlight w:val="none"/>
          <w:lang w:val="zh-CN"/>
        </w:rPr>
        <w:t xml:space="preserve">邀请</w:t>
      </w:r>
      <w:r>
        <w:rPr>
          <w:rFonts w:hint="eastAsia" w:ascii="宋体" w:hAnsi="宋体" w:eastAsia="宋体" w:cs="Times New Roman"/>
          <w:color w:val="auto"/>
          <w:szCs w:val="21"/>
          <w:highlight w:val="none"/>
          <w:lang w:val="zh-CN"/>
        </w:rPr>
        <w:t xml:space="preserve">名家名角、新文艺群体以及有影响力的民间艺人和文化能人等参演</w:t>
      </w:r>
      <w:r>
        <w:rPr>
          <w:rFonts w:hint="eastAsia" w:ascii="宋体" w:hAnsi="宋体" w:eastAsia="宋体" w:cs="Times New Roman"/>
          <w:color w:val="auto"/>
          <w:szCs w:val="21"/>
          <w:highlight w:val="none"/>
        </w:rPr>
        <w:t xml:space="preserve">。</w:t>
      </w:r>
      <w:r/>
    </w:p>
    <w:p>
      <w:pPr>
        <w:ind w:firstLine="420"/>
        <w:spacing w:line="360" w:lineRule="auto"/>
        <w:widowControl w:val="off"/>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注：演出完整节目单内容需有以下方面组成：</w:t>
      </w:r>
      <w:r/>
    </w:p>
    <w:p>
      <w:pPr>
        <w:ind w:firstLine="420"/>
        <w:spacing w:line="360" w:lineRule="auto"/>
        <w:widowControl w:val="off"/>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（1）表演形式</w:t>
      </w:r>
      <w:r/>
    </w:p>
    <w:p>
      <w:pPr>
        <w:ind w:firstLine="420"/>
        <w:spacing w:line="360" w:lineRule="auto"/>
        <w:widowControl w:val="off"/>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（2）节目名称（标注是否为库内节目、如果是获奖节目、优秀群众文艺作品或优秀经典传统剧目一并注明）</w:t>
      </w:r>
      <w:r/>
    </w:p>
    <w:p>
      <w:pPr>
        <w:ind w:firstLine="420"/>
        <w:spacing w:line="360" w:lineRule="auto"/>
        <w:widowControl w:val="off"/>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（3）表演人员</w:t>
      </w:r>
      <w:r/>
    </w:p>
    <w:p>
      <w:pPr>
        <w:ind w:firstLine="420"/>
        <w:spacing w:line="360" w:lineRule="auto"/>
        <w:widowControl w:val="off"/>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rPr>
          <w:rFonts w:hint="default" w:ascii="宋体" w:hAnsi="宋体" w:eastAsia="宋体" w:cs="Times New Roman"/>
          <w:color w:val="auto"/>
          <w:szCs w:val="21"/>
          <w:highlight w:val="none"/>
        </w:rPr>
        <w:t xml:space="preserve">特色活动</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积极融入“跟着苏超游江苏”文旅体商主题活动，打造更多“看戏+观赛+体验”文体旅商融合消费新场景。引导巡演和当地节庆、民俗、非遗体验、旅游推广等活动相结合，拓展互动场景，放大“演出效应”。</w:t>
      </w:r>
      <w:r/>
    </w:p>
    <w:p>
      <w:pPr>
        <w:ind w:firstLine="420"/>
        <w:spacing w:line="360" w:lineRule="auto"/>
        <w:widowControl w:val="off"/>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3.供应商最终的演出节目单须经采购人审核并通过，如特殊情况需要调整演出节目单，调整后的演出节目单不得低于上述标准。</w:t>
      </w:r>
      <w:r>
        <w:rPr>
          <w:rFonts w:hint="eastAsia" w:ascii="宋体" w:hAnsi="宋体" w:eastAsia="宋体" w:cs="Times New Roman"/>
          <w:b/>
          <w:bCs/>
          <w:color w:val="auto"/>
          <w:szCs w:val="21"/>
          <w:highlight w:val="none"/>
        </w:rPr>
        <w:t xml:space="preserve">（投标文件中须提供承诺函并加盖公章）</w:t>
      </w:r>
      <w:r/>
    </w:p>
    <w:p>
      <w:pPr>
        <w:ind w:firstLine="420"/>
        <w:spacing w:line="360" w:lineRule="auto"/>
        <w:widowControl w:val="off"/>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供应商需在采购人规定的演出时间、地点内，提前与当地文旅部门项目联系人协调对接,确认演出的具体时间、地点，并在每个演出阶段前10天向其上报本阶段的演出计划表（具体演出时间、地点），经同意后方可开展演出。如供应商无法在采购人规定的时间、地点内完成演出场次，则由采购人安排其他中标单位完成演出； </w:t>
      </w:r>
      <w:r/>
    </w:p>
    <w:p>
      <w:pPr>
        <w:ind w:firstLine="420"/>
        <w:spacing w:line="360" w:lineRule="auto"/>
        <w:widowControl w:val="off"/>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因供应商原因调整演出计划表（具体演出时间、地点）的，须提前7天报当地文旅部门负责该项目的联系人和采购人，调整后的演出计划表（具体演出时间、地点）以当地文旅部门负责该项目的联系人出具的签字证明材料为准，并及时报给采购人，经采购人同意后方可开展演出；</w:t>
      </w:r>
      <w:r/>
    </w:p>
    <w:p>
      <w:pPr>
        <w:ind w:firstLine="420"/>
        <w:spacing w:line="360" w:lineRule="auto"/>
        <w:widowControl w:val="off"/>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6.因非供应商原因调整演出计划表（具体演出时间、地点）的，供应商须及时将当地文旅部门负责该项目的联系人出具的签字证明材料及时报给采购人，经采购人同意后方可开展演出。</w:t>
      </w:r>
      <w:r/>
    </w:p>
    <w:p>
      <w:pPr>
        <w:ind w:firstLine="422"/>
        <w:spacing w:line="360" w:lineRule="auto"/>
        <w:widowControl w:val="off"/>
        <w:rPr>
          <w:rFonts w:hint="default" w:ascii="宋体" w:hAnsi="宋体" w:eastAsia="宋体" w:cs="Times New Roman"/>
          <w:color w:val="auto"/>
          <w:szCs w:val="21"/>
          <w:highlight w:val="none"/>
        </w:rPr>
      </w:pPr>
      <w:r>
        <w:rPr>
          <w:rFonts w:hint="default" w:ascii="Segoe UI Symbol" w:hAnsi="Segoe UI Symbol" w:eastAsia="宋体" w:cs="Segoe UI Symbol"/>
          <w:b/>
          <w:color w:val="auto"/>
          <w:szCs w:val="21"/>
          <w:highlight w:val="none"/>
        </w:rPr>
        <w:t xml:space="preserve">★</w:t>
      </w:r>
      <w:r>
        <w:rPr>
          <w:rFonts w:hint="eastAsia" w:ascii="宋体" w:hAnsi="宋体" w:eastAsia="宋体" w:cs="Times New Roman"/>
          <w:color w:val="auto"/>
          <w:szCs w:val="21"/>
          <w:highlight w:val="none"/>
        </w:rPr>
        <w:t xml:space="preserve">7.每场演出的内容必须与采购人审核并通过的节目单一致，且登台表演的演员（含演奏员）人数不少于15人。</w:t>
      </w:r>
      <w:r/>
    </w:p>
    <w:p>
      <w:pPr>
        <w:ind w:firstLine="420"/>
        <w:spacing w:line="360" w:lineRule="auto"/>
        <w:widowControl w:val="off"/>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★8.每场演出须提供基本的舞台保障，如不具备舞台条件的，供应商应搭建不少于8米宽，6米深，0.8米高的舞台；除常规的舞台</w:t>
      </w:r>
      <w:r>
        <w:rPr>
          <w:rFonts w:hint="default" w:ascii="宋体" w:hAnsi="宋体" w:eastAsia="宋体" w:cs="Times New Roman"/>
          <w:color w:val="auto"/>
          <w:szCs w:val="21"/>
          <w:highlight w:val="none"/>
        </w:rPr>
        <w:t xml:space="preserve">设备保障</w:t>
      </w:r>
      <w:r>
        <w:rPr>
          <w:rFonts w:hint="eastAsia" w:ascii="宋体" w:hAnsi="宋体" w:eastAsia="宋体" w:cs="Times New Roman"/>
          <w:color w:val="auto"/>
          <w:szCs w:val="21"/>
          <w:highlight w:val="none"/>
        </w:rPr>
        <w:t xml:space="preserve">（音响扩声系统、灯具器材等）外，还需增加电脑光束灯、LED染色灯、电脑切割灯等特效灯具器材；每场演出需提供2台字幕机及不少于18平方米的LED背景大屏，如是演出车自带大屏可根据演出车尺寸大小配备；</w:t>
      </w:r>
      <w:r/>
    </w:p>
    <w:p>
      <w:pPr>
        <w:ind w:firstLine="420"/>
        <w:spacing w:line="360" w:lineRule="auto"/>
        <w:widowControl w:val="off"/>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9.供应商需提供演出现场节目单及相关宣传材料（主要样式由采购人审定，具体包括但不限于海报、横幅、喷绘、易拉宝），并做好演出前期宣传推广工作；</w:t>
      </w:r>
      <w:r/>
    </w:p>
    <w:p>
      <w:pPr>
        <w:ind w:firstLine="422"/>
        <w:spacing w:line="360" w:lineRule="auto"/>
        <w:widowControl w:val="off"/>
        <w:rPr>
          <w:rFonts w:hint="default" w:ascii="宋体" w:hAnsi="宋体" w:eastAsia="宋体" w:cs="Times New Roman"/>
          <w:color w:val="auto"/>
          <w:szCs w:val="21"/>
          <w:highlight w:val="none"/>
        </w:rPr>
      </w:pPr>
      <w:r>
        <w:rPr>
          <w:rFonts w:hint="default" w:ascii="Segoe UI Symbol" w:hAnsi="Segoe UI Symbol" w:eastAsia="宋体" w:cs="Segoe UI Symbol"/>
          <w:b/>
          <w:color w:val="auto"/>
          <w:szCs w:val="21"/>
          <w:highlight w:val="none"/>
        </w:rPr>
        <w:t xml:space="preserve">★</w:t>
      </w:r>
      <w:r>
        <w:rPr>
          <w:rFonts w:hint="eastAsia" w:ascii="宋体" w:hAnsi="宋体" w:eastAsia="宋体" w:cs="Times New Roman"/>
          <w:color w:val="auto"/>
          <w:szCs w:val="21"/>
          <w:highlight w:val="none"/>
        </w:rPr>
        <w:t xml:space="preserve">10.室外演出现场由供应商提供观众座椅（不少于100个）、调音台遮阳棚等设施，负责演出设备设施的安装调试和拆卸，演出现场椅子摆放，并负责演出设备设施的运输，自行承担费用。供应商保证遵守相关法律法规规定，做好相关设备设施的安全措施及消防措施；</w:t>
      </w:r>
      <w:r/>
    </w:p>
    <w:p>
      <w:pPr>
        <w:ind w:firstLine="422"/>
        <w:spacing w:line="360" w:lineRule="auto"/>
        <w:widowControl w:val="off"/>
        <w:rPr>
          <w:rFonts w:hint="default" w:ascii="宋体" w:hAnsi="宋体" w:eastAsia="宋体" w:cs="Times New Roman"/>
          <w:color w:val="auto"/>
          <w:szCs w:val="21"/>
          <w:highlight w:val="none"/>
        </w:rPr>
      </w:pPr>
      <w:r>
        <w:rPr>
          <w:rFonts w:hint="default" w:ascii="Segoe UI Symbol" w:hAnsi="Segoe UI Symbol" w:eastAsia="宋体" w:cs="Segoe UI Symbol"/>
          <w:b/>
          <w:color w:val="auto"/>
          <w:szCs w:val="21"/>
          <w:highlight w:val="none"/>
        </w:rPr>
        <w:t xml:space="preserve">★</w:t>
      </w:r>
      <w:r>
        <w:rPr>
          <w:rFonts w:hint="eastAsia" w:ascii="宋体" w:hAnsi="宋体" w:eastAsia="宋体" w:cs="Times New Roman"/>
          <w:color w:val="auto"/>
          <w:szCs w:val="21"/>
          <w:highlight w:val="none"/>
        </w:rPr>
        <w:t xml:space="preserve">11.供应商须创建自己团队的微博、抖音账号，演出时间、地点及内容确定后，供应商须制作电子节目单，在演出前3日将电子节目单在新媒体上发布出去，并发给当地文旅部门负责该项目的联系人，做好演出宣传推广工作。每场演出后在指定话题内（话题由采购人提供）制作并</w:t>
      </w:r>
      <w:r>
        <w:rPr>
          <w:rFonts w:hint="eastAsia" w:ascii="宋体" w:hAnsi="宋体" w:eastAsia="宋体" w:cs="Times New Roman"/>
          <w:color w:val="auto"/>
          <w:szCs w:val="21"/>
          <w:highlight w:val="none"/>
        </w:rPr>
        <w:t xml:space="preserve">推送微博及抖音话题不少于3条；相关演出剧照5张，带观众现场照片不少于5张：不少于以下4个规定角度：①观众席最后一排正位拍摄，包括所有观众、演员、主背景；②舞台上场门45°角拍摄，包括演员、所有观众；③舞台下场门45°角拍摄，包括演员、所有观众；④观众席第一排向后方拍摄，包括所有观众；以及每场演出完整视频的录像（观众席最后一排，单机位，一镜到底、不可剪辑），且必须在录像中明确体现具体时间地点以及“固定主持词”（相关“主持词”由采购人提供）。每月演出活动结束后将相关演出资料报送徐州市文化广电和旅游局公共服务处。</w:t>
      </w:r>
      <w:r/>
    </w:p>
    <w:p>
      <w:pPr>
        <w:ind w:firstLine="420"/>
        <w:spacing w:line="360" w:lineRule="auto"/>
        <w:widowControl w:val="off"/>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12.供应商中标后，采购人会组织专家对供应商即将演出的节目进行现场指导，如专家对节目的形式、内容、表演等方面提出修改意见，供应商需按专家的意见对节目进行修改加工，方可进行正式巡演。</w:t>
      </w:r>
      <w:r/>
    </w:p>
    <w:p>
      <w:pPr>
        <w:ind w:firstLine="422"/>
        <w:spacing w:line="360" w:lineRule="auto"/>
        <w:widowControl w:val="off"/>
        <w:rPr>
          <w:rFonts w:hint="default" w:ascii="宋体" w:hAnsi="宋体" w:eastAsia="宋体" w:cs="Times New Roman"/>
          <w:color w:val="auto"/>
          <w:szCs w:val="21"/>
          <w:highlight w:val="none"/>
        </w:rPr>
      </w:pPr>
      <w:r>
        <w:rPr>
          <w:rFonts w:hint="default" w:ascii="Segoe UI Symbol" w:hAnsi="Segoe UI Symbol" w:eastAsia="宋体" w:cs="Segoe UI Symbol"/>
          <w:b/>
          <w:color w:val="auto"/>
          <w:szCs w:val="21"/>
          <w:highlight w:val="none"/>
        </w:rPr>
        <w:t xml:space="preserve">★</w:t>
      </w:r>
      <w:r>
        <w:rPr>
          <w:rFonts w:hint="eastAsia" w:ascii="宋体" w:hAnsi="宋体" w:eastAsia="宋体" w:cs="Times New Roman"/>
          <w:color w:val="auto"/>
          <w:szCs w:val="21"/>
          <w:highlight w:val="none"/>
        </w:rPr>
        <w:t xml:space="preserve">13.供应商承诺其策划和实施的演出内容、主持词、背景视频、宣传物料等演出相关方面，无意识形态问题，不侵犯他人的权益；供应商对演出过程中所采用的图片、音像制品、数据、文字等所有资料的出处及准确度、合法性负责，上述资料所引起的法律纠纷由供应商负责解决，并承担全部责任和费用。若因此给采购人造成损失（包括但不限于第三方索赔损失等）的，由供应商承担赔偿责任。</w:t>
      </w:r>
      <w:r>
        <w:rPr>
          <w:rFonts w:hint="eastAsia" w:ascii="宋体" w:hAnsi="宋体" w:eastAsia="宋体" w:cs="Times New Roman"/>
          <w:b/>
          <w:bCs/>
          <w:color w:val="auto"/>
          <w:szCs w:val="21"/>
          <w:highlight w:val="none"/>
        </w:rPr>
        <w:t xml:space="preserve">（投标文件中须提供承诺函并加盖公章）</w:t>
      </w:r>
      <w:r/>
    </w:p>
    <w:p>
      <w:pPr>
        <w:ind w:firstLine="422"/>
        <w:spacing w:line="360" w:lineRule="auto"/>
        <w:widowControl w:val="off"/>
        <w:rPr>
          <w:rFonts w:hint="default" w:ascii="宋体" w:hAnsi="宋体" w:eastAsia="宋体" w:cs="Times New Roman"/>
          <w:color w:val="auto"/>
          <w:szCs w:val="21"/>
          <w:highlight w:val="none"/>
        </w:rPr>
      </w:pPr>
      <w:r>
        <w:rPr>
          <w:rFonts w:hint="default" w:ascii="Segoe UI Symbol" w:hAnsi="Segoe UI Symbol" w:eastAsia="宋体" w:cs="Segoe UI Symbol"/>
          <w:b/>
          <w:color w:val="auto"/>
          <w:szCs w:val="21"/>
          <w:highlight w:val="none"/>
        </w:rPr>
        <w:t xml:space="preserve">★</w:t>
      </w:r>
      <w:r>
        <w:rPr>
          <w:rFonts w:hint="eastAsia" w:ascii="宋体" w:hAnsi="宋体" w:eastAsia="宋体" w:cs="Times New Roman"/>
          <w:color w:val="auto"/>
          <w:szCs w:val="21"/>
          <w:highlight w:val="none"/>
        </w:rPr>
        <w:t xml:space="preserve">15.供应商</w:t>
      </w:r>
      <w:r>
        <w:rPr>
          <w:rFonts w:hint="default" w:ascii="宋体" w:hAnsi="宋体" w:eastAsia="宋体" w:cs="Times New Roman"/>
          <w:color w:val="auto"/>
          <w:szCs w:val="21"/>
          <w:highlight w:val="none"/>
        </w:rPr>
        <w:t xml:space="preserve">应取得本次演出涉及的所有人员关于摄像、录音、录像及制作、使用相应制品的同意授权。如需支付费用，</w:t>
      </w:r>
      <w:r>
        <w:rPr>
          <w:rFonts w:hint="eastAsia" w:ascii="宋体" w:hAnsi="宋体" w:eastAsia="宋体" w:cs="Times New Roman"/>
          <w:color w:val="auto"/>
          <w:szCs w:val="21"/>
          <w:highlight w:val="none"/>
        </w:rPr>
        <w:t xml:space="preserve">供应商</w:t>
      </w:r>
      <w:r>
        <w:rPr>
          <w:rFonts w:hint="default" w:ascii="宋体" w:hAnsi="宋体" w:eastAsia="宋体" w:cs="Times New Roman"/>
          <w:color w:val="auto"/>
          <w:szCs w:val="21"/>
          <w:highlight w:val="none"/>
        </w:rPr>
        <w:t xml:space="preserve">自行承担，且该费用均已包含在本合同的演出费用中，</w:t>
      </w:r>
      <w:r>
        <w:rPr>
          <w:rFonts w:hint="eastAsia" w:ascii="宋体" w:hAnsi="宋体" w:eastAsia="宋体" w:cs="Times New Roman"/>
          <w:color w:val="auto"/>
          <w:szCs w:val="21"/>
          <w:highlight w:val="none"/>
        </w:rPr>
        <w:t xml:space="preserve">采购人</w:t>
      </w:r>
      <w:r>
        <w:rPr>
          <w:rFonts w:hint="default" w:ascii="宋体" w:hAnsi="宋体" w:eastAsia="宋体" w:cs="Times New Roman"/>
          <w:color w:val="auto"/>
          <w:szCs w:val="21"/>
          <w:highlight w:val="none"/>
        </w:rPr>
        <w:t xml:space="preserve">无需支付任何费用。如因</w:t>
      </w:r>
      <w:r>
        <w:rPr>
          <w:rFonts w:hint="eastAsia" w:ascii="宋体" w:hAnsi="宋体" w:eastAsia="宋体" w:cs="Times New Roman"/>
          <w:color w:val="auto"/>
          <w:szCs w:val="21"/>
          <w:highlight w:val="none"/>
        </w:rPr>
        <w:t xml:space="preserve">供应商</w:t>
      </w:r>
      <w:r>
        <w:rPr>
          <w:rFonts w:hint="default" w:ascii="宋体" w:hAnsi="宋体" w:eastAsia="宋体" w:cs="Times New Roman"/>
          <w:color w:val="auto"/>
          <w:szCs w:val="21"/>
          <w:highlight w:val="none"/>
        </w:rPr>
        <w:t xml:space="preserve">未取得相关权利人的授权或支付费用，致使</w:t>
      </w:r>
      <w:r>
        <w:rPr>
          <w:rFonts w:hint="eastAsia" w:ascii="宋体" w:hAnsi="宋体" w:eastAsia="宋体" w:cs="Times New Roman"/>
          <w:color w:val="auto"/>
          <w:szCs w:val="21"/>
          <w:highlight w:val="none"/>
        </w:rPr>
        <w:t xml:space="preserve">采购人</w:t>
      </w:r>
      <w:r>
        <w:rPr>
          <w:rFonts w:hint="default" w:ascii="宋体" w:hAnsi="宋体" w:eastAsia="宋体" w:cs="Times New Roman"/>
          <w:color w:val="auto"/>
          <w:szCs w:val="21"/>
          <w:highlight w:val="none"/>
        </w:rPr>
        <w:t xml:space="preserve">无法行使摄像、录音、录像制品相关权利或行使权利受到阻碍，或因上述行为遭受侵权追究或因此遭受损失时，</w:t>
      </w:r>
      <w:r>
        <w:rPr>
          <w:rFonts w:hint="eastAsia" w:ascii="宋体" w:hAnsi="宋体" w:eastAsia="宋体" w:cs="Times New Roman"/>
          <w:color w:val="auto"/>
          <w:szCs w:val="21"/>
          <w:highlight w:val="none"/>
        </w:rPr>
        <w:t xml:space="preserve">供应商</w:t>
      </w:r>
      <w:r>
        <w:rPr>
          <w:rFonts w:hint="default" w:ascii="宋体" w:hAnsi="宋体" w:eastAsia="宋体" w:cs="Times New Roman"/>
          <w:color w:val="auto"/>
          <w:szCs w:val="21"/>
          <w:highlight w:val="none"/>
        </w:rPr>
        <w:t xml:space="preserve">应承担全部赔偿责任。</w:t>
      </w:r>
      <w:r>
        <w:rPr>
          <w:rFonts w:hint="eastAsia" w:ascii="宋体" w:hAnsi="宋体" w:eastAsia="宋体" w:cs="Times New Roman"/>
          <w:b/>
          <w:bCs/>
          <w:color w:val="auto"/>
          <w:szCs w:val="21"/>
          <w:highlight w:val="none"/>
        </w:rPr>
        <w:t xml:space="preserve">（投标文件中须提供承诺函并加盖公章）</w:t>
      </w:r>
      <w:r/>
    </w:p>
    <w:p>
      <w:pPr>
        <w:spacing w:line="360" w:lineRule="auto"/>
        <w:widowControl w:val="off"/>
        <w:rPr>
          <w:rFonts w:hint="default" w:ascii="宋体" w:hAnsi="宋体" w:eastAsia="宋体" w:cs="方正黑体_GBK"/>
          <w:b/>
          <w:color w:val="auto"/>
          <w:szCs w:val="21"/>
          <w:highlight w:val="none"/>
        </w:rPr>
      </w:pPr>
      <w:r>
        <w:rPr>
          <w:rFonts w:hint="eastAsia" w:ascii="宋体" w:hAnsi="宋体" w:eastAsia="宋体" w:cs="方正黑体_GBK"/>
          <w:b/>
          <w:color w:val="auto"/>
          <w:szCs w:val="21"/>
          <w:highlight w:val="none"/>
        </w:rPr>
        <w:t xml:space="preserve">四、付款方式</w:t>
      </w:r>
      <w:r/>
    </w:p>
    <w:p>
      <w:pPr>
        <w:ind w:firstLine="420"/>
        <w:spacing w:line="360" w:lineRule="auto"/>
        <w:widowControl w:val="off"/>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项目共分三个演出阶段，每个演出阶段前，演出计划经采购人确认后，采购人向供应商支付40%的费用（其中，一、二2个阶段合并计算，在第二阶段演出计划确认后支付），待本阶段结束，采购人将根据供应商本阶段</w:t>
      </w:r>
      <w:r>
        <w:rPr>
          <w:rFonts w:hint="default" w:ascii="宋体" w:hAnsi="宋体" w:eastAsia="宋体" w:cs="Times New Roman"/>
          <w:color w:val="auto"/>
          <w:szCs w:val="21"/>
          <w:highlight w:val="none"/>
        </w:rPr>
        <w:t xml:space="preserve">抽检</w:t>
      </w:r>
      <w:r>
        <w:rPr>
          <w:rFonts w:hint="eastAsia" w:ascii="宋体" w:hAnsi="宋体" w:eastAsia="宋体" w:cs="Times New Roman"/>
          <w:color w:val="auto"/>
          <w:szCs w:val="21"/>
          <w:highlight w:val="none"/>
        </w:rPr>
        <w:t xml:space="preserve">情况对服务质量进行考核评分。采购人根据供应商综合得分情况，按照下列标准支付剩余费用。如因财政资金未按时拨付导致采购人迟延付款的，采购人不承担违约责任。</w:t>
      </w:r>
      <w:r/>
    </w:p>
    <w:p>
      <w:pPr>
        <w:ind w:firstLine="420"/>
        <w:spacing w:line="360" w:lineRule="auto"/>
        <w:widowControl w:val="off"/>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综合得分在</w:t>
      </w:r>
      <w:r>
        <w:rPr>
          <w:rFonts w:hint="default" w:ascii="宋体" w:hAnsi="宋体" w:eastAsia="宋体" w:cs="Times New Roman"/>
          <w:color w:val="auto"/>
          <w:szCs w:val="21"/>
          <w:highlight w:val="none"/>
        </w:rPr>
        <w:t xml:space="preserve">9</w:t>
      </w:r>
      <w:r>
        <w:rPr>
          <w:rFonts w:hint="eastAsia" w:ascii="宋体" w:hAnsi="宋体" w:eastAsia="宋体" w:cs="Times New Roman"/>
          <w:color w:val="auto"/>
          <w:szCs w:val="21"/>
          <w:highlight w:val="none"/>
        </w:rPr>
        <w:t xml:space="preserve">0分（含）以上的：按60%服务费用*100%支付剩余费用。</w:t>
      </w:r>
      <w:r/>
    </w:p>
    <w:p>
      <w:pPr>
        <w:ind w:firstLine="420"/>
        <w:spacing w:line="360" w:lineRule="auto"/>
        <w:widowControl w:val="off"/>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综合得分在80分（含）以上不满90分的：按60%服务费用*90%支付剩余费用。</w:t>
      </w:r>
      <w:r/>
    </w:p>
    <w:p>
      <w:pPr>
        <w:ind w:firstLine="420"/>
        <w:spacing w:line="360" w:lineRule="auto"/>
        <w:widowControl w:val="off"/>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综合得分在70分（含）以上不满80分的：按60%服务费用*80%支付剩余费用。</w:t>
      </w:r>
      <w:r/>
    </w:p>
    <w:p>
      <w:pPr>
        <w:ind w:firstLine="420"/>
        <w:spacing w:line="360" w:lineRule="auto"/>
        <w:widowControl w:val="off"/>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综合得分在60分（含）以上不满70分的：按60%服务费用*70%支付剩余费用。</w:t>
      </w:r>
      <w:r/>
    </w:p>
    <w:p>
      <w:pPr>
        <w:ind w:firstLine="420"/>
        <w:spacing w:line="360" w:lineRule="auto"/>
        <w:widowControl w:val="off"/>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综合得分低于60分的：不再支付剩余费用。</w:t>
      </w:r>
      <w:r/>
    </w:p>
    <w:p>
      <w:pPr>
        <w:ind w:firstLine="420"/>
        <w:spacing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《考核标准》详见附件3。</w:t>
      </w:r>
      <w:r/>
    </w:p>
    <w:p>
      <w:pPr>
        <w:spacing w:line="560" w:lineRule="exact"/>
        <w:widowControl w:val="off"/>
        <w:rPr>
          <w:rFonts w:hint="eastAsia" w:ascii="宋体" w:hAnsi="宋体" w:eastAsia="宋体" w:cs="方正黑体_GBK"/>
          <w:b/>
          <w:color w:val="auto"/>
          <w:szCs w:val="21"/>
          <w:highlight w:val="none"/>
          <w:lang w:val="en-US" w:eastAsia="zh-CN"/>
        </w:rPr>
      </w:pPr>
      <w:r>
        <w:rPr>
          <w:rFonts w:hint="eastAsia" w:ascii="宋体" w:hAnsi="宋体" w:eastAsia="宋体" w:cs="方正黑体_GBK"/>
          <w:b/>
          <w:color w:val="auto"/>
          <w:szCs w:val="21"/>
          <w:highlight w:val="none"/>
          <w:lang w:val="en-US" w:eastAsia="zh-CN"/>
        </w:rPr>
        <w:t xml:space="preserve">五</w:t>
      </w:r>
      <w:r>
        <w:rPr>
          <w:rFonts w:hint="eastAsia" w:ascii="宋体" w:hAnsi="宋体" w:eastAsia="宋体" w:cs="方正黑体_GBK"/>
          <w:b/>
          <w:color w:val="auto"/>
          <w:szCs w:val="21"/>
          <w:highlight w:val="none"/>
        </w:rPr>
        <w:t xml:space="preserve">、其他要求：见《磋商文件》附件：《</w:t>
      </w:r>
      <w:r>
        <w:rPr>
          <w:rFonts w:hint="eastAsia" w:ascii="宋体" w:hAnsi="宋体" w:eastAsia="宋体" w:cs="方正黑体_GBK"/>
          <w:b/>
          <w:color w:val="auto"/>
          <w:szCs w:val="21"/>
          <w:highlight w:val="none"/>
          <w:lang w:val="en-US" w:eastAsia="zh-CN"/>
        </w:rPr>
        <w:t xml:space="preserve">拟签订的</w:t>
      </w:r>
      <w:r>
        <w:rPr>
          <w:rFonts w:hint="eastAsia" w:ascii="宋体" w:hAnsi="宋体" w:eastAsia="宋体" w:cs="方正黑体_GBK"/>
          <w:b/>
          <w:color w:val="auto"/>
          <w:szCs w:val="21"/>
          <w:highlight w:val="none"/>
        </w:rPr>
        <w:t xml:space="preserve">合同文本》</w:t>
      </w:r>
      <w:r/>
    </w:p>
    <w:p>
      <w:pPr>
        <w:ind w:firstLine="420"/>
        <w:spacing w:line="560" w:lineRule="exact"/>
        <w:widowControl w:val="off"/>
        <w:rPr>
          <w:rFonts w:hint="default" w:ascii="Microsoft New Tai Lue" w:hAnsi="Microsoft New Tai Lue" w:eastAsia="宋体" w:cs="Microsoft New Tai Lue"/>
          <w:color w:val="auto"/>
          <w:szCs w:val="21"/>
          <w:highlight w:val="none"/>
        </w:rPr>
      </w:pPr>
      <w:r>
        <w:rPr>
          <w:rFonts w:hint="eastAsia" w:ascii="Microsoft New Tai Lue" w:hAnsi="Microsoft New Tai Lue" w:eastAsia="宋体" w:cs="Microsoft New Tai Lue"/>
          <w:color w:val="auto"/>
          <w:szCs w:val="21"/>
          <w:highlight w:val="none"/>
        </w:rPr>
        <w:br w:type="page" w:clear="all"/>
      </w:r>
      <w:r/>
    </w:p>
    <w:p>
      <w:pPr>
        <w:ind w:left="210" w:right="210"/>
        <w:keepLines/>
        <w:keepNext/>
        <w:spacing w:before="120" w:after="120" w:line="360" w:lineRule="auto"/>
        <w:widowControl w:val="off"/>
        <w:rPr>
          <w:rFonts w:hint="default" w:ascii="Microsoft New Tai Lue" w:hAnsi="Microsoft New Tai Lue" w:eastAsia="宋体" w:cs="Microsoft New Tai Lue"/>
          <w:b/>
          <w:bCs/>
          <w:color w:val="auto"/>
          <w:szCs w:val="21"/>
          <w:highlight w:val="none"/>
        </w:rPr>
        <w:outlineLvl w:val="0"/>
      </w:pPr>
      <w:r>
        <w:rPr>
          <w:rFonts w:hint="eastAsia" w:ascii="Microsoft New Tai Lue" w:hAnsi="Microsoft New Tai Lue" w:eastAsia="宋体" w:cs="Microsoft New Tai Lue"/>
          <w:b/>
          <w:bCs/>
          <w:color w:val="auto"/>
          <w:szCs w:val="21"/>
          <w:highlight w:val="none"/>
        </w:rPr>
        <w:t xml:space="preserve">附件1、分包项目信息</w:t>
      </w:r>
      <w:r/>
    </w:p>
    <w:p>
      <w:pPr>
        <w:ind w:firstLine="422"/>
        <w:jc w:val="center"/>
        <w:spacing w:line="360" w:lineRule="auto"/>
        <w:widowControl w:val="off"/>
        <w:rPr>
          <w:rFonts w:hint="default" w:ascii="Microsoft New Tai Lue" w:hAnsi="Microsoft New Tai Lue" w:eastAsia="宋体" w:cs="Microsoft New Tai Lue"/>
          <w:b/>
          <w:color w:val="auto"/>
          <w:szCs w:val="21"/>
          <w:highlight w:val="none"/>
        </w:rPr>
      </w:pPr>
      <w:r>
        <w:rPr>
          <w:rFonts w:hint="eastAsia" w:ascii="Microsoft New Tai Lue" w:hAnsi="Microsoft New Tai Lue" w:eastAsia="宋体" w:cs="Microsoft New Tai Lue"/>
          <w:b/>
          <w:color w:val="auto"/>
          <w:szCs w:val="21"/>
          <w:highlight w:val="none"/>
        </w:rPr>
        <w:t xml:space="preserve">分包项目信息</w:t>
      </w:r>
      <w:r/>
    </w:p>
    <w:tbl>
      <w:tblPr>
        <w:tblStyle w:val="1059"/>
        <w:tblW w:w="5332" w:type="pct"/>
        <w:tblInd w:w="-3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6271"/>
        <w:gridCol w:w="995"/>
        <w:gridCol w:w="995"/>
      </w:tblGrid>
      <w:tr>
        <w:trPr>
          <w:trHeight w:val="90"/>
        </w:trPr>
        <w:tc>
          <w:tcPr>
            <w:tcW w:w="457" w:type="pct"/>
            <w:vAlign w:val="center"/>
            <w:textDirection w:val="lrTb"/>
            <w:noWrap w:val="false"/>
          </w:tcPr>
          <w:p>
            <w:pPr>
              <w:jc w:val="center"/>
              <w:spacing w:line="48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包号</w:t>
            </w:r>
            <w:r/>
          </w:p>
        </w:tc>
        <w:tc>
          <w:tcPr>
            <w:tcW w:w="3447" w:type="pct"/>
            <w:vAlign w:val="center"/>
            <w:textDirection w:val="lrTb"/>
            <w:noWrap w:val="false"/>
          </w:tcPr>
          <w:p>
            <w:pPr>
              <w:jc w:val="center"/>
              <w:spacing w:line="48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项目内容</w:t>
            </w:r>
            <w:r/>
          </w:p>
        </w:tc>
        <w:tc>
          <w:tcPr>
            <w:tcW w:w="547" w:type="pct"/>
            <w:vAlign w:val="center"/>
            <w:textDirection w:val="lrTb"/>
            <w:noWrap w:val="false"/>
          </w:tcPr>
          <w:p>
            <w:pPr>
              <w:jc w:val="center"/>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服务期内巡演场次</w:t>
            </w:r>
            <w:r/>
          </w:p>
        </w:tc>
        <w:tc>
          <w:tcPr>
            <w:tcW w:w="547" w:type="pct"/>
            <w:vAlign w:val="center"/>
            <w:textDirection w:val="lrTb"/>
            <w:noWrap w:val="false"/>
          </w:tcPr>
          <w:p>
            <w:pPr>
              <w:jc w:val="center"/>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分包</w:t>
            </w:r>
            <w:r/>
          </w:p>
          <w:p>
            <w:pPr>
              <w:jc w:val="center"/>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总价</w:t>
            </w:r>
            <w:r/>
          </w:p>
          <w:p>
            <w:pPr>
              <w:jc w:val="center"/>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（万元）</w:t>
            </w:r>
            <w:r/>
          </w:p>
        </w:tc>
      </w:tr>
      <w:tr>
        <w:trPr>
          <w:trHeight w:val="90"/>
        </w:trPr>
        <w:tc>
          <w:tcPr>
            <w:tcW w:w="457" w:type="pct"/>
            <w:vAlign w:val="center"/>
            <w:textDirection w:val="lrTb"/>
            <w:noWrap w:val="false"/>
          </w:tcPr>
          <w:p>
            <w:pPr>
              <w:jc w:val="center"/>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采购包1</w:t>
            </w:r>
            <w:r/>
          </w:p>
        </w:tc>
        <w:tc>
          <w:tcPr>
            <w:tcW w:w="3447" w:type="pct"/>
            <w:vAlign w:val="center"/>
            <w:textDirection w:val="lrTb"/>
            <w:noWrap w:val="false"/>
          </w:tcPr>
          <w:p>
            <w:pPr>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丰县赵庄镇、丰县王沟镇、丰县欢口镇、丰县范楼镇、丰县梁寨镇、丰县顺河镇、丰县宋楼镇、丰县常店镇、丰县大沙河镇、丰县首羡镇、丰县华山镇、丰县师寨镇、沛县龙固镇、沛县河口镇、沛县栖山镇、沛县鹿楼镇。</w:t>
            </w:r>
            <w:r/>
          </w:p>
        </w:tc>
        <w:tc>
          <w:tcPr>
            <w:tcW w:w="547" w:type="pct"/>
            <w:vAlign w:val="center"/>
            <w:textDirection w:val="lrTb"/>
            <w:noWrap w:val="false"/>
          </w:tcPr>
          <w:p>
            <w:pPr>
              <w:jc w:val="center"/>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tcW w:w="547" w:type="pct"/>
            <w:vAlign w:val="center"/>
            <w:textDirection w:val="lrTb"/>
            <w:noWrap w:val="false"/>
          </w:tcPr>
          <w:p>
            <w:pPr>
              <w:jc w:val="center"/>
              <w:spacing w:line="360" w:lineRule="auto"/>
              <w:widowControl w:val="off"/>
              <w:tabs>
                <w:tab w:val="left" w:pos="514" w:leader="none"/>
              </w:tabs>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32</w:t>
            </w:r>
            <w:r/>
          </w:p>
        </w:tc>
      </w:tr>
      <w:tr>
        <w:trPr/>
        <w:tc>
          <w:tcPr>
            <w:tcW w:w="457" w:type="pct"/>
            <w:vAlign w:val="center"/>
            <w:textDirection w:val="lrTb"/>
            <w:noWrap w:val="false"/>
          </w:tcPr>
          <w:p>
            <w:pPr>
              <w:jc w:val="center"/>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采购包2</w:t>
            </w:r>
            <w:r/>
          </w:p>
        </w:tc>
        <w:tc>
          <w:tcPr>
            <w:tcW w:w="3447" w:type="pct"/>
            <w:vAlign w:val="center"/>
            <w:textDirection w:val="lrTb"/>
            <w:noWrap w:val="false"/>
          </w:tcPr>
          <w:p>
            <w:pPr>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沛县杨屯镇、沛县胡寨镇、沛县魏庙镇、沛县五段镇、沛县张庄镇、沛县张寨镇、沛县敬安镇、沛县朱寨镇、沛县安国镇、铜山区张集镇、铜山区刘集镇、铜山区何桥镇、铜山区黄集镇、铜山区马坡镇、铜山区郑集镇、铜山区大彭镇</w:t>
            </w:r>
            <w:r/>
          </w:p>
        </w:tc>
        <w:tc>
          <w:tcPr>
            <w:tcW w:w="547" w:type="pct"/>
            <w:vAlign w:val="center"/>
            <w:textDirection w:val="lrTb"/>
            <w:noWrap w:val="false"/>
          </w:tcPr>
          <w:p>
            <w:pPr>
              <w:jc w:val="center"/>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tcW w:w="547" w:type="pct"/>
            <w:vAlign w:val="center"/>
            <w:textDirection w:val="lrTb"/>
            <w:noWrap w:val="false"/>
          </w:tcPr>
          <w:p>
            <w:pPr>
              <w:jc w:val="center"/>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32</w:t>
            </w:r>
            <w:r/>
          </w:p>
        </w:tc>
      </w:tr>
      <w:tr>
        <w:trPr/>
        <w:tc>
          <w:tcPr>
            <w:tcW w:w="457" w:type="pct"/>
            <w:vAlign w:val="center"/>
            <w:textDirection w:val="lrTb"/>
            <w:noWrap w:val="false"/>
          </w:tcPr>
          <w:p>
            <w:pPr>
              <w:jc w:val="center"/>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采购包3</w:t>
            </w:r>
            <w:r/>
          </w:p>
        </w:tc>
        <w:tc>
          <w:tcPr>
            <w:tcW w:w="3447" w:type="pct"/>
            <w:vAlign w:val="center"/>
            <w:textDirection w:val="lrTb"/>
            <w:noWrap w:val="false"/>
          </w:tcPr>
          <w:p>
            <w:pPr>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睢宁县岚山镇、睢宁县王集镇、睢宁县桃园镇、睢宁县官山镇、睢宁县魏集镇、睢宁县梁集镇、睢宁县邱集镇、睢宁县凌城镇、睢宁县姚集镇、睢宁县庆安镇、睢宁县李集镇、睢宁县双沟镇、睢宁县古邳镇、睢宁县高作镇、铜山区房村镇、宿迁市1个镇。</w:t>
            </w:r>
            <w:r/>
          </w:p>
        </w:tc>
        <w:tc>
          <w:tcPr>
            <w:tcW w:w="547" w:type="pct"/>
            <w:vAlign w:val="center"/>
            <w:textDirection w:val="lrTb"/>
            <w:noWrap w:val="false"/>
          </w:tcPr>
          <w:p>
            <w:pPr>
              <w:jc w:val="center"/>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tcW w:w="547" w:type="pct"/>
            <w:vAlign w:val="center"/>
            <w:textDirection w:val="lrTb"/>
            <w:noWrap w:val="false"/>
          </w:tcPr>
          <w:p>
            <w:pPr>
              <w:jc w:val="center"/>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32</w:t>
            </w:r>
            <w:r/>
          </w:p>
        </w:tc>
      </w:tr>
      <w:tr>
        <w:trPr/>
        <w:tc>
          <w:tcPr>
            <w:tcW w:w="457" w:type="pct"/>
            <w:vAlign w:val="center"/>
            <w:textDirection w:val="lrTb"/>
            <w:noWrap w:val="false"/>
          </w:tcPr>
          <w:p>
            <w:pPr>
              <w:jc w:val="center"/>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采购包4</w:t>
            </w:r>
            <w:r/>
          </w:p>
        </w:tc>
        <w:tc>
          <w:tcPr>
            <w:tcW w:w="3447" w:type="pct"/>
            <w:vAlign w:val="center"/>
            <w:textDirection w:val="lrTb"/>
            <w:noWrap w:val="false"/>
          </w:tcPr>
          <w:p>
            <w:pPr>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邳州市戴庄镇、邳州市邢楼镇、邳州市四户镇、邳州市占城镇、邳州市燕子埠镇、邳州市八路镇、邳州市车辐山镇、邳州市官湖镇、邳州市议堂镇、邳州市岔河镇、邳州市邳城镇、邳州市新河镇、邳州市碾庄镇、邳州市赵墩镇、邳州市邹庄镇、邳州市土山镇。</w:t>
            </w:r>
            <w:r/>
          </w:p>
        </w:tc>
        <w:tc>
          <w:tcPr>
            <w:tcW w:w="547" w:type="pct"/>
            <w:vAlign w:val="center"/>
            <w:textDirection w:val="lrTb"/>
            <w:noWrap w:val="false"/>
          </w:tcPr>
          <w:p>
            <w:pPr>
              <w:jc w:val="center"/>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tcW w:w="547" w:type="pct"/>
            <w:vAlign w:val="center"/>
            <w:textDirection w:val="lrTb"/>
            <w:noWrap w:val="false"/>
          </w:tcPr>
          <w:p>
            <w:pPr>
              <w:jc w:val="center"/>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32</w:t>
            </w:r>
            <w:r/>
          </w:p>
        </w:tc>
      </w:tr>
      <w:tr>
        <w:trPr/>
        <w:tc>
          <w:tcPr>
            <w:tcW w:w="457" w:type="pct"/>
            <w:vAlign w:val="center"/>
            <w:textDirection w:val="lrTb"/>
            <w:noWrap w:val="false"/>
          </w:tcPr>
          <w:p>
            <w:pPr>
              <w:jc w:val="center"/>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采购包5</w:t>
            </w:r>
            <w:r/>
          </w:p>
        </w:tc>
        <w:tc>
          <w:tcPr>
            <w:tcW w:w="3447" w:type="pct"/>
            <w:vAlign w:val="center"/>
            <w:textDirection w:val="lrTb"/>
            <w:noWrap w:val="false"/>
          </w:tcPr>
          <w:p>
            <w:pPr>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铜山区单集镇、铜山区柳泉镇、铜山区大许镇、铜山区棠张镇、铜山区茅村镇、铜山区利国镇、铜山区汉王镇、铜山区伊庄镇、港务区柳新镇、贾汪区江庄镇、贾汪区汴塘镇、贾汪区青山泉镇、贾汪区塔山镇、贾汪区紫庄镇、邳州市八义集镇、邳州市宿羊山镇。</w:t>
            </w:r>
            <w:r/>
          </w:p>
        </w:tc>
        <w:tc>
          <w:tcPr>
            <w:tcW w:w="547" w:type="pct"/>
            <w:vAlign w:val="center"/>
            <w:textDirection w:val="lrTb"/>
            <w:noWrap w:val="false"/>
          </w:tcPr>
          <w:p>
            <w:pPr>
              <w:jc w:val="center"/>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tcW w:w="547" w:type="pct"/>
            <w:vAlign w:val="center"/>
            <w:textDirection w:val="lrTb"/>
            <w:noWrap w:val="false"/>
          </w:tcPr>
          <w:p>
            <w:pPr>
              <w:jc w:val="center"/>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32</w:t>
            </w:r>
            <w:r/>
          </w:p>
        </w:tc>
      </w:tr>
      <w:tr>
        <w:trPr/>
        <w:tc>
          <w:tcPr>
            <w:tcW w:w="457" w:type="pct"/>
            <w:vAlign w:val="center"/>
            <w:textDirection w:val="lrTb"/>
            <w:noWrap w:val="false"/>
          </w:tcPr>
          <w:p>
            <w:pPr>
              <w:jc w:val="center"/>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采购包6</w:t>
            </w:r>
            <w:r/>
          </w:p>
        </w:tc>
        <w:tc>
          <w:tcPr>
            <w:tcW w:w="3447" w:type="pct"/>
            <w:vAlign w:val="center"/>
            <w:textDirection w:val="lrTb"/>
            <w:noWrap w:val="false"/>
          </w:tcPr>
          <w:p>
            <w:pPr>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新沂市港头镇、新沂市瓦窑镇、新沂市时集镇、新沂市窑湾镇、新沂市邵店镇、新沂市新店镇、新沂市高流镇、新沂市合沟镇、新沂市棋盘镇、新沂市双塘镇、新沂市草桥镇、新沂市马陵山镇、邳州市陈楼镇、邳州市港上镇、邳州市铁富镇、连云港市东海县桃林镇。</w:t>
            </w:r>
            <w:r/>
          </w:p>
        </w:tc>
        <w:tc>
          <w:tcPr>
            <w:tcW w:w="547" w:type="pct"/>
            <w:vAlign w:val="center"/>
            <w:textDirection w:val="lrTb"/>
            <w:noWrap w:val="false"/>
          </w:tcPr>
          <w:p>
            <w:pPr>
              <w:jc w:val="center"/>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tcW w:w="547" w:type="pct"/>
            <w:vAlign w:val="center"/>
            <w:textDirection w:val="lrTb"/>
            <w:noWrap w:val="false"/>
          </w:tcPr>
          <w:p>
            <w:pPr>
              <w:jc w:val="center"/>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32</w:t>
            </w:r>
            <w:r/>
          </w:p>
        </w:tc>
      </w:tr>
    </w:tbl>
    <w:p>
      <w:pPr>
        <w:ind w:left="210" w:right="210"/>
        <w:keepLines/>
        <w:keepNext/>
        <w:spacing w:before="120" w:after="120" w:line="360" w:lineRule="auto"/>
        <w:widowControl w:val="off"/>
        <w:rPr>
          <w:rFonts w:hint="default" w:ascii="Microsoft New Tai Lue" w:hAnsi="Microsoft New Tai Lue" w:eastAsia="宋体" w:cs="Microsoft New Tai Lue"/>
          <w:b/>
          <w:bCs/>
          <w:color w:val="auto"/>
          <w:szCs w:val="21"/>
          <w:highlight w:val="none"/>
        </w:rPr>
        <w:outlineLvl w:val="0"/>
      </w:pPr>
      <w:r>
        <w:rPr>
          <w:rFonts w:hint="eastAsia" w:ascii="Microsoft New Tai Lue" w:hAnsi="Microsoft New Tai Lue" w:eastAsia="宋体" w:cs="Microsoft New Tai Lue"/>
          <w:b/>
          <w:bCs/>
          <w:color w:val="auto"/>
          <w:szCs w:val="21"/>
          <w:highlight w:val="none"/>
        </w:rPr>
        <w:t xml:space="preserve">附件2、江苏省文化和旅游厅公布的“茉莉花开·家门口赏好戏”全省优秀群众文艺作品巡演节目库目录（注：节目库1和节目库2合在一起为总的节目库）</w:t>
      </w:r>
      <w:r/>
    </w:p>
    <w:p>
      <w:pPr>
        <w:ind w:left="210" w:right="210"/>
        <w:jc w:val="center"/>
        <w:keepLines/>
        <w:keepNext/>
        <w:spacing w:before="120" w:after="120" w:line="360" w:lineRule="auto"/>
        <w:widowControl w:val="off"/>
        <w:rPr>
          <w:rFonts w:hint="default" w:ascii="Microsoft New Tai Lue" w:hAnsi="Microsoft New Tai Lue" w:eastAsia="宋体" w:cs="Microsoft New Tai Lue"/>
          <w:b/>
          <w:bCs/>
          <w:color w:val="auto"/>
          <w:szCs w:val="21"/>
          <w:highlight w:val="none"/>
        </w:rPr>
        <w:outlineLvl w:val="0"/>
      </w:pPr>
      <w:r>
        <w:rPr>
          <w:rFonts w:hint="eastAsia" w:ascii="Microsoft New Tai Lue" w:hAnsi="Microsoft New Tai Lue" w:eastAsia="宋体" w:cs="Microsoft New Tai Lue"/>
          <w:b/>
          <w:bCs/>
          <w:color w:val="auto"/>
          <w:szCs w:val="21"/>
          <w:highlight w:val="none"/>
        </w:rPr>
        <w:t xml:space="preserve">详见附件2</w:t>
      </w:r>
      <w:r>
        <w:rPr>
          <w:rFonts w:hint="eastAsia" w:ascii="Microsoft New Tai Lue" w:hAnsi="Microsoft New Tai Lue" w:eastAsia="宋体" w:cs="Microsoft New Tai Lue"/>
          <w:b/>
          <w:bCs/>
          <w:color w:val="auto"/>
          <w:szCs w:val="21"/>
          <w:highlight w:val="none"/>
          <w:lang w:val="en-US" w:eastAsia="zh-CN"/>
        </w:rPr>
        <w:t xml:space="preserve">-1、2-2</w:t>
      </w:r>
      <w:r>
        <w:rPr>
          <w:rFonts w:hint="eastAsia" w:ascii="Microsoft New Tai Lue" w:hAnsi="Microsoft New Tai Lue" w:eastAsia="宋体" w:cs="Microsoft New Tai Lue"/>
          <w:b/>
          <w:bCs/>
          <w:color w:val="auto"/>
          <w:szCs w:val="21"/>
          <w:highlight w:val="none"/>
        </w:rPr>
        <w:br w:type="page" w:clear="all"/>
      </w:r>
      <w:r/>
    </w:p>
    <w:p>
      <w:pPr>
        <w:ind w:left="210" w:right="210"/>
        <w:keepLines/>
        <w:keepNext/>
        <w:spacing w:before="120" w:after="120" w:line="360" w:lineRule="auto"/>
        <w:widowControl w:val="off"/>
        <w:rPr>
          <w:rFonts w:hint="default" w:ascii="Microsoft New Tai Lue" w:hAnsi="Microsoft New Tai Lue" w:eastAsia="宋体" w:cs="Microsoft New Tai Lue"/>
          <w:b/>
          <w:bCs/>
          <w:color w:val="auto"/>
          <w:szCs w:val="21"/>
          <w:highlight w:val="none"/>
        </w:rPr>
        <w:outlineLvl w:val="0"/>
      </w:pPr>
      <w:r>
        <w:rPr>
          <w:rFonts w:hint="eastAsia" w:ascii="Microsoft New Tai Lue" w:hAnsi="Microsoft New Tai Lue" w:eastAsia="宋体" w:cs="Microsoft New Tai Lue"/>
          <w:b/>
          <w:bCs/>
          <w:color w:val="auto"/>
          <w:szCs w:val="21"/>
          <w:highlight w:val="none"/>
        </w:rPr>
        <w:t xml:space="preserve">附件3、考核标准</w:t>
      </w:r>
      <w:r/>
    </w:p>
    <w:tbl>
      <w:tblPr>
        <w:tblStyle w:val="1027"/>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55"/>
        <w:gridCol w:w="1595"/>
        <w:gridCol w:w="1498"/>
        <w:gridCol w:w="3367"/>
        <w:gridCol w:w="1213"/>
      </w:tblGrid>
      <w:tr>
        <w:trPr>
          <w:trHeight w:val="1359"/>
        </w:trPr>
        <w:tc>
          <w:tcPr>
            <w:gridSpan w:val="5"/>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“茉莉花开·家门口赏好戏”全省优秀群众文艺作品巡演演出单位考核表</w:t>
            </w:r>
            <w:r/>
          </w:p>
        </w:tc>
      </w:tr>
      <w:tr>
        <w:trPr>
          <w:trHeight w:val="609"/>
        </w:trPr>
        <w:tc>
          <w:tcPr>
            <w:shd w:val="clear" w:color="auto" w:fill="auto"/>
            <w:tcBorders>
              <w:top w:val="single" w:color="auto" w:sz="8" w:space="0"/>
              <w:left w:val="single" w:color="auto" w:sz="8" w:space="0"/>
              <w:bottom w:val="single" w:color="auto" w:sz="4" w:space="0"/>
              <w:right w:val="single" w:color="auto" w:sz="4" w:space="0"/>
            </w:tcBorders>
            <w:tcW w:w="682" w:type="pct"/>
            <w:vAlign w:val="center"/>
            <w:vMerge w:val="restart"/>
            <w:textDirection w:val="lrTb"/>
            <w:noWrap w:val="false"/>
          </w:tcPr>
          <w:p>
            <w:pPr>
              <w:jc w:val="center"/>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基本信息</w:t>
            </w:r>
            <w:r/>
          </w:p>
        </w:tc>
        <w:tc>
          <w:tcPr>
            <w:shd w:val="clear" w:color="auto" w:fill="auto"/>
            <w:tcBorders>
              <w:top w:val="single" w:color="auto" w:sz="8"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抽检主体</w:t>
            </w:r>
            <w:r/>
          </w:p>
        </w:tc>
        <w:tc>
          <w:tcPr>
            <w:shd w:val="clear" w:color="auto" w:fill="auto"/>
            <w:tcBorders>
              <w:top w:val="single" w:color="auto" w:sz="8" w:space="0"/>
              <w:left w:val="none" w:color="000000" w:sz="4" w:space="0"/>
              <w:bottom w:val="single" w:color="auto" w:sz="4" w:space="0"/>
              <w:right w:val="single" w:color="auto" w:sz="4" w:space="0"/>
            </w:tcBorders>
            <w:tcW w:w="1059" w:type="pct"/>
            <w:vAlign w:val="center"/>
            <w:textDirection w:val="lrTb"/>
            <w:noWrap w:val="false"/>
          </w:tcPr>
          <w:p>
            <w:pPr>
              <w:jc w:val="lef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shd w:val="clear" w:color="auto" w:fill="auto"/>
            <w:tcBorders>
              <w:top w:val="single" w:color="auto" w:sz="8" w:space="0"/>
              <w:left w:val="none" w:color="000000" w:sz="4" w:space="0"/>
              <w:bottom w:val="single" w:color="auto" w:sz="4" w:space="0"/>
              <w:right w:val="single" w:color="auto" w:sz="4" w:space="0"/>
            </w:tcBorders>
            <w:tcW w:w="1252" w:type="pct"/>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抽检时间</w:t>
            </w:r>
            <w:r/>
          </w:p>
        </w:tc>
        <w:tc>
          <w:tcPr>
            <w:shd w:val="clear" w:color="auto" w:fill="auto"/>
            <w:tcBorders>
              <w:top w:val="single" w:color="auto" w:sz="8" w:space="0"/>
              <w:left w:val="none" w:color="000000" w:sz="4" w:space="0"/>
              <w:bottom w:val="single" w:color="auto" w:sz="4" w:space="0"/>
              <w:right w:val="single" w:color="auto" w:sz="8" w:space="0"/>
            </w:tcBorders>
            <w:tcW w:w="889" w:type="pct"/>
            <w:vAlign w:val="center"/>
            <w:textDirection w:val="lrTb"/>
            <w:noWrap w:val="false"/>
          </w:tcPr>
          <w:p>
            <w:pPr>
              <w:jc w:val="lef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trHeight w:val="544"/>
        </w:trPr>
        <w:tc>
          <w:tcPr>
            <w:tcBorders>
              <w:top w:val="single" w:color="auto" w:sz="8" w:space="0"/>
              <w:left w:val="single" w:color="auto" w:sz="8" w:space="0"/>
              <w:bottom w:val="single" w:color="auto" w:sz="4" w:space="0"/>
              <w:right w:val="single" w:color="auto" w:sz="4" w:space="0"/>
            </w:tcBorders>
            <w:tcW w:w="682" w:type="pct"/>
            <w:vAlign w:val="center"/>
            <w:vMerge w:val="continue"/>
            <w:textDirection w:val="lrTb"/>
            <w:noWrap w:val="false"/>
          </w:tcPr>
          <w:p>
            <w:pPr>
              <w:jc w:val="left"/>
              <w:widowControl/>
              <w:rPr>
                <w:rFonts w:hint="default" w:ascii="宋体" w:hAnsi="宋体" w:eastAsia="宋体" w:cs="宋体"/>
                <w:b/>
                <w:bCs/>
                <w:color w:val="auto"/>
                <w:szCs w:val="21"/>
                <w:highlight w:val="none"/>
              </w:rPr>
            </w:pPr>
            <w:r>
              <w:rPr>
                <w:rFonts w:hint="default" w:ascii="宋体" w:hAnsi="宋体" w:eastAsia="宋体" w:cs="宋体"/>
                <w:b/>
                <w:bCs/>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抽检地点</w:t>
            </w:r>
            <w:r/>
          </w:p>
        </w:tc>
        <w:tc>
          <w:tcPr>
            <w:gridSpan w:val="3"/>
            <w:shd w:val="clear" w:color="auto" w:fill="auto"/>
            <w:tcBorders>
              <w:top w:val="single" w:color="auto" w:sz="4" w:space="0"/>
              <w:left w:val="none" w:color="000000" w:sz="4" w:space="0"/>
              <w:bottom w:val="single" w:color="auto" w:sz="4" w:space="0"/>
              <w:right w:val="single" w:color="000000" w:sz="8" w:space="0"/>
            </w:tcBorders>
            <w:tcW w:w="3201" w:type="pct"/>
            <w:vAlign w:val="center"/>
            <w:textDirection w:val="lrTb"/>
            <w:noWrap w:val="false"/>
          </w:tcPr>
          <w:p>
            <w:pPr>
              <w:jc w:val="lef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trHeight w:val="785"/>
        </w:trPr>
        <w:tc>
          <w:tcPr>
            <w:shd w:val="clear" w:color="auto" w:fill="auto"/>
            <w:tcBorders>
              <w:top w:val="none" w:color="000000" w:sz="4" w:space="0"/>
              <w:left w:val="single" w:color="auto" w:sz="8" w:space="0"/>
              <w:bottom w:val="single" w:color="auto" w:sz="4" w:space="0"/>
              <w:right w:val="single" w:color="auto" w:sz="4" w:space="0"/>
            </w:tcBorders>
            <w:tcW w:w="682" w:type="pct"/>
            <w:vAlign w:val="center"/>
            <w:vMerge w:val="restart"/>
            <w:textDirection w:val="lrTb"/>
            <w:noWrap w:val="false"/>
          </w:tcPr>
          <w:p>
            <w:pPr>
              <w:jc w:val="center"/>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演出团队（20分）</w:t>
            </w:r>
            <w:r/>
          </w:p>
        </w:tc>
        <w:tc>
          <w:tcPr>
            <w:shd w:val="clear" w:color="auto" w:fill="auto"/>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演职人员数量（满分5分）</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jc w:val="lef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2" w:type="pct"/>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服装道具配备情况（满分5分）</w:t>
            </w:r>
            <w:r/>
          </w:p>
        </w:tc>
        <w:tc>
          <w:tcPr>
            <w:shd w:val="clear" w:color="auto" w:fill="auto"/>
            <w:tcBorders>
              <w:top w:val="none" w:color="000000" w:sz="4" w:space="0"/>
              <w:left w:val="none" w:color="000000" w:sz="4" w:space="0"/>
              <w:bottom w:val="single" w:color="auto" w:sz="4" w:space="0"/>
              <w:right w:val="single" w:color="auto" w:sz="8" w:space="0"/>
            </w:tcBorders>
            <w:tcW w:w="889" w:type="pct"/>
            <w:vAlign w:val="center"/>
            <w:textDirection w:val="lrTb"/>
            <w:noWrap w:val="false"/>
          </w:tcPr>
          <w:p>
            <w:pPr>
              <w:jc w:val="lef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trHeight w:val="569"/>
        </w:trPr>
        <w:tc>
          <w:tcPr>
            <w:tcBorders>
              <w:top w:val="none" w:color="000000" w:sz="4" w:space="0"/>
              <w:left w:val="single" w:color="auto" w:sz="8" w:space="0"/>
              <w:bottom w:val="single" w:color="auto" w:sz="4" w:space="0"/>
              <w:right w:val="single" w:color="auto" w:sz="4" w:space="0"/>
            </w:tcBorders>
            <w:tcW w:w="682" w:type="pct"/>
            <w:vAlign w:val="center"/>
            <w:vMerge w:val="continue"/>
            <w:textDirection w:val="lrTb"/>
            <w:noWrap w:val="false"/>
          </w:tcPr>
          <w:p>
            <w:pPr>
              <w:jc w:val="left"/>
              <w:widowControl/>
              <w:rPr>
                <w:rFonts w:hint="default" w:ascii="宋体" w:hAnsi="宋体" w:eastAsia="宋体" w:cs="宋体"/>
                <w:b/>
                <w:bCs/>
                <w:color w:val="auto"/>
                <w:szCs w:val="21"/>
                <w:highlight w:val="none"/>
              </w:rPr>
            </w:pPr>
            <w:r>
              <w:rPr>
                <w:rFonts w:hint="default" w:ascii="宋体" w:hAnsi="宋体" w:eastAsia="宋体" w:cs="宋体"/>
                <w:b/>
                <w:bCs/>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演出人员专业素质（满分5分）</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jc w:val="lef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2" w:type="pct"/>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是否准时开演（满分5分）</w:t>
            </w:r>
            <w:r/>
          </w:p>
        </w:tc>
        <w:tc>
          <w:tcPr>
            <w:shd w:val="clear" w:color="auto" w:fill="auto"/>
            <w:tcBorders>
              <w:top w:val="none" w:color="000000" w:sz="4" w:space="0"/>
              <w:left w:val="none" w:color="000000" w:sz="4" w:space="0"/>
              <w:bottom w:val="single" w:color="auto" w:sz="4" w:space="0"/>
              <w:right w:val="single" w:color="auto" w:sz="8" w:space="0"/>
            </w:tcBorders>
            <w:tcW w:w="889" w:type="pct"/>
            <w:vAlign w:val="center"/>
            <w:textDirection w:val="lrTb"/>
            <w:noWrap w:val="false"/>
          </w:tcPr>
          <w:p>
            <w:pPr>
              <w:jc w:val="lef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trHeight w:val="492"/>
        </w:trPr>
        <w:tc>
          <w:tcPr>
            <w:shd w:val="clear" w:color="auto" w:fill="auto"/>
            <w:tcBorders>
              <w:top w:val="none" w:color="000000" w:sz="4" w:space="0"/>
              <w:left w:val="single" w:color="auto" w:sz="8" w:space="0"/>
              <w:bottom w:val="single" w:color="auto" w:sz="4" w:space="0"/>
              <w:right w:val="single" w:color="auto" w:sz="4" w:space="0"/>
            </w:tcBorders>
            <w:tcW w:w="682" w:type="pct"/>
            <w:vAlign w:val="center"/>
            <w:vMerge w:val="restart"/>
            <w:textDirection w:val="lrTb"/>
            <w:noWrap w:val="false"/>
          </w:tcPr>
          <w:p>
            <w:pPr>
              <w:jc w:val="center"/>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演出配套（20分）</w:t>
            </w:r>
            <w:r/>
          </w:p>
        </w:tc>
        <w:tc>
          <w:tcPr>
            <w:shd w:val="clear" w:color="auto" w:fill="auto"/>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单机位录像（满分5分）</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jc w:val="lef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2" w:type="pct"/>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演出现场周边宣传情况（满分5分）</w:t>
            </w:r>
            <w:r/>
          </w:p>
        </w:tc>
        <w:tc>
          <w:tcPr>
            <w:shd w:val="clear" w:color="auto" w:fill="auto"/>
            <w:tcBorders>
              <w:top w:val="none" w:color="000000" w:sz="4" w:space="0"/>
              <w:left w:val="none" w:color="000000" w:sz="4" w:space="0"/>
              <w:bottom w:val="single" w:color="auto" w:sz="4" w:space="0"/>
              <w:right w:val="single" w:color="auto" w:sz="8" w:space="0"/>
            </w:tcBorders>
            <w:tcW w:w="889" w:type="pct"/>
            <w:vAlign w:val="center"/>
            <w:textDirection w:val="lrTb"/>
            <w:noWrap w:val="false"/>
          </w:tcPr>
          <w:p>
            <w:pPr>
              <w:jc w:val="lef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trHeight w:val="714"/>
        </w:trPr>
        <w:tc>
          <w:tcPr>
            <w:tcBorders>
              <w:top w:val="none" w:color="000000" w:sz="4" w:space="0"/>
              <w:left w:val="single" w:color="auto" w:sz="8" w:space="0"/>
              <w:bottom w:val="single" w:color="auto" w:sz="4" w:space="0"/>
              <w:right w:val="single" w:color="auto" w:sz="4" w:space="0"/>
            </w:tcBorders>
            <w:tcW w:w="682" w:type="pct"/>
            <w:vAlign w:val="center"/>
            <w:vMerge w:val="continue"/>
            <w:textDirection w:val="lrTb"/>
            <w:noWrap w:val="false"/>
          </w:tcPr>
          <w:p>
            <w:pPr>
              <w:jc w:val="left"/>
              <w:widowControl/>
              <w:rPr>
                <w:rFonts w:hint="default" w:ascii="宋体" w:hAnsi="宋体" w:eastAsia="宋体" w:cs="宋体"/>
                <w:b/>
                <w:bCs/>
                <w:color w:val="auto"/>
                <w:szCs w:val="21"/>
                <w:highlight w:val="none"/>
              </w:rPr>
            </w:pPr>
            <w:r>
              <w:rPr>
                <w:rFonts w:hint="default" w:ascii="宋体" w:hAnsi="宋体" w:eastAsia="宋体" w:cs="宋体"/>
                <w:b/>
                <w:bCs/>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多角度演出现场拍照（满分5分）</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jc w:val="lef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2" w:type="pct"/>
            <w:vAlign w:val="center"/>
            <w:textDirection w:val="lrTb"/>
            <w:noWrap w:val="false"/>
          </w:tcPr>
          <w:p>
            <w:pPr>
              <w:jc w:val="left"/>
              <w:spacing w:line="2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字幕机的配套使用（满分5分）</w:t>
            </w:r>
            <w:r/>
          </w:p>
        </w:tc>
        <w:tc>
          <w:tcPr>
            <w:shd w:val="clear" w:color="auto" w:fill="auto"/>
            <w:tcBorders>
              <w:top w:val="none" w:color="000000" w:sz="4" w:space="0"/>
              <w:left w:val="none" w:color="000000" w:sz="4" w:space="0"/>
              <w:bottom w:val="single" w:color="auto" w:sz="4" w:space="0"/>
              <w:right w:val="single" w:color="auto" w:sz="8" w:space="0"/>
            </w:tcBorders>
            <w:tcW w:w="889" w:type="pct"/>
            <w:vAlign w:val="center"/>
            <w:textDirection w:val="lrTb"/>
            <w:noWrap w:val="false"/>
          </w:tcPr>
          <w:p>
            <w:pPr>
              <w:jc w:val="lef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trHeight w:val="801"/>
        </w:trPr>
        <w:tc>
          <w:tcPr>
            <w:shd w:val="clear" w:color="auto" w:fill="auto"/>
            <w:tcBorders>
              <w:top w:val="none" w:color="000000" w:sz="4" w:space="0"/>
              <w:left w:val="single" w:color="auto" w:sz="8" w:space="0"/>
              <w:right w:val="single" w:color="auto" w:sz="4" w:space="0"/>
            </w:tcBorders>
            <w:tcW w:w="682" w:type="pct"/>
            <w:vAlign w:val="center"/>
            <w:vMerge w:val="restart"/>
            <w:textDirection w:val="lrTb"/>
            <w:noWrap w:val="false"/>
          </w:tcPr>
          <w:p>
            <w:pPr>
              <w:jc w:val="center"/>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演出效果（40分）</w:t>
            </w:r>
            <w:r/>
          </w:p>
        </w:tc>
        <w:tc>
          <w:tcPr>
            <w:shd w:val="clear" w:color="auto" w:fill="auto"/>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是否有规定主持词（满分5分）</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jc w:val="lef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2" w:type="pct"/>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音响效果（满分5分）</w:t>
            </w:r>
            <w:r/>
          </w:p>
        </w:tc>
        <w:tc>
          <w:tcPr>
            <w:shd w:val="clear" w:color="auto" w:fill="auto"/>
            <w:tcBorders>
              <w:top w:val="none" w:color="000000" w:sz="4" w:space="0"/>
              <w:left w:val="none" w:color="000000" w:sz="4" w:space="0"/>
              <w:bottom w:val="single" w:color="auto" w:sz="4" w:space="0"/>
              <w:right w:val="single" w:color="auto" w:sz="8" w:space="0"/>
            </w:tcBorders>
            <w:tcW w:w="889" w:type="pct"/>
            <w:vAlign w:val="center"/>
            <w:textDirection w:val="lrTb"/>
            <w:noWrap w:val="false"/>
          </w:tcPr>
          <w:p>
            <w:pPr>
              <w:jc w:val="lef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trHeight w:val="759"/>
        </w:trPr>
        <w:tc>
          <w:tcPr>
            <w:tcBorders>
              <w:left w:val="single" w:color="auto" w:sz="8" w:space="0"/>
              <w:right w:val="single" w:color="auto" w:sz="4" w:space="0"/>
            </w:tcBorders>
            <w:tcW w:w="682" w:type="pct"/>
            <w:vAlign w:val="center"/>
            <w:vMerge w:val="continue"/>
            <w:textDirection w:val="lrTb"/>
            <w:noWrap w:val="false"/>
          </w:tcPr>
          <w:p>
            <w:pPr>
              <w:jc w:val="left"/>
              <w:widowControl/>
              <w:rPr>
                <w:rFonts w:hint="default" w:ascii="宋体" w:hAnsi="宋体" w:eastAsia="宋体" w:cs="宋体"/>
                <w:b/>
                <w:bCs/>
                <w:color w:val="auto"/>
                <w:szCs w:val="21"/>
                <w:highlight w:val="none"/>
              </w:rPr>
            </w:pPr>
            <w:r>
              <w:rPr>
                <w:rFonts w:hint="default" w:ascii="宋体" w:hAnsi="宋体" w:eastAsia="宋体" w:cs="宋体"/>
                <w:b/>
                <w:bCs/>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与节目单一致性（满分5分）</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jc w:val="lef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2" w:type="pct"/>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是否存在“假唱”（满分5分）</w:t>
            </w:r>
            <w:r/>
          </w:p>
        </w:tc>
        <w:tc>
          <w:tcPr>
            <w:shd w:val="clear" w:color="auto" w:fill="auto"/>
            <w:tcBorders>
              <w:top w:val="none" w:color="000000" w:sz="4" w:space="0"/>
              <w:left w:val="none" w:color="000000" w:sz="4" w:space="0"/>
              <w:bottom w:val="single" w:color="auto" w:sz="4" w:space="0"/>
              <w:right w:val="single" w:color="auto" w:sz="8" w:space="0"/>
            </w:tcBorders>
            <w:tcW w:w="889" w:type="pct"/>
            <w:vAlign w:val="center"/>
            <w:textDirection w:val="lrTb"/>
            <w:noWrap w:val="false"/>
          </w:tcPr>
          <w:p>
            <w:pPr>
              <w:jc w:val="lef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trHeight w:val="583"/>
        </w:trPr>
        <w:tc>
          <w:tcPr>
            <w:tcBorders>
              <w:left w:val="single" w:color="auto" w:sz="8" w:space="0"/>
              <w:right w:val="single" w:color="auto" w:sz="4" w:space="0"/>
            </w:tcBorders>
            <w:tcW w:w="682" w:type="pct"/>
            <w:vAlign w:val="center"/>
            <w:vMerge w:val="continue"/>
            <w:textDirection w:val="lrTb"/>
            <w:noWrap w:val="false"/>
          </w:tcPr>
          <w:p>
            <w:pPr>
              <w:jc w:val="left"/>
              <w:widowControl/>
              <w:rPr>
                <w:rFonts w:hint="default" w:ascii="宋体" w:hAnsi="宋体" w:eastAsia="宋体" w:cs="宋体"/>
                <w:b/>
                <w:bCs/>
                <w:color w:val="auto"/>
                <w:szCs w:val="21"/>
                <w:highlight w:val="none"/>
              </w:rPr>
            </w:pPr>
            <w:r>
              <w:rPr>
                <w:rFonts w:hint="default" w:ascii="宋体" w:hAnsi="宋体" w:eastAsia="宋体" w:cs="宋体"/>
                <w:b/>
                <w:bCs/>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演出时长（满分5分）</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jc w:val="lef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2" w:type="pct"/>
            <w:vAlign w:val="center"/>
            <w:textDirection w:val="lrTb"/>
            <w:noWrap/>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节目类型是否齐全（满分5分）</w:t>
            </w:r>
            <w:r/>
          </w:p>
        </w:tc>
        <w:tc>
          <w:tcPr>
            <w:shd w:val="clear" w:color="auto" w:fill="auto"/>
            <w:tcBorders>
              <w:top w:val="none" w:color="000000" w:sz="4" w:space="0"/>
              <w:left w:val="none" w:color="000000" w:sz="4" w:space="0"/>
              <w:bottom w:val="single" w:color="auto" w:sz="4" w:space="0"/>
              <w:right w:val="single" w:color="auto" w:sz="8" w:space="0"/>
            </w:tcBorders>
            <w:tcW w:w="889" w:type="pct"/>
            <w:vAlign w:val="center"/>
            <w:textDirection w:val="lrTb"/>
            <w:noWrap/>
          </w:tcPr>
          <w:p>
            <w:pPr>
              <w:jc w:val="lef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trHeight w:val="583"/>
        </w:trPr>
        <w:tc>
          <w:tcPr>
            <w:tcBorders>
              <w:left w:val="single" w:color="auto" w:sz="8" w:space="0"/>
              <w:bottom w:val="single" w:color="auto" w:sz="4" w:space="0"/>
              <w:right w:val="single" w:color="auto" w:sz="4" w:space="0"/>
            </w:tcBorders>
            <w:tcW w:w="682" w:type="pct"/>
            <w:vAlign w:val="center"/>
            <w:vMerge w:val="continue"/>
            <w:textDirection w:val="lrTb"/>
            <w:noWrap w:val="false"/>
          </w:tcPr>
          <w:p>
            <w:pPr>
              <w:jc w:val="left"/>
              <w:widowControl/>
              <w:rPr>
                <w:rFonts w:hint="default" w:ascii="宋体" w:hAnsi="宋体" w:eastAsia="宋体" w:cs="宋体"/>
                <w:b/>
                <w:bCs/>
                <w:color w:val="auto"/>
                <w:szCs w:val="21"/>
                <w:highlight w:val="none"/>
              </w:rPr>
            </w:pPr>
            <w:r>
              <w:rPr>
                <w:rFonts w:hint="default" w:ascii="宋体" w:hAnsi="宋体" w:eastAsia="宋体" w:cs="宋体"/>
                <w:b/>
                <w:bCs/>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LED大屏的应用（满分5分）</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jc w:val="lef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2" w:type="pct"/>
            <w:vAlign w:val="center"/>
            <w:textDirection w:val="lrTb"/>
            <w:noWrap/>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电脑灯的配置与应用（满分5分）</w:t>
            </w:r>
            <w:r/>
          </w:p>
        </w:tc>
        <w:tc>
          <w:tcPr>
            <w:shd w:val="clear" w:color="auto" w:fill="auto"/>
            <w:tcBorders>
              <w:top w:val="none" w:color="000000" w:sz="4" w:space="0"/>
              <w:left w:val="none" w:color="000000" w:sz="4" w:space="0"/>
              <w:bottom w:val="single" w:color="auto" w:sz="4" w:space="0"/>
              <w:right w:val="single" w:color="auto" w:sz="8" w:space="0"/>
            </w:tcBorders>
            <w:tcW w:w="889" w:type="pct"/>
            <w:vAlign w:val="center"/>
            <w:textDirection w:val="lrTb"/>
            <w:noWrap/>
          </w:tcPr>
          <w:p>
            <w:pPr>
              <w:jc w:val="lef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trHeight w:val="699"/>
        </w:trPr>
        <w:tc>
          <w:tcPr>
            <w:shd w:val="clear" w:color="auto" w:fill="auto"/>
            <w:tcBorders>
              <w:top w:val="none" w:color="000000" w:sz="4" w:space="0"/>
              <w:left w:val="single" w:color="auto" w:sz="8" w:space="0"/>
              <w:bottom w:val="single" w:color="auto" w:sz="4" w:space="0"/>
              <w:right w:val="single" w:color="auto" w:sz="4" w:space="0"/>
            </w:tcBorders>
            <w:tcW w:w="682" w:type="pct"/>
            <w:vAlign w:val="center"/>
            <w:vMerge w:val="restart"/>
            <w:textDirection w:val="lrTb"/>
            <w:noWrap w:val="false"/>
          </w:tcPr>
          <w:p>
            <w:pPr>
              <w:jc w:val="center"/>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社会评价（20分）</w:t>
            </w:r>
            <w:r/>
          </w:p>
        </w:tc>
        <w:tc>
          <w:tcPr>
            <w:shd w:val="clear" w:color="auto" w:fill="auto"/>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资料完整性（满分5分）</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jc w:val="lef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2" w:type="pct"/>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演出现场气氛（满分5分）</w:t>
            </w:r>
            <w:r/>
          </w:p>
        </w:tc>
        <w:tc>
          <w:tcPr>
            <w:shd w:val="clear" w:color="auto" w:fill="auto"/>
            <w:tcBorders>
              <w:top w:val="none" w:color="000000" w:sz="4" w:space="0"/>
              <w:left w:val="none" w:color="000000" w:sz="4" w:space="0"/>
              <w:bottom w:val="single" w:color="auto" w:sz="4" w:space="0"/>
              <w:right w:val="single" w:color="auto" w:sz="8" w:space="0"/>
            </w:tcBorders>
            <w:tcW w:w="889" w:type="pct"/>
            <w:vAlign w:val="center"/>
            <w:textDirection w:val="lrTb"/>
            <w:noWrap w:val="false"/>
          </w:tcPr>
          <w:p>
            <w:pPr>
              <w:jc w:val="lef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trHeight w:val="921"/>
        </w:trPr>
        <w:tc>
          <w:tcPr>
            <w:tcBorders>
              <w:top w:val="none" w:color="000000" w:sz="4" w:space="0"/>
              <w:left w:val="single" w:color="auto" w:sz="8" w:space="0"/>
              <w:bottom w:val="single" w:color="auto" w:sz="4" w:space="0"/>
              <w:right w:val="single" w:color="auto" w:sz="4" w:space="0"/>
            </w:tcBorders>
            <w:tcW w:w="682" w:type="pct"/>
            <w:vAlign w:val="center"/>
            <w:vMerge w:val="continue"/>
            <w:textDirection w:val="lrTb"/>
            <w:noWrap w:val="false"/>
          </w:tcPr>
          <w:p>
            <w:pPr>
              <w:jc w:val="left"/>
              <w:widowControl/>
              <w:rPr>
                <w:rFonts w:hint="default" w:ascii="宋体" w:hAnsi="宋体" w:eastAsia="宋体" w:cs="宋体"/>
                <w:b/>
                <w:bCs/>
                <w:color w:val="auto"/>
                <w:szCs w:val="21"/>
                <w:highlight w:val="none"/>
              </w:rPr>
            </w:pPr>
            <w:r>
              <w:rPr>
                <w:rFonts w:hint="default" w:ascii="宋体" w:hAnsi="宋体" w:eastAsia="宋体" w:cs="宋体"/>
                <w:b/>
                <w:bCs/>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观众驻留时长（满分5分）</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jc w:val="lef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2" w:type="pct"/>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观众满意度（满分5分）</w:t>
            </w:r>
            <w:r/>
          </w:p>
        </w:tc>
        <w:tc>
          <w:tcPr>
            <w:shd w:val="clear" w:color="auto" w:fill="auto"/>
            <w:tcBorders>
              <w:top w:val="none" w:color="000000" w:sz="4" w:space="0"/>
              <w:left w:val="none" w:color="000000" w:sz="4" w:space="0"/>
              <w:bottom w:val="single" w:color="auto" w:sz="4" w:space="0"/>
              <w:right w:val="single" w:color="auto" w:sz="8" w:space="0"/>
            </w:tcBorders>
            <w:tcW w:w="889" w:type="pct"/>
            <w:vAlign w:val="center"/>
            <w:textDirection w:val="lrTb"/>
            <w:noWrap w:val="false"/>
          </w:tcPr>
          <w:p>
            <w:pPr>
              <w:jc w:val="lef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trHeight w:val="921"/>
        </w:trPr>
        <w:tc>
          <w:tcPr>
            <w:tcBorders>
              <w:top w:val="none" w:color="000000" w:sz="4" w:space="0"/>
              <w:left w:val="single" w:color="auto" w:sz="8" w:space="0"/>
              <w:bottom w:val="single" w:color="auto" w:sz="4" w:space="0"/>
              <w:right w:val="single" w:color="auto" w:sz="4" w:space="0"/>
            </w:tcBorders>
            <w:tcW w:w="682" w:type="pct"/>
            <w:vAlign w:val="center"/>
            <w:textDirection w:val="lrTb"/>
            <w:noWrap w:val="false"/>
          </w:tcPr>
          <w:p>
            <w:pPr>
              <w:jc w:val="left"/>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附加分（10分）</w:t>
            </w:r>
            <w:r/>
          </w:p>
        </w:tc>
        <w:tc>
          <w:tcPr>
            <w:shd w:val="clear" w:color="auto" w:fill="auto"/>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演出中有梅花奖（或同等级别奖项）获得者参与演出（满分5分）</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jc w:val="lef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2" w:type="pct"/>
            <w:vAlign w:val="center"/>
            <w:textDirection w:val="lrTb"/>
            <w:noWrap w:val="false"/>
          </w:tcPr>
          <w:p>
            <w:pPr>
              <w:jc w:val="lef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演出现场互动情况（满分5分）</w:t>
            </w:r>
            <w:r/>
          </w:p>
        </w:tc>
        <w:tc>
          <w:tcPr>
            <w:shd w:val="clear" w:color="auto" w:fill="auto"/>
            <w:tcBorders>
              <w:top w:val="none" w:color="000000" w:sz="4" w:space="0"/>
              <w:left w:val="none" w:color="000000" w:sz="4" w:space="0"/>
              <w:bottom w:val="single" w:color="auto" w:sz="4" w:space="0"/>
              <w:right w:val="single" w:color="auto" w:sz="8" w:space="0"/>
            </w:tcBorders>
            <w:tcW w:w="889" w:type="pct"/>
            <w:vAlign w:val="center"/>
            <w:textDirection w:val="lrTb"/>
            <w:noWrap w:val="false"/>
          </w:tcPr>
          <w:p>
            <w:pPr>
              <w:jc w:val="lef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trHeight w:val="714"/>
        </w:trPr>
        <w:tc>
          <w:tcPr>
            <w:gridSpan w:val="2"/>
            <w:shd w:val="clear" w:color="auto" w:fill="auto"/>
            <w:tcBorders>
              <w:top w:val="single" w:color="auto" w:sz="4" w:space="0"/>
              <w:left w:val="single" w:color="auto" w:sz="8" w:space="0"/>
              <w:bottom w:val="single" w:color="auto" w:sz="8" w:space="0"/>
              <w:right w:val="single" w:color="auto" w:sz="4" w:space="0"/>
            </w:tcBorders>
            <w:tcW w:w="1798" w:type="pct"/>
            <w:vAlign w:val="center"/>
            <w:textDirection w:val="lrTb"/>
            <w:noWrap w:val="false"/>
          </w:tcPr>
          <w:p>
            <w:pPr>
              <w:jc w:val="center"/>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总分（满分110分）</w:t>
            </w:r>
            <w:r/>
          </w:p>
        </w:tc>
        <w:tc>
          <w:tcPr>
            <w:gridSpan w:val="3"/>
            <w:shd w:val="clear" w:color="auto" w:fill="auto"/>
            <w:tcBorders>
              <w:top w:val="none" w:color="000000" w:sz="4" w:space="0"/>
              <w:left w:val="none" w:color="000000" w:sz="4" w:space="0"/>
              <w:bottom w:val="single" w:color="auto" w:sz="8" w:space="0"/>
              <w:right w:val="single" w:color="auto" w:sz="8" w:space="0"/>
            </w:tcBorders>
            <w:tcW w:w="3201" w:type="pct"/>
            <w:vAlign w:val="center"/>
            <w:textDirection w:val="lrTb"/>
            <w:noWrap w:val="false"/>
          </w:tcPr>
          <w:p>
            <w:pPr>
              <w:jc w:val="left"/>
              <w:widowControl/>
              <w:rPr>
                <w:rFonts w:hint="default" w:ascii="宋体" w:hAnsi="宋体" w:eastAsia="宋体" w:cs="宋体"/>
                <w:b/>
                <w:bCs/>
                <w:color w:val="auto"/>
                <w:szCs w:val="21"/>
                <w:highlight w:val="none"/>
              </w:rPr>
            </w:pPr>
            <w:r>
              <w:rPr>
                <w:rFonts w:hint="default" w:ascii="宋体" w:hAnsi="宋体" w:eastAsia="宋体" w:cs="宋体"/>
                <w:b/>
                <w:bCs/>
                <w:color w:val="auto"/>
                <w:szCs w:val="21"/>
                <w:highlight w:val="none"/>
              </w:rPr>
            </w:r>
            <w:r/>
          </w:p>
        </w:tc>
      </w:tr>
    </w:tbl>
    <w:p>
      <w:pPr>
        <w:widowControl w:val="off"/>
        <w:rPr>
          <w:rFonts w:hint="default" w:ascii="Calibri" w:hAnsi="Calibri" w:eastAsia="宋体" w:cs="Times New Roman"/>
          <w:color w:val="auto"/>
          <w:highlight w:val="none"/>
        </w:rPr>
      </w:pPr>
      <w:r>
        <w:rPr>
          <w:rFonts w:hint="default" w:ascii="Calibri" w:hAnsi="Calibri" w:eastAsia="宋体" w:cs="Times New Roman"/>
          <w:color w:val="auto"/>
          <w:highlight w:val="none"/>
        </w:rPr>
        <w:br w:type="page" w:clear="all"/>
      </w:r>
      <w:r/>
    </w:p>
    <w:tbl>
      <w:tblPr>
        <w:tblStyle w:val="102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108"/>
        <w:gridCol w:w="718"/>
        <w:gridCol w:w="967"/>
        <w:gridCol w:w="802"/>
        <w:gridCol w:w="4419"/>
      </w:tblGrid>
      <w:tr>
        <w:trPr>
          <w:trHeight w:val="1103"/>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default" w:ascii="方正小标宋_GBK" w:hAnsi="方正小标宋_GBK" w:eastAsia="方正小标宋_GBK" w:cs="方正小标宋_GBK"/>
                <w:b w:val="0"/>
                <w:bCs w:val="0"/>
                <w:i w:val="0"/>
                <w:iCs w:val="0"/>
                <w:color w:val="auto"/>
                <w:sz w:val="24"/>
                <w:szCs w:val="24"/>
                <w:highlight w:val="none"/>
                <w:u w:val="none"/>
                <w:lang w:val="en-US"/>
              </w:rPr>
              <w:suppressLineNumbers w:val="0"/>
            </w:pPr>
            <w:r>
              <w:rPr>
                <w:rFonts w:hint="eastAsia" w:ascii="方正小标宋_GBK" w:hAnsi="方正小标宋_GBK" w:eastAsia="方正小标宋_GBK" w:cs="方正小标宋_GBK"/>
                <w:b w:val="0"/>
                <w:bCs w:val="0"/>
                <w:i w:val="0"/>
                <w:iCs w:val="0"/>
                <w:color w:val="auto"/>
                <w:sz w:val="24"/>
                <w:szCs w:val="24"/>
                <w:highlight w:val="none"/>
                <w:u w:val="none"/>
                <w:lang w:val="en-US" w:eastAsia="zh-CN" w:bidi="ar"/>
              </w:rPr>
              <w:t xml:space="preserve">附件2-1“茉莉花开·家门口赏好戏”—全省优秀舞台艺术作品和优秀群众文艺作品巡演优秀节目库2025</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default"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节目名称</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艺术类别</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演出单位</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演出时长</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作品内容简要</w:t>
            </w:r>
            <w:r/>
          </w:p>
        </w:tc>
      </w:tr>
      <w:tr>
        <w:trPr>
          <w:trHeight w:val="337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《快乐向前方》</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（女生表演唱）</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南京市雨花台区文化馆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中国，是青春的中国。中国青年，是实现中华民族伟大复兴的先锋力量!当代中国青年，他们心怀中华民族伟大复兴的梦想，乐观坚定，自信自强，勇于奋斗，敢于担当。表演唱《快乐向前方》采用音乐与表演相结合的形式，以欢快的旋律、青春的舞步、真挚的情感，展示青春中国乐观向上，以昂扬的姿态向着第二个百年奋斗目标快乐前行的模样，展示当代中国青年积极拥抱新时代、奋进新时代，在激扬青春、开拓人生、奉献祖国的进程中书写下无愧于时代的壮丽篇章！</w:t>
            </w:r>
            <w:r/>
          </w:p>
        </w:tc>
      </w:tr>
      <w:tr>
        <w:trPr>
          <w:trHeight w:val="1997"/>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《茉莉家乡》</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        （男女声对唱）</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南京市六合区文化馆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采用男女声对唱与伴唱，重唱的多种演绎方式丰富旋律织体，并在《鲜花调》、《茉莉花》等六合民歌的基础上谱写成歌曲《茉莉家乡》。用温暖浪漫的旋律，展现当年新四军小战士何仿在金牛山下采风的场景，刻画了金牛湖畔的田园风光，唱出了六合人民爱劳动、爱唱歌、爱生活的大美情怀。</w:t>
            </w:r>
            <w:r/>
          </w:p>
        </w:tc>
      </w:tr>
      <w:tr>
        <w:trPr>
          <w:trHeight w:val="613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  《高淳秧歌》</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南京市高淳区红树林文化艺术团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 4分钟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高淳民歌形式多样、曲调丰富、内容广泛。《高淳秧歌》是根据高淳民歌《五月栽秧》以及田歌、劳动号子等旋律改编而成。通过自由想象、把情感形象带入作品当中，从而达到情真意切、声情并茂。在劳动过程和劳动之余，人们即兴演唱，愉悦身心。用高淳方言演唱。该节目获得南京市第九届“五个一工程”奖。并多次应邀参加了全国优秀民歌展演。应中央电视台的邀请，参加了首届中国农民丰收节开幕式演出。2023年代表江苏省参加“第十六届中国民间文艺山花奖”评选，获“山花奖入围奖”。2024年5月应邀在国家大剧院进行展演。</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2024年9月代表江苏省参加“村歌嘹亮”全国集中展演获“幸福好声音”荣誉奖项。</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《向春行》</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        （打击乐合奏）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南京市建邺区文化馆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中华民族五千年历史长河承载着一个长长的梦，几经辗转，几经沉浮，在今日之中国，汇聚成意气风发的中国梦。在中国梦的宏伟篇章中，科技引领、机械化运作的大农业发展也已蓬勃展翅。作品用振奋人心的打击乐合奏，以鲜明的现代韵律、情绪递进与对比融合的形式展现人民美好生活以及科技引领下的现代化大农业发展，讴歌新时代的强国力量！</w:t>
            </w:r>
            <w:r/>
          </w:p>
        </w:tc>
      </w:tr>
      <w:tr>
        <w:trPr>
          <w:trHeight w:val="2822"/>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《铁血征魂》</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音乐（二胡独奏）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高淳区文化馆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7分40秒</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（可演5分半或3分钟版本）</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风雨欲来城欲摧，家国存亡山河泪；军号如令斗志坚， 一往无前毅如铁；战友同心共患难，军民鱼水情义切；至此向东天地阔 ，春潮涌动红旗艳。作品以新四军军歌为素材元素创作，表现了"信念坚定如铁，纪律严明如铁，担当果敢如铁"的东征铁军精神和历经艰辛充满希望走向胜利的革命乐观主义精神。</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《我的江南》</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音乐（女声小组唱）</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江阴市南闸街道社会事业和农村工作办公室</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4分40秒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女声小组唱《我的江南》以三重唱的演唱形式，用抒情的旋律将人们带入了江南的山水人文之中；A部分是4/4节奏，通过对运河水、乌篷船、吴韵江南的描述，展示了对江南水乡的眷恋；B部分自然过渡到6/8节奏，情绪欢愉的展示着童年记忆中的江南水乡生活；结尾重现A部分，给人意犹未尽的眷恋之感。</w:t>
            </w:r>
            <w:r/>
          </w:p>
        </w:tc>
      </w:tr>
      <w:tr>
        <w:trPr>
          <w:trHeight w:val="281"/>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《欢天喜地庆丰收》</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音乐（唢呐二重奏）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徐州文化馆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乐曲从徐州柳琴戏曲调出发衍生创作而成，采用两支唢呐对奏，时而热烈欢快，时而委婉动听，生动地描绘了人们喜获丰收后的欢乐心情，具有浓郁的苏北地方风味。</w:t>
            </w:r>
            <w:r/>
          </w:p>
        </w:tc>
      </w:tr>
      <w:tr>
        <w:trPr>
          <w:trHeight w:val="56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唢呐合奏《丰收喜悦》</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沛县文化馆、沛县曹家班</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4分44秒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节目节奏明快，感情充沛，以激昂唢呐声，生动呈现农民丰收场景，展现出苏北地区乡村振兴道路上农业强、农村美、农民富的现实图景。</w:t>
            </w:r>
            <w:r/>
          </w:p>
        </w:tc>
      </w:tr>
      <w:tr>
        <w:trPr>
          <w:trHeight w:val="1308"/>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唢呐演奏《幸福一家人》</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沛县文化馆、沛县曹家班</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5分21秒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以唢呐艺术展现家庭生活的温馨与美好，通过欢快旋律，传递家庭和睦、亲情浓厚的主旨，描绘一家人互敬互爱、携手前行的幸福画卷，唤起人们对美好生活的共鸣。</w:t>
            </w:r>
            <w:r/>
          </w:p>
        </w:tc>
      </w:tr>
      <w:tr>
        <w:trPr>
          <w:trHeight w:val="2903"/>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《嘿！我回来了》</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常州市文化馆</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、三井街道社会事务办公处</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4分11秒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这首歌曲以常州市新北区三井街道一条活力流量街道—汉江路为切入点。将街道拟人化，“我”指的这条街，也是指我们生活的这座城市。意在抒写，歌颂江南名城常州的发展速度，潮流动态，目前的常州正在以全新的姿态在长三角城市中崭露头角，歌曲就是要表达这一种“回归”的，重装之后闪亮登场的姿态和雄心壮志。</w:t>
            </w:r>
            <w:r/>
          </w:p>
        </w:tc>
      </w:tr>
      <w:tr>
        <w:trPr>
          <w:trHeight w:val="2187"/>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男声六重唱《红色火车头》</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常州市文化馆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4分40秒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作品以崭新的创作视角，形象地把伟大的中国共产党比喻为推动实现中华民族伟大复兴中国梦的火车头，在习近平新时代中国特色社会主义思想的指引下，带领全国各族人民奋勇前进、再向未来。</w:t>
            </w:r>
            <w:r/>
          </w:p>
        </w:tc>
      </w:tr>
      <w:tr>
        <w:trPr>
          <w:trHeight w:val="1929"/>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《纸花谣》</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金坛区文化馆、金坛区音乐家协会</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《纸花谣》选取“中国剪纸”这一世界非遗的文化传奇为题材 ，讲述祖孙三代的剪纸故事——“奶奶”的剪纸故事仅仅是民间风俗，“妈妈”的剪纸故事讲述富裕起来农民的精神追求；“我”的剪纸故事则是民族文化走向世界，不同的时代不同的追求和观念，表现了剪纸——中国民族文化之一的强大生命力，感染力和代代传承的文化精神。</w:t>
            </w:r>
            <w:r/>
          </w:p>
        </w:tc>
      </w:tr>
      <w:tr>
        <w:trPr>
          <w:trHeight w:val="1943"/>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民族室内乐</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《沙海遗珠》</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张家港市文化馆、张家港市锡剧艺术中心</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作品以中国社科院公布的“2009年中国考古六大新发现”中居首位的张家港东山村遗址为主题，采用民族室内乐的表现形式讲述中国故事，让文物“活”了起来。作品通过对传统文化的创造性转化，让大众在丝竹管弦中感受到“生命”的文化传奇，感悟传统文化的深厚与自豪，唤起大众对文物保护、文明守护的重视。</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民族室内乐</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《炫动江南》</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张家港市文化馆、张家港市锡剧艺术中心、锦丰镇文体服务中心</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该作品以江南音乐为基本素材，将传统与现代音乐元素有机融合，描绘江南精致之景、抒发江南千年情怀的同时，更讴歌了在新的时代，江南的日新月异与风华绝代。</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男声独唱</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《小城大爱》</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张家港市文化馆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4分58秒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曲以小城为背景，选取群众的不同视角，发现和挖掘发生在我们身边最直接、最强烈、最尖锐、最单纯的几个小事件展开，表达着对每一个平凡人的敬意和对美好生活的向往与热爱，词曲中隐喻的都是身边的小人物，更易获得听众的共鸣；作品所表达的情感、尊重、理解、互助，反映了文明社会中和谐友善的人际关系以及升华出的各类精神绘就了昂扬向上的时代画卷。</w:t>
            </w:r>
            <w:r/>
          </w:p>
        </w:tc>
      </w:tr>
      <w:tr>
        <w:trPr>
          <w:trHeight w:val="4118"/>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筝笛演奏</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《乐动江南》</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 常熟市文化艺术中心</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常熟市虞山国乐团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提起“江南”这两个字，说着说着就成了一幅水墨画，涓涓的水，柔柔的风，薄薄的雾，淡淡的香，山水之间一点人家。指尖轻点，涟漪荡开，他又变成了一首曲，在琴弦下酝酿着一个更悠远、更诗意、更乐动的中国。《乐动江南》这首乐曲分为“忆江南、今江南、赞江南”三个篇章，乐曲通过古筝与笛子的对话，把江南的山美、水美、人美用音乐的形式体现出来。</w:t>
            </w:r>
            <w:r/>
          </w:p>
        </w:tc>
      </w:tr>
      <w:tr>
        <w:trPr>
          <w:trHeight w:val="1551"/>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江南丝竹</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《昆韵》</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太仓市文化馆民乐团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根据民间乐曲《北正宫》素材创作。乐曲古韵醇厚、风格清新，充分体现出昆曲音乐的清秀细腻、深沉含蓄的惊人之美</w:t>
            </w:r>
            <w:r/>
          </w:p>
        </w:tc>
      </w:tr>
      <w:tr>
        <w:trPr>
          <w:trHeight w:val="429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歌曲</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《老街上的咖啡屋》</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昆山市巴城镇社会事业办公室     昆山市文化馆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5分53秒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曲《老街上的咖啡屋》，以水乡老街为载体，以一群在咖啡屋里喝咖啡的青年为人物原型，通过听到对面的老街书场里，评弹先生在说唱老街发生的新鲜事，表现出老街人追求新生活、追求新风尚、追求新梦想的精神面貌。老街还是那条老街，但老街人已经是新时代的老街人。歌曲用通俗唱法与评弹音乐相结合的手法，使作品既有传统文化的韵味，又有强烈的时代气息和活泼的青春色彩。音乐创作选用了“阿卡贝拉”多声部无伴奏演唱结合评弹演唱的过门，中西合璧，融合中有对比和冲突，产生了意想不到的听觉效果。</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《小推车山歌》</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音乐（海门山歌）</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南通市文化馆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国家级非遗海门山歌流行于海门沙地一带，被誉为江海平原一朵奇葩。《小推车山歌》又称“心里厢格说话眼睛里讲”，该曲取材于传统海门山歌“推小车”（山歌调），音调舒展流畅、抒情悠扬，描述了江海平原青年男女伴随田间劳作过程，互诉爱慕之情，以及俏皮幽默的语态与节奏，具有浓郁的乡土气息。</w:t>
            </w:r>
            <w:r/>
          </w:p>
        </w:tc>
      </w:tr>
      <w:tr>
        <w:trPr>
          <w:trHeight w:val="2957"/>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《大爱芬芳》</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淮安市文化馆淮安市文工团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5分13秒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舞《大爱芬芳》以史记“一饭千金”的典故为源点，旨在传唱以漂母为代表的“幼吾幼以及人之幼”的中华传统美德。歌词以“运河边漂母，我的娘”为主线，通过热情饱满的旋律层层推送，歌颂了“大爱”在炎黄子孙心中代代传承，在中华大地生根发芽，散发爱的芬芳，激发人们奋力谱写新时代的大爱华章。</w:t>
            </w:r>
            <w:r/>
          </w:p>
        </w:tc>
      </w:tr>
      <w:tr>
        <w:trPr>
          <w:trHeight w:val="459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《人勤春来早》</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淮安市文化馆淮安市文工团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3分26秒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作品以“人勤春来早”为</w:t>
            </w:r>
            <w:r>
              <w:rPr>
                <w:rFonts w:hint="eastAsia" w:ascii="仿宋" w:hAnsi="仿宋" w:eastAsia="仿宋" w:cs="仿宋"/>
                <w:b w:val="0"/>
                <w:bCs w:val="0"/>
                <w:i w:val="0"/>
                <w:iCs w:val="0"/>
                <w:color w:val="auto"/>
                <w:sz w:val="24"/>
                <w:szCs w:val="24"/>
                <w:highlight w:val="none"/>
                <w:u w:val="none"/>
                <w:lang w:val="en-US" w:eastAsia="zh-CN" w:bidi="ar"/>
              </w:rPr>
              <w:t xml:space="preserve">主题、主线。音乐旋律欢快，乐观积极向上。弘扬劳动人民最光荣、劳动最崇高、劳动最伟大、劳动最美丽的良好风尚，赞美了劳动人民辛勤奋斗，默默无闻，在平凡的岗位上做着平凡的事情，脂己的勤劳的双手创造出了美好的生活。人勤春来早，奋力正当时，全国人民沐浴着党的阳光雨露，全面推进高质量发展，建设好、发展好我们共同的家园。一分耕耘一分收获，一分勤勉一分丰盈。勤劳创作幸福，歌舞呈现出劳动人民一边劳作一边歌舞的欢乐景象。“新农人”变身“兴农人”，他们带着知识、技能、技术投身美丽乡村建设，这就是推进乡村振兴的奋斗故事和美好憧憬。</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《花海仙境》</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（男声四重唱）</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大丰区文化馆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3分18秒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花海仙境》以男声四重唱的艺术形式，展现了大丰荷兰花海的美丽风光，现如今推动文化和旅游融合发展,以文促旅、以旅彰文,已成为发展现代旅游业、促进文化传播的必然选择。《花海仙境》以音乐的形式将花海的魅力呈现于观众面前，讴歌了人们对美好生活的追求和向往，反映了文旅融合对地方文化及旅游事业的促进和提升。</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《面朝东方》</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扬州市江都区公共文化综合服务中心</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5分40秒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东进！东进！我们是铁的新四军！”1940年，陈毅、粟裕等老一辈革命先烈坚决执行党中央、毛主席指示，率领所属新四军高举“东进”旗帜，在江都打赢著名的郭村保卫战，奏响新四军奋勇抗日的“东进序曲”。传承是最好的纪念，奋斗是最深的告慰。在中国共产党百年华诞之际为纪念郭村保卫战创作的歌由《面朝东方》，从当代共产党人的视角进入，抒发新时代中国共产党人对革命先烈的缅怀与致敬，表达了誓将初心坚守到底的意志。</w:t>
            </w:r>
            <w:r/>
          </w:p>
        </w:tc>
      </w:tr>
      <w:tr>
        <w:trPr>
          <w:trHeight w:val="592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歌曲《潺潺·盐运河》</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泰州医药高新区（高港区）文化馆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古盐运河自西汉年初吴王刘濞开挖，从扬州茱萸湾经过宜陵东行至海陵，绕南城再往东过姜堰、曲塘、海安，最终抵达如皋蟠溪，全长100</w:t>
            </w:r>
            <w:r>
              <w:rPr>
                <w:rFonts w:hint="eastAsia" w:ascii="仿宋" w:hAnsi="仿宋" w:eastAsia="仿宋" w:cs="仿宋"/>
                <w:b w:val="0"/>
                <w:bCs w:val="0"/>
                <w:i w:val="0"/>
                <w:iCs w:val="0"/>
                <w:color w:val="auto"/>
                <w:sz w:val="24"/>
                <w:szCs w:val="24"/>
                <w:highlight w:val="none"/>
                <w:u w:val="none"/>
                <w:lang w:val="en-US" w:eastAsia="zh-CN" w:bidi="ar"/>
              </w:rPr>
              <w:t xml:space="preserve">多公里。缓缓流淌两千年，见证了时代的一幕幕变迁发展。从“海陵之仓”到“十八条扁担起义”，从“苏湖教法”到“泰州学派”，可谓是一条运河孕育了一座城。 歌曲《潺潺·盐运河》便是借赞美运河之美从而抒发对家乡的热爱。歌曲共分为三段，第一段旋律采用民族雅乐调式，用阿卡贝拉的表演形式在舞台上呈现，四位演员，四个声部，层层递进。第二段加上铿锵的男声号子，在第一段的主旋律上做了一次节奏、速度的变化，并加入一次转调，配合歌词的转折，让旋律在听感上更加丰满。第三段旋律回到自然大调，将情绪推上顶点，用舒展的旋律来赞美自己的家乡。</w:t>
            </w:r>
            <w:r/>
          </w:p>
        </w:tc>
      </w:tr>
      <w:tr>
        <w:trPr>
          <w:trHeight w:val="1119"/>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《洪泽湖畔是家乡》</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泗洪县文化馆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3分35秒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歌曲围绕洪泽湖展开，描绘了洪泽湖的自然风光、人文景观以及家乡的独特魅力。如“风吹过千年古泗州亭，风吹过大汉和盛康”“万顷湿地百鸟飞翔，醉美湿地欢迎您”等词句，充满了对家乡的热爱与赞美。</w:t>
            </w:r>
            <w:r/>
          </w:p>
        </w:tc>
      </w:tr>
      <w:tr>
        <w:trPr>
          <w:trHeight w:val="2632"/>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《春诗佳话 》</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        （室内乐）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南京市江宁区文化馆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春诗.佳话》这部作品是一首中西结合的室内乐，以江南丝竹风格为主题动机，发展为曲风具有探戈音乐色彩，利用传统和声和现代和声为铺垫，给予作品新的生命韵律，预示着我们在实现小康和乡村振兴的同时，不断往前迈进。迎着春天的气息、赶着新时代的步伐，期盼早日实现中华民族伟大复兴的中国梦。</w:t>
            </w:r>
            <w:r/>
          </w:p>
        </w:tc>
      </w:tr>
      <w:tr>
        <w:trPr>
          <w:trHeight w:val="2186"/>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音乐情景剧《薪火》</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新沂市柳琴剧团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该曲采用柳琴戏“四句腔”作为主旋律，在此基础上，根据情绪的需要，逐渐发展、变化和增强。在舞台呈现上，以爷爷耐心细致的传授，孙女不乐意变主动学习的情景再现形式，讲述唢呐艺术薪火相传的艰辛故事。</w:t>
            </w: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男声独唱</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《奔跑吧，新时代》</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张家港市文化馆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3分57秒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音乐中融合了非遗项目张家港河阳山歌、苏州评弹的江南特色、加上富有节奏和律动的音乐风格，以艺术之美展现了新时代昂扬向上的精神气象。</w:t>
            </w:r>
            <w:r/>
          </w:p>
        </w:tc>
      </w:tr>
      <w:tr>
        <w:trPr>
          <w:trHeight w:val="1119"/>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女生表演唱</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《画个家乡蛮灵咯》</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苏州工业园区公共文化中心</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5分16秒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作品紧扣时代脉搏，通过一群热爱画画的苏州小娘鱼边唱、边画、边演。既“画”出苏州的古典之美，又画出苏州的现代之美，充分展现苏州已经从小桥流水的“小家碧玉”之城正在阔步迈向现代国际大都市、幸福美丽新天堂的发展变化。</w:t>
            </w:r>
            <w:r/>
          </w:p>
        </w:tc>
      </w:tr>
      <w:tr>
        <w:trPr>
          <w:trHeight w:val="686"/>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器乐合奏《千年志》</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连云港市文化馆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一曲千年梦想，表演者通过动感奋进的旋律，展现了劳动智慧的港城人民戮力前行，奋勇向前的精神面貌，传达了生生不息的赤子情怀。</w:t>
            </w:r>
            <w:r/>
          </w:p>
        </w:tc>
      </w:tr>
      <w:tr>
        <w:trPr>
          <w:trHeight w:val="564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《长山的承诺》</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丹徒区文化馆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十里长山，位于丹徒区的中西部，头东尾西，面积为30.27平方公里。在镇江的古籍中，有许多关于十里长山的记载。长山</w:t>
            </w:r>
            <w:r>
              <w:rPr>
                <w:rFonts w:hint="eastAsia" w:ascii="仿宋" w:hAnsi="仿宋" w:eastAsia="仿宋" w:cs="仿宋"/>
                <w:b w:val="0"/>
                <w:bCs w:val="0"/>
                <w:i w:val="0"/>
                <w:iCs w:val="0"/>
                <w:color w:val="auto"/>
                <w:sz w:val="24"/>
                <w:szCs w:val="24"/>
                <w:highlight w:val="none"/>
                <w:u w:val="none"/>
                <w:lang w:val="en-US" w:eastAsia="zh-CN" w:bidi="ar"/>
              </w:rPr>
              <w:t xml:space="preserve">文化底蕴深厚，北宋著名书法家、画家、书画理论家米芾后半生定居长山；十里长山是西周时期太伯、仲雍奔荆南最早落脚的地方；三国时期十里长山上有三杰（鲁肃、周瑜、诸葛亮）把酒论英豪；宋武帝在寿邱山建过丹徒宫；刘裕在这里采过寄奴草；唐伯虎在这里写过生；乾隆帝在这里爬过山；山下槐荫村据传是七仙女和董永生活过的地方……歌曲《长山的承诺》将“长山”寓意发展中的丹徒。使用托物言志的手法书写丹徒近些年来的辉煌成就以及丹徒儿女奋进的精神风貌。对“长山的承诺”也是丹徒儿女的一片赤诚之心的体现，为建设“强富美高” 新丹徒而不断奋斗。</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《追风》</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        （男声小合唱）</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南京市建邺区文化馆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以时代文明建设、高质量发展建设为背景创作的作品，以"风"为比喻，营造了追时代，追先锋的昂扬风貌。追逐改革开放的春风，追逐高质量发展的春风，追逐志愿服务的春风，在无私奉献中见证社会的温暖，在科技进步中感受新时代的脉搏，在民族复兴的征程中书写华美篇章。</w:t>
            </w:r>
            <w:r/>
          </w:p>
        </w:tc>
      </w:tr>
      <w:tr>
        <w:trPr>
          <w:trHeight w:val="559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《远山》</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徐州文化馆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孩子是祖国的花朵，是我们的未来。他们成长过程中会有种种烦恼与困惑，造成烦恼的原因是天性被</w:t>
            </w:r>
            <w:r>
              <w:rPr>
                <w:rFonts w:hint="eastAsia" w:ascii="仿宋" w:hAnsi="仿宋" w:eastAsia="仿宋" w:cs="仿宋"/>
                <w:b w:val="0"/>
                <w:bCs w:val="0"/>
                <w:i w:val="0"/>
                <w:iCs w:val="0"/>
                <w:color w:val="auto"/>
                <w:sz w:val="24"/>
                <w:szCs w:val="24"/>
                <w:highlight w:val="none"/>
                <w:u w:val="none"/>
                <w:lang w:val="en-US" w:eastAsia="zh-CN" w:bidi="ar"/>
              </w:rPr>
              <w:t xml:space="preserve">束缚，自由被剥夺。我们希望孩子们能拥有一个自由的童年，能自由地探索世界，无拘无束地表达自己的想法和感受。能在草地上奔跑，感受阳光洒在脸上的温暖；能在小河边嬉戏，聆听流水潺潺的声音。减轻压力和束缚，提高创造和想象力。当他回忆起童年时，心中充满了温暖和甜蜜，那将是他一生中最宝贵的财富。这首歌写给每位家长和青少年儿童，不同的孩子不同梦想，不同的孩子不同天赋，多交流、多陪伴、多带孩子与大自然接触，要用正确的教育方式打开孩子内心，发现和支持他们的梦想，在人生的十字路口帮助他们选择正确的方向。下一个路口就是远山和大海。</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《大运河，请为我们喝彩》</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常州经开区文化馆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3分45秒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大运河，请为我们喝彩》是一首深情讴歌大运河辉煌历史与璀璨文化的音乐作品。该作品以大运河这一中华民族的伟大工程为创作灵感，旨在通过悠扬动听的旋律和真挚感人的歌词，展现大运河的壮丽风光和深厚文化底蕴，同时表达了对大运河沿线地区人民勤劳智慧、勇于开拓精神的赞美。</w:t>
            </w:r>
            <w:r/>
          </w:p>
        </w:tc>
      </w:tr>
      <w:tr>
        <w:trPr>
          <w:trHeight w:val="361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《画里常州》</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音乐（歌伴舞）</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钟楼区文化馆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3分39秒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曲《画里常州》是一首创新融合国潮流行曲风的城市音乐名片，以灵动的江南小调韵律为底色，将青果巷的烟雨、大麻糕的酥香等非遗记忆化作跳动的音符。作品巧妙糅合古运河的桨声灯影与现代都市的时尚脉搏，让天目湖的潋滟波光与梳篦雕漆的匠心技艺在旋律中交织，如同一幅用吴侬软语吟唱的水墨画卷，既饱含江南丝竹的婉转情致，又焕发着新时代常州的文化生命力，让听者在音符流转间触摸千年龙城的肌理，品味舌尖的烟火与非遗的传承。</w:t>
            </w:r>
            <w:r/>
          </w:p>
        </w:tc>
      </w:tr>
      <w:tr>
        <w:trPr>
          <w:trHeight w:val="214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男声独唱</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《用生命读你》</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张家港市文化馆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4分18秒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从南湖的红船之始到如今的中华民族伟大复兴中国梦，细细品读百年共产党坎坷崎岖、前赴后继的历程，中华儿女在“你”的带领下不懈奋斗，成就举世瞩目的伟业。歌曲用饱含深情的歌声来歌颂“你”高尚伟大的品格和令无数人追随的魅力。</w:t>
            </w:r>
            <w:r/>
          </w:p>
        </w:tc>
      </w:tr>
      <w:tr>
        <w:trPr>
          <w:trHeight w:val="184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山歌民俗表演《丰收的笑声》</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海门区海门山歌艺术剧院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5分26秒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丰收的喜悦在江海大地荡漾开来，勤劳的农民用双手创造出幸福美好的生活，他们用甘洌的米酒，灿烂的笑容，该剧描述了江海大地基层群众劳作的鲜活场景和庆祝这片土地的丰饶多产喜悦。</w:t>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《美哉宿迁》</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音乐（民间歌曲）</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宿迁市文化馆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4分49秒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歌曲运用宿迁民间小调淮红调歌唱宿迁“三张名片”创作而成，节奏欢快、旋律婉转。</w:t>
            </w:r>
            <w:r/>
          </w:p>
        </w:tc>
      </w:tr>
      <w:tr>
        <w:trPr>
          <w:trHeight w:val="4178"/>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歌曲《&lt;茉莉花&gt;的故乡》</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宝应县文体广电和旅游局</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4分30秒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省的省花是茉莉花，也是享誉世界的中国民歌《茉莉花》的故乡。它已经成为江苏乃至中国的标示物，是江苏魅力文化的体现，是江苏对外宣传的美好形象。整首歌曲充满诗情画意，情感真挚，雅俗共赏，词句融入了“二十四桥”“秦淮”“泗水亭”“乌衣巷”“汉风”“吴韵”等地方元素，彰显出江苏的历史人文之美、风情风韵之美、山水风光之美、苏北豪放之美、苏南婉约之美，抒发了作者对江苏的热爱之情。曲调采用江苏民歌的素材，将歌曲《茉莉花》的音乐元素有机融合进创作之中，歌曲旋律优美、流畅，艺术性与传唱性达到高度统一。</w:t>
            </w:r>
            <w:r/>
          </w:p>
        </w:tc>
      </w:tr>
      <w:tr>
        <w:trPr>
          <w:trHeight w:val="2024"/>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《青春的逆行》</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栖霞区群星艺术团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青春的逆行》以基层抗疫为主题，在抗击这场没有硝烟的战争中，优秀的中国儿女将个人得失置之度外，向着祖国和人民需要的方向坚定前行。作品弱化外在形式感，注重情绪的累积与表达，以纯净简洁的舞美为背景，提炼动作语汇且不断重复，塑造鲜活的人物形象，引发观众的深深共情。</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《雄狮少年》</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舞蹈（少儿群舞）</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bottom"/>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江阴市澄江街道文体科、江阴市天华艺术学校、江阴市公共文化艺术发展中心</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5分46秒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成绩的落差让孩子的心情很糟糕，很痛苦。但他依然渴望上进渴望优秀。雄狮的出现让他去跟随去寻找，去追逐。当他经历一次次跌倒又一次次的爬起之后，终于成为了一头自信、自强的东方猛兽。舞蹈借江南非遗九狮道具，融入现实题材，展示当代青少年奋勇拼搏，力争鳌头的新时代精神。</w:t>
            </w:r>
            <w:r/>
          </w:p>
        </w:tc>
      </w:tr>
      <w:tr>
        <w:trPr>
          <w:trHeight w:val="3593"/>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《泳气》</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徐州文化馆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少儿群舞《泳气》以中国优秀游泳运动员张雨霏为创作原型，表现新时代中国体育健儿自幼经过刻苦训练、拼搏努力后的自信与果敢。作品讲述了张雨霏在年少时便比同龄的孩子们表现出在游泳上的天赋，成为游泳队的“领头人”，带领大家一起努力奋斗，在经过夜以继日的努力训练后，最终取得了为国争光的好成绩，努力换来了结果。正如长大后获得了“感动中国2023年度人物”的张雨霏说：“哪吒，就是要脱胎换骨；蝶后，一定是蝶变之后。探索运动的极限，收割青春的金牌，冠军是胜者，更是逆境中崛起的人。”</w:t>
            </w:r>
            <w:r/>
          </w:p>
        </w:tc>
      </w:tr>
      <w:tr>
        <w:trPr>
          <w:trHeight w:val="2603"/>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《地坪下线的那束光》</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徐州文化馆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作品以全国“五一”劳动奖章、全国三八红旗集体获得单位——徐州市水务局排水管网养护管理处下水道四班的先进事迹为素材。。展现了“宁可脏一人，服务千万家”的四班精神和新时代青年的理想追求。作品讲述了年轻的大学生在加入下水道四班时内心的矛盾冲突与班长进入管道工作时遇险时不顾一切的冲去救援，体现了新一代年轻人的奉献精神和精神传承充分彰显了徐州的城市文明之光。</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民俗舞蹈《落子舞》</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睢宁县柳琴剧团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睢宁传统舞蹈《落子舞》是受省级保护的非物质文化遗产项目，距今有四百多年历史，男生手持连枪 动作粗旷豪迈，女生右手持手板，左手拿手绢，动作温柔细腻,舞蹈《落子情》将文落子和武落子动作融为一体，加上现代舞蹈元素重新编排，融入现代音乐元素进行配器，时而高亢激昂，热情奔放，时而婉转悠扬，轻吟浅唱，舞蹈体现了农民劳作的场景及丰收的喜悦和对美好生活的向往。</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民俗舞蹈《鲤鱼戏花篮》</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睢宁县柳琴剧团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睢宁县民俗舞蹈《鲤鱼戏花篮》是江苏省省级第三批非物质文化遗产代表项目，该舞蹈舞动有序，高潮迭起。充满着浓厚的青春活力与阳刚之气，又表现出浓郁的乡土气息和地方特色。</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双人舞</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《给我一个支点》</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张家港市文化馆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5分44秒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根据张家港市南丰镇道德模范詹燕军的真实事迹改编。他的哥哥在一次事故中，脑部受伤造成双目失明、下肢行动不便，突遭变故，哥哥一度想轻生放弃，弟弟在承担起家庭重任的同时，一再的开导哥哥，并像当年哥哥照顾年幼的自己时那样，细心体贴，充当起哥哥的双眼与双脚，一起共同生活下去。</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双人舞</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《一盒青团》</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张家港市文化馆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5分34秒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作品讲述一位患有阿兹海默症的母亲，虽已不认识儿子现在的模样，但一直记着儿子最爱吃的是青团，在哪个中学上学、什么时间放学。这一天她从家里走失，儿子着急的在大街上寻找，最终在当年的中学门口找到了母亲，母亲却已不记得自己，只记得那年12岁，儿子最爱吃青团……</w:t>
            </w:r>
            <w:r/>
          </w:p>
        </w:tc>
      </w:tr>
      <w:tr>
        <w:trPr>
          <w:trHeight w:val="4669"/>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舞剧《壮丽的云》选段《苏绣》</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苏州芭蕾舞团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芭蕾舞剧《壮丽的云》选取了芭蕾舞剧中罕见的科学家为创作原型，通过对苏州籍“两弹一星”元勋王淦昌、程开甲，著名物理学家何泽慧等人的艺术性塑造，讲述了剧中人物王皓云、陈立人、方荷玉（女）等一批新中国老一辈科学家在“我愿以身许国”的庄严承诺下，远离至亲、隐姓埋名并不断突破身体、精神和技术极限，圆满完成了中国第一颗原子弹研制。该选段出自《壮丽的云》二幕二场。讲述男主人公王皓云为祖国“两弹一星”事业，夫妻分隔两地多年。中秋夜妻子难掩思念之情，绣一幅中秋圆月情，寄给远方的丈夫。</w:t>
            </w:r>
            <w:r/>
          </w:p>
        </w:tc>
      </w:tr>
      <w:tr>
        <w:trPr>
          <w:trHeight w:val="517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舞剧《我的刘老庄》片段</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淮安市文工团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7分30秒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习近平总书记多次提出:新四军“刘老庄连”等众多英雄群体，就是中国人民不畏强暴、以身殉国的杰出代表。刘老庄连</w:t>
            </w:r>
            <w:r>
              <w:rPr>
                <w:rFonts w:hint="eastAsia" w:ascii="仿宋" w:hAnsi="仿宋" w:eastAsia="仿宋" w:cs="仿宋"/>
                <w:b w:val="0"/>
                <w:bCs w:val="0"/>
                <w:i w:val="0"/>
                <w:iCs w:val="0"/>
                <w:color w:val="auto"/>
                <w:sz w:val="24"/>
                <w:szCs w:val="24"/>
                <w:highlight w:val="none"/>
                <w:u w:val="none"/>
                <w:lang w:val="en-US" w:eastAsia="zh-CN" w:bidi="ar"/>
              </w:rPr>
              <w:t xml:space="preserve">和狼牙山五壮士、董存瑞、黄继光等一样，都是“用生命诠释了一往无前的英雄气概”。在新中国成立70周年盛大阅兵的100面猎猎战旗方阵中，“刘老庄连”荣誉战旗赫然在列。该片段通过黑夜急行军、群众转移、浴血奋战、赤胆忠魂、向死而生等舞蹈情境讲述了1943年3月18日，新四军3师7旅19团2营4连82名指战员，为掩护淮海区委机关和村民安全转移，与10倍于己的日伪军激战10多个小时，弊敌170余人，终因陷入重围，弹尽无援，全部牺牲在淮阴区刘老庄壕沟里，史称“刘老庄八十二壮士”。从此，刘老庄八十二烈士英名永垂，光照千古。</w:t>
            </w:r>
            <w:r/>
          </w:p>
        </w:tc>
      </w:tr>
      <w:tr>
        <w:trPr>
          <w:trHeight w:val="5723"/>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当代舞群舞</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《我的刘老庄》</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淮安市文化馆淮安市文工团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7分28秒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当代舞群舞《我的刘老庄》，讲述了1969年，年仅21岁的李爱云，追随大哥李云鹏的足迹，只身从老家徐州沛县来淮阴县刘老庄插队，从此扎根在了这片红色的</w:t>
            </w:r>
            <w:r>
              <w:rPr>
                <w:rFonts w:hint="eastAsia" w:ascii="仿宋" w:hAnsi="仿宋" w:eastAsia="仿宋" w:cs="仿宋"/>
                <w:b w:val="0"/>
                <w:bCs w:val="0"/>
                <w:i w:val="0"/>
                <w:iCs w:val="0"/>
                <w:color w:val="auto"/>
                <w:sz w:val="24"/>
                <w:szCs w:val="24"/>
                <w:highlight w:val="none"/>
                <w:u w:val="none"/>
                <w:lang w:val="en-US" w:eastAsia="zh-CN" w:bidi="ar"/>
              </w:rPr>
              <w:t xml:space="preserve">土地上。她从李云鹏指导员等八十二烈士身上感受最深的是牢记使命、不忘初心，薪火传承、砥砺前行，在这片土地上，永远为大哥和他的战友们守灵，无怨无悔陪伴一辈子。舞蹈以指导员李云鹏妹妹李爱云同志与英勇牺牲的八十二战士隔空对话为出发点，虚拟与现实的空间表现他们的情感寄托，也体现了红色精神的传承延续，祭奠他们用青春，用正义，印影出一群民族之魂，在刘老庄，在华夏史册上，他们用鲜血，用生命，铸就起一座不朽的丰碑。作品以彰显时代性为基调，以当下人的视角为出发点，表现了当下人心理活动展现出对党的忠诚和对革命者的缅怀与情感延续。</w:t>
            </w:r>
            <w:r/>
          </w:p>
        </w:tc>
      </w:tr>
      <w:tr>
        <w:trPr>
          <w:trHeight w:val="526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《运河船工号子》</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淮安市文化馆淮安市文工团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6分15秒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“嘿咗嗬，嘿咗嘿----绳上肩，船起航，号子喊起壮胆量，哪个不为日子忙，</w:t>
            </w:r>
            <w:r>
              <w:rPr>
                <w:rFonts w:hint="eastAsia" w:ascii="仿宋" w:hAnsi="仿宋" w:eastAsia="仿宋" w:cs="仿宋"/>
                <w:b w:val="0"/>
                <w:bCs w:val="0"/>
                <w:i w:val="0"/>
                <w:iCs w:val="0"/>
                <w:color w:val="auto"/>
                <w:sz w:val="24"/>
                <w:szCs w:val="24"/>
                <w:highlight w:val="none"/>
                <w:u w:val="none"/>
                <w:lang w:val="en-US" w:eastAsia="zh-CN" w:bidi="ar"/>
              </w:rPr>
              <w:t xml:space="preserve">哪管前头万重浪。急转弯，逆风上，双脚踏实不踉跄，日头走了有月亮，步子迈开有希望。”那声音高低错落，有板有眼，在阳光下，在白云间，和着河畔的来风，和着纤夫们的脚步，弹奏着勇于拼搏的旋律，劲舞着众志成城的音符。该舞蹈通过一群运河船工们（纤夫们）在运河上拉纤、升帆、划浆与暴风雨搏斗、呐喊等场景，表现了运河上的船工们不畏艰难，勇往直前，为了生活努力劳作的动人画面。音乐采用了运河船工惯有的号子和苏北民间音调而成，采用了一领众和的演唱形式，比较真实的表现出了运河船工的劳动和生活，充满了运河船工的朴实和对美好生活的向往。</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《e起回乡》</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盐城市盐都区文化馆、</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盐城市盐都区盐渎街道文化服务中心</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7分42秒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家乡是生命的母体，是梦想的起点和归宿。“e”起回乡，一个个有志青年点燃了乡村振兴的科技之光；大地着色、水韵深情，耕作、奔跑、释放，盐阜热土之上，美好的向往一代又一代传承着、创造着。这里就是倒映在人间的星河。</w:t>
            </w:r>
            <w:r/>
          </w:p>
        </w:tc>
      </w:tr>
      <w:tr>
        <w:trPr>
          <w:trHeight w:val="4103"/>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舞蹈《老陆和他的孩子们》</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扬州市歌舞剧院有限公司</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6分54秒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老陆和他的孩子们》讲述了一位民间老艺人老陆，历经沧桑，用一生的痴迷守护者古老的皮人艺术，他以几十年的坚持和呵护，让皮人戏这朵民间艺术奇葩重见天日，让人们感受到江南民间文化的魅力和智慧，并对传承引发了一定的思考。</w:t>
            </w:r>
            <w:r/>
          </w:p>
        </w:tc>
      </w:tr>
      <w:tr>
        <w:trPr>
          <w:trHeight w:val="664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《漕帮娘子》</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扬州市文化馆博爱艺术团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女子群舞《漕帮娘子》，取材联合国人类文化遗产——中国京杭大运河一个细微的生活侧面：船上人家女性的命运。民国以前，运河上运粮的船队称“漕帮”，运盐的船队称“盐帮”，到晚清漕盐分野已不那么严格，凡跑船者皆可叫漕帮。 作品用</w:t>
            </w:r>
            <w:r>
              <w:rPr>
                <w:rFonts w:hint="eastAsia" w:ascii="仿宋" w:hAnsi="仿宋" w:eastAsia="仿宋" w:cs="仿宋"/>
                <w:b w:val="0"/>
                <w:bCs w:val="0"/>
                <w:i w:val="0"/>
                <w:iCs w:val="0"/>
                <w:color w:val="auto"/>
                <w:sz w:val="24"/>
                <w:szCs w:val="24"/>
                <w:highlight w:val="none"/>
                <w:u w:val="none"/>
                <w:lang w:val="en-US" w:eastAsia="zh-CN" w:bidi="ar"/>
              </w:rPr>
              <w:t xml:space="preserve">艺术化的肢体语言，再现了百年前“漕帮娘子”拉纤、撑篙、洗衣做饭等苦涩辛酸的生活场景。讴歌了“漕帮娘子”坚韧不拔又善于苦中作乐的不屈精神。作品从闻听远处娶亲队伍的唢呐声时的场景入闭，一位位“漕帮娘子”抬头远眺，回忆自己的青春岁月和甜蜜的初嫁时刻。她们顿时忘了眼下的穷困与劳碌，憧憬起幸福安康的小日子。一串娃娃的啼哭，既惊醒了她们的美梦，也激起母性的大爱与责任。舞台上漕帮娘子们又上路了，无怨无悔地继续面对风雨坎坷……这是一曲中华女儿的颂歌，这是一段运河历史的记忆，这是一支当代舞蹈的探求，这是一群梦想者们的行动……</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《挥杆跳出幸福路》</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舞蹈（钱杆舞）</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泗洪县双沟镇传统钱杆舞艺术团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4分21秒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根据流传在宿迁市泗洪县西南岗地区古老的钱杆打法而创作的原创钱杆舞。该舞蹈展现了新时代农民在党的正确指引下，科技兴农、科技兴渔，在丰收后听到当地特有的慷慨激昂、振奋人心的锣鼓声，再也无法掩饰内心无比喜悦的心情。表演者手握钱杆敲击身体各个部位，伴随着哗哗的钱杆声和激烈的锣鼓声，人们踏踏实实踏上了丰衣足食、幸福和谐的阳光大道。</w:t>
            </w:r>
            <w:r/>
          </w:p>
        </w:tc>
      </w:tr>
      <w:tr>
        <w:trPr>
          <w:trHeight w:val="429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《烙馍馍》</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徐州文化馆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6分14秒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徐州烙馍是一种具有深厚历史背景的非遗美食。作品《烙馍馍》是以著名的淮海战役时期，家家户户烙的馍馍源源不断冒死送前线的真实红色故事为创作背景，通过烙馍馍、送馍馍的两个场景，展现了徐州人民为战士、为亲人英勇战斗送烙馍的感人故事，“烙馍馍”的支前情怀和徐州儿女奋不顾身不畏艰险的战斗精神在舞蹈中相互映射、相互呼应，张烙馍承载着爱心，寄托着希望，为前线的战士带去了温暖和必胜的信念，表现了“烙馍馍”的红色故事永不磨灭，“烙馍馍”的红色精神代代相传！</w:t>
            </w:r>
            <w:r/>
          </w:p>
        </w:tc>
      </w:tr>
      <w:tr>
        <w:trPr>
          <w:trHeight w:val="384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《幸福中国一起走》</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苏锡通园区张芝山镇舞蹈队</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幸福中国一起走》以“中国梦”为主题，通过简洁明快的歌词和朗朗上口的旋律，表达了改革发展成果更多更公平惠及全体人民的愿景，展现了昂扬奋进的民族精神。歌词中采撷了民间俗语、百姓口语和时代新语，既接地气又富有时代感，让人倍感亲切。通过节目编排采用音乐加舞蹈语言，讲述了我们这个时代的故事和情感。它让我们更加深刻地认识到，只有团结一心、共同奋斗，才能实现我们的梦想和追求，才能让幸福中国一起走得更远、更稳。</w:t>
            </w:r>
            <w:r/>
          </w:p>
        </w:tc>
      </w:tr>
      <w:tr>
        <w:trPr>
          <w:trHeight w:val="197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舞蹈《三月·素书》</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扬州市歌舞剧院有限公司</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6分16秒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我是彻头彻尾赞美梦的，因为我是素人，而且将永远是素人”。朱自清先生常常说自己平常的不能再平常，但就是这么一个“素人”写出了美得不能再美的文章，一身重病的情况下拿出了“宁可饿死，不领美国救济粮”的文人气节和民族大义，毅然决然的拿起手中的毛笔写下那个时代的浩然正气。</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彩带龙舞《龙舞江都大运来》</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扬州市江都区公共文化综合服务中心（区文化馆）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都位于历史文化名城扬州东隅，是全国首家“中国龙狮运动名城”。江都首创的彩带龙项目，将体育健身与舞蹈完美融合，队员们手中灵活舞动的“蛟龙”，时而盘旋飞跃、时而穿插变换，时而柔和缓慢、时而热烈欢腾，舞出了“中国龙狮运动名城”的气魄和风采！</w:t>
            </w:r>
            <w:r/>
          </w:p>
        </w:tc>
      </w:tr>
      <w:tr>
        <w:trPr>
          <w:trHeight w:val="2132"/>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《拔根芦柴花》（广场舞）</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仪征市文化馆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4分30秒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2023年本节目入选全国广场舞之夜，选用了耳熟能详的扬州小调《拔根芦柴花》作为背景音乐，以中国传统舞蹈扇子舞为主要形式，融十字步、秧歌步等民间舞步，加入颠三步、喜鹊蹬梅步、风摆柳等极具江苏民间舞风格的动作元素，展现出扬州人民在田间劳作时的欢乐景象。舞蹈中运用了大量的队形变换，在秧歌小调婉约细腻的基础上，增添了大气与洒脱的广场舞特征，作品风格清新明快，感染力强。</w: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《泰兴花鼓》</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泰兴市鼓乐</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艺术传媒有限公司</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跳着欢快的舞步，以红灯、莲湘等为道具，展现国家级非遗“泰兴花鼓”丰富的内涵和象征意义，推动非物质文化遗产项目向广覆盖、向精发展。</w:t>
            </w:r>
            <w:r/>
          </w:p>
        </w:tc>
      </w:tr>
      <w:tr>
        <w:trPr>
          <w:trHeight w:val="1416"/>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《丰收渔鼓》</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宿迁市歌舞团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4分30秒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洪泽湖渔鼓》2014年入选国家级非物质文化遗产项目名录，成为江苏省第一个入选的传统舞蹈类项目。作品通过情景舞蹈形式呈现，在生活中提取舞蹈肢体语言，根据作品表达的内容和情绪，展现出新时代渔民之乡的幸福场景。作品获得过苏北五市文艺联盟优秀节目奖 参加江苏省文化与自然日活动展演等</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《大汉风鼓》</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云龙区</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4分25秒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原创 汉唐古典舞《大汉风鼓》，溯源汉代女乐歌舞盘鼓舞，从汉代文化与古舞图像中汲取灵感。其编排大胆创新，动作大开大合，重心灵动多变，将汉代舞蹈的顿挫节奏展现得淋漓尽致。舞者长袖翻飞，与鼓互动间，刚劲力量与柔美姿态完美融合。配乐灵动，与舞蹈动作丝丝入扣，营造出沉浸式的情感氛围。这场舞蹈美学盛宴，为大众打开了领略汉唐文化及中国古代文化魅力的大门 。</w:t>
            </w:r>
            <w:r/>
          </w:p>
        </w:tc>
      </w:tr>
      <w:tr>
        <w:trPr>
          <w:trHeight w:val="151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《惊梦》</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苏州芭蕾舞团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    故事取材于昆剧《牡丹亭•惊梦》。作品以芭蕾的形式，展现杜丽娘与柳梦梅亦真亦幻的爱情故事。</w:t>
            </w:r>
            <w:r/>
          </w:p>
        </w:tc>
      </w:tr>
      <w:tr>
        <w:trPr>
          <w:trHeight w:val="1958"/>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舞蹈《斗笠声声》</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如皋市美丽传奇艺术团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音乐《木虾声声》根据如皋传统舞蹈《木虾舞》的节奏，重新作曲和编曲而来，音乐时而安静，时而活泼，时而热烈，充分的为舞蹈的表达人民生活场景烘托出音乐气氛，表达了劳动人民乐观积极，勤劳朴实的劳动创作美好的生活情怀。</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《渔歌》</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宿迁市歌舞团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渔歌》随着一曲动听的拉魂腔响起，渔家人在晨光中醒来。打鱼的父女俩在欢声笑语中前行，生动的表现出渔家幸福生活的场景。舞蹈以意向表达，传递出水润之城渔家风情与文化底蕴。在追求幸福生活的路上冲破雾霾勇往直前。</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《英雄赞歌》</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洋河新区四季文化艺术团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舞蹈表达了对中国抗美援朝时期中国英勇奋斗的人民志愿军的崇敬之情，用铿锵有力的舞蹈展现英雄壮举，讴歌英雄的伟大精神。</w:t>
            </w:r>
            <w:r/>
          </w:p>
        </w:tc>
      </w:tr>
      <w:tr>
        <w:trPr>
          <w:trHeight w:val="246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《乡村如画》</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南京市六合区文化馆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六合农民画、六合民歌同属江苏省非物质文化遗产项, 原创舞蹈《乡村如画》将二者巧妙结合，夸张生动、主题突出的农民画为线索进行舞蹈编排，用灵动优美的六合民歌做乐，表现当代美丽乡材的人文发展与本土民间绘画特色，展现了传承人对大美乡村的热爱，在先丰收的喜悦，也呼吁更多人保护、传承非遗。</w:t>
            </w:r>
            <w:r/>
          </w:p>
        </w:tc>
      </w:tr>
      <w:tr>
        <w:trPr>
          <w:trHeight w:val="246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舞蹈《汉俑如梦》</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睢宁县柳琴剧团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舞蹈《汉俑如梦》是根据我县出土的国家一级文物，东汉时期的《舞乐车马图汉画像石》创作的，舞蹈让沉睡在画像石上的汉代女佣走到台前翩然起舞，让我们瞬间穿越回千年前刘邦迎戚姬的盛大场面中。</w:t>
            </w:r>
            <w:r/>
          </w:p>
        </w:tc>
      </w:tr>
      <w:tr>
        <w:trPr>
          <w:trHeight w:val="2234"/>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《太阳出来喜洋洋》</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奔牛镇社会事务办公室、奔牛镇奔南社区舞蹈队</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4分54秒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舞蹈《太阳出来喜洋洋》，用轻快的旋律、灵动的身姿、美好的画面展现了劳动者们辛勤耕作后欢庆丰收的喜悦情景，表达了人们对美好生活的向往！</w:t>
            </w:r>
            <w:r/>
          </w:p>
        </w:tc>
      </w:tr>
      <w:tr>
        <w:trPr>
          <w:trHeight w:val="208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《奶奶眯笑眼》</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常州市天宁区文化馆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本作品描写了老奶奶们回忆小时候穿长辈们给自己制作的虎头鞋和现在给自己的后辈制作虎头鞋时的情景，既暗寓天宁非遗项目——虎头鞋制作技艺的传承，又寓意着中国几千年来老一辈对下一代的爱的传承。</w:t>
            </w:r>
            <w:r/>
          </w:p>
        </w:tc>
      </w:tr>
      <w:tr>
        <w:trPr>
          <w:trHeight w:val="4658"/>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《莲湘声声扬柳情》</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扬州市江都区红枫艺术团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4分43秒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《莲湘》是江都水乡民间舞蹈中的一</w:t>
            </w:r>
            <w:r>
              <w:rPr>
                <w:rFonts w:hint="eastAsia" w:ascii="仿宋" w:hAnsi="仿宋" w:eastAsia="仿宋" w:cs="仿宋"/>
                <w:b w:val="0"/>
                <w:bCs w:val="0"/>
                <w:i w:val="0"/>
                <w:iCs w:val="0"/>
                <w:color w:val="auto"/>
                <w:sz w:val="24"/>
                <w:szCs w:val="24"/>
                <w:highlight w:val="none"/>
                <w:u w:val="none"/>
                <w:lang w:val="en-US" w:eastAsia="zh-CN" w:bidi="ar"/>
              </w:rPr>
              <w:t xml:space="preserve">朵奇葩，它源于明代的花鼓舞，是扬州市非物质文化遗产；同样是非物质文化遗产的扬州民歌《杨柳青》节奏欢快、活泼而又略带俏皮。扬州市江都区红枫艺术团原创舞蹈《莲湘声声杨柳情》，选用《杨柳情》为主旋律，在保持水乡“莲湘”原味的同时，融入现代审美观。莲湘敲打肩、背、脚、头、臂、腰、腿发出清脆的响声。舞蹈动作整齐划一，队形变化的多样。舞蹈情节跌荡起伏，时而辛苦劳作，时而逗趣寻乐，把水乡儿女的风貌展示的淋漓尽致，地域特点鲜明。《莲湘》牵手《杨柳青》，“莲湘声声、杨柳依依”，洋溢着浓郁的苏北风情，让传统的非遗迸发新的活力。</w:t>
            </w:r>
            <w:r/>
          </w:p>
        </w:tc>
      </w:tr>
      <w:tr>
        <w:trPr>
          <w:trHeight w:val="403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《红色摇篮》</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扬州市文化馆博爱艺术团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6分48秒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作品以中国共产党第一次代表大会的召开为背景，以祖国伟大母亲和孕育怀抱的女儿为寓意和主线，以一个老人的视角，从当下的幸福生活场景，回忆革命年代，一个个革命先烈抛头颅、撒热血的牺牲，取得革命胜利为叙述蓝本。通过情节和情绪的变化和结合，用舞蹈的肢体语言表达，再现中华大地上无数革命先辈经历孕育、成长和与白色恐怖的艰苦斗争，终于诞生了中国共产党，从此带领中国人民走向光明的道路。 音乐制作、服装、舞台道具及化妆效果都进行了巧妙的构思，具有较强的艺术感染力。</w:t>
            </w:r>
            <w:r/>
          </w:p>
        </w:tc>
      </w:tr>
      <w:tr>
        <w:trPr>
          <w:trHeight w:val="301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spacing w:after="360" w:afterAutospacing="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《我的家乡大平原》</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spacing w:after="360" w:afterAutospacing="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扬州市广陵区</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联盟舞蹈队</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spacing w:after="360" w:afterAutospacing="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5分20秒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是座具有2500多年历史的文化名城，同时也是座物产丰富、人杰地灵的鱼米之乡，扬州的人民勤劳耕作，用自己的双手创造出今天的幸福生活。舞蹈用绿色的扇子和斗笠为道具，象征着春天绿油油翻滚的麦浪和秋天收获满满的金黄稻穗。舞蹈演员们在欢快的音乐声中，用优美的舞姿表达了对家乡的热爱、对祖国的崇敬，也表达了对幸福生活的向往和生活在扬州这个“好地方”的自豪。</w:t>
            </w:r>
            <w:r/>
          </w:p>
        </w:tc>
      </w:tr>
      <w:tr>
        <w:trPr>
          <w:trHeight w:val="4914"/>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《情满小西湖》</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        （音乐剧小品）</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南京市秦淮区文化馆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小西湖社区将以往的自上而下的拆迁式改造转变为自下而上的共荣共生式改造，让改造</w:t>
            </w:r>
            <w:r>
              <w:rPr>
                <w:rFonts w:hint="eastAsia" w:ascii="仿宋" w:hAnsi="仿宋" w:eastAsia="仿宋" w:cs="仿宋"/>
                <w:b w:val="0"/>
                <w:bCs w:val="0"/>
                <w:i w:val="0"/>
                <w:iCs w:val="0"/>
                <w:color w:val="auto"/>
                <w:sz w:val="24"/>
                <w:szCs w:val="24"/>
                <w:highlight w:val="none"/>
                <w:u w:val="none"/>
                <w:lang w:val="en-US" w:eastAsia="zh-CN" w:bidi="ar"/>
              </w:rPr>
              <w:t xml:space="preserve">区域内的所有老百姓自主选择改造的方式，在保护风貌、保留原有传统街巷体系的基础上完善市政基础设施，实施拆违以及保护建筑更新、修缮和改造，通过“小尺度、渐进式”的方式恢复和激发该地区的活力，由政府与老百姓共同出谋划策完成。作品主人公张大爷是小西湖改造过程中的一个真实人物原型，他不舍小西湖被改造，想要保留儿时记忆，不想参与社区房屋改造。在改造的过程中，张大爷处处不配合，非常固执，在小夏和王奶奶（张大爷儿时的老师）的现身说法下，张大爷明白了小西湖创新的改造理念，原来“住新房”与“看旧景”能兼得，最终接受了改造工程。</w:t>
            </w:r>
            <w:r/>
          </w:p>
        </w:tc>
      </w:tr>
      <w:tr>
        <w:trPr>
          <w:trHeight w:val="535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《袁仁仪》选段</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戏剧（锡剧）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锡山区羊尖镇袁仁仪锡剧团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清朝末年，无锡滩簧艺人袁仁仪，因官府禁唱滩簧而被乡董追缉，袁仁仪在逃难途中，偶遇阿炳，惺惺相惜，便慨赠袁家世传之宝乐谱。后至上海抱筒子走街串巷，卖艺谋生。结识上海时报馆主狄平子和浙江药商黄楚九，因三人志同道合，都酷爱滩簧艺术，便形成铁三角。袁仁仪将单人说唱的滩簧，逐步演变为同场戏的常锡文戏，轰动上海滩，成为20世纪三十年代一代名伶，使锡剧发展成为华东地区演艺界影响最大的锡老大，正规剧团多达两百余个，业余剧团则有数千个之多，观众涵盖华东地区一亿多人口，袁仁仪也因此成为创始锡剧剧种的一代宗师。</w:t>
            </w:r>
            <w:r/>
          </w:p>
        </w:tc>
      </w:tr>
      <w:tr>
        <w:trPr>
          <w:trHeight w:val="2267"/>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《归还》</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戏剧（锡剧小戏）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无锡市锡山区云林乐善艺术团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14分49秒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锡剧《归还》讲述烈士遗孀傅瑶的手机在公园中遗失，被人顺手牵羊拿走，而手机内却有牺牲的丈夫的临终遗言。妹妹傅萍将事件原委发到网上，引来全网愤慨。不料拿走手机的小李因解锁手机，得知机主竟是烈士，禁不起良心煎熬将手机归还，从而获得了傅瑶的谅解。小李的良知也随“归还”手机得到了“回归”。</w:t>
            </w:r>
            <w:r/>
          </w:p>
        </w:tc>
      </w:tr>
      <w:tr>
        <w:trPr>
          <w:trHeight w:val="1091"/>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《情理之外》</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戏剧（锡剧小戏）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无锡市锡山区星韵艺术团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阐述了锡山区新农村建设中发生的一些房屋土地纠纷的故事，通过基层党员的榜样力量，感染了身边的群众，在处理纠纷的过程中获得了大家的理解，进一步推动了和谐新农村的发展。</w:t>
            </w:r>
            <w:r/>
          </w:p>
        </w:tc>
      </w:tr>
      <w:tr>
        <w:trPr>
          <w:trHeight w:val="1618"/>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柳琴戏《支招》</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戏剧（柳琴小戏）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江苏邳柳演艺有限公司</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该戏以充分发挥农村基层党组织领导作用，扎实有序推动乡村振兴取得新进展，全面建成小康社会为背景，通过曲折的故事情节，展现乡村振兴战略的实施后，广大农村群众脱贫致富奔小康，实现共同富裕的美好生活场景。</w:t>
            </w:r>
            <w:r/>
          </w:p>
        </w:tc>
      </w:tr>
      <w:tr>
        <w:trPr>
          <w:trHeight w:val="418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《懒龙伸腰》</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 戏剧</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（梆子戏）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丰县小凤凰剧团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梆子小戏《懒龙伸腰》，是一出原创独幕剧，故事的原型来自于丰县农村，它讲述了一个中年农民，在地方政府的帮助下如期脱贫，却不肯勤劳致富，每天做梦娶妻；村主任再次登门，为他致富出谋划策，并请来了邻村种药材的姐姐，一起推动这条懒龙伸腰，最后这位农民不但收获了致富项目，还收获了爱情的希望……小戏《懒龙伸腰》，运用轻喜剧的方式，通过一位农民由懒转勤的变化，歌颂了在乡村振兴的大潮中，党的基层组织带领农民共同致富的时代风貌。</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《回家》</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（戏剧）小品</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丰县小凤凰剧团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品《回家》讲述了王二祥因躲赌债外逃，五年后偷偷回家，妻子想留住，作不了主，儿不认爹赶爹出门，未婚儿媳不知内情，错把公爹当成表哥，闹出很多笑话。小品抨击赌博的恶习，害人之深。赞扬了农村变化，日新月异，和谐家庭幸福美满。</w:t>
            </w:r>
            <w:r/>
          </w:p>
        </w:tc>
      </w:tr>
      <w:tr>
        <w:trPr>
          <w:trHeight w:val="4902"/>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柳琴戏《老于还乡》</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戏剧（柳琴小戏）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江苏邳柳演艺有限公司</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这是一个发生在脱贫攻坚时期的故事，刚退休的乡长老于，这天兴冲冲地来到他的扶贫点陈家沟看看。他却撞见得到消息的村主任二奎正在种新树苗，替换地里很多枯死的树苗。老于非常气愤，按这树苗的成活率，当年村里的果园收入根本达不到脱贫标准。他斥责二奎这是数字脱贫，虚假脱贫，要求打报告给县里，把贫困村的帽子重新戴回来。二奎和大凤不同意苦苦哀求，经过老于的一番教育，最终认识到这样数字脱贫，急功近利，最终伤害的是老百姓的利益和党的形象。老于虽然退休了，却自愿要留下来和村民们一起把陈家沟真正地脱贫。</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柳琴戏《运河滔滔》选段《护粮》</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戏剧（柳琴小戏）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江苏邳柳演艺有限公司</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1948 年 11 月，闻名中外的解放战争淮海战役在邳县碾庄圩打响。战斗前夕，中共邳县县委设立了支前指挥部。县委书记卞怀芝任政委，县长孙恕之任总指挥。全县各区设立民站、组建支前民工团。粮食是紧缺的军用物资，也是战役取得胜利的保障，因而成为敌我双方争夺焦点。我方为确保粮食安全，在运河区成立了“运河民兵护粮支队”。护粮支队设立在大运河边的运河湾村。支队长李运生带领民兵护粮支队围绕着抢粮、保粮、夺粮，与原土匪头子刘斐然为司令的敌军保安团斗智斗勇，在大运河畔展开了殊死搏斗。以渡工李老舵为代</w:t>
            </w:r>
            <w:r>
              <w:rPr>
                <w:rFonts w:hint="eastAsia" w:ascii="仿宋" w:hAnsi="仿宋" w:eastAsia="仿宋" w:cs="仿宋"/>
                <w:b w:val="0"/>
                <w:bCs w:val="0"/>
                <w:i w:val="0"/>
                <w:iCs w:val="0"/>
                <w:color w:val="auto"/>
                <w:sz w:val="24"/>
                <w:szCs w:val="24"/>
                <w:highlight w:val="none"/>
                <w:u w:val="none"/>
                <w:lang w:val="en-US" w:eastAsia="zh-CN" w:bidi="ar"/>
              </w:rPr>
              <w:t xml:space="preserve">表的共产党人为革命胜利献出了宝贵的生命，鲜血染红了运河两岸。“淮海战役的胜利是人民用小车推出来的”。无数民工和浴血奋战的解放军战士一样，排除万难，不怕牺牲，保粮护粮，奋勇支前，为淮海战役的胜利，为人民解放事业做出了不可磨灭的贡献。滔滔运河水，军民鱼水情。该剧以运河儿女破家支前、奋勇杀敌的动人故事，反映了革命老区红色邳州的共产党人，带领人民高举旗帜，传承红色基因，不忘初心、牢记使命，为了人民的解放事业抛头颅洒热血的英雄故事，是一部开展“党史”教育，缅怀革命先烈的红色经典，谨以此剧向中国共产党建党一百周年献礼！</w:t>
            </w:r>
            <w:r/>
          </w:p>
        </w:tc>
      </w:tr>
      <w:tr>
        <w:trPr>
          <w:trHeight w:val="7763"/>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柳琴戏《桥头村的爷们》选段《回家乡与村民来交往》</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戏剧（柳琴小戏）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江苏邳柳演艺有限公司</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为了实施乡村振兴战略，进一步落实习总书记“公共资源不能为少数人垄断享用”的指示精神，把城乡公共空间治理作为推动经济社会发展的重要抓手，创新探索县域管理路径，改进社会治理方式，使城乡环境明显改善，社会风气为之一新，党群干群关系更为密切。形成了“养成新习惯、塑造新民风、共建共享新邳州”的生动局面。进入小康生活的桥头村，村庄环境却令人堪忧。禀父命返乡回报乡亲的方建成，刚</w:t>
            </w:r>
            <w:r>
              <w:rPr>
                <w:rFonts w:hint="eastAsia" w:ascii="仿宋" w:hAnsi="仿宋" w:eastAsia="仿宋" w:cs="仿宋"/>
                <w:b w:val="0"/>
                <w:bCs w:val="0"/>
                <w:i w:val="0"/>
                <w:iCs w:val="0"/>
                <w:color w:val="auto"/>
                <w:sz w:val="24"/>
                <w:szCs w:val="24"/>
                <w:highlight w:val="none"/>
                <w:u w:val="none"/>
                <w:lang w:val="en-US" w:eastAsia="zh-CN" w:bidi="ar"/>
              </w:rPr>
              <w:t xml:space="preserve">刚担任桥头村党支部书记，认真组织村支两委和村民开展公共空间治理工作。坚持“听群众说、向群众讲、带群众干、让群众享”工作方法，克服老一辈恩怨情仇的情感牵制，化解工作中凸现的各种矛盾。经过不懈努力，顺利推进公共空间治理工作，桥头村进入了欣欣向荣的新境界。剧中通过桥头村几个爷们间不同的思想脉络和曲折动人的故事情节，颂扬了以方建成为代表的基层党组织的责任担当和顽强战斗力，表现了刘二水、李三才等村民在公共空间治理中识大体明大义的转变过程，同时也展现出桥头村充满向善向美正能量的朴素民风，演绎了新时代乡村风貌和人间真情。</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柳琴戏《断桥》选段《哭啼啼将官人急忙扶起》</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戏剧（柳琴小戏）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江苏邳柳演艺有限公司</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古装柳琴戏折子戏《断桥》取材于清朝方成培的《雷峰塔》传奇，白素贞自金山寺战败后，行至西湖桥边，腹痛难行，恰遇许仙追踪而来，小青狠许仙负心、要杀他。白素贞极力的为他解脱，又责怪许仙薄情假意，许仙发誓从此后痛改前非，三人言归于好、偕赴杭州。</w:t>
            </w:r>
            <w:r/>
          </w:p>
        </w:tc>
      </w:tr>
      <w:tr>
        <w:trPr>
          <w:trHeight w:val="679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柳琴小戏《报恩》</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睢宁县柳琴剧团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身患尿毒症的婆婆刘兰香，通过肾脏捐赠移植手术成功后迎来了第二次生命，出院后终日不忘免费捐肾的救命恩人，要求儿媳王爱玲想尽一切办法找到恩人，当面感谢。这天王爱玲终于找到了这位恩人并把他领回了家，婆婆得知自己的救命恩人就是赵喜时，看着赵喜这么年轻就为自己免费捐</w:t>
            </w:r>
            <w:r>
              <w:rPr>
                <w:rFonts w:hint="eastAsia" w:ascii="仿宋" w:hAnsi="仿宋" w:eastAsia="仿宋" w:cs="仿宋"/>
                <w:b w:val="0"/>
                <w:bCs w:val="0"/>
                <w:i w:val="0"/>
                <w:iCs w:val="0"/>
                <w:color w:val="auto"/>
                <w:sz w:val="24"/>
                <w:szCs w:val="24"/>
                <w:highlight w:val="none"/>
                <w:u w:val="none"/>
                <w:lang w:val="en-US" w:eastAsia="zh-CN" w:bidi="ar"/>
              </w:rPr>
              <w:t xml:space="preserve">肾而伤了自己的身体，深表歉意与内疚，为了表达感恩就把奶奶传给自己的一只玉镯送给了赵喜，赵喜见此玉镯如此贵重便不肯收，此时，婆婆发现儿媳和赵喜表现不对，经再三试探最终得知赵喜竟然是儿媳王爱玲带来骗自己的假恩人，刘兰香大为震怒，并将自从自己生病以来儿媳王爱玲的一些反常表现和自己对儿媳的不满都说了出来。这时赵喜看到刘兰香对自己儿媳的误解和冤屈。最终告诉刘兰香实情，为你捐肾的就是你的儿媳王爱玲，刘兰香得知真相后将儿媳抱入怀中流下了悔恨而又惭愧感到的泪水。该剧谱写了一曲婆婆也是妈的赞歌，将中华传统的孝道文明传承发扬。</w:t>
            </w:r>
            <w:r/>
          </w:p>
        </w:tc>
      </w:tr>
      <w:tr>
        <w:trPr>
          <w:trHeight w:val="1078"/>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锡剧</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《庵堂相会·问叔叔》</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戏剧（锡剧小戏）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溧阳市锡剧团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陈阿兴和金秀英青梅竹马，年幼订婚。因陈家穷困，金父想退婚，秀英不肯，假借烧香去探望住在灵神庙的陈。路过滚木小桥，金不敢过桥，碰巧陈路过。因九年未见，两人早已不识。陈搀扶金过了桥又为金引路，从而认出对方，并想出结婚的办法。</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锡剧小戏《秋香送茶》选段“卖四方”</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戏剧（锡剧小戏）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溧阳市锡剧团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秋香送茶》农村少女秋香，由于家中交不出租来，被逼在地主家做丫鬟，小地主张二相公时常想侮辱她，某日，张二相公唤秋香送茶到书房里，用心了利诱，威胁种种卑鄙无耻的手段，秋香始终不屈服，反叫张二相公出尽丑态。</w:t>
            </w:r>
            <w:r/>
          </w:p>
        </w:tc>
      </w:tr>
      <w:tr>
        <w:trPr>
          <w:trHeight w:val="1943"/>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锡剧小戏</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《就想请你</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吃顿饭》</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张家港市锡剧艺术中心</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清正廉洁是我们党的政治本色，也是共产党人的政治品格。锡剧小戏《就想请你吃顿饭》通过诙谐的表演讲述了村民杏花夫妇为感激村主任带领村民实现小康，精心设计就想请村主任吃顿饭却早已被看穿，一顿“廉洁饭”，吃出了枝叶关情民心暖，海宴河清艳阳天。</w:t>
            </w:r>
            <w:r/>
          </w:p>
        </w:tc>
      </w:tr>
      <w:tr>
        <w:trPr>
          <w:trHeight w:val="409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锡剧小戏</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《从军行》</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张家港市锡剧艺术中心</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故事发生在抗日战争时期沙洲一个叫太平浜的芦苇村，村民二冲捡到一套新四军装。一直对二冲有好感的柳妹前来无意中发现了军装，认为二冲参加了军，投来了羡慕的眼光。于是二冲将错就错，承认自己是一名战士…不料，柳妹突然发现了帽子中的一封信，才戳穿了二冲的谎言。原来，军装是柳妹大哥的，他不愿在太平浜过太平日子，他要走出去，拿起枪，这样才能真正守护家乡。大哥的情怀触动了二冲，他也毅然决定参军，真正走出太平浜，成为柳妹心中的英雄。</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小品</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《村口有一尊雕像》</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张家港市文化馆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村里的老桥年久失修，存在安全隐患，镇政府现决定在原址上建座新桥。但是桥头矗立着一尊雕像，是抗美援朝老兵太爷爷为纪念战友顺子所建。为了让建桥工作尽快进行，镇宣传文明办的小磊找到太爷爷的曾孙女也是自己的女朋友芳芳，让她和自己一起做太爷爷的思想工作。为了后代的幸福生活，太爷爷最终同意拆除雕像，让这段历史永远留在后辈的心中。</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小品</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《点赞》</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张家港市文化馆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该作品主要讲述了周姐因为点赞拉票能力突出，成为了小区的红人，街坊邻里有任何难题都来找周姐帮忙解决。周姐老公却对她的能力嗤之以鼻，可无奈也为了讨好客户陈总，也让周姐帮忙拉票，谁料这次拉票却让他们的女儿痛失网络绘画比赛第一名。正当他们不知道怎么和女儿解释的时候，陈总来到家中……</w:t>
            </w:r>
            <w:r/>
          </w:p>
        </w:tc>
      </w:tr>
      <w:tr>
        <w:trPr>
          <w:trHeight w:val="1767"/>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小品</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《一点都不贵》</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张家港市文化馆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该作品主要讲述了儿子给母亲买的新年礼物是一款价格昂贵的包，怕母亲心疼钱，谎称包很便宜。谁知邻居王姨的出现，让误会加深，于是就发生了既滑稽又温馨的故事。</w:t>
            </w:r>
            <w:r/>
          </w:p>
        </w:tc>
      </w:tr>
      <w:tr>
        <w:trPr>
          <w:trHeight w:val="1862"/>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小品</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《换牙》</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张家港市文化馆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该作品主要讲述了一个经济条件好，平时吃香喝辣的老人，和一个平时省吃俭用的老人同时换牙，一个疼痛难忍，一个却没什么不良反应。两位老人一个觉得自己辛苦一辈子，到老了，就应该享享福，而另一位是觉得儿子的赚钱不容易，年龄大了凑合凑合就行。最后才知道原来是两个儿子分别骗了他们……</w:t>
            </w:r>
            <w:r/>
          </w:p>
        </w:tc>
      </w:tr>
      <w:tr>
        <w:trPr>
          <w:trHeight w:val="2781"/>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小品</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《呼吸》</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张家港市文化馆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儿子陪父亲到医院做核磁检查，可一个简单的“呼气、吸气、憋住”父亲却怎么都做不到。儿子起大早为父亲预约到1号。父亲却一次次被护士“请出”。儿子的日程安排和工作计划全被打乱。父亲提出改日再来做检查。儿子则说除了今日，以后自己更没时间了。最后，一个意外的消息，儿子决定带父亲回家，和他一起慢慢练习呼和吸。</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《夫妻观灯》</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戏剧（木偶）</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如皋市木偶艺术团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用杖头木偶演绎经典黄梅戏作品</w:t>
            </w:r>
            <w:r/>
          </w:p>
        </w:tc>
      </w:tr>
      <w:tr>
        <w:trPr>
          <w:trHeight w:val="524"/>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《扎红头绳儿》</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戏剧（木偶）</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如皋市木偶艺术团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用杖头木偶演绎歌剧《白毛女》经典片段</w:t>
            </w:r>
            <w:r/>
          </w:p>
        </w:tc>
      </w:tr>
      <w:tr>
        <w:trPr>
          <w:trHeight w:val="1186"/>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《路遇》</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戏剧（木偶）</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如皋市木偶艺术团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用杖头木偶演绎黄梅戏《天仙配》经典片段</w:t>
            </w:r>
            <w:r/>
          </w:p>
        </w:tc>
      </w:tr>
      <w:tr>
        <w:trPr>
          <w:trHeight w:val="544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小话剧《你是谁啊》</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崇川区文化馆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父亲老胡认为是由于自己的疏忽致使儿子的智商仅停留在6岁，一直不能释怀。为了能让儿子叫自己爸爸，请来老友“老</w:t>
            </w:r>
            <w:r>
              <w:rPr>
                <w:rFonts w:hint="eastAsia" w:ascii="仿宋" w:hAnsi="仿宋" w:eastAsia="仿宋" w:cs="仿宋"/>
                <w:b w:val="0"/>
                <w:bCs w:val="0"/>
                <w:i w:val="0"/>
                <w:iCs w:val="0"/>
                <w:color w:val="auto"/>
                <w:sz w:val="24"/>
                <w:szCs w:val="24"/>
                <w:highlight w:val="none"/>
                <w:u w:val="none"/>
                <w:lang w:val="en-US" w:eastAsia="zh-CN" w:bidi="ar"/>
              </w:rPr>
              <w:t xml:space="preserve">孙”一起“配合”儿子玩捉迷藏的游戏。其实儿子并没有“傻”而是老胡自己罹患阿尔兹海默症，忘记了儿子。除了儿子扮成六岁的模样，做起捉迷藏的游戏，老胡根本认不出儿子。老胡找来一起哄儿子的“老孙”其实也是老孙的儿子小孙。而老胡精心准备的这一场“骗局游戏”其实是儿子小胡与好友小孙一起配合父亲上演的一场亲情“闹剧”。因为只有在这个精心设计的情境下，父亲与儿子才能相认，困在时间中的他们才能获得一丝慰藉。该作品在核心主题立意上是聚焦在当代社会弱势群体，即阿尔兹海默症患者群体身上，呼吁社会给予更多的包容、理解和关爱能多一些。</w:t>
            </w:r>
            <w:r/>
          </w:p>
        </w:tc>
      </w:tr>
      <w:tr>
        <w:trPr>
          <w:trHeight w:val="2798"/>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小品《阳光便利店》</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通州区文化馆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这是一个社区超市的盲人店主与“打劫”青年之间发生的故事。该剧形象地诠释了社会主义核心价值观“友善”二字。作者用充满喜剧性的笔触传递了一个充满哲思的生活感悟:世上没有好人与坏人，当你把对方当成朋友，他就是朋友;当你把对方当成敌人，他今后就是你的敌人，完全取决于你激活了人性的哪一面。</w:t>
            </w:r>
            <w:r/>
          </w:p>
        </w:tc>
      </w:tr>
      <w:tr>
        <w:trPr>
          <w:trHeight w:val="2797"/>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通剧小戏《瞧这两亲家》</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通州区文化馆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儿女准亲家朱老三、杨二嫂在街头不期而遇。当年，朱老三追求杨二嫂未果；如今，他籍口女儿感觉委屈，借机索要彩礼。杨二嫂苦口婆心，朱老三不进油盐，两亲家几至反目。未料，小两口却打来电话，说是已领结婚证，准备旅游结婚。朱老三气急败坏，在杨二嫂和村妇们的劝说下，朱老三摒弃前嫌，幡然悔悟……</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小淮剧《我的亲家管得宽》</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戏剧（淮剧）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涟水县文化艺术中心（涟水县淮剧团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淮剧《我的亲家管得宽》，讲述了苏北乡下旗杆村，村民们脱贫了、致富了、住上楼房了，但信仰缺失，迷恋陋习，新农民依旧穿着“旧衣襟”；几十年多管闲事的管得宽，当上了村创建“文明村庄”领导小组副组长，他拾到鸡毛当令箭，上任伊始，就管起了亲家母在楼上养鸡，于是围绕禁鸡、藏鸡、闻鸡、辨鸡、找鸡、捉鸡，展开了一波又一波的喜剧冲突……“我的亲家管得宽，他心里装着春满田园一幅图！”</w:t>
            </w:r>
            <w:r/>
          </w:p>
        </w:tc>
      </w:tr>
      <w:tr>
        <w:trPr>
          <w:trHeight w:val="1984"/>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小淮剧《七月七》</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戏剧（淮剧）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涟水县文化艺术中心（涟水县淮剧团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淮剧《七月七》，讲述了苏北乡下旗竿村，棉农田爹父子，为帮清正廉洁的村主任摘棉花，故意吵架、打赌并冲入村主任家棉田……小戏以轻喜剧的风格，铺陈出一幅乡村振兴的农村，村官帮村民、村民帮村官的鱼水画卷，“七月七，牛郎和织女喜相会，七月七，村民对村长爱一回。传说哪有今日美？爱的故事沐新晖！”</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《雪枫卖马》选段</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（淮剧）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射阳县淮剧团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bottom"/>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《雪枫卖马》以彭雪枫奉命，孤军深入敌后，挥师东进为背景，以在开辟豫皖苏抗日根据地过程中，彭雪枫卖马的故事为依托，塑造了彭雪枫的光辉形象，弘扬抗日将士们 “万众一心、共赴国难的民族团结意识”，以及开拓创新、善于在危难中开辟发展新路的民族创造精神。</w:t>
            </w:r>
            <w:r/>
          </w:p>
        </w:tc>
      </w:tr>
      <w:tr>
        <w:trPr>
          <w:trHeight w:val="40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《良心》</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（淮剧小戏）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射阳县淮剧团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讲述的是养猪专业户大兰子辛辛苦苦喂养一年已经200多斤重的猪即将病死，为了挽回经济损失，大兰子决定请屠夫胡二上门,将病猪突击宰杀拿到市场出售。对大兰子爱慕已久的胡二不知内情，满心欢喜应邀前来，却发现大兰子让他宰杀的是一头病猪。为心爱女人违背良心，还是为做人底线坚持操守？胡二陷入了为难、矛盾之中……面对大兰子的示爱、哭求，几番犹豫，胡二做出了自己智慧的选择……一种于无声处的道德呼唤，一曲小人物的平凡颂歌，带给观众的不仅是戏内的感悟，更有戏外的启迪...</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《苏秦六国封相》朔风冽冽雪不停选段</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（淮剧）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建湖县金乐法宣文化艺术团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苏秦攻书，遭父母兄嫂反对。苏秦赴秦邦求名，因公孙衍忌贤被黜。苏秦妻周氏常受婆、嫂虐待。苏秦归家，夫妻更受冷落，分别投水自尽，得叔父苏有义相助，劝慰周氏回家，留苏秦在家读书。后苏秦又去赵国，苏有义赠金送行。苏秦倡合纵之说，受封为燕、赵等六国丞相，微服归家，仍受父兄白眼，乃去叔家居住。父母兄嫂闻其贵显，拥周氏去叔家谢罪，一家团聚。</w:t>
            </w:r>
            <w:r/>
          </w:p>
        </w:tc>
      </w:tr>
      <w:tr>
        <w:trPr>
          <w:trHeight w:val="370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《菊花开了》</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（淮剧小戏）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滨海县文化馆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正值金秋，向阳村大片农田菊花怒放亟待采收，种植户张晓芳丈夫在外地打工，公婆患病在床，孩子上学，家里家外两头忙。村长刘大壮一声不吭偷偷帮忙采菊，不料偏偏遇上火爆脾气的老婆王菊香，闹出了误会一场。该作品以“乡村振兴、文（农）旅融合、共同致富”为关键词，通过苏北普通一村，因地制宜发展传统菊花种植项目，将村里的农文旅资源相融合，巧用数字文创平台推动乡村振兴的故事，折射出新时代农民在全面实现共同富裕进程中的新面貌、新形象。</w:t>
            </w:r>
            <w:r/>
          </w:p>
        </w:tc>
      </w:tr>
      <w:tr>
        <w:trPr>
          <w:trHeight w:val="876"/>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《出人情》</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（淮剧小戏）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滨海县文化馆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村民大顺子和二兰子是一对农民夫妇，因二兰子对丈夫频繁出人情钱感到不满，尤其当得知他将买鱼苗的钱也用于此。村官田甜来访，提出要改变这种风气，她决定退回之前收到的人情钱，并鼓励村民今后不再送人情钱，而是以乡情、友情和邻里情相待。</w:t>
            </w:r>
            <w:r/>
          </w:p>
        </w:tc>
      </w:tr>
      <w:tr>
        <w:trPr>
          <w:trHeight w:val="2687"/>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《孩子孩子》</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盱眙县黄梅剧团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中秋佳节的敬老院里，三位老人各怀心事。他们既期盼与孩子的团圆，也最终无奈接受现实的真相。他们本想清淡的度过这个本应阖家团圆的节日，可一位“不速之客”的到来，却揭开了一段尘封二十年的感人故事。作品通过戏曲与戏剧小品的艺术形式结合，在延安双拥精神80周年之际弘扬了新时代江苏双拥建设中的一曲赞歌。</w:t>
            </w:r>
            <w:r/>
          </w:p>
        </w:tc>
      </w:tr>
      <w:tr>
        <w:trPr>
          <w:trHeight w:val="287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《方向盘》</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（淮海戏）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响水县淮海剧团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海小戏《方向盘》讲述了一个叫梅花的村民，千方百计讨好村主任想得到承包村里果林的资格，于是利用村主任搭顺风车的机会给他送钱，而村主任巧妙的利用方向盘来说事，“驾车什么最重要，方向盘最重要，偏左不行偏右也不行，行车必须牢牢把住方向盘。”，最后梅花在村主任的劝说下幡然醒悟……</w:t>
            </w:r>
            <w:r/>
          </w:p>
        </w:tc>
      </w:tr>
      <w:tr>
        <w:trPr>
          <w:trHeight w:val="379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《田记者下乡》</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（淮剧小戏）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盐城市盐南高新区花好月圆艺术团有限公司</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省城报社的田记者前往一个村庄进行贫困探访，由村主任亲自引路。沿途，记者目睹了农田里庄稼的茁壮生长，宽阔的道路，以及排列整齐的农舍。特别是村长带路访的民户，狗狗在记者接近时不停地吠叫。然而，当村主任出现时，这些狗立刻停止了叫声。记者好奇地询问原因，村主任解释说，这户人家是他负责对接的，由于经常来访，狗已经对他产生了熟悉感。通过这次经历，记者意识到村领导在扶贫工作上的细致入微。这户人家在得到帮助后，生活标准和居住条件已经达到了现代生活的水平……</w:t>
            </w:r>
            <w:r/>
          </w:p>
        </w:tc>
      </w:tr>
      <w:tr>
        <w:trPr>
          <w:trHeight w:val="794"/>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扬剧《郑板桥》选段 《归客》</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扬州市扬剧研究所</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郑板桥离任，百姓不舍围在县衙门前想送他一程。他与饶五娘从后门悄悄离开，骑驴回扬州。</w:t>
            </w:r>
            <w:r/>
          </w:p>
        </w:tc>
      </w:tr>
      <w:tr>
        <w:trPr>
          <w:trHeight w:val="1227"/>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《林冲夜奔》</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扬州市扬剧研究所</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是明代李开先《宝剑记》传奇中的一折。取材于《水浒传》，描写林冲受到高俅迫害后，亡命水泊梁山途中的经历。林冲火烧草料场后，避官司。经奔柴进，柴赠书荐投梁山林冲乘夜趱行。</w:t>
            </w:r>
            <w:r/>
          </w:p>
        </w:tc>
      </w:tr>
      <w:tr>
        <w:trPr>
          <w:trHeight w:val="1629"/>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restart"/>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vMerge w:val="restart"/>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扬剧《白蛇传-盗仙草》选段</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vMerge w:val="restart"/>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扬州文化艺术学校</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vMerge w:val="restart"/>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剧《白蛇传》选段《盗仙草》，演绎了白素贞为救许仙，不顾身孕勇闯仙山盗取仙草的故事。面对仙童阻拦，白素贞与其激烈打斗，凭借坚韧与执着，历经艰险终得仙草。这段戏唱腔婉转悠扬，武戏精彩绝伦，尽显扬剧独特魅力，将白娘子的深情与勇敢刻画得淋漓尽致 。</w:t>
            </w:r>
            <w:r/>
          </w:p>
        </w:tc>
      </w:tr>
      <w:tr>
        <w:trPr>
          <w:trHeight w:val="1681"/>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continue"/>
            <w:textDirection w:val="lrTb"/>
            <w:noWrap w:val="false"/>
          </w:tcPr>
          <w:p>
            <w:pPr>
              <w:jc w:val="center"/>
              <w:widowControl w:val="off"/>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vMerge w:val="continue"/>
            <w:textDirection w:val="lrTb"/>
            <w:noWrap w:val="false"/>
          </w:tcPr>
          <w:p>
            <w:pPr>
              <w:jc w:val="center"/>
              <w:widowControl w:val="off"/>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vMerge w:val="continue"/>
            <w:textDirection w:val="lrTb"/>
            <w:noWrap w:val="false"/>
          </w:tcPr>
          <w:p>
            <w:pPr>
              <w:jc w:val="center"/>
              <w:widowControl w:val="off"/>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仪征市演艺影剧有限公司</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widowControl w:val="off"/>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vMerge w:val="continue"/>
            <w:textDirection w:val="lrTb"/>
            <w:noWrap w:val="false"/>
          </w:tcPr>
          <w:p>
            <w:pPr>
              <w:jc w:val="center"/>
              <w:widowControl w:val="off"/>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sz w:val="24"/>
                <w:szCs w:val="24"/>
                <w:highlight w:val="none"/>
                <w:u w:val="none"/>
              </w:rPr>
            </w:r>
            <w:r/>
          </w:p>
        </w:tc>
      </w:tr>
      <w:tr>
        <w:trPr>
          <w:trHeight w:val="2859"/>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小淮剧《买你敲门声》</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宝应县淮剧团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一个小故事，两个小人物，为了“敲门声”，讨价还价，你来我往，展开矛盾冲突：少妇为养家糊口，绞尽脑汁，得寸进尺；老人为买“敲门”声，出手大方，出价一步到位。然而，当悬念揭开，震惊了少妇，也震惊了观众。面对老人的无奈，少妇羞愧不已，她含泪答应为老人免费敲门。</w:t>
            </w:r>
            <w:r/>
          </w:p>
        </w:tc>
      </w:tr>
      <w:tr>
        <w:trPr>
          <w:trHeight w:val="202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扬剧《袁樵摆渡》选段《出画》</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扬州市江都区扬剧团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讲述玉帝之女张三姐，随黎山老母下凡，遇品貌端庄、敦厚勤劳的摆渡少年袁樵，便不顾世俗，钟情执着，以求百年好合……，对纯粹爱情的向往以及对美好生活的追求，虽跨越千年依然是我们崇尚与追寻的真谛。</w:t>
            </w:r>
            <w:r/>
          </w:p>
        </w:tc>
      </w:tr>
      <w:tr>
        <w:trPr>
          <w:trHeight w:val="1884"/>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木偶节目《长绸舞》</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戏剧（木偶）</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扬州市木偶研究所</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5分26秒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长绸舞是演员操纵木偶舞动10米长绸，五彩长绸在半空中飞舞旋转，绚丽多姿。编导还巧妙将长绸和水袖结合，水袖舞中穿插长绸舞，让扬州杖头木偶经典的表演，在舞台上有了艺术的对话。</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丹剧小戏《特殊晚餐》</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（曾用名：《毕业》）</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丹阳市文化馆、丹剧艺术发展有限公司</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五十多岁、生性豁达的余母，鼓励大学毕业后没找到合心意工作的女儿余小娴出去送外卖，做社会实践，导致母女关系紧张。余母遂巧妙地通过一场生日宴，既打开了独居老人王爷爷的心结，又使余小娴彻底转变观念，决定开社区食堂，服务老人、奉献社会。作品的人设、结构均较精巧，风格幽默中不乏感人，亦充满了强烈的人文关怀;“毕业”也因之升华，成为一种人生境界的象征。</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《相思树》</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靖江市文化馆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一位婚姻出现危机的出租车司机要送老太太去江边，司机误认为老人要放弃生命而倾力挽救，又帮助老人挖出五十年前埋藏的时光瓶。在见证了这段长达五十年的浪漫婚姻后，司机内心也颇为感触，从一开始对妻子放言“不离婚不是人”，后又主动道歉，挽回了婚姻。《相思树》淡化了传统小品的激烈冲突，以散文式的语言，诗意化的表达，展现了江边发生的温情一幕，既有对婚姻态度的阐述，也有教育警示意味。</w:t>
            </w:r>
            <w:r/>
          </w:p>
        </w:tc>
      </w:tr>
      <w:tr>
        <w:trPr>
          <w:trHeight w:val="414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《红红的轿子船》</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戏剧（淮剧小戏）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兴化市淮剧团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一九四五年日本战败，但盘踞在兴化城的伪军勾结国民党，拒不向我新四军缴械投降。我军决定发起“兴化战役”，消灭这股顽敌。中共兴化县委指示，紧急征集民伕民船，运送物资以配合作战。青年民兵船宝与妇救会主任兴萍本则定当日成亲，一切已安排就绪。战情紧急，兴萍说服船宝暂缓婚期，并用准备迎亲的轿子船应征。运输途中，二人冒着枪林弹雨奋力前行，一颗炮弹在船边爆炸，船宝为保护兴萍及物资，中弹牺牲，献血染红了轿子船。兴萍擦干眼泪，接过船桨，坚定地向兴化城方向划去……</w: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《船娘》</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戏剧（淮剧小戏）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兴化市淮剧团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1949年春，渡江作战前夕，解放军交通员何东方奉命前往家乡兴化传送渡船情报，在途中，他遇到了国民党残兵的追杀，身负重伤，在这危急关头，巧遇水乡船娘孙秀兰，这位勇敢的水乡船娘她冒着敌人的枪林弹雨，救助伤病员，并用自己的小船将伤病员安全护送到兴化，帮助交通员完成了传送情报的任务，为渡江作战做出了贡献。</w:t>
            </w:r>
            <w:r/>
          </w:p>
        </w:tc>
      </w:tr>
      <w:tr>
        <w:trPr>
          <w:trHeight w:val="552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《孝灯记》选段</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“赶脚”</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戏剧（淮剧折子戏）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兴化市淮剧团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淮剧《孝灯记·赶脚》情节丰富，引人入胜。该剧主要围绕无锡</w:t>
            </w:r>
            <w:r>
              <w:rPr>
                <w:rFonts w:hint="eastAsia" w:ascii="仿宋" w:hAnsi="仿宋" w:eastAsia="仿宋" w:cs="仿宋"/>
                <w:b w:val="0"/>
                <w:bCs w:val="0"/>
                <w:i w:val="0"/>
                <w:iCs w:val="0"/>
                <w:color w:val="auto"/>
                <w:sz w:val="24"/>
                <w:szCs w:val="24"/>
                <w:highlight w:val="none"/>
                <w:u w:val="none"/>
                <w:lang w:val="en-US" w:eastAsia="zh-CN" w:bidi="ar"/>
              </w:rPr>
              <w:t xml:space="preserve">富豪成明之女成凤英展开。成凤英自幼与张元庆订立婚约，然张家后来家道中落，一贫如洗。在此情形下，成明态度骤变，妄图赖婚，并设局陷害张元庆入狱。为搭救夫婿，成凤英毅然女扮男装，代张元庆上京赶考。途中，成凤英跨沟时不慎坠沟，幸遇赶驴下坡的钱三文。钱三文以驴鞭将其救起，并询问详情。得知其欲往京城，钱三文提议让其搭乘自己的车赶路。然而，时已日暮，周边并无客栈可供休憩。于是，钱三文邀成凤英至自家留宿，打算次日一同上京。成凤英起初颇为踌躇，因自己女扮男装，不便进入陌生男子家中。但闻钱三文家中尚有大嫂，成凤英遂同意此提议。</w:t>
            </w:r>
            <w:r/>
          </w:p>
        </w:tc>
      </w:tr>
      <w:tr>
        <w:trPr>
          <w:trHeight w:val="514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《杨根思》选段《决战前夕》</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戏剧（淮剧）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泰州市淮剧团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原创大型无场次现代淮剧《杨根思》，以泰州籍抗美援朝战斗英雄、特等功臣杨根思为创作原型，讲述了杨根思与战友们在坚守小高岭的战斗中，克服困难，死守不退，连续打退了敌人八次冲锋……在坑道休息的间隙，他深情回忆自己在党的培养下，如何从一个放牛娃，成长为坚毅勇敢的战士的人生历程，其中三个闪回片段，则重点呈现杨根思“不相信有克服不了的困难，不相信有完不成的任务，不相信有战胜不了的敌人”的“三个不相信精神”……最后当敌人再次反扑时，他推走战友，抱起炸药包，毅然冲向敌阵，用青春的热血、生命的壮举，谱写了一曲爱党爱国之歌！</w:t>
            </w:r>
            <w:r/>
          </w:p>
        </w:tc>
      </w:tr>
      <w:tr>
        <w:trPr>
          <w:trHeight w:val="469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淮海戏《驮夫过河》</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戏剧（淮海戏）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泗阳县地方戏种保护中心</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14分45秒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小型淮海戏《驮夫过河》讲述了</w:t>
            </w:r>
            <w:r>
              <w:rPr>
                <w:rFonts w:hint="eastAsia" w:ascii="仿宋" w:hAnsi="仿宋" w:eastAsia="仿宋" w:cs="仿宋"/>
                <w:b w:val="0"/>
                <w:bCs w:val="0"/>
                <w:i w:val="0"/>
                <w:iCs w:val="0"/>
                <w:color w:val="auto"/>
                <w:sz w:val="24"/>
                <w:szCs w:val="24"/>
                <w:highlight w:val="none"/>
                <w:u w:val="none"/>
                <w:lang w:val="en-US" w:eastAsia="zh-CN" w:bidi="ar"/>
              </w:rPr>
              <w:t xml:space="preserve">一则文明村里的故事一一村民小组长巧珍一心扑在工作上，拿出自家的钱帮左邻脱贫，帮右舍致富……巧珍的丈夫钱多多在城里包工程，平时省钱抠钱看重钱，几次劝说妻子辞去组长离开村和他一起去城里包工程，巧珍一直未与理睬，无奈之下，钱多多执意与巧珍离婚，两个人抄近路在去乡政府的路上，遇到一条浅浅的小河，河上架新桥，旧桥板已撤，如何过河，巧珍借机教育丈夫“人活在世上，不能只顾自己发财，党员干部更应该能吃亏甘吃亏、带领大伙共同致富”，该戏不仅塑造了一位一心为民的村组干部形象，同时又歌颂了新农村新农民正在从物质文明迈向精神文明！</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柳琴戏 《未见面的新娘》</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戏剧（柳琴小戏）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邳州市文化馆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讴歌时代新人，树立爱老新风。《未见面的新娘》在新婚大喜之日新娘子即将进村之时，新娘子竟提出一个条件：“婆婆不出门，媳妇不进门”。婆婆恼怒欲打新娘，掀开红盖头竟然是太婆婆，这才使得婆婆幡然醒悟、悔恨交加。新娘巧定设计，方得全家团圆，其乐融融。</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柳琴小戏《老兵》</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睢宁县柳琴剧团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报社记者刘娟接到贫困山区受助儿童的求助信，要找一位名曰老兵的捐助者，在寻找老兵的路上遇见一位拾荒收废品老汉，经过仔细盘问，终于认出面前这位老者就是孩子们要找的恩人——老兵，知道老兵的真实身份，又联系上了一直也在寻找老兵的战友张淑芬，并且找到了遗失了七十多年证件，体现了一对老兵重情重义，无私奉献，不计个人名利得失的伟大情怀。</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柳琴小戏《红腰带》</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睢宁县柳琴剧团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w:t>
            </w:r>
            <w:r>
              <w:rPr>
                <w:rFonts w:hint="eastAsia" w:ascii="仿宋" w:hAnsi="仿宋" w:eastAsia="仿宋" w:cs="仿宋"/>
                <w:b w:val="0"/>
                <w:bCs w:val="0"/>
                <w:i w:val="0"/>
                <w:iCs w:val="0"/>
                <w:color w:val="auto"/>
                <w:sz w:val="24"/>
                <w:szCs w:val="24"/>
                <w:highlight w:val="none"/>
                <w:u w:val="none"/>
                <w:lang w:val="en-US" w:eastAsia="zh-CN" w:bidi="ar"/>
              </w:rPr>
              <w:t xml:space="preserve">海战役激战正酣，刚新婚的大明和玉兰，一个参军上前线，一个随村里的支前队支前。分别前，玉兰给亲手给大明系上绣着“明·兰”的红腰带，并给大明约定：红腰带在，人在！一场激烈的战斗结束了，玉兰跟着支前队运送伤员和掩埋牺牲战士的遗体时，看到了一个牺牲的战士，被炸得面目全非，腿上绑着她亲手做的耀眼的红腰带。那是她的新婚丈夫大明。后来，大明葬在烈士陵园……玉兰留下了红腰带，和那身满是弹孔的军装……又是一年清明节，玉兰又拿出那条红腰带，想念着大明。这时，家里来了一位背着行囊的军人，说是大明。玉兰不敢相信自己的眼睛……她无法</w:t>
            </w:r>
            <w:r>
              <w:rPr>
                <w:rFonts w:hint="eastAsia" w:ascii="仿宋" w:hAnsi="仿宋" w:eastAsia="仿宋" w:cs="仿宋"/>
                <w:b w:val="0"/>
                <w:bCs w:val="0"/>
                <w:i w:val="0"/>
                <w:iCs w:val="0"/>
                <w:color w:val="auto"/>
                <w:sz w:val="24"/>
                <w:szCs w:val="24"/>
                <w:highlight w:val="none"/>
                <w:u w:val="none"/>
                <w:lang w:val="en-US" w:eastAsia="zh-CN" w:bidi="ar"/>
              </w:rPr>
              <w:t xml:space="preserve">接受……原来，在那场战斗中，大明的战友柱子腿部受了重伤，他找不到可以包扎伤口的东西，情急之下用红腰带给柱子包扎，此时一声炮响，柱子推倒大明，倒在血泊中，大明受重伤被战友救走……从此，柱子成了牺牲的大明，大明成了随部队到处作战的柱子，直到抗美援朝战争结束，大明回乡探亲。小剧场戏曲《红腰带》以淮海战役中，新婚的妻子送给参军上前线的丈夫的一条绣着两人名字的红腰带为情节线，展现了战争的残酷、家国情怀的珍贵以及对牺牲英雄的守护和纪念。一条红腰带，情牵亲人，情牵英魂，谱写一曲人民甘于奉献、勇于牺牲，尊崇英雄的时代赞歌。</w:t>
            </w:r>
            <w:r/>
          </w:p>
        </w:tc>
      </w:tr>
      <w:tr>
        <w:trPr>
          <w:trHeight w:val="630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柳琴小戏《退婚》</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睢宁县柳琴剧团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村支部书记高慧敏的儿子小凯和村民李东山的女儿秀丽，二人青梅竹马一起长大，大学毕业后一同考上公务员，为此二人从相识、相知到相恋，得到双方家长的赞同，并举行了订婚仪式。然而，当李东山得知小凯主动要求到邻村担任大学生村官，加之高慧敏的书记又将到龄</w:t>
            </w:r>
            <w:r>
              <w:rPr>
                <w:rFonts w:hint="eastAsia" w:ascii="仿宋" w:hAnsi="仿宋" w:eastAsia="仿宋" w:cs="仿宋"/>
                <w:b w:val="0"/>
                <w:bCs w:val="0"/>
                <w:i w:val="0"/>
                <w:iCs w:val="0"/>
                <w:color w:val="auto"/>
                <w:sz w:val="24"/>
                <w:szCs w:val="24"/>
                <w:highlight w:val="none"/>
                <w:u w:val="none"/>
                <w:lang w:val="en-US" w:eastAsia="zh-CN" w:bidi="ar"/>
              </w:rPr>
              <w:t xml:space="preserve">离任。为了女儿今后的幸福，在高慧敏准备离任交接之际赶来要求退婚。正当二人为退婚之事相互理论各不相让时，受上级任命赶来接任书记的恰恰是李东山的女儿秀丽。通过女儿的一番激情告白，据理力争，高慧敏面对村史展柜中一件件物品所承载着奋斗故事的动情诉说。引起了李东山对当年亲身经历的为改变贫穷落后的面貌而奋斗拼搏的回忆。从而转变了态度，支持女儿、女婿担任村官，为实现乡村振兴的无悔选择。通过该剧反映了部分村民盼儿成龙，望女成凤走出农村向往城市的不正确心态，又很好地诠释了当代有为青年，不怕吃苦，敢于担当，勇于奉献的高尚情操。</w:t>
            </w:r>
            <w:r/>
          </w:p>
        </w:tc>
      </w:tr>
      <w:tr>
        <w:trPr>
          <w:trHeight w:val="5618"/>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《梨园大联欢》</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新北区戏剧曲艺协会、奔牛镇戏迷协会</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10分18秒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戏曲小品《梨园大联欢》是一场以《红楼梦》大观园为背景的戏曲盛宴。剧中，经典人物如贾宝玉、林黛玉</w:t>
            </w:r>
            <w:r>
              <w:rPr>
                <w:rFonts w:hint="eastAsia" w:ascii="仿宋" w:hAnsi="仿宋" w:eastAsia="仿宋" w:cs="仿宋"/>
                <w:b w:val="0"/>
                <w:bCs w:val="0"/>
                <w:i w:val="0"/>
                <w:iCs w:val="0"/>
                <w:color w:val="auto"/>
                <w:sz w:val="24"/>
                <w:szCs w:val="24"/>
                <w:highlight w:val="none"/>
                <w:u w:val="none"/>
                <w:lang w:val="en-US" w:eastAsia="zh-CN" w:bidi="ar"/>
              </w:rPr>
              <w:t xml:space="preserve">、王熙凤、薛蟠等齐聚一堂，贯穿全剧中心人物刘姥姥更为节目增添了几分诙谐和戏趣。他们分别以各自的戏曲风格讲述自己的故事，彼此交织融合，碰撞出戏曲文化的瑰丽火花。他们以独特的方式为观众呈现一场跨越时空的戏曲联欢。节目融汇京剧、黄梅戏、越剧、沪剧、豫剧、锡剧等多种地方戏曲艺术形式，以各派经典唱段为亮点，展现中国戏曲的丰富多彩和艺术魅力。《梨园大联欢》不仅是一场戏曲的视听盛宴，更是一种文化的传承与创新。节目旨在通过戏曲的形式，让观众重温《红楼梦》的经典情节，同时感受地方戏曲的独特韵味，为观众带来耳目一新的艺术体验。</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小品</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《生日聚会》</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张家港市文化馆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 大明上大学了，父亲正巧也在这个城市打工。为了给辛苦了大半辈子的父亲体体面面地过一回50岁生日，大明选了一家酒店，请了几个同学作陪。怕明说过生日遭父亲拒绝，也想给父亲一个惊喜，大明只在电话里跟父亲说，请几个同学一起吃饭，让老爸作陪。父亲怕自己形象让儿子在同学面前丢脸，提前到了约定的饭店，为儿子和同学们点了一桌菜，付了帐，离开酒店，回到工地加班……</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小淮剧《担当》</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戏剧（淮剧）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淮安市淮剧二团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本剧以淮安区漕运镇中太村支部书记杨勇的事迹为素材创作，用艺术化的手法呈现杨勇一心为民的高尚情怀。作品用艺术化的手法呈现一名党的基层干部不忘初心、一心为民的高尚情怀，弘扬了共产党人勇于担当的精神，同时也抒发了人民群众对党的好干部的崇敬与感激。</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《谁请客》</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盱眙县黄梅剧团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一次毕业面临的选择，一场互不相让的请客。作品运用黄梅戏唱腔淳朴流畅，以明快抒情见长，具有丰富的表现力;表演质朴细致，以真实活泼著称的艺术特点，描写了一对来自盱眙农村的“商业对手”，来到大学校园共同竞争一场单独宴请校长的请客机会而引发的科技报国、回馈社会的动人的中国式现代化“江苏故事”，讴歌了乡村振兴的蓬勃发展。</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《贴春联》</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（淮海戏）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响水县淮海剧团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“天天猪头肉，顿顿喝老酒，夜夜风流，” 一副春联：滑稽可笑，与众不同，它贴得笑声四溅，贴得满台生辉，它贴出了情趣，贴出了喜庆，贴出了美满，贴出了幸福，更贴出了当下庄稼人的自信，自尊和智慧。</w:t>
            </w:r>
            <w:r/>
          </w:p>
        </w:tc>
      </w:tr>
      <w:tr>
        <w:trPr>
          <w:trHeight w:val="2183"/>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扬剧《郑板桥》选段 《一枝一叶总关情》</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扬州市扬剧研究所</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郑板桥上书朝廷，请旨开仓赈灾。眼看百姓支撑不住，正欲开仓，卢抱孙到访，劝他静候旨意。郑板桥作《风竹图》，边画边等，终是不忍心看百姓十人争一鼠的惨状，开仓放粮。</w:t>
            </w:r>
            <w:r/>
          </w:p>
        </w:tc>
      </w:tr>
      <w:tr>
        <w:trPr>
          <w:trHeight w:val="1082"/>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《芦花荡》</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扬州市扬剧研究所</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三国时候，诸葛亮派张飞埋伏在芦花荡，等着周瑜领兵追来，突然出击，活捉了周瑜。张飞把他调笑了一番，又把他释放，气得周瑜呕血败回。</w:t>
            </w:r>
            <w:r/>
          </w:p>
        </w:tc>
      </w:tr>
      <w:tr>
        <w:trPr>
          <w:trHeight w:val="1659"/>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《板桥道情》</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扬州市扬剧研究所</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板桥道情是由清代著名书画家、文学家郑板桥创作的十首道情词，因其独特的艺术风格和深刻的思想内涵而广受欢迎。这些道情词采用淮扬小调中的“宫”调式，反映了郑板桥对民间艺术的热爱和对社会现实的深刻洞察。</w:t>
            </w:r>
            <w:r/>
          </w:p>
        </w:tc>
      </w:tr>
      <w:tr>
        <w:trPr>
          <w:trHeight w:val="1937"/>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淮剧《浪起宝应湖》选段《风声紧浪声急，心潮激荡》</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宝应县淮剧团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该剧故事充满传奇性，师专女生陈雨荷因母亲病重回家探母，途中被宝应湖匪三老板“半天云”劫走送给大当家孙天佑做压寨夫人，被解放军卧底顺子巧妙解围，陈雨荷借势拜大当家为义父，由此拉开一场顺子设计扣子、大当家拧紧扣子、匪首三老板钻进扣子、“一点红”陈雨荷解开扣子斗智斗勇的生死故事。</w:t>
            </w:r>
            <w:r/>
          </w:p>
        </w:tc>
      </w:tr>
      <w:tr>
        <w:trPr>
          <w:trHeight w:val="1778"/>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淮剧《运河岸边槐花香》选段《通红的窗花捂心口》</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宝应县淮剧团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讲述了以宝应大运河畔的大河庄为创作背景，讲述了运河儿女历经艰难曲折的奋斗历程，推动乡村振兴、实现共同富裕的时代故事。</w:t>
            </w:r>
            <w:r/>
          </w:p>
        </w:tc>
      </w:tr>
      <w:tr>
        <w:trPr>
          <w:trHeight w:val="3321"/>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扬剧《路口迎检》</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仪征市演艺影剧有限公司</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该剧为庆祝新中国成立75周年创作。某镇办公室邢主任闻听新任县委书记要来镇上转转的小道消息，于是沿袭过去迎来送往做法，在镇政府路口隆重迎检，被石镇长批评后还振振有词，结果竹篮打水，新任书记没来镇政府，骑着单车直接到基层去了，从一个侧面展现新时代领导干部在中央大兴调查研究之风后的新风采、新风貌。</w:t>
            </w:r>
            <w:r/>
          </w:p>
        </w:tc>
      </w:tr>
      <w:tr>
        <w:trPr>
          <w:trHeight w:val="6529"/>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扬剧《子胥过江》选段《林泽》</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仪征市演艺影剧有限公司</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伍子胥是先秦时代最著名的复仇者，身负最惨酷的家仇，以极暴烈的方式建立了功业，最终拥抱了一个悲壮的落幕。《子胥过江》选择在吴越争霸的间隙里展开一个人的心灵困局：暮年伍子胥寄子于齐，又一次迟疑前路。他的眼前仿佛横亘一条大江，想要过江，苦无舟楫，想要绕道，江岸</w:t>
            </w:r>
            <w:r>
              <w:rPr>
                <w:rFonts w:hint="eastAsia" w:ascii="仿宋" w:hAnsi="仿宋" w:eastAsia="仿宋" w:cs="仿宋"/>
                <w:b w:val="0"/>
                <w:bCs w:val="0"/>
                <w:i w:val="0"/>
                <w:iCs w:val="0"/>
                <w:color w:val="auto"/>
                <w:sz w:val="24"/>
                <w:szCs w:val="24"/>
                <w:highlight w:val="none"/>
                <w:u w:val="none"/>
                <w:lang w:val="en-US" w:eastAsia="zh-CN" w:bidi="ar"/>
              </w:rPr>
              <w:t xml:space="preserve">无边，江水流过时间，流经生死，流淌过一颗彷徨不安的心灵。江流行经情绪最汹涌处，四十年前的往事闪现眼前，伍家满门蒙冤入狱待斩，奔逃在外的伍子胥同百夫长水生相逢于林泽；逃亡路上片刻温暖，漂女云梦给予他最珍贵的庇护。伍子胥一路奔逃，为长江所阻，素不相识的渔父唱着《日月昭昭》的谣曲，以舟楫也以生命渡他过江。曾经走过的属于身躯、性命的求生路，如今成为内心、灵魂的新生路：义之所在，必往之！当年子胥过江奔吴，众人以义为阶，助他成事；今日他过江归吴，也渡过了内心的彷徨犹疑。最终，伍子胥蹈向大义之道，抛头溅血，完成了自己……</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《太阳出来了》</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扬州市江都区扬剧团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一对少数民族母女受尽地主压榨与国民党的侵害，被迫背井离乡，误入草地、饥寒交迫、命悬一线之时，遇到了红军小战士谢树，谢树把仅有的口粮青稞面送给了这对母女，自己却因饥饿光荣牺牲。在得知恩人牺牲后，母女悲痛万分，女儿决心加入红军参加革命的故事。</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木偶节目《荷塘莲语》</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戏剧（木偶）</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扬州市木偶研究所</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朱自清的“荷塘月色”描写了清华荷塘月色之美，借景抒情，只因荷花有“出淤泥而不染，濯清涟而不妖”的美誉。节目通过含苞荷花，凌空开放；空手变莲叶、现场变服装等新技巧，充分运用杖头木偶的表演元素以及魔术元素的融入，使得节目具有无限的想象力和创造力。</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木偶节目《偶趣盎然》</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戏剧（木偶）</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扬州市木偶研究所</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创作来源于扬州杖头木偶经典节目《戏耍佛珠》《木偶书画》《扇韵》等，编导巧妙地从技艺与趣味角度出发，巧妙融合、恰到好处的体现了作品的妙趣横生和精湛艺术。</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小品《天网恢恢》</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句容市文化馆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张大妈因贪图小便宜，陷入了诈骗团伙“大兵小姜”的新型诈骗骗局，在转账时被潜伏多时的便衣民警赵警官及时制止，女儿小刘的到来更是戳破了诈骗谎言，最终大兵小姜被成功抓捕归案。赵警官劝导张大妈要更好地掌握金融知识，增强风险防范意识和责任意识，防范金融诈骗。。</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锡剧小戏《圆梦》</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扬中市文化馆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以2022年考入清华大学的省扬高中学生为创作原型，讲述了一个家境贫寒却自强不息的学生，在我市社会各界的帮扶下，以优异的成绩考取了清华大学，顺利“圆梦”的故事。</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小品《骗的就是你》</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小品</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溧阳市锡剧团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个别人利欲熏心，为尽快捞取钱财，干起来不法勾当。他们针对老年人下手，将自己伪装成养生专家，利用老年人想健康想长寿的心态进行咋骗。该小品情节生动，语言活泼，无情的揭露了社会上这些骗子的丑恶嘴脸和伎俩，同时教育和提醒善良的人们，要有防范意识，不要爱占便宜免得上当受骗。</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柳琴戏《银杏湖畔》选段《眼见亲人面前站》</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戏剧（柳琴小戏）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江苏邳柳演艺有限公司</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该剧以2020年春节期间发生的新冠肺炎疫情、和全民抗疫为背景，反映了以大运河畔的银杏湖村党支部书记张利民为代表的基层党员干部，带领群众抗击疫情、复工复产、文明城市创建的事迹，讲述了基层党组织发扬“四见精神”，坚持以人民为中心的发展理念，带领人民建设美丽幸福家园的动人故事。</w:t>
            </w:r>
            <w:r/>
          </w:p>
        </w:tc>
      </w:tr>
      <w:tr>
        <w:trPr>
          <w:trHeight w:val="538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柳琴小戏《断阴凉》</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睢宁县柳琴剧团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spacing w:after="360" w:afterAutospacing="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张兰花</w:t>
            </w:r>
            <w:r>
              <w:rPr>
                <w:rFonts w:hint="eastAsia" w:ascii="仿宋" w:hAnsi="仿宋" w:eastAsia="仿宋" w:cs="仿宋"/>
                <w:b w:val="0"/>
                <w:bCs w:val="0"/>
                <w:i w:val="0"/>
                <w:iCs w:val="0"/>
                <w:color w:val="auto"/>
                <w:sz w:val="24"/>
                <w:szCs w:val="24"/>
                <w:highlight w:val="none"/>
                <w:u w:val="none"/>
                <w:lang w:val="en-US" w:eastAsia="zh-CN" w:bidi="ar"/>
              </w:rPr>
              <w:t xml:space="preserve">和李宝贵是一墙之隔的邻居，因为李宝贵家梧桐树的一片荫凉相互闹了好几年，报过警，告过状，镇司法所和村里多次调解都没有解决问题。镇司法所调解员李晓丹上门来断两家的“荫凉官司”，张兰花和李宝贵更加剑拔弩张，在晓丹面前互撕，撕出了两家过往的恩怨。晓丹的几番“情断”，让张兰花和李宝贵眼泛泪花，陷入回忆，想起了两家以往交好的和谐，放下了“一棵梧桐树，两家遮荫凉。没把凤凰引，却把和气伤”的多年龉龃。该小戏以小事件见证老百姓的真生活、真性情，以一片荫凉展现邻里和谐、乡情醇厚的珍贵，以及共创乡村文明、共建乡村美好的时代主题。</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《珍珠塔》选段（后园会）</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金坛区文化馆、金坛区戏曲家协会</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锡剧《珍珠塔》选段</w:t>
            </w:r>
            <w:r/>
          </w:p>
        </w:tc>
      </w:tr>
      <w:tr>
        <w:trPr>
          <w:trHeight w:val="516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沪剧小戏</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《奶奶的告白》</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太仓市文化馆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在爷爷过世的一年后，俭朴本分的奶奶一改常态经常约会邻村的独臂老头，这引起了孙女的怀疑、盯梢。从俩老的对话中获知</w:t>
            </w:r>
            <w:r>
              <w:rPr>
                <w:rFonts w:hint="eastAsia" w:ascii="仿宋" w:hAnsi="仿宋" w:eastAsia="仿宋" w:cs="仿宋"/>
                <w:b w:val="0"/>
                <w:bCs w:val="0"/>
                <w:i w:val="0"/>
                <w:iCs w:val="0"/>
                <w:color w:val="auto"/>
                <w:sz w:val="24"/>
                <w:szCs w:val="24"/>
                <w:highlight w:val="none"/>
                <w:u w:val="none"/>
                <w:lang w:val="en-US" w:eastAsia="zh-CN" w:bidi="ar"/>
              </w:rPr>
              <w:t xml:space="preserve">，牺牲在自卫反击战中的父亲原来是奶奶和独臂老头的亲生，在孙女的追问下，奶奶道出了68年前的真情，原来面前的这位亲爷爷是抗美援朝的大英雄，当年为抢夺阵地被敌人的炮弹炸飞了臂膀，在失去音信家人都认为他已牺牲的多年后回到家乡，为了顾全奶奶的声誉和不拆散奶奶当年为抚育儿子长大而被迫改嫁的家庭，亲爷爷选择了终身不娶默默奉献……小戏通过对两代英雄的描述，以小见大，回放展现了战争年代的壮烈场面，以抗美援朝精神和当代人的所思所想融合在一起，激起人们的爱国热情和对英雄的崇拜，歌颂了最可爱的人舍小家为国家的可歌可泣的民族精神。</w:t>
            </w:r>
            <w:r/>
          </w:p>
        </w:tc>
      </w:tr>
      <w:tr>
        <w:trPr>
          <w:trHeight w:val="4152"/>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小品</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《给不给》</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吴江区公共文化艺术中心、平望镇文体站、同里镇人民政府</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品《给不给》以独特的视角关注老龄化背景下异地“老漂族”的生存状态，讲述了母亲即将返乡，女儿与女婿在关于如何“回报”问题上产生的误会和摩擦的故事。作品借助充满喜剧效果的语言和动作，以小舞台折射大社会，让台上台下虚实交错、笑泪交织，表达了让“老漂不漂”，夕阳更红的愿景。小品主创团队多为新江苏人，也是基层群众文化工作者和爱好者，他们就地取材，以日常着色，给生活画像，表达了古往今来中国人对于家庭对于亲情不变的珍视和爱。</w:t>
            </w:r>
            <w:r/>
          </w:p>
        </w:tc>
      </w:tr>
      <w:tr>
        <w:trPr>
          <w:trHeight w:val="190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《喜事新办》</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戏剧（木偶）</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如皋市木偶艺术团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获中宣部、中央文明办等19家部门主办的全国学雷锋“四个100”文明实践最佳志愿服务项目——如皋“偶来讲”系列木偶短剧其中的一个短剧，讲的是大婶过寿移风易俗喜事新办的故事。</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《错爱》</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（淮剧小戏）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建湖县秀芹淮剧团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11分26秒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一位60多岁老汉，闲下无事喜欢搓麻将。期间认识了某个少妇牌友，因发生两性关系而感染了艾滋病。得知病情后欲投河自尽，多亏了邻居相救。经家人的劝说和安慰，主动到医院接受治疗。</w:t>
            </w:r>
            <w:r/>
          </w:p>
        </w:tc>
      </w:tr>
      <w:tr>
        <w:trPr>
          <w:trHeight w:val="235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《公鸡做媒》</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（淮剧小戏）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响水县淮海剧团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一只公鸡的特然降临，引发了丧偶少妇苏二娥的思春情怀。她由公鸡想到了暗恋着的心上人秦大桥，由此想入非非，万千思绪。从开始的恨鸡，到继而的爱鸡，到再后来的谢鸡、敬鸡，该剧从人性的角度塑造了一个年青寡妇对爱情对生活对未来的憧憬与追求。</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《回娘家》</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扬州市扬剧研究所</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剧传统剧目《罗帕记》中的一折。讲述了王举人之妻陈赛金德才兼备，嫁时陪有罗帕大宝一件，因宝落他人之手，王举人便不问情由认定已怀六甲之妻与家仆通奸，将其赶出府门，并暗送休书与陈老尚书，害得赛金以遭父逐。</w:t>
            </w:r>
            <w:r/>
          </w:p>
        </w:tc>
      </w:tr>
      <w:tr>
        <w:trPr>
          <w:trHeight w:val="5678"/>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《劝娘娘》</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扬州市扬剧研究所</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扬剧传统剧目《玉蜻蜓》中的一折。《玉蜻蜓》讲述苏元宵佳节，法华庵女尼汪志祯在半塘观灯之际，巧遇申贵生，贵生见汪志祯貌美，一见钟情。 次日，申贵生以游庵烧</w:t>
            </w:r>
            <w:r>
              <w:rPr>
                <w:rFonts w:hint="eastAsia" w:ascii="仿宋" w:hAnsi="仿宋" w:eastAsia="仿宋" w:cs="仿宋"/>
                <w:b w:val="0"/>
                <w:bCs w:val="0"/>
                <w:i w:val="0"/>
                <w:iCs w:val="0"/>
                <w:color w:val="auto"/>
                <w:sz w:val="24"/>
                <w:szCs w:val="24"/>
                <w:highlight w:val="none"/>
                <w:u w:val="none"/>
                <w:lang w:val="en-US" w:eastAsia="zh-CN" w:bidi="ar"/>
              </w:rPr>
              <w:t xml:space="preserve">香为名，向志祯吐露受慕之情，并以传家之宝玉蜻蜓相赠，劝志祯还俗成婚。 吏部重臣张国勋与申父在世时指腹为婚，又念申府豪富。强行将女送往申家完婚。申贵生不满，夫妻失和，重返法华庵，有情人终成眷属。张雅云率众搜查法华庵，申贵生在张雅云的恐吓和老尼普禅的威胁下吐血身亡。 志祯在庵堂产子，将玉蜻蜒和血诗一首随子托佛婆送往申府。半途被朱三姐拾回，后雅云见元宰貌似贵生，收为螟蛉。 元宰得中解元，探得生母下落，赴庵堂认母，张国勋欲置汪志祯于死地，经元宰的哀求与管家王定的劝说，张雅云深受感动，背弃父训，将志祯收留，全家团圆。</w:t>
            </w:r>
            <w:r/>
          </w:p>
        </w:tc>
      </w:tr>
      <w:tr>
        <w:trPr>
          <w:trHeight w:val="3038"/>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木偶节目《牡丹亭·游园》</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戏剧（木偶）</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扬州市木偶研究所</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游园”是《牡丹亭》中的经典选段，节目表现郁郁寡欢的杜丽娘到了繁花似锦的花园里，她看到花园里百花盛开、莺歌燕舞，便由衷地感叹“不到园林，怎知春色如许”。然而在木偶委婉多姿地表演中，我们能看到木偶手中折扇的灵活运用，身段、水袖的细腻和柔美等特点，全然刻画出了杜丽娘千回百转的心态变化，以及对自己的人生多姿多彩的憧憬。</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《时间银行》</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戏剧（小品）</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宿迁市文化馆、宿城区文化馆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大学毕业后林亮不愿面对现实，选择了做一名躺平青年，突然一天两名自称是时间银行工作人员的人突然上门，一步一步诱导林亮陷入更深的深渊，随着时间的流逝，林亮终于惊醒，重新面对现实的生活......</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《较量》</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        （南京白局）</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南京市浦口区文化馆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故事中的主人翁王菏波是中国工人运动的杰出先驱，是中国共产党第一位工人出身的中央委员，第一个纪律检查机构中央监察委员会的首任主席，1916年，因不愿在日本殖民统治下的大连生活，王荷波辗转来到南京，考入浦镇机厂（今中车浦镇公司）成为一名钳工。浦镇机厂本就是英国强迫大清帝国在中国开办的工厂，浦镇机厂本就是英国强迫大</w:t>
            </w:r>
            <w:r>
              <w:rPr>
                <w:rFonts w:hint="eastAsia" w:ascii="仿宋" w:hAnsi="仿宋" w:eastAsia="仿宋" w:cs="仿宋"/>
                <w:b w:val="0"/>
                <w:bCs w:val="0"/>
                <w:i w:val="0"/>
                <w:iCs w:val="0"/>
                <w:color w:val="auto"/>
                <w:sz w:val="24"/>
                <w:szCs w:val="24"/>
                <w:highlight w:val="none"/>
                <w:u w:val="none"/>
                <w:lang w:val="en-US" w:eastAsia="zh-CN" w:bidi="ar"/>
              </w:rPr>
              <w:t xml:space="preserve">清帝国在中国开办的工厂，1923年1月9日，在全国工人运动的高潮中，王荷波带领浦镇机厂工人，联合浦口码头工人，举行了一次声势浩大的卧轨罢工，要求增加工人工资、改善工人生活。参加罢工的工人达2000多人，使津浦路南段列车停运。军阀政府惶惶不安，慑于工人的力量，被迫再次作了让步，答应工人的要求，“两浦”罢工斗争又取得了新的胜利。浦口区文化馆用好用活红色文化资源，以此历史背景创作的曲艺作品南京白局《较量》荣获南京市首届公共文化星辰奖，王荷波敬业奉献、清廉自律和无私无畏的精神品质，直至今日，影响了一代又一代浦口人。</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《唱响大运河》</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南京市鼓楼区群星相声艺术团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作品主要是以相声的形式幽默风趣的展现出大运河沿线的人文，景致，借此来表达对祖国的大好河山的热爱，对美好生活的憧憬和向往</w:t>
            </w:r>
            <w:r/>
          </w:p>
        </w:tc>
      </w:tr>
      <w:tr>
        <w:trPr>
          <w:trHeight w:val="133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《才女选婿》</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（徐州坠子）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丰县文化馆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本故事讲述一位返乡的女大学生做了村官，带领百姓发家致富，用自己的一生打破了婚姻习俗的高价彩礼，为年轻人树立了美好的形象和引导。</w:t>
            </w:r>
            <w:r/>
          </w:p>
        </w:tc>
      </w:tr>
      <w:tr>
        <w:trPr>
          <w:trHeight w:val="1713"/>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苏州评弹</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《张桂梅看病》</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张家港市评弹艺术传承中心</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苏州评弹《张桂梅看病》讲述了感动中国人物、第八届全国道德模范、时代楷模优秀人民教师张桂梅的先进事迹，作品通过张桂梅两次进医院看病，以点带面折射出了坚韧执着、无私忘我的精神，让我们看到了一个中国基层教师的伟大形象，是全国人民学习的榜样。</w:t>
            </w:r>
            <w:r/>
          </w:p>
        </w:tc>
      </w:tr>
      <w:tr>
        <w:trPr>
          <w:trHeight w:val="753"/>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双人故事</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《六十万嫁妆》</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张家港市文化馆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主人公钱有道在张家港的一个纺织厂工作，他与心爱的姑娘有个约定，必须攒够“六十万嫁妆”才能结婚，最终，在亲朋好友的见证下，这“六十万嫁妆”竟是一张让人意外的奖状。</w:t>
            </w:r>
            <w:r/>
          </w:p>
        </w:tc>
      </w:tr>
      <w:tr>
        <w:trPr>
          <w:trHeight w:val="2483"/>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双人故事</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《一辆轮椅车》</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张家港市文化馆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故事讲述收废品的海叔受双腿瘫痪的满叔的委托，去邻村孝子家收一辆电动轮椅车，可海叔却把收来的轮椅车给自己的老伴用，最后良心发现，可谁知孝子发现了他的所作所为，但并没有拆穿，只是给满叔买了一辆新的电动轮椅车。该故事用起伏跌宕的剧情，讲述了做人应该诚实守信的深层含义。</w:t>
            </w:r>
            <w:r/>
          </w:p>
        </w:tc>
      </w:tr>
      <w:tr>
        <w:trPr>
          <w:trHeight w:val="2416"/>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苏州评话</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《红土地》</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吴江区公共文化艺术中心</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讲述中央红军抢渡于都河以后，敌人调集几十万人马，妄图把红军消灭在湘江两岸。红三十四师临危受命担任后卫，以红军战士欧阳克荣、欧阳克茂两兄弟为代表的红军战士掩护部队突围，用生命掩护大部队转移。湘江战役被称为“关乎中央红军生死存亡的战斗”，是红军北上最为惨烈的战役。滔滔东去的百里湘江水啊，都被红军将士的鲜血给染红了。</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苏州评弹《张謇垦牧曲》</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启东市评弹团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清末实业家张謇围海筑堤、制盐造田、办厂兴学……成就了“中国近代第一城”――南通，在我们启东的土地上，也留下了他的历史印迹。《张謇垦牧曲》就是这样从史料中提炼出来的，朴实无华的说表、婉转悠扬的唱腔、浓缩的劳动场面，让历史的印记重新变得鲜活生动。</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南通说唱《花二侯卖花》</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通州区文化馆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返乡创业的青年园艺师花二侯鼓起勇气，挑上花担，到“鲜花会”上推销自己栽种的花卉，却遇上三年前分手的恋人——现在已是鲜花小镇招录干部的田一凤，二人“狭路相逢”，一场“比花”就此展开。经过村主任的从中调解，二人解开误会，冰释前嫌。唱响了一曲新时代，新农村，新青年的青春创业故事。</w:t>
            </w:r>
            <w:r/>
          </w:p>
        </w:tc>
      </w:tr>
      <w:tr>
        <w:trPr>
          <w:trHeight w:val="49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《书侠潘三宝》</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淮安市清江浦区文化馆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立足法治社会时代背景、以说书人潘恒球为原型，聚焦主人公几十年如一日坚</w:t>
            </w:r>
            <w:r>
              <w:rPr>
                <w:rFonts w:hint="eastAsia" w:ascii="仿宋" w:hAnsi="仿宋" w:eastAsia="仿宋" w:cs="仿宋"/>
                <w:b w:val="0"/>
                <w:bCs w:val="0"/>
                <w:i w:val="0"/>
                <w:iCs w:val="0"/>
                <w:color w:val="auto"/>
                <w:sz w:val="24"/>
                <w:szCs w:val="24"/>
                <w:highlight w:val="none"/>
                <w:u w:val="none"/>
                <w:lang w:val="en-US" w:eastAsia="zh-CN" w:bidi="ar"/>
              </w:rPr>
              <w:t xml:space="preserve">持用说书来义务普法的故事。潘恒球，民间说书艺人，被评为中国好人、全国优秀志愿者、全国法制宣传教育先进个人，并获得江苏省道德模范提名奖。他放弃高收入，为青少年法制教育甘于奉献；他一人一自行车，独自走上普法“万里路”，他不断尝试，自编自演法制故事。自1982年起开始义务普法，几十年来他坚持不收一分钱，不要汽车接送，不住宾馆，不接受宴请，行程万里，足迹遍及扬州、盐城、宿迁、南京等15个县市区，1000多个村居、500多个厂矿企业、1500多所中小学校，先后为青少年学生义务讲课8000多场，受教育学生达30万人次。</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《赵亚夫•三叩门》</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（江淮说唱）</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东台市锡剧团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淮说唱《赵亚夫•三叩门》以江苏省镇江市农科所原所长赵亚夫为原形，艺术地再现了他淡泊名利，五十年矢志不渝坚守扶贫岗，60岁退休后又作为志愿者走进贫困山区，含辛茹苦带着农民排难纾困，直如今80岁仍初心不改，岁愈老志愈坚的感人故事。</w:t>
            </w:r>
            <w:r/>
          </w:p>
        </w:tc>
      </w:tr>
      <w:tr>
        <w:trPr>
          <w:trHeight w:val="496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《荡里的小伙在成长》</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（盐阜说唱）</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盐城市淮剧团、盐城市盐都区群艺馆、盐城市盐都区龙冈镇文化服务中心</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 11分38秒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盐阜说唱《荡里的小伙在成长》，说的是震惊中外的“皖南事变”发生后，党中</w:t>
            </w:r>
            <w:r>
              <w:rPr>
                <w:rFonts w:hint="eastAsia" w:ascii="仿宋" w:hAnsi="仿宋" w:eastAsia="仿宋" w:cs="仿宋"/>
                <w:b w:val="0"/>
                <w:bCs w:val="0"/>
                <w:i w:val="0"/>
                <w:iCs w:val="0"/>
                <w:color w:val="auto"/>
                <w:sz w:val="24"/>
                <w:szCs w:val="24"/>
                <w:highlight w:val="none"/>
                <w:u w:val="none"/>
                <w:lang w:val="en-US" w:eastAsia="zh-CN" w:bidi="ar"/>
              </w:rPr>
              <w:t xml:space="preserve">央审时度势、力挽狂澜在盐城重建军部，带领华中军民坚持敌后抗战、建设根据地的故事。作品坚持“小成本、大情怀、正能量”的创作理念,通过小切口反映大背景，小人物折射大时代，以荷花荡里的孤儿小山子为主线，以他参军后的战斗经历为主要内容，讲述他在部队不断成长的故事。作品精心选取了英勇智斗鬼子兵、军民鱼水一家亲等跌宕起伏的情节，荷荡人民支前忙、绘声绘色讲故事等温馨感人的场景，致敬红色历史、铭记革命往事、传承红色文化，再现了“当兵要当新四军，吃菜要吃白菜心”、军爱民民拥军、同仇敌忾打鬼子的根据地图景，可歌可泣，感人肺腑。</w:t>
            </w:r>
            <w:r/>
          </w:p>
        </w:tc>
      </w:tr>
      <w:tr>
        <w:trPr>
          <w:trHeight w:val="472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《荷乡飞回金凤凰》</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（盐城花鼓）</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盐城市淮剧团、盐城市盐都区群艺馆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11分23秒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脱贫只是第一步，更好的日子在后头。”跨过小康的门槛，苏北里下河的荷乡儿女正在上演乡村振兴、共同富裕的时代大戏。这天，农科院博士毕业归来的女孩丁香，发现张大爹的蟹塘有异常，便卷子裤脚、脱下鞋子进入蟹塘仔细察看。张大爹和赶来迎接她归来的母亲，以为有人偷蟹，于是引发误会。丁香道出原委。最终，一幅“凤还乡”、投身乡村振兴的美丽图景，醉翻了众人……</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扬州清曲《黄莺儿·风》</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扬州市曲艺研究所</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这首传世500年之久的老清曲，词、谱被记录在明初朱权纂集的《太和正音谱》上，堪称国宝级的音乐活化石！《黄莺儿》是固定的曲牌，原词有“风、花、雪、月”四首，此为原汁原味的第一首“风”。</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中篇扬州曲艺《大河向北》选段《清源》</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扬州市曲艺研究所</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本故事以南水北调东线源头——江都引江水利枢纽从60年代初期开工建设，80年代中期发展直至新时代新作为的难忘历程为题材，以一家祖孙三代“引江人”为脉络，以长江和大运河文化为载体，真实地还原了在中国共产党的正确引领下，江苏人民战天斗地、自力更生、忘我牺牲、引江济淮，江水北上，源源不断输往北方，滋养了亿万华夏儿女的扣人心弦的故事。</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扬州评话《一个不能少》</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扬州市曲艺研究所</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本节目取材于扬州市邗江区槐泗镇真实事件，讲述恶劣天气台风到来前，党和政府为了保障人民群众生命和财产安全要求群众暂时撤离到安全区域，但五保户包三发却因为是孤寡老人，对生活失去信心，宁死不愿离开自己的住所——一处工棚。而社区网格员葛小峰立下军令状“一个不能少”，用自己独特的交流方式动之以情，晓之以理与老人交心、交谈、交友，从而感动孤寡老人包三发，使其最终同意搬家。</w:t>
            </w:r>
            <w:r/>
          </w:p>
        </w:tc>
      </w:tr>
      <w:tr>
        <w:trPr>
          <w:trHeight w:val="427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《较真》</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泰州市姜堰区文化馆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7分36秒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该作品讲述的是姜堰区供销系统离休干部宋同章为追回公家账上的一分钱故事。1978年底，在姜堰运粮供销合作社工作的宋同章，在年终账目大盘点中，发现账上少了一分钱，与账目投不上扣，忙了一天的会计，怎么也找不出问题出在哪儿。有人就劝宋同章，马上就要过年了，谁家没有点事，这事就算了，可他却说，一分钱是小，作为党培养的干部，不能因为一分钱，而丢掉人格。于是他就和同事一起，把几万条售货记录重新一一核对，终于发现，原来是营业员写字不规范，把个位数的“2”字，加了一个勾，这样就成了“3”字，最终找到了这“一分钱”。</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《苏中红嫂》</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泰州市姜堰区文体广电和旅游局</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泰州湖润乡土文化艺术团</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泰州市姜堰区文化馆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10分27秒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作品取材于苏中地区一个真实的红嫂故事，泰州姜堰籍小战士卢福祥，1947年解放战争中在苏中东部的一场激战中负伤，被支前模范冯嫂婆媳及时发现，婆媳俩冒着杀头风险转运到芦苇荡中抢救，危急关头儿媳秀英省下哺育婴儿的奶水救治小战士，并且悉心照料使得他转危为安。卢福祥病愈归队后屡立战功，位至福建省军区司令员。解放后，卢司令多次寻觅亲人，续写温暖感人的军民鱼水深情。</w:t>
            </w:r>
            <w:r/>
          </w:p>
        </w:tc>
      </w:tr>
      <w:tr>
        <w:trPr>
          <w:trHeight w:val="415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《老家的端阳》</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泰州市姜堰区湖润乡土文化艺术团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7分30秒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该节目是我团打造的地方节庆文化系列节目之一，节目以流传在东台、海安、姜堰一带的民曲《倒花篮》为主旋律加以改编而成。生动、活泼的介绍了千百年来水乡人“端午节”时的传统习俗和地域风情特色，彰显了富起来的农民生活中不忘传承弘扬历史文化、民俗文化、勤劳朴实、智慧的新知识女性的形象及母爱之心，唤起乡愁。节目以曲艺的说唱形式，既有历史的印迹，又有新时代的音符。旨在唤起乡愁，不忘初心，不忘让传统的节庆文化与民俗文化相结合，传承并发扬光大。</w:t>
            </w:r>
            <w:r/>
          </w:p>
        </w:tc>
      </w:tr>
      <w:tr>
        <w:trPr>
          <w:trHeight w:val="1794"/>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《烽火情》</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曲艺（苏北琴书）</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宿城区文化馆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苏北琴书《烽火情》讲述了中国人民解放军炮兵奠基人朱瑞和爱人陈若克等老一辈革命英雄舍生忘死，为共产主义事业奋斗终身的大无畏奉献的高尚精神，教育我们铭记党的光辉历史、传承红色基因！</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《植槐明志》</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曲艺（苏北大鼓）</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宿城区文化馆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讲述的是秦朝末年，秦将王翦率60万秦军侵楚，因项家世世为抗秦楚将，遂下令对项家斩草除根。项羽母亲为了保住项家血脉力劝项羽离开下相，九岁项羽牢记母亲嘱托，在庭院中亲手植下一株槐树，以名壮志，并寄托他对祖父和父母的怀念，立下了“兴楚灭秦”的人生目标。</w:t>
            </w:r>
            <w:r/>
          </w:p>
        </w:tc>
      </w:tr>
      <w:tr>
        <w:trPr>
          <w:trHeight w:val="4298"/>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《诚信》</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常州市金坛区乡音普法演艺团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村妇认为老人收她的纸箱废品价格低了，趁老人去拿秤不在场，拿了一块砖捆进废纸箱内卖给老人。老人在整理废盒时，发现了这块砖头。老人想到现在居然还会遇到这样的情况，想去找她，突然又发现纸盒中掉下一个红包，那有2000元现金。当时很高兴可转念又在想，我如果把钱拿走，夫妻肯定会为钱吵架。虽然她错在先，没有诚信，但是我不能跟她一样，决定把钱送去她家，把砖头也带去，要她知道错了，做人要诚信。送钱去时，看到夫妻为钱吵架。当看到送回来的红包时，二人感动又羞愧地留下眼泪，认识自己错了，感谢老人。</w:t>
            </w:r>
            <w:r/>
          </w:p>
        </w:tc>
      </w:tr>
      <w:tr>
        <w:trPr>
          <w:trHeight w:val="379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《锄奸》</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常州市金坛区茅山红文化艺术团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1938年5月，遵照党中央、毛主席的指示，陈毅带领新四军进入茅山，在茅山根据地阳山村建立第一个党支部，成立了茅山抗日游击队，配合部队灵活多样的打击敌人、斗地主、除汉奸。当地有个人投靠日本鬼子，多次带鬼子到西旸、阳山来扫荡，抓共产党员、惨害百姓。阳山党组织决定要锄奸队一定要把罪大恶极陆华友除掉。据内情得知，6月18日，汉奸带鬼子来阳山搜查新四军驻阳山的伤病员。锄奸队员化装卖西瓜的山民，在巨塘村西路口消灭了日本鬼子，抓捕了汉奸陆华友，锄奸队威名远扬。</w:t>
            </w:r>
            <w:r/>
          </w:p>
        </w:tc>
      </w:tr>
      <w:tr>
        <w:trPr>
          <w:trHeight w:val="376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苏州评弹</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《一串河豚子》</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张家港市评弹艺术传承中心</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故事发生在1940年的张家港长江边，“蒌蒿满地芦芽短，正是河豚欲上时”。晚上的江边，月儿当空，江潮轻涌。在这天地间绝无的美景中，却上演着一出肃杀壮举。渔民赵素芬，正准备着迎接新四军高级干部过江，却遇上日军前来围捕，怎样才能保护首长安全，消灭日军，剧毒的河豚籽是最好的武器，但当日军让赵素芬先吃含有毒性的河豚籽时，赵素芬毫不犹豫的接受，日军想不到的是，一个普通的中国老太，竟也如此的舍身杀敌，日军临死前明白了，中国不可欺，华夏不可辱。</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苏州评弹</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《大饼嫂嫂》</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张家港市评弹艺术传承中心</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作品以小见大，从一个大饼一双手，体现家风家训的意义、诚实守信的价值、幸福来自奋斗的内涵，同时通过对小人物日常生活的刻画反映出社会积极向上的一面。作品短小精悍，表演上打破苏州弹词常规表演范式，采用第三视角叙述的女双档演绎，既符合书中女性人物需求，角色处理上又大胆利用了曲艺演员特长，且根据人物需要切换多种方言，更显幽默风趣，更接地气。</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海州五大宫调        《春满尧天》</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连云港市文化馆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4分34秒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词：春满尧天，溪水清涟。嫩红飘，蜂蝶惊眠。松峦空翠，鸥鸟盘旋。举酒高歌畅陶然，盛世春意暖。海州五大宫调是连云港市传统音乐，是首批国家级非物质文化遗产。作品保留海州五大宫调原有曲牌唱腔的同时，一改原有坐唱的呈现形式，融入了情景、表演等丰富的演唱形式。守正创新，给观众带来新的视听感受。</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《单刀赴会》</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（江淮说唱）</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东台市锡剧团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江淮说唱《单刀赴会》以中国人民海军奠基人之一孙仲明（原名孙二虎）为原型，他曾是黄海上的一名让人闻风丧胆的"虎"，讲述了1941年新四军在盐城重建军部，其将领“陶勇伏虎”的故事。</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扬州清曲《扬州小巷》</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扬州市曲艺研究所</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小巷是扬州古城文化肌理和精髓，扬州清曲是首批国家级非物质文化遗产保护项目。根据扬州小巷的历史元素，采用扬州清曲的经典曲牌创作而成的《扬州小巷》，精准致美地反映了扬州历史文化独特风情，集中展现了古城小巷具有代表性的物像和人文要素，加工编排大胆创新，表演溶入舞蹈语汇，综合演绎出古城小巷的和谐温馨，被曲艺界专家和观众一致誉为“词美、曲美、画面美，不可多得的曲艺精品”。</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中篇扬州曲艺《永远的长征——梨花又开放》选段《梨花放》</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扬州市曲艺研究所</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1935 年红军长征途中，“扩红模范”、女红军梨花怀孕足月，生产在即，由女红军秀英、小莲陪护转移到她的丈夫、川南纵队政委余洪泽的家乡竹乡隐蔽待产。白军一路围追堵截，老乡黄二嫂、红军战士长福、小莲为救梨花和诞下的宝宝思红相继牺牲。梨花一行被围困翡翠渡，千钧一发之际，丈夫余洪泽和秀英舍命掩护，梨花抱着思红上了渡船，继续长征……</w:t>
            </w:r>
            <w:r/>
          </w:p>
        </w:tc>
      </w:tr>
      <w:tr>
        <w:trPr>
          <w:trHeight w:val="201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中篇扬州曲艺《小康的渔》选段《小康》</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扬州市曲艺研究所</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在扬州江都邵伯湖畔，有一个远近闻名的“渔花子”村，渔民们面临娶亲、建房、创业、转型等重重困境。在村支书的带领下，渔民们团结一心、各显其能，整荒滩、建小区、保生态、搞旅游，最终探索出了一条极具沿湖特色的乡村振兴之路，将小渔村逐步发展成鱼虾满舱、稻谷飘香的小康村。</w:t>
            </w:r>
            <w:r/>
          </w:p>
        </w:tc>
      </w:tr>
      <w:tr>
        <w:trPr>
          <w:trHeight w:val="1226"/>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《铁杵磨成针》（对口快板）</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仪征市文化馆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4分30秒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以唐代诗人李白河边遇到老婆婆铁杵磨针为故事原型，拓展为教育引导现代少年儿童要从小要养成良好的学习习惯，培养“有志者事竟成”的积极心态，培养优秀品格、树立远大理想。</w:t>
            </w:r>
            <w:r/>
          </w:p>
        </w:tc>
      </w:tr>
      <w:tr>
        <w:trPr>
          <w:trHeight w:val="2262"/>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扬州评话《金不换》</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镇江市文化馆、润州区文化馆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10分30秒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该作品刻划了民警吴鹏对灰心丧气的陈志强真诚的关心与激励，也使陈志强得知了被母亲“冷淡”的真相，唤起了陈志强重新做人、珍惜当下的生活热情，风格幽默洗练，情节起伏跌宕，并有温暖的人文关怀。。</w:t>
            </w:r>
            <w:r/>
          </w:p>
        </w:tc>
      </w:tr>
      <w:tr>
        <w:trPr>
          <w:trHeight w:val="3909"/>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《远去的吆喝声》</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泰州市姜堰区湖润乡土文化艺术团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7分58秒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本作品是以历史上曾经活跃在水乡的主要匠人们（老行当）“吆喝”声为主线，再现当年匠人们的形象和劳作方式，欧歌匠人们朴实无暇的服务精神和艰辛的生计，通过原形再现，让现代人了解过去，让同龄人缅怀当年，传承历史，畅享今天。本节目用当年流传民歌民调为主旋律，用“吆喝”声贯穿其中，以说唱、板等表演方式，将鞋匠、修锅匠、铜匠、箍桶匠、篾匠、弓匠（弹棉花）同台表演。真正做到：民腔、民歌、民调、民风、民俗地道，匠音、匠形、匠技、匠具、匠貌淳真。弘扬历史，传承“匠心”。</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《精忠报国》</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曲艺（苏北大鼓）</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宿迁市宿豫区文化馆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民族英雄岳飞的母亲深明大义，在岳飞背上刺上了“精忠报国”四个字。岳飞牢记母亲教诲，忍痛别过亲人，投身抗金前线。歌颂了忠诚无私，英勇杀敌的爱国主义精神。</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《浪里飞歌》</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曲艺（吴歌表演唱）</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无锡市锡山区星韵艺术团</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《浪里飞歌》是由《滆湖渔歌》改编而来，通过吴歌与舞蹈的结合，展现出渔民们不畏风浪、劳作乐观的精神风貌。</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《还亭记》</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 曲艺</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（徐州坠子）</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丰县文化馆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 12分钟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本故事讲述村民大老袁，质疑下派组长罗小兰击空许诺言——三年要使田家河湾能有大改观，承诺给小兰修亭立传美名传。如今他却輾转反侧，吃睡不安，有苦难言。原来当年的戏言成真，使他颜面丢尽又陪钱。此时，剧情回转，村两委班子已商定，亭子改写为党群共建沙河湾的奋斗史。歌颂了新时代的党员干部一心为民，带领百姓勤劳致富奔小康，共建文明新村的美好情怀。</w:t>
            </w:r>
            <w:r/>
          </w:p>
        </w:tc>
      </w:tr>
      <w:tr>
        <w:trPr>
          <w:trHeight w:val="2865"/>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扬州评话《三国·二气周瑜》</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扬州市曲艺研究所</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本段选自扬州评话传统长篇书目《三国》，讲述周瑜用计，要刘备到江南招亲，可谁知弄假成真，刘备完婚后带孙夫人回转荆州，周瑜得信带兵追杀，一路之上连中诸葛亮的埋伏，黄州界口被张飞一番教训，周瑜气得口吐鲜血，病倒在床！</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扬州评话《三国·相婿》</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扬州市曲艺研究所</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《三国·相婿》改编自经典书目《三国》，讲述了东吴大都督周瑜为了向刘备讨回荆州，想出美人计，企图以招亲的名义将刘备骗到江东。吴国太听说后决定亲自相看，最终决定把女儿嫁予刘备的故事。</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扬州评话《陈毅过江》</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扬州市曲艺研究所</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《陈毅过江》为现代题材节目。故事讲述陈毅准备到苏北开展抗日斗争活动，准备先行过江考察情况。地下交通员福大大掩护陈毅，由镇江茅山脚下过江，顺利抵达江北。</w:t>
            </w:r>
            <w:r/>
          </w:p>
        </w:tc>
      </w:tr>
      <w:tr>
        <w:trPr>
          <w:trHeight w:val="3072"/>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扬州评话《孔明看病》</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扬州市曲艺研究所</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本节目选自扬州评话传统书目《三国》，讲述周瑜欲火烧曹军却无东风助力，认为得胜无望，告病在床，吴军军医无人能治。鲁肃问计诸葛亮，诸葛亮看出周瑜“病因”，自请为周瑜看病。周瑜名为有病，实欲寻死，不愿诸葛亮看出端倪，诸葛亮与周瑜斗智，成功对周瑜“望闻问切”，开出药方：“欲破曹公，宜用火攻。万事俱备，只欠东风”，并承诺为周瑜借来东风。</w:t>
            </w:r>
            <w:r/>
          </w:p>
        </w:tc>
      </w:tr>
      <w:tr>
        <w:trPr>
          <w:trHeight w:val="5678"/>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扬州评话《受降记》</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高邮市文化馆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11分10秒</w:t>
            </w:r>
            <w:r/>
          </w:p>
        </w:tc>
        <w:tc>
          <w:tcPr>
            <w:shd w:val="clear" w:color="auto" w:fill="auto"/>
            <w:tcBorders>
              <w:top w:val="single" w:color="000000" w:sz="4" w:space="0"/>
              <w:left w:val="single" w:color="000000" w:sz="4" w:space="0"/>
              <w:bottom w:val="single" w:color="000000" w:sz="4" w:space="0"/>
              <w:right w:val="single" w:color="000000" w:sz="4" w:space="0"/>
            </w:tcBorders>
            <w:tcW w:w="2660"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扬州评话《受降记》简介：扬州评话是扬州老百姓喜闻乐见的曲艺形式，作品以原汁原味的曲艺艺术特质以及接地气、有共鸣的语言和语境，精彩演绎了抗日战争高邮战役的精彩故事。1945年8月15日，日本</w:t>
            </w:r>
            <w:r>
              <w:rPr>
                <w:rFonts w:hint="eastAsia" w:ascii="仿宋" w:hAnsi="仿宋" w:eastAsia="仿宋" w:cs="仿宋"/>
                <w:b w:val="0"/>
                <w:bCs w:val="0"/>
                <w:i w:val="0"/>
                <w:iCs w:val="0"/>
                <w:color w:val="auto"/>
                <w:sz w:val="24"/>
                <w:szCs w:val="24"/>
                <w:highlight w:val="none"/>
                <w:u w:val="none"/>
                <w:lang w:val="en-US" w:eastAsia="zh-CN" w:bidi="ar"/>
              </w:rPr>
              <w:t xml:space="preserve">宣布无条件投降。1945年底，在苏皖边区政府南面还有一座县城没有解放，仍然被日伪军占据着，这就是高邮城。1945年12月19日～26日，经中共中央军委批准，华中野战军第七、八纵队和地方武装，新四军华中军区坚决执行朱德总司令的命令，派部队受降，对拒绝投降之日伪武装坚决予以消灭。在华中军区司令员张鼎丞、副司令员粟裕亲自部署和指挥下发起高邮战役，四军华中野战军在高邮对拒绝投降的日伪军发起进攻，并一举收复高邮城，这也是抗日战争中解放的最后一座城市，并且是全国范围内歼敌最多的县市之一。精彩演绎红色故事，致敬革命先烈。</w:t>
            </w:r>
            <w:r/>
          </w:p>
        </w:tc>
      </w:tr>
    </w:tbl>
    <w:p>
      <w:pPr>
        <w:widowControl w:val="off"/>
        <w:rPr>
          <w:rFonts w:hint="default" w:ascii="Calibri" w:hAnsi="Calibri" w:eastAsia="宋体" w:cs="Times New Roman"/>
          <w:color w:val="auto"/>
          <w:highlight w:val="none"/>
        </w:rPr>
      </w:pPr>
      <w:r>
        <w:rPr>
          <w:rFonts w:hint="default" w:ascii="Calibri" w:hAnsi="Calibri" w:eastAsia="宋体" w:cs="Times New Roman"/>
          <w:color w:val="auto"/>
          <w:highlight w:val="none"/>
        </w:rPr>
        <w:br w:type="page" w:clear="all"/>
      </w:r>
      <w:r/>
    </w:p>
    <w:tbl>
      <w:tblPr>
        <w:tblStyle w:val="1027"/>
        <w:tblW w:w="554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07"/>
        <w:gridCol w:w="1493"/>
        <w:gridCol w:w="811"/>
        <w:gridCol w:w="987"/>
        <w:gridCol w:w="919"/>
        <w:gridCol w:w="4741"/>
      </w:tblGrid>
      <w:tr>
        <w:trPr>
          <w:trHeight w:val="1101"/>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default" w:ascii="方正小标宋_GBK" w:hAnsi="方正小标宋_GBK" w:eastAsia="方正小标宋_GBK" w:cs="方正小标宋_GBK"/>
                <w:b w:val="0"/>
                <w:bCs w:val="0"/>
                <w:i w:val="0"/>
                <w:iCs w:val="0"/>
                <w:color w:val="auto"/>
                <w:sz w:val="24"/>
                <w:szCs w:val="24"/>
                <w:highlight w:val="none"/>
                <w:u w:val="none"/>
              </w:rPr>
              <w:suppressLineNumbers w:val="0"/>
            </w:pPr>
            <w:r>
              <w:rPr>
                <w:rFonts w:hint="eastAsia" w:ascii="方正小标宋_GBK" w:hAnsi="方正小标宋_GBK" w:eastAsia="方正小标宋_GBK" w:cs="方正小标宋_GBK"/>
                <w:b w:val="0"/>
                <w:bCs w:val="0"/>
                <w:i w:val="0"/>
                <w:iCs w:val="0"/>
                <w:color w:val="auto"/>
                <w:sz w:val="24"/>
                <w:szCs w:val="24"/>
                <w:highlight w:val="none"/>
                <w:u w:val="none"/>
                <w:lang w:val="en-US" w:eastAsia="zh-CN" w:bidi="ar"/>
              </w:rPr>
              <w:t xml:space="preserve">附件2-2“茉莉花开·家门口赏好戏”—全省优秀舞台艺术作品和优秀群众文艺作品巡演优秀节目库（2026年补充节目）</w:t>
            </w:r>
            <w:r/>
          </w:p>
        </w:tc>
      </w:tr>
      <w:tr>
        <w:trPr>
          <w:trHeight w:val="187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default"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节目名称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艺术类别</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演出单位</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演出时长（15分钟以内）</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作品内容简要（300字以内）</w:t>
            </w:r>
            <w:r/>
          </w:p>
        </w:tc>
      </w:tr>
      <w:tr>
        <w:trPr>
          <w:trHeight w:val="156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《莫愁女·游湖》</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戏剧（折子戏）</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南京市越剧团有限公司</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莫愁与徐澄伴读数月，互生情愫。游湖采莲之时。二人倾诉衷肠。</w:t>
            </w:r>
            <w:r/>
          </w:p>
        </w:tc>
      </w:tr>
      <w:tr>
        <w:trPr>
          <w:trHeight w:val="156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《柳毅传书·湖滨惜别》</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戏剧（折子戏）</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南京市越剧团有限公司</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三娘之叔钱塘君欲为侄女招赘柳毅为婿,柳毅坚拒。分别之际，三娘殷勤相送,一路之上试探柳毅真心，柳毅为情、意所困,黯然而别重返人间。</w:t>
            </w:r>
            <w:r/>
          </w:p>
        </w:tc>
      </w:tr>
      <w:tr>
        <w:trPr>
          <w:trHeight w:val="404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京剧《霸王别姬》</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戏剧（折子戏）</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南京市京剧团有限公司</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梅派经典剧目，由梅兰芳与杨小楼于1922年首演，以楚汉相争为背景，融合历史悲剧与舞台艺术，成为中国京剧的标志性作品之一。改编自明代《千金记》及《史记·项羽本纪》，由齐如山、吴震修浓缩为单本戏，梅兰芳重新设计舞蹈与唱腔，定名《霸王别姬》。秦末楚汉争霸，项羽刚愎自用，听信汉军诈降之计，率部进入九里山，中韩信“十面埋伏”。汉营令士兵唱楚歌，楚军军心涣散。项羽被困垓下，知大势已去，与虞姬饮酒诀别。虞姬为免拖累项羽，拔剑自刎。</w:t>
            </w:r>
            <w:r/>
          </w:p>
        </w:tc>
      </w:tr>
      <w:tr>
        <w:trPr>
          <w:trHeight w:val="156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《红楼梦·读西厢》</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戏剧（折子戏）</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南京市越剧团有限公司</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培茗将《西厢记》拿给贾宝玉，宝玉赏读之际，巧被黛玉碰见，二人一同读书，谈笑中互相吐露了真意。</w:t>
            </w:r>
            <w:r/>
          </w:p>
        </w:tc>
      </w:tr>
      <w:tr>
        <w:trPr>
          <w:trHeight w:val="404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京歌《我的金陵常新月常圆》</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大型作品精彩选段</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南京市京剧团有限公司</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京市京剧团出品京歌《我的金陵常新月常圆》，由魏睿作词、陈晓满作曲，以京剧声腔为基底融合时代旋律，尽显金陵风韵与时代新貌。作品以生旦对唱为主，兼融西皮流水板式，第一段咏秦淮霞光、石头城沧桑，勾勒古都翰墨书香与人文底蕴；第二段绘玄武栖霞盛景、秦淮灯会星河，展现南京金融科创发展、引才创新的城市活力。歌词将六朝烟雨的历史积淀与国际都市的现代风采相融，以“我的金陵常新月常圆”为主线，唱出古今交响的城市魅力，尽显金陵风华与家国情怀。</w:t>
            </w:r>
            <w:r/>
          </w:p>
        </w:tc>
      </w:tr>
      <w:tr>
        <w:trPr>
          <w:trHeight w:val="2183"/>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双唢呐《百鸟朝凤》</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南京民族乐团有限公司</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百鸟朝凤》以热情欢快的旋律与惟妙惟肖的鸟鸣模拟，生动展现百鸟和鸣、生机盎然的自然景象。乐曲通过循环换气、花舌、滑音等高难度技巧，将唢呐的表现力发挥到极致，曲调热烈喜庆、气势昂扬，寓意吉祥兴盛、万物向荣，是极具感染力的民乐经典。</w:t>
            </w:r>
            <w:r/>
          </w:p>
        </w:tc>
      </w:tr>
      <w:tr>
        <w:trPr>
          <w:trHeight w:val="311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新民乐《乡音乡情》（江苏民歌联奏）</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南京民族乐团有限公司</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京民族乐团委约创作的新民乐《乡音乡情》，以江苏民歌为创作基底，萃取吴歌灵韵与江南丝竹风骨。乐曲植根水乡文脉，以《采茶扑蝶》《无锡景》等极具江苏代表性的经典民歌旋律，进行现代化编配与艺术重构。作品在保留江南丝竹婉转清丽韵味的基础上，融入富有律动的节奏编排，以当代审美焕新传统乡音，生动展现江南地域文化魅力与浓郁故土情怀。</w:t>
            </w:r>
            <w:r/>
          </w:p>
        </w:tc>
      </w:tr>
      <w:tr>
        <w:trPr>
          <w:trHeight w:val="342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小品《小店》</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南京市文化馆</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品讲述了暴雨的城市中发生在一家"外卖小哥一律六折"的小吃店里的故事，正准备打烊的老板老板娘遇到了前来购买八十碗馄饨的外卖员小吴，在误会的产生与解开中，三人决定为暴雨中抢险的官兵和城市做点什么……小品通过看似不起眼的城市小人物中发生的故事，表达了人与人在困难来临时守望相助、患难与共的温情，正是这些平凡生活里的英雄，才让城市变得更美好、更加充满温度。</w:t>
            </w:r>
            <w:r/>
          </w:p>
        </w:tc>
      </w:tr>
      <w:tr>
        <w:trPr>
          <w:trHeight w:val="466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黄梅戏 小戏《倦鸟归巢》</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南京溧庆黄梅戏剧团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当代正月十五至十六的乡村，外出打工的栓子即将再度离家，与留守妻子梅香因他连日的沉默寡言、心事重重产生隔阂，婆婆也因小两口聚少离多暗自焦急，试图从中撮合。元宵夜的误会与试探中，梅香发现栓子竟彻夜研读新农村建设相关文件，直至栓子最终揭晓与同乡商议的决定——借着乡村振兴的好政策回乡创业，与土豆合作开办民宿，不再外出漂泊。这场“倦鸟归巢”的选择，让分离的家人重聚，让漂泊的游子扎根故土，既圆了阖家团圆的乡村温情，也谱写了青年借政策东风返乡创业、助力乡村发展的新篇，尽显新时代乡村的人情暖与发展力。</w:t>
            </w:r>
            <w:r/>
          </w:p>
        </w:tc>
      </w:tr>
      <w:tr>
        <w:trPr>
          <w:trHeight w:val="280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黄梅戏《女驸马·状元府》</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戏剧（折子戏）</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南京溧庆黄梅戏剧团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状元府》是黄梅戏《女驸马》全剧核心冲突场，也是最经典的折子戏之一。讲述的是冯素珍冒李兆廷之名高中状元，入住状元府，满心欢喜，以为能救心上人李郎出狱。结果遇丞相刘文举登门，传皇帝圣旨：招状元为驸马。冯素珍大惊，以“已有妻室”推脱，却难违圣命，陷入极度慌乱，生怕女儿身暴露。</w:t>
            </w:r>
            <w:r/>
          </w:p>
        </w:tc>
      </w:tr>
      <w:tr>
        <w:trPr>
          <w:trHeight w:val="311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男女声二重唱《湟水河畔茉莉飘香》</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南京市六合区文化馆、六合区茉莉花艺术团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4分48秒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作品以东西部协作为背景，以六合和青海湟源两地的千里连心促振兴，携手启新程的多项举措为创作源头，以青海民歌和六合民歌为创作元素，通过男女声二重唱的演唱形式，唱出两地奋进的时代心声，表达出两地协作创造新生活的美好愿景。</w:t>
            </w:r>
            <w:r/>
          </w:p>
        </w:tc>
      </w:tr>
      <w:tr>
        <w:trPr>
          <w:trHeight w:val="280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表演唱《咯噔咯噔幸福来》</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六合区茉莉花艺术团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3分48秒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咯噔咯噔幸福来》是六合非遗民歌《格登代》的新时代改编作品，保留原曲明快节奏与标志性“咯噔”衬词，融合江淮与淮海民歌特色。作品以六合乡土生活为基底，歌词展现当地发展新貌与百姓幸福生活，创新采用合唱+领唱形式，兼具乡土气息与艺术感染力，是六合民歌传承创新的代表，让传统民间艺术在当代焕发新活力。</w:t>
            </w:r>
            <w:r/>
          </w:p>
        </w:tc>
      </w:tr>
      <w:tr>
        <w:trPr>
          <w:trHeight w:val="280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歌曲《看见》</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声乐（男女声二重唱）</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江北新区宣传和统战部、浦口区文化馆</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4分30秒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漫漫征途，一纵队员一往无前，为了人民的信任，任劳任怨的工作，默默前行，以实际行动，诠释一个党员的使命担当</w:t>
            </w:r>
            <w:r/>
          </w:p>
        </w:tc>
      </w:tr>
      <w:tr>
        <w:trPr>
          <w:trHeight w:val="3735"/>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戏剧类（喜剧小品）《圈儿》</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戏剧类（喜剧小品）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南京市雨花台区文化馆</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圈儿》是一部聚焦当代职场文化的现实主义讽刺喜剧，通过一场由“裁员传闻”引发的办公室风波，辛辣揭示了现代职场中的浮夸风气与生存焦虑。作品以饮水机维修员张帅面临裁员危机为主线，生动展现了同事琳姐与王哥为代表的“职场生存哲学”——将朋友圈异化为谄媚工具、把揣摩领导喜好当作晋升捷径。这些荒诞行为在“点赞竞赛”、“动态解读”、“才艺表演”等一连串闹剧中不断升级，构成了一幅生动的职场浮世绘。</w:t>
            </w:r>
            <w:r/>
          </w:p>
        </w:tc>
      </w:tr>
      <w:tr>
        <w:trPr>
          <w:trHeight w:val="3735"/>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淮剧小戏《憨村长爬墙头》</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南京市建邺区文化馆</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淮剧小戏《憨村长爬墙头》，以轻喜剧的形式，讲述了一位憨憨的村长，虽怕老婆、但更爱村民的故事，“爬墙头” 洋溢着一片执政之道、勤政为民的公仆情怀！为了能够将秀美乡村更好地展现给前来旅游参观的广大群众，将老婆“羊角椒”拿给他的用于做饭店招牌的一万块钱购买了修路的石子和水泥，作品通过憨村长的隐瞒、小广播每次的巧合语言、羊角椒的啼笑皆非和知晓真实情况后的理解与支持串联起整个充满希望与活力的乡村振兴新景象。</w:t>
            </w:r>
            <w:r/>
          </w:p>
        </w:tc>
      </w:tr>
      <w:tr>
        <w:trPr>
          <w:trHeight w:val="249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男声小合唱《追风》</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南京市建邺区文化馆</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4分30秒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以新时代文明建设、高质量发展建设为背景创作的作品，以“风”为比喻，营造了追时代、追先锋的昂扬风貌。追逐改革开放的春风，追逐高质量发展的春风，追逐志愿服务的春风，在无私奉献中见证社会的温暖，在科技进步中感受新时代的脉搏，在民族复兴的征程中书写华美篇章。</w:t>
            </w:r>
            <w:r/>
          </w:p>
        </w:tc>
      </w:tr>
      <w:tr>
        <w:trPr>
          <w:trHeight w:val="4977"/>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戏剧类《六尺巷》</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南京四季艺术剧院有限公司</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黄梅戏《六尺巷》改</w:t>
            </w:r>
            <w:r>
              <w:rPr>
                <w:rFonts w:hint="eastAsia" w:ascii="仿宋" w:hAnsi="仿宋" w:eastAsia="仿宋" w:cs="仿宋"/>
                <w:b w:val="0"/>
                <w:bCs w:val="0"/>
                <w:i w:val="0"/>
                <w:iCs w:val="0"/>
                <w:color w:val="auto"/>
                <w:sz w:val="24"/>
                <w:szCs w:val="24"/>
                <w:highlight w:val="none"/>
                <w:u w:val="none"/>
                <w:lang w:val="en-US" w:eastAsia="zh-CN" w:bidi="ar"/>
              </w:rPr>
              <w:t xml:space="preserve">编自清康熙年间桐城宰相张英让墙的真实典故，以轻喜剧的形式讲述邻里纠纷的化解过程，传递“谦和礼让”的传统美德。故事围绕张吴两家的院墙占地之争展开：桐城相府张家与乡绅吴家毗邻而居，吴家因屡试不第的丈夫迁怒于张家的官运兴旺，借修缮院墙之机侵占三尺官道，引发激烈争执。张家子弟怒而向京城的张英求助，张英却以一首家书附诗回应：“一纸书来只为墙，让他三尺又何妨。长城万里今犹在，不见当年秦始皇。”张家人恍然大悟，率先退让三尺，吴家深受感动，也主动后撤三尺，最终两家院墙之间形成一条六尺宽的小巷，“六尺巷”的佳话由此流传至今。</w:t>
            </w:r>
            <w:r/>
          </w:p>
        </w:tc>
      </w:tr>
      <w:tr>
        <w:trPr>
          <w:trHeight w:val="3735"/>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戏剧类《东坡吟》选段《临江仙•送钱穆夫》《蝶恋花•春景》</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南京四季艺术剧院有限公司</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黄梅戏情景演唱剧。明月清风，词韵悠长。一曲东坡，尽人间情与味。本场选段，荟萃《临江仙•送钱穆父》与《蝶恋花•春景》两首佳作，由两男两女联袂演绎。男演员以折扇抒怀，潇洒俊逸；女演员执团扇轻舞，温婉灵动。一刚一柔，一开一合，扇影流转间，将送别之怅惘、春景之婉约，化作黄梅戏里的声声吟唱、步步舞姿。在戏曲身段与优美旋律中，把东坡先生的旷达与细腻、深情与清雅，演绎得淋漓尽致，带观众共赴一场穿越千年的词韵雅集。</w:t>
            </w:r>
            <w:r/>
          </w:p>
        </w:tc>
      </w:tr>
      <w:tr>
        <w:trPr>
          <w:trHeight w:val="4977"/>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.戏剧《东坡吟》选段《明月几时有》</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南京四季艺术剧院有限公司</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widowControl w:val="off"/>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黄梅戏情景演唱剧《东坡吟</w:t>
            </w:r>
            <w:r>
              <w:rPr>
                <w:rFonts w:hint="eastAsia" w:ascii="仿宋" w:hAnsi="仿宋" w:eastAsia="仿宋" w:cs="仿宋"/>
                <w:b w:val="0"/>
                <w:bCs w:val="0"/>
                <w:i w:val="0"/>
                <w:iCs w:val="0"/>
                <w:color w:val="auto"/>
                <w:sz w:val="24"/>
                <w:szCs w:val="24"/>
                <w:highlight w:val="none"/>
                <w:u w:val="none"/>
                <w:lang w:val="en-US" w:eastAsia="zh-CN" w:bidi="ar"/>
              </w:rPr>
              <w:t xml:space="preserve">》选段 ——《明月几时有》，一轮皓月，跨时空照见东坡孤高与旷达；一曲黄梅，以丝竹声牵起古今同心的情愫。今夜，我们以戏为桥，重吟千古绝唱。在长绸舒展的行云流水中，体悟“千里共婵娟”的悠远意境；在长穗剑翻飞的刚柔并济中，探寻“把酒问青天”的哲思意蕴；更在长穗扇开合的婉转低回里，抒发“人有悲欢离合”的缱绻深情。穿插其中的《江城子》，将“十年生死两茫茫，不思量，自难忘”的刻骨思念娓娓道来。一阕是对人间团圆的祈愿，一阕是对生死离别的怅惘；两种思念交织共生，让黄梅雅韵慰藉每一颗思乡之心，愿这份跨越千年的真情，温暖你我。</w:t>
            </w:r>
            <w:r/>
          </w:p>
        </w:tc>
      </w:tr>
      <w:tr>
        <w:trPr>
          <w:trHeight w:val="187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锡剧 折子戏《珍珠塔·跌雪》</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戏剧（折子戏）</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无锡市锡剧院有限责任公司</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16分34秒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方卿因遭姑母羞辱，郁愤返程。行至黄州道，风雪骤降。艰难行走中不慎跌落表姐陈翠娥所赠点心，打开发现内藏稀世珍宝——珍珠塔。方卿手捧珠塔心潮澎湃，泪水交加感激表姐的真诚情意之时，被隐身道旁的强盗邱六乔夺走……</w:t>
            </w:r>
            <w:r/>
          </w:p>
        </w:tc>
      </w:tr>
      <w:tr>
        <w:trPr>
          <w:trHeight w:val="187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锡剧 折子戏《青丝泪·扑火脱险》</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戏剧（折子戏）</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无锡市锡剧院有限责任公司</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9分53秒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寡妇林娘于风雪中救助落难书生王玉，并嫁于他为妻；谁知王玉做官后变心，妄图放火烧死林娘，林娘于悲恸之中，奋力扑火，终于脱险。</w:t>
            </w:r>
            <w:r/>
          </w:p>
        </w:tc>
      </w:tr>
      <w:tr>
        <w:trPr>
          <w:trHeight w:val="249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《谁的错》</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无锡市滑稽剧团有限责任公司</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8分40秒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俗话说“金乡邻，银亲眷”，可小区里总有一些不文明的现象：遛狗不牵绳，任其随处大小便；私家车乱停，堵塞消防通道；高空抛物……由此引发了邻居之间的冲突。社区工作人员动之以情，晓之以理，苦口婆心解决矛盾，让大家能共同生活在文明、和谐、美丽的环境中。</w:t>
            </w:r>
            <w:r/>
          </w:p>
        </w:tc>
      </w:tr>
      <w:tr>
        <w:trPr>
          <w:trHeight w:val="2183"/>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小戏《又见福喜》</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戏曲</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无锡市惠山区锡剧艺术传承中心</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作品简介：小戏《又见福喜》剧情简介： 老艺人林阿公接到一位故人的电话，随后取出压在箱底多年的一对惠山泥人—阿福、阿喜，也打开了一段尘封数十年的往事。通过林阿公与泥人阿福阿喜的对话，展现了老艺人林阿公执着于传统文化坚守与传承的曲折人生。</w:t>
            </w:r>
            <w:r/>
          </w:p>
        </w:tc>
      </w:tr>
      <w:tr>
        <w:trPr>
          <w:trHeight w:val="435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《窑湾往事》</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戏剧（大型作品精彩选段）</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江苏柳琴剧院有限公司</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窑湾往事》采取双线结构，借助现代古建筑修复师时扬的视角，揭开一段尘封的古镇记忆，进而以运河女儿青鸾的传奇人生，对窑湾的历史脉络、运河精神进行一次有温度的梳理，展现了两个不同时代精神的冲击与对比，呈现出源于大运河文化的生生不息的力量，突显了交流、开放、融合、进步的大运河文化精神。以真诚的艺术品格，传递了江苏人的运河故事，彰显了大运河的历史传承与人文精神，以文化人、以情动人、以美感人，具有浓郁的徐州乡土特色，是一部有深厚历史底蕴的戏曲精品。</w:t>
            </w:r>
            <w:r/>
          </w:p>
        </w:tc>
      </w:tr>
      <w:tr>
        <w:trPr>
          <w:trHeight w:val="4977"/>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《约定》</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戏剧（大型作品精彩选段）</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江苏柳琴剧院有限公司</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《约定》这</w:t>
            </w:r>
            <w:r>
              <w:rPr>
                <w:rFonts w:hint="eastAsia" w:ascii="仿宋" w:hAnsi="仿宋" w:eastAsia="仿宋" w:cs="仿宋"/>
                <w:b w:val="0"/>
                <w:bCs w:val="0"/>
                <w:i w:val="0"/>
                <w:iCs w:val="0"/>
                <w:color w:val="auto"/>
                <w:sz w:val="24"/>
                <w:szCs w:val="24"/>
                <w:highlight w:val="none"/>
                <w:u w:val="none"/>
                <w:lang w:val="en-US" w:eastAsia="zh-CN" w:bidi="ar"/>
              </w:rPr>
              <w:t xml:space="preserve">部柳琴戏是正面响应中央关于弘扬红色文化，传承革命精神之作，是从高原向高峰奋力冲刺之作，是试图高质量讲好“中国故事”的一部主旋律作品。其主题思想，是通过一个为爱情来到徐州的少女逐步成长为革命英雄的故事，令人信服地展现出革命精神与人的心理、情感相统一的过程，使“革命”不再是一个概念和口号，而是被具体组织在人的生命活动和情感活动中，成为深入人内心世界的有机构成。其创作目的，在于弘扬革命精神，深入开掘我国历史上存在的革命文化基因，并将这些基因与当代文化相勾连，与现实社会相呼应，进而成为今天具有引领性价值的精神财富。</w:t>
            </w:r>
            <w:r/>
          </w:p>
        </w:tc>
      </w:tr>
      <w:tr>
        <w:trPr>
          <w:trHeight w:val="249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梆子戏《樊梨花一折》</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大型作品精彩选段</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江苏梆子剧院有限公司</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樊梨花平定三关有功小姑子薛金莲因平日里与樊梨花素有嫌隙庆功宴上故意刁难梨花又陵唆使薛丁山以“不守妇道"等莫须有的罪名再次休妻将樊梨花逐回老羊山樊梨花含恨离去独自返回老羊山这一折通过夫妻间的激烈冲突展现了樊梨花的刚烈与无奈以及封建家庭中女性地位的悲剧性</w:t>
            </w:r>
            <w:r/>
          </w:p>
        </w:tc>
      </w:tr>
      <w:tr>
        <w:trPr>
          <w:trHeight w:val="435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梆子戏《大运河畔·户部山一折》</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大型作品精彩选段</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江苏梆子剧院有限公司</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梆子戏《大运河畔》讲述得是以辛亥革命前后修筑津浦铁路过程中徐州户部山一个徽商世家的当家女人毁家纾难的事迹为素材，以传奇的故事结构、浓重的抒情笔触，刻画了一个在大运河文化氛围中成长起来的一个传统商户的当家女人，在身处辛亥革命前夕动荡乱世中精神的裂变与升华，表现了中国优秀传统文化深厚的底蕴和顽强的生命力，歌颂了以钰敏、齐国良等为代表的仁人志士在民族危难、新旧裂变时代环境下的家国情怀和道义担当。也喻示了中华民族和中华文化战胜危机、走向复兴、走向现代的历史必然趋势。</w:t>
            </w:r>
            <w:r/>
          </w:p>
        </w:tc>
      </w:tr>
      <w:tr>
        <w:trPr>
          <w:trHeight w:val="187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徐州琴书《巍巍黄楼》</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徐州市歌舞剧院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北宋年间，黄河决堤，洪水泛滥。洪水冲到徐州城，城内民众人心大乱。时任徐州太守苏东坡率领民众英勇抗洪，徐州终得以保全。为了纪念这次抗洪胜利，五行里有土克水的说法，于是一座黄楼应运而生。</w:t>
            </w:r>
            <w:r/>
          </w:p>
        </w:tc>
      </w:tr>
      <w:tr>
        <w:trPr>
          <w:trHeight w:val="187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徐州琴书《兰花情》</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徐州市歌舞剧院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中秋佳节的敬老院里，三位老人各怀心事。他们既期盼与孩子的团圆，也最终无奈接受现实的真相。他们本想清淡的度过这个本应阖家团圆的节日，可一位“不速之客”的到来，却揭开了一段尘封二十年的感人故事……</w:t>
            </w:r>
            <w:r/>
          </w:p>
        </w:tc>
      </w:tr>
      <w:tr>
        <w:trPr>
          <w:trHeight w:val="311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柳琴小戏《回娘家》</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江苏邳柳演艺有限公司（邳州市柳琴剧团）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柳琴戏《回娘家》是柳琴戏“拉魂腔”独特魅力的代表作品之一，讲述一对新婚不久的农家夫妇，在丈夫送妻子回娘家的路上发生的温馨趣事。全剧充满了夫妻间的恩爱互动与浓郁的乡土生活气息。</w:t>
            </w:r>
            <w:r/>
          </w:p>
        </w:tc>
      </w:tr>
      <w:tr>
        <w:trPr>
          <w:trHeight w:val="6219"/>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柳琴小戏《面子》</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江苏邳柳演艺有限公司（邳州市柳琴剧团）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2024年中央一号文件发布，要持续推进农村移风易俗工作，鼓励各地利用乡村综合性服务场所，为农民婚丧嫁娶等提供普惠性社会服务，降低农村人情负担。要加强</w:t>
            </w:r>
            <w:r>
              <w:rPr>
                <w:rFonts w:hint="eastAsia" w:ascii="仿宋" w:hAnsi="仿宋" w:eastAsia="仿宋" w:cs="仿宋"/>
                <w:b w:val="0"/>
                <w:bCs w:val="0"/>
                <w:i w:val="0"/>
                <w:iCs w:val="0"/>
                <w:color w:val="auto"/>
                <w:sz w:val="24"/>
                <w:szCs w:val="24"/>
                <w:highlight w:val="none"/>
                <w:u w:val="none"/>
                <w:lang w:val="en-US" w:eastAsia="zh-CN" w:bidi="ar"/>
              </w:rPr>
              <w:t xml:space="preserve">农村精神文明建设，重点整治农村不良风俗。要综合治理高额彩礼、大操大办等突出问题，扎实推进移风易俗。本剧以乡村移风易俗与精神文明建设为主线，围绕李秀琴给女儿筹办喜事要求彩礼“十八万八”高额彩礼一事开展戏剧创作。剧中李秀琴的邻居李算盘恰逢他家的老母猪生仔了，要大收彩礼，村主任李耀祖为了做工作以村里的名义大办建村100周年也要收彩礼展开矛盾冲突。在李耀祖和李算盘二人唱了一出双簧的感召下李秀琴决定打破一切旧俗观念，决定女儿的彩礼一分不要，做一个移风易俗的文明带头人。该戏剧荣获2025年华东六省一市地方小戏大赛金奖。</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柳琴小戏《认娘》</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江苏邳柳演艺有限公司（邳州市柳琴剧团）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习近平总书记2017年12月13日在视察王杰连队时指出，王杰精神过去是、现在是、将来永远是我们的宝贵精神财富，要学习践行王杰精神，让王杰精神绽放新的时代光芒。该作品突出歌颂了王杰烈士舍己救人的英雄事迹和王母在得知儿子为救民兵壮烈献身后的悲痛心情，以及为儿子能传承忠义报国为民的行为而自豪的家国情怀，同时，对有情有义的邳州人不忘恩人的忠厚品格加以歌颂,还原了有血有肉、普普通通人的本色，让英雄的境界、思想在生活细节中折射出来，真实感人地再现于舞台。</w:t>
            </w:r>
            <w:r/>
          </w:p>
        </w:tc>
      </w:tr>
      <w:tr>
        <w:trPr>
          <w:trHeight w:val="330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大型戏剧《杜长胜》第六场 杜奶奶与杜长胜对唱选段</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睢宁县柳琴剧团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本选段为睢宁县柳琴剧团创作的大型戏剧《杜长胜》第六场核心片段。杜长胜为替子还债积劳成疾吐血，却仍执意扛下所有，杜奶奶心疼不已。杜奶奶为爷孙俩做红烧肉，竟引得杜长胜急火攻心动手，醒悟后杜长胜满心悔恨。二人就此展开对唱，杜奶奶倾诉五十载相伴的风雨与当下还债的辛酸，怨丈夫不顾性命；杜长胜自责掌掴老伴的鲁莽，感念妻子的付出与陪伴，满是愧疚与歉意，真挚唱腔道尽老两口替子还债的艰难与相濡以沫的深情。</w:t>
            </w:r>
            <w:r/>
          </w:p>
        </w:tc>
      </w:tr>
      <w:tr>
        <w:trPr>
          <w:trHeight w:val="342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舞蹈《蒲草青青·子扇情》</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睢宁县柳琴剧团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蒲草青青·子扇情》以睢宁本地蒲草编织、蒲扇制作的非遗技艺为创作根基，将传统手工艺人的劳作场景艺术化呈现。舞者们以灵动的肢体语言，模拟蒲草收割、晾晒、编织的过程，手中的蒲扇既是道具，也是情感的载体，承载着代代相传的匠心与乡愁。作品通过柔美又充满力量的舞蹈编排，展现了苏北人民在平凡生活中坚守传统、创造美好的精神风貌，也让古老的非遗技艺在新时代舞台上焕发新生。</w:t>
            </w:r>
            <w:r/>
          </w:p>
        </w:tc>
      </w:tr>
      <w:tr>
        <w:trPr>
          <w:trHeight w:val="294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舞蹈《田埂上的乐歌》</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泉山区文化馆云帆舞团艺术团、江苏师范大学</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田埂上的乐歌》以徐州非遗舞蹈“落子舞”为动作素材，通过群舞形式生动展现田间地头的劳动场景。舞者们以欢快的节奏、矫健的舞步，再现了耕耘、播种与丰收的喜悦；用手中的落子舞出泥土的芬芳与劳动者的豪情。节目既传承了传统民间舞蹈的魅力，更深情赞颂了乐观坚韧的劳动人民，绘就一幅充满生机与希望的田园诗画。</w:t>
            </w:r>
            <w:r/>
          </w:p>
        </w:tc>
      </w:tr>
      <w:tr>
        <w:trPr>
          <w:trHeight w:val="311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《我的苏北大平原》</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沛县文化艺术传承发展中心 梆子剧团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我的苏北大平原》是沛县原创歌曲，以深情质朴的旋律，唱出对家乡的赤诚眷恋。作品立足沛县人文底蕴，放眼苏北大平原的辽阔风光，将微山湖的清波、田野的丰饶、汉风故里的厚重与百姓的淳朴豪迈融为一体。歌词朴实真挚，旋律大气舒展，既有对故土的深情回望，也有对家乡日新月异的赞美，饱含着沛县儿女对这片土地的热爱与自豪。歌曲地域特色鲜明、情感真挚动人，是展现沛县形象、传递乡土情怀、极具传唱力的本土原创代表作。</w:t>
            </w:r>
            <w:r/>
          </w:p>
        </w:tc>
      </w:tr>
      <w:tr>
        <w:trPr>
          <w:trHeight w:val="280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器乐合奏《欢乐新苏北》</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沛县文化馆、沛县曹家班、沛县夜马黑</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5分19秒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本曲为唢呐主奏的爵士风格吹打乐。作品取材自苏北鲁南地区流行吹打乐曲曲调，并提取其中音高材料浓缩成爵士风格旋律，以展现新时代苏北地区的新风貌。</w:t>
            </w:r>
            <w:r/>
          </w:p>
        </w:tc>
      </w:tr>
      <w:tr>
        <w:trPr>
          <w:trHeight w:val="249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《村主任家满月酒 》</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沛县文化艺术传承发展中心 梆子剧团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村里流行大红喜帖，什么结婚的离婚的复婚的生产的升学的生病的都发喜帖，收到喜帖就要随份子掏喜钱，乡亲们一见喜帖就发愁。这天他们又收到了新任村主任强子的大红喜帖，大家来到强子家一看，竟然是村主任家老母猪生崽了。大家正觉得过分，村主任却出人意料地说出了自己的真实意图。</w:t>
            </w:r>
            <w:r/>
          </w:p>
        </w:tc>
      </w:tr>
      <w:tr>
        <w:trPr>
          <w:trHeight w:val="404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《红色交通员  》</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戏剧（选场）</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沛县文化艺术传承发展中心 梆子剧团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抗日战争时期，沛县隶属湖西革命老区 ，这里是我党华中、华东地区通往延安地下交通线 被誉为党的交通线 刘少奇、陈毅等1000多位党政军干部从这里过往 党的重要情报、医药器材、战略物资等 通过这条交通线运往八路军抗日前线 运往延安 沛县地下交通站无名英雄 出了重大贡献，谱写了一曲可歌可泣的革命乐章。沛县梆剧团根据革命历史故事编排了《红色交通员》，塑造了孟大嫂等我党地下交通员的英雄形象，揭露了日本侵略者的凶残面目。该剧同时展现了微山湖畔的风俗民情。</w:t>
            </w:r>
            <w:r/>
          </w:p>
        </w:tc>
      </w:tr>
      <w:tr>
        <w:trPr>
          <w:trHeight w:val="435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《锣鼓铿锵 庆金秋 》</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器乐（吹打乐 ）</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沛县文化馆 沛县文化艺术传承发展中心</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 《鼓乐铿锵庆金秋》荣获第十届徐州市“五星工程奖”金奖。作品由孟宪同、孟磊作曲，乐曲以沛县地域文化为底色，以鼓乐为主奏，节奏铿锵有力、气势昂扬向上，生动展现出金秋时节丰收喜悦、百姓欢腾的热烈场景，既体现了沛县人民勤劳质朴、乐观奋进的精神风貌，又彰显了新时代基层群众文化的蓬勃生机。</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作品旋律大气、编排精炼、表演接地气，兼具艺术性与观赏性，是扎根乡土、唱响时代的群众文艺精品，充分展现了沛县群众文化创作的扎实实力与鲜明特色。</w:t>
            </w:r>
            <w:r/>
          </w:p>
        </w:tc>
      </w:tr>
      <w:tr>
        <w:trPr>
          <w:trHeight w:val="342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《母女相认》</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戏剧（选场）</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沛县文化艺术传承发展中心 梆子剧团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本剧是以“沛县道德模范” 年龄最小的中国好人谢长玉的遭遇为素材生发创作的， 旨在弘扬好人文化 ， 剧中主人公谢小玉命运多舛， 却敢于担当。 襁褓中父亲犯病赶走了母亲 ，从6岁开始开始 小玉便利用读书的空闲捡拾破烂， 打工拾棉及至10岁后贩卖馒头， 挣钱养家 。该剧着力刻画谢小玉与抛弃他的17年母亲所展开的一系列矛盾冲突与感情纠葛 ，最终灾难深重的苦楝树下散发出久违的欢声笑语 ，</w:t>
            </w:r>
            <w:r/>
          </w:p>
        </w:tc>
      </w:tr>
      <w:tr>
        <w:trPr>
          <w:trHeight w:val="311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器乐《苏北风情 》</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器乐（唢呐合奏 ）</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沛县文化馆 沛县文化艺术传承发展中心 </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唢呐合奏《苏北风情》是展现苏北地域文化的经典作品。乐曲由作曲家孟宪同创作，以悠扬豪迈的唢呐之声为载体，由陈大卫、韩中根、王浩、唐金芳、丛坤、刘吉兴等倾情演绎。作品植根苏北沃土，以音为笔、以乐为韵，生动描绘出运河波光、市井炊烟、田园稻香与百姓欢歌，尽显苏北人民淳朴豪爽、乐观向上的精神风貌与浓郁的乡土情怀，是一曲唱响天地、激荡人心的苏北壮歌。</w:t>
            </w:r>
            <w:r/>
          </w:p>
        </w:tc>
      </w:tr>
      <w:tr>
        <w:trPr>
          <w:trHeight w:val="435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江苏梆子戏《铁灯记 .勤苦度日 》</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戏剧（选场）</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沛县文化艺术传承发展中心 梆子剧团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习近平总书记视察大运河后，运河文化研究持续升温。江苏将运河文化提升至“水润江苏”战略高度，沛县作为京杭大运河历史北码头，元明时期运河过境270余年，对区域发展影响深远。本剧应运而生。《铁灯记》依据《沈氏族谱》“铁灯”故事与《沛县旧志》运河史料创编。故事始于明初宿迁沈氏迁徙沛县，塑造了乐善好施、舍己救人的沈海形象，展现沛人知恩图报的淳朴民风，讴歌舍己为人的传统美德。全剧以小见大，呼应时代精神文明建设，生动再现明代沛县运河两岸的风土人情与人文底蕴。</w:t>
            </w:r>
            <w:r/>
          </w:p>
        </w:tc>
      </w:tr>
      <w:tr>
        <w:trPr>
          <w:trHeight w:val="342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刘墉下南京（又名刘公案）</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戏剧（大型古装戏）</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徐州市王震梆子剧团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刘墉因得罪权贵被乾隆贬出京城，低调赴江宁(今南京)任知府。在南京途中，巧遇许翠屏为丈夫张禄出殡，因棺村挡道、疑点重重(如:白茬棺、女子面无泪、孝衣内穿大红等)，断定死者有冤情。抢棺回衙门，审讯徐翠屏遭其叔父许绅(拔贡)及其表兄武状元杨洪阻挠。刘墉暗访义士刘青，获得关键证词，最终在龙国太(太后)支持下，依法铡决徐翠屏、杨洪等罪犯。此剧为苏北观众最喜爱的剧目。</w:t>
            </w:r>
            <w:r/>
          </w:p>
        </w:tc>
      </w:tr>
      <w:tr>
        <w:trPr>
          <w:trHeight w:val="280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锡剧 精彩片段《陈渡草堂》</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江苏常州市锡剧院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明代，文武双全的唐荆川因为朝堂昏暗，回乡隐居，受王阳明心学的影响，在陈渡草堂治学修心，亦心怀天下。倭寇进犯东南，唐荊川目睹生民之苦，想出山领兵抗倭。但朝廷认为他只是虚名浮誉之辈，不予理会，把持朝政的奸相严嵩却命他出山。最终，唐荊川遵从解民倒悬的本心，不顾攀附奸臣的名声，毅然出山抗倭，身先士卒，为国捐躯。</w:t>
            </w:r>
            <w:r/>
          </w:p>
        </w:tc>
      </w:tr>
      <w:tr>
        <w:trPr>
          <w:trHeight w:val="5597"/>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锡剧 小戏《别叫我警嫂》</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江苏常州市锡剧院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16分钟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讲述了一位普通警嫂在日常生活中与丈夫李警官之间因工作忙碌而产生的矛</w:t>
            </w:r>
            <w:r>
              <w:rPr>
                <w:rFonts w:hint="eastAsia" w:ascii="仿宋" w:hAnsi="仿宋" w:eastAsia="仿宋" w:cs="仿宋"/>
                <w:b w:val="0"/>
                <w:bCs w:val="0"/>
                <w:i w:val="0"/>
                <w:iCs w:val="0"/>
                <w:color w:val="auto"/>
                <w:sz w:val="24"/>
                <w:szCs w:val="24"/>
                <w:highlight w:val="none"/>
                <w:u w:val="none"/>
                <w:lang w:val="en-US" w:eastAsia="zh-CN" w:bidi="ar"/>
              </w:rPr>
              <w:t xml:space="preserve">盾。一日清晨，李警官设定的早起闹铃被老婆取消，两人因此发生争执。此时，刑满释放并找到工作的张大强带着第一个月的工资来感谢李警官，他的出现本意是表达感激之情，却因言辞不当反而让误会加深，意外地加剧了警嫂对丈夫更多的埋怨和误解。警嫂让大强说说心目中的警嫂是什么样子？而真相并非大强所述，让大强甚是意外，发出“李警官作为警察是优秀的，但作为老公是不合格的”感叹。随着剧情的推进，真相逐渐浮出水面，其实二人的出发点都是心疼对方，为对方着想，他们的故事更是感动了张大强，奏响了一曲“人民警察爱人民 人民警察人民爱”的乐曲。</w:t>
            </w:r>
            <w:r/>
          </w:p>
        </w:tc>
      </w:tr>
      <w:tr>
        <w:trPr>
          <w:trHeight w:val="4977"/>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锡剧 小戏《碗里碗外》</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江苏常州市锡剧院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17分钟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年前，打工妹大兰子等讨</w:t>
            </w:r>
            <w:r>
              <w:rPr>
                <w:rFonts w:hint="eastAsia" w:ascii="仿宋" w:hAnsi="仿宋" w:eastAsia="仿宋" w:cs="仿宋"/>
                <w:b w:val="0"/>
                <w:bCs w:val="0"/>
                <w:i w:val="0"/>
                <w:iCs w:val="0"/>
                <w:color w:val="auto"/>
                <w:sz w:val="24"/>
                <w:szCs w:val="24"/>
                <w:highlight w:val="none"/>
                <w:u w:val="none"/>
                <w:lang w:val="en-US" w:eastAsia="zh-CN" w:bidi="ar"/>
              </w:rPr>
              <w:t xml:space="preserve">薪的丈夫二憨子回家过年，二憨子讨薪无果，带回坏消息：老板三赖子失踪，家里物件被工友抢走，他只抱回一箱方便面。大兰子数落丈夫，砸方便面箱，箱中惊现30万现金。夫妻俩盘算，一年工钱20万是“碗里”的，多出来的10万是“碗外”的，应退还。大兰子意识到这是“不义之财”，可能带来“牢狱之灾”。此时，赖老板上门。面对大兰子讥讽，赖老板道出实情：因疫情货款无法回笼，筹钱发工资遭劫，虽查获有关人员，但装钱的方便面箱因无监控成“悬案”，只好卖座驾发二憨子夫妻工资。小夫妻百感交集，归还“意外之财”，谢绝3万奖励，只取应得的。 </w:t>
            </w:r>
            <w:r/>
          </w:p>
        </w:tc>
      </w:tr>
      <w:tr>
        <w:trPr>
          <w:trHeight w:val="2183"/>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锡剧 折子戏《荆钗记·投江》</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江苏常州市锡剧院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穷书生王十朋以荆钗为定情信物，与钱玉莲结为夫妻。王十朋中状元后，因拒绝丞相招婿被贬潮阳。富豪孙汝权谋取玉莲，暗中将王十朋家书改为休妻之书。钱玉莲的继母逼她改嫁孙汝权，钱玉莲不从，撬窗逃至荒郊，最终投江自尽（后幸遇救）。</w:t>
            </w:r>
            <w:r/>
          </w:p>
        </w:tc>
      </w:tr>
      <w:tr>
        <w:trPr>
          <w:trHeight w:val="3735"/>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锡剧 折子戏《攀弓带·洞房》</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江苏常州市锡剧院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凤英与文龙早定婚约。是年，余家不幸遭灾败落，余父病重交加，临终前将凤英送至王家完婚。凤英贤德，王母爱若所生，把 当家钥匙交她接管，引起大嫂吴氏的嫉恨。新婚吉日，适逢边关告急，外虏入侵，朝廷急忙征兵平乱。文龙是武举人，又在应征之列，未入洞房，忍痛别家。半夜，文龙因取攀弓带回家，怕惊动慈母，由后园而入，重会凤英，恰被吴氏窥见。文龙离家四个月后凤英已怀孕，吴氏借机掀起了轩然大波，铸成冤狱，只落得家败人散。</w:t>
            </w:r>
            <w:r/>
          </w:p>
        </w:tc>
      </w:tr>
      <w:tr>
        <w:trPr>
          <w:trHeight w:val="3735"/>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锡剧 折子戏《攀弓带·托子》</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江苏常州市锡剧院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凤英与文龙早定婚约。是年，余家不幸遭灾败落，余父病重交加，临终前将凤英送至王家完婚。凤英贤德，王母爱若所生，把 当家钥匙交她接管，引起大嫂吴氏的嫉恨。新婚吉日，适逢边关告急，外虏入侵，朝廷急忙征兵平乱。文龙是武举人，又在应征之列，未入洞房，忍痛别家。半夜，文龙因取攀弓带回家，怕惊动慈母，由后园而入，重会凤英，恰被吴氏窥见。文龙离家四个月后凤英已怀孕，吴氏借机掀起了轩然大波，铸成冤狱，只落得家败人散。</w:t>
            </w:r>
            <w:r/>
          </w:p>
        </w:tc>
      </w:tr>
      <w:tr>
        <w:trPr>
          <w:trHeight w:val="2183"/>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歌曲《教我如何不想你》</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音乐（歌曲）</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江苏常州市歌舞剧院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3分36秒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中的“你”，是常州。如果说“她”是乡愁，那走过百年的“她”已成了崭新的“你”。如果说“她”是龙城（常州别称），那期盼百年的“她”真成了腾飞的“你”。老歌新曲，都深情款款，让人动心。此歌听罢真想说，常州啊，教我怎能不爱你！</w:t>
            </w:r>
            <w:r/>
          </w:p>
        </w:tc>
      </w:tr>
      <w:tr>
        <w:trPr>
          <w:trHeight w:val="249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歌曲《东坡愿》</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音乐（歌曲）</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江苏常州市歌舞剧院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4分44秒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曲以苏东坡流传千古、脍炙人口的《水调歌头·明月几时有》为文学铺垫，以吴风弦歌的声律特点为音乐底韵，从这位赤子的江南情结入手，写出他与这片书香之地君子之邦的精神契合。苏东坡独有的旷达与灵性，豪迈与深情在文字和音韵中展开。一句“就算孤独如明月/也愿千里共婵娟”，道出一个诗性灵魂对天下的大爱。</w:t>
            </w:r>
            <w:r/>
          </w:p>
        </w:tc>
      </w:tr>
      <w:tr>
        <w:trPr>
          <w:trHeight w:val="187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民乐小合奏《漫步青果巷》</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音乐（民乐小合奏）</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江苏常州市歌舞剧院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8分01秒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民乐小合奏《漫步青果巷》为常州青果巷量身创作，展现“江南名士第一巷”的历史文脉与江南风情。漫步青果巷，不禁思绪万干，这里承载着常州悠久历史的记忆，凝聚着常州人难以割舍的情。</w:t>
            </w:r>
            <w:r/>
          </w:p>
        </w:tc>
      </w:tr>
      <w:tr>
        <w:trPr>
          <w:trHeight w:val="156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群舞《梳·情》</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舞蹈（群舞）</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江苏常州市歌舞剧院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6分54秒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群舞《梳·情》主要通过一个老梳子手工艺人的角度，把精美的“宫梳名篦”用拟人化的手法展现，并体现出老艺人把自己的一生都奉献给了梳篦，对梳篦的制作用情至深。</w:t>
            </w:r>
            <w:r/>
          </w:p>
        </w:tc>
      </w:tr>
      <w:tr>
        <w:trPr>
          <w:trHeight w:val="187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群舞《繁针丹青》</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舞蹈（群舞）</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江苏常州市歌舞剧院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5分44秒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群舞《繁针丹青》以针为笔，丝为丹青，展现出中国第五大名绣和江南女子之间的特殊情怀，在一双双芊芊素手中绣出常州运河文化带的全貌和风采，描绘出丹青色的江南，用舞蹈来反映出常州非物质文化遗产的传承。</w:t>
            </w:r>
            <w:r/>
          </w:p>
        </w:tc>
      </w:tr>
      <w:tr>
        <w:trPr>
          <w:trHeight w:val="187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琵琶与大鼓重奏《十面埋伏》</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音乐（琵琶与大鼓重奏）</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江苏常州市歌舞剧院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6分47秒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琵琶与大鼓重奏《十面埋伏》，取材楚汉垓下之战，是琵琶武曲巅峰之作。琵琶以轮指、扫拂、绞弦模拟战场厮杀，大鼓轰鸣强化气势，再现千军万马、金鼓齐鸣的史诗场景，刚劲雄浑、震撼人心，是民乐音乐会的经典压轴曲目。</w:t>
            </w:r>
            <w:r/>
          </w:p>
        </w:tc>
      </w:tr>
      <w:tr>
        <w:trPr>
          <w:trHeight w:val="249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歌舞《共圆中国梦》</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歌舞</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江苏常州市歌舞剧院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4分11秒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舞《共圆中国梦》旋律昂扬振奋、歌词真挚深情，饱含家国情怀与奋进力量。舞蹈大气舒展、队形整齐灵动，歌声铿锵有力、饱含热忱，生动诠释中华儿女同心同向、砥砺奋进的精神风貌，传递家国同心、逐梦前行的坚定信念，唱响新时代奋进强音，凝聚同心筑梦、共创辉煌的磅礴力量。</w:t>
            </w:r>
            <w:r/>
          </w:p>
        </w:tc>
      </w:tr>
      <w:tr>
        <w:trPr>
          <w:trHeight w:val="249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歌舞《好儿好女好江山》</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歌舞</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江苏常州市歌舞剧院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3分14秒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舞《好儿好女好江山》旋律大气磅礴、温婉深情，歌颂祖国山河锦绣、国泰民安，礼赞中华儿女昂扬向上、家国同心。舞姿舒展优美、端庄大气，歌声嘹亮动人、饱含深情，尽显家国情怀与民族自信，抒发对祖国的赤诚热爱，传递奋进新时代、守护好江山的赤子初心与家国担当。</w:t>
            </w:r>
            <w:r/>
          </w:p>
        </w:tc>
      </w:tr>
      <w:tr>
        <w:trPr>
          <w:trHeight w:val="280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小品《药》</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江苏常州市滑稽剧团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在一个乡间的鱼塘边，一女人骑自行车与钓鱼者相撞摔倒，车筐中的药包掉入河中。望着越漂越远的药包，她苦苦哀求路人帮忙捞药。然而，面对冰冷的河水，围观者或者虚伪的咋呼、或者说着风凉话、或者伸手要钱讨价还价……让人遗憾的是，当一位好心人跳下河把药捞上来，并且表示不要钱时，他竟然得到大家的嘲讽和质疑。</w:t>
            </w:r>
            <w:r/>
          </w:p>
        </w:tc>
      </w:tr>
      <w:tr>
        <w:trPr>
          <w:trHeight w:val="311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评弹书戏《大律师史良·庭辩》</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江苏常州市曲艺团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作品讲述了1936年，南京国民政府以“危害民国”罪在上海逮捕了沈钧儒、章乃器、邹韬奋、李公朴、沙千里、史良、王造时等救国会领袖，史称“七君子事件”。大律师史良是“七君子”中的唯一女性，史良被捕后，坚信人民抗日救国的洪流不可阻挡，坚持救国无罪的正义立场，在法庭上与国民党反动派进行辩护，经过八个月的斗争，终于昂然出狱。</w:t>
            </w:r>
            <w:r/>
          </w:p>
        </w:tc>
      </w:tr>
      <w:tr>
        <w:trPr>
          <w:trHeight w:val="2183"/>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常州小热昏《新村序曲》</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江苏常州市曲艺团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故事从两位梨膏糖艺人甲和乙争夺摊位开始，随后通过“打赌”的形式，梨膏糖艺人甲带乙参观常州的美丽乡村，最终乙被乡村振兴事迹感动，由衷认输，并赞颂新农村。作品礼赞新时代乡村振兴战略下的乡村产业兴旺发展，并倡导非物质文化遗产的传承与创新。</w:t>
            </w:r>
            <w:r/>
          </w:p>
        </w:tc>
      </w:tr>
      <w:tr>
        <w:trPr>
          <w:trHeight w:val="156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锡剧折子戏《牡丹亭·游园》</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常州市武进区锡剧团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《游园》是明朝剧作家汤显祖《牡丹亭》里的一折。杜丽娘深受封建礼教的束缚，一日，她背着父母和塾师，和丫环春香到后花园游春，花香鸟语，触景伤情，游倦之后，回房休息。</w:t>
            </w:r>
            <w:r/>
          </w:p>
        </w:tc>
      </w:tr>
      <w:tr>
        <w:trPr>
          <w:trHeight w:val="3049"/>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锡剧小戏《救命钱》</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张家港市锡剧艺术中心</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中华民族有五千年卓越的道德文化史，道德的力量，如同熠熠生辉的北斗，为人类社会发展指引着方向。该剧主要讲述牛二胆、王小花在儿子身患白血病急需钱救命的情况下面对捡到的30多万元巨额财富的诱惑下，承受压力、坚守善良正直本心，在主动归还的过程中得知这30万正是社区工委为其子募集的救命钱。作品生动诠释了诚信美德，彰显了人间大爱，传递了世界因弘扬道德而更加美好。</w:t>
            </w:r>
            <w:r/>
          </w:p>
        </w:tc>
      </w:tr>
      <w:tr>
        <w:trPr>
          <w:trHeight w:val="125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短篇苏州弹词《星火长明》</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常熟市文化艺术中心</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该作品以我国“两弹一星”元勋王淦昌为叙事核心，选取“星火”作为核心意象，择取原子弹爆炸前夜，生动展现了中国科学发展的艰辛历程及科学家们的深厚家国情怀。</w:t>
            </w:r>
            <w:r/>
          </w:p>
        </w:tc>
      </w:tr>
      <w:tr>
        <w:trPr>
          <w:trHeight w:val="4977"/>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大合唱 《如愿》《山歌不唱冷清清》</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太仓青年合唱团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《如愿》作</w:t>
            </w:r>
            <w:r>
              <w:rPr>
                <w:rFonts w:hint="eastAsia" w:ascii="仿宋" w:hAnsi="仿宋" w:eastAsia="仿宋" w:cs="仿宋"/>
                <w:b w:val="0"/>
                <w:bCs w:val="0"/>
                <w:i w:val="0"/>
                <w:iCs w:val="0"/>
                <w:color w:val="auto"/>
                <w:sz w:val="24"/>
                <w:szCs w:val="24"/>
                <w:highlight w:val="none"/>
                <w:u w:val="none"/>
                <w:lang w:val="en-US" w:eastAsia="zh-CN" w:bidi="ar"/>
              </w:rPr>
              <w:t xml:space="preserve">为饱含家国情怀的经典音乐作品，以深情旋律与质朴歌词为载体，回望先辈砥砺前行、披荆斩棘的奋斗历程，讴歌代代相传的初心使命与家国大爱。合唱编排层次饱满、和声悠扬，将个人情感与时代精神深度融合，唱响山河无恙、国泰民安的盛世图景，传递出传承薪火、不负时代、共赴美好未来的坚定信念。《山歌不唱冷清清》是兼具本土非遗底蕴与合唱艺术美感的特色作品。作品保留双凤山歌原生韵律，融入多声部合唱编排，搭配鲜活的情景念白，将民间劳作的生活意趣与地域文化风情生动诠释，既让传统双凤山歌在合唱艺术中焕新传播，也尽显太仓本土文化的独特魅力。</w:t>
            </w:r>
            <w:r/>
          </w:p>
        </w:tc>
      </w:tr>
      <w:tr>
        <w:trPr>
          <w:trHeight w:val="404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昆剧《西厢记·长亭》选段</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昆山当代昆剧院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书生张珙在普救寺相遇相国小姐崔莺莺，一见钟情，而无计亲近。恰遇叛将孙飞虎率兵围寺，要强索莺莺为压寨夫人。张生在崔母亲口许婚下，依靠友人白马将军的帮助，解除了危难。不料崔母却食言赖婚，张生相思成疾。莺莺心爱张生而不愿正面表白，几经波折，在红娘的帮助下，莺莺终于至张生住处私会。崔母觉察迹象，拷问红娘，反被红娘几句话点中要害，勉强答应了婚事，却又以门第为由，令张生立即上京应试，考中后方能迎娶莺莺。无奈张生与崔莺莺在秋风中的十里长亭分别。</w:t>
            </w:r>
            <w:r/>
          </w:p>
        </w:tc>
      </w:tr>
      <w:tr>
        <w:trPr>
          <w:trHeight w:val="187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舞蹈《祖国带我们回家》</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花桥经济开发区党群工作部</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7.5分钟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以真实撤侨事件为原型讲述了平凡而伟大的中国外交官怀着“苟利国家生死以，岂因祸福避趋之”的信仰和责任带领同胞穿越战火和荒漠成功走上回家之路的故事</w:t>
            </w:r>
            <w:r/>
          </w:p>
        </w:tc>
      </w:tr>
      <w:tr>
        <w:trPr>
          <w:trHeight w:val="2183"/>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越剧《桑园访妻》</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戏剧（折子戏）</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苏州市滑稽剧团（苏州市少儿喜剧实验剧院）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桑园访妻》是越剧《何文秀》核心选段。明代忠良之子何文秀蒙冤脱险，官至巡按后微服回海宁寻妻。他路遇村妇得知妻子王兰英在九里桑园，便扮算命先生前往。见妻子正为他设三周年祭，摆六碗素菜、点香祭奠，何文秀隔窗窥看，感念妻子深情，随后以算命为由进门试探，为后续夫妻相认、惩恶扬善铺垫。</w:t>
            </w:r>
            <w:r/>
          </w:p>
        </w:tc>
      </w:tr>
      <w:tr>
        <w:trPr>
          <w:trHeight w:val="342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上海说唱《唱山》</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苏州市滑稽剧团（苏州市少儿喜剧实验剧院）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上海说唱《唱山》是经典“一字说唱”，以沪语演唱，核心是每句必带 “山/三/伞/散” 谐音字。开篇点明唱遍祖国名山，先唱昆仑、五岳等全国名山，再转上海本地的金山、宝山、佘山、天马山，还延伸至昆山、灵岩山等江浙名山。唱词融入沪语俚语与生活趣味，节奏明快，用三巧板伴奏，既颂山河壮美，又具海派曲艺特色，是推广沪语与非遗的经典曲目。</w:t>
            </w:r>
            <w:r/>
          </w:p>
        </w:tc>
      </w:tr>
      <w:tr>
        <w:trPr>
          <w:trHeight w:val="342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独脚戏《学英语》</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苏州市滑稽剧团（苏州市少儿喜剧实验剧院）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语言表达的技巧，尤其是对各地方言的熟练运用，直接关系到滑稽戏演员的叙事铺陈、包袱释放的能力，也是喜剧效果强弱的决定性因素。独脚戏《学英语》以诙谐的方式为我们呈现英语学习中的趣闻轶事。剧中人物围绕英语能力展开趣味对话，从发音到词汇，从日常用语到特色表达，在幽默中感受语言的魅力。</w:t>
            </w:r>
            <w:r/>
          </w:p>
        </w:tc>
      </w:tr>
      <w:tr>
        <w:trPr>
          <w:trHeight w:val="466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锡胡演奏《我是一颗革命的种子》</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苏州市锡剧团有限公司</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我是一颗革命的种子》是一首诞生于特定历史时期的音乐作品，以鲜明的时代特征和昂扬的艺术风格，在二胡曲库中独树一帜。该作品标题取自同名革命歌曲，音乐核心紧扣“种子”这一意象，寓意革命力量深入土壤、蓬勃生长的顽强生命力。乐曲通常采用进行曲节奏或欢快的快板，通过二胡特有的歌唱性旋律，塑造出坚定自信、朝气蓬勃的音乐形象。在演奏技法上，乐曲大量运用了刚健的运弓、富有弹性的快弓以及明亮活泼的装饰音，以模仿“种子”破土而出的动态感，同时结合抒情性的中段，表达对未来的憧憬与扎根人民的深情。</w:t>
            </w:r>
            <w:r/>
          </w:p>
        </w:tc>
      </w:tr>
      <w:tr>
        <w:trPr>
          <w:trHeight w:val="404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合唱《故乡老街》</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南通市崇川区天籁之声崇文合唱团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4分钟45秒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作品改编于歌曲《故乡老街》，通过多声部合唱的艺术形式，融合南通元素与现代作曲技法，生动展现了南通老街的历史风貌，人文积淀与新时代的焕新气象，是一曲致敬传统文化，礼赞家乡巨变的时代赞歌。作品紧扣社会主义核心价值观，以“老街”为情感载体，通过“青砖黛瓦”“古巷庭院”“蓝印花布”等意象，唤起人们对故乡文化根脉的深切眷恋，传递出“留住记忆，传承文明，开拓未来”的深刻主题，为城市精神文明建设注入情感共鸣与文化自信。</w:t>
            </w:r>
            <w:r/>
          </w:p>
        </w:tc>
      </w:tr>
      <w:tr>
        <w:trPr>
          <w:trHeight w:val="3735"/>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山歌表演唱《我唱山歌去远航》</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南通市海门区海门山歌艺术剧院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6分46秒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描绘了红船扬帆远航，百年砥砺拼搏历程，我们的百年大党走过世纪沧桑依然风华正茂，从嘉兴南湖上的小小红船到领航中国的巍巍巨轮，回望那风雷激荡的峥嵘岁月，是用热血与生命写就的红色华章，让我们更加深刻地理解了世界上最大的马克思主义执政党的理想、力量与担当。海门山歌以创新的演艺形式唱响红色文化，理送万家，朗朗上口，深受基层群众喜爱。演唱者朱新华为第五批江苏省非物质文化遗产“海门山歌”代表性传承人。</w:t>
            </w:r>
            <w:r/>
          </w:p>
        </w:tc>
      </w:tr>
      <w:tr>
        <w:trPr>
          <w:trHeight w:val="4977"/>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女生小合唱《海娘》</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声乐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启东市文化馆</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4分30秒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歌曲《海娘》从江苏启东海边</w:t>
            </w:r>
            <w:r>
              <w:rPr>
                <w:rFonts w:hint="eastAsia" w:ascii="仿宋" w:hAnsi="仿宋" w:eastAsia="仿宋" w:cs="仿宋"/>
                <w:b w:val="0"/>
                <w:bCs w:val="0"/>
                <w:i w:val="0"/>
                <w:iCs w:val="0"/>
                <w:color w:val="auto"/>
                <w:sz w:val="24"/>
                <w:szCs w:val="24"/>
                <w:highlight w:val="none"/>
                <w:u w:val="none"/>
                <w:lang w:val="en-US" w:eastAsia="zh-CN" w:bidi="ar"/>
              </w:rPr>
              <w:t xml:space="preserve">的渔家生活取材，以海娘群体为直接表现对象，火辣美丽的海娘们辛勤织网，盼来了开捕归来的渔船，盼来了装满船舱的渔获。歌曲塑造了勤劳、美丽、爱海、爱家的海娘形象。以海娘为代表的海边渔民们用自己勤劳的双手，实现了幸福美好、春光无限的生活愿景，更是谱写了乡村振兴战略新的篇章。歌曲《海娘》的曲风地域特色鲜明、风格独特，以四二拍为基础，四三、四四、四五节拍变化流转，音乐表达流畅婉转。歌曲中还融入了“嘿”“咿呀儿呦喂”等衬词，鲜活表现了启海渔家浓浓的生活风情，女声小合唱形式的编排更加生动展现了“海娘”和海边渔家的群体生态。</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快板书《一只漂流瓶》</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启东市文化馆</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本作品由曾获曹禺奖的启东本土创作人员晓石进行</w:t>
            </w:r>
            <w:r>
              <w:rPr>
                <w:rFonts w:hint="eastAsia" w:ascii="仿宋" w:hAnsi="仿宋" w:eastAsia="仿宋" w:cs="仿宋"/>
                <w:b w:val="0"/>
                <w:bCs w:val="0"/>
                <w:i w:val="0"/>
                <w:iCs w:val="0"/>
                <w:color w:val="auto"/>
                <w:sz w:val="24"/>
                <w:szCs w:val="24"/>
                <w:highlight w:val="none"/>
                <w:u w:val="none"/>
                <w:lang w:val="en-US" w:eastAsia="zh-CN" w:bidi="ar"/>
              </w:rPr>
              <w:t xml:space="preserve">文本创作，以快板书这种老百姓喜闻乐见的艺术形式，以乡村小人物的故事矛盾为切口，唱出了新时代乡村振兴战略给农民生活带来的新变化，在讴歌美好生活的同时科普绿色生态发展观念，呼吁保护河流，维护人与自然和谐共生，在轻松愉悦的氛围中给观众科普生态环保知识。作品严格遵循快板书“有人、有事、有情、有理”的艺术规律，充分发挥快板铿锵有力、朗朗上口的语言特色。在表演形式上坚持源自群众、扎根生活的原则，注重语言的生动鲜活与情节的跌宕起伏，以小见大地讲述百姓故事、反映多彩生活，既保留了传统曲艺的韵味，又赋予了作品鲜明的时代气息。</w:t>
            </w:r>
            <w:r/>
          </w:p>
        </w:tc>
      </w:tr>
      <w:tr>
        <w:trPr>
          <w:trHeight w:val="5908"/>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阿卡贝拉《云宫迅音》《九儿》《启东我可爱的家乡》《江海美食谣》</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声乐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启东市文化馆</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分别4分05秒；3分30秒；4分钟；4分15秒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江苏省启东市沙地喵人声乐团自2017年成团以来，一直从事着阿卡贝拉相关活动。每周四晚在启东市文化馆固定排练。近年来，该团创作改编了</w:t>
            </w:r>
            <w:r>
              <w:rPr>
                <w:rFonts w:hint="eastAsia" w:ascii="仿宋" w:hAnsi="仿宋" w:eastAsia="仿宋" w:cs="仿宋"/>
                <w:b w:val="0"/>
                <w:bCs w:val="0"/>
                <w:i w:val="0"/>
                <w:iCs w:val="0"/>
                <w:color w:val="auto"/>
                <w:sz w:val="24"/>
                <w:szCs w:val="24"/>
                <w:highlight w:val="none"/>
                <w:u w:val="none"/>
                <w:lang w:val="en-US" w:eastAsia="zh-CN" w:bidi="ar"/>
              </w:rPr>
              <w:t xml:space="preserve">《启东我可爱的家乡》《江海美食谣》《云宫迅音》《九儿》等启东本土家乡歌曲以及脍炙人口的经典歌曲。经常在启东本土各大活动中演出，广受好评，积极参加文化惠民活动，在传承发展地域特色文化和优秀传统文化方面发挥了重要作用。2025年6月开始，参加了“茉莉花开——江苏省优秀群众文化团队作品”巡演，先后在东台、金湖、宿迁、泗阳、泰州、靖江、扬州、灌南等市演出。《江海美食歌》以启东本土山歌入调，唱出了启东最具代表性的美味佳肴，展现了启东人民的热情好客以及对生活的热爱。阿卡贝拉纯人声合唱的全新演绎，让江海美食别具一番风味。</w:t>
            </w:r>
            <w:r/>
          </w:p>
        </w:tc>
      </w:tr>
      <w:tr>
        <w:trPr>
          <w:trHeight w:val="311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民乐合奏《盛世国乐》</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器乐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启东市文化馆</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作品《盛世国乐》以激昂的旋律勾勒大唐盛世的恢弘气象，又融入细腻的江南丝竹韵味。启东市文化馆在演绎中坚持 “守正创新” ，既保留了传统民乐刚柔并济的精髓，又以饱满的热情展现了新时代民乐的蓬勃生机。该节目不仅是乐团在艺术上精益求精的成果，更是启东深耕“沙地文化”土壤、推动全民美育的生动实践。乐团将本土文化记忆融入丝竹之音，让古老民乐在江海交汇处焕发出全新的时代活力。</w:t>
            </w:r>
            <w:r/>
          </w:p>
        </w:tc>
      </w:tr>
      <w:tr>
        <w:trPr>
          <w:trHeight w:val="435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歌曲《潮起江海》</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南通市海门区海门山歌艺术剧院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4分22秒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潮起江海》是一首融合江海非遗元素与现代创作手法的原创歌曲，在歌曲的开始，设计者巧妙地运用梅庵派古琴那沉静且悠远的音色，营造出独特的声音空间感。紧接着，一声清亮的山歌调飘然而出，轻盈灵动。随后，运用粗犷的通东号子托在音乐的底部，为整个音乐奠定了坚实而有力的基础，展现出如 "江潮海浪" 般丰盈又有力度的文化交融与冲撞。《潮起江海》既有着民族的根脉，又具备让大众接受的形式。无论是站在江海之门激情高歌，还是在每个普通人心里轻轻哼唱，都能让人感受到海门文化的独特魅力和强大感染力。</w:t>
            </w:r>
            <w:r/>
          </w:p>
        </w:tc>
      </w:tr>
      <w:tr>
        <w:trPr>
          <w:trHeight w:val="2183"/>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传统山歌小戏《淘米记》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戏剧（折子戏片段）</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南通市海门区海门山歌艺术剧院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7分19秒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海门姑娘小珍勤劳善良美丽，善唱海门山歌。张家少爷无事悠闲，见小珍淘米，欲用对海门山歌的方式与小珍"交朋友"，被小珍通过对歌的形式机智化解的故事。该剧作为剧院经典传统保留剧目常演不衰。</w:t>
            </w:r>
            <w:r/>
          </w:p>
        </w:tc>
      </w:tr>
      <w:tr>
        <w:trPr>
          <w:trHeight w:val="3735"/>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山歌表演唱《唱起山歌心连心》</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南通市文化馆</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5分40秒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该作品取材于传统海门沙地山歌的一首新海门山歌，融合劳动场景与爱情主题。阡陌纵横，一批青年男女你追我赶，再现了当下江海平原青年人的真挚情感与新时代乡村的美丽风貌。歌曲旋律起伏悠扬、欢快灵动，以海门方言演唱，采用男女对唱的形式。“山前唱歌哎山后应，山前哥哥（山后阿妹）表真情”这样的唱词，既保留了传统山歌的原生态韵味，又通过现代舞台的编排，在节奏、服饰和表演形式上增添了时代感，让老歌焕发出新的生命力。</w:t>
            </w:r>
            <w:r/>
          </w:p>
        </w:tc>
      </w:tr>
      <w:tr>
        <w:trPr>
          <w:trHeight w:val="125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折子戏《三拜堂·双宿店》</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戏剧（折子戏）</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海州区文化馆港城淮海剧团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相府小姐依仗权势三次拜堂，但没能拆散刘双赋和马婵娟正真的爱情，双宿店讲述二人途中投宿的故事。</w:t>
            </w:r>
            <w:r/>
          </w:p>
        </w:tc>
      </w:tr>
      <w:tr>
        <w:trPr>
          <w:trHeight w:val="4977"/>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相声《西学家》</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曲艺（相声）</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连云港市歌舞剧院有限公司</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11分03秒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相声《西学家》立足本土文化基因，以古典名著《西游记》人物为切入点，巧妙结合江苏文旅、生物医药、物流、新能源等特色产业，例数西游经典人物“再就业”的生动场面，根据人物特征和技能，逐一“安排”至新时代江苏发展的产业、岗位中。</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悟空筋斗云十万八千里，担负导游使命，带领游客纵览江苏特色景观；沙僧吃苦耐劳品质坚毅，新业态物流、快递行业欣欣向荣；唐僧面慈心善、体质特殊，可为现代医疗发展实现新高；白骨精千变万化、能量无穷，助力新能源产业发展的蓬勃动力；蜘蛛精八面玲珑、吐丝布网，织就无线通信网，实现网络全覆盖...</w:t>
            </w:r>
            <w:r/>
          </w:p>
        </w:tc>
      </w:tr>
      <w:tr>
        <w:trPr>
          <w:trHeight w:val="280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开场歌舞《山海相连》</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歌舞</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连云港市歌舞剧院有限公司</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3分22秒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根植连云港“山海相拥”的地理文脉，《山海相连》深度融入花果山与黄海的地域符号。舞蹈撷取山海民俗动律，音乐融合海州小调与现代编曲，舞台以云台山峦、连岛潮涌为视觉基底，串联起古港文化、仙侠传说与当代港城精神。作品既是对本土山海文化的艺术提炼，也是对港城开放包容、向海图强的生动礼赞。</w:t>
            </w:r>
            <w:r/>
          </w:p>
        </w:tc>
      </w:tr>
      <w:tr>
        <w:trPr>
          <w:trHeight w:val="3735"/>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歌曲《青绿之境》</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歌曲（独唱）</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连云港市歌舞剧院有限公司</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4分06秒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丰富的生物多样性资源、美丽的蓝天白云青山，是连云港的一张张珍贵“名片”，更是港城绿色生态发展的重任。逐绿而行，美丽连云港建设的生动图景，正在徐徐铺开。歌曲《青绿之境》以“绿”开篇，以山海文化为创作主题，展现连云港海上有岛、城中见山、山海相拥、城海相融的资源禀赋，彰显这座成长在园林中的城市，将坚持“绿水青山”和公园城市建设理念，为了人民未来的幸福生活，建造群芳绿洲，梦想家园。</w:t>
            </w:r>
            <w:r/>
          </w:p>
        </w:tc>
      </w:tr>
      <w:tr>
        <w:trPr>
          <w:trHeight w:val="5287"/>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淮海戏《傻老帽》</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连云港市淮海剧团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故事发生在苏北某县城，肖爷爷年逾古稀，子</w:t>
            </w:r>
            <w:r>
              <w:rPr>
                <w:rFonts w:hint="eastAsia" w:ascii="仿宋" w:hAnsi="仿宋" w:eastAsia="仿宋" w:cs="仿宋"/>
                <w:b w:val="0"/>
                <w:bCs w:val="0"/>
                <w:i w:val="0"/>
                <w:iCs w:val="0"/>
                <w:color w:val="auto"/>
                <w:sz w:val="24"/>
                <w:szCs w:val="24"/>
                <w:highlight w:val="none"/>
                <w:u w:val="none"/>
                <w:lang w:val="en-US" w:eastAsia="zh-CN" w:bidi="ar"/>
              </w:rPr>
              <w:t xml:space="preserve">女忙碌，他常感孤独。叶小草为获取钱财接近肖爷爷，相识三月间，不仅房租、水电费全免，还常获肖爷爷的红包。在肖爷爷生日这天，叶小草带着蛋糕前来，期望得到大红包。肖蓉蓉发现父亲与叶小草的经济往来，认定叶小草是骗子，急忙赶回家。肖爷爷为保护叶小草，让她躲进衣柜。肖蓉蓉坚持要报警，肖爷爷道出自己多年来的孤独，子女的疏忽让他在叶小草的陪伴中感受到温暖。叶小草深受触动，主动认错，愿意退还钱财。肖蓉蓉也意识到自己的失职，决定以后多陪伴父亲。最终，三人化解矛盾，肖爷爷和叶小草继续保持深厚情谊，一家人在欢笑中收获了亲情与成长。</w:t>
            </w:r>
            <w:r/>
          </w:p>
        </w:tc>
      </w:tr>
      <w:tr>
        <w:trPr>
          <w:trHeight w:val="156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淮海戏《归来》</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连云港市淮海剧团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《原创小戏《归来》取材于连云港市赣榆抗日山“活烈士”王继贵事迹，讲述了王继贵战后回到家乡，在瞻仰烈士陵园之际，遇到了一位“熟人”，当年的烽火岁月随着二人的回忆徐徐展开。</w:t>
            </w:r>
            <w:r/>
          </w:p>
        </w:tc>
      </w:tr>
      <w:tr>
        <w:trPr>
          <w:trHeight w:val="466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淮海戏《借靴》</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连云港市淮海剧团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该剧讲的是吝啬成性的土财主刘三在发财后，把家中金银细软收藏的严严实实，生怕被偷盗遗失，更吝于外借。这一天，他正考虑如何将一双新做的靴子当作“宝贝”般收藏起来之时，他的好友张秀才因要去前村赴宴而来借靴，刘三明知至交来意，却极不乐意外借这双新靴子，故而或告知朋友靴子已被外借，或佯装听不懂朋友之言，或借故天色不早拖延朋友赴宴时间，最终在靴子被朋友发现后，非常不情愿地借与张秀才，但在朋友临走赴宴前，拉住并告知靴子的“连城”价值与来之不易，以示朋友要爱护穿戴。全剧剧情诙谐的手法深入刻画了刘三爱财如命的吝啬性格。</w:t>
            </w:r>
            <w:r/>
          </w:p>
        </w:tc>
      </w:tr>
      <w:tr>
        <w:trPr>
          <w:trHeight w:val="466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群口故事《风雨开山岛》</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连云港市文化馆</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11分10秒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作品取材于时代楷模王继才、王仕花夫妇，肩负戍边职责驻扎开山岛32年的英雄事迹。作品展现了1987年的一个暴风雨之夜，身怀六甲的王仕花陪伴王继才在岛上维修航标灯，发生意外导致临产，却因天气原因无法离岛去医院生产，最终夫妻二人依靠坚定的意志与勇气，靠自己迎接新生命的故事。初心与坚守、责任与新生在故事中淋漓展现，作品通过“小切口”传达了王继才和妻子32年与孤独相伴，誓死坚守、为国戍海的崇高精神。整个作品以精湛的人性思考，触发当代人的心灵共振，实现了“守岛”精神、楷模精神、时代精神最深远与最广泛的传递。</w:t>
            </w:r>
            <w:r/>
          </w:p>
        </w:tc>
      </w:tr>
      <w:tr>
        <w:trPr>
          <w:trHeight w:val="870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民乐合奏《赤焰之缨》</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连云港市文化馆</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4分22秒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赤焰之缨》是以琵琶为主奏，后经民乐合奏改编，融入笛子、二胡、大鼓等传统乐器，在保留原曲热血内核的同时，更添东方器乐的层次与韵味。作品以“先有人物，后有韵律”为创作核心，精准贴合“枪火少女”云缨“不动如山，动如掠火”的人设特质。曲初以大鼓的沉稳鼓点铺陈气场，琵琶以俏皮弹拨切入，笛子紧随其后用清亮吐音勾勒角色灵动身姿，三者交织勾勒出少女的鲜活模样；中段二胡以细腻揉弦与滑音补充情感层次，配合琵琶拨奏、轮指、扫弦的行云流水切换</w:t>
            </w:r>
            <w:r>
              <w:rPr>
                <w:rFonts w:hint="eastAsia" w:ascii="仿宋" w:hAnsi="仿宋" w:eastAsia="仿宋" w:cs="仿宋"/>
                <w:b w:val="0"/>
                <w:bCs w:val="0"/>
                <w:i w:val="0"/>
                <w:iCs w:val="0"/>
                <w:color w:val="auto"/>
                <w:sz w:val="24"/>
                <w:szCs w:val="24"/>
                <w:highlight w:val="none"/>
                <w:u w:val="none"/>
                <w:lang w:val="en-US" w:eastAsia="zh-CN" w:bidi="ar"/>
              </w:rPr>
              <w:t xml:space="preserve">，笛子转为急促吐音模拟枪尖破风之声，大鼓则以重击与滚奏强化节奏张力，再叠加摇滚吉他、电子音效与京剧节奏的碰撞，将枪法的迅猛态势推向高潮；收尾处旋律渐收，二胡余韵与笛子清响交织，尽显东方音乐的悠远韵味。作为民乐跨界创新的代表性作品，《赤焰之缨》的合奏演绎既延续了琵琶承载的两千年中华气韵，又以笛子的灵动、二胡的深情、大鼓的厚重，让传统器乐“听见”角色的动作与风骨。从游戏场景到冬奥赛场，从独奏演绎到民乐合奏，它打破了传统与现代、东方与西方的界限，更以年轻化的音乐语汇让民乐走进大众视野，成为国潮文化传播的生动载体。</w:t>
            </w:r>
            <w:r/>
          </w:p>
        </w:tc>
      </w:tr>
      <w:tr>
        <w:trPr>
          <w:trHeight w:val="156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《明月花街》</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淮安市清江浦区文化馆</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4分46秒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歌曲以民间宫调试，融合地方区域特色，委婉道来，吟唱展现花街十里绿柳春，小桥流水绕家门，老街深处寻香始，不见庭院织花人的乡愁和对家乡之情对运河之恋。</w:t>
            </w:r>
            <w:r/>
          </w:p>
        </w:tc>
      </w:tr>
      <w:tr>
        <w:trPr>
          <w:trHeight w:val="5597"/>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《清江浦运河拉纤号子》</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淮安市清江浦区文化馆</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4分46秒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市级非遗项目《清江浦运河拉纤号子》是首具有地方特色的民间传统音乐，以男声小合唱形式再现纤夫行</w:t>
            </w:r>
            <w:r>
              <w:rPr>
                <w:rFonts w:hint="eastAsia" w:ascii="仿宋" w:hAnsi="仿宋" w:eastAsia="仿宋" w:cs="仿宋"/>
                <w:b w:val="0"/>
                <w:bCs w:val="0"/>
                <w:i w:val="0"/>
                <w:iCs w:val="0"/>
                <w:color w:val="auto"/>
                <w:sz w:val="24"/>
                <w:szCs w:val="24"/>
                <w:highlight w:val="none"/>
                <w:u w:val="none"/>
                <w:lang w:val="en-US" w:eastAsia="zh-CN" w:bidi="ar"/>
              </w:rPr>
              <w:t xml:space="preserve">船过清江大闸的场景。以“嘿呦呵嘿呦”浑厚有力的号子开篇，围绕“过大闸”这一行程展开。从“纤上肩”“弯下腰”，到“迈右腿”“左脚跟”，再到“齐用力”“使劲拉”协作用力，刻画纤夫船务景象。作品将清江大闸周边御码头、都天庙、牛行街、十里花街、等航行路点与纤夫的日常劳动出现的歇歇脚、敬柱香、换绳修铁叉，乃至对美好生活向往的“花街买枝花”、“状元桥儿孙跨”、“喝老酒”等编织成一幅即景生情的民俗风情画，歌曲不仅是一首凝聚力量的劳动号子，更是流淌着运河历史与地域文化的鲜活原生态回响，传递出古运河畔珍贵的船工劳作声音记忆。</w:t>
            </w:r>
            <w:r/>
          </w:p>
        </w:tc>
      </w:tr>
      <w:tr>
        <w:trPr>
          <w:trHeight w:val="2183"/>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《莲湘秧歌格咚代》</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金湖县文化馆</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3分30秒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莲湘秧歌格咚代》，将国家级非遗“金湖秧歌”和省级非遗“闵桥莲湘舞”得以融合，以其清新靓丽，委婉柔美，热情奔放的词曲，伴随秧田里浓浓水乡韵味的歌声，通过舞者欢快、奔放的表演，反映了劳动人民期盼丰收，追求幸福生活的美好憧憬。</w:t>
            </w:r>
            <w:r/>
          </w:p>
        </w:tc>
      </w:tr>
      <w:tr>
        <w:trPr>
          <w:trHeight w:val="2183"/>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淮海戏折子戏《催租》</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江苏省淮海剧团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青黄不接时，双姐出门借粮，途中遇奉命催租的张福来。张见双姐貌美，借故调戏并想占便宜。双姐识破其心，假意顺从，设计让张福来心甘情愿把毛驴让给她骑，还主动奉上钱财。双姐骑驴加速，张福来在后狼狈追赶，最终人财两空、丑态百出。</w:t>
            </w:r>
            <w:r/>
          </w:p>
        </w:tc>
      </w:tr>
      <w:tr>
        <w:trPr>
          <w:trHeight w:val="187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淮海戏折子戏《借靴》</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江苏省淮海剧团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张秀才受邀赴宴，缺体面靴子，向老友刘三借靴。刘三吝啬至极，百般搪塞、刁难，还夸张吹嘘靴子金贵（“多看两眼烂眼皮”）。张秀才机智周旋，最终借到靴子；刘三心疼不已、丑态百出，全剧讽刺势利与吝啬，喜剧效果极强。</w:t>
            </w:r>
            <w:r/>
          </w:p>
        </w:tc>
      </w:tr>
      <w:tr>
        <w:trPr>
          <w:trHeight w:val="342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淮海戏《林道静》选段</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江苏省淮海剧团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海戏《林道静》是江苏省淮海剧团2016年推出的大型原创现代戏，改编自杨沫红色经典小说《青春之歌》。讲述林道静为逃婚投海，被余永泽救下并成婚，却不满其自私保守。结识共产党员卢嘉川、江华，受革命思想感召，投身爱国学生运动。与余永泽决裂，历经被捕、入狱、斗争考验，最终成长为坚定的革命战士并入党。该剧保留淮海戏传统唱腔，融入现代音乐与舞美，是红色题材与地方戏融合的代表作。</w:t>
            </w:r>
            <w:r/>
          </w:p>
        </w:tc>
      </w:tr>
      <w:tr>
        <w:trPr>
          <w:trHeight w:val="280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淮海戏折子戏《骂鸡》</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江苏省淮海剧团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王婆靠养鸡度日，清晨喂鸡时发现一只芦花大公鸡丢失。她气急之下，手持菜刀剁案板，沿街叫骂，将七十二行、三教九流逐一调侃数落，言辞诙谐、贯口密集。最终偷鸡者被激现身认错，王婆收回鸡，闹剧收场。该剧以彩旦独角戏为核心，唱念并重，考验演员的嘴功与身段；乡土气息浓郁，是淮海戏“三小戏”的代表性剧目。</w:t>
            </w:r>
            <w:r/>
          </w:p>
        </w:tc>
      </w:tr>
      <w:tr>
        <w:trPr>
          <w:trHeight w:val="435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淮海戏折子戏《哥哥的风筝》</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江苏省淮海剧团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海戏《哥哥的风筝》，原型就是李云鹏烈士与妹妹李爱云的真实红色故事，是一部以“风筝”为情感符号的现代小戏。该剧讲述少年李云鹏在家乡扎风筝，立志报国，1939年参军，把风筝留给家人。李爱云出生后，家中一直挂着哥哥的风筝，听父亲讲哥哥抗日的故事。 得知哥哥在刘老庄牺牲，李爱云决心追随哥哥的脚步，扎根刘老庄，用一生守护与传承。李爱云在烈士墓前放飞风筝，风筝载着思念与信仰，飞向蓝天，象征英雄精神永存。以风筝为信物，串联兄妹情、家国情，讲述“一代人牺牲、一代人守护”的红色传承。</w:t>
            </w:r>
            <w:r/>
          </w:p>
        </w:tc>
      </w:tr>
      <w:tr>
        <w:trPr>
          <w:trHeight w:val="342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淮海戏折子戏《夜深人不静》</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江苏省淮海剧团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深夜，秀莲发现丈夫偷偷把家里积蓄借给村里困难户，又气又急，又怕又怨，独自在家辗转难眠、内心挣扎。她从心疼钱、怨丈夫“傻”，到回忆丈夫平日的善良与担当，再到理解这份善意，最终选择支持丈夫。天亮后，夫妻和解，一起去帮助困难户，展现农村普通夫妻的善良、质朴与人间温情。该剧以独角戏+内心戏为主，唱念细腻、乡土味浓，是淮海戏现代小戏中刻画人物心理的代表作。</w:t>
            </w:r>
            <w:r/>
          </w:p>
        </w:tc>
      </w:tr>
      <w:tr>
        <w:trPr>
          <w:trHeight w:val="342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淮海戏折子戏《赶集》</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江苏省淮海剧团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淮海戏《赶集》是江苏省淮海剧团经典现代生活小戏，聚焦食品安全与乡村善良。 二空子发现婶娘要去集市卖病猪，急忙追赶阻止。途中撞见卖鱼的四季鲜，察觉她的鱼是农药药死的毒鱼。二空子苦劝无果，自掏腰包买下毒鱼当场销毁，以行动守护乡亲健康。</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四季鲜被深深打动，二人从误会到相知，结尾温情圆满。该剧乡土气息浓、语言诙谐、唱念生活化，是淮海戏现代小戏的标杆。</w:t>
            </w:r>
            <w:r/>
          </w:p>
        </w:tc>
      </w:tr>
      <w:tr>
        <w:trPr>
          <w:trHeight w:val="342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淮海戏《秋月》选段</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江苏省淮海剧团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秋月父母双亡、丈夫早逝，与儿子天宝相依为命，靠唱淮海小戏维生。 天宝遗传眼疾，10岁前必须手术，否则失明；秋月自己也将失明，仍拼命攒钱为儿治病。攒下500块银元手术费，被邻居李三盗走；秋月拼死夺回，失手杀死李三，被判死刑。狱中，她托师弟二龙带天宝去上海手术；行刑前，天宝复明归来，秋月谎称“在演戏”，唱着走向刑场。该剧以母爱如山为核，写艺人悲苦、人性光辉，是淮海戏悲剧代表作。</w:t>
            </w:r>
            <w:r/>
          </w:p>
        </w:tc>
      </w:tr>
      <w:tr>
        <w:trPr>
          <w:trHeight w:val="5287"/>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淮剧折子戏《吴承恩—借银》</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淮安市淮剧团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淮安河下古镇，街街纵横，青石斑驳。</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吴承恩，这位用如橡巨笔写出"扶雷电，惊</w:t>
            </w:r>
            <w:r>
              <w:rPr>
                <w:rFonts w:hint="eastAsia" w:ascii="仿宋" w:hAnsi="仿宋" w:eastAsia="仿宋" w:cs="仿宋"/>
                <w:b w:val="0"/>
                <w:bCs w:val="0"/>
                <w:i w:val="0"/>
                <w:iCs w:val="0"/>
                <w:color w:val="auto"/>
                <w:sz w:val="24"/>
                <w:szCs w:val="24"/>
                <w:highlight w:val="none"/>
                <w:u w:val="none"/>
                <w:lang w:val="en-US" w:eastAsia="zh-CN" w:bidi="ar"/>
              </w:rPr>
              <w:t xml:space="preserve">风雨"之作《西游记》的神话大师，就诞生于此，如今的估衣街打铜巷依然蜿蜒曲折，一如这位神话大师的跌宕人生，起起伏伏，坎坎坷坷，却又直达人生亮丽之处。新编淮剧《吴承恩》撷取了吴承恩一生中青年，中年，老年这三段人生时光，展示这位淮安土地上的"神话大师"屡困场屋，穷且益坚，清的高逸的多赛命运和性格，勾描出这位文学巨擘由对科场的失望，人世的悲凉，到"跳出"俗世之外，倾心著就《西游记》的心路历程，揭示了这位清贫秀才"文章中天下"的崇高人生信念。痴痴迷迷一个秀才，缥缥缈缈一纸风采!  浮浮沉沉一段人生，坎坎坷坷一腔情怀!</w:t>
            </w:r>
            <w:r/>
          </w:p>
        </w:tc>
      </w:tr>
      <w:tr>
        <w:trPr>
          <w:trHeight w:val="404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《甜蜜蜜》</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淮安市淮剧团、淮安市文化馆</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品《甜蜜蜜》，釆用轻喜剧的形式，讲述了苏北平桥村豆腐坊女人三秀，为了让丈夫二憨当上村民小组长，逼着二憨去向村主任送钱，村主四菊嫁女儿一律不收人情钱，二憨钱没送出，却带回了一包喜糖；三秀再次逼夫送钱，村主任为了考察二憨，佯装上门“索钱”，做了多少年“平桥豆腐”的二憨，坚持清白做人、清白做事，三秀失望之际，村主任拿出了村民小组长的聘任书……小品歌颂了在乡村振兴的春潮中，村组党员干部一心为民、拒腐防变的精神风貌与党性坚守！</w:t>
            </w:r>
            <w:r/>
          </w:p>
        </w:tc>
      </w:tr>
      <w:tr>
        <w:trPr>
          <w:trHeight w:val="435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淮剧折子戏《村官八把手—唱钱》</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淮安市淮剧团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大型现代淮剧《村官八把手》，是江苏第一部河长大戏，它以淮安秧歌"格咚代"为创作素材，讲述了苏北大运河边绿水村，老村长常言道为了村民致富，靠山吃山靠水吃水，造成了河流污染，被撤去村长河长职务；青年村官陈瑶，一次偶然的机会，被镇宣委祝婕带到绿水村，走马上任当河长；常言道是陈瑶的准公公，绿水村是陈瑶的婆家村，于是，剧中荡起了"三个指头推，两个指头拉""审鱼篓""小米椒骂钱""公媳划船"等喜剧性浪花，同时又牵扯出七十多年前新四军秧歌队队长，留下一首"格咚代"秧歌词的红色往事....</w:t>
            </w:r>
            <w:r/>
          </w:p>
        </w:tc>
      </w:tr>
      <w:tr>
        <w:trPr>
          <w:trHeight w:val="4977"/>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情境表演《刘老庄永远的番号》</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淮安市文工团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11分50秒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2025年10月16日，中宣部授予“刘老庄连”“时代楷模”</w:t>
            </w:r>
            <w:r>
              <w:rPr>
                <w:rFonts w:hint="eastAsia" w:ascii="仿宋" w:hAnsi="仿宋" w:eastAsia="仿宋" w:cs="仿宋"/>
                <w:b w:val="0"/>
                <w:bCs w:val="0"/>
                <w:i w:val="0"/>
                <w:iCs w:val="0"/>
                <w:color w:val="auto"/>
                <w:sz w:val="24"/>
                <w:szCs w:val="24"/>
                <w:highlight w:val="none"/>
                <w:u w:val="none"/>
                <w:lang w:val="en-US" w:eastAsia="zh-CN" w:bidi="ar"/>
              </w:rPr>
              <w:t xml:space="preserve">称号！“刘老庄连”，是一支从抗战烽火中走来的英雄连队。82年前，全连82名官兵在江苏淮阴刘老庄与千余日伪军血战至最后一刻，全部壮烈牺牲。该作品通过黑夜急行军、群众转移、浴血奋战、赤胆忠魂、向死而生等舞蹈情境讲述了1943年3月18日，新四军3师7旅19团2营4连82名指战员，为掩护淮海区委机关和村民安全转移，与20倍于己的敌军殊死鏖战，最终全部壮烈牺牲。闻听此讯，刘老庄的乡亲们选送82名子弟，重建了四连。这就是“刘老庄连”！一个不朽的英雄番号，就此诞生.......从此，刘老庄八十二烈士英名永垂，光照千古。</w:t>
            </w:r>
            <w:r/>
          </w:p>
        </w:tc>
      </w:tr>
      <w:tr>
        <w:trPr>
          <w:trHeight w:val="466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歌曲《不变》</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淮安市文工团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4分56秒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曲以学习宣传贯彻党的二十届三中全会精神为主线为主线，以“不变”唱出共产党人“一生只相信一句，共产主义一定实现。”的坚定信念，歌颂共产党人“以人民为中心的执政理念，和为中华民族伟大复兴而奋斗的伟大功史责任与担当。曲调以《国际歌》旋律片断为动机，巧炒的把大调移植到和声小调上，通过重复和调外模进等手法不断发展与推进，并进入B段高潮。转调手法的运用是该曲的重要特点，前奏、间奏和副歌部分都进行了转调处理，使曲调的色彩丰富而新奇。全曲风格深沉、凝重，高亢、大气，力求全面展示党的丰功伟绩。</w:t>
            </w:r>
            <w:r/>
          </w:p>
        </w:tc>
      </w:tr>
      <w:tr>
        <w:trPr>
          <w:trHeight w:val="3735"/>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群舞《运河情》</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淮安市文工团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7分45秒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群舞《运河情》，通过一位老纤夫的回忆，引出运河沿线人民日常生活中虽负重前行却不屈不挠、团结并进的精神状态以及美好的爱情生活。音乐选用非物质文化遗产《运河号子》为元素，有表现船工扛包、装船、拉纤、起帆行船等劳作场面的雄浑激昂，亦有展现运河女人柔美细腻的温婉流长。作品表现形式包含男子群舞、女子群舞、双人舞、男女群舞等多种表现形式，展现出运河人民勇于拼搏、勤劳朴实的思想以及在辛苦劳作之余的美好生活。</w:t>
            </w:r>
            <w:r/>
          </w:p>
        </w:tc>
      </w:tr>
      <w:tr>
        <w:trPr>
          <w:trHeight w:val="466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男子群舞《排斧生声》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淮安市文工团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排斧生声》作品以淮安市传统木船制作技艺为核心主题，以非遗传统项目打排斧为题材元素创作加工而成，通过舞蹈这一艺术形式，生动展现了造船师傅们精湛的技艺和辛勤的劳作场景。作品开篇，以造船师傅们通过打排斧的形式，预祝行船平安与顺利，展现了人们对于生活的祈愿和对美好生活的期待；中篇通过领班师傅的回忆，展现他从年轻到老年的人生经历，从而体现人生的起伏与变迁；尾篇小男孩接过排斧，象征着生命的传承和信念的延续，给人以希望和力量。作品创作的主旨在于弘扬中华优秀传统文化，传承并发扬工匠精神，寓意着美好和希望。</w:t>
            </w:r>
            <w:r/>
          </w:p>
        </w:tc>
      </w:tr>
      <w:tr>
        <w:trPr>
          <w:trHeight w:val="4977"/>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三人舞《拓荒人》</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淮安市文工团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8分钟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三人舞《拓荒人》以甘肃</w:t>
            </w:r>
            <w:r>
              <w:rPr>
                <w:rFonts w:hint="eastAsia" w:ascii="仿宋" w:hAnsi="仿宋" w:eastAsia="仿宋" w:cs="仿宋"/>
                <w:b w:val="0"/>
                <w:bCs w:val="0"/>
                <w:i w:val="0"/>
                <w:iCs w:val="0"/>
                <w:color w:val="auto"/>
                <w:sz w:val="24"/>
                <w:szCs w:val="24"/>
                <w:highlight w:val="none"/>
                <w:u w:val="none"/>
                <w:lang w:val="en-US" w:eastAsia="zh-CN" w:bidi="ar"/>
              </w:rPr>
              <w:t xml:space="preserve">古浪八步沙三代治沙人为原型，聚焦37年治沙造林、沙海变绿洲的真实事迹，是一部致敬时代奋斗者的现实主义当代舞蹈作品。作品以“坚守、传承、拼搏”为内核，通过凝练的肢体语言，刻画治沙人从“沙进人退”到“人进沙退”的艰辛历程。舞台上，三位舞者以刚劲有力的动作、层次分明的队形，再现荒漠中扎根、播种、守护、接力的劳作场景，塑造出坚韧不拔、接续奋斗的当代愚公群像，传递“一步一棵苗，一生一件事”的执着信念与生命力量。该作品立足现实题材、彰显时代精神，艺术语言质朴厚重、情感真挚深沉，将平凡英雄的坚守转化为震撼人心的舞台表达。</w:t>
            </w:r>
            <w:r/>
          </w:p>
        </w:tc>
      </w:tr>
      <w:tr>
        <w:trPr>
          <w:trHeight w:val="5908"/>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歌曲《欢乐小车大舞台》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淮安市文工团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3分48秒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歌曲《欢乐小车大舞台》是一首聚焦文化惠民、送戏下乡的原创群众文艺歌曲，以流动舞台车为生动意象，用明快热烈的旋律、质朴亲切的歌词，</w:t>
            </w:r>
            <w:r>
              <w:rPr>
                <w:rFonts w:hint="eastAsia" w:ascii="仿宋" w:hAnsi="仿宋" w:eastAsia="仿宋" w:cs="仿宋"/>
                <w:b w:val="0"/>
                <w:bCs w:val="0"/>
                <w:i w:val="0"/>
                <w:iCs w:val="0"/>
                <w:color w:val="auto"/>
                <w:sz w:val="24"/>
                <w:szCs w:val="24"/>
                <w:highlight w:val="none"/>
                <w:u w:val="none"/>
                <w:lang w:val="en-US" w:eastAsia="zh-CN" w:bidi="ar"/>
              </w:rPr>
              <w:t xml:space="preserve">唱响新时代基层文化服务的温暖图景。作品以“欢乐小车大舞台，送戏下乡来”为核心主线，描绘城乡群众欢聚一堂、共赏文艺的热闹场景，抒发百姓对红火好日子、幸福好时光的由衷赞美。歌曲将“美丽江苏”“水韵江苏”的地域特色与群众心声紧密融合，既展现乡土烟火气，又彰显时代精气神，传递文化扎根基层、服务人民的初心。整首作品旋律朗朗上口、情绪昂扬向上，兼具群众性与传唱性，是文化惠民、乡村振兴、文明实践主题下，贴近生活、贴近群众、贴近时代的优秀声乐作品，曾在多地“四季村晚”“送戏下乡”等群众文化活动中精彩呈现，深受基层观众喜爱。</w:t>
            </w:r>
            <w:r/>
          </w:p>
        </w:tc>
      </w:tr>
      <w:tr>
        <w:trPr>
          <w:trHeight w:val="74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省非遗舞蹈《马灯舞》</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淮安市文工团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6分17秒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马灯舞》（全称竹马·淮阴马头灯舞），是江苏省非物质文化遗产，流传于洪泽湖以北近百里区域。其起源于汉代，为纪念淮阴侯韩信而创，千年传承中融入韩信大将军排兵布阵的智慧，尽显地方民俗底蕴。作品核心动作为走与跳，演员不少于八人，伴锣鼓节奏出场，步法丰富，队列变化暗藏军阵意趣，单纵队</w:t>
            </w:r>
            <w:r>
              <w:rPr>
                <w:rFonts w:hint="eastAsia" w:ascii="仿宋" w:hAnsi="仿宋" w:eastAsia="仿宋" w:cs="仿宋"/>
                <w:b w:val="0"/>
                <w:bCs w:val="0"/>
                <w:i w:val="0"/>
                <w:iCs w:val="0"/>
                <w:color w:val="auto"/>
                <w:sz w:val="24"/>
                <w:szCs w:val="24"/>
                <w:highlight w:val="none"/>
                <w:u w:val="none"/>
                <w:lang w:val="en-US" w:eastAsia="zh-CN" w:bidi="ar"/>
              </w:rPr>
              <w:t xml:space="preserve">、环形队等阵型，恰似韩信练兵布阵之态。表演分行进与定点两类，《龙摆尾》《盘四柱》等阵式，复刻军旅阵列之妙，风格铿锵有力、队列整齐。演员身着红黄为主的铠甲服饰，手持竹篾扎制、内置灯盏的马形道具与马鞭，脚扎串铃，宛如戍边将士。伴奏以鼓、锣等打击乐器为主，既显民俗风情，又藏军阵铿锵之气，是非遗文化与历史精神的生动融合。经淮安市文工团的再次对音乐及动作的加工和改编，形成了现在的《马灯舞》，该舞蹈曾赴韩国、香港、澳门、澳大利亚、新西兰等地开展文化交流演出，参加“江苏省十八运闭幕式演出”，走进江苏卫视、走进中央电视台。</w:t>
            </w:r>
            <w:r/>
          </w:p>
        </w:tc>
      </w:tr>
      <w:tr>
        <w:trPr>
          <w:trHeight w:val="4977"/>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原创歌舞剧《淮阴侯韩信》选段—歌舞《韩信令》</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歌舞</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淮安市文工团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4分27秒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歌舞《韩信令</w:t>
            </w:r>
            <w:r>
              <w:rPr>
                <w:rFonts w:hint="eastAsia" w:ascii="仿宋" w:hAnsi="仿宋" w:eastAsia="仿宋" w:cs="仿宋"/>
                <w:b w:val="0"/>
                <w:bCs w:val="0"/>
                <w:i w:val="0"/>
                <w:iCs w:val="0"/>
                <w:color w:val="auto"/>
                <w:sz w:val="24"/>
                <w:szCs w:val="24"/>
                <w:highlight w:val="none"/>
                <w:u w:val="none"/>
                <w:lang w:val="en-US" w:eastAsia="zh-CN" w:bidi="ar"/>
              </w:rPr>
              <w:t xml:space="preserve">》以“一代名将，千秋英名”为核心，依托歌词凝练的历史碎片，用沉浸式歌舞复刻韩信跌宕一生，致敬其奠基大汉的不朽功绩，传递英雄气节与家国情怀。作品以灵动舞姿与激昂旋律，循着歌词韵律串联关键人生节点：既有乞食漂母、“千金一饭”的困顿与感恩，也有胯下受辱的隐忍；既有登坛拜将的荣光，亦有背水一战、十面埋伏等战役中展现的军事天才与胆识。以“无韵离骚把韩信英名赞”为情感底色，歌舞兼顾历史厚重与现代审美，深挖韩信人格魅力，落脚“千秋伟业，民族由此称汉”的宏大叙事，让观众在视听盛宴中读懂英雄传奇，感受秦汉风云，传承英雄气概。</w:t>
            </w:r>
            <w:r/>
          </w:p>
        </w:tc>
      </w:tr>
      <w:tr>
        <w:trPr>
          <w:trHeight w:val="6219"/>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原创歌舞剧《淮阴侯韩信》选段—歌舞《等你回来》</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歌舞</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淮安市文工团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3分30秒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《等你回来》是原创歌舞剧《淮阴侯韩信》中极具情感张力的抒情选段，以韩信与樱桃娘的爱情为核心，勾勒出乱世中英雄与佳人的深情羁绊。选段紧扣人物情感脉络，</w:t>
            </w:r>
            <w:r>
              <w:rPr>
                <w:rFonts w:hint="eastAsia" w:ascii="仿宋" w:hAnsi="仿宋" w:eastAsia="仿宋" w:cs="仿宋"/>
                <w:b w:val="0"/>
                <w:bCs w:val="0"/>
                <w:i w:val="0"/>
                <w:iCs w:val="0"/>
                <w:color w:val="auto"/>
                <w:sz w:val="24"/>
                <w:szCs w:val="24"/>
                <w:highlight w:val="none"/>
                <w:u w:val="none"/>
                <w:lang w:val="en-US" w:eastAsia="zh-CN" w:bidi="ar"/>
              </w:rPr>
              <w:t xml:space="preserve">通过对唱与合唱的形式，将两人的牵挂与坚守娓娓道来。唱词质朴真挚，韩信的倾诉饱含温情与担当，樱桃娘的回应满含牵挂与执着，“至死方休”“爱意不朽”等词句，彰显爱情在风雨坎坷中的坚韧。歌舞编排贴合情感节奏，舒缓的旋律搭配细腻的肢体动作，尤其韩信与樱桃娘执手相对的场景，将眼中炽热的情愫具象化，极具感染力。合唱部分的反复咏叹，强化“等你回来”的核心主旨，既升华了爱情的纯粹，也暗合韩信征战四方、佳人静待的剧情背景，让英雄的铁血柔情与佳人的忠贞坚守形成鲜明呼应，为整部剧增添了浓厚的抒情色彩，传递出乱世中爱情的珍贵与力量。</w:t>
            </w:r>
            <w:r/>
          </w:p>
        </w:tc>
      </w:tr>
      <w:tr>
        <w:trPr>
          <w:trHeight w:val="311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黄梅小戏《谁请客》</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盱眙县黄梅剧团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一次毕业面临的选择，一场互不相让的请客。作品运用黄梅戏唱腔淳朴流畅，以明快抒情见长，具有丰富的表现力；表演质朴细致，以真实活泼著称的艺术特点，描写了一对来自盱眙农村的“商业对手”，来到大学校园共同竞争一场单独宴请校长的请客机会而引发的科技报国、回馈社会的动人的中国式现代化“江苏故事”，讴歌了乡村振兴的蓬勃发展。</w:t>
            </w:r>
            <w:r/>
          </w:p>
        </w:tc>
      </w:tr>
      <w:tr>
        <w:trPr>
          <w:trHeight w:val="156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歌曲《盱城小镇》</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盱眙县黄梅剧团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该作品将盱眙的自然风光、人文历史与地方特色巧妙相融。旋律中流淌着对故土的眷恋与自豪，展现了盱眙人民勤劳智慧的品格，唱出了淮河两岸如歌的风光与新时代小镇的生机活力。</w:t>
            </w:r>
            <w:r/>
          </w:p>
        </w:tc>
      </w:tr>
      <w:tr>
        <w:trPr>
          <w:trHeight w:val="249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表演唱《春雨潇潇》</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东台市歌舞剧院（锡剧团）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 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一首以男女演唱形式，讲述里下河地区民风主旋律的原创音乐类情景表演唱作品。它描写了春雨时节，人们趁着细雨辛勤劳作的场景，表达了人民对新时代美好生活的向往和努力，奋力乡村振兴，给人以视觉听觉美感和心灵精神上的震撼，是一首反映了里下河地区和时代精神气质的民歌。</w:t>
            </w:r>
            <w:r/>
          </w:p>
        </w:tc>
      </w:tr>
      <w:tr>
        <w:trPr>
          <w:trHeight w:val="311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广场舞《海韵》</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（广场舞）</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东台市文化艺术中心、东台市文化馆</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 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渔港号子时而辽阔悠扬、时而高亢铿锵，有着极强的地域性和艺术生命力，是非遗传承文化中一曲动人乐章。舞蹈以渔港号子为背景，在潮水奔涌，船帆飘荡中表现了一幅苏北海港人民充满生活气息的风情画。演员动静结合，在大开大合的肢体中通过对扬帆起航、奋勇搏击、满载而归的劳动描绘，展现了苏北人民在风雨中不畏艰难险阻，挥洒勤劳的汗水，收获丰收的愉悦心情。</w:t>
            </w:r>
            <w:r/>
          </w:p>
        </w:tc>
      </w:tr>
      <w:tr>
        <w:trPr>
          <w:trHeight w:val="1893"/>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小品《特殊作业》</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东台市歌舞剧院（锡剧团）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 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小品讲述了小朋友阳阳，在妈妈的镜头记录下，通过姥爷的帮助完成了许多 " 特殊作业”，视频传播很快获得了区里面的关注和支持，通过探访和交流，阳阳妈妈和姥爷的 “特殊作业” 由此也展开了一段紧张又心酸的故事。</w:t>
            </w:r>
            <w:r/>
          </w:p>
        </w:tc>
      </w:tr>
      <w:tr>
        <w:trPr>
          <w:trHeight w:val="342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男声四重唱 《天边》</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盐城市大丰区文化馆、盐城市大丰区南山艺术团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 分 40 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男声四重唱《天边》以醇厚和声演绎经典旋律，将草原辽阔意境与人文情怀完美融合。四位演唱者音色饱满、配合默契，用舒展流畅的唱腔，勾勒出星辰、远山与晨雾的诗意画面，传递出对远方的向往、对家园的眷恋。作品兼具艺术质感与抒情张力，在层次丰富的和声交织中，展现出男声重唱的独特魅力，既致敬经典，又彰显大丰文艺工作者的专业素养与精神风貌，为观众带来悠远空灵的视听享受。</w:t>
            </w:r>
            <w:r/>
          </w:p>
        </w:tc>
      </w:tr>
      <w:tr>
        <w:trPr>
          <w:trHeight w:val="3735"/>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锡剧《沙家浜》选段《智斗》</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盐城市大丰区文化馆、盐城市大丰区戏曲协会</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11 分 10 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经典锡剧《沙家浜》选段《智斗》，以地方戏曲形式再现红色经典。演员们功底扎实、扮相传神，将阿庆嫂的机智从容、刁德一的阴险多疑、胡传魁的粗鲁愚钝刻画得入木三分。唱念做打间，锡剧婉转唱腔与紧张剧情巧妙融合，既保留红色经典的精神内核，又彰显地方戏曲艺术魅力。节目以戏传情、以艺弘志，在经典重温中传承红色基因，展现我区戏曲爱好者深厚功底与爱国情怀，为观众带来兼具思想性与艺术性的戏曲盛宴。</w:t>
            </w:r>
            <w:r/>
          </w:p>
        </w:tc>
      </w:tr>
      <w:tr>
        <w:trPr>
          <w:trHeight w:val="188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戏剧寓言剧《我是一只鸟》</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盐城市盐都区文化馆</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 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寓言剧《我是一只鸟》，该剧以寓言为载体，通过生动的情节和艺术化的表达，讲述了一对鸟父母为使鸟儿子学会飞翔而煞费苦心的故事。作品巧妙地运用夸张、讽刺等艺术手法，在诙谐幽默中传递出深刻思考，核心表达了 “成长需尊重天然本性” 的鲜明主题，发人深省。</w:t>
            </w:r>
            <w:r/>
          </w:p>
        </w:tc>
      </w:tr>
      <w:tr>
        <w:trPr>
          <w:trHeight w:val="5287"/>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少儿音乐剧《妈妈我想对你说》</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射阳县文化馆</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 分 27 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该剧以射阳黄海湿地独特的生态资源为背景，讲述了一个温暖治愈的成长故事。</w:t>
            </w:r>
            <w:r>
              <w:rPr>
                <w:rFonts w:hint="eastAsia" w:ascii="仿宋" w:hAnsi="仿宋" w:eastAsia="仿宋" w:cs="仿宋"/>
                <w:b w:val="0"/>
                <w:bCs w:val="0"/>
                <w:i w:val="0"/>
                <w:iCs w:val="0"/>
                <w:color w:val="auto"/>
                <w:sz w:val="24"/>
                <w:szCs w:val="24"/>
                <w:highlight w:val="none"/>
                <w:u w:val="none"/>
                <w:lang w:val="en-US" w:eastAsia="zh-CN" w:bidi="ar"/>
              </w:rPr>
              <w:t xml:space="preserve">城里孩子贾源因母亲的高压教育心生叛逆，渴望在向往已久的丹顶鹤栖息地寻找自由，却恰逢丹顶鹤迁徙季节，只遇到一只因受伤滞留的小鹤。失望之余，他将自己的委屈投射到小鹤身上，认为 “天下的妈妈都一样自私”。在射阳本地女孩馨儿和小伙伴们的陪伴下，贾源逐渐了解小鹤的困境。而当小鹤的妈妈跨越 1800 公里、飞越 28 万公顷湿地提前返回照料孩子时，这震撼的一幕让贾源彻底读懂了母爱的深沉与无私。作品以 “小切口” 展现 “大主题”，将亲子沟通的社会议题与湿地生态保护的时代命题相融合，既充满童真童趣，又蕴含深刻的情感共鸣。</w:t>
            </w:r>
            <w:r/>
          </w:p>
        </w:tc>
      </w:tr>
      <w:tr>
        <w:trPr>
          <w:trHeight w:val="125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评书《献宝》</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射阳县文化馆</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 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通过主人翁的藏宝，献宝过程，反映了在抗日战争年代，在谭正林等老一辈无产阶级革命家领导下的新四军与百姓鱼水情深的关系。</w:t>
            </w:r>
            <w:r/>
          </w:p>
        </w:tc>
      </w:tr>
      <w:tr>
        <w:trPr>
          <w:trHeight w:val="2183"/>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淮剧小戏《一块蓬面饼》</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（小戏）</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建湖县淮剧团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 分 50 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新四军女战士在取药归途中，偶遇因难捱饥饿而将母亲辛苦挣到的给病重的外婆做成的一块蓬面饼偷吃了的小男孩 ，孩子的哭声刺痛了战士的柔肠，她忍着饥饿把原本想留给因战斗而受伤的战友们的一块蓬面饼让给了小男孩，小小一块蓬面饼，浓浓军民鱼水情！</w:t>
            </w:r>
            <w:r/>
          </w:p>
        </w:tc>
      </w:tr>
      <w:tr>
        <w:trPr>
          <w:trHeight w:val="342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淮剧小戏《游戏》</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（小戏）</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建湖县淮剧团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 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民间有句俗话：哪家灶台不冒烟，谁家夫妻不吵架；夫妻吵架不过夜，床头吵架床尾和。小淮剧《游戏》中的小夫妻跟我们千千万万个家庭一样，夫妻伴嘴，家常便饭，舌头牙齿，磕碰成了习惯。有多少夫妻就因为吵嘴，把家吵散了，把感情吵没了，把孩子吵苦了。小淮剧《游戏》里的母亲，用智慧用家传游戏化解了女儿女婿间的争吵与 “风险”。让观众在轻松愉快的笑声中获得教益。</w:t>
            </w:r>
            <w:r/>
          </w:p>
        </w:tc>
      </w:tr>
      <w:tr>
        <w:trPr>
          <w:trHeight w:val="2183"/>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淮剧折子戏《孟哑女告状</w:t>
            </w:r>
            <w:r>
              <w:rPr>
                <w:rFonts w:hint="default" w:ascii="MS Gothic" w:hAnsi="MS Gothic" w:eastAsia="MS Gothic" w:cs="MS Gothic"/>
                <w:b w:val="0"/>
                <w:bCs w:val="0"/>
                <w:color w:val="auto"/>
                <w:sz w:val="24"/>
                <w:szCs w:val="24"/>
                <w:highlight w:val="none"/>
                <w:u w:val="none"/>
                <w:lang w:val="en-US" w:eastAsia="zh-CN" w:bidi="ar"/>
              </w:rPr>
              <w:t xml:space="preserve">・</w:t>
            </w:r>
            <w:r>
              <w:rPr>
                <w:rFonts w:hint="eastAsia" w:ascii="仿宋" w:hAnsi="仿宋" w:eastAsia="仿宋" w:cs="仿宋"/>
                <w:b w:val="0"/>
                <w:bCs w:val="0"/>
                <w:color w:val="auto"/>
                <w:sz w:val="24"/>
                <w:szCs w:val="24"/>
                <w:highlight w:val="none"/>
                <w:u w:val="none"/>
                <w:lang w:val="en-US" w:eastAsia="zh-CN" w:bidi="ar"/>
              </w:rPr>
              <w:t xml:space="preserve">赴京》</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（折子戏）</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建湖县淮剧团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 分 38 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深宅大院里，掌上珠遭恶人陷害，被刺哑，含冤受屈，为讨公道，她决心赴京告状。可身体不便，寸步难行。呆哥仗义相助，背起她踏上漫漫长路。一路上，风雨交加、饥寒交迫，两人相互扶持。最终抵达京城，他们的故事感动众人，也推动案件迎来公正审判。</w:t>
            </w:r>
            <w:r/>
          </w:p>
        </w:tc>
      </w:tr>
      <w:tr>
        <w:trPr>
          <w:trHeight w:val="187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《青春恋歌 —— 双人技巧》</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杂技</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江苏省杂技团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 分 30 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当力量遇上柔美，当果敢交织轻盈，在力量的碰撞，身姿的翻转中，感受相互的信任，协作的默契和青春的无畏。每一次完美的托举，每一个精准的抛接，都是诉说着爱与被爱的故事，展现出爱情永恒的力量。</w:t>
            </w:r>
            <w:r/>
          </w:p>
        </w:tc>
      </w:tr>
      <w:tr>
        <w:trPr>
          <w:trHeight w:val="311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《双人技巧》</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杂技</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江苏省杂技团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 分</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以男女双人配合为核心，展现力量与柔美、沉稳与灵动的极致交融。男演员以坚实功底为根基，托举、支撑、稳控精准有力；女演员身姿轻盈舒展，在高空中完成造型、翻转、平衡等高难动作。两人默契无间、动静相宜，每一组造型刚柔并济，每一次配合惊险流畅。节目将传统对手技巧与现代舞台美学结合，既彰显杂技的惊险与功底，又传递出双人协作的艺术美感，极具视觉冲击力。</w:t>
            </w:r>
            <w:r/>
          </w:p>
        </w:tc>
      </w:tr>
      <w:tr>
        <w:trPr>
          <w:trHeight w:val="156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《天鹅湖韵 —— 男女对手》</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杂技</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江苏省杂技团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 分 30</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力量与柔美的碰撞，技巧与优雅的融合，在力量的托举，旋转的飞扬中，演员们如同灵动的天鹅，即将振翅高飞。每一个动作都饱含着对水乡生态的赞美，对美好生活的向往。</w:t>
            </w:r>
            <w:r/>
          </w:p>
        </w:tc>
      </w:tr>
      <w:tr>
        <w:trPr>
          <w:trHeight w:val="280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《嬉戏少年 —— 双人空竹》</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杂技</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江苏省杂技团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 分</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以传统空竹为载体，融入双人协作高难技巧。两位演员默契十足，空竹在手中飞旋、抛接、腾跃、穿梭，时而如流星疾飞，时而似蝶影翩跹。节目融合对传、绕身、腾跳、换位等创新动作，节奏明快、动静相宜，既展现扎实功底，又凸显双人配合的精妙。传统技艺与现代编排相融，观赏性十足，尽显灵动、轻巧、惊险、优美的杂技魅力。</w:t>
            </w:r>
            <w:r/>
          </w:p>
        </w:tc>
      </w:tr>
      <w:tr>
        <w:trPr>
          <w:trHeight w:val="187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《形与影 —— 滚环》</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杂技</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江苏省杂技团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 分 40 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在艺术的浩瀚星空中，杂技宛如一颗璀璨夺目的明珠，闪耀着人类挑战极限，超越自我的光芒，在滚动的圆环间穿梭自如，将力量与技巧完美的融合，演员宛如灵动的精灵，每一个动作都精准无误，每一次旋转都扣人心弦。</w:t>
            </w:r>
            <w:r/>
          </w:p>
        </w:tc>
      </w:tr>
      <w:tr>
        <w:trPr>
          <w:trHeight w:val="125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《一枝独秀 —— 单手倒立》</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杂技</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江苏省杂技团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 分</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身体与重力相互抗衡，力量与美感完美融合，演员凭借单手支撑起整个身体的重量，寻得平衡，绽放光芒，用极致的技巧演绎生命的坚韧与力量。</w:t>
            </w:r>
            <w:r/>
          </w:p>
        </w:tc>
      </w:tr>
      <w:tr>
        <w:trPr>
          <w:trHeight w:val="280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《跃动的星球 —— 弹球》</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杂技</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江苏省杂技团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 分</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以精巧手法演绎指尖上的视觉奇观。演员手持彩球，通过抛接、反弹、旋转、穿梭等高难技巧，让多颗弹球在手中、空中、身侧灵动飞舞。节奏快慢交错，动作行云流水，颗颗彩球如流星跃动，既考验精准掌控，又尽显灵动韵律。节目将传统手技与现代编排相融，轻巧灵动、妙趣横生，于方寸之间展现杂技的精巧与美感，观赏性十足。</w:t>
            </w:r>
            <w:r/>
          </w:p>
        </w:tc>
      </w:tr>
      <w:tr>
        <w:trPr>
          <w:trHeight w:val="249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《照影成双 —— 肩上芭蕾》</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杂技</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江苏省杂技团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4分30秒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月色溶溶，恋人在如梦似幻的月影中寻觅爱意的眼眸。当轻盈的足尖邂逅坚实的臂膀，当柔美的舞姿融合力量的支撑，每一次旋转都似月光流淌，每一次托举都如心跳共振，他们以肩为台，以爱为基，他们以身体勾勒出 “月下之恋” 的诗境，在虚实呼应间诉说相守的深情。</w:t>
            </w:r>
            <w:r/>
          </w:p>
        </w:tc>
      </w:tr>
      <w:tr>
        <w:trPr>
          <w:trHeight w:val="187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《茉莉花 —— 蹬伞》</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杂技</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江苏省杂技团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 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茉莉花是我国的传统名花，清香淡雅，洁白纯洁。在茉莉花的芬芳中我们感受自然的清馨，也格外的心驰神往。演员用她们灵动的双脚撑起一朵朵洁白的茉莉，述说着她们对未来美好生活的憧憬与向往。</w:t>
            </w:r>
            <w:r/>
          </w:p>
        </w:tc>
      </w:tr>
      <w:tr>
        <w:trPr>
          <w:trHeight w:val="311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《舍得舍不得》《草原夜色美》</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（无伴奏混声合唱）</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阜宁喻口之声教师合唱团、阜宁县文化馆</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10 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草原夜色美》以细腻的声部编排勾勒出草原月夜的静谧与辽阔，将蒙古族音乐的悠长韵味与现代合唱技法相融合，通过人声层次的交织，传递出人与自然和谐共生的美好意境。《舍得舍不得》以人生中的取舍抉择为切入点，通过质朴而富有哲理的歌词与深情的旋律，探讨亲情、成长与担当的主题，用歌声诠释 “舍” 的智慧与 “得” 的温暖，引发听众对生活的共情与思考。</w:t>
            </w:r>
            <w:r/>
          </w:p>
        </w:tc>
      </w:tr>
      <w:tr>
        <w:trPr>
          <w:trHeight w:val="435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情景表演《牛歌铭乡愁》</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阜宁县射河春晓艺术团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5-6 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情景表演《牛歌铭乡愁》以江苏省非物质文化遗产 “阜宁牛歌” 为核心载体，通过方言对唱与农耕舞蹈动作的融合，生动还原了传统农事场景（如耕田、耙地、打场），演员身着乡土服饰演绎劳动号子的韵律，展现农民与土地的深厚情感。作品聚焦 “乡愁” 主题，以原生态高亢唱腔和集体劳作画面唤醒观众对农耕文明的集体记忆，既引发老一辈对往昔生活的共鸣，又让年轻一代感受到质朴的田园气息。作为非遗活态传承的典范，节目将方言、民俗音乐与舞蹈深度结合，成为盐城文化惠民的代表性节目。</w:t>
            </w:r>
            <w:r/>
          </w:p>
        </w:tc>
      </w:tr>
      <w:tr>
        <w:trPr>
          <w:trHeight w:val="404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舞蹈《江山》</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阜宁县老知青艺术团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4-5 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舞蹈《江山》以 “江山如画” 为主题，通过扇舞为核心艺术语言，生动诠释了家国情怀与山河壮美的融合意象。作品以红色扇面为视觉符号，演员通过扇面的开合、旋转与队列变换，模拟山峦起伏（如 “扇面开合似繁花绽放”）、江河流动等自然景观，并借集体托举造型形成 “破茧成蝶” 的象征意象，寓意民族精神的传承与新时代的奋进。舞蹈将传统扇舞技法与现代群舞编排相融合，动作设计兼具柔美神韵与动态张力，如抛接扇、蜿蜒队形等技巧强化了舞台感染力。</w:t>
            </w:r>
            <w:r/>
          </w:p>
        </w:tc>
      </w:tr>
      <w:tr>
        <w:trPr>
          <w:trHeight w:val="466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舞蹈《双脚踏上幸福路》</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阜宁县圆梦艺术团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5-6 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以乡村振兴和人</w:t>
            </w:r>
            <w:r>
              <w:rPr>
                <w:rFonts w:hint="eastAsia" w:ascii="仿宋" w:hAnsi="仿宋" w:eastAsia="仿宋" w:cs="仿宋"/>
                <w:b w:val="0"/>
                <w:bCs w:val="0"/>
                <w:i w:val="0"/>
                <w:iCs w:val="0"/>
                <w:color w:val="auto"/>
                <w:sz w:val="24"/>
                <w:szCs w:val="24"/>
                <w:highlight w:val="none"/>
                <w:u w:val="none"/>
                <w:lang w:val="en-US" w:eastAsia="zh-CN" w:bidi="ar"/>
              </w:rPr>
              <w:t xml:space="preserve">民幸福生活为核心主题，通过充满地域特色的肢体语言，生动展现了新时代农民丰收的喜悦与奋发向上的精神风貌。舞蹈融合山东民歌元素，旋律欢快流畅，动作设计兼具乡土气息与艺术美感，以 “麦浪翻滚”“双脚踏出丰收路” 等意象，象征人民用勤劳创造美好生活的奋斗历程。作品于 2026 年 1 月经层层选拔，成功入选江苏省最高规格的文艺盛会 ——“循光之旅 2026 江苏省艺术春晚”，并在江苏省电视台完成录制。此次入选标志着该舞蹈获得省级专业舞台的高度认可，成为盐城市群众文艺创作的里程碑式成就，彰显了基层文化团队的艺术水准。</w:t>
            </w:r>
            <w:r/>
          </w:p>
        </w:tc>
      </w:tr>
      <w:tr>
        <w:trPr>
          <w:trHeight w:val="466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舞蹈《映山红》</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阜宁县新宇之声艺术团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5-6 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通过舞蹈语汇再现红色历史中的信仰与希望。核心内容包含三重艺术表达：一是以 “红色花瓣裙摆” 为标志性意象，演员通过舒展舞姿模拟映山红绽放场景，象征革命火种的燎原之势，并融入军民互助、传递希望等战争年代情节，凸显军民鱼水情；二是结合盐城本土红色资源，展现老区人民的奉献精神；三是情感升华部分以集体托举造型呈现 “破茧成蝶” 意象，寓意革命精神在新时代的传承，配合旋律变奏引发观众对英雄的缅怀。作品凭借现代群舞技法与红色主题的深度结合，荣获 2025 年盐城市 “群芳谱</w:t>
            </w:r>
            <w:r>
              <w:rPr>
                <w:rFonts w:hint="default" w:ascii="MS Gothic" w:hAnsi="MS Gothic" w:eastAsia="MS Gothic" w:cs="MS Gothic"/>
                <w:b w:val="0"/>
                <w:bCs w:val="0"/>
                <w:color w:val="auto"/>
                <w:sz w:val="24"/>
                <w:szCs w:val="24"/>
                <w:highlight w:val="none"/>
                <w:u w:val="none"/>
                <w:lang w:val="en-US" w:eastAsia="zh-CN" w:bidi="ar"/>
              </w:rPr>
              <w:t xml:space="preserve">・</w:t>
            </w:r>
            <w:r>
              <w:rPr>
                <w:rFonts w:hint="eastAsia" w:ascii="仿宋" w:hAnsi="仿宋" w:eastAsia="仿宋" w:cs="仿宋"/>
                <w:b w:val="0"/>
                <w:bCs w:val="0"/>
                <w:color w:val="auto"/>
                <w:sz w:val="24"/>
                <w:szCs w:val="24"/>
                <w:highlight w:val="none"/>
                <w:u w:val="none"/>
                <w:lang w:val="en-US" w:eastAsia="zh-CN" w:bidi="ar"/>
              </w:rPr>
              <w:t xml:space="preserve">百团大战” 终评一等奖。</w:t>
            </w:r>
            <w:r/>
          </w:p>
        </w:tc>
      </w:tr>
      <w:tr>
        <w:trPr>
          <w:trHeight w:val="3735"/>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杂技《触不可及 —— 男子柔术》</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杂技</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阜宁县杂技团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9 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《触不可及 — 男子柔术》的创意灵感来源于一个真实的故事，在一场突如其来的自然灾害中，一位年轻的母亲，用自己的身体保护住了年幼的孩子，自己却在灾难中离去。时隔多年孩子已经长大，但对妈妈的思念依旧，经常在梦中醒来，与妈妈时空相遇。节目通过一张椅子作为道具来表现睹物思人，通过摇摆旋转桌子来表现时空转换，把杂技本体柔术倒立融入其中抽象表现情感，该节目属于后现代风格表达杂技节目的一种形式。</w:t>
            </w:r>
            <w:r/>
          </w:p>
        </w:tc>
      </w:tr>
      <w:tr>
        <w:trPr>
          <w:trHeight w:val="3735"/>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淮海小戏《解决问题》</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响水县文化馆</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 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从 “内急如厕” 这一独特视角反映了个别干部作风不实问题。部分干部仍乐于听汇报、看材料，走马观花，而非脚踏实地深入实际为老百姓办实事。正如 “快嘴嫂” 对剧中领导所言：你 “手摸胸口、问问自己、为民办事、都像如厕、老百姓还能有啥问题寅时拖到卯时”。该剧 “内急” 的切入点自然，语言生动、比喻贴切，令人捧腹又 “话糙理不糙”，无哗众取宠之嫌，且入情入理、自然流畅、积极向上，体现正能量，让观众在笑声中有所收获。</w:t>
            </w:r>
            <w:r/>
          </w:p>
        </w:tc>
      </w:tr>
      <w:tr>
        <w:trPr>
          <w:trHeight w:val="404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淮剧小戏《赶脚》</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盐城市淮剧团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    名门闺秀成凤英，因公爹落难，其父翻脸赖婚，并买通官府将未婚夫发配关外做苦役。成凤英女扮男装，出逃追寻，铁心陪夫终老关外，一路艰难险阻，矢志不渝！不料途中跌落荒沟，被路过车夫钱三文搭救，并带回家中过宿。因系乔装，成凤英与钱三文夫妇造成误会，产生一波三折的喜剧冲突。最终三人释怀，和衷共情。该剧取材自淮剧传统戏《孝灯记》部分情节，陈窖新酿独自成篇，唱一曲平民赞歌：荒沟茅屋仁义在，真情融得冰雪开，天寒不冻织女手，唯有春从心上来。</w:t>
            </w:r>
            <w:r/>
          </w:p>
        </w:tc>
      </w:tr>
      <w:tr>
        <w:trPr>
          <w:trHeight w:val="156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淮剧小戏《我要买烤红薯》</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射阳县淮剧团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   通过一位患有老年痴呆症的父亲寻找“烤红薯”的故事，展现父母对子女无私的爱，以及子女在忙碌生活中对父母的忽视，引发观众对亲情与责任的思考。</w:t>
            </w:r>
            <w:r/>
          </w:p>
        </w:tc>
      </w:tr>
      <w:tr>
        <w:trPr>
          <w:trHeight w:val="435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淮剧《爱在姚柏村》</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（大型作品精彩片段）</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盐南高新区花好月圆艺术团有限公司</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   抗战时期，姚柏村送走二十五名青年参加新四军。新中国成立后，政府来发烈士证，二十四张烈士证，独少了杏子的丈夫谷雨生。就在众人疑惑之时，郭玉春竟然回乡。原来，当年刘家岭一战，姚柏村参军的战士连同全营官兵全部牺牲，郭玉春被同村的强子压在身下，侥幸存活，负重伤被当地百姓偷偷收留，伤愈后编入其他部队，与家乡失去了联系。抗战胜利后，周根生送兰子回到姚柏村，听说郭玉春在刘家岭战斗中牺牲。英子以自己的经历开导郭玉春，爱一个人就要为对方着想，劝郭玉春成全兰子的幸福。郭玉春开始反思。</w:t>
            </w:r>
            <w:r/>
          </w:p>
        </w:tc>
      </w:tr>
      <w:tr>
        <w:trPr>
          <w:trHeight w:val="311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扬州花鼓戏歌《大运河里小浪花》</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江都区公共文化综合服务中心（文化馆）</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5分38秒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大运河里小浪花》作为一部源于生活、扎根人民的匠心之作，以扬州大运河为灵感核心，通过童声合唱与地方音乐融合的形式，讲述“小浪花”象征的普通人在运河变迁中的奋斗故事。作品以音乐艺术为载体，生动传递文化遗产保护理念，是对国家“大运河文化带”建设战略的深情呼应与实践的音乐表演类作品。</w:t>
            </w:r>
            <w:r/>
          </w:p>
        </w:tc>
      </w:tr>
      <w:tr>
        <w:trPr>
          <w:trHeight w:val="404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歌伴舞《在茉莉花盛开的地方》</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歌伴舞</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扬州市文化馆博爱艺术团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3分30秒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在茉莉花盛开的地方》是一支以扬州地域文化为背景创作的舞蹈作品。该舞蹈将柔美的旋律与灵动的舞姿融为一体。舞蹈通过细腻的肢体语言，展现了水乡女子的温婉与秀丽。动作编排上融入了扬州的精致和水乡的灵动，舞者手持茉莉花，步伐轻盈，身段婀娜，仿佛将瘦西湖的烟雨、古巷的清韵都化作了舞台上的诗情画意。这支舞蹈不仅展现了茉莉花盛开时节的美好景致，更承载了扬州深厚的历史文化底蕴，让观众在艺术享受中感受到扬州这座古城独有的儒雅与芬芳。</w:t>
            </w:r>
            <w:r/>
          </w:p>
        </w:tc>
      </w:tr>
      <w:tr>
        <w:trPr>
          <w:trHeight w:val="435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舞蹈《我家在镇江》</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京口文化艺术中心</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4分</w:t>
            </w:r>
            <w:r>
              <w:rPr>
                <w:rFonts w:ascii="Times New Roman" w:hAnsi="Times New Roman" w:eastAsia="仿宋" w:cs="Times New Roman"/>
                <w:b w:val="0"/>
                <w:bCs w:val="0"/>
                <w:color w:val="auto"/>
                <w:sz w:val="24"/>
                <w:szCs w:val="24"/>
                <w:highlight w:val="none"/>
                <w:u w:val="none"/>
                <w:lang w:val="en-US" w:eastAsia="zh-CN" w:bidi="ar"/>
              </w:rPr>
              <w:t xml:space="preserve">30</w:t>
            </w:r>
            <w:r>
              <w:rPr>
                <w:rFonts w:hint="eastAsia" w:ascii="仿宋" w:hAnsi="仿宋" w:eastAsia="仿宋" w:cs="仿宋"/>
                <w:b w:val="0"/>
                <w:bCs w:val="0"/>
                <w:color w:val="auto"/>
                <w:sz w:val="24"/>
                <w:szCs w:val="24"/>
                <w:highlight w:val="none"/>
                <w:u w:val="none"/>
                <w:lang w:val="en-US" w:eastAsia="zh-CN" w:bidi="ar"/>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舞蹈《我家在镇江》以歌颂家乡镇江为主题，舞蹈者手持象征着真挚、高洁的镇江市市花白玉兰花，在《我家在镇江》优美的旋律中，通过流畅的队形变换，</w:t>
            </w:r>
            <w:r>
              <w:rPr>
                <w:rFonts w:ascii="Times New Roman" w:hAnsi="Times New Roman" w:eastAsia="仿宋" w:cs="Times New Roman"/>
                <w:b w:val="0"/>
                <w:bCs w:val="0"/>
                <w:color w:val="auto"/>
                <w:sz w:val="24"/>
                <w:szCs w:val="24"/>
                <w:highlight w:val="none"/>
                <w:u w:val="none"/>
                <w:lang w:val="en-US" w:eastAsia="zh-CN" w:bidi="ar"/>
              </w:rPr>
              <w:t xml:space="preserve"> </w:t>
            </w:r>
            <w:r>
              <w:rPr>
                <w:rFonts w:hint="eastAsia" w:ascii="仿宋" w:hAnsi="仿宋" w:eastAsia="仿宋" w:cs="仿宋"/>
                <w:b w:val="0"/>
                <w:bCs w:val="0"/>
                <w:color w:val="auto"/>
                <w:sz w:val="24"/>
                <w:szCs w:val="24"/>
                <w:highlight w:val="none"/>
                <w:u w:val="none"/>
                <w:lang w:val="en-US" w:eastAsia="zh-CN" w:bidi="ar"/>
              </w:rPr>
              <w:t xml:space="preserve">自制道具的巧妙运用，构造出美仑美奂的画面，用传统舞蹈表现手法生动形象的表现出水的浩荡、山的秀美，镇江这座历史文化名城深厚的文化底蕴，表达了舞者对家乡深深的热爱。同时，作品音乐在间奏部分加入了节奏明快的鼓点，借用梁红玉击鼓抗金的故事，表现出镇江人民不屈不挠，坚韧不拔的精神，节奏上的变化也使作品更具有时代感和观赏性。</w:t>
            </w:r>
            <w:r/>
          </w:p>
        </w:tc>
      </w:tr>
      <w:tr>
        <w:trPr>
          <w:trHeight w:val="3735"/>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淮剧小戏《三探翠花》</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泰州湖润乡土文化艺术团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14分</w:t>
            </w:r>
            <w:r>
              <w:rPr>
                <w:rFonts w:ascii="Times New Roman" w:hAnsi="Times New Roman" w:eastAsia="仿宋" w:cs="Times New Roman"/>
                <w:b w:val="0"/>
                <w:bCs w:val="0"/>
                <w:color w:val="auto"/>
                <w:sz w:val="24"/>
                <w:szCs w:val="24"/>
                <w:highlight w:val="none"/>
                <w:u w:val="none"/>
                <w:lang w:val="en-US" w:eastAsia="zh-CN" w:bidi="ar"/>
              </w:rPr>
              <w:t xml:space="preserve">58</w:t>
            </w:r>
            <w:r>
              <w:rPr>
                <w:rFonts w:hint="eastAsia" w:ascii="仿宋" w:hAnsi="仿宋" w:eastAsia="仿宋" w:cs="仿宋"/>
                <w:b w:val="0"/>
                <w:bCs w:val="0"/>
                <w:color w:val="auto"/>
                <w:sz w:val="24"/>
                <w:szCs w:val="24"/>
                <w:highlight w:val="none"/>
                <w:u w:val="none"/>
                <w:lang w:val="en-US" w:eastAsia="zh-CN" w:bidi="ar"/>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杨胜男因在外经商疏于照顾父亲杨利国，导致老人被黑心家政骗走</w:t>
            </w:r>
            <w:r>
              <w:rPr>
                <w:rFonts w:ascii="Times New Roman" w:hAnsi="Times New Roman" w:eastAsia="仿宋" w:cs="Times New Roman"/>
                <w:b w:val="0"/>
                <w:bCs w:val="0"/>
                <w:color w:val="auto"/>
                <w:sz w:val="24"/>
                <w:szCs w:val="24"/>
                <w:highlight w:val="none"/>
                <w:u w:val="none"/>
                <w:lang w:val="en-US" w:eastAsia="zh-CN" w:bidi="ar"/>
              </w:rPr>
              <w:t xml:space="preserve">9.2</w:t>
            </w:r>
            <w:r>
              <w:rPr>
                <w:rFonts w:hint="eastAsia" w:ascii="仿宋" w:hAnsi="仿宋" w:eastAsia="仿宋" w:cs="仿宋"/>
                <w:b w:val="0"/>
                <w:bCs w:val="0"/>
                <w:color w:val="auto"/>
                <w:sz w:val="24"/>
                <w:szCs w:val="24"/>
                <w:highlight w:val="none"/>
                <w:u w:val="none"/>
                <w:lang w:val="en-US" w:eastAsia="zh-CN" w:bidi="ar"/>
              </w:rPr>
              <w:t xml:space="preserve">万元养老金。志愿者董翠花主动上门照料，并协助追回赃款。杨胜男误以为董翠花图谋不轨，经三次探查（发工资，赠房产，扬名声），质疑“无私奉献”的真实性、“长期照料”的动机、“不求回报”的诚意；最终得知董翠花是当年被父亲救下的老董之女，为报恩开展志愿服务。真相大白后，三人和解，共赞志愿者“不图虚名、不图钱财”的高风亮节。</w:t>
            </w:r>
            <w:r/>
          </w:p>
        </w:tc>
      </w:tr>
      <w:tr>
        <w:trPr>
          <w:trHeight w:val="494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京剧</w:t>
            </w:r>
            <w:r>
              <w:rPr>
                <w:rFonts w:hint="default" w:ascii="方正仿宋_GBK" w:hAnsi="方正仿宋_GBK" w:eastAsia="方正仿宋_GBK" w:cs="方正仿宋_GBK"/>
                <w:b w:val="0"/>
                <w:bCs w:val="0"/>
                <w:color w:val="auto"/>
                <w:sz w:val="24"/>
                <w:szCs w:val="24"/>
                <w:highlight w:val="none"/>
                <w:u w:val="none"/>
                <w:lang w:val="en-US" w:eastAsia="zh-CN" w:bidi="ar"/>
              </w:rPr>
              <w:t xml:space="preserve"> 折子戏</w:t>
            </w:r>
            <w:r>
              <w:rPr>
                <w:rFonts w:hint="eastAsia" w:ascii="仿宋" w:hAnsi="仿宋" w:eastAsia="仿宋" w:cs="仿宋"/>
                <w:b w:val="0"/>
                <w:bCs w:val="0"/>
                <w:color w:val="auto"/>
                <w:sz w:val="24"/>
                <w:szCs w:val="24"/>
                <w:highlight w:val="none"/>
                <w:u w:val="none"/>
                <w:lang w:val="en-US" w:eastAsia="zh-CN" w:bidi="ar"/>
              </w:rPr>
              <w:t xml:space="preserve">《梅兰芳·丹桂记》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戏剧（折子戏）</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泰州梅兰芳京剧团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1913 年秋，王凤卿接上海许少卿邀约赴沪演出，却为梅兰芳同往之事犹豫。梅兰芳心有顾虑，怕毁名声而不愿南下，王凤卿以其学艺经历激励他敢闯敢赢。</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许少卿赶来催签合同，嫌梅兰芳资质平庸，只愿出一千四月银。梅兰芳听见许少卿言语轻视，又撞见王凤卿为他力争一千八包银，甚至自掏腰包，深受触动，闯入直言本事配得上银钱，以 “年方二十，不敢怕输”立誓，决心赴沪演出，就此踏出扬名的关键一步。</w:t>
            </w:r>
            <w:r>
              <w:rPr>
                <w:rFonts w:hint="eastAsia" w:ascii="仿宋" w:hAnsi="仿宋" w:eastAsia="仿宋" w:cs="仿宋"/>
                <w:b w:val="0"/>
                <w:bCs w:val="0"/>
                <w:i w:val="0"/>
                <w:iCs w:val="0"/>
                <w:color w:val="auto"/>
                <w:sz w:val="24"/>
                <w:szCs w:val="24"/>
                <w:highlight w:val="none"/>
                <w:u w:val="none"/>
                <w:lang w:val="en-US" w:eastAsia="zh-CN" w:bidi="ar"/>
              </w:rPr>
              <w:br/>
            </w:r>
            <w:r>
              <w:rPr>
                <w:rFonts w:hint="eastAsia" w:ascii="仿宋" w:hAnsi="仿宋" w:eastAsia="仿宋" w:cs="仿宋"/>
                <w:b w:val="0"/>
                <w:bCs w:val="0"/>
                <w:i w:val="0"/>
                <w:iCs w:val="0"/>
                <w:color w:val="auto"/>
                <w:sz w:val="24"/>
                <w:szCs w:val="24"/>
                <w:highlight w:val="none"/>
                <w:u w:val="none"/>
                <w:lang w:val="en-US" w:eastAsia="zh-CN" w:bidi="ar"/>
              </w:rPr>
              <w:t xml:space="preserve">具体获奖或入选艺术基金情况：获第五届紫金京昆艺术群英会“紫金优秀剧目”“紫金优秀音乐（唱腔）设计”“紫金优秀表演”、入选江苏省重大题材重点扶持项目、江苏省舞台艺术精品创作扶持项目</w:t>
            </w:r>
            <w:r/>
          </w:p>
        </w:tc>
      </w:tr>
      <w:tr>
        <w:trPr>
          <w:trHeight w:val="342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淮剧《板桥应试》选段“难得糊涂”</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泰州市淮剧团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11分钟</w:t>
            </w:r>
            <w:r>
              <w:rPr>
                <w:rFonts w:ascii="Times New Roman" w:hAnsi="Times New Roman" w:eastAsia="仿宋" w:cs="Times New Roman"/>
                <w:b w:val="0"/>
                <w:bCs w:val="0"/>
                <w:color w:val="auto"/>
                <w:sz w:val="24"/>
                <w:szCs w:val="24"/>
                <w:highlight w:val="none"/>
                <w:u w:val="none"/>
                <w:lang w:val="en-US" w:eastAsia="zh-CN" w:bidi="ar"/>
              </w:rPr>
              <w:t xml:space="preserve">47</w:t>
            </w:r>
            <w:r>
              <w:rPr>
                <w:rFonts w:hint="eastAsia" w:ascii="仿宋" w:hAnsi="仿宋" w:eastAsia="仿宋" w:cs="仿宋"/>
                <w:b w:val="0"/>
                <w:bCs w:val="0"/>
                <w:color w:val="auto"/>
                <w:sz w:val="24"/>
                <w:szCs w:val="24"/>
                <w:highlight w:val="none"/>
                <w:u w:val="none"/>
                <w:lang w:val="en-US" w:eastAsia="zh-CN" w:bidi="ar"/>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板桥应试答卷直言时政、画兰竹入卷，自料必落榜，借酒浇愁、醉态癫狂。把郑板桥的狂、怪、真、痴、痛推向极致，醉中见醒、哭中见骨。剧情用“难得糊涂”完成从文人到哲人的升华，成为其精神符号。醉步、踉跄、哭腔、狂笑，情绪大起大落、层次分明，把“难得糊涂”从一句名言，变成可感、可哭、可敬的生命抉择。传递不媚俗、不折腰、守本心的文人风骨，具有强烈的现实意义。</w:t>
            </w:r>
            <w:r/>
          </w:p>
        </w:tc>
      </w:tr>
      <w:tr>
        <w:trPr>
          <w:trHeight w:val="435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锡剧 小戏《如此宴请》</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靖江市锡剧团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在最近的长安村书记竞选中，李大杠以一票之差惜败给袁爱荣，心里十分懊恼。他原本指望靠着这个位置“捞一把”，如今希望落空，心生不满。于是他联合村里游手好闲的王五，设下一场“鸿门宴”，打算借宴请之名给袁爱荣送红包，暗中录下她收受贿赂的证据，再通过网络直播曝光，以此把她“拉下马”。没想到袁爱荣刚正不阿，不仅当场拒绝了红包，还发现了躲在暗处偷拍的李大杠。她将计就计，非但没有揭穿两人，反而借机给他们上了一堂生动的“廉政课”，还根据两人各自的特点，为他们找到了参与村里新项目的好路子。</w:t>
            </w:r>
            <w:r>
              <w:rPr>
                <w:rFonts w:ascii="Times New Roman" w:hAnsi="Times New Roman" w:eastAsia="仿宋" w:cs="Times New Roman"/>
                <w:b w:val="0"/>
                <w:bCs w:val="0"/>
                <w:color w:val="auto"/>
                <w:sz w:val="24"/>
                <w:szCs w:val="24"/>
                <w:highlight w:val="none"/>
                <w:u w:val="none"/>
                <w:lang w:val="en-US" w:eastAsia="zh-CN" w:bidi="ar"/>
              </w:rPr>
              <w:t xml:space="preserve"> </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音乐《不老的木偶》</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泰兴市歌剧团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5分</w:t>
            </w:r>
            <w:r>
              <w:rPr>
                <w:rFonts w:ascii="Times New Roman" w:hAnsi="Times New Roman" w:eastAsia="仿宋" w:cs="Times New Roman"/>
                <w:b w:val="0"/>
                <w:bCs w:val="0"/>
                <w:color w:val="auto"/>
                <w:sz w:val="24"/>
                <w:szCs w:val="24"/>
                <w:highlight w:val="none"/>
                <w:u w:val="none"/>
                <w:lang w:val="en-US" w:eastAsia="zh-CN" w:bidi="ar"/>
              </w:rPr>
              <w:t xml:space="preserve">12</w:t>
            </w:r>
            <w:r>
              <w:rPr>
                <w:rFonts w:hint="eastAsia" w:ascii="仿宋" w:hAnsi="仿宋" w:eastAsia="仿宋" w:cs="仿宋"/>
                <w:b w:val="0"/>
                <w:bCs w:val="0"/>
                <w:color w:val="auto"/>
                <w:sz w:val="24"/>
                <w:szCs w:val="24"/>
                <w:highlight w:val="none"/>
                <w:u w:val="none"/>
                <w:lang w:val="en-US" w:eastAsia="zh-CN" w:bidi="ar"/>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主题——传承，传统民间文化技艺后继有人。歌手以第一人称视角，展现由儿时看木偶戏到今日接过杖头木偶，决心传承发展这一民间非遗技艺的过程。表达木偶艺术后继有人。</w:t>
            </w:r>
            <w:r/>
          </w:p>
        </w:tc>
      </w:tr>
      <w:tr>
        <w:trPr>
          <w:trHeight w:val="404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苏北大鼓《红色银元》</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宿迁市宿城区文化广电和旅游局</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10分钟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《红色银元》以</w:t>
            </w:r>
            <w:r>
              <w:rPr>
                <w:rFonts w:ascii="Times New Roman" w:hAnsi="Times New Roman" w:eastAsia="仿宋" w:cs="Times New Roman"/>
                <w:b w:val="0"/>
                <w:bCs w:val="0"/>
                <w:color w:val="auto"/>
                <w:sz w:val="24"/>
                <w:szCs w:val="24"/>
                <w:highlight w:val="none"/>
                <w:u w:val="none"/>
                <w:lang w:val="en-US" w:eastAsia="zh-CN" w:bidi="ar"/>
              </w:rPr>
              <w:t xml:space="preserve">1937</w:t>
            </w:r>
            <w:r>
              <w:rPr>
                <w:rFonts w:hint="eastAsia" w:ascii="仿宋" w:hAnsi="仿宋" w:eastAsia="仿宋" w:cs="仿宋"/>
                <w:b w:val="0"/>
                <w:bCs w:val="0"/>
                <w:color w:val="auto"/>
                <w:sz w:val="24"/>
                <w:szCs w:val="24"/>
                <w:highlight w:val="none"/>
                <w:u w:val="none"/>
                <w:lang w:val="en-US" w:eastAsia="zh-CN" w:bidi="ar"/>
              </w:rPr>
              <w:t xml:space="preserve">年抗战初期为背景，讲述红二军政治部主任朱瑞在西安七贤庄秘密联络处，与受母嘱托的兄长朱珮意外相见的故事。朱珮变卖家中田产凑四十块大洋，将银元缝在腰间长途跋涉送至西安，腰间被银元磨得血肉模糊。朱瑞见兄长的付出满心愧疚，兄弟彻夜长谈后匆匆别离，朱瑞将侍奉母亲的重任托付兄长，染血银元成为革命亲情与家国大义的珍贵见证。作品鲜活塑造了淳朴坚毅、甘于牺牲的普通农民朱珮，以及心怀革命、忠孝难全的革命战士朱瑞的形象，情节动人，情感真挚。</w:t>
            </w:r>
            <w:r/>
          </w:p>
        </w:tc>
      </w:tr>
      <w:tr>
        <w:trPr>
          <w:trHeight w:val="5597"/>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苏北琴书《牵红线》</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宿迁市宿城区文化广电和旅游局</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11分</w:t>
            </w:r>
            <w:r>
              <w:rPr>
                <w:rFonts w:ascii="Times New Roman" w:hAnsi="Times New Roman" w:eastAsia="仿宋" w:cs="Times New Roman"/>
                <w:b w:val="0"/>
                <w:bCs w:val="0"/>
                <w:color w:val="auto"/>
                <w:sz w:val="24"/>
                <w:szCs w:val="24"/>
                <w:highlight w:val="none"/>
                <w:u w:val="none"/>
                <w:lang w:val="en-US" w:eastAsia="zh-CN" w:bidi="ar"/>
              </w:rPr>
              <w:t xml:space="preserve">28</w:t>
            </w:r>
            <w:r>
              <w:rPr>
                <w:rFonts w:hint="eastAsia" w:ascii="仿宋" w:hAnsi="仿宋" w:eastAsia="仿宋" w:cs="仿宋"/>
                <w:b w:val="0"/>
                <w:bCs w:val="0"/>
                <w:color w:val="auto"/>
                <w:sz w:val="24"/>
                <w:szCs w:val="24"/>
                <w:highlight w:val="none"/>
                <w:u w:val="none"/>
                <w:lang w:val="en-US" w:eastAsia="zh-CN" w:bidi="ar"/>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作品立足于吐露老百姓的心声，唱出乡村振兴战略给老百姓生活带来了翻天覆地的变化，通</w:t>
            </w:r>
            <w:r>
              <w:rPr>
                <w:rFonts w:hint="eastAsia" w:ascii="仿宋" w:hAnsi="仿宋" w:eastAsia="仿宋" w:cs="仿宋"/>
                <w:b w:val="0"/>
                <w:bCs w:val="0"/>
                <w:i w:val="0"/>
                <w:iCs w:val="0"/>
                <w:color w:val="auto"/>
                <w:sz w:val="24"/>
                <w:szCs w:val="24"/>
                <w:highlight w:val="none"/>
                <w:u w:val="none"/>
                <w:lang w:val="en-US" w:eastAsia="zh-CN" w:bidi="ar"/>
              </w:rPr>
              <w:t xml:space="preserve">过手工制作香包，结合现代化科技，续出一对姻缘，以香包为媒共同致富路，歌唱出人们对家乡的热爱，对明天、对未来充满信心的期望。作品从核心主题，文化为媒，血脉牵线；时代精神，青年返乡与乡村振兴；价值导向，文化自信与民族认同。由国家一级演员、省级传承人戈娟带领几位年轻苏北琴书传承人生动的展现《牵红线》作品构思精巧、立意高远的现代题材曲艺作品。它成功地将宏大主题（非遗传承、乡村振兴、两岸团圆）融入一个轻松、喜庆、接地气的婚礼故事中，通过塑造两位有理想、有情怀的青年形象，唱响了一曲文化自信、血脉情深与时代奋进的交响乐。</w:t>
            </w:r>
            <w:r/>
          </w:p>
        </w:tc>
      </w:tr>
      <w:tr>
        <w:trPr>
          <w:trHeight w:val="342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歌曲《红娘》</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宿迁市文化馆</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4分</w:t>
            </w:r>
            <w:r>
              <w:rPr>
                <w:rFonts w:ascii="Times New Roman" w:hAnsi="Times New Roman" w:eastAsia="仿宋" w:cs="Times New Roman"/>
                <w:b w:val="0"/>
                <w:bCs w:val="0"/>
                <w:color w:val="auto"/>
                <w:sz w:val="24"/>
                <w:szCs w:val="24"/>
                <w:highlight w:val="none"/>
                <w:u w:val="none"/>
                <w:lang w:val="en-US" w:eastAsia="zh-CN" w:bidi="ar"/>
              </w:rPr>
              <w:t xml:space="preserve">40</w:t>
            </w:r>
            <w:r>
              <w:rPr>
                <w:rFonts w:hint="eastAsia" w:ascii="仿宋" w:hAnsi="仿宋" w:eastAsia="仿宋" w:cs="仿宋"/>
                <w:b w:val="0"/>
                <w:bCs w:val="0"/>
                <w:color w:val="auto"/>
                <w:sz w:val="24"/>
                <w:szCs w:val="24"/>
                <w:highlight w:val="none"/>
                <w:u w:val="none"/>
                <w:lang w:val="en-US" w:eastAsia="zh-CN" w:bidi="ar"/>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歌曲以传统姻缘文化为内核，采用中国传统五声调式谱曲，巧妙融合爵士元素，曲风时尚灵动、温情热烈，精准诠释出憧憬幸福、美好圆满的情感基调。作品采用男女声四重唱形式，以</w:t>
            </w:r>
            <w:r>
              <w:rPr>
                <w:rFonts w:ascii="Times New Roman" w:hAnsi="Times New Roman" w:eastAsia="仿宋" w:cs="Times New Roman"/>
                <w:b w:val="0"/>
                <w:bCs w:val="0"/>
                <w:color w:val="auto"/>
                <w:sz w:val="24"/>
                <w:szCs w:val="24"/>
                <w:highlight w:val="none"/>
                <w:u w:val="none"/>
                <w:lang w:val="en-US" w:eastAsia="zh-CN" w:bidi="ar"/>
              </w:rPr>
              <w:t xml:space="preserve">“</w:t>
            </w:r>
            <w:r>
              <w:rPr>
                <w:rFonts w:hint="eastAsia" w:ascii="仿宋" w:hAnsi="仿宋" w:eastAsia="仿宋" w:cs="仿宋"/>
                <w:b w:val="0"/>
                <w:bCs w:val="0"/>
                <w:color w:val="auto"/>
                <w:sz w:val="24"/>
                <w:szCs w:val="24"/>
                <w:highlight w:val="none"/>
                <w:u w:val="none"/>
                <w:lang w:val="en-US" w:eastAsia="zh-CN" w:bidi="ar"/>
              </w:rPr>
              <w:t xml:space="preserve">红娘，人间的月老；红娘，带你渡爱河</w:t>
            </w:r>
            <w:r>
              <w:rPr>
                <w:rFonts w:ascii="Times New Roman" w:hAnsi="Times New Roman" w:eastAsia="仿宋" w:cs="Times New Roman"/>
                <w:b w:val="0"/>
                <w:bCs w:val="0"/>
                <w:color w:val="auto"/>
                <w:sz w:val="24"/>
                <w:szCs w:val="24"/>
                <w:highlight w:val="none"/>
                <w:u w:val="none"/>
                <w:lang w:val="en-US" w:eastAsia="zh-CN" w:bidi="ar"/>
              </w:rPr>
              <w:t xml:space="preserve">”</w:t>
            </w:r>
            <w:r>
              <w:rPr>
                <w:rFonts w:hint="eastAsia" w:ascii="仿宋" w:hAnsi="仿宋" w:eastAsia="仿宋" w:cs="仿宋"/>
                <w:b w:val="0"/>
                <w:bCs w:val="0"/>
                <w:color w:val="auto"/>
                <w:sz w:val="24"/>
                <w:szCs w:val="24"/>
                <w:highlight w:val="none"/>
                <w:u w:val="none"/>
                <w:lang w:val="en-US" w:eastAsia="zh-CN" w:bidi="ar"/>
              </w:rPr>
              <w:t xml:space="preserve">首尾呼应，结构清晰、主题鲜明。主歌男女交错演唱，道出相遇不易；递进段以二声部和声，展现红线相牵、心意相通的和谐画面；副歌齐唱升华情感，讴歌红娘牵线搭桥，祝愿天下有情人终成眷属，是传统意境与现代审美兼具的抒情佳作。</w:t>
            </w:r>
            <w:r/>
          </w:p>
        </w:tc>
      </w:tr>
      <w:tr>
        <w:trPr>
          <w:trHeight w:val="249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淮海戏</w:t>
            </w:r>
            <w:r>
              <w:rPr>
                <w:rFonts w:hint="default" w:ascii="方正仿宋_GBK" w:hAnsi="方正仿宋_GBK" w:eastAsia="方正仿宋_GBK" w:cs="方正仿宋_GBK"/>
                <w:b w:val="0"/>
                <w:bCs w:val="0"/>
                <w:color w:val="auto"/>
                <w:sz w:val="24"/>
                <w:szCs w:val="24"/>
                <w:highlight w:val="none"/>
                <w:u w:val="none"/>
                <w:lang w:val="en-US" w:eastAsia="zh-CN" w:bidi="ar"/>
              </w:rPr>
              <w:t xml:space="preserve"> </w:t>
            </w:r>
            <w:r>
              <w:rPr>
                <w:rFonts w:hint="eastAsia" w:ascii="仿宋" w:hAnsi="仿宋" w:eastAsia="仿宋" w:cs="仿宋"/>
                <w:b w:val="0"/>
                <w:bCs w:val="0"/>
                <w:color w:val="auto"/>
                <w:sz w:val="24"/>
                <w:szCs w:val="24"/>
                <w:highlight w:val="none"/>
                <w:u w:val="none"/>
                <w:lang w:val="en-US" w:eastAsia="zh-CN" w:bidi="ar"/>
              </w:rPr>
              <w:t xml:space="preserve">小戏《考村官》</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泗阳县地方戏种保护中心</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小型淮海戏《考村官》讲述的是在当前如火如荼的乡村振兴工作中，新上任的村书记第一天报到在村口便遇到了新的考题，面对田爷爷的三道考题，有了自己新的工作认识和思路，如何更好的服务老百姓，解决工作中面临的实际工作问题，正是她在新的工作岗位上所要展示的新的风貌。</w:t>
            </w:r>
            <w:r/>
          </w:p>
        </w:tc>
      </w:tr>
      <w:tr>
        <w:trPr>
          <w:trHeight w:val="311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淮海戏</w:t>
            </w:r>
            <w:r>
              <w:rPr>
                <w:rFonts w:hint="default" w:ascii="方正仿宋_GBK" w:hAnsi="方正仿宋_GBK" w:eastAsia="方正仿宋_GBK" w:cs="方正仿宋_GBK"/>
                <w:b w:val="0"/>
                <w:bCs w:val="0"/>
                <w:color w:val="auto"/>
                <w:sz w:val="24"/>
                <w:szCs w:val="24"/>
                <w:highlight w:val="none"/>
                <w:u w:val="none"/>
                <w:lang w:val="en-US" w:eastAsia="zh-CN" w:bidi="ar"/>
              </w:rPr>
              <w:t xml:space="preserve"> </w:t>
            </w:r>
            <w:r>
              <w:rPr>
                <w:rFonts w:hint="eastAsia" w:ascii="仿宋" w:hAnsi="仿宋" w:eastAsia="仿宋" w:cs="仿宋"/>
                <w:b w:val="0"/>
                <w:bCs w:val="0"/>
                <w:color w:val="auto"/>
                <w:sz w:val="24"/>
                <w:szCs w:val="24"/>
                <w:highlight w:val="none"/>
                <w:u w:val="none"/>
                <w:lang w:val="en-US" w:eastAsia="zh-CN" w:bidi="ar"/>
              </w:rPr>
              <w:t xml:space="preserve">小戏《骂鸡》</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泗阳县地方戏种保护中心</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10分钟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淮海戏《骂鸡》是一出极具乡土气息的传统喜剧。故事围绕王婆丢失一只心爱的大公鸡展开。她疼爱自己养的鸡</w:t>
            </w:r>
            <w:r>
              <w:rPr>
                <w:rFonts w:ascii="Times New Roman" w:hAnsi="Times New Roman" w:eastAsia="仿宋" w:cs="Times New Roman"/>
                <w:b w:val="0"/>
                <w:bCs w:val="0"/>
                <w:color w:val="auto"/>
                <w:sz w:val="24"/>
                <w:szCs w:val="24"/>
                <w:highlight w:val="none"/>
                <w:u w:val="none"/>
                <w:lang w:val="en-US" w:eastAsia="zh-CN" w:bidi="ar"/>
              </w:rPr>
              <w:t xml:space="preserve"> </w:t>
            </w:r>
            <w:r>
              <w:rPr>
                <w:rFonts w:hint="eastAsia" w:ascii="仿宋" w:hAnsi="仿宋" w:eastAsia="仿宋" w:cs="仿宋"/>
                <w:b w:val="0"/>
                <w:bCs w:val="0"/>
                <w:color w:val="auto"/>
                <w:sz w:val="24"/>
                <w:szCs w:val="24"/>
                <w:highlight w:val="none"/>
                <w:u w:val="none"/>
                <w:lang w:val="en-US" w:eastAsia="zh-CN" w:bidi="ar"/>
              </w:rPr>
              <w:t xml:space="preserve">，发现鸡丢了便在街上叫骂，对偷鸡者或她怀疑的对象进行了酣畅淋漓的诅咒，骂阵对象涵盖了各行各业，该过“王婆骂鸡”这一核心情节，生动塑造了女主角泼辣直率的性格，并凭借风趣的唱词和明快的唱腔，成为淮海戏的代表作之一</w:t>
            </w:r>
            <w:r>
              <w:rPr>
                <w:rFonts w:ascii="Times New Roman" w:hAnsi="Times New Roman" w:eastAsia="仿宋" w:cs="Times New Roman"/>
                <w:b w:val="0"/>
                <w:bCs w:val="0"/>
                <w:color w:val="auto"/>
                <w:sz w:val="24"/>
                <w:szCs w:val="24"/>
                <w:highlight w:val="none"/>
                <w:u w:val="none"/>
                <w:lang w:val="en-US" w:eastAsia="zh-CN" w:bidi="ar"/>
              </w:rPr>
              <w:t xml:space="preserve"> </w:t>
            </w:r>
            <w:r>
              <w:rPr>
                <w:rFonts w:hint="eastAsia" w:ascii="仿宋" w:hAnsi="仿宋" w:eastAsia="仿宋" w:cs="仿宋"/>
                <w:b w:val="0"/>
                <w:bCs w:val="0"/>
                <w:color w:val="auto"/>
                <w:sz w:val="24"/>
                <w:szCs w:val="24"/>
                <w:highlight w:val="none"/>
                <w:u w:val="none"/>
                <w:lang w:val="en-US" w:eastAsia="zh-CN" w:bidi="ar"/>
              </w:rPr>
              <w:t xml:space="preserve">。</w:t>
            </w:r>
            <w:r/>
          </w:p>
        </w:tc>
      </w:tr>
      <w:tr>
        <w:trPr>
          <w:trHeight w:val="404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器乐曲《震山河》</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音乐（民族室内乐）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宿迁市文化馆</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2分</w:t>
            </w:r>
            <w:r>
              <w:rPr>
                <w:rFonts w:ascii="Times New Roman" w:hAnsi="Times New Roman" w:eastAsia="仿宋" w:cs="Times New Roman"/>
                <w:b w:val="0"/>
                <w:bCs w:val="0"/>
                <w:color w:val="auto"/>
                <w:sz w:val="24"/>
                <w:szCs w:val="24"/>
                <w:highlight w:val="none"/>
                <w:u w:val="none"/>
                <w:lang w:val="en-US" w:eastAsia="zh-CN" w:bidi="ar"/>
              </w:rPr>
              <w:t xml:space="preserve">58</w:t>
            </w:r>
            <w:r>
              <w:rPr>
                <w:rFonts w:hint="eastAsia" w:ascii="仿宋" w:hAnsi="仿宋" w:eastAsia="仿宋" w:cs="仿宋"/>
                <w:b w:val="0"/>
                <w:bCs w:val="0"/>
                <w:color w:val="auto"/>
                <w:sz w:val="24"/>
                <w:szCs w:val="24"/>
                <w:highlight w:val="none"/>
                <w:u w:val="none"/>
                <w:lang w:val="en-US" w:eastAsia="zh-CN" w:bidi="ar"/>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《震山河》为中国风民族室内乐合奏纯音乐原创作品，紧扣宿迁建市</w:t>
            </w:r>
            <w:r>
              <w:rPr>
                <w:rFonts w:ascii="Times New Roman" w:hAnsi="Times New Roman" w:eastAsia="仿宋" w:cs="Times New Roman"/>
                <w:b w:val="0"/>
                <w:bCs w:val="0"/>
                <w:color w:val="auto"/>
                <w:sz w:val="24"/>
                <w:szCs w:val="24"/>
                <w:highlight w:val="none"/>
                <w:u w:val="none"/>
                <w:lang w:val="en-US" w:eastAsia="zh-CN" w:bidi="ar"/>
              </w:rPr>
              <w:t xml:space="preserve"> 30 </w:t>
            </w:r>
            <w:r>
              <w:rPr>
                <w:rFonts w:hint="eastAsia" w:ascii="仿宋" w:hAnsi="仿宋" w:eastAsia="仿宋" w:cs="仿宋"/>
                <w:b w:val="0"/>
                <w:bCs w:val="0"/>
                <w:color w:val="auto"/>
                <w:sz w:val="24"/>
                <w:szCs w:val="24"/>
                <w:highlight w:val="none"/>
                <w:u w:val="none"/>
                <w:lang w:val="en-US" w:eastAsia="zh-CN" w:bidi="ar"/>
              </w:rPr>
              <w:t xml:space="preserve">周年主题创作，以民族器乐为核心表达载体，融合传统民乐技法与现代编曲思路。乐曲以恢弘大气的旋律铺展，借各类民族乐器的默契合奏，既勾勒出宿迁山河壮阔、水韵交融的地域盛景，更以磅礴乐声映照宿迁建市</w:t>
            </w:r>
            <w:r>
              <w:rPr>
                <w:rFonts w:ascii="Times New Roman" w:hAnsi="Times New Roman" w:eastAsia="仿宋" w:cs="Times New Roman"/>
                <w:b w:val="0"/>
                <w:bCs w:val="0"/>
                <w:color w:val="auto"/>
                <w:sz w:val="24"/>
                <w:szCs w:val="24"/>
                <w:highlight w:val="none"/>
                <w:u w:val="none"/>
                <w:lang w:val="en-US" w:eastAsia="zh-CN" w:bidi="ar"/>
              </w:rPr>
              <w:t xml:space="preserve"> 30 </w:t>
            </w:r>
            <w:r>
              <w:rPr>
                <w:rFonts w:hint="eastAsia" w:ascii="仿宋" w:hAnsi="仿宋" w:eastAsia="仿宋" w:cs="仿宋"/>
                <w:b w:val="0"/>
                <w:bCs w:val="0"/>
                <w:color w:val="auto"/>
                <w:sz w:val="24"/>
                <w:szCs w:val="24"/>
                <w:highlight w:val="none"/>
                <w:u w:val="none"/>
                <w:lang w:val="en-US" w:eastAsia="zh-CN" w:bidi="ar"/>
              </w:rPr>
              <w:t xml:space="preserve">年来乘风破浪、砥砺奋进的发展征程，展现宿迁兼具山河雄浑与水乡灵动的独特底蕴，让听众在旋律中感受宿迁</w:t>
            </w:r>
            <w:r>
              <w:rPr>
                <w:rFonts w:ascii="Times New Roman" w:hAnsi="Times New Roman" w:eastAsia="仿宋" w:cs="Times New Roman"/>
                <w:b w:val="0"/>
                <w:bCs w:val="0"/>
                <w:color w:val="auto"/>
                <w:sz w:val="24"/>
                <w:szCs w:val="24"/>
                <w:highlight w:val="none"/>
                <w:u w:val="none"/>
                <w:lang w:val="en-US" w:eastAsia="zh-CN" w:bidi="ar"/>
              </w:rPr>
              <w:t xml:space="preserve"> 30 </w:t>
            </w:r>
            <w:r>
              <w:rPr>
                <w:rFonts w:hint="eastAsia" w:ascii="仿宋" w:hAnsi="仿宋" w:eastAsia="仿宋" w:cs="仿宋"/>
                <w:b w:val="0"/>
                <w:bCs w:val="0"/>
                <w:color w:val="auto"/>
                <w:sz w:val="24"/>
                <w:szCs w:val="24"/>
                <w:highlight w:val="none"/>
                <w:u w:val="none"/>
                <w:lang w:val="en-US" w:eastAsia="zh-CN" w:bidi="ar"/>
              </w:rPr>
              <w:t xml:space="preserve">载的蝶变与荣光，是兼具民族特色、地域情怀与艺术表现力的原创佳作。</w:t>
            </w:r>
            <w:r/>
          </w:p>
        </w:tc>
      </w:tr>
      <w:tr>
        <w:trPr>
          <w:trHeight w:val="311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《沭水乡音》</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沭阳县文化馆、沭阳县曲艺家协会</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6分钟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作品以沭阳地方曲艺为元素，集苏北琴书、工鼓锣、沭阳小调于一体。节目从虞姬故里的历史文脉起笔，经“百强县”发展担当，串起颜集朝牌、钱集老鹅等地标美食；继而转入花乡电商盛景，展现“中国花谷”美丽经济；落脚于村容新貌与民生画卷。全篇乡音如酿，以“奔跑沭阳更辉煌”收束，既留存烟火深处的乡愁记忆，更唱响苏北领跑的时代足音。</w:t>
            </w:r>
            <w:r/>
          </w:p>
        </w:tc>
      </w:tr>
      <w:tr>
        <w:trPr>
          <w:trHeight w:val="342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淮海戏</w:t>
            </w:r>
            <w:r>
              <w:rPr>
                <w:rFonts w:hint="default" w:ascii="方正仿宋_GBK" w:hAnsi="方正仿宋_GBK" w:eastAsia="方正仿宋_GBK" w:cs="方正仿宋_GBK"/>
                <w:b w:val="0"/>
                <w:bCs w:val="0"/>
                <w:color w:val="auto"/>
                <w:sz w:val="24"/>
                <w:szCs w:val="24"/>
                <w:highlight w:val="none"/>
                <w:u w:val="none"/>
                <w:lang w:val="en-US" w:eastAsia="zh-CN" w:bidi="ar"/>
              </w:rPr>
              <w:t xml:space="preserve"> </w:t>
            </w:r>
            <w:r>
              <w:rPr>
                <w:rFonts w:hint="eastAsia" w:ascii="仿宋" w:hAnsi="仿宋" w:eastAsia="仿宋" w:cs="仿宋"/>
                <w:b w:val="0"/>
                <w:bCs w:val="0"/>
                <w:color w:val="auto"/>
                <w:sz w:val="24"/>
                <w:szCs w:val="24"/>
                <w:highlight w:val="none"/>
                <w:u w:val="none"/>
                <w:lang w:val="en-US" w:eastAsia="zh-CN" w:bidi="ar"/>
              </w:rPr>
              <w:t xml:space="preserve">小戏《骂鸡》（新编）</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沭阳县地方戏研究与保护中心</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赵金花、刘大利是一对养鸡专业户，他们既是邻居曾经还是男女恋人。赵金花养的是林地散养鸡、刘大利养的是违规添加激素大肉鸡。赵金花家带儿媳妇放鞭炮把刘大利家的鸡吓的肝胆破裂死了几百只。两人因此发生矛盾，后经村主任调解重归旧好。本剧演译了刘大利恨花、怨花、护花，赵金花不解、揭露、护利，村主任调解冰释前嫌的一部农村现实题材的生活故事。提倡科学养殖、规范养殖、绿色养殖的新理念。</w:t>
            </w:r>
            <w:r/>
          </w:p>
        </w:tc>
      </w:tr>
      <w:tr>
        <w:trPr>
          <w:trHeight w:val="342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泗州戏</w:t>
            </w:r>
            <w:r>
              <w:rPr>
                <w:rFonts w:ascii="Times New Roman" w:hAnsi="Times New Roman" w:eastAsia="仿宋" w:cs="Times New Roman"/>
                <w:b w:val="0"/>
                <w:bCs w:val="0"/>
                <w:color w:val="auto"/>
                <w:sz w:val="24"/>
                <w:szCs w:val="24"/>
                <w:highlight w:val="none"/>
                <w:u w:val="none"/>
                <w:lang w:val="en-US" w:eastAsia="zh-CN" w:bidi="ar"/>
              </w:rPr>
              <w:t xml:space="preserve"> </w:t>
            </w:r>
            <w:r>
              <w:rPr>
                <w:rFonts w:hint="eastAsia" w:ascii="仿宋" w:hAnsi="仿宋" w:eastAsia="仿宋" w:cs="仿宋"/>
                <w:b w:val="0"/>
                <w:bCs w:val="0"/>
                <w:color w:val="auto"/>
                <w:sz w:val="24"/>
                <w:szCs w:val="24"/>
                <w:highlight w:val="none"/>
                <w:u w:val="none"/>
                <w:lang w:val="en-US" w:eastAsia="zh-CN" w:bidi="ar"/>
              </w:rPr>
              <w:t xml:space="preserve">小戏《春满上塘》</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泗洪县地方戏研究与发展中心（泗州戏剧团）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15分钟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作品通过祖孙三人的一场误会回顾了江苏改革第一村（泗洪县上塘镇）四十年多的历史：</w:t>
            </w:r>
            <w:r>
              <w:rPr>
                <w:rFonts w:ascii="Times New Roman" w:hAnsi="Times New Roman" w:eastAsia="仿宋" w:cs="Times New Roman"/>
                <w:b w:val="0"/>
                <w:bCs w:val="0"/>
                <w:color w:val="auto"/>
                <w:sz w:val="24"/>
                <w:szCs w:val="24"/>
                <w:highlight w:val="none"/>
                <w:u w:val="none"/>
                <w:lang w:val="en-US" w:eastAsia="zh-CN" w:bidi="ar"/>
              </w:rPr>
              <w:t xml:space="preserve">“</w:t>
            </w:r>
            <w:r>
              <w:rPr>
                <w:rFonts w:hint="eastAsia" w:ascii="仿宋" w:hAnsi="仿宋" w:eastAsia="仿宋" w:cs="仿宋"/>
                <w:b w:val="0"/>
                <w:bCs w:val="0"/>
                <w:color w:val="auto"/>
                <w:sz w:val="24"/>
                <w:szCs w:val="24"/>
                <w:highlight w:val="none"/>
                <w:u w:val="none"/>
                <w:lang w:val="en-US" w:eastAsia="zh-CN" w:bidi="ar"/>
              </w:rPr>
              <w:t xml:space="preserve">一张弓尺，两张报纸，三次改革</w:t>
            </w:r>
            <w:r>
              <w:rPr>
                <w:rFonts w:ascii="Times New Roman" w:hAnsi="Times New Roman" w:eastAsia="仿宋" w:cs="Times New Roman"/>
                <w:b w:val="0"/>
                <w:bCs w:val="0"/>
                <w:color w:val="auto"/>
                <w:sz w:val="24"/>
                <w:szCs w:val="24"/>
                <w:highlight w:val="none"/>
                <w:u w:val="none"/>
                <w:lang w:val="en-US" w:eastAsia="zh-CN" w:bidi="ar"/>
              </w:rPr>
              <w:t xml:space="preserve">”</w:t>
            </w:r>
            <w:r>
              <w:rPr>
                <w:rFonts w:hint="eastAsia" w:ascii="仿宋" w:hAnsi="仿宋" w:eastAsia="仿宋" w:cs="仿宋"/>
                <w:b w:val="0"/>
                <w:bCs w:val="0"/>
                <w:color w:val="auto"/>
                <w:sz w:val="24"/>
                <w:szCs w:val="24"/>
                <w:highlight w:val="none"/>
                <w:u w:val="none"/>
                <w:lang w:val="en-US" w:eastAsia="zh-CN" w:bidi="ar"/>
              </w:rPr>
              <w:t xml:space="preserve">，记录了上塘人奋斗的激情岁月，也讴歌了上塘干群敢于</w:t>
            </w:r>
            <w:r>
              <w:rPr>
                <w:rFonts w:ascii="Times New Roman" w:hAnsi="Times New Roman" w:eastAsia="仿宋" w:cs="Times New Roman"/>
                <w:b w:val="0"/>
                <w:bCs w:val="0"/>
                <w:color w:val="auto"/>
                <w:sz w:val="24"/>
                <w:szCs w:val="24"/>
                <w:highlight w:val="none"/>
                <w:u w:val="none"/>
                <w:lang w:val="en-US" w:eastAsia="zh-CN" w:bidi="ar"/>
              </w:rPr>
              <w:t xml:space="preserve">“</w:t>
            </w:r>
            <w:r>
              <w:rPr>
                <w:rFonts w:hint="eastAsia" w:ascii="仿宋" w:hAnsi="仿宋" w:eastAsia="仿宋" w:cs="仿宋"/>
                <w:b w:val="0"/>
                <w:bCs w:val="0"/>
                <w:color w:val="auto"/>
                <w:sz w:val="24"/>
                <w:szCs w:val="24"/>
                <w:highlight w:val="none"/>
                <w:u w:val="none"/>
                <w:lang w:val="en-US" w:eastAsia="zh-CN" w:bidi="ar"/>
              </w:rPr>
              <w:t xml:space="preserve">改</w:t>
            </w:r>
            <w:r>
              <w:rPr>
                <w:rFonts w:ascii="Times New Roman" w:hAnsi="Times New Roman" w:eastAsia="仿宋" w:cs="Times New Roman"/>
                <w:b w:val="0"/>
                <w:bCs w:val="0"/>
                <w:color w:val="auto"/>
                <w:sz w:val="24"/>
                <w:szCs w:val="24"/>
                <w:highlight w:val="none"/>
                <w:u w:val="none"/>
                <w:lang w:val="en-US" w:eastAsia="zh-CN" w:bidi="ar"/>
              </w:rPr>
              <w:t xml:space="preserve">”</w:t>
            </w:r>
            <w:r>
              <w:rPr>
                <w:rFonts w:hint="eastAsia" w:ascii="仿宋" w:hAnsi="仿宋" w:eastAsia="仿宋" w:cs="仿宋"/>
                <w:b w:val="0"/>
                <w:bCs w:val="0"/>
                <w:color w:val="auto"/>
                <w:sz w:val="24"/>
                <w:szCs w:val="24"/>
                <w:highlight w:val="none"/>
                <w:u w:val="none"/>
                <w:lang w:val="en-US" w:eastAsia="zh-CN" w:bidi="ar"/>
              </w:rPr>
              <w:t xml:space="preserve">的精神和敢于</w:t>
            </w:r>
            <w:r>
              <w:rPr>
                <w:rFonts w:ascii="Times New Roman" w:hAnsi="Times New Roman" w:eastAsia="仿宋" w:cs="Times New Roman"/>
                <w:b w:val="0"/>
                <w:bCs w:val="0"/>
                <w:color w:val="auto"/>
                <w:sz w:val="24"/>
                <w:szCs w:val="24"/>
                <w:highlight w:val="none"/>
                <w:u w:val="none"/>
                <w:lang w:val="en-US" w:eastAsia="zh-CN" w:bidi="ar"/>
              </w:rPr>
              <w:t xml:space="preserve">“</w:t>
            </w:r>
            <w:r>
              <w:rPr>
                <w:rFonts w:hint="eastAsia" w:ascii="仿宋" w:hAnsi="仿宋" w:eastAsia="仿宋" w:cs="仿宋"/>
                <w:b w:val="0"/>
                <w:bCs w:val="0"/>
                <w:color w:val="auto"/>
                <w:sz w:val="24"/>
                <w:szCs w:val="24"/>
                <w:highlight w:val="none"/>
                <w:u w:val="none"/>
                <w:lang w:val="en-US" w:eastAsia="zh-CN" w:bidi="ar"/>
              </w:rPr>
              <w:t xml:space="preserve">破</w:t>
            </w:r>
            <w:r>
              <w:rPr>
                <w:rFonts w:ascii="Times New Roman" w:hAnsi="Times New Roman" w:eastAsia="仿宋" w:cs="Times New Roman"/>
                <w:b w:val="0"/>
                <w:bCs w:val="0"/>
                <w:color w:val="auto"/>
                <w:sz w:val="24"/>
                <w:szCs w:val="24"/>
                <w:highlight w:val="none"/>
                <w:u w:val="none"/>
                <w:lang w:val="en-US" w:eastAsia="zh-CN" w:bidi="ar"/>
              </w:rPr>
              <w:t xml:space="preserve">”</w:t>
            </w:r>
            <w:r>
              <w:rPr>
                <w:rFonts w:hint="eastAsia" w:ascii="仿宋" w:hAnsi="仿宋" w:eastAsia="仿宋" w:cs="仿宋"/>
                <w:b w:val="0"/>
                <w:bCs w:val="0"/>
                <w:color w:val="auto"/>
                <w:sz w:val="24"/>
                <w:szCs w:val="24"/>
                <w:highlight w:val="none"/>
                <w:u w:val="none"/>
                <w:lang w:val="en-US" w:eastAsia="zh-CN" w:bidi="ar"/>
              </w:rPr>
              <w:t xml:space="preserve">的勇气。反映了当下一代年轻人将改革精神进行传承，奋力实现乡村振兴的美好愿景。</w:t>
            </w:r>
            <w:r/>
          </w:p>
        </w:tc>
      </w:tr>
      <w:tr>
        <w:trPr>
          <w:trHeight w:val="4356"/>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泗州戏</w:t>
            </w:r>
            <w:r>
              <w:rPr>
                <w:rFonts w:ascii="Times New Roman" w:hAnsi="Times New Roman" w:eastAsia="仿宋" w:cs="Times New Roman"/>
                <w:b w:val="0"/>
                <w:bCs w:val="0"/>
                <w:color w:val="auto"/>
                <w:sz w:val="24"/>
                <w:szCs w:val="24"/>
                <w:highlight w:val="none"/>
                <w:u w:val="none"/>
                <w:lang w:val="en-US" w:eastAsia="zh-CN" w:bidi="ar"/>
              </w:rPr>
              <w:t xml:space="preserve"> </w:t>
            </w:r>
            <w:r>
              <w:rPr>
                <w:rFonts w:hint="eastAsia" w:ascii="仿宋" w:hAnsi="仿宋" w:eastAsia="仿宋" w:cs="仿宋"/>
                <w:b w:val="0"/>
                <w:bCs w:val="0"/>
                <w:color w:val="auto"/>
                <w:sz w:val="24"/>
                <w:szCs w:val="24"/>
                <w:highlight w:val="none"/>
                <w:u w:val="none"/>
                <w:lang w:val="en-US" w:eastAsia="zh-CN" w:bidi="ar"/>
              </w:rPr>
              <w:t xml:space="preserve">小戏《信仰》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戏剧（小戏小品）</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泗洪县地方戏研究与发展中心（泗州戏剧团）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14分钟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泗州小戏《信仰》讲述了一位老人用七十年时光找党的故事。七十年前的一场惨烈战斗中，眼见突围无望，指导员下令将所有的党员材料全部焚毁，故事的主人公张道干作为此次战斗唯一的幸存者也自此失去了党员身份，为了能够归队，他开始了长达</w:t>
            </w:r>
            <w:r>
              <w:rPr>
                <w:rFonts w:ascii="Times New Roman" w:hAnsi="Times New Roman" w:eastAsia="仿宋" w:cs="Times New Roman"/>
                <w:b w:val="0"/>
                <w:bCs w:val="0"/>
                <w:color w:val="auto"/>
                <w:sz w:val="24"/>
                <w:szCs w:val="24"/>
                <w:highlight w:val="none"/>
                <w:u w:val="none"/>
                <w:lang w:val="en-US" w:eastAsia="zh-CN" w:bidi="ar"/>
              </w:rPr>
              <w:t xml:space="preserve">70</w:t>
            </w:r>
            <w:r>
              <w:rPr>
                <w:rFonts w:hint="eastAsia" w:ascii="仿宋" w:hAnsi="仿宋" w:eastAsia="仿宋" w:cs="仿宋"/>
                <w:b w:val="0"/>
                <w:bCs w:val="0"/>
                <w:color w:val="auto"/>
                <w:sz w:val="24"/>
                <w:szCs w:val="24"/>
                <w:highlight w:val="none"/>
                <w:u w:val="none"/>
                <w:lang w:val="en-US" w:eastAsia="zh-CN" w:bidi="ar"/>
              </w:rPr>
              <w:t xml:space="preserve">年的寻党之路。七十年的岁月剥出了这位共产党员的</w:t>
            </w:r>
            <w:r>
              <w:rPr>
                <w:rFonts w:ascii="Times New Roman" w:hAnsi="Times New Roman" w:eastAsia="仿宋" w:cs="Times New Roman"/>
                <w:b w:val="0"/>
                <w:bCs w:val="0"/>
                <w:color w:val="auto"/>
                <w:sz w:val="24"/>
                <w:szCs w:val="24"/>
                <w:highlight w:val="none"/>
                <w:u w:val="none"/>
                <w:lang w:val="en-US" w:eastAsia="zh-CN" w:bidi="ar"/>
              </w:rPr>
              <w:t xml:space="preserve">“</w:t>
            </w:r>
            <w:r>
              <w:rPr>
                <w:rFonts w:hint="eastAsia" w:ascii="仿宋" w:hAnsi="仿宋" w:eastAsia="仿宋" w:cs="仿宋"/>
                <w:b w:val="0"/>
                <w:bCs w:val="0"/>
                <w:color w:val="auto"/>
                <w:sz w:val="24"/>
                <w:szCs w:val="24"/>
                <w:highlight w:val="none"/>
                <w:u w:val="none"/>
                <w:lang w:val="en-US" w:eastAsia="zh-CN" w:bidi="ar"/>
              </w:rPr>
              <w:t xml:space="preserve">初心</w:t>
            </w:r>
            <w:r>
              <w:rPr>
                <w:rFonts w:ascii="Times New Roman" w:hAnsi="Times New Roman" w:eastAsia="仿宋" w:cs="Times New Roman"/>
                <w:b w:val="0"/>
                <w:bCs w:val="0"/>
                <w:color w:val="auto"/>
                <w:sz w:val="24"/>
                <w:szCs w:val="24"/>
                <w:highlight w:val="none"/>
                <w:u w:val="none"/>
                <w:lang w:val="en-US" w:eastAsia="zh-CN" w:bidi="ar"/>
              </w:rPr>
              <w:t xml:space="preserve">”</w:t>
            </w:r>
            <w:r>
              <w:rPr>
                <w:rFonts w:hint="eastAsia" w:ascii="仿宋" w:hAnsi="仿宋" w:eastAsia="仿宋" w:cs="仿宋"/>
                <w:b w:val="0"/>
                <w:bCs w:val="0"/>
                <w:color w:val="auto"/>
                <w:sz w:val="24"/>
                <w:szCs w:val="24"/>
                <w:highlight w:val="none"/>
                <w:u w:val="none"/>
                <w:lang w:val="en-US" w:eastAsia="zh-CN" w:bidi="ar"/>
              </w:rPr>
              <w:t xml:space="preserve">，让人们看到一个党员至死不渝的忠贞信念和信仰的光芒。作品紧扣时代脉搏，立足于灵魂的启示，展示了共产党人为了信仰永葆党员先进纯洁的精神面貌通过张道干这个执着、优秀的党员形象，深刻诠释信仰的内涵意义。</w:t>
            </w:r>
            <w:r/>
          </w:p>
        </w:tc>
      </w:tr>
      <w:tr>
        <w:trPr>
          <w:trHeight w:val="3735"/>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苏北琴书《担当》</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沭阳县文化馆、沭阳县曲艺家协会</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12分钟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作品以江苏时代楷模周桂官为原型，通过讲述教育工作中的几件“小事”，勾勒出一位基层教育者用生命践行“一盏灯照亮千万梦”的动人篇章。作品以曲艺“小舞台”演绎教育“大民生”，通过“有泥土味的楷模故事”激发社会共鸣，激励和引导广大干部群众不忘初心、牢记使命，以“当表率、做示范、走在前”的果敢担当，“扎扎实实、踏踏实实”的作风状态，创造更多走在前、做示范的现代化建设成果，为强国建设、民族复兴作出更大贡献。</w:t>
            </w:r>
            <w:r/>
          </w:p>
        </w:tc>
      </w:tr>
      <w:tr>
        <w:trPr>
          <w:trHeight w:val="156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苏北琴书《三个爸爸》</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曲艺</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宿迁市歌舞团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11分</w:t>
            </w:r>
            <w:r>
              <w:rPr>
                <w:rFonts w:ascii="Times New Roman" w:hAnsi="Times New Roman" w:eastAsia="仿宋" w:cs="Times New Roman"/>
                <w:b w:val="0"/>
                <w:bCs w:val="0"/>
                <w:color w:val="auto"/>
                <w:sz w:val="24"/>
                <w:szCs w:val="24"/>
                <w:highlight w:val="none"/>
                <w:u w:val="none"/>
                <w:lang w:val="en-US" w:eastAsia="zh-CN" w:bidi="ar"/>
              </w:rPr>
              <w:t xml:space="preserve">21</w:t>
            </w:r>
            <w:r>
              <w:rPr>
                <w:rFonts w:hint="eastAsia" w:ascii="仿宋" w:hAnsi="仿宋" w:eastAsia="仿宋" w:cs="仿宋"/>
                <w:b w:val="0"/>
                <w:bCs w:val="0"/>
                <w:color w:val="auto"/>
                <w:sz w:val="24"/>
                <w:szCs w:val="24"/>
                <w:highlight w:val="none"/>
                <w:u w:val="none"/>
                <w:lang w:val="en-US" w:eastAsia="zh-CN" w:bidi="ar"/>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讲述了科研人员赵志发为了工作常年在外，幼小儿子只能通过照片、手机视频跟爸爸交流，天真的儿子以为自己有三个爸爸，侧面歌颂了现代科研人员舍小家为大家的家国情怀。</w:t>
            </w:r>
            <w:r/>
          </w:p>
        </w:tc>
      </w:tr>
      <w:tr>
        <w:trPr>
          <w:trHeight w:val="2804"/>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《钱杆醒韵》</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舞蹈</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宿迁市歌舞团</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6分钟</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以非遗舞蹈“钱杆舞”为核心元素，融合现代舞蹈语汇和舞台表现手法，呈现传统舞蹈的艺术魅力。以传统钱杆为道具，融击打、跳跃、转身、对舞于一体，节奏明快、声响清脆。舞蹈既保留苏北民间舞蹈刚劲质朴、喜庆热闹的原生态风貌，又融入现代编创手法，展现出非遗文化在新时代的活力与魅力，表达人民群众对美好生活的热爱与向往。</w:t>
            </w:r>
            <w:r/>
          </w:p>
        </w:tc>
      </w:tr>
      <w:tr>
        <w:trPr>
          <w:trHeight w:val="1252"/>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歌曲《行走的人》</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沭阳县文化馆</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4分</w:t>
            </w:r>
            <w:r>
              <w:rPr>
                <w:rFonts w:ascii="Times New Roman" w:hAnsi="Times New Roman" w:eastAsia="仿宋" w:cs="Times New Roman"/>
                <w:b w:val="0"/>
                <w:bCs w:val="0"/>
                <w:color w:val="auto"/>
                <w:sz w:val="24"/>
                <w:szCs w:val="24"/>
                <w:highlight w:val="none"/>
                <w:u w:val="none"/>
                <w:lang w:val="en-US" w:eastAsia="zh-CN" w:bidi="ar"/>
              </w:rPr>
              <w:t xml:space="preserve">40</w:t>
            </w:r>
            <w:r>
              <w:rPr>
                <w:rFonts w:hint="eastAsia" w:ascii="仿宋" w:hAnsi="仿宋" w:eastAsia="仿宋" w:cs="仿宋"/>
                <w:b w:val="0"/>
                <w:bCs w:val="0"/>
                <w:color w:val="auto"/>
                <w:sz w:val="24"/>
                <w:szCs w:val="24"/>
                <w:highlight w:val="none"/>
                <w:u w:val="none"/>
                <w:lang w:val="en-US" w:eastAsia="zh-CN" w:bidi="ar"/>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流行曲风，节奏轻快，曲调优美，歌词励志。传递一种向上的精神，鼓励我们不忘初心，朝着目标，努力前行的坚定信念。</w:t>
            </w:r>
            <w:r/>
          </w:p>
        </w:tc>
      </w:tr>
      <w:tr>
        <w:trPr>
          <w:trHeight w:val="641"/>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歌曲《家门口赏好戏》</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音乐</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widowControl w:val="off"/>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color w:val="auto"/>
                <w:sz w:val="24"/>
                <w:szCs w:val="24"/>
                <w:highlight w:val="none"/>
                <w:u w:val="none"/>
                <w:lang w:val="en-US" w:eastAsia="zh-CN" w:bidi="ar"/>
              </w:rPr>
              <w:t xml:space="preserve">3分40秒</w:t>
            </w:r>
            <w:r/>
          </w:p>
        </w:tc>
        <w:tc>
          <w:tcPr>
            <w:shd w:val="clear" w:color="auto" w:fill="auto"/>
            <w:tcBorders>
              <w:top w:val="single" w:color="000000" w:sz="4" w:space="0"/>
              <w:left w:val="single" w:color="000000" w:sz="4" w:space="0"/>
              <w:bottom w:val="single" w:color="000000" w:sz="4" w:space="0"/>
              <w:right w:val="single" w:color="000000" w:sz="4" w:space="0"/>
            </w:tcBorders>
            <w:tcW w:w="2506" w:type="pct"/>
            <w:vAlign w:val="center"/>
            <w:textDirection w:val="lrTb"/>
            <w:noWrap w:val="false"/>
          </w:tcPr>
          <w:p>
            <w:pPr>
              <w:jc w:val="center"/>
              <w:widowControl w:val="off"/>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sz w:val="24"/>
                <w:szCs w:val="24"/>
                <w:highlight w:val="none"/>
                <w:u w:val="none"/>
              </w:rPr>
            </w:r>
            <w:r/>
          </w:p>
        </w:tc>
      </w:tr>
    </w:tbl>
    <w:p>
      <w:pPr>
        <w:numPr>
          <w:ilvl w:val="0"/>
          <w:numId w:val="0"/>
        </w:numPr>
        <w:jc w:val="both"/>
        <w:rPr>
          <w:rStyle w:val="1260"/>
          <w:rFonts w:hint="eastAsia" w:ascii="宋体" w:hAnsi="宋体" w:eastAsia="宋体" w:cs="宋体"/>
          <w:b/>
          <w:bCs/>
          <w:color w:val="auto"/>
          <w:sz w:val="32"/>
          <w:szCs w:val="32"/>
          <w:highlight w:val="none"/>
        </w:rPr>
        <w:sectPr>
          <w:footnotePr/>
          <w:endnotePr/>
          <w:type w:val="nextPage"/>
          <w:pgSz w:w="11906" w:h="16838" w:orient="portrait"/>
          <w:pgMar w:top="1134" w:right="1797" w:bottom="1134" w:left="1797" w:header="851" w:footer="992" w:gutter="0"/>
          <w:cols w:num="1" w:sep="0" w:space="1701" w:equalWidth="1"/>
          <w:docGrid w:linePitch="360"/>
          <w:titlePg/>
        </w:sectPr>
        <w:outlineLvl w:val="1"/>
      </w:pPr>
      <w:r>
        <w:rPr>
          <w:rFonts w:hint="eastAsia" w:ascii="宋体" w:hAnsi="宋体" w:eastAsia="宋体" w:cs="宋体"/>
          <w:b/>
          <w:bCs/>
          <w:color w:val="auto"/>
          <w:sz w:val="32"/>
          <w:szCs w:val="32"/>
          <w:highlight w:val="none"/>
        </w:rPr>
      </w:r>
      <w:r/>
    </w:p>
    <w:p>
      <w:pPr>
        <w:numPr>
          <w:ilvl w:val="0"/>
          <w:numId w:val="0"/>
        </w:numPr>
        <w:ind w:left="-20" w:firstLine="440"/>
        <w:jc w:val="center"/>
        <w:rPr>
          <w:rStyle w:val="1260"/>
          <w:rFonts w:hint="eastAsia" w:ascii="宋体" w:hAnsi="宋体" w:eastAsia="宋体" w:cs="宋体"/>
          <w:b/>
          <w:bCs/>
          <w:color w:val="auto"/>
          <w:sz w:val="32"/>
          <w:szCs w:val="32"/>
          <w:highlight w:val="none"/>
        </w:rPr>
        <w:outlineLvl w:val="1"/>
      </w:pPr>
      <w:r>
        <w:rPr>
          <w:rStyle w:val="1260"/>
          <w:rFonts w:hint="eastAsia" w:ascii="宋体" w:hAnsi="宋体" w:cs="宋体"/>
          <w:b/>
          <w:bCs/>
          <w:color w:val="auto"/>
          <w:sz w:val="32"/>
          <w:szCs w:val="32"/>
          <w:highlight w:val="none"/>
          <w:lang w:val="en-US" w:eastAsia="zh-CN"/>
        </w:rPr>
        <w:t xml:space="preserve">3、</w:t>
      </w:r>
      <w:r>
        <w:rPr>
          <w:rStyle w:val="1260"/>
          <w:rFonts w:hint="eastAsia" w:ascii="宋体" w:hAnsi="宋体" w:eastAsia="宋体" w:cs="宋体"/>
          <w:b/>
          <w:bCs/>
          <w:color w:val="auto"/>
          <w:sz w:val="32"/>
          <w:szCs w:val="32"/>
          <w:highlight w:val="none"/>
        </w:rPr>
        <w:t xml:space="preserve">磋商报价表</w:t>
      </w:r>
      <w:r/>
    </w:p>
    <w:p>
      <w:pPr>
        <w:numPr>
          <w:ilvl w:val="0"/>
          <w:numId w:val="0"/>
        </w:numPr>
        <w:ind w:left="420"/>
        <w:jc w:val="center"/>
        <w:rPr>
          <w:rStyle w:val="1260"/>
          <w:rFonts w:hint="eastAsia" w:ascii="宋体" w:hAnsi="宋体" w:eastAsia="宋体" w:cs="宋体"/>
          <w:b/>
          <w:bCs/>
          <w:color w:val="auto"/>
          <w:sz w:val="28"/>
          <w:szCs w:val="28"/>
          <w:highlight w:val="none"/>
        </w:rPr>
        <w:outlineLvl w:val="1"/>
      </w:pPr>
      <w:r/>
      <w:bookmarkStart w:id="14" w:name="_Toc3064_WPSOffice_Level1"/>
      <w:r>
        <w:rPr>
          <w:rStyle w:val="1260"/>
          <w:rFonts w:hint="eastAsia" w:ascii="宋体" w:hAnsi="宋体" w:eastAsia="宋体" w:cs="宋体"/>
          <w:b/>
          <w:bCs/>
          <w:color w:val="auto"/>
          <w:sz w:val="28"/>
          <w:szCs w:val="28"/>
          <w:highlight w:val="none"/>
        </w:rPr>
        <w:t xml:space="preserve">（采购包X）</w:t>
      </w:r>
      <w:bookmarkEnd w:id="14"/>
      <w:r/>
      <w:r/>
    </w:p>
    <w:p>
      <w:pPr>
        <w:numPr>
          <w:ilvl w:val="0"/>
          <w:numId w:val="0"/>
        </w:numPr>
        <w:jc w:val="center"/>
        <w:keepLines w:val="0"/>
        <w:keepNext w:val="0"/>
        <w:pageBreakBefore w:val="0"/>
        <w:spacing w:line="360" w:lineRule="auto"/>
        <w:widowControl/>
        <w:rPr>
          <w:rStyle w:val="1260"/>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r>
      <w:r/>
    </w:p>
    <w:p>
      <w:pPr>
        <w:keepLines w:val="0"/>
        <w:keepNext w:val="0"/>
        <w:pageBreakBefore w:val="0"/>
        <w:spacing w:line="360" w:lineRule="auto"/>
        <w:widowControl w:val="off"/>
        <w:rPr>
          <w:rFonts w:hint="eastAsia" w:ascii="宋体" w:hAnsi="宋体" w:cs="宋体"/>
          <w:color w:val="auto"/>
          <w:sz w:val="24"/>
          <w:szCs w:val="24"/>
          <w:highlight w:val="none"/>
          <w:lang w:eastAsia="zh-CN"/>
        </w:rPr>
        <w:outlineLvl w:val="9"/>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JSZC-320300-JSRM-C2026-0009</w:t>
      </w:r>
      <w:r/>
    </w:p>
    <w:p>
      <w:pPr>
        <w:keepLines w:val="0"/>
        <w:keepNext w:val="0"/>
        <w:pageBreakBefore w:val="0"/>
        <w:spacing w:line="360" w:lineRule="auto"/>
        <w:widowControl w:val="off"/>
        <w:rPr>
          <w:rFonts w:hint="eastAsia" w:ascii="宋体" w:hAnsi="宋体" w:cs="宋体"/>
          <w:color w:val="auto"/>
          <w:sz w:val="24"/>
          <w:szCs w:val="24"/>
          <w:highlight w:val="none"/>
          <w:lang w:eastAsia="zh-CN"/>
        </w:rPr>
        <w:outlineLvl w:val="9"/>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徐州市2026“茉莉花开·家门口赏好戏”——全省优秀群众文艺作品（乡镇）巡演项目</w:t>
      </w:r>
      <w:r/>
    </w:p>
    <w:p>
      <w:pPr>
        <w:keepLines w:val="0"/>
        <w:keepNext w:val="0"/>
        <w:pageBreakBefore w:val="0"/>
        <w:spacing w:line="360" w:lineRule="auto"/>
        <w:widowControl w:val="off"/>
        <w:rPr>
          <w:rFonts w:hint="eastAsia" w:ascii="宋体" w:hAnsi="宋体" w:cs="宋体"/>
          <w:b/>
          <w:bCs/>
          <w:color w:val="auto"/>
          <w:sz w:val="24"/>
          <w:szCs w:val="24"/>
          <w:highlight w:val="none"/>
        </w:rPr>
        <w:outlineLvl w:val="9"/>
      </w:pPr>
      <w:r>
        <w:rPr>
          <w:rFonts w:hint="eastAsia" w:ascii="宋体" w:hAnsi="宋体" w:cs="宋体"/>
          <w:b/>
          <w:bCs/>
          <w:color w:val="auto"/>
          <w:sz w:val="24"/>
          <w:szCs w:val="24"/>
          <w:highlight w:val="none"/>
        </w:rPr>
        <w:t xml:space="preserve">本次为首次报价</w:t>
      </w:r>
      <w:r/>
    </w:p>
    <w:p>
      <w:pPr>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货币单位：人民币元</w:t>
      </w:r>
      <w:r/>
    </w:p>
    <w:tbl>
      <w:tblPr>
        <w:tblStyle w:val="1027"/>
        <w:tblW w:w="926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19"/>
        <w:gridCol w:w="2024"/>
        <w:gridCol w:w="2745"/>
        <w:gridCol w:w="1680"/>
      </w:tblGrid>
      <w:tr>
        <w:trPr>
          <w:cantSplit/>
          <w:jc w:val="center"/>
          <w:trHeight w:val="726"/>
        </w:trPr>
        <w:tc>
          <w:tcPr>
            <w:tcW w:w="2819" w:type="dxa"/>
            <w:vAlign w:val="center"/>
            <w:textDirection w:val="lrTb"/>
            <w:noWrap w:val="false"/>
          </w:tcPr>
          <w:p>
            <w:pPr>
              <w:jc w:val="center"/>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项目名称</w:t>
            </w:r>
            <w:r/>
          </w:p>
        </w:tc>
        <w:tc>
          <w:tcPr>
            <w:tcW w:w="2024" w:type="dxa"/>
            <w:vAlign w:val="center"/>
            <w:textDirection w:val="lrTb"/>
            <w:noWrap w:val="false"/>
          </w:tcPr>
          <w:p>
            <w:pPr>
              <w:jc w:val="center"/>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项目内容</w:t>
            </w:r>
            <w:r/>
          </w:p>
        </w:tc>
        <w:tc>
          <w:tcPr>
            <w:tcW w:w="2745" w:type="dxa"/>
            <w:vAlign w:val="center"/>
            <w:textDirection w:val="lrTb"/>
            <w:noWrap w:val="false"/>
          </w:tcPr>
          <w:p>
            <w:pPr>
              <w:jc w:val="center"/>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总价（小写）</w:t>
            </w:r>
            <w:r/>
          </w:p>
        </w:tc>
        <w:tc>
          <w:tcPr>
            <w:tcW w:w="1680" w:type="dxa"/>
            <w:vAlign w:val="center"/>
            <w:textDirection w:val="lrTb"/>
            <w:noWrap w:val="false"/>
          </w:tcPr>
          <w:p>
            <w:pPr>
              <w:jc w:val="center"/>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备注</w:t>
            </w:r>
            <w:r/>
          </w:p>
        </w:tc>
      </w:tr>
      <w:tr>
        <w:trPr>
          <w:cantSplit/>
          <w:jc w:val="center"/>
          <w:trHeight w:val="1216" w:hRule="exact"/>
        </w:trPr>
        <w:tc>
          <w:tcPr>
            <w:tcW w:w="2819" w:type="dxa"/>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徐州市2026“茉莉花开·家门口赏好戏”——全省优秀群众文艺作品（乡镇）巡演项目</w:t>
            </w:r>
            <w:r/>
          </w:p>
        </w:tc>
        <w:tc>
          <w:tcPr>
            <w:tcW w:w="2024" w:type="dxa"/>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W w:w="2745" w:type="dxa"/>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0" w:type="dxa"/>
            <w:vAlign w:val="center"/>
            <w:vMerge w:val="restart"/>
            <w:textDirection w:val="lrTb"/>
            <w:noWrap w:val="false"/>
          </w:tcPr>
          <w:p>
            <w:pPr>
              <w:jc w:val="left"/>
              <w:widowControl w:val="off"/>
              <w:rPr>
                <w:rFonts w:hint="eastAsia" w:ascii="宋体" w:hAnsi="宋体" w:eastAsia="宋体" w:cs="宋体"/>
                <w:color w:val="auto"/>
                <w:sz w:val="24"/>
                <w:szCs w:val="24"/>
                <w:highlight w:val="none"/>
              </w:rPr>
            </w:pPr>
            <w:r>
              <w:rPr>
                <w:rFonts w:hint="default" w:ascii="宋体" w:hAnsi="宋体" w:eastAsia="宋体" w:cs="Times New Roman"/>
                <w:bCs/>
                <w:color w:val="auto"/>
                <w:sz w:val="24"/>
                <w:highlight w:val="none"/>
                <w:lang w:val="en-US" w:eastAsia="zh-CN" w:bidi="ar-SA"/>
              </w:rPr>
              <w:t xml:space="preserve">报价为《分项价格表》</w:t>
            </w:r>
            <w:r>
              <w:rPr>
                <w:rFonts w:ascii="宋体" w:hAnsi="宋体" w:eastAsia="宋体" w:cs="Times New Roman"/>
                <w:bCs/>
                <w:color w:val="auto"/>
                <w:sz w:val="24"/>
                <w:highlight w:val="none"/>
              </w:rPr>
              <w:t xml:space="preserve">的</w:t>
            </w:r>
            <w:r>
              <w:rPr>
                <w:rFonts w:ascii="宋体" w:hAnsi="宋体" w:eastAsia="宋体" w:cs="Times New Roman"/>
                <w:color w:val="auto"/>
                <w:sz w:val="24"/>
                <w:highlight w:val="none"/>
              </w:rPr>
              <w:t xml:space="preserve">总价</w:t>
            </w:r>
            <w:r/>
          </w:p>
        </w:tc>
      </w:tr>
      <w:tr>
        <w:trPr>
          <w:cantSplit/>
          <w:jc w:val="center"/>
          <w:trHeight w:val="907" w:hRule="exact"/>
        </w:trPr>
        <w:tc>
          <w:tcPr>
            <w:tcW w:w="2819" w:type="dxa"/>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W w:w="4769" w:type="dxa"/>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0" w:type="dxa"/>
            <w:vAlign w:val="center"/>
            <w:vMerge w:val="continue"/>
            <w:textDirection w:val="lrTb"/>
            <w:noWrap w:val="false"/>
          </w:tcPr>
          <w:p>
            <w:pPr>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供应商承诺：本报价（总价）为供应商本企业提供的</w:t>
      </w:r>
      <w:r>
        <w:rPr>
          <w:rFonts w:hint="eastAsia" w:ascii="宋体" w:hAnsi="宋体" w:cs="宋体"/>
          <w:b/>
          <w:bCs/>
          <w:color w:val="auto"/>
          <w:sz w:val="21"/>
          <w:szCs w:val="21"/>
          <w:highlight w:val="none"/>
          <w:lang w:val="en-US" w:eastAsia="zh-CN"/>
        </w:rPr>
        <w:t xml:space="preserve">服务</w:t>
      </w:r>
      <w:r>
        <w:rPr>
          <w:rFonts w:hint="eastAsia" w:ascii="宋体" w:hAnsi="宋体" w:cs="宋体"/>
          <w:b/>
          <w:bCs/>
          <w:color w:val="auto"/>
          <w:sz w:val="21"/>
          <w:szCs w:val="21"/>
          <w:highlight w:val="none"/>
        </w:rPr>
        <w:t xml:space="preserve">。</w:t>
      </w:r>
      <w:r/>
    </w:p>
    <w:p>
      <w:pP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报价说明：</w:t>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1、报价应包括磋商文件所确定的招标范围内工程量清单所含的全部内容，以及为完成上述内容所需的全部费用。</w:t>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2、报价以总价为准，大小写不一致以大写为准；</w:t>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3、偏离说明：详见《偏离表》；</w:t>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4、如最后报价未列明单价，则最后所报各项单价计算方法为：（最后报价/最初报价）*各项最初报价的单价。</w:t>
      </w:r>
      <w:r/>
    </w:p>
    <w:p>
      <w:pPr>
        <w:ind w:right="29" w:firstLine="480"/>
        <w:jc w:val="center"/>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供应商（电子签章）：</w:t>
      </w:r>
      <w:r/>
    </w:p>
    <w:p>
      <w:pPr>
        <w:ind w:right="29" w:firstLine="480"/>
        <w:jc w:val="center"/>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法定代表人（负责人)或授权代表（签字或盖章）：</w:t>
      </w:r>
      <w:r/>
    </w:p>
    <w:p>
      <w:pPr>
        <w:ind w:firstLine="560"/>
        <w:jc w:val="center"/>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spacing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82"/>
        <w:jc w:val="both"/>
        <w:spacing w:line="360" w:lineRule="auto"/>
        <w:widowControl w:val="off"/>
        <w:rPr>
          <w:rFonts w:hint="eastAsia" w:ascii="Times New Roman" w:hAnsi="Times New Roman" w:eastAsia="宋体" w:cs="Times New Roman"/>
          <w:b/>
          <w:color w:val="auto"/>
          <w:sz w:val="24"/>
          <w:szCs w:val="24"/>
          <w:highlight w:val="none"/>
          <w:lang w:val="en-US" w:eastAsia="zh-CN" w:bidi="ar-SA"/>
        </w:rPr>
      </w:pPr>
      <w:r>
        <w:rPr>
          <w:rFonts w:hint="eastAsia" w:ascii="Times New Roman" w:hAnsi="Times New Roman" w:eastAsia="宋体" w:cs="Times New Roman"/>
          <w:b/>
          <w:color w:val="auto"/>
          <w:sz w:val="24"/>
          <w:szCs w:val="24"/>
          <w:highlight w:val="none"/>
          <w:lang w:val="en-US" w:eastAsia="zh-CN" w:bidi="ar-SA"/>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ind w:right="29" w:firstLine="480"/>
        <w:spacing w:line="360" w:lineRule="auto"/>
        <w:rPr>
          <w:rFonts w:hint="eastAsia" w:ascii="宋体" w:hAnsi="宋体" w:cs="宋体"/>
          <w:color w:val="auto"/>
          <w:sz w:val="28"/>
          <w:szCs w:val="28"/>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auto"/>
          <w:sz w:val="28"/>
          <w:szCs w:val="28"/>
          <w:highlight w:val="none"/>
        </w:rPr>
      </w:r>
      <w:r/>
    </w:p>
    <w:p>
      <w:pPr>
        <w:numPr>
          <w:ilvl w:val="0"/>
          <w:numId w:val="0"/>
        </w:numPr>
        <w:ind w:left="480"/>
        <w:jc w:val="center"/>
        <w:rPr>
          <w:rStyle w:val="1260"/>
          <w:rFonts w:hint="eastAsia" w:ascii="宋体" w:hAnsi="宋体" w:eastAsia="宋体" w:cs="宋体"/>
          <w:b/>
          <w:bCs/>
          <w:color w:val="auto"/>
          <w:sz w:val="32"/>
          <w:szCs w:val="32"/>
          <w:highlight w:val="none"/>
        </w:rPr>
        <w:outlineLvl w:val="1"/>
      </w:pPr>
      <w:r>
        <w:rPr>
          <w:rStyle w:val="1260"/>
          <w:rFonts w:hint="eastAsia" w:ascii="宋体" w:hAnsi="宋体" w:eastAsia="宋体" w:cs="宋体"/>
          <w:b/>
          <w:bCs/>
          <w:color w:val="auto"/>
          <w:sz w:val="32"/>
          <w:szCs w:val="32"/>
          <w:highlight w:val="none"/>
        </w:rPr>
        <w:t xml:space="preserve">4、分项价格表</w:t>
      </w:r>
      <w:r/>
    </w:p>
    <w:p>
      <w:pPr>
        <w:numPr>
          <w:ilvl w:val="0"/>
          <w:numId w:val="0"/>
        </w:numPr>
        <w:ind w:left="480"/>
        <w:jc w:val="center"/>
        <w:rPr>
          <w:rStyle w:val="1260"/>
          <w:rFonts w:hint="eastAsia" w:ascii="宋体" w:hAnsi="宋体" w:eastAsia="宋体" w:cs="宋体"/>
          <w:b/>
          <w:bCs/>
          <w:color w:val="auto"/>
          <w:sz w:val="28"/>
          <w:szCs w:val="28"/>
          <w:highlight w:val="none"/>
        </w:rPr>
        <w:outlineLvl w:val="1"/>
      </w:pPr>
      <w:r/>
      <w:bookmarkStart w:id="15" w:name="OLE_LINK4"/>
      <w:r/>
      <w:bookmarkStart w:id="16" w:name="_Toc10364_WPSOffice_Level1"/>
      <w:r>
        <w:rPr>
          <w:rStyle w:val="1260"/>
          <w:rFonts w:hint="eastAsia" w:ascii="宋体" w:hAnsi="宋体" w:eastAsia="宋体" w:cs="宋体"/>
          <w:b/>
          <w:bCs/>
          <w:color w:val="auto"/>
          <w:sz w:val="28"/>
          <w:szCs w:val="28"/>
          <w:highlight w:val="none"/>
        </w:rPr>
        <w:t xml:space="preserve">（采购包X）</w:t>
      </w:r>
      <w:bookmarkEnd w:id="15"/>
      <w:r/>
      <w:bookmarkEnd w:id="16"/>
      <w:r/>
      <w:r/>
    </w:p>
    <w:p>
      <w:pPr>
        <w:numPr>
          <w:ilvl w:val="0"/>
          <w:numId w:val="0"/>
        </w:numPr>
        <w:jc w:val="center"/>
        <w:keepLines w:val="0"/>
        <w:keepNext w:val="0"/>
        <w:pageBreakBefore w:val="0"/>
        <w:spacing w:line="360" w:lineRule="auto"/>
        <w:widowControl/>
        <w:rPr>
          <w:rStyle w:val="1260"/>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r>
      <w:r/>
    </w:p>
    <w:p>
      <w:pPr>
        <w:spacing w:line="360" w:lineRule="auto"/>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本次为首次报价</w:t>
      </w:r>
      <w:r/>
    </w:p>
    <w:p>
      <w:pPr>
        <w:jc w:val="both"/>
        <w:keepLines/>
        <w:keepNext/>
        <w:spacing w:before="0" w:after="0" w:line="360" w:lineRule="auto"/>
        <w:widowControl w:val="off"/>
        <w:rPr>
          <w:rFonts w:hint="eastAsia" w:ascii="宋体" w:hAnsi="宋体" w:eastAsia="宋体" w:cs="宋体"/>
          <w:b w:val="0"/>
          <w:bCs w:val="0"/>
          <w:strike w:val="0"/>
          <w:color w:val="auto"/>
          <w:sz w:val="24"/>
          <w:szCs w:val="24"/>
          <w:highlight w:val="none"/>
          <w:lang w:val="en-US" w:eastAsia="zh-CN" w:bidi="ar-SA"/>
        </w:rPr>
        <w:outlineLvl w:val="3"/>
      </w:pPr>
      <w:r>
        <w:rPr>
          <w:rFonts w:hint="eastAsia" w:ascii="宋体" w:hAnsi="宋体" w:eastAsia="宋体" w:cs="宋体"/>
          <w:b w:val="0"/>
          <w:bCs w:val="0"/>
          <w:strike w:val="0"/>
          <w:color w:val="auto"/>
          <w:sz w:val="24"/>
          <w:szCs w:val="24"/>
          <w:highlight w:val="none"/>
          <w:lang w:val="en-US" w:eastAsia="zh-CN" w:bidi="ar-SA"/>
        </w:rPr>
        <w:t xml:space="preserve">项目编号：</w:t>
      </w:r>
      <w:r>
        <w:rPr>
          <w:rFonts w:hint="eastAsia" w:ascii="宋体" w:hAnsi="宋体" w:cs="宋体"/>
          <w:b w:val="0"/>
          <w:bCs w:val="0"/>
          <w:strike w:val="0"/>
          <w:color w:val="auto"/>
          <w:sz w:val="24"/>
          <w:szCs w:val="24"/>
          <w:highlight w:val="none"/>
          <w:lang w:val="en-US" w:eastAsia="zh-CN" w:bidi="ar-SA"/>
        </w:rPr>
        <w:t xml:space="preserve">JSZC-320300-JSRM-C2026-0009</w:t>
      </w:r>
      <w:r>
        <w:rPr>
          <w:rFonts w:hint="eastAsia" w:ascii="宋体" w:hAnsi="宋体" w:eastAsia="宋体" w:cs="宋体"/>
          <w:b w:val="0"/>
          <w:bCs w:val="0"/>
          <w:strike w:val="0"/>
          <w:color w:val="auto"/>
          <w:sz w:val="24"/>
          <w:szCs w:val="24"/>
          <w:highlight w:val="none"/>
          <w:lang w:val="en-US" w:eastAsia="zh-CN" w:bidi="ar-SA"/>
        </w:rPr>
        <w:t xml:space="preserve">  </w:t>
      </w:r>
      <w:r/>
    </w:p>
    <w:p>
      <w:pPr>
        <w:jc w:val="both"/>
        <w:keepLines/>
        <w:keepNext/>
        <w:spacing w:before="0" w:after="0" w:line="360" w:lineRule="auto"/>
        <w:widowControl w:val="off"/>
        <w:rPr>
          <w:rFonts w:hint="eastAsia" w:ascii="宋体" w:hAnsi="宋体" w:eastAsia="宋体" w:cs="宋体"/>
          <w:strike w:val="0"/>
          <w:color w:val="auto"/>
          <w:sz w:val="24"/>
          <w:highlight w:val="none"/>
        </w:rPr>
        <w:outlineLvl w:val="3"/>
      </w:pPr>
      <w:r>
        <w:rPr>
          <w:rFonts w:hint="eastAsia" w:ascii="宋体" w:hAnsi="宋体" w:eastAsia="宋体" w:cs="宋体"/>
          <w:b w:val="0"/>
          <w:bCs w:val="0"/>
          <w:strike w:val="0"/>
          <w:color w:val="auto"/>
          <w:sz w:val="24"/>
          <w:szCs w:val="24"/>
          <w:highlight w:val="none"/>
          <w:lang w:val="en-US" w:eastAsia="zh-CN" w:bidi="ar-SA"/>
        </w:rPr>
        <w:t xml:space="preserve">项目名称：</w:t>
      </w:r>
      <w:r>
        <w:rPr>
          <w:rFonts w:hint="eastAsia" w:ascii="宋体" w:hAnsi="宋体" w:cs="宋体"/>
          <w:b w:val="0"/>
          <w:bCs w:val="0"/>
          <w:strike w:val="0"/>
          <w:color w:val="auto"/>
          <w:sz w:val="24"/>
          <w:szCs w:val="24"/>
          <w:highlight w:val="none"/>
          <w:lang w:val="en-US" w:eastAsia="zh-CN" w:bidi="ar-SA"/>
        </w:rPr>
        <w:t xml:space="preserve">徐州市2026“茉莉花开·家门口赏好戏”——全省优秀群众文艺作品（乡镇）巡演项目</w:t>
      </w:r>
      <w:r/>
    </w:p>
    <w:p>
      <w:pPr>
        <w:jc w:val="left"/>
        <w:spacing w:line="360" w:lineRule="auto"/>
        <w:widowControl w:val="off"/>
        <w:rPr>
          <w:rFonts w:hint="default" w:ascii="宋体" w:hAnsi="宋体" w:eastAsia="宋体" w:cs="Times New Roman"/>
          <w:b/>
          <w:bCs/>
          <w:strike w:val="0"/>
          <w:color w:val="auto"/>
          <w:sz w:val="24"/>
          <w:highlight w:val="none"/>
          <w:lang w:val="en-US" w:eastAsia="zh-CN"/>
        </w:rPr>
      </w:pPr>
      <w:r>
        <w:rPr>
          <w:rFonts w:hint="eastAsia" w:ascii="宋体" w:hAnsi="宋体" w:eastAsia="宋体" w:cs="Times New Roman"/>
          <w:b/>
          <w:bCs/>
          <w:strike w:val="0"/>
          <w:color w:val="auto"/>
          <w:sz w:val="24"/>
          <w:highlight w:val="none"/>
        </w:rPr>
        <w:t xml:space="preserve">根据《</w:t>
      </w:r>
      <w:r>
        <w:rPr>
          <w:rFonts w:hint="eastAsia" w:ascii="宋体" w:hAnsi="宋体" w:eastAsia="宋体" w:cs="Times New Roman"/>
          <w:b/>
          <w:bCs/>
          <w:strike w:val="0"/>
          <w:color w:val="auto"/>
          <w:sz w:val="24"/>
          <w:highlight w:val="none"/>
          <w:lang w:eastAsia="zh-CN"/>
        </w:rPr>
        <w:t xml:space="preserve">采购需求</w:t>
      </w:r>
      <w:r>
        <w:rPr>
          <w:rFonts w:hint="eastAsia" w:ascii="宋体" w:hAnsi="宋体" w:eastAsia="宋体" w:cs="Times New Roman"/>
          <w:b/>
          <w:bCs/>
          <w:strike w:val="0"/>
          <w:color w:val="auto"/>
          <w:sz w:val="24"/>
          <w:highlight w:val="none"/>
        </w:rPr>
        <w:t xml:space="preserve">》</w:t>
      </w:r>
      <w:r>
        <w:rPr>
          <w:rFonts w:hint="eastAsia" w:ascii="宋体" w:hAnsi="宋体" w:eastAsia="宋体" w:cs="Times New Roman"/>
          <w:b/>
          <w:bCs/>
          <w:strike w:val="0"/>
          <w:color w:val="auto"/>
          <w:sz w:val="24"/>
          <w:highlight w:val="none"/>
          <w:lang w:eastAsia="zh-CN"/>
        </w:rPr>
        <w:t xml:space="preserve">进行报价，</w:t>
      </w:r>
      <w:r>
        <w:rPr>
          <w:rFonts w:hint="eastAsia" w:ascii="宋体" w:hAnsi="宋体" w:eastAsia="宋体" w:cs="Times New Roman"/>
          <w:b/>
          <w:bCs/>
          <w:strike w:val="0"/>
          <w:color w:val="auto"/>
          <w:sz w:val="24"/>
          <w:highlight w:val="none"/>
        </w:rPr>
        <w:t xml:space="preserve">格式自拟</w:t>
      </w:r>
      <w:r/>
    </w:p>
    <w:p>
      <w:pPr>
        <w:jc w:val="left"/>
        <w:spacing w:line="0" w:lineRule="atLeast"/>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jc w:val="left"/>
        <w:keepLines/>
        <w:keepNext/>
        <w:spacing w:before="280" w:after="290" w:line="376" w:lineRule="auto"/>
        <w:widowControl w:val="off"/>
        <w:rPr>
          <w:rFonts w:hint="eastAsia" w:ascii="Arial" w:hAnsi="Arial" w:eastAsia="黑体" w:cs="Times New Roman"/>
          <w:b/>
          <w:bCs/>
          <w:strike w:val="0"/>
          <w:color w:val="auto"/>
          <w:sz w:val="28"/>
          <w:szCs w:val="28"/>
          <w:highlight w:val="none"/>
          <w:lang w:val="en-US" w:eastAsia="zh-CN" w:bidi="ar-SA"/>
        </w:rPr>
        <w:outlineLvl w:val="3"/>
      </w:pPr>
      <w:r>
        <w:rPr>
          <w:rFonts w:hint="eastAsia" w:ascii="Arial" w:hAnsi="Arial" w:eastAsia="黑体" w:cs="Times New Roman"/>
          <w:b/>
          <w:bCs/>
          <w:strike w:val="0"/>
          <w:color w:val="auto"/>
          <w:sz w:val="28"/>
          <w:szCs w:val="28"/>
          <w:highlight w:val="none"/>
          <w:lang w:val="en-US" w:eastAsia="zh-CN" w:bidi="ar-SA"/>
        </w:rPr>
      </w:r>
      <w:r/>
    </w:p>
    <w:p>
      <w:pPr>
        <w:spacing w:line="360" w:lineRule="auto"/>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                        供应商（电子签章）：</w:t>
      </w:r>
      <w:r/>
    </w:p>
    <w:p>
      <w:pPr>
        <w:spacing w:line="360" w:lineRule="auto"/>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                        法定代表人</w:t>
      </w:r>
      <w:r>
        <w:rPr>
          <w:rFonts w:hint="eastAsia" w:ascii="宋体" w:hAnsi="宋体" w:eastAsia="宋体" w:cs="宋体"/>
          <w:strike w:val="0"/>
          <w:color w:val="auto"/>
          <w:sz w:val="24"/>
          <w:highlight w:val="none"/>
          <w:lang w:eastAsia="zh-CN"/>
        </w:rPr>
        <w:t xml:space="preserve">（</w:t>
      </w:r>
      <w:r>
        <w:rPr>
          <w:rFonts w:hint="eastAsia" w:ascii="宋体" w:hAnsi="宋体" w:eastAsia="宋体" w:cs="宋体"/>
          <w:strike w:val="0"/>
          <w:color w:val="auto"/>
          <w:sz w:val="24"/>
          <w:highlight w:val="none"/>
        </w:rPr>
        <w:t xml:space="preserve">负责人</w:t>
      </w:r>
      <w:r>
        <w:rPr>
          <w:rFonts w:hint="eastAsia" w:ascii="宋体" w:hAnsi="宋体" w:eastAsia="宋体" w:cs="宋体"/>
          <w:strike w:val="0"/>
          <w:color w:val="auto"/>
          <w:sz w:val="24"/>
          <w:highlight w:val="none"/>
          <w:lang w:eastAsia="zh-CN"/>
        </w:rPr>
        <w:t xml:space="preserve">）</w:t>
      </w:r>
      <w:r>
        <w:rPr>
          <w:rFonts w:hint="eastAsia" w:ascii="宋体" w:hAnsi="宋体" w:eastAsia="宋体" w:cs="宋体"/>
          <w:strike w:val="0"/>
          <w:color w:val="auto"/>
          <w:sz w:val="24"/>
          <w:highlight w:val="none"/>
        </w:rPr>
        <w:t xml:space="preserve">或授权代表（签字或盖章）：  </w:t>
      </w:r>
      <w:r/>
    </w:p>
    <w:p>
      <w:pPr>
        <w:spacing w:line="360" w:lineRule="auto"/>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                        日期：</w:t>
      </w:r>
      <w:r/>
    </w:p>
    <w:p>
      <w:pPr>
        <w:spacing w:line="360" w:lineRule="auto"/>
        <w:widowControl w:val="off"/>
        <w:rPr>
          <w:rFonts w:hint="eastAsia" w:ascii="宋体" w:hAnsi="宋体" w:eastAsia="宋体" w:cs="宋体"/>
          <w:b/>
          <w:bCs/>
          <w:strike w:val="0"/>
          <w:color w:val="auto"/>
          <w:sz w:val="24"/>
          <w:highlight w:val="none"/>
        </w:rPr>
      </w:pPr>
      <w:r>
        <w:rPr>
          <w:rFonts w:hint="eastAsia" w:ascii="宋体" w:hAnsi="宋体" w:eastAsia="宋体" w:cs="宋体"/>
          <w:b/>
          <w:bCs/>
          <w:strike w:val="0"/>
          <w:color w:val="auto"/>
          <w:sz w:val="24"/>
          <w:highlight w:val="none"/>
        </w:rPr>
      </w:r>
      <w:r/>
    </w:p>
    <w:p>
      <w:pPr>
        <w:spacing w:line="360" w:lineRule="auto"/>
        <w:widowControl w:val="off"/>
        <w:rPr>
          <w:rFonts w:hint="eastAsia" w:ascii="宋体" w:hAnsi="宋体" w:eastAsia="宋体" w:cs="宋体"/>
          <w:b/>
          <w:bCs/>
          <w:strike w:val="0"/>
          <w:color w:val="auto"/>
          <w:sz w:val="24"/>
          <w:highlight w:val="none"/>
        </w:rPr>
      </w:pPr>
      <w:r>
        <w:rPr>
          <w:rFonts w:hint="eastAsia" w:ascii="宋体" w:hAnsi="宋体" w:eastAsia="宋体" w:cs="宋体"/>
          <w:b/>
          <w:bCs/>
          <w:strike w:val="0"/>
          <w:color w:val="auto"/>
          <w:sz w:val="24"/>
          <w:highlight w:val="none"/>
        </w:rPr>
        <w:t xml:space="preserve">说明：</w:t>
      </w:r>
      <w:r/>
    </w:p>
    <w:p>
      <w:pPr>
        <w:spacing w:line="360" w:lineRule="auto"/>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1.中小微企业的划分具体以《政府采购促进中小企业发展管理办法》（财库</w:t>
      </w:r>
      <w:r>
        <w:rPr>
          <w:rFonts w:hint="eastAsia" w:ascii="宋体" w:hAnsi="宋体" w:eastAsia="宋体" w:cs="宋体"/>
          <w:strike w:val="0"/>
          <w:color w:val="auto"/>
          <w:sz w:val="24"/>
          <w:highlight w:val="none"/>
          <w:lang w:eastAsia="zh-CN"/>
        </w:rPr>
        <w:t xml:space="preserve">（</w:t>
      </w:r>
      <w:r>
        <w:rPr>
          <w:rFonts w:hint="eastAsia" w:ascii="宋体" w:hAnsi="宋体" w:eastAsia="宋体" w:cs="宋体"/>
          <w:strike w:val="0"/>
          <w:color w:val="auto"/>
          <w:sz w:val="24"/>
          <w:highlight w:val="none"/>
        </w:rPr>
        <w:t xml:space="preserve"> 2020</w:t>
      </w:r>
      <w:r>
        <w:rPr>
          <w:rFonts w:hint="eastAsia" w:ascii="宋体" w:hAnsi="宋体" w:eastAsia="宋体" w:cs="宋体"/>
          <w:strike w:val="0"/>
          <w:color w:val="auto"/>
          <w:sz w:val="24"/>
          <w:highlight w:val="none"/>
          <w:lang w:eastAsia="zh-CN"/>
        </w:rPr>
        <w:t xml:space="preserve">）</w:t>
      </w:r>
      <w:r>
        <w:rPr>
          <w:rFonts w:hint="eastAsia" w:ascii="宋体" w:hAnsi="宋体" w:eastAsia="宋体" w:cs="宋体"/>
          <w:strike w:val="0"/>
          <w:color w:val="auto"/>
          <w:sz w:val="24"/>
          <w:highlight w:val="none"/>
        </w:rPr>
        <w:t xml:space="preserve"> 46号）和《工业和信息化部、国家统计局、国家发展和改革委员会、财政部关于印发中小企业划型标准规定的通知》（工信部联企业[2011]300号）的规定为准。</w:t>
      </w:r>
      <w:r/>
    </w:p>
    <w:p>
      <w:pPr>
        <w:spacing w:line="360" w:lineRule="auto"/>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2.享受政府采购支持政策的残疾人福利性单位应满足的条件以《关于促进残疾人就业政府采购政策的通知》（财库〔2017〕141号）的规定为准。</w:t>
      </w:r>
      <w:r/>
    </w:p>
    <w:p>
      <w:pPr>
        <w:spacing w:line="360" w:lineRule="auto"/>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3．供应商为“小型”或“微型”或“监狱企业</w:t>
      </w:r>
      <w:r>
        <w:rPr>
          <w:rFonts w:hint="eastAsia" w:ascii="宋体" w:hAnsi="宋体" w:eastAsia="宋体" w:cs="宋体"/>
          <w:strike w:val="0"/>
          <w:color w:val="auto"/>
          <w:sz w:val="24"/>
          <w:highlight w:val="none"/>
          <w:lang w:eastAsia="zh-CN"/>
        </w:rPr>
        <w:t xml:space="preserve">”“</w:t>
      </w:r>
      <w:r>
        <w:rPr>
          <w:rFonts w:hint="eastAsia" w:ascii="宋体" w:hAnsi="宋体" w:eastAsia="宋体" w:cs="宋体"/>
          <w:strike w:val="0"/>
          <w:color w:val="auto"/>
          <w:sz w:val="24"/>
          <w:highlight w:val="none"/>
        </w:rPr>
        <w:t xml:space="preserve">残疾人福利性单位”的，须算出“小型和微型和监狱企业和残疾人福利性单位” 总价合计。</w:t>
      </w:r>
      <w:r/>
    </w:p>
    <w:p>
      <w:pPr>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widowControl w:val="off"/>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注：</w:t>
      </w:r>
      <w:r>
        <w:rPr>
          <w:rFonts w:hint="eastAsia" w:ascii="宋体" w:hAnsi="宋体" w:cs="宋体"/>
          <w:color w:val="auto"/>
          <w:sz w:val="24"/>
          <w:szCs w:val="24"/>
          <w:highlight w:val="none"/>
        </w:rPr>
        <w:t xml:space="preserve">1、如果按单价计算的结果与总价不一致，以总价为准。</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2、如果不提供详细分项报价将视为没有实质性响应。</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3、供应商对以上数据的真实性负责。</w:t>
      </w:r>
      <w:r/>
    </w:p>
    <w:p>
      <w:pPr>
        <w:ind w:firstLine="482"/>
        <w:spacing w:line="360" w:lineRule="auto"/>
        <w:widowControl w:val="off"/>
        <w:rPr>
          <w:rFonts w:hint="eastAsia" w:ascii="宋体" w:hAnsi="宋体" w:eastAsia="宋体" w:cs="宋体"/>
          <w:b/>
          <w:bCs/>
          <w:color w:val="auto"/>
          <w:sz w:val="24"/>
          <w:highlight w:val="none"/>
        </w:rPr>
      </w:pPr>
      <w:r>
        <w:rPr>
          <w:rFonts w:hint="eastAsia" w:ascii="宋体" w:hAnsi="宋体" w:cs="宋体"/>
          <w:b/>
          <w:bCs/>
          <w:strike w:val="0"/>
          <w:color w:val="auto"/>
          <w:sz w:val="24"/>
          <w:highlight w:val="none"/>
          <w:lang w:eastAsia="zh-CN"/>
        </w:rPr>
        <w:t xml:space="preserve">江苏润沐工程管理咨询有限公司</w:t>
      </w:r>
      <w:r>
        <w:rPr>
          <w:rFonts w:hint="eastAsia" w:ascii="宋体" w:hAnsi="宋体" w:eastAsia="宋体" w:cs="宋体"/>
          <w:b/>
          <w:bCs/>
          <w:strike w:val="0"/>
          <w:color w:val="auto"/>
          <w:sz w:val="24"/>
          <w:highlight w:val="none"/>
        </w:rPr>
        <w:t xml:space="preserve">有权将以上内容进行公示。</w:t>
      </w:r>
      <w:r/>
    </w:p>
    <w:p>
      <w:pPr>
        <w:numPr>
          <w:ilvl w:val="0"/>
          <w:numId w:val="0"/>
        </w:numPr>
        <w:ind w:left="0" w:firstLine="480"/>
        <w:jc w:val="center"/>
        <w:rPr>
          <w:rFonts w:hint="eastAsia" w:ascii="宋体" w:hAnsi="宋体" w:eastAsia="宋体" w:cs="宋体"/>
          <w:b/>
          <w:bCs/>
          <w:color w:val="auto"/>
          <w:sz w:val="32"/>
          <w:szCs w:val="32"/>
          <w:highlight w:val="none"/>
          <w:lang w:val="en-US" w:eastAsia="zh-CN" w:bidi="ar-SA"/>
        </w:rPr>
        <w:sectPr>
          <w:headerReference w:type="default" r:id="rId11"/>
          <w:footerReference w:type="default" r:id="rId18"/>
          <w:footnotePr/>
          <w:endnotePr/>
          <w:type w:val="nextPage"/>
          <w:pgSz w:w="11906" w:h="16838" w:orient="portrait"/>
          <w:pgMar w:top="1440" w:right="1803" w:bottom="1440" w:left="1803" w:header="851" w:footer="992" w:gutter="0"/>
          <w:cols w:num="1" w:sep="0" w:space="1701" w:equalWidth="1"/>
          <w:docGrid w:linePitch="360"/>
        </w:sectPr>
        <w:outlineLvl w:val="1"/>
      </w:pPr>
      <w:r>
        <w:rPr>
          <w:rFonts w:hint="eastAsia" w:ascii="宋体" w:hAnsi="宋体" w:eastAsia="宋体" w:cs="宋体"/>
          <w:b/>
          <w:bCs/>
          <w:color w:val="auto"/>
          <w:sz w:val="32"/>
          <w:szCs w:val="32"/>
          <w:highlight w:val="none"/>
          <w:lang w:val="en-US" w:eastAsia="zh-CN" w:bidi="ar-SA"/>
        </w:rPr>
      </w:r>
      <w:r/>
    </w:p>
    <w:p>
      <w:pPr>
        <w:numPr>
          <w:ilvl w:val="0"/>
          <w:numId w:val="0"/>
        </w:numPr>
        <w:ind w:left="0" w:firstLine="480"/>
        <w:jc w:val="center"/>
        <w:rPr>
          <w:rStyle w:val="1260"/>
          <w:rFonts w:hint="eastAsia" w:ascii="宋体" w:hAnsi="宋体" w:eastAsia="宋体" w:cs="宋体"/>
          <w:b/>
          <w:bCs/>
          <w:color w:val="auto"/>
          <w:sz w:val="32"/>
          <w:szCs w:val="32"/>
          <w:highlight w:val="none"/>
        </w:rPr>
        <w:outlineLvl w:val="1"/>
      </w:pPr>
      <w:r>
        <w:rPr>
          <w:rFonts w:hint="eastAsia" w:ascii="宋体" w:hAnsi="宋体" w:cs="宋体"/>
          <w:b/>
          <w:bCs/>
          <w:color w:val="auto"/>
          <w:sz w:val="32"/>
          <w:szCs w:val="32"/>
          <w:highlight w:val="none"/>
          <w:lang w:val="en-US" w:eastAsia="zh-CN" w:bidi="ar-SA"/>
        </w:rPr>
        <w:t xml:space="preserve">5</w:t>
      </w:r>
      <w:r>
        <w:rPr>
          <w:rFonts w:hint="eastAsia" w:ascii="宋体" w:hAnsi="宋体" w:eastAsia="宋体" w:cs="宋体"/>
          <w:b/>
          <w:bCs/>
          <w:color w:val="auto"/>
          <w:sz w:val="32"/>
          <w:szCs w:val="32"/>
          <w:highlight w:val="none"/>
          <w:lang w:val="en-US" w:eastAsia="zh-CN" w:bidi="ar-SA"/>
        </w:rPr>
        <w:t xml:space="preserve">、</w:t>
      </w:r>
      <w:r>
        <w:rPr>
          <w:rStyle w:val="1260"/>
          <w:rFonts w:hint="eastAsia" w:ascii="宋体" w:hAnsi="宋体" w:eastAsia="宋体" w:cs="宋体"/>
          <w:b/>
          <w:bCs/>
          <w:color w:val="auto"/>
          <w:sz w:val="32"/>
          <w:szCs w:val="32"/>
          <w:highlight w:val="none"/>
        </w:rPr>
        <w:t xml:space="preserve">偏离表</w:t>
      </w:r>
      <w:r/>
    </w:p>
    <w:p>
      <w:pPr>
        <w:numPr>
          <w:ilvl w:val="0"/>
          <w:numId w:val="0"/>
        </w:numPr>
        <w:ind w:left="480"/>
        <w:jc w:val="center"/>
        <w:rPr>
          <w:rStyle w:val="1260"/>
          <w:rFonts w:hint="eastAsia" w:ascii="宋体" w:hAnsi="宋体" w:eastAsia="宋体" w:cs="宋体"/>
          <w:b/>
          <w:bCs/>
          <w:color w:val="auto"/>
          <w:sz w:val="28"/>
          <w:szCs w:val="28"/>
          <w:highlight w:val="none"/>
        </w:rPr>
        <w:outlineLvl w:val="1"/>
      </w:pPr>
      <w:r/>
      <w:bookmarkStart w:id="17" w:name="_Toc31992_WPSOffice_Level1"/>
      <w:r>
        <w:rPr>
          <w:rStyle w:val="1260"/>
          <w:rFonts w:hint="eastAsia" w:ascii="宋体" w:hAnsi="宋体" w:eastAsia="宋体" w:cs="宋体"/>
          <w:b/>
          <w:bCs/>
          <w:color w:val="auto"/>
          <w:sz w:val="28"/>
          <w:szCs w:val="28"/>
          <w:highlight w:val="none"/>
        </w:rPr>
        <w:t xml:space="preserve">（采购包X）</w:t>
      </w:r>
      <w:bookmarkEnd w:id="17"/>
      <w:r/>
      <w:r/>
    </w:p>
    <w:p>
      <w:pPr>
        <w:jc w:val="left"/>
        <w:spacing w:line="520" w:lineRule="exact"/>
        <w:rPr>
          <w:rStyle w:val="1260"/>
          <w:rFonts w:hint="eastAsia" w:ascii="宋体" w:hAnsi="宋体" w:eastAsia="宋体" w:cs="宋体"/>
          <w:color w:val="auto"/>
          <w:sz w:val="24"/>
          <w:highlight w:val="none"/>
          <w:lang w:eastAsia="zh-CN"/>
        </w:rPr>
      </w:pPr>
      <w:r>
        <w:rPr>
          <w:rStyle w:val="1260"/>
          <w:rFonts w:hint="eastAsia" w:ascii="宋体" w:hAnsi="宋体" w:cs="宋体"/>
          <w:color w:val="auto"/>
          <w:sz w:val="24"/>
          <w:highlight w:val="none"/>
        </w:rPr>
        <w:t xml:space="preserve">项目编号：</w:t>
      </w:r>
      <w:r>
        <w:rPr>
          <w:rStyle w:val="1260"/>
          <w:rFonts w:hint="eastAsia" w:ascii="宋体" w:hAnsi="宋体" w:cs="宋体"/>
          <w:color w:val="auto"/>
          <w:sz w:val="24"/>
          <w:highlight w:val="none"/>
          <w:lang w:eastAsia="zh-CN"/>
        </w:rPr>
        <w:t xml:space="preserve">JSZC-320300-JSRM-C2026-0009</w:t>
      </w:r>
      <w:r/>
    </w:p>
    <w:p>
      <w:pPr>
        <w:jc w:val="left"/>
        <w:spacing w:line="520" w:lineRule="exact"/>
        <w:rPr>
          <w:rStyle w:val="1260"/>
          <w:rFonts w:hint="eastAsia" w:ascii="宋体" w:hAnsi="宋体" w:eastAsia="宋体" w:cs="宋体"/>
          <w:color w:val="auto"/>
          <w:sz w:val="24"/>
          <w:highlight w:val="none"/>
          <w:lang w:eastAsia="zh-CN"/>
        </w:rPr>
        <w:outlineLvl w:val="9"/>
      </w:pPr>
      <w:r>
        <w:rPr>
          <w:rStyle w:val="1260"/>
          <w:rFonts w:hint="eastAsia" w:ascii="宋体" w:hAnsi="宋体" w:cs="宋体"/>
          <w:color w:val="auto"/>
          <w:sz w:val="24"/>
          <w:highlight w:val="none"/>
        </w:rPr>
        <w:t xml:space="preserve">项目名称：</w:t>
      </w:r>
      <w:r>
        <w:rPr>
          <w:rStyle w:val="1260"/>
          <w:rFonts w:hint="eastAsia" w:ascii="宋体" w:hAnsi="宋体" w:cs="宋体"/>
          <w:color w:val="auto"/>
          <w:sz w:val="24"/>
          <w:highlight w:val="none"/>
          <w:lang w:eastAsia="zh-CN"/>
        </w:rPr>
        <w:t xml:space="preserve">徐州市2026“茉莉花开·家门口赏好戏”——全省优秀群众文艺作品（乡镇）巡演项目</w:t>
      </w:r>
      <w:r/>
    </w:p>
    <w:tbl>
      <w:tblPr>
        <w:tblStyle w:val="1027"/>
        <w:tblW w:w="8313"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70"/>
        <w:gridCol w:w="838"/>
        <w:gridCol w:w="2319"/>
        <w:gridCol w:w="1367"/>
        <w:gridCol w:w="1173"/>
        <w:gridCol w:w="1846"/>
      </w:tblGrid>
      <w:tr>
        <w:trPr>
          <w:jc w:val="center"/>
          <w:trHeight w:val="41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260"/>
                <w:rFonts w:hint="eastAsia" w:ascii="宋体" w:hAnsi="宋体" w:cs="宋体"/>
                <w:caps/>
                <w:color w:val="auto"/>
                <w:sz w:val="24"/>
                <w:highlight w:val="none"/>
              </w:rPr>
            </w:pPr>
            <w:r>
              <w:rPr>
                <w:rStyle w:val="1260"/>
                <w:rFonts w:hint="eastAsia" w:ascii="宋体" w:hAnsi="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260"/>
                <w:rFonts w:hint="eastAsia" w:ascii="宋体" w:hAnsi="宋体" w:cs="宋体"/>
                <w:caps/>
                <w:color w:val="auto"/>
                <w:sz w:val="24"/>
                <w:highlight w:val="none"/>
              </w:rPr>
            </w:pPr>
            <w:r>
              <w:rPr>
                <w:rStyle w:val="1260"/>
                <w:rFonts w:hint="eastAsia" w:ascii="宋体" w:hAnsi="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260"/>
                <w:rFonts w:hint="eastAsia" w:ascii="宋体" w:hAnsi="宋体" w:cs="宋体"/>
                <w:caps/>
                <w:color w:val="auto"/>
                <w:sz w:val="24"/>
                <w:highlight w:val="none"/>
              </w:rPr>
            </w:pPr>
            <w:r>
              <w:rPr>
                <w:rStyle w:val="1260"/>
                <w:rFonts w:hint="eastAsia" w:ascii="宋体" w:hAnsi="宋体" w:cs="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260"/>
                <w:rFonts w:hint="eastAsia" w:ascii="宋体" w:hAnsi="宋体" w:cs="宋体"/>
                <w:caps/>
                <w:color w:val="auto"/>
                <w:sz w:val="24"/>
                <w:highlight w:val="none"/>
              </w:rPr>
            </w:pPr>
            <w:r>
              <w:rPr>
                <w:rStyle w:val="1260"/>
                <w:rFonts w:hint="eastAsia" w:ascii="宋体" w:hAnsi="宋体" w:cs="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260"/>
                <w:rFonts w:hint="eastAsia" w:ascii="宋体" w:hAnsi="宋体" w:cs="宋体"/>
                <w:caps/>
                <w:color w:val="auto"/>
                <w:sz w:val="24"/>
                <w:highlight w:val="none"/>
              </w:rPr>
            </w:pPr>
            <w:r>
              <w:rPr>
                <w:rStyle w:val="1260"/>
                <w:rFonts w:hint="eastAsia" w:ascii="宋体" w:hAnsi="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260"/>
                <w:rFonts w:hint="eastAsia" w:ascii="宋体" w:hAnsi="宋体" w:cs="宋体"/>
                <w:caps/>
                <w:color w:val="auto"/>
                <w:sz w:val="24"/>
                <w:highlight w:val="none"/>
              </w:rPr>
            </w:pPr>
            <w:r>
              <w:rPr>
                <w:rStyle w:val="1260"/>
                <w:rFonts w:hint="eastAsia" w:ascii="宋体" w:hAnsi="宋体" w:cs="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260"/>
                <w:rFonts w:hint="eastAsia" w:ascii="宋体" w:hAnsi="宋体" w:cs="宋体"/>
                <w:caps/>
                <w:color w:val="auto"/>
                <w:sz w:val="24"/>
                <w:highlight w:val="none"/>
              </w:rPr>
            </w:pPr>
            <w:r>
              <w:rPr>
                <w:rFonts w:hint="eastAsia"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260"/>
                <w:rFonts w:hint="eastAsia" w:ascii="宋体" w:hAnsi="宋体" w:cs="宋体"/>
                <w:caps/>
                <w:color w:val="auto"/>
                <w:sz w:val="24"/>
                <w:highlight w:val="none"/>
              </w:rPr>
            </w:pPr>
            <w:r>
              <w:rPr>
                <w:rFonts w:hint="eastAsia"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260"/>
                <w:rFonts w:hint="eastAsia" w:ascii="宋体" w:hAnsi="宋体" w:cs="宋体"/>
                <w:caps/>
                <w:color w:val="auto"/>
                <w:sz w:val="24"/>
                <w:highlight w:val="none"/>
              </w:rPr>
            </w:pPr>
            <w:r>
              <w:rPr>
                <w:rFonts w:hint="eastAsia"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260"/>
                <w:rFonts w:hint="eastAsia" w:ascii="宋体" w:hAnsi="宋体" w:cs="宋体"/>
                <w:caps/>
                <w:color w:val="auto"/>
                <w:sz w:val="24"/>
                <w:highlight w:val="none"/>
              </w:rPr>
            </w:pPr>
            <w:r>
              <w:rPr>
                <w:rFonts w:hint="eastAsia"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260"/>
                <w:rFonts w:hint="eastAsia" w:ascii="宋体" w:hAnsi="宋体" w:cs="宋体"/>
                <w:caps/>
                <w:color w:val="auto"/>
                <w:sz w:val="24"/>
                <w:highlight w:val="none"/>
              </w:rPr>
            </w:pPr>
            <w:r>
              <w:rPr>
                <w:rFonts w:hint="eastAsia"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260"/>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260"/>
                <w:rFonts w:hint="eastAsia" w:ascii="宋体" w:hAnsi="宋体" w:cs="宋体"/>
                <w:color w:val="auto"/>
                <w:sz w:val="24"/>
                <w:highlight w:val="none"/>
              </w:rPr>
            </w:pPr>
            <w:r>
              <w:rPr>
                <w:rFonts w:hint="eastAsia" w:ascii="宋体" w:hAnsi="宋体" w:cs="宋体"/>
                <w:color w:val="auto"/>
                <w:sz w:val="24"/>
                <w:highlight w:val="none"/>
              </w:rPr>
            </w:r>
            <w:r/>
          </w:p>
        </w:tc>
      </w:tr>
    </w:tbl>
    <w:p>
      <w:pPr>
        <w:spacing w:line="520" w:lineRule="exact"/>
        <w:rPr>
          <w:rStyle w:val="1260"/>
          <w:rFonts w:hint="eastAsia" w:ascii="宋体" w:hAnsi="宋体" w:cs="宋体"/>
          <w:color w:val="auto"/>
          <w:sz w:val="30"/>
          <w:szCs w:val="30"/>
          <w:highlight w:val="none"/>
        </w:rPr>
      </w:pPr>
      <w:r>
        <w:rPr>
          <w:rStyle w:val="1260"/>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520" w:lineRule="exact"/>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供应商（电子签章）：</w:t>
      </w:r>
      <w:r/>
    </w:p>
    <w:p>
      <w:pPr>
        <w:ind w:right="29"/>
        <w:spacing w:line="520" w:lineRule="exact"/>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日期：  年  月  日</w:t>
      </w:r>
      <w:r/>
    </w:p>
    <w:p>
      <w:pPr>
        <w:rPr>
          <w:rStyle w:val="1260"/>
          <w:rFonts w:hint="eastAsia" w:ascii="宋体" w:hAnsi="宋体" w:cs="宋体"/>
          <w:color w:val="auto"/>
          <w:sz w:val="24"/>
          <w:highlight w:val="none"/>
        </w:rPr>
      </w:pPr>
      <w:r>
        <w:rPr>
          <w:rFonts w:hint="eastAsia" w:ascii="宋体" w:hAnsi="宋体" w:cs="宋体"/>
          <w:color w:val="auto"/>
          <w:sz w:val="24"/>
          <w:highlight w:val="none"/>
        </w:rPr>
      </w:r>
      <w:r/>
    </w:p>
    <w:p>
      <w:pPr>
        <w:numPr>
          <w:ilvl w:val="0"/>
          <w:numId w:val="0"/>
        </w:numPr>
        <w:jc w:val="center"/>
        <w:rPr>
          <w:rStyle w:val="1260"/>
          <w:rFonts w:hint="eastAsia" w:ascii="宋体" w:hAnsi="宋体" w:cs="宋体"/>
          <w:b/>
          <w:bCs/>
          <w:color w:val="auto"/>
          <w:sz w:val="32"/>
          <w:szCs w:val="32"/>
          <w:highlight w:val="none"/>
          <w:lang w:val="en-US" w:eastAsia="zh-CN"/>
        </w:rPr>
        <w:sectPr>
          <w:footnotePr/>
          <w:endnotePr/>
          <w:type w:val="nextPage"/>
          <w:pgSz w:w="11906" w:h="16838" w:orient="portrait"/>
          <w:pgMar w:top="1440" w:right="1803" w:bottom="1440" w:left="1803" w:header="851" w:footer="992" w:gutter="0"/>
          <w:cols w:num="1" w:sep="0" w:space="1701" w:equalWidth="1"/>
          <w:docGrid w:linePitch="360"/>
        </w:sectPr>
        <w:outlineLvl w:val="1"/>
      </w:pPr>
      <w:r>
        <w:rPr>
          <w:rFonts w:hint="eastAsia" w:ascii="宋体" w:hAnsi="宋体" w:cs="宋体"/>
          <w:b/>
          <w:bCs/>
          <w:color w:val="auto"/>
          <w:sz w:val="32"/>
          <w:szCs w:val="32"/>
          <w:highlight w:val="none"/>
          <w:lang w:val="en-US" w:eastAsia="zh-CN"/>
        </w:rPr>
      </w:r>
      <w:r/>
    </w:p>
    <w:p>
      <w:pPr>
        <w:numPr>
          <w:ilvl w:val="0"/>
          <w:numId w:val="0"/>
        </w:numPr>
        <w:jc w:val="center"/>
        <w:rPr>
          <w:rStyle w:val="1260"/>
          <w:rFonts w:hint="eastAsia" w:ascii="宋体" w:hAnsi="宋体" w:eastAsia="宋体" w:cs="宋体"/>
          <w:b/>
          <w:bCs/>
          <w:color w:val="auto"/>
          <w:sz w:val="32"/>
          <w:szCs w:val="32"/>
          <w:highlight w:val="none"/>
        </w:rPr>
        <w:outlineLvl w:val="1"/>
      </w:pPr>
      <w:r>
        <w:rPr>
          <w:rStyle w:val="1260"/>
          <w:rFonts w:hint="eastAsia" w:ascii="宋体" w:hAnsi="宋体" w:cs="宋体"/>
          <w:b/>
          <w:bCs/>
          <w:color w:val="auto"/>
          <w:sz w:val="32"/>
          <w:szCs w:val="32"/>
          <w:highlight w:val="none"/>
          <w:lang w:val="en-US" w:eastAsia="zh-CN"/>
        </w:rPr>
        <w:t xml:space="preserve">6</w:t>
      </w:r>
      <w:r>
        <w:rPr>
          <w:rStyle w:val="1260"/>
          <w:rFonts w:hint="eastAsia" w:ascii="宋体" w:hAnsi="宋体" w:eastAsia="宋体" w:cs="宋体"/>
          <w:b/>
          <w:bCs/>
          <w:color w:val="auto"/>
          <w:sz w:val="32"/>
          <w:szCs w:val="32"/>
          <w:highlight w:val="none"/>
        </w:rPr>
        <w:t xml:space="preserve">、拟签订的合同文本</w:t>
      </w:r>
      <w:r/>
    </w:p>
    <w:p>
      <w:pPr>
        <w:ind w:firstLine="482"/>
        <w:jc w:val="center"/>
        <w:spacing w:line="360" w:lineRule="auto"/>
        <w:widowControl w:val="off"/>
        <w:rPr>
          <w:rFonts w:hint="eastAsia" w:ascii="仿宋" w:hAnsi="仿宋" w:eastAsia="仿宋" w:cs="仿宋"/>
          <w:color w:val="auto"/>
          <w:sz w:val="24"/>
          <w:szCs w:val="24"/>
          <w:highlight w:val="none"/>
          <w:lang w:val="en-US" w:eastAsia="zh-CN" w:bidi="ar-SA"/>
        </w:rPr>
      </w:pPr>
      <w:r/>
      <w:bookmarkStart w:id="18" w:name="_Toc65317831"/>
      <w:r>
        <w:rPr>
          <w:rFonts w:hint="eastAsia" w:ascii="宋体" w:hAnsi="宋体" w:eastAsia="宋体" w:cs="宋体"/>
          <w:b/>
          <w:color w:val="auto"/>
          <w:sz w:val="28"/>
          <w:szCs w:val="28"/>
          <w:highlight w:val="none"/>
        </w:rPr>
        <w:t xml:space="preserve">（以采购人与成交供应商最终签订版本为准）</w:t>
      </w:r>
      <w:bookmarkEnd w:id="18"/>
      <w:r/>
      <w:r/>
    </w:p>
    <w:p>
      <w:pPr>
        <w:jc w:val="center"/>
        <w:spacing w:after="120"/>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72"/>
          <w:szCs w:val="72"/>
          <w:highlight w:val="none"/>
          <w:lang w:val="en-US" w:eastAsia="zh-CN" w:bidi="ar-SA"/>
        </w:rPr>
      </w:r>
      <w:r/>
    </w:p>
    <w:p>
      <w:pPr>
        <w:jc w:val="center"/>
        <w:spacing w:after="120"/>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72"/>
          <w:szCs w:val="72"/>
          <w:highlight w:val="none"/>
          <w:lang w:val="en-US" w:eastAsia="zh-CN" w:bidi="ar-SA"/>
        </w:rPr>
        <w:t xml:space="preserve">政</w:t>
      </w:r>
      <w:r/>
    </w:p>
    <w:p>
      <w:pPr>
        <w:jc w:val="center"/>
        <w:spacing w:after="120"/>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72"/>
          <w:szCs w:val="72"/>
          <w:highlight w:val="none"/>
          <w:lang w:val="en-US" w:eastAsia="zh-CN" w:bidi="ar-SA"/>
        </w:rPr>
        <w:t xml:space="preserve">府</w:t>
      </w:r>
      <w:r/>
    </w:p>
    <w:p>
      <w:pPr>
        <w:jc w:val="center"/>
        <w:spacing w:after="120"/>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72"/>
          <w:szCs w:val="72"/>
          <w:highlight w:val="none"/>
          <w:lang w:val="en-US" w:eastAsia="zh-CN" w:bidi="ar-SA"/>
        </w:rPr>
        <w:t xml:space="preserve">采</w:t>
      </w:r>
      <w:r/>
    </w:p>
    <w:p>
      <w:pPr>
        <w:jc w:val="center"/>
        <w:spacing w:after="120"/>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72"/>
          <w:szCs w:val="72"/>
          <w:highlight w:val="none"/>
          <w:lang w:val="en-US" w:eastAsia="zh-CN" w:bidi="ar-SA"/>
        </w:rPr>
        <w:t xml:space="preserve">购</w:t>
      </w:r>
      <w:r/>
    </w:p>
    <w:p>
      <w:pPr>
        <w:jc w:val="center"/>
        <w:spacing w:after="120"/>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72"/>
          <w:szCs w:val="72"/>
          <w:highlight w:val="none"/>
          <w:lang w:val="en-US" w:eastAsia="zh-CN" w:bidi="ar-SA"/>
        </w:rPr>
        <w:t xml:space="preserve">合</w:t>
      </w:r>
      <w:r/>
    </w:p>
    <w:p>
      <w:pPr>
        <w:jc w:val="center"/>
        <w:spacing w:after="120"/>
        <w:widowControl w:val="off"/>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72"/>
          <w:szCs w:val="72"/>
          <w:highlight w:val="none"/>
          <w:lang w:val="en-US" w:eastAsia="zh-CN" w:bidi="ar-SA"/>
        </w:rPr>
        <w:t xml:space="preserve">同</w:t>
      </w:r>
      <w:r/>
    </w:p>
    <w:p>
      <w:pPr>
        <w:ind w:firstLine="360"/>
        <w:jc w:val="both"/>
        <w:spacing w:line="36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1320"/>
        <w:jc w:val="both"/>
        <w:spacing w:line="360" w:lineRule="auto"/>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项目名称：</w:t>
      </w:r>
      <w:r/>
    </w:p>
    <w:p>
      <w:pPr>
        <w:ind w:firstLine="1320"/>
        <w:jc w:val="both"/>
        <w:spacing w:line="360" w:lineRule="auto"/>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项目编号：</w:t>
      </w:r>
      <w:r/>
    </w:p>
    <w:p>
      <w:pPr>
        <w:ind w:firstLine="1320"/>
        <w:jc w:val="both"/>
        <w:spacing w:line="360" w:lineRule="auto"/>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采购包名称：  </w:t>
      </w:r>
      <w:r/>
    </w:p>
    <w:p>
      <w:pPr>
        <w:ind w:firstLine="1320"/>
        <w:jc w:val="both"/>
        <w:spacing w:line="360" w:lineRule="auto"/>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采  购  人：</w:t>
      </w:r>
      <w:r/>
    </w:p>
    <w:p>
      <w:pPr>
        <w:ind w:firstLine="1320"/>
        <w:jc w:val="both"/>
        <w:spacing w:line="360" w:lineRule="auto"/>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成交供应商：</w:t>
      </w:r>
      <w:r/>
    </w:p>
    <w:p>
      <w:pPr>
        <w:ind w:firstLine="1320"/>
        <w:jc w:val="both"/>
        <w:spacing w:line="360" w:lineRule="auto"/>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合同签订日期：     年     月     日</w:t>
      </w:r>
      <w:r/>
    </w:p>
    <w:p>
      <w:pPr>
        <w:jc w:val="lef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友情提醒：采购人与中标、成交供应商应当在中标、成交通知书发出之日起三十日内，按照采购文件确定的事项签订政府采购合同。 </w:t>
      </w:r>
      <w:r/>
    </w:p>
    <w:p>
      <w:pPr>
        <w:jc w:val="left"/>
        <w:widowControl w:val="off"/>
        <w:rPr>
          <w:rFonts w:hint="eastAsia" w:ascii="宋体" w:hAnsi="宋体" w:eastAsia="宋体" w:cs="宋体"/>
          <w:b/>
          <w:color w:val="auto"/>
          <w:sz w:val="28"/>
          <w:szCs w:val="28"/>
          <w:highlight w:val="none"/>
        </w:rPr>
        <w:sectPr>
          <w:headerReference w:type="default" r:id="rId12"/>
          <w:footerReference w:type="default" r:id="rId19"/>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eastAsia="宋体" w:cs="宋体"/>
          <w:b/>
          <w:bCs/>
          <w:color w:val="auto"/>
          <w:sz w:val="28"/>
          <w:szCs w:val="28"/>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2"/>
        <w:jc w:val="center"/>
        <w:spacing w:line="360" w:lineRule="auto"/>
        <w:widowControl w:val="off"/>
        <w:rPr>
          <w:rFonts w:hint="default" w:ascii="宋体" w:hAnsi="宋体" w:eastAsia="宋体" w:cs="宋体"/>
          <w:b/>
          <w:color w:val="auto"/>
          <w:sz w:val="24"/>
          <w:highlight w:val="none"/>
        </w:rPr>
        <w:outlineLvl w:val="0"/>
      </w:pPr>
      <w:r/>
      <w:bookmarkStart w:id="19" w:name="_Toc5779"/>
      <w:r/>
      <w:bookmarkStart w:id="20" w:name="_Toc27174"/>
      <w:r>
        <w:rPr>
          <w:rFonts w:hint="eastAsia" w:ascii="宋体" w:hAnsi="宋体" w:eastAsia="宋体" w:cs="宋体"/>
          <w:b/>
          <w:color w:val="auto"/>
          <w:sz w:val="24"/>
          <w:highlight w:val="none"/>
        </w:rPr>
        <w:t xml:space="preserve">第一部分 合同协议书</w:t>
      </w:r>
      <w:bookmarkEnd w:id="19"/>
      <w:r/>
      <w:bookmarkEnd w:id="20"/>
      <w:r/>
      <w:r/>
    </w:p>
    <w:p>
      <w:pPr>
        <w:ind w:firstLine="240"/>
        <w:keepLines w:val="0"/>
        <w:keepNext w:val="0"/>
        <w:pageBreakBefore w:val="0"/>
        <w:spacing w:line="44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keepLines w:val="0"/>
        <w:keepNext w:val="0"/>
        <w:pageBreakBefore w:val="0"/>
        <w:spacing w:line="440" w:lineRule="exact"/>
        <w:widowControl w:val="off"/>
        <w:rPr>
          <w:rFonts w:hint="default" w:ascii="宋体" w:hAnsi="宋体" w:eastAsia="宋体" w:cs="宋体"/>
          <w:color w:val="auto"/>
          <w:sz w:val="24"/>
          <w:highlight w:val="none"/>
          <w:u w:val="single"/>
        </w:rPr>
      </w:pPr>
      <w:r>
        <w:rPr>
          <w:rFonts w:hint="eastAsia" w:ascii="宋体" w:hAnsi="宋体" w:eastAsia="宋体" w:cs="宋体"/>
          <w:bCs/>
          <w:color w:val="auto"/>
          <w:sz w:val="24"/>
          <w:highlight w:val="none"/>
        </w:rPr>
        <w:t xml:space="preserve">委托方：</w:t>
      </w:r>
      <w:r>
        <w:rPr>
          <w:rFonts w:hint="eastAsia" w:ascii="宋体" w:hAnsi="宋体" w:eastAsia="宋体" w:cs="宋体"/>
          <w:color w:val="auto"/>
          <w:sz w:val="24"/>
          <w:highlight w:val="none"/>
          <w:u w:val="single"/>
        </w:rPr>
        <w:t xml:space="preserve"> 徐州市文化广电和旅游局   </w:t>
      </w:r>
      <w:r>
        <w:rPr>
          <w:rFonts w:hint="eastAsia" w:ascii="宋体" w:hAnsi="宋体" w:eastAsia="宋体" w:cs="宋体"/>
          <w:color w:val="auto"/>
          <w:sz w:val="24"/>
          <w:highlight w:val="none"/>
        </w:rPr>
        <w:t xml:space="preserve">（简称甲方）</w:t>
      </w:r>
      <w:r/>
    </w:p>
    <w:p>
      <w:pPr>
        <w:ind w:firstLine="240"/>
        <w:keepLines w:val="0"/>
        <w:keepNext w:val="0"/>
        <w:pageBreakBefore w:val="0"/>
        <w:spacing w:line="440" w:lineRule="exact"/>
        <w:widowControl w:val="off"/>
        <w:rPr>
          <w:rFonts w:hint="default"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受托方：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（简称乙方）</w:t>
      </w:r>
      <w:bookmarkStart w:id="21" w:name="_Toc24763"/>
      <w:r/>
      <w:bookmarkStart w:id="22" w:name="_Toc15367"/>
      <w:r/>
      <w:bookmarkStart w:id="23" w:name="_Toc28855"/>
      <w:r/>
      <w:bookmarkStart w:id="24" w:name="_Toc11518"/>
      <w:r/>
      <w:bookmarkStart w:id="25" w:name="_Toc22967"/>
      <w:r/>
      <w:bookmarkStart w:id="26" w:name="_Toc20421"/>
      <w:r/>
      <w:bookmarkStart w:id="27" w:name="_Toc19273"/>
      <w:r/>
      <w:bookmarkStart w:id="28" w:name="_Toc12335"/>
      <w:r/>
      <w:r/>
    </w:p>
    <w:p>
      <w:pPr>
        <w:ind w:firstLine="482"/>
        <w:jc w:val="left"/>
        <w:keepLines w:val="0"/>
        <w:keepNext w:val="0"/>
        <w:pageBreakBefore w:val="0"/>
        <w:spacing w:line="440" w:lineRule="exact"/>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lang w:val="zh-CN"/>
        </w:rPr>
        <w:t xml:space="preserve">根据《中华人民共和国民法典》、《中华人民共和国政府采购法》等相关法律法规之规定，按照平等、自愿、公平和诚实信用的原则，经双方就（</w:t>
      </w:r>
      <w:r>
        <w:rPr>
          <w:rFonts w:hint="eastAsia" w:ascii="宋体" w:hAnsi="宋体" w:eastAsia="宋体" w:cs="宋体"/>
          <w:color w:val="auto"/>
          <w:sz w:val="24"/>
          <w:highlight w:val="none"/>
          <w:u w:val="single"/>
        </w:rPr>
        <w:t xml:space="preserve">项目编号：          ）项目名称：2026“茉莉花开</w:t>
      </w:r>
      <w:r>
        <w:rPr>
          <w:rFonts w:hint="eastAsia" w:ascii="Microsoft Yi Baiti" w:hAnsi="Microsoft Yi Baiti" w:eastAsia="Microsoft Yi Baiti" w:cs="宋体"/>
          <w:color w:val="auto"/>
          <w:sz w:val="24"/>
          <w:highlight w:val="none"/>
          <w:u w:val="single"/>
        </w:rPr>
        <w:t xml:space="preserve">·</w:t>
      </w:r>
      <w:r>
        <w:rPr>
          <w:rFonts w:hint="eastAsia" w:ascii="宋体" w:hAnsi="宋体" w:eastAsia="宋体" w:cs="宋体"/>
          <w:color w:val="auto"/>
          <w:sz w:val="24"/>
          <w:highlight w:val="none"/>
          <w:u w:val="single"/>
        </w:rPr>
        <w:t xml:space="preserve">家门口赏好戏”——全省优秀群众文艺作品徐州市乡镇巡演    </w:t>
      </w:r>
      <w:r>
        <w:rPr>
          <w:rFonts w:hint="eastAsia" w:ascii="宋体" w:hAnsi="宋体" w:eastAsia="宋体" w:cs="宋体"/>
          <w:color w:val="auto"/>
          <w:sz w:val="24"/>
          <w:highlight w:val="none"/>
        </w:rPr>
        <w:t xml:space="preserve">相关事项</w:t>
      </w:r>
      <w:r>
        <w:rPr>
          <w:rFonts w:hint="eastAsia" w:ascii="宋体" w:hAnsi="宋体" w:eastAsia="宋体" w:cs="宋体"/>
          <w:color w:val="auto"/>
          <w:sz w:val="24"/>
          <w:highlight w:val="none"/>
          <w:lang w:val="zh-CN"/>
        </w:rPr>
        <w:t xml:space="preserve">协商一致，达成如下合同</w:t>
      </w:r>
      <w:r>
        <w:rPr>
          <w:rFonts w:hint="eastAsia" w:ascii="宋体" w:hAnsi="宋体" w:eastAsia="宋体" w:cs="宋体"/>
          <w:color w:val="auto"/>
          <w:sz w:val="24"/>
          <w:highlight w:val="none"/>
        </w:rPr>
        <w:t xml:space="preserve">条款。</w:t>
      </w:r>
      <w:bookmarkEnd w:id="21"/>
      <w:r/>
      <w:bookmarkEnd w:id="22"/>
      <w:r/>
      <w:bookmarkEnd w:id="23"/>
      <w:r/>
      <w:bookmarkEnd w:id="24"/>
      <w:r/>
      <w:bookmarkEnd w:id="25"/>
      <w:r/>
      <w:bookmarkEnd w:id="26"/>
      <w:r/>
      <w:bookmarkEnd w:id="27"/>
      <w:r/>
      <w:bookmarkEnd w:id="28"/>
      <w:r/>
      <w:r/>
    </w:p>
    <w:p>
      <w:pPr>
        <w:ind w:firstLine="482"/>
        <w:keepLines w:val="0"/>
        <w:keepNext w:val="0"/>
        <w:pageBreakBefore w:val="0"/>
        <w:spacing w:line="440" w:lineRule="exact"/>
        <w:widowControl w:val="off"/>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一、合同内容</w:t>
      </w:r>
      <w:r/>
    </w:p>
    <w:p>
      <w:pPr>
        <w:ind w:firstLine="480"/>
        <w:keepLines w:val="0"/>
        <w:keepNext w:val="0"/>
        <w:pageBreakBefore w:val="0"/>
        <w:spacing w:before="120" w:after="120" w:line="440" w:lineRule="exact"/>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 xml:space="preserve">2026“茉莉花开</w:t>
      </w:r>
      <w:r>
        <w:rPr>
          <w:rFonts w:hint="eastAsia" w:ascii="Microsoft Yi Baiti" w:hAnsi="Microsoft Yi Baiti" w:eastAsia="Microsoft Yi Baiti" w:cs="宋体"/>
          <w:color w:val="auto"/>
          <w:sz w:val="24"/>
          <w:highlight w:val="none"/>
          <w:u w:val="single"/>
        </w:rPr>
        <w:t xml:space="preserve">·</w:t>
      </w:r>
      <w:r>
        <w:rPr>
          <w:rFonts w:hint="eastAsia" w:ascii="宋体" w:hAnsi="宋体" w:eastAsia="宋体" w:cs="宋体"/>
          <w:color w:val="auto"/>
          <w:sz w:val="24"/>
          <w:highlight w:val="none"/>
          <w:u w:val="single"/>
        </w:rPr>
        <w:t xml:space="preserve">家门口赏好戏”——全省优秀群众文艺作品徐州市乡镇巡演</w:t>
      </w:r>
      <w:r>
        <w:rPr>
          <w:rFonts w:hint="eastAsia" w:ascii="宋体" w:hAnsi="宋体" w:eastAsia="宋体" w:cs="宋体"/>
          <w:color w:val="auto"/>
          <w:sz w:val="24"/>
          <w:highlight w:val="none"/>
          <w:u w:val="single"/>
        </w:rPr>
        <w:t xml:space="preserve">     </w:t>
      </w:r>
      <w:r/>
    </w:p>
    <w:p>
      <w:pPr>
        <w:ind w:firstLine="480"/>
        <w:keepLines w:val="0"/>
        <w:keepNext w:val="0"/>
        <w:pageBreakBefore w:val="0"/>
        <w:spacing w:before="120" w:after="120" w:line="440" w:lineRule="exact"/>
        <w:widowControl w:val="off"/>
        <w:rPr>
          <w:rFonts w:hint="default" w:ascii="宋体" w:hAnsi="宋体" w:eastAsia="宋体" w:cs="宋体"/>
          <w:color w:val="auto"/>
          <w:sz w:val="24"/>
          <w:highlight w:val="none"/>
          <w:u w:val="single"/>
        </w:rPr>
      </w:pPr>
      <w:r>
        <w:rPr>
          <w:rFonts w:hint="eastAsia" w:ascii="宋体" w:hAnsi="宋体" w:eastAsia="宋体" w:cs="宋体"/>
          <w:color w:val="auto"/>
          <w:sz w:val="24"/>
          <w:highlight w:val="none"/>
        </w:rPr>
        <w:t xml:space="preserve">2.质量：</w:t>
      </w:r>
      <w:r>
        <w:rPr>
          <w:rFonts w:hint="eastAsia" w:ascii="宋体" w:hAnsi="宋体" w:eastAsia="宋体" w:cs="宋体"/>
          <w:color w:val="auto"/>
          <w:sz w:val="24"/>
          <w:highlight w:val="none"/>
          <w:u w:val="single"/>
        </w:rPr>
        <w:t xml:space="preserve">必须按照国家、省和市有关标准和要求开展工作，无国家标准的应符合行业标准或企业标准，并满足招标文件要求，实现投标响应文件承诺条款，如存在标准不一致现象按最高标准执行。 </w:t>
      </w:r>
      <w:r/>
    </w:p>
    <w:p>
      <w:pPr>
        <w:ind w:firstLine="480"/>
        <w:keepLines w:val="0"/>
        <w:keepNext w:val="0"/>
        <w:pageBreakBefore w:val="0"/>
        <w:spacing w:before="120" w:after="120" w:line="440" w:lineRule="exact"/>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3.履行时间（期限）：</w:t>
      </w:r>
      <w:r>
        <w:rPr>
          <w:rFonts w:hint="eastAsia" w:ascii="宋体" w:hAnsi="宋体" w:eastAsia="宋体" w:cs="宋体"/>
          <w:color w:val="auto"/>
          <w:sz w:val="24"/>
          <w:highlight w:val="none"/>
          <w:u w:val="single"/>
        </w:rPr>
        <w:t xml:space="preserve">  2026年6月   </w:t>
      </w:r>
      <w:r>
        <w:rPr>
          <w:rFonts w:hint="eastAsia" w:ascii="宋体" w:hAnsi="宋体" w:eastAsia="宋体" w:cs="宋体"/>
          <w:color w:val="auto"/>
          <w:sz w:val="24"/>
          <w:highlight w:val="none"/>
          <w:u w:val="single"/>
        </w:rPr>
        <w:t xml:space="preserve">日</w:t>
      </w:r>
      <w:r>
        <w:rPr>
          <w:rFonts w:hint="eastAsia" w:ascii="宋体" w:hAnsi="宋体" w:eastAsia="宋体" w:cs="宋体"/>
          <w:color w:val="auto"/>
          <w:sz w:val="24"/>
          <w:highlight w:val="none"/>
          <w:u w:val="single"/>
        </w:rPr>
        <w:t xml:space="preserve">至2026年12月31日。</w:t>
      </w:r>
      <w:r/>
    </w:p>
    <w:p>
      <w:pPr>
        <w:ind w:firstLine="480"/>
        <w:keepLines w:val="0"/>
        <w:keepNext w:val="0"/>
        <w:pageBreakBefore w:val="0"/>
        <w:spacing w:before="120" w:after="120" w:line="440" w:lineRule="exact"/>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4.履行地点：</w:t>
      </w:r>
      <w:r>
        <w:rPr>
          <w:rFonts w:hint="eastAsia" w:ascii="宋体" w:hAnsi="宋体" w:eastAsia="宋体" w:cs="宋体"/>
          <w:color w:val="auto"/>
          <w:sz w:val="24"/>
          <w:highlight w:val="none"/>
          <w:u w:val="single"/>
        </w:rPr>
        <w:t xml:space="preserve">徐州市（含县区），具体由采购单位指定。</w:t>
      </w:r>
      <w:r/>
    </w:p>
    <w:p>
      <w:pPr>
        <w:ind w:firstLine="480"/>
        <w:keepLines w:val="0"/>
        <w:keepNext w:val="0"/>
        <w:pageBreakBefore w:val="0"/>
        <w:spacing w:line="440" w:lineRule="exact"/>
        <w:widowControl w:val="off"/>
        <w:rPr>
          <w:rFonts w:hint="default" w:ascii="宋体" w:hAnsi="宋体" w:eastAsia="宋体" w:cs="宋体"/>
          <w:color w:val="auto"/>
          <w:sz w:val="24"/>
          <w:highlight w:val="none"/>
          <w:u w:val="single"/>
        </w:rPr>
      </w:pPr>
      <w:r>
        <w:rPr>
          <w:rFonts w:hint="eastAsia" w:ascii="宋体" w:hAnsi="宋体" w:eastAsia="宋体" w:cs="宋体"/>
          <w:color w:val="auto"/>
          <w:sz w:val="24"/>
          <w:highlight w:val="none"/>
        </w:rPr>
        <w:t xml:space="preserve">5.履行方式：</w:t>
      </w:r>
      <w:r>
        <w:rPr>
          <w:rFonts w:hint="eastAsia" w:ascii="宋体" w:hAnsi="宋体" w:eastAsia="宋体" w:cs="宋体"/>
          <w:color w:val="auto"/>
          <w:sz w:val="24"/>
          <w:highlight w:val="none"/>
          <w:u w:val="single"/>
        </w:rPr>
        <w:t xml:space="preserve">按照磋商文件和投标响应文件及合同约定履行，全面服从甲方工作安排及要求。</w:t>
      </w:r>
      <w:r/>
    </w:p>
    <w:p>
      <w:pPr>
        <w:ind w:firstLine="480"/>
        <w:keepLines w:val="0"/>
        <w:keepNext w:val="0"/>
        <w:pageBreakBefore w:val="0"/>
        <w:spacing w:line="440" w:lineRule="exact"/>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6.乙方根据甲方要求提供下列服务：</w:t>
      </w:r>
      <w:r/>
    </w:p>
    <w:p>
      <w:pPr>
        <w:ind w:firstLine="480"/>
        <w:keepLines w:val="0"/>
        <w:keepNext w:val="0"/>
        <w:pageBreakBefore w:val="0"/>
        <w:spacing w:line="440" w:lineRule="exact"/>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乙方作为演出团队，本合同演出场次为</w:t>
      </w:r>
      <w:r>
        <w:rPr>
          <w:rFonts w:hint="eastAsia" w:ascii="宋体" w:hAnsi="宋体" w:eastAsia="宋体" w:cs="宋体"/>
          <w:b/>
          <w:bCs/>
          <w:color w:val="auto"/>
          <w:sz w:val="24"/>
          <w:highlight w:val="none"/>
          <w:u w:val="single"/>
        </w:rPr>
        <w:t xml:space="preserve"> 16 </w:t>
      </w:r>
      <w:r>
        <w:rPr>
          <w:rFonts w:hint="eastAsia" w:ascii="宋体" w:hAnsi="宋体" w:eastAsia="宋体" w:cs="宋体"/>
          <w:color w:val="auto"/>
          <w:sz w:val="24"/>
          <w:highlight w:val="none"/>
        </w:rPr>
        <w:t xml:space="preserve">场，其中第一阶段</w:t>
      </w:r>
      <w:r>
        <w:rPr>
          <w:rFonts w:hint="eastAsia" w:ascii="宋体" w:hAnsi="宋体" w:eastAsia="宋体" w:cs="宋体"/>
          <w:b/>
          <w:bCs/>
          <w:color w:val="auto"/>
          <w:sz w:val="24"/>
          <w:highlight w:val="none"/>
          <w:u w:val="single"/>
        </w:rPr>
        <w:t xml:space="preserve">  5  </w:t>
      </w:r>
      <w:r>
        <w:rPr>
          <w:rFonts w:hint="eastAsia" w:ascii="宋体" w:hAnsi="宋体" w:eastAsia="宋体" w:cs="宋体"/>
          <w:color w:val="auto"/>
          <w:sz w:val="24"/>
          <w:highlight w:val="none"/>
        </w:rPr>
        <w:t xml:space="preserve">场以上，第二阶段</w:t>
      </w:r>
      <w:r>
        <w:rPr>
          <w:rFonts w:hint="eastAsia" w:ascii="宋体" w:hAnsi="宋体" w:eastAsia="宋体" w:cs="宋体"/>
          <w:b/>
          <w:bCs/>
          <w:color w:val="auto"/>
          <w:sz w:val="24"/>
          <w:highlight w:val="none"/>
          <w:u w:val="single"/>
        </w:rPr>
        <w:t xml:space="preserve">  9  </w:t>
      </w:r>
      <w:r>
        <w:rPr>
          <w:rFonts w:hint="eastAsia" w:ascii="宋体" w:hAnsi="宋体" w:eastAsia="宋体" w:cs="宋体"/>
          <w:color w:val="auto"/>
          <w:sz w:val="24"/>
          <w:highlight w:val="none"/>
        </w:rPr>
        <w:t xml:space="preserve">场以上，第三阶段</w:t>
      </w:r>
      <w:r>
        <w:rPr>
          <w:rFonts w:hint="eastAsia" w:ascii="宋体" w:hAnsi="宋体" w:eastAsia="宋体" w:cs="宋体"/>
          <w:b/>
          <w:bCs/>
          <w:color w:val="auto"/>
          <w:sz w:val="24"/>
          <w:highlight w:val="none"/>
          <w:u w:val="single"/>
        </w:rPr>
        <w:t xml:space="preserve">完成剩余场次</w:t>
      </w:r>
      <w:r>
        <w:rPr>
          <w:rFonts w:hint="eastAsia" w:ascii="宋体" w:hAnsi="宋体" w:eastAsia="宋体" w:cs="宋体"/>
          <w:color w:val="auto"/>
          <w:sz w:val="24"/>
          <w:highlight w:val="none"/>
        </w:rPr>
        <w:t xml:space="preserve">。按照甲方的要求，演出将安排</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rPr>
        <w:t xml:space="preserve">地区的乡镇，具体演出时间和地点另行通知。</w:t>
      </w:r>
      <w:r/>
    </w:p>
    <w:p>
      <w:pPr>
        <w:ind w:firstLine="482"/>
        <w:keepLines w:val="0"/>
        <w:keepNext w:val="0"/>
        <w:pageBreakBefore w:val="0"/>
        <w:spacing w:line="440" w:lineRule="exact"/>
        <w:widowControl w:val="off"/>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二、服务内容及要求</w:t>
      </w:r>
      <w:r/>
    </w:p>
    <w:p>
      <w:pPr>
        <w:ind w:firstLine="480"/>
        <w:keepLines w:val="0"/>
        <w:keepNext w:val="0"/>
        <w:pageBreakBefore w:val="0"/>
        <w:spacing w:line="440" w:lineRule="exact"/>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服务内容详见采购需求及乙方响应性文件等。</w:t>
      </w:r>
      <w:r/>
    </w:p>
    <w:p>
      <w:pPr>
        <w:ind w:firstLine="482"/>
        <w:keepLines w:val="0"/>
        <w:keepNext w:val="0"/>
        <w:pageBreakBefore w:val="0"/>
        <w:spacing w:line="440" w:lineRule="exact"/>
        <w:widowControl w:val="off"/>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三、合同价款及支付方式：</w:t>
      </w:r>
      <w:r/>
    </w:p>
    <w:p>
      <w:pPr>
        <w:ind w:firstLine="480"/>
        <w:keepLines w:val="0"/>
        <w:keepNext w:val="0"/>
        <w:pageBreakBefore w:val="0"/>
        <w:spacing w:before="120" w:after="120" w:line="440" w:lineRule="exact"/>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（一） 本合同总金额为：￥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）。该价款包含税金及乙方为履行本合同约定义务所需的全部费用，除上述价款外，甲方不再向乙方支付其他任何费用。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（二）合同款项的支付方式及进度安排</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经双方协商一致，选择以下</w:t>
      </w:r>
      <w:r>
        <w:rPr>
          <w:rFonts w:ascii="SimSun" w:hAnsi="SimSun" w:eastAsia="SimSun" w:cs="SimSun"/>
          <w:b/>
          <w:color w:val="000000"/>
          <w:sz w:val="24"/>
        </w:rPr>
        <w:t xml:space="preserve">第</w:t>
      </w:r>
      <w:r>
        <w:rPr>
          <w:rFonts w:ascii="SimSun" w:hAnsi="SimSun" w:eastAsia="SimSun" w:cs="SimSun"/>
          <w:b/>
          <w:color w:val="000000"/>
          <w:sz w:val="24"/>
          <w:u w:val="single"/>
        </w:rPr>
        <w:t xml:space="preserve">     </w:t>
      </w:r>
      <w:r>
        <w:rPr>
          <w:rFonts w:ascii="SimSun" w:hAnsi="SimSun" w:eastAsia="SimSun" w:cs="SimSun"/>
          <w:b/>
          <w:color w:val="000000"/>
          <w:sz w:val="24"/>
        </w:rPr>
        <w:t xml:space="preserve">种</w:t>
      </w:r>
      <w:r>
        <w:rPr>
          <w:rFonts w:ascii="SimSun" w:hAnsi="SimSun" w:eastAsia="SimSun" w:cs="SimSun"/>
          <w:color w:val="000000"/>
          <w:sz w:val="24"/>
        </w:rPr>
        <w:t xml:space="preserve">付款方式：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付款方式一：</w:t>
      </w:r>
      <w:r>
        <w:rPr>
          <w:sz w:val="21"/>
        </w:rPr>
      </w:r>
      <w:r/>
    </w:p>
    <w:p>
      <w:pPr>
        <w:ind w:firstLine="480"/>
        <w:keepLines w:val="0"/>
        <w:keepNext w:val="0"/>
        <w:pageBreakBefore w:val="0"/>
        <w:spacing w:line="440" w:lineRule="exact"/>
        <w:widowControl w:val="off"/>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 xml:space="preserve">项目共分三个演出阶段，每个演出阶段前，演出计划经采购人确认后，采购人向供应商支付40%的费用（其中，一、二2个阶段合并计算，在第二阶段演出计划确认后支付），待本阶段结束，采购人将根据供应商本阶段</w:t>
      </w:r>
      <w:r>
        <w:rPr>
          <w:rFonts w:hint="default" w:ascii="宋体" w:hAnsi="宋体" w:eastAsia="宋体" w:cs="宋体"/>
          <w:bCs/>
          <w:color w:val="auto"/>
          <w:sz w:val="24"/>
          <w:highlight w:val="none"/>
        </w:rPr>
        <w:t xml:space="preserve">抽检</w:t>
      </w:r>
      <w:r>
        <w:rPr>
          <w:rFonts w:hint="eastAsia" w:ascii="宋体" w:hAnsi="宋体" w:eastAsia="宋体" w:cs="宋体"/>
          <w:bCs/>
          <w:color w:val="auto"/>
          <w:sz w:val="24"/>
          <w:highlight w:val="none"/>
        </w:rPr>
        <w:t xml:space="preserve">情况对服务质量进行考核评分。采购人根据供应商综合得分情况，按照下列标准支付剩余费用。如因财政资金未按时拨付导致采购人迟延付款的，采购人不承担违约责任。</w:t>
      </w:r>
      <w:r/>
    </w:p>
    <w:p>
      <w:pPr>
        <w:ind w:firstLine="480"/>
        <w:keepLines w:val="0"/>
        <w:keepNext w:val="0"/>
        <w:pageBreakBefore w:val="0"/>
        <w:spacing w:line="440" w:lineRule="exact"/>
        <w:widowControl w:val="off"/>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 xml:space="preserve">综合得分在</w:t>
      </w:r>
      <w:r>
        <w:rPr>
          <w:rFonts w:hint="default" w:ascii="宋体" w:hAnsi="宋体" w:eastAsia="宋体" w:cs="宋体"/>
          <w:bCs/>
          <w:color w:val="auto"/>
          <w:sz w:val="24"/>
          <w:highlight w:val="none"/>
        </w:rPr>
        <w:t xml:space="preserve">9</w:t>
      </w:r>
      <w:r>
        <w:rPr>
          <w:rFonts w:hint="eastAsia" w:ascii="宋体" w:hAnsi="宋体" w:eastAsia="宋体" w:cs="宋体"/>
          <w:bCs/>
          <w:color w:val="auto"/>
          <w:sz w:val="24"/>
          <w:highlight w:val="none"/>
        </w:rPr>
        <w:t xml:space="preserve">0分（含）以上的：按60%服务费用*100%支付剩余费用。</w:t>
      </w:r>
      <w:r/>
    </w:p>
    <w:p>
      <w:pPr>
        <w:ind w:firstLine="480"/>
        <w:keepLines w:val="0"/>
        <w:keepNext w:val="0"/>
        <w:pageBreakBefore w:val="0"/>
        <w:spacing w:line="440" w:lineRule="exact"/>
        <w:widowControl w:val="off"/>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 xml:space="preserve">综合得分在80分（含）以上不满90分的：按60%服务费用*90%支付剩余费用。</w:t>
      </w:r>
      <w:r/>
    </w:p>
    <w:p>
      <w:pPr>
        <w:ind w:firstLine="480"/>
        <w:keepLines w:val="0"/>
        <w:keepNext w:val="0"/>
        <w:pageBreakBefore w:val="0"/>
        <w:spacing w:line="440" w:lineRule="exact"/>
        <w:widowControl w:val="off"/>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 xml:space="preserve">综合得分在70分（含）以上不满80分的：按60%服务费用*80%支付剩余费用。</w:t>
      </w:r>
      <w:r/>
    </w:p>
    <w:p>
      <w:pPr>
        <w:ind w:firstLine="480"/>
        <w:keepLines w:val="0"/>
        <w:keepNext w:val="0"/>
        <w:pageBreakBefore w:val="0"/>
        <w:spacing w:line="440" w:lineRule="exact"/>
        <w:widowControl w:val="off"/>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 xml:space="preserve">综合得分在60分（含）以上不满70分的：按60%服务费用*70%支付剩余费用。</w:t>
      </w:r>
      <w:r/>
    </w:p>
    <w:p>
      <w:pPr>
        <w:ind w:firstLine="480"/>
        <w:keepLines w:val="0"/>
        <w:keepNext w:val="0"/>
        <w:pageBreakBefore w:val="0"/>
        <w:spacing w:line="440" w:lineRule="exact"/>
        <w:widowControl w:val="off"/>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 xml:space="preserve">综合得分低于60分的：不再支付剩余费用。</w:t>
      </w:r>
      <w:r/>
    </w:p>
    <w:p>
      <w:pPr>
        <w:ind w:firstLine="480"/>
        <w:keepLines w:val="0"/>
        <w:keepNext w:val="0"/>
        <w:pageBreakBefore w:val="0"/>
        <w:spacing w:line="440" w:lineRule="exact"/>
        <w:widowControl w:val="off"/>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 xml:space="preserve">《考核标准》详见附件。</w:t>
      </w:r>
      <w:r/>
    </w:p>
    <w:p>
      <w:pPr>
        <w:ind w:firstLine="480"/>
        <w:keepLines w:val="0"/>
        <w:keepNext w:val="0"/>
        <w:pageBreakBefore w:val="0"/>
        <w:spacing w:line="440" w:lineRule="exact"/>
        <w:widowControl w:val="off"/>
        <w:rPr>
          <w:rFonts w:hint="default"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注：在签订合同时，成交供应商明确表示无需预付款或者主动要求降低预付款比例的，采购人可不适用预付款规定。</w:t>
      </w:r>
      <w:r/>
    </w:p>
    <w:p>
      <w:pPr>
        <w:ind w:firstLine="480"/>
        <w:keepLines w:val="0"/>
        <w:keepNext w:val="0"/>
        <w:pageBreakBefore w:val="0"/>
        <w:spacing w:line="440" w:lineRule="exact"/>
        <w:widowControl w:val="off"/>
        <w:rPr>
          <w:rFonts w:hint="default"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资金支付的</w:t>
      </w: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收到乙方发票15个工作日内</w:t>
      </w:r>
      <w:r>
        <w:rPr>
          <w:rFonts w:hint="eastAsia" w:ascii="宋体" w:hAnsi="宋体" w:eastAsia="宋体" w:cs="宋体"/>
          <w:color w:val="auto"/>
          <w:sz w:val="24"/>
          <w:highlight w:val="none"/>
          <w:lang w:val="zh-CN"/>
        </w:rPr>
        <w:t xml:space="preserve">；</w:t>
      </w:r>
      <w:r/>
    </w:p>
    <w:p>
      <w:pPr>
        <w:ind w:firstLine="480"/>
        <w:keepLines w:val="0"/>
        <w:keepNext w:val="0"/>
        <w:pageBreakBefore w:val="0"/>
        <w:spacing w:line="440" w:lineRule="exact"/>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lang w:val="zh-CN"/>
        </w:rPr>
        <w:t xml:space="preserve">资金支付</w:t>
      </w:r>
      <w:r>
        <w:rPr>
          <w:rFonts w:hint="eastAsia" w:ascii="宋体" w:hAnsi="宋体" w:eastAsia="宋体" w:cs="宋体"/>
          <w:color w:val="auto"/>
          <w:sz w:val="24"/>
          <w:highlight w:val="none"/>
        </w:rPr>
        <w:t xml:space="preserve">的条件：满足相应阶段的要求且收到乙方发票；</w:t>
      </w:r>
      <w:r/>
    </w:p>
    <w:p>
      <w:pPr>
        <w:ind w:firstLine="480"/>
        <w:jc w:val="left"/>
        <w:keepLines w:val="0"/>
        <w:keepNext w:val="0"/>
        <w:pageBreakBefore w:val="0"/>
        <w:spacing w:line="440" w:lineRule="exact"/>
        <w:widowControl w:val="off"/>
        <w:rPr>
          <w:rFonts w:hint="default" w:ascii="宋体" w:hAnsi="宋体" w:eastAsia="宋体" w:cs="宋体"/>
          <w:bCs/>
          <w:color w:val="auto"/>
          <w:sz w:val="24"/>
          <w:szCs w:val="22"/>
          <w:highlight w:val="none"/>
          <w:lang w:val="zh-CN"/>
        </w:rPr>
      </w:pPr>
      <w:r>
        <w:rPr>
          <w:rFonts w:hint="eastAsia" w:ascii="宋体" w:hAnsi="宋体" w:eastAsia="宋体" w:cs="宋体"/>
          <w:bCs/>
          <w:color w:val="auto"/>
          <w:sz w:val="24"/>
          <w:szCs w:val="22"/>
          <w:highlight w:val="none"/>
          <w:lang w:val="zh-CN"/>
        </w:rPr>
        <w:t xml:space="preserve">乙方收款账户信息如下：</w:t>
      </w:r>
      <w:r/>
    </w:p>
    <w:p>
      <w:pPr>
        <w:ind w:firstLine="480"/>
        <w:jc w:val="left"/>
        <w:keepLines w:val="0"/>
        <w:keepNext w:val="0"/>
        <w:pageBreakBefore w:val="0"/>
        <w:spacing w:line="440" w:lineRule="exact"/>
        <w:widowControl w:val="off"/>
        <w:rPr>
          <w:rFonts w:hint="default" w:ascii="宋体" w:hAnsi="宋体" w:eastAsia="宋体" w:cs="宋体"/>
          <w:bCs/>
          <w:color w:val="auto"/>
          <w:sz w:val="24"/>
          <w:szCs w:val="22"/>
          <w:highlight w:val="none"/>
          <w:u w:val="single"/>
        </w:rPr>
      </w:pPr>
      <w:r>
        <w:rPr>
          <w:rFonts w:hint="eastAsia" w:ascii="宋体" w:hAnsi="宋体" w:eastAsia="宋体" w:cs="宋体"/>
          <w:bCs/>
          <w:color w:val="auto"/>
          <w:sz w:val="24"/>
          <w:szCs w:val="22"/>
          <w:highlight w:val="none"/>
          <w:lang w:val="zh-CN"/>
        </w:rPr>
        <w:t xml:space="preserve">户名：</w:t>
      </w:r>
      <w:r>
        <w:rPr>
          <w:rFonts w:hint="eastAsia" w:ascii="宋体" w:hAnsi="宋体" w:eastAsia="宋体" w:cs="宋体"/>
          <w:bCs/>
          <w:color w:val="auto"/>
          <w:sz w:val="24"/>
          <w:szCs w:val="22"/>
          <w:highlight w:val="none"/>
          <w:u w:val="single"/>
        </w:rPr>
        <w:t xml:space="preserve">                      </w:t>
      </w:r>
      <w:r/>
    </w:p>
    <w:p>
      <w:pPr>
        <w:ind w:firstLine="480"/>
        <w:jc w:val="left"/>
        <w:keepLines w:val="0"/>
        <w:keepNext w:val="0"/>
        <w:pageBreakBefore w:val="0"/>
        <w:spacing w:line="440" w:lineRule="exact"/>
        <w:widowControl w:val="off"/>
        <w:rPr>
          <w:rFonts w:hint="default"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zh-CN"/>
        </w:rPr>
        <w:t xml:space="preserve">账号：</w:t>
      </w:r>
      <w:r>
        <w:rPr>
          <w:rFonts w:hint="eastAsia"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rPr>
        <w:t xml:space="preserve"> </w:t>
      </w:r>
      <w:r/>
    </w:p>
    <w:p>
      <w:pPr>
        <w:ind w:firstLine="480"/>
        <w:jc w:val="left"/>
        <w:keepLines w:val="0"/>
        <w:keepNext w:val="0"/>
        <w:pageBreakBefore w:val="0"/>
        <w:spacing w:line="440" w:lineRule="exact"/>
        <w:widowControl w:val="off"/>
        <w:rPr>
          <w:rFonts w:hint="default"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zh-CN"/>
        </w:rPr>
        <w:t xml:space="preserve">开户行：</w:t>
      </w:r>
      <w:r>
        <w:rPr>
          <w:rFonts w:hint="eastAsia" w:ascii="宋体" w:hAnsi="宋体" w:eastAsia="宋体" w:cs="宋体"/>
          <w:bCs/>
          <w:color w:val="auto"/>
          <w:sz w:val="24"/>
          <w:szCs w:val="22"/>
          <w:highlight w:val="none"/>
          <w:u w:val="single"/>
        </w:rPr>
        <w:t xml:space="preserve">                    </w:t>
      </w:r>
      <w:r/>
    </w:p>
    <w:p>
      <w:pPr>
        <w:ind w:firstLine="480"/>
        <w:jc w:val="left"/>
        <w:keepLines w:val="0"/>
        <w:keepNext w:val="0"/>
        <w:pageBreakBefore w:val="0"/>
        <w:spacing w:line="440" w:lineRule="exact"/>
        <w:widowControl w:val="off"/>
        <w:rPr>
          <w:rFonts w:hint="default" w:ascii="宋体" w:hAnsi="宋体" w:eastAsia="宋体" w:cs="宋体"/>
          <w:bCs/>
          <w:color w:val="auto"/>
          <w:sz w:val="24"/>
          <w:szCs w:val="22"/>
          <w:highlight w:val="none"/>
          <w:lang w:val="zh-CN"/>
        </w:rPr>
      </w:pPr>
      <w:r>
        <w:rPr>
          <w:rFonts w:hint="eastAsia" w:ascii="宋体" w:hAnsi="宋体" w:eastAsia="宋体" w:cs="宋体"/>
          <w:bCs/>
          <w:color w:val="auto"/>
          <w:sz w:val="24"/>
          <w:szCs w:val="22"/>
          <w:highlight w:val="none"/>
          <w:lang w:val="zh-CN"/>
        </w:rPr>
        <w:t xml:space="preserve">未经甲方书面同意，乙方不得擅自修改此处的收款账户信息。</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rPr>
        <w:t xml:space="preserve">备注：在本协议采购项目之外的临时增加文化服务活动所产生的额外费用，需由甲乙双方书面确认后由甲方支付相应费用。</w:t>
      </w:r>
      <w:r/>
    </w:p>
    <w:p>
      <w:pPr>
        <w:ind w:left="0" w:right="0" w:firstLine="480"/>
        <w:jc w:val="both"/>
        <w:spacing w:before="0" w:after="0" w:line="85"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付款方式</w:t>
      </w:r>
      <w:r>
        <w:rPr>
          <w:rFonts w:ascii="SimSun" w:hAnsi="SimSun" w:eastAsia="SimSun" w:cs="SimSun"/>
          <w:b/>
          <w:bCs/>
          <w:color w:val="000000"/>
          <w:sz w:val="24"/>
        </w:rPr>
        <w:t xml:space="preserve">二</w:t>
      </w:r>
      <w:r>
        <w:rPr>
          <w:rFonts w:ascii="SimSun" w:hAnsi="SimSun" w:eastAsia="SimSun" w:cs="SimSun"/>
          <w:b/>
          <w:bCs/>
          <w:color w:val="000000"/>
          <w:sz w:val="24"/>
        </w:rPr>
        <w:t xml:space="preserve">：</w:t>
      </w:r>
      <w:r>
        <w:rPr>
          <w:b/>
          <w:bCs/>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付款条件一：提交预付款保函的</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（1）合同签订且乙方向甲方出具预付款保函后</w:t>
      </w:r>
      <w:r>
        <w:rPr>
          <w:rFonts w:ascii="SimSun" w:hAnsi="SimSun" w:eastAsia="SimSun" w:cs="SimSun"/>
          <w:color w:val="000000"/>
          <w:sz w:val="24"/>
          <w:u w:val="single"/>
        </w:rPr>
        <w:t xml:space="preserve"> 15</w:t>
      </w:r>
      <w:r>
        <w:rPr>
          <w:rFonts w:ascii="SimSun" w:hAnsi="SimSun" w:eastAsia="SimSun" w:cs="SimSun"/>
          <w:color w:val="000000"/>
          <w:sz w:val="24"/>
        </w:rPr>
        <w:t xml:space="preserve">工作日内，甲方应支付合同价款的百分之</w:t>
      </w:r>
      <w:r>
        <w:rPr>
          <w:rFonts w:ascii="SimSun" w:hAnsi="SimSun" w:eastAsia="SimSun" w:cs="SimSun"/>
          <w:color w:val="000000"/>
          <w:sz w:val="24"/>
          <w:u w:val="single"/>
        </w:rPr>
        <w:t xml:space="preserve">四</w:t>
      </w:r>
      <w:r>
        <w:rPr>
          <w:rFonts w:ascii="SimSun" w:hAnsi="SimSun" w:eastAsia="SimSun" w:cs="SimSun"/>
          <w:color w:val="000000"/>
          <w:sz w:val="24"/>
          <w:u w:val="single"/>
        </w:rPr>
        <w:t xml:space="preserve">十</w:t>
      </w:r>
      <w:r>
        <w:rPr>
          <w:rFonts w:ascii="SimSun" w:hAnsi="SimSun" w:eastAsia="SimSun" w:cs="SimSun"/>
          <w:color w:val="000000"/>
          <w:sz w:val="24"/>
        </w:rPr>
        <w:t xml:space="preserve">(</w:t>
      </w:r>
      <w:r>
        <w:rPr>
          <w:rFonts w:ascii="SimSun" w:hAnsi="SimSun" w:eastAsia="SimSun" w:cs="SimSun"/>
          <w:color w:val="000000"/>
          <w:sz w:val="24"/>
          <w:u w:val="single"/>
        </w:rPr>
        <w:t xml:space="preserve">40</w:t>
      </w:r>
      <w:r>
        <w:rPr>
          <w:rFonts w:ascii="SimSun" w:hAnsi="SimSun" w:eastAsia="SimSun" w:cs="SimSun"/>
          <w:color w:val="000000"/>
          <w:sz w:val="24"/>
        </w:rPr>
        <w:t xml:space="preserve">%)小 写¥</w:t>
      </w:r>
      <w:r>
        <w:rPr>
          <w:rFonts w:ascii="SimSun" w:hAnsi="SimSun" w:eastAsia="SimSun" w:cs="SimSun"/>
          <w:color w:val="000000"/>
          <w:sz w:val="24"/>
          <w:u w:val="single"/>
        </w:rPr>
        <w:tab/>
        <w:t xml:space="preserve">           </w:t>
      </w:r>
      <w:r>
        <w:rPr>
          <w:rFonts w:ascii="SimSun" w:hAnsi="SimSun" w:eastAsia="SimSun" w:cs="SimSun"/>
          <w:color w:val="000000"/>
          <w:sz w:val="24"/>
        </w:rPr>
        <w:t xml:space="preserve">大写：</w:t>
      </w:r>
      <w:r>
        <w:rPr>
          <w:rFonts w:ascii="SimSun" w:hAnsi="SimSun" w:eastAsia="SimSun" w:cs="SimSun"/>
          <w:color w:val="000000"/>
          <w:sz w:val="24"/>
          <w:u w:val="single"/>
        </w:rPr>
        <w:t xml:space="preserve">               </w:t>
      </w:r>
      <w:r>
        <w:rPr>
          <w:rFonts w:ascii="SimSun" w:hAnsi="SimSun" w:eastAsia="SimSun" w:cs="SimSun"/>
          <w:color w:val="000000"/>
          <w:sz w:val="24"/>
        </w:rPr>
        <w:t xml:space="preserve">人民币。</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（2）验收合格后</w:t>
      </w:r>
      <w:r>
        <w:rPr>
          <w:rFonts w:ascii="SimSun" w:hAnsi="SimSun" w:eastAsia="SimSun" w:cs="SimSun"/>
          <w:color w:val="000000"/>
          <w:sz w:val="24"/>
        </w:rPr>
        <w:t xml:space="preserve">15个工作日内，甲方应支付合同价款的百分之</w:t>
      </w:r>
      <w:r>
        <w:rPr>
          <w:rFonts w:ascii="SimSun" w:hAnsi="SimSun" w:eastAsia="SimSun" w:cs="SimSun"/>
          <w:color w:val="000000"/>
          <w:sz w:val="24"/>
          <w:u w:val="single"/>
        </w:rPr>
        <w:t xml:space="preserve">六</w:t>
      </w:r>
      <w:r>
        <w:rPr>
          <w:rFonts w:ascii="SimSun" w:hAnsi="SimSun" w:eastAsia="SimSun" w:cs="SimSun"/>
          <w:color w:val="000000"/>
          <w:sz w:val="24"/>
          <w:u w:val="single"/>
        </w:rPr>
        <w:t xml:space="preserve">十</w:t>
      </w:r>
      <w:r>
        <w:rPr>
          <w:rFonts w:ascii="SimSun" w:hAnsi="SimSun" w:eastAsia="SimSun" w:cs="SimSun"/>
          <w:color w:val="000000"/>
          <w:sz w:val="24"/>
        </w:rPr>
        <w:t xml:space="preserve"> (</w:t>
      </w:r>
      <w:r>
        <w:rPr>
          <w:rFonts w:ascii="SimSun" w:hAnsi="SimSun" w:eastAsia="SimSun" w:cs="SimSun"/>
          <w:color w:val="000000"/>
          <w:sz w:val="24"/>
          <w:u w:val="single"/>
        </w:rPr>
        <w:t xml:space="preserve">60</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w:t>
      </w:r>
      <w:r>
        <w:rPr>
          <w:rFonts w:ascii="SimSun" w:hAnsi="SimSun" w:eastAsia="SimSun" w:cs="SimSun"/>
          <w:color w:val="000000"/>
          <w:sz w:val="24"/>
          <w:u w:val="single"/>
        </w:rPr>
        <w:t xml:space="preserve">           </w:t>
      </w:r>
      <w:r>
        <w:rPr>
          <w:rFonts w:ascii="SimSun" w:hAnsi="SimSun" w:eastAsia="SimSun" w:cs="SimSun"/>
          <w:color w:val="000000"/>
          <w:sz w:val="24"/>
        </w:rPr>
        <w:t xml:space="preserve">人民币。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付款条件二：不提交预付款保函的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w:t>
      </w:r>
      <w:r>
        <w:rPr>
          <w:rFonts w:ascii="SimSun" w:hAnsi="SimSun" w:eastAsia="SimSun" w:cs="SimSun"/>
          <w:color w:val="000000"/>
          <w:sz w:val="24"/>
        </w:rPr>
        <w:t xml:space="preserve">15工作日内，甲方应支付合同价款的百分之</w:t>
      </w:r>
      <w:r>
        <w:rPr>
          <w:rFonts w:ascii="SimSun" w:hAnsi="SimSun" w:eastAsia="SimSun" w:cs="SimSun"/>
          <w:color w:val="000000"/>
          <w:sz w:val="24"/>
          <w:u w:val="single"/>
        </w:rPr>
        <w:t xml:space="preserve">四</w:t>
      </w:r>
      <w:r>
        <w:rPr>
          <w:rFonts w:ascii="SimSun" w:hAnsi="SimSun" w:eastAsia="SimSun" w:cs="SimSun"/>
          <w:color w:val="000000"/>
          <w:sz w:val="24"/>
          <w:u w:val="single"/>
        </w:rPr>
        <w:t xml:space="preserve">十</w:t>
      </w:r>
      <w:r>
        <w:rPr>
          <w:rFonts w:ascii="SimSun" w:hAnsi="SimSun" w:eastAsia="SimSun" w:cs="SimSun"/>
          <w:color w:val="000000"/>
          <w:sz w:val="24"/>
        </w:rPr>
        <w:t xml:space="preserve">(40%)小写¥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（2）验收合格后15工作日内，甲方应支付合同价款的百分之</w:t>
      </w:r>
      <w:r>
        <w:rPr>
          <w:rFonts w:ascii="SimSun" w:hAnsi="SimSun" w:eastAsia="SimSun" w:cs="SimSun"/>
          <w:color w:val="000000"/>
          <w:sz w:val="24"/>
          <w:u w:val="single"/>
        </w:rPr>
        <w:t xml:space="preserve">六</w:t>
      </w:r>
      <w:r>
        <w:rPr>
          <w:rFonts w:ascii="SimSun" w:hAnsi="SimSun" w:eastAsia="SimSun" w:cs="SimSun"/>
          <w:color w:val="000000"/>
          <w:sz w:val="24"/>
          <w:u w:val="single"/>
        </w:rPr>
        <w:t xml:space="preserve">十</w:t>
      </w:r>
      <w:r>
        <w:rPr>
          <w:rFonts w:ascii="SimSun" w:hAnsi="SimSun" w:eastAsia="SimSun" w:cs="SimSun"/>
          <w:color w:val="000000"/>
          <w:sz w:val="24"/>
        </w:rPr>
        <w:t xml:space="preserve"> (60%)小写¥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7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注：1、付款条件一中，出具预付款保函后支付的合同款应当与保函金额一致。</w:t>
      </w:r>
      <w:r/>
    </w:p>
    <w:p>
      <w:pPr>
        <w:ind w:firstLine="480"/>
        <w:jc w:val="left"/>
        <w:keepLines w:val="0"/>
        <w:keepNext w:val="0"/>
        <w:pageBreakBefore w:val="0"/>
        <w:spacing w:line="440" w:lineRule="exact"/>
        <w:widowControl w:val="off"/>
        <w:rPr>
          <w:rFonts w:hint="default" w:ascii="宋体" w:hAnsi="宋体" w:eastAsia="宋体" w:cs="宋体"/>
          <w:color w:val="auto"/>
          <w:sz w:val="24"/>
          <w:szCs w:val="24"/>
          <w:highlight w:val="none"/>
        </w:rPr>
      </w:pPr>
      <w:r>
        <w:rPr>
          <w:rFonts w:ascii="SimSun" w:hAnsi="SimSun" w:eastAsia="SimSun" w:cs="SimSun"/>
          <w:color w:val="000000"/>
          <w:sz w:val="24"/>
        </w:rPr>
        <w:t xml:space="preserve">2、付款条件二中，预付款比例设定应符合《关于做好政府釆购支持企业发展有关事项的通知》(苏财购〔2020)52号)要求。</w:t>
      </w:r>
      <w:r>
        <w:rPr>
          <w:rFonts w:hint="eastAsia" w:ascii="宋体" w:hAnsi="宋体" w:eastAsia="宋体" w:cs="宋体"/>
          <w:color w:val="auto"/>
          <w:sz w:val="24"/>
          <w:szCs w:val="22"/>
          <w:highlight w:val="none"/>
        </w:rPr>
      </w:r>
      <w:r/>
    </w:p>
    <w:p>
      <w:pPr>
        <w:ind w:firstLine="482"/>
        <w:keepLines w:val="0"/>
        <w:keepNext w:val="0"/>
        <w:pageBreakBefore w:val="0"/>
        <w:spacing w:line="440" w:lineRule="exact"/>
        <w:widowControl w:val="off"/>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三、合同的组成部分</w:t>
      </w:r>
      <w:r/>
    </w:p>
    <w:p>
      <w:pPr>
        <w:ind w:firstLine="480"/>
        <w:keepLines w:val="0"/>
        <w:keepNext w:val="0"/>
        <w:pageBreakBefore w:val="0"/>
        <w:spacing w:line="440" w:lineRule="exact"/>
        <w:widowControl w:val="off"/>
        <w:rPr>
          <w:rFonts w:hint="default"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本合同条款、成交通知书、磋商文件、响应文件及乙方在开标时的书面承诺等构成合同的组成部分，与本合同具有同等法律效力。其他未规定的事宜，均遵照中华人民共和国有关法律、法规和规章执行。</w:t>
      </w:r>
      <w:r/>
    </w:p>
    <w:p>
      <w:pPr>
        <w:ind w:firstLine="482"/>
        <w:keepLines w:val="0"/>
        <w:keepNext w:val="0"/>
        <w:pageBreakBefore w:val="0"/>
        <w:spacing w:line="440" w:lineRule="exact"/>
        <w:widowControl w:val="off"/>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四、权利保证</w:t>
      </w:r>
      <w:r/>
    </w:p>
    <w:p>
      <w:pPr>
        <w:ind w:firstLine="480"/>
        <w:keepLines w:val="0"/>
        <w:keepNext w:val="0"/>
        <w:pageBreakBefore w:val="0"/>
        <w:spacing w:line="440" w:lineRule="exact"/>
        <w:widowControl w:val="off"/>
        <w:rPr>
          <w:rFonts w:hint="default"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乙方应保证为甲方提供货物和服务任何一部分时不受第三方提出侵犯其专利权、版权、商标权或其他权利的起诉。一旦出现侵权，乙方应承担全部责任。</w:t>
      </w:r>
      <w:r/>
    </w:p>
    <w:p>
      <w:pPr>
        <w:ind w:firstLine="482"/>
        <w:jc w:val="left"/>
        <w:keepLines w:val="0"/>
        <w:keepNext w:val="0"/>
        <w:pageBreakBefore w:val="0"/>
        <w:spacing w:line="440" w:lineRule="exact"/>
        <w:widowControl w:val="off"/>
        <w:rPr>
          <w:rFonts w:hint="default" w:ascii="宋体" w:hAnsi="宋体" w:eastAsia="宋体" w:cs="宋体"/>
          <w:b/>
          <w:color w:val="auto"/>
          <w:sz w:val="24"/>
          <w:szCs w:val="22"/>
          <w:highlight w:val="none"/>
          <w:lang w:val="zh-CN"/>
        </w:rPr>
      </w:pPr>
      <w:r>
        <w:rPr>
          <w:rFonts w:hint="eastAsia" w:ascii="宋体" w:hAnsi="宋体" w:eastAsia="宋体" w:cs="宋体"/>
          <w:b/>
          <w:color w:val="auto"/>
          <w:sz w:val="24"/>
          <w:highlight w:val="none"/>
        </w:rPr>
        <w:t xml:space="preserve">五、</w:t>
      </w:r>
      <w:r>
        <w:rPr>
          <w:rFonts w:hint="eastAsia" w:ascii="宋体" w:hAnsi="宋体" w:eastAsia="宋体" w:cs="宋体"/>
          <w:b/>
          <w:color w:val="auto"/>
          <w:sz w:val="24"/>
          <w:szCs w:val="22"/>
          <w:highlight w:val="none"/>
          <w:lang w:val="zh-CN"/>
        </w:rPr>
        <w:t xml:space="preserve">税费</w:t>
      </w:r>
      <w:r/>
    </w:p>
    <w:p>
      <w:pPr>
        <w:ind w:firstLine="480"/>
        <w:keepLines w:val="0"/>
        <w:keepNext w:val="0"/>
        <w:pageBreakBefore w:val="0"/>
        <w:spacing w:line="440" w:lineRule="exact"/>
        <w:widowControl w:val="off"/>
        <w:rPr>
          <w:rFonts w:hint="default" w:ascii="宋体" w:hAnsi="宋体" w:eastAsia="宋体" w:cs="宋体"/>
          <w:color w:val="auto"/>
          <w:sz w:val="24"/>
          <w:highlight w:val="none"/>
          <w:lang w:val="zh-CN"/>
        </w:rPr>
      </w:pPr>
      <w:r>
        <w:rPr>
          <w:rFonts w:hint="eastAsia" w:ascii="宋体" w:hAnsi="宋体" w:eastAsia="宋体" w:cs="宋体"/>
          <w:color w:val="auto"/>
          <w:sz w:val="24"/>
          <w:highlight w:val="none"/>
        </w:rPr>
        <w:t xml:space="preserve">本合同执行中相关的一切税费均由乙方负担。</w:t>
      </w:r>
      <w:r/>
    </w:p>
    <w:p>
      <w:pPr>
        <w:ind w:firstLine="482"/>
        <w:keepLines w:val="0"/>
        <w:keepNext w:val="0"/>
        <w:pageBreakBefore w:val="0"/>
        <w:spacing w:line="440" w:lineRule="exact"/>
        <w:widowControl w:val="off"/>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六、交付使用和验收</w:t>
      </w:r>
      <w:r/>
    </w:p>
    <w:p>
      <w:pPr>
        <w:ind w:firstLine="480"/>
        <w:keepLines w:val="0"/>
        <w:keepNext w:val="0"/>
        <w:pageBreakBefore w:val="0"/>
        <w:spacing w:line="440" w:lineRule="exact"/>
        <w:widowControl w:val="off"/>
        <w:rPr>
          <w:rFonts w:hint="default"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1.乙方应当在合同签订后</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天内完成磋商文件规定的项目并交付甲方使用。磋商文件有约定的，从其约定。</w:t>
      </w:r>
      <w:r/>
    </w:p>
    <w:p>
      <w:pPr>
        <w:ind w:firstLine="480"/>
        <w:keepLines w:val="0"/>
        <w:keepNext w:val="0"/>
        <w:pageBreakBefore w:val="0"/>
        <w:spacing w:line="440" w:lineRule="exact"/>
        <w:widowControl w:val="off"/>
        <w:rPr>
          <w:rFonts w:hint="default" w:ascii="宋体" w:hAnsi="宋体" w:eastAsia="宋体" w:cs="宋体"/>
          <w:color w:val="auto"/>
          <w:sz w:val="24"/>
          <w:highlight w:val="none"/>
          <w:lang w:val="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甲方自行组织或视情邀请相关专家或国家认可的质量检测机构参加验收，乙方提供的服务不符合磋商文件和合同规定的，甲方有权拒收，并承担验收费用等。</w:t>
      </w:r>
      <w:r/>
    </w:p>
    <w:p>
      <w:pPr>
        <w:ind w:firstLine="482"/>
        <w:keepLines w:val="0"/>
        <w:keepNext w:val="0"/>
        <w:pageBreakBefore w:val="0"/>
        <w:spacing w:line="440" w:lineRule="exact"/>
        <w:widowControl w:val="off"/>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七、履约保证金</w:t>
      </w:r>
      <w:r/>
    </w:p>
    <w:p>
      <w:pPr>
        <w:ind w:firstLine="480"/>
        <w:keepLines w:val="0"/>
        <w:keepNext w:val="0"/>
        <w:pageBreakBefore w:val="0"/>
        <w:spacing w:line="440" w:lineRule="exact"/>
        <w:widowControl w:val="off"/>
        <w:rPr>
          <w:rFonts w:hint="default"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不收取履约保证金。</w:t>
      </w:r>
      <w:r/>
    </w:p>
    <w:p>
      <w:pPr>
        <w:ind w:firstLine="482"/>
        <w:keepLines w:val="0"/>
        <w:keepNext w:val="0"/>
        <w:pageBreakBefore w:val="0"/>
        <w:spacing w:line="440" w:lineRule="exact"/>
        <w:widowControl w:val="off"/>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八、违约责任</w:t>
      </w:r>
      <w:r/>
    </w:p>
    <w:p>
      <w:pPr>
        <w:ind w:firstLine="480"/>
        <w:keepLines w:val="0"/>
        <w:keepNext w:val="0"/>
        <w:pageBreakBefore w:val="0"/>
        <w:spacing w:line="440" w:lineRule="exact"/>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1.甲方无正当理由拒绝验收或拒付款的，甲方向乙方偿付合同总价的 5%违约金。</w:t>
      </w:r>
      <w:r/>
    </w:p>
    <w:p>
      <w:pPr>
        <w:ind w:firstLine="480"/>
        <w:keepLines w:val="0"/>
        <w:keepNext w:val="0"/>
        <w:pageBreakBefore w:val="0"/>
        <w:spacing w:line="440" w:lineRule="exact"/>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2.甲方未按合同规定的期限向乙方支付合同款的，每逾期 1 天甲方向乙方偿付欠款总额的 5‰滞纳金，但累计滞纳金总额不超过欠款总额的 5%，如因财政资金未按时拨付导致甲方迟延付款的，甲方不承担违约责任。</w:t>
      </w:r>
      <w:r/>
    </w:p>
    <w:p>
      <w:pPr>
        <w:ind w:firstLine="480"/>
        <w:keepLines w:val="0"/>
        <w:keepNext w:val="0"/>
        <w:pageBreakBefore w:val="0"/>
        <w:spacing w:line="440" w:lineRule="exact"/>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3.如乙方不能在每个演出阶段内完成演出场次的，乙方应向甲方支付合同总价5%的违约金。</w:t>
      </w:r>
      <w:r/>
    </w:p>
    <w:p>
      <w:pPr>
        <w:ind w:firstLine="480"/>
        <w:keepLines w:val="0"/>
        <w:keepNext w:val="0"/>
        <w:pageBreakBefore w:val="0"/>
        <w:spacing w:line="440" w:lineRule="exact"/>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4.乙方应在每个演出阶段截止日期前完成该阶段的演出场次。若乙方未能按时完成，每逾期1天，应向甲方支付合同总额的5‰作为滞纳金。如乙方逾期交付达 10 天，甲方有权解除合同，解除合同的通知自到达乙方时生效。乙方逾期交付的，今后参加政府采购信誉将受到影响。</w:t>
      </w:r>
      <w:r/>
    </w:p>
    <w:p>
      <w:pPr>
        <w:ind w:firstLine="480"/>
        <w:keepLines w:val="0"/>
        <w:keepNext w:val="0"/>
        <w:pageBreakBefore w:val="0"/>
        <w:spacing w:line="440" w:lineRule="exact"/>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5.乙方在承担违约责任后，仍应继续履行合同规定的义务（甲方解除合同的除外）。甲方未能及时追究乙方的任何一项违约责任并不表明甲方放弃追究乙方该项或其他违约责任。</w:t>
      </w:r>
      <w:r/>
    </w:p>
    <w:p>
      <w:pPr>
        <w:ind w:firstLine="480"/>
        <w:keepLines w:val="0"/>
        <w:keepNext w:val="0"/>
        <w:pageBreakBefore w:val="0"/>
        <w:spacing w:line="440" w:lineRule="exact"/>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6.乙方虚假承诺，或经权威部门检测提供的货物和服务不能满足磋商文件要求，或是由于乙方的过错造成合同无法继续履行的，乙方应向甲方支付不少于合同总价 30%赔偿金。</w:t>
      </w:r>
      <w:r/>
    </w:p>
    <w:p>
      <w:pPr>
        <w:ind w:firstLine="482"/>
        <w:keepLines w:val="0"/>
        <w:keepNext w:val="0"/>
        <w:pageBreakBefore w:val="0"/>
        <w:spacing w:line="440" w:lineRule="exact"/>
        <w:widowControl w:val="off"/>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九、不可抗力事件处理</w:t>
      </w:r>
      <w:r/>
    </w:p>
    <w:p>
      <w:pPr>
        <w:ind w:firstLine="480"/>
        <w:keepLines w:val="0"/>
        <w:keepNext w:val="0"/>
        <w:pageBreakBefore w:val="0"/>
        <w:spacing w:line="440" w:lineRule="exact"/>
        <w:widowControl w:val="off"/>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1.除《中华人民共和国政府采购法》第 50 条第二款规定的情形外，本合同一经签订，甲乙双方不得擅自变更、中止或终止合同。</w:t>
      </w:r>
      <w:r/>
    </w:p>
    <w:p>
      <w:pPr>
        <w:ind w:firstLine="480"/>
        <w:keepLines w:val="0"/>
        <w:keepNext w:val="0"/>
        <w:pageBreakBefore w:val="0"/>
        <w:spacing w:before="120" w:after="120" w:line="440" w:lineRule="exact"/>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2.在合同有效期内，任何一方因不可抗力事件导致不能履行合同，则合同履行期可延长，其延长期与不可抗力影响期相同。</w:t>
      </w:r>
      <w:r/>
    </w:p>
    <w:p>
      <w:pPr>
        <w:ind w:firstLine="480"/>
        <w:keepLines w:val="0"/>
        <w:keepNext w:val="0"/>
        <w:pageBreakBefore w:val="0"/>
        <w:spacing w:before="120" w:after="120" w:line="440" w:lineRule="exact"/>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3.不可抗力事件发生后，应在3日内通知对方，并最晚在7日内寄送有关权威机构出具的书面证明文件。</w:t>
      </w:r>
      <w:r/>
    </w:p>
    <w:p>
      <w:pPr>
        <w:ind w:firstLine="480"/>
        <w:keepLines w:val="0"/>
        <w:keepNext w:val="0"/>
        <w:pageBreakBefore w:val="0"/>
        <w:spacing w:before="120" w:after="120" w:line="440" w:lineRule="exact"/>
        <w:widowControl w:val="off"/>
        <w:rPr>
          <w:rFonts w:hint="default" w:ascii="宋体" w:hAnsi="宋体" w:eastAsia="宋体" w:cs="Times New Roman"/>
          <w:color w:val="auto"/>
          <w:szCs w:val="21"/>
          <w:highlight w:val="none"/>
        </w:rPr>
      </w:pPr>
      <w:r>
        <w:rPr>
          <w:rFonts w:hint="eastAsia" w:ascii="宋体" w:hAnsi="宋体" w:eastAsia="宋体" w:cs="宋体"/>
          <w:color w:val="auto"/>
          <w:sz w:val="24"/>
          <w:highlight w:val="none"/>
        </w:rPr>
        <w:t xml:space="preserve">4.不可抗力事件延续120天以上，双方应通过友好协商，确定是否继续履行合同。</w:t>
      </w:r>
      <w:r/>
    </w:p>
    <w:p>
      <w:pPr>
        <w:ind w:firstLine="482"/>
        <w:keepLines w:val="0"/>
        <w:keepNext w:val="0"/>
        <w:pageBreakBefore w:val="0"/>
        <w:spacing w:line="440" w:lineRule="exact"/>
        <w:widowControl w:val="off"/>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十、合同的转让</w:t>
      </w:r>
      <w:r/>
    </w:p>
    <w:p>
      <w:pPr>
        <w:ind w:firstLine="480"/>
        <w:keepLines w:val="0"/>
        <w:keepNext w:val="0"/>
        <w:pageBreakBefore w:val="0"/>
        <w:spacing w:line="440" w:lineRule="exact"/>
        <w:widowControl w:val="off"/>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本合同禁止转让。</w:t>
      </w:r>
      <w:r/>
    </w:p>
    <w:p>
      <w:pPr>
        <w:ind w:firstLine="482"/>
        <w:keepLines w:val="0"/>
        <w:keepNext w:val="0"/>
        <w:pageBreakBefore w:val="0"/>
        <w:spacing w:line="440" w:lineRule="exact"/>
        <w:widowControl w:val="off"/>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十一、解决合同纠纷的方式</w:t>
      </w:r>
      <w:r/>
    </w:p>
    <w:p>
      <w:pPr>
        <w:ind w:firstLine="480"/>
        <w:keepLines w:val="0"/>
        <w:keepNext w:val="0"/>
        <w:pageBreakBefore w:val="0"/>
        <w:spacing w:line="440" w:lineRule="exact"/>
        <w:widowControl w:val="off"/>
        <w:rPr>
          <w:rFonts w:hint="default" w:ascii="宋体" w:hAnsi="宋体" w:eastAsia="宋体" w:cs="宋体"/>
          <w:bCs/>
          <w:color w:val="auto"/>
          <w:sz w:val="24"/>
          <w:highlight w:val="none"/>
        </w:rPr>
      </w:pPr>
      <w:r>
        <w:rPr>
          <w:rFonts w:hint="eastAsia" w:ascii="宋体" w:hAnsi="宋体" w:eastAsia="宋体" w:cs="宋体"/>
          <w:color w:val="auto"/>
          <w:sz w:val="24"/>
          <w:highlight w:val="none"/>
        </w:rPr>
        <w:t xml:space="preserve">甲乙双方因履行本合同而发生的争议，应协商、调解解决。协商、调解不成的，确定按以下第</w:t>
      </w:r>
      <w:r>
        <w:rPr>
          <w:rFonts w:hint="eastAsia" w:ascii="宋体" w:hAnsi="宋体" w:eastAsia="宋体" w:cs="宋体"/>
          <w:color w:val="auto"/>
          <w:sz w:val="24"/>
          <w:highlight w:val="none"/>
          <w:u w:val="single"/>
        </w:rPr>
        <w:t xml:space="preserve">（二）</w:t>
      </w:r>
      <w:r>
        <w:rPr>
          <w:rFonts w:hint="eastAsia" w:ascii="宋体" w:hAnsi="宋体" w:eastAsia="宋体" w:cs="宋体"/>
          <w:color w:val="auto"/>
          <w:sz w:val="24"/>
          <w:highlight w:val="none"/>
        </w:rPr>
        <w:t xml:space="preserve">种方式处理：</w:t>
      </w:r>
      <w:r/>
    </w:p>
    <w:p>
      <w:pPr>
        <w:ind w:firstLine="480"/>
        <w:keepLines w:val="0"/>
        <w:keepNext w:val="0"/>
        <w:pageBreakBefore w:val="0"/>
        <w:spacing w:line="440" w:lineRule="exact"/>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（一）提交</w:t>
      </w:r>
      <w:r>
        <w:rPr>
          <w:rFonts w:hint="eastAsia" w:ascii="宋体" w:hAnsi="宋体" w:eastAsia="宋体" w:cs="宋体"/>
          <w:color w:val="auto"/>
          <w:sz w:val="24"/>
          <w:highlight w:val="none"/>
          <w:u w:val="single"/>
        </w:rPr>
        <w:t xml:space="preserve">徐州市</w:t>
      </w:r>
      <w:r>
        <w:rPr>
          <w:rFonts w:hint="eastAsia" w:ascii="宋体" w:hAnsi="宋体" w:eastAsia="宋体" w:cs="宋体"/>
          <w:color w:val="auto"/>
          <w:sz w:val="24"/>
          <w:highlight w:val="none"/>
        </w:rPr>
        <w:t xml:space="preserve">仲裁委员会仲裁；</w:t>
      </w:r>
      <w:r/>
    </w:p>
    <w:p>
      <w:pPr>
        <w:ind w:firstLine="480"/>
        <w:keepLines w:val="0"/>
        <w:keepNext w:val="0"/>
        <w:pageBreakBefore w:val="0"/>
        <w:spacing w:line="440" w:lineRule="exact"/>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（二）依法向甲方所在地人民法院起诉。</w:t>
      </w:r>
      <w:r/>
    </w:p>
    <w:p>
      <w:pPr>
        <w:ind w:firstLine="482"/>
        <w:keepLines w:val="0"/>
        <w:keepNext w:val="0"/>
        <w:pageBreakBefore w:val="0"/>
        <w:spacing w:line="440" w:lineRule="exact"/>
        <w:widowControl w:val="off"/>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十二、合同生效及其他</w:t>
      </w:r>
      <w:r/>
    </w:p>
    <w:p>
      <w:pPr>
        <w:ind w:firstLine="480"/>
        <w:keepLines w:val="0"/>
        <w:keepNext w:val="0"/>
        <w:pageBreakBefore w:val="0"/>
        <w:spacing w:line="440" w:lineRule="exact"/>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1.本合同经甲乙双方签字盖章后生效，合同签订的内容不能超出磋商文件和响应文件的实质性内容。</w:t>
      </w:r>
      <w:r/>
    </w:p>
    <w:p>
      <w:pPr>
        <w:ind w:firstLine="480"/>
        <w:keepLines w:val="0"/>
        <w:keepNext w:val="0"/>
        <w:pageBreakBefore w:val="0"/>
        <w:spacing w:line="440" w:lineRule="exact"/>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2.本合同一式</w:t>
      </w:r>
      <w:r>
        <w:rPr>
          <w:rFonts w:hint="eastAsia" w:ascii="宋体" w:hAnsi="宋体" w:eastAsia="宋体" w:cs="宋体"/>
          <w:color w:val="auto"/>
          <w:sz w:val="24"/>
          <w:highlight w:val="none"/>
          <w:u w:val="single"/>
        </w:rPr>
        <w:t xml:space="preserve"> 五 </w:t>
      </w:r>
      <w:r>
        <w:rPr>
          <w:rFonts w:hint="eastAsia" w:ascii="宋体" w:hAnsi="宋体" w:eastAsia="宋体" w:cs="宋体"/>
          <w:color w:val="auto"/>
          <w:sz w:val="24"/>
          <w:highlight w:val="none"/>
        </w:rPr>
        <w:t xml:space="preserve">份，以中文书写，甲、乙双方各执</w:t>
      </w:r>
      <w:r>
        <w:rPr>
          <w:rFonts w:hint="eastAsia" w:ascii="宋体" w:hAnsi="宋体" w:eastAsia="宋体" w:cs="宋体"/>
          <w:color w:val="auto"/>
          <w:sz w:val="24"/>
          <w:highlight w:val="none"/>
          <w:u w:val="single"/>
        </w:rPr>
        <w:t xml:space="preserve"> 两 </w:t>
      </w:r>
      <w:r>
        <w:rPr>
          <w:rFonts w:hint="eastAsia" w:ascii="宋体" w:hAnsi="宋体" w:eastAsia="宋体" w:cs="宋体"/>
          <w:color w:val="auto"/>
          <w:sz w:val="24"/>
          <w:highlight w:val="none"/>
        </w:rPr>
        <w:t xml:space="preserve">份，采购代理机构</w:t>
      </w:r>
      <w:r>
        <w:rPr>
          <w:rFonts w:hint="eastAsia" w:ascii="宋体" w:hAnsi="宋体" w:eastAsia="宋体" w:cs="宋体"/>
          <w:color w:val="auto"/>
          <w:sz w:val="24"/>
          <w:highlight w:val="none"/>
          <w:u w:val="single"/>
        </w:rPr>
        <w:t xml:space="preserve"> 一 </w:t>
      </w:r>
      <w:r>
        <w:rPr>
          <w:rFonts w:hint="eastAsia" w:ascii="宋体" w:hAnsi="宋体" w:eastAsia="宋体" w:cs="宋体"/>
          <w:color w:val="auto"/>
          <w:sz w:val="24"/>
          <w:highlight w:val="none"/>
        </w:rPr>
        <w:t xml:space="preserve">份，具有同等法律效力。</w:t>
      </w:r>
      <w:r/>
    </w:p>
    <w:p>
      <w:pPr>
        <w:ind w:firstLine="480"/>
        <w:keepLines w:val="0"/>
        <w:keepNext w:val="0"/>
        <w:pageBreakBefore w:val="0"/>
        <w:spacing w:line="360" w:lineRule="auto"/>
        <w:widowControl w:val="off"/>
        <w:rPr>
          <w:rFonts w:hint="default" w:ascii="宋体" w:hAnsi="宋体" w:eastAsia="宋体" w:cs="宋体"/>
          <w:color w:val="auto"/>
          <w:sz w:val="24"/>
          <w:highlight w:val="none"/>
          <w:u w:val="single"/>
        </w:rPr>
      </w:pPr>
      <w:r>
        <w:rPr>
          <w:rFonts w:hint="eastAsia" w:ascii="宋体" w:hAnsi="宋体" w:eastAsia="宋体" w:cs="宋体"/>
          <w:color w:val="auto"/>
          <w:sz w:val="24"/>
          <w:highlight w:val="none"/>
        </w:rPr>
        <w:t xml:space="preserve">甲方：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乙方：</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default"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地址：</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              法定代表人或授权代表：</w:t>
      </w:r>
      <w:r/>
    </w:p>
    <w:p>
      <w:pPr>
        <w:ind w:firstLine="480"/>
        <w:keepLines w:val="0"/>
        <w:keepNext w:val="0"/>
        <w:pageBreakBefore w:val="0"/>
        <w:spacing w:line="360" w:lineRule="auto"/>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联系电话：</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ascii="宋体" w:hAnsi="宋体" w:eastAsia="宋体" w:cs="宋体"/>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highlight w:val="none"/>
        </w:rPr>
        <w:t xml:space="preserve">签订日期：      年    月   日</w:t>
      </w:r>
      <w:r/>
    </w:p>
    <w:p>
      <w:pPr>
        <w:ind w:left="210" w:right="210"/>
        <w:keepLines/>
        <w:keepNext/>
        <w:spacing w:before="120" w:after="120" w:line="360" w:lineRule="auto"/>
        <w:widowControl w:val="off"/>
        <w:rPr>
          <w:rFonts w:hint="default"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附件：考核标准</w:t>
      </w:r>
      <w:r/>
    </w:p>
    <w:tbl>
      <w:tblPr>
        <w:tblStyle w:val="1027"/>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38"/>
        <w:gridCol w:w="1815"/>
        <w:gridCol w:w="1049"/>
        <w:gridCol w:w="3816"/>
        <w:gridCol w:w="1110"/>
      </w:tblGrid>
      <w:tr>
        <w:trPr>
          <w:trHeight w:val="869"/>
        </w:trPr>
        <w:tc>
          <w:tcPr>
            <w:gridSpan w:val="5"/>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演出单位考核表</w:t>
            </w:r>
            <w:r/>
          </w:p>
        </w:tc>
      </w:tr>
      <w:tr>
        <w:trPr>
          <w:trHeight w:val="609"/>
        </w:trPr>
        <w:tc>
          <w:tcPr>
            <w:shd w:val="clear" w:color="auto" w:fill="auto"/>
            <w:tcBorders>
              <w:top w:val="single" w:color="auto" w:sz="8" w:space="0"/>
              <w:left w:val="single" w:color="auto" w:sz="8" w:space="0"/>
              <w:bottom w:val="single" w:color="auto" w:sz="4" w:space="0"/>
              <w:right w:val="single" w:color="auto" w:sz="4" w:space="0"/>
            </w:tcBorders>
            <w:tcW w:w="433" w:type="pct"/>
            <w:vAlign w:val="center"/>
            <w:vMerge w:val="restart"/>
            <w:textDirection w:val="lrTb"/>
            <w:noWrap w:val="false"/>
          </w:tcPr>
          <w:p>
            <w:pPr>
              <w:jc w:val="center"/>
              <w:widowControl/>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基本信息</w:t>
            </w:r>
            <w:r/>
          </w:p>
        </w:tc>
        <w:tc>
          <w:tcPr>
            <w:shd w:val="clear" w:color="auto" w:fill="auto"/>
            <w:tcBorders>
              <w:top w:val="single" w:color="auto" w:sz="8" w:space="0"/>
              <w:left w:val="none" w:color="000000" w:sz="4" w:space="0"/>
              <w:bottom w:val="single" w:color="auto" w:sz="4" w:space="0"/>
              <w:right w:val="single" w:color="auto" w:sz="4" w:space="0"/>
            </w:tcBorders>
            <w:tcW w:w="1064" w:type="pct"/>
            <w:vAlign w:val="center"/>
            <w:textDirection w:val="lrTb"/>
            <w:noWrap w:val="false"/>
          </w:tcPr>
          <w:p>
            <w:pPr>
              <w:jc w:val="lef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抽检主体</w:t>
            </w:r>
            <w:r/>
          </w:p>
        </w:tc>
        <w:tc>
          <w:tcPr>
            <w:shd w:val="clear" w:color="auto" w:fill="auto"/>
            <w:tcBorders>
              <w:top w:val="single" w:color="auto" w:sz="8" w:space="0"/>
              <w:left w:val="none" w:color="000000" w:sz="4" w:space="0"/>
              <w:bottom w:val="single" w:color="auto" w:sz="4" w:space="0"/>
              <w:right w:val="single" w:color="auto" w:sz="4" w:space="0"/>
            </w:tcBorders>
            <w:tcW w:w="615" w:type="pct"/>
            <w:vAlign w:val="center"/>
            <w:textDirection w:val="lrTb"/>
            <w:noWrap w:val="false"/>
          </w:tcPr>
          <w:p>
            <w:pPr>
              <w:jc w:val="left"/>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shd w:val="clear" w:color="auto" w:fill="auto"/>
            <w:tcBorders>
              <w:top w:val="single" w:color="auto" w:sz="8" w:space="0"/>
              <w:left w:val="none" w:color="000000" w:sz="4" w:space="0"/>
              <w:bottom w:val="single" w:color="auto" w:sz="4" w:space="0"/>
              <w:right w:val="single" w:color="auto" w:sz="4" w:space="0"/>
            </w:tcBorders>
            <w:tcW w:w="2237" w:type="pct"/>
            <w:vAlign w:val="center"/>
            <w:textDirection w:val="lrTb"/>
            <w:noWrap w:val="false"/>
          </w:tcPr>
          <w:p>
            <w:pPr>
              <w:jc w:val="center"/>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抽检时间</w:t>
            </w:r>
            <w:r/>
          </w:p>
        </w:tc>
        <w:tc>
          <w:tcPr>
            <w:shd w:val="clear" w:color="auto" w:fill="auto"/>
            <w:tcBorders>
              <w:top w:val="single" w:color="auto" w:sz="8" w:space="0"/>
              <w:left w:val="none" w:color="000000" w:sz="4" w:space="0"/>
              <w:bottom w:val="single" w:color="auto" w:sz="4" w:space="0"/>
              <w:right w:val="single" w:color="auto" w:sz="8" w:space="0"/>
            </w:tcBorders>
            <w:tcW w:w="649" w:type="pct"/>
            <w:vAlign w:val="center"/>
            <w:textDirection w:val="lrTb"/>
            <w:noWrap w:val="false"/>
          </w:tcPr>
          <w:p>
            <w:pPr>
              <w:jc w:val="left"/>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r>
      <w:tr>
        <w:trPr>
          <w:trHeight w:val="544"/>
        </w:trPr>
        <w:tc>
          <w:tcPr>
            <w:tcBorders>
              <w:top w:val="single" w:color="auto" w:sz="8" w:space="0"/>
              <w:left w:val="single" w:color="auto" w:sz="8" w:space="0"/>
              <w:bottom w:val="single" w:color="auto" w:sz="4" w:space="0"/>
              <w:right w:val="single" w:color="auto" w:sz="4" w:space="0"/>
            </w:tcBorders>
            <w:tcW w:w="433" w:type="pct"/>
            <w:vAlign w:val="center"/>
            <w:vMerge w:val="continue"/>
            <w:textDirection w:val="lrTb"/>
            <w:noWrap w:val="false"/>
          </w:tcPr>
          <w:p>
            <w:pPr>
              <w:jc w:val="left"/>
              <w:widowControl/>
              <w:rPr>
                <w:rFonts w:hint="default" w:ascii="宋体" w:hAnsi="宋体" w:eastAsia="宋体" w:cs="宋体"/>
                <w:b/>
                <w:bCs/>
                <w:color w:val="auto"/>
                <w:sz w:val="24"/>
                <w:highlight w:val="none"/>
              </w:rPr>
            </w:pPr>
            <w:r>
              <w:rPr>
                <w:rFonts w:hint="default" w:ascii="宋体" w:hAnsi="宋体" w:eastAsia="宋体" w:cs="宋体"/>
                <w:b/>
                <w:bCs/>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64" w:type="pct"/>
            <w:vAlign w:val="center"/>
            <w:textDirection w:val="lrTb"/>
            <w:noWrap w:val="false"/>
          </w:tcPr>
          <w:p>
            <w:pPr>
              <w:jc w:val="lef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抽检地点</w:t>
            </w:r>
            <w:r/>
          </w:p>
        </w:tc>
        <w:tc>
          <w:tcPr>
            <w:gridSpan w:val="3"/>
            <w:shd w:val="clear" w:color="auto" w:fill="auto"/>
            <w:tcBorders>
              <w:top w:val="single" w:color="auto" w:sz="4" w:space="0"/>
              <w:left w:val="none" w:color="000000" w:sz="4" w:space="0"/>
              <w:bottom w:val="single" w:color="auto" w:sz="4" w:space="0"/>
              <w:right w:val="single" w:color="000000" w:sz="8" w:space="0"/>
            </w:tcBorders>
            <w:tcW w:w="3502" w:type="pct"/>
            <w:vAlign w:val="center"/>
            <w:textDirection w:val="lrTb"/>
            <w:noWrap w:val="false"/>
          </w:tcPr>
          <w:p>
            <w:pPr>
              <w:jc w:val="left"/>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r>
      <w:tr>
        <w:trPr>
          <w:trHeight w:val="785"/>
        </w:trPr>
        <w:tc>
          <w:tcPr>
            <w:shd w:val="clear" w:color="auto" w:fill="auto"/>
            <w:tcBorders>
              <w:top w:val="none" w:color="000000" w:sz="4" w:space="0"/>
              <w:left w:val="single" w:color="auto" w:sz="8" w:space="0"/>
              <w:bottom w:val="single" w:color="auto" w:sz="4" w:space="0"/>
              <w:right w:val="single" w:color="auto" w:sz="4" w:space="0"/>
            </w:tcBorders>
            <w:tcW w:w="433" w:type="pct"/>
            <w:vAlign w:val="center"/>
            <w:vMerge w:val="restart"/>
            <w:textDirection w:val="lrTb"/>
            <w:noWrap w:val="false"/>
          </w:tcPr>
          <w:p>
            <w:pPr>
              <w:jc w:val="center"/>
              <w:widowControl/>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演出团队（20分）</w:t>
            </w:r>
            <w:r/>
          </w:p>
        </w:tc>
        <w:tc>
          <w:tcPr>
            <w:shd w:val="clear" w:color="auto" w:fill="auto"/>
            <w:tcBorders>
              <w:top w:val="none" w:color="000000" w:sz="4" w:space="0"/>
              <w:left w:val="none" w:color="000000" w:sz="4" w:space="0"/>
              <w:bottom w:val="single" w:color="auto" w:sz="4" w:space="0"/>
              <w:right w:val="single" w:color="auto" w:sz="4" w:space="0"/>
            </w:tcBorders>
            <w:tcW w:w="1064" w:type="pct"/>
            <w:vAlign w:val="center"/>
            <w:textDirection w:val="lrTb"/>
            <w:noWrap w:val="false"/>
          </w:tcPr>
          <w:p>
            <w:pPr>
              <w:jc w:val="lef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演职人员数量（满分5分）</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jc w:val="left"/>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237" w:type="pct"/>
            <w:vAlign w:val="center"/>
            <w:textDirection w:val="lrTb"/>
            <w:noWrap w:val="false"/>
          </w:tcPr>
          <w:p>
            <w:pPr>
              <w:jc w:val="lef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服装道具配备情况（满分5分）</w:t>
            </w:r>
            <w:r/>
          </w:p>
        </w:tc>
        <w:tc>
          <w:tcPr>
            <w:shd w:val="clear" w:color="auto" w:fill="auto"/>
            <w:tcBorders>
              <w:top w:val="none" w:color="000000" w:sz="4" w:space="0"/>
              <w:left w:val="none" w:color="000000" w:sz="4" w:space="0"/>
              <w:bottom w:val="single" w:color="auto" w:sz="4" w:space="0"/>
              <w:right w:val="single" w:color="auto" w:sz="8" w:space="0"/>
            </w:tcBorders>
            <w:tcW w:w="649" w:type="pct"/>
            <w:vAlign w:val="center"/>
            <w:textDirection w:val="lrTb"/>
            <w:noWrap w:val="false"/>
          </w:tcPr>
          <w:p>
            <w:pPr>
              <w:jc w:val="left"/>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r>
      <w:tr>
        <w:trPr>
          <w:trHeight w:val="569"/>
        </w:trPr>
        <w:tc>
          <w:tcPr>
            <w:tcBorders>
              <w:top w:val="none" w:color="000000" w:sz="4" w:space="0"/>
              <w:left w:val="single" w:color="auto" w:sz="8" w:space="0"/>
              <w:bottom w:val="single" w:color="auto" w:sz="4" w:space="0"/>
              <w:right w:val="single" w:color="auto" w:sz="4" w:space="0"/>
            </w:tcBorders>
            <w:tcW w:w="433" w:type="pct"/>
            <w:vAlign w:val="center"/>
            <w:vMerge w:val="continue"/>
            <w:textDirection w:val="lrTb"/>
            <w:noWrap w:val="false"/>
          </w:tcPr>
          <w:p>
            <w:pPr>
              <w:jc w:val="left"/>
              <w:widowControl/>
              <w:rPr>
                <w:rFonts w:hint="default" w:ascii="宋体" w:hAnsi="宋体" w:eastAsia="宋体" w:cs="宋体"/>
                <w:b/>
                <w:bCs/>
                <w:color w:val="auto"/>
                <w:sz w:val="24"/>
                <w:highlight w:val="none"/>
              </w:rPr>
            </w:pPr>
            <w:r>
              <w:rPr>
                <w:rFonts w:hint="default" w:ascii="宋体" w:hAnsi="宋体" w:eastAsia="宋体" w:cs="宋体"/>
                <w:b/>
                <w:bCs/>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64" w:type="pct"/>
            <w:vAlign w:val="center"/>
            <w:textDirection w:val="lrTb"/>
            <w:noWrap w:val="false"/>
          </w:tcPr>
          <w:p>
            <w:pPr>
              <w:jc w:val="lef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演出人员专业素质（满分5分）</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jc w:val="left"/>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237" w:type="pct"/>
            <w:vAlign w:val="center"/>
            <w:textDirection w:val="lrTb"/>
            <w:noWrap w:val="false"/>
          </w:tcPr>
          <w:p>
            <w:pPr>
              <w:jc w:val="lef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是否准时开演（满分5分）</w:t>
            </w:r>
            <w:r/>
          </w:p>
        </w:tc>
        <w:tc>
          <w:tcPr>
            <w:shd w:val="clear" w:color="auto" w:fill="auto"/>
            <w:tcBorders>
              <w:top w:val="none" w:color="000000" w:sz="4" w:space="0"/>
              <w:left w:val="none" w:color="000000" w:sz="4" w:space="0"/>
              <w:bottom w:val="single" w:color="auto" w:sz="4" w:space="0"/>
              <w:right w:val="single" w:color="auto" w:sz="8" w:space="0"/>
            </w:tcBorders>
            <w:tcW w:w="649" w:type="pct"/>
            <w:vAlign w:val="center"/>
            <w:textDirection w:val="lrTb"/>
            <w:noWrap w:val="false"/>
          </w:tcPr>
          <w:p>
            <w:pPr>
              <w:jc w:val="left"/>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r>
      <w:tr>
        <w:trPr>
          <w:trHeight w:val="492"/>
        </w:trPr>
        <w:tc>
          <w:tcPr>
            <w:shd w:val="clear" w:color="auto" w:fill="auto"/>
            <w:tcBorders>
              <w:top w:val="none" w:color="000000" w:sz="4" w:space="0"/>
              <w:left w:val="single" w:color="auto" w:sz="8" w:space="0"/>
              <w:bottom w:val="single" w:color="auto" w:sz="4" w:space="0"/>
              <w:right w:val="single" w:color="auto" w:sz="4" w:space="0"/>
            </w:tcBorders>
            <w:tcW w:w="433" w:type="pct"/>
            <w:vAlign w:val="center"/>
            <w:vMerge w:val="restart"/>
            <w:textDirection w:val="lrTb"/>
            <w:noWrap w:val="false"/>
          </w:tcPr>
          <w:p>
            <w:pPr>
              <w:jc w:val="center"/>
              <w:widowControl/>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演出配套（20分）</w:t>
            </w:r>
            <w:r/>
          </w:p>
        </w:tc>
        <w:tc>
          <w:tcPr>
            <w:shd w:val="clear" w:color="auto" w:fill="auto"/>
            <w:tcBorders>
              <w:top w:val="none" w:color="000000" w:sz="4" w:space="0"/>
              <w:left w:val="none" w:color="000000" w:sz="4" w:space="0"/>
              <w:bottom w:val="single" w:color="auto" w:sz="4" w:space="0"/>
              <w:right w:val="single" w:color="auto" w:sz="4" w:space="0"/>
            </w:tcBorders>
            <w:tcW w:w="1064" w:type="pct"/>
            <w:vAlign w:val="center"/>
            <w:textDirection w:val="lrTb"/>
            <w:noWrap w:val="false"/>
          </w:tcPr>
          <w:p>
            <w:pPr>
              <w:jc w:val="lef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单机位录像（满分5分）</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jc w:val="left"/>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237" w:type="pct"/>
            <w:vAlign w:val="center"/>
            <w:textDirection w:val="lrTb"/>
            <w:noWrap w:val="false"/>
          </w:tcPr>
          <w:p>
            <w:pPr>
              <w:jc w:val="lef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演出现场周边宣传情况（满分5分）</w:t>
            </w:r>
            <w:r/>
          </w:p>
        </w:tc>
        <w:tc>
          <w:tcPr>
            <w:shd w:val="clear" w:color="auto" w:fill="auto"/>
            <w:tcBorders>
              <w:top w:val="none" w:color="000000" w:sz="4" w:space="0"/>
              <w:left w:val="none" w:color="000000" w:sz="4" w:space="0"/>
              <w:bottom w:val="single" w:color="auto" w:sz="4" w:space="0"/>
              <w:right w:val="single" w:color="auto" w:sz="8" w:space="0"/>
            </w:tcBorders>
            <w:tcW w:w="649" w:type="pct"/>
            <w:vAlign w:val="center"/>
            <w:textDirection w:val="lrTb"/>
            <w:noWrap w:val="false"/>
          </w:tcPr>
          <w:p>
            <w:pPr>
              <w:jc w:val="left"/>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r>
      <w:tr>
        <w:trPr>
          <w:trHeight w:val="714"/>
        </w:trPr>
        <w:tc>
          <w:tcPr>
            <w:tcBorders>
              <w:top w:val="none" w:color="000000" w:sz="4" w:space="0"/>
              <w:left w:val="single" w:color="auto" w:sz="8" w:space="0"/>
              <w:bottom w:val="single" w:color="auto" w:sz="4" w:space="0"/>
              <w:right w:val="single" w:color="auto" w:sz="4" w:space="0"/>
            </w:tcBorders>
            <w:tcW w:w="433" w:type="pct"/>
            <w:vAlign w:val="center"/>
            <w:vMerge w:val="continue"/>
            <w:textDirection w:val="lrTb"/>
            <w:noWrap w:val="false"/>
          </w:tcPr>
          <w:p>
            <w:pPr>
              <w:jc w:val="left"/>
              <w:widowControl/>
              <w:rPr>
                <w:rFonts w:hint="default" w:ascii="宋体" w:hAnsi="宋体" w:eastAsia="宋体" w:cs="宋体"/>
                <w:b/>
                <w:bCs/>
                <w:color w:val="auto"/>
                <w:sz w:val="24"/>
                <w:highlight w:val="none"/>
              </w:rPr>
            </w:pPr>
            <w:r>
              <w:rPr>
                <w:rFonts w:hint="default" w:ascii="宋体" w:hAnsi="宋体" w:eastAsia="宋体" w:cs="宋体"/>
                <w:b/>
                <w:bCs/>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64" w:type="pct"/>
            <w:vAlign w:val="center"/>
            <w:textDirection w:val="lrTb"/>
            <w:noWrap w:val="false"/>
          </w:tcPr>
          <w:p>
            <w:pPr>
              <w:jc w:val="lef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多角度演出现场拍照（满分5分）</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jc w:val="left"/>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237" w:type="pct"/>
            <w:vAlign w:val="center"/>
            <w:textDirection w:val="lrTb"/>
            <w:noWrap w:val="false"/>
          </w:tcPr>
          <w:p>
            <w:pPr>
              <w:jc w:val="left"/>
              <w:spacing w:line="240" w:lineRule="exac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字幕机的配套使用（满分5分）</w:t>
            </w:r>
            <w:r/>
          </w:p>
        </w:tc>
        <w:tc>
          <w:tcPr>
            <w:shd w:val="clear" w:color="auto" w:fill="auto"/>
            <w:tcBorders>
              <w:top w:val="none" w:color="000000" w:sz="4" w:space="0"/>
              <w:left w:val="none" w:color="000000" w:sz="4" w:space="0"/>
              <w:bottom w:val="single" w:color="auto" w:sz="4" w:space="0"/>
              <w:right w:val="single" w:color="auto" w:sz="8" w:space="0"/>
            </w:tcBorders>
            <w:tcW w:w="649" w:type="pct"/>
            <w:vAlign w:val="center"/>
            <w:textDirection w:val="lrTb"/>
            <w:noWrap w:val="false"/>
          </w:tcPr>
          <w:p>
            <w:pPr>
              <w:jc w:val="left"/>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r>
      <w:tr>
        <w:trPr>
          <w:trHeight w:val="801"/>
        </w:trPr>
        <w:tc>
          <w:tcPr>
            <w:shd w:val="clear" w:color="auto" w:fill="auto"/>
            <w:tcBorders>
              <w:top w:val="none" w:color="000000" w:sz="4" w:space="0"/>
              <w:left w:val="single" w:color="auto" w:sz="8" w:space="0"/>
              <w:right w:val="single" w:color="auto" w:sz="4" w:space="0"/>
            </w:tcBorders>
            <w:tcW w:w="433" w:type="pct"/>
            <w:vAlign w:val="center"/>
            <w:vMerge w:val="restart"/>
            <w:textDirection w:val="lrTb"/>
            <w:noWrap w:val="false"/>
          </w:tcPr>
          <w:p>
            <w:pPr>
              <w:jc w:val="center"/>
              <w:widowControl/>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演出效果（40分）</w:t>
            </w:r>
            <w:r/>
          </w:p>
        </w:tc>
        <w:tc>
          <w:tcPr>
            <w:shd w:val="clear" w:color="auto" w:fill="auto"/>
            <w:tcBorders>
              <w:top w:val="none" w:color="000000" w:sz="4" w:space="0"/>
              <w:left w:val="none" w:color="000000" w:sz="4" w:space="0"/>
              <w:bottom w:val="single" w:color="auto" w:sz="4" w:space="0"/>
              <w:right w:val="single" w:color="auto" w:sz="4" w:space="0"/>
            </w:tcBorders>
            <w:tcW w:w="1064" w:type="pct"/>
            <w:vAlign w:val="center"/>
            <w:textDirection w:val="lrTb"/>
            <w:noWrap w:val="false"/>
          </w:tcPr>
          <w:p>
            <w:pPr>
              <w:jc w:val="lef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是否有规定主持词（满分5分）</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jc w:val="left"/>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237" w:type="pct"/>
            <w:vAlign w:val="center"/>
            <w:textDirection w:val="lrTb"/>
            <w:noWrap w:val="false"/>
          </w:tcPr>
          <w:p>
            <w:pPr>
              <w:jc w:val="lef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音响效果（满分5分）</w:t>
            </w:r>
            <w:r/>
          </w:p>
        </w:tc>
        <w:tc>
          <w:tcPr>
            <w:shd w:val="clear" w:color="auto" w:fill="auto"/>
            <w:tcBorders>
              <w:top w:val="none" w:color="000000" w:sz="4" w:space="0"/>
              <w:left w:val="none" w:color="000000" w:sz="4" w:space="0"/>
              <w:bottom w:val="single" w:color="auto" w:sz="4" w:space="0"/>
              <w:right w:val="single" w:color="auto" w:sz="8" w:space="0"/>
            </w:tcBorders>
            <w:tcW w:w="649" w:type="pct"/>
            <w:vAlign w:val="center"/>
            <w:textDirection w:val="lrTb"/>
            <w:noWrap w:val="false"/>
          </w:tcPr>
          <w:p>
            <w:pPr>
              <w:jc w:val="left"/>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r>
      <w:tr>
        <w:trPr>
          <w:trHeight w:val="759"/>
        </w:trPr>
        <w:tc>
          <w:tcPr>
            <w:tcBorders>
              <w:left w:val="single" w:color="auto" w:sz="8" w:space="0"/>
              <w:right w:val="single" w:color="auto" w:sz="4" w:space="0"/>
            </w:tcBorders>
            <w:tcW w:w="433" w:type="pct"/>
            <w:vAlign w:val="center"/>
            <w:vMerge w:val="continue"/>
            <w:textDirection w:val="lrTb"/>
            <w:noWrap w:val="false"/>
          </w:tcPr>
          <w:p>
            <w:pPr>
              <w:jc w:val="left"/>
              <w:widowControl/>
              <w:rPr>
                <w:rFonts w:hint="default" w:ascii="宋体" w:hAnsi="宋体" w:eastAsia="宋体" w:cs="宋体"/>
                <w:b/>
                <w:bCs/>
                <w:color w:val="auto"/>
                <w:sz w:val="24"/>
                <w:highlight w:val="none"/>
              </w:rPr>
            </w:pPr>
            <w:r>
              <w:rPr>
                <w:rFonts w:hint="default" w:ascii="宋体" w:hAnsi="宋体" w:eastAsia="宋体" w:cs="宋体"/>
                <w:b/>
                <w:bCs/>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64" w:type="pct"/>
            <w:vAlign w:val="center"/>
            <w:textDirection w:val="lrTb"/>
            <w:noWrap w:val="false"/>
          </w:tcPr>
          <w:p>
            <w:pPr>
              <w:jc w:val="lef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与节目单一致性（满分5分）</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jc w:val="left"/>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237" w:type="pct"/>
            <w:vAlign w:val="center"/>
            <w:textDirection w:val="lrTb"/>
            <w:noWrap w:val="false"/>
          </w:tcPr>
          <w:p>
            <w:pPr>
              <w:jc w:val="lef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是否存在“假唱”（满分5分）</w:t>
            </w:r>
            <w:r/>
          </w:p>
        </w:tc>
        <w:tc>
          <w:tcPr>
            <w:shd w:val="clear" w:color="auto" w:fill="auto"/>
            <w:tcBorders>
              <w:top w:val="none" w:color="000000" w:sz="4" w:space="0"/>
              <w:left w:val="none" w:color="000000" w:sz="4" w:space="0"/>
              <w:bottom w:val="single" w:color="auto" w:sz="4" w:space="0"/>
              <w:right w:val="single" w:color="auto" w:sz="8" w:space="0"/>
            </w:tcBorders>
            <w:tcW w:w="649" w:type="pct"/>
            <w:vAlign w:val="center"/>
            <w:textDirection w:val="lrTb"/>
            <w:noWrap w:val="false"/>
          </w:tcPr>
          <w:p>
            <w:pPr>
              <w:jc w:val="left"/>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r>
      <w:tr>
        <w:trPr>
          <w:trHeight w:val="583"/>
        </w:trPr>
        <w:tc>
          <w:tcPr>
            <w:tcBorders>
              <w:left w:val="single" w:color="auto" w:sz="8" w:space="0"/>
              <w:right w:val="single" w:color="auto" w:sz="4" w:space="0"/>
            </w:tcBorders>
            <w:tcW w:w="433" w:type="pct"/>
            <w:vAlign w:val="center"/>
            <w:vMerge w:val="continue"/>
            <w:textDirection w:val="lrTb"/>
            <w:noWrap w:val="false"/>
          </w:tcPr>
          <w:p>
            <w:pPr>
              <w:jc w:val="left"/>
              <w:widowControl/>
              <w:rPr>
                <w:rFonts w:hint="default" w:ascii="宋体" w:hAnsi="宋体" w:eastAsia="宋体" w:cs="宋体"/>
                <w:b/>
                <w:bCs/>
                <w:color w:val="auto"/>
                <w:sz w:val="24"/>
                <w:highlight w:val="none"/>
              </w:rPr>
            </w:pPr>
            <w:r>
              <w:rPr>
                <w:rFonts w:hint="default" w:ascii="宋体" w:hAnsi="宋体" w:eastAsia="宋体" w:cs="宋体"/>
                <w:b/>
                <w:bCs/>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64" w:type="pct"/>
            <w:vAlign w:val="center"/>
            <w:textDirection w:val="lrTb"/>
            <w:noWrap w:val="false"/>
          </w:tcPr>
          <w:p>
            <w:pPr>
              <w:jc w:val="lef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演出时长（满分5分）</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jc w:val="left"/>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237" w:type="pct"/>
            <w:vAlign w:val="center"/>
            <w:textDirection w:val="lrTb"/>
            <w:noWrap/>
          </w:tcPr>
          <w:p>
            <w:pPr>
              <w:jc w:val="lef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节目类型是否齐全（满分5分）</w:t>
            </w:r>
            <w:r/>
          </w:p>
        </w:tc>
        <w:tc>
          <w:tcPr>
            <w:shd w:val="clear" w:color="auto" w:fill="auto"/>
            <w:tcBorders>
              <w:top w:val="none" w:color="000000" w:sz="4" w:space="0"/>
              <w:left w:val="none" w:color="000000" w:sz="4" w:space="0"/>
              <w:bottom w:val="single" w:color="auto" w:sz="4" w:space="0"/>
              <w:right w:val="single" w:color="auto" w:sz="8" w:space="0"/>
            </w:tcBorders>
            <w:tcW w:w="649" w:type="pct"/>
            <w:vAlign w:val="center"/>
            <w:textDirection w:val="lrTb"/>
            <w:noWrap/>
          </w:tcPr>
          <w:p>
            <w:pPr>
              <w:jc w:val="left"/>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r>
      <w:tr>
        <w:trPr>
          <w:trHeight w:val="583"/>
        </w:trPr>
        <w:tc>
          <w:tcPr>
            <w:tcBorders>
              <w:left w:val="single" w:color="auto" w:sz="8" w:space="0"/>
              <w:bottom w:val="single" w:color="auto" w:sz="4" w:space="0"/>
              <w:right w:val="single" w:color="auto" w:sz="4" w:space="0"/>
            </w:tcBorders>
            <w:tcW w:w="433" w:type="pct"/>
            <w:vAlign w:val="center"/>
            <w:vMerge w:val="continue"/>
            <w:textDirection w:val="lrTb"/>
            <w:noWrap w:val="false"/>
          </w:tcPr>
          <w:p>
            <w:pPr>
              <w:jc w:val="left"/>
              <w:widowControl/>
              <w:rPr>
                <w:rFonts w:hint="default" w:ascii="宋体" w:hAnsi="宋体" w:eastAsia="宋体" w:cs="宋体"/>
                <w:b/>
                <w:bCs/>
                <w:color w:val="auto"/>
                <w:sz w:val="24"/>
                <w:highlight w:val="none"/>
              </w:rPr>
            </w:pPr>
            <w:r>
              <w:rPr>
                <w:rFonts w:hint="default" w:ascii="宋体" w:hAnsi="宋体" w:eastAsia="宋体" w:cs="宋体"/>
                <w:b/>
                <w:bCs/>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64" w:type="pct"/>
            <w:vAlign w:val="center"/>
            <w:textDirection w:val="lrTb"/>
            <w:noWrap w:val="false"/>
          </w:tcPr>
          <w:p>
            <w:pPr>
              <w:jc w:val="lef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LED大屏的应用（满分5分）</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jc w:val="left"/>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237" w:type="pct"/>
            <w:vAlign w:val="center"/>
            <w:textDirection w:val="lrTb"/>
            <w:noWrap/>
          </w:tcPr>
          <w:p>
            <w:pPr>
              <w:jc w:val="lef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电脑灯的配置与应用（满分5分）</w:t>
            </w:r>
            <w:r/>
          </w:p>
        </w:tc>
        <w:tc>
          <w:tcPr>
            <w:shd w:val="clear" w:color="auto" w:fill="auto"/>
            <w:tcBorders>
              <w:top w:val="none" w:color="000000" w:sz="4" w:space="0"/>
              <w:left w:val="none" w:color="000000" w:sz="4" w:space="0"/>
              <w:bottom w:val="single" w:color="auto" w:sz="4" w:space="0"/>
              <w:right w:val="single" w:color="auto" w:sz="8" w:space="0"/>
            </w:tcBorders>
            <w:tcW w:w="649" w:type="pct"/>
            <w:vAlign w:val="center"/>
            <w:textDirection w:val="lrTb"/>
            <w:noWrap/>
          </w:tcPr>
          <w:p>
            <w:pPr>
              <w:jc w:val="left"/>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r>
      <w:tr>
        <w:trPr>
          <w:trHeight w:val="699"/>
        </w:trPr>
        <w:tc>
          <w:tcPr>
            <w:shd w:val="clear" w:color="auto" w:fill="auto"/>
            <w:tcBorders>
              <w:top w:val="none" w:color="000000" w:sz="4" w:space="0"/>
              <w:left w:val="single" w:color="auto" w:sz="8" w:space="0"/>
              <w:bottom w:val="single" w:color="auto" w:sz="4" w:space="0"/>
              <w:right w:val="single" w:color="auto" w:sz="4" w:space="0"/>
            </w:tcBorders>
            <w:tcW w:w="433" w:type="pct"/>
            <w:vAlign w:val="center"/>
            <w:vMerge w:val="restart"/>
            <w:textDirection w:val="lrTb"/>
            <w:noWrap w:val="false"/>
          </w:tcPr>
          <w:p>
            <w:pPr>
              <w:jc w:val="center"/>
              <w:widowControl/>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社会评价（20分）</w:t>
            </w:r>
            <w:r/>
          </w:p>
        </w:tc>
        <w:tc>
          <w:tcPr>
            <w:shd w:val="clear" w:color="auto" w:fill="auto"/>
            <w:tcBorders>
              <w:top w:val="none" w:color="000000" w:sz="4" w:space="0"/>
              <w:left w:val="none" w:color="000000" w:sz="4" w:space="0"/>
              <w:bottom w:val="single" w:color="auto" w:sz="4" w:space="0"/>
              <w:right w:val="single" w:color="auto" w:sz="4" w:space="0"/>
            </w:tcBorders>
            <w:tcW w:w="1064" w:type="pct"/>
            <w:vAlign w:val="center"/>
            <w:textDirection w:val="lrTb"/>
            <w:noWrap w:val="false"/>
          </w:tcPr>
          <w:p>
            <w:pPr>
              <w:jc w:val="lef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资料完整性（满分5分）</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jc w:val="left"/>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237" w:type="pct"/>
            <w:vAlign w:val="center"/>
            <w:textDirection w:val="lrTb"/>
            <w:noWrap w:val="false"/>
          </w:tcPr>
          <w:p>
            <w:pPr>
              <w:jc w:val="lef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演出现场气氛（满分5分）</w:t>
            </w:r>
            <w:r/>
          </w:p>
        </w:tc>
        <w:tc>
          <w:tcPr>
            <w:shd w:val="clear" w:color="auto" w:fill="auto"/>
            <w:tcBorders>
              <w:top w:val="none" w:color="000000" w:sz="4" w:space="0"/>
              <w:left w:val="none" w:color="000000" w:sz="4" w:space="0"/>
              <w:bottom w:val="single" w:color="auto" w:sz="4" w:space="0"/>
              <w:right w:val="single" w:color="auto" w:sz="8" w:space="0"/>
            </w:tcBorders>
            <w:tcW w:w="649" w:type="pct"/>
            <w:vAlign w:val="center"/>
            <w:textDirection w:val="lrTb"/>
            <w:noWrap w:val="false"/>
          </w:tcPr>
          <w:p>
            <w:pPr>
              <w:jc w:val="left"/>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r>
      <w:tr>
        <w:trPr>
          <w:trHeight w:val="921"/>
        </w:trPr>
        <w:tc>
          <w:tcPr>
            <w:tcBorders>
              <w:top w:val="none" w:color="000000" w:sz="4" w:space="0"/>
              <w:left w:val="single" w:color="auto" w:sz="8" w:space="0"/>
              <w:bottom w:val="single" w:color="auto" w:sz="4" w:space="0"/>
              <w:right w:val="single" w:color="auto" w:sz="4" w:space="0"/>
            </w:tcBorders>
            <w:tcW w:w="433" w:type="pct"/>
            <w:vAlign w:val="center"/>
            <w:vMerge w:val="continue"/>
            <w:textDirection w:val="lrTb"/>
            <w:noWrap w:val="false"/>
          </w:tcPr>
          <w:p>
            <w:pPr>
              <w:jc w:val="left"/>
              <w:widowControl/>
              <w:rPr>
                <w:rFonts w:hint="default" w:ascii="宋体" w:hAnsi="宋体" w:eastAsia="宋体" w:cs="宋体"/>
                <w:b/>
                <w:bCs/>
                <w:color w:val="auto"/>
                <w:sz w:val="24"/>
                <w:highlight w:val="none"/>
              </w:rPr>
            </w:pPr>
            <w:r>
              <w:rPr>
                <w:rFonts w:hint="default" w:ascii="宋体" w:hAnsi="宋体" w:eastAsia="宋体" w:cs="宋体"/>
                <w:b/>
                <w:bCs/>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64" w:type="pct"/>
            <w:vAlign w:val="center"/>
            <w:textDirection w:val="lrTb"/>
            <w:noWrap w:val="false"/>
          </w:tcPr>
          <w:p>
            <w:pPr>
              <w:jc w:val="lef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观众驻留时长（满分5分）</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jc w:val="left"/>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237" w:type="pct"/>
            <w:vAlign w:val="center"/>
            <w:textDirection w:val="lrTb"/>
            <w:noWrap w:val="false"/>
          </w:tcPr>
          <w:p>
            <w:pPr>
              <w:jc w:val="lef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观众满意度（满分5分）</w:t>
            </w:r>
            <w:r/>
          </w:p>
        </w:tc>
        <w:tc>
          <w:tcPr>
            <w:shd w:val="clear" w:color="auto" w:fill="auto"/>
            <w:tcBorders>
              <w:top w:val="none" w:color="000000" w:sz="4" w:space="0"/>
              <w:left w:val="none" w:color="000000" w:sz="4" w:space="0"/>
              <w:bottom w:val="single" w:color="auto" w:sz="4" w:space="0"/>
              <w:right w:val="single" w:color="auto" w:sz="8" w:space="0"/>
            </w:tcBorders>
            <w:tcW w:w="649" w:type="pct"/>
            <w:vAlign w:val="center"/>
            <w:textDirection w:val="lrTb"/>
            <w:noWrap w:val="false"/>
          </w:tcPr>
          <w:p>
            <w:pPr>
              <w:jc w:val="left"/>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r>
      <w:tr>
        <w:trPr>
          <w:trHeight w:val="921"/>
        </w:trPr>
        <w:tc>
          <w:tcPr>
            <w:tcBorders>
              <w:top w:val="none" w:color="000000" w:sz="4" w:space="0"/>
              <w:left w:val="single" w:color="auto" w:sz="8" w:space="0"/>
              <w:bottom w:val="single" w:color="auto" w:sz="4" w:space="0"/>
              <w:right w:val="single" w:color="auto" w:sz="4" w:space="0"/>
            </w:tcBorders>
            <w:tcW w:w="433" w:type="pct"/>
            <w:vAlign w:val="center"/>
            <w:textDirection w:val="lrTb"/>
            <w:noWrap w:val="false"/>
          </w:tcPr>
          <w:p>
            <w:pPr>
              <w:jc w:val="left"/>
              <w:widowControl/>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附加分（10分）</w:t>
            </w:r>
            <w:r/>
          </w:p>
        </w:tc>
        <w:tc>
          <w:tcPr>
            <w:shd w:val="clear" w:color="auto" w:fill="auto"/>
            <w:tcBorders>
              <w:top w:val="none" w:color="000000" w:sz="4" w:space="0"/>
              <w:left w:val="none" w:color="000000" w:sz="4" w:space="0"/>
              <w:bottom w:val="single" w:color="auto" w:sz="4" w:space="0"/>
              <w:right w:val="single" w:color="auto" w:sz="4" w:space="0"/>
            </w:tcBorders>
            <w:tcW w:w="1064" w:type="pct"/>
            <w:vAlign w:val="center"/>
            <w:textDirection w:val="lrTb"/>
            <w:noWrap w:val="false"/>
          </w:tcPr>
          <w:p>
            <w:pPr>
              <w:jc w:val="lef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演出中有梅花奖（或同等级别奖项）获得者参与演出（满分5分）</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jc w:val="left"/>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237" w:type="pct"/>
            <w:vAlign w:val="center"/>
            <w:textDirection w:val="lrTb"/>
            <w:noWrap w:val="false"/>
          </w:tcPr>
          <w:p>
            <w:pPr>
              <w:jc w:val="left"/>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演出现场互动情况（满分5分）</w:t>
            </w:r>
            <w:r/>
          </w:p>
        </w:tc>
        <w:tc>
          <w:tcPr>
            <w:shd w:val="clear" w:color="auto" w:fill="auto"/>
            <w:tcBorders>
              <w:top w:val="none" w:color="000000" w:sz="4" w:space="0"/>
              <w:left w:val="none" w:color="000000" w:sz="4" w:space="0"/>
              <w:bottom w:val="single" w:color="auto" w:sz="4" w:space="0"/>
              <w:right w:val="single" w:color="auto" w:sz="8" w:space="0"/>
            </w:tcBorders>
            <w:tcW w:w="649" w:type="pct"/>
            <w:vAlign w:val="center"/>
            <w:textDirection w:val="lrTb"/>
            <w:noWrap w:val="false"/>
          </w:tcPr>
          <w:p>
            <w:pPr>
              <w:jc w:val="left"/>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r>
      <w:tr>
        <w:trPr>
          <w:trHeight w:val="714"/>
        </w:trPr>
        <w:tc>
          <w:tcPr>
            <w:gridSpan w:val="2"/>
            <w:shd w:val="clear" w:color="auto" w:fill="auto"/>
            <w:tcBorders>
              <w:top w:val="single" w:color="auto" w:sz="4" w:space="0"/>
              <w:left w:val="single" w:color="auto" w:sz="8" w:space="0"/>
              <w:bottom w:val="single" w:color="auto" w:sz="8" w:space="0"/>
              <w:right w:val="single" w:color="auto" w:sz="4" w:space="0"/>
            </w:tcBorders>
            <w:tcW w:w="1497" w:type="pct"/>
            <w:vAlign w:val="center"/>
            <w:textDirection w:val="lrTb"/>
            <w:noWrap w:val="false"/>
          </w:tcPr>
          <w:p>
            <w:pPr>
              <w:jc w:val="center"/>
              <w:widowControl/>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总分（满分110分）</w:t>
            </w:r>
            <w:r/>
          </w:p>
        </w:tc>
        <w:tc>
          <w:tcPr>
            <w:gridSpan w:val="3"/>
            <w:shd w:val="clear" w:color="auto" w:fill="auto"/>
            <w:tcBorders>
              <w:top w:val="none" w:color="000000" w:sz="4" w:space="0"/>
              <w:left w:val="none" w:color="000000" w:sz="4" w:space="0"/>
              <w:bottom w:val="single" w:color="auto" w:sz="8" w:space="0"/>
              <w:right w:val="single" w:color="auto" w:sz="8" w:space="0"/>
            </w:tcBorders>
            <w:tcW w:w="3502" w:type="pct"/>
            <w:vAlign w:val="center"/>
            <w:textDirection w:val="lrTb"/>
            <w:noWrap w:val="false"/>
          </w:tcPr>
          <w:p>
            <w:pPr>
              <w:jc w:val="left"/>
              <w:widowControl/>
              <w:rPr>
                <w:rFonts w:hint="default" w:ascii="宋体" w:hAnsi="宋体" w:eastAsia="宋体" w:cs="宋体"/>
                <w:b/>
                <w:bCs/>
                <w:color w:val="auto"/>
                <w:sz w:val="24"/>
                <w:highlight w:val="none"/>
              </w:rPr>
            </w:pPr>
            <w:r>
              <w:rPr>
                <w:rFonts w:hint="default" w:ascii="宋体" w:hAnsi="宋体" w:eastAsia="宋体" w:cs="宋体"/>
                <w:b/>
                <w:bCs/>
                <w:color w:val="auto"/>
                <w:sz w:val="24"/>
                <w:highlight w:val="none"/>
              </w:rPr>
            </w:r>
            <w:r/>
          </w:p>
        </w:tc>
      </w:tr>
    </w:tbl>
    <w:p>
      <w:pPr>
        <w:numPr>
          <w:ilvl w:val="0"/>
          <w:numId w:val="0"/>
        </w:numPr>
        <w:jc w:val="center"/>
        <w:rPr>
          <w:rStyle w:val="1260"/>
          <w:rFonts w:hint="eastAsia" w:ascii="宋体" w:hAnsi="宋体" w:cs="宋体"/>
          <w:b/>
          <w:bCs/>
          <w:color w:val="auto"/>
          <w:sz w:val="32"/>
          <w:szCs w:val="32"/>
          <w:highlight w:val="none"/>
          <w:lang w:val="en-US" w:eastAsia="zh-CN"/>
        </w:rPr>
        <w:sectPr>
          <w:headerReference w:type="default" r:id="rId13"/>
          <w:footerReference w:type="default" r:id="rId20"/>
          <w:footerReference w:type="first" r:id="rId21"/>
          <w:footnotePr/>
          <w:endnotePr/>
          <w:type w:val="nextPage"/>
          <w:pgSz w:w="11906" w:h="16838" w:orient="portrait"/>
          <w:pgMar w:top="1134" w:right="1797" w:bottom="1134" w:left="1797" w:header="851" w:footer="992" w:gutter="0"/>
          <w:cols w:num="1" w:sep="0" w:space="425" w:equalWidth="1"/>
          <w:docGrid w:linePitch="360"/>
          <w:titlePg/>
        </w:sectPr>
        <w:outlineLvl w:val="1"/>
      </w:pPr>
      <w:r>
        <w:rPr>
          <w:rFonts w:hint="eastAsia" w:ascii="宋体" w:hAnsi="宋体" w:cs="宋体"/>
          <w:b/>
          <w:bCs/>
          <w:color w:val="auto"/>
          <w:sz w:val="32"/>
          <w:szCs w:val="32"/>
          <w:highlight w:val="none"/>
          <w:lang w:val="en-US" w:eastAsia="zh-CN"/>
        </w:rPr>
      </w:r>
      <w:r/>
    </w:p>
    <w:p>
      <w:pPr>
        <w:numPr>
          <w:ilvl w:val="0"/>
          <w:numId w:val="0"/>
        </w:numPr>
        <w:jc w:val="center"/>
        <w:rPr>
          <w:rStyle w:val="1260"/>
          <w:rFonts w:hint="eastAsia" w:ascii="宋体" w:hAnsi="宋体" w:eastAsia="宋体" w:cs="宋体"/>
          <w:b/>
          <w:bCs/>
          <w:color w:val="auto"/>
          <w:sz w:val="32"/>
          <w:szCs w:val="32"/>
          <w:highlight w:val="none"/>
        </w:rPr>
        <w:outlineLvl w:val="1"/>
      </w:pPr>
      <w:r>
        <w:rPr>
          <w:rStyle w:val="1260"/>
          <w:rFonts w:hint="eastAsia" w:ascii="宋体" w:hAnsi="宋体" w:cs="宋体"/>
          <w:b/>
          <w:bCs/>
          <w:color w:val="auto"/>
          <w:sz w:val="32"/>
          <w:szCs w:val="32"/>
          <w:highlight w:val="none"/>
          <w:lang w:val="en-US" w:eastAsia="zh-CN"/>
        </w:rPr>
        <w:t xml:space="preserve">7</w:t>
      </w:r>
      <w:r>
        <w:rPr>
          <w:rStyle w:val="1260"/>
          <w:rFonts w:hint="eastAsia" w:ascii="宋体" w:hAnsi="宋体" w:eastAsia="宋体" w:cs="宋体"/>
          <w:b/>
          <w:bCs/>
          <w:color w:val="auto"/>
          <w:sz w:val="32"/>
          <w:szCs w:val="32"/>
          <w:highlight w:val="none"/>
        </w:rPr>
        <w:t xml:space="preserve">、承诺书</w:t>
      </w:r>
      <w:r/>
    </w:p>
    <w:p>
      <w:pPr>
        <w:jc w:val="center"/>
        <w:spacing w:line="85" w:lineRule="atLeast"/>
        <w:widowControl w:val="off"/>
        <w:rPr>
          <w:rFonts w:hint="default" w:ascii="Times New Roman" w:hAnsi="Times New Roman" w:eastAsia="宋体" w:cs="Times New Roman"/>
          <w:b/>
          <w:bCs/>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29" w:name="_Toc4008_WPSOffice_Level1"/>
      <w:r>
        <w:rPr>
          <w:rFonts w:hint="default" w:ascii="宋体" w:hAnsi="宋体" w:eastAsia="宋体" w:cs="Times New Roman"/>
          <w:b/>
          <w:bCs/>
          <w:color w:val="auto"/>
          <w:sz w:val="28"/>
          <w:szCs w:val="24"/>
          <w:highlight w:val="none"/>
          <w:lang w:val="en-US" w:eastAsia="zh-CN" w:bidi="ar-SA"/>
        </w:rPr>
        <w:t xml:space="preserve">（</w:t>
      </w:r>
      <w:r>
        <w:rPr>
          <w:rFonts w:hint="eastAsia" w:ascii="宋体" w:hAnsi="宋体" w:eastAsia="宋体" w:cs="Times New Roman"/>
          <w:b/>
          <w:bCs/>
          <w:color w:val="auto"/>
          <w:sz w:val="28"/>
          <w:szCs w:val="24"/>
          <w:highlight w:val="none"/>
          <w:lang w:val="en-US" w:eastAsia="zh-CN" w:bidi="ar-SA"/>
        </w:rPr>
        <w:t xml:space="preserve">采购包X</w:t>
      </w:r>
      <w:r>
        <w:rPr>
          <w:rFonts w:hint="default" w:ascii="宋体" w:hAnsi="宋体" w:eastAsia="宋体" w:cs="Times New Roman"/>
          <w:b/>
          <w:bCs/>
          <w:color w:val="auto"/>
          <w:sz w:val="28"/>
          <w:szCs w:val="24"/>
          <w:highlight w:val="none"/>
          <w:lang w:val="en-US" w:eastAsia="zh-CN" w:bidi="ar-SA"/>
        </w:rPr>
        <w:t xml:space="preserve">）</w:t>
      </w:r>
      <w:bookmarkEnd w:id="29"/>
      <w:r/>
      <w:r/>
    </w:p>
    <w:p>
      <w:pPr>
        <w:spacing w:line="288" w:lineRule="auto"/>
        <w:rPr>
          <w:rStyle w:val="1260"/>
          <w:rFonts w:hint="eastAsia" w:ascii="宋体" w:hAnsi="宋体" w:cs="宋体"/>
          <w:b/>
          <w:bCs/>
          <w:color w:val="auto"/>
          <w:sz w:val="24"/>
          <w:highlight w:val="none"/>
        </w:rPr>
      </w:pPr>
      <w:r>
        <w:rPr>
          <w:rStyle w:val="1260"/>
          <w:rFonts w:hint="eastAsia" w:ascii="宋体" w:hAnsi="宋体" w:cs="宋体"/>
          <w:b/>
          <w:bCs/>
          <w:color w:val="auto"/>
          <w:sz w:val="24"/>
          <w:highlight w:val="none"/>
        </w:rPr>
        <w:t xml:space="preserve">致</w:t>
      </w:r>
      <w:r>
        <w:rPr>
          <w:rStyle w:val="1260"/>
          <w:rFonts w:hint="eastAsia" w:ascii="宋体" w:hAnsi="宋体" w:cs="宋体"/>
          <w:b/>
          <w:bCs/>
          <w:color w:val="auto"/>
          <w:sz w:val="24"/>
          <w:highlight w:val="none"/>
          <w:u w:val="single"/>
          <w:lang w:eastAsia="zh-CN"/>
        </w:rPr>
        <w:t xml:space="preserve">江苏润沐工程管理咨询有限公司</w:t>
      </w:r>
      <w:r>
        <w:rPr>
          <w:rStyle w:val="1260"/>
          <w:rFonts w:hint="eastAsia" w:ascii="宋体" w:hAnsi="宋体" w:cs="宋体"/>
          <w:b/>
          <w:bCs/>
          <w:color w:val="auto"/>
          <w:sz w:val="24"/>
          <w:highlight w:val="none"/>
        </w:rPr>
        <w:t xml:space="preserve">：</w:t>
      </w:r>
      <w:r/>
    </w:p>
    <w:p>
      <w:pPr>
        <w:pStyle w:val="1045"/>
        <w:ind w:firstLine="480"/>
        <w:spacing w:line="288" w:lineRule="auto"/>
        <w:rPr>
          <w:rStyle w:val="1260"/>
          <w:rFonts w:hint="eastAsia" w:ascii="宋体" w:hAnsi="宋体" w:cs="宋体"/>
          <w:color w:val="auto"/>
          <w:sz w:val="24"/>
          <w:szCs w:val="24"/>
          <w:highlight w:val="none"/>
        </w:rPr>
      </w:pPr>
      <w:r>
        <w:rPr>
          <w:rStyle w:val="1260"/>
          <w:rFonts w:hint="eastAsia" w:ascii="宋体" w:hAnsi="宋体" w:cs="宋体"/>
          <w:color w:val="auto"/>
          <w:sz w:val="24"/>
          <w:szCs w:val="24"/>
          <w:highlight w:val="none"/>
        </w:rPr>
        <w:t xml:space="preserve">根据贵方《</w:t>
      </w:r>
      <w:r>
        <w:rPr>
          <w:rStyle w:val="1260"/>
          <w:rFonts w:hint="eastAsia" w:ascii="宋体" w:hAnsi="宋体" w:cs="宋体"/>
          <w:bCs/>
          <w:color w:val="auto"/>
          <w:sz w:val="24"/>
          <w:szCs w:val="24"/>
          <w:highlight w:val="none"/>
        </w:rPr>
        <w:t xml:space="preserve">磋商文件</w:t>
      </w:r>
      <w:r>
        <w:rPr>
          <w:rStyle w:val="1260"/>
          <w:rFonts w:hint="eastAsia" w:ascii="宋体" w:hAnsi="宋体" w:cs="宋体"/>
          <w:color w:val="auto"/>
          <w:sz w:val="24"/>
          <w:szCs w:val="24"/>
          <w:highlight w:val="none"/>
        </w:rPr>
        <w:t xml:space="preserve">》（项目编号：</w:t>
      </w:r>
      <w:r>
        <w:rPr>
          <w:rStyle w:val="1260"/>
          <w:rFonts w:hint="eastAsia" w:ascii="宋体" w:hAnsi="宋体" w:cs="宋体"/>
          <w:color w:val="auto"/>
          <w:sz w:val="24"/>
          <w:szCs w:val="24"/>
          <w:highlight w:val="none"/>
          <w:u w:val="single"/>
        </w:rPr>
        <w:t xml:space="preserve">         </w:t>
      </w:r>
      <w:r>
        <w:rPr>
          <w:rStyle w:val="1260"/>
          <w:rFonts w:hint="eastAsia" w:ascii="宋体" w:hAnsi="宋体" w:cs="宋体"/>
          <w:color w:val="auto"/>
          <w:sz w:val="24"/>
          <w:szCs w:val="24"/>
          <w:highlight w:val="none"/>
        </w:rPr>
        <w:t xml:space="preserve">）要求，本供应商正式提交以下首次响应文件。</w:t>
      </w:r>
      <w:r/>
    </w:p>
    <w:p>
      <w:pPr>
        <w:pStyle w:val="1045"/>
        <w:ind w:firstLine="480"/>
        <w:spacing w:line="288" w:lineRule="auto"/>
        <w:rPr>
          <w:rStyle w:val="1260"/>
          <w:rFonts w:hint="eastAsia" w:ascii="宋体" w:hAnsi="宋体" w:cs="宋体"/>
          <w:color w:val="auto"/>
          <w:sz w:val="24"/>
          <w:szCs w:val="24"/>
          <w:highlight w:val="none"/>
        </w:rPr>
      </w:pPr>
      <w:r>
        <w:rPr>
          <w:rStyle w:val="1260"/>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1" name="直接连接符 1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9264;mso-wrap-distance-left:9.0pt;mso-wrap-distance-top:0.0pt;mso-wrap-distance-right:9.0pt;mso-wrap-distance-bottom:0.0pt;flip:y;visibility:visible;" from="147.0pt,1.3pt" to="147.1pt,2.6pt" filled="f" strokecolor="#000000"/>
            </w:pict>
          </mc:Fallback>
        </mc:AlternateContent>
      </w:r>
      <w:r>
        <w:rPr>
          <w:rStyle w:val="1260"/>
          <w:rFonts w:hint="eastAsia" w:ascii="宋体" w:hAnsi="宋体" w:cs="宋体"/>
          <w:color w:val="auto"/>
          <w:sz w:val="24"/>
          <w:szCs w:val="24"/>
          <w:highlight w:val="none"/>
        </w:rPr>
        <w:t xml:space="preserve">（1）承诺书； </w:t>
      </w:r>
      <w:r/>
    </w:p>
    <w:p>
      <w:pPr>
        <w:pStyle w:val="1045"/>
        <w:ind w:firstLine="480"/>
        <w:spacing w:line="288" w:lineRule="auto"/>
        <w:rPr>
          <w:rStyle w:val="1260"/>
          <w:rFonts w:hint="eastAsia" w:ascii="宋体" w:hAnsi="宋体" w:cs="宋体"/>
          <w:color w:val="auto"/>
          <w:sz w:val="24"/>
          <w:szCs w:val="24"/>
          <w:highlight w:val="none"/>
        </w:rPr>
      </w:pPr>
      <w:r/>
      <w:bookmarkStart w:id="30" w:name="_Toc24538_WPSOffice_Level1"/>
      <w:r>
        <w:rPr>
          <w:rStyle w:val="1260"/>
          <w:rFonts w:hint="eastAsia" w:ascii="宋体" w:hAnsi="宋体" w:cs="宋体"/>
          <w:color w:val="auto"/>
          <w:sz w:val="24"/>
          <w:szCs w:val="24"/>
          <w:highlight w:val="none"/>
        </w:rPr>
        <w:t xml:space="preserve">（2）磋商报价表；</w:t>
      </w:r>
      <w:bookmarkEnd w:id="30"/>
      <w:r>
        <w:rPr>
          <w:rStyle w:val="1260"/>
          <w:rFonts w:hint="eastAsia" w:ascii="宋体" w:hAnsi="宋体" w:cs="宋体"/>
          <w:color w:val="auto"/>
          <w:sz w:val="24"/>
          <w:szCs w:val="24"/>
          <w:highlight w:val="none"/>
        </w:rPr>
        <w:t xml:space="preserve"> </w:t>
      </w:r>
      <w:r/>
    </w:p>
    <w:p>
      <w:pPr>
        <w:pStyle w:val="1045"/>
        <w:ind w:firstLine="480"/>
        <w:spacing w:line="288" w:lineRule="auto"/>
        <w:rPr>
          <w:rStyle w:val="1260"/>
          <w:rFonts w:hint="eastAsia" w:ascii="宋体" w:hAnsi="宋体" w:cs="宋体"/>
          <w:color w:val="auto"/>
          <w:sz w:val="24"/>
          <w:szCs w:val="24"/>
          <w:highlight w:val="none"/>
        </w:rPr>
      </w:pPr>
      <w:r/>
      <w:bookmarkStart w:id="31" w:name="_Toc30898_WPSOffice_Level1"/>
      <w:r>
        <w:rPr>
          <w:rStyle w:val="1260"/>
          <w:rFonts w:hint="eastAsia" w:ascii="宋体" w:hAnsi="宋体" w:cs="宋体"/>
          <w:color w:val="auto"/>
          <w:sz w:val="24"/>
          <w:szCs w:val="24"/>
          <w:highlight w:val="none"/>
        </w:rPr>
        <w:t xml:space="preserve">（3）偏离表；</w:t>
      </w:r>
      <w:bookmarkEnd w:id="31"/>
      <w:r/>
      <w:r/>
    </w:p>
    <w:p>
      <w:pPr>
        <w:pStyle w:val="1045"/>
        <w:ind w:firstLine="480"/>
        <w:spacing w:line="288" w:lineRule="auto"/>
        <w:rPr>
          <w:rStyle w:val="1260"/>
          <w:rFonts w:hint="eastAsia" w:ascii="宋体" w:hAnsi="宋体" w:cs="宋体"/>
          <w:color w:val="auto"/>
          <w:sz w:val="24"/>
          <w:szCs w:val="24"/>
          <w:highlight w:val="none"/>
        </w:rPr>
      </w:pPr>
      <w:r/>
      <w:bookmarkStart w:id="32" w:name="_Toc9551_WPSOffice_Level1"/>
      <w:r>
        <w:rPr>
          <w:rStyle w:val="1260"/>
          <w:rFonts w:hint="eastAsia" w:ascii="宋体" w:hAnsi="宋体" w:cs="宋体"/>
          <w:color w:val="auto"/>
          <w:sz w:val="24"/>
          <w:szCs w:val="24"/>
          <w:highlight w:val="none"/>
        </w:rPr>
        <w:t xml:space="preserve">（4）磋商</w:t>
      </w:r>
      <w:r>
        <w:rPr>
          <w:rStyle w:val="1260"/>
          <w:rFonts w:hint="eastAsia" w:ascii="宋体" w:hAnsi="宋体" w:cs="宋体"/>
          <w:bCs/>
          <w:color w:val="auto"/>
          <w:sz w:val="24"/>
          <w:szCs w:val="24"/>
          <w:highlight w:val="none"/>
        </w:rPr>
        <w:t xml:space="preserve">文件</w:t>
      </w:r>
      <w:r>
        <w:rPr>
          <w:rStyle w:val="1260"/>
          <w:rFonts w:hint="eastAsia" w:ascii="宋体" w:hAnsi="宋体" w:cs="宋体"/>
          <w:color w:val="auto"/>
          <w:sz w:val="24"/>
          <w:szCs w:val="24"/>
          <w:highlight w:val="none"/>
        </w:rPr>
        <w:t xml:space="preserve">要求提供的其他响应文件。</w:t>
      </w:r>
      <w:bookmarkEnd w:id="32"/>
      <w:r/>
      <w:r/>
    </w:p>
    <w:p>
      <w:pPr>
        <w:pStyle w:val="1045"/>
        <w:ind w:firstLine="480"/>
        <w:spacing w:line="288" w:lineRule="auto"/>
        <w:rPr>
          <w:rStyle w:val="1260"/>
          <w:rFonts w:hint="eastAsia" w:ascii="宋体" w:hAnsi="宋体" w:cs="宋体"/>
          <w:color w:val="auto"/>
          <w:sz w:val="24"/>
          <w:szCs w:val="24"/>
          <w:highlight w:val="none"/>
        </w:rPr>
      </w:pPr>
      <w:r>
        <w:rPr>
          <w:rStyle w:val="1260"/>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045"/>
        <w:ind w:firstLine="480"/>
        <w:spacing w:line="288" w:lineRule="auto"/>
        <w:rPr>
          <w:rStyle w:val="1260"/>
          <w:rFonts w:hint="eastAsia" w:ascii="宋体" w:hAnsi="宋体" w:cs="宋体"/>
          <w:color w:val="auto"/>
          <w:sz w:val="24"/>
          <w:szCs w:val="24"/>
          <w:highlight w:val="none"/>
        </w:rPr>
      </w:pPr>
      <w:r>
        <w:rPr>
          <w:rStyle w:val="1260"/>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spacing w:line="288"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供应商兹宣布同意如下: </w:t>
      </w:r>
      <w:r/>
    </w:p>
    <w:p>
      <w:pPr>
        <w:pStyle w:val="1045"/>
        <w:ind w:firstLine="480"/>
        <w:spacing w:line="288" w:lineRule="auto"/>
        <w:rPr>
          <w:rStyle w:val="1260"/>
          <w:rFonts w:hint="eastAsia" w:ascii="宋体" w:hAnsi="宋体" w:cs="宋体"/>
          <w:color w:val="auto"/>
          <w:sz w:val="24"/>
          <w:szCs w:val="24"/>
          <w:highlight w:val="none"/>
        </w:rPr>
      </w:pPr>
      <w:r>
        <w:rPr>
          <w:rStyle w:val="1260"/>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46.8pt,23.4pt" to="246.8pt,23.4pt" filled="f" strokecolor="#000000"/>
            </w:pict>
          </mc:Fallback>
        </mc:AlternateContent>
      </w:r>
      <w:r>
        <w:rPr>
          <w:rStyle w:val="1260"/>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1312;mso-wrap-distance-left:9.0pt;mso-wrap-distance-top:0.0pt;mso-wrap-distance-right:9.0pt;mso-wrap-distance-bottom:0.0pt;visibility:visible;" from="220.5pt,46.8pt" to="220.6pt,46.8pt" filled="f" strokecolor="#000000"/>
            </w:pict>
          </mc:Fallback>
        </mc:AlternateContent>
      </w:r>
      <w:r>
        <w:rPr>
          <w:rStyle w:val="1260"/>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045"/>
        <w:ind w:firstLine="480"/>
        <w:spacing w:line="288" w:lineRule="auto"/>
        <w:rPr>
          <w:rStyle w:val="1260"/>
          <w:rFonts w:hint="eastAsia" w:ascii="宋体" w:hAnsi="宋体" w:cs="宋体"/>
          <w:color w:val="auto"/>
          <w:sz w:val="24"/>
          <w:szCs w:val="24"/>
          <w:highlight w:val="none"/>
        </w:rPr>
      </w:pPr>
      <w:r>
        <w:rPr>
          <w:rStyle w:val="1260"/>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3" o:spid="_x0000_s13" style="position:absolute;left:0;text-align:left;z-index:251661312;mso-wrap-distance-left:9.0pt;mso-wrap-distance-top:0.0pt;mso-wrap-distance-right:9.0pt;mso-wrap-distance-bottom:0.0pt;visibility:visible;" from="210.0pt,19.5pt" to="210.1pt,19.5pt" filled="f" strokecolor="#000000"/>
            </w:pict>
          </mc:Fallback>
        </mc:AlternateContent>
      </w:r>
      <w:r>
        <w:rPr>
          <w:rStyle w:val="1260"/>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2336;mso-wrap-distance-left:9.0pt;mso-wrap-distance-top:0.0pt;mso-wrap-distance-right:9.0pt;mso-wrap-distance-bottom:0.0pt;visibility:visible;" from="210.0pt,19.5pt" to="210.1pt,19.5pt" filled="f" strokecolor="#000000"/>
            </w:pict>
          </mc:Fallback>
        </mc:AlternateContent>
      </w:r>
      <w:r>
        <w:rPr>
          <w:rStyle w:val="1260"/>
          <w:rFonts w:hint="eastAsia" w:ascii="宋体" w:hAnsi="宋体" w:cs="宋体"/>
          <w:color w:val="auto"/>
          <w:sz w:val="24"/>
          <w:szCs w:val="24"/>
          <w:highlight w:val="none"/>
        </w:rPr>
        <w:t xml:space="preserve">二、保证所提供的响应文件及所有材料的真实、合法、有效，并对其负责。</w:t>
      </w:r>
      <w:r/>
    </w:p>
    <w:p>
      <w:pPr>
        <w:ind w:firstLine="480"/>
        <w:spacing w:line="288"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四、所供货物保证符合国家有关产品质量、性能和安全标准，无权利瑕疵。</w:t>
      </w:r>
      <w:r/>
    </w:p>
    <w:p>
      <w:pPr>
        <w:ind w:right="29" w:firstLine="480"/>
        <w:spacing w:line="288" w:lineRule="auto"/>
        <w:rPr>
          <w:rStyle w:val="1260"/>
          <w:rFonts w:hint="eastAsia" w:ascii="宋体" w:hAnsi="宋体" w:cs="宋体"/>
          <w:color w:val="auto"/>
          <w:sz w:val="24"/>
          <w:highlight w:val="none"/>
        </w:rPr>
        <w:outlineLvl w:val="9"/>
      </w:pPr>
      <w:r>
        <w:rPr>
          <w:rStyle w:val="1260"/>
          <w:rFonts w:hint="eastAsia" w:ascii="宋体" w:hAnsi="宋体" w:cs="宋体"/>
          <w:color w:val="auto"/>
          <w:sz w:val="24"/>
          <w:highlight w:val="none"/>
        </w:rPr>
        <w:t xml:space="preserve">五、报价有效期为</w:t>
      </w:r>
      <w:r>
        <w:rPr>
          <w:rStyle w:val="1260"/>
          <w:rFonts w:hint="eastAsia" w:ascii="宋体" w:hAnsi="宋体" w:cs="宋体"/>
          <w:color w:val="auto"/>
          <w:sz w:val="24"/>
          <w:highlight w:val="none"/>
          <w:lang w:val="en-US" w:eastAsia="zh-CN"/>
        </w:rPr>
        <w:t xml:space="preserve">6</w:t>
      </w:r>
      <w:r>
        <w:rPr>
          <w:rStyle w:val="1260"/>
          <w:rFonts w:hint="eastAsia" w:ascii="宋体" w:hAnsi="宋体" w:cs="宋体"/>
          <w:color w:val="auto"/>
          <w:sz w:val="24"/>
          <w:highlight w:val="none"/>
        </w:rPr>
        <w:t xml:space="preserve">0个工作日。</w:t>
      </w:r>
      <w:r/>
    </w:p>
    <w:p>
      <w:pPr>
        <w:ind w:right="29" w:firstLine="480"/>
        <w:spacing w:line="288" w:lineRule="auto"/>
        <w:rPr>
          <w:rStyle w:val="1260"/>
          <w:rFonts w:hint="eastAsia" w:ascii="宋体" w:hAnsi="宋体" w:cs="宋体"/>
          <w:color w:val="auto"/>
          <w:sz w:val="24"/>
          <w:highlight w:val="none"/>
        </w:rPr>
        <w:outlineLvl w:val="9"/>
      </w:pPr>
      <w:r>
        <w:rPr>
          <w:rStyle w:val="1260"/>
          <w:rFonts w:hint="eastAsia" w:ascii="宋体" w:hAnsi="宋体" w:cs="宋体"/>
          <w:color w:val="auto"/>
          <w:sz w:val="24"/>
          <w:highlight w:val="none"/>
        </w:rPr>
        <w:t xml:space="preserve">六、同意向贵方提供贵方可能要求的与本次磋商采购有关的任何证据或资料。</w:t>
      </w:r>
      <w:r/>
    </w:p>
    <w:p>
      <w:pPr>
        <w:ind w:right="29" w:firstLine="480"/>
        <w:spacing w:line="288" w:lineRule="auto"/>
        <w:rPr>
          <w:rStyle w:val="1260"/>
          <w:rFonts w:hint="eastAsia" w:ascii="宋体" w:hAnsi="宋体" w:cs="宋体"/>
          <w:color w:val="auto"/>
          <w:sz w:val="24"/>
          <w:highlight w:val="none"/>
        </w:rPr>
        <w:outlineLvl w:val="9"/>
      </w:pPr>
      <w:r>
        <w:rPr>
          <w:rStyle w:val="1260"/>
          <w:rFonts w:hint="eastAsia" w:ascii="宋体" w:hAnsi="宋体" w:cs="宋体"/>
          <w:color w:val="auto"/>
          <w:sz w:val="24"/>
          <w:highlight w:val="none"/>
        </w:rPr>
        <w:t xml:space="preserve">七、完全理解贵方不一定要接受最低的报价或收到的任何报价。</w:t>
      </w:r>
      <w:r/>
    </w:p>
    <w:p>
      <w:pPr>
        <w:ind w:right="29" w:firstLine="480"/>
        <w:spacing w:line="288" w:lineRule="auto"/>
        <w:rPr>
          <w:rStyle w:val="1260"/>
          <w:rFonts w:hint="eastAsia" w:ascii="宋体" w:hAnsi="宋体" w:cs="宋体"/>
          <w:color w:val="auto"/>
          <w:sz w:val="24"/>
          <w:highlight w:val="none"/>
        </w:rPr>
        <w:outlineLvl w:val="9"/>
      </w:pPr>
      <w:r>
        <w:rPr>
          <w:rStyle w:val="1260"/>
          <w:rFonts w:hint="eastAsia" w:ascii="宋体" w:hAnsi="宋体" w:cs="宋体"/>
          <w:color w:val="auto"/>
          <w:sz w:val="24"/>
          <w:highlight w:val="none"/>
        </w:rPr>
        <w:t xml:space="preserve">八、采购人或采购代理机构有权将我单位本项目的《磋商报价表》予以公示，公示的方式由采购人或采购代理机构确定。</w:t>
      </w:r>
      <w:r/>
    </w:p>
    <w:p>
      <w:pPr>
        <w:ind w:right="29" w:firstLine="480"/>
        <w:spacing w:line="288" w:lineRule="auto"/>
        <w:rPr>
          <w:rStyle w:val="1260"/>
          <w:rFonts w:hint="eastAsia" w:ascii="宋体" w:hAnsi="宋体" w:cs="宋体"/>
          <w:color w:val="auto"/>
          <w:sz w:val="24"/>
          <w:highlight w:val="none"/>
        </w:rPr>
        <w:outlineLvl w:val="9"/>
      </w:pPr>
      <w:r>
        <w:rPr>
          <w:rStyle w:val="1260"/>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九、采购人有权对供应商的响应文件的真实性进行核实，如供应商不能在采购人规定的时间内向采购人提供有效的证明文件，将被采购人视为放弃本项目的中标（成交）资格。</w:t>
      </w:r>
      <w:r/>
    </w:p>
    <w:p>
      <w:pPr>
        <w:ind w:right="29"/>
        <w:spacing w:line="288" w:lineRule="auto"/>
        <w:rPr>
          <w:rStyle w:val="1260"/>
          <w:rFonts w:hint="eastAsia" w:ascii="宋体" w:hAnsi="宋体" w:cs="宋体"/>
          <w:color w:val="auto"/>
          <w:sz w:val="24"/>
          <w:highlight w:val="none"/>
        </w:rPr>
        <w:outlineLvl w:val="9"/>
      </w:pPr>
      <w:r>
        <w:rPr>
          <w:rFonts w:hint="eastAsia" w:ascii="宋体" w:hAnsi="宋体" w:cs="宋体"/>
          <w:color w:val="auto"/>
          <w:sz w:val="24"/>
          <w:highlight w:val="none"/>
        </w:rPr>
      </w:r>
      <w:r/>
    </w:p>
    <w:p>
      <w:pPr>
        <w:ind w:right="29" w:firstLine="4080"/>
        <w:spacing w:line="288"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供应商（电子签章）：</w:t>
      </w:r>
      <w:r/>
    </w:p>
    <w:p>
      <w:pPr>
        <w:ind w:firstLine="4080"/>
        <w:spacing w:line="288"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联系电话：</w:t>
      </w:r>
      <w:r/>
    </w:p>
    <w:p>
      <w:pPr>
        <w:ind w:right="29" w:firstLine="4080"/>
        <w:spacing w:line="288"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日期：  年  月  日</w:t>
      </w:r>
      <w:r/>
    </w:p>
    <w:p>
      <w:pPr>
        <w:jc w:val="center"/>
        <w:rPr>
          <w:rStyle w:val="1260"/>
          <w:rFonts w:hint="eastAsia" w:ascii="宋体" w:hAnsi="宋体" w:cs="宋体"/>
          <w:b/>
          <w:bCs/>
          <w:color w:val="auto"/>
          <w:sz w:val="28"/>
          <w:highlight w:val="none"/>
        </w:rPr>
      </w:pPr>
      <w:r>
        <w:rPr>
          <w:rStyle w:val="1260"/>
          <w:rFonts w:hint="eastAsia" w:ascii="宋体" w:hAnsi="宋体" w:cs="宋体"/>
          <w:b/>
          <w:bCs/>
          <w:color w:val="auto"/>
          <w:sz w:val="28"/>
          <w:highlight w:val="none"/>
        </w:rPr>
        <w:br w:type="page" w:clear="all"/>
      </w:r>
      <w:r/>
    </w:p>
    <w:p>
      <w:pPr>
        <w:numPr>
          <w:ilvl w:val="0"/>
          <w:numId w:val="0"/>
        </w:numPr>
        <w:jc w:val="center"/>
        <w:rPr>
          <w:rStyle w:val="1260"/>
          <w:rFonts w:hint="eastAsia" w:ascii="宋体" w:hAnsi="宋体" w:eastAsia="宋体" w:cs="宋体"/>
          <w:b/>
          <w:bCs/>
          <w:color w:val="auto"/>
          <w:sz w:val="32"/>
          <w:szCs w:val="32"/>
          <w:highlight w:val="none"/>
        </w:rPr>
        <w:outlineLvl w:val="1"/>
      </w:pPr>
      <w:r>
        <w:rPr>
          <w:rStyle w:val="1260"/>
          <w:rFonts w:hint="eastAsia" w:ascii="宋体" w:hAnsi="宋体" w:cs="宋体"/>
          <w:b/>
          <w:bCs/>
          <w:color w:val="auto"/>
          <w:sz w:val="32"/>
          <w:szCs w:val="32"/>
          <w:highlight w:val="none"/>
          <w:lang w:val="en-US" w:eastAsia="zh-CN"/>
        </w:rPr>
        <w:t xml:space="preserve">8</w:t>
      </w:r>
      <w:r>
        <w:rPr>
          <w:rStyle w:val="1260"/>
          <w:rFonts w:hint="eastAsia" w:ascii="宋体" w:hAnsi="宋体" w:eastAsia="宋体" w:cs="宋体"/>
          <w:b/>
          <w:bCs/>
          <w:color w:val="auto"/>
          <w:sz w:val="32"/>
          <w:szCs w:val="32"/>
          <w:highlight w:val="none"/>
        </w:rPr>
        <w:t xml:space="preserve">、授权委托书</w:t>
      </w:r>
      <w:r/>
    </w:p>
    <w:p>
      <w:pPr>
        <w:jc w:val="center"/>
        <w:spacing w:line="85" w:lineRule="atLeast"/>
        <w:widowControl w:val="off"/>
        <w:rPr>
          <w:rFonts w:hint="default" w:ascii="Times New Roman" w:hAnsi="Times New Roman" w:eastAsia="宋体" w:cs="Times New Roman"/>
          <w:b/>
          <w:bCs/>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33" w:name="_Toc16312_WPSOffice_Level1"/>
      <w:r>
        <w:rPr>
          <w:rFonts w:hint="default" w:ascii="宋体" w:hAnsi="宋体" w:eastAsia="宋体" w:cs="Times New Roman"/>
          <w:b/>
          <w:bCs/>
          <w:color w:val="auto"/>
          <w:sz w:val="28"/>
          <w:szCs w:val="24"/>
          <w:highlight w:val="none"/>
          <w:lang w:val="en-US" w:eastAsia="zh-CN" w:bidi="ar-SA"/>
        </w:rPr>
        <w:t xml:space="preserve">（</w:t>
      </w:r>
      <w:r>
        <w:rPr>
          <w:rFonts w:hint="eastAsia" w:ascii="宋体" w:hAnsi="宋体" w:eastAsia="宋体" w:cs="Times New Roman"/>
          <w:b/>
          <w:bCs/>
          <w:color w:val="auto"/>
          <w:sz w:val="28"/>
          <w:szCs w:val="24"/>
          <w:highlight w:val="none"/>
          <w:lang w:val="en-US" w:eastAsia="zh-CN" w:bidi="ar-SA"/>
        </w:rPr>
        <w:t xml:space="preserve">采购包X</w:t>
      </w:r>
      <w:r>
        <w:rPr>
          <w:rFonts w:hint="default" w:ascii="宋体" w:hAnsi="宋体" w:eastAsia="宋体" w:cs="Times New Roman"/>
          <w:b/>
          <w:bCs/>
          <w:color w:val="auto"/>
          <w:sz w:val="28"/>
          <w:szCs w:val="24"/>
          <w:highlight w:val="none"/>
          <w:lang w:val="en-US" w:eastAsia="zh-CN" w:bidi="ar-SA"/>
        </w:rPr>
        <w:t xml:space="preserve">）</w:t>
      </w:r>
      <w:bookmarkEnd w:id="33"/>
      <w:r/>
      <w:r/>
    </w:p>
    <w:p>
      <w:pPr>
        <w:spacing w:line="500" w:lineRule="exact"/>
        <w:rPr>
          <w:rStyle w:val="1260"/>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委托人（全称）：</w:t>
      </w:r>
      <w:r/>
    </w:p>
    <w:p>
      <w:pPr>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地  址：</w:t>
      </w:r>
      <w:r/>
    </w:p>
    <w:p>
      <w:pPr>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法定代表人（负责人）：               </w:t>
      </w:r>
      <w:r/>
    </w:p>
    <w:p>
      <w:pPr>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统一社会信用代码：</w:t>
      </w:r>
      <w:r/>
    </w:p>
    <w:p>
      <w:pPr>
        <w:spacing w:line="360" w:lineRule="auto"/>
        <w:rPr>
          <w:rStyle w:val="1260"/>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受托人：                  先生（女士）</w:t>
      </w:r>
      <w:r/>
    </w:p>
    <w:p>
      <w:pPr>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身份证号：</w:t>
      </w:r>
      <w:r/>
    </w:p>
    <w:p>
      <w:pPr>
        <w:jc w:val="center"/>
        <w:spacing w:line="360" w:lineRule="auto"/>
        <w:rPr>
          <w:rStyle w:val="1260"/>
          <w:rFonts w:hint="eastAsia" w:ascii="宋体" w:hAnsi="宋体" w:cs="宋体"/>
          <w:color w:val="auto"/>
          <w:sz w:val="24"/>
          <w:highlight w:val="none"/>
        </w:rPr>
      </w:pPr>
      <w:r>
        <w:rPr>
          <w:rFonts w:hint="eastAsia" w:ascii="宋体" w:hAnsi="宋体" w:cs="宋体"/>
          <w:color w:val="auto"/>
          <w:sz w:val="24"/>
          <w:highlight w:val="none"/>
        </w:rPr>
      </w:r>
      <w:r/>
    </w:p>
    <w:p>
      <w:pPr>
        <w:ind w:firstLine="560"/>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兹委托（   ）全权代表我企业（公司）参与</w:t>
      </w:r>
      <w:r>
        <w:rPr>
          <w:rStyle w:val="1260"/>
          <w:rFonts w:hint="eastAsia" w:ascii="宋体" w:hAnsi="宋体" w:cs="宋体"/>
          <w:color w:val="auto"/>
          <w:sz w:val="24"/>
          <w:highlight w:val="none"/>
          <w:u w:val="single"/>
        </w:rPr>
        <w:t xml:space="preserve">          项目</w:t>
      </w:r>
      <w:r>
        <w:rPr>
          <w:rStyle w:val="1260"/>
          <w:rFonts w:hint="eastAsia" w:ascii="宋体" w:hAnsi="宋体" w:cs="宋体"/>
          <w:color w:val="auto"/>
          <w:sz w:val="24"/>
          <w:highlight w:val="none"/>
        </w:rPr>
        <w:t xml:space="preserve">[项目编号：</w:t>
      </w:r>
      <w:r>
        <w:rPr>
          <w:rStyle w:val="1260"/>
          <w:rFonts w:hint="eastAsia" w:ascii="宋体" w:hAnsi="宋体" w:cs="宋体"/>
          <w:color w:val="auto"/>
          <w:sz w:val="24"/>
          <w:highlight w:val="none"/>
          <w:u w:val="single"/>
        </w:rPr>
        <w:t xml:space="preserve">        </w:t>
      </w:r>
      <w:r>
        <w:rPr>
          <w:rStyle w:val="1260"/>
          <w:rFonts w:hint="eastAsia" w:ascii="宋体" w:hAnsi="宋体" w:cs="宋体"/>
          <w:color w:val="auto"/>
          <w:sz w:val="24"/>
          <w:highlight w:val="none"/>
        </w:rPr>
        <w:t xml:space="preserve">]的磋商活动及签订合同。（</w:t>
      </w:r>
      <w:r>
        <w:rPr>
          <w:rStyle w:val="1260"/>
          <w:rFonts w:hint="eastAsia" w:ascii="宋体" w:hAnsi="宋体" w:cs="宋体"/>
          <w:b/>
          <w:color w:val="auto"/>
          <w:sz w:val="24"/>
          <w:highlight w:val="none"/>
        </w:rPr>
        <w:t xml:space="preserve">  </w:t>
      </w:r>
      <w:r>
        <w:rPr>
          <w:rStyle w:val="1260"/>
          <w:rFonts w:hint="eastAsia" w:ascii="宋体" w:hAnsi="宋体" w:cs="宋体"/>
          <w:color w:val="auto"/>
          <w:sz w:val="24"/>
          <w:highlight w:val="none"/>
        </w:rPr>
        <w:t xml:space="preserve"> ）以我企业（公司）名义所为的行为及签署的文件，我企业（公司）均予以认可。有关法律责任均由我企业（公司）承担。（   ）无转委托权。委托期限自   年  月 日起至  年  月  日止。</w:t>
      </w:r>
      <w:r/>
    </w:p>
    <w:p>
      <w:pPr>
        <w:spacing w:line="360" w:lineRule="auto"/>
        <w:rPr>
          <w:rStyle w:val="1260"/>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委托人（电子签章）：</w:t>
      </w:r>
      <w:r/>
    </w:p>
    <w:p>
      <w:pPr>
        <w:spacing w:line="360" w:lineRule="auto"/>
        <w:rPr>
          <w:rStyle w:val="1260"/>
          <w:rFonts w:hint="eastAsia" w:ascii="宋体" w:hAnsi="宋体" w:cs="宋体"/>
          <w:b w:val="0"/>
          <w:bCs w:val="0"/>
          <w:color w:val="auto"/>
          <w:sz w:val="24"/>
          <w:highlight w:val="none"/>
        </w:rPr>
      </w:pPr>
      <w:r>
        <w:rPr>
          <w:rFonts w:hint="eastAsia" w:ascii="宋体" w:hAnsi="宋体" w:cs="宋体"/>
          <w:b w:val="0"/>
          <w:bCs w:val="0"/>
          <w:color w:val="auto"/>
          <w:sz w:val="24"/>
          <w:highlight w:val="none"/>
        </w:rPr>
      </w:r>
      <w:r/>
    </w:p>
    <w:p>
      <w:pPr>
        <w:spacing w:line="360" w:lineRule="auto"/>
        <w:rPr>
          <w:rStyle w:val="1260"/>
          <w:rFonts w:hint="eastAsia" w:ascii="宋体" w:hAnsi="宋体" w:cs="宋体"/>
          <w:b w:val="0"/>
          <w:bCs w:val="0"/>
          <w:color w:val="auto"/>
          <w:sz w:val="24"/>
          <w:highlight w:val="none"/>
        </w:rPr>
      </w:pPr>
      <w:r>
        <w:rPr>
          <w:rStyle w:val="1260"/>
          <w:rFonts w:hint="eastAsia" w:ascii="宋体" w:hAnsi="宋体" w:cs="宋体"/>
          <w:b w:val="0"/>
          <w:bCs w:val="0"/>
          <w:color w:val="auto"/>
          <w:sz w:val="24"/>
          <w:highlight w:val="none"/>
        </w:rPr>
        <w:t xml:space="preserve">法定代表人（负责人）（签字或盖章）：</w:t>
      </w:r>
      <w:r/>
    </w:p>
    <w:p>
      <w:pPr>
        <w:spacing w:line="360" w:lineRule="auto"/>
        <w:rPr>
          <w:rStyle w:val="1260"/>
          <w:rFonts w:hint="eastAsia" w:ascii="宋体" w:hAnsi="宋体" w:cs="宋体"/>
          <w:b w:val="0"/>
          <w:bCs w:val="0"/>
          <w:color w:val="auto"/>
          <w:sz w:val="24"/>
          <w:highlight w:val="none"/>
        </w:rPr>
      </w:pPr>
      <w:r>
        <w:rPr>
          <w:rFonts w:hint="eastAsia" w:ascii="宋体" w:hAnsi="宋体" w:cs="宋体"/>
          <w:b w:val="0"/>
          <w:bCs w:val="0"/>
          <w:color w:val="auto"/>
          <w:sz w:val="24"/>
          <w:highlight w:val="none"/>
        </w:rPr>
      </w:r>
      <w:r/>
    </w:p>
    <w:p>
      <w:pPr>
        <w:spacing w:line="360" w:lineRule="auto"/>
        <w:rPr>
          <w:rStyle w:val="1260"/>
          <w:rFonts w:hint="eastAsia" w:ascii="宋体" w:hAnsi="宋体" w:cs="宋体"/>
          <w:b w:val="0"/>
          <w:bCs w:val="0"/>
          <w:color w:val="auto"/>
          <w:sz w:val="24"/>
          <w:highlight w:val="none"/>
        </w:rPr>
      </w:pPr>
      <w:r>
        <w:rPr>
          <w:rStyle w:val="1260"/>
          <w:rFonts w:hint="eastAsia" w:ascii="宋体" w:hAnsi="宋体" w:cs="宋体"/>
          <w:b w:val="0"/>
          <w:bCs w:val="0"/>
          <w:color w:val="auto"/>
          <w:sz w:val="24"/>
          <w:highlight w:val="none"/>
        </w:rPr>
        <w:t xml:space="preserve">受托人（签字或盖章）：</w:t>
      </w:r>
      <w:r/>
    </w:p>
    <w:p>
      <w:pPr>
        <w:spacing w:line="360" w:lineRule="auto"/>
        <w:rPr>
          <w:rStyle w:val="1260"/>
          <w:rFonts w:hint="eastAsia" w:ascii="宋体" w:hAnsi="宋体" w:cs="宋体"/>
          <w:b w:val="0"/>
          <w:bCs w:val="0"/>
          <w:color w:val="auto"/>
          <w:sz w:val="24"/>
          <w:highlight w:val="none"/>
        </w:rPr>
      </w:pPr>
      <w:r>
        <w:rPr>
          <w:rFonts w:hint="eastAsia" w:ascii="宋体" w:hAnsi="宋体" w:cs="宋体"/>
          <w:b w:val="0"/>
          <w:bCs w:val="0"/>
          <w:color w:val="auto"/>
          <w:sz w:val="24"/>
          <w:highlight w:val="none"/>
        </w:rPr>
      </w:r>
      <w:r/>
    </w:p>
    <w:p>
      <w:pPr>
        <w:spacing w:line="360" w:lineRule="auto"/>
        <w:rPr>
          <w:rStyle w:val="1260"/>
          <w:rFonts w:hint="eastAsia" w:ascii="宋体" w:hAnsi="宋体" w:cs="宋体"/>
          <w:b w:val="0"/>
          <w:bCs w:val="0"/>
          <w:color w:val="auto"/>
          <w:sz w:val="24"/>
          <w:highlight w:val="none"/>
        </w:rPr>
      </w:pPr>
      <w:r>
        <w:rPr>
          <w:rStyle w:val="1260"/>
          <w:rFonts w:hint="eastAsia" w:ascii="宋体" w:hAnsi="宋体" w:cs="宋体"/>
          <w:b w:val="0"/>
          <w:bCs w:val="0"/>
          <w:color w:val="auto"/>
          <w:sz w:val="24"/>
          <w:highlight w:val="none"/>
        </w:rPr>
        <w:t xml:space="preserve">联系电话：</w:t>
      </w:r>
      <w:r/>
    </w:p>
    <w:p>
      <w:pPr>
        <w:ind w:firstLine="4575"/>
        <w:spacing w:line="360" w:lineRule="auto"/>
        <w:rPr>
          <w:rStyle w:val="1260"/>
          <w:rFonts w:hint="eastAsia" w:ascii="宋体" w:hAnsi="宋体" w:cs="宋体"/>
          <w:b w:val="0"/>
          <w:bCs w:val="0"/>
          <w:color w:val="auto"/>
          <w:sz w:val="24"/>
          <w:highlight w:val="none"/>
        </w:rPr>
      </w:pPr>
      <w:r>
        <w:rPr>
          <w:rStyle w:val="1260"/>
          <w:rFonts w:hint="eastAsia" w:ascii="宋体" w:hAnsi="宋体" w:cs="宋体"/>
          <w:b w:val="0"/>
          <w:bCs w:val="0"/>
          <w:color w:val="auto"/>
          <w:sz w:val="24"/>
          <w:highlight w:val="none"/>
        </w:rPr>
        <w:t xml:space="preserve">年   月   日</w:t>
      </w:r>
      <w:r/>
    </w:p>
    <w:p>
      <w:pPr>
        <w:spacing w:line="360" w:lineRule="auto"/>
        <w:rPr>
          <w:rStyle w:val="1260"/>
          <w:rFonts w:hint="eastAsia" w:ascii="宋体" w:hAnsi="宋体" w:cs="宋体"/>
          <w:b w:val="0"/>
          <w:bCs w:val="0"/>
          <w:color w:val="auto"/>
          <w:sz w:val="24"/>
          <w:highlight w:val="none"/>
        </w:rPr>
        <w:outlineLvl w:val="9"/>
      </w:pPr>
      <w:r>
        <w:rPr>
          <w:rStyle w:val="1260"/>
          <w:rFonts w:hint="eastAsia" w:ascii="宋体" w:hAnsi="宋体" w:cs="宋体"/>
          <w:b w:val="0"/>
          <w:bCs w:val="0"/>
          <w:color w:val="auto"/>
          <w:sz w:val="24"/>
          <w:highlight w:val="none"/>
        </w:rPr>
        <w:t xml:space="preserve">(受托人身份证扫描件附后)</w:t>
      </w:r>
      <w:r/>
    </w:p>
    <w:p>
      <w:pPr>
        <w:jc w:val="center"/>
        <w:spacing w:before="312" w:beforeAutospacing="1" w:after="312" w:afterAutospacing="1" w:line="450" w:lineRule="atLeast"/>
        <w:rPr>
          <w:rStyle w:val="1260"/>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outlineLvl w:val="1"/>
      </w:pPr>
      <w:r>
        <w:rPr>
          <w:rFonts w:hint="eastAsia" w:ascii="宋体" w:hAnsi="宋体" w:cs="宋体"/>
          <w:b/>
          <w:color w:val="auto"/>
          <w:sz w:val="36"/>
          <w:szCs w:val="36"/>
          <w:highlight w:val="none"/>
        </w:rPr>
      </w:r>
      <w:r/>
    </w:p>
    <w:p>
      <w:pPr>
        <w:numPr>
          <w:ilvl w:val="0"/>
          <w:numId w:val="0"/>
        </w:numPr>
        <w:jc w:val="center"/>
        <w:rPr>
          <w:rStyle w:val="1260"/>
          <w:rFonts w:hint="eastAsia" w:ascii="宋体" w:hAnsi="宋体" w:eastAsia="宋体" w:cs="宋体"/>
          <w:b/>
          <w:bCs/>
          <w:color w:val="auto"/>
          <w:sz w:val="32"/>
          <w:szCs w:val="32"/>
          <w:highlight w:val="none"/>
        </w:rPr>
        <w:outlineLvl w:val="1"/>
      </w:pPr>
      <w:r>
        <w:rPr>
          <w:rStyle w:val="1260"/>
          <w:rFonts w:hint="eastAsia" w:ascii="宋体" w:hAnsi="宋体" w:cs="宋体"/>
          <w:b/>
          <w:bCs/>
          <w:color w:val="auto"/>
          <w:sz w:val="32"/>
          <w:szCs w:val="32"/>
          <w:highlight w:val="none"/>
          <w:lang w:val="en-US" w:eastAsia="zh-CN"/>
        </w:rPr>
        <w:t xml:space="preserve">9</w:t>
      </w:r>
      <w:r>
        <w:rPr>
          <w:rStyle w:val="1260"/>
          <w:rFonts w:hint="eastAsia" w:ascii="宋体" w:hAnsi="宋体" w:eastAsia="宋体" w:cs="宋体"/>
          <w:b/>
          <w:bCs/>
          <w:color w:val="auto"/>
          <w:sz w:val="32"/>
          <w:szCs w:val="32"/>
          <w:highlight w:val="none"/>
          <w:lang w:val="en-US" w:eastAsia="zh-CN"/>
        </w:rPr>
        <w:t xml:space="preserve">、</w:t>
      </w:r>
      <w:r>
        <w:rPr>
          <w:rStyle w:val="1260"/>
          <w:rFonts w:hint="eastAsia" w:ascii="宋体" w:hAnsi="宋体" w:eastAsia="宋体" w:cs="宋体"/>
          <w:b/>
          <w:bCs/>
          <w:color w:val="auto"/>
          <w:sz w:val="32"/>
          <w:szCs w:val="32"/>
          <w:highlight w:val="none"/>
        </w:rPr>
        <w:t xml:space="preserve">具备履行合同所必需的设备和专业技术能力的书面声明</w:t>
      </w:r>
      <w:r/>
    </w:p>
    <w:p>
      <w:pPr>
        <w:pStyle w:val="1315"/>
        <w:jc w:val="center"/>
        <w:spacing w:line="85" w:lineRule="atLeast"/>
        <w:rPr>
          <w:b/>
          <w:bCs/>
          <w:color w:val="auto"/>
          <w:highlight w:val="none"/>
        </w:rPr>
        <w:pBdr>
          <w:top w:val="none" w:color="000000" w:sz="0" w:space="0"/>
          <w:left w:val="none" w:color="000000" w:sz="0" w:space="0"/>
          <w:bottom w:val="none" w:color="000000" w:sz="0" w:space="0"/>
          <w:right w:val="none" w:color="000000" w:sz="0" w:space="0"/>
        </w:pBdr>
      </w:pPr>
      <w:r/>
      <w:bookmarkStart w:id="34" w:name="_Toc16048_WPSOffice_Level1"/>
      <w:r>
        <w:rPr>
          <w:rFonts w:ascii="宋体" w:hAnsi="宋体"/>
          <w:b/>
          <w:bCs/>
          <w:color w:val="auto"/>
          <w:sz w:val="28"/>
          <w:highlight w:val="none"/>
        </w:rPr>
        <w:t xml:space="preserve">（</w:t>
      </w:r>
      <w:r>
        <w:rPr>
          <w:rFonts w:hint="eastAsia" w:ascii="宋体" w:hAnsi="宋体"/>
          <w:b/>
          <w:bCs/>
          <w:color w:val="auto"/>
          <w:sz w:val="28"/>
          <w:highlight w:val="none"/>
          <w:lang w:val="en-US" w:eastAsia="zh-CN"/>
        </w:rPr>
        <w:t xml:space="preserve">采购包X</w:t>
      </w:r>
      <w:r>
        <w:rPr>
          <w:rFonts w:ascii="宋体" w:hAnsi="宋体"/>
          <w:b/>
          <w:bCs/>
          <w:color w:val="auto"/>
          <w:sz w:val="28"/>
          <w:highlight w:val="none"/>
        </w:rPr>
        <w:t xml:space="preserve">）</w:t>
      </w:r>
      <w:bookmarkEnd w:id="34"/>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480"/>
        <w:rPr>
          <w:rFonts w:hint="eastAsia" w:ascii="宋体" w:hAnsi="宋体" w:cs="宋体"/>
          <w:color w:val="auto"/>
          <w:sz w:val="24"/>
          <w:highlight w:val="none"/>
          <w:u w:val="single"/>
        </w:rPr>
      </w:pPr>
      <w:r>
        <w:rPr>
          <w:rFonts w:hint="eastAsia" w:ascii="宋体" w:hAnsi="宋体" w:cs="宋体"/>
          <w:color w:val="auto"/>
          <w:sz w:val="24"/>
          <w:highlight w:val="none"/>
        </w:rPr>
        <w:t xml:space="preserve">项目名称：</w:t>
      </w:r>
      <w:r/>
    </w:p>
    <w:p>
      <w:pPr>
        <w:ind w:firstLine="480"/>
        <w:rPr>
          <w:rFonts w:hint="eastAsia" w:ascii="宋体" w:hAnsi="宋体" w:cs="宋体"/>
          <w:color w:val="auto"/>
          <w:sz w:val="24"/>
          <w:highlight w:val="none"/>
          <w:u w:val="single"/>
        </w:rPr>
      </w:pPr>
      <w:r>
        <w:rPr>
          <w:rFonts w:hint="eastAsia" w:ascii="宋体" w:hAnsi="宋体" w:cs="宋体"/>
          <w:color w:val="auto"/>
          <w:sz w:val="24"/>
          <w:highlight w:val="none"/>
        </w:rPr>
        <w:t xml:space="preserve">项目编号： </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供应商郑重声明：供应商具备履行合同（项目名称：</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，项目编号：）所必需的设备和专业技术能力，具体为：</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设备：</w:t>
      </w:r>
      <w:r/>
    </w:p>
    <w:p>
      <w:pPr>
        <w:ind w:firstLine="480"/>
        <w:rPr>
          <w:rFonts w:hint="eastAsia" w:ascii="宋体" w:hAnsi="宋体" w:cs="宋体"/>
          <w:color w:val="auto"/>
          <w:sz w:val="24"/>
          <w:highlight w:val="none"/>
        </w:rPr>
      </w:pPr>
      <w:r/>
      <w:bookmarkStart w:id="35" w:name="_Toc2655_WPSOffice_Level1"/>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bookmarkEnd w:id="35"/>
      <w:r/>
      <w:r/>
    </w:p>
    <w:p>
      <w:pPr>
        <w:ind w:firstLine="480"/>
        <w:rPr>
          <w:rFonts w:hint="eastAsia" w:ascii="宋体" w:hAnsi="宋体" w:cs="宋体"/>
          <w:color w:val="auto"/>
          <w:sz w:val="24"/>
          <w:highlight w:val="none"/>
        </w:rPr>
      </w:pPr>
      <w:r/>
      <w:bookmarkStart w:id="36" w:name="_Toc29695_WPSOffice_Level1"/>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bookmarkEnd w:id="36"/>
      <w:r/>
      <w:r/>
    </w:p>
    <w:p>
      <w:pPr>
        <w:ind w:firstLine="480"/>
        <w:rPr>
          <w:rFonts w:hint="eastAsia" w:ascii="宋体" w:hAnsi="宋体" w:cs="宋体"/>
          <w:color w:val="auto"/>
          <w:sz w:val="24"/>
          <w:highlight w:val="none"/>
        </w:rPr>
      </w:pPr>
      <w:r/>
      <w:bookmarkStart w:id="37" w:name="_Toc7628_WPSOffice_Level1"/>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bookmarkEnd w:id="37"/>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w:t>
      </w:r>
      <w:r/>
    </w:p>
    <w:p>
      <w:pPr>
        <w:ind w:firstLine="480"/>
        <w:rPr>
          <w:rFonts w:hint="eastAsia" w:ascii="宋体" w:hAnsi="宋体" w:cs="宋体"/>
          <w:color w:val="auto"/>
          <w:sz w:val="24"/>
          <w:highlight w:val="none"/>
        </w:rPr>
      </w:pPr>
      <w:r>
        <w:rPr>
          <w:rFonts w:hint="eastAsia" w:ascii="宋体" w:hAnsi="宋体" w:cs="宋体"/>
          <w:color w:val="auto"/>
          <w:sz w:val="24"/>
          <w:highlight w:val="none"/>
        </w:rPr>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专业技术能力：</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w:t>
      </w:r>
      <w:r/>
    </w:p>
    <w:p>
      <w:pPr>
        <w:ind w:firstLine="480"/>
        <w:rPr>
          <w:rFonts w:hint="eastAsia" w:ascii="宋体" w:hAnsi="宋体" w:cs="宋体"/>
          <w:color w:val="auto"/>
          <w:sz w:val="24"/>
          <w:highlight w:val="none"/>
        </w:rPr>
      </w:pPr>
      <w:r>
        <w:rPr>
          <w:rFonts w:hint="eastAsia" w:ascii="宋体" w:hAnsi="宋体" w:cs="宋体"/>
          <w:color w:val="auto"/>
          <w:sz w:val="24"/>
          <w:highlight w:val="none"/>
        </w:rPr>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特此声明。</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供应商对上述声明的真实性负责。如有虚假，将依法承担相应责任。</w:t>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0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（电子签章） </w:t>
      </w:r>
      <w:r/>
    </w:p>
    <w:p>
      <w:pPr>
        <w:ind w:firstLine="4080"/>
        <w:spacing w:line="400" w:lineRule="exact"/>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日期：   年  月  日</w:t>
      </w:r>
      <w:r/>
    </w:p>
    <w:p>
      <w:pPr>
        <w:jc w:val="center"/>
        <w:spacing w:before="312" w:beforeAutospacing="1" w:after="312" w:afterAutospacing="1" w:line="450" w:lineRule="atLeast"/>
        <w:rPr>
          <w:rStyle w:val="1260"/>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outlineLvl w:val="1"/>
      </w:pPr>
      <w:r>
        <w:rPr>
          <w:rStyle w:val="1260"/>
          <w:rFonts w:hint="eastAsia" w:ascii="宋体" w:hAnsi="宋体" w:cs="宋体"/>
          <w:b/>
          <w:color w:val="auto"/>
          <w:sz w:val="36"/>
          <w:szCs w:val="36"/>
          <w:highlight w:val="none"/>
        </w:rPr>
        <w:br w:type="page" w:clear="all"/>
      </w:r>
      <w:r/>
    </w:p>
    <w:p>
      <w:pPr>
        <w:jc w:val="center"/>
        <w:spacing w:before="312" w:beforeAutospacing="1" w:after="312" w:afterAutospacing="1" w:line="450" w:lineRule="atLeast"/>
        <w:rPr>
          <w:rStyle w:val="1260"/>
          <w:rFonts w:hint="eastAsia" w:ascii="宋体" w:hAnsi="宋体" w:cs="宋体"/>
          <w:b/>
          <w:color w:val="auto"/>
          <w:sz w:val="36"/>
          <w:szCs w:val="36"/>
          <w:highlight w:val="none"/>
        </w:rPr>
        <w:outlineLvl w:val="1"/>
      </w:pPr>
      <w:r>
        <w:rPr>
          <w:rStyle w:val="1260"/>
          <w:rFonts w:hint="eastAsia" w:ascii="宋体" w:hAnsi="宋体" w:cs="宋体"/>
          <w:b/>
          <w:bCs/>
          <w:color w:val="auto"/>
          <w:sz w:val="32"/>
          <w:szCs w:val="32"/>
          <w:highlight w:val="none"/>
          <w:lang w:val="en-US" w:eastAsia="zh-CN"/>
        </w:rPr>
        <w:t xml:space="preserve">10</w:t>
      </w:r>
      <w:r>
        <w:rPr>
          <w:rStyle w:val="1260"/>
          <w:rFonts w:hint="eastAsia" w:ascii="宋体" w:hAnsi="宋体" w:eastAsia="宋体" w:cs="宋体"/>
          <w:b/>
          <w:bCs/>
          <w:color w:val="auto"/>
          <w:sz w:val="32"/>
          <w:szCs w:val="32"/>
          <w:highlight w:val="none"/>
        </w:rPr>
        <w:t xml:space="preserve">、中小企业声明函</w:t>
      </w:r>
      <w:r/>
    </w:p>
    <w:p>
      <w:pPr>
        <w:jc w:val="center"/>
        <w:spacing w:line="85" w:lineRule="atLeast"/>
        <w:widowControl w:val="off"/>
        <w:rPr>
          <w:rFonts w:hint="default" w:ascii="Times New Roman" w:hAnsi="Times New Roman" w:eastAsia="宋体" w:cs="Times New Roman"/>
          <w:b/>
          <w:bCs/>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38" w:name="_Toc17994_WPSOffice_Level1"/>
      <w:r>
        <w:rPr>
          <w:rFonts w:hint="default" w:ascii="宋体" w:hAnsi="宋体" w:eastAsia="宋体" w:cs="Times New Roman"/>
          <w:b/>
          <w:bCs/>
          <w:color w:val="auto"/>
          <w:sz w:val="28"/>
          <w:szCs w:val="24"/>
          <w:highlight w:val="none"/>
          <w:lang w:val="en-US" w:eastAsia="zh-CN" w:bidi="ar-SA"/>
        </w:rPr>
        <w:t xml:space="preserve">（</w:t>
      </w:r>
      <w:r>
        <w:rPr>
          <w:rFonts w:hint="eastAsia" w:ascii="宋体" w:hAnsi="宋体" w:eastAsia="宋体" w:cs="Times New Roman"/>
          <w:b/>
          <w:bCs/>
          <w:color w:val="auto"/>
          <w:sz w:val="28"/>
          <w:szCs w:val="24"/>
          <w:highlight w:val="none"/>
          <w:lang w:val="en-US" w:eastAsia="zh-CN" w:bidi="ar-SA"/>
        </w:rPr>
        <w:t xml:space="preserve">采购包X</w:t>
      </w:r>
      <w:r>
        <w:rPr>
          <w:rFonts w:hint="default" w:ascii="宋体" w:hAnsi="宋体" w:eastAsia="宋体" w:cs="Times New Roman"/>
          <w:b/>
          <w:bCs/>
          <w:color w:val="auto"/>
          <w:sz w:val="28"/>
          <w:szCs w:val="24"/>
          <w:highlight w:val="none"/>
          <w:lang w:val="en-US" w:eastAsia="zh-CN" w:bidi="ar-SA"/>
        </w:rPr>
        <w:t xml:space="preserve">）</w:t>
      </w:r>
      <w:bookmarkEnd w:id="38"/>
      <w:r/>
      <w:r/>
    </w:p>
    <w:p>
      <w:pPr>
        <w:ind w:firstLine="504"/>
        <w:spacing w:line="360" w:lineRule="auto"/>
        <w:rPr>
          <w:rStyle w:val="1260"/>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360" w:lineRule="auto"/>
        <w:rPr>
          <w:rStyle w:val="1260"/>
          <w:rFonts w:hint="eastAsia" w:ascii="宋体" w:hAnsi="宋体" w:cs="宋体"/>
          <w:color w:val="auto"/>
          <w:spacing w:val="6"/>
          <w:sz w:val="24"/>
          <w:highlight w:val="none"/>
          <w:u w:val="single"/>
        </w:rPr>
      </w:pPr>
      <w:r>
        <w:rPr>
          <w:rStyle w:val="1260"/>
          <w:rFonts w:hint="eastAsia" w:ascii="宋体" w:hAnsi="宋体" w:cs="宋体"/>
          <w:color w:val="auto"/>
          <w:spacing w:val="6"/>
          <w:sz w:val="24"/>
          <w:highlight w:val="none"/>
        </w:rPr>
        <w:t xml:space="preserve">项目编号：</w:t>
      </w:r>
      <w:r>
        <w:rPr>
          <w:rStyle w:val="1260"/>
          <w:rFonts w:hint="eastAsia" w:ascii="宋体" w:hAnsi="宋体" w:cs="宋体"/>
          <w:color w:val="auto"/>
          <w:spacing w:val="6"/>
          <w:sz w:val="24"/>
          <w:highlight w:val="none"/>
          <w:u w:val="single"/>
        </w:rPr>
        <w:t xml:space="preserve"> </w:t>
      </w:r>
      <w:r>
        <w:rPr>
          <w:rStyle w:val="1260"/>
          <w:rFonts w:hint="eastAsia" w:ascii="宋体" w:hAnsi="宋体" w:cs="宋体"/>
          <w:color w:val="auto"/>
          <w:spacing w:val="6"/>
          <w:sz w:val="24"/>
          <w:highlight w:val="none"/>
          <w:u w:val="single"/>
          <w:lang w:eastAsia="zh-CN"/>
        </w:rPr>
        <w:t xml:space="preserve">JSZC-320300-JSRM-C2026-0009</w:t>
      </w:r>
      <w:r>
        <w:rPr>
          <w:rStyle w:val="1260"/>
          <w:rFonts w:hint="eastAsia" w:ascii="宋体" w:hAnsi="宋体" w:cs="宋体"/>
          <w:color w:val="auto"/>
          <w:spacing w:val="6"/>
          <w:sz w:val="24"/>
          <w:highlight w:val="none"/>
          <w:u w:val="single"/>
        </w:rPr>
        <w:t xml:space="preserve">              </w:t>
      </w:r>
      <w:r/>
    </w:p>
    <w:p>
      <w:pPr>
        <w:ind w:firstLine="504"/>
        <w:spacing w:line="360" w:lineRule="auto"/>
        <w:rPr>
          <w:rStyle w:val="1260"/>
          <w:rFonts w:hint="eastAsia" w:ascii="宋体" w:hAnsi="宋体" w:cs="宋体"/>
          <w:color w:val="auto"/>
          <w:spacing w:val="6"/>
          <w:sz w:val="24"/>
          <w:highlight w:val="none"/>
          <w:u w:val="single"/>
        </w:rPr>
        <w:outlineLvl w:val="9"/>
      </w:pPr>
      <w:r>
        <w:rPr>
          <w:rStyle w:val="1260"/>
          <w:rFonts w:hint="eastAsia" w:ascii="宋体" w:hAnsi="宋体" w:cs="宋体"/>
          <w:color w:val="auto"/>
          <w:spacing w:val="6"/>
          <w:sz w:val="24"/>
          <w:highlight w:val="none"/>
        </w:rPr>
        <w:t xml:space="preserve">项目名称：</w:t>
      </w:r>
      <w:r>
        <w:rPr>
          <w:rStyle w:val="1260"/>
          <w:rFonts w:hint="eastAsia" w:ascii="宋体" w:hAnsi="宋体" w:cs="宋体"/>
          <w:color w:val="auto"/>
          <w:spacing w:val="6"/>
          <w:sz w:val="24"/>
          <w:highlight w:val="none"/>
          <w:u w:val="single"/>
        </w:rPr>
        <w:t xml:space="preserve"> </w:t>
      </w:r>
      <w:r>
        <w:rPr>
          <w:rStyle w:val="1260"/>
          <w:rFonts w:hint="eastAsia" w:ascii="宋体" w:hAnsi="宋体" w:cs="宋体"/>
          <w:color w:val="auto"/>
          <w:spacing w:val="6"/>
          <w:sz w:val="24"/>
          <w:highlight w:val="none"/>
          <w:u w:val="single"/>
          <w:lang w:eastAsia="zh-CN"/>
        </w:rPr>
        <w:t xml:space="preserve">徐州市2026“茉莉花开·家门口赏好戏”——全省优秀群众文艺作品（乡镇）巡演项目</w:t>
      </w:r>
      <w:r>
        <w:rPr>
          <w:rStyle w:val="1260"/>
          <w:rFonts w:hint="eastAsia" w:ascii="宋体" w:hAnsi="宋体" w:cs="宋体"/>
          <w:color w:val="auto"/>
          <w:spacing w:val="6"/>
          <w:sz w:val="24"/>
          <w:highlight w:val="none"/>
          <w:u w:val="single"/>
        </w:rPr>
        <w:t xml:space="preserve">              </w:t>
      </w:r>
      <w:r/>
    </w:p>
    <w:p>
      <w:pPr>
        <w:ind w:firstLine="560"/>
        <w:spacing w:line="360" w:lineRule="auto"/>
        <w:rPr>
          <w:rStyle w:val="1260"/>
          <w:rFonts w:hint="eastAsia" w:ascii="宋体" w:hAnsi="宋体" w:cs="宋体"/>
          <w:color w:val="auto"/>
          <w:sz w:val="24"/>
          <w:highlight w:val="none"/>
        </w:rPr>
      </w:pPr>
      <w:r>
        <w:rPr>
          <w:rFonts w:hint="eastAsia" w:ascii="宋体" w:hAnsi="宋体" w:cs="宋体"/>
          <w:color w:val="auto"/>
          <w:sz w:val="24"/>
          <w:highlight w:val="none"/>
        </w:rPr>
      </w:r>
      <w:r/>
    </w:p>
    <w:p>
      <w:pPr>
        <w:ind w:firstLine="560"/>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本公司郑重声明，根据《政府采购促进中小企业发展管理办法》（财库﹝2020﹞46 号）的规定，本公司参加</w:t>
      </w:r>
      <w:r>
        <w:rPr>
          <w:rStyle w:val="1260"/>
          <w:rFonts w:hint="eastAsia" w:ascii="宋体" w:hAnsi="宋体" w:cs="宋体"/>
          <w:color w:val="auto"/>
          <w:sz w:val="24"/>
          <w:highlight w:val="none"/>
          <w:u w:val="single"/>
        </w:rPr>
        <w:t xml:space="preserve">（</w:t>
      </w:r>
      <w:r>
        <w:rPr>
          <w:rStyle w:val="1260"/>
          <w:rFonts w:hint="eastAsia" w:ascii="宋体" w:hAnsi="宋体" w:cs="宋体"/>
          <w:color w:val="auto"/>
          <w:sz w:val="24"/>
          <w:highlight w:val="none"/>
          <w:u w:val="single"/>
          <w:lang w:eastAsia="zh-CN"/>
        </w:rPr>
        <w:t xml:space="preserve">徐州市文化广电和旅游局</w:t>
      </w:r>
      <w:r>
        <w:rPr>
          <w:rStyle w:val="1260"/>
          <w:rFonts w:hint="eastAsia" w:ascii="宋体" w:hAnsi="宋体" w:cs="宋体"/>
          <w:color w:val="auto"/>
          <w:sz w:val="24"/>
          <w:highlight w:val="none"/>
          <w:u w:val="single"/>
        </w:rPr>
        <w:t xml:space="preserve">）</w:t>
      </w:r>
      <w:r>
        <w:rPr>
          <w:rStyle w:val="1260"/>
          <w:rFonts w:hint="eastAsia" w:ascii="宋体" w:hAnsi="宋体" w:cs="宋体"/>
          <w:color w:val="auto"/>
          <w:sz w:val="24"/>
          <w:highlight w:val="none"/>
        </w:rPr>
        <w:t xml:space="preserve">的</w:t>
      </w:r>
      <w:r>
        <w:rPr>
          <w:rStyle w:val="1260"/>
          <w:rFonts w:hint="eastAsia" w:ascii="宋体" w:hAnsi="宋体" w:cs="宋体"/>
          <w:color w:val="auto"/>
          <w:sz w:val="24"/>
          <w:highlight w:val="none"/>
          <w:u w:val="single"/>
        </w:rPr>
        <w:t xml:space="preserve">（ </w:t>
      </w:r>
      <w:r>
        <w:rPr>
          <w:rStyle w:val="1260"/>
          <w:rFonts w:hint="eastAsia" w:ascii="宋体" w:hAnsi="宋体" w:cs="宋体"/>
          <w:color w:val="auto"/>
          <w:sz w:val="24"/>
          <w:highlight w:val="none"/>
          <w:u w:val="single"/>
          <w:lang w:eastAsia="zh-CN"/>
        </w:rPr>
        <w:t xml:space="preserve">徐州市2026“茉莉花开·家门口赏好戏”——全省优秀群众文艺作品（乡镇）巡演项目</w:t>
      </w:r>
      <w:r>
        <w:rPr>
          <w:rStyle w:val="1260"/>
          <w:rFonts w:hint="eastAsia" w:ascii="宋体" w:hAnsi="宋体" w:cs="宋体"/>
          <w:color w:val="auto"/>
          <w:sz w:val="24"/>
          <w:highlight w:val="none"/>
          <w:u w:val="single"/>
        </w:rPr>
        <w:t xml:space="preserve">）</w:t>
      </w:r>
      <w:r>
        <w:rPr>
          <w:rStyle w:val="1260"/>
          <w:rFonts w:hint="eastAsia" w:ascii="宋体" w:hAnsi="宋体" w:cs="宋体"/>
          <w:color w:val="auto"/>
          <w:sz w:val="24"/>
          <w:highlight w:val="none"/>
        </w:rPr>
        <w:t xml:space="preserve">采购活动，</w:t>
      </w:r>
      <w:r>
        <w:rPr>
          <w:rStyle w:val="1260"/>
          <w:rFonts w:hint="eastAsia" w:ascii="宋体" w:hAnsi="宋体" w:cs="宋体"/>
          <w:color w:val="auto"/>
          <w:sz w:val="24"/>
          <w:highlight w:val="none"/>
          <w:lang w:eastAsia="zh-CN"/>
        </w:rPr>
        <w:t xml:space="preserve">服务</w:t>
      </w:r>
      <w:r>
        <w:rPr>
          <w:rStyle w:val="1260"/>
          <w:rFonts w:hint="eastAsia" w:ascii="宋体" w:hAnsi="宋体" w:cs="宋体"/>
          <w:color w:val="auto"/>
          <w:sz w:val="24"/>
          <w:highlight w:val="none"/>
        </w:rPr>
        <w:t xml:space="preserve">全部由符合政策要求的中小企业承接。相关企业的具体情况如下：</w:t>
      </w:r>
      <w:r/>
    </w:p>
    <w:p>
      <w:pPr>
        <w:ind w:firstLine="560"/>
        <w:spacing w:line="360" w:lineRule="auto"/>
        <w:rPr>
          <w:rStyle w:val="1260"/>
          <w:rFonts w:hint="eastAsia" w:ascii="宋体" w:hAnsi="宋体" w:cs="宋体"/>
          <w:b/>
          <w:color w:val="auto"/>
          <w:sz w:val="24"/>
          <w:highlight w:val="none"/>
        </w:rPr>
      </w:pPr>
      <w:r>
        <w:rPr>
          <w:rStyle w:val="1260"/>
          <w:rFonts w:hint="eastAsia" w:ascii="宋体" w:hAnsi="宋体" w:cs="宋体"/>
          <w:color w:val="auto"/>
          <w:sz w:val="24"/>
          <w:highlight w:val="none"/>
          <w:u w:val="single"/>
        </w:rPr>
        <w:t xml:space="preserve">（</w:t>
      </w:r>
      <w:r>
        <w:rPr>
          <w:rStyle w:val="1260"/>
          <w:rFonts w:hint="eastAsia" w:ascii="宋体" w:hAnsi="宋体" w:cs="宋体"/>
          <w:color w:val="auto"/>
          <w:sz w:val="24"/>
          <w:highlight w:val="none"/>
          <w:u w:val="single"/>
          <w:lang w:eastAsia="zh-CN"/>
        </w:rPr>
        <w:t xml:space="preserve">徐州市2026“茉莉花开·家门口赏好戏”——全省优秀群众文艺作品（乡镇）巡演项目</w:t>
      </w:r>
      <w:r>
        <w:rPr>
          <w:rStyle w:val="1260"/>
          <w:rFonts w:hint="eastAsia" w:ascii="宋体" w:hAnsi="宋体" w:cs="宋体"/>
          <w:color w:val="auto"/>
          <w:sz w:val="24"/>
          <w:highlight w:val="none"/>
          <w:u w:val="single"/>
        </w:rPr>
        <w:t xml:space="preserve">）</w:t>
      </w:r>
      <w:r>
        <w:rPr>
          <w:rStyle w:val="1260"/>
          <w:rFonts w:hint="eastAsia" w:ascii="宋体" w:hAnsi="宋体" w:cs="宋体"/>
          <w:color w:val="auto"/>
          <w:sz w:val="24"/>
          <w:highlight w:val="none"/>
        </w:rPr>
        <w:t xml:space="preserve">，属于</w:t>
      </w:r>
      <w:r>
        <w:rPr>
          <w:rStyle w:val="1260"/>
          <w:rFonts w:hint="eastAsia" w:ascii="宋体" w:hAnsi="宋体" w:cs="宋体"/>
          <w:color w:val="auto"/>
          <w:sz w:val="24"/>
          <w:highlight w:val="none"/>
          <w:u w:val="single"/>
        </w:rPr>
        <w:t xml:space="preserve">（</w:t>
      </w:r>
      <w:r>
        <w:rPr>
          <w:rStyle w:val="1260"/>
          <w:rFonts w:hint="eastAsia" w:ascii="宋体" w:hAnsi="宋体" w:cs="宋体"/>
          <w:color w:val="auto"/>
          <w:sz w:val="24"/>
          <w:highlight w:val="none"/>
          <w:u w:val="single"/>
          <w:lang w:val="en-US" w:eastAsia="zh-CN"/>
        </w:rPr>
        <w:t xml:space="preserve"> </w:t>
      </w:r>
      <w:r>
        <w:rPr>
          <w:rFonts w:hint="eastAsia" w:ascii="宋体" w:hAnsi="宋体" w:eastAsia="宋体" w:cs="宋体"/>
          <w:b/>
          <w:color w:val="auto"/>
          <w:sz w:val="21"/>
          <w:szCs w:val="21"/>
          <w:highlight w:val="none"/>
          <w:u w:val="single"/>
        </w:rPr>
        <w:t xml:space="preserve">其他未列明行业</w:t>
      </w:r>
      <w:r>
        <w:rPr>
          <w:rStyle w:val="1260"/>
          <w:rFonts w:hint="eastAsia" w:ascii="宋体" w:hAnsi="宋体" w:cs="宋体"/>
          <w:color w:val="auto"/>
          <w:sz w:val="24"/>
          <w:highlight w:val="none"/>
          <w:u w:val="single"/>
          <w:lang w:val="en-US" w:eastAsia="zh-CN"/>
        </w:rPr>
        <w:t xml:space="preserve"> </w:t>
      </w:r>
      <w:r>
        <w:rPr>
          <w:rStyle w:val="1260"/>
          <w:rFonts w:hint="eastAsia" w:ascii="宋体" w:hAnsi="宋体" w:cs="宋体"/>
          <w:color w:val="auto"/>
          <w:sz w:val="24"/>
          <w:highlight w:val="none"/>
          <w:u w:val="single"/>
        </w:rPr>
        <w:t xml:space="preserve">）</w:t>
      </w:r>
      <w:r>
        <w:rPr>
          <w:rStyle w:val="1260"/>
          <w:rFonts w:hint="eastAsia" w:ascii="宋体" w:hAnsi="宋体" w:cs="宋体"/>
          <w:color w:val="auto"/>
          <w:sz w:val="24"/>
          <w:highlight w:val="none"/>
        </w:rPr>
        <w:t xml:space="preserve">；</w:t>
      </w:r>
      <w:r>
        <w:rPr>
          <w:rStyle w:val="1260"/>
          <w:rFonts w:hint="eastAsia" w:ascii="宋体" w:hAnsi="宋体" w:cs="宋体"/>
          <w:color w:val="auto"/>
          <w:sz w:val="24"/>
          <w:highlight w:val="none"/>
          <w:lang w:eastAsia="zh-CN"/>
        </w:rPr>
        <w:t xml:space="preserve">服务</w:t>
      </w:r>
      <w:r>
        <w:rPr>
          <w:rStyle w:val="1260"/>
          <w:rFonts w:hint="eastAsia" w:ascii="宋体" w:hAnsi="宋体" w:cs="宋体"/>
          <w:color w:val="auto"/>
          <w:sz w:val="24"/>
          <w:highlight w:val="none"/>
        </w:rPr>
        <w:t xml:space="preserve">企业为</w:t>
      </w:r>
      <w:r>
        <w:rPr>
          <w:rStyle w:val="1260"/>
          <w:rFonts w:hint="eastAsia" w:ascii="宋体" w:hAnsi="宋体" w:cs="宋体"/>
          <w:color w:val="auto"/>
          <w:sz w:val="24"/>
          <w:highlight w:val="none"/>
          <w:u w:val="single"/>
        </w:rPr>
        <w:t xml:space="preserve">（企业名称）</w:t>
      </w:r>
      <w:r>
        <w:rPr>
          <w:rStyle w:val="1260"/>
          <w:rFonts w:hint="eastAsia" w:ascii="宋体" w:hAnsi="宋体" w:cs="宋体"/>
          <w:color w:val="auto"/>
          <w:sz w:val="24"/>
          <w:highlight w:val="none"/>
        </w:rPr>
        <w:t xml:space="preserve">，从业人员</w:t>
      </w:r>
      <w:r>
        <w:rPr>
          <w:rStyle w:val="1260"/>
          <w:rFonts w:hint="eastAsia" w:ascii="宋体" w:hAnsi="宋体" w:cs="宋体"/>
          <w:color w:val="auto"/>
          <w:sz w:val="24"/>
          <w:highlight w:val="none"/>
          <w:u w:val="single"/>
        </w:rPr>
        <w:t xml:space="preserve">   </w:t>
      </w:r>
      <w:r>
        <w:rPr>
          <w:rStyle w:val="1260"/>
          <w:rFonts w:hint="eastAsia" w:ascii="宋体" w:hAnsi="宋体" w:cs="宋体"/>
          <w:color w:val="auto"/>
          <w:sz w:val="24"/>
          <w:highlight w:val="none"/>
        </w:rPr>
        <w:t xml:space="preserve">人，营业收入为</w:t>
      </w:r>
      <w:r>
        <w:rPr>
          <w:rStyle w:val="1260"/>
          <w:rFonts w:hint="eastAsia" w:ascii="宋体" w:hAnsi="宋体" w:cs="宋体"/>
          <w:color w:val="auto"/>
          <w:sz w:val="24"/>
          <w:highlight w:val="none"/>
          <w:u w:val="single"/>
        </w:rPr>
        <w:t xml:space="preserve">    </w:t>
      </w:r>
      <w:r>
        <w:rPr>
          <w:rStyle w:val="1260"/>
          <w:rFonts w:hint="eastAsia" w:ascii="宋体" w:hAnsi="宋体" w:cs="宋体"/>
          <w:color w:val="auto"/>
          <w:sz w:val="24"/>
          <w:highlight w:val="none"/>
        </w:rPr>
        <w:t xml:space="preserve">万元，资产总额为</w:t>
      </w:r>
      <w:r>
        <w:rPr>
          <w:rStyle w:val="1260"/>
          <w:rFonts w:hint="eastAsia" w:ascii="宋体" w:hAnsi="宋体" w:cs="宋体"/>
          <w:color w:val="auto"/>
          <w:sz w:val="24"/>
          <w:highlight w:val="none"/>
          <w:u w:val="single"/>
        </w:rPr>
        <w:t xml:space="preserve">    </w:t>
      </w:r>
      <w:r>
        <w:rPr>
          <w:rStyle w:val="1260"/>
          <w:rFonts w:hint="eastAsia" w:ascii="宋体" w:hAnsi="宋体" w:cs="宋体"/>
          <w:color w:val="auto"/>
          <w:sz w:val="24"/>
          <w:highlight w:val="none"/>
        </w:rPr>
        <w:t xml:space="preserve">万元，</w:t>
      </w:r>
      <w:r>
        <w:rPr>
          <w:rStyle w:val="1260"/>
          <w:rFonts w:hint="eastAsia" w:ascii="宋体" w:hAnsi="宋体" w:cs="宋体"/>
          <w:b/>
          <w:color w:val="auto"/>
          <w:sz w:val="24"/>
          <w:highlight w:val="none"/>
        </w:rPr>
        <w:t xml:space="preserve">属于（□中型企业、□小型企业、□微型企业，请勾选！）；</w:t>
      </w:r>
      <w:r/>
    </w:p>
    <w:p>
      <w:pPr>
        <w:ind w:firstLine="560"/>
        <w:spacing w:line="360" w:lineRule="auto"/>
        <w:rPr>
          <w:rStyle w:val="1260"/>
          <w:rFonts w:hint="eastAsia" w:ascii="宋体" w:hAnsi="宋体" w:cs="宋体"/>
          <w:b/>
          <w:color w:val="auto"/>
          <w:spacing w:val="6"/>
          <w:sz w:val="24"/>
          <w:highlight w:val="none"/>
        </w:rPr>
      </w:pPr>
      <w:r>
        <w:rPr>
          <w:rStyle w:val="1260"/>
          <w:rFonts w:hint="eastAsia" w:ascii="宋体" w:hAnsi="宋体" w:cs="宋体"/>
          <w:b/>
          <w:color w:val="auto"/>
          <w:sz w:val="24"/>
          <w:highlight w:val="none"/>
        </w:rPr>
        <w:t xml:space="preserve">......</w:t>
      </w:r>
      <w:r/>
    </w:p>
    <w:p>
      <w:pPr>
        <w:ind w:firstLine="560"/>
        <w:spacing w:line="360" w:lineRule="auto"/>
        <w:rPr>
          <w:rStyle w:val="1260"/>
          <w:rFonts w:hint="eastAsia" w:ascii="宋体" w:hAnsi="宋体" w:cs="宋体"/>
          <w:color w:val="auto"/>
          <w:spacing w:val="6"/>
          <w:sz w:val="24"/>
          <w:highlight w:val="none"/>
        </w:rPr>
      </w:pPr>
      <w:r>
        <w:rPr>
          <w:rStyle w:val="1260"/>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560"/>
        <w:spacing w:line="360" w:lineRule="auto"/>
        <w:rPr>
          <w:rStyle w:val="1260"/>
          <w:rFonts w:hint="eastAsia" w:ascii="宋体" w:hAnsi="宋体" w:cs="宋体"/>
          <w:color w:val="auto"/>
          <w:spacing w:val="6"/>
          <w:sz w:val="24"/>
          <w:highlight w:val="none"/>
        </w:rPr>
      </w:pPr>
      <w:r>
        <w:rPr>
          <w:rStyle w:val="1260"/>
          <w:rFonts w:hint="eastAsia" w:ascii="宋体" w:hAnsi="宋体" w:cs="宋体"/>
          <w:color w:val="auto"/>
          <w:sz w:val="24"/>
          <w:highlight w:val="none"/>
        </w:rPr>
        <w:t xml:space="preserve">本企业对上述声明内容的真实性负责。如有虚假，将依法承担相应责任。</w:t>
      </w:r>
      <w:r/>
    </w:p>
    <w:p>
      <w:pPr>
        <w:spacing w:line="360" w:lineRule="auto"/>
        <w:rPr>
          <w:rStyle w:val="1260"/>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Style w:val="1260"/>
          <w:rFonts w:hint="eastAsia" w:ascii="宋体" w:hAnsi="宋体" w:cs="宋体"/>
          <w:b/>
          <w:bCs/>
          <w:color w:val="auto"/>
          <w:sz w:val="24"/>
          <w:highlight w:val="none"/>
        </w:rPr>
      </w:pPr>
      <w:r>
        <w:rPr>
          <w:rStyle w:val="1260"/>
          <w:rFonts w:hint="eastAsia" w:ascii="宋体" w:hAnsi="宋体" w:cs="宋体"/>
          <w:b/>
          <w:bCs/>
          <w:color w:val="auto"/>
          <w:sz w:val="24"/>
          <w:highlight w:val="none"/>
        </w:rPr>
        <w:t xml:space="preserve">注：本项目采购的</w:t>
      </w:r>
      <w:r>
        <w:rPr>
          <w:rStyle w:val="1260"/>
          <w:rFonts w:hint="eastAsia" w:ascii="宋体" w:hAnsi="宋体" w:cs="宋体"/>
          <w:b/>
          <w:bCs/>
          <w:color w:val="auto"/>
          <w:sz w:val="24"/>
          <w:highlight w:val="none"/>
          <w:lang w:eastAsia="zh-CN"/>
        </w:rPr>
        <w:t xml:space="preserve">服务</w:t>
      </w:r>
      <w:r>
        <w:rPr>
          <w:rStyle w:val="1260"/>
          <w:rFonts w:hint="eastAsia" w:ascii="宋体" w:hAnsi="宋体" w:cs="宋体"/>
          <w:b/>
          <w:bCs/>
          <w:color w:val="auto"/>
          <w:sz w:val="24"/>
          <w:highlight w:val="none"/>
        </w:rPr>
        <w:t xml:space="preserve">属于</w:t>
      </w:r>
      <w:r>
        <w:rPr>
          <w:rStyle w:val="1260"/>
          <w:rFonts w:hint="eastAsia" w:ascii="宋体" w:hAnsi="宋体" w:cs="宋体"/>
          <w:b/>
          <w:bCs/>
          <w:color w:val="auto"/>
          <w:sz w:val="24"/>
          <w:highlight w:val="none"/>
          <w:lang w:val="en-US" w:eastAsia="zh-CN"/>
        </w:rPr>
        <w:t xml:space="preserve"> </w:t>
      </w:r>
      <w:r>
        <w:rPr>
          <w:rFonts w:hint="eastAsia" w:ascii="宋体" w:hAnsi="宋体" w:eastAsia="宋体" w:cs="宋体"/>
          <w:b/>
          <w:color w:val="auto"/>
          <w:sz w:val="21"/>
          <w:szCs w:val="21"/>
          <w:highlight w:val="none"/>
          <w:u w:val="single"/>
        </w:rPr>
        <w:t xml:space="preserve">其他未列明行业</w:t>
      </w:r>
      <w:r>
        <w:rPr>
          <w:rStyle w:val="1260"/>
          <w:rFonts w:hint="eastAsia" w:ascii="宋体" w:hAnsi="宋体" w:cs="宋体"/>
          <w:color w:val="auto"/>
          <w:sz w:val="24"/>
          <w:highlight w:val="none"/>
          <w:u w:val="single"/>
          <w:lang w:val="en-US" w:eastAsia="zh-CN"/>
        </w:rPr>
        <w:t xml:space="preserve"> </w:t>
      </w:r>
      <w:r>
        <w:rPr>
          <w:rStyle w:val="1260"/>
          <w:rFonts w:hint="eastAsia" w:ascii="宋体" w:hAnsi="宋体" w:cs="宋体"/>
          <w:b/>
          <w:bCs/>
          <w:color w:val="auto"/>
          <w:sz w:val="24"/>
          <w:highlight w:val="none"/>
        </w:rPr>
        <w:t xml:space="preserve">。</w:t>
      </w:r>
      <w:r/>
    </w:p>
    <w:p>
      <w:pPr>
        <w:ind w:firstLine="600"/>
        <w:jc w:val="left"/>
        <w:spacing w:line="360" w:lineRule="auto"/>
        <w:rPr>
          <w:rStyle w:val="1260"/>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                         企业名称（电子签章）：</w:t>
      </w:r>
      <w:r/>
    </w:p>
    <w:p>
      <w:pPr>
        <w:ind w:firstLine="480"/>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                         日期： 年  月  日</w:t>
      </w:r>
      <w:r/>
    </w:p>
    <w:p>
      <w:pPr>
        <w:ind w:firstLine="480"/>
        <w:spacing w:line="360" w:lineRule="auto"/>
        <w:rPr>
          <w:rStyle w:val="1260"/>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Style w:val="1260"/>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Style w:val="1260"/>
          <w:rFonts w:hint="eastAsia" w:ascii="宋体" w:hAnsi="宋体" w:cs="宋体"/>
          <w:color w:val="auto"/>
          <w:sz w:val="24"/>
          <w:highlight w:val="none"/>
        </w:rPr>
      </w:pPr>
      <w:r>
        <w:rPr>
          <w:rFonts w:hint="eastAsia" w:ascii="宋体" w:hAnsi="宋体" w:cs="宋体"/>
          <w:color w:val="auto"/>
          <w:sz w:val="24"/>
          <w:highlight w:val="none"/>
        </w:rPr>
      </w:r>
      <w:r/>
    </w:p>
    <w:p>
      <w:pPr>
        <w:pStyle w:val="1266"/>
        <w:ind w:left="0"/>
        <w:rPr>
          <w:rStyle w:val="1260"/>
          <w:rFonts w:hint="eastAsia" w:ascii="宋体" w:hAnsi="宋体" w:cs="宋体"/>
          <w:color w:val="auto"/>
          <w:sz w:val="24"/>
          <w:highlight w:val="none"/>
        </w:rPr>
      </w:pPr>
      <w:r>
        <w:rPr>
          <w:rFonts w:hint="eastAsia" w:ascii="宋体" w:hAnsi="宋体" w:cs="宋体"/>
          <w:color w:val="auto"/>
          <w:sz w:val="24"/>
          <w:highlight w:val="none"/>
        </w:rPr>
      </w:r>
      <w:r/>
    </w:p>
    <w:p>
      <w:pPr>
        <w:pStyle w:val="1266"/>
        <w:rPr>
          <w:rStyle w:val="1260"/>
          <w:rFonts w:hint="eastAsia" w:ascii="宋体" w:hAnsi="宋体" w:cs="宋体"/>
          <w:color w:val="auto"/>
          <w:sz w:val="24"/>
          <w:highlight w:val="none"/>
        </w:rPr>
      </w:pPr>
      <w:r>
        <w:rPr>
          <w:rFonts w:hint="eastAsia" w:ascii="宋体" w:hAnsi="宋体" w:cs="宋体"/>
          <w:color w:val="auto"/>
          <w:sz w:val="24"/>
          <w:highlight w:val="none"/>
        </w:rPr>
      </w:r>
      <w:r/>
    </w:p>
    <w:p>
      <w:pPr>
        <w:ind w:firstLine="482"/>
        <w:spacing w:line="360" w:lineRule="auto"/>
        <w:rPr>
          <w:rStyle w:val="1260"/>
          <w:rFonts w:hint="eastAsia" w:ascii="宋体" w:hAnsi="宋体" w:cs="宋体"/>
          <w:color w:val="auto"/>
          <w:sz w:val="24"/>
          <w:highlight w:val="none"/>
        </w:rPr>
      </w:pPr>
      <w:r>
        <w:rPr>
          <w:rStyle w:val="1260"/>
          <w:rFonts w:hint="eastAsia" w:ascii="宋体" w:hAnsi="宋体" w:cs="宋体"/>
          <w:b/>
          <w:color w:val="auto"/>
          <w:sz w:val="24"/>
          <w:highlight w:val="none"/>
        </w:rPr>
        <w:t xml:space="preserve">备注：从业人员、营业收入、资产总额填报上一年度数据，无上一年度数据的新成立企业可不填报。</w:t>
      </w:r>
      <w:r/>
    </w:p>
    <w:p>
      <w:pPr>
        <w:jc w:val="center"/>
        <w:rPr>
          <w:rFonts w:hint="eastAsia" w:ascii="宋体" w:hAnsi="宋体" w:cs="宋体"/>
          <w:color w:val="auto"/>
          <w:sz w:val="36"/>
          <w:szCs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outlineLvl w:val="9"/>
      </w:pPr>
      <w:r>
        <w:rPr>
          <w:rFonts w:hint="eastAsia" w:ascii="宋体" w:hAnsi="宋体" w:cs="宋体"/>
          <w:b/>
          <w:color w:val="auto"/>
          <w:sz w:val="24"/>
          <w:highlight w:val="none"/>
        </w:rPr>
        <w:t xml:space="preserve">“中小企业声明函” 查询渠道用微信搜索“中小企业规模类型自测小程序”。</w:t>
      </w:r>
      <w:r>
        <w:rPr>
          <w:color w:val="auto"/>
          <w:highlight w:val="none"/>
        </w:rPr>
        <mc:AlternateContent>
          <mc:Choice Requires="wpg">
            <w:drawing>
              <wp:inline xmlns:wp="http://schemas.openxmlformats.org/drawingml/2006/wordprocessingDrawing" distT="0" distB="0" distL="0" distR="0">
                <wp:extent cx="2736215" cy="5634355"/>
                <wp:effectExtent l="0" t="0" r="6985" b="4445"/>
                <wp:docPr id="16"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8" descr="D:\Tencent\微信\WeChat Files\wxid_1c6io8gl77vj22\FileStorage\Temp\912730e80772119968377d556d5bbbe.jpg"/>
                        <pic:cNvPicPr>
                          <a:picLocks noChangeAspect="1"/>
                        </pic:cNvPicPr>
                        <pic:nvPr/>
                      </pic:nvPicPr>
                      <pic:blipFill>
                        <a:blip r:embed="rId23"/>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15.4pt;height:443.6pt;mso-wrap-distance-left:0.0pt;mso-wrap-distance-top:0.0pt;mso-wrap-distance-right:0.0pt;mso-wrap-distance-bottom:0.0pt;" stroked="f">
                <v:path textboxrect="0,0,0,0"/>
                <v:imagedata r:id="rId23" o:title=""/>
              </v:shape>
            </w:pict>
          </mc:Fallback>
        </mc:AlternateContent>
      </w:r>
      <w:r>
        <w:rPr>
          <w:rFonts w:hint="eastAsia" w:ascii="宋体" w:hAnsi="宋体" w:cs="宋体"/>
          <w:color w:val="auto"/>
          <w:sz w:val="36"/>
          <w:szCs w:val="36"/>
          <w:highlight w:val="none"/>
        </w:rPr>
        <w:br w:type="page" w:clear="all"/>
      </w:r>
      <w:r/>
    </w:p>
    <w:p>
      <w:pPr>
        <w:jc w:val="center"/>
        <w:rPr>
          <w:rStyle w:val="1260"/>
          <w:rFonts w:hint="eastAsia" w:ascii="宋体" w:hAnsi="宋体" w:cs="宋体"/>
          <w:b/>
          <w:color w:val="auto"/>
          <w:sz w:val="36"/>
          <w:szCs w:val="36"/>
          <w:highlight w:val="none"/>
        </w:rPr>
        <w:outlineLvl w:val="1"/>
      </w:pPr>
      <w:r>
        <w:rPr>
          <w:rStyle w:val="1260"/>
          <w:rFonts w:hint="eastAsia" w:ascii="宋体" w:hAnsi="宋体" w:cs="宋体"/>
          <w:b/>
          <w:bCs/>
          <w:color w:val="auto"/>
          <w:sz w:val="32"/>
          <w:szCs w:val="32"/>
          <w:highlight w:val="none"/>
          <w:lang w:val="en-US" w:eastAsia="zh-CN"/>
        </w:rPr>
        <w:t xml:space="preserve">11</w:t>
      </w:r>
      <w:r>
        <w:rPr>
          <w:rStyle w:val="1260"/>
          <w:rFonts w:hint="eastAsia" w:ascii="宋体" w:hAnsi="宋体" w:eastAsia="宋体" w:cs="宋体"/>
          <w:b/>
          <w:bCs/>
          <w:color w:val="auto"/>
          <w:sz w:val="32"/>
          <w:szCs w:val="32"/>
          <w:highlight w:val="none"/>
        </w:rPr>
        <w:t xml:space="preserve">、供应商参加政府采购活动前3年内在经营活动中没有重大违法记录的书面声明</w:t>
      </w:r>
      <w:r/>
    </w:p>
    <w:p>
      <w:pPr>
        <w:jc w:val="center"/>
        <w:spacing w:line="85" w:lineRule="atLeast"/>
        <w:widowControl w:val="off"/>
        <w:rPr>
          <w:rFonts w:hint="default" w:ascii="Times New Roman" w:hAnsi="Times New Roman" w:eastAsia="宋体" w:cs="Times New Roman"/>
          <w:b/>
          <w:bCs/>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39" w:name="_Toc3405_WPSOffice_Level1"/>
      <w:r>
        <w:rPr>
          <w:rFonts w:hint="default" w:ascii="宋体" w:hAnsi="宋体" w:eastAsia="宋体" w:cs="Times New Roman"/>
          <w:b/>
          <w:bCs/>
          <w:color w:val="auto"/>
          <w:sz w:val="28"/>
          <w:szCs w:val="24"/>
          <w:highlight w:val="none"/>
          <w:lang w:val="en-US" w:eastAsia="zh-CN" w:bidi="ar-SA"/>
        </w:rPr>
        <w:t xml:space="preserve">（</w:t>
      </w:r>
      <w:r>
        <w:rPr>
          <w:rFonts w:hint="eastAsia" w:ascii="宋体" w:hAnsi="宋体" w:eastAsia="宋体" w:cs="Times New Roman"/>
          <w:b/>
          <w:bCs/>
          <w:color w:val="auto"/>
          <w:sz w:val="28"/>
          <w:szCs w:val="24"/>
          <w:highlight w:val="none"/>
          <w:lang w:val="en-US" w:eastAsia="zh-CN" w:bidi="ar-SA"/>
        </w:rPr>
        <w:t xml:space="preserve">采购包X</w:t>
      </w:r>
      <w:r>
        <w:rPr>
          <w:rFonts w:hint="default" w:ascii="宋体" w:hAnsi="宋体" w:eastAsia="宋体" w:cs="Times New Roman"/>
          <w:b/>
          <w:bCs/>
          <w:color w:val="auto"/>
          <w:sz w:val="28"/>
          <w:szCs w:val="24"/>
          <w:highlight w:val="none"/>
          <w:lang w:val="en-US" w:eastAsia="zh-CN" w:bidi="ar-SA"/>
        </w:rPr>
        <w:t xml:space="preserve">）</w:t>
      </w:r>
      <w:bookmarkEnd w:id="39"/>
      <w:r/>
      <w:r/>
    </w:p>
    <w:p>
      <w:pPr>
        <w:rPr>
          <w:rStyle w:val="1260"/>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before="100" w:beforeAutospacing="1" w:after="100" w:afterAutospacing="1" w:line="360" w:lineRule="auto"/>
        <w:widowControl/>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我单位在参加</w:t>
      </w:r>
      <w:r>
        <w:rPr>
          <w:rStyle w:val="1260"/>
          <w:rFonts w:hint="eastAsia" w:ascii="宋体" w:hAnsi="宋体" w:cs="宋体"/>
          <w:color w:val="auto"/>
          <w:sz w:val="24"/>
          <w:highlight w:val="none"/>
          <w:u w:val="single"/>
        </w:rPr>
        <w:t xml:space="preserve">  </w:t>
      </w:r>
      <w:r>
        <w:rPr>
          <w:rStyle w:val="1260"/>
          <w:rFonts w:hint="eastAsia" w:ascii="宋体" w:hAnsi="宋体" w:cs="宋体"/>
          <w:color w:val="auto"/>
          <w:sz w:val="24"/>
          <w:highlight w:val="none"/>
          <w:u w:val="single"/>
          <w:lang w:eastAsia="zh-CN"/>
        </w:rPr>
        <w:t xml:space="preserve">徐州市2026“茉莉花开·家门口赏好戏”——全省优秀群众文艺作品（乡镇）巡演项目</w:t>
      </w:r>
      <w:r>
        <w:rPr>
          <w:rStyle w:val="1260"/>
          <w:rFonts w:hint="eastAsia" w:ascii="宋体" w:hAnsi="宋体" w:cs="宋体"/>
          <w:color w:val="auto"/>
          <w:sz w:val="24"/>
          <w:highlight w:val="none"/>
        </w:rPr>
        <w:t xml:space="preserve">（项目编号：</w:t>
      </w:r>
      <w:r>
        <w:rPr>
          <w:rStyle w:val="1260"/>
          <w:rFonts w:hint="eastAsia" w:ascii="宋体" w:hAnsi="宋体" w:cs="宋体"/>
          <w:color w:val="auto"/>
          <w:sz w:val="24"/>
          <w:highlight w:val="none"/>
          <w:u w:val="single"/>
        </w:rPr>
        <w:t xml:space="preserve"> </w:t>
      </w:r>
      <w:r>
        <w:rPr>
          <w:rStyle w:val="1260"/>
          <w:rFonts w:hint="eastAsia" w:ascii="宋体" w:hAnsi="宋体" w:cs="宋体"/>
          <w:color w:val="auto"/>
          <w:sz w:val="24"/>
          <w:highlight w:val="none"/>
          <w:u w:val="single"/>
          <w:lang w:eastAsia="zh-CN"/>
        </w:rPr>
        <w:t xml:space="preserve">JSZC-320300-JSRM-C2026-0009</w:t>
      </w:r>
      <w:r>
        <w:rPr>
          <w:rStyle w:val="1260"/>
          <w:rFonts w:hint="eastAsia" w:ascii="宋体" w:hAnsi="宋体" w:cs="宋体"/>
          <w:color w:val="auto"/>
          <w:sz w:val="24"/>
          <w:highlight w:val="none"/>
          <w:u w:val="single"/>
        </w:rPr>
        <w:t xml:space="preserve"> </w:t>
      </w:r>
      <w:r>
        <w:rPr>
          <w:rStyle w:val="1260"/>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color w:val="auto"/>
          <w:sz w:val="24"/>
          <w:highlight w:val="none"/>
          <w:lang w:val="en-US" w:eastAsia="zh-CN"/>
        </w:rPr>
        <w:t xml:space="preserve">未被列入</w:t>
      </w:r>
      <w:r>
        <w:rPr>
          <w:rFonts w:hint="eastAsia" w:ascii="宋体" w:hAnsi="宋体" w:eastAsia="宋体" w:cs="宋体"/>
          <w:color w:val="auto"/>
          <w:sz w:val="24"/>
          <w:highlight w:val="none"/>
          <w:lang w:eastAsia="zh-CN"/>
        </w:rPr>
        <w:t xml:space="preserve">失信被执行人、重大税收违法案件当事人名单、政府采购严重违法失信行为记录名单、</w:t>
      </w:r>
      <w:r>
        <w:rPr>
          <w:rFonts w:hint="eastAsia" w:ascii="宋体" w:hAnsi="宋体" w:eastAsia="宋体" w:cs="宋体"/>
          <w:color w:val="auto"/>
          <w:sz w:val="24"/>
          <w:highlight w:val="none"/>
          <w:lang w:val="en-US" w:eastAsia="zh-CN"/>
        </w:rPr>
        <w:t xml:space="preserve">未处于</w:t>
      </w:r>
      <w:r>
        <w:rPr>
          <w:rFonts w:hint="eastAsia" w:ascii="宋体" w:hAnsi="宋体" w:eastAsia="宋体" w:cs="宋体"/>
          <w:color w:val="auto"/>
          <w:sz w:val="24"/>
          <w:highlight w:val="none"/>
          <w:lang w:eastAsia="zh-CN"/>
        </w:rPr>
        <w:t xml:space="preserve">被责令停业、财产被接管、冻结、破产状态</w:t>
      </w:r>
      <w:r>
        <w:rPr>
          <w:rFonts w:hint="eastAsia" w:ascii="宋体" w:hAnsi="宋体" w:eastAsia="宋体" w:cs="宋体"/>
          <w:color w:val="auto"/>
          <w:sz w:val="24"/>
          <w:highlight w:val="none"/>
          <w:lang w:val="en-US" w:eastAsia="zh-CN"/>
        </w:rPr>
        <w:t xml:space="preserve">等行为。</w:t>
      </w:r>
      <w:r/>
    </w:p>
    <w:p>
      <w:pPr>
        <w:ind w:firstLine="840"/>
        <w:jc w:val="left"/>
        <w:spacing w:before="312" w:beforeAutospacing="1" w:after="312" w:afterAutospacing="1"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我单位对上述声明的真实性负责。如有虚假，将依法承担相应责任。</w:t>
      </w:r>
      <w:r/>
    </w:p>
    <w:p>
      <w:pPr>
        <w:ind w:right="29"/>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                          </w:t>
      </w:r>
      <w:r/>
    </w:p>
    <w:p>
      <w:pPr>
        <w:ind w:firstLine="40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供应商（电子签章）：</w:t>
      </w:r>
      <w:r/>
    </w:p>
    <w:p>
      <w:pPr>
        <w:ind w:firstLine="40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1274"/>
        <w:spacing w:before="312" w:after="312"/>
        <w:rPr>
          <w:rStyle w:val="1260"/>
          <w:rFonts w:hint="eastAsia" w:cs="宋体"/>
          <w:color w:val="auto"/>
          <w:highlight w:val="none"/>
        </w:rPr>
      </w:pPr>
      <w:r>
        <w:rPr>
          <w:rFonts w:hint="eastAsia" w:cs="宋体"/>
          <w:color w:val="auto"/>
          <w:highlight w:val="none"/>
        </w:rPr>
      </w:r>
      <w:r/>
    </w:p>
    <w:p>
      <w:pPr>
        <w:pStyle w:val="1274"/>
        <w:ind w:left="239" w:firstLine="2640"/>
        <w:spacing w:before="312" w:after="312"/>
        <w:rPr>
          <w:rStyle w:val="1260"/>
          <w:rFonts w:hint="eastAsia" w:cs="宋体"/>
          <w:color w:val="auto"/>
          <w:highlight w:val="none"/>
        </w:rPr>
      </w:pPr>
      <w:r>
        <w:rPr>
          <w:rFonts w:hint="eastAsia" w:cs="宋体"/>
          <w:color w:val="auto"/>
          <w:highlight w:val="none"/>
        </w:rPr>
      </w:r>
      <w:r/>
    </w:p>
    <w:p>
      <w:pPr>
        <w:pStyle w:val="1274"/>
        <w:ind w:left="239" w:firstLine="2640"/>
        <w:spacing w:before="312" w:after="312"/>
        <w:rPr>
          <w:rStyle w:val="1260"/>
          <w:rFonts w:hint="eastAsia" w:cs="宋体"/>
          <w:color w:val="auto"/>
          <w:highlight w:val="none"/>
        </w:rPr>
      </w:pPr>
      <w:r>
        <w:rPr>
          <w:rFonts w:hint="eastAsia" w:cs="宋体"/>
          <w:color w:val="auto"/>
          <w:highlight w:val="none"/>
        </w:rPr>
      </w:r>
      <w:r/>
    </w:p>
    <w:p>
      <w:pPr>
        <w:pStyle w:val="1274"/>
        <w:ind w:left="239" w:firstLine="2640"/>
        <w:spacing w:before="312" w:after="312"/>
        <w:rPr>
          <w:rStyle w:val="1260"/>
          <w:rFonts w:hint="eastAsia" w:cs="宋体"/>
          <w:color w:val="auto"/>
          <w:highlight w:val="none"/>
        </w:rPr>
      </w:pPr>
      <w:r>
        <w:rPr>
          <w:rFonts w:hint="eastAsia" w:cs="宋体"/>
          <w:color w:val="auto"/>
          <w:highlight w:val="none"/>
        </w:rPr>
      </w:r>
      <w:r/>
    </w:p>
    <w:p>
      <w:pPr>
        <w:pStyle w:val="1274"/>
        <w:ind w:left="239" w:firstLine="2640"/>
        <w:spacing w:before="312" w:after="312"/>
        <w:rPr>
          <w:rStyle w:val="1260"/>
          <w:rFonts w:hint="eastAsia" w:cs="宋体"/>
          <w:color w:val="auto"/>
          <w:highlight w:val="none"/>
        </w:rPr>
      </w:pPr>
      <w:r>
        <w:rPr>
          <w:rFonts w:hint="eastAsia" w:cs="宋体"/>
          <w:color w:val="auto"/>
          <w:highlight w:val="none"/>
        </w:rPr>
      </w:r>
      <w:r/>
    </w:p>
    <w:p>
      <w:pPr>
        <w:pStyle w:val="1274"/>
        <w:ind w:left="239" w:firstLine="2640"/>
        <w:spacing w:before="312" w:after="312"/>
        <w:rPr>
          <w:rStyle w:val="1260"/>
          <w:rFonts w:hint="eastAsia" w:cs="宋体"/>
          <w:color w:val="auto"/>
          <w:highlight w:val="none"/>
        </w:rPr>
      </w:pPr>
      <w:r>
        <w:rPr>
          <w:rFonts w:hint="eastAsia" w:cs="宋体"/>
          <w:color w:val="auto"/>
          <w:highlight w:val="none"/>
        </w:rPr>
      </w:r>
      <w:r/>
    </w:p>
    <w:p>
      <w:pPr>
        <w:pStyle w:val="1274"/>
        <w:ind w:left="239" w:firstLine="2640"/>
        <w:spacing w:before="312" w:after="312"/>
        <w:rPr>
          <w:rStyle w:val="1260"/>
          <w:rFonts w:hint="eastAsia" w:cs="宋体"/>
          <w:color w:val="auto"/>
          <w:highlight w:val="none"/>
        </w:rPr>
      </w:pPr>
      <w:r>
        <w:rPr>
          <w:rFonts w:hint="eastAsia" w:cs="宋体"/>
          <w:color w:val="auto"/>
          <w:highlight w:val="none"/>
        </w:rPr>
      </w:r>
      <w:r/>
    </w:p>
    <w:p>
      <w:pPr>
        <w:pStyle w:val="1274"/>
        <w:ind w:left="239" w:firstLine="2640"/>
        <w:spacing w:before="312" w:after="312"/>
        <w:rPr>
          <w:rStyle w:val="1260"/>
          <w:rFonts w:hint="eastAsia" w:cs="宋体"/>
          <w:color w:val="auto"/>
          <w:highlight w:val="none"/>
        </w:rPr>
      </w:pPr>
      <w:r>
        <w:rPr>
          <w:rFonts w:hint="eastAsia" w:cs="宋体"/>
          <w:color w:val="auto"/>
          <w:highlight w:val="none"/>
        </w:rPr>
      </w:r>
      <w:r/>
    </w:p>
    <w:p>
      <w:pPr>
        <w:pStyle w:val="1274"/>
        <w:ind w:left="239" w:firstLine="2640"/>
        <w:spacing w:before="312" w:after="312"/>
        <w:rPr>
          <w:rStyle w:val="1260"/>
          <w:rFonts w:hint="eastAsia" w:cs="宋体"/>
          <w:color w:val="auto"/>
          <w:highlight w:val="none"/>
        </w:rPr>
      </w:pPr>
      <w:r>
        <w:rPr>
          <w:rFonts w:hint="eastAsia" w:cs="宋体"/>
          <w:color w:val="auto"/>
          <w:highlight w:val="none"/>
        </w:rPr>
      </w:r>
      <w:r/>
    </w:p>
    <w:p>
      <w:pPr>
        <w:jc w:val="center"/>
        <w:spacing w:line="588" w:lineRule="exact"/>
        <w:rPr>
          <w:rStyle w:val="1260"/>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宋体" w:hAnsi="宋体" w:cs="宋体"/>
          <w:b/>
          <w:color w:val="auto"/>
          <w:sz w:val="36"/>
          <w:szCs w:val="36"/>
          <w:highlight w:val="none"/>
        </w:rPr>
      </w:r>
      <w:r/>
    </w:p>
    <w:p>
      <w:pPr>
        <w:pStyle w:val="1315"/>
        <w:numPr>
          <w:ilvl w:val="0"/>
          <w:numId w:val="0"/>
        </w:numPr>
        <w:jc w:val="center"/>
        <w:spacing w:line="85" w:lineRule="atLeast"/>
        <w:rPr>
          <w:rStyle w:val="1260"/>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Style w:val="1260"/>
          <w:rFonts w:hint="eastAsia" w:ascii="宋体" w:hAnsi="宋体" w:cs="宋体"/>
          <w:b/>
          <w:bCs/>
          <w:color w:val="auto"/>
          <w:sz w:val="32"/>
          <w:szCs w:val="32"/>
          <w:highlight w:val="none"/>
          <w:lang w:val="en-US" w:eastAsia="zh-CN"/>
        </w:rPr>
        <w:t xml:space="preserve">12、</w:t>
      </w:r>
      <w:r>
        <w:rPr>
          <w:rStyle w:val="1260"/>
          <w:rFonts w:hint="eastAsia" w:ascii="宋体" w:hAnsi="宋体" w:eastAsia="宋体" w:cs="宋体"/>
          <w:b/>
          <w:bCs/>
          <w:color w:val="auto"/>
          <w:sz w:val="32"/>
          <w:szCs w:val="32"/>
          <w:highlight w:val="none"/>
        </w:rPr>
        <w:t xml:space="preserve">残疾人福利性单位声明函</w:t>
      </w:r>
      <w:r/>
    </w:p>
    <w:p>
      <w:pPr>
        <w:pStyle w:val="1315"/>
        <w:numPr>
          <w:ilvl w:val="0"/>
          <w:numId w:val="0"/>
        </w:numPr>
        <w:jc w:val="center"/>
        <w:spacing w:line="85" w:lineRule="atLeast"/>
        <w:rPr>
          <w:rFonts w:ascii="Times New Roman" w:hAnsi="Times New Roman" w:eastAsia="宋体" w:cs="Times New Roman"/>
          <w:b/>
          <w:bCs/>
          <w:color w:val="auto"/>
          <w:highlight w:val="none"/>
        </w:rPr>
        <w:pBdr>
          <w:top w:val="none" w:color="000000" w:sz="0" w:space="0"/>
          <w:left w:val="none" w:color="000000" w:sz="0" w:space="0"/>
          <w:bottom w:val="none" w:color="000000" w:sz="0" w:space="0"/>
          <w:right w:val="none" w:color="000000" w:sz="0" w:space="0"/>
        </w:pBdr>
      </w:pPr>
      <w:r/>
      <w:bookmarkStart w:id="40" w:name="_Toc8256_WPSOffice_Level1"/>
      <w:r>
        <w:rPr>
          <w:rFonts w:ascii="宋体" w:hAnsi="宋体" w:eastAsia="宋体" w:cs="Times New Roman"/>
          <w:b/>
          <w:bCs/>
          <w:color w:val="auto"/>
          <w:sz w:val="28"/>
          <w:highlight w:val="none"/>
        </w:rPr>
        <w:t xml:space="preserve">（</w:t>
      </w:r>
      <w:r>
        <w:rPr>
          <w:rFonts w:hint="eastAsia" w:ascii="宋体" w:hAnsi="宋体" w:eastAsia="宋体" w:cs="Times New Roman"/>
          <w:b/>
          <w:bCs/>
          <w:color w:val="auto"/>
          <w:sz w:val="28"/>
          <w:highlight w:val="none"/>
          <w:lang w:val="en-US" w:eastAsia="zh-CN"/>
        </w:rPr>
        <w:t xml:space="preserve">采购包X</w:t>
      </w:r>
      <w:r>
        <w:rPr>
          <w:rFonts w:ascii="宋体" w:hAnsi="宋体" w:eastAsia="宋体" w:cs="Times New Roman"/>
          <w:b/>
          <w:bCs/>
          <w:color w:val="auto"/>
          <w:sz w:val="28"/>
          <w:highlight w:val="none"/>
        </w:rPr>
        <w:t xml:space="preserve">）</w:t>
      </w:r>
      <w:bookmarkEnd w:id="40"/>
      <w:r/>
      <w:r/>
    </w:p>
    <w:p>
      <w:pPr>
        <w:jc w:val="center"/>
        <w:spacing w:line="240" w:lineRule="atLeast"/>
        <w:rPr>
          <w:rStyle w:val="1260"/>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240" w:lineRule="atLeast"/>
        <w:rPr>
          <w:rStyle w:val="1260"/>
          <w:rFonts w:hint="eastAsia" w:ascii="宋体" w:hAnsi="宋体" w:cs="宋体"/>
          <w:color w:val="auto"/>
          <w:sz w:val="24"/>
          <w:highlight w:val="none"/>
        </w:rPr>
        <w:outlineLvl w:val="9"/>
      </w:pPr>
      <w:r/>
      <w:bookmarkStart w:id="41" w:name="_Toc30832_WPSOffice_Level1"/>
      <w:r/>
      <w:bookmarkStart w:id="42" w:name="_Toc29473_WPSOffice_Level1"/>
      <w:r/>
      <w:bookmarkStart w:id="43" w:name="_Toc11810_WPSOffice_Level1"/>
      <w:r>
        <w:rPr>
          <w:rStyle w:val="1260"/>
          <w:rFonts w:hint="eastAsia" w:ascii="宋体" w:hAnsi="宋体" w:cs="宋体"/>
          <w:b/>
          <w:bCs/>
          <w:color w:val="auto"/>
          <w:sz w:val="24"/>
          <w:highlight w:val="none"/>
        </w:rPr>
        <w:t xml:space="preserve">（注：如供应商不属于残疾人福利性单位，不需提供此声明函）</w:t>
      </w:r>
      <w:bookmarkEnd w:id="41"/>
      <w:r/>
      <w:bookmarkEnd w:id="42"/>
      <w:r/>
      <w:bookmarkEnd w:id="43"/>
      <w:r/>
      <w:r/>
    </w:p>
    <w:p>
      <w:pPr>
        <w:spacing w:line="360" w:lineRule="auto"/>
        <w:rPr>
          <w:rStyle w:val="1260"/>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Style w:val="1260"/>
          <w:rFonts w:hint="eastAsia" w:ascii="宋体" w:hAnsi="宋体" w:eastAsia="宋体" w:cs="宋体"/>
          <w:color w:val="auto"/>
          <w:sz w:val="24"/>
          <w:highlight w:val="none"/>
          <w:lang w:eastAsia="zh-CN"/>
        </w:rPr>
      </w:pPr>
      <w:r>
        <w:rPr>
          <w:rStyle w:val="1260"/>
          <w:rFonts w:hint="eastAsia" w:ascii="宋体" w:hAnsi="宋体" w:cs="宋体"/>
          <w:color w:val="auto"/>
          <w:sz w:val="24"/>
          <w:highlight w:val="none"/>
        </w:rPr>
        <w:t xml:space="preserve">项目编号：</w:t>
      </w:r>
      <w:r>
        <w:rPr>
          <w:rStyle w:val="1260"/>
          <w:rFonts w:hint="eastAsia" w:ascii="宋体" w:hAnsi="宋体" w:cs="宋体"/>
          <w:color w:val="auto"/>
          <w:sz w:val="24"/>
          <w:highlight w:val="none"/>
          <w:lang w:eastAsia="zh-CN"/>
        </w:rPr>
        <w:t xml:space="preserve">JSZC-320300-JSRM-C2026-0009</w:t>
      </w:r>
      <w:r/>
    </w:p>
    <w:p>
      <w:pPr>
        <w:spacing w:line="360" w:lineRule="auto"/>
        <w:rPr>
          <w:rStyle w:val="1260"/>
          <w:rFonts w:hint="eastAsia" w:ascii="宋体" w:hAnsi="宋体" w:eastAsia="宋体" w:cs="宋体"/>
          <w:color w:val="auto"/>
          <w:spacing w:val="6"/>
          <w:sz w:val="24"/>
          <w:highlight w:val="none"/>
          <w:lang w:eastAsia="zh-CN"/>
        </w:rPr>
      </w:pPr>
      <w:r>
        <w:rPr>
          <w:rStyle w:val="1260"/>
          <w:rFonts w:hint="eastAsia" w:ascii="宋体" w:hAnsi="宋体" w:cs="宋体"/>
          <w:color w:val="auto"/>
          <w:spacing w:val="6"/>
          <w:sz w:val="24"/>
          <w:highlight w:val="none"/>
        </w:rPr>
        <w:t xml:space="preserve">项目名称：</w:t>
      </w:r>
      <w:r>
        <w:rPr>
          <w:rStyle w:val="1260"/>
          <w:rFonts w:hint="eastAsia" w:ascii="宋体" w:hAnsi="宋体" w:cs="宋体"/>
          <w:color w:val="auto"/>
          <w:spacing w:val="6"/>
          <w:sz w:val="24"/>
          <w:highlight w:val="none"/>
          <w:lang w:eastAsia="zh-CN"/>
        </w:rPr>
        <w:t xml:space="preserve">徐州市2026“茉莉花开·家门口赏好戏”——全省优秀群众文艺作品（乡镇）巡演项目</w:t>
      </w:r>
      <w:r/>
    </w:p>
    <w:p>
      <w:pPr>
        <w:ind w:firstLine="504"/>
        <w:spacing w:line="360" w:lineRule="auto"/>
        <w:rPr>
          <w:rStyle w:val="1260"/>
          <w:rFonts w:hint="eastAsia" w:ascii="宋体" w:hAnsi="宋体" w:cs="宋体"/>
          <w:color w:val="auto"/>
          <w:spacing w:val="6"/>
          <w:sz w:val="24"/>
          <w:highlight w:val="none"/>
        </w:rPr>
      </w:pPr>
      <w:r>
        <w:rPr>
          <w:rStyle w:val="1260"/>
          <w:rFonts w:hint="eastAsia" w:ascii="宋体" w:hAnsi="宋体" w:cs="宋体"/>
          <w:color w:val="auto"/>
          <w:spacing w:val="6"/>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服务（不包括使用非残疾人福利性单位注册商标的服务）。</w:t>
      </w:r>
      <w:r/>
    </w:p>
    <w:p>
      <w:pPr>
        <w:ind w:firstLine="504"/>
        <w:spacing w:line="360" w:lineRule="auto"/>
        <w:rPr>
          <w:rStyle w:val="1260"/>
          <w:rFonts w:hint="eastAsia" w:ascii="宋体" w:hAnsi="宋体" w:cs="宋体"/>
          <w:color w:val="auto"/>
          <w:spacing w:val="6"/>
          <w:sz w:val="24"/>
          <w:highlight w:val="none"/>
        </w:rPr>
      </w:pPr>
      <w:r>
        <w:rPr>
          <w:rStyle w:val="1260"/>
          <w:rFonts w:hint="eastAsia" w:ascii="宋体" w:hAnsi="宋体" w:cs="宋体"/>
          <w:color w:val="auto"/>
          <w:spacing w:val="6"/>
          <w:sz w:val="24"/>
          <w:highlight w:val="none"/>
        </w:rPr>
        <w:t xml:space="preserve">本单位对上述声明的真实性负责。如有虚假，将依法承担相应责任。</w:t>
      </w:r>
      <w:r/>
    </w:p>
    <w:p>
      <w:pPr>
        <w:ind w:right="1560" w:firstLine="504"/>
        <w:spacing w:line="360" w:lineRule="auto"/>
        <w:tabs>
          <w:tab w:val="left" w:pos="4860" w:leader="none"/>
        </w:tabs>
        <w:rPr>
          <w:rStyle w:val="1260"/>
          <w:rFonts w:hint="eastAsia" w:ascii="宋体" w:hAnsi="宋体" w:cs="宋体"/>
          <w:color w:val="auto"/>
          <w:spacing w:val="6"/>
          <w:sz w:val="24"/>
          <w:highlight w:val="none"/>
        </w:rPr>
      </w:pPr>
      <w:r>
        <w:rPr>
          <w:rStyle w:val="1260"/>
          <w:rFonts w:hint="eastAsia" w:ascii="宋体" w:hAnsi="宋体" w:cs="宋体"/>
          <w:color w:val="auto"/>
          <w:spacing w:val="6"/>
          <w:sz w:val="24"/>
          <w:highlight w:val="none"/>
        </w:rPr>
        <w:t xml:space="preserve">单位名称（电子签章）：</w:t>
      </w:r>
      <w:r/>
    </w:p>
    <w:p>
      <w:pPr>
        <w:ind w:right="1560" w:firstLine="504"/>
        <w:spacing w:line="360" w:lineRule="auto"/>
        <w:tabs>
          <w:tab w:val="left" w:pos="4860" w:leader="none"/>
        </w:tabs>
        <w:rPr>
          <w:rStyle w:val="1260"/>
          <w:rFonts w:hint="eastAsia" w:ascii="宋体" w:hAnsi="宋体" w:cs="宋体"/>
          <w:color w:val="auto"/>
          <w:spacing w:val="6"/>
          <w:sz w:val="24"/>
          <w:highlight w:val="none"/>
        </w:rPr>
      </w:pPr>
      <w:r>
        <w:rPr>
          <w:rStyle w:val="1260"/>
          <w:rFonts w:hint="eastAsia" w:ascii="宋体" w:hAnsi="宋体" w:cs="宋体"/>
          <w:color w:val="auto"/>
          <w:spacing w:val="6"/>
          <w:sz w:val="24"/>
          <w:highlight w:val="none"/>
        </w:rPr>
        <w:t xml:space="preserve">日  期：  年  月  日</w:t>
      </w:r>
      <w:r/>
    </w:p>
    <w:p>
      <w:pPr>
        <w:pStyle w:val="1266"/>
        <w:ind w:left="0"/>
        <w:spacing w:line="360" w:lineRule="auto"/>
        <w:rPr>
          <w:rStyle w:val="1260"/>
          <w:rFonts w:hint="eastAsia" w:ascii="宋体" w:hAnsi="宋体" w:cs="宋体"/>
          <w:color w:val="auto"/>
          <w:highlight w:val="none"/>
        </w:rPr>
      </w:pPr>
      <w:r>
        <w:rPr>
          <w:rFonts w:hint="eastAsia" w:ascii="宋体" w:hAnsi="宋体" w:cs="宋体"/>
          <w:color w:val="auto"/>
          <w:highlight w:val="none"/>
        </w:rPr>
      </w:r>
      <w:r/>
    </w:p>
    <w:p>
      <w:pPr>
        <w:ind w:firstLine="480"/>
        <w:jc w:val="left"/>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享受政府采购支持政策的残疾人福利性单位应当同时满足以下条件：</w:t>
      </w:r>
      <w:r/>
    </w:p>
    <w:p>
      <w:pPr>
        <w:jc w:val="left"/>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（一）安置的残疾人占本单位在职职工人数的比例不低于25%（含25%），并且安置的残疾人人数不少于10人（含10人）；</w:t>
      </w:r>
      <w:r/>
    </w:p>
    <w:p>
      <w:pPr>
        <w:jc w:val="left"/>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（二）依法与安置的每位残疾人签订了一年以上（含一年）的劳动合同或服务协议；</w:t>
      </w:r>
      <w:r/>
    </w:p>
    <w:p>
      <w:pPr>
        <w:jc w:val="left"/>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（三）为安置的每位残疾人按月足额缴纳了基本养老保险、基本医疗保险、失业保险、工伤保险和生育保险等社会保险费；</w:t>
      </w:r>
      <w:r/>
    </w:p>
    <w:p>
      <w:pPr>
        <w:jc w:val="left"/>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（四）通过银行等金融机构向安置的每位残疾人，按月支付了不低于单位所在区县适用的经省级人民政府批准的月最低工资标准的工资；</w:t>
      </w:r>
      <w:r/>
    </w:p>
    <w:p>
      <w:pPr>
        <w:jc w:val="left"/>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具体以《财政部 民政部 中国残疾人联合会关于促进残疾人就业政府采购政策的通知》（财库〔2017〕141号）规定为准。</w:t>
      </w:r>
      <w:r/>
    </w:p>
    <w:p>
      <w:pPr>
        <w:jc w:val="left"/>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说明：</w:t>
      </w:r>
      <w:r/>
    </w:p>
    <w:p>
      <w:pPr>
        <w:jc w:val="left"/>
        <w:spacing w:line="360" w:lineRule="auto"/>
        <w:rPr>
          <w:rStyle w:val="1260"/>
          <w:rFonts w:hint="eastAsia" w:ascii="宋体" w:hAnsi="宋体" w:cs="宋体"/>
          <w:color w:val="auto"/>
          <w:sz w:val="24"/>
          <w:highlight w:val="none"/>
        </w:rPr>
      </w:pPr>
      <w:r>
        <w:rPr>
          <w:rStyle w:val="1260"/>
          <w:rFonts w:hint="eastAsia" w:ascii="宋体" w:hAnsi="宋体" w:cs="宋体"/>
          <w:color w:val="auto"/>
          <w:sz w:val="24"/>
          <w:highlight w:val="none"/>
        </w:rPr>
        <w:t xml:space="preserve">中标、成交供应商为残疾人福利性单位的，采购人或者其委托的采购代理机构有权随中标、成交结果同时公告其《残疾人福利性单位声明函》，接受社会监督。</w:t>
      </w:r>
      <w:r/>
    </w:p>
    <w:p>
      <w:pPr>
        <w:jc w:val="left"/>
        <w:spacing w:line="360" w:lineRule="auto"/>
        <w:rPr>
          <w:rStyle w:val="1260"/>
          <w:rFonts w:hint="eastAsia" w:ascii="宋体" w:hAnsi="宋体" w:cs="宋体"/>
          <w:color w:val="auto"/>
          <w:sz w:val="24"/>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Style w:val="1260"/>
          <w:rFonts w:hint="eastAsia" w:ascii="宋体" w:hAnsi="宋体" w:cs="宋体"/>
          <w:color w:val="auto"/>
          <w:sz w:val="24"/>
          <w:highlight w:val="none"/>
        </w:rPr>
        <w:t xml:space="preserve">供应商提供的《残疾人福利性单位声明函》与事实不符的，依照《政府采购法》第七十七条第一款的规定追究法律责任。</w:t>
      </w:r>
      <w:r/>
    </w:p>
    <w:p>
      <w:pPr>
        <w:jc w:val="center"/>
        <w:spacing w:line="360" w:lineRule="auto"/>
        <w:widowControl w:val="off"/>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13、预付款保函支付条款模板</w:t>
      </w:r>
      <w:r/>
    </w:p>
    <w:p>
      <w:pPr>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付款条件一：提交预付款保函的</w:t>
      </w:r>
      <w:r/>
    </w:p>
    <w:p>
      <w:pPr>
        <w:ind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jc w:val="both"/>
        <w:spacing w:after="120" w:line="360" w:lineRule="auto"/>
        <w:widowControl w:val="off"/>
        <w:tabs>
          <w:tab w:val="left" w:pos="5508"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w:t>
      </w:r>
      <w:r>
        <w:rPr>
          <w:rFonts w:hint="eastAsia" w:ascii="宋体" w:hAnsi="宋体" w:eastAsia="宋体" w:cs="宋体"/>
          <w:color w:val="auto"/>
          <w:sz w:val="24"/>
          <w:szCs w:val="24"/>
          <w:highlight w:val="none"/>
          <w:lang w:val="en-US" w:eastAsia="zh-CN" w:bidi="ar-SA"/>
        </w:rPr>
        <w:t xml:space="preserve">（ </w:t>
      </w:r>
      <w:r>
        <w:rPr>
          <w:rFonts w:hint="eastAsia" w:ascii="Times New Roman" w:hAnsi="Times New Roman"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rPr>
          <w:rFonts w:hint="eastAsia" w:ascii="Times New Roman" w:hAnsi="Times New Roman" w:eastAsia="宋体" w:cs="宋体"/>
          <w:color w:val="auto"/>
          <w:sz w:val="24"/>
          <w:szCs w:val="24"/>
          <w:highlight w:val="none"/>
          <w:u w:val="single"/>
          <w:lang w:val="en-US" w:eastAsia="zh-CN" w:bidi="ar-SA"/>
        </w:rPr>
        <w:t xml:space="preserve"> </w:t>
      </w:r>
      <w:r>
        <w:rPr>
          <w:rFonts w:hint="eastAsia" w:ascii="Times New Roman" w:hAnsi="Times New Roman"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）小写￥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大写：人民币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付款条件二： 不提交预付款保函的</w:t>
      </w:r>
      <w:r/>
    </w:p>
    <w:p>
      <w:pPr>
        <w:ind w:firstLine="480"/>
        <w:jc w:val="both"/>
        <w:spacing w:after="120" w:line="360" w:lineRule="auto"/>
        <w:widowControl w:val="off"/>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％）小写￥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大写：人民币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after="120" w:line="360" w:lineRule="auto"/>
        <w:widowControl w:val="off"/>
        <w:tabs>
          <w:tab w:val="left" w:pos="2151" w:leader="none"/>
          <w:tab w:val="left" w:pos="4183" w:leader="none"/>
          <w:tab w:val="left" w:pos="5500" w:leader="none"/>
          <w:tab w:val="left" w:pos="8573"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％）小写￥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大写：人民币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420" w:right="33"/>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注：1、付款条件一中，出具预付款保函后支付的合同款应当与保函金额一致。</w:t>
      </w:r>
      <w:r/>
    </w:p>
    <w:p>
      <w:pPr>
        <w:ind w:left="420" w:right="33"/>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pStyle w:val="1020"/>
        <w:rPr>
          <w:rFonts w:hint="eastAsia"/>
          <w:color w:val="auto"/>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color w:val="auto"/>
          <w:highlight w:val="none"/>
        </w:rPr>
      </w:r>
      <w:r/>
    </w:p>
    <w:p>
      <w:pPr>
        <w:jc w:val="center"/>
        <w:spacing w:line="360" w:lineRule="auto"/>
        <w:widowControl w:val="off"/>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 xml:space="preserve">14、</w:t>
      </w:r>
      <w:r>
        <w:rPr>
          <w:rFonts w:hint="eastAsia" w:ascii="宋体" w:hAnsi="宋体" w:eastAsia="宋体" w:cs="宋体"/>
          <w:b/>
          <w:color w:val="auto"/>
          <w:sz w:val="36"/>
          <w:szCs w:val="36"/>
          <w:highlight w:val="none"/>
        </w:rPr>
        <w:t xml:space="preserve">承诺函</w:t>
      </w:r>
      <w:r/>
    </w:p>
    <w:p>
      <w:pPr>
        <w:numPr>
          <w:ilvl w:val="0"/>
          <w:numId w:val="0"/>
        </w:numPr>
        <w:jc w:val="center"/>
        <w:spacing w:line="85" w:lineRule="atLeast"/>
        <w:widowControl w:val="off"/>
        <w:rPr>
          <w:rFonts w:hint="default" w:ascii="Times New Roman" w:hAnsi="Times New Roman" w:eastAsia="宋体" w:cs="Times New Roman"/>
          <w:b/>
          <w:bCs/>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44" w:name="_Toc19523_WPSOffice_Level1"/>
      <w:r>
        <w:rPr>
          <w:rFonts w:hint="default" w:ascii="宋体" w:hAnsi="宋体" w:eastAsia="宋体" w:cs="Times New Roman"/>
          <w:b/>
          <w:bCs/>
          <w:color w:val="auto"/>
          <w:sz w:val="28"/>
          <w:szCs w:val="24"/>
          <w:highlight w:val="none"/>
          <w:lang w:val="en-US" w:eastAsia="zh-CN" w:bidi="ar-SA"/>
        </w:rPr>
        <w:t xml:space="preserve">（</w:t>
      </w:r>
      <w:r>
        <w:rPr>
          <w:rFonts w:hint="eastAsia" w:ascii="宋体" w:hAnsi="宋体" w:eastAsia="宋体" w:cs="Times New Roman"/>
          <w:b/>
          <w:bCs/>
          <w:color w:val="auto"/>
          <w:sz w:val="28"/>
          <w:szCs w:val="24"/>
          <w:highlight w:val="none"/>
          <w:lang w:val="en-US" w:eastAsia="zh-CN" w:bidi="ar-SA"/>
        </w:rPr>
        <w:t xml:space="preserve">采购包X</w:t>
      </w:r>
      <w:r>
        <w:rPr>
          <w:rFonts w:hint="default" w:ascii="宋体" w:hAnsi="宋体" w:eastAsia="宋体" w:cs="Times New Roman"/>
          <w:b/>
          <w:bCs/>
          <w:color w:val="auto"/>
          <w:sz w:val="28"/>
          <w:szCs w:val="24"/>
          <w:highlight w:val="none"/>
          <w:lang w:val="en-US" w:eastAsia="zh-CN" w:bidi="ar-SA"/>
        </w:rPr>
        <w:t xml:space="preserve">）</w:t>
      </w:r>
      <w:bookmarkEnd w:id="44"/>
      <w:r/>
      <w:r/>
    </w:p>
    <w:p>
      <w:pPr>
        <w:ind w:firstLine="480"/>
        <w:spacing w:line="360" w:lineRule="auto"/>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ind w:firstLine="42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1.如特殊情况需要调整演出节目单，调整后的演出节目单不得低于上述标准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lang w:eastAsia="zh-CN"/>
        </w:rPr>
        <w:t xml:space="preserve">最终的演出节目单须经采购人审核并通过</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（响应文件</w:t>
      </w:r>
      <w:r>
        <w:rPr>
          <w:rFonts w:hint="eastAsia" w:ascii="宋体" w:hAnsi="宋体" w:eastAsia="宋体" w:cs="宋体"/>
          <w:b/>
          <w:bCs/>
          <w:color w:val="auto"/>
          <w:sz w:val="24"/>
          <w:szCs w:val="24"/>
          <w:highlight w:val="none"/>
        </w:rPr>
        <w:t xml:space="preserve">中须提供承诺函</w:t>
      </w:r>
      <w:r>
        <w:rPr>
          <w:rFonts w:hint="eastAsia" w:ascii="宋体" w:hAnsi="宋体" w:eastAsia="宋体" w:cs="宋体"/>
          <w:b/>
          <w:bCs/>
          <w:color w:val="auto"/>
          <w:sz w:val="24"/>
          <w:szCs w:val="24"/>
          <w:highlight w:val="none"/>
          <w:lang w:val="en-US" w:eastAsia="zh-CN"/>
        </w:rPr>
        <w:t xml:space="preserve">并</w:t>
      </w:r>
      <w:r>
        <w:rPr>
          <w:rFonts w:hint="eastAsia" w:ascii="宋体" w:hAnsi="宋体" w:eastAsia="宋体" w:cs="宋体"/>
          <w:b/>
          <w:bCs/>
          <w:color w:val="auto"/>
          <w:sz w:val="24"/>
          <w:szCs w:val="24"/>
          <w:highlight w:val="none"/>
        </w:rPr>
        <w:t xml:space="preserve">加盖公章）</w:t>
      </w:r>
      <w:r>
        <w:rPr>
          <w:rFonts w:hint="eastAsia" w:ascii="宋体" w:hAnsi="宋体" w:eastAsia="宋体" w:cs="宋体"/>
          <w:b w:val="0"/>
          <w:bCs w:val="0"/>
          <w:color w:val="auto"/>
          <w:sz w:val="24"/>
          <w:szCs w:val="24"/>
          <w:highlight w:val="none"/>
          <w:lang w:eastAsia="zh-CN"/>
        </w:rPr>
        <w:t xml:space="preserve">；</w:t>
      </w:r>
      <w:r/>
    </w:p>
    <w:p>
      <w:pPr>
        <w:ind w:firstLine="422"/>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供应商承诺其策划和实施的演出内容、主持词、背景视频、宣传物料等演出相关方面，无意识形态问题，不侵犯他人的权益；供应商对演出过程中所采用的图片、音像制品、数据、文字等所有资料的出处及准确度、合法性负责，上述资料所引起的法律纠纷由供应商负责解决，并承担全部责任和费用。若因此给采购人造成损失（包括但不限于第三方索赔损失等）的，由供应商承担赔偿责任。</w:t>
      </w:r>
      <w:r>
        <w:rPr>
          <w:rFonts w:hint="eastAsia" w:ascii="宋体" w:hAnsi="宋体" w:eastAsia="宋体" w:cs="宋体"/>
          <w:b/>
          <w:bCs/>
          <w:color w:val="auto"/>
          <w:sz w:val="24"/>
          <w:szCs w:val="24"/>
          <w:highlight w:val="none"/>
          <w:lang w:eastAsia="zh-CN"/>
        </w:rPr>
        <w:t xml:space="preserve">（响应文件</w:t>
      </w:r>
      <w:r>
        <w:rPr>
          <w:rFonts w:hint="eastAsia" w:ascii="宋体" w:hAnsi="宋体" w:eastAsia="宋体" w:cs="宋体"/>
          <w:b/>
          <w:bCs/>
          <w:color w:val="auto"/>
          <w:sz w:val="24"/>
          <w:szCs w:val="24"/>
          <w:highlight w:val="none"/>
        </w:rPr>
        <w:t xml:space="preserve">中须提供承诺函</w:t>
      </w:r>
      <w:r>
        <w:rPr>
          <w:rFonts w:hint="eastAsia" w:ascii="宋体" w:hAnsi="宋体" w:eastAsia="宋体" w:cs="宋体"/>
          <w:b/>
          <w:bCs/>
          <w:color w:val="auto"/>
          <w:sz w:val="24"/>
          <w:szCs w:val="24"/>
          <w:highlight w:val="none"/>
          <w:lang w:val="en-US" w:eastAsia="zh-CN"/>
        </w:rPr>
        <w:t xml:space="preserve">并</w:t>
      </w:r>
      <w:r>
        <w:rPr>
          <w:rFonts w:hint="eastAsia" w:ascii="宋体" w:hAnsi="宋体" w:eastAsia="宋体" w:cs="宋体"/>
          <w:b/>
          <w:bCs/>
          <w:color w:val="auto"/>
          <w:sz w:val="24"/>
          <w:szCs w:val="24"/>
          <w:highlight w:val="none"/>
        </w:rPr>
        <w:t xml:space="preserve">加盖公章）</w:t>
      </w:r>
      <w:r/>
    </w:p>
    <w:p>
      <w:pPr>
        <w:ind w:firstLine="422"/>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供应商应取得本次演出涉及的所有人员关于摄像、录音、录像及制作、使用相应制品的同意授权。如需支付费用，供应商自行承担，且该费用均已包含在本合同的演出费用中，采购人无需支付任何费用。如因供应商未取得相关权利人的授权或支付费用，致使采购人无法行使摄像、录音、录像制品相关权利或行使权利受到阻碍，或因上述行为遭受侵权追究或因此遭受损失时，供应商应承担全部赔偿责任。</w:t>
      </w:r>
      <w:r>
        <w:rPr>
          <w:rFonts w:hint="eastAsia" w:ascii="宋体" w:hAnsi="宋体" w:eastAsia="宋体" w:cs="宋体"/>
          <w:b/>
          <w:bCs/>
          <w:color w:val="auto"/>
          <w:sz w:val="24"/>
          <w:szCs w:val="24"/>
          <w:highlight w:val="none"/>
          <w:lang w:eastAsia="zh-CN"/>
        </w:rPr>
        <w:t xml:space="preserve">（响应文件</w:t>
      </w:r>
      <w:r>
        <w:rPr>
          <w:rFonts w:hint="eastAsia" w:ascii="宋体" w:hAnsi="宋体" w:eastAsia="宋体" w:cs="宋体"/>
          <w:b/>
          <w:bCs/>
          <w:color w:val="auto"/>
          <w:sz w:val="24"/>
          <w:szCs w:val="24"/>
          <w:highlight w:val="none"/>
        </w:rPr>
        <w:t xml:space="preserve">中须提供承诺函</w:t>
      </w:r>
      <w:r>
        <w:rPr>
          <w:rFonts w:hint="eastAsia" w:ascii="宋体" w:hAnsi="宋体" w:eastAsia="宋体" w:cs="宋体"/>
          <w:b/>
          <w:bCs/>
          <w:color w:val="auto"/>
          <w:sz w:val="24"/>
          <w:szCs w:val="24"/>
          <w:highlight w:val="none"/>
          <w:lang w:val="en-US" w:eastAsia="zh-CN"/>
        </w:rPr>
        <w:t xml:space="preserve">并</w:t>
      </w:r>
      <w:r>
        <w:rPr>
          <w:rFonts w:hint="eastAsia" w:ascii="宋体" w:hAnsi="宋体" w:eastAsia="宋体" w:cs="宋体"/>
          <w:b/>
          <w:bCs/>
          <w:color w:val="auto"/>
          <w:sz w:val="24"/>
          <w:szCs w:val="24"/>
          <w:highlight w:val="none"/>
        </w:rPr>
        <w:t xml:space="preserve">加盖公章）</w:t>
      </w:r>
      <w:r/>
    </w:p>
    <w:p>
      <w:pPr>
        <w:ind w:left="600"/>
        <w:jc w:val="both"/>
        <w:widowControl w:val="off"/>
        <w:rPr>
          <w:rFonts w:hint="eastAsia" w:ascii="仿宋" w:hAnsi="仿宋" w:eastAsia="仿宋" w:cs="仿宋"/>
          <w:b/>
          <w:bCs w:val="0"/>
          <w:color w:val="auto"/>
          <w:position w:val="-10"/>
          <w:sz w:val="24"/>
          <w:szCs w:val="24"/>
          <w:highlight w:val="none"/>
          <w:lang w:val="en-US" w:eastAsia="zh-CN" w:bidi="ar-SA"/>
        </w:rPr>
      </w:pPr>
      <w:r>
        <w:rPr>
          <w:rFonts w:hint="eastAsia" w:ascii="仿宋" w:hAnsi="仿宋" w:eastAsia="仿宋" w:cs="仿宋"/>
          <w:b/>
          <w:bCs w:val="0"/>
          <w:color w:val="auto"/>
          <w:position w:val="-10"/>
          <w:sz w:val="24"/>
          <w:szCs w:val="24"/>
          <w:highlight w:val="none"/>
          <w:lang w:val="en-US" w:eastAsia="zh-CN" w:bidi="ar-SA"/>
        </w:rPr>
      </w:r>
      <w:r/>
    </w:p>
    <w:p>
      <w:pPr>
        <w:ind w:firstLine="480"/>
        <w:jc w:val="righ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供应商名称：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（加盖电子公章）</w:t>
      </w:r>
      <w:r/>
    </w:p>
    <w:p>
      <w:pPr>
        <w:ind w:firstLine="480"/>
        <w:jc w:val="right"/>
        <w:spacing w:line="5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r/>
    </w:p>
    <w:p>
      <w:pPr>
        <w:rPr>
          <w:rFonts w:hint="eastAsia"/>
          <w:color w:val="auto"/>
          <w:highlight w:val="none"/>
        </w:rPr>
      </w:pPr>
      <w:r>
        <w:rPr>
          <w:rFonts w:hint="eastAsia"/>
          <w:color w:val="auto"/>
          <w:highlight w:val="none"/>
        </w:rPr>
      </w:r>
      <w:r/>
    </w:p>
    <w:p>
      <w:pPr>
        <w:jc w:val="center"/>
        <w:spacing w:line="360" w:lineRule="auto"/>
        <w:rPr>
          <w:rStyle w:val="1260"/>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宋体" w:hAnsi="宋体" w:cs="宋体"/>
          <w:b/>
          <w:color w:val="auto"/>
          <w:sz w:val="36"/>
          <w:szCs w:val="36"/>
          <w:highlight w:val="none"/>
        </w:rPr>
      </w:r>
      <w:r/>
    </w:p>
    <w:p>
      <w:pPr>
        <w:jc w:val="center"/>
        <w:keepLines w:val="0"/>
        <w:keepNext w:val="0"/>
        <w:pageBreakBefore w:val="0"/>
        <w:spacing w:before="312" w:beforeAutospacing="1" w:afterAutospacing="0" w:line="450" w:lineRule="atLeast"/>
        <w:widowControl/>
        <w:rPr>
          <w:rStyle w:val="1260"/>
          <w:rFonts w:hint="eastAsia" w:ascii="宋体" w:hAnsi="宋体" w:eastAsia="宋体" w:cs="宋体"/>
          <w:b/>
          <w:bCs/>
          <w:color w:val="auto"/>
          <w:sz w:val="32"/>
          <w:szCs w:val="32"/>
          <w:highlight w:val="none"/>
        </w:rPr>
        <w:outlineLvl w:val="1"/>
      </w:pPr>
      <w:r>
        <w:rPr>
          <w:rStyle w:val="1260"/>
          <w:rFonts w:hint="eastAsia" w:ascii="宋体" w:hAnsi="宋体" w:cs="宋体"/>
          <w:b/>
          <w:bCs/>
          <w:color w:val="auto"/>
          <w:sz w:val="32"/>
          <w:szCs w:val="32"/>
          <w:highlight w:val="none"/>
          <w:lang w:val="en-US" w:eastAsia="zh-CN"/>
        </w:rPr>
        <w:t xml:space="preserve">15</w:t>
      </w:r>
      <w:r>
        <w:rPr>
          <w:rStyle w:val="1260"/>
          <w:rFonts w:hint="eastAsia" w:ascii="宋体" w:hAnsi="宋体" w:eastAsia="宋体" w:cs="宋体"/>
          <w:b/>
          <w:bCs/>
          <w:color w:val="auto"/>
          <w:sz w:val="32"/>
          <w:szCs w:val="32"/>
          <w:highlight w:val="none"/>
        </w:rPr>
        <w:t xml:space="preserve">、代理服务收费标准</w:t>
      </w:r>
      <w:r/>
    </w:p>
    <w:p>
      <w:pPr>
        <w:ind w:firstLine="602"/>
        <w:jc w:val="center"/>
        <w:rPr>
          <w:rStyle w:val="1260"/>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r>
      <w:r/>
    </w:p>
    <w:tbl>
      <w:tblPr>
        <w:tblStyle w:val="1027"/>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ind w:left="0" w:firstLine="0"/>
              <w:jc w:val="center"/>
              <w:spacing w:before="100" w:beforeAutospacing="1" w:after="100" w:afterAutospacing="1" w:line="360" w:lineRule="auto"/>
              <w:rPr>
                <w:rStyle w:val="1260"/>
                <w:rFonts w:hint="eastAsia" w:ascii="宋体" w:hAnsi="宋体" w:eastAsia="宋体" w:cs="宋体"/>
                <w:b w:val="0"/>
                <w:bCs w:val="0"/>
                <w:color w:val="auto"/>
                <w:sz w:val="24"/>
                <w:szCs w:val="24"/>
                <w:highlight w:val="none"/>
              </w:rPr>
            </w:pPr>
            <w:r>
              <w:rPr>
                <w:rStyle w:val="1260"/>
                <w:rFonts w:hint="eastAsia" w:ascii="宋体" w:hAnsi="宋体" w:eastAsia="宋体" w:cs="宋体"/>
                <w:b w:val="0"/>
                <w:bCs w:val="0"/>
                <w:color w:val="auto"/>
                <w:sz w:val="24"/>
                <w:szCs w:val="24"/>
                <w:highlight w:val="none"/>
              </w:rPr>
              <w:t xml:space="preserve">中标</w:t>
            </w:r>
            <w:r>
              <w:rPr>
                <w:rStyle w:val="1260"/>
                <w:rFonts w:hint="eastAsia" w:ascii="宋体" w:hAnsi="宋体" w:eastAsia="宋体" w:cs="宋体"/>
                <w:b w:val="0"/>
                <w:bCs w:val="0"/>
                <w:color w:val="auto"/>
                <w:sz w:val="24"/>
                <w:szCs w:val="24"/>
                <w:highlight w:val="none"/>
                <w:lang w:eastAsia="zh-CN"/>
              </w:rPr>
              <w:t xml:space="preserve">或者成交</w:t>
            </w:r>
            <w:r>
              <w:rPr>
                <w:rStyle w:val="1260"/>
                <w:rFonts w:hint="eastAsia" w:ascii="宋体" w:hAnsi="宋体" w:eastAsia="宋体" w:cs="宋体"/>
                <w:b w:val="0"/>
                <w:bCs w:val="0"/>
                <w:color w:val="auto"/>
                <w:sz w:val="24"/>
                <w:szCs w:val="24"/>
                <w:highlight w:val="none"/>
              </w:rPr>
              <w:t xml:space="preserve">金额</w:t>
            </w:r>
            <w:r/>
          </w:p>
        </w:tc>
        <w:tc>
          <w:tcPr>
            <w:tcBorders>
              <w:top w:val="single" w:color="auto" w:sz="4" w:space="0"/>
            </w:tcBorders>
            <w:tcW w:w="3382" w:type="dxa"/>
            <w:vAlign w:val="top"/>
            <w:textDirection w:val="lrTb"/>
            <w:noWrap w:val="false"/>
          </w:tcPr>
          <w:p>
            <w:pPr>
              <w:ind w:left="0" w:firstLine="0"/>
              <w:jc w:val="center"/>
              <w:spacing w:before="100" w:beforeAutospacing="1" w:after="100" w:afterAutospacing="1" w:line="360" w:lineRule="auto"/>
              <w:rPr>
                <w:rStyle w:val="1260"/>
                <w:rFonts w:hint="eastAsia" w:ascii="宋体" w:hAnsi="宋体" w:eastAsia="宋体" w:cs="宋体"/>
                <w:b w:val="0"/>
                <w:bCs w:val="0"/>
                <w:color w:val="auto"/>
                <w:sz w:val="24"/>
                <w:szCs w:val="24"/>
                <w:highlight w:val="none"/>
                <w:lang w:eastAsia="zh-CN"/>
              </w:rPr>
            </w:pPr>
            <w:r>
              <w:rPr>
                <w:rStyle w:val="1260"/>
                <w:rFonts w:hint="eastAsia" w:ascii="宋体" w:hAnsi="宋体" w:eastAsia="宋体" w:cs="宋体"/>
                <w:b w:val="0"/>
                <w:bCs w:val="0"/>
                <w:color w:val="auto"/>
                <w:sz w:val="24"/>
                <w:szCs w:val="24"/>
                <w:highlight w:val="none"/>
                <w:lang w:eastAsia="zh-CN"/>
              </w:rPr>
              <w:t xml:space="preserve">费</w:t>
            </w:r>
            <w:r>
              <w:rPr>
                <w:rStyle w:val="1260"/>
                <w:rFonts w:hint="eastAsia" w:ascii="宋体" w:hAnsi="宋体" w:cs="宋体"/>
                <w:b w:val="0"/>
                <w:bCs w:val="0"/>
                <w:color w:val="auto"/>
                <w:sz w:val="24"/>
                <w:szCs w:val="24"/>
                <w:highlight w:val="none"/>
                <w:lang w:val="en-US" w:eastAsia="zh-CN"/>
              </w:rPr>
              <w:t xml:space="preserve"> </w:t>
            </w:r>
            <w:r>
              <w:rPr>
                <w:rStyle w:val="1260"/>
                <w:rFonts w:hint="eastAsia" w:ascii="宋体" w:hAnsi="宋体" w:eastAsia="宋体" w:cs="宋体"/>
                <w:b w:val="0"/>
                <w:bCs w:val="0"/>
                <w:color w:val="auto"/>
                <w:sz w:val="24"/>
                <w:szCs w:val="24"/>
                <w:highlight w:val="none"/>
                <w:lang w:eastAsia="zh-CN"/>
              </w:rPr>
              <w:t xml:space="preserve">率</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260"/>
                <w:rFonts w:hint="eastAsia" w:ascii="宋体" w:hAnsi="宋体" w:eastAsia="宋体" w:cs="宋体"/>
                <w:b w:val="0"/>
                <w:bCs w:val="0"/>
                <w:color w:val="auto"/>
                <w:sz w:val="24"/>
                <w:szCs w:val="24"/>
                <w:highlight w:val="none"/>
                <w:lang w:eastAsia="zh-CN"/>
              </w:rPr>
            </w:pPr>
            <w:r>
              <w:rPr>
                <w:rStyle w:val="1260"/>
                <w:rFonts w:hint="eastAsia" w:ascii="宋体" w:hAnsi="宋体" w:eastAsia="宋体" w:cs="宋体"/>
                <w:b w:val="0"/>
                <w:bCs w:val="0"/>
                <w:color w:val="auto"/>
                <w:sz w:val="24"/>
                <w:szCs w:val="24"/>
                <w:highlight w:val="none"/>
                <w:lang w:eastAsia="zh-CN"/>
              </w:rPr>
              <w:t xml:space="preserve">最低收费金额（每个委托项目）</w:t>
            </w:r>
            <w:r/>
          </w:p>
        </w:tc>
        <w:tc>
          <w:tcPr>
            <w:tcW w:w="3382" w:type="dxa"/>
            <w:vAlign w:val="top"/>
            <w:textDirection w:val="lrTb"/>
            <w:noWrap w:val="false"/>
          </w:tcPr>
          <w:p>
            <w:pPr>
              <w:ind w:left="0" w:firstLine="0"/>
              <w:jc w:val="center"/>
              <w:spacing w:before="100" w:beforeAutospacing="1" w:after="100" w:afterAutospacing="1" w:line="360" w:lineRule="auto"/>
              <w:rPr>
                <w:rStyle w:val="1260"/>
                <w:rFonts w:hint="eastAsia" w:ascii="宋体" w:hAnsi="宋体" w:eastAsia="宋体" w:cs="宋体"/>
                <w:b w:val="0"/>
                <w:bCs w:val="0"/>
                <w:color w:val="auto"/>
                <w:sz w:val="24"/>
                <w:szCs w:val="24"/>
                <w:highlight w:val="none"/>
                <w:lang w:val="en-US" w:eastAsia="zh-CN"/>
              </w:rPr>
            </w:pPr>
            <w:r>
              <w:rPr>
                <w:rStyle w:val="1260"/>
                <w:rFonts w:hint="eastAsia" w:ascii="宋体" w:hAnsi="宋体" w:eastAsia="宋体" w:cs="宋体"/>
                <w:b w:val="0"/>
                <w:bCs w:val="0"/>
                <w:color w:val="auto"/>
                <w:sz w:val="24"/>
                <w:szCs w:val="24"/>
                <w:highlight w:val="none"/>
                <w:lang w:val="en-US" w:eastAsia="zh-CN"/>
              </w:rPr>
              <w:t xml:space="preserve">5000元</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260"/>
                <w:rFonts w:hint="eastAsia" w:ascii="宋体" w:hAnsi="宋体" w:eastAsia="宋体" w:cs="宋体"/>
                <w:color w:val="auto"/>
                <w:sz w:val="24"/>
                <w:szCs w:val="24"/>
                <w:highlight w:val="none"/>
                <w:lang w:val="en-US" w:eastAsia="zh-CN"/>
              </w:rPr>
            </w:pPr>
            <w:r>
              <w:rPr>
                <w:rStyle w:val="1260"/>
                <w:rFonts w:hint="eastAsia" w:ascii="宋体" w:hAnsi="宋体" w:eastAsia="宋体" w:cs="宋体"/>
                <w:color w:val="auto"/>
                <w:sz w:val="24"/>
                <w:szCs w:val="24"/>
                <w:highlight w:val="none"/>
                <w:lang w:val="en-US" w:eastAsia="zh-CN"/>
              </w:rPr>
              <w:t xml:space="preserve">50万元以下（含50万元）</w:t>
            </w:r>
            <w:r/>
          </w:p>
        </w:tc>
        <w:tc>
          <w:tcPr>
            <w:tcW w:w="3382" w:type="dxa"/>
            <w:vAlign w:val="top"/>
            <w:textDirection w:val="lrTb"/>
            <w:noWrap w:val="false"/>
          </w:tcPr>
          <w:p>
            <w:pPr>
              <w:ind w:left="0" w:firstLine="0"/>
              <w:jc w:val="center"/>
              <w:spacing w:before="100" w:beforeAutospacing="1" w:after="100" w:afterAutospacing="1" w:line="360" w:lineRule="auto"/>
              <w:rPr>
                <w:rStyle w:val="1260"/>
                <w:rFonts w:hint="eastAsia" w:ascii="宋体" w:hAnsi="宋体" w:eastAsia="宋体" w:cs="宋体"/>
                <w:color w:val="auto"/>
                <w:sz w:val="24"/>
                <w:szCs w:val="24"/>
                <w:highlight w:val="none"/>
              </w:rPr>
            </w:pPr>
            <w:r>
              <w:rPr>
                <w:rStyle w:val="1260"/>
                <w:rFonts w:hint="eastAsia" w:ascii="宋体" w:hAnsi="宋体" w:eastAsia="宋体" w:cs="宋体"/>
                <w:color w:val="auto"/>
                <w:sz w:val="24"/>
                <w:szCs w:val="24"/>
                <w:highlight w:val="none"/>
              </w:rPr>
              <w:t xml:space="preserve">1.</w:t>
            </w:r>
            <w:r>
              <w:rPr>
                <w:rStyle w:val="1260"/>
                <w:rFonts w:hint="eastAsia" w:ascii="宋体" w:hAnsi="宋体" w:eastAsia="宋体" w:cs="宋体"/>
                <w:color w:val="auto"/>
                <w:sz w:val="24"/>
                <w:szCs w:val="24"/>
                <w:highlight w:val="none"/>
                <w:lang w:val="en-US" w:eastAsia="zh-CN"/>
              </w:rPr>
              <w:t xml:space="preserve">6</w:t>
            </w:r>
            <w:r>
              <w:rPr>
                <w:rStyle w:val="1260"/>
                <w:rFonts w:hint="eastAsia" w:ascii="宋体" w:hAnsi="宋体" w:eastAsia="宋体" w:cs="宋体"/>
                <w:color w:val="auto"/>
                <w:sz w:val="24"/>
                <w:szCs w:val="24"/>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260"/>
                <w:rFonts w:hint="eastAsia" w:ascii="宋体" w:hAnsi="宋体" w:eastAsia="宋体" w:cs="宋体"/>
                <w:color w:val="auto"/>
                <w:sz w:val="24"/>
                <w:szCs w:val="24"/>
                <w:highlight w:val="none"/>
                <w:lang w:val="en-US" w:eastAsia="zh-CN"/>
              </w:rPr>
            </w:pPr>
            <w:r>
              <w:rPr>
                <w:rStyle w:val="1260"/>
                <w:rFonts w:hint="eastAsia" w:ascii="宋体" w:hAnsi="宋体" w:eastAsia="宋体" w:cs="宋体"/>
                <w:color w:val="auto"/>
                <w:sz w:val="24"/>
                <w:szCs w:val="24"/>
                <w:highlight w:val="none"/>
                <w:lang w:val="en-US" w:eastAsia="zh-CN"/>
              </w:rPr>
              <w:t xml:space="preserve">50-400万元（含400万元）</w:t>
            </w:r>
            <w:r/>
          </w:p>
        </w:tc>
        <w:tc>
          <w:tcPr>
            <w:tcW w:w="3382" w:type="dxa"/>
            <w:vAlign w:val="top"/>
            <w:textDirection w:val="lrTb"/>
            <w:noWrap w:val="false"/>
          </w:tcPr>
          <w:p>
            <w:pPr>
              <w:ind w:left="0" w:firstLine="0"/>
              <w:jc w:val="center"/>
              <w:spacing w:before="100" w:beforeAutospacing="1" w:after="100" w:afterAutospacing="1" w:line="360" w:lineRule="auto"/>
              <w:rPr>
                <w:rStyle w:val="1260"/>
                <w:rFonts w:hint="eastAsia" w:ascii="宋体" w:hAnsi="宋体" w:eastAsia="宋体" w:cs="宋体"/>
                <w:color w:val="auto"/>
                <w:sz w:val="24"/>
                <w:szCs w:val="24"/>
                <w:highlight w:val="none"/>
              </w:rPr>
            </w:pPr>
            <w:r>
              <w:rPr>
                <w:rStyle w:val="1260"/>
                <w:rFonts w:hint="eastAsia" w:ascii="宋体" w:hAnsi="宋体" w:eastAsia="宋体" w:cs="宋体"/>
                <w:color w:val="auto"/>
                <w:sz w:val="24"/>
                <w:szCs w:val="24"/>
                <w:highlight w:val="none"/>
                <w:lang w:val="en-US" w:eastAsia="zh-CN"/>
              </w:rPr>
              <w:t xml:space="preserve">1.5</w:t>
            </w:r>
            <w:r>
              <w:rPr>
                <w:rStyle w:val="1260"/>
                <w:rFonts w:hint="eastAsia" w:ascii="宋体" w:hAnsi="宋体" w:eastAsia="宋体" w:cs="宋体"/>
                <w:color w:val="auto"/>
                <w:sz w:val="24"/>
                <w:szCs w:val="24"/>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260"/>
                <w:rFonts w:hint="eastAsia" w:ascii="宋体" w:hAnsi="宋体" w:eastAsia="宋体" w:cs="宋体"/>
                <w:color w:val="auto"/>
                <w:sz w:val="24"/>
                <w:szCs w:val="24"/>
                <w:highlight w:val="none"/>
              </w:rPr>
            </w:pPr>
            <w:r>
              <w:rPr>
                <w:rStyle w:val="1260"/>
                <w:rFonts w:hint="eastAsia" w:ascii="宋体" w:hAnsi="宋体" w:eastAsia="宋体" w:cs="宋体"/>
                <w:color w:val="auto"/>
                <w:sz w:val="24"/>
                <w:szCs w:val="24"/>
                <w:highlight w:val="none"/>
                <w:lang w:val="en-US" w:eastAsia="zh-CN"/>
              </w:rPr>
              <w:t xml:space="preserve">400-1000万元（含1000万元）</w:t>
            </w:r>
            <w:r/>
          </w:p>
        </w:tc>
        <w:tc>
          <w:tcPr>
            <w:tcW w:w="3382" w:type="dxa"/>
            <w:vAlign w:val="top"/>
            <w:textDirection w:val="lrTb"/>
            <w:noWrap w:val="false"/>
          </w:tcPr>
          <w:p>
            <w:pPr>
              <w:ind w:left="0" w:firstLine="0"/>
              <w:jc w:val="center"/>
              <w:spacing w:before="100" w:beforeAutospacing="1" w:after="100" w:afterAutospacing="1" w:line="360" w:lineRule="auto"/>
              <w:rPr>
                <w:rStyle w:val="1260"/>
                <w:rFonts w:hint="eastAsia" w:ascii="宋体" w:hAnsi="宋体" w:eastAsia="宋体" w:cs="宋体"/>
                <w:color w:val="auto"/>
                <w:sz w:val="24"/>
                <w:szCs w:val="24"/>
                <w:highlight w:val="none"/>
              </w:rPr>
            </w:pPr>
            <w:r>
              <w:rPr>
                <w:rStyle w:val="1260"/>
                <w:rFonts w:hint="eastAsia" w:ascii="宋体" w:hAnsi="宋体" w:eastAsia="宋体" w:cs="宋体"/>
                <w:color w:val="auto"/>
                <w:sz w:val="24"/>
                <w:szCs w:val="24"/>
                <w:highlight w:val="none"/>
                <w:lang w:val="en-US" w:eastAsia="zh-CN"/>
              </w:rPr>
              <w:t xml:space="preserve">1.1</w:t>
            </w:r>
            <w:r>
              <w:rPr>
                <w:rStyle w:val="1260"/>
                <w:rFonts w:hint="eastAsia" w:ascii="宋体" w:hAnsi="宋体" w:eastAsia="宋体" w:cs="宋体"/>
                <w:color w:val="auto"/>
                <w:sz w:val="24"/>
                <w:szCs w:val="24"/>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260"/>
                <w:rFonts w:hint="eastAsia" w:ascii="宋体" w:hAnsi="宋体" w:eastAsia="宋体" w:cs="宋体"/>
                <w:color w:val="auto"/>
                <w:sz w:val="24"/>
                <w:szCs w:val="24"/>
                <w:highlight w:val="none"/>
              </w:rPr>
            </w:pPr>
            <w:r>
              <w:rPr>
                <w:rStyle w:val="1260"/>
                <w:rFonts w:hint="eastAsia" w:ascii="宋体" w:hAnsi="宋体" w:eastAsia="宋体" w:cs="宋体"/>
                <w:color w:val="auto"/>
                <w:sz w:val="24"/>
                <w:szCs w:val="24"/>
                <w:highlight w:val="none"/>
                <w:lang w:val="en-US" w:eastAsia="zh-CN"/>
              </w:rPr>
              <w:t xml:space="preserve">1000-5000万元（含5000万元）</w:t>
            </w:r>
            <w:r/>
          </w:p>
        </w:tc>
        <w:tc>
          <w:tcPr>
            <w:tcW w:w="3382" w:type="dxa"/>
            <w:vAlign w:val="top"/>
            <w:textDirection w:val="lrTb"/>
            <w:noWrap w:val="false"/>
          </w:tcPr>
          <w:p>
            <w:pPr>
              <w:ind w:left="0" w:firstLine="0"/>
              <w:jc w:val="center"/>
              <w:spacing w:before="100" w:beforeAutospacing="1" w:after="100" w:afterAutospacing="1" w:line="360" w:lineRule="auto"/>
              <w:rPr>
                <w:rStyle w:val="1260"/>
                <w:rFonts w:hint="eastAsia" w:ascii="宋体" w:hAnsi="宋体" w:eastAsia="宋体" w:cs="宋体"/>
                <w:color w:val="auto"/>
                <w:sz w:val="24"/>
                <w:szCs w:val="24"/>
                <w:highlight w:val="none"/>
              </w:rPr>
            </w:pPr>
            <w:r>
              <w:rPr>
                <w:rStyle w:val="1260"/>
                <w:rFonts w:hint="eastAsia" w:ascii="宋体" w:hAnsi="宋体" w:eastAsia="宋体" w:cs="宋体"/>
                <w:color w:val="auto"/>
                <w:sz w:val="24"/>
                <w:szCs w:val="24"/>
                <w:highlight w:val="none"/>
                <w:lang w:val="en-US" w:eastAsia="zh-CN"/>
              </w:rPr>
              <w:t xml:space="preserve">0.8</w:t>
            </w:r>
            <w:r>
              <w:rPr>
                <w:rStyle w:val="1260"/>
                <w:rFonts w:hint="eastAsia" w:ascii="宋体" w:hAnsi="宋体" w:eastAsia="宋体" w:cs="宋体"/>
                <w:color w:val="auto"/>
                <w:sz w:val="24"/>
                <w:szCs w:val="24"/>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260"/>
                <w:rFonts w:hint="eastAsia" w:ascii="宋体" w:hAnsi="宋体" w:eastAsia="宋体" w:cs="宋体"/>
                <w:color w:val="auto"/>
                <w:sz w:val="24"/>
                <w:szCs w:val="24"/>
                <w:highlight w:val="none"/>
              </w:rPr>
            </w:pPr>
            <w:r>
              <w:rPr>
                <w:rStyle w:val="1260"/>
                <w:rFonts w:hint="eastAsia" w:ascii="宋体" w:hAnsi="宋体" w:eastAsia="宋体" w:cs="宋体"/>
                <w:color w:val="auto"/>
                <w:sz w:val="24"/>
                <w:szCs w:val="24"/>
                <w:highlight w:val="none"/>
                <w:lang w:val="en-US" w:eastAsia="zh-CN"/>
              </w:rPr>
              <w:t xml:space="preserve">5000-</w:t>
            </w:r>
            <w:r>
              <w:rPr>
                <w:rStyle w:val="1260"/>
                <w:rFonts w:hint="eastAsia" w:ascii="宋体" w:hAnsi="宋体" w:eastAsia="宋体" w:cs="宋体"/>
                <w:color w:val="auto"/>
                <w:sz w:val="24"/>
                <w:szCs w:val="24"/>
                <w:highlight w:val="none"/>
              </w:rPr>
              <w:t xml:space="preserve">1亿</w:t>
            </w:r>
            <w:r>
              <w:rPr>
                <w:rStyle w:val="1260"/>
                <w:rFonts w:hint="eastAsia" w:ascii="宋体" w:hAnsi="宋体" w:eastAsia="宋体" w:cs="宋体"/>
                <w:color w:val="auto"/>
                <w:sz w:val="24"/>
                <w:szCs w:val="24"/>
                <w:highlight w:val="none"/>
                <w:lang w:eastAsia="zh-CN"/>
              </w:rPr>
              <w:t xml:space="preserve">元</w:t>
            </w:r>
            <w:r>
              <w:rPr>
                <w:rStyle w:val="1260"/>
                <w:rFonts w:hint="eastAsia" w:ascii="宋体" w:hAnsi="宋体" w:eastAsia="宋体" w:cs="宋体"/>
                <w:color w:val="auto"/>
                <w:sz w:val="24"/>
                <w:szCs w:val="24"/>
                <w:highlight w:val="none"/>
                <w:lang w:val="en-US" w:eastAsia="zh-CN"/>
              </w:rPr>
              <w:t xml:space="preserve">（含</w:t>
            </w:r>
            <w:r>
              <w:rPr>
                <w:rStyle w:val="1260"/>
                <w:rFonts w:hint="eastAsia" w:ascii="宋体" w:hAnsi="宋体" w:eastAsia="宋体" w:cs="宋体"/>
                <w:color w:val="auto"/>
                <w:sz w:val="24"/>
                <w:szCs w:val="24"/>
                <w:highlight w:val="none"/>
              </w:rPr>
              <w:t xml:space="preserve">1亿</w:t>
            </w:r>
            <w:r>
              <w:rPr>
                <w:rStyle w:val="1260"/>
                <w:rFonts w:hint="eastAsia" w:ascii="宋体" w:hAnsi="宋体" w:eastAsia="宋体" w:cs="宋体"/>
                <w:color w:val="auto"/>
                <w:sz w:val="24"/>
                <w:szCs w:val="24"/>
                <w:highlight w:val="none"/>
                <w:lang w:val="en-US" w:eastAsia="zh-CN"/>
              </w:rPr>
              <w:t xml:space="preserve">元）</w:t>
            </w:r>
            <w:r/>
          </w:p>
        </w:tc>
        <w:tc>
          <w:tcPr>
            <w:tcW w:w="3382" w:type="dxa"/>
            <w:vAlign w:val="top"/>
            <w:textDirection w:val="lrTb"/>
            <w:noWrap w:val="false"/>
          </w:tcPr>
          <w:p>
            <w:pPr>
              <w:ind w:left="0" w:firstLine="0"/>
              <w:jc w:val="center"/>
              <w:spacing w:before="100" w:beforeAutospacing="1" w:after="100" w:afterAutospacing="1" w:line="360" w:lineRule="auto"/>
              <w:rPr>
                <w:rStyle w:val="1260"/>
                <w:rFonts w:hint="eastAsia" w:ascii="宋体" w:hAnsi="宋体" w:eastAsia="宋体" w:cs="宋体"/>
                <w:color w:val="auto"/>
                <w:sz w:val="24"/>
                <w:szCs w:val="24"/>
                <w:highlight w:val="none"/>
              </w:rPr>
            </w:pPr>
            <w:r>
              <w:rPr>
                <w:rStyle w:val="1260"/>
                <w:rFonts w:hint="eastAsia" w:ascii="宋体" w:hAnsi="宋体" w:eastAsia="宋体" w:cs="宋体"/>
                <w:color w:val="auto"/>
                <w:sz w:val="24"/>
                <w:szCs w:val="24"/>
                <w:highlight w:val="none"/>
              </w:rPr>
              <w:t xml:space="preserve">0.</w:t>
            </w:r>
            <w:r>
              <w:rPr>
                <w:rStyle w:val="1260"/>
                <w:rFonts w:hint="eastAsia" w:ascii="宋体" w:hAnsi="宋体" w:eastAsia="宋体" w:cs="宋体"/>
                <w:color w:val="auto"/>
                <w:sz w:val="24"/>
                <w:szCs w:val="24"/>
                <w:highlight w:val="none"/>
                <w:lang w:val="en-US" w:eastAsia="zh-CN"/>
              </w:rPr>
              <w:t xml:space="preserve">2</w:t>
            </w:r>
            <w:r>
              <w:rPr>
                <w:rStyle w:val="1260"/>
                <w:rFonts w:hint="eastAsia" w:ascii="宋体" w:hAnsi="宋体" w:eastAsia="宋体" w:cs="宋体"/>
                <w:color w:val="auto"/>
                <w:sz w:val="24"/>
                <w:szCs w:val="24"/>
                <w:highlight w:val="none"/>
              </w:rPr>
              <w:t xml:space="preserve">5%</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260"/>
                <w:rFonts w:hint="eastAsia" w:ascii="宋体" w:hAnsi="宋体" w:eastAsia="宋体" w:cs="宋体"/>
                <w:color w:val="auto"/>
                <w:sz w:val="24"/>
                <w:szCs w:val="24"/>
                <w:highlight w:val="none"/>
                <w:lang w:eastAsia="zh-CN"/>
              </w:rPr>
            </w:pPr>
            <w:r>
              <w:rPr>
                <w:rStyle w:val="1260"/>
                <w:rFonts w:hint="eastAsia" w:ascii="宋体" w:hAnsi="宋体" w:eastAsia="宋体" w:cs="宋体"/>
                <w:color w:val="auto"/>
                <w:sz w:val="24"/>
                <w:szCs w:val="24"/>
                <w:highlight w:val="none"/>
                <w:lang w:val="en-US" w:eastAsia="zh-CN"/>
              </w:rPr>
              <w:t xml:space="preserve">1-</w:t>
            </w:r>
            <w:r>
              <w:rPr>
                <w:rStyle w:val="1260"/>
                <w:rFonts w:hint="eastAsia" w:ascii="宋体" w:hAnsi="宋体" w:eastAsia="宋体" w:cs="宋体"/>
                <w:color w:val="auto"/>
                <w:sz w:val="24"/>
                <w:szCs w:val="24"/>
                <w:highlight w:val="none"/>
              </w:rPr>
              <w:t xml:space="preserve">10亿</w:t>
            </w:r>
            <w:r>
              <w:rPr>
                <w:rStyle w:val="1260"/>
                <w:rFonts w:hint="eastAsia" w:ascii="宋体" w:hAnsi="宋体" w:eastAsia="宋体" w:cs="宋体"/>
                <w:color w:val="auto"/>
                <w:sz w:val="24"/>
                <w:szCs w:val="24"/>
                <w:highlight w:val="none"/>
                <w:lang w:eastAsia="zh-CN"/>
              </w:rPr>
              <w:t xml:space="preserve">元</w:t>
            </w:r>
            <w:r>
              <w:rPr>
                <w:rStyle w:val="1260"/>
                <w:rFonts w:hint="eastAsia" w:ascii="宋体" w:hAnsi="宋体" w:eastAsia="宋体" w:cs="宋体"/>
                <w:color w:val="auto"/>
                <w:sz w:val="24"/>
                <w:szCs w:val="24"/>
                <w:highlight w:val="none"/>
                <w:lang w:val="en-US" w:eastAsia="zh-CN"/>
              </w:rPr>
              <w:t xml:space="preserve">（含</w:t>
            </w:r>
            <w:r>
              <w:rPr>
                <w:rStyle w:val="1260"/>
                <w:rFonts w:hint="eastAsia" w:ascii="宋体" w:hAnsi="宋体" w:eastAsia="宋体" w:cs="宋体"/>
                <w:color w:val="auto"/>
                <w:sz w:val="24"/>
                <w:szCs w:val="24"/>
                <w:highlight w:val="none"/>
              </w:rPr>
              <w:t xml:space="preserve">1</w:t>
            </w:r>
            <w:r>
              <w:rPr>
                <w:rStyle w:val="1260"/>
                <w:rFonts w:hint="eastAsia" w:ascii="宋体" w:hAnsi="宋体" w:eastAsia="宋体" w:cs="宋体"/>
                <w:color w:val="auto"/>
                <w:sz w:val="24"/>
                <w:szCs w:val="24"/>
                <w:highlight w:val="none"/>
                <w:lang w:val="en-US" w:eastAsia="zh-CN"/>
              </w:rPr>
              <w:t xml:space="preserve">0</w:t>
            </w:r>
            <w:r>
              <w:rPr>
                <w:rStyle w:val="1260"/>
                <w:rFonts w:hint="eastAsia" w:ascii="宋体" w:hAnsi="宋体" w:eastAsia="宋体" w:cs="宋体"/>
                <w:color w:val="auto"/>
                <w:sz w:val="24"/>
                <w:szCs w:val="24"/>
                <w:highlight w:val="none"/>
              </w:rPr>
              <w:t xml:space="preserve">亿</w:t>
            </w:r>
            <w:r>
              <w:rPr>
                <w:rStyle w:val="1260"/>
                <w:rFonts w:hint="eastAsia" w:ascii="宋体" w:hAnsi="宋体" w:eastAsia="宋体" w:cs="宋体"/>
                <w:color w:val="auto"/>
                <w:sz w:val="24"/>
                <w:szCs w:val="24"/>
                <w:highlight w:val="none"/>
                <w:lang w:val="en-US" w:eastAsia="zh-CN"/>
              </w:rPr>
              <w:t xml:space="preserve">元）</w:t>
            </w:r>
            <w:r/>
          </w:p>
        </w:tc>
        <w:tc>
          <w:tcPr>
            <w:tcW w:w="3382" w:type="dxa"/>
            <w:vAlign w:val="top"/>
            <w:textDirection w:val="lrTb"/>
            <w:noWrap w:val="false"/>
          </w:tcPr>
          <w:p>
            <w:pPr>
              <w:ind w:left="0" w:firstLine="0"/>
              <w:jc w:val="center"/>
              <w:spacing w:before="100" w:beforeAutospacing="1" w:after="100" w:afterAutospacing="1" w:line="360" w:lineRule="auto"/>
              <w:rPr>
                <w:rStyle w:val="1260"/>
                <w:rFonts w:hint="eastAsia" w:ascii="宋体" w:hAnsi="宋体" w:eastAsia="宋体" w:cs="宋体"/>
                <w:color w:val="auto"/>
                <w:sz w:val="24"/>
                <w:szCs w:val="24"/>
                <w:highlight w:val="none"/>
              </w:rPr>
            </w:pPr>
            <w:r>
              <w:rPr>
                <w:rStyle w:val="1260"/>
                <w:rFonts w:hint="eastAsia" w:ascii="宋体" w:hAnsi="宋体" w:eastAsia="宋体" w:cs="宋体"/>
                <w:color w:val="auto"/>
                <w:sz w:val="24"/>
                <w:szCs w:val="24"/>
                <w:highlight w:val="none"/>
              </w:rPr>
              <w:t xml:space="preserve">0.05%</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260"/>
                <w:rFonts w:hint="eastAsia" w:ascii="宋体" w:hAnsi="宋体" w:eastAsia="宋体" w:cs="宋体"/>
                <w:color w:val="auto"/>
                <w:sz w:val="24"/>
                <w:szCs w:val="24"/>
                <w:highlight w:val="none"/>
              </w:rPr>
            </w:pPr>
            <w:r>
              <w:rPr>
                <w:rStyle w:val="1260"/>
                <w:rFonts w:hint="eastAsia" w:ascii="宋体" w:hAnsi="宋体" w:eastAsia="宋体" w:cs="宋体"/>
                <w:color w:val="auto"/>
                <w:sz w:val="24"/>
                <w:szCs w:val="24"/>
                <w:highlight w:val="none"/>
              </w:rPr>
              <w:t xml:space="preserve">10</w:t>
            </w:r>
            <w:r>
              <w:rPr>
                <w:rStyle w:val="1260"/>
                <w:rFonts w:hint="eastAsia" w:ascii="宋体" w:hAnsi="宋体" w:eastAsia="宋体" w:cs="宋体"/>
                <w:color w:val="auto"/>
                <w:sz w:val="24"/>
                <w:szCs w:val="24"/>
                <w:highlight w:val="none"/>
                <w:lang w:val="en-US" w:eastAsia="zh-CN"/>
              </w:rPr>
              <w:t xml:space="preserve">-</w:t>
            </w:r>
            <w:r>
              <w:rPr>
                <w:rStyle w:val="1260"/>
                <w:rFonts w:hint="eastAsia" w:ascii="宋体" w:hAnsi="宋体" w:eastAsia="宋体" w:cs="宋体"/>
                <w:color w:val="auto"/>
                <w:sz w:val="24"/>
                <w:szCs w:val="24"/>
                <w:highlight w:val="none"/>
              </w:rPr>
              <w:t xml:space="preserve">50亿</w:t>
            </w:r>
            <w:r>
              <w:rPr>
                <w:rStyle w:val="1260"/>
                <w:rFonts w:hint="eastAsia" w:ascii="宋体" w:hAnsi="宋体" w:eastAsia="宋体" w:cs="宋体"/>
                <w:color w:val="auto"/>
                <w:sz w:val="24"/>
                <w:szCs w:val="24"/>
                <w:highlight w:val="none"/>
                <w:lang w:eastAsia="zh-CN"/>
              </w:rPr>
              <w:t xml:space="preserve">元</w:t>
            </w:r>
            <w:r>
              <w:rPr>
                <w:rStyle w:val="1260"/>
                <w:rFonts w:hint="eastAsia" w:ascii="宋体" w:hAnsi="宋体" w:eastAsia="宋体" w:cs="宋体"/>
                <w:color w:val="auto"/>
                <w:sz w:val="24"/>
                <w:szCs w:val="24"/>
                <w:highlight w:val="none"/>
                <w:lang w:val="en-US" w:eastAsia="zh-CN"/>
              </w:rPr>
              <w:t xml:space="preserve">（含50</w:t>
            </w:r>
            <w:r>
              <w:rPr>
                <w:rStyle w:val="1260"/>
                <w:rFonts w:hint="eastAsia" w:ascii="宋体" w:hAnsi="宋体" w:eastAsia="宋体" w:cs="宋体"/>
                <w:color w:val="auto"/>
                <w:sz w:val="24"/>
                <w:szCs w:val="24"/>
                <w:highlight w:val="none"/>
              </w:rPr>
              <w:t xml:space="preserve">亿</w:t>
            </w:r>
            <w:r>
              <w:rPr>
                <w:rStyle w:val="1260"/>
                <w:rFonts w:hint="eastAsia" w:ascii="宋体" w:hAnsi="宋体" w:eastAsia="宋体" w:cs="宋体"/>
                <w:color w:val="auto"/>
                <w:sz w:val="24"/>
                <w:szCs w:val="24"/>
                <w:highlight w:val="none"/>
                <w:lang w:val="en-US" w:eastAsia="zh-CN"/>
              </w:rPr>
              <w:t xml:space="preserve">元）</w:t>
            </w:r>
            <w:r/>
          </w:p>
        </w:tc>
        <w:tc>
          <w:tcPr>
            <w:tcW w:w="3382" w:type="dxa"/>
            <w:vAlign w:val="top"/>
            <w:textDirection w:val="lrTb"/>
            <w:noWrap w:val="false"/>
          </w:tcPr>
          <w:p>
            <w:pPr>
              <w:ind w:left="0" w:firstLine="0"/>
              <w:jc w:val="center"/>
              <w:spacing w:before="100" w:beforeAutospacing="1" w:after="100" w:afterAutospacing="1" w:line="360" w:lineRule="auto"/>
              <w:rPr>
                <w:rStyle w:val="1260"/>
                <w:rFonts w:hint="eastAsia" w:ascii="宋体" w:hAnsi="宋体" w:eastAsia="宋体" w:cs="宋体"/>
                <w:color w:val="auto"/>
                <w:sz w:val="24"/>
                <w:szCs w:val="24"/>
                <w:highlight w:val="none"/>
              </w:rPr>
            </w:pPr>
            <w:r>
              <w:rPr>
                <w:rStyle w:val="1260"/>
                <w:rFonts w:hint="eastAsia" w:ascii="宋体" w:hAnsi="宋体" w:eastAsia="宋体" w:cs="宋体"/>
                <w:color w:val="auto"/>
                <w:sz w:val="24"/>
                <w:szCs w:val="24"/>
                <w:highlight w:val="none"/>
              </w:rPr>
              <w:t xml:space="preserve">0.0</w:t>
            </w:r>
            <w:r>
              <w:rPr>
                <w:rStyle w:val="1260"/>
                <w:rFonts w:hint="eastAsia" w:ascii="宋体" w:hAnsi="宋体" w:eastAsia="宋体" w:cs="宋体"/>
                <w:color w:val="auto"/>
                <w:sz w:val="24"/>
                <w:szCs w:val="24"/>
                <w:highlight w:val="none"/>
                <w:lang w:val="en-US" w:eastAsia="zh-CN"/>
              </w:rPr>
              <w:t xml:space="preserve">1</w:t>
            </w:r>
            <w:r>
              <w:rPr>
                <w:rStyle w:val="1260"/>
                <w:rFonts w:hint="eastAsia" w:ascii="宋体" w:hAnsi="宋体" w:eastAsia="宋体" w:cs="宋体"/>
                <w:color w:val="auto"/>
                <w:sz w:val="24"/>
                <w:szCs w:val="24"/>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260"/>
                <w:rFonts w:hint="eastAsia" w:ascii="宋体" w:hAnsi="宋体" w:eastAsia="宋体" w:cs="宋体"/>
                <w:color w:val="auto"/>
                <w:sz w:val="24"/>
                <w:szCs w:val="24"/>
                <w:highlight w:val="none"/>
              </w:rPr>
            </w:pPr>
            <w:r>
              <w:rPr>
                <w:rStyle w:val="1260"/>
                <w:rFonts w:hint="eastAsia" w:ascii="宋体" w:hAnsi="宋体" w:eastAsia="宋体" w:cs="宋体"/>
                <w:color w:val="auto"/>
                <w:sz w:val="24"/>
                <w:szCs w:val="24"/>
                <w:highlight w:val="none"/>
              </w:rPr>
              <w:t xml:space="preserve">50</w:t>
            </w:r>
            <w:r>
              <w:rPr>
                <w:rStyle w:val="1260"/>
                <w:rFonts w:hint="eastAsia" w:ascii="宋体" w:hAnsi="宋体" w:eastAsia="宋体" w:cs="宋体"/>
                <w:color w:val="auto"/>
                <w:sz w:val="24"/>
                <w:szCs w:val="24"/>
                <w:highlight w:val="none"/>
                <w:lang w:eastAsia="zh-CN"/>
              </w:rPr>
              <w:t xml:space="preserve">亿元</w:t>
            </w:r>
            <w:r>
              <w:rPr>
                <w:rStyle w:val="1260"/>
                <w:rFonts w:hint="eastAsia" w:ascii="宋体" w:hAnsi="宋体" w:eastAsia="宋体" w:cs="宋体"/>
                <w:color w:val="auto"/>
                <w:sz w:val="24"/>
                <w:szCs w:val="24"/>
                <w:highlight w:val="none"/>
              </w:rPr>
              <w:t xml:space="preserve">以上</w:t>
            </w:r>
            <w:r/>
          </w:p>
        </w:tc>
        <w:tc>
          <w:tcPr>
            <w:tcW w:w="3382" w:type="dxa"/>
            <w:vAlign w:val="top"/>
            <w:textDirection w:val="lrTb"/>
            <w:noWrap w:val="false"/>
          </w:tcPr>
          <w:p>
            <w:pPr>
              <w:ind w:left="0" w:firstLine="0"/>
              <w:jc w:val="center"/>
              <w:spacing w:before="100" w:beforeAutospacing="1" w:after="100" w:afterAutospacing="1" w:line="360" w:lineRule="auto"/>
              <w:rPr>
                <w:rStyle w:val="1260"/>
                <w:rFonts w:hint="eastAsia" w:ascii="宋体" w:hAnsi="宋体" w:eastAsia="宋体" w:cs="宋体"/>
                <w:color w:val="auto"/>
                <w:sz w:val="24"/>
                <w:szCs w:val="24"/>
                <w:highlight w:val="none"/>
              </w:rPr>
            </w:pPr>
            <w:r>
              <w:rPr>
                <w:rStyle w:val="1260"/>
                <w:rFonts w:hint="eastAsia" w:ascii="宋体" w:hAnsi="宋体" w:eastAsia="宋体" w:cs="宋体"/>
                <w:color w:val="auto"/>
                <w:sz w:val="24"/>
                <w:szCs w:val="24"/>
                <w:highlight w:val="none"/>
              </w:rPr>
              <w:t xml:space="preserve">0.00</w:t>
            </w:r>
            <w:r>
              <w:rPr>
                <w:rStyle w:val="1260"/>
                <w:rFonts w:hint="eastAsia" w:ascii="宋体" w:hAnsi="宋体" w:eastAsia="宋体" w:cs="宋体"/>
                <w:color w:val="auto"/>
                <w:sz w:val="24"/>
                <w:szCs w:val="24"/>
                <w:highlight w:val="none"/>
                <w:lang w:val="en-US" w:eastAsia="zh-CN"/>
              </w:rPr>
              <w:t xml:space="preserve">5</w:t>
            </w:r>
            <w:r>
              <w:rPr>
                <w:rStyle w:val="1260"/>
                <w:rFonts w:hint="eastAsia" w:ascii="宋体" w:hAnsi="宋体" w:eastAsia="宋体" w:cs="宋体"/>
                <w:color w:val="auto"/>
                <w:sz w:val="24"/>
                <w:szCs w:val="24"/>
                <w:highlight w:val="none"/>
              </w:rPr>
              <w:t xml:space="preserve">%</w:t>
            </w:r>
            <w:r/>
          </w:p>
        </w:tc>
      </w:tr>
    </w:tbl>
    <w:p>
      <w:pPr>
        <w:ind w:firstLine="480"/>
        <w:jc w:val="left"/>
        <w:keepLines w:val="0"/>
        <w:keepNext w:val="0"/>
        <w:pageBreakBefore w:val="0"/>
        <w:spacing w:line="360" w:lineRule="auto"/>
        <w:widowControl/>
        <w:rPr>
          <w:rStyle w:val="1260"/>
          <w:rFonts w:hint="eastAsia" w:ascii="宋体" w:hAnsi="宋体" w:eastAsia="宋体" w:cs="宋体"/>
          <w:color w:val="auto"/>
          <w:sz w:val="24"/>
          <w:szCs w:val="24"/>
          <w:highlight w:val="none"/>
          <w:lang w:val="en-US" w:eastAsia="zh-CN"/>
        </w:rPr>
      </w:pPr>
      <w:r>
        <w:rPr>
          <w:rStyle w:val="1260"/>
          <w:rFonts w:hint="eastAsia" w:ascii="宋体" w:hAnsi="宋体" w:eastAsia="宋体" w:cs="宋体"/>
          <w:color w:val="auto"/>
          <w:sz w:val="24"/>
          <w:szCs w:val="24"/>
          <w:highlight w:val="none"/>
        </w:rPr>
        <w:t xml:space="preserve">说明：</w:t>
      </w:r>
      <w:r/>
    </w:p>
    <w:p>
      <w:pPr>
        <w:ind w:firstLine="480"/>
        <w:keepLines w:val="0"/>
        <w:keepNext w:val="0"/>
        <w:pageBreakBefore w:val="0"/>
        <w:spacing w:line="360" w:lineRule="auto"/>
        <w:widowControl/>
        <w:rPr>
          <w:rStyle w:val="1260"/>
          <w:rFonts w:hint="eastAsia" w:ascii="宋体" w:hAnsi="宋体" w:cs="宋体"/>
          <w:color w:val="auto"/>
          <w:sz w:val="24"/>
          <w:szCs w:val="24"/>
          <w:highlight w:val="none"/>
          <w:lang w:val="en-US" w:eastAsia="zh-CN"/>
        </w:rPr>
      </w:pPr>
      <w:r>
        <w:rPr>
          <w:rStyle w:val="1260"/>
          <w:rFonts w:hint="eastAsia" w:ascii="宋体" w:hAnsi="宋体" w:cs="宋体"/>
          <w:color w:val="auto"/>
          <w:sz w:val="24"/>
          <w:szCs w:val="24"/>
          <w:highlight w:val="none"/>
          <w:lang w:val="en-US" w:eastAsia="zh-CN"/>
        </w:rPr>
        <w:t xml:space="preserve">1.按上表计算的收费为代理服务全过程的收费金额。各社会代理机构不再收取采购文件制作售卖费用。</w:t>
      </w:r>
      <w:r/>
    </w:p>
    <w:p>
      <w:pPr>
        <w:ind w:firstLine="480"/>
        <w:keepLines w:val="0"/>
        <w:keepNext w:val="0"/>
        <w:pageBreakBefore w:val="0"/>
        <w:spacing w:line="360" w:lineRule="auto"/>
        <w:widowControl/>
        <w:rPr>
          <w:rStyle w:val="1260"/>
          <w:rFonts w:hint="eastAsia" w:ascii="宋体" w:hAnsi="宋体" w:cs="宋体"/>
          <w:color w:val="auto"/>
          <w:sz w:val="24"/>
          <w:szCs w:val="24"/>
          <w:highlight w:val="none"/>
          <w:lang w:val="en-US" w:eastAsia="zh-CN"/>
        </w:rPr>
      </w:pPr>
      <w:r>
        <w:rPr>
          <w:rStyle w:val="1260"/>
          <w:rFonts w:hint="eastAsia" w:ascii="宋体" w:hAnsi="宋体" w:cs="宋体"/>
          <w:color w:val="auto"/>
          <w:sz w:val="24"/>
          <w:szCs w:val="24"/>
          <w:highlight w:val="none"/>
          <w:lang w:val="en-US" w:eastAsia="zh-CN"/>
        </w:rPr>
        <w:t xml:space="preserve">2.代理服务费按差额定率累进法计算。</w:t>
      </w:r>
      <w:r/>
    </w:p>
    <w:p>
      <w:pPr>
        <w:ind w:firstLine="480"/>
        <w:keepLines w:val="0"/>
        <w:keepNext w:val="0"/>
        <w:pageBreakBefore w:val="0"/>
        <w:spacing w:line="360" w:lineRule="auto"/>
        <w:widowControl/>
        <w:rPr>
          <w:rStyle w:val="1260"/>
          <w:rFonts w:hint="eastAsia" w:ascii="宋体" w:hAnsi="宋体" w:cs="宋体"/>
          <w:color w:val="auto"/>
          <w:sz w:val="24"/>
          <w:szCs w:val="24"/>
          <w:highlight w:val="none"/>
          <w:lang w:val="en-US" w:eastAsia="zh-CN"/>
        </w:rPr>
      </w:pPr>
      <w:r>
        <w:rPr>
          <w:rStyle w:val="1260"/>
          <w:rFonts w:hint="eastAsia" w:ascii="宋体" w:hAnsi="宋体" w:cs="宋体"/>
          <w:color w:val="auto"/>
          <w:sz w:val="24"/>
          <w:szCs w:val="24"/>
          <w:highlight w:val="none"/>
          <w:lang w:val="en-US" w:eastAsia="zh-CN"/>
        </w:rPr>
        <w:t xml:space="preserve">3.代理服务费基准金额（按差额定率累进法计算的）=中标金额（按差额定率累进法计算的） * 费率（%）</w:t>
      </w:r>
      <w:r/>
    </w:p>
    <w:p>
      <w:pPr>
        <w:ind w:firstLine="480"/>
        <w:keepLines w:val="0"/>
        <w:keepNext w:val="0"/>
        <w:pageBreakBefore w:val="0"/>
        <w:spacing w:line="360" w:lineRule="auto"/>
        <w:widowControl/>
        <w:rPr>
          <w:rStyle w:val="1260"/>
          <w:rFonts w:hint="eastAsia" w:ascii="宋体" w:hAnsi="宋体" w:eastAsia="宋体" w:cs="宋体"/>
          <w:color w:val="auto"/>
          <w:sz w:val="24"/>
          <w:szCs w:val="24"/>
          <w:highlight w:val="none"/>
          <w:lang w:val="en-US" w:eastAsia="zh-CN"/>
        </w:rPr>
      </w:pPr>
      <w:r>
        <w:rPr>
          <w:rStyle w:val="1260"/>
          <w:rFonts w:hint="eastAsia" w:ascii="宋体" w:hAnsi="宋体" w:cs="宋体"/>
          <w:color w:val="auto"/>
          <w:sz w:val="24"/>
          <w:szCs w:val="24"/>
          <w:highlight w:val="none"/>
          <w:lang w:val="en-US" w:eastAsia="zh-CN"/>
        </w:rPr>
        <w:t xml:space="preserve">4.代理服务费应收取金额=代理服务费基准金额（按差额定率累进法计算的）</w:t>
      </w:r>
      <w:r>
        <w:rPr>
          <w:rStyle w:val="1260"/>
          <w:rFonts w:hint="eastAsia" w:ascii="宋体" w:hAnsi="宋体" w:eastAsia="宋体" w:cs="宋体"/>
          <w:color w:val="auto"/>
          <w:sz w:val="24"/>
          <w:szCs w:val="24"/>
          <w:highlight w:val="none"/>
          <w:lang w:val="en-US" w:eastAsia="zh-CN"/>
        </w:rPr>
        <w:t xml:space="preserve">的合计数。</w:t>
      </w:r>
      <w:r/>
    </w:p>
    <w:p>
      <w:pPr>
        <w:ind w:firstLine="480"/>
        <w:keepLines w:val="0"/>
        <w:keepNext w:val="0"/>
        <w:pageBreakBefore w:val="0"/>
        <w:spacing w:line="360" w:lineRule="auto"/>
        <w:widowControl/>
        <w:rPr>
          <w:rStyle w:val="1260"/>
          <w:rFonts w:hint="eastAsia" w:ascii="宋体" w:hAnsi="宋体" w:eastAsia="宋体" w:cs="宋体"/>
          <w:color w:val="auto"/>
          <w:sz w:val="24"/>
          <w:szCs w:val="24"/>
          <w:highlight w:val="none"/>
          <w:lang w:val="en-US" w:eastAsia="zh-CN"/>
        </w:rPr>
      </w:pPr>
      <w:r>
        <w:rPr>
          <w:rStyle w:val="1260"/>
          <w:rFonts w:hint="eastAsia" w:ascii="宋体" w:hAnsi="宋体" w:eastAsia="宋体" w:cs="宋体"/>
          <w:color w:val="auto"/>
          <w:sz w:val="24"/>
          <w:szCs w:val="24"/>
          <w:highlight w:val="none"/>
          <w:lang w:val="en-US" w:eastAsia="zh-CN"/>
        </w:rPr>
        <w:t xml:space="preserve">5、定点类等无金额或事先不能计算出价格总额的项目，按中标（成交）金额100万元计算代理服务费。</w:t>
      </w:r>
      <w:r/>
    </w:p>
    <w:p>
      <w:pPr>
        <w:ind w:firstLine="480"/>
        <w:keepLines w:val="0"/>
        <w:keepNext w:val="0"/>
        <w:pageBreakBefore w:val="0"/>
        <w:spacing w:line="360" w:lineRule="auto"/>
        <w:widowControl/>
        <w:rPr>
          <w:rStyle w:val="1260"/>
          <w:rFonts w:hint="default" w:ascii="宋体" w:hAnsi="宋体" w:eastAsia="宋体" w:cs="宋体"/>
          <w:color w:val="auto"/>
          <w:sz w:val="24"/>
          <w:szCs w:val="24"/>
          <w:highlight w:val="none"/>
          <w:lang w:val="en-US" w:eastAsia="zh-CN"/>
        </w:rPr>
      </w:pPr>
      <w:r>
        <w:rPr>
          <w:rStyle w:val="1260"/>
          <w:rFonts w:hint="default" w:ascii="宋体" w:hAnsi="宋体" w:eastAsia="宋体" w:cs="宋体"/>
          <w:color w:val="auto"/>
          <w:sz w:val="24"/>
          <w:szCs w:val="24"/>
          <w:highlight w:val="none"/>
          <w:lang w:val="en-US" w:eastAsia="zh-CN"/>
        </w:rPr>
        <w:t xml:space="preserve">6.有分包（分标段）项目按总项目中标（成交）金额收费。</w:t>
      </w:r>
      <w:r/>
    </w:p>
    <w:p>
      <w:pPr>
        <w:ind w:firstLine="480"/>
        <w:keepLines w:val="0"/>
        <w:keepNext w:val="0"/>
        <w:pageBreakBefore w:val="0"/>
        <w:spacing w:line="360" w:lineRule="auto"/>
        <w:widowControl/>
        <w:rPr>
          <w:rStyle w:val="1260"/>
          <w:rFonts w:hint="eastAsia" w:ascii="宋体" w:hAnsi="宋体" w:eastAsia="宋体" w:cs="宋体"/>
          <w:color w:val="auto"/>
          <w:sz w:val="24"/>
          <w:szCs w:val="24"/>
          <w:highlight w:val="none"/>
          <w:lang w:val="en-US" w:eastAsia="zh-CN"/>
        </w:rPr>
      </w:pPr>
      <w:r>
        <w:rPr>
          <w:rStyle w:val="1260"/>
          <w:rFonts w:hint="default" w:ascii="宋体" w:hAnsi="宋体" w:eastAsia="宋体" w:cs="宋体"/>
          <w:color w:val="auto"/>
          <w:sz w:val="24"/>
          <w:szCs w:val="24"/>
          <w:highlight w:val="none"/>
          <w:lang w:val="en-US" w:eastAsia="zh-CN"/>
        </w:rPr>
        <w:t xml:space="preserve">7.以上价格为协会指导价，双方可根据项目难易程度和优质优价原则协商确定。</w:t>
      </w:r>
      <w:r/>
    </w:p>
    <w:p>
      <w:pPr>
        <w:ind w:firstLine="480"/>
        <w:keepLines w:val="0"/>
        <w:keepNext w:val="0"/>
        <w:pageBreakBefore w:val="0"/>
        <w:spacing w:line="360" w:lineRule="auto"/>
        <w:widowControl/>
        <w:rPr>
          <w:rStyle w:val="1260"/>
          <w:rFonts w:hint="eastAsia" w:ascii="宋体" w:hAnsi="宋体" w:cs="宋体"/>
          <w:color w:val="auto"/>
          <w:highlight w:val="none"/>
        </w:rPr>
      </w:pPr>
      <w:r>
        <w:rPr>
          <w:rFonts w:hint="eastAsia" w:ascii="宋体" w:hAnsi="宋体" w:cs="宋体"/>
          <w:color w:val="auto"/>
          <w:highlight w:val="none"/>
        </w:rPr>
      </w:r>
      <w:r/>
    </w:p>
    <w:sectPr>
      <w:footnotePr/>
      <w:endnotePr/>
      <w:type w:val="nextPage"/>
      <w:pgSz w:w="11906" w:h="16838" w:orient="portrait"/>
      <w:pgMar w:top="1134" w:right="1797" w:bottom="1134" w:left="179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MS Gothic">
    <w:panose1 w:val="020B0609070205080204"/>
  </w:font>
  <w:font w:name="Segoe UI Symbol">
    <w:panose1 w:val="020B0502040204020203"/>
  </w:font>
  <w:font w:name="仿宋">
    <w:panose1 w:val="02010609060101010101"/>
  </w:font>
  <w:font w:name="PMingLiU">
    <w:panose1 w:val="02020500000000000000"/>
  </w:font>
  <w:font w:name="Tahoma">
    <w:panose1 w:val="020B0604030504040204"/>
  </w:font>
  <w:font w:name="方正仿宋_GBK">
    <w:panose1 w:val="020B0503020202020204"/>
  </w:font>
  <w:font w:name="方正黑体_GBK">
    <w:panose1 w:val="020B0503020202020204"/>
  </w:font>
  <w:font w:name="Cambria">
    <w:panose1 w:val="02040503050406030204"/>
  </w:font>
  <w:font w:name="Courier New">
    <w:panose1 w:val="02070309020205020404"/>
  </w:font>
  <w:font w:name="仿宋_GB2312">
    <w:panose1 w:val="02010609060101010101"/>
  </w:font>
  <w:font w:name="黑体">
    <w:panose1 w:val="02010609060101010101"/>
  </w:font>
  <w:font w:name="Microsoft Yi Baiti">
    <w:panose1 w:val="03000500000000000000"/>
  </w:font>
  <w:font w:name="Calibri">
    <w:panose1 w:val="020F0502020204030204"/>
  </w:font>
  <w:font w:name="Arial">
    <w:panose1 w:val="020B0604020202020204"/>
  </w:font>
  <w:font w:name="Microsoft New Tai Lue">
    <w:panose1 w:val="020B0502040204020203"/>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rPr>
        <w:rStyle w:val="1260"/>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rPr>
        <w:rStyle w:val="126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rPr>
        <w:rStyle w:val="126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rPr>
                              <w:rStyle w:val="1260"/>
                            </w:rPr>
                          </w:pPr>
                          <w:r/>
                          <w:r/>
                        </w:p>
                        <w:p>
                          <w:pPr>
                            <w:rPr>
                              <w:rStyle w:val="1260"/>
                            </w:rPr>
                          </w:pPr>
                          <w:r/>
                          <w:r/>
                        </w:p>
                      </w:txbxContent>
                    </wps:txbx>
                    <wps:bodyPr wrap="square" lIns="0" tIns="0" rIns="0" bIns="0" upright="1"/>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rPr>
                        <w:rStyle w:val="1260"/>
                      </w:rPr>
                    </w:pPr>
                    <w:r/>
                    <w:r/>
                  </w:p>
                  <w:p>
                    <w:pPr>
                      <w:rPr>
                        <w:rStyle w:val="1260"/>
                      </w:rPr>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rPr>
        <w:rStyle w:val="126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posOffset>2610468</wp:posOffset>
              </wp:positionH>
              <wp:positionV relativeFrom="paragraph">
                <wp:posOffset>41264</wp:posOffset>
              </wp:positionV>
              <wp:extent cx="218271" cy="131433"/>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flipH="0" flipV="0">
                        <a:off x="0" y="0"/>
                        <a:ext cx="218270"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7456;o:allowoverlap:true;o:allowincell:true;mso-position-horizontal-relative:margin;margin-left:205.5pt;mso-position-horizontal:absolute;mso-position-vertical-relative:text;margin-top:3.2pt;mso-position-vertical:absolute;width:17.2pt;height:10.3pt;mso-wrap-distance-left:9.0pt;mso-wrap-distance-top:0.0pt;mso-wrap-distance-right:9.0pt;mso-wrap-distance-bottom:0.0pt;v-text-anchor:top;visibility:visible;" filled="f" stroked="f" strokeweight="0.50pt">
              <v:textbox inset="0,0,0,0">
                <w:txbxContent>
                  <w:p>
                    <w:pPr>
                      <w:pStyle w:val="104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rPr>
        <w:rStyle w:val="126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330564" cy="131433"/>
              <wp:effectExtent l="3175" t="3175" r="3175" b="3175"/>
              <wp:wrapNone/>
              <wp:docPr id="4" name="文本框 6"/>
              <wp:cNvGraphicFramePr/>
              <a:graphic xmlns:a="http://schemas.openxmlformats.org/drawingml/2006/main">
                <a:graphicData uri="http://schemas.microsoft.com/office/word/2010/wordprocessingShape">
                  <wps:wsp>
                    <wps:cNvPr id="0" name=""/>
                    <wps:cNvSpPr txBox="1"/>
                    <wps:spPr bwMode="auto">
                      <a:xfrm rot="0" flipH="0" flipV="0">
                        <a:off x="0" y="0"/>
                        <a:ext cx="330563"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8480;o:allowoverlap:true;o:allowincell:true;mso-position-horizontal-relative:margin;mso-position-horizontal:center;mso-position-vertical-relative:text;margin-top:0.0pt;mso-position-vertical:absolute;width:26.0pt;height:10.3pt;mso-wrap-distance-left:9.0pt;mso-wrap-distance-top:0.0pt;mso-wrap-distance-right:9.0pt;mso-wrap-distance-bottom:0.0pt;rotation:0;v-text-anchor:top;visibility:visible;" filled="f" stroked="f" strokeweight="0.50pt">
              <v:textbox inset="0,0,0,0">
                <w:txbxContent>
                  <w:p>
                    <w:pPr>
                      <w:pStyle w:val="10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302937" cy="131433"/>
              <wp:effectExtent l="3175" t="3175" r="3175" b="3175"/>
              <wp:wrapNone/>
              <wp:docPr id="5" name="文本框 7"/>
              <wp:cNvGraphicFramePr/>
              <a:graphic xmlns:a="http://schemas.openxmlformats.org/drawingml/2006/main">
                <a:graphicData uri="http://schemas.microsoft.com/office/word/2010/wordprocessingShape">
                  <wps:wsp>
                    <wps:cNvPr id="0" name=""/>
                    <wps:cNvSpPr txBox="1"/>
                    <wps:spPr bwMode="auto">
                      <a:xfrm flipH="0" flipV="0">
                        <a:off x="0" y="0"/>
                        <a:ext cx="30293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5"/>
                          </w:pPr>
                          <w:r>
                            <w:fldChar w:fldCharType="begin"/>
                          </w:r>
                          <w:r>
                            <w:instrText xml:space="preserve"> PAGE  \* MERGEFORMAT </w:instrText>
                          </w:r>
                          <w:r>
                            <w:fldChar w:fldCharType="separate"/>
                          </w:r>
                          <w:r>
                            <w:t xml:space="preserve">118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9504;o:allowoverlap:true;o:allowincell:true;mso-position-horizontal-relative:margin;mso-position-horizontal:center;mso-position-vertical-relative:text;margin-top:0.0pt;mso-position-vertical:absolute;width:23.9pt;height:10.3pt;mso-wrap-distance-left:9.0pt;mso-wrap-distance-top:0.0pt;mso-wrap-distance-right:9.0pt;mso-wrap-distance-bottom:0.0pt;v-text-anchor:top;visibility:visible;" filled="f" stroked="f" strokeweight="0.50pt">
              <v:textbox inset="0,0,0,0">
                <w:txbxContent>
                  <w:p>
                    <w:pPr>
                      <w:pStyle w:val="1045"/>
                    </w:pPr>
                    <w:r>
                      <w:fldChar w:fldCharType="begin"/>
                    </w:r>
                    <w:r>
                      <w:instrText xml:space="preserve"> PAGE  \* MERGEFORMAT </w:instrText>
                    </w:r>
                    <w:r>
                      <w:fldChar w:fldCharType="separate"/>
                    </w:r>
                    <w:r>
                      <w:t xml:space="preserve">118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仿宋_GB2312" w:cs="Times New Roman"/>
        <w:sz w:val="24"/>
        <w:szCs w:val="18"/>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-25279</wp:posOffset>
              </wp:positionV>
              <wp:extent cx="352782" cy="156713"/>
              <wp:effectExtent l="3175" t="3175" r="3175" b="3175"/>
              <wp:wrapNone/>
              <wp:docPr id="6" name="文本框 8"/>
              <wp:cNvGraphicFramePr/>
              <a:graphic xmlns:a="http://schemas.openxmlformats.org/drawingml/2006/main">
                <a:graphicData uri="http://schemas.microsoft.com/office/word/2010/wordprocessingShape">
                  <wps:wsp>
                    <wps:cNvPr id="0" name=""/>
                    <wps:cNvSpPr txBox="1"/>
                    <wps:spPr bwMode="auto">
                      <a:xfrm flipH="1" flipV="0">
                        <a:off x="0" y="0"/>
                        <a:ext cx="352781" cy="15671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5"/>
                          </w:pPr>
                          <w:r>
                            <w:fldChar w:fldCharType="begin"/>
                          </w:r>
                          <w:r>
                            <w:instrText xml:space="preserve"> PAGE  \* MERGEFORMAT </w:instrText>
                          </w:r>
                          <w:r>
                            <w:fldChar w:fldCharType="separate"/>
                          </w:r>
                          <w:r>
                            <w:t xml:space="preserve">120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70528;o:allowoverlap:true;o:allowincell:true;mso-position-horizontal-relative:margin;mso-position-horizontal:center;mso-position-vertical-relative:text;margin-top:-2.0pt;mso-position-vertical:absolute;width:27.8pt;height:12.3pt;mso-wrap-distance-left:9.0pt;mso-wrap-distance-top:0.0pt;mso-wrap-distance-right:9.0pt;mso-wrap-distance-bottom:0.0pt;flip:x;v-text-anchor:top;visibility:visible;" filled="f" stroked="f" strokeweight="0.50pt">
              <v:textbox inset="0,0,0,0">
                <w:txbxContent>
                  <w:p>
                    <w:pPr>
                      <w:pStyle w:val="1045"/>
                    </w:pPr>
                    <w:r>
                      <w:fldChar w:fldCharType="begin"/>
                    </w:r>
                    <w:r>
                      <w:instrText xml:space="preserve"> PAGE  \* MERGEFORMAT </w:instrText>
                    </w:r>
                    <w:r>
                      <w:fldChar w:fldCharType="separate"/>
                    </w:r>
                    <w:r>
                      <w:t xml:space="preserve">120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1260"/>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271187" cy="131433"/>
              <wp:effectExtent l="3175" t="3175" r="3175" b="3175"/>
              <wp:wrapNone/>
              <wp:docPr id="7" name="文本框 9"/>
              <wp:cNvGraphicFramePr/>
              <a:graphic xmlns:a="http://schemas.openxmlformats.org/drawingml/2006/main">
                <a:graphicData uri="http://schemas.microsoft.com/office/word/2010/wordprocessingShape">
                  <wps:wsp>
                    <wps:cNvPr id="0" name=""/>
                    <wps:cNvSpPr txBox="1"/>
                    <wps:spPr bwMode="auto">
                      <a:xfrm flipH="0" flipV="0">
                        <a:off x="0" y="0"/>
                        <a:ext cx="27118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5"/>
                          </w:pPr>
                          <w:r>
                            <w:fldChar w:fldCharType="begin"/>
                          </w:r>
                          <w:r>
                            <w:instrText xml:space="preserve"> PAGE  \* MERGEFORMAT </w:instrText>
                          </w:r>
                          <w:r>
                            <w:fldChar w:fldCharType="separate"/>
                          </w:r>
                          <w:r>
                            <w:t xml:space="preserve">127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71552;o:allowoverlap:true;o:allowincell:true;mso-position-horizontal-relative:margin;mso-position-horizontal:center;mso-position-vertical-relative:text;margin-top:0.0pt;mso-position-vertical:absolute;width:21.4pt;height:10.3pt;mso-wrap-distance-left:9.0pt;mso-wrap-distance-top:0.0pt;mso-wrap-distance-right:9.0pt;mso-wrap-distance-bottom:0.0pt;v-text-anchor:top;visibility:visible;" filled="f" stroked="f" strokeweight="0.50pt">
              <v:textbox inset="0,0,0,0">
                <w:txbxContent>
                  <w:p>
                    <w:pPr>
                      <w:pStyle w:val="1045"/>
                    </w:pPr>
                    <w:r>
                      <w:fldChar w:fldCharType="begin"/>
                    </w:r>
                    <w:r>
                      <w:instrText xml:space="preserve"> PAGE  \* MERGEFORMAT </w:instrText>
                    </w:r>
                    <w:r>
                      <w:fldChar w:fldCharType="separate"/>
                    </w:r>
                    <w:r>
                      <w:t xml:space="preserve">127</w:t>
                    </w:r>
                    <w:r>
                      <w:fldChar w:fldCharType="end"/>
                    </w:r>
                    <w:r/>
                  </w:p>
                </w:txbxContent>
              </v:textbox>
            </v:shape>
          </w:pict>
        </mc:Fallback>
      </mc:AlternateContent>
    </w:r>
    <w:r>
      <w:rPr>
        <w:rStyle w:val="1260"/>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rPr>
                              <w:rStyle w:val="1260"/>
                            </w:rPr>
                          </w:pPr>
                          <w:r/>
                          <w:r/>
                        </w:p>
                        <w:p>
                          <w:pPr>
                            <w:rPr>
                              <w:rStyle w:val="1260"/>
                            </w:rPr>
                          </w:pPr>
                          <w:r/>
                          <w:r/>
                        </w:p>
                      </w:txbxContent>
                    </wps:txbx>
                    <wps:bodyPr wrap="square" lIns="0" tIns="0" rIns="0" bIns="0" upright="1"/>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rPr>
                        <w:rStyle w:val="1260"/>
                      </w:rPr>
                    </w:pPr>
                    <w:r/>
                    <w:r/>
                  </w:p>
                  <w:p>
                    <w:pPr>
                      <w:rPr>
                        <w:rStyle w:val="1260"/>
                      </w:rPr>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rPr>
        <w:rStyle w:val="126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324104" cy="131433"/>
              <wp:effectExtent l="3175" t="3175" r="3175" b="3175"/>
              <wp:wrapNone/>
              <wp:docPr id="9" name="文本框 10"/>
              <wp:cNvGraphicFramePr/>
              <a:graphic xmlns:a="http://schemas.openxmlformats.org/drawingml/2006/main">
                <a:graphicData uri="http://schemas.microsoft.com/office/word/2010/wordprocessingShape">
                  <wps:wsp>
                    <wps:cNvPr id="0" name=""/>
                    <wps:cNvSpPr txBox="1"/>
                    <wps:spPr bwMode="auto">
                      <a:xfrm flipH="0" flipV="0">
                        <a:off x="0" y="0"/>
                        <a:ext cx="324103"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5"/>
                          </w:pPr>
                          <w:r>
                            <w:fldChar w:fldCharType="begin"/>
                          </w:r>
                          <w:r>
                            <w:instrText xml:space="preserve"> PAGE  \* MERGEFORMAT </w:instrText>
                          </w:r>
                          <w:r>
                            <w:fldChar w:fldCharType="separate"/>
                          </w:r>
                          <w:r>
                            <w:t xml:space="preserve">125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8" o:spid="_x0000_s8" o:spt="202" type="#_x0000_t202" style="position:absolute;z-index:251672576;o:allowoverlap:true;o:allowincell:true;mso-position-horizontal-relative:margin;mso-position-horizontal:center;mso-position-vertical-relative:text;margin-top:0.0pt;mso-position-vertical:absolute;width:25.5pt;height:10.3pt;mso-wrap-distance-left:9.0pt;mso-wrap-distance-top:0.0pt;mso-wrap-distance-right:9.0pt;mso-wrap-distance-bottom:0.0pt;v-text-anchor:top;visibility:visible;" filled="f" stroked="f" strokeweight="0.50pt">
              <v:textbox inset="0,0,0,0">
                <w:txbxContent>
                  <w:p>
                    <w:pPr>
                      <w:pStyle w:val="1045"/>
                    </w:pPr>
                    <w:r>
                      <w:fldChar w:fldCharType="begin"/>
                    </w:r>
                    <w:r>
                      <w:instrText xml:space="preserve"> PAGE  \* MERGEFORMAT </w:instrText>
                    </w:r>
                    <w:r>
                      <w:fldChar w:fldCharType="separate"/>
                    </w:r>
                    <w:r>
                      <w:t xml:space="preserve">125</w:t>
                    </w:r>
                    <w:r>
                      <w:fldChar w:fldCharType="end"/>
                    </w:r>
                    <w:r/>
                  </w:p>
                </w:txbxContent>
              </v:textbox>
            </v:shape>
          </w:pict>
        </mc:Fallback>
      </mc:AlternateContent>
    </w:r>
    <w:r>
      <w:rPr>
        <w:rStyle w:val="126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Style w:val="1260"/>
                            </w:rPr>
                          </w:pPr>
                          <w:r/>
                          <w:r/>
                        </w:p>
                      </w:txbxContent>
                    </wps:txbx>
                    <wps:bodyPr wrap="square" lIns="0" tIns="0" rIns="0" bIns="0" upright="1"/>
                  </wps:wsp>
                </a:graphicData>
              </a:graphic>
            </wp:anchor>
          </w:drawing>
        </mc:Choice>
        <mc:Fallback>
          <w:pict>
            <v:shape id="shape 9" o:spid="_x0000_s9"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Style w:val="1260"/>
                      </w:rPr>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left"/>
      <w:rPr>
        <w:rStyle w:val="1260"/>
        <w:rFonts w:hint="eastAsia" w:ascii="仿宋" w:hAnsi="仿宋"/>
      </w:rPr>
      <w:pBdr>
        <w:bottom w:val="none" w:color="auto"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rPr>
    </w:pPr>
    <w:r>
      <w:rPr>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宋体" w:cs="Times New Roman"/>
        <w:sz w:val="18"/>
        <w:szCs w:val="18"/>
        <w:lang w:val="en-US" w:eastAsia="zh-CN" w:bidi="ar-SA"/>
      </w:rPr>
      <w:pBdr>
        <w:bottom w:val="none" w:color="000000" w:sz="0" w:space="0"/>
      </w:pBdr>
    </w:pPr>
    <w:r>
      <w:rPr>
        <w:rFonts w:hint="default" w:ascii="Calibri" w:hAnsi="Calibri" w:eastAsia="宋体" w:cs="Times New Roman"/>
        <w:sz w:val="18"/>
        <w:szCs w:val="18"/>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right"/>
      <w:rPr>
        <w:rStyle w:val="1260"/>
      </w:rPr>
      <w:pBdr>
        <w:bottom w:val="none" w:color="000000" w:sz="0" w:space="1"/>
      </w:pBdr>
    </w:pPr>
    <w:r>
      <w:rPr>
        <w:rStyle w:val="1260"/>
      </w:rPr>
      <w:t xml:space="preserve">                                       </w:t>
    </w:r>
    <w:r/>
  </w:p>
  <w:p>
    <w:pPr>
      <w:pStyle w:val="1046"/>
      <w:rPr>
        <w:rStyle w:val="1260"/>
      </w:rPr>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58"/>
      <w:isLgl w:val="false"/>
      <w:suff w:val="tab"/>
      <w:lvlText w:val="%1、"/>
      <w:lvlJc w:val="left"/>
      <w:pPr>
        <w:ind w:left="720" w:hanging="720"/>
        <w:widowControl/>
        <w:tabs>
          <w:tab w:val="left" w:pos="720" w:leader="none"/>
        </w:tabs>
      </w:pPr>
    </w:lvl>
    <w:lvl w:ilvl="1">
      <w:start w:val="1"/>
      <w:numFmt w:val="lowerLetter"/>
      <w:isLgl w:val="false"/>
      <w:suff w:val="tab"/>
      <w:lvlText w:val="%1)"/>
      <w:lvlJc w:val="left"/>
      <w:pPr>
        <w:ind w:left="840" w:hanging="420"/>
        <w:widowControl/>
        <w:tabs>
          <w:tab w:val="left" w:pos="840" w:leader="none"/>
        </w:tabs>
      </w:pPr>
    </w:lvl>
    <w:lvl w:ilvl="2">
      <w:start w:val="1"/>
      <w:numFmt w:val="lowerRoman"/>
      <w:isLgl w:val="false"/>
      <w:suff w:val="tab"/>
      <w:lvlText w:val="%1."/>
      <w:lvlJc w:val="right"/>
      <w:pPr>
        <w:ind w:left="1260" w:hanging="420"/>
        <w:widowControl/>
        <w:tabs>
          <w:tab w:val="left" w:pos="1260" w:leader="none"/>
        </w:tabs>
      </w:pPr>
    </w:lvl>
    <w:lvl w:ilvl="3">
      <w:start w:val="1"/>
      <w:numFmt w:val="decimal"/>
      <w:isLgl w:val="false"/>
      <w:suff w:val="tab"/>
      <w:lvlText w:val="%1."/>
      <w:lvlJc w:val="left"/>
      <w:pPr>
        <w:ind w:left="1680" w:hanging="420"/>
        <w:widowControl/>
        <w:tabs>
          <w:tab w:val="left" w:pos="1680" w:leader="none"/>
        </w:tabs>
      </w:pPr>
    </w:lvl>
    <w:lvl w:ilvl="4">
      <w:start w:val="1"/>
      <w:numFmt w:val="lowerLetter"/>
      <w:isLgl w:val="false"/>
      <w:suff w:val="tab"/>
      <w:lvlText w:val="%1)"/>
      <w:lvlJc w:val="left"/>
      <w:pPr>
        <w:ind w:left="2100" w:hanging="420"/>
        <w:widowControl/>
        <w:tabs>
          <w:tab w:val="left" w:pos="2100" w:leader="none"/>
        </w:tabs>
      </w:pPr>
    </w:lvl>
    <w:lvl w:ilvl="5">
      <w:start w:val="1"/>
      <w:numFmt w:val="lowerRoman"/>
      <w:isLgl w:val="false"/>
      <w:suff w:val="tab"/>
      <w:lvlText w:val="%1."/>
      <w:lvlJc w:val="right"/>
      <w:pPr>
        <w:ind w:left="2520" w:hanging="420"/>
        <w:widowControl/>
        <w:tabs>
          <w:tab w:val="left" w:pos="2520" w:leader="none"/>
        </w:tabs>
      </w:pPr>
    </w:lvl>
    <w:lvl w:ilvl="6">
      <w:start w:val="1"/>
      <w:numFmt w:val="decimal"/>
      <w:isLgl w:val="false"/>
      <w:suff w:val="tab"/>
      <w:lvlText w:val="%1."/>
      <w:lvlJc w:val="left"/>
      <w:pPr>
        <w:ind w:left="2940" w:hanging="420"/>
        <w:widowControl/>
        <w:tabs>
          <w:tab w:val="left" w:pos="2940" w:leader="none"/>
        </w:tabs>
      </w:pPr>
    </w:lvl>
    <w:lvl w:ilvl="7">
      <w:start w:val="1"/>
      <w:numFmt w:val="lowerLetter"/>
      <w:isLgl w:val="false"/>
      <w:suff w:val="tab"/>
      <w:lvlText w:val="%1)"/>
      <w:lvlJc w:val="left"/>
      <w:pPr>
        <w:ind w:left="3360" w:hanging="420"/>
        <w:widowControl/>
        <w:tabs>
          <w:tab w:val="left" w:pos="3360" w:leader="none"/>
        </w:tabs>
      </w:pPr>
    </w:lvl>
    <w:lvl w:ilvl="8">
      <w:start w:val="1"/>
      <w:numFmt w:val="lowerRoman"/>
      <w:isLgl w:val="false"/>
      <w:suff w:val="tab"/>
      <w:lvlText w:val="%1."/>
      <w:lvlJc w:val="right"/>
      <w:pPr>
        <w:ind w:left="3780" w:hanging="420"/>
        <w:widowControl/>
        <w:tabs>
          <w:tab w:val="left" w:pos="37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6" w:default="1">
    <w:name w:val="Normal"/>
    <w:next w:val="1028"/>
    <w:uiPriority w:val="0"/>
    <w:qFormat/>
    <w:pPr>
      <w:jc w:val="both"/>
    </w:pPr>
    <w:rPr>
      <w:rFonts w:hint="default" w:ascii="Times New Roman" w:hAnsi="Times New Roman" w:eastAsia="宋体" w:cstheme="minorBidi"/>
      <w:sz w:val="21"/>
      <w:szCs w:val="24"/>
      <w:lang w:val="en-US" w:eastAsia="zh-CN" w:bidi="ar-SA"/>
    </w:rPr>
  </w:style>
  <w:style w:type="paragraph" w:styleId="1017">
    <w:name w:val="Heading 1"/>
    <w:basedOn w:val="1016"/>
    <w:next w:val="1016"/>
    <w:uiPriority w:val="9"/>
    <w:qFormat/>
    <w:pPr>
      <w:keepLines/>
      <w:keepNext/>
      <w:spacing w:before="480" w:after="200"/>
      <w:outlineLvl w:val="0"/>
    </w:pPr>
    <w:rPr>
      <w:rFonts w:ascii="Arial" w:hAnsi="Arial" w:eastAsia="Arial" w:cs="Arial"/>
      <w:sz w:val="40"/>
      <w:szCs w:val="40"/>
    </w:rPr>
  </w:style>
  <w:style w:type="paragraph" w:styleId="1018">
    <w:name w:val="Heading 2"/>
    <w:basedOn w:val="1016"/>
    <w:next w:val="1016"/>
    <w:uiPriority w:val="9"/>
    <w:unhideWhenUsed/>
    <w:qFormat/>
    <w:pPr>
      <w:keepLines/>
      <w:keepNext/>
      <w:spacing w:before="360" w:after="200"/>
      <w:outlineLvl w:val="1"/>
    </w:pPr>
    <w:rPr>
      <w:rFonts w:ascii="Arial" w:hAnsi="Arial" w:eastAsia="Arial" w:cs="Arial"/>
      <w:sz w:val="34"/>
    </w:rPr>
  </w:style>
  <w:style w:type="paragraph" w:styleId="1019">
    <w:name w:val="Heading 3"/>
    <w:basedOn w:val="1016"/>
    <w:next w:val="1016"/>
    <w:link w:val="1296"/>
    <w:uiPriority w:val="9"/>
    <w:unhideWhenUsed/>
    <w:qFormat/>
    <w:pPr>
      <w:keepLines/>
      <w:keepNext/>
      <w:spacing w:before="320" w:after="200"/>
      <w:outlineLvl w:val="2"/>
    </w:pPr>
    <w:rPr>
      <w:rFonts w:ascii="Arial" w:hAnsi="Arial" w:eastAsia="Arial" w:cs="Arial"/>
      <w:sz w:val="30"/>
      <w:szCs w:val="30"/>
    </w:rPr>
  </w:style>
  <w:style w:type="paragraph" w:styleId="1020">
    <w:name w:val="Heading 4"/>
    <w:basedOn w:val="1016"/>
    <w:next w:val="1016"/>
    <w:uiPriority w:val="9"/>
    <w:unhideWhenUsed/>
    <w:qFormat/>
    <w:pPr>
      <w:keepLines/>
      <w:keepNext/>
      <w:spacing w:before="320" w:after="200"/>
      <w:outlineLvl w:val="3"/>
    </w:pPr>
    <w:rPr>
      <w:rFonts w:ascii="Arial" w:hAnsi="Arial" w:eastAsia="Arial" w:cs="Arial"/>
      <w:b/>
      <w:bCs/>
      <w:sz w:val="26"/>
      <w:szCs w:val="26"/>
    </w:rPr>
  </w:style>
  <w:style w:type="paragraph" w:styleId="1021">
    <w:name w:val="Heading 5"/>
    <w:basedOn w:val="1016"/>
    <w:next w:val="1016"/>
    <w:link w:val="1127"/>
    <w:uiPriority w:val="9"/>
    <w:unhideWhenUsed/>
    <w:qFormat/>
    <w:pPr>
      <w:keepLines/>
      <w:keepNext/>
      <w:spacing w:before="320" w:after="200"/>
      <w:outlineLvl w:val="4"/>
    </w:pPr>
    <w:rPr>
      <w:rFonts w:ascii="Arial" w:hAnsi="Arial" w:eastAsia="Arial" w:cs="Arial"/>
      <w:b/>
      <w:bCs/>
      <w:sz w:val="24"/>
    </w:rPr>
  </w:style>
  <w:style w:type="paragraph" w:styleId="1022">
    <w:name w:val="Heading 6"/>
    <w:basedOn w:val="1016"/>
    <w:next w:val="1016"/>
    <w:link w:val="1128"/>
    <w:uiPriority w:val="9"/>
    <w:unhideWhenUsed/>
    <w:qFormat/>
    <w:pPr>
      <w:keepLines/>
      <w:keepNext/>
      <w:spacing w:before="320" w:after="200"/>
      <w:outlineLvl w:val="5"/>
    </w:pPr>
    <w:rPr>
      <w:rFonts w:ascii="Arial" w:hAnsi="Arial" w:eastAsia="Arial" w:cs="Arial"/>
      <w:b/>
      <w:bCs/>
      <w:sz w:val="22"/>
      <w:szCs w:val="22"/>
    </w:rPr>
  </w:style>
  <w:style w:type="paragraph" w:styleId="1023">
    <w:name w:val="Heading 7"/>
    <w:basedOn w:val="1016"/>
    <w:next w:val="1016"/>
    <w:link w:val="1129"/>
    <w:uiPriority w:val="9"/>
    <w:unhideWhenUsed/>
    <w:qFormat/>
    <w:pPr>
      <w:keepLines/>
      <w:keepNext/>
      <w:spacing w:before="320" w:after="200"/>
      <w:outlineLvl w:val="6"/>
    </w:pPr>
    <w:rPr>
      <w:rFonts w:ascii="Arial" w:hAnsi="Arial" w:eastAsia="Arial" w:cs="Arial"/>
      <w:b/>
      <w:bCs/>
      <w:i/>
      <w:iCs/>
      <w:sz w:val="22"/>
      <w:szCs w:val="22"/>
    </w:rPr>
  </w:style>
  <w:style w:type="paragraph" w:styleId="1024">
    <w:name w:val="Heading 8"/>
    <w:basedOn w:val="1016"/>
    <w:next w:val="1016"/>
    <w:link w:val="1130"/>
    <w:uiPriority w:val="9"/>
    <w:unhideWhenUsed/>
    <w:qFormat/>
    <w:pPr>
      <w:keepLines/>
      <w:keepNext/>
      <w:spacing w:before="320" w:after="200"/>
      <w:outlineLvl w:val="7"/>
    </w:pPr>
    <w:rPr>
      <w:rFonts w:ascii="Arial" w:hAnsi="Arial" w:eastAsia="Arial" w:cs="Arial"/>
      <w:i/>
      <w:iCs/>
      <w:sz w:val="22"/>
      <w:szCs w:val="22"/>
    </w:rPr>
  </w:style>
  <w:style w:type="paragraph" w:styleId="1025">
    <w:name w:val="Heading 9"/>
    <w:basedOn w:val="1016"/>
    <w:next w:val="1016"/>
    <w:link w:val="1131"/>
    <w:uiPriority w:val="9"/>
    <w:unhideWhenUsed/>
    <w:qFormat/>
    <w:pPr>
      <w:keepLines/>
      <w:keepNext/>
      <w:spacing w:before="320" w:after="200"/>
      <w:outlineLvl w:val="8"/>
    </w:pPr>
    <w:rPr>
      <w:rFonts w:ascii="Arial" w:hAnsi="Arial" w:eastAsia="Arial" w:cs="Arial"/>
      <w:i/>
      <w:iCs/>
      <w:szCs w:val="21"/>
    </w:rPr>
  </w:style>
  <w:style w:type="character" w:styleId="1026" w:default="1">
    <w:name w:val="Default Paragraph Font"/>
    <w:uiPriority w:val="1"/>
    <w:semiHidden/>
    <w:unhideWhenUsed/>
    <w:qFormat/>
  </w:style>
  <w:style w:type="table" w:styleId="1027" w:default="1">
    <w:name w:val="Normal Table"/>
    <w:uiPriority w:val="99"/>
    <w:semiHidden/>
    <w:unhideWhenUsed/>
    <w:qFormat/>
    <w:tblPr>
      <w:tblCellMar>
        <w:left w:w="108" w:type="dxa"/>
        <w:top w:w="0" w:type="dxa"/>
        <w:right w:w="108" w:type="dxa"/>
        <w:bottom w:w="0" w:type="dxa"/>
      </w:tblCellMar>
    </w:tblPr>
  </w:style>
  <w:style w:type="paragraph" w:styleId="1028" w:customStyle="1">
    <w:name w:val="BodyText"/>
    <w:basedOn w:val="1016"/>
    <w:uiPriority w:val="0"/>
    <w:qFormat/>
    <w:pPr>
      <w:spacing w:after="120"/>
    </w:pPr>
  </w:style>
  <w:style w:type="paragraph" w:styleId="1029">
    <w:name w:val="toc 7"/>
    <w:basedOn w:val="1016"/>
    <w:next w:val="1016"/>
    <w:uiPriority w:val="39"/>
    <w:unhideWhenUsed/>
    <w:qFormat/>
    <w:pPr>
      <w:ind w:left="1701"/>
      <w:spacing w:after="57"/>
    </w:pPr>
  </w:style>
  <w:style w:type="paragraph" w:styleId="1030">
    <w:name w:val="Normal Indent"/>
    <w:basedOn w:val="1016"/>
    <w:uiPriority w:val="0"/>
    <w:qFormat/>
    <w:pPr>
      <w:ind w:firstLine="420"/>
    </w:pPr>
  </w:style>
  <w:style w:type="paragraph" w:styleId="1031">
    <w:name w:val="Caption"/>
    <w:basedOn w:val="1016"/>
    <w:next w:val="10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32">
    <w:name w:val="annotation text"/>
    <w:basedOn w:val="1016"/>
    <w:link w:val="1308"/>
    <w:uiPriority w:val="99"/>
    <w:semiHidden/>
    <w:unhideWhenUsed/>
    <w:qFormat/>
    <w:pPr>
      <w:jc w:val="left"/>
    </w:pPr>
  </w:style>
  <w:style w:type="paragraph" w:styleId="1033">
    <w:name w:val="Body Text"/>
    <w:basedOn w:val="1016"/>
    <w:next w:val="1034"/>
    <w:uiPriority w:val="99"/>
    <w:unhideWhenUsed/>
    <w:qFormat/>
    <w:pPr>
      <w:spacing w:after="120"/>
    </w:pPr>
  </w:style>
  <w:style w:type="paragraph" w:styleId="1034" w:customStyle="1">
    <w:name w:val="一级条标题"/>
    <w:basedOn w:val="1035"/>
    <w:next w:val="103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5" w:customStyle="1">
    <w:name w:val="章标题"/>
    <w:basedOn w:val="1016"/>
    <w:next w:val="1016"/>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36" w:customStyle="1">
    <w:name w:val="段"/>
    <w:basedOn w:val="1016"/>
    <w:next w:val="1016"/>
    <w:uiPriority w:val="0"/>
    <w:qFormat/>
    <w:pPr>
      <w:ind w:firstLine="200"/>
      <w:widowControl/>
    </w:pPr>
    <w:rPr>
      <w:rFonts w:hint="eastAsia" w:ascii="宋体"/>
    </w:rPr>
  </w:style>
  <w:style w:type="paragraph" w:styleId="1037">
    <w:name w:val="Body Text Indent"/>
    <w:basedOn w:val="1016"/>
    <w:next w:val="1038"/>
    <w:uiPriority w:val="0"/>
    <w:qFormat/>
    <w:pPr>
      <w:ind w:left="420"/>
      <w:spacing w:after="120"/>
    </w:pPr>
  </w:style>
  <w:style w:type="paragraph" w:styleId="1038">
    <w:name w:val="envelope return"/>
    <w:basedOn w:val="1016"/>
    <w:uiPriority w:val="0"/>
    <w:qFormat/>
    <w:rPr>
      <w:rFonts w:ascii="Arial" w:hAnsi="Arial"/>
    </w:rPr>
  </w:style>
  <w:style w:type="paragraph" w:styleId="1039">
    <w:name w:val="Block Text"/>
    <w:basedOn w:val="1016"/>
    <w:uiPriority w:val="99"/>
    <w:unhideWhenUsed/>
    <w:qFormat/>
    <w:pPr>
      <w:ind w:left="567" w:right="454" w:firstLine="498"/>
      <w:jc w:val="left"/>
    </w:pPr>
    <w:rPr>
      <w:rFonts w:ascii="仿宋_GB2312" w:eastAsia="仿宋_GB2312"/>
      <w:sz w:val="30"/>
      <w:szCs w:val="20"/>
    </w:rPr>
  </w:style>
  <w:style w:type="paragraph" w:styleId="1040">
    <w:name w:val="toc 5"/>
    <w:basedOn w:val="1016"/>
    <w:next w:val="1016"/>
    <w:uiPriority w:val="39"/>
    <w:unhideWhenUsed/>
    <w:qFormat/>
    <w:pPr>
      <w:ind w:left="1134"/>
      <w:spacing w:after="57"/>
    </w:pPr>
  </w:style>
  <w:style w:type="paragraph" w:styleId="1041">
    <w:name w:val="toc 3"/>
    <w:basedOn w:val="1016"/>
    <w:next w:val="1016"/>
    <w:uiPriority w:val="39"/>
    <w:unhideWhenUsed/>
    <w:qFormat/>
    <w:pPr>
      <w:ind w:left="567"/>
      <w:spacing w:after="57"/>
    </w:pPr>
  </w:style>
  <w:style w:type="paragraph" w:styleId="1042">
    <w:name w:val="Plain Text"/>
    <w:basedOn w:val="1016"/>
    <w:uiPriority w:val="0"/>
    <w:qFormat/>
    <w:rPr>
      <w:rFonts w:ascii="宋体" w:hAnsi="Courier New"/>
      <w:szCs w:val="21"/>
    </w:rPr>
  </w:style>
  <w:style w:type="paragraph" w:styleId="1043">
    <w:name w:val="toc 8"/>
    <w:basedOn w:val="1016"/>
    <w:next w:val="1016"/>
    <w:uiPriority w:val="39"/>
    <w:unhideWhenUsed/>
    <w:qFormat/>
    <w:pPr>
      <w:ind w:left="1984"/>
      <w:spacing w:after="57"/>
    </w:pPr>
  </w:style>
  <w:style w:type="paragraph" w:styleId="1044">
    <w:name w:val="endnote text"/>
    <w:basedOn w:val="1016"/>
    <w:link w:val="1250"/>
    <w:uiPriority w:val="99"/>
    <w:semiHidden/>
    <w:unhideWhenUsed/>
    <w:qFormat/>
    <w:rPr>
      <w:sz w:val="20"/>
    </w:rPr>
  </w:style>
  <w:style w:type="paragraph" w:styleId="1045">
    <w:name w:val="Footer"/>
    <w:basedOn w:val="1016"/>
    <w:uiPriority w:val="0"/>
    <w:qFormat/>
    <w:pPr>
      <w:jc w:val="left"/>
      <w:tabs>
        <w:tab w:val="center" w:pos="4153" w:leader="none"/>
        <w:tab w:val="right" w:pos="8306" w:leader="none"/>
      </w:tabs>
    </w:pPr>
    <w:rPr>
      <w:sz w:val="18"/>
      <w:szCs w:val="18"/>
    </w:rPr>
  </w:style>
  <w:style w:type="paragraph" w:styleId="1046">
    <w:name w:val="Header"/>
    <w:basedOn w:val="1016"/>
    <w:uiPriority w:val="0"/>
    <w:qFormat/>
    <w:pPr>
      <w:jc w:val="center"/>
      <w:tabs>
        <w:tab w:val="center" w:pos="4153" w:leader="none"/>
        <w:tab w:val="right" w:pos="8306" w:leader="none"/>
      </w:tabs>
      <w:pBdr>
        <w:bottom w:val="single" w:color="000000" w:sz="6" w:space="1"/>
      </w:pBdr>
    </w:pPr>
    <w:rPr>
      <w:sz w:val="18"/>
      <w:szCs w:val="18"/>
    </w:rPr>
  </w:style>
  <w:style w:type="paragraph" w:styleId="1047">
    <w:name w:val="toc 1"/>
    <w:basedOn w:val="1016"/>
    <w:next w:val="1016"/>
    <w:uiPriority w:val="39"/>
    <w:unhideWhenUsed/>
    <w:qFormat/>
    <w:pPr>
      <w:spacing w:after="57"/>
    </w:pPr>
  </w:style>
  <w:style w:type="paragraph" w:styleId="1048">
    <w:name w:val="toc 4"/>
    <w:basedOn w:val="1016"/>
    <w:next w:val="1016"/>
    <w:uiPriority w:val="39"/>
    <w:unhideWhenUsed/>
    <w:qFormat/>
    <w:pPr>
      <w:ind w:left="850"/>
      <w:spacing w:after="57"/>
    </w:pPr>
  </w:style>
  <w:style w:type="paragraph" w:styleId="1049">
    <w:name w:val="Subtitle"/>
    <w:basedOn w:val="1016"/>
    <w:next w:val="1016"/>
    <w:link w:val="1135"/>
    <w:uiPriority w:val="11"/>
    <w:qFormat/>
    <w:pPr>
      <w:spacing w:before="200" w:after="200"/>
    </w:pPr>
    <w:rPr>
      <w:sz w:val="24"/>
    </w:rPr>
  </w:style>
  <w:style w:type="paragraph" w:styleId="1050">
    <w:name w:val="footnote text"/>
    <w:basedOn w:val="1016"/>
    <w:link w:val="1249"/>
    <w:uiPriority w:val="99"/>
    <w:semiHidden/>
    <w:unhideWhenUsed/>
    <w:qFormat/>
    <w:pPr>
      <w:spacing w:after="40"/>
    </w:pPr>
    <w:rPr>
      <w:sz w:val="18"/>
    </w:rPr>
  </w:style>
  <w:style w:type="paragraph" w:styleId="1051">
    <w:name w:val="toc 6"/>
    <w:basedOn w:val="1016"/>
    <w:next w:val="1016"/>
    <w:uiPriority w:val="39"/>
    <w:unhideWhenUsed/>
    <w:qFormat/>
    <w:pPr>
      <w:ind w:left="1417"/>
      <w:spacing w:after="57"/>
    </w:pPr>
  </w:style>
  <w:style w:type="paragraph" w:styleId="1052">
    <w:name w:val="table of figures"/>
    <w:basedOn w:val="1016"/>
    <w:next w:val="1016"/>
    <w:uiPriority w:val="99"/>
    <w:unhideWhenUsed/>
    <w:qFormat/>
  </w:style>
  <w:style w:type="paragraph" w:styleId="1053">
    <w:name w:val="toc 2"/>
    <w:basedOn w:val="1016"/>
    <w:next w:val="1016"/>
    <w:uiPriority w:val="39"/>
    <w:unhideWhenUsed/>
    <w:qFormat/>
    <w:pPr>
      <w:ind w:left="283"/>
      <w:spacing w:after="57"/>
    </w:pPr>
  </w:style>
  <w:style w:type="paragraph" w:styleId="1054">
    <w:name w:val="toc 9"/>
    <w:basedOn w:val="1016"/>
    <w:next w:val="1016"/>
    <w:uiPriority w:val="39"/>
    <w:unhideWhenUsed/>
    <w:qFormat/>
    <w:pPr>
      <w:ind w:left="2268"/>
      <w:spacing w:after="57"/>
    </w:pPr>
  </w:style>
  <w:style w:type="paragraph" w:styleId="1055">
    <w:name w:val="HTML Preformatted"/>
    <w:basedOn w:val="1016"/>
    <w:uiPriority w:val="0"/>
    <w:qFormat/>
    <w:pPr>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56">
    <w:name w:val="Normal (Web)"/>
    <w:basedOn w:val="1016"/>
    <w:uiPriority w:val="99"/>
    <w:qFormat/>
    <w:pPr>
      <w:jc w:val="left"/>
      <w:spacing w:before="100" w:beforeAutospacing="1" w:after="100" w:afterAutospacing="1"/>
      <w:widowControl/>
    </w:pPr>
    <w:rPr>
      <w:rFonts w:ascii="宋体" w:hAnsi="宋体"/>
      <w:sz w:val="24"/>
    </w:rPr>
  </w:style>
  <w:style w:type="paragraph" w:styleId="1057">
    <w:name w:val="Title"/>
    <w:basedOn w:val="1016"/>
    <w:next w:val="1016"/>
    <w:link w:val="1134"/>
    <w:uiPriority w:val="10"/>
    <w:qFormat/>
    <w:pPr>
      <w:contextualSpacing/>
      <w:spacing w:before="300" w:after="200"/>
    </w:pPr>
    <w:rPr>
      <w:sz w:val="48"/>
      <w:szCs w:val="48"/>
    </w:rPr>
  </w:style>
  <w:style w:type="paragraph" w:styleId="1058">
    <w:name w:val="annotation subject"/>
    <w:basedOn w:val="1032"/>
    <w:next w:val="1032"/>
    <w:link w:val="1309"/>
    <w:uiPriority w:val="99"/>
    <w:semiHidden/>
    <w:unhideWhenUsed/>
    <w:qFormat/>
    <w:rPr>
      <w:b/>
      <w:bCs/>
    </w:rPr>
  </w:style>
  <w:style w:type="table" w:styleId="1059">
    <w:name w:val="Table Grid"/>
    <w:basedOn w:val="102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0">
    <w:name w:val="endnote reference"/>
    <w:basedOn w:val="1026"/>
    <w:uiPriority w:val="99"/>
    <w:semiHidden/>
    <w:unhideWhenUsed/>
    <w:qFormat/>
    <w:rPr>
      <w:vertAlign w:val="superscript"/>
    </w:rPr>
  </w:style>
  <w:style w:type="character" w:styleId="1061">
    <w:name w:val="Hyperlink"/>
    <w:uiPriority w:val="99"/>
    <w:unhideWhenUsed/>
    <w:qFormat/>
    <w:rPr>
      <w:rFonts w:ascii="Times New Roman" w:hAnsi="Times New Roman" w:eastAsia="宋体"/>
      <w:color w:val="0000ff" w:themeColor="hyperlink"/>
      <w:u w:val="single"/>
      <w14:textFill>
        <w14:solidFill>
          <w14:schemeClr w14:val="hlink"/>
        </w14:solidFill>
      </w14:textFill>
    </w:rPr>
  </w:style>
  <w:style w:type="character" w:styleId="1062">
    <w:name w:val="annotation reference"/>
    <w:basedOn w:val="1026"/>
    <w:uiPriority w:val="99"/>
    <w:semiHidden/>
    <w:unhideWhenUsed/>
    <w:qFormat/>
    <w:rPr>
      <w:sz w:val="21"/>
      <w:szCs w:val="21"/>
    </w:rPr>
  </w:style>
  <w:style w:type="character" w:styleId="1063">
    <w:name w:val="footnote reference"/>
    <w:basedOn w:val="1026"/>
    <w:uiPriority w:val="99"/>
    <w:unhideWhenUsed/>
    <w:qFormat/>
    <w:rPr>
      <w:vertAlign w:val="superscript"/>
    </w:rPr>
  </w:style>
  <w:style w:type="paragraph" w:styleId="1064" w:customStyle="1">
    <w:name w:val="正文（文本）"/>
    <w:uiPriority w:val="0"/>
    <w:qFormat/>
    <w:pPr>
      <w:jc w:val="center"/>
      <w:spacing w:line="360" w:lineRule="auto"/>
      <w:widowControl w:val="off"/>
    </w:pPr>
    <w:rPr>
      <w:rFonts w:hint="default" w:ascii="Calibri" w:hAnsi="宋体" w:eastAsia="宋体" w:cs="Times New Roman"/>
      <w:sz w:val="28"/>
      <w:szCs w:val="28"/>
      <w:lang w:val="en-US" w:eastAsia="zh-CN" w:bidi="ar-SA"/>
    </w:rPr>
  </w:style>
  <w:style w:type="paragraph" w:styleId="1065" w:customStyle="1">
    <w:name w:val="正文1"/>
    <w:basedOn w:val="1066"/>
    <w:next w:val="1069"/>
    <w:uiPriority w:val="0"/>
    <w:qFormat/>
    <w:pPr>
      <w:jc w:val="left"/>
      <w:spacing w:line="360" w:lineRule="atLeast"/>
    </w:pPr>
    <w:rPr>
      <w:rFonts w:ascii="宋体"/>
      <w:sz w:val="24"/>
      <w:szCs w:val="20"/>
    </w:rPr>
  </w:style>
  <w:style w:type="paragraph" w:styleId="1066" w:customStyle="1">
    <w:name w:val="正文111"/>
    <w:next w:val="10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7" w:customStyle="1">
    <w:name w:val="文本块1"/>
    <w:basedOn w:val="1066"/>
    <w:next w:val="1068"/>
    <w:uiPriority w:val="0"/>
    <w:qFormat/>
    <w:pPr>
      <w:ind w:left="1440" w:right="1440"/>
      <w:spacing w:after="120"/>
    </w:pPr>
  </w:style>
  <w:style w:type="paragraph" w:styleId="1068" w:customStyle="1">
    <w:name w:val="标题 41"/>
    <w:basedOn w:val="1016"/>
    <w:next w:val="1065"/>
    <w:uiPriority w:val="0"/>
    <w:qFormat/>
    <w:pPr>
      <w:keepLines/>
      <w:keepNext/>
      <w:spacing w:before="280" w:after="290" w:line="372" w:lineRule="auto"/>
    </w:pPr>
    <w:rPr>
      <w:rFonts w:ascii="Cambria" w:hAnsi="Cambria" w:cs="Times New Roman"/>
      <w:b/>
      <w:bCs/>
      <w:sz w:val="28"/>
      <w:szCs w:val="28"/>
    </w:rPr>
  </w:style>
  <w:style w:type="paragraph" w:styleId="1069" w:customStyle="1">
    <w:name w:val="正文文本1"/>
    <w:basedOn w:val="1065"/>
    <w:next w:val="1034"/>
    <w:uiPriority w:val="0"/>
    <w:qFormat/>
    <w:pPr>
      <w:spacing w:after="120"/>
    </w:pPr>
  </w:style>
  <w:style w:type="paragraph" w:styleId="1070" w:customStyle="1">
    <w:name w:val="正文11"/>
    <w:next w:val="1067"/>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71" w:customStyle="1">
    <w:name w:val="Plain Table 1"/>
    <w:basedOn w:val="10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2" w:customStyle="1">
    <w:name w:val="Plain Table 2"/>
    <w:basedOn w:val="10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3" w:customStyle="1">
    <w:name w:val="Plain Table 3"/>
    <w:basedOn w:val="10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4" w:customStyle="1">
    <w:name w:val="Plain Table 4"/>
    <w:basedOn w:val="10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5" w:customStyle="1">
    <w:name w:val="Plain Table 5"/>
    <w:basedOn w:val="10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6" w:customStyle="1">
    <w:name w:val="Grid Table 1 Light"/>
    <w:basedOn w:val="10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7" w:customStyle="1">
    <w:name w:val="Grid Table 2"/>
    <w:basedOn w:val="10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8" w:customStyle="1">
    <w:name w:val="Grid Table 3"/>
    <w:basedOn w:val="10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4"/>
    <w:basedOn w:val="10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0" w:customStyle="1">
    <w:name w:val="Grid Table 5 Dark"/>
    <w:basedOn w:val="10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1" w:customStyle="1">
    <w:name w:val="Grid Table 6 Colorful"/>
    <w:basedOn w:val="10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82" w:customStyle="1">
    <w:name w:val="Grid Table 7 Colorful"/>
    <w:basedOn w:val="10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3" w:customStyle="1">
    <w:name w:val="List Table 1 Light"/>
    <w:basedOn w:val="10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4" w:customStyle="1">
    <w:name w:val="List Table 2"/>
    <w:basedOn w:val="10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5" w:customStyle="1">
    <w:name w:val="List Table 3"/>
    <w:basedOn w:val="10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6" w:customStyle="1">
    <w:name w:val="List Table 4"/>
    <w:basedOn w:val="10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7" w:customStyle="1">
    <w:name w:val="List Table 5 Dark"/>
    <w:basedOn w:val="10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6 Colorful"/>
    <w:basedOn w:val="10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9" w:customStyle="1">
    <w:name w:val="List Table 7 Colorful"/>
    <w:basedOn w:val="10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90" w:customStyle="1">
    <w:name w:val="TOC Heading"/>
    <w:uiPriority w:val="39"/>
    <w:unhideWhenUsed/>
    <w:qFormat/>
    <w:rPr>
      <w:rFonts w:hint="default" w:ascii="Times New Roman" w:hAnsi="Times New Roman" w:eastAsia="宋体" w:cs="Times New Roman"/>
    </w:rPr>
  </w:style>
  <w:style w:type="paragraph" w:styleId="1091" w:customStyle="1">
    <w:name w:val="目录 111"/>
    <w:basedOn w:val="1066"/>
    <w:next w:val="1016"/>
    <w:uiPriority w:val="0"/>
    <w:qFormat/>
    <w:pPr>
      <w:jc w:val="left"/>
      <w:spacing w:after="100" w:line="259" w:lineRule="auto"/>
      <w:widowControl/>
    </w:pPr>
    <w:rPr>
      <w:rFonts w:ascii="Calibri" w:hAnsi="Calibri"/>
      <w:sz w:val="22"/>
      <w:szCs w:val="22"/>
    </w:rPr>
  </w:style>
  <w:style w:type="character" w:styleId="1092" w:customStyle="1">
    <w:name w:val="Heading 5 Char"/>
    <w:basedOn w:val="1026"/>
    <w:uiPriority w:val="9"/>
    <w:qFormat/>
    <w:rPr>
      <w:rFonts w:ascii="Arial" w:hAnsi="Arial" w:eastAsia="Arial" w:cs="Arial"/>
      <w:b/>
      <w:bCs/>
      <w:sz w:val="24"/>
      <w:szCs w:val="24"/>
    </w:rPr>
  </w:style>
  <w:style w:type="character" w:styleId="1093" w:customStyle="1">
    <w:name w:val="Heading 6 Char"/>
    <w:basedOn w:val="1026"/>
    <w:uiPriority w:val="9"/>
    <w:qFormat/>
    <w:rPr>
      <w:rFonts w:ascii="Arial" w:hAnsi="Arial" w:eastAsia="Arial" w:cs="Arial"/>
      <w:b/>
      <w:bCs/>
      <w:sz w:val="22"/>
      <w:szCs w:val="22"/>
    </w:rPr>
  </w:style>
  <w:style w:type="character" w:styleId="1094" w:customStyle="1">
    <w:name w:val="Heading 7 Char"/>
    <w:basedOn w:val="1026"/>
    <w:uiPriority w:val="9"/>
    <w:qFormat/>
    <w:rPr>
      <w:rFonts w:ascii="Arial" w:hAnsi="Arial" w:eastAsia="Arial" w:cs="Arial"/>
      <w:b/>
      <w:bCs/>
      <w:i/>
      <w:iCs/>
      <w:sz w:val="22"/>
      <w:szCs w:val="22"/>
    </w:rPr>
  </w:style>
  <w:style w:type="character" w:styleId="1095" w:customStyle="1">
    <w:name w:val="Heading 8 Char"/>
    <w:basedOn w:val="1026"/>
    <w:uiPriority w:val="9"/>
    <w:qFormat/>
    <w:rPr>
      <w:rFonts w:ascii="Arial" w:hAnsi="Arial" w:eastAsia="Arial" w:cs="Arial"/>
      <w:i/>
      <w:iCs/>
      <w:sz w:val="22"/>
      <w:szCs w:val="22"/>
    </w:rPr>
  </w:style>
  <w:style w:type="character" w:styleId="1096" w:customStyle="1">
    <w:name w:val="Heading 9 Char"/>
    <w:basedOn w:val="1026"/>
    <w:uiPriority w:val="9"/>
    <w:qFormat/>
    <w:rPr>
      <w:rFonts w:ascii="Arial" w:hAnsi="Arial" w:eastAsia="Arial" w:cs="Arial"/>
      <w:i/>
      <w:iCs/>
      <w:sz w:val="21"/>
      <w:szCs w:val="21"/>
    </w:rPr>
  </w:style>
  <w:style w:type="character" w:styleId="1097" w:customStyle="1">
    <w:name w:val="Title Char"/>
    <w:basedOn w:val="1026"/>
    <w:uiPriority w:val="10"/>
    <w:qFormat/>
    <w:rPr>
      <w:sz w:val="48"/>
      <w:szCs w:val="48"/>
    </w:rPr>
  </w:style>
  <w:style w:type="character" w:styleId="1098" w:customStyle="1">
    <w:name w:val="Subtitle Char"/>
    <w:basedOn w:val="1026"/>
    <w:uiPriority w:val="11"/>
    <w:qFormat/>
    <w:rPr>
      <w:sz w:val="24"/>
      <w:szCs w:val="24"/>
    </w:rPr>
  </w:style>
  <w:style w:type="character" w:styleId="1099" w:customStyle="1">
    <w:name w:val="Quote Char"/>
    <w:uiPriority w:val="29"/>
    <w:qFormat/>
    <w:rPr>
      <w:i/>
    </w:rPr>
  </w:style>
  <w:style w:type="character" w:styleId="1100" w:customStyle="1">
    <w:name w:val="Intense Quote Char"/>
    <w:uiPriority w:val="30"/>
    <w:qFormat/>
    <w:rPr>
      <w:i/>
    </w:rPr>
  </w:style>
  <w:style w:type="table" w:styleId="1101" w:customStyle="1">
    <w:name w:val="无格式表格 11"/>
    <w:basedOn w:val="10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2" w:customStyle="1">
    <w:name w:val="无格式表格 21"/>
    <w:basedOn w:val="10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3" w:customStyle="1">
    <w:name w:val="无格式表格 31"/>
    <w:basedOn w:val="10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4" w:customStyle="1">
    <w:name w:val="无格式表格 41"/>
    <w:basedOn w:val="10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5" w:customStyle="1">
    <w:name w:val="无格式表格 51"/>
    <w:basedOn w:val="10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6" w:customStyle="1">
    <w:name w:val="网格表 1 浅色1"/>
    <w:basedOn w:val="10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7" w:customStyle="1">
    <w:name w:val="网格表 21"/>
    <w:basedOn w:val="10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8" w:customStyle="1">
    <w:name w:val="网格表 31"/>
    <w:basedOn w:val="10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9" w:customStyle="1">
    <w:name w:val="网格表 41"/>
    <w:basedOn w:val="10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0" w:customStyle="1">
    <w:name w:val="网格表 5 深色1"/>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1" w:customStyle="1">
    <w:name w:val="网格表 6 彩色1"/>
    <w:basedOn w:val="10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2" w:customStyle="1">
    <w:name w:val="网格表 7 彩色1"/>
    <w:basedOn w:val="10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3" w:customStyle="1">
    <w:name w:val="清单表 1 浅色1"/>
    <w:basedOn w:val="10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4" w:customStyle="1">
    <w:name w:val="清单表 21"/>
    <w:basedOn w:val="10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5" w:customStyle="1">
    <w:name w:val="清单表 31"/>
    <w:basedOn w:val="10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6" w:customStyle="1">
    <w:name w:val="清单表 41"/>
    <w:basedOn w:val="10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7" w:customStyle="1">
    <w:name w:val="清单表 5 深色1"/>
    <w:basedOn w:val="10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清单表 6 彩色1"/>
    <w:basedOn w:val="10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9" w:customStyle="1">
    <w:name w:val="清单表 7 彩色1"/>
    <w:basedOn w:val="10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20" w:customStyle="1">
    <w:name w:val="Footnote Text Char"/>
    <w:uiPriority w:val="99"/>
    <w:qFormat/>
    <w:rPr>
      <w:sz w:val="18"/>
    </w:rPr>
  </w:style>
  <w:style w:type="character" w:styleId="1121" w:customStyle="1">
    <w:name w:val="Endnote Text Char"/>
    <w:uiPriority w:val="99"/>
    <w:qFormat/>
    <w:rPr>
      <w:sz w:val="20"/>
    </w:rPr>
  </w:style>
  <w:style w:type="paragraph" w:styleId="1122" w:customStyle="1">
    <w:name w:val="TOC 标题1"/>
    <w:uiPriority w:val="39"/>
    <w:unhideWhenUsed/>
    <w:qFormat/>
    <w:rPr>
      <w:rFonts w:hint="default" w:ascii="Times New Roman" w:hAnsi="Times New Roman" w:eastAsia="宋体" w:cs="Times New Roman"/>
      <w:lang w:val="en-US" w:eastAsia="zh-CN" w:bidi="ar-SA"/>
    </w:rPr>
  </w:style>
  <w:style w:type="character" w:styleId="1123" w:customStyle="1">
    <w:name w:val="Heading 1 Char"/>
    <w:basedOn w:val="1026"/>
    <w:uiPriority w:val="9"/>
    <w:qFormat/>
    <w:rPr>
      <w:rFonts w:ascii="Arial" w:hAnsi="Arial" w:eastAsia="Arial" w:cs="Arial"/>
      <w:sz w:val="40"/>
      <w:szCs w:val="40"/>
    </w:rPr>
  </w:style>
  <w:style w:type="character" w:styleId="1124" w:customStyle="1">
    <w:name w:val="Heading 2 Char"/>
    <w:basedOn w:val="1026"/>
    <w:uiPriority w:val="9"/>
    <w:qFormat/>
    <w:rPr>
      <w:rFonts w:ascii="Arial" w:hAnsi="Arial" w:eastAsia="Arial" w:cs="Arial"/>
      <w:sz w:val="34"/>
    </w:rPr>
  </w:style>
  <w:style w:type="character" w:styleId="1125" w:customStyle="1">
    <w:name w:val="Heading 3 Char"/>
    <w:basedOn w:val="1026"/>
    <w:uiPriority w:val="9"/>
    <w:qFormat/>
    <w:rPr>
      <w:rFonts w:ascii="Arial" w:hAnsi="Arial" w:eastAsia="Arial" w:cs="Arial"/>
      <w:sz w:val="30"/>
      <w:szCs w:val="30"/>
    </w:rPr>
  </w:style>
  <w:style w:type="character" w:styleId="1126" w:customStyle="1">
    <w:name w:val="Heading 4 Char"/>
    <w:basedOn w:val="1026"/>
    <w:uiPriority w:val="9"/>
    <w:qFormat/>
    <w:rPr>
      <w:rFonts w:ascii="Arial" w:hAnsi="Arial" w:eastAsia="Arial" w:cs="Arial"/>
      <w:b/>
      <w:bCs/>
      <w:sz w:val="26"/>
      <w:szCs w:val="26"/>
    </w:rPr>
  </w:style>
  <w:style w:type="character" w:styleId="1127" w:customStyle="1">
    <w:name w:val="标题 5 字符"/>
    <w:basedOn w:val="1026"/>
    <w:link w:val="1021"/>
    <w:uiPriority w:val="9"/>
    <w:qFormat/>
    <w:rPr>
      <w:rFonts w:ascii="Arial" w:hAnsi="Arial" w:eastAsia="Arial" w:cs="Arial"/>
      <w:b/>
      <w:bCs/>
      <w:sz w:val="24"/>
      <w:szCs w:val="24"/>
    </w:rPr>
  </w:style>
  <w:style w:type="character" w:styleId="1128" w:customStyle="1">
    <w:name w:val="标题 6 字符"/>
    <w:basedOn w:val="1026"/>
    <w:link w:val="1022"/>
    <w:uiPriority w:val="9"/>
    <w:qFormat/>
    <w:rPr>
      <w:rFonts w:ascii="Arial" w:hAnsi="Arial" w:eastAsia="Arial" w:cs="Arial"/>
      <w:b/>
      <w:bCs/>
      <w:sz w:val="22"/>
      <w:szCs w:val="22"/>
    </w:rPr>
  </w:style>
  <w:style w:type="character" w:styleId="1129" w:customStyle="1">
    <w:name w:val="标题 7 字符"/>
    <w:basedOn w:val="1026"/>
    <w:link w:val="1023"/>
    <w:uiPriority w:val="9"/>
    <w:qFormat/>
    <w:rPr>
      <w:rFonts w:ascii="Arial" w:hAnsi="Arial" w:eastAsia="Arial" w:cs="Arial"/>
      <w:b/>
      <w:bCs/>
      <w:i/>
      <w:iCs/>
      <w:sz w:val="22"/>
      <w:szCs w:val="22"/>
    </w:rPr>
  </w:style>
  <w:style w:type="character" w:styleId="1130" w:customStyle="1">
    <w:name w:val="标题 8 字符"/>
    <w:basedOn w:val="1026"/>
    <w:link w:val="1024"/>
    <w:uiPriority w:val="9"/>
    <w:qFormat/>
    <w:rPr>
      <w:rFonts w:ascii="Arial" w:hAnsi="Arial" w:eastAsia="Arial" w:cs="Arial"/>
      <w:i/>
      <w:iCs/>
      <w:sz w:val="22"/>
      <w:szCs w:val="22"/>
    </w:rPr>
  </w:style>
  <w:style w:type="character" w:styleId="1131" w:customStyle="1">
    <w:name w:val="标题 9 字符"/>
    <w:basedOn w:val="1026"/>
    <w:link w:val="1025"/>
    <w:uiPriority w:val="9"/>
    <w:qFormat/>
    <w:rPr>
      <w:rFonts w:ascii="Arial" w:hAnsi="Arial" w:eastAsia="Arial" w:cs="Arial"/>
      <w:i/>
      <w:iCs/>
      <w:sz w:val="21"/>
      <w:szCs w:val="21"/>
    </w:rPr>
  </w:style>
  <w:style w:type="paragraph" w:styleId="1132">
    <w:name w:val="List Paragraph"/>
    <w:basedOn w:val="1016"/>
    <w:uiPriority w:val="34"/>
    <w:qFormat/>
    <w:pPr>
      <w:contextualSpacing/>
      <w:ind w:left="720"/>
    </w:pPr>
  </w:style>
  <w:style w:type="paragraph" w:styleId="1133">
    <w:name w:val="No Spacing"/>
    <w:uiPriority w:val="1"/>
    <w:qFormat/>
    <w:rPr>
      <w:rFonts w:hint="default" w:ascii="Times New Roman" w:hAnsi="Times New Roman" w:eastAsia="宋体" w:cs="Times New Roman"/>
      <w:lang w:val="en-US" w:eastAsia="zh-CN" w:bidi="ar-SA"/>
    </w:rPr>
  </w:style>
  <w:style w:type="character" w:styleId="1134" w:customStyle="1">
    <w:name w:val="标题 字符"/>
    <w:basedOn w:val="1026"/>
    <w:link w:val="1057"/>
    <w:uiPriority w:val="10"/>
    <w:qFormat/>
    <w:rPr>
      <w:sz w:val="48"/>
      <w:szCs w:val="48"/>
    </w:rPr>
  </w:style>
  <w:style w:type="character" w:styleId="1135" w:customStyle="1">
    <w:name w:val="副标题 字符"/>
    <w:basedOn w:val="1026"/>
    <w:link w:val="1049"/>
    <w:uiPriority w:val="11"/>
    <w:qFormat/>
    <w:rPr>
      <w:sz w:val="24"/>
      <w:szCs w:val="24"/>
    </w:rPr>
  </w:style>
  <w:style w:type="paragraph" w:styleId="1136">
    <w:name w:val="Quote"/>
    <w:basedOn w:val="1016"/>
    <w:next w:val="1016"/>
    <w:link w:val="1137"/>
    <w:uiPriority w:val="29"/>
    <w:qFormat/>
    <w:pPr>
      <w:ind w:left="720" w:right="720"/>
    </w:pPr>
    <w:rPr>
      <w:i/>
    </w:rPr>
  </w:style>
  <w:style w:type="character" w:styleId="1137" w:customStyle="1">
    <w:name w:val="引用 字符"/>
    <w:link w:val="1136"/>
    <w:uiPriority w:val="29"/>
    <w:qFormat/>
    <w:rPr>
      <w:i/>
    </w:rPr>
  </w:style>
  <w:style w:type="paragraph" w:styleId="1138">
    <w:name w:val="Intense Quote"/>
    <w:basedOn w:val="1016"/>
    <w:next w:val="1016"/>
    <w:link w:val="11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9" w:customStyle="1">
    <w:name w:val="明显引用 字符"/>
    <w:link w:val="1138"/>
    <w:uiPriority w:val="30"/>
    <w:qFormat/>
    <w:rPr>
      <w:i/>
    </w:rPr>
  </w:style>
  <w:style w:type="character" w:styleId="1140" w:customStyle="1">
    <w:name w:val="Header Char"/>
    <w:basedOn w:val="1026"/>
    <w:uiPriority w:val="99"/>
    <w:qFormat/>
  </w:style>
  <w:style w:type="character" w:styleId="1141" w:customStyle="1">
    <w:name w:val="Footer Char"/>
    <w:basedOn w:val="1026"/>
    <w:uiPriority w:val="99"/>
    <w:qFormat/>
  </w:style>
  <w:style w:type="character" w:styleId="1142" w:customStyle="1">
    <w:name w:val="Caption Char"/>
    <w:uiPriority w:val="99"/>
    <w:qFormat/>
  </w:style>
  <w:style w:type="table" w:styleId="1143" w:customStyle="1">
    <w:name w:val="Table Grid Light"/>
    <w:basedOn w:val="10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44" w:customStyle="1">
    <w:name w:val="Grid Table 1 Light - Accent 1"/>
    <w:basedOn w:val="102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45" w:customStyle="1">
    <w:name w:val="Grid Table 1 Light - Accent 2"/>
    <w:basedOn w:val="102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46" w:customStyle="1">
    <w:name w:val="Grid Table 1 Light - Accent 3"/>
    <w:basedOn w:val="102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47" w:customStyle="1">
    <w:name w:val="Grid Table 1 Light - Accent 4"/>
    <w:basedOn w:val="102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48" w:customStyle="1">
    <w:name w:val="Grid Table 1 Light - Accent 5"/>
    <w:basedOn w:val="102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49" w:customStyle="1">
    <w:name w:val="Grid Table 1 Light - Accent 6"/>
    <w:basedOn w:val="102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50" w:customStyle="1">
    <w:name w:val="Grid Table 2 - Accent 1"/>
    <w:basedOn w:val="102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51" w:customStyle="1">
    <w:name w:val="Grid Table 2 - Accent 2"/>
    <w:basedOn w:val="102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52" w:customStyle="1">
    <w:name w:val="Grid Table 2 - Accent 3"/>
    <w:basedOn w:val="102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53" w:customStyle="1">
    <w:name w:val="Grid Table 2 - Accent 4"/>
    <w:basedOn w:val="102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54" w:customStyle="1">
    <w:name w:val="Grid Table 2 - Accent 5"/>
    <w:basedOn w:val="102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55" w:customStyle="1">
    <w:name w:val="Grid Table 2 - Accent 6"/>
    <w:basedOn w:val="102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56" w:customStyle="1">
    <w:name w:val="Grid Table 3 - Accent 1"/>
    <w:basedOn w:val="102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7" w:customStyle="1">
    <w:name w:val="Grid Table 3 - Accent 2"/>
    <w:basedOn w:val="102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8" w:customStyle="1">
    <w:name w:val="Grid Table 3 - Accent 3"/>
    <w:basedOn w:val="102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9" w:customStyle="1">
    <w:name w:val="Grid Table 3 - Accent 4"/>
    <w:basedOn w:val="102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0" w:customStyle="1">
    <w:name w:val="Grid Table 3 - Accent 5"/>
    <w:basedOn w:val="102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1" w:customStyle="1">
    <w:name w:val="Grid Table 3 - Accent 6"/>
    <w:basedOn w:val="102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2" w:customStyle="1">
    <w:name w:val="Grid Table 4 - Accent 1"/>
    <w:basedOn w:val="102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63" w:customStyle="1">
    <w:name w:val="Grid Table 4 - Accent 2"/>
    <w:basedOn w:val="102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64" w:customStyle="1">
    <w:name w:val="Grid Table 4 - Accent 3"/>
    <w:basedOn w:val="102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65" w:customStyle="1">
    <w:name w:val="Grid Table 4 - Accent 4"/>
    <w:basedOn w:val="102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66" w:customStyle="1">
    <w:name w:val="Grid Table 4 - Accent 5"/>
    <w:basedOn w:val="102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67" w:customStyle="1">
    <w:name w:val="Grid Table 4 - Accent 6"/>
    <w:basedOn w:val="102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68" w:customStyle="1">
    <w:name w:val="Grid Table 5 Dark- Accent 1"/>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69" w:customStyle="1">
    <w:name w:val="Grid Table 5 Dark - Accent 2"/>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70" w:customStyle="1">
    <w:name w:val="Grid Table 5 Dark - Accent 3"/>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71" w:customStyle="1">
    <w:name w:val="Grid Table 5 Dark- Accent 4"/>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72" w:customStyle="1">
    <w:name w:val="Grid Table 5 Dark - Accent 5"/>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73" w:customStyle="1">
    <w:name w:val="Grid Table 5 Dark - Accent 6"/>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74" w:customStyle="1">
    <w:name w:val="Grid Table 6 Colorful - Accent 1"/>
    <w:basedOn w:val="102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75" w:customStyle="1">
    <w:name w:val="Grid Table 6 Colorful - Accent 2"/>
    <w:basedOn w:val="102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76" w:customStyle="1">
    <w:name w:val="Grid Table 6 Colorful - Accent 3"/>
    <w:basedOn w:val="102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77" w:customStyle="1">
    <w:name w:val="Grid Table 6 Colorful - Accent 4"/>
    <w:basedOn w:val="102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78" w:customStyle="1">
    <w:name w:val="Grid Table 6 Colorful - Accent 5"/>
    <w:basedOn w:val="102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79" w:customStyle="1">
    <w:name w:val="Grid Table 6 Colorful - Accent 6"/>
    <w:basedOn w:val="102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80" w:customStyle="1">
    <w:name w:val="Grid Table 7 Colorful - Accent 1"/>
    <w:basedOn w:val="102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81" w:customStyle="1">
    <w:name w:val="Grid Table 7 Colorful - Accent 2"/>
    <w:basedOn w:val="102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82" w:customStyle="1">
    <w:name w:val="Grid Table 7 Colorful - Accent 3"/>
    <w:basedOn w:val="102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83" w:customStyle="1">
    <w:name w:val="Grid Table 7 Colorful - Accent 4"/>
    <w:basedOn w:val="102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84" w:customStyle="1">
    <w:name w:val="Grid Table 7 Colorful - Accent 5"/>
    <w:basedOn w:val="102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85" w:customStyle="1">
    <w:name w:val="Grid Table 7 Colorful - Accent 6"/>
    <w:basedOn w:val="102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86" w:customStyle="1">
    <w:name w:val="List Table 1 Light - Accent 1"/>
    <w:basedOn w:val="102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87" w:customStyle="1">
    <w:name w:val="List Table 1 Light - Accent 2"/>
    <w:basedOn w:val="102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88" w:customStyle="1">
    <w:name w:val="List Table 1 Light - Accent 3"/>
    <w:basedOn w:val="102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89" w:customStyle="1">
    <w:name w:val="List Table 1 Light - Accent 4"/>
    <w:basedOn w:val="102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90" w:customStyle="1">
    <w:name w:val="List Table 1 Light - Accent 5"/>
    <w:basedOn w:val="102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91" w:customStyle="1">
    <w:name w:val="List Table 1 Light - Accent 6"/>
    <w:basedOn w:val="102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92" w:customStyle="1">
    <w:name w:val="List Table 2 - Accent 1"/>
    <w:basedOn w:val="102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93" w:customStyle="1">
    <w:name w:val="List Table 2 - Accent 2"/>
    <w:basedOn w:val="102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94" w:customStyle="1">
    <w:name w:val="List Table 2 - Accent 3"/>
    <w:basedOn w:val="102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95" w:customStyle="1">
    <w:name w:val="List Table 2 - Accent 4"/>
    <w:basedOn w:val="102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96" w:customStyle="1">
    <w:name w:val="List Table 2 - Accent 5"/>
    <w:basedOn w:val="102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97" w:customStyle="1">
    <w:name w:val="List Table 2 - Accent 6"/>
    <w:basedOn w:val="102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98" w:customStyle="1">
    <w:name w:val="List Table 3 - Accent 1"/>
    <w:basedOn w:val="102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99" w:customStyle="1">
    <w:name w:val="List Table 3 - Accent 2"/>
    <w:basedOn w:val="102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00" w:customStyle="1">
    <w:name w:val="List Table 3 - Accent 3"/>
    <w:basedOn w:val="102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01" w:customStyle="1">
    <w:name w:val="List Table 3 - Accent 4"/>
    <w:basedOn w:val="102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02" w:customStyle="1">
    <w:name w:val="List Table 3 - Accent 5"/>
    <w:basedOn w:val="102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03" w:customStyle="1">
    <w:name w:val="List Table 3 - Accent 6"/>
    <w:basedOn w:val="102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04" w:customStyle="1">
    <w:name w:val="List Table 4 - Accent 1"/>
    <w:basedOn w:val="102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05" w:customStyle="1">
    <w:name w:val="List Table 4 - Accent 2"/>
    <w:basedOn w:val="102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06" w:customStyle="1">
    <w:name w:val="List Table 4 - Accent 3"/>
    <w:basedOn w:val="102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07" w:customStyle="1">
    <w:name w:val="List Table 4 - Accent 4"/>
    <w:basedOn w:val="102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08" w:customStyle="1">
    <w:name w:val="List Table 4 - Accent 5"/>
    <w:basedOn w:val="102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09" w:customStyle="1">
    <w:name w:val="List Table 4 - Accent 6"/>
    <w:basedOn w:val="102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10" w:customStyle="1">
    <w:name w:val="List Table 5 Dark - Accent 1"/>
    <w:basedOn w:val="102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1" w:customStyle="1">
    <w:name w:val="List Table 5 Dark - Accent 2"/>
    <w:basedOn w:val="102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2" w:customStyle="1">
    <w:name w:val="List Table 5 Dark - Accent 3"/>
    <w:basedOn w:val="102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3" w:customStyle="1">
    <w:name w:val="List Table 5 Dark - Accent 4"/>
    <w:basedOn w:val="102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4" w:customStyle="1">
    <w:name w:val="List Table 5 Dark - Accent 5"/>
    <w:basedOn w:val="102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5" w:customStyle="1">
    <w:name w:val="List Table 5 Dark - Accent 6"/>
    <w:basedOn w:val="102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6" w:customStyle="1">
    <w:name w:val="List Table 6 Colorful - Accent 1"/>
    <w:basedOn w:val="102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17" w:customStyle="1">
    <w:name w:val="List Table 6 Colorful - Accent 2"/>
    <w:basedOn w:val="102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18" w:customStyle="1">
    <w:name w:val="List Table 6 Colorful - Accent 3"/>
    <w:basedOn w:val="102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19" w:customStyle="1">
    <w:name w:val="List Table 6 Colorful - Accent 4"/>
    <w:basedOn w:val="102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20" w:customStyle="1">
    <w:name w:val="List Table 6 Colorful - Accent 5"/>
    <w:basedOn w:val="102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21" w:customStyle="1">
    <w:name w:val="List Table 6 Colorful - Accent 6"/>
    <w:basedOn w:val="102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22" w:customStyle="1">
    <w:name w:val="List Table 7 Colorful - Accent 1"/>
    <w:basedOn w:val="102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23" w:customStyle="1">
    <w:name w:val="List Table 7 Colorful - Accent 2"/>
    <w:basedOn w:val="102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24" w:customStyle="1">
    <w:name w:val="List Table 7 Colorful - Accent 3"/>
    <w:basedOn w:val="102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25" w:customStyle="1">
    <w:name w:val="List Table 7 Colorful - Accent 4"/>
    <w:basedOn w:val="102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26" w:customStyle="1">
    <w:name w:val="List Table 7 Colorful - Accent 5"/>
    <w:basedOn w:val="102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27" w:customStyle="1">
    <w:name w:val="List Table 7 Colorful - Accent 6"/>
    <w:basedOn w:val="102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28" w:customStyle="1">
    <w:name w:val="Lined - Accent"/>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9" w:customStyle="1">
    <w:name w:val="Lined - Accent 1"/>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30" w:customStyle="1">
    <w:name w:val="Lined - Accent 2"/>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31" w:customStyle="1">
    <w:name w:val="Lined - Accent 3"/>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32" w:customStyle="1">
    <w:name w:val="Lined - Accent 4"/>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33" w:customStyle="1">
    <w:name w:val="Lined - Accent 5"/>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34" w:customStyle="1">
    <w:name w:val="Lined - Accent 6"/>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35" w:customStyle="1">
    <w:name w:val="Bordered &amp; Lined - Accent"/>
    <w:basedOn w:val="10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6" w:customStyle="1">
    <w:name w:val="Bordered &amp; Lined - Accent 1"/>
    <w:basedOn w:val="102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37" w:customStyle="1">
    <w:name w:val="Bordered &amp; Lined - Accent 2"/>
    <w:basedOn w:val="102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38" w:customStyle="1">
    <w:name w:val="Bordered &amp; Lined - Accent 3"/>
    <w:basedOn w:val="102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39" w:customStyle="1">
    <w:name w:val="Bordered &amp; Lined - Accent 4"/>
    <w:basedOn w:val="102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40" w:customStyle="1">
    <w:name w:val="Bordered &amp; Lined - Accent 5"/>
    <w:basedOn w:val="102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41" w:customStyle="1">
    <w:name w:val="Bordered &amp; Lined - Accent 6"/>
    <w:basedOn w:val="102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42" w:customStyle="1">
    <w:name w:val="Bordered"/>
    <w:basedOn w:val="10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43" w:customStyle="1">
    <w:name w:val="Bordered - Accent 1"/>
    <w:basedOn w:val="102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44" w:customStyle="1">
    <w:name w:val="Bordered - Accent 2"/>
    <w:basedOn w:val="102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45" w:customStyle="1">
    <w:name w:val="Bordered - Accent 3"/>
    <w:basedOn w:val="102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46" w:customStyle="1">
    <w:name w:val="Bordered - Accent 4"/>
    <w:basedOn w:val="102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47" w:customStyle="1">
    <w:name w:val="Bordered - Accent 5"/>
    <w:basedOn w:val="102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48" w:customStyle="1">
    <w:name w:val="Bordered - Accent 6"/>
    <w:basedOn w:val="102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49" w:customStyle="1">
    <w:name w:val="脚注文本 字符"/>
    <w:link w:val="1050"/>
    <w:uiPriority w:val="99"/>
    <w:qFormat/>
    <w:rPr>
      <w:sz w:val="18"/>
    </w:rPr>
  </w:style>
  <w:style w:type="character" w:styleId="1250" w:customStyle="1">
    <w:name w:val="尾注文本 字符"/>
    <w:link w:val="1044"/>
    <w:uiPriority w:val="99"/>
    <w:qFormat/>
    <w:rPr>
      <w:sz w:val="20"/>
    </w:rPr>
  </w:style>
  <w:style w:type="paragraph" w:styleId="1251" w:customStyle="1">
    <w:name w:val="TOC 标题11"/>
    <w:uiPriority w:val="39"/>
    <w:unhideWhenUsed/>
    <w:qFormat/>
    <w:rPr>
      <w:rFonts w:hint="default" w:ascii="Times New Roman" w:hAnsi="Times New Roman" w:eastAsia="宋体" w:cs="Times New Roman"/>
      <w:lang w:val="en-US" w:eastAsia="zh-CN" w:bidi="ar-SA"/>
    </w:rPr>
  </w:style>
  <w:style w:type="paragraph" w:styleId="1252" w:customStyle="1">
    <w:name w:val="UserStyle_0"/>
    <w:next w:val="1253"/>
    <w:link w:val="1262"/>
    <w:uiPriority w:val="0"/>
    <w:qFormat/>
    <w:pPr>
      <w:jc w:val="both"/>
    </w:pPr>
    <w:rPr>
      <w:rFonts w:hint="default" w:ascii="Times New Roman" w:hAnsi="Times New Roman" w:eastAsia="宋体" w:cstheme="minorBidi"/>
      <w:sz w:val="21"/>
      <w:szCs w:val="24"/>
      <w:lang w:val="en-US" w:eastAsia="zh-CN" w:bidi="ar-SA"/>
    </w:rPr>
  </w:style>
  <w:style w:type="paragraph" w:styleId="1253" w:customStyle="1">
    <w:name w:val="UserStyle_1"/>
    <w:basedOn w:val="1252"/>
    <w:next w:val="1254"/>
    <w:uiPriority w:val="0"/>
    <w:qFormat/>
    <w:pPr>
      <w:spacing w:after="120"/>
    </w:pPr>
    <w:rPr>
      <w:lang w:eastAsia="en-US"/>
    </w:rPr>
  </w:style>
  <w:style w:type="paragraph" w:styleId="1254" w:customStyle="1">
    <w:name w:val="UserStyle_3"/>
    <w:basedOn w:val="1255"/>
    <w:next w:val="1016"/>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255" w:customStyle="1">
    <w:name w:val="UserStyle_4"/>
    <w:next w:val="1016"/>
    <w:uiPriority w:val="0"/>
    <w:qFormat/>
    <w:pPr>
      <w:ind w:left="810" w:hanging="810"/>
      <w:jc w:val="both"/>
      <w:spacing w:before="50" w:after="50"/>
      <w:tabs>
        <w:tab w:val="left" w:pos="810" w:leader="none"/>
        <w:tab w:val="left" w:pos="1265" w:leader="none"/>
      </w:tabs>
    </w:pPr>
    <w:rPr>
      <w:rFonts w:hint="default" w:ascii="黑体" w:hAnsi="Times New Roman" w:eastAsia="黑体" w:cstheme="minorBidi"/>
      <w:sz w:val="21"/>
      <w:szCs w:val="22"/>
      <w:lang w:val="en-US" w:eastAsia="zh-CN" w:bidi="ar-SA"/>
    </w:rPr>
  </w:style>
  <w:style w:type="paragraph" w:styleId="1256" w:customStyle="1">
    <w:name w:val="UserStyle_5"/>
    <w:basedOn w:val="1016"/>
    <w:next w:val="1016"/>
    <w:uiPriority w:val="0"/>
    <w:qFormat/>
    <w:pPr>
      <w:ind w:firstLine="200"/>
    </w:pPr>
    <w:rPr>
      <w:rFonts w:ascii="宋体"/>
      <w:szCs w:val="20"/>
    </w:rPr>
  </w:style>
  <w:style w:type="paragraph" w:styleId="1257" w:customStyle="1">
    <w:name w:val="标题 11"/>
    <w:basedOn w:val="1016"/>
    <w:next w:val="1016"/>
    <w:uiPriority w:val="0"/>
    <w:qFormat/>
    <w:pPr>
      <w:jc w:val="center"/>
      <w:keepLines/>
      <w:keepNext/>
      <w:spacing w:before="340" w:after="330" w:line="578" w:lineRule="auto"/>
    </w:pPr>
    <w:rPr>
      <w:rFonts w:cs="Times New Roman"/>
      <w:b/>
      <w:bCs/>
      <w:sz w:val="44"/>
      <w:szCs w:val="44"/>
    </w:rPr>
  </w:style>
  <w:style w:type="paragraph" w:styleId="1258" w:customStyle="1">
    <w:name w:val="标题 21"/>
    <w:basedOn w:val="1016"/>
    <w:next w:val="1016"/>
    <w:link w:val="1263"/>
    <w:uiPriority w:val="0"/>
    <w:qFormat/>
    <w:pPr>
      <w:numPr>
        <w:ilvl w:val="0"/>
        <w:numId w:val="1"/>
      </w:numPr>
      <w:keepLines/>
      <w:keepNext/>
      <w:spacing w:before="260" w:after="260" w:line="416" w:lineRule="auto"/>
    </w:pPr>
    <w:rPr>
      <w:rFonts w:ascii="Cambria" w:hAnsi="Cambria" w:cs="Times New Roman"/>
      <w:b/>
      <w:bCs/>
      <w:sz w:val="28"/>
      <w:szCs w:val="32"/>
    </w:rPr>
  </w:style>
  <w:style w:type="paragraph" w:styleId="1259" w:customStyle="1">
    <w:name w:val="标题 31"/>
    <w:basedOn w:val="1016"/>
    <w:next w:val="1016"/>
    <w:uiPriority w:val="0"/>
    <w:qFormat/>
    <w:pPr>
      <w:keepLines/>
      <w:keepNext/>
      <w:spacing w:before="260" w:after="260" w:line="416" w:lineRule="auto"/>
    </w:pPr>
    <w:rPr>
      <w:rFonts w:cs="Times New Roman"/>
      <w:b/>
      <w:bCs/>
      <w:sz w:val="32"/>
      <w:szCs w:val="32"/>
    </w:rPr>
  </w:style>
  <w:style w:type="character" w:styleId="1260" w:customStyle="1">
    <w:name w:val="NormalCharacter"/>
    <w:uiPriority w:val="0"/>
    <w:semiHidden/>
    <w:qFormat/>
  </w:style>
  <w:style w:type="table" w:styleId="1261" w:customStyle="1">
    <w:name w:val="TableNormal"/>
    <w:uiPriority w:val="0"/>
    <w:semiHidden/>
    <w:qFormat/>
    <w:tblPr>
      <w:tblCellMar>
        <w:left w:w="0" w:type="dxa"/>
        <w:top w:w="0" w:type="dxa"/>
        <w:right w:w="0" w:type="dxa"/>
        <w:bottom w:w="0" w:type="dxa"/>
      </w:tblCellMar>
    </w:tblPr>
  </w:style>
  <w:style w:type="character" w:styleId="1262" w:customStyle="1">
    <w:name w:val="UserStyle_2"/>
    <w:link w:val="1252"/>
    <w:uiPriority w:val="0"/>
    <w:qFormat/>
    <w:rPr>
      <w:rFonts w:ascii="Times New Roman" w:hAnsi="Times New Roman" w:eastAsia="宋体"/>
      <w:sz w:val="21"/>
      <w:szCs w:val="24"/>
      <w:lang w:val="en-US" w:eastAsia="zh-CN" w:bidi="ar-SA"/>
    </w:rPr>
  </w:style>
  <w:style w:type="character" w:styleId="1263" w:customStyle="1">
    <w:name w:val="UserStyle_6"/>
    <w:link w:val="1258"/>
    <w:uiPriority w:val="0"/>
    <w:qFormat/>
    <w:rPr>
      <w:rFonts w:ascii="Cambria" w:hAnsi="Cambria" w:cs="Times New Roman"/>
      <w:b/>
      <w:bCs/>
      <w:sz w:val="28"/>
      <w:szCs w:val="32"/>
    </w:rPr>
  </w:style>
  <w:style w:type="paragraph" w:styleId="1264" w:customStyle="1">
    <w:name w:val="AnnotationText"/>
    <w:basedOn w:val="1016"/>
    <w:link w:val="1265"/>
    <w:uiPriority w:val="0"/>
    <w:qFormat/>
    <w:pPr>
      <w:jc w:val="left"/>
    </w:pPr>
  </w:style>
  <w:style w:type="character" w:styleId="1265" w:customStyle="1">
    <w:name w:val="UserStyle_7"/>
    <w:link w:val="1264"/>
    <w:uiPriority w:val="0"/>
    <w:qFormat/>
    <w:rPr>
      <w:sz w:val="21"/>
      <w:szCs w:val="24"/>
    </w:rPr>
  </w:style>
  <w:style w:type="paragraph" w:styleId="1266" w:customStyle="1">
    <w:name w:val="BodyTextIndent"/>
    <w:basedOn w:val="1016"/>
    <w:next w:val="1267"/>
    <w:link w:val="1268"/>
    <w:uiPriority w:val="0"/>
    <w:qFormat/>
    <w:pPr>
      <w:ind w:left="420"/>
      <w:spacing w:after="120"/>
    </w:pPr>
  </w:style>
  <w:style w:type="paragraph" w:styleId="1267" w:customStyle="1">
    <w:name w:val="EnvelopeReturn"/>
    <w:basedOn w:val="1016"/>
    <w:uiPriority w:val="0"/>
    <w:qFormat/>
    <w:rPr>
      <w:rFonts w:ascii="Arial" w:hAnsi="Arial"/>
    </w:rPr>
  </w:style>
  <w:style w:type="character" w:styleId="1268" w:customStyle="1">
    <w:name w:val="UserStyle_8"/>
    <w:link w:val="1266"/>
    <w:uiPriority w:val="0"/>
    <w:qFormat/>
    <w:rPr>
      <w:sz w:val="21"/>
      <w:szCs w:val="24"/>
    </w:rPr>
  </w:style>
  <w:style w:type="paragraph" w:styleId="1269" w:customStyle="1">
    <w:name w:val="BlockQuote"/>
    <w:basedOn w:val="1016"/>
    <w:uiPriority w:val="0"/>
    <w:qFormat/>
    <w:pPr>
      <w:ind w:left="567" w:right="454" w:firstLine="498"/>
      <w:jc w:val="left"/>
    </w:pPr>
    <w:rPr>
      <w:rFonts w:ascii="仿宋_GB2312" w:eastAsia="仿宋_GB2312"/>
      <w:sz w:val="30"/>
      <w:szCs w:val="20"/>
    </w:rPr>
  </w:style>
  <w:style w:type="paragraph" w:styleId="1270" w:customStyle="1">
    <w:name w:val="PlainText"/>
    <w:basedOn w:val="1016"/>
    <w:link w:val="1271"/>
    <w:uiPriority w:val="0"/>
    <w:qFormat/>
    <w:rPr>
      <w:rFonts w:ascii="宋体" w:hAnsi="Courier New"/>
      <w:szCs w:val="21"/>
    </w:rPr>
  </w:style>
  <w:style w:type="character" w:styleId="1271" w:customStyle="1">
    <w:name w:val="UserStyle_9"/>
    <w:link w:val="1270"/>
    <w:uiPriority w:val="0"/>
    <w:qFormat/>
    <w:rPr>
      <w:rFonts w:ascii="宋体" w:hAnsi="Courier New" w:eastAsia="宋体"/>
      <w:sz w:val="21"/>
      <w:szCs w:val="21"/>
      <w:lang w:bidi="ar-SA"/>
    </w:rPr>
  </w:style>
  <w:style w:type="paragraph" w:styleId="1272" w:customStyle="1">
    <w:name w:val="Acetate"/>
    <w:basedOn w:val="1016"/>
    <w:link w:val="1273"/>
    <w:uiPriority w:val="0"/>
    <w:qFormat/>
    <w:rPr>
      <w:sz w:val="18"/>
      <w:szCs w:val="18"/>
    </w:rPr>
  </w:style>
  <w:style w:type="character" w:styleId="1273" w:customStyle="1">
    <w:name w:val="UserStyle_10"/>
    <w:link w:val="1272"/>
    <w:uiPriority w:val="0"/>
    <w:qFormat/>
    <w:rPr>
      <w:sz w:val="18"/>
      <w:szCs w:val="18"/>
    </w:rPr>
  </w:style>
  <w:style w:type="paragraph" w:styleId="1274" w:customStyle="1">
    <w:name w:val="HtmlNormal"/>
    <w:basedOn w:val="1016"/>
    <w:link w:val="1275"/>
    <w:uiPriority w:val="0"/>
    <w:qFormat/>
    <w:pPr>
      <w:jc w:val="left"/>
      <w:spacing w:before="100" w:beforeAutospacing="1" w:after="100" w:afterAutospacing="1"/>
    </w:pPr>
    <w:rPr>
      <w:rFonts w:ascii="宋体" w:hAnsi="宋体"/>
      <w:sz w:val="24"/>
    </w:rPr>
  </w:style>
  <w:style w:type="character" w:styleId="1275" w:customStyle="1">
    <w:name w:val="UserStyle_11"/>
    <w:link w:val="1274"/>
    <w:uiPriority w:val="0"/>
    <w:qFormat/>
    <w:rPr>
      <w:rFonts w:ascii="宋体" w:hAnsi="宋体"/>
      <w:sz w:val="24"/>
      <w:szCs w:val="24"/>
    </w:rPr>
  </w:style>
  <w:style w:type="paragraph" w:styleId="1276" w:customStyle="1">
    <w:name w:val="AnnotationSubject"/>
    <w:basedOn w:val="1264"/>
    <w:next w:val="1264"/>
    <w:link w:val="1277"/>
    <w:uiPriority w:val="0"/>
    <w:qFormat/>
    <w:rPr>
      <w:rFonts w:cs="Times New Roman"/>
      <w:b/>
      <w:bCs/>
    </w:rPr>
  </w:style>
  <w:style w:type="character" w:styleId="1277" w:customStyle="1">
    <w:name w:val="UserStyle_12"/>
    <w:link w:val="1276"/>
    <w:uiPriority w:val="0"/>
    <w:qFormat/>
    <w:rPr>
      <w:rFonts w:cs="Times New Roman"/>
      <w:b/>
      <w:bCs/>
      <w:sz w:val="21"/>
      <w:szCs w:val="24"/>
    </w:rPr>
  </w:style>
  <w:style w:type="paragraph" w:styleId="1278" w:customStyle="1">
    <w:name w:val="BodyText1I2"/>
    <w:basedOn w:val="1266"/>
    <w:link w:val="1279"/>
    <w:uiPriority w:val="0"/>
    <w:qFormat/>
    <w:pPr>
      <w:ind w:firstLine="420"/>
    </w:pPr>
  </w:style>
  <w:style w:type="character" w:styleId="1279" w:customStyle="1">
    <w:name w:val="UserStyle_13"/>
    <w:link w:val="1278"/>
    <w:uiPriority w:val="0"/>
    <w:qFormat/>
  </w:style>
  <w:style w:type="table" w:styleId="1280" w:customStyle="1">
    <w:name w:val="网格型1"/>
    <w:basedOn w:val="1261"/>
    <w:uiPriority w:val="0"/>
    <w:qFormat/>
    <w:tblPr/>
  </w:style>
  <w:style w:type="character" w:styleId="1281" w:customStyle="1">
    <w:name w:val="PageNumber"/>
    <w:uiPriority w:val="0"/>
    <w:qFormat/>
  </w:style>
  <w:style w:type="character" w:styleId="1282" w:customStyle="1">
    <w:name w:val="AnnotationReference"/>
    <w:uiPriority w:val="0"/>
    <w:qFormat/>
    <w:rPr>
      <w:sz w:val="21"/>
      <w:szCs w:val="21"/>
    </w:rPr>
  </w:style>
  <w:style w:type="paragraph" w:styleId="1283" w:customStyle="1">
    <w:name w:val="UserStyle_14"/>
    <w:uiPriority w:val="0"/>
    <w:qFormat/>
    <w:pPr>
      <w:jc w:val="both"/>
    </w:pPr>
    <w:rPr>
      <w:rFonts w:hint="default" w:ascii="宋体" w:hAnsi="宋体" w:eastAsia="宋体" w:cstheme="minorBidi"/>
      <w:sz w:val="21"/>
      <w:szCs w:val="22"/>
      <w:lang w:val="en-US" w:eastAsia="zh-CN" w:bidi="ar-SA"/>
    </w:rPr>
  </w:style>
  <w:style w:type="paragraph" w:styleId="1284" w:customStyle="1">
    <w:name w:val="UserStyle_15"/>
    <w:basedOn w:val="1257"/>
    <w:next w:val="1016"/>
    <w:uiPriority w:val="0"/>
    <w:qFormat/>
    <w:pPr>
      <w:jc w:val="both"/>
      <w:spacing w:line="576" w:lineRule="auto"/>
    </w:pPr>
  </w:style>
  <w:style w:type="paragraph" w:styleId="1285" w:customStyle="1">
    <w:name w:val="UserStyle_16"/>
    <w:basedOn w:val="1016"/>
    <w:uiPriority w:val="0"/>
    <w:qFormat/>
    <w:rPr>
      <w:rFonts w:ascii="Tahoma" w:hAnsi="Tahoma"/>
      <w:sz w:val="24"/>
      <w:szCs w:val="20"/>
    </w:rPr>
  </w:style>
  <w:style w:type="paragraph" w:styleId="1286" w:customStyle="1">
    <w:name w:val="UserStyle_17"/>
    <w:basedOn w:val="1016"/>
    <w:uiPriority w:val="0"/>
    <w:qFormat/>
    <w:pPr>
      <w:tabs>
        <w:tab w:val="left" w:pos="360" w:leader="none"/>
      </w:tabs>
    </w:pPr>
    <w:rPr>
      <w:sz w:val="24"/>
    </w:rPr>
  </w:style>
  <w:style w:type="paragraph" w:styleId="1287" w:customStyle="1">
    <w:name w:val="UserStyle_18"/>
    <w:basedOn w:val="1016"/>
    <w:uiPriority w:val="0"/>
    <w:qFormat/>
    <w:pPr>
      <w:jc w:val="center"/>
    </w:pPr>
  </w:style>
  <w:style w:type="paragraph" w:styleId="1288" w:customStyle="1">
    <w:name w:val="UserStyle_19"/>
    <w:uiPriority w:val="0"/>
    <w:qFormat/>
    <w:rPr>
      <w:rFonts w:hint="default" w:ascii="宋体" w:hAnsi="宋体" w:eastAsia="宋体" w:cstheme="minorBidi"/>
      <w:color w:val="000000"/>
      <w:sz w:val="24"/>
      <w:szCs w:val="22"/>
      <w:lang w:val="en-US" w:eastAsia="zh-CN" w:bidi="ar-SA"/>
    </w:rPr>
  </w:style>
  <w:style w:type="paragraph" w:styleId="1289" w:customStyle="1">
    <w:name w:val="UserStyle_20"/>
    <w:basedOn w:val="1016"/>
    <w:uiPriority w:val="0"/>
    <w:qFormat/>
    <w:pPr>
      <w:ind w:left="764" w:right="567"/>
      <w:jc w:val="left"/>
      <w:spacing w:before="100" w:after="100"/>
    </w:pPr>
    <w:rPr>
      <w:sz w:val="24"/>
    </w:rPr>
  </w:style>
  <w:style w:type="paragraph" w:styleId="1290" w:customStyle="1">
    <w:name w:val="UserStyle_21"/>
    <w:uiPriority w:val="0"/>
    <w:qFormat/>
    <w:pPr>
      <w:jc w:val="both"/>
    </w:pPr>
    <w:rPr>
      <w:rFonts w:hint="default" w:ascii="Times New Roman" w:hAnsi="Times New Roman" w:eastAsia="宋体" w:cstheme="minorBidi"/>
      <w:sz w:val="21"/>
      <w:szCs w:val="22"/>
      <w:lang w:val="en-US" w:eastAsia="zh-CN" w:bidi="ar-SA"/>
    </w:rPr>
  </w:style>
  <w:style w:type="paragraph" w:styleId="1291" w:customStyle="1">
    <w:name w:val="UserStyle_22"/>
    <w:basedOn w:val="1016"/>
    <w:uiPriority w:val="0"/>
    <w:qFormat/>
    <w:rPr>
      <w:szCs w:val="21"/>
    </w:rPr>
  </w:style>
  <w:style w:type="paragraph" w:styleId="1292" w:customStyle="1">
    <w:name w:val="UserStyle_23"/>
    <w:basedOn w:val="1016"/>
    <w:uiPriority w:val="0"/>
    <w:qFormat/>
    <w:pPr>
      <w:ind w:firstLine="420"/>
    </w:pPr>
    <w:rPr>
      <w:rFonts w:ascii="Calibri" w:hAnsi="Calibri"/>
      <w:szCs w:val="22"/>
    </w:rPr>
  </w:style>
  <w:style w:type="paragraph" w:styleId="1293" w:customStyle="1">
    <w:name w:val="179"/>
    <w:basedOn w:val="1016"/>
    <w:uiPriority w:val="0"/>
    <w:qFormat/>
    <w:pPr>
      <w:ind w:firstLine="420"/>
    </w:pPr>
    <w:rPr>
      <w:rFonts w:ascii="Calibri" w:hAnsi="Calibri"/>
    </w:rPr>
  </w:style>
  <w:style w:type="paragraph" w:styleId="1294" w:customStyle="1">
    <w:name w:val="UserStyle_24"/>
    <w:basedOn w:val="1016"/>
    <w:uiPriority w:val="0"/>
    <w:qFormat/>
    <w:pPr>
      <w:ind w:firstLine="200"/>
      <w:spacing w:line="360" w:lineRule="auto"/>
    </w:pPr>
    <w:rPr>
      <w:sz w:val="24"/>
    </w:rPr>
  </w:style>
  <w:style w:type="paragraph" w:styleId="1295" w:customStyle="1">
    <w:name w:val="_HT_正文"/>
    <w:basedOn w:val="1016"/>
    <w:uiPriority w:val="0"/>
    <w:qFormat/>
    <w:pPr>
      <w:ind w:firstLine="200"/>
      <w:spacing w:line="360" w:lineRule="auto"/>
    </w:pPr>
    <w:rPr>
      <w:sz w:val="24"/>
    </w:rPr>
  </w:style>
  <w:style w:type="character" w:styleId="1296" w:customStyle="1">
    <w:name w:val="标题 3 字符"/>
    <w:link w:val="1019"/>
    <w:uiPriority w:val="99"/>
    <w:qFormat/>
    <w:rPr>
      <w:rFonts w:ascii="Arial" w:hAnsi="Arial" w:eastAsia="Arial" w:cs="Arial"/>
      <w:sz w:val="30"/>
      <w:szCs w:val="30"/>
    </w:rPr>
  </w:style>
  <w:style w:type="paragraph" w:styleId="1297" w:customStyle="1">
    <w:name w:val="正文文本缩进1"/>
    <w:basedOn w:val="1016"/>
    <w:next w:val="1298"/>
    <w:uiPriority w:val="0"/>
    <w:qFormat/>
    <w:pPr>
      <w:ind w:left="420"/>
      <w:spacing w:after="120"/>
    </w:pPr>
  </w:style>
  <w:style w:type="paragraph" w:styleId="1298" w:customStyle="1">
    <w:name w:val="寄信人地址1"/>
    <w:basedOn w:val="1016"/>
    <w:uiPriority w:val="0"/>
    <w:qFormat/>
    <w:rPr>
      <w:rFonts w:ascii="Arial" w:hAnsi="Arial"/>
    </w:rPr>
  </w:style>
  <w:style w:type="character" w:styleId="1299" w:customStyle="1">
    <w:name w:val="wyg1"/>
    <w:uiPriority w:val="6"/>
    <w:qFormat/>
    <w:rPr>
      <w:rFonts w:hint="default" w:ascii="Times New Roman" w:hAnsi="Times New Roman" w:eastAsia="宋体" w:cstheme="minorBidi"/>
      <w:sz w:val="21"/>
      <w:szCs w:val="24"/>
      <w:lang w:val="en-US" w:eastAsia="zh-CN" w:bidi="ar-SA"/>
    </w:rPr>
  </w:style>
  <w:style w:type="paragraph" w:styleId="1300" w:customStyle="1">
    <w:name w:val="正文缩进11"/>
    <w:basedOn w:val="1016"/>
    <w:uiPriority w:val="0"/>
    <w:unhideWhenUsed/>
    <w:qFormat/>
    <w:pPr>
      <w:ind w:firstLine="420"/>
    </w:pPr>
  </w:style>
  <w:style w:type="paragraph" w:styleId="1301" w:customStyle="1">
    <w:name w:val="列表段落1"/>
    <w:basedOn w:val="1016"/>
    <w:uiPriority w:val="34"/>
    <w:qFormat/>
    <w:pPr>
      <w:contextualSpacing/>
      <w:ind w:left="720"/>
    </w:pPr>
  </w:style>
  <w:style w:type="paragraph" w:styleId="1302" w:customStyle="1">
    <w:name w:val="普通(网站)1"/>
    <w:basedOn w:val="1070"/>
    <w:uiPriority w:val="0"/>
    <w:qFormat/>
    <w:pPr>
      <w:jc w:val="left"/>
      <w:spacing w:before="100" w:beforeAutospacing="1" w:after="100" w:afterAutospacing="1"/>
      <w:widowControl/>
    </w:pPr>
    <w:rPr>
      <w:rFonts w:ascii="宋体" w:hAnsi="宋体"/>
      <w:sz w:val="24"/>
    </w:rPr>
  </w:style>
  <w:style w:type="paragraph" w:styleId="1303" w:customStyle="1">
    <w:name w:val="正文文本 21"/>
    <w:basedOn w:val="1070"/>
    <w:uiPriority w:val="0"/>
    <w:qFormat/>
    <w:pPr>
      <w:spacing w:after="120" w:line="480" w:lineRule="auto"/>
    </w:pPr>
  </w:style>
  <w:style w:type="paragraph" w:styleId="1304" w:customStyle="1">
    <w:name w:val="Body text|21"/>
    <w:basedOn w:val="1016"/>
    <w:uiPriority w:val="0"/>
    <w:qFormat/>
    <w:pPr>
      <w:spacing w:before="500" w:after="260" w:line="200" w:lineRule="exact"/>
      <w:shd w:val="clear" w:color="auto" w:fill="ffffff"/>
    </w:pPr>
    <w:rPr>
      <w:rFonts w:ascii="PMingLiU" w:hAnsi="PMingLiU" w:eastAsia="PMingLiU" w:cs="PMingLiU"/>
      <w:spacing w:val="10"/>
      <w:sz w:val="20"/>
      <w:szCs w:val="20"/>
    </w:rPr>
  </w:style>
  <w:style w:type="paragraph" w:styleId="1305" w:customStyle="1">
    <w:name w:val="页眉1"/>
    <w:basedOn w:val="1070"/>
    <w:uiPriority w:val="0"/>
    <w:qFormat/>
    <w:pPr>
      <w:jc w:val="center"/>
      <w:tabs>
        <w:tab w:val="center" w:pos="4153" w:leader="none"/>
        <w:tab w:val="right" w:pos="8306" w:leader="none"/>
      </w:tabs>
      <w:pBdr>
        <w:bottom w:val="single" w:color="000000" w:sz="6" w:space="1"/>
      </w:pBdr>
    </w:pPr>
    <w:rPr>
      <w:sz w:val="18"/>
      <w:szCs w:val="18"/>
    </w:rPr>
  </w:style>
  <w:style w:type="paragraph" w:styleId="1306" w:customStyle="1">
    <w:name w:val="页脚1"/>
    <w:basedOn w:val="1070"/>
    <w:uiPriority w:val="0"/>
    <w:qFormat/>
    <w:pPr>
      <w:jc w:val="left"/>
      <w:tabs>
        <w:tab w:val="center" w:pos="4153" w:leader="none"/>
        <w:tab w:val="right" w:pos="8306" w:leader="none"/>
      </w:tabs>
    </w:pPr>
    <w:rPr>
      <w:sz w:val="18"/>
      <w:szCs w:val="18"/>
    </w:rPr>
  </w:style>
  <w:style w:type="paragraph" w:styleId="1307" w:customStyle="1">
    <w:name w:val="Revision"/>
    <w:hidden/>
    <w:uiPriority w:val="99"/>
    <w:unhideWhenUsed/>
    <w:qFormat/>
    <w:rPr>
      <w:rFonts w:hint="default" w:ascii="Times New Roman" w:hAnsi="Times New Roman" w:eastAsia="宋体" w:cstheme="minorBidi"/>
      <w:sz w:val="21"/>
      <w:szCs w:val="24"/>
      <w:lang w:val="en-US" w:eastAsia="zh-CN" w:bidi="ar-SA"/>
    </w:rPr>
  </w:style>
  <w:style w:type="character" w:styleId="1308" w:customStyle="1">
    <w:name w:val="批注文字 字符"/>
    <w:basedOn w:val="1026"/>
    <w:link w:val="1032"/>
    <w:uiPriority w:val="99"/>
    <w:semiHidden/>
    <w:qFormat/>
    <w:rPr>
      <w:rFonts w:cstheme="minorBidi"/>
      <w:sz w:val="21"/>
      <w:szCs w:val="24"/>
    </w:rPr>
  </w:style>
  <w:style w:type="character" w:styleId="1309" w:customStyle="1">
    <w:name w:val="批注主题 字符"/>
    <w:basedOn w:val="1308"/>
    <w:link w:val="1058"/>
    <w:uiPriority w:val="99"/>
    <w:semiHidden/>
    <w:qFormat/>
    <w:rPr>
      <w:rFonts w:cstheme="minorBidi"/>
      <w:b/>
      <w:bCs/>
      <w:sz w:val="21"/>
      <w:szCs w:val="24"/>
    </w:rPr>
  </w:style>
  <w:style w:type="character" w:styleId="1310" w:customStyle="1">
    <w:name w:val="font21"/>
    <w:basedOn w:val="1026"/>
    <w:uiPriority w:val="0"/>
    <w:qFormat/>
    <w:rPr>
      <w:rFonts w:hint="eastAsia" w:ascii="仿宋" w:hAnsi="仿宋" w:eastAsia="仿宋" w:cs="仿宋"/>
      <w:color w:val="000000"/>
      <w:sz w:val="24"/>
      <w:szCs w:val="24"/>
      <w:u w:val="none"/>
    </w:rPr>
  </w:style>
  <w:style w:type="character" w:styleId="1311" w:customStyle="1">
    <w:name w:val="font31"/>
    <w:basedOn w:val="1026"/>
    <w:uiPriority w:val="0"/>
    <w:qFormat/>
    <w:rPr>
      <w:rFonts w:hint="eastAsia" w:ascii="仿宋" w:hAnsi="仿宋" w:eastAsia="仿宋" w:cs="仿宋"/>
      <w:color w:val="000000"/>
      <w:sz w:val="24"/>
      <w:szCs w:val="24"/>
      <w:u w:val="none"/>
    </w:rPr>
  </w:style>
  <w:style w:type="paragraph" w:styleId="1312" w:customStyle="1">
    <w:name w:val="Body text|1"/>
    <w:basedOn w:val="1313"/>
    <w:uiPriority w:val="0"/>
    <w:qFormat/>
    <w:pPr>
      <w:ind w:firstLine="400"/>
      <w:jc w:val="left"/>
      <w:spacing w:line="415" w:lineRule="auto"/>
    </w:pPr>
    <w:rPr>
      <w:rFonts w:ascii="宋体" w:hAnsi="宋体"/>
      <w:sz w:val="30"/>
      <w:szCs w:val="30"/>
    </w:rPr>
  </w:style>
  <w:style w:type="paragraph" w:styleId="1313" w:customStyle="1">
    <w:name w:val="正文1121"/>
    <w:next w:val="1314"/>
    <w:uiPriority w:val="0"/>
    <w:qFormat/>
    <w:pPr>
      <w:jc w:val="both"/>
      <w:widowControl w:val="off"/>
    </w:pPr>
    <w:rPr>
      <w:rFonts w:hint="default" w:ascii="Calibri" w:hAnsi="Calibri" w:eastAsia="宋体" w:cs="Times New Roman"/>
      <w:sz w:val="21"/>
      <w:szCs w:val="24"/>
      <w:lang w:val="en-US" w:eastAsia="zh-CN" w:bidi="ar-SA"/>
    </w:rPr>
  </w:style>
  <w:style w:type="paragraph" w:styleId="1314" w:customStyle="1">
    <w:name w:val="正文文本111"/>
    <w:basedOn w:val="1313"/>
    <w:next w:val="1313"/>
    <w:uiPriority w:val="0"/>
    <w:qFormat/>
  </w:style>
  <w:style w:type="paragraph" w:styleId="1315" w:customStyle="1">
    <w:name w:val="正文1111"/>
    <w:next w:val="10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6" w:customStyle="1">
    <w:name w:val="WPSOffice手动目录 1"/>
    <w:uiPriority w:val="0"/>
    <w:qFormat/>
    <w:rPr>
      <w:rFonts w:hint="default" w:ascii="Times New Roman" w:hAnsi="Times New Roman" w:eastAsia="宋体" w:cs="Times New Roman"/>
      <w:sz w:val="20"/>
      <w:szCs w:val="20"/>
    </w:rPr>
  </w:style>
  <w:style w:type="numbering" w:styleId="13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董亮</cp:lastModifiedBy>
  <cp:revision>23</cp:revision>
  <dcterms:created xsi:type="dcterms:W3CDTF">2022-07-22T08:57:00Z</dcterms:created>
  <dcterms:modified xsi:type="dcterms:W3CDTF">2026-06-12T07:33:24Z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8519F35657C543FBB098A0527FB61F74_13</vt:lpwstr>
  </property>
  <property fmtid="{D5CDD505-2E9C-101B-9397-08002B2CF9AE}" pid="4" name="KSOTemplateDocerSaveRecord">
    <vt:lpwstr>eyJoZGlkIjoiYjFmMTE1YTc4MjgxOThiNmQ1NDc0N2ViZDZlMzEzOWYiLCJ1c2VySWQiOiIzODc4NzkzMzcifQ==</vt:lpwstr>
  </property>
</Properties>
</file>