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黑体" w:hAnsi="黑体" w:eastAsia="黑体" w:cs="宋体"/>
          <w:b/>
          <w:spacing w:val="20"/>
          <w:sz w:val="72"/>
          <w:szCs w:val="72"/>
          <w:highlight w:val="none"/>
        </w:rPr>
      </w:pPr>
      <w:r>
        <w:rPr>
          <w:rFonts w:hint="eastAsia" w:ascii="黑体" w:hAnsi="黑体" w:eastAsia="黑体" w:cs="宋体"/>
          <w:b/>
          <w:spacing w:val="20"/>
          <w:sz w:val="72"/>
          <w:szCs w:val="72"/>
          <w:highlight w:val="none"/>
        </w:rPr>
        <w:t xml:space="preserve">无 锡 市 政 府 采 购</w:t>
      </w:r>
      <w:r/>
    </w:p>
    <w:p>
      <w:pPr>
        <w:spacing w:line="360" w:lineRule="auto"/>
        <w:rPr>
          <w:rFonts w:hint="eastAsia" w:hAnsi="宋体" w:cs="宋体"/>
          <w:bCs/>
          <w:sz w:val="30"/>
          <w:highlight w:val="none"/>
        </w:rPr>
      </w:pPr>
      <w:r>
        <w:rPr>
          <w:rFonts w:hint="eastAsia" w:hAnsi="宋体" w:cs="宋体"/>
          <w:bCs/>
          <w:sz w:val="30"/>
          <w:highlight w:val="none"/>
        </w:rPr>
      </w:r>
      <w:r/>
    </w:p>
    <w:p>
      <w:pPr>
        <w:spacing w:line="360" w:lineRule="auto"/>
        <w:rPr>
          <w:rFonts w:hint="eastAsia" w:hAnsi="宋体" w:cs="宋体"/>
          <w:bCs/>
          <w:sz w:val="30"/>
          <w:highlight w:val="none"/>
        </w:rPr>
      </w:pPr>
      <w:r>
        <w:rPr>
          <w:rFonts w:hint="eastAsia" w:hAnsi="宋体" w:cs="宋体"/>
          <w:bCs/>
          <w:sz w:val="30"/>
          <w:highlight w:val="none"/>
        </w:rPr>
      </w:r>
      <w:r/>
    </w:p>
    <w:p>
      <w:pPr>
        <w:jc w:val="center"/>
        <w:spacing w:line="360" w:lineRule="auto"/>
        <w:rPr>
          <w:rFonts w:hint="eastAsia" w:hAnsi="宋体" w:cs="宋体"/>
          <w:bCs/>
          <w:spacing w:val="20"/>
          <w:sz w:val="52"/>
          <w:szCs w:val="52"/>
          <w:highlight w:val="none"/>
        </w:rPr>
      </w:pPr>
      <w:r>
        <w:rPr>
          <w:rFonts w:hint="eastAsia" w:hAnsi="宋体" w:cs="宋体"/>
          <w:bCs/>
          <w:spacing w:val="20"/>
          <w:sz w:val="52"/>
          <w:szCs w:val="52"/>
          <w:highlight w:val="none"/>
        </w:rPr>
      </w:r>
      <w:r/>
    </w:p>
    <w:p>
      <w:pPr>
        <w:pStyle w:val="847"/>
        <w:rPr>
          <w:rFonts w:hint="eastAsia"/>
          <w:highlight w:val="none"/>
        </w:rPr>
      </w:pPr>
      <w:r>
        <w:rPr>
          <w:rFonts w:hint="eastAsia"/>
          <w:highlight w:val="none"/>
        </w:rPr>
      </w:r>
      <w:r/>
    </w:p>
    <w:p>
      <w:pPr>
        <w:pStyle w:val="847"/>
        <w:rPr>
          <w:rFonts w:hint="eastAsia"/>
          <w:highlight w:val="none"/>
        </w:rPr>
      </w:pPr>
      <w:r>
        <w:rPr>
          <w:rFonts w:hint="eastAsia"/>
          <w:highlight w:val="none"/>
        </w:rPr>
      </w:r>
      <w:r/>
    </w:p>
    <w:p>
      <w:pPr>
        <w:pStyle w:val="810"/>
        <w:rPr>
          <w:rFonts w:hint="eastAsia"/>
          <w:highlight w:val="none"/>
        </w:rPr>
      </w:pPr>
      <w:r>
        <w:rPr>
          <w:rFonts w:hint="eastAsia"/>
          <w:highlight w:val="none"/>
        </w:rPr>
      </w:r>
      <w:r/>
    </w:p>
    <w:p>
      <w:pPr>
        <w:pStyle w:val="847"/>
        <w:rPr>
          <w:rFonts w:hint="eastAsia"/>
          <w:highlight w:val="none"/>
        </w:rPr>
      </w:pPr>
      <w:r>
        <w:rPr>
          <w:rFonts w:hint="eastAsia"/>
          <w:highlight w:val="none"/>
        </w:rPr>
      </w:r>
      <w:r/>
    </w:p>
    <w:p>
      <w:pPr>
        <w:jc w:val="center"/>
        <w:spacing w:line="360" w:lineRule="auto"/>
        <w:rPr>
          <w:rFonts w:hint="eastAsia" w:ascii="黑体" w:hAnsi="黑体" w:eastAsia="黑体" w:cs="宋体"/>
          <w:bCs/>
          <w:spacing w:val="20"/>
          <w:sz w:val="52"/>
          <w:szCs w:val="52"/>
          <w:highlight w:val="none"/>
        </w:rPr>
      </w:pPr>
      <w:r>
        <w:rPr>
          <w:rFonts w:hint="eastAsia" w:ascii="黑体" w:hAnsi="黑体" w:eastAsia="黑体" w:cs="宋体"/>
          <w:bCs/>
          <w:spacing w:val="20"/>
          <w:sz w:val="52"/>
          <w:szCs w:val="52"/>
          <w:highlight w:val="none"/>
        </w:rPr>
        <w:t xml:space="preserve">公   开</w:t>
      </w:r>
      <w:r/>
    </w:p>
    <w:p>
      <w:pPr>
        <w:jc w:val="center"/>
        <w:spacing w:line="360" w:lineRule="auto"/>
        <w:rPr>
          <w:rFonts w:hint="eastAsia" w:ascii="黑体" w:hAnsi="黑体" w:eastAsia="黑体" w:cs="宋体"/>
          <w:bCs/>
          <w:spacing w:val="20"/>
          <w:sz w:val="52"/>
          <w:szCs w:val="52"/>
          <w:highlight w:val="none"/>
        </w:rPr>
      </w:pPr>
      <w:r>
        <w:rPr>
          <w:rFonts w:hint="eastAsia" w:ascii="黑体" w:hAnsi="黑体" w:eastAsia="黑体" w:cs="宋体"/>
          <w:bCs/>
          <w:spacing w:val="2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3"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8.9pt,15.6pt" to="-8.9pt,15.6pt" filled="f" strokecolor="#000000"/>
            </w:pict>
          </mc:Fallback>
        </mc:AlternateContent>
      </w:r>
      <w:r>
        <w:rPr>
          <w:rFonts w:hint="eastAsia" w:ascii="黑体" w:hAnsi="黑体" w:eastAsia="黑体" w:cs="宋体"/>
          <w:bCs/>
          <w:spacing w:val="20"/>
          <w:sz w:val="52"/>
          <w:szCs w:val="52"/>
          <w:highlight w:val="none"/>
        </w:rPr>
        <w:t xml:space="preserve">招  标  文  件</w:t>
      </w:r>
      <w:r/>
    </w:p>
    <w:p>
      <w:pPr>
        <w:pStyle w:val="1177"/>
        <w:ind w:firstLine="600"/>
        <w:rPr>
          <w:rFonts w:hint="eastAsia" w:hAnsi="宋体" w:cs="宋体"/>
          <w:bCs/>
          <w:sz w:val="30"/>
          <w:szCs w:val="30"/>
          <w:highlight w:val="none"/>
        </w:rPr>
      </w:pPr>
      <w:r>
        <w:rPr>
          <w:rFonts w:hint="eastAsia" w:hAnsi="宋体" w:cs="宋体"/>
          <w:bCs/>
          <w:sz w:val="30"/>
          <w:szCs w:val="30"/>
          <w:highlight w:val="none"/>
        </w:rPr>
      </w:r>
      <w:r/>
    </w:p>
    <w:p>
      <w:pPr>
        <w:pStyle w:val="1177"/>
        <w:ind w:firstLine="600"/>
        <w:rPr>
          <w:rFonts w:hint="eastAsia" w:hAnsi="宋体" w:cs="宋体"/>
          <w:bCs/>
          <w:sz w:val="30"/>
          <w:szCs w:val="30"/>
          <w:highlight w:val="none"/>
        </w:rPr>
      </w:pPr>
      <w:r>
        <w:rPr>
          <w:rFonts w:hint="eastAsia" w:hAnsi="宋体" w:cs="宋体"/>
          <w:bCs/>
          <w:sz w:val="30"/>
          <w:szCs w:val="30"/>
          <w:highlight w:val="none"/>
        </w:rPr>
      </w:r>
      <w:r/>
    </w:p>
    <w:p>
      <w:pPr>
        <w:pStyle w:val="1177"/>
        <w:ind w:firstLine="600"/>
        <w:rPr>
          <w:rFonts w:hint="eastAsia" w:hAnsi="宋体" w:cs="宋体"/>
          <w:bCs/>
          <w:sz w:val="30"/>
          <w:szCs w:val="30"/>
          <w:highlight w:val="none"/>
        </w:rPr>
      </w:pPr>
      <w:r>
        <w:rPr>
          <w:rFonts w:hint="eastAsia" w:hAnsi="宋体" w:cs="宋体"/>
          <w:bCs/>
          <w:sz w:val="30"/>
          <w:szCs w:val="30"/>
          <w:highlight w:val="none"/>
        </w:rPr>
      </w:r>
      <w:r/>
    </w:p>
    <w:p>
      <w:pPr>
        <w:pStyle w:val="1177"/>
        <w:ind w:firstLine="600"/>
        <w:rPr>
          <w:rFonts w:hint="eastAsia" w:hAnsi="宋体" w:cs="宋体"/>
          <w:bCs/>
          <w:sz w:val="30"/>
          <w:szCs w:val="30"/>
          <w:highlight w:val="none"/>
        </w:rPr>
      </w:pPr>
      <w:r>
        <w:rPr>
          <w:rFonts w:hint="eastAsia" w:hAnsi="宋体" w:cs="宋体"/>
          <w:bCs/>
          <w:sz w:val="30"/>
          <w:szCs w:val="30"/>
          <w:highlight w:val="none"/>
        </w:rPr>
      </w:r>
      <w:r/>
    </w:p>
    <w:p>
      <w:pPr>
        <w:pStyle w:val="1177"/>
        <w:ind w:firstLine="600"/>
        <w:rPr>
          <w:rFonts w:hint="eastAsia" w:hAnsi="宋体" w:cs="宋体"/>
          <w:bCs/>
          <w:sz w:val="30"/>
          <w:szCs w:val="30"/>
          <w:highlight w:val="none"/>
        </w:rPr>
      </w:pPr>
      <w:r>
        <w:rPr>
          <w:rFonts w:hint="eastAsia" w:hAnsi="宋体" w:cs="宋体"/>
          <w:bCs/>
          <w:sz w:val="30"/>
          <w:szCs w:val="30"/>
          <w:highlight w:val="none"/>
        </w:rPr>
      </w:r>
      <w:r/>
    </w:p>
    <w:p>
      <w:pPr>
        <w:pStyle w:val="1177"/>
        <w:ind w:firstLine="600"/>
        <w:rPr>
          <w:rFonts w:hint="eastAsia" w:hAnsi="宋体" w:cs="宋体"/>
          <w:bCs/>
          <w:sz w:val="30"/>
          <w:szCs w:val="30"/>
          <w:highlight w:val="none"/>
        </w:rPr>
      </w:pPr>
      <w:r>
        <w:rPr>
          <w:rFonts w:hint="eastAsia" w:hAnsi="宋体" w:cs="宋体"/>
          <w:bCs/>
          <w:sz w:val="30"/>
          <w:szCs w:val="30"/>
          <w:highlight w:val="none"/>
        </w:rPr>
      </w:r>
      <w:r/>
    </w:p>
    <w:p>
      <w:pPr>
        <w:pStyle w:val="1177"/>
        <w:ind w:firstLine="600"/>
        <w:rPr>
          <w:rFonts w:hint="eastAsia" w:hAnsi="宋体" w:cs="宋体"/>
          <w:bCs/>
          <w:sz w:val="30"/>
          <w:szCs w:val="30"/>
          <w:highlight w:val="none"/>
        </w:rPr>
      </w:pPr>
      <w:r>
        <w:rPr>
          <w:rFonts w:hint="eastAsia" w:hAnsi="宋体" w:cs="宋体"/>
          <w:bCs/>
          <w:sz w:val="30"/>
          <w:szCs w:val="30"/>
          <w:highlight w:val="none"/>
        </w:rPr>
      </w:r>
      <w:r/>
    </w:p>
    <w:p>
      <w:pPr>
        <w:spacing w:line="480" w:lineRule="auto"/>
        <w:rPr>
          <w:rFonts w:hint="eastAsia" w:ascii="黑体" w:hAnsi="黑体" w:eastAsia="黑体" w:cs="宋体"/>
          <w:bCs/>
          <w:sz w:val="30"/>
          <w:szCs w:val="30"/>
          <w:highlight w:val="none"/>
          <w:lang w:eastAsia="zh-CN"/>
        </w:rPr>
      </w:pPr>
      <w:r>
        <w:rPr>
          <w:rFonts w:hint="eastAsia" w:ascii="黑体" w:hAnsi="黑体" w:eastAsia="黑体" w:cs="宋体"/>
          <w:bCs/>
          <w:sz w:val="30"/>
          <w:szCs w:val="30"/>
          <w:highlight w:val="none"/>
        </w:rPr>
        <w:t xml:space="preserve">政府采购编号：</w:t>
      </w:r>
      <w:r>
        <w:rPr>
          <w:rFonts w:hint="eastAsia" w:ascii="黑体" w:hAnsi="黑体" w:eastAsia="黑体" w:cs="宋体"/>
          <w:bCs/>
          <w:sz w:val="30"/>
          <w:szCs w:val="30"/>
          <w:highlight w:val="none"/>
          <w:lang w:eastAsia="zh-CN"/>
        </w:rPr>
        <w:t xml:space="preserve">JSZC-320214-JNJS-G2026-0003</w:t>
      </w:r>
      <w:r/>
    </w:p>
    <w:p>
      <w:pPr>
        <w:spacing w:line="480" w:lineRule="auto"/>
        <w:rPr>
          <w:rFonts w:ascii="黑体" w:hAnsi="黑体" w:eastAsia="黑体" w:cs="宋体"/>
          <w:bCs/>
          <w:sz w:val="30"/>
          <w:szCs w:val="30"/>
          <w:highlight w:val="none"/>
          <w:lang w:val="en-US" w:eastAsia="zh-CN"/>
        </w:rPr>
      </w:pPr>
      <w:r>
        <w:rPr>
          <w:rFonts w:hint="eastAsia" w:ascii="黑体" w:hAnsi="黑体" w:eastAsia="黑体" w:cs="宋体"/>
          <w:bCs/>
          <w:sz w:val="30"/>
          <w:szCs w:val="30"/>
          <w:highlight w:val="none"/>
        </w:rPr>
        <w:t xml:space="preserve">采购项目名称：</w:t>
      </w:r>
      <w:r>
        <w:rPr>
          <w:rFonts w:hint="eastAsia" w:ascii="黑体" w:hAnsi="黑体" w:eastAsia="黑体" w:cs="宋体"/>
          <w:bCs/>
          <w:sz w:val="30"/>
          <w:szCs w:val="30"/>
          <w:highlight w:val="none"/>
          <w:lang w:eastAsia="zh-CN"/>
        </w:rPr>
        <w:t xml:space="preserve">天一中学新吴分校新建工程实验设备仪器项目</w:t>
      </w:r>
      <w:r/>
    </w:p>
    <w:p>
      <w:pPr>
        <w:spacing w:line="480" w:lineRule="auto"/>
        <w:rPr>
          <w:rFonts w:hint="eastAsia" w:ascii="黑体" w:hAnsi="黑体" w:eastAsia="黑体" w:cs="宋体"/>
          <w:bCs/>
          <w:sz w:val="30"/>
          <w:szCs w:val="30"/>
          <w:highlight w:val="none"/>
          <w:lang w:eastAsia="zh-CN"/>
        </w:rPr>
      </w:pPr>
      <w:r>
        <w:rPr>
          <w:rFonts w:hint="eastAsia" w:ascii="黑体" w:hAnsi="黑体" w:eastAsia="黑体" w:cs="宋体"/>
          <w:bCs/>
          <w:sz w:val="30"/>
          <w:szCs w:val="30"/>
          <w:highlight w:val="none"/>
        </w:rPr>
        <w:t xml:space="preserve">采   购   人：</w:t>
      </w:r>
      <w:r>
        <w:rPr>
          <w:rFonts w:hint="eastAsia" w:ascii="黑体" w:hAnsi="黑体" w:eastAsia="黑体" w:cs="宋体"/>
          <w:bCs/>
          <w:sz w:val="30"/>
          <w:szCs w:val="30"/>
          <w:highlight w:val="none"/>
          <w:lang w:eastAsia="zh-CN"/>
        </w:rPr>
        <w:t xml:space="preserve">无锡国家高新技术产业开发区（无锡市新吴区）教育局</w:t>
      </w:r>
      <w:r/>
    </w:p>
    <w:p>
      <w:pPr>
        <w:spacing w:line="480" w:lineRule="auto"/>
        <w:rPr>
          <w:rFonts w:hint="eastAsia" w:ascii="黑体" w:hAnsi="黑体" w:eastAsia="黑体" w:cs="宋体"/>
          <w:bCs/>
          <w:sz w:val="30"/>
          <w:szCs w:val="30"/>
          <w:highlight w:val="none"/>
          <w:lang w:val="en-US" w:eastAsia="zh-CN"/>
        </w:rPr>
      </w:pPr>
      <w:r>
        <w:rPr>
          <w:rFonts w:hint="eastAsia" w:ascii="黑体" w:hAnsi="黑体" w:eastAsia="黑体" w:cs="宋体"/>
          <w:bCs/>
          <w:sz w:val="30"/>
          <w:szCs w:val="30"/>
          <w:highlight w:val="none"/>
        </w:rPr>
        <w:t xml:space="preserve">采购代理机构：</w:t>
      </w:r>
      <w:r>
        <w:rPr>
          <w:rFonts w:hint="eastAsia" w:ascii="黑体" w:hAnsi="黑体" w:eastAsia="黑体" w:cs="宋体"/>
          <w:bCs/>
          <w:sz w:val="30"/>
          <w:szCs w:val="30"/>
          <w:highlight w:val="none"/>
          <w:lang w:val="en-US" w:eastAsia="zh-CN"/>
        </w:rPr>
        <w:t xml:space="preserve">江苏金诺建设咨询管理有限公司</w:t>
      </w:r>
      <w:r/>
    </w:p>
    <w:p>
      <w:pPr>
        <w:jc w:val="center"/>
        <w:rPr>
          <w:rFonts w:eastAsia="黑体"/>
          <w:bCs/>
          <w:color w:val="000000"/>
          <w:sz w:val="36"/>
          <w:szCs w:val="36"/>
          <w:highlight w:val="none"/>
        </w:rPr>
      </w:pPr>
      <w:r>
        <w:rPr>
          <w:rFonts w:hint="eastAsia" w:eastAsia="黑体"/>
          <w:bCs/>
          <w:color w:val="000000"/>
          <w:sz w:val="36"/>
          <w:szCs w:val="36"/>
          <w:highlight w:val="none"/>
          <w:lang w:eastAsia="zh-CN"/>
        </w:rPr>
        <w:t xml:space="preserve">二〇</w:t>
      </w:r>
      <w:r>
        <w:rPr>
          <w:rFonts w:eastAsia="黑体"/>
          <w:bCs/>
          <w:color w:val="000000"/>
          <w:sz w:val="36"/>
          <w:szCs w:val="36"/>
          <w:highlight w:val="none"/>
        </w:rPr>
        <w:t xml:space="preserve">二</w:t>
      </w:r>
      <w:r>
        <w:rPr>
          <w:rFonts w:hint="eastAsia" w:eastAsia="黑体"/>
          <w:bCs/>
          <w:color w:val="000000"/>
          <w:sz w:val="36"/>
          <w:szCs w:val="36"/>
          <w:highlight w:val="none"/>
          <w:lang w:val="en-US" w:eastAsia="zh-CN"/>
        </w:rPr>
        <w:t xml:space="preserve">六</w:t>
      </w:r>
      <w:r>
        <w:rPr>
          <w:rFonts w:eastAsia="黑体"/>
          <w:bCs/>
          <w:color w:val="000000"/>
          <w:sz w:val="36"/>
          <w:szCs w:val="36"/>
          <w:highlight w:val="none"/>
        </w:rPr>
        <w:t xml:space="preserve">年</w:t>
      </w:r>
      <w:r>
        <w:rPr>
          <w:rFonts w:eastAsia="黑体"/>
          <w:bCs/>
          <w:color w:val="000000"/>
          <w:sz w:val="36"/>
          <w:szCs w:val="36"/>
          <w:highlight w:val="none"/>
        </w:rPr>
        <w:t xml:space="preserve">五</w:t>
      </w:r>
      <w:r>
        <w:rPr>
          <w:rFonts w:eastAsia="黑体"/>
          <w:bCs/>
          <w:color w:val="000000"/>
          <w:sz w:val="36"/>
          <w:szCs w:val="36"/>
          <w:highlight w:val="none"/>
        </w:rPr>
        <w:t xml:space="preserve">月</w:t>
      </w:r>
      <w:r/>
    </w:p>
    <w:p>
      <w:pPr>
        <w:spacing w:line="480" w:lineRule="auto"/>
        <w:rPr>
          <w:rFonts w:ascii="黑体" w:hAnsi="黑体" w:eastAsia="黑体" w:cs="宋体"/>
          <w:bCs/>
          <w:sz w:val="30"/>
          <w:szCs w:val="30"/>
          <w:highlight w:val="none"/>
          <w:lang w:val="en-US" w:eastAsia="zh-CN"/>
        </w:rPr>
      </w:pPr>
      <w:r>
        <w:rPr>
          <w:rFonts w:ascii="黑体" w:hAnsi="黑体" w:eastAsia="黑体" w:cs="宋体"/>
          <w:bCs/>
          <w:sz w:val="30"/>
          <w:szCs w:val="30"/>
          <w:highlight w:val="none"/>
          <w:lang w:val="en-US" w:eastAsia="zh-CN"/>
        </w:rPr>
      </w:r>
      <w:r/>
    </w:p>
    <w:p>
      <w:pPr>
        <w:pStyle w:val="1062"/>
        <w:ind w:firstLine="0"/>
        <w:jc w:val="center"/>
        <w:rPr>
          <w:rFonts w:hint="eastAsia" w:ascii="宋体" w:hAnsi="宋体" w:eastAsia="宋体" w:cs="宋体"/>
          <w:sz w:val="52"/>
          <w:szCs w:val="52"/>
          <w:highlight w:val="none"/>
        </w:rPr>
      </w:pPr>
      <w:r/>
      <w:bookmarkStart w:id="0" w:name="_Toc120614210"/>
      <w:r/>
      <w:bookmarkStart w:id="1" w:name="_Toc20823272"/>
      <w:r/>
      <w:bookmarkStart w:id="2" w:name="_Toc16938516"/>
      <w:r/>
      <w:bookmarkStart w:id="3" w:name="_Toc523127445"/>
      <w:r/>
      <w:bookmarkStart w:id="4" w:name="_Toc479757206"/>
      <w:r/>
      <w:bookmarkStart w:id="5" w:name="_Toc513029200"/>
      <w:r>
        <w:rPr>
          <w:rFonts w:hint="eastAsia" w:ascii="宋体" w:hAnsi="宋体" w:eastAsia="宋体" w:cs="宋体"/>
          <w:sz w:val="52"/>
          <w:szCs w:val="52"/>
          <w:highlight w:val="none"/>
        </w:rPr>
        <w:t xml:space="preserve">目录</w:t>
      </w:r>
      <w:r/>
    </w:p>
    <w:p>
      <w:pPr>
        <w:pStyle w:val="1062"/>
        <w:ind w:firstLine="0"/>
        <w:jc w:val="both"/>
        <w:rPr>
          <w:rFonts w:hint="eastAsia" w:ascii="宋体" w:hAnsi="宋体" w:eastAsia="宋体" w:cs="宋体"/>
          <w:sz w:val="21"/>
          <w:highlight w:val="none"/>
        </w:rPr>
      </w:pPr>
      <w:r>
        <w:rPr>
          <w:rFonts w:hint="eastAsia" w:ascii="宋体" w:hAnsi="宋体" w:eastAsia="宋体" w:cs="宋体"/>
          <w:sz w:val="21"/>
          <w:highlight w:val="none"/>
        </w:rPr>
      </w:r>
      <w:r/>
    </w:p>
    <w:p>
      <w:pPr>
        <w:pStyle w:val="1176"/>
        <w:spacing w:line="600" w:lineRule="auto"/>
        <w:tabs>
          <w:tab w:val="right" w:pos="8953" w:leader="dot"/>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TOC \o "1-1" \h \u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_Toc27711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第一章  投标邀请</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_Toc27711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3</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r/>
    </w:p>
    <w:p>
      <w:pPr>
        <w:pStyle w:val="1176"/>
        <w:spacing w:line="600" w:lineRule="auto"/>
        <w:tabs>
          <w:tab w:val="right" w:pos="8953" w:leader="dot"/>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_Toc18519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第二章  投标人须知</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_Toc18519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7</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r/>
    </w:p>
    <w:p>
      <w:pPr>
        <w:pStyle w:val="1176"/>
        <w:spacing w:line="600" w:lineRule="auto"/>
        <w:tabs>
          <w:tab w:val="right" w:pos="8953" w:leader="dot"/>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_Toc29592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第三章  合同文本</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_Toc29592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21</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r/>
    </w:p>
    <w:p>
      <w:pPr>
        <w:pStyle w:val="1176"/>
        <w:spacing w:line="600" w:lineRule="auto"/>
        <w:tabs>
          <w:tab w:val="right" w:pos="8953" w:leader="dot"/>
        </w:tabs>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_Toc2602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第四章 采购需求</w:t>
      </w:r>
      <w:r>
        <w:rPr>
          <w:rFonts w:hint="eastAsia" w:ascii="宋体" w:hAnsi="宋体" w:eastAsia="宋体" w:cs="宋体"/>
          <w:sz w:val="28"/>
          <w:szCs w:val="28"/>
          <w:highlight w:val="none"/>
        </w:rPr>
        <w:tab/>
      </w:r>
      <w:r>
        <w:rPr>
          <w:rFonts w:hint="eastAsia" w:ascii="宋体" w:hAnsi="宋体" w:cs="宋体"/>
          <w:sz w:val="28"/>
          <w:szCs w:val="28"/>
          <w:highlight w:val="none"/>
          <w:lang w:val="en-US" w:eastAsia="zh-CN"/>
        </w:rPr>
        <w:t xml:space="preserve">2</w:t>
      </w:r>
      <w:r>
        <w:rPr>
          <w:rFonts w:hint="eastAsia" w:ascii="宋体" w:hAnsi="宋体" w:eastAsia="宋体" w:cs="宋体"/>
          <w:sz w:val="28"/>
          <w:szCs w:val="28"/>
          <w:highlight w:val="none"/>
        </w:rPr>
        <w:fldChar w:fldCharType="end"/>
      </w:r>
      <w:r>
        <w:rPr>
          <w:rFonts w:hint="eastAsia" w:ascii="宋体" w:hAnsi="宋体" w:cs="宋体"/>
          <w:sz w:val="28"/>
          <w:szCs w:val="28"/>
          <w:highlight w:val="none"/>
          <w:lang w:val="en-US" w:eastAsia="zh-CN"/>
        </w:rPr>
        <w:t xml:space="preserve">6</w:t>
      </w:r>
      <w:r/>
    </w:p>
    <w:p>
      <w:pPr>
        <w:pStyle w:val="1176"/>
        <w:spacing w:line="600" w:lineRule="auto"/>
        <w:tabs>
          <w:tab w:val="right" w:pos="8953" w:leader="dot"/>
        </w:tabs>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_Toc14501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第五章  评标方法与评标标准</w:t>
      </w:r>
      <w:r>
        <w:rPr>
          <w:rFonts w:hint="eastAsia" w:ascii="宋体" w:hAnsi="宋体" w:eastAsia="宋体" w:cs="宋体"/>
          <w:sz w:val="28"/>
          <w:szCs w:val="28"/>
          <w:highlight w:val="none"/>
        </w:rPr>
        <w:tab/>
      </w:r>
      <w:r>
        <w:rPr>
          <w:rFonts w:hint="eastAsia" w:ascii="宋体" w:hAnsi="宋体" w:cs="宋体"/>
          <w:sz w:val="28"/>
          <w:szCs w:val="28"/>
          <w:highlight w:val="none"/>
          <w:lang w:val="en-US" w:eastAsia="zh-CN"/>
        </w:rPr>
        <w:t xml:space="preserve">3</w:t>
      </w:r>
      <w:r>
        <w:rPr>
          <w:rFonts w:hint="eastAsia" w:ascii="宋体" w:hAnsi="宋体" w:eastAsia="宋体" w:cs="宋体"/>
          <w:sz w:val="28"/>
          <w:szCs w:val="28"/>
          <w:highlight w:val="none"/>
        </w:rPr>
        <w:fldChar w:fldCharType="end"/>
      </w:r>
      <w:r>
        <w:rPr>
          <w:rFonts w:hint="eastAsia" w:ascii="宋体" w:hAnsi="宋体" w:cs="宋体"/>
          <w:sz w:val="28"/>
          <w:szCs w:val="28"/>
          <w:highlight w:val="none"/>
          <w:lang w:val="en-US" w:eastAsia="zh-CN"/>
        </w:rPr>
        <w:t xml:space="preserve">7</w:t>
      </w:r>
      <w:r/>
    </w:p>
    <w:p>
      <w:pPr>
        <w:pStyle w:val="1176"/>
        <w:spacing w:line="600" w:lineRule="auto"/>
        <w:tabs>
          <w:tab w:val="right" w:pos="8953" w:leader="dot"/>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_Toc25872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第六章  投标文件内容与格式</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_Toc25872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4</w:t>
      </w:r>
      <w:r>
        <w:rPr>
          <w:rFonts w:hint="eastAsia" w:ascii="宋体" w:hAnsi="宋体" w:cs="宋体"/>
          <w:sz w:val="28"/>
          <w:szCs w:val="28"/>
          <w:highlight w:val="none"/>
          <w:lang w:val="en-US" w:eastAsia="zh-CN"/>
        </w:rPr>
        <w:t xml:space="preserve">6</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r/>
    </w:p>
    <w:p>
      <w:pPr>
        <w:spacing w:line="60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end"/>
      </w:r>
      <w:bookmarkStart w:id="220" w:name="_GoBack"/>
      <w:r/>
      <w:bookmarkEnd w:id="220"/>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jc w:val="center"/>
        <w:spacing w:line="500" w:lineRule="exact"/>
        <w:tabs>
          <w:tab w:val="left" w:pos="1440" w:leader="none"/>
        </w:tabs>
        <w:rPr>
          <w:rFonts w:hint="eastAsia" w:ascii="宋体" w:hAnsi="宋体" w:eastAsia="宋体" w:cs="宋体"/>
          <w:sz w:val="36"/>
          <w:szCs w:val="36"/>
          <w:highlight w:val="none"/>
        </w:rPr>
        <w:outlineLvl w:val="0"/>
      </w:pPr>
      <w:r/>
      <w:bookmarkStart w:id="6" w:name="_Toc27711"/>
      <w:r>
        <w:rPr>
          <w:rFonts w:hint="eastAsia" w:ascii="宋体" w:hAnsi="宋体" w:eastAsia="宋体" w:cs="宋体"/>
          <w:sz w:val="36"/>
          <w:szCs w:val="36"/>
          <w:highlight w:val="none"/>
        </w:rPr>
        <w:t xml:space="preserve">第一章  投标邀请</w:t>
      </w:r>
      <w:bookmarkEnd w:id="6"/>
      <w:r/>
      <w:bookmarkEnd w:id="0"/>
      <w:r/>
      <w:r/>
    </w:p>
    <w:p>
      <w:pPr>
        <w:ind w:firstLine="480"/>
        <w:spacing w:line="500" w:lineRule="exact"/>
        <w:rPr>
          <w:rFonts w:hint="eastAsia" w:ascii="宋体" w:hAnsi="宋体" w:eastAsia="宋体" w:cs="宋体"/>
          <w:sz w:val="24"/>
          <w:szCs w:val="24"/>
          <w:highlight w:val="none"/>
          <w:shd w:val="clear" w:color="ffffff" w:fill="d9d9d9"/>
        </w:rPr>
      </w:pPr>
      <w:r>
        <w:rPr>
          <w:rFonts w:hint="eastAsia" w:ascii="宋体" w:hAnsi="宋体" w:eastAsia="宋体" w:cs="宋体"/>
          <w:sz w:val="24"/>
          <w:szCs w:val="24"/>
          <w:highlight w:val="none"/>
        </w:rPr>
        <w:t xml:space="preserve">受</w:t>
      </w:r>
      <w:r>
        <w:rPr>
          <w:rFonts w:hint="eastAsia" w:ascii="宋体" w:hAnsi="宋体" w:cs="宋体"/>
          <w:sz w:val="24"/>
          <w:szCs w:val="24"/>
          <w:highlight w:val="none"/>
          <w:lang w:eastAsia="zh-CN"/>
        </w:rPr>
        <w:t xml:space="preserve">无锡国家高新技术产业开发区（无锡市新吴区）教育局</w:t>
      </w:r>
      <w:r>
        <w:rPr>
          <w:rFonts w:hint="eastAsia" w:ascii="宋体" w:hAnsi="宋体" w:eastAsia="宋体" w:cs="宋体"/>
          <w:sz w:val="24"/>
          <w:szCs w:val="24"/>
          <w:highlight w:val="none"/>
        </w:rPr>
        <w:t xml:space="preserve">的委托，</w:t>
      </w:r>
      <w:r>
        <w:rPr>
          <w:rFonts w:hint="eastAsia" w:ascii="宋体" w:hAnsi="宋体" w:cs="宋体"/>
          <w:sz w:val="24"/>
          <w:szCs w:val="24"/>
          <w:highlight w:val="none"/>
          <w:lang w:eastAsia="zh-CN"/>
        </w:rPr>
        <w:t xml:space="preserve">江苏金诺建设咨询有限公司</w:t>
      </w:r>
      <w:r>
        <w:rPr>
          <w:rFonts w:hint="eastAsia" w:ascii="宋体" w:hAnsi="宋体" w:eastAsia="宋体" w:cs="宋体"/>
          <w:sz w:val="24"/>
          <w:szCs w:val="24"/>
          <w:highlight w:val="none"/>
        </w:rPr>
        <w:t xml:space="preserve">就</w:t>
      </w:r>
      <w:r>
        <w:rPr>
          <w:rFonts w:hint="eastAsia" w:ascii="宋体" w:hAnsi="宋体" w:cs="宋体"/>
          <w:sz w:val="24"/>
          <w:szCs w:val="24"/>
          <w:highlight w:val="none"/>
          <w:lang w:eastAsia="zh-CN"/>
        </w:rPr>
        <w:t xml:space="preserve">天一中学新吴分校新建工程实验设备仪器项目</w:t>
      </w:r>
      <w:r>
        <w:rPr>
          <w:rFonts w:hint="eastAsia" w:ascii="宋体" w:hAnsi="宋体" w:eastAsia="宋体" w:cs="宋体"/>
          <w:sz w:val="24"/>
          <w:szCs w:val="24"/>
          <w:highlight w:val="none"/>
        </w:rPr>
        <w:t xml:space="preserve">（</w:t>
      </w:r>
      <w:r>
        <w:rPr>
          <w:rFonts w:hint="eastAsia" w:ascii="宋体" w:hAnsi="宋体" w:cs="宋体"/>
          <w:sz w:val="24"/>
          <w:szCs w:val="24"/>
          <w:highlight w:val="none"/>
          <w:lang w:eastAsia="zh-CN"/>
        </w:rPr>
        <w:t xml:space="preserve">JSZC-320214-JNJS-G2026-0003</w:t>
      </w:r>
      <w:r>
        <w:rPr>
          <w:rFonts w:hint="eastAsia" w:ascii="宋体" w:hAnsi="宋体" w:eastAsia="宋体" w:cs="宋体"/>
          <w:sz w:val="24"/>
          <w:szCs w:val="24"/>
          <w:highlight w:val="none"/>
        </w:rPr>
        <w:t xml:space="preserve">）进行公开招标采购，欢迎符合条件的供应商投标。</w:t>
      </w:r>
      <w:r/>
    </w:p>
    <w:p>
      <w:pPr>
        <w:ind w:firstLine="480"/>
        <w:spacing w:line="500" w:lineRule="exact"/>
        <w:rPr>
          <w:rFonts w:hint="eastAsia" w:ascii="宋体" w:hAnsi="宋体" w:eastAsia="宋体" w:cs="宋体"/>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highlight w:val="none"/>
        </w:rPr>
        <w:t xml:space="preserve">项目概况</w:t>
      </w:r>
      <w:r/>
    </w:p>
    <w:p>
      <w:pPr>
        <w:ind w:firstLine="480"/>
        <w:spacing w:line="500" w:lineRule="exact"/>
        <w:rPr>
          <w:rFonts w:hint="eastAsia" w:ascii="宋体" w:hAnsi="宋体" w:eastAsia="宋体" w:cs="宋体"/>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highlight w:val="none"/>
          <w:lang w:eastAsia="zh-CN"/>
        </w:rPr>
        <w:t xml:space="preserve">天一中学新吴分校新建工程实验设备仪器项目</w:t>
      </w:r>
      <w:r>
        <w:rPr>
          <w:rFonts w:hint="eastAsia" w:ascii="宋体" w:hAnsi="宋体" w:eastAsia="宋体" w:cs="宋体"/>
          <w:sz w:val="24"/>
          <w:szCs w:val="24"/>
          <w:highlight w:val="none"/>
        </w:rPr>
        <w:t xml:space="preserve">的潜在投标人应在“无锡政府采购网”“江苏政府采购网”自行浏览招标文件，如有投标意向须在本招标文件有效获取期内通过登录</w:t>
      </w:r>
      <w:r>
        <w:rPr>
          <w:rFonts w:hint="eastAsia" w:ascii="宋体" w:hAnsi="宋体" w:eastAsia="宋体" w:cs="宋体"/>
          <w:color w:val="000000"/>
          <w:sz w:val="24"/>
          <w:szCs w:val="24"/>
          <w:highlight w:val="none"/>
        </w:rPr>
        <w:t xml:space="preserve">“江苏省政府采购（苏采云）平台”</w:t>
      </w:r>
      <w:r>
        <w:rPr>
          <w:rFonts w:hint="eastAsia" w:ascii="宋体" w:hAnsi="宋体" w:eastAsia="宋体" w:cs="宋体"/>
          <w:sz w:val="24"/>
          <w:szCs w:val="24"/>
          <w:highlight w:val="none"/>
        </w:rPr>
        <w:t xml:space="preserve">下载的方式依法获取招标文件，并于</w:t>
      </w:r>
      <w:r>
        <w:rPr>
          <w:rFonts w:hint="eastAsia" w:ascii="宋体" w:hAnsi="宋体" w:eastAsia="宋体" w:cs="宋体"/>
          <w:sz w:val="24"/>
          <w:szCs w:val="24"/>
          <w:highlight w:val="yellow"/>
        </w:rPr>
        <w:t xml:space="preserve">202</w:t>
      </w:r>
      <w:r>
        <w:rPr>
          <w:rFonts w:hint="eastAsia" w:ascii="宋体" w:hAnsi="宋体" w:cs="宋体"/>
          <w:sz w:val="24"/>
          <w:szCs w:val="24"/>
          <w:highlight w:val="yellow"/>
          <w:lang w:val="en-US" w:eastAsia="zh-CN"/>
        </w:rPr>
        <w:t xml:space="preserve">6</w:t>
      </w:r>
      <w:r>
        <w:rPr>
          <w:rFonts w:hint="eastAsia" w:ascii="宋体" w:hAnsi="宋体" w:eastAsia="宋体" w:cs="宋体"/>
          <w:sz w:val="24"/>
          <w:szCs w:val="24"/>
          <w:highlight w:val="yellow"/>
        </w:rPr>
        <w:t xml:space="preserve">年</w:t>
      </w:r>
      <w:r>
        <w:rPr>
          <w:rFonts w:hint="eastAsia" w:ascii="宋体" w:hAnsi="宋体" w:cs="宋体"/>
          <w:sz w:val="24"/>
          <w:szCs w:val="24"/>
          <w:highlight w:val="yellow"/>
          <w:lang w:val="en-US" w:eastAsia="zh-CN"/>
        </w:rPr>
        <w:t xml:space="preserve">7</w:t>
      </w:r>
      <w:r>
        <w:rPr>
          <w:rFonts w:hint="eastAsia" w:ascii="宋体" w:hAnsi="宋体" w:eastAsia="宋体" w:cs="宋体"/>
          <w:sz w:val="24"/>
          <w:szCs w:val="24"/>
          <w:highlight w:val="yellow"/>
        </w:rPr>
        <w:t xml:space="preserve">月9</w:t>
      </w:r>
      <w:r>
        <w:rPr>
          <w:rFonts w:hint="eastAsia" w:ascii="宋体" w:hAnsi="宋体" w:eastAsia="宋体" w:cs="宋体"/>
          <w:sz w:val="24"/>
          <w:szCs w:val="24"/>
          <w:highlight w:val="yellow"/>
        </w:rPr>
        <w:t xml:space="preserve">日13</w:t>
      </w:r>
      <w:r>
        <w:rPr>
          <w:rFonts w:hint="eastAsia" w:ascii="宋体" w:hAnsi="宋体" w:eastAsia="宋体" w:cs="宋体"/>
          <w:sz w:val="24"/>
          <w:szCs w:val="24"/>
          <w:highlight w:val="yellow"/>
        </w:rPr>
        <w:t xml:space="preserve">点30分</w:t>
      </w:r>
      <w:r>
        <w:rPr>
          <w:rFonts w:hint="eastAsia" w:ascii="宋体" w:hAnsi="宋体" w:eastAsia="宋体" w:cs="宋体"/>
          <w:bCs/>
          <w:sz w:val="24"/>
          <w:szCs w:val="24"/>
          <w:highlight w:val="none"/>
        </w:rPr>
        <w:t xml:space="preserve">（北京时间）前递交投标文件</w:t>
      </w:r>
      <w:r>
        <w:rPr>
          <w:rFonts w:hint="eastAsia" w:ascii="宋体" w:hAnsi="宋体" w:eastAsia="宋体" w:cs="宋体"/>
          <w:sz w:val="24"/>
          <w:szCs w:val="24"/>
          <w:highlight w:val="none"/>
        </w:rPr>
        <w:t xml:space="preserve">。</w:t>
      </w:r>
      <w:r/>
    </w:p>
    <w:p>
      <w:pPr>
        <w:pStyle w:val="841"/>
        <w:ind w:firstLine="452"/>
        <w:keepLines w:val="0"/>
        <w:keepNext w:val="0"/>
        <w:spacing w:before="0" w:after="0" w:line="500" w:lineRule="exact"/>
        <w:rPr>
          <w:rFonts w:hint="eastAsia" w:ascii="宋体" w:hAnsi="宋体" w:eastAsia="宋体" w:cs="宋体"/>
          <w:sz w:val="30"/>
          <w:szCs w:val="30"/>
          <w:highlight w:val="none"/>
        </w:rPr>
      </w:pPr>
      <w:r/>
      <w:bookmarkStart w:id="7" w:name="_Toc28359002"/>
      <w:r/>
      <w:bookmarkStart w:id="8" w:name="_Toc38985263"/>
      <w:r/>
      <w:bookmarkStart w:id="9" w:name="_Toc35393790"/>
      <w:r/>
      <w:bookmarkStart w:id="10" w:name="_Toc28359079"/>
      <w:r/>
      <w:bookmarkStart w:id="11" w:name="_Toc35393621"/>
      <w:r/>
      <w:bookmarkStart w:id="12" w:name="_Hlk24379207"/>
      <w:r>
        <w:rPr>
          <w:rFonts w:hint="eastAsia" w:ascii="宋体" w:hAnsi="宋体" w:eastAsia="宋体" w:cs="宋体"/>
          <w:sz w:val="30"/>
          <w:szCs w:val="30"/>
          <w:highlight w:val="none"/>
        </w:rPr>
        <w:t xml:space="preserve">一、项目基本情况</w:t>
      </w:r>
      <w:bookmarkEnd w:id="7"/>
      <w:r/>
      <w:bookmarkEnd w:id="8"/>
      <w:r/>
      <w:bookmarkEnd w:id="9"/>
      <w:r/>
      <w:bookmarkEnd w:id="10"/>
      <w:r/>
      <w:bookmarkEnd w:id="11"/>
      <w:r/>
      <w:r/>
    </w:p>
    <w:p>
      <w:pPr>
        <w:ind w:firstLine="480"/>
        <w:spacing w:line="5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1.项目编号：</w:t>
      </w:r>
      <w:r>
        <w:rPr>
          <w:rFonts w:hint="eastAsia" w:ascii="宋体" w:hAnsi="宋体" w:cs="宋体"/>
          <w:sz w:val="24"/>
          <w:szCs w:val="24"/>
          <w:highlight w:val="none"/>
          <w:lang w:eastAsia="zh-CN"/>
        </w:rPr>
        <w:t xml:space="preserve">JSZC-320214-JNJS-G2026-0003</w:t>
      </w:r>
      <w:r/>
    </w:p>
    <w:p>
      <w:pPr>
        <w:ind w:firstLine="480"/>
        <w:spacing w:line="5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2.项目名称：</w:t>
      </w:r>
      <w:r>
        <w:rPr>
          <w:rFonts w:hint="eastAsia" w:ascii="宋体" w:hAnsi="宋体" w:cs="宋体"/>
          <w:sz w:val="24"/>
          <w:szCs w:val="24"/>
          <w:highlight w:val="none"/>
          <w:lang w:eastAsia="zh-CN"/>
        </w:rPr>
        <w:t xml:space="preserve">天一中学新吴分校新建工程实验设备仪器项目</w:t>
      </w:r>
      <w:bookmarkEnd w:id="12"/>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3.项目预算金额：</w:t>
      </w:r>
      <w:r>
        <w:rPr>
          <w:rFonts w:hint="eastAsia" w:ascii="宋体" w:hAnsi="宋体" w:cs="宋体"/>
          <w:sz w:val="24"/>
          <w:szCs w:val="24"/>
          <w:highlight w:val="none"/>
          <w:lang w:val="en-US" w:eastAsia="zh-CN"/>
        </w:rPr>
        <w:t xml:space="preserve">2163.146898</w:t>
      </w:r>
      <w:r>
        <w:rPr>
          <w:rFonts w:hint="eastAsia" w:ascii="宋体" w:hAnsi="宋体" w:eastAsia="宋体" w:cs="宋体"/>
          <w:color w:val="000000"/>
          <w:sz w:val="24"/>
          <w:szCs w:val="24"/>
          <w:highlight w:val="none"/>
        </w:rPr>
        <w:t xml:space="preserve">万元</w:t>
      </w:r>
      <w:r/>
    </w:p>
    <w:p>
      <w:pPr>
        <w:ind w:firstLine="480"/>
        <w:spacing w:line="500" w:lineRule="exact"/>
        <w:rPr>
          <w:rFonts w:hint="eastAsia" w:ascii="宋体" w:hAnsi="宋体" w:eastAsia="宋体" w:cs="宋体"/>
          <w:i/>
          <w:iCs/>
          <w:sz w:val="24"/>
          <w:szCs w:val="24"/>
          <w:highlight w:val="none"/>
        </w:rPr>
      </w:pPr>
      <w:r>
        <w:rPr>
          <w:rFonts w:hint="eastAsia" w:ascii="宋体" w:hAnsi="宋体" w:eastAsia="宋体" w:cs="宋体"/>
          <w:sz w:val="24"/>
          <w:szCs w:val="24"/>
          <w:highlight w:val="none"/>
        </w:rPr>
        <w:t xml:space="preserve">4.项目最高限价：</w:t>
      </w:r>
      <w:r>
        <w:rPr>
          <w:rFonts w:hint="eastAsia" w:ascii="宋体" w:hAnsi="宋体" w:cs="宋体"/>
          <w:sz w:val="24"/>
          <w:szCs w:val="24"/>
          <w:highlight w:val="none"/>
          <w:lang w:val="en-US" w:eastAsia="zh-CN"/>
        </w:rPr>
        <w:t xml:space="preserve">2163.146898</w:t>
      </w:r>
      <w:r>
        <w:rPr>
          <w:rFonts w:hint="eastAsia" w:ascii="宋体" w:hAnsi="宋体" w:eastAsia="宋体" w:cs="宋体"/>
          <w:color w:val="000000"/>
          <w:sz w:val="24"/>
          <w:szCs w:val="24"/>
          <w:highlight w:val="none"/>
        </w:rPr>
        <w:t xml:space="preserve">万元</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5.采购需求：详见招标文件第四章《采购需求》</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bCs/>
          <w:sz w:val="24"/>
          <w:highlight w:val="none"/>
        </w:rPr>
        <w:t xml:space="preserve">供货期</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90</w:t>
      </w:r>
      <w:r>
        <w:rPr>
          <w:rFonts w:hint="eastAsia" w:ascii="宋体" w:hAnsi="宋体" w:eastAsia="宋体" w:cs="宋体"/>
          <w:sz w:val="24"/>
          <w:szCs w:val="24"/>
          <w:highlight w:val="none"/>
        </w:rPr>
        <w:t xml:space="preserve">日历天内完成采购、安装、调试等；具体以</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的要求为准。</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7.本项目不接受联合体投标。</w:t>
      </w:r>
      <w:r/>
    </w:p>
    <w:p>
      <w:pPr>
        <w:pStyle w:val="841"/>
        <w:ind w:firstLine="452"/>
        <w:keepLines w:val="0"/>
        <w:keepNext w:val="0"/>
        <w:spacing w:before="0" w:after="0" w:line="500" w:lineRule="exact"/>
        <w:rPr>
          <w:rFonts w:hint="eastAsia" w:ascii="宋体" w:hAnsi="宋体" w:eastAsia="宋体" w:cs="宋体"/>
          <w:sz w:val="30"/>
          <w:szCs w:val="30"/>
          <w:highlight w:val="none"/>
        </w:rPr>
      </w:pPr>
      <w:r/>
      <w:bookmarkStart w:id="13" w:name="_Toc35393622"/>
      <w:r/>
      <w:bookmarkStart w:id="14" w:name="_Toc28359003"/>
      <w:r/>
      <w:bookmarkStart w:id="15" w:name="_Toc28359080"/>
      <w:r/>
      <w:bookmarkStart w:id="16" w:name="_Toc38985264"/>
      <w:r/>
      <w:bookmarkStart w:id="17" w:name="_Toc35393791"/>
      <w:r>
        <w:rPr>
          <w:rFonts w:hint="eastAsia" w:ascii="宋体" w:hAnsi="宋体" w:eastAsia="宋体" w:cs="宋体"/>
          <w:sz w:val="30"/>
          <w:szCs w:val="30"/>
          <w:highlight w:val="none"/>
        </w:rPr>
        <w:t xml:space="preserve">二、申请人的资格要求</w:t>
      </w:r>
      <w:bookmarkEnd w:id="13"/>
      <w:r/>
      <w:bookmarkEnd w:id="14"/>
      <w:r/>
      <w:bookmarkEnd w:id="15"/>
      <w:r/>
      <w:bookmarkEnd w:id="16"/>
      <w:r/>
      <w:bookmarkEnd w:id="17"/>
      <w:r/>
      <w:r/>
    </w:p>
    <w:p>
      <w:pPr>
        <w:pStyle w:val="841"/>
        <w:ind w:firstLine="452"/>
        <w:keepLines w:val="0"/>
        <w:keepNext w:val="0"/>
        <w:spacing w:before="0" w:after="0" w:line="500" w:lineRule="exact"/>
        <w:rPr>
          <w:rFonts w:hint="eastAsia" w:ascii="宋体" w:hAnsi="宋体" w:eastAsia="宋体" w:cs="宋体"/>
          <w:b w:val="0"/>
          <w:bCs w:val="0"/>
          <w:sz w:val="24"/>
          <w:szCs w:val="24"/>
          <w:highlight w:val="cyan"/>
        </w:rPr>
      </w:pPr>
      <w:r/>
      <w:bookmarkStart w:id="18" w:name="_Toc28359004"/>
      <w:r/>
      <w:bookmarkStart w:id="19" w:name="_Toc35393623"/>
      <w:r/>
      <w:bookmarkStart w:id="20" w:name="_Toc35393792"/>
      <w:r/>
      <w:bookmarkStart w:id="21" w:name="_Toc28359081"/>
      <w:r/>
      <w:bookmarkStart w:id="22" w:name="_Toc38985265"/>
      <w:r>
        <w:rPr>
          <w:rFonts w:hint="eastAsia" w:ascii="宋体" w:hAnsi="宋体" w:eastAsia="宋体" w:cs="宋体"/>
          <w:b w:val="0"/>
          <w:bCs w:val="0"/>
          <w:sz w:val="24"/>
          <w:szCs w:val="24"/>
          <w:highlight w:val="cyan"/>
        </w:rPr>
        <w:t xml:space="preserve">1.满足《中华人民共和国政府采购法》第二十二条规定：</w:t>
      </w:r>
      <w:r/>
    </w:p>
    <w:p>
      <w:pPr>
        <w:pStyle w:val="841"/>
        <w:ind w:firstLine="452"/>
        <w:keepLines w:val="0"/>
        <w:keepNext w:val="0"/>
        <w:spacing w:before="0" w:after="0" w:line="500" w:lineRule="exact"/>
        <w:rPr>
          <w:rFonts w:hint="eastAsia" w:ascii="宋体" w:hAnsi="宋体" w:eastAsia="宋体" w:cs="宋体"/>
          <w:b w:val="0"/>
          <w:bCs w:val="0"/>
          <w:sz w:val="24"/>
          <w:szCs w:val="24"/>
          <w:highlight w:val="cyan"/>
        </w:rPr>
      </w:pPr>
      <w:r>
        <w:rPr>
          <w:rFonts w:hint="eastAsia" w:ascii="宋体" w:hAnsi="宋体" w:eastAsia="宋体" w:cs="宋体"/>
          <w:b w:val="0"/>
          <w:bCs w:val="0"/>
          <w:sz w:val="24"/>
          <w:szCs w:val="24"/>
          <w:highlight w:val="cyan"/>
        </w:rPr>
        <w:t xml:space="preserve">1.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r/>
    </w:p>
    <w:p>
      <w:pPr>
        <w:pStyle w:val="841"/>
        <w:ind w:firstLine="452"/>
        <w:keepLines w:val="0"/>
        <w:keepNext w:val="0"/>
        <w:spacing w:before="0" w:after="0" w:line="500" w:lineRule="exact"/>
        <w:rPr>
          <w:rFonts w:hint="eastAsia" w:ascii="宋体" w:hAnsi="宋体" w:eastAsia="宋体" w:cs="宋体"/>
          <w:b w:val="0"/>
          <w:bCs w:val="0"/>
          <w:sz w:val="24"/>
          <w:szCs w:val="24"/>
          <w:highlight w:val="cyan"/>
        </w:rPr>
      </w:pPr>
      <w:r>
        <w:rPr>
          <w:rFonts w:hint="eastAsia" w:ascii="宋体" w:hAnsi="宋体" w:eastAsia="宋体" w:cs="宋体"/>
          <w:b w:val="0"/>
          <w:bCs w:val="0"/>
          <w:sz w:val="24"/>
          <w:szCs w:val="24"/>
          <w:highlight w:val="cyan"/>
        </w:rPr>
        <w:t xml:space="preserve">2.《授权委托书》(给定格式;投标人如是自然人情形的，可不提供)。</w:t>
      </w:r>
      <w:r/>
    </w:p>
    <w:p>
      <w:pPr>
        <w:pStyle w:val="841"/>
        <w:ind w:firstLine="452"/>
        <w:keepLines w:val="0"/>
        <w:keepNext w:val="0"/>
        <w:spacing w:before="0" w:after="0" w:line="500" w:lineRule="exact"/>
        <w:rPr>
          <w:rFonts w:hint="eastAsia" w:ascii="宋体" w:hAnsi="宋体" w:eastAsia="宋体" w:cs="宋体"/>
          <w:b w:val="0"/>
          <w:bCs w:val="0"/>
          <w:sz w:val="24"/>
          <w:szCs w:val="24"/>
          <w:highlight w:val="cyan"/>
        </w:rPr>
      </w:pPr>
      <w:r>
        <w:rPr>
          <w:rFonts w:hint="eastAsia" w:ascii="宋体" w:hAnsi="宋体" w:eastAsia="宋体" w:cs="宋体"/>
          <w:b w:val="0"/>
          <w:bCs w:val="0"/>
          <w:sz w:val="24"/>
          <w:szCs w:val="24"/>
          <w:highlight w:val="cyan"/>
        </w:rPr>
        <w:t xml:space="preserve">3.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p>
    <w:p>
      <w:pPr>
        <w:pStyle w:val="841"/>
        <w:ind w:firstLine="452"/>
        <w:keepLines w:val="0"/>
        <w:keepNext w:val="0"/>
        <w:spacing w:before="0" w:after="0" w:line="500" w:lineRule="exact"/>
        <w:rPr>
          <w:rFonts w:hint="eastAsia" w:ascii="宋体" w:hAnsi="宋体" w:eastAsia="宋体" w:cs="宋体"/>
          <w:b w:val="0"/>
          <w:bCs w:val="0"/>
          <w:sz w:val="24"/>
          <w:szCs w:val="24"/>
          <w:highlight w:val="cyan"/>
        </w:rPr>
      </w:pPr>
      <w:r>
        <w:rPr>
          <w:rFonts w:hint="eastAsia" w:ascii="宋体" w:hAnsi="宋体" w:eastAsia="宋体" w:cs="宋体"/>
          <w:b w:val="0"/>
          <w:bCs w:val="0"/>
          <w:sz w:val="24"/>
          <w:szCs w:val="24"/>
          <w:highlight w:val="cyan"/>
        </w:rPr>
        <w:t xml:space="preserve">4.投标人近一年中任意一个月份(不含投标当月)的依法缴纳税收的相关材料(提供相关主管部门证明或银行代扣证明)。</w:t>
      </w:r>
      <w:r/>
    </w:p>
    <w:p>
      <w:pPr>
        <w:pStyle w:val="841"/>
        <w:ind w:firstLine="452"/>
        <w:keepLines w:val="0"/>
        <w:keepNext w:val="0"/>
        <w:spacing w:before="0" w:after="0" w:line="500" w:lineRule="exact"/>
        <w:rPr>
          <w:rFonts w:hint="eastAsia" w:ascii="宋体" w:hAnsi="宋体" w:eastAsia="宋体" w:cs="宋体"/>
          <w:b w:val="0"/>
          <w:bCs w:val="0"/>
          <w:sz w:val="24"/>
          <w:szCs w:val="24"/>
          <w:highlight w:val="cyan"/>
        </w:rPr>
      </w:pPr>
      <w:r>
        <w:rPr>
          <w:rFonts w:hint="eastAsia" w:ascii="宋体" w:hAnsi="宋体" w:eastAsia="宋体" w:cs="宋体"/>
          <w:b w:val="0"/>
          <w:bCs w:val="0"/>
          <w:sz w:val="24"/>
          <w:szCs w:val="24"/>
          <w:highlight w:val="cyan"/>
        </w:rPr>
        <w:t xml:space="preserve">5.投标人近一年中任意一个月份(不含投标当月)的依法缴纳社会保障资金的相关材料(提供相关主管部门证明或银行代扣证明)。</w:t>
      </w:r>
      <w:r/>
    </w:p>
    <w:p>
      <w:pPr>
        <w:pStyle w:val="841"/>
        <w:ind w:firstLine="452"/>
        <w:keepLines w:val="0"/>
        <w:keepNext w:val="0"/>
        <w:spacing w:before="0" w:after="0" w:line="500" w:lineRule="exact"/>
        <w:rPr>
          <w:rFonts w:hint="eastAsia" w:ascii="宋体" w:hAnsi="宋体" w:eastAsia="宋体" w:cs="宋体"/>
          <w:b w:val="0"/>
          <w:bCs w:val="0"/>
          <w:sz w:val="24"/>
          <w:szCs w:val="24"/>
          <w:highlight w:val="cyan"/>
        </w:rPr>
      </w:pPr>
      <w:r>
        <w:rPr>
          <w:rFonts w:hint="eastAsia" w:ascii="宋体" w:hAnsi="宋体" w:eastAsia="宋体" w:cs="宋体"/>
          <w:b w:val="0"/>
          <w:bCs w:val="0"/>
          <w:sz w:val="24"/>
          <w:szCs w:val="24"/>
          <w:highlight w:val="cyan"/>
        </w:rPr>
        <w:t xml:space="preserve">6.《资格声明函》(给定格式)。</w:t>
      </w:r>
      <w:r/>
    </w:p>
    <w:p>
      <w:pPr>
        <w:pStyle w:val="841"/>
        <w:ind w:firstLine="452"/>
        <w:keepLines w:val="0"/>
        <w:keepNext w:val="0"/>
        <w:spacing w:before="0" w:after="0" w:line="500" w:lineRule="exact"/>
        <w:rPr>
          <w:rFonts w:hint="eastAsia" w:ascii="宋体" w:hAnsi="宋体" w:eastAsia="宋体" w:cs="宋体"/>
          <w:b w:val="0"/>
          <w:bCs w:val="0"/>
          <w:sz w:val="24"/>
          <w:szCs w:val="24"/>
          <w:highlight w:val="cyan"/>
        </w:rPr>
      </w:pPr>
      <w:r>
        <w:rPr>
          <w:rFonts w:hint="eastAsia" w:ascii="宋体" w:hAnsi="宋体" w:eastAsia="宋体" w:cs="宋体"/>
          <w:b w:val="0"/>
          <w:bCs w:val="0"/>
          <w:sz w:val="24"/>
          <w:szCs w:val="24"/>
          <w:highlight w:val="cyan"/>
        </w:rPr>
        <w:t xml:space="preserve">7.落实政府采购政策需满足的资格要求的证明文件(如有)。</w:t>
      </w:r>
      <w:r/>
    </w:p>
    <w:p>
      <w:pPr>
        <w:pStyle w:val="841"/>
        <w:ind w:firstLine="452"/>
        <w:keepLines w:val="0"/>
        <w:keepNext w:val="0"/>
        <w:spacing w:before="0" w:after="0" w:line="500" w:lineRule="exact"/>
        <w:rPr>
          <w:rFonts w:hint="eastAsia" w:ascii="宋体" w:hAnsi="宋体" w:eastAsia="宋体" w:cs="宋体"/>
          <w:b w:val="0"/>
          <w:bCs w:val="0"/>
          <w:sz w:val="24"/>
          <w:szCs w:val="24"/>
          <w:highlight w:val="cyan"/>
        </w:rPr>
      </w:pPr>
      <w:r>
        <w:rPr>
          <w:rFonts w:hint="eastAsia" w:ascii="宋体" w:hAnsi="宋体" w:eastAsia="宋体" w:cs="宋体"/>
          <w:b w:val="0"/>
          <w:bCs w:val="0"/>
          <w:sz w:val="24"/>
          <w:szCs w:val="24"/>
          <w:highlight w:val="cyan"/>
        </w:rPr>
        <w:t xml:space="preserve">8.本项目要求的特定资格证明文件(如有)。</w:t>
      </w:r>
      <w:r/>
    </w:p>
    <w:p>
      <w:pPr>
        <w:pStyle w:val="841"/>
        <w:ind w:firstLine="452"/>
        <w:keepLines w:val="0"/>
        <w:keepNext w:val="0"/>
        <w:spacing w:before="0" w:after="0" w:line="500" w:lineRule="exact"/>
        <w:rPr>
          <w:rFonts w:hint="eastAsia" w:ascii="宋体" w:hAnsi="宋体" w:eastAsia="宋体" w:cs="宋体"/>
          <w:b w:val="0"/>
          <w:bCs w:val="0"/>
          <w:sz w:val="24"/>
          <w:szCs w:val="24"/>
          <w:highlight w:val="cyan"/>
        </w:rPr>
      </w:pPr>
      <w:r>
        <w:rPr>
          <w:rFonts w:hint="eastAsia" w:ascii="宋体" w:hAnsi="宋体" w:eastAsia="宋体" w:cs="宋体"/>
          <w:b w:val="0"/>
          <w:bCs w:val="0"/>
          <w:sz w:val="24"/>
          <w:szCs w:val="24"/>
          <w:highlight w:val="cyan"/>
        </w:rPr>
        <w:t xml:space="preserve">2.落实政府采购政策需满足的资格要求：</w:t>
      </w:r>
      <w:r/>
    </w:p>
    <w:p>
      <w:pPr>
        <w:pStyle w:val="841"/>
        <w:ind w:firstLine="452"/>
        <w:keepLines w:val="0"/>
        <w:keepNext w:val="0"/>
        <w:spacing w:before="0" w:after="0" w:line="500" w:lineRule="exact"/>
        <w:rPr>
          <w:rFonts w:hint="eastAsia" w:ascii="宋体" w:hAnsi="宋体" w:eastAsia="宋体" w:cs="宋体"/>
          <w:b w:val="0"/>
          <w:bCs w:val="0"/>
          <w:sz w:val="24"/>
          <w:szCs w:val="24"/>
          <w:highlight w:val="cyan"/>
        </w:rPr>
      </w:pPr>
      <w:r>
        <w:rPr>
          <w:rFonts w:hint="eastAsia" w:ascii="宋体" w:hAnsi="宋体" w:eastAsia="宋体" w:cs="宋体"/>
          <w:b w:val="0"/>
          <w:bCs w:val="0"/>
          <w:sz w:val="24"/>
          <w:szCs w:val="24"/>
          <w:highlight w:val="cyan"/>
        </w:rPr>
        <w:t xml:space="preserve">2.1中小企业政策：无；</w:t>
      </w:r>
      <w:r/>
    </w:p>
    <w:p>
      <w:pPr>
        <w:pStyle w:val="841"/>
        <w:ind w:firstLine="452"/>
        <w:keepLines w:val="0"/>
        <w:keepNext w:val="0"/>
        <w:spacing w:before="0" w:after="0" w:line="500" w:lineRule="exact"/>
        <w:rPr>
          <w:rFonts w:hint="eastAsia" w:ascii="宋体" w:hAnsi="宋体" w:eastAsia="宋体" w:cs="宋体"/>
          <w:b w:val="0"/>
          <w:bCs w:val="0"/>
          <w:sz w:val="24"/>
          <w:szCs w:val="24"/>
          <w:highlight w:val="cyan"/>
        </w:rPr>
      </w:pPr>
      <w:r>
        <w:rPr>
          <w:rFonts w:hint="eastAsia" w:ascii="宋体" w:hAnsi="宋体" w:eastAsia="宋体" w:cs="宋体"/>
          <w:b w:val="0"/>
          <w:bCs w:val="0"/>
          <w:sz w:val="24"/>
          <w:szCs w:val="24"/>
          <w:highlight w:val="cyan"/>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pStyle w:val="841"/>
        <w:numPr>
          <w:ilvl w:val="0"/>
          <w:numId w:val="4"/>
        </w:numPr>
        <w:ind w:firstLine="452"/>
        <w:keepLines w:val="0"/>
        <w:keepNext w:val="0"/>
        <w:spacing w:before="0" w:after="0" w:line="500" w:lineRule="exact"/>
        <w:rPr>
          <w:rFonts w:hint="eastAsia" w:ascii="宋体" w:hAnsi="宋体" w:eastAsia="宋体" w:cs="宋体"/>
          <w:b w:val="0"/>
          <w:bCs w:val="0"/>
          <w:sz w:val="24"/>
          <w:szCs w:val="24"/>
          <w:highlight w:val="cyan"/>
        </w:rPr>
      </w:pPr>
      <w:r>
        <w:rPr>
          <w:rFonts w:hint="eastAsia" w:ascii="宋体" w:hAnsi="宋体" w:eastAsia="宋体" w:cs="宋体"/>
          <w:b w:val="0"/>
          <w:bCs w:val="0"/>
          <w:sz w:val="24"/>
          <w:szCs w:val="24"/>
          <w:highlight w:val="cyan"/>
        </w:rPr>
        <w:t xml:space="preserve">本项目的特定资格要求：无。</w:t>
      </w:r>
      <w:r/>
    </w:p>
    <w:p>
      <w:pPr>
        <w:pStyle w:val="841"/>
        <w:numPr>
          <w:ilvl w:val="0"/>
          <w:numId w:val="0"/>
        </w:numPr>
        <w:ind w:firstLine="602"/>
        <w:keepLines w:val="0"/>
        <w:keepNext w:val="0"/>
        <w:spacing w:before="0" w:after="0" w:line="50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三、获取招标文件</w:t>
      </w:r>
      <w:bookmarkEnd w:id="18"/>
      <w:r/>
      <w:bookmarkEnd w:id="19"/>
      <w:r/>
      <w:bookmarkEnd w:id="20"/>
      <w:r/>
      <w:bookmarkEnd w:id="21"/>
      <w:r/>
      <w:bookmarkEnd w:id="22"/>
      <w:r/>
      <w:r/>
    </w:p>
    <w:p>
      <w:pPr>
        <w:ind w:firstLine="540"/>
        <w:spacing w:line="500" w:lineRule="exact"/>
        <w:rPr>
          <w:rFonts w:hint="eastAsia" w:ascii="宋体" w:hAnsi="宋体" w:eastAsia="宋体" w:cs="宋体"/>
          <w:sz w:val="24"/>
          <w:szCs w:val="24"/>
          <w:highlight w:val="none"/>
        </w:rPr>
      </w:pPr>
      <w:r/>
      <w:bookmarkStart w:id="23" w:name="_Toc28359082"/>
      <w:r/>
      <w:bookmarkStart w:id="24" w:name="_Toc28359005"/>
      <w:r/>
      <w:bookmarkStart w:id="25" w:name="_Toc35393624"/>
      <w:r/>
      <w:bookmarkStart w:id="26" w:name="_Toc35393793"/>
      <w:r/>
      <w:bookmarkStart w:id="27" w:name="_Toc38985266"/>
      <w:r>
        <w:rPr>
          <w:rFonts w:hint="eastAsia" w:ascii="宋体" w:hAnsi="宋体" w:eastAsia="宋体" w:cs="宋体"/>
          <w:sz w:val="24"/>
          <w:szCs w:val="24"/>
          <w:highlight w:val="none"/>
        </w:rPr>
        <w:t xml:space="preserve">1.时间：本招标文件有效获取期自招标文件公告发布之日起5个工作日，（有效获取期内的）每天上午00:00至12:00，下午12:00至23:59（北京时间，法定节假日除外）。</w:t>
      </w:r>
      <w:r/>
    </w:p>
    <w:p>
      <w:pPr>
        <w:ind w:firstLine="54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2.地点：</w:t>
      </w:r>
      <w:r>
        <w:rPr>
          <w:rFonts w:hint="eastAsia" w:ascii="宋体" w:hAnsi="宋体" w:eastAsia="宋体" w:cs="宋体"/>
          <w:color w:val="000000"/>
          <w:sz w:val="24"/>
          <w:szCs w:val="24"/>
          <w:highlight w:val="none"/>
        </w:rPr>
        <w:t xml:space="preserve">“江苏省政府采购（苏采云）平台”</w:t>
      </w:r>
      <w:r>
        <w:rPr>
          <w:rFonts w:hint="eastAsia" w:ascii="宋体" w:hAnsi="宋体" w:eastAsia="宋体" w:cs="宋体"/>
          <w:sz w:val="24"/>
          <w:szCs w:val="24"/>
          <w:highlight w:val="none"/>
        </w:rPr>
        <w:t xml:space="preserve">。</w:t>
      </w:r>
      <w:r/>
    </w:p>
    <w:p>
      <w:pPr>
        <w:ind w:firstLine="540"/>
        <w:spacing w:line="500" w:lineRule="exact"/>
        <w:rPr>
          <w:rStyle w:val="1048"/>
          <w:rFonts w:hint="eastAsia" w:ascii="宋体" w:hAnsi="宋体" w:eastAsia="宋体" w:cs="宋体"/>
          <w:highlight w:val="none"/>
        </w:rPr>
      </w:pPr>
      <w:r>
        <w:rPr>
          <w:rFonts w:hint="eastAsia" w:ascii="宋体" w:hAnsi="宋体" w:eastAsia="宋体" w:cs="宋体"/>
          <w:bCs/>
          <w:sz w:val="24"/>
          <w:szCs w:val="24"/>
          <w:highlight w:val="none"/>
        </w:rPr>
        <w:t xml:space="preserve">3.方式：请有投标意向的供应商在招标文件有效获取期内及时至</w:t>
      </w:r>
      <w:r>
        <w:rPr>
          <w:rFonts w:hint="eastAsia" w:ascii="宋体" w:hAnsi="宋体" w:eastAsia="宋体" w:cs="宋体"/>
          <w:color w:val="000000"/>
          <w:sz w:val="24"/>
          <w:szCs w:val="24"/>
          <w:highlight w:val="none"/>
        </w:rPr>
        <w:t xml:space="preserve">“江苏省政府采购（苏采云）平台”</w:t>
      </w:r>
      <w:r>
        <w:rPr>
          <w:rFonts w:hint="eastAsia" w:ascii="宋体" w:hAnsi="宋体" w:eastAsia="宋体" w:cs="宋体"/>
          <w:sz w:val="24"/>
          <w:szCs w:val="24"/>
          <w:highlight w:val="none"/>
        </w:rPr>
        <w:t xml:space="preserve">获取。</w:t>
      </w:r>
      <w:r>
        <w:rPr>
          <w:rFonts w:hint="eastAsia" w:ascii="宋体" w:hAnsi="宋体" w:eastAsia="宋体" w:cs="宋体"/>
          <w:bCs/>
          <w:sz w:val="24"/>
          <w:szCs w:val="24"/>
          <w:highlight w:val="none"/>
        </w:rPr>
        <w:t xml:space="preserve">在招标文件有效获取期限内，从</w:t>
      </w:r>
      <w:r>
        <w:rPr>
          <w:rFonts w:hint="eastAsia" w:ascii="宋体" w:hAnsi="宋体" w:eastAsia="宋体" w:cs="宋体"/>
          <w:color w:val="000000"/>
          <w:sz w:val="24"/>
          <w:szCs w:val="24"/>
          <w:highlight w:val="none"/>
        </w:rPr>
        <w:t xml:space="preserve">“江苏省政府采购（苏采云）平台”</w:t>
      </w:r>
      <w:r>
        <w:rPr>
          <w:rFonts w:hint="eastAsia" w:ascii="宋体" w:hAnsi="宋体" w:eastAsia="宋体" w:cs="宋体"/>
          <w:sz w:val="24"/>
          <w:szCs w:val="24"/>
          <w:highlight w:val="none"/>
        </w:rPr>
        <w:t xml:space="preserve">获取的</w:t>
      </w:r>
      <w:r>
        <w:rPr>
          <w:rFonts w:hint="eastAsia" w:ascii="宋体" w:hAnsi="宋体" w:eastAsia="宋体" w:cs="宋体"/>
          <w:bCs/>
          <w:sz w:val="24"/>
          <w:szCs w:val="24"/>
          <w:highlight w:val="none"/>
        </w:rPr>
        <w:t xml:space="preserve">招标文件，视为依法获取的招标文件。</w:t>
      </w:r>
      <w:r/>
    </w:p>
    <w:p>
      <w:pPr>
        <w:ind w:firstLine="54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4.售价：本项目招标文件免费。</w:t>
      </w:r>
      <w:r/>
    </w:p>
    <w:p>
      <w:pPr>
        <w:pStyle w:val="841"/>
        <w:ind w:firstLine="452"/>
        <w:keepLines w:val="0"/>
        <w:keepNext w:val="0"/>
        <w:spacing w:before="0" w:after="0" w:line="50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四、提交投标文件</w:t>
      </w:r>
      <w:bookmarkEnd w:id="23"/>
      <w:r/>
      <w:bookmarkEnd w:id="24"/>
      <w:r>
        <w:rPr>
          <w:rFonts w:hint="eastAsia" w:ascii="宋体" w:hAnsi="宋体" w:eastAsia="宋体" w:cs="宋体"/>
          <w:sz w:val="30"/>
          <w:szCs w:val="30"/>
          <w:highlight w:val="none"/>
        </w:rPr>
        <w:t xml:space="preserve">截止时间、开标时间和地点</w:t>
      </w:r>
      <w:bookmarkEnd w:id="25"/>
      <w:r/>
      <w:bookmarkEnd w:id="26"/>
      <w:r/>
      <w:bookmarkEnd w:id="27"/>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1.时间</w:t>
      </w:r>
      <w:r>
        <w:rPr>
          <w:rFonts w:hint="eastAsia" w:ascii="宋体" w:hAnsi="宋体" w:eastAsia="宋体" w:cs="宋体"/>
          <w:bCs/>
          <w:sz w:val="24"/>
          <w:szCs w:val="24"/>
          <w:highlight w:val="yellow"/>
        </w:rPr>
        <w:t xml:space="preserve">：202</w:t>
      </w:r>
      <w:r>
        <w:rPr>
          <w:rFonts w:hint="eastAsia" w:ascii="宋体" w:hAnsi="宋体" w:cs="宋体"/>
          <w:bCs/>
          <w:sz w:val="24"/>
          <w:szCs w:val="24"/>
          <w:highlight w:val="yellow"/>
          <w:lang w:val="en-US" w:eastAsia="zh-CN"/>
        </w:rPr>
        <w:t xml:space="preserve">6</w:t>
      </w:r>
      <w:r>
        <w:rPr>
          <w:rFonts w:hint="eastAsia" w:ascii="宋体" w:hAnsi="宋体" w:eastAsia="宋体" w:cs="宋体"/>
          <w:bCs/>
          <w:sz w:val="24"/>
          <w:szCs w:val="24"/>
          <w:highlight w:val="yellow"/>
        </w:rPr>
        <w:t xml:space="preserve">年</w:t>
      </w:r>
      <w:r>
        <w:rPr>
          <w:rFonts w:hint="eastAsia" w:ascii="宋体" w:hAnsi="宋体" w:cs="宋体"/>
          <w:bCs/>
          <w:sz w:val="24"/>
          <w:szCs w:val="24"/>
          <w:highlight w:val="yellow"/>
          <w:lang w:val="en-US" w:eastAsia="zh-CN"/>
        </w:rPr>
        <w:t xml:space="preserve">7</w:t>
      </w:r>
      <w:r>
        <w:rPr>
          <w:rFonts w:hint="eastAsia" w:ascii="宋体" w:hAnsi="宋体" w:eastAsia="宋体" w:cs="宋体"/>
          <w:bCs/>
          <w:sz w:val="24"/>
          <w:szCs w:val="24"/>
          <w:highlight w:val="yellow"/>
        </w:rPr>
        <w:t xml:space="preserve">月</w:t>
      </w:r>
      <w:r>
        <w:rPr>
          <w:rFonts w:hint="eastAsia" w:ascii="宋体" w:hAnsi="宋体" w:cs="宋体"/>
          <w:bCs/>
          <w:sz w:val="24"/>
          <w:szCs w:val="24"/>
          <w:highlight w:val="yellow"/>
          <w:lang w:val="en-US" w:eastAsia="zh-CN"/>
        </w:rPr>
        <w:t xml:space="preserve">9</w:t>
      </w:r>
      <w:r>
        <w:rPr>
          <w:rFonts w:hint="eastAsia" w:ascii="宋体" w:hAnsi="宋体" w:eastAsia="宋体" w:cs="宋体"/>
          <w:bCs/>
          <w:sz w:val="24"/>
          <w:szCs w:val="24"/>
          <w:highlight w:val="yellow"/>
        </w:rPr>
        <w:t xml:space="preserve">日13</w:t>
      </w:r>
      <w:r>
        <w:rPr>
          <w:rFonts w:hint="eastAsia" w:ascii="宋体" w:hAnsi="宋体" w:eastAsia="宋体" w:cs="宋体"/>
          <w:bCs/>
          <w:sz w:val="24"/>
          <w:szCs w:val="24"/>
          <w:highlight w:val="yellow"/>
        </w:rPr>
        <w:t xml:space="preserve">点</w:t>
      </w:r>
      <w:r>
        <w:rPr>
          <w:rFonts w:hint="eastAsia" w:ascii="宋体" w:hAnsi="宋体" w:cs="宋体"/>
          <w:bCs/>
          <w:sz w:val="24"/>
          <w:szCs w:val="24"/>
          <w:highlight w:val="yellow"/>
          <w:lang w:val="en-US" w:eastAsia="zh-CN"/>
        </w:rPr>
        <w:t xml:space="preserve">30</w:t>
      </w:r>
      <w:r>
        <w:rPr>
          <w:rFonts w:hint="eastAsia" w:ascii="宋体" w:hAnsi="宋体" w:eastAsia="宋体" w:cs="宋体"/>
          <w:bCs/>
          <w:sz w:val="24"/>
          <w:szCs w:val="24"/>
          <w:highlight w:val="yellow"/>
        </w:rPr>
        <w:t xml:space="preserve">分（</w:t>
      </w:r>
      <w:r>
        <w:rPr>
          <w:rFonts w:hint="eastAsia" w:ascii="宋体" w:hAnsi="宋体" w:eastAsia="宋体" w:cs="宋体"/>
          <w:bCs/>
          <w:sz w:val="24"/>
          <w:szCs w:val="24"/>
          <w:highlight w:val="none"/>
        </w:rPr>
        <w:t xml:space="preserve">北京时间）</w:t>
      </w:r>
      <w:r/>
    </w:p>
    <w:p>
      <w:pPr>
        <w:ind w:firstLine="480"/>
        <w:spacing w:line="500" w:lineRule="exact"/>
        <w:rPr>
          <w:rFonts w:hint="eastAsia" w:ascii="宋体" w:hAnsi="宋体" w:eastAsia="宋体" w:cs="宋体"/>
          <w:bCs/>
          <w:sz w:val="24"/>
          <w:szCs w:val="24"/>
          <w:highlight w:val="none"/>
          <w:u w:val="single"/>
        </w:rPr>
      </w:pPr>
      <w:r>
        <w:rPr>
          <w:rFonts w:hint="eastAsia" w:ascii="宋体" w:hAnsi="宋体" w:eastAsia="宋体" w:cs="宋体"/>
          <w:sz w:val="24"/>
          <w:szCs w:val="24"/>
          <w:highlight w:val="none"/>
        </w:rPr>
        <w:t xml:space="preserve">2.地点：</w:t>
      </w:r>
      <w:r>
        <w:rPr>
          <w:rFonts w:hint="eastAsia" w:ascii="宋体" w:hAnsi="宋体" w:eastAsia="宋体" w:cs="宋体"/>
          <w:color w:val="000000"/>
          <w:sz w:val="24"/>
          <w:szCs w:val="24"/>
          <w:highlight w:val="none"/>
        </w:rPr>
        <w:t xml:space="preserve">“江苏省政府采购（苏采云）平台”</w:t>
      </w:r>
      <w:r>
        <w:rPr>
          <w:rFonts w:hint="eastAsia" w:ascii="宋体" w:hAnsi="宋体" w:eastAsia="宋体" w:cs="宋体"/>
          <w:sz w:val="24"/>
          <w:szCs w:val="24"/>
          <w:highlight w:val="none"/>
        </w:rPr>
        <w:t xml:space="preserve">网上开标大厅。</w:t>
      </w:r>
      <w:r/>
    </w:p>
    <w:p>
      <w:pPr>
        <w:pStyle w:val="841"/>
        <w:ind w:firstLine="452"/>
        <w:keepLines w:val="0"/>
        <w:keepNext w:val="0"/>
        <w:spacing w:before="0" w:after="0" w:line="500" w:lineRule="exact"/>
        <w:rPr>
          <w:rFonts w:hint="eastAsia" w:ascii="宋体" w:hAnsi="宋体" w:eastAsia="宋体" w:cs="宋体"/>
          <w:sz w:val="30"/>
          <w:szCs w:val="30"/>
          <w:highlight w:val="none"/>
        </w:rPr>
      </w:pPr>
      <w:r/>
      <w:bookmarkStart w:id="28" w:name="_Toc28359084"/>
      <w:r/>
      <w:bookmarkStart w:id="29" w:name="_Toc35393625"/>
      <w:r/>
      <w:bookmarkStart w:id="30" w:name="_Toc38985267"/>
      <w:r/>
      <w:bookmarkStart w:id="31" w:name="_Toc35393794"/>
      <w:r/>
      <w:bookmarkStart w:id="32" w:name="_Toc28359007"/>
      <w:r>
        <w:rPr>
          <w:rFonts w:hint="eastAsia" w:ascii="宋体" w:hAnsi="宋体" w:eastAsia="宋体" w:cs="宋体"/>
          <w:sz w:val="30"/>
          <w:szCs w:val="30"/>
          <w:highlight w:val="none"/>
        </w:rPr>
        <w:t xml:space="preserve">五、公告期限</w:t>
      </w:r>
      <w:bookmarkEnd w:id="28"/>
      <w:r/>
      <w:bookmarkEnd w:id="29"/>
      <w:r/>
      <w:bookmarkEnd w:id="30"/>
      <w:r/>
      <w:bookmarkEnd w:id="31"/>
      <w:r/>
      <w:bookmarkEnd w:id="32"/>
      <w:r/>
      <w:r/>
    </w:p>
    <w:p>
      <w:pPr>
        <w:ind w:firstLine="480"/>
        <w:spacing w:line="500" w:lineRule="exact"/>
        <w:rPr>
          <w:rFonts w:hint="eastAsia" w:ascii="宋体" w:hAnsi="宋体" w:eastAsia="宋体" w:cs="宋体"/>
          <w:sz w:val="24"/>
          <w:szCs w:val="24"/>
          <w:highlight w:val="none"/>
        </w:rPr>
      </w:pPr>
      <w:r/>
      <w:bookmarkStart w:id="33" w:name="_Toc35393795"/>
      <w:r/>
      <w:bookmarkStart w:id="34" w:name="_Toc38985268"/>
      <w:r/>
      <w:bookmarkStart w:id="35" w:name="_Toc35393626"/>
      <w:r>
        <w:rPr>
          <w:rFonts w:hint="eastAsia" w:ascii="宋体" w:hAnsi="宋体" w:eastAsia="宋体" w:cs="宋体"/>
          <w:sz w:val="24"/>
          <w:szCs w:val="24"/>
          <w:highlight w:val="none"/>
        </w:rPr>
        <w:t xml:space="preserve">（招标公告及招标文件公告期限）自本公告发布之日起5个工作日。</w:t>
      </w:r>
      <w:r/>
    </w:p>
    <w:p>
      <w:pPr>
        <w:pStyle w:val="841"/>
        <w:ind w:firstLine="452"/>
        <w:keepLines w:val="0"/>
        <w:keepNext w:val="0"/>
        <w:spacing w:before="0" w:after="0" w:line="50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六、其他补充事宜</w:t>
      </w:r>
      <w:bookmarkEnd w:id="33"/>
      <w:r/>
      <w:bookmarkEnd w:id="34"/>
      <w:r/>
      <w:bookmarkEnd w:id="35"/>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无</w:t>
      </w:r>
      <w:r/>
    </w:p>
    <w:p>
      <w:pPr>
        <w:pStyle w:val="841"/>
        <w:ind w:firstLine="452"/>
        <w:keepLines w:val="0"/>
        <w:keepNext w:val="0"/>
        <w:spacing w:before="0" w:after="0" w:line="500" w:lineRule="exact"/>
        <w:rPr>
          <w:rFonts w:hint="eastAsia" w:ascii="宋体" w:hAnsi="宋体" w:eastAsia="宋体" w:cs="宋体"/>
          <w:sz w:val="30"/>
          <w:szCs w:val="30"/>
          <w:highlight w:val="none"/>
        </w:rPr>
      </w:pPr>
      <w:r/>
      <w:bookmarkStart w:id="36" w:name="_Toc28359008"/>
      <w:r/>
      <w:bookmarkStart w:id="37" w:name="_Toc28359085"/>
      <w:r/>
      <w:bookmarkStart w:id="38" w:name="_Toc35393627"/>
      <w:r/>
      <w:bookmarkStart w:id="39" w:name="_Toc38985269"/>
      <w:r/>
      <w:bookmarkStart w:id="40" w:name="_Toc35393796"/>
      <w:r>
        <w:rPr>
          <w:rFonts w:hint="eastAsia" w:ascii="宋体" w:hAnsi="宋体" w:eastAsia="宋体" w:cs="宋体"/>
          <w:sz w:val="30"/>
          <w:szCs w:val="30"/>
          <w:highlight w:val="none"/>
        </w:rPr>
        <w:t xml:space="preserve">七、本项目联系方式</w:t>
      </w:r>
      <w:bookmarkEnd w:id="36"/>
      <w:r/>
      <w:bookmarkEnd w:id="37"/>
      <w:r/>
      <w:bookmarkEnd w:id="38"/>
      <w:r/>
      <w:bookmarkEnd w:id="39"/>
      <w:r/>
      <w:bookmarkEnd w:id="40"/>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1.采购人信息</w:t>
      </w:r>
      <w:r/>
    </w:p>
    <w:p>
      <w:pPr>
        <w:ind w:firstLine="480"/>
        <w:spacing w:line="5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    称：</w:t>
      </w:r>
      <w:r>
        <w:rPr>
          <w:rFonts w:hint="eastAsia" w:ascii="宋体" w:hAnsi="宋体" w:cs="宋体"/>
          <w:sz w:val="24"/>
          <w:szCs w:val="24"/>
          <w:highlight w:val="none"/>
          <w:lang w:eastAsia="zh-CN"/>
        </w:rPr>
        <w:t xml:space="preserve">无锡国家高新技术产业开发区（无锡市新吴区）教育局</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无锡市新吴区和风路</w:t>
      </w:r>
      <w:r>
        <w:rPr>
          <w:rFonts w:hint="eastAsia" w:ascii="宋体" w:hAnsi="宋体" w:eastAsia="宋体" w:cs="宋体"/>
          <w:sz w:val="24"/>
          <w:szCs w:val="24"/>
          <w:highlight w:val="none"/>
          <w:lang w:val="en-US" w:eastAsia="zh-CN"/>
        </w:rPr>
        <w:t xml:space="preserve">28</w:t>
      </w:r>
      <w:r>
        <w:rPr>
          <w:rFonts w:hint="eastAsia" w:ascii="宋体" w:hAnsi="宋体" w:eastAsia="宋体" w:cs="宋体"/>
          <w:sz w:val="24"/>
          <w:szCs w:val="24"/>
          <w:highlight w:val="none"/>
        </w:rPr>
        <w:t xml:space="preserve">号</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联系方式：</w:t>
      </w:r>
      <w:bookmarkStart w:id="41" w:name="_Toc28359086"/>
      <w:r/>
      <w:bookmarkStart w:id="42" w:name="_Toc28359009"/>
      <w:r>
        <w:rPr>
          <w:rFonts w:hint="eastAsia" w:ascii="宋体" w:hAnsi="宋体" w:eastAsia="宋体" w:cs="宋体"/>
          <w:sz w:val="24"/>
          <w:szCs w:val="24"/>
          <w:highlight w:val="none"/>
        </w:rPr>
        <w:t xml:space="preserve">见“项目联系方式”</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bookmarkEnd w:id="41"/>
      <w:r/>
      <w:bookmarkEnd w:id="42"/>
      <w:r>
        <w:rPr>
          <w:rFonts w:hint="eastAsia" w:ascii="宋体" w:hAnsi="宋体" w:eastAsia="宋体" w:cs="宋体"/>
          <w:sz w:val="24"/>
          <w:szCs w:val="24"/>
          <w:highlight w:val="none"/>
        </w:rPr>
        <w:t xml:space="preserve">采购代理机构信息</w:t>
      </w:r>
      <w:r/>
    </w:p>
    <w:p>
      <w:pPr>
        <w:ind w:firstLine="480"/>
        <w:spacing w:line="5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    称：</w:t>
      </w:r>
      <w:r>
        <w:rPr>
          <w:rFonts w:hint="eastAsia" w:ascii="宋体" w:hAnsi="宋体" w:cs="宋体"/>
          <w:sz w:val="24"/>
          <w:szCs w:val="24"/>
          <w:highlight w:val="none"/>
          <w:lang w:eastAsia="zh-CN"/>
        </w:rPr>
        <w:t xml:space="preserve">江苏金诺建设咨询有限公司</w:t>
      </w:r>
      <w:r/>
    </w:p>
    <w:p>
      <w:pPr>
        <w:ind w:firstLine="480"/>
        <w:spacing w:line="5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地    址：</w:t>
      </w:r>
      <w:r>
        <w:rPr>
          <w:rFonts w:hint="eastAsia" w:ascii="宋体" w:hAnsi="宋体" w:eastAsia="宋体" w:cs="宋体"/>
          <w:sz w:val="24"/>
          <w:szCs w:val="24"/>
          <w:highlight w:val="none"/>
          <w:lang w:eastAsia="zh-CN"/>
        </w:rPr>
        <w:t xml:space="preserve">无锡市新吴区高浪东路508号华发传感大厦</w:t>
      </w:r>
      <w:r>
        <w:rPr>
          <w:rFonts w:hint="eastAsia" w:ascii="宋体" w:hAnsi="宋体" w:cs="宋体"/>
          <w:sz w:val="24"/>
          <w:szCs w:val="24"/>
          <w:highlight w:val="none"/>
          <w:lang w:val="en-US" w:eastAsia="zh-CN"/>
        </w:rPr>
        <w:t xml:space="preserve">A</w:t>
      </w:r>
      <w:r>
        <w:rPr>
          <w:rFonts w:hint="eastAsia" w:ascii="宋体" w:hAnsi="宋体" w:eastAsia="宋体" w:cs="宋体"/>
          <w:sz w:val="24"/>
          <w:szCs w:val="24"/>
          <w:highlight w:val="none"/>
          <w:lang w:eastAsia="zh-CN"/>
        </w:rPr>
        <w:t xml:space="preserve">栋</w:t>
      </w:r>
      <w:r>
        <w:rPr>
          <w:rFonts w:hint="eastAsia" w:ascii="宋体" w:hAnsi="宋体" w:cs="宋体"/>
          <w:sz w:val="24"/>
          <w:szCs w:val="24"/>
          <w:highlight w:val="none"/>
          <w:lang w:val="en-US" w:eastAsia="zh-CN"/>
        </w:rPr>
        <w:t xml:space="preserve">1708</w:t>
      </w:r>
      <w:r>
        <w:rPr>
          <w:rFonts w:hint="eastAsia" w:ascii="宋体" w:hAnsi="宋体" w:eastAsia="宋体" w:cs="宋体"/>
          <w:sz w:val="24"/>
          <w:szCs w:val="24"/>
          <w:highlight w:val="none"/>
          <w:lang w:eastAsia="zh-CN"/>
        </w:rPr>
        <w:t xml:space="preserve">室 </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联系方式：见“项目联系方式”</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3.项目联系方式</w:t>
      </w:r>
      <w:r/>
    </w:p>
    <w:p>
      <w:pPr>
        <w:pStyle w:val="1050"/>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rPr>
        <w:t xml:space="preserve">采购人项目咨询联系人：</w:t>
      </w:r>
      <w:r>
        <w:rPr>
          <w:rFonts w:hint="eastAsia" w:ascii="宋体" w:hAnsi="宋体" w:eastAsia="宋体" w:cs="宋体"/>
          <w:color w:val="000000"/>
          <w:sz w:val="24"/>
          <w:szCs w:val="24"/>
          <w:highlight w:val="none"/>
          <w:u w:val="none"/>
          <w:lang w:val="en-US" w:eastAsia="zh-CN"/>
        </w:rPr>
        <w:t xml:space="preserve">陈禹汀、匡晓锋；电话：0510-80595141、153 3520 3332</w:t>
      </w:r>
      <w:r/>
    </w:p>
    <w:p>
      <w:pPr>
        <w:pStyle w:val="1050"/>
        <w:rPr>
          <w:rFonts w:hint="eastAsia" w:ascii="宋体" w:hAnsi="宋体" w:eastAsia="宋体" w:cs="宋体"/>
          <w:color w:val="000000"/>
          <w:sz w:val="24"/>
          <w:szCs w:val="24"/>
          <w:highlight w:val="none"/>
          <w:u w:val="none"/>
          <w:lang w:eastAsia="zh-CN"/>
        </w:rPr>
      </w:pPr>
      <w:r>
        <w:rPr>
          <w:rFonts w:hint="eastAsia" w:ascii="宋体" w:hAnsi="宋体" w:eastAsia="宋体" w:cs="宋体"/>
          <w:color w:val="000000"/>
          <w:sz w:val="24"/>
          <w:szCs w:val="24"/>
          <w:highlight w:val="none"/>
          <w:u w:val="none"/>
          <w:lang w:val="en-US" w:eastAsia="zh-CN"/>
        </w:rPr>
        <w:t xml:space="preserve">采购人质疑受理联系人:陈禹汀、匡晓锋;电话:0510-80595141、15335203332</w:t>
      </w:r>
      <w:r/>
    </w:p>
    <w:p>
      <w:pPr>
        <w:pStyle w:val="1050"/>
        <w:rPr>
          <w:rFonts w:ascii="宋体" w:hAnsi="宋体" w:eastAsia="宋体" w:cs="宋体"/>
          <w:highlight w:val="none"/>
          <w:lang w:val="en-US" w:eastAsia="zh-CN"/>
        </w:rPr>
      </w:pP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项目联系人：</w:t>
      </w:r>
      <w:r>
        <w:rPr>
          <w:rFonts w:hint="eastAsia" w:ascii="宋体" w:hAnsi="宋体" w:eastAsia="宋体" w:cs="宋体"/>
          <w:color w:val="000000"/>
          <w:sz w:val="24"/>
          <w:szCs w:val="24"/>
          <w:highlight w:val="none"/>
          <w:lang w:val="en-US" w:eastAsia="zh-CN"/>
        </w:rPr>
        <w:t xml:space="preserve">陈燕、钟思旸、潘琳芳（经办人）</w:t>
      </w:r>
      <w:r>
        <w:rPr>
          <w:rFonts w:hint="eastAsia" w:ascii="宋体" w:hAnsi="宋体" w:eastAsia="宋体" w:cs="宋体"/>
          <w:color w:val="000000"/>
          <w:sz w:val="24"/>
          <w:szCs w:val="24"/>
          <w:highlight w:val="none"/>
        </w:rPr>
        <w:t xml:space="preserve">；电话：0510-</w:t>
      </w:r>
      <w:r>
        <w:rPr>
          <w:rFonts w:hint="eastAsia" w:ascii="宋体" w:hAnsi="宋体" w:eastAsia="宋体" w:cs="宋体"/>
          <w:color w:val="000000"/>
          <w:sz w:val="24"/>
          <w:szCs w:val="24"/>
          <w:highlight w:val="none"/>
          <w:lang w:val="en-US" w:eastAsia="zh-CN"/>
        </w:rPr>
        <w:t xml:space="preserve">85217757、15061778697</w:t>
      </w:r>
      <w:r/>
    </w:p>
    <w:p>
      <w:pPr>
        <w:pStyle w:val="841"/>
        <w:ind w:firstLine="452"/>
        <w:keepLines w:val="0"/>
        <w:keepNext w:val="0"/>
        <w:spacing w:before="0" w:after="0" w:line="50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八、其他</w:t>
      </w:r>
      <w:r/>
    </w:p>
    <w:p>
      <w:pPr>
        <w:ind w:firstLine="480"/>
        <w:jc w:val="left"/>
        <w:spacing w:line="500" w:lineRule="exact"/>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（一）供应商“账号注册”及CA办理</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1.请有意参加本项目采购活动的供应商按以下流程进行操作：</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（1）访问“无锡政府采购网”点击“江苏省政府采购（苏采云）平台”</w:t>
      </w:r>
      <w:r>
        <w:rPr>
          <w:rFonts w:hint="eastAsia" w:ascii="宋体" w:hAnsi="宋体" w:eastAsia="宋体" w:cs="宋体"/>
          <w:bCs/>
          <w:sz w:val="24"/>
          <w:szCs w:val="24"/>
          <w:highlight w:val="none"/>
        </w:rPr>
        <w:t xml:space="preserve">（以下简称“苏采云”系统）</w:t>
      </w:r>
      <w:r>
        <w:rPr>
          <w:rFonts w:hint="eastAsia" w:ascii="宋体" w:hAnsi="宋体" w:eastAsia="宋体" w:cs="宋体"/>
          <w:color w:val="000000"/>
          <w:sz w:val="24"/>
          <w:szCs w:val="24"/>
          <w:highlight w:val="none"/>
        </w:rPr>
        <w:t xml:space="preserve">选择供应商版块，点击“用户注册”按钮，进行账号注册，注册完成后需在</w:t>
      </w:r>
      <w:r>
        <w:rPr>
          <w:rFonts w:hint="eastAsia" w:ascii="宋体" w:hAnsi="宋体" w:eastAsia="宋体" w:cs="宋体"/>
          <w:bCs/>
          <w:sz w:val="24"/>
          <w:szCs w:val="24"/>
          <w:highlight w:val="none"/>
        </w:rPr>
        <w:t xml:space="preserve">系统</w:t>
      </w:r>
      <w:r>
        <w:rPr>
          <w:rFonts w:hint="eastAsia" w:ascii="宋体" w:hAnsi="宋体" w:eastAsia="宋体" w:cs="宋体"/>
          <w:color w:val="000000"/>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（2）办理“意源”CA数字证书和“方正”电子签章（办理地址：无锡市滨湖区观山路199号12号楼</w:t>
      </w: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楼</w:t>
      </w:r>
      <w:r>
        <w:rPr>
          <w:rFonts w:hint="eastAsia" w:ascii="宋体" w:hAnsi="宋体" w:eastAsia="宋体" w:cs="宋体"/>
          <w:color w:val="000000"/>
          <w:sz w:val="24"/>
          <w:szCs w:val="24"/>
          <w:highlight w:val="none"/>
          <w:lang w:val="en-US" w:eastAsia="zh-CN"/>
        </w:rPr>
        <w:t xml:space="preserve">大厅</w:t>
      </w:r>
      <w:r>
        <w:rPr>
          <w:rFonts w:hint="eastAsia" w:ascii="宋体" w:hAnsi="宋体" w:eastAsia="宋体" w:cs="宋体"/>
          <w:color w:val="000000"/>
          <w:sz w:val="24"/>
          <w:szCs w:val="24"/>
          <w:highlight w:val="none"/>
        </w:rPr>
        <w:t xml:space="preserve">），办理指南链接：http://jsxcmm.com/help/help.html。</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（3）CA驱动下载：</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w:t>
      </w:r>
      <w:r>
        <w:rPr>
          <w:rFonts w:hint="eastAsia" w:ascii="宋体" w:hAnsi="宋体" w:eastAsia="宋体" w:cs="宋体"/>
          <w:bCs/>
          <w:sz w:val="24"/>
          <w:szCs w:val="24"/>
          <w:highlight w:val="none"/>
        </w:rPr>
        <w:t xml:space="preserve">“苏采云”系统</w:t>
      </w:r>
      <w:r>
        <w:rPr>
          <w:rFonts w:hint="eastAsia" w:ascii="宋体" w:hAnsi="宋体" w:eastAsia="宋体" w:cs="宋体"/>
          <w:color w:val="000000"/>
          <w:sz w:val="24"/>
          <w:szCs w:val="24"/>
          <w:highlight w:val="none"/>
        </w:rPr>
        <w:t xml:space="preserve">账号</w:t>
      </w:r>
      <w:r>
        <w:rPr>
          <w:rFonts w:hint="eastAsia" w:ascii="宋体" w:hAnsi="宋体" w:eastAsia="宋体" w:cs="宋体"/>
          <w:color w:val="000000"/>
          <w:sz w:val="24"/>
          <w:szCs w:val="24"/>
          <w:highlight w:val="none"/>
          <w:lang w:eastAsia="zh-CN"/>
        </w:rPr>
        <w:t xml:space="preserve">登录</w:t>
      </w:r>
      <w:r>
        <w:rPr>
          <w:rFonts w:hint="eastAsia" w:ascii="宋体" w:hAnsi="宋体" w:eastAsia="宋体" w:cs="宋体"/>
          <w:color w:val="000000"/>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技术服务电话：0510-81827781（服务时间：工作日 9:00-11:30,13:00-17:00）</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2.完成</w:t>
      </w:r>
      <w:r>
        <w:rPr>
          <w:rFonts w:hint="eastAsia" w:ascii="宋体" w:hAnsi="宋体" w:eastAsia="宋体" w:cs="宋体"/>
          <w:bCs/>
          <w:sz w:val="24"/>
          <w:szCs w:val="24"/>
          <w:highlight w:val="none"/>
        </w:rPr>
        <w:t xml:space="preserve">“苏采云”系统</w:t>
      </w:r>
      <w:r>
        <w:rPr>
          <w:rFonts w:hint="eastAsia" w:ascii="宋体" w:hAnsi="宋体" w:eastAsia="宋体" w:cs="宋体"/>
          <w:color w:val="000000"/>
          <w:sz w:val="24"/>
          <w:szCs w:val="24"/>
          <w:highlight w:val="none"/>
        </w:rPr>
        <w:t xml:space="preserve">账号注册的供应商方可在</w:t>
      </w:r>
      <w:r>
        <w:rPr>
          <w:rFonts w:hint="eastAsia" w:ascii="宋体" w:hAnsi="宋体" w:eastAsia="宋体" w:cs="宋体"/>
          <w:bCs/>
          <w:sz w:val="24"/>
          <w:szCs w:val="24"/>
          <w:highlight w:val="none"/>
        </w:rPr>
        <w:t xml:space="preserve">“苏采云”系统</w:t>
      </w:r>
      <w:r>
        <w:rPr>
          <w:rFonts w:hint="eastAsia" w:ascii="宋体" w:hAnsi="宋体" w:eastAsia="宋体" w:cs="宋体"/>
          <w:color w:val="000000"/>
          <w:sz w:val="24"/>
          <w:szCs w:val="24"/>
          <w:highlight w:val="none"/>
        </w:rPr>
        <w:t xml:space="preserve">中进行CA绑定。登录</w:t>
      </w:r>
      <w:r>
        <w:rPr>
          <w:rFonts w:hint="eastAsia" w:ascii="宋体" w:hAnsi="宋体" w:eastAsia="宋体" w:cs="宋体"/>
          <w:bCs/>
          <w:sz w:val="24"/>
          <w:szCs w:val="24"/>
          <w:highlight w:val="none"/>
        </w:rPr>
        <w:t xml:space="preserve">“苏采云”系统</w:t>
      </w:r>
      <w:r>
        <w:rPr>
          <w:rFonts w:hint="eastAsia" w:ascii="宋体" w:hAnsi="宋体" w:eastAsia="宋体" w:cs="宋体"/>
          <w:color w:val="000000"/>
          <w:sz w:val="24"/>
          <w:szCs w:val="24"/>
          <w:highlight w:val="none"/>
        </w:rPr>
        <w:t xml:space="preserve">，插入CA后，点击【账号设置】——【绑定CA】。</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4.如供应商未按上述要求操作，由此所产生的损失及风险由供应商自行承担。具</w:t>
      </w:r>
      <w:r>
        <w:rPr>
          <w:rFonts w:hint="eastAsia" w:ascii="宋体" w:hAnsi="宋体" w:eastAsia="宋体" w:cs="宋体"/>
          <w:sz w:val="24"/>
          <w:szCs w:val="24"/>
          <w:highlight w:val="none"/>
        </w:rPr>
        <w:t xml:space="preserve">体操作步骤详见《“苏采云”系统供应商操作手册》（以下简称《操作手册》），下载地</w:t>
      </w:r>
      <w:r>
        <w:rPr>
          <w:rFonts w:hint="eastAsia" w:ascii="宋体" w:hAnsi="宋体" w:eastAsia="宋体" w:cs="宋体"/>
          <w:color w:val="000000"/>
          <w:sz w:val="24"/>
          <w:szCs w:val="24"/>
          <w:highlight w:val="none"/>
        </w:rPr>
        <w:t xml:space="preserve">址：无锡市政府采购网——资料下载——苏采云——</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HYPERLINK "http://cz.wuxi.gov.cn/doc/2023/10/11/4080287.shtml" \t "_blank" \o "\“苏采云\”系统供应商操作手册"</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“苏采云”系统供应商操作手册</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bCs/>
          <w:sz w:val="24"/>
          <w:szCs w:val="24"/>
          <w:highlight w:val="none"/>
        </w:rPr>
        <w:t xml:space="preserve">技术支持QQ：孙先生：442456465；王先生：1476328133。</w:t>
      </w:r>
      <w:r/>
    </w:p>
    <w:p>
      <w:pPr>
        <w:ind w:firstLine="480"/>
        <w:jc w:val="left"/>
        <w:spacing w:line="500" w:lineRule="exact"/>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（二）完成项目参与，获取招标文件</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供应商可在项目招标公告附件中查看公开招标文件，</w:t>
      </w:r>
      <w:r>
        <w:rPr>
          <w:rFonts w:hint="eastAsia" w:ascii="宋体" w:hAnsi="宋体" w:eastAsia="宋体" w:cs="宋体"/>
          <w:color w:val="000000"/>
          <w:sz w:val="24"/>
          <w:szCs w:val="24"/>
          <w:highlight w:val="none"/>
        </w:rPr>
        <w:t xml:space="preserve">如确</w:t>
      </w:r>
      <w:r>
        <w:rPr>
          <w:rFonts w:hint="eastAsia" w:ascii="宋体" w:hAnsi="宋体" w:eastAsia="宋体" w:cs="宋体"/>
          <w:sz w:val="24"/>
          <w:szCs w:val="24"/>
          <w:highlight w:val="none"/>
        </w:rPr>
        <w:t xml:space="preserve">定参加本次采购活动，必须在</w:t>
      </w:r>
      <w:r>
        <w:rPr>
          <w:rFonts w:hint="eastAsia" w:ascii="宋体" w:hAnsi="宋体" w:eastAsia="宋体" w:cs="宋体"/>
          <w:bCs/>
          <w:sz w:val="24"/>
          <w:szCs w:val="24"/>
          <w:highlight w:val="none"/>
        </w:rPr>
        <w:t xml:space="preserve">招标文件提供期限</w:t>
      </w:r>
      <w:r>
        <w:rPr>
          <w:rFonts w:hint="eastAsia" w:ascii="宋体" w:hAnsi="宋体" w:eastAsia="宋体" w:cs="宋体"/>
          <w:sz w:val="24"/>
          <w:szCs w:val="24"/>
          <w:highlight w:val="none"/>
        </w:rPr>
        <w:t xml:space="preserve">内从</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中下载文件（“项目参与”——“采购项目参与”找到需要获取招标文件的项目，点击“我要参与”——“参与投标”——“下载文件”），完成项目参</w:t>
      </w:r>
      <w:r>
        <w:rPr>
          <w:rFonts w:hint="eastAsia" w:ascii="宋体" w:hAnsi="宋体" w:eastAsia="宋体" w:cs="宋体"/>
          <w:color w:val="000000"/>
          <w:sz w:val="24"/>
          <w:szCs w:val="24"/>
          <w:highlight w:val="none"/>
        </w:rPr>
        <w:t xml:space="preserve">与，将</w:t>
      </w:r>
      <w:r>
        <w:rPr>
          <w:rFonts w:hint="eastAsia" w:ascii="宋体" w:hAnsi="宋体" w:eastAsia="宋体" w:cs="宋体"/>
          <w:bCs/>
          <w:sz w:val="24"/>
          <w:szCs w:val="24"/>
          <w:highlight w:val="none"/>
        </w:rPr>
        <w:t xml:space="preserve">“苏采云”系统</w:t>
      </w:r>
      <w:r>
        <w:rPr>
          <w:rFonts w:hint="eastAsia" w:ascii="宋体" w:hAnsi="宋体" w:eastAsia="宋体" w:cs="宋体"/>
          <w:color w:val="000000"/>
          <w:sz w:val="24"/>
          <w:szCs w:val="24"/>
          <w:highlight w:val="none"/>
        </w:rPr>
        <w:t xml:space="preserve">中下载的招标文件（后缀名为“.kedt”）导入到“政府采购客户端”，离线按要求编制并加密投标文件（使用“CA数字证书”），导出加密的投标文件（后缀名为zip，不得超过150M）并在</w:t>
      </w:r>
      <w:r>
        <w:rPr>
          <w:rFonts w:hint="eastAsia" w:ascii="宋体" w:hAnsi="宋体" w:eastAsia="宋体" w:cs="宋体"/>
          <w:bCs/>
          <w:sz w:val="24"/>
          <w:szCs w:val="24"/>
          <w:highlight w:val="none"/>
        </w:rPr>
        <w:t xml:space="preserve">“苏采云”系统</w:t>
      </w:r>
      <w:r>
        <w:rPr>
          <w:rFonts w:hint="eastAsia" w:ascii="宋体" w:hAnsi="宋体" w:eastAsia="宋体" w:cs="宋体"/>
          <w:color w:val="000000"/>
          <w:sz w:val="24"/>
          <w:szCs w:val="24"/>
          <w:highlight w:val="none"/>
        </w:rPr>
        <w:t xml:space="preserve">上传该加密的投标文件，对招标文件各项内容做出实质性响应，否则其投标文件无效。</w:t>
      </w:r>
      <w:r/>
    </w:p>
    <w:p>
      <w:pPr>
        <w:ind w:firstLine="480"/>
        <w:spacing w:line="500" w:lineRule="exact"/>
        <w:tabs>
          <w:tab w:val="left" w:pos="90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（三）有关本次采购的事项若存在变动或修改，敬请及时关注</w:t>
      </w:r>
      <w:r>
        <w:rPr>
          <w:rFonts w:hint="eastAsia" w:ascii="宋体" w:hAnsi="宋体" w:cs="宋体"/>
          <w:bCs/>
          <w:sz w:val="24"/>
          <w:szCs w:val="24"/>
          <w:highlight w:val="none"/>
          <w:lang w:eastAsia="zh-CN"/>
        </w:rPr>
        <w:t xml:space="preserve">江苏金诺建设咨询有限公司</w:t>
      </w:r>
      <w:r>
        <w:rPr>
          <w:rFonts w:hint="eastAsia" w:ascii="宋体" w:hAnsi="宋体" w:eastAsia="宋体" w:cs="宋体"/>
          <w:bCs/>
          <w:sz w:val="24"/>
          <w:szCs w:val="24"/>
          <w:highlight w:val="none"/>
        </w:rPr>
        <w:t xml:space="preserve">在“无锡政府采购网”“江苏政府采购网”发布的更正公告。</w:t>
      </w:r>
      <w:r/>
    </w:p>
    <w:p>
      <w:pPr>
        <w:ind w:firstLine="480"/>
        <w:spacing w:line="500" w:lineRule="exact"/>
        <w:tabs>
          <w:tab w:val="left" w:pos="900" w:leader="none"/>
        </w:tabs>
        <w:rPr>
          <w:rFonts w:hint="eastAsia" w:ascii="宋体" w:hAnsi="宋体" w:eastAsia="宋体" w:cs="宋体"/>
          <w:bCs/>
          <w:sz w:val="24"/>
          <w:szCs w:val="24"/>
          <w:highlight w:val="none"/>
          <w:shd w:val="clear" w:color="ffffff" w:fill="d9d9d9"/>
        </w:rPr>
      </w:pPr>
      <w:r>
        <w:rPr>
          <w:rFonts w:hint="eastAsia" w:ascii="宋体" w:hAnsi="宋体" w:eastAsia="宋体" w:cs="宋体"/>
          <w:bCs/>
          <w:sz w:val="24"/>
          <w:szCs w:val="24"/>
          <w:highlight w:val="none"/>
        </w:rPr>
        <w:t xml:space="preserve">（四）本次采购不收取投标保证金。</w:t>
      </w:r>
      <w:r/>
    </w:p>
    <w:p>
      <w:pPr>
        <w:jc w:val="center"/>
        <w:spacing w:line="500" w:lineRule="exact"/>
        <w:tabs>
          <w:tab w:val="left" w:pos="1440" w:leader="none"/>
        </w:tabs>
        <w:rPr>
          <w:rFonts w:hint="eastAsia" w:ascii="宋体" w:hAnsi="宋体" w:eastAsia="宋体" w:cs="宋体"/>
          <w:sz w:val="36"/>
          <w:szCs w:val="36"/>
          <w:highlight w:val="none"/>
        </w:rPr>
        <w:outlineLvl w:val="0"/>
      </w:pPr>
      <w:r>
        <w:rPr>
          <w:rFonts w:hint="eastAsia" w:ascii="宋体" w:hAnsi="宋体" w:eastAsia="宋体" w:cs="宋体"/>
          <w:bCs/>
          <w:sz w:val="24"/>
          <w:szCs w:val="24"/>
          <w:highlight w:val="none"/>
          <w:shd w:val="clear" w:color="ffffff" w:fill="d9d9d9"/>
        </w:rPr>
        <w:br w:type="page" w:clear="all"/>
      </w:r>
      <w:bookmarkStart w:id="43" w:name="_Toc120614211"/>
      <w:r/>
      <w:bookmarkStart w:id="44" w:name="_Toc18519"/>
      <w:r>
        <w:rPr>
          <w:rFonts w:hint="eastAsia" w:ascii="宋体" w:hAnsi="宋体" w:eastAsia="宋体" w:cs="宋体"/>
          <w:sz w:val="36"/>
          <w:szCs w:val="36"/>
          <w:highlight w:val="none"/>
        </w:rPr>
        <w:t xml:space="preserve">第二章  </w:t>
      </w:r>
      <w:bookmarkEnd w:id="1"/>
      <w:r/>
      <w:bookmarkEnd w:id="2"/>
      <w:r/>
      <w:bookmarkEnd w:id="3"/>
      <w:r/>
      <w:bookmarkEnd w:id="4"/>
      <w:r/>
      <w:bookmarkEnd w:id="5"/>
      <w:r/>
      <w:bookmarkEnd w:id="43"/>
      <w:r/>
      <w:bookmarkStart w:id="45" w:name="_Toc120614213"/>
      <w:r/>
      <w:bookmarkStart w:id="46" w:name="_Toc16938518"/>
      <w:r/>
      <w:bookmarkStart w:id="47" w:name="_Toc20823274"/>
      <w:r/>
      <w:bookmarkStart w:id="48" w:name="_Toc513029202"/>
      <w:r>
        <w:rPr>
          <w:rFonts w:hint="eastAsia" w:ascii="宋体" w:hAnsi="宋体" w:eastAsia="宋体" w:cs="宋体"/>
          <w:sz w:val="36"/>
          <w:szCs w:val="36"/>
          <w:highlight w:val="none"/>
        </w:rPr>
        <w:t xml:space="preserve">投标人须知</w:t>
      </w:r>
      <w:bookmarkEnd w:id="44"/>
      <w:r/>
      <w:bookmarkEnd w:id="45"/>
      <w:r/>
      <w:bookmarkEnd w:id="46"/>
      <w:r/>
      <w:bookmarkEnd w:id="47"/>
      <w:r/>
      <w:bookmarkEnd w:id="48"/>
      <w:r/>
      <w:r/>
    </w:p>
    <w:p>
      <w:pPr>
        <w:pStyle w:val="841"/>
        <w:ind w:firstLine="452"/>
        <w:keepLines w:val="0"/>
        <w:keepNext w:val="0"/>
        <w:spacing w:before="0" w:after="0" w:line="500" w:lineRule="exact"/>
        <w:rPr>
          <w:rFonts w:hint="eastAsia" w:ascii="宋体" w:hAnsi="宋体" w:eastAsia="宋体" w:cs="宋体"/>
          <w:sz w:val="30"/>
          <w:szCs w:val="30"/>
          <w:highlight w:val="none"/>
        </w:rPr>
      </w:pPr>
      <w:r/>
      <w:bookmarkStart w:id="49" w:name="_Toc20823275"/>
      <w:r/>
      <w:bookmarkStart w:id="50" w:name="_Toc16938519"/>
      <w:r/>
      <w:bookmarkStart w:id="51" w:name="_Toc513029203"/>
      <w:r/>
      <w:bookmarkStart w:id="52" w:name="_Toc120614214"/>
      <w:r>
        <w:rPr>
          <w:rFonts w:hint="eastAsia" w:ascii="宋体" w:hAnsi="宋体" w:eastAsia="宋体" w:cs="宋体"/>
          <w:sz w:val="30"/>
          <w:szCs w:val="30"/>
          <w:highlight w:val="none"/>
        </w:rPr>
        <w:t xml:space="preserve">一、总则</w:t>
      </w:r>
      <w:bookmarkEnd w:id="49"/>
      <w:r/>
      <w:bookmarkEnd w:id="50"/>
      <w:r/>
      <w:bookmarkEnd w:id="51"/>
      <w:r/>
      <w:bookmarkEnd w:id="52"/>
      <w:r/>
      <w:r/>
    </w:p>
    <w:p>
      <w:pPr>
        <w:pStyle w:val="980"/>
        <w:ind w:firstLine="422"/>
        <w:keepLines w:val="0"/>
        <w:keepNext w:val="0"/>
        <w:spacing w:before="0" w:after="0" w:line="500" w:lineRule="exact"/>
        <w:rPr>
          <w:rFonts w:hint="eastAsia" w:ascii="宋体" w:hAnsi="宋体" w:eastAsia="宋体" w:cs="宋体"/>
          <w:bCs w:val="0"/>
          <w:highlight w:val="none"/>
        </w:rPr>
      </w:pPr>
      <w:r/>
      <w:bookmarkStart w:id="53" w:name="_Hlt16619475"/>
      <w:r/>
      <w:bookmarkEnd w:id="53"/>
      <w:r/>
      <w:bookmarkStart w:id="54" w:name="_Toc20823276"/>
      <w:r/>
      <w:bookmarkStart w:id="55" w:name="_Toc513029204"/>
      <w:r/>
      <w:bookmarkStart w:id="56" w:name="_Toc16938520"/>
      <w:r>
        <w:rPr>
          <w:rFonts w:hint="eastAsia" w:ascii="宋体" w:hAnsi="宋体" w:eastAsia="宋体" w:cs="宋体"/>
          <w:bCs w:val="0"/>
          <w:highlight w:val="none"/>
        </w:rPr>
        <w:t xml:space="preserve">1.招标方式</w:t>
      </w:r>
      <w:bookmarkEnd w:id="54"/>
      <w:r/>
      <w:bookmarkEnd w:id="55"/>
      <w:r/>
      <w:bookmarkEnd w:id="56"/>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1.1本次招标采取公开招标方式，本招标文件仅适用于招标公告中所述项目。</w:t>
      </w:r>
      <w:r/>
    </w:p>
    <w:p>
      <w:pPr>
        <w:pStyle w:val="980"/>
        <w:ind w:firstLine="422"/>
        <w:keepLines w:val="0"/>
        <w:keepNext w:val="0"/>
        <w:spacing w:before="0" w:after="0" w:line="500" w:lineRule="exact"/>
        <w:rPr>
          <w:rFonts w:hint="eastAsia" w:ascii="宋体" w:hAnsi="宋体" w:eastAsia="宋体" w:cs="宋体"/>
          <w:bCs w:val="0"/>
          <w:highlight w:val="none"/>
        </w:rPr>
      </w:pPr>
      <w:r/>
      <w:bookmarkStart w:id="57" w:name="_Toc20823277"/>
      <w:r/>
      <w:bookmarkStart w:id="58" w:name="_Toc16938521"/>
      <w:r/>
      <w:bookmarkStart w:id="59" w:name="_Toc513029205"/>
      <w:r>
        <w:rPr>
          <w:rFonts w:hint="eastAsia" w:ascii="宋体" w:hAnsi="宋体" w:eastAsia="宋体" w:cs="宋体"/>
          <w:bCs w:val="0"/>
          <w:highlight w:val="none"/>
        </w:rPr>
        <w:t xml:space="preserve">2.</w:t>
      </w:r>
      <w:bookmarkEnd w:id="57"/>
      <w:r/>
      <w:bookmarkEnd w:id="58"/>
      <w:r/>
      <w:bookmarkEnd w:id="59"/>
      <w:r>
        <w:rPr>
          <w:rFonts w:hint="eastAsia" w:ascii="宋体" w:hAnsi="宋体" w:eastAsia="宋体" w:cs="宋体"/>
          <w:bCs w:val="0"/>
          <w:highlight w:val="none"/>
        </w:rPr>
        <w:t xml:space="preserve">采购人、采购代理机构、投标人、联合体</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2.2投标人（也称“供应商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80"/>
        <w:ind w:firstLine="422"/>
        <w:keepLines w:val="0"/>
        <w:keepNext w:val="0"/>
        <w:spacing w:before="0" w:after="0" w:line="500" w:lineRule="exact"/>
        <w:rPr>
          <w:rFonts w:hint="eastAsia" w:ascii="宋体" w:hAnsi="宋体" w:eastAsia="宋体" w:cs="宋体"/>
          <w:bCs w:val="0"/>
          <w:highlight w:val="none"/>
        </w:rPr>
      </w:pPr>
      <w:r/>
      <w:bookmarkStart w:id="60" w:name="_Toc16938522"/>
      <w:r/>
      <w:bookmarkStart w:id="61" w:name="_Toc20823278"/>
      <w:r/>
      <w:bookmarkStart w:id="62" w:name="_Toc513029206"/>
      <w:r>
        <w:rPr>
          <w:rFonts w:hint="eastAsia" w:ascii="宋体" w:hAnsi="宋体" w:eastAsia="宋体" w:cs="宋体"/>
          <w:bCs w:val="0"/>
          <w:highlight w:val="none"/>
        </w:rPr>
        <w:t xml:space="preserve">3.适用法律</w:t>
      </w:r>
      <w:bookmarkEnd w:id="60"/>
      <w:r/>
      <w:bookmarkEnd w:id="61"/>
      <w:r/>
      <w:bookmarkEnd w:id="62"/>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3.1 本次招标及由此产生的合同受中华人民共和国有关的法律法规制约和保护。</w:t>
      </w:r>
      <w:r/>
    </w:p>
    <w:p>
      <w:pPr>
        <w:pStyle w:val="980"/>
        <w:ind w:firstLine="422"/>
        <w:keepLines w:val="0"/>
        <w:keepNext w:val="0"/>
        <w:spacing w:before="0" w:after="0" w:line="500" w:lineRule="exact"/>
        <w:rPr>
          <w:rFonts w:hint="eastAsia" w:ascii="宋体" w:hAnsi="宋体" w:eastAsia="宋体" w:cs="宋体"/>
          <w:bCs w:val="0"/>
          <w:highlight w:val="none"/>
        </w:rPr>
      </w:pPr>
      <w:r/>
      <w:bookmarkStart w:id="63" w:name="_Toc513029207"/>
      <w:r/>
      <w:bookmarkStart w:id="64" w:name="_Toc462564067"/>
      <w:r/>
      <w:bookmarkStart w:id="65" w:name="_Toc20823279"/>
      <w:r/>
      <w:bookmarkStart w:id="66" w:name="_Toc16938523"/>
      <w:r>
        <w:rPr>
          <w:rFonts w:hint="eastAsia" w:ascii="宋体" w:hAnsi="宋体" w:eastAsia="宋体" w:cs="宋体"/>
          <w:bCs w:val="0"/>
          <w:highlight w:val="none"/>
        </w:rPr>
        <w:t xml:space="preserve">4.投标费用</w:t>
      </w:r>
      <w:bookmarkEnd w:id="63"/>
      <w:r/>
      <w:bookmarkEnd w:id="64"/>
      <w:r/>
      <w:bookmarkEnd w:id="65"/>
      <w:r/>
      <w:bookmarkEnd w:id="66"/>
      <w:r/>
      <w:r/>
    </w:p>
    <w:p>
      <w:pPr>
        <w:ind w:firstLine="480"/>
        <w:spacing w:line="500" w:lineRule="exact"/>
        <w:rPr>
          <w:rFonts w:hint="eastAsia" w:ascii="宋体" w:hAnsi="宋体" w:eastAsia="宋体" w:cs="宋体"/>
          <w:sz w:val="24"/>
          <w:highlight w:val="none"/>
        </w:rPr>
      </w:pPr>
      <w:r>
        <w:rPr>
          <w:rFonts w:hint="eastAsia" w:ascii="宋体" w:hAnsi="宋体" w:eastAsia="宋体" w:cs="宋体"/>
          <w:bCs/>
          <w:sz w:val="24"/>
          <w:highlight w:val="none"/>
        </w:rPr>
        <w:t xml:space="preserve">4.1</w:t>
      </w:r>
      <w:r>
        <w:rPr>
          <w:rFonts w:hint="eastAsia" w:ascii="宋体" w:hAnsi="宋体" w:eastAsia="宋体" w:cs="宋体"/>
          <w:sz w:val="24"/>
          <w:highlight w:val="none"/>
        </w:rPr>
        <w:t xml:space="preserve">投标人应自行承担所有与参加投标有关的费用，无论投标过程中的做法和结果如何，</w:t>
      </w:r>
      <w:r>
        <w:rPr>
          <w:rFonts w:hint="eastAsia" w:ascii="宋体" w:hAnsi="宋体" w:cs="宋体"/>
          <w:sz w:val="24"/>
          <w:highlight w:val="none"/>
          <w:lang w:eastAsia="zh-CN"/>
        </w:rPr>
        <w:t xml:space="preserve">江苏金诺建设咨询有限公司</w:t>
      </w:r>
      <w:r>
        <w:rPr>
          <w:rFonts w:hint="eastAsia" w:ascii="宋体" w:hAnsi="宋体" w:eastAsia="宋体" w:cs="宋体"/>
          <w:sz w:val="24"/>
          <w:highlight w:val="none"/>
        </w:rPr>
        <w:t xml:space="preserve">（</w:t>
      </w:r>
      <w:r>
        <w:rPr>
          <w:rFonts w:hint="eastAsia" w:ascii="宋体" w:hAnsi="宋体" w:eastAsia="宋体" w:cs="宋体"/>
          <w:sz w:val="24"/>
          <w:highlight w:val="none"/>
          <w:lang w:eastAsia="zh-CN"/>
        </w:rPr>
        <w:t xml:space="preserve">以下简称代理机构</w:t>
      </w:r>
      <w:r>
        <w:rPr>
          <w:rFonts w:hint="eastAsia" w:ascii="宋体" w:hAnsi="宋体" w:eastAsia="宋体" w:cs="宋体"/>
          <w:sz w:val="24"/>
          <w:highlight w:val="none"/>
        </w:rPr>
        <w:t xml:space="preserve">）在任何情况下均无义务和责任承担这些费用。</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4.2本次招标标书工本费、中标服务费、招标文件均免费。</w:t>
      </w:r>
      <w:r/>
    </w:p>
    <w:p>
      <w:pPr>
        <w:pStyle w:val="980"/>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5.招标文件的约束力</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5.1</w:t>
      </w:r>
      <w:r>
        <w:rPr>
          <w:rFonts w:hint="eastAsia" w:ascii="宋体" w:hAnsi="宋体" w:eastAsia="宋体" w:cs="宋体"/>
          <w:sz w:val="24"/>
          <w:szCs w:val="24"/>
          <w:highlight w:val="none"/>
        </w:rPr>
        <w:t xml:space="preserve">投标人一旦参加本项目采购活动，即被认为接受了本招标文件的规定和约束。</w:t>
      </w:r>
      <w:r/>
    </w:p>
    <w:p>
      <w:pPr>
        <w:pStyle w:val="841"/>
        <w:ind w:firstLine="452"/>
        <w:keepLines w:val="0"/>
        <w:keepNext w:val="0"/>
        <w:spacing w:before="0" w:after="0" w:line="500" w:lineRule="exact"/>
        <w:rPr>
          <w:rFonts w:hint="eastAsia" w:ascii="宋体" w:hAnsi="宋体" w:eastAsia="宋体" w:cs="宋体"/>
          <w:sz w:val="30"/>
          <w:szCs w:val="30"/>
          <w:highlight w:val="none"/>
        </w:rPr>
      </w:pPr>
      <w:r/>
      <w:bookmarkStart w:id="67" w:name="_Toc120614215"/>
      <w:r/>
      <w:bookmarkStart w:id="68" w:name="_Toc16938525"/>
      <w:r/>
      <w:bookmarkStart w:id="69" w:name="_Toc513029209"/>
      <w:r/>
      <w:bookmarkStart w:id="70" w:name="_Toc20823281"/>
      <w:r>
        <w:rPr>
          <w:rFonts w:hint="eastAsia" w:ascii="宋体" w:hAnsi="宋体" w:eastAsia="宋体" w:cs="宋体"/>
          <w:sz w:val="30"/>
          <w:szCs w:val="30"/>
          <w:highlight w:val="none"/>
        </w:rPr>
        <w:t xml:space="preserve">二、招标文件</w:t>
      </w:r>
      <w:bookmarkEnd w:id="67"/>
      <w:r/>
      <w:bookmarkEnd w:id="68"/>
      <w:r/>
      <w:bookmarkEnd w:id="69"/>
      <w:r/>
      <w:bookmarkEnd w:id="70"/>
      <w:r/>
      <w:r/>
    </w:p>
    <w:p>
      <w:pPr>
        <w:pStyle w:val="980"/>
        <w:ind w:firstLine="422"/>
        <w:keepLines w:val="0"/>
        <w:keepNext w:val="0"/>
        <w:spacing w:before="0" w:after="0" w:line="500" w:lineRule="exact"/>
        <w:rPr>
          <w:rFonts w:hint="eastAsia" w:ascii="宋体" w:hAnsi="宋体" w:eastAsia="宋体" w:cs="宋体"/>
          <w:bCs w:val="0"/>
          <w:highlight w:val="none"/>
        </w:rPr>
      </w:pPr>
      <w:r/>
      <w:bookmarkStart w:id="71" w:name="_Toc513029210"/>
      <w:r/>
      <w:bookmarkStart w:id="72" w:name="_Toc16938526"/>
      <w:r/>
      <w:bookmarkStart w:id="73" w:name="_Toc20823282"/>
      <w:r>
        <w:rPr>
          <w:rFonts w:hint="eastAsia" w:ascii="宋体" w:hAnsi="宋体" w:eastAsia="宋体" w:cs="宋体"/>
          <w:bCs w:val="0"/>
          <w:highlight w:val="none"/>
        </w:rPr>
        <w:t xml:space="preserve">6.招标文件构成</w:t>
      </w:r>
      <w:bookmarkEnd w:id="71"/>
      <w:r/>
      <w:bookmarkEnd w:id="72"/>
      <w:r/>
      <w:bookmarkEnd w:id="73"/>
      <w:r/>
      <w:r/>
    </w:p>
    <w:p>
      <w:pPr>
        <w:ind w:firstLine="480"/>
        <w:spacing w:line="500" w:lineRule="exact"/>
        <w:rPr>
          <w:rFonts w:hint="eastAsia" w:ascii="宋体" w:hAnsi="宋体" w:eastAsia="宋体" w:cs="宋体"/>
          <w:sz w:val="24"/>
          <w:highlight w:val="none"/>
        </w:rPr>
      </w:pPr>
      <w:r>
        <w:rPr>
          <w:rFonts w:hint="eastAsia" w:ascii="宋体" w:hAnsi="宋体" w:eastAsia="宋体" w:cs="宋体"/>
          <w:bCs/>
          <w:sz w:val="24"/>
          <w:highlight w:val="none"/>
        </w:rPr>
        <w:t xml:space="preserve">6.1</w:t>
      </w:r>
      <w:r>
        <w:rPr>
          <w:rFonts w:hint="eastAsia" w:ascii="宋体" w:hAnsi="宋体" w:eastAsia="宋体" w:cs="宋体"/>
          <w:sz w:val="24"/>
          <w:highlight w:val="none"/>
        </w:rPr>
        <w:t xml:space="preserve">招标文件由以下部分组成：</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（1）投标邀请</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（2）投标人须知</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（3）合同文本</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（4）采购需求</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（5）评标方法与评标标准</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（6）投标文件内容与格式</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请仔细检查招标文件是否齐全，如有缺漏请立即与</w:t>
      </w:r>
      <w:r>
        <w:rPr>
          <w:rFonts w:hint="eastAsia" w:ascii="宋体" w:hAnsi="宋体" w:eastAsia="宋体" w:cs="宋体"/>
          <w:sz w:val="24"/>
          <w:highlight w:val="none"/>
          <w:lang w:eastAsia="zh-CN"/>
        </w:rPr>
        <w:t xml:space="preserve">代理机构</w:t>
      </w:r>
      <w:r>
        <w:rPr>
          <w:rFonts w:hint="eastAsia" w:ascii="宋体" w:hAnsi="宋体" w:eastAsia="宋体" w:cs="宋体"/>
          <w:sz w:val="24"/>
          <w:highlight w:val="none"/>
        </w:rPr>
        <w:t xml:space="preserve">联系解决。</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80"/>
        <w:ind w:firstLine="422"/>
        <w:keepLines w:val="0"/>
        <w:keepNext w:val="0"/>
        <w:spacing w:before="0" w:after="0" w:line="500" w:lineRule="exact"/>
        <w:rPr>
          <w:rFonts w:hint="eastAsia" w:ascii="宋体" w:hAnsi="宋体" w:eastAsia="宋体" w:cs="宋体"/>
          <w:bCs w:val="0"/>
          <w:highlight w:val="none"/>
        </w:rPr>
      </w:pPr>
      <w:r/>
      <w:bookmarkStart w:id="74" w:name="_Toc513029211"/>
      <w:r/>
      <w:bookmarkStart w:id="75" w:name="_Toc462564070"/>
      <w:r/>
      <w:bookmarkStart w:id="76" w:name="_Toc20823283"/>
      <w:r/>
      <w:bookmarkStart w:id="77" w:name="_Toc16938527"/>
      <w:r>
        <w:rPr>
          <w:rFonts w:hint="eastAsia" w:ascii="宋体" w:hAnsi="宋体" w:eastAsia="宋体" w:cs="宋体"/>
          <w:bCs w:val="0"/>
          <w:highlight w:val="none"/>
        </w:rPr>
        <w:t xml:space="preserve">7.招标文件的澄清</w:t>
      </w:r>
      <w:bookmarkEnd w:id="74"/>
      <w:r/>
      <w:bookmarkEnd w:id="75"/>
      <w:r/>
      <w:bookmarkEnd w:id="76"/>
      <w:r/>
      <w:bookmarkEnd w:id="77"/>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7.1本项目不召开开标前答疑会，投标人如有需要对招标文件要求澄清的问题，应在投标截止期至少十五日前按招标公告或招标文件中的通讯地址，以书面形式通知</w:t>
      </w:r>
      <w:r>
        <w:rPr>
          <w:rFonts w:hint="eastAsia" w:ascii="宋体" w:hAnsi="宋体" w:eastAsia="宋体" w:cs="宋体"/>
          <w:sz w:val="24"/>
          <w:highlight w:val="none"/>
          <w:lang w:eastAsia="zh-CN"/>
        </w:rPr>
        <w:t xml:space="preserve">代理机构</w:t>
      </w:r>
      <w:r>
        <w:rPr>
          <w:rFonts w:hint="eastAsia" w:ascii="宋体" w:hAnsi="宋体" w:eastAsia="宋体" w:cs="宋体"/>
          <w:bCs/>
          <w:sz w:val="24"/>
          <w:highlight w:val="none"/>
        </w:rPr>
        <w:t xml:space="preserve">。</w:t>
      </w:r>
      <w:r/>
    </w:p>
    <w:p>
      <w:pPr>
        <w:pStyle w:val="980"/>
        <w:ind w:firstLine="422"/>
        <w:keepLines w:val="0"/>
        <w:keepNext w:val="0"/>
        <w:spacing w:before="0" w:after="0" w:line="500" w:lineRule="exact"/>
        <w:rPr>
          <w:rFonts w:hint="eastAsia" w:ascii="宋体" w:hAnsi="宋体" w:eastAsia="宋体" w:cs="宋体"/>
          <w:bCs w:val="0"/>
          <w:highlight w:val="none"/>
        </w:rPr>
      </w:pPr>
      <w:r/>
      <w:bookmarkStart w:id="78" w:name="_Toc20823284"/>
      <w:r/>
      <w:bookmarkStart w:id="79" w:name="_Toc16938528"/>
      <w:r/>
      <w:bookmarkStart w:id="80" w:name="_Toc513029212"/>
      <w:r/>
      <w:bookmarkStart w:id="81" w:name="_Toc462564071"/>
      <w:r>
        <w:rPr>
          <w:rFonts w:hint="eastAsia" w:ascii="宋体" w:hAnsi="宋体" w:eastAsia="宋体" w:cs="宋体"/>
          <w:bCs w:val="0"/>
          <w:highlight w:val="none"/>
        </w:rPr>
        <w:t xml:space="preserve">8.招标文件的修改</w:t>
      </w:r>
      <w:bookmarkEnd w:id="78"/>
      <w:r/>
      <w:bookmarkEnd w:id="79"/>
      <w:r/>
      <w:bookmarkEnd w:id="80"/>
      <w:r/>
      <w:bookmarkEnd w:id="81"/>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8.1</w:t>
      </w:r>
      <w:r>
        <w:rPr>
          <w:rFonts w:hint="eastAsia" w:ascii="宋体" w:hAnsi="宋体" w:eastAsia="宋体" w:cs="宋体"/>
          <w:sz w:val="24"/>
          <w:highlight w:val="none"/>
          <w:lang w:eastAsia="zh-CN"/>
        </w:rPr>
        <w:t xml:space="preserve">代理机构</w:t>
      </w:r>
      <w:r>
        <w:rPr>
          <w:rFonts w:hint="eastAsia" w:ascii="宋体" w:hAnsi="宋体" w:eastAsia="宋体" w:cs="宋体"/>
          <w:bCs/>
          <w:sz w:val="24"/>
          <w:szCs w:val="24"/>
          <w:highlight w:val="none"/>
        </w:rPr>
        <w:t xml:space="preserve">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8.2</w:t>
      </w:r>
      <w:r>
        <w:rPr>
          <w:rFonts w:hint="eastAsia" w:ascii="宋体" w:hAnsi="宋体" w:eastAsia="宋体" w:cs="宋体"/>
          <w:bCs/>
          <w:sz w:val="24"/>
          <w:szCs w:val="24"/>
          <w:highlight w:val="none"/>
        </w:rPr>
        <w:t xml:space="preserve">如需对招标文件进行澄清或修改，</w:t>
      </w:r>
      <w:r>
        <w:rPr>
          <w:rFonts w:hint="eastAsia" w:ascii="宋体" w:hAnsi="宋体" w:eastAsia="宋体" w:cs="宋体"/>
          <w:sz w:val="24"/>
          <w:highlight w:val="none"/>
          <w:lang w:eastAsia="zh-CN"/>
        </w:rPr>
        <w:t xml:space="preserve">代理机构</w:t>
      </w:r>
      <w:r>
        <w:rPr>
          <w:rFonts w:hint="eastAsia" w:ascii="宋体" w:hAnsi="宋体" w:eastAsia="宋体" w:cs="宋体"/>
          <w:bCs/>
          <w:sz w:val="24"/>
          <w:szCs w:val="24"/>
          <w:highlight w:val="none"/>
        </w:rPr>
        <w:t xml:space="preserve">将在无锡政府采购网、江苏政府采购网发布更正公告，澄清或修改的内容为招标文件的组成部分，并对投标人具有约束力。投标人应在投标截止时间前</w:t>
      </w:r>
      <w:r>
        <w:rPr>
          <w:rFonts w:hint="eastAsia" w:ascii="宋体" w:hAnsi="宋体" w:eastAsia="宋体" w:cs="宋体"/>
          <w:sz w:val="24"/>
          <w:szCs w:val="24"/>
          <w:highlight w:val="none"/>
        </w:rPr>
        <w:t xml:space="preserve">登录</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或</w:t>
      </w:r>
      <w:r>
        <w:rPr>
          <w:rFonts w:hint="eastAsia" w:ascii="宋体" w:hAnsi="宋体" w:eastAsia="宋体" w:cs="宋体"/>
          <w:bCs/>
          <w:sz w:val="24"/>
          <w:szCs w:val="24"/>
          <w:highlight w:val="none"/>
        </w:rPr>
        <w:t xml:space="preserve">关注原招标公告媒体上发布的更正公告</w:t>
      </w:r>
      <w:r>
        <w:rPr>
          <w:rFonts w:hint="eastAsia" w:ascii="宋体" w:hAnsi="宋体" w:eastAsia="宋体" w:cs="宋体"/>
          <w:sz w:val="24"/>
          <w:szCs w:val="24"/>
          <w:highlight w:val="none"/>
        </w:rPr>
        <w:t xml:space="preserve">。</w:t>
      </w:r>
      <w:r>
        <w:rPr>
          <w:rFonts w:hint="eastAsia" w:ascii="宋体" w:hAnsi="宋体" w:eastAsia="宋体" w:cs="宋体"/>
          <w:bCs/>
          <w:sz w:val="24"/>
          <w:szCs w:val="24"/>
          <w:highlight w:val="none"/>
        </w:rPr>
        <w:t xml:space="preserve">因投标人未尽注意义务，未及时更新上传投标文件</w:t>
      </w:r>
      <w:r>
        <w:rPr>
          <w:rFonts w:hint="eastAsia" w:ascii="宋体" w:hAnsi="宋体" w:eastAsia="宋体" w:cs="宋体"/>
          <w:sz w:val="24"/>
          <w:szCs w:val="24"/>
          <w:highlight w:val="none"/>
        </w:rPr>
        <w:t xml:space="preserve">或未</w:t>
      </w:r>
      <w:r>
        <w:rPr>
          <w:rFonts w:hint="eastAsia" w:ascii="宋体" w:hAnsi="宋体" w:eastAsia="宋体" w:cs="宋体"/>
          <w:bCs/>
          <w:sz w:val="24"/>
          <w:szCs w:val="24"/>
          <w:highlight w:val="none"/>
        </w:rPr>
        <w:t xml:space="preserve">全面地关注更正公告导致其提交的投标材料不符合本项目相关招标要求，而造成的损失及风险（包括但不限于未中标）由投标人自行承担。</w:t>
      </w:r>
      <w:r/>
    </w:p>
    <w:p>
      <w:pPr>
        <w:pStyle w:val="841"/>
        <w:ind w:firstLine="452"/>
        <w:keepLines w:val="0"/>
        <w:keepNext w:val="0"/>
        <w:spacing w:before="0" w:after="0" w:line="500" w:lineRule="exact"/>
        <w:rPr>
          <w:rFonts w:hint="eastAsia" w:ascii="宋体" w:hAnsi="宋体" w:eastAsia="宋体" w:cs="宋体"/>
          <w:sz w:val="30"/>
          <w:szCs w:val="30"/>
          <w:highlight w:val="none"/>
        </w:rPr>
      </w:pPr>
      <w:r/>
      <w:bookmarkStart w:id="82" w:name="_Toc462564072"/>
      <w:r/>
      <w:bookmarkStart w:id="83" w:name="_Toc16938529"/>
      <w:r/>
      <w:bookmarkStart w:id="84" w:name="_Toc513029213"/>
      <w:r/>
      <w:bookmarkStart w:id="85" w:name="_Toc120614216"/>
      <w:r/>
      <w:bookmarkStart w:id="86" w:name="_Toc20823285"/>
      <w:r>
        <w:rPr>
          <w:rFonts w:hint="eastAsia" w:ascii="宋体" w:hAnsi="宋体" w:eastAsia="宋体" w:cs="宋体"/>
          <w:sz w:val="30"/>
          <w:szCs w:val="30"/>
          <w:highlight w:val="none"/>
        </w:rPr>
        <w:t xml:space="preserve">三、投标文件的编制</w:t>
      </w:r>
      <w:bookmarkEnd w:id="82"/>
      <w:r/>
      <w:bookmarkEnd w:id="83"/>
      <w:r/>
      <w:bookmarkEnd w:id="84"/>
      <w:r/>
      <w:bookmarkEnd w:id="85"/>
      <w:r/>
      <w:bookmarkEnd w:id="86"/>
      <w:r/>
      <w:r/>
    </w:p>
    <w:p>
      <w:pPr>
        <w:pStyle w:val="980"/>
        <w:ind w:firstLine="422"/>
        <w:keepLines w:val="0"/>
        <w:keepNext w:val="0"/>
        <w:spacing w:before="0" w:after="0" w:line="500" w:lineRule="exact"/>
        <w:rPr>
          <w:rFonts w:hint="eastAsia" w:ascii="宋体" w:hAnsi="宋体" w:eastAsia="宋体" w:cs="宋体"/>
          <w:bCs w:val="0"/>
          <w:highlight w:val="none"/>
        </w:rPr>
      </w:pPr>
      <w:r/>
      <w:bookmarkStart w:id="87" w:name="_Toc16938530"/>
      <w:r/>
      <w:bookmarkStart w:id="88" w:name="_Toc513029214"/>
      <w:r/>
      <w:bookmarkStart w:id="89" w:name="_Toc20823286"/>
      <w:r/>
      <w:bookmarkStart w:id="90" w:name="_Toc462564073"/>
      <w:r>
        <w:rPr>
          <w:rFonts w:hint="eastAsia" w:ascii="宋体" w:hAnsi="宋体" w:eastAsia="宋体" w:cs="宋体"/>
          <w:bCs w:val="0"/>
          <w:highlight w:val="none"/>
        </w:rPr>
        <w:t xml:space="preserve">9.投标文件的语言及度量衡单位</w:t>
      </w:r>
      <w:bookmarkEnd w:id="87"/>
      <w:r/>
      <w:bookmarkEnd w:id="88"/>
      <w:r/>
      <w:bookmarkEnd w:id="89"/>
      <w:r/>
      <w:bookmarkEnd w:id="90"/>
      <w:r/>
      <w:r/>
    </w:p>
    <w:p>
      <w:pPr>
        <w:ind w:firstLine="480"/>
        <w:spacing w:line="500" w:lineRule="exact"/>
        <w:rPr>
          <w:rFonts w:hint="eastAsia" w:ascii="宋体" w:hAnsi="宋体" w:eastAsia="宋体" w:cs="宋体"/>
          <w:sz w:val="24"/>
          <w:highlight w:val="none"/>
        </w:rPr>
      </w:pPr>
      <w:r>
        <w:rPr>
          <w:rFonts w:hint="eastAsia" w:ascii="宋体" w:hAnsi="宋体" w:eastAsia="宋体" w:cs="宋体"/>
          <w:bCs/>
          <w:sz w:val="24"/>
          <w:highlight w:val="none"/>
        </w:rPr>
        <w:t xml:space="preserve">9.1</w:t>
      </w:r>
      <w:r>
        <w:rPr>
          <w:rFonts w:hint="eastAsia" w:ascii="宋体" w:hAnsi="宋体" w:eastAsia="宋体" w:cs="宋体"/>
          <w:sz w:val="24"/>
          <w:highlight w:val="none"/>
        </w:rPr>
        <w:t xml:space="preserve">投标人提交的投标文件以及投标人与</w:t>
      </w:r>
      <w:r>
        <w:rPr>
          <w:rFonts w:hint="eastAsia" w:ascii="宋体" w:hAnsi="宋体" w:eastAsia="宋体" w:cs="宋体"/>
          <w:sz w:val="24"/>
          <w:highlight w:val="none"/>
          <w:lang w:eastAsia="zh-CN"/>
        </w:rPr>
        <w:t xml:space="preserve">代理机构</w:t>
      </w:r>
      <w:r>
        <w:rPr>
          <w:rFonts w:hint="eastAsia" w:ascii="宋体" w:hAnsi="宋体" w:eastAsia="宋体" w:cs="宋体"/>
          <w:sz w:val="24"/>
          <w:highlight w:val="none"/>
        </w:rPr>
        <w:t xml:space="preserve">就有关投标的所有来往通知、函件和文件均应使用</w:t>
      </w:r>
      <w:r>
        <w:rPr>
          <w:rFonts w:hint="eastAsia" w:ascii="宋体" w:hAnsi="宋体" w:eastAsia="宋体" w:cs="宋体"/>
          <w:bCs/>
          <w:sz w:val="24"/>
          <w:highlight w:val="none"/>
        </w:rPr>
        <w:t xml:space="preserve">简体中文</w:t>
      </w:r>
      <w:r>
        <w:rPr>
          <w:rFonts w:hint="eastAsia" w:ascii="宋体" w:hAnsi="宋体" w:eastAsia="宋体" w:cs="宋体"/>
          <w:bCs/>
          <w:sz w:val="24"/>
          <w:szCs w:val="24"/>
          <w:highlight w:val="none"/>
        </w:rPr>
        <w:t xml:space="preserve">（规格、型号辅助符号例外）</w:t>
      </w:r>
      <w:r>
        <w:rPr>
          <w:rFonts w:hint="eastAsia" w:ascii="宋体" w:hAnsi="宋体" w:eastAsia="宋体" w:cs="宋体"/>
          <w:sz w:val="24"/>
          <w:highlight w:val="none"/>
        </w:rPr>
        <w:t xml:space="preserve">。</w:t>
      </w:r>
      <w:r/>
    </w:p>
    <w:p>
      <w:pPr>
        <w:ind w:firstLine="480"/>
        <w:spacing w:line="500" w:lineRule="exact"/>
        <w:rPr>
          <w:rFonts w:hint="eastAsia" w:ascii="宋体" w:hAnsi="宋体" w:eastAsia="宋体" w:cs="宋体"/>
          <w:sz w:val="24"/>
          <w:highlight w:val="none"/>
        </w:rPr>
      </w:pPr>
      <w:r>
        <w:rPr>
          <w:rFonts w:hint="eastAsia" w:ascii="宋体" w:hAnsi="宋体" w:eastAsia="宋体" w:cs="宋体"/>
          <w:bCs/>
          <w:sz w:val="24"/>
          <w:highlight w:val="none"/>
        </w:rPr>
        <w:t xml:space="preserve">9.2</w:t>
      </w:r>
      <w:r>
        <w:rPr>
          <w:rFonts w:hint="eastAsia" w:ascii="宋体" w:hAnsi="宋体" w:eastAsia="宋体" w:cs="宋体"/>
          <w:sz w:val="24"/>
          <w:highlight w:val="none"/>
        </w:rPr>
        <w:t xml:space="preserve">除技术性能另有规定外，投标文件所使用的度量衡单位，均须采用国家法定计量单位。</w:t>
      </w:r>
      <w:r/>
    </w:p>
    <w:p>
      <w:pPr>
        <w:pStyle w:val="980"/>
        <w:ind w:firstLine="422"/>
        <w:keepLines w:val="0"/>
        <w:keepNext w:val="0"/>
        <w:spacing w:before="0" w:after="0" w:line="500" w:lineRule="exact"/>
        <w:rPr>
          <w:rFonts w:hint="eastAsia" w:ascii="宋体" w:hAnsi="宋体" w:eastAsia="宋体" w:cs="宋体"/>
          <w:bCs w:val="0"/>
          <w:highlight w:val="none"/>
        </w:rPr>
      </w:pPr>
      <w:r/>
      <w:bookmarkStart w:id="91" w:name="_Toc513029215"/>
      <w:r/>
      <w:bookmarkStart w:id="92" w:name="_Toc16938531"/>
      <w:r/>
      <w:bookmarkStart w:id="93" w:name="_Toc20823287"/>
      <w:r/>
      <w:bookmarkStart w:id="94" w:name="_Toc462564074"/>
      <w:r>
        <w:rPr>
          <w:rFonts w:hint="eastAsia" w:ascii="宋体" w:hAnsi="宋体" w:eastAsia="宋体" w:cs="宋体"/>
          <w:bCs w:val="0"/>
          <w:highlight w:val="none"/>
        </w:rPr>
        <w:t xml:space="preserve">10.投标文件构成</w:t>
      </w:r>
      <w:bookmarkEnd w:id="91"/>
      <w:r/>
      <w:bookmarkEnd w:id="92"/>
      <w:r/>
      <w:bookmarkEnd w:id="93"/>
      <w:r/>
      <w:bookmarkEnd w:id="94"/>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10.3如标书制作工具中格式和内容与招标文件不一致的，请以招标文件为准。</w:t>
      </w:r>
      <w:r/>
    </w:p>
    <w:p>
      <w:pPr>
        <w:ind w:firstLine="482"/>
        <w:spacing w:line="500" w:lineRule="exact"/>
        <w:rPr>
          <w:rFonts w:hint="eastAsia" w:ascii="宋体" w:hAnsi="宋体" w:eastAsia="宋体" w:cs="Times New Roman"/>
          <w:b/>
          <w:color w:val="ff0000"/>
          <w:sz w:val="24"/>
          <w:u w:val="single"/>
        </w:rPr>
      </w:pPr>
      <w:r>
        <w:rPr>
          <w:rFonts w:hint="eastAsia" w:ascii="宋体" w:hAnsi="宋体" w:eastAsia="宋体" w:cs="Times New Roman"/>
          <w:b/>
          <w:color w:val="ff0000"/>
          <w:sz w:val="24"/>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spacing w:line="500" w:lineRule="exact"/>
        <w:rPr>
          <w:rFonts w:hint="eastAsia" w:ascii="宋体" w:hAnsi="宋体" w:eastAsia="宋体" w:cs="Times New Roman"/>
          <w:b/>
          <w:color w:val="ff0000"/>
          <w:sz w:val="24"/>
          <w:u w:val="single"/>
        </w:rPr>
      </w:pPr>
      <w:r>
        <w:rPr>
          <w:rFonts w:hint="eastAsia" w:ascii="宋体" w:hAnsi="宋体" w:eastAsia="宋体" w:cs="Times New Roman"/>
          <w:b/>
          <w:color w:val="ff0000"/>
          <w:sz w:val="24"/>
        </w:rPr>
        <w:t xml:space="preserve">上述《评标方法与评标标准》中技术部分不得有体现投标人身份的内容是指：</w:t>
      </w:r>
      <w:r/>
    </w:p>
    <w:p>
      <w:pPr>
        <w:ind w:firstLine="482"/>
        <w:spacing w:line="500" w:lineRule="exact"/>
        <w:rPr>
          <w:rFonts w:hint="eastAsia" w:ascii="宋体" w:hAnsi="宋体" w:eastAsia="宋体" w:cs="Times New Roman"/>
          <w:b/>
          <w:color w:val="ff0000"/>
          <w:sz w:val="24"/>
        </w:rPr>
      </w:pPr>
      <w:r>
        <w:rPr>
          <w:rFonts w:hint="eastAsia" w:ascii="宋体" w:hAnsi="宋体" w:eastAsia="宋体" w:cs="Times New Roman"/>
          <w:b/>
          <w:color w:val="ff0000"/>
          <w:sz w:val="24"/>
        </w:rPr>
        <w:t xml:space="preserve">10.4.1技术部分不得出现能够体现投标人身份、名称的相关描述、材料、文件等内容；</w:t>
      </w:r>
      <w:r/>
    </w:p>
    <w:p>
      <w:pPr>
        <w:ind w:firstLine="482"/>
        <w:spacing w:line="500" w:lineRule="exact"/>
        <w:rPr>
          <w:rFonts w:hint="eastAsia" w:ascii="宋体" w:hAnsi="宋体" w:eastAsia="宋体" w:cs="Times New Roman"/>
          <w:b/>
          <w:color w:val="ff0000"/>
          <w:sz w:val="24"/>
        </w:rPr>
      </w:pPr>
      <w:r>
        <w:rPr>
          <w:rFonts w:hint="eastAsia" w:ascii="宋体" w:hAnsi="宋体" w:eastAsia="宋体" w:cs="Times New Roman"/>
          <w:b/>
          <w:color w:val="ff0000"/>
          <w:sz w:val="24"/>
        </w:rPr>
        <w:t xml:space="preserve">10.4.2技术部分不得更改，不得在其中涂改、标注或做任何可以辨认投标人及所属人员身份的名称、印章、商标等标记；</w:t>
      </w:r>
      <w:r/>
    </w:p>
    <w:p>
      <w:pPr>
        <w:ind w:firstLine="482"/>
        <w:spacing w:line="500" w:lineRule="exact"/>
        <w:rPr>
          <w:rFonts w:hint="eastAsia" w:ascii="宋体" w:hAnsi="宋体" w:eastAsia="宋体" w:cs="Times New Roman"/>
          <w:b/>
          <w:color w:val="ff0000"/>
          <w:sz w:val="24"/>
        </w:rPr>
      </w:pPr>
      <w:r>
        <w:rPr>
          <w:rFonts w:hint="eastAsia" w:ascii="宋体" w:hAnsi="宋体" w:eastAsia="宋体" w:cs="Times New Roman"/>
          <w:b/>
          <w:color w:val="ff0000"/>
          <w:sz w:val="24"/>
        </w:rPr>
        <w:t xml:space="preserve">10.4.3技术部分应当版面整洁、字迹清楚、不许批注或进行底纹、阴影、水印等特殊设置，不得采用任何不符合常规、有别于其他投标人的特殊做法；</w:t>
      </w:r>
      <w:r/>
    </w:p>
    <w:p>
      <w:pPr>
        <w:ind w:firstLine="482"/>
        <w:spacing w:line="500" w:lineRule="exact"/>
        <w:rPr>
          <w:rFonts w:hint="eastAsia"/>
        </w:rPr>
      </w:pPr>
      <w:r>
        <w:rPr>
          <w:rFonts w:hint="eastAsia" w:ascii="宋体" w:hAnsi="宋体" w:eastAsia="宋体" w:cs="Times New Roman"/>
          <w:b/>
          <w:color w:val="ff0000"/>
          <w:sz w:val="24"/>
        </w:rPr>
        <w:t xml:space="preserve">10.4.4不得有其他体现投标人身份的内容。</w:t>
      </w:r>
      <w:r/>
    </w:p>
    <w:p>
      <w:pPr>
        <w:pStyle w:val="980"/>
        <w:ind w:firstLine="422"/>
        <w:keepLines w:val="0"/>
        <w:keepNext w:val="0"/>
        <w:spacing w:before="0" w:after="0" w:line="500" w:lineRule="exact"/>
        <w:rPr>
          <w:rFonts w:hint="eastAsia" w:ascii="宋体" w:hAnsi="宋体" w:eastAsia="宋体" w:cs="宋体"/>
          <w:bCs w:val="0"/>
          <w:highlight w:val="none"/>
        </w:rPr>
      </w:pPr>
      <w:r/>
      <w:bookmarkStart w:id="95" w:name="_Hlt26954838"/>
      <w:r/>
      <w:bookmarkEnd w:id="95"/>
      <w:r/>
      <w:bookmarkStart w:id="96" w:name="_Hlt26668975"/>
      <w:r/>
      <w:bookmarkEnd w:id="96"/>
      <w:r/>
      <w:bookmarkStart w:id="97" w:name="_Hlt26670360"/>
      <w:r/>
      <w:bookmarkEnd w:id="97"/>
      <w:r/>
      <w:bookmarkStart w:id="98" w:name="_Toc49090509"/>
      <w:r/>
      <w:bookmarkStart w:id="99" w:name="_Toc14577357"/>
      <w:r/>
      <w:bookmarkStart w:id="100" w:name="_Toc513029219"/>
      <w:r/>
      <w:bookmarkStart w:id="101" w:name="_Toc49090507"/>
      <w:r/>
      <w:bookmarkStart w:id="102" w:name="_Toc513029216"/>
      <w:r/>
      <w:bookmarkStart w:id="103" w:name="_Toc14577354"/>
      <w:r>
        <w:rPr>
          <w:rFonts w:hint="eastAsia" w:ascii="宋体" w:hAnsi="宋体" w:eastAsia="宋体" w:cs="宋体"/>
          <w:bCs w:val="0"/>
          <w:highlight w:val="none"/>
        </w:rPr>
        <w:t xml:space="preserve">11.证明投标人及投标标的符合招标文件规定的文件</w:t>
      </w:r>
      <w:bookmarkEnd w:id="98"/>
      <w:r/>
      <w:bookmarkEnd w:id="99"/>
      <w:r/>
      <w:bookmarkEnd w:id="100"/>
      <w:r/>
      <w:bookmarkEnd w:id="101"/>
      <w:r/>
      <w:bookmarkEnd w:id="102"/>
      <w:r/>
      <w:bookmarkEnd w:id="103"/>
      <w:r/>
      <w:r/>
    </w:p>
    <w:p>
      <w:pPr>
        <w:ind w:firstLine="480"/>
        <w:spacing w:line="500" w:lineRule="exact"/>
        <w:rPr>
          <w:rFonts w:hint="eastAsia" w:ascii="宋体" w:hAnsi="宋体" w:eastAsia="宋体" w:cs="宋体"/>
          <w:bCs/>
          <w:sz w:val="24"/>
          <w:highlight w:val="none"/>
        </w:rPr>
      </w:pPr>
      <w:r/>
      <w:bookmarkStart w:id="104" w:name="_Toc49090508"/>
      <w:r/>
      <w:bookmarkStart w:id="105" w:name="_Toc14577355"/>
      <w:r>
        <w:rPr>
          <w:rFonts w:hint="eastAsia" w:ascii="宋体" w:hAnsi="宋体" w:eastAsia="宋体" w:cs="宋体"/>
          <w:bCs/>
          <w:sz w:val="24"/>
          <w:highlight w:val="none"/>
        </w:rPr>
        <w:t xml:space="preserve">11.1投标人应按照</w:t>
      </w:r>
      <w:r>
        <w:rPr>
          <w:rFonts w:hint="eastAsia" w:ascii="宋体" w:hAnsi="宋体" w:eastAsia="宋体" w:cs="宋体"/>
          <w:bCs/>
          <w:sz w:val="24"/>
          <w:highlight w:val="none"/>
          <w:lang w:eastAsia="zh-CN"/>
        </w:rPr>
        <w:t xml:space="preserve">法律法规</w:t>
      </w:r>
      <w:r>
        <w:rPr>
          <w:rFonts w:hint="eastAsia" w:ascii="宋体" w:hAnsi="宋体" w:eastAsia="宋体" w:cs="宋体"/>
          <w:bCs/>
          <w:sz w:val="24"/>
          <w:highlight w:val="none"/>
        </w:rPr>
        <w:t xml:space="preserve">、规章和规范性文件以及招标文件要求提交证明文件，证明其及投标标的符合招标文</w:t>
      </w:r>
      <w:r>
        <w:rPr>
          <w:rFonts w:hint="eastAsia" w:ascii="宋体" w:hAnsi="宋体" w:eastAsia="宋体" w:cs="宋体"/>
          <w:bCs/>
          <w:sz w:val="24"/>
          <w:highlight w:val="none"/>
          <w:lang w:eastAsia="zh-CN"/>
        </w:rPr>
        <w:t xml:space="preserve">件的</w:t>
      </w:r>
      <w:r>
        <w:rPr>
          <w:rFonts w:hint="eastAsia" w:ascii="宋体" w:hAnsi="宋体" w:eastAsia="宋体" w:cs="宋体"/>
          <w:bCs/>
          <w:sz w:val="24"/>
          <w:highlight w:val="none"/>
        </w:rPr>
        <w:t xml:space="preserve">规定。</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11.2招标文件对证明文件无明确形式要求的，证明文件可以以文字资料、图纸和数据等形式提交。</w:t>
      </w:r>
      <w:r/>
    </w:p>
    <w:p>
      <w:pPr>
        <w:pStyle w:val="980"/>
        <w:ind w:firstLine="422"/>
        <w:keepLines w:val="0"/>
        <w:keepNext w:val="0"/>
        <w:spacing w:before="0" w:after="0" w:line="500" w:lineRule="exact"/>
        <w:rPr>
          <w:rFonts w:hint="eastAsia" w:ascii="宋体" w:hAnsi="宋体" w:eastAsia="宋体" w:cs="宋体"/>
          <w:bCs w:val="0"/>
          <w:highlight w:val="none"/>
        </w:rPr>
      </w:pPr>
      <w:r/>
      <w:bookmarkStart w:id="106" w:name="_Toc49090510"/>
      <w:r/>
      <w:bookmarkStart w:id="107" w:name="_Toc14577359"/>
      <w:r>
        <w:rPr>
          <w:rFonts w:hint="eastAsia" w:ascii="宋体" w:hAnsi="宋体" w:eastAsia="宋体" w:cs="宋体"/>
          <w:bCs w:val="0"/>
          <w:highlight w:val="none"/>
        </w:rPr>
        <w:t xml:space="preserve">12.投标函、承诺书和开标一览表</w:t>
      </w:r>
      <w:r/>
    </w:p>
    <w:p>
      <w:pPr>
        <w:ind w:firstLine="480"/>
        <w:spacing w:line="500" w:lineRule="exact"/>
        <w:rPr>
          <w:rFonts w:hint="eastAsia" w:ascii="宋体" w:hAnsi="宋体" w:eastAsia="宋体" w:cs="宋体"/>
          <w:sz w:val="24"/>
          <w:highlight w:val="none"/>
        </w:rPr>
      </w:pPr>
      <w:r>
        <w:rPr>
          <w:rFonts w:hint="eastAsia" w:ascii="宋体" w:hAnsi="宋体" w:eastAsia="宋体" w:cs="宋体"/>
          <w:bCs/>
          <w:sz w:val="24"/>
          <w:highlight w:val="none"/>
        </w:rPr>
        <w:t xml:space="preserve">12.1</w:t>
      </w:r>
      <w:r>
        <w:rPr>
          <w:rFonts w:hint="eastAsia" w:ascii="宋体" w:hAnsi="宋体" w:eastAsia="宋体" w:cs="宋体"/>
          <w:sz w:val="24"/>
          <w:highlight w:val="none"/>
        </w:rPr>
        <w:t xml:space="preserve">投标人应按照招标文件中提供的格式完整、正确填写投标函、承诺书和开标一览表。</w:t>
      </w:r>
      <w:r/>
    </w:p>
    <w:p>
      <w:pPr>
        <w:ind w:firstLine="480"/>
        <w:spacing w:line="500" w:lineRule="exact"/>
        <w:rPr>
          <w:rFonts w:hint="eastAsia" w:ascii="宋体" w:hAnsi="宋体" w:eastAsia="宋体" w:cs="宋体"/>
          <w:bCs/>
          <w:color w:val="e36c09"/>
          <w:sz w:val="24"/>
          <w:highlight w:val="none"/>
        </w:rPr>
      </w:pPr>
      <w:r>
        <w:rPr>
          <w:rFonts w:hint="eastAsia" w:ascii="宋体" w:hAnsi="宋体" w:eastAsia="宋体" w:cs="宋体"/>
          <w:sz w:val="24"/>
          <w:highlight w:val="none"/>
        </w:rPr>
        <w:t xml:space="preserve">12.2对于采用货币报价的项目，开标一览表中的投标总报价应与分项报价表的总额一致，如不一致，不作为无效投标处理，但评标时按开标一览表中价格为准。</w:t>
      </w:r>
      <w:bookmarkEnd w:id="106"/>
      <w:r/>
      <w:bookmarkEnd w:id="107"/>
      <w:r/>
      <w:r/>
    </w:p>
    <w:p>
      <w:pPr>
        <w:pStyle w:val="980"/>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13.</w:t>
      </w:r>
      <w:bookmarkEnd w:id="104"/>
      <w:r/>
      <w:bookmarkEnd w:id="105"/>
      <w:r>
        <w:rPr>
          <w:rFonts w:hint="eastAsia" w:ascii="宋体" w:hAnsi="宋体" w:eastAsia="宋体" w:cs="宋体"/>
          <w:bCs w:val="0"/>
          <w:highlight w:val="none"/>
        </w:rPr>
        <w:t xml:space="preserve">分项报价表</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13.1</w:t>
      </w:r>
      <w:r>
        <w:rPr>
          <w:rFonts w:hint="eastAsia" w:ascii="宋体" w:hAnsi="宋体" w:eastAsia="宋体" w:cs="宋体"/>
          <w:sz w:val="24"/>
          <w:highlight w:val="none"/>
        </w:rPr>
        <w:t xml:space="preserve">投</w:t>
      </w:r>
      <w:bookmarkStart w:id="108" w:name="_Hlt26954840"/>
      <w:r/>
      <w:bookmarkEnd w:id="108"/>
      <w:r>
        <w:rPr>
          <w:rFonts w:hint="eastAsia" w:ascii="宋体" w:hAnsi="宋体" w:eastAsia="宋体" w:cs="宋体"/>
          <w:sz w:val="24"/>
          <w:highlight w:val="none"/>
        </w:rPr>
        <w:t xml:space="preserve">标人应按照招标文件规定格式填报</w:t>
      </w:r>
      <w:bookmarkStart w:id="109" w:name="_Hlt26670399"/>
      <w:r/>
      <w:bookmarkEnd w:id="109"/>
      <w:r>
        <w:rPr>
          <w:rFonts w:hint="eastAsia" w:ascii="宋体" w:hAnsi="宋体" w:eastAsia="宋体" w:cs="宋体"/>
          <w:sz w:val="24"/>
          <w:highlight w:val="none"/>
        </w:rPr>
        <w:t xml:space="preserve">分项报价表。</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13.2</w:t>
      </w:r>
      <w:r>
        <w:rPr>
          <w:rFonts w:hint="eastAsia" w:ascii="宋体" w:hAnsi="宋体" w:eastAsia="宋体" w:cs="宋体"/>
          <w:bCs/>
          <w:sz w:val="24"/>
          <w:highlight w:val="none"/>
        </w:rPr>
        <w:t xml:space="preserve">投标货币。投标文件中的单价和总价无特殊规定的采用人民币报价，以“元”为单位标注。</w:t>
      </w:r>
      <w:r>
        <w:rPr>
          <w:rFonts w:hint="eastAsia" w:ascii="宋体" w:hAnsi="宋体" w:eastAsia="宋体" w:cs="宋体"/>
          <w:sz w:val="24"/>
          <w:highlight w:val="none"/>
        </w:rPr>
        <w:t xml:space="preserve">招标文件中另有规定的按规定执行。</w:t>
      </w:r>
      <w:r/>
    </w:p>
    <w:p>
      <w:pPr>
        <w:pStyle w:val="980"/>
        <w:ind w:firstLine="422"/>
        <w:keepLines w:val="0"/>
        <w:keepNext w:val="0"/>
        <w:spacing w:before="0" w:after="0" w:line="500" w:lineRule="exact"/>
        <w:rPr>
          <w:rFonts w:hint="eastAsia" w:ascii="宋体" w:hAnsi="宋体" w:eastAsia="宋体" w:cs="宋体"/>
          <w:bCs w:val="0"/>
          <w:highlight w:val="none"/>
        </w:rPr>
      </w:pPr>
      <w:r/>
      <w:bookmarkStart w:id="110" w:name="_Hlt26670425"/>
      <w:r/>
      <w:bookmarkEnd w:id="110"/>
      <w:r/>
      <w:bookmarkStart w:id="111" w:name="_Hlt26954842"/>
      <w:r/>
      <w:bookmarkEnd w:id="111"/>
      <w:r/>
      <w:bookmarkStart w:id="112" w:name="_Hlt26954731"/>
      <w:r/>
      <w:bookmarkEnd w:id="112"/>
      <w:r/>
      <w:bookmarkStart w:id="113" w:name="_Hlt26670482"/>
      <w:r/>
      <w:bookmarkEnd w:id="113"/>
      <w:r/>
      <w:bookmarkStart w:id="114" w:name="_Hlt26954848"/>
      <w:r/>
      <w:bookmarkEnd w:id="114"/>
      <w:r/>
      <w:bookmarkStart w:id="115" w:name="_Hlt26954844"/>
      <w:r/>
      <w:bookmarkEnd w:id="115"/>
      <w:r/>
      <w:bookmarkStart w:id="116" w:name="_Hlt26954846"/>
      <w:r/>
      <w:bookmarkEnd w:id="116"/>
      <w:r/>
      <w:bookmarkStart w:id="117" w:name="_Hlt26670403"/>
      <w:r/>
      <w:bookmarkEnd w:id="117"/>
      <w:r/>
      <w:bookmarkStart w:id="118" w:name="_Hlt26668983"/>
      <w:r/>
      <w:bookmarkEnd w:id="118"/>
      <w:r/>
      <w:bookmarkStart w:id="119" w:name="_Hlt26670486"/>
      <w:r/>
      <w:bookmarkEnd w:id="119"/>
      <w:r>
        <w:rPr>
          <w:rFonts w:hint="eastAsia" w:ascii="宋体" w:hAnsi="宋体" w:eastAsia="宋体" w:cs="宋体"/>
          <w:bCs w:val="0"/>
          <w:highlight w:val="none"/>
        </w:rPr>
        <w:t xml:space="preserve">14.投标偏离表</w:t>
      </w:r>
      <w:r/>
    </w:p>
    <w:p>
      <w:pPr>
        <w:ind w:firstLine="480"/>
        <w:spacing w:line="500" w:lineRule="exact"/>
        <w:tabs>
          <w:tab w:val="left" w:pos="1035" w:leader="none"/>
        </w:tabs>
        <w:rPr>
          <w:rFonts w:hint="eastAsia" w:ascii="宋体" w:hAnsi="宋体" w:eastAsia="宋体" w:cs="宋体"/>
          <w:sz w:val="24"/>
          <w:highlight w:val="none"/>
          <w:lang w:val="zh-CN"/>
        </w:rPr>
      </w:pPr>
      <w:r>
        <w:rPr>
          <w:rFonts w:hint="eastAsia" w:ascii="宋体" w:hAnsi="宋体" w:eastAsia="宋体" w:cs="宋体"/>
          <w:sz w:val="24"/>
          <w:highlight w:val="none"/>
        </w:rPr>
        <w:t xml:space="preserve">14</w:t>
      </w:r>
      <w:r>
        <w:rPr>
          <w:rFonts w:hint="eastAsia" w:ascii="宋体" w:hAnsi="宋体" w:eastAsia="宋体" w:cs="宋体"/>
          <w:sz w:val="24"/>
          <w:highlight w:val="none"/>
          <w:lang w:val="zh-CN"/>
        </w:rPr>
        <w:t xml:space="preserve">.</w:t>
      </w:r>
      <w:r>
        <w:rPr>
          <w:rFonts w:hint="eastAsia" w:ascii="宋体" w:hAnsi="宋体" w:eastAsia="宋体" w:cs="宋体"/>
          <w:sz w:val="24"/>
          <w:highlight w:val="none"/>
        </w:rPr>
        <w:t xml:space="preserve">1</w:t>
      </w:r>
      <w:r>
        <w:rPr>
          <w:rFonts w:hint="eastAsia" w:ascii="宋体" w:hAnsi="宋体" w:eastAsia="宋体" w:cs="宋体"/>
          <w:sz w:val="24"/>
          <w:highlight w:val="none"/>
          <w:lang w:val="zh-CN"/>
        </w:rPr>
        <w:t xml:space="preserve">投标人可在投标文件中提供认为需要的其他技术文件或说明。</w:t>
      </w:r>
      <w:r/>
    </w:p>
    <w:p>
      <w:pPr>
        <w:pStyle w:val="980"/>
        <w:ind w:firstLine="422"/>
        <w:keepLines w:val="0"/>
        <w:keepNext w:val="0"/>
        <w:spacing w:before="0" w:after="0" w:line="500" w:lineRule="exact"/>
        <w:rPr>
          <w:rFonts w:hint="eastAsia" w:ascii="宋体" w:hAnsi="宋体" w:eastAsia="宋体" w:cs="宋体"/>
          <w:bCs w:val="0"/>
          <w:highlight w:val="none"/>
        </w:rPr>
      </w:pPr>
      <w:r/>
      <w:bookmarkStart w:id="120" w:name="_Hlt26670489"/>
      <w:r/>
      <w:bookmarkEnd w:id="120"/>
      <w:r/>
      <w:bookmarkStart w:id="121" w:name="_Hlt26954734"/>
      <w:r/>
      <w:bookmarkEnd w:id="121"/>
      <w:r/>
      <w:bookmarkStart w:id="122" w:name="_Hlt26954850"/>
      <w:r/>
      <w:bookmarkEnd w:id="122"/>
      <w:r/>
      <w:bookmarkStart w:id="123" w:name="_Toc14577360"/>
      <w:r/>
      <w:bookmarkStart w:id="124" w:name="_Toc49090511"/>
      <w:r>
        <w:rPr>
          <w:rFonts w:hint="eastAsia" w:ascii="宋体" w:hAnsi="宋体" w:eastAsia="宋体" w:cs="宋体"/>
          <w:bCs w:val="0"/>
          <w:highlight w:val="none"/>
        </w:rPr>
        <w:t xml:space="preserve">15.投标有效期</w:t>
      </w:r>
      <w:bookmarkEnd w:id="123"/>
      <w:r/>
      <w:bookmarkEnd w:id="124"/>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15.1</w:t>
      </w:r>
      <w:r>
        <w:rPr>
          <w:rFonts w:hint="eastAsia" w:ascii="宋体" w:hAnsi="宋体" w:eastAsia="宋体" w:cs="宋体"/>
          <w:bCs/>
          <w:sz w:val="24"/>
          <w:highlight w:val="none"/>
        </w:rPr>
        <w:t xml:space="preserve">投标有效期为招标文件规定的开标之日后</w:t>
      </w:r>
      <w:r>
        <w:rPr>
          <w:rFonts w:hint="eastAsia" w:ascii="宋体" w:hAnsi="宋体" w:eastAsia="宋体" w:cs="宋体"/>
          <w:sz w:val="24"/>
          <w:highlight w:val="none"/>
        </w:rPr>
        <w:t xml:space="preserve">九十（90）天</w:t>
      </w:r>
      <w:r>
        <w:rPr>
          <w:rFonts w:hint="eastAsia" w:ascii="宋体" w:hAnsi="宋体" w:eastAsia="宋体" w:cs="宋体"/>
          <w:bCs/>
          <w:sz w:val="24"/>
          <w:highlight w:val="none"/>
        </w:rPr>
        <w:t xml:space="preserve">。投标有效期比规定短的将被视为未实质性响应招标文件而予以拒绝。</w:t>
      </w:r>
      <w:r/>
    </w:p>
    <w:p>
      <w:pPr>
        <w:pStyle w:val="980"/>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16.投标有效期的延长</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16.1</w:t>
      </w:r>
      <w:r>
        <w:rPr>
          <w:rFonts w:hint="eastAsia" w:ascii="宋体" w:hAnsi="宋体" w:eastAsia="宋体" w:cs="宋体"/>
          <w:bCs/>
          <w:sz w:val="24"/>
          <w:highlight w:val="none"/>
        </w:rPr>
        <w:t xml:space="preserve">在特殊情况下，</w:t>
      </w:r>
      <w:r>
        <w:rPr>
          <w:rFonts w:hint="eastAsia" w:ascii="宋体" w:hAnsi="宋体" w:eastAsia="宋体" w:cs="宋体"/>
          <w:bCs/>
          <w:sz w:val="24"/>
          <w:highlight w:val="none"/>
          <w:lang w:eastAsia="zh-CN"/>
        </w:rPr>
        <w:t xml:space="preserve">代理机构</w:t>
      </w:r>
      <w:r>
        <w:rPr>
          <w:rFonts w:hint="eastAsia" w:ascii="宋体" w:hAnsi="宋体" w:eastAsia="宋体" w:cs="宋体"/>
          <w:bCs/>
          <w:sz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bCs/>
          <w:sz w:val="24"/>
          <w:highlight w:val="none"/>
          <w:lang w:eastAsia="zh-CN"/>
        </w:rPr>
        <w:t xml:space="preserve">代理机构</w:t>
      </w:r>
      <w:r>
        <w:rPr>
          <w:rFonts w:hint="eastAsia" w:ascii="宋体" w:hAnsi="宋体" w:eastAsia="宋体" w:cs="宋体"/>
          <w:bCs/>
          <w:sz w:val="24"/>
          <w:highlight w:val="none"/>
        </w:rPr>
        <w:t xml:space="preserve">的这一要求而放弃投标</w:t>
      </w:r>
      <w:r>
        <w:rPr>
          <w:rFonts w:hint="eastAsia" w:ascii="宋体" w:hAnsi="宋体" w:eastAsia="宋体" w:cs="宋体"/>
          <w:sz w:val="24"/>
          <w:szCs w:val="24"/>
          <w:highlight w:val="none"/>
        </w:rPr>
        <w:t xml:space="preserve">。</w:t>
      </w:r>
      <w:r>
        <w:rPr>
          <w:rFonts w:hint="eastAsia" w:ascii="宋体" w:hAnsi="宋体" w:eastAsia="宋体" w:cs="宋体"/>
          <w:bCs/>
          <w:sz w:val="24"/>
          <w:highlight w:val="none"/>
        </w:rPr>
        <w:t xml:space="preserve">同意延长投标有效期的投标人既不能要求也不允许修改其投标文件</w:t>
      </w:r>
      <w:r>
        <w:rPr>
          <w:rFonts w:hint="eastAsia" w:ascii="宋体" w:hAnsi="宋体" w:eastAsia="宋体" w:cs="宋体"/>
          <w:sz w:val="24"/>
          <w:szCs w:val="24"/>
          <w:highlight w:val="none"/>
        </w:rPr>
        <w:t xml:space="preserve">，同时受投标有效期约束的所有权利与义务均延长至新的有效期</w:t>
      </w:r>
      <w:r>
        <w:rPr>
          <w:rFonts w:hint="eastAsia" w:ascii="宋体" w:hAnsi="宋体" w:eastAsia="宋体" w:cs="宋体"/>
          <w:bCs/>
          <w:sz w:val="24"/>
          <w:highlight w:val="none"/>
        </w:rPr>
        <w:t xml:space="preserve">。</w:t>
      </w:r>
      <w:r/>
    </w:p>
    <w:p>
      <w:pPr>
        <w:pStyle w:val="841"/>
        <w:ind w:firstLine="452"/>
        <w:keepLines w:val="0"/>
        <w:keepNext w:val="0"/>
        <w:spacing w:before="0" w:after="0" w:line="500" w:lineRule="exact"/>
        <w:rPr>
          <w:rFonts w:hint="eastAsia" w:ascii="宋体" w:hAnsi="宋体" w:eastAsia="宋体" w:cs="宋体"/>
          <w:sz w:val="30"/>
          <w:szCs w:val="30"/>
          <w:highlight w:val="none"/>
        </w:rPr>
      </w:pPr>
      <w:r/>
      <w:bookmarkStart w:id="125" w:name="_Hlt26954739"/>
      <w:r/>
      <w:bookmarkEnd w:id="125"/>
      <w:r/>
      <w:bookmarkStart w:id="126" w:name="_Hlt26954852"/>
      <w:r/>
      <w:bookmarkEnd w:id="126"/>
      <w:r/>
      <w:bookmarkStart w:id="127" w:name="_Toc20823296"/>
      <w:r/>
      <w:bookmarkStart w:id="128" w:name="_Toc513029224"/>
      <w:r/>
      <w:bookmarkStart w:id="129" w:name="_Toc120614217"/>
      <w:r/>
      <w:bookmarkStart w:id="130" w:name="_Toc16938540"/>
      <w:r>
        <w:rPr>
          <w:rFonts w:hint="eastAsia" w:ascii="宋体" w:hAnsi="宋体" w:eastAsia="宋体" w:cs="宋体"/>
          <w:sz w:val="30"/>
          <w:szCs w:val="30"/>
          <w:highlight w:val="none"/>
        </w:rPr>
        <w:t xml:space="preserve">四、投标文件的递交</w:t>
      </w:r>
      <w:bookmarkEnd w:id="127"/>
      <w:r/>
      <w:bookmarkEnd w:id="128"/>
      <w:r/>
      <w:bookmarkEnd w:id="129"/>
      <w:r/>
      <w:bookmarkEnd w:id="130"/>
      <w:r/>
      <w:r/>
    </w:p>
    <w:p>
      <w:pPr>
        <w:pStyle w:val="980"/>
        <w:ind w:firstLine="422"/>
        <w:keepLines w:val="0"/>
        <w:keepNext w:val="0"/>
        <w:spacing w:before="0" w:after="0" w:line="500" w:lineRule="exact"/>
        <w:rPr>
          <w:rFonts w:hint="eastAsia" w:ascii="宋体" w:hAnsi="宋体" w:eastAsia="宋体" w:cs="宋体"/>
          <w:bCs w:val="0"/>
          <w:highlight w:val="none"/>
        </w:rPr>
      </w:pPr>
      <w:r/>
      <w:bookmarkStart w:id="131" w:name="_Toc462564084"/>
      <w:r/>
      <w:bookmarkStart w:id="132" w:name="_Toc513029225"/>
      <w:r/>
      <w:bookmarkStart w:id="133" w:name="_Toc20823297"/>
      <w:r/>
      <w:bookmarkStart w:id="134" w:name="_Toc16938541"/>
      <w:r>
        <w:rPr>
          <w:rFonts w:hint="eastAsia" w:ascii="宋体" w:hAnsi="宋体" w:eastAsia="宋体" w:cs="宋体"/>
          <w:bCs w:val="0"/>
          <w:highlight w:val="none"/>
        </w:rPr>
        <w:t xml:space="preserve">17.投标文件</w:t>
      </w:r>
      <w:bookmarkEnd w:id="131"/>
      <w:r/>
      <w:bookmarkEnd w:id="132"/>
      <w:r/>
      <w:bookmarkEnd w:id="133"/>
      <w:r/>
      <w:bookmarkEnd w:id="134"/>
      <w:r>
        <w:rPr>
          <w:rFonts w:hint="eastAsia" w:ascii="宋体" w:hAnsi="宋体" w:eastAsia="宋体" w:cs="宋体"/>
          <w:bCs w:val="0"/>
          <w:highlight w:val="none"/>
        </w:rPr>
        <w:t xml:space="preserve">的递交</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17.1</w:t>
      </w:r>
      <w:r>
        <w:rPr>
          <w:rFonts w:hint="eastAsia" w:ascii="宋体" w:hAnsi="宋体" w:eastAsia="宋体" w:cs="宋体"/>
          <w:bCs/>
          <w:sz w:val="24"/>
          <w:highlight w:val="none"/>
        </w:rPr>
        <w:t xml:space="preserve">电子投标文件的递交</w:t>
      </w:r>
      <w:r/>
    </w:p>
    <w:p>
      <w:pPr>
        <w:pStyle w:val="1087"/>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投标人应当按照《操作手册》规定，在投标截止时间前制作并上传电子投标文件。</w:t>
      </w:r>
      <w:bookmarkStart w:id="135" w:name="_Toc20823298"/>
      <w:r/>
      <w:bookmarkStart w:id="136" w:name="_Toc513029226"/>
      <w:r/>
      <w:bookmarkStart w:id="137" w:name="_Toc16938542"/>
      <w:r/>
      <w:r/>
    </w:p>
    <w:p>
      <w:pPr>
        <w:pStyle w:val="980"/>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18.投标截止</w:t>
      </w:r>
      <w:bookmarkEnd w:id="135"/>
      <w:r/>
      <w:bookmarkEnd w:id="136"/>
      <w:r/>
      <w:bookmarkEnd w:id="137"/>
      <w:r>
        <w:rPr>
          <w:rFonts w:hint="eastAsia" w:ascii="宋体" w:hAnsi="宋体" w:eastAsia="宋体" w:cs="宋体"/>
          <w:bCs w:val="0"/>
          <w:highlight w:val="none"/>
        </w:rPr>
        <w:t xml:space="preserve">时间</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18.1</w:t>
      </w:r>
      <w:r>
        <w:rPr>
          <w:rFonts w:hint="eastAsia" w:ascii="宋体" w:hAnsi="宋体" w:eastAsia="宋体" w:cs="宋体"/>
          <w:bCs/>
          <w:sz w:val="24"/>
          <w:highlight w:val="none"/>
        </w:rPr>
        <w:t xml:space="preserve">投标人上传电子投标文件的时间不得迟于招标公告中规定的投标截止时间。</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18.2</w:t>
      </w:r>
      <w:r>
        <w:rPr>
          <w:rFonts w:hint="eastAsia" w:ascii="宋体" w:hAnsi="宋体" w:eastAsia="宋体" w:cs="宋体"/>
          <w:bCs/>
          <w:sz w:val="24"/>
          <w:highlight w:val="none"/>
          <w:lang w:eastAsia="zh-CN"/>
        </w:rPr>
        <w:t xml:space="preserve">代理机构</w:t>
      </w:r>
      <w:r>
        <w:rPr>
          <w:rFonts w:hint="eastAsia" w:ascii="宋体" w:hAnsi="宋体" w:eastAsia="宋体" w:cs="宋体"/>
          <w:bCs/>
          <w:sz w:val="24"/>
          <w:highlight w:val="none"/>
        </w:rPr>
        <w:t xml:space="preserve">可以按照规定，通过更正公告修改投标截止时间，投标人的所有权利和义务以及投标人受制的截止时间均应以延长后新的截止时间为准。</w:t>
      </w:r>
      <w:r/>
    </w:p>
    <w:p>
      <w:pPr>
        <w:pStyle w:val="980"/>
        <w:ind w:firstLine="422"/>
        <w:keepLines w:val="0"/>
        <w:keepNext w:val="0"/>
        <w:spacing w:before="0" w:after="0" w:line="500" w:lineRule="exact"/>
        <w:rPr>
          <w:rFonts w:hint="eastAsia" w:ascii="宋体" w:hAnsi="宋体" w:eastAsia="宋体" w:cs="宋体"/>
          <w:bCs w:val="0"/>
          <w:highlight w:val="none"/>
        </w:rPr>
      </w:pPr>
      <w:r/>
      <w:bookmarkStart w:id="138" w:name="_Toc20823299"/>
      <w:r/>
      <w:bookmarkStart w:id="139" w:name="_Toc513029227"/>
      <w:r/>
      <w:bookmarkStart w:id="140" w:name="_Toc16938543"/>
      <w:r>
        <w:rPr>
          <w:rFonts w:hint="eastAsia" w:ascii="宋体" w:hAnsi="宋体" w:eastAsia="宋体" w:cs="宋体"/>
          <w:bCs w:val="0"/>
          <w:highlight w:val="none"/>
        </w:rPr>
        <w:t xml:space="preserve">19.投标文件</w:t>
      </w:r>
      <w:bookmarkEnd w:id="138"/>
      <w:r/>
      <w:bookmarkEnd w:id="139"/>
      <w:r/>
      <w:bookmarkEnd w:id="140"/>
      <w:r>
        <w:rPr>
          <w:rFonts w:hint="eastAsia" w:ascii="宋体" w:hAnsi="宋体" w:eastAsia="宋体" w:cs="宋体"/>
          <w:bCs w:val="0"/>
          <w:highlight w:val="none"/>
        </w:rPr>
        <w:t xml:space="preserve">的拒收</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19.1</w:t>
      </w:r>
      <w:r>
        <w:rPr>
          <w:rFonts w:hint="eastAsia" w:ascii="宋体" w:hAnsi="宋体" w:eastAsia="宋体" w:cs="宋体"/>
          <w:bCs/>
          <w:sz w:val="24"/>
          <w:highlight w:val="none"/>
          <w:lang w:eastAsia="zh-CN"/>
        </w:rPr>
        <w:t xml:space="preserve">代理机构</w:t>
      </w:r>
      <w:r>
        <w:rPr>
          <w:rFonts w:hint="eastAsia" w:ascii="宋体" w:hAnsi="宋体" w:eastAsia="宋体" w:cs="宋体"/>
          <w:bCs/>
          <w:sz w:val="24"/>
          <w:highlight w:val="none"/>
        </w:rPr>
        <w:t xml:space="preserve">拒绝接收在其规定的投标截止时间后上传的任何投标文件。</w:t>
      </w:r>
      <w:r/>
    </w:p>
    <w:p>
      <w:pPr>
        <w:pStyle w:val="980"/>
        <w:ind w:firstLine="422"/>
        <w:keepLines w:val="0"/>
        <w:keepNext w:val="0"/>
        <w:spacing w:before="0" w:after="0" w:line="500" w:lineRule="exact"/>
        <w:rPr>
          <w:rFonts w:hint="eastAsia" w:ascii="宋体" w:hAnsi="宋体" w:eastAsia="宋体" w:cs="宋体"/>
          <w:bCs w:val="0"/>
          <w:highlight w:val="none"/>
        </w:rPr>
      </w:pPr>
      <w:r/>
      <w:bookmarkStart w:id="141" w:name="_Toc16938544"/>
      <w:r/>
      <w:bookmarkStart w:id="142" w:name="_Toc20823300"/>
      <w:r/>
      <w:bookmarkStart w:id="143" w:name="_Toc513029228"/>
      <w:r>
        <w:rPr>
          <w:rFonts w:hint="eastAsia" w:ascii="宋体" w:hAnsi="宋体" w:eastAsia="宋体" w:cs="宋体"/>
          <w:bCs w:val="0"/>
          <w:highlight w:val="none"/>
        </w:rPr>
        <w:t xml:space="preserve">20.投标文件的撤回和修改</w:t>
      </w:r>
      <w:bookmarkEnd w:id="141"/>
      <w:r/>
      <w:bookmarkEnd w:id="142"/>
      <w:r/>
      <w:bookmarkEnd w:id="143"/>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20.1投标文件的撤回</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cs="宋体"/>
          <w:sz w:val="24"/>
          <w:highlight w:val="none"/>
          <w:lang w:val="en-US" w:eastAsia="zh-CN"/>
        </w:rPr>
        <w:t xml:space="preserve">0</w:t>
      </w:r>
      <w:r>
        <w:rPr>
          <w:rFonts w:hint="eastAsia" w:ascii="宋体" w:hAnsi="宋体" w:eastAsia="宋体" w:cs="宋体"/>
          <w:sz w:val="24"/>
          <w:highlight w:val="none"/>
        </w:rPr>
        <w:t xml:space="preserve">.1.1电子投标文件的撤回</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投标人可在投标截止时间前，撤回其电子投标文件，具体操作方法见《操作手册》。</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0</w:t>
      </w:r>
      <w:r>
        <w:rPr>
          <w:rFonts w:hint="eastAsia" w:ascii="宋体" w:hAnsi="宋体" w:eastAsia="宋体" w:cs="宋体"/>
          <w:sz w:val="24"/>
          <w:szCs w:val="24"/>
          <w:highlight w:val="none"/>
        </w:rPr>
        <w:t xml:space="preserve">.1.2投标人撤回电子投标文件，则认为其不再参与本项目投标活动。</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20.2投标文件的修改</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20.2.1投标人可在投标截止时间前，对其电子投标文件进行修改，具体操作方法见《操作手册》。</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20.2.2</w:t>
      </w:r>
      <w:r>
        <w:rPr>
          <w:rFonts w:hint="eastAsia" w:ascii="宋体" w:hAnsi="宋体" w:eastAsia="宋体" w:cs="宋体"/>
          <w:bCs/>
          <w:sz w:val="24"/>
          <w:highlight w:val="none"/>
        </w:rPr>
        <w:t xml:space="preserve">在投标截止时间之后，投标人不得对其电子投标文件作任何修改。</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20.3</w:t>
      </w:r>
      <w:r>
        <w:rPr>
          <w:rFonts w:hint="eastAsia" w:ascii="宋体" w:hAnsi="宋体" w:eastAsia="宋体" w:cs="宋体"/>
          <w:bCs/>
          <w:sz w:val="24"/>
          <w:highlight w:val="none"/>
        </w:rPr>
        <w:t xml:space="preserve">在投标截止时间至招标文件中规定的投标有效期满之间的这段时间内，投标人不得撤回其投标。</w:t>
      </w:r>
      <w:r/>
    </w:p>
    <w:p>
      <w:pPr>
        <w:pStyle w:val="841"/>
        <w:ind w:firstLine="452"/>
        <w:keepLines w:val="0"/>
        <w:keepNext w:val="0"/>
        <w:spacing w:before="0" w:after="0" w:line="500" w:lineRule="exact"/>
        <w:rPr>
          <w:rFonts w:hint="eastAsia" w:ascii="宋体" w:hAnsi="宋体" w:eastAsia="宋体" w:cs="宋体"/>
          <w:sz w:val="30"/>
          <w:szCs w:val="30"/>
          <w:highlight w:val="none"/>
        </w:rPr>
      </w:pPr>
      <w:r/>
      <w:bookmarkStart w:id="144" w:name="_Toc20823301"/>
      <w:r/>
      <w:bookmarkStart w:id="145" w:name="_Toc16938545"/>
      <w:r/>
      <w:bookmarkStart w:id="146" w:name="_Toc513029229"/>
      <w:r/>
      <w:bookmarkStart w:id="147" w:name="_Toc120614218"/>
      <w:r>
        <w:rPr>
          <w:rFonts w:hint="eastAsia" w:ascii="宋体" w:hAnsi="宋体" w:eastAsia="宋体" w:cs="宋体"/>
          <w:sz w:val="30"/>
          <w:szCs w:val="30"/>
          <w:highlight w:val="none"/>
        </w:rPr>
        <w:t xml:space="preserve">五、开标与评标</w:t>
      </w:r>
      <w:bookmarkEnd w:id="144"/>
      <w:r/>
      <w:bookmarkEnd w:id="145"/>
      <w:r/>
      <w:bookmarkEnd w:id="146"/>
      <w:r/>
      <w:bookmarkEnd w:id="147"/>
      <w:r/>
      <w:r/>
    </w:p>
    <w:p>
      <w:pPr>
        <w:pStyle w:val="980"/>
        <w:ind w:firstLine="422"/>
        <w:keepLines w:val="0"/>
        <w:keepNext w:val="0"/>
        <w:spacing w:before="0" w:after="0" w:line="500" w:lineRule="exact"/>
        <w:rPr>
          <w:rFonts w:hint="eastAsia" w:ascii="宋体" w:hAnsi="宋体" w:eastAsia="宋体" w:cs="宋体"/>
          <w:bCs w:val="0"/>
          <w:highlight w:val="none"/>
        </w:rPr>
      </w:pPr>
      <w:r/>
      <w:bookmarkStart w:id="148" w:name="_Toc16938546"/>
      <w:r/>
      <w:bookmarkStart w:id="149" w:name="_Toc513029230"/>
      <w:r/>
      <w:bookmarkStart w:id="150" w:name="_Toc20823302"/>
      <w:r>
        <w:rPr>
          <w:rFonts w:hint="eastAsia" w:ascii="宋体" w:hAnsi="宋体" w:eastAsia="宋体" w:cs="宋体"/>
          <w:bCs w:val="0"/>
          <w:highlight w:val="none"/>
        </w:rPr>
        <w:t xml:space="preserve">21.开标</w:t>
      </w:r>
      <w:bookmarkEnd w:id="148"/>
      <w:r/>
      <w:bookmarkEnd w:id="149"/>
      <w:r/>
      <w:bookmarkEnd w:id="150"/>
      <w:r/>
      <w:r/>
    </w:p>
    <w:p>
      <w:pPr>
        <w:ind w:firstLine="480"/>
        <w:spacing w:line="500" w:lineRule="exact"/>
        <w:rPr>
          <w:rFonts w:hint="eastAsia" w:ascii="宋体" w:hAnsi="宋体" w:eastAsia="宋体" w:cs="宋体"/>
          <w:highlight w:val="none"/>
        </w:rPr>
      </w:pPr>
      <w:r>
        <w:rPr>
          <w:rFonts w:hint="eastAsia" w:ascii="宋体" w:hAnsi="宋体" w:eastAsia="宋体" w:cs="宋体"/>
          <w:sz w:val="24"/>
          <w:highlight w:val="none"/>
        </w:rPr>
        <w:t xml:space="preserve">21.1</w:t>
      </w:r>
      <w:r>
        <w:rPr>
          <w:rFonts w:hint="eastAsia" w:ascii="宋体" w:hAnsi="宋体" w:eastAsia="宋体" w:cs="宋体"/>
          <w:bCs/>
          <w:sz w:val="24"/>
          <w:highlight w:val="none"/>
          <w:lang w:eastAsia="zh-CN"/>
        </w:rPr>
        <w:t xml:space="preserve">代理机构</w:t>
      </w:r>
      <w:r>
        <w:rPr>
          <w:rFonts w:hint="eastAsia" w:ascii="宋体" w:hAnsi="宋体" w:eastAsia="宋体" w:cs="宋体"/>
          <w:bCs/>
          <w:sz w:val="24"/>
          <w:highlight w:val="none"/>
        </w:rPr>
        <w:t xml:space="preserve">将在招标公告中规定的时间和地点组织公开开标</w:t>
      </w:r>
      <w:r>
        <w:rPr>
          <w:rFonts w:hint="eastAsia" w:ascii="宋体" w:hAnsi="宋体" w:eastAsia="宋体" w:cs="宋体"/>
          <w:sz w:val="24"/>
          <w:szCs w:val="24"/>
          <w:highlight w:val="none"/>
        </w:rPr>
        <w:t xml:space="preserve">。投标人应当按照《操作手册》规定，参加开标活动和在</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规定的时间内对投标文件进行解密。</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21.2开标仪式由</w:t>
      </w:r>
      <w:r>
        <w:rPr>
          <w:rFonts w:hint="eastAsia" w:ascii="宋体" w:hAnsi="宋体" w:eastAsia="宋体" w:cs="宋体"/>
          <w:sz w:val="24"/>
          <w:highlight w:val="none"/>
          <w:lang w:eastAsia="zh-CN"/>
        </w:rPr>
        <w:t xml:space="preserve">代理机构</w:t>
      </w:r>
      <w:r>
        <w:rPr>
          <w:rFonts w:hint="eastAsia" w:ascii="宋体" w:hAnsi="宋体" w:eastAsia="宋体" w:cs="宋体"/>
          <w:sz w:val="24"/>
          <w:highlight w:val="none"/>
        </w:rPr>
        <w:t xml:space="preserve">组织。</w:t>
      </w:r>
      <w:r>
        <w:rPr>
          <w:rFonts w:hint="eastAsia" w:ascii="宋体" w:hAnsi="宋体" w:eastAsia="宋体" w:cs="宋体"/>
          <w:bCs/>
          <w:sz w:val="24"/>
          <w:szCs w:val="24"/>
          <w:highlight w:val="none"/>
        </w:rPr>
        <w:t xml:space="preserve">“苏采云”系统</w:t>
      </w:r>
      <w:r>
        <w:rPr>
          <w:rFonts w:hint="eastAsia" w:ascii="宋体" w:hAnsi="宋体" w:eastAsia="宋体" w:cs="宋体"/>
          <w:sz w:val="24"/>
          <w:highlight w:val="none"/>
        </w:rPr>
        <w:t xml:space="preserve">将自动对项目进行开标，并宣布各投标人名称和投标价格。</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21.3投标人在开标过程中</w:t>
      </w:r>
      <w:r>
        <w:rPr>
          <w:rFonts w:hint="eastAsia" w:ascii="宋体" w:hAnsi="宋体" w:eastAsia="宋体" w:cs="宋体"/>
          <w:sz w:val="24"/>
          <w:highlight w:val="none"/>
          <w:lang w:eastAsia="zh-CN"/>
        </w:rPr>
        <w:t xml:space="preserve">涉及的</w:t>
      </w:r>
      <w:r>
        <w:rPr>
          <w:rFonts w:hint="eastAsia" w:ascii="宋体" w:hAnsi="宋体" w:eastAsia="宋体" w:cs="宋体"/>
          <w:sz w:val="24"/>
          <w:highlight w:val="none"/>
        </w:rPr>
        <w:t xml:space="preserve">投标文件解密、开标结果确认等工作，应按照《操作手册》规定执行。</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21.4投标人如果对开标过程和开标记录有疑义，应当根据《操作手册》规定提出，如</w:t>
      </w:r>
      <w:r>
        <w:rPr>
          <w:rFonts w:hint="eastAsia" w:ascii="宋体" w:hAnsi="宋体" w:eastAsia="宋体" w:cs="宋体"/>
          <w:bCs/>
          <w:sz w:val="24"/>
          <w:szCs w:val="24"/>
          <w:highlight w:val="none"/>
        </w:rPr>
        <w:t xml:space="preserve">“苏采云”系统</w:t>
      </w:r>
      <w:r>
        <w:rPr>
          <w:rFonts w:hint="eastAsia" w:ascii="宋体" w:hAnsi="宋体" w:eastAsia="宋体" w:cs="宋体"/>
          <w:sz w:val="24"/>
          <w:highlight w:val="none"/>
        </w:rPr>
        <w:t xml:space="preserve">中《开标记录表》宣布后5分钟内未提出的，视同认可开标结果。</w:t>
      </w:r>
      <w:r/>
    </w:p>
    <w:p>
      <w:pPr>
        <w:pStyle w:val="980"/>
        <w:ind w:firstLine="422"/>
        <w:keepLines w:val="0"/>
        <w:keepNext w:val="0"/>
        <w:spacing w:before="0" w:after="0" w:line="500" w:lineRule="exact"/>
        <w:rPr>
          <w:rFonts w:hint="eastAsia" w:ascii="宋体" w:hAnsi="宋体" w:eastAsia="宋体" w:cs="宋体"/>
          <w:bCs w:val="0"/>
          <w:highlight w:val="none"/>
        </w:rPr>
      </w:pPr>
      <w:r/>
      <w:bookmarkStart w:id="151" w:name="_Toc20823303"/>
      <w:r/>
      <w:bookmarkStart w:id="152" w:name="_Toc16938547"/>
      <w:r/>
      <w:bookmarkStart w:id="153" w:name="_Toc513029231"/>
      <w:r>
        <w:rPr>
          <w:rFonts w:hint="eastAsia" w:ascii="宋体" w:hAnsi="宋体" w:eastAsia="宋体" w:cs="宋体"/>
          <w:bCs w:val="0"/>
          <w:highlight w:val="none"/>
        </w:rPr>
        <w:t xml:space="preserve">22.评标委员会</w:t>
      </w:r>
      <w:r/>
    </w:p>
    <w:p>
      <w:pPr>
        <w:ind w:firstLine="480"/>
        <w:spacing w:line="500" w:lineRule="exact"/>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22.1开标后，</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将立即组织评标委员会（以下简称评委会）进行评标。</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22.2评委会依法组建，且人员构成符合政府采购有关规定。</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22.3评委会独立工作，负责评审所有投标文件并确定中标</w:t>
      </w:r>
      <w:r>
        <w:rPr>
          <w:rFonts w:hint="eastAsia" w:ascii="宋体" w:hAnsi="宋体" w:eastAsia="宋体" w:cs="宋体"/>
          <w:sz w:val="24"/>
          <w:szCs w:val="24"/>
          <w:highlight w:val="none"/>
          <w:lang w:eastAsia="zh-CN"/>
        </w:rPr>
        <w:t xml:space="preserve">候选人</w:t>
      </w:r>
      <w:r>
        <w:rPr>
          <w:rFonts w:hint="eastAsia" w:ascii="宋体" w:hAnsi="宋体" w:eastAsia="宋体" w:cs="宋体"/>
          <w:sz w:val="24"/>
          <w:szCs w:val="24"/>
          <w:highlight w:val="none"/>
        </w:rPr>
        <w:t xml:space="preserve">。</w:t>
      </w:r>
      <w:r/>
    </w:p>
    <w:p>
      <w:pPr>
        <w:pStyle w:val="980"/>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23.评标过程的保密与公正</w:t>
      </w:r>
      <w:bookmarkEnd w:id="151"/>
      <w:r/>
      <w:bookmarkEnd w:id="152"/>
      <w:r/>
      <w:bookmarkEnd w:id="153"/>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23.1</w:t>
      </w:r>
      <w:r>
        <w:rPr>
          <w:rFonts w:hint="eastAsia" w:ascii="宋体" w:hAnsi="宋体" w:eastAsia="宋体" w:cs="宋体"/>
          <w:bCs/>
          <w:sz w:val="24"/>
          <w:highlight w:val="none"/>
        </w:rPr>
        <w:t xml:space="preserve">凡是与审查、澄清、评价和比较投标的有关资料以及</w:t>
      </w:r>
      <w:r>
        <w:rPr>
          <w:rFonts w:hint="eastAsia" w:ascii="宋体" w:hAnsi="宋体" w:eastAsia="宋体" w:cs="宋体"/>
          <w:bCs/>
          <w:sz w:val="24"/>
          <w:highlight w:val="none"/>
          <w:lang w:eastAsia="zh-CN"/>
        </w:rPr>
        <w:t xml:space="preserve">投标</w:t>
      </w:r>
      <w:r>
        <w:rPr>
          <w:rFonts w:hint="eastAsia" w:ascii="宋体" w:hAnsi="宋体" w:eastAsia="宋体" w:cs="宋体"/>
          <w:bCs/>
          <w:sz w:val="24"/>
          <w:highlight w:val="none"/>
        </w:rPr>
        <w:t xml:space="preserve">建议等，采购人、评委、</w:t>
      </w:r>
      <w:r>
        <w:rPr>
          <w:rFonts w:hint="eastAsia" w:ascii="宋体" w:hAnsi="宋体" w:eastAsia="宋体" w:cs="宋体"/>
          <w:bCs/>
          <w:sz w:val="24"/>
          <w:highlight w:val="none"/>
          <w:lang w:eastAsia="zh-CN"/>
        </w:rPr>
        <w:t xml:space="preserve">代理机构</w:t>
      </w:r>
      <w:r>
        <w:rPr>
          <w:rFonts w:hint="eastAsia" w:ascii="宋体" w:hAnsi="宋体" w:eastAsia="宋体" w:cs="宋体"/>
          <w:bCs/>
          <w:sz w:val="24"/>
          <w:highlight w:val="none"/>
        </w:rPr>
        <w:t xml:space="preserve">均不得向投标人或与评标无关的其他人员透露。</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highlight w:val="none"/>
        </w:rPr>
        <w:t xml:space="preserve">23.2</w:t>
      </w:r>
      <w:r>
        <w:rPr>
          <w:rFonts w:hint="eastAsia" w:ascii="宋体" w:hAnsi="宋体" w:eastAsia="宋体" w:cs="宋体"/>
          <w:sz w:val="24"/>
          <w:szCs w:val="24"/>
          <w:highlight w:val="none"/>
        </w:rPr>
        <w:t xml:space="preserve">在评标过程中，投标人不得以任何行为影响评标过程，否则其投标文件将被作为无效投标文件。</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23.3</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和评标委员会不向未中标的投标人解释未中标原因，也不公布评标过程中的相关细节。</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23.4采用综合评分法的项目，未中标的投标人可于中标结果公告发布后通过</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查看自己的评审得分及排序情况。</w:t>
      </w:r>
      <w:r/>
    </w:p>
    <w:p>
      <w:pPr>
        <w:pStyle w:val="980"/>
        <w:ind w:firstLine="422"/>
        <w:keepLines w:val="0"/>
        <w:keepNext w:val="0"/>
        <w:spacing w:before="0" w:after="0" w:line="500" w:lineRule="exact"/>
        <w:rPr>
          <w:rFonts w:hint="eastAsia" w:ascii="宋体" w:hAnsi="宋体" w:eastAsia="宋体" w:cs="宋体"/>
          <w:bCs w:val="0"/>
          <w:highlight w:val="none"/>
        </w:rPr>
      </w:pPr>
      <w:r/>
      <w:bookmarkStart w:id="154" w:name="_Toc513029232"/>
      <w:r/>
      <w:bookmarkStart w:id="155" w:name="_Toc16938548"/>
      <w:r/>
      <w:bookmarkStart w:id="156" w:name="_Toc20823304"/>
      <w:r>
        <w:rPr>
          <w:rFonts w:hint="eastAsia" w:ascii="宋体" w:hAnsi="宋体" w:eastAsia="宋体" w:cs="宋体"/>
          <w:bCs w:val="0"/>
          <w:highlight w:val="none"/>
        </w:rPr>
        <w:t xml:space="preserve">24.投标文件的澄清</w:t>
      </w:r>
      <w:bookmarkEnd w:id="154"/>
      <w:r/>
      <w:bookmarkEnd w:id="155"/>
      <w:r/>
      <w:bookmarkEnd w:id="156"/>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24.1评标期间，评委会对投标文件中含义不明确、同类问题表述不一致或者有明显文字和计算错误的内容，有权要求投标人作出必要的澄清、说明或者补正。</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投标人的澄清、说明或者补正不得超出投标文件的范围或者改变投标文件的实质性内容。</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24.2需要供应商进行澄清、说明和补正的，评委会将通过</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向供应商发出“澄清要求函”，接到“澄清要求函”的投标人应当按照要求在</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24.3接到评委会澄清、说明和补正要求的投标人如未按规定及时</w:t>
      </w:r>
      <w:r>
        <w:rPr>
          <w:rFonts w:hint="eastAsia" w:ascii="宋体" w:hAnsi="宋体" w:eastAsia="宋体" w:cs="宋体"/>
          <w:sz w:val="24"/>
          <w:szCs w:val="24"/>
          <w:highlight w:val="none"/>
          <w:lang w:eastAsia="zh-CN"/>
        </w:rPr>
        <w:t xml:space="preserve">作出</w:t>
      </w:r>
      <w:r>
        <w:rPr>
          <w:rFonts w:hint="eastAsia" w:ascii="宋体" w:hAnsi="宋体" w:eastAsia="宋体" w:cs="宋体"/>
          <w:sz w:val="24"/>
          <w:szCs w:val="24"/>
          <w:highlight w:val="none"/>
        </w:rPr>
        <w:t xml:space="preserve">澄清、说明和补正，其风险由投标人自行承担。</w:t>
      </w:r>
      <w:r/>
    </w:p>
    <w:p>
      <w:pPr>
        <w:pStyle w:val="980"/>
        <w:ind w:firstLine="422"/>
        <w:keepLines w:val="0"/>
        <w:keepNext w:val="0"/>
        <w:spacing w:before="0" w:after="0" w:line="500" w:lineRule="exact"/>
        <w:rPr>
          <w:rFonts w:hint="eastAsia" w:ascii="宋体" w:hAnsi="宋体" w:eastAsia="宋体" w:cs="宋体"/>
          <w:bCs w:val="0"/>
          <w:highlight w:val="none"/>
        </w:rPr>
      </w:pPr>
      <w:r/>
      <w:bookmarkStart w:id="157" w:name="_Toc16938549"/>
      <w:r/>
      <w:bookmarkStart w:id="158" w:name="_Toc513029233"/>
      <w:r/>
      <w:bookmarkStart w:id="159" w:name="_Toc20823305"/>
      <w:r>
        <w:rPr>
          <w:rFonts w:hint="eastAsia" w:ascii="宋体" w:hAnsi="宋体" w:eastAsia="宋体" w:cs="宋体"/>
          <w:bCs w:val="0"/>
          <w:highlight w:val="none"/>
        </w:rPr>
        <w:t xml:space="preserve">25.对投标文件的初审</w:t>
      </w:r>
      <w:bookmarkEnd w:id="157"/>
      <w:r/>
      <w:bookmarkEnd w:id="158"/>
      <w:r/>
      <w:bookmarkEnd w:id="159"/>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25.1</w:t>
      </w:r>
      <w:r>
        <w:rPr>
          <w:rFonts w:hint="eastAsia" w:ascii="宋体" w:hAnsi="宋体" w:eastAsia="宋体" w:cs="宋体"/>
          <w:bCs/>
          <w:sz w:val="24"/>
          <w:highlight w:val="none"/>
        </w:rPr>
        <w:t xml:space="preserve">投标文件初审分为资格审查和符合性审查。</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25.1.1资格审查：依据法律法规和招标文件的规定，由采购人对投标文件中的资格证明文件进行审查。</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采购人在进行资格审查的同时，将</w:t>
      </w:r>
      <w:r>
        <w:rPr>
          <w:rFonts w:hint="eastAsia" w:ascii="宋体" w:hAnsi="宋体" w:eastAsia="宋体" w:cs="宋体"/>
          <w:bCs/>
          <w:sz w:val="24"/>
          <w:szCs w:val="24"/>
          <w:highlight w:val="none"/>
        </w:rPr>
        <w:t xml:space="preserve">通过“信用中国”网站（</w:t>
      </w:r>
      <w:r>
        <w:rPr>
          <w:rFonts w:hint="eastAsia" w:ascii="宋体" w:hAnsi="宋体" w:eastAsia="宋体" w:cs="宋体"/>
          <w:highlight w:val="none"/>
        </w:rPr>
        <w:fldChar w:fldCharType="begin"/>
      </w:r>
      <w:r>
        <w:rPr>
          <w:rFonts w:hint="eastAsia" w:ascii="宋体" w:hAnsi="宋体" w:eastAsia="宋体" w:cs="宋体"/>
          <w:highlight w:val="none"/>
        </w:rPr>
        <w:instrText xml:space="preserve">HYPERLINK "http://www.creditchina.gov.cn"</w:instrText>
      </w:r>
      <w:r>
        <w:rPr>
          <w:rFonts w:hint="eastAsia" w:ascii="宋体" w:hAnsi="宋体" w:eastAsia="宋体" w:cs="宋体"/>
          <w:highlight w:val="none"/>
        </w:rPr>
        <w:fldChar w:fldCharType="separate"/>
      </w:r>
      <w:r>
        <w:rPr>
          <w:rFonts w:hint="eastAsia" w:ascii="宋体" w:hAnsi="宋体" w:eastAsia="宋体" w:cs="宋体"/>
          <w:bCs/>
          <w:sz w:val="24"/>
          <w:szCs w:val="24"/>
          <w:highlight w:val="none"/>
        </w:rPr>
        <w:t xml:space="preserve">www.creditchina.gov.cn</w:t>
      </w:r>
      <w:r>
        <w:rPr>
          <w:rFonts w:hint="eastAsia" w:ascii="宋体" w:hAnsi="宋体" w:eastAsia="宋体" w:cs="宋体"/>
          <w:highlight w:val="none"/>
        </w:rPr>
        <w:fldChar w:fldCharType="end"/>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中国政府采购网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www.ccgp.gov.cn</w:t>
      </w:r>
      <w:r>
        <w:rPr>
          <w:rFonts w:hint="eastAsia" w:ascii="宋体" w:hAnsi="宋体" w:eastAsia="宋体" w:cs="宋体"/>
          <w:sz w:val="24"/>
          <w:szCs w:val="24"/>
          <w:highlight w:val="none"/>
          <w:lang w:eastAsia="zh-CN"/>
        </w:rPr>
        <w:t xml:space="preserve">）</w:t>
      </w:r>
      <w:r>
        <w:rPr>
          <w:rFonts w:hint="eastAsia" w:ascii="宋体" w:hAnsi="宋体" w:eastAsia="宋体" w:cs="宋体"/>
          <w:bCs/>
          <w:sz w:val="24"/>
          <w:szCs w:val="24"/>
          <w:highlight w:val="none"/>
        </w:rPr>
        <w:t xml:space="preserve">查询投标供应商在投标截止时间之前，是否被列入</w:t>
      </w:r>
      <w:r>
        <w:rPr>
          <w:rFonts w:hint="eastAsia" w:ascii="宋体" w:hAnsi="宋体" w:eastAsia="宋体" w:cs="宋体"/>
          <w:sz w:val="24"/>
          <w:szCs w:val="24"/>
          <w:highlight w:val="none"/>
        </w:rPr>
        <w:t xml:space="preserve">失信被执行人、重大税收违法案件当事人名单、政府采购严重违法失信行为记录名单，</w:t>
      </w:r>
      <w:r>
        <w:rPr>
          <w:rFonts w:hint="eastAsia" w:ascii="宋体" w:hAnsi="宋体" w:eastAsia="宋体" w:cs="宋体"/>
          <w:bCs/>
          <w:sz w:val="24"/>
          <w:highlight w:val="none"/>
        </w:rPr>
        <w:t xml:space="preserve">以确定投标供应商是否具备投标资格。</w:t>
      </w:r>
      <w:r>
        <w:rPr>
          <w:rFonts w:hint="eastAsia" w:ascii="宋体" w:hAnsi="宋体" w:eastAsia="宋体" w:cs="宋体"/>
          <w:sz w:val="24"/>
          <w:szCs w:val="24"/>
          <w:highlight w:val="none"/>
        </w:rPr>
        <w:t xml:space="preserve">查询结果留存并归档。</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联合体成员存在不良信用记录的，视同联合体存在不良应用记录。</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25.1.3未通过资格审查或符合性审查的投标人，将在</w:t>
      </w:r>
      <w:r>
        <w:rPr>
          <w:rFonts w:hint="eastAsia" w:ascii="宋体" w:hAnsi="宋体" w:eastAsia="宋体" w:cs="宋体"/>
          <w:bCs/>
          <w:sz w:val="24"/>
          <w:szCs w:val="24"/>
          <w:highlight w:val="none"/>
        </w:rPr>
        <w:t xml:space="preserve">“苏采云”系统</w:t>
      </w:r>
      <w:r>
        <w:rPr>
          <w:rFonts w:hint="eastAsia" w:ascii="宋体" w:hAnsi="宋体" w:eastAsia="宋体" w:cs="宋体"/>
          <w:bCs/>
          <w:sz w:val="24"/>
          <w:highlight w:val="none"/>
        </w:rPr>
        <w:t xml:space="preserve">中告知未通过资格审查或符合性审查的原因，评标结束后，将不再告知未通过资格审查和符合性审查的原因。</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sz w:val="24"/>
          <w:highlight w:val="none"/>
          <w:lang w:eastAsia="zh-CN"/>
        </w:rPr>
        <w:t xml:space="preserve">代理机构</w:t>
      </w:r>
      <w:r>
        <w:rPr>
          <w:rFonts w:hint="eastAsia" w:ascii="宋体" w:hAnsi="宋体" w:eastAsia="宋体" w:cs="宋体"/>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25.3如果投标文件实质上没有响应招标文件的要求，评委会将予以拒绝，其投标文件无效，投标人不得通过修改或撤销不合要求的偏离或保留而使其投标成为实质性响应的投标。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25.4</w:t>
      </w:r>
      <w:r>
        <w:rPr>
          <w:rFonts w:hint="eastAsia" w:ascii="宋体" w:hAnsi="宋体" w:eastAsia="宋体" w:cs="宋体"/>
          <w:bCs/>
          <w:sz w:val="24"/>
          <w:highlight w:val="none"/>
        </w:rPr>
        <w:t xml:space="preserve">评委会将对确定为实质性响应的投标进行进一步审核，确定其是否有计算上或累加上的算术错误，修正错误的原则如下：</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（1）投标文件中开标一览表内容与投标文件中相应内容不一致的，以开标一览表为准。</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（2）大写金额和小写金额不一致的，以大写金额为准。</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（3）单价金额小数点或者百分比有明显错位的，以开标一览表的总价为准，并修改单价。</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（4）总价金额与按单价汇总金额不一致的，以单价金额计算结果为准。</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同时出现两种以上错误的，按照前款规定的顺序修正。</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25.5</w:t>
      </w:r>
      <w:r>
        <w:rPr>
          <w:rFonts w:hint="eastAsia" w:ascii="宋体" w:hAnsi="宋体" w:eastAsia="宋体" w:cs="宋体"/>
          <w:bCs/>
          <w:sz w:val="24"/>
          <w:highlight w:val="none"/>
        </w:rPr>
        <w:t xml:space="preserve">评委会将按上述修正错误的方法调整投标文件中的投标报价，并通过</w:t>
      </w:r>
      <w:r>
        <w:rPr>
          <w:rFonts w:hint="eastAsia" w:ascii="宋体" w:hAnsi="宋体" w:eastAsia="宋体" w:cs="宋体"/>
          <w:bCs/>
          <w:sz w:val="24"/>
          <w:szCs w:val="24"/>
          <w:highlight w:val="none"/>
        </w:rPr>
        <w:t xml:space="preserve">“苏采云”系统</w:t>
      </w:r>
      <w:r>
        <w:rPr>
          <w:rFonts w:hint="eastAsia" w:ascii="宋体" w:hAnsi="宋体" w:eastAsia="宋体" w:cs="宋体"/>
          <w:bCs/>
          <w:sz w:val="24"/>
          <w:highlight w:val="none"/>
        </w:rPr>
        <w:t xml:space="preserve">告知投标人，调整后的价格应对投标人具有约束力。如果投标人不确认或不接受修正后的价格，则其投标将被拒绝，其投标无效。</w:t>
      </w:r>
      <w:r/>
    </w:p>
    <w:p>
      <w:pPr>
        <w:ind w:firstLine="420"/>
        <w:spacing w:line="500" w:lineRule="exact"/>
        <w:rPr>
          <w:rFonts w:hint="eastAsia" w:ascii="宋体" w:hAnsi="宋体" w:eastAsia="宋体" w:cs="宋体"/>
          <w:sz w:val="24"/>
          <w:highlight w:val="none"/>
        </w:rPr>
      </w:pPr>
      <w:r/>
      <w:bookmarkStart w:id="160" w:name="_Toc20823306"/>
      <w:r/>
      <w:bookmarkStart w:id="161" w:name="_Toc16938550"/>
      <w:r/>
      <w:bookmarkStart w:id="162" w:name="_Toc513029234"/>
      <w:r>
        <w:rPr>
          <w:rFonts w:hint="eastAsia" w:ascii="宋体" w:hAnsi="宋体" w:eastAsia="宋体" w:cs="宋体"/>
          <w:sz w:val="24"/>
          <w:highlight w:val="none"/>
        </w:rPr>
        <w:t xml:space="preserve">25.6投标人在开、评标全过程中应</w:t>
      </w:r>
      <w:r>
        <w:rPr>
          <w:rFonts w:hint="eastAsia" w:ascii="宋体" w:hAnsi="宋体" w:eastAsia="宋体" w:cs="宋体"/>
          <w:sz w:val="24"/>
          <w:highlight w:val="none"/>
          <w:lang w:eastAsia="zh-CN"/>
        </w:rPr>
        <w:t xml:space="preserve">保持通信畅通</w:t>
      </w:r>
      <w:r>
        <w:rPr>
          <w:rFonts w:hint="eastAsia" w:ascii="宋体" w:hAnsi="宋体" w:eastAsia="宋体" w:cs="宋体"/>
          <w:sz w:val="24"/>
          <w:highlight w:val="none"/>
        </w:rPr>
        <w:t xml:space="preserve">，及时登录</w:t>
      </w:r>
      <w:r>
        <w:rPr>
          <w:rFonts w:hint="eastAsia" w:ascii="宋体" w:hAnsi="宋体" w:eastAsia="宋体" w:cs="宋体"/>
          <w:bCs/>
          <w:sz w:val="24"/>
          <w:szCs w:val="24"/>
          <w:highlight w:val="none"/>
        </w:rPr>
        <w:t xml:space="preserve">“苏采云”系统</w:t>
      </w:r>
      <w:r>
        <w:rPr>
          <w:rFonts w:hint="eastAsia" w:ascii="宋体" w:hAnsi="宋体" w:eastAsia="宋体" w:cs="宋体"/>
          <w:sz w:val="24"/>
          <w:highlight w:val="none"/>
        </w:rPr>
        <w:t xml:space="preserve">查阅、答复相关信息，并安排专人随时接受与代理机构及评标委员会的相关询问。</w:t>
      </w:r>
      <w:r/>
    </w:p>
    <w:p>
      <w:pPr>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25.7异常低价投标（响应）审查</w:t>
      </w:r>
      <w:r/>
    </w:p>
    <w:p>
      <w:pPr>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（3）投标（响应）报价低于采购项目最高限价45%的，即投标（响应）报价＜采购项目最高限价×45%；</w:t>
      </w:r>
      <w:r/>
    </w:p>
    <w:p>
      <w:pPr>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（4）评审委员会基于专业判断，认为供应商报价过低，有可能影响产品质量或者不能诚信履约的其他情形。</w:t>
      </w:r>
      <w:r/>
    </w:p>
    <w:p>
      <w:pPr>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相关法律法规对供应商报价有规定的，从其规定。</w:t>
      </w:r>
      <w:r/>
    </w:p>
    <w:p>
      <w:pPr>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500" w:lineRule="exact"/>
        <w:rPr>
          <w:rFonts w:hint="eastAsia" w:ascii="宋体" w:hAnsi="宋体" w:eastAsia="宋体" w:cs="宋体"/>
          <w:sz w:val="24"/>
          <w:highlight w:val="none"/>
        </w:rPr>
      </w:pPr>
      <w:r>
        <w:rPr>
          <w:rFonts w:hint="eastAsia" w:ascii="宋体" w:hAnsi="宋体" w:eastAsia="宋体" w:cs="Times New Roman"/>
          <w:color w:val="000000"/>
          <w:sz w:val="24"/>
          <w:szCs w:val="21"/>
          <w:highlight w:val="none"/>
          <w:lang w:val="en-US" w:eastAsia="zh-CN" w:bidi="ar-SA"/>
        </w:rPr>
        <w:t xml:space="preserve">财政部门在投诉处理、监督检查中发现评审委员会未按规定对异常低价开展审查的，依法予以纠正并追究评审专家的法律责任。</w:t>
      </w:r>
      <w:r/>
    </w:p>
    <w:p>
      <w:pPr>
        <w:pStyle w:val="980"/>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26</w:t>
      </w:r>
      <w:bookmarkEnd w:id="160"/>
      <w:r/>
      <w:bookmarkEnd w:id="161"/>
      <w:r/>
      <w:bookmarkEnd w:id="162"/>
      <w:r>
        <w:rPr>
          <w:rFonts w:hint="eastAsia" w:ascii="宋体" w:hAnsi="宋体" w:eastAsia="宋体" w:cs="宋体"/>
          <w:bCs w:val="0"/>
          <w:highlight w:val="none"/>
        </w:rPr>
        <w:t xml:space="preserve">.无效投标条款和废标条款</w:t>
      </w:r>
      <w:r/>
    </w:p>
    <w:p>
      <w:pPr>
        <w:ind w:left="479"/>
        <w:spacing w:line="500" w:lineRule="exact"/>
        <w:rPr>
          <w:rFonts w:hint="eastAsia" w:ascii="宋体" w:hAnsi="宋体" w:eastAsia="宋体" w:cs="宋体"/>
          <w:bCs/>
          <w:sz w:val="24"/>
          <w:highlight w:val="none"/>
        </w:rPr>
      </w:pPr>
      <w:r/>
      <w:bookmarkStart w:id="163" w:name="_Toc513029235"/>
      <w:r/>
      <w:bookmarkStart w:id="164" w:name="_Toc16938551"/>
      <w:r/>
      <w:bookmarkStart w:id="165" w:name="_Toc20823307"/>
      <w:r>
        <w:rPr>
          <w:rFonts w:hint="eastAsia" w:ascii="宋体" w:hAnsi="宋体" w:eastAsia="宋体" w:cs="宋体"/>
          <w:bCs/>
          <w:sz w:val="24"/>
          <w:highlight w:val="none"/>
        </w:rPr>
        <w:t xml:space="preserve">26.1无效投标条款</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highlight w:val="none"/>
        </w:rPr>
        <w:t xml:space="preserve">26</w:t>
      </w:r>
      <w:r>
        <w:rPr>
          <w:rFonts w:hint="eastAsia" w:ascii="宋体" w:hAnsi="宋体" w:eastAsia="宋体" w:cs="宋体"/>
          <w:bCs/>
          <w:sz w:val="24"/>
          <w:szCs w:val="24"/>
          <w:highlight w:val="none"/>
        </w:rPr>
        <w:t xml:space="preserve">.1.1</w:t>
      </w:r>
      <w:r>
        <w:rPr>
          <w:rFonts w:hint="eastAsia" w:ascii="宋体" w:hAnsi="宋体" w:eastAsia="宋体" w:cs="宋体"/>
          <w:sz w:val="24"/>
          <w:szCs w:val="24"/>
          <w:highlight w:val="none"/>
        </w:rPr>
        <w:t xml:space="preserve">未按《“苏采云”系统供应商操作手册》进行正确操作的。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26.1.2投标人在“苏采云”系统规定的时间内未成功解密电子投标文件的。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26.1.3</w:t>
      </w:r>
      <w:r>
        <w:rPr>
          <w:rFonts w:hint="eastAsia" w:ascii="宋体" w:hAnsi="宋体" w:eastAsia="宋体" w:cs="宋体"/>
          <w:bCs/>
          <w:sz w:val="24"/>
          <w:highlight w:val="none"/>
        </w:rPr>
        <w:t xml:space="preserve">投标人未按照招标文件要求上传电子投标文件、</w:t>
      </w:r>
      <w:r>
        <w:rPr>
          <w:rFonts w:hint="eastAsia" w:ascii="宋体" w:hAnsi="宋体" w:eastAsia="宋体" w:cs="宋体"/>
          <w:bCs/>
          <w:sz w:val="24"/>
          <w:szCs w:val="24"/>
          <w:highlight w:val="none"/>
        </w:rPr>
        <w:t xml:space="preserve">电子投标文件未按规定期限投标的，纸质投标文件（如有）未按规定的期限、地点送达的。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26.1.4</w:t>
      </w:r>
      <w:r>
        <w:rPr>
          <w:rFonts w:hint="eastAsia" w:ascii="宋体" w:hAnsi="宋体" w:eastAsia="宋体" w:cs="宋体"/>
          <w:bCs/>
          <w:sz w:val="24"/>
          <w:highlight w:val="none"/>
        </w:rPr>
        <w:t xml:space="preserve">投标人的</w:t>
      </w:r>
      <w:r>
        <w:rPr>
          <w:rFonts w:hint="eastAsia" w:ascii="宋体" w:hAnsi="宋体" w:eastAsia="宋体" w:cs="宋体"/>
          <w:bCs/>
          <w:sz w:val="24"/>
          <w:szCs w:val="24"/>
          <w:highlight w:val="none"/>
        </w:rPr>
        <w:t xml:space="preserve">电子投标文件未按招标文件要求签章的。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26.1.5投标人的被授权代表无授权委托书或授权委托日期晚于投标截止日期的。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26.1.6投标人不具备招标文件中规定的资格要求或未按招标文件规定的要求提供资格证明文件的。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26.1.7</w:t>
      </w:r>
      <w:r>
        <w:rPr>
          <w:rFonts w:hint="eastAsia" w:ascii="宋体" w:hAnsi="宋体" w:eastAsia="宋体" w:cs="宋体"/>
          <w:bCs/>
          <w:sz w:val="24"/>
          <w:highlight w:val="none"/>
        </w:rPr>
        <w:t xml:space="preserve">同一投标人提交两种（含两种）以上不同的投标报价的。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26.1.8投标人被“信用中国”网站（</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"http://www.creditchina.gov.cn"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www.creditchina.gov.cn</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）、中国政府采购网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www.ccgp.gov.cn</w:t>
      </w:r>
      <w:r>
        <w:rPr>
          <w:rFonts w:hint="eastAsia" w:ascii="宋体" w:hAnsi="宋体" w:eastAsia="宋体" w:cs="宋体"/>
          <w:sz w:val="24"/>
          <w:szCs w:val="24"/>
          <w:highlight w:val="none"/>
          <w:lang w:eastAsia="zh-CN"/>
        </w:rPr>
        <w:t xml:space="preserve">）</w:t>
      </w:r>
      <w:r>
        <w:rPr>
          <w:rFonts w:hint="eastAsia" w:ascii="宋体" w:hAnsi="宋体" w:eastAsia="宋体" w:cs="宋体"/>
          <w:color w:val="000000"/>
          <w:sz w:val="24"/>
          <w:szCs w:val="24"/>
          <w:highlight w:val="none"/>
        </w:rPr>
        <w:t xml:space="preserve">列入失信被执行人或重大税收违法案件当事人名单或政府采购严重违法失信行为记录名单的。</w:t>
      </w:r>
      <w:r>
        <w:rPr>
          <w:rFonts w:hint="eastAsia" w:ascii="宋体" w:hAnsi="宋体" w:eastAsia="宋体" w:cs="宋体"/>
          <w:bCs/>
          <w:sz w:val="24"/>
          <w:highlight w:val="none"/>
        </w:rPr>
        <w:t xml:space="preserve">或查询“信用中国”网站、</w:t>
      </w:r>
      <w:r>
        <w:rPr>
          <w:rFonts w:hint="eastAsia" w:ascii="宋体" w:hAnsi="宋体" w:eastAsia="宋体" w:cs="宋体"/>
          <w:sz w:val="24"/>
          <w:szCs w:val="24"/>
          <w:highlight w:val="none"/>
        </w:rPr>
        <w:t xml:space="preserve">中国政府采购网</w:t>
      </w:r>
      <w:r>
        <w:rPr>
          <w:rFonts w:hint="eastAsia" w:ascii="宋体" w:hAnsi="宋体" w:eastAsia="宋体" w:cs="宋体"/>
          <w:bCs/>
          <w:sz w:val="24"/>
          <w:highlight w:val="none"/>
        </w:rPr>
        <w:t xml:space="preserve">后发现投标人存在其他不符合《中华人民共和国政府采购法》第二十二条规定条件的信用记录。</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26.1.9投标文件未按招标文件规定的内容和要求填写的。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26.1.10</w:t>
      </w:r>
      <w:r>
        <w:rPr>
          <w:rFonts w:hint="eastAsia" w:ascii="宋体" w:hAnsi="宋体" w:eastAsia="宋体" w:cs="宋体"/>
          <w:bCs/>
          <w:sz w:val="24"/>
          <w:highlight w:val="none"/>
        </w:rPr>
        <w:t xml:space="preserve">投标人的</w:t>
      </w:r>
      <w:r>
        <w:rPr>
          <w:rFonts w:hint="eastAsia" w:ascii="宋体" w:hAnsi="宋体" w:eastAsia="宋体" w:cs="宋体"/>
          <w:bCs/>
          <w:sz w:val="24"/>
          <w:szCs w:val="24"/>
          <w:highlight w:val="none"/>
        </w:rPr>
        <w:t xml:space="preserve">项目（标项、标段、分包）投标总价超过本项目（标项、标段、分包）预算或最高限价的。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26.1.11未通过符合性审查的。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26.1.12投标文件含有采购人不能接受的附加条件的。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26.1.13电子投标文件图片、字迹模糊不清、无法辨认导致无法评审的。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26.1.14投标文件中有招标文件未允许提供的选择性内容。</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highlight w:val="none"/>
        </w:rPr>
        <w:t xml:space="preserve">26.1.15</w:t>
      </w:r>
      <w:r>
        <w:rPr>
          <w:rFonts w:hint="eastAsia" w:ascii="宋体" w:hAnsi="宋体" w:eastAsia="宋体" w:cs="宋体"/>
          <w:bCs/>
          <w:sz w:val="24"/>
          <w:szCs w:val="24"/>
          <w:highlight w:val="none"/>
        </w:rPr>
        <w:t xml:space="preserve">不同投标人委托同一单位或者个人办理投标事宜的。</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26.1.16</w:t>
      </w:r>
      <w:r>
        <w:rPr>
          <w:rFonts w:hint="eastAsia" w:ascii="宋体" w:hAnsi="宋体" w:eastAsia="宋体" w:cs="宋体"/>
          <w:bCs/>
          <w:sz w:val="24"/>
          <w:szCs w:val="24"/>
          <w:highlight w:val="none"/>
        </w:rPr>
        <w:t xml:space="preserve">不同投标人的单位负责人为同一人或者存在直接控股、管理关系的。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26.1.20</w:t>
      </w:r>
      <w:r>
        <w:rPr>
          <w:rFonts w:hint="eastAsia" w:ascii="宋体" w:hAnsi="宋体" w:eastAsia="宋体" w:cs="宋体"/>
          <w:bCs/>
          <w:sz w:val="24"/>
          <w:szCs w:val="24"/>
          <w:highlight w:val="none"/>
        </w:rPr>
        <w:t xml:space="preserve">提供虚假材料的（包括工商营业执照、财务报表、资格证明文件等）。</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26.1.21</w:t>
      </w:r>
      <w:r>
        <w:rPr>
          <w:rFonts w:hint="eastAsia" w:ascii="宋体" w:hAnsi="宋体" w:eastAsia="宋体" w:cs="宋体"/>
          <w:bCs/>
          <w:sz w:val="24"/>
          <w:szCs w:val="24"/>
          <w:highlight w:val="none"/>
        </w:rPr>
        <w:t xml:space="preserve">除单一来源采购项目外，为采购项目提供整体设计、规范编制或者项目管理、监理、检测等服务的。</w:t>
      </w:r>
      <w:r/>
    </w:p>
    <w:p>
      <w:pPr>
        <w:ind w:firstLine="480"/>
        <w:spacing w:line="500" w:lineRule="exact"/>
        <w:rPr>
          <w:rFonts w:hint="eastAsia" w:ascii="宋体" w:hAnsi="宋体" w:eastAsia="宋体" w:cs="宋体"/>
          <w:bCs/>
          <w:sz w:val="24"/>
          <w:highlight w:val="none"/>
          <w:shd w:val="clear" w:color="ffffff" w:fill="d9d9d9"/>
        </w:rPr>
      </w:pPr>
      <w:r>
        <w:rPr>
          <w:rFonts w:hint="eastAsia" w:ascii="宋体" w:hAnsi="宋体" w:eastAsia="宋体" w:cs="宋体"/>
          <w:bCs/>
          <w:sz w:val="24"/>
          <w:szCs w:val="24"/>
          <w:highlight w:val="none"/>
        </w:rPr>
        <w:t xml:space="preserve">26.1.22</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szCs w:val="24"/>
          <w:highlight w:val="none"/>
        </w:rPr>
        <w:t xml:space="preserve">26.1.23投标文件内容不全或不符合招标文件中规定的</w:t>
      </w:r>
      <w:r>
        <w:rPr>
          <w:rFonts w:hint="eastAsia" w:ascii="宋体" w:hAnsi="宋体" w:eastAsia="宋体" w:cs="宋体"/>
          <w:bCs/>
          <w:sz w:val="24"/>
          <w:szCs w:val="24"/>
          <w:highlight w:val="none"/>
          <w:lang w:eastAsia="zh-CN"/>
        </w:rPr>
        <w:t xml:space="preserve">其他</w:t>
      </w:r>
      <w:r>
        <w:rPr>
          <w:rFonts w:hint="eastAsia" w:ascii="宋体" w:hAnsi="宋体" w:eastAsia="宋体" w:cs="宋体"/>
          <w:bCs/>
          <w:sz w:val="24"/>
          <w:szCs w:val="24"/>
          <w:highlight w:val="none"/>
        </w:rPr>
        <w:t xml:space="preserve">实质性要求和条件的</w:t>
      </w:r>
      <w:r/>
    </w:p>
    <w:p>
      <w:pPr>
        <w:ind w:firstLine="480"/>
        <w:spacing w:line="500" w:lineRule="exact"/>
        <w:rPr>
          <w:rFonts w:hint="eastAsia" w:ascii="宋体" w:hAnsi="宋体"/>
          <w:bCs/>
          <w:color w:val="000000"/>
          <w:sz w:val="24"/>
          <w:highlight w:val="none"/>
        </w:rPr>
      </w:pPr>
      <w:r>
        <w:rPr>
          <w:rFonts w:hint="eastAsia" w:ascii="宋体" w:hAnsi="宋体" w:eastAsia="宋体" w:cs="宋体"/>
          <w:bCs/>
          <w:sz w:val="24"/>
          <w:highlight w:val="none"/>
        </w:rPr>
        <w:t xml:space="preserve">26.1.24</w:t>
      </w:r>
      <w:r>
        <w:rPr>
          <w:rFonts w:hint="eastAsia" w:ascii="宋体" w:hAnsi="宋体"/>
          <w:bCs/>
          <w:color w:val="000000"/>
          <w:sz w:val="24"/>
          <w:highlight w:val="none"/>
        </w:rPr>
        <w:t xml:space="preserve">投标系统中不同投标人的MAC地址一致或标书制作工具客户端标识码一致的。</w:t>
      </w:r>
      <w:r/>
    </w:p>
    <w:p>
      <w:pPr>
        <w:ind w:firstLine="480"/>
        <w:spacing w:line="500" w:lineRule="exact"/>
        <w:rPr>
          <w:rFonts w:hint="eastAsia" w:ascii="宋体" w:hAnsi="宋体" w:eastAsia="宋体" w:cs="宋体"/>
          <w:bCs/>
          <w:sz w:val="24"/>
          <w:highlight w:val="none"/>
        </w:rPr>
      </w:pPr>
      <w:r>
        <w:rPr>
          <w:rFonts w:hint="eastAsia" w:ascii="宋体" w:hAnsi="宋体"/>
          <w:bCs/>
          <w:color w:val="000000"/>
          <w:sz w:val="24"/>
          <w:highlight w:val="none"/>
          <w:lang w:val="en-US" w:eastAsia="zh-CN"/>
        </w:rPr>
        <w:t xml:space="preserve">26.1.25</w:t>
      </w:r>
      <w:r>
        <w:rPr>
          <w:rFonts w:hint="eastAsia" w:ascii="宋体" w:hAnsi="宋体" w:eastAsia="宋体" w:cs="宋体"/>
          <w:bCs/>
          <w:sz w:val="24"/>
          <w:highlight w:val="none"/>
        </w:rPr>
        <w:t xml:space="preserve">其他</w:t>
      </w:r>
      <w:r>
        <w:rPr>
          <w:rFonts w:hint="eastAsia" w:ascii="宋体" w:hAnsi="宋体" w:eastAsia="宋体" w:cs="宋体"/>
          <w:bCs/>
          <w:sz w:val="24"/>
          <w:highlight w:val="none"/>
          <w:lang w:eastAsia="zh-CN"/>
        </w:rPr>
        <w:t xml:space="preserve">法律法规</w:t>
      </w:r>
      <w:r>
        <w:rPr>
          <w:rFonts w:hint="eastAsia" w:ascii="宋体" w:hAnsi="宋体" w:eastAsia="宋体" w:cs="宋体"/>
          <w:bCs/>
          <w:sz w:val="24"/>
          <w:highlight w:val="none"/>
        </w:rPr>
        <w:t xml:space="preserve">及本招标文件规定的属无效投标的情形。</w:t>
      </w:r>
      <w:r/>
    </w:p>
    <w:p>
      <w:pPr>
        <w:ind w:left="479"/>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26.2废标条款</w:t>
      </w:r>
      <w:r/>
    </w:p>
    <w:p>
      <w:pPr>
        <w:ind w:left="479"/>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26.2.1符合专业条件的供应商或者对招标文件</w:t>
      </w:r>
      <w:r>
        <w:rPr>
          <w:rFonts w:hint="eastAsia" w:ascii="宋体" w:hAnsi="宋体" w:eastAsia="宋体" w:cs="宋体"/>
          <w:bCs/>
          <w:sz w:val="24"/>
          <w:highlight w:val="none"/>
          <w:lang w:eastAsia="zh-CN"/>
        </w:rPr>
        <w:t xml:space="preserve">做</w:t>
      </w:r>
      <w:r>
        <w:rPr>
          <w:rFonts w:hint="eastAsia" w:ascii="宋体" w:hAnsi="宋体" w:eastAsia="宋体" w:cs="宋体"/>
          <w:bCs/>
          <w:sz w:val="24"/>
          <w:highlight w:val="none"/>
        </w:rPr>
        <w:t xml:space="preserve">实质响应的供应商不足三家的。26.2.2出现影响采购公正的违法、违规行为的。</w:t>
      </w:r>
      <w:r/>
    </w:p>
    <w:p>
      <w:pPr>
        <w:ind w:left="479"/>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26.2.3因重大变故，采购任务取消的。</w:t>
      </w:r>
      <w:r/>
    </w:p>
    <w:p>
      <w:pPr>
        <w:ind w:left="479"/>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26.2.4评标委员会认定招标文件存在歧义、重大缺陷导致评审工作无法进行。</w:t>
      </w:r>
      <w:r/>
    </w:p>
    <w:p>
      <w:pPr>
        <w:ind w:left="479"/>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26.2.5 因</w:t>
      </w:r>
      <w:r>
        <w:rPr>
          <w:rFonts w:hint="eastAsia" w:ascii="宋体" w:hAnsi="宋体" w:eastAsia="宋体" w:cs="宋体"/>
          <w:bCs/>
          <w:sz w:val="24"/>
          <w:szCs w:val="24"/>
          <w:highlight w:val="none"/>
        </w:rPr>
        <w:t xml:space="preserve">“苏采云”系统</w:t>
      </w:r>
      <w:r>
        <w:rPr>
          <w:rFonts w:hint="eastAsia" w:ascii="宋体" w:hAnsi="宋体" w:eastAsia="宋体" w:cs="宋体"/>
          <w:bCs/>
          <w:sz w:val="24"/>
          <w:highlight w:val="none"/>
        </w:rPr>
        <w:t xml:space="preserve">故障原因造成开标不成功的；</w:t>
      </w:r>
      <w:r/>
    </w:p>
    <w:p>
      <w:pPr>
        <w:ind w:left="479"/>
        <w:spacing w:line="500" w:lineRule="exact"/>
        <w:rPr>
          <w:rFonts w:hint="eastAsia" w:ascii="宋体" w:hAnsi="宋体" w:eastAsia="宋体" w:cs="宋体"/>
          <w:bCs/>
          <w:sz w:val="24"/>
          <w:highlight w:val="none"/>
        </w:rPr>
      </w:pPr>
      <w:r>
        <w:rPr>
          <w:rFonts w:hint="eastAsia" w:ascii="宋体" w:hAnsi="宋体" w:eastAsia="宋体" w:cs="宋体"/>
          <w:bCs/>
          <w:sz w:val="24"/>
          <w:szCs w:val="24"/>
          <w:highlight w:val="none"/>
        </w:rPr>
        <w:t xml:space="preserve">26.2.6投标人的报价均超过采购预算，采购人不能支付的。</w:t>
      </w:r>
      <w:r/>
    </w:p>
    <w:p>
      <w:pPr>
        <w:ind w:left="479"/>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26.3 投标截止时间结束后参加投标的供应商不足三家的处理：</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26.3.1如出现投标截止时间结束后参加投标的供应商或者在评标期间对招标文件做出实质响应的供应商不足三家情况，按政府采购相关规定执行。</w:t>
      </w:r>
      <w:r/>
    </w:p>
    <w:p>
      <w:pPr>
        <w:pStyle w:val="841"/>
        <w:ind w:firstLine="452"/>
        <w:keepLines w:val="0"/>
        <w:keepNext w:val="0"/>
        <w:spacing w:before="0" w:after="0" w:line="500" w:lineRule="exact"/>
        <w:rPr>
          <w:rFonts w:hint="eastAsia" w:ascii="宋体" w:hAnsi="宋体" w:eastAsia="宋体" w:cs="宋体"/>
          <w:sz w:val="30"/>
          <w:szCs w:val="30"/>
          <w:highlight w:val="none"/>
        </w:rPr>
      </w:pPr>
      <w:r/>
      <w:bookmarkStart w:id="166" w:name="_Toc120614219"/>
      <w:r>
        <w:rPr>
          <w:rFonts w:hint="eastAsia" w:ascii="宋体" w:hAnsi="宋体" w:eastAsia="宋体" w:cs="宋体"/>
          <w:sz w:val="30"/>
          <w:szCs w:val="30"/>
          <w:highlight w:val="none"/>
        </w:rPr>
        <w:t xml:space="preserve">六、</w:t>
      </w:r>
      <w:bookmarkEnd w:id="163"/>
      <w:r/>
      <w:bookmarkEnd w:id="164"/>
      <w:r/>
      <w:bookmarkEnd w:id="165"/>
      <w:r>
        <w:rPr>
          <w:rFonts w:hint="eastAsia" w:ascii="宋体" w:hAnsi="宋体" w:eastAsia="宋体" w:cs="宋体"/>
          <w:sz w:val="30"/>
          <w:szCs w:val="30"/>
          <w:highlight w:val="none"/>
        </w:rPr>
        <w:t xml:space="preserve">定标</w:t>
      </w:r>
      <w:bookmarkEnd w:id="166"/>
      <w:r/>
      <w:r/>
    </w:p>
    <w:p>
      <w:pPr>
        <w:pStyle w:val="980"/>
        <w:ind w:firstLine="422"/>
        <w:keepLines w:val="0"/>
        <w:keepNext w:val="0"/>
        <w:spacing w:before="0" w:after="0" w:line="500" w:lineRule="exact"/>
        <w:rPr>
          <w:rFonts w:hint="eastAsia" w:ascii="宋体" w:hAnsi="宋体" w:eastAsia="宋体" w:cs="宋体"/>
          <w:bCs w:val="0"/>
          <w:highlight w:val="none"/>
        </w:rPr>
      </w:pPr>
      <w:r/>
      <w:bookmarkStart w:id="167" w:name="_Toc513029238"/>
      <w:r/>
      <w:bookmarkStart w:id="168" w:name="_Toc20823310"/>
      <w:r/>
      <w:bookmarkStart w:id="169" w:name="_Toc16938554"/>
      <w:r>
        <w:rPr>
          <w:rFonts w:hint="eastAsia" w:ascii="宋体" w:hAnsi="宋体" w:eastAsia="宋体" w:cs="宋体"/>
          <w:bCs w:val="0"/>
          <w:highlight w:val="none"/>
        </w:rPr>
        <w:t xml:space="preserve">27、</w:t>
      </w:r>
      <w:bookmarkEnd w:id="167"/>
      <w:r>
        <w:rPr>
          <w:rFonts w:hint="eastAsia" w:ascii="宋体" w:hAnsi="宋体" w:eastAsia="宋体" w:cs="宋体"/>
          <w:bCs w:val="0"/>
          <w:highlight w:val="none"/>
        </w:rPr>
        <w:t xml:space="preserve">确定</w:t>
      </w:r>
      <w:bookmarkEnd w:id="168"/>
      <w:r/>
      <w:bookmarkEnd w:id="169"/>
      <w:r>
        <w:rPr>
          <w:rFonts w:hint="eastAsia" w:ascii="宋体" w:hAnsi="宋体" w:eastAsia="宋体" w:cs="宋体"/>
          <w:bCs w:val="0"/>
          <w:highlight w:val="none"/>
        </w:rPr>
        <w:t xml:space="preserve">中标单位</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27.2采购人应根据评委会推荐的中标候选人确定中标人。联合体中标的，联合体各方应当共同与采购人签订合同，就中标项目向采购人承担连带责任。</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27.3</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将在“无锡政府采购网”“江苏政府采购网”发布中标公告，公告期限为1个工作日。</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27.4中标无效的确认</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若有充分证据证明，中标人出现下列情况之一的，一经查实，将被取消中标资格：</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27.4.1提供虚假材料谋取中标的。</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27.4.2向采购人、</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行贿或者提供其他不正当利益的。</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27.4.3属于本文件规定的无效投标文件条件的，但在评标过程中又未被评委会发现的。</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27.4.4与采购人或者其他供应商恶意串通的。</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27.4.5采取不正当手段诋毁、排挤其他供应商的。</w:t>
      </w:r>
      <w:r/>
    </w:p>
    <w:p>
      <w:pPr>
        <w:ind w:firstLine="480"/>
        <w:spacing w:line="500" w:lineRule="exact"/>
        <w:rPr>
          <w:rFonts w:hint="eastAsia" w:ascii="宋体" w:hAnsi="宋体" w:eastAsia="宋体" w:cs="宋体"/>
          <w:sz w:val="24"/>
          <w:szCs w:val="24"/>
          <w:highlight w:val="none"/>
        </w:rPr>
      </w:pPr>
      <w:r/>
      <w:bookmarkStart w:id="170" w:name="_Toc200451960"/>
      <w:r>
        <w:rPr>
          <w:rFonts w:hint="eastAsia" w:ascii="宋体" w:hAnsi="宋体" w:eastAsia="宋体" w:cs="宋体"/>
          <w:sz w:val="24"/>
          <w:szCs w:val="24"/>
          <w:highlight w:val="none"/>
        </w:rPr>
        <w:t xml:space="preserve">27.4.6</w:t>
      </w:r>
      <w:r>
        <w:rPr>
          <w:rFonts w:hint="eastAsia" w:ascii="宋体" w:hAnsi="宋体" w:eastAsia="宋体" w:cs="宋体"/>
          <w:bCs/>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27.4.7</w:t>
      </w:r>
      <w:r>
        <w:rPr>
          <w:rFonts w:hint="eastAsia" w:ascii="宋体" w:hAnsi="宋体" w:eastAsia="宋体" w:cs="宋体"/>
          <w:bCs/>
          <w:sz w:val="24"/>
          <w:szCs w:val="24"/>
          <w:highlight w:val="none"/>
        </w:rPr>
        <w:t xml:space="preserve">拒绝有关部门监督检查或者提供虚假情况的。</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27.5 有下列情形之一的，视为投标人串通投标，投标无效：</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27.5.1不同投标人的投标文件由同一单位或者个人编制。</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27.5.2不同投标人委托同一单位或者个人办理投标事宜。</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27.5.3 不同投标人的投标文件载明的项目管理成员或者联系人员为同一人。</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27.5.4不同投标人的投标文件异常一致或者投标报价呈规律性差异。</w:t>
      </w:r>
      <w:r/>
    </w:p>
    <w:p>
      <w:pPr>
        <w:pStyle w:val="980"/>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28.质疑处理</w:t>
      </w:r>
      <w:bookmarkEnd w:id="170"/>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28.1 提出质疑的供应商应当是参与所质疑项目采购活动的供应商。潜在供应商依法获取其可质疑的采购文件的，可以对采购文件提出质疑。</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28.2.1对可以质疑的采购文件提出质疑的，为收到采购文件之日或者采购文件公告期限届满之日；</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28.2.2对采购过程提出质疑的，为各采购程序环节结束之日；</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28.2.3对中标或者成交结果提出质疑的，为中标或者成交结果公告期限届满之日。</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、采购人将只对供应商第一次质疑作出答复。</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28.3</w:t>
      </w:r>
      <w:r>
        <w:rPr>
          <w:rFonts w:hint="eastAsia" w:ascii="宋体" w:hAnsi="宋体" w:eastAsia="宋体" w:cs="宋体"/>
          <w:bCs/>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eastAsia="宋体" w:cs="宋体"/>
          <w:sz w:val="24"/>
          <w:szCs w:val="24"/>
          <w:highlight w:val="none"/>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eastAsia="宋体" w:cs="宋体"/>
          <w:sz w:val="24"/>
          <w:szCs w:val="24"/>
          <w:highlight w:val="none"/>
          <w:shd w:val="clear" w:color="ffffff" w:fill="d9d9d9"/>
        </w:rPr>
      </w:pPr>
      <w:r>
        <w:rPr>
          <w:rFonts w:hint="eastAsia" w:ascii="宋体" w:hAnsi="宋体" w:eastAsia="宋体" w:cs="宋体"/>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提出，由</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负责答复。</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只接收以纸质原件形式送达的质疑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质疑供应商可通过面交或邮寄方式送达（采购人和</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不接受未填写快递运单的快件）。</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联系人、联系方式、通信地址见招标文件第一章。</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 以下情形的质疑不予受理</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28.5.1 内容不符合《政府采购质疑和投诉办法》第十二条规定的质疑。</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28.5.2 超出政府采购法定期限的质疑。</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28.5.3 以传真、电子邮件等方式递交的非原件形式的质疑。</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28.5.4未参加投标活动的供应商或在投标活动中自身权益未受到损害的供应商所提出的质疑。</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28.5.5供应商组成联合体参加投标，联合体中任何一方或多方未按要求签字、盖章、加盖公章的质疑。</w:t>
      </w:r>
      <w:r/>
    </w:p>
    <w:p>
      <w:pPr>
        <w:ind w:firstLine="468"/>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28.6供应商提出书面质疑必须有理、有据，</w:t>
      </w:r>
      <w:r>
        <w:rPr>
          <w:rFonts w:hint="eastAsia" w:ascii="宋体" w:hAnsi="宋体" w:eastAsia="宋体" w:cs="宋体"/>
          <w:bCs/>
          <w:sz w:val="24"/>
          <w:highlight w:val="none"/>
        </w:rPr>
        <w:t xml:space="preserve">如质疑查无实据或供应商捏造事实，提供虚假材料进行恶意质疑或举报，不配合或采用不正当手段干扰政府采购质疑的，</w:t>
      </w:r>
      <w:r>
        <w:rPr>
          <w:rFonts w:hint="eastAsia" w:ascii="宋体" w:hAnsi="宋体" w:eastAsia="宋体" w:cs="宋体"/>
          <w:sz w:val="24"/>
          <w:szCs w:val="24"/>
          <w:highlight w:val="none"/>
        </w:rPr>
        <w:t xml:space="preserve">一经查实，</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有权依据政府采购的有关规定，报请政府采购监管部门对该供应商进行相应的行政处罚和记录该供应商的失信信息。</w:t>
      </w:r>
      <w:r/>
    </w:p>
    <w:p>
      <w:pPr>
        <w:pStyle w:val="980"/>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29.中标通知书</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29.l中标结果确定后，</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将向中标人发出中标通知书。请中标人在中标结果公告届满之日起30日内</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使用CA数字证书登录</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及时下载中标通知书。因系统存储空间有限，自中标结果公告届满之日起30日后，</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不再保证提供下载中标通知书服务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因未及时下载而造成的不利后果由中标人自行承担。</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841"/>
        <w:ind w:firstLine="452"/>
        <w:keepLines w:val="0"/>
        <w:keepNext w:val="0"/>
        <w:spacing w:before="0" w:after="0" w:line="500" w:lineRule="exact"/>
        <w:rPr>
          <w:rFonts w:hint="eastAsia" w:ascii="宋体" w:hAnsi="宋体" w:eastAsia="宋体" w:cs="宋体"/>
          <w:sz w:val="30"/>
          <w:szCs w:val="30"/>
          <w:highlight w:val="none"/>
        </w:rPr>
      </w:pPr>
      <w:r/>
      <w:bookmarkStart w:id="171" w:name="_Toc120614220"/>
      <w:r/>
      <w:bookmarkStart w:id="172" w:name="_Toc20823308"/>
      <w:r/>
      <w:bookmarkStart w:id="173" w:name="_Toc16938552"/>
      <w:r/>
      <w:bookmarkStart w:id="174" w:name="_Toc513029236"/>
      <w:r>
        <w:rPr>
          <w:rFonts w:hint="eastAsia" w:ascii="宋体" w:hAnsi="宋体" w:eastAsia="宋体" w:cs="宋体"/>
          <w:sz w:val="30"/>
          <w:szCs w:val="30"/>
          <w:highlight w:val="none"/>
        </w:rPr>
        <w:t xml:space="preserve">七、授予合同</w:t>
      </w:r>
      <w:bookmarkEnd w:id="171"/>
      <w:r/>
      <w:bookmarkEnd w:id="172"/>
      <w:r/>
      <w:bookmarkEnd w:id="173"/>
      <w:r/>
      <w:bookmarkEnd w:id="174"/>
      <w:r/>
      <w:r/>
    </w:p>
    <w:p>
      <w:pPr>
        <w:pStyle w:val="980"/>
        <w:ind w:firstLine="422"/>
        <w:keepLines w:val="0"/>
        <w:keepNext w:val="0"/>
        <w:spacing w:before="0" w:after="0" w:line="500" w:lineRule="exact"/>
        <w:rPr>
          <w:rFonts w:hint="eastAsia" w:ascii="宋体" w:hAnsi="宋体" w:eastAsia="宋体" w:cs="宋体"/>
          <w:bCs w:val="0"/>
          <w:highlight w:val="none"/>
        </w:rPr>
      </w:pPr>
      <w:r/>
      <w:bookmarkStart w:id="175" w:name="_Toc513029237"/>
      <w:r/>
      <w:bookmarkStart w:id="176" w:name="_Toc20823309"/>
      <w:r/>
      <w:bookmarkStart w:id="177" w:name="_Toc16938553"/>
      <w:r>
        <w:rPr>
          <w:rFonts w:hint="eastAsia" w:ascii="宋体" w:hAnsi="宋体" w:eastAsia="宋体" w:cs="宋体"/>
          <w:bCs w:val="0"/>
          <w:highlight w:val="none"/>
        </w:rPr>
        <w:t xml:space="preserve">30.签订合同</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eastAsia="宋体" w:cs="宋体"/>
          <w:sz w:val="24"/>
          <w:szCs w:val="24"/>
          <w:highlight w:val="none"/>
        </w:rPr>
        <w:t xml:space="preserve">招标文件、中标人的投标文件及招标过程中有关澄清、承诺文件均应作为合同附件。</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30.2中标人非因不可抗力未履行招、投标文件和合同规定的义务，一经查实，</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将根据具体情况提请政府采购管理部门作出相应处理。</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980"/>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31.服务（包含与服务相关的货物）的追加</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s="宋体"/>
          <w:sz w:val="24"/>
          <w:szCs w:val="24"/>
          <w:highlight w:val="none"/>
          <w:lang w:eastAsia="zh-CN"/>
        </w:rPr>
        <w:t xml:space="preserve">额的</w:t>
      </w:r>
      <w:r>
        <w:rPr>
          <w:rFonts w:hint="eastAsia" w:ascii="宋体" w:hAnsi="宋体" w:eastAsia="宋体" w:cs="宋体"/>
          <w:sz w:val="24"/>
          <w:szCs w:val="24"/>
          <w:highlight w:val="none"/>
        </w:rPr>
        <w:t xml:space="preserve">10%。</w:t>
      </w:r>
      <w:r/>
    </w:p>
    <w:p>
      <w:pPr>
        <w:pStyle w:val="1178"/>
        <w:ind w:firstLine="422"/>
        <w:keepLines w:val="0"/>
        <w:keepNext w:val="0"/>
        <w:spacing w:before="0" w:after="0" w:line="500" w:lineRule="exact"/>
        <w:rPr>
          <w:rFonts w:hint="eastAsia" w:ascii="宋体" w:hAnsi="宋体" w:eastAsia="宋体" w:cs="宋体"/>
          <w:bCs w:val="0"/>
          <w:highlight w:val="none"/>
          <w:lang w:val="en-US" w:eastAsia="zh-CN"/>
        </w:rPr>
      </w:pPr>
      <w:r>
        <w:rPr>
          <w:rFonts w:hint="eastAsia" w:ascii="宋体" w:hAnsi="宋体" w:eastAsia="宋体" w:cs="宋体"/>
          <w:bCs w:val="0"/>
          <w:highlight w:val="none"/>
          <w:lang w:val="en-US" w:eastAsia="zh-CN"/>
        </w:rPr>
        <w:t xml:space="preserve">八、代理服务费</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32.本项目采购代理服务费由招标人支付，采购代理费按差额定率累进法，收费标准为：中标金额100万以下费率为中标金额的1.5%；中标金额100万－500万费率为中标金额的1.1%，中标金额</w:t>
      </w:r>
      <w:r>
        <w:rPr>
          <w:rFonts w:hint="eastAsia" w:ascii="宋体" w:hAnsi="宋体" w:cs="宋体"/>
          <w:sz w:val="24"/>
          <w:szCs w:val="24"/>
          <w:highlight w:val="none"/>
          <w:lang w:val="en-US" w:eastAsia="zh-CN" w:bidi="ar-SA"/>
        </w:rPr>
        <w:t xml:space="preserve">500</w:t>
      </w:r>
      <w:r>
        <w:rPr>
          <w:rFonts w:hint="eastAsia" w:ascii="宋体" w:hAnsi="宋体" w:eastAsia="宋体" w:cs="宋体"/>
          <w:sz w:val="24"/>
          <w:szCs w:val="24"/>
          <w:highlight w:val="none"/>
          <w:lang w:val="en-US" w:eastAsia="zh-CN" w:bidi="ar-SA"/>
        </w:rPr>
        <w:t xml:space="preserve">万－</w:t>
      </w:r>
      <w:r>
        <w:rPr>
          <w:rFonts w:hint="eastAsia" w:ascii="宋体" w:hAnsi="宋体" w:cs="宋体"/>
          <w:sz w:val="24"/>
          <w:szCs w:val="24"/>
          <w:highlight w:val="none"/>
          <w:lang w:val="en-US" w:eastAsia="zh-CN" w:bidi="ar-SA"/>
        </w:rPr>
        <w:t xml:space="preserve">1000</w:t>
      </w:r>
      <w:r>
        <w:rPr>
          <w:rFonts w:hint="eastAsia" w:ascii="宋体" w:hAnsi="宋体" w:eastAsia="宋体" w:cs="宋体"/>
          <w:sz w:val="24"/>
          <w:szCs w:val="24"/>
          <w:highlight w:val="none"/>
          <w:lang w:val="en-US" w:eastAsia="zh-CN" w:bidi="ar-SA"/>
        </w:rPr>
        <w:t xml:space="preserve">万费率为中标金额的</w:t>
      </w:r>
      <w:r>
        <w:rPr>
          <w:rFonts w:hint="eastAsia" w:ascii="宋体" w:hAnsi="宋体" w:cs="宋体"/>
          <w:sz w:val="24"/>
          <w:szCs w:val="24"/>
          <w:highlight w:val="none"/>
          <w:lang w:val="en-US" w:eastAsia="zh-CN" w:bidi="ar-SA"/>
        </w:rPr>
        <w:t xml:space="preserve">0.8</w:t>
      </w:r>
      <w:r>
        <w:rPr>
          <w:rFonts w:hint="eastAsia" w:ascii="宋体" w:hAnsi="宋体" w:eastAsia="宋体" w:cs="宋体"/>
          <w:sz w:val="24"/>
          <w:szCs w:val="24"/>
          <w:highlight w:val="none"/>
          <w:lang w:val="en-US" w:eastAsia="zh-CN" w:bidi="ar-SA"/>
        </w:rPr>
        <w:t xml:space="preserve">%，中标金额</w:t>
      </w:r>
      <w:r>
        <w:rPr>
          <w:rFonts w:hint="eastAsia" w:ascii="宋体" w:hAnsi="宋体" w:cs="宋体"/>
          <w:sz w:val="24"/>
          <w:szCs w:val="24"/>
          <w:highlight w:val="none"/>
          <w:lang w:val="en-US" w:eastAsia="zh-CN" w:bidi="ar-SA"/>
        </w:rPr>
        <w:t xml:space="preserve">1000</w:t>
      </w:r>
      <w:r>
        <w:rPr>
          <w:rFonts w:hint="eastAsia" w:ascii="宋体" w:hAnsi="宋体" w:eastAsia="宋体" w:cs="宋体"/>
          <w:sz w:val="24"/>
          <w:szCs w:val="24"/>
          <w:highlight w:val="none"/>
          <w:lang w:val="en-US" w:eastAsia="zh-CN" w:bidi="ar-SA"/>
        </w:rPr>
        <w:t xml:space="preserve">万－</w:t>
      </w:r>
      <w:r>
        <w:rPr>
          <w:rFonts w:hint="eastAsia" w:ascii="宋体" w:hAnsi="宋体" w:cs="宋体"/>
          <w:sz w:val="24"/>
          <w:szCs w:val="24"/>
          <w:highlight w:val="none"/>
          <w:lang w:val="en-US" w:eastAsia="zh-CN" w:bidi="ar-SA"/>
        </w:rPr>
        <w:t xml:space="preserve">5000</w:t>
      </w:r>
      <w:r>
        <w:rPr>
          <w:rFonts w:hint="eastAsia" w:ascii="宋体" w:hAnsi="宋体" w:eastAsia="宋体" w:cs="宋体"/>
          <w:sz w:val="24"/>
          <w:szCs w:val="24"/>
          <w:highlight w:val="none"/>
          <w:lang w:val="en-US" w:eastAsia="zh-CN" w:bidi="ar-SA"/>
        </w:rPr>
        <w:t xml:space="preserve">万费率为中标金额的</w:t>
      </w:r>
      <w:r>
        <w:rPr>
          <w:rFonts w:hint="eastAsia" w:ascii="宋体" w:hAnsi="宋体" w:cs="宋体"/>
          <w:sz w:val="24"/>
          <w:szCs w:val="24"/>
          <w:highlight w:val="none"/>
          <w:lang w:val="en-US" w:eastAsia="zh-CN" w:bidi="ar-SA"/>
        </w:rPr>
        <w:t xml:space="preserve">0.5</w:t>
      </w:r>
      <w:r>
        <w:rPr>
          <w:rFonts w:hint="eastAsia" w:ascii="宋体" w:hAnsi="宋体" w:eastAsia="宋体" w:cs="宋体"/>
          <w:sz w:val="24"/>
          <w:szCs w:val="24"/>
          <w:highlight w:val="none"/>
          <w:lang w:val="en-US" w:eastAsia="zh-CN" w:bidi="ar-SA"/>
        </w:rPr>
        <w:t xml:space="preserve">%，在此基础上打七折计取。</w:t>
      </w:r>
      <w:bookmarkEnd w:id="175"/>
      <w:r/>
      <w:bookmarkEnd w:id="176"/>
      <w:r/>
      <w:bookmarkEnd w:id="177"/>
      <w:r/>
      <w:r/>
    </w:p>
    <w:p>
      <w:pPr>
        <w:pStyle w:val="842"/>
        <w:jc w:val="center"/>
        <w:spacing w:line="500" w:lineRule="exact"/>
        <w:rPr>
          <w:rFonts w:hint="eastAsia" w:ascii="宋体" w:hAnsi="宋体" w:eastAsia="宋体" w:cs="宋体"/>
          <w:bCs/>
          <w:sz w:val="36"/>
          <w:szCs w:val="36"/>
          <w:highlight w:val="none"/>
        </w:rPr>
        <w:outlineLvl w:val="0"/>
      </w:pPr>
      <w:r/>
      <w:bookmarkStart w:id="178" w:name="_Toc20823314"/>
      <w:r/>
      <w:bookmarkStart w:id="179" w:name="_Toc479757207"/>
      <w:r/>
      <w:bookmarkStart w:id="180" w:name="_Toc513029242"/>
      <w:r/>
      <w:bookmarkStart w:id="181" w:name="_Toc120614221"/>
      <w:r/>
      <w:bookmarkStart w:id="182" w:name="_Toc16938558"/>
      <w:r>
        <w:rPr>
          <w:rFonts w:hint="eastAsia" w:ascii="宋体" w:hAnsi="宋体" w:eastAsia="宋体" w:cs="宋体"/>
          <w:bCs/>
          <w:sz w:val="24"/>
          <w:highlight w:val="none"/>
          <w:shd w:val="clear" w:color="ffffff" w:fill="d9d9d9"/>
        </w:rPr>
        <w:br w:type="page" w:clear="all"/>
      </w:r>
      <w:bookmarkStart w:id="183" w:name="_Toc29592"/>
      <w:r>
        <w:rPr>
          <w:rFonts w:hint="eastAsia" w:ascii="宋体" w:hAnsi="宋体" w:eastAsia="宋体" w:cs="宋体"/>
          <w:bCs/>
          <w:sz w:val="36"/>
          <w:szCs w:val="36"/>
          <w:highlight w:val="none"/>
        </w:rPr>
        <w:t xml:space="preserve">第三章  合同</w:t>
      </w:r>
      <w:bookmarkEnd w:id="178"/>
      <w:r/>
      <w:bookmarkEnd w:id="179"/>
      <w:r/>
      <w:bookmarkEnd w:id="180"/>
      <w:r/>
      <w:bookmarkEnd w:id="181"/>
      <w:r/>
      <w:bookmarkEnd w:id="182"/>
      <w:r>
        <w:rPr>
          <w:rFonts w:hint="eastAsia" w:ascii="宋体" w:hAnsi="宋体" w:eastAsia="宋体" w:cs="宋体"/>
          <w:bCs/>
          <w:sz w:val="36"/>
          <w:szCs w:val="36"/>
          <w:highlight w:val="none"/>
        </w:rPr>
        <w:t xml:space="preserve">文本</w:t>
      </w:r>
      <w:bookmarkEnd w:id="183"/>
      <w:r/>
      <w:r/>
    </w:p>
    <w:p>
      <w:pPr>
        <w:ind w:firstLine="480"/>
        <w:spacing w:line="400" w:lineRule="exact"/>
        <w:rPr>
          <w:rFonts w:hint="eastAsia" w:ascii="宋体" w:hAnsi="宋体"/>
          <w:bCs/>
          <w:sz w:val="24"/>
          <w:highlight w:val="cyan"/>
        </w:rPr>
      </w:pPr>
      <w:r/>
      <w:bookmarkStart w:id="184" w:name="_Hlt16619369"/>
      <w:r/>
      <w:bookmarkEnd w:id="184"/>
      <w:r/>
      <w:bookmarkStart w:id="185" w:name="_Hlt16619350"/>
      <w:r/>
      <w:bookmarkStart w:id="186" w:name="_Toc2602"/>
      <w:r/>
      <w:bookmarkStart w:id="187" w:name="_Toc120614244"/>
      <w:r/>
      <w:bookmarkStart w:id="188" w:name="_Toc20823346"/>
      <w:r/>
      <w:bookmarkStart w:id="189" w:name="_Toc16938590"/>
      <w:r/>
      <w:bookmarkStart w:id="190" w:name="_Toc479757211"/>
      <w:r/>
      <w:bookmarkStart w:id="191" w:name="_Toc462564139"/>
      <w:r>
        <w:rPr>
          <w:rFonts w:hint="eastAsia" w:ascii="宋体" w:hAnsi="宋体"/>
          <w:bCs/>
          <w:sz w:val="24"/>
          <w:highlight w:val="cyan"/>
        </w:rPr>
        <w:t xml:space="preserve">以下为中标后签订本项目合同的通用条款，中标人不得提出实质性的修改。</w:t>
      </w:r>
      <w:r/>
    </w:p>
    <w:p>
      <w:pPr>
        <w:ind w:firstLine="602"/>
        <w:jc w:val="center"/>
        <w:spacing w:line="400" w:lineRule="exact"/>
        <w:rPr>
          <w:rFonts w:hint="default" w:ascii="宋体" w:hAnsi="宋体"/>
          <w:b/>
          <w:bCs/>
          <w:color w:val="0000ff"/>
          <w:sz w:val="30"/>
          <w:szCs w:val="20"/>
          <w:highlight w:val="cyan"/>
        </w:rPr>
      </w:pPr>
      <w:r>
        <w:rPr>
          <w:rFonts w:hint="eastAsia" w:ascii="宋体" w:hAnsi="宋体"/>
          <w:b/>
          <w:color w:val="0000ff"/>
          <w:sz w:val="30"/>
          <w:highlight w:val="cyan"/>
        </w:rPr>
        <w:t xml:space="preserve">江苏省政府采购合同（货物）（合同编号）</w:t>
      </w:r>
      <w:r/>
    </w:p>
    <w:p>
      <w:pPr>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项目名称：                                       项目编号：</w:t>
      </w:r>
      <w:r/>
    </w:p>
    <w:p>
      <w:pPr>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甲方：（买方、需方、采购人）_________</w:t>
      </w:r>
      <w:r/>
    </w:p>
    <w:p>
      <w:pPr>
        <w:spacing w:line="400" w:lineRule="exact"/>
        <w:rPr>
          <w:rFonts w:hint="eastAsia" w:ascii="宋体" w:hAnsi="宋体" w:cs="Courier New"/>
          <w:color w:val="000000"/>
          <w:sz w:val="24"/>
          <w:szCs w:val="24"/>
          <w:highlight w:val="cyan"/>
        </w:rPr>
      </w:pPr>
      <w:r>
        <w:rPr>
          <w:rFonts w:hint="default" w:ascii="宋体" w:hAnsi="宋体" w:cs="Courier New"/>
          <w:color w:val="000000"/>
          <w:sz w:val="24"/>
          <w:szCs w:val="24"/>
          <w:highlight w:val="cyan"/>
        </w:rPr>
        <w:t xml:space="preserve">乙方：（卖方、供方、供应商）_________</w:t>
      </w:r>
      <w:r/>
    </w:p>
    <w:p>
      <w:pPr>
        <w:ind w:firstLine="480"/>
        <w:spacing w:line="400" w:lineRule="exact"/>
        <w:rPr>
          <w:rFonts w:hint="default" w:ascii="宋体" w:hAnsi="宋体" w:cs="Courier New"/>
          <w:b/>
          <w:color w:val="000000"/>
          <w:sz w:val="24"/>
          <w:szCs w:val="24"/>
          <w:highlight w:val="cyan"/>
        </w:rPr>
      </w:pPr>
      <w:r>
        <w:rPr>
          <w:rFonts w:hint="default" w:ascii="宋体" w:hAnsi="宋体" w:cs="Courier New"/>
          <w:color w:val="000000"/>
          <w:sz w:val="24"/>
          <w:szCs w:val="24"/>
          <w:highlight w:val="cyan"/>
        </w:rPr>
        <w:t xml:space="preserve">甲、乙双方根据</w:t>
      </w:r>
      <w:r>
        <w:rPr>
          <w:rFonts w:hint="eastAsia" w:ascii="宋体" w:hAnsi="宋体" w:cs="Courier New"/>
          <w:color w:val="000000"/>
          <w:sz w:val="24"/>
          <w:szCs w:val="24"/>
          <w:highlight w:val="cyan"/>
        </w:rPr>
        <w:t xml:space="preserve">无锡市公共资源交易中心新吴分中心</w:t>
      </w:r>
      <w:r>
        <w:rPr>
          <w:rFonts w:hint="eastAsia" w:ascii="宋体" w:hAnsi="宋体" w:cs="Courier New"/>
          <w:color w:val="000000"/>
          <w:sz w:val="24"/>
          <w:szCs w:val="24"/>
          <w:highlight w:val="cyan"/>
          <w:u w:val="single"/>
        </w:rPr>
        <w:t xml:space="preserve">   </w:t>
      </w:r>
      <w:r>
        <w:rPr>
          <w:rFonts w:hint="default" w:ascii="宋体" w:hAnsi="宋体" w:cs="Courier New"/>
          <w:color w:val="000000"/>
          <w:sz w:val="24"/>
          <w:szCs w:val="24"/>
          <w:highlight w:val="cyan"/>
        </w:rPr>
        <w:t xml:space="preserve">项目公开招标的结果，签署本合同。</w:t>
      </w:r>
      <w:r/>
    </w:p>
    <w:p>
      <w:pPr>
        <w:ind w:firstLine="482"/>
        <w:spacing w:line="400" w:lineRule="exact"/>
        <w:rPr>
          <w:rFonts w:hint="default" w:ascii="宋体" w:hAnsi="宋体" w:cs="Courier New"/>
          <w:b/>
          <w:color w:val="000000"/>
          <w:sz w:val="24"/>
          <w:szCs w:val="24"/>
          <w:highlight w:val="cyan"/>
        </w:rPr>
      </w:pPr>
      <w:r>
        <w:rPr>
          <w:rFonts w:hint="default" w:ascii="宋体" w:hAnsi="宋体" w:cs="Courier New"/>
          <w:b/>
          <w:color w:val="000000"/>
          <w:sz w:val="24"/>
          <w:szCs w:val="24"/>
          <w:highlight w:val="cyan"/>
        </w:rPr>
        <w:t xml:space="preserve">一、</w:t>
      </w:r>
      <w:r>
        <w:rPr>
          <w:rFonts w:hint="eastAsia" w:ascii="宋体" w:hAnsi="宋体" w:cs="Courier New"/>
          <w:b/>
          <w:color w:val="000000"/>
          <w:sz w:val="24"/>
          <w:szCs w:val="24"/>
          <w:highlight w:val="cyan"/>
        </w:rPr>
        <w:t xml:space="preserve">合同</w:t>
      </w:r>
      <w:r>
        <w:rPr>
          <w:rFonts w:hint="default" w:ascii="宋体" w:hAnsi="宋体" w:cs="Courier New"/>
          <w:b/>
          <w:color w:val="000000"/>
          <w:sz w:val="24"/>
          <w:szCs w:val="24"/>
          <w:highlight w:val="cyan"/>
        </w:rPr>
        <w:t xml:space="preserve">内容</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1.1 </w:t>
      </w:r>
      <w:r>
        <w:rPr>
          <w:rFonts w:hint="eastAsia" w:ascii="宋体" w:hAnsi="宋体" w:cs="Courier New"/>
          <w:color w:val="000000"/>
          <w:sz w:val="24"/>
          <w:szCs w:val="24"/>
          <w:highlight w:val="cyan"/>
        </w:rPr>
        <w:t xml:space="preserve">标的</w:t>
      </w:r>
      <w:r>
        <w:rPr>
          <w:rFonts w:hint="default" w:ascii="宋体" w:hAnsi="宋体" w:cs="Courier New"/>
          <w:color w:val="000000"/>
          <w:sz w:val="24"/>
          <w:szCs w:val="24"/>
          <w:highlight w:val="cyan"/>
        </w:rPr>
        <w:t xml:space="preserve">名称：</w:t>
      </w:r>
      <w:r/>
    </w:p>
    <w:p>
      <w:pPr>
        <w:ind w:firstLine="480"/>
        <w:spacing w:line="400" w:lineRule="exact"/>
        <w:rPr>
          <w:rFonts w:hint="eastAsia" w:ascii="宋体" w:hAnsi="宋体" w:cs="Courier New"/>
          <w:color w:val="000000"/>
          <w:sz w:val="24"/>
          <w:szCs w:val="24"/>
          <w:highlight w:val="cyan"/>
        </w:rPr>
      </w:pPr>
      <w:r>
        <w:rPr>
          <w:rFonts w:hint="default" w:ascii="宋体" w:hAnsi="宋体" w:cs="Courier New"/>
          <w:color w:val="000000"/>
          <w:sz w:val="24"/>
          <w:szCs w:val="24"/>
          <w:highlight w:val="cyan"/>
        </w:rPr>
        <w:t xml:space="preserve">1.2</w:t>
      </w:r>
      <w:r>
        <w:rPr>
          <w:rFonts w:hint="eastAsia" w:ascii="宋体" w:hAnsi="宋体" w:cs="Courier New"/>
          <w:color w:val="000000"/>
          <w:sz w:val="24"/>
          <w:szCs w:val="24"/>
          <w:highlight w:val="cyan"/>
        </w:rPr>
        <w:t xml:space="preserve"> 标的质量：</w:t>
      </w:r>
      <w:r/>
    </w:p>
    <w:p>
      <w:pPr>
        <w:ind w:firstLine="480"/>
        <w:spacing w:line="400" w:lineRule="exact"/>
        <w:rPr>
          <w:rFonts w:hint="eastAsia" w:ascii="宋体" w:hAnsi="宋体" w:cs="Courier New"/>
          <w:color w:val="000000"/>
          <w:sz w:val="24"/>
          <w:szCs w:val="24"/>
          <w:highlight w:val="cyan"/>
        </w:rPr>
      </w:pPr>
      <w:r>
        <w:rPr>
          <w:rFonts w:hint="eastAsia" w:ascii="宋体" w:hAnsi="宋体" w:cs="Courier New"/>
          <w:color w:val="000000"/>
          <w:sz w:val="24"/>
          <w:szCs w:val="24"/>
          <w:highlight w:val="cyan"/>
        </w:rPr>
        <w:t xml:space="preserve">1.3 标的数量（规模）：</w:t>
      </w:r>
      <w:r/>
    </w:p>
    <w:p>
      <w:pPr>
        <w:ind w:firstLine="480"/>
        <w:spacing w:line="400" w:lineRule="exact"/>
        <w:rPr>
          <w:rFonts w:hint="eastAsia" w:ascii="宋体" w:hAnsi="宋体" w:cs="Courier New"/>
          <w:color w:val="000000"/>
          <w:sz w:val="24"/>
          <w:szCs w:val="24"/>
          <w:highlight w:val="cyan"/>
        </w:rPr>
      </w:pPr>
      <w:r>
        <w:rPr>
          <w:rFonts w:hint="eastAsia" w:ascii="宋体" w:hAnsi="宋体" w:cs="Courier New"/>
          <w:color w:val="000000"/>
          <w:sz w:val="24"/>
          <w:szCs w:val="24"/>
          <w:highlight w:val="cyan"/>
        </w:rPr>
        <w:t xml:space="preserve">1.4 履行时间（期限）：</w:t>
      </w:r>
      <w:r/>
    </w:p>
    <w:p>
      <w:pPr>
        <w:ind w:firstLine="480"/>
        <w:spacing w:line="400" w:lineRule="exact"/>
        <w:rPr>
          <w:rFonts w:hint="default" w:ascii="宋体" w:hAnsi="宋体" w:cs="Courier New"/>
          <w:color w:val="000000"/>
          <w:sz w:val="24"/>
          <w:szCs w:val="24"/>
          <w:highlight w:val="cyan"/>
        </w:rPr>
      </w:pPr>
      <w:r>
        <w:rPr>
          <w:rFonts w:hint="eastAsia" w:ascii="宋体" w:hAnsi="宋体" w:cs="Courier New"/>
          <w:color w:val="000000"/>
          <w:sz w:val="24"/>
          <w:szCs w:val="24"/>
          <w:highlight w:val="cyan"/>
        </w:rPr>
        <w:t xml:space="preserve">1.5 履行地点：</w:t>
      </w:r>
      <w:r/>
    </w:p>
    <w:p>
      <w:pPr>
        <w:ind w:firstLine="480"/>
        <w:spacing w:line="400" w:lineRule="exact"/>
        <w:rPr>
          <w:rFonts w:hint="eastAsia"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6 履行方式：</w:t>
      </w:r>
      <w:r/>
    </w:p>
    <w:p>
      <w:pPr>
        <w:ind w:firstLine="480"/>
        <w:spacing w:line="400" w:lineRule="exact"/>
        <w:rPr>
          <w:rFonts w:hint="default" w:ascii="宋体" w:hAnsi="宋体" w:cs="Courier New"/>
          <w:color w:val="000000"/>
          <w:sz w:val="24"/>
          <w:szCs w:val="24"/>
          <w:highlight w:val="cyan"/>
        </w:rPr>
      </w:pPr>
      <w:r>
        <w:rPr>
          <w:rFonts w:hint="eastAsia" w:ascii="宋体" w:hAnsi="宋体" w:cs="Courier New"/>
          <w:color w:val="000000"/>
          <w:sz w:val="24"/>
          <w:szCs w:val="24"/>
          <w:highlight w:val="cyan"/>
        </w:rPr>
        <w:t xml:space="preserve">1.7 包装方式：</w:t>
      </w:r>
      <w:r/>
    </w:p>
    <w:p>
      <w:pPr>
        <w:ind w:firstLine="482"/>
        <w:spacing w:line="400" w:lineRule="exact"/>
        <w:rPr>
          <w:rFonts w:hint="default" w:ascii="宋体" w:hAnsi="宋体" w:cs="Courier New"/>
          <w:b/>
          <w:color w:val="000000"/>
          <w:sz w:val="24"/>
          <w:szCs w:val="24"/>
          <w:highlight w:val="cyan"/>
        </w:rPr>
      </w:pPr>
      <w:r>
        <w:rPr>
          <w:rFonts w:hint="default" w:ascii="宋体" w:hAnsi="宋体" w:cs="Courier New"/>
          <w:b/>
          <w:color w:val="000000"/>
          <w:sz w:val="24"/>
          <w:szCs w:val="24"/>
          <w:highlight w:val="cyan"/>
        </w:rPr>
        <w:t xml:space="preserve">二、合同金额</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2.1</w:t>
      </w:r>
      <w:r>
        <w:rPr>
          <w:rFonts w:hint="default" w:hAnsi="宋体"/>
          <w:sz w:val="24"/>
          <w:szCs w:val="24"/>
          <w:highlight w:val="cyan"/>
        </w:rPr>
        <w:t xml:space="preserve">本合同金额为（大写）： _____________</w:t>
      </w:r>
      <w:r>
        <w:rPr>
          <w:rFonts w:hint="eastAsia" w:hAnsi="宋体"/>
          <w:sz w:val="24"/>
          <w:szCs w:val="24"/>
          <w:highlight w:val="cyan"/>
        </w:rPr>
        <w:t xml:space="preserve">圆</w:t>
      </w:r>
      <w:r>
        <w:rPr>
          <w:rFonts w:hint="default" w:hAnsi="宋体"/>
          <w:sz w:val="24"/>
          <w:szCs w:val="24"/>
          <w:highlight w:val="cyan"/>
        </w:rPr>
        <w:t xml:space="preserve">（______元）人民币</w:t>
      </w:r>
      <w:r>
        <w:rPr>
          <w:rFonts w:hint="eastAsia" w:hAnsi="宋体"/>
          <w:sz w:val="24"/>
          <w:szCs w:val="24"/>
          <w:highlight w:val="cyan"/>
        </w:rPr>
        <w:t xml:space="preserve">或其他币种</w:t>
      </w:r>
      <w:r>
        <w:rPr>
          <w:rFonts w:hint="default" w:hAnsi="宋体"/>
          <w:sz w:val="24"/>
          <w:szCs w:val="24"/>
          <w:highlight w:val="cyan"/>
        </w:rPr>
        <w:t xml:space="preserve">。</w:t>
      </w:r>
      <w:r/>
    </w:p>
    <w:p>
      <w:pPr>
        <w:ind w:firstLine="482"/>
        <w:spacing w:line="400" w:lineRule="exact"/>
        <w:rPr>
          <w:rFonts w:hint="default" w:ascii="宋体" w:hAnsi="宋体" w:cs="Courier New"/>
          <w:b/>
          <w:color w:val="000000"/>
          <w:sz w:val="24"/>
          <w:szCs w:val="24"/>
          <w:highlight w:val="cyan"/>
        </w:rPr>
      </w:pPr>
      <w:r>
        <w:rPr>
          <w:rFonts w:hint="default" w:ascii="宋体" w:hAnsi="宋体" w:cs="Courier New"/>
          <w:b/>
          <w:color w:val="000000"/>
          <w:sz w:val="24"/>
          <w:szCs w:val="24"/>
          <w:highlight w:val="cyan"/>
        </w:rPr>
        <w:t xml:space="preserve">三、技术资料</w:t>
      </w:r>
      <w:r/>
    </w:p>
    <w:p>
      <w:pPr>
        <w:ind w:firstLine="480"/>
        <w:spacing w:line="400" w:lineRule="exact"/>
        <w:rPr>
          <w:rFonts w:hint="eastAsia" w:ascii="宋体" w:hAnsi="宋体" w:cs="Courier New"/>
          <w:color w:val="000000"/>
          <w:sz w:val="24"/>
          <w:szCs w:val="24"/>
          <w:highlight w:val="cyan"/>
        </w:rPr>
      </w:pPr>
      <w:r>
        <w:rPr>
          <w:rFonts w:hint="default" w:ascii="宋体" w:hAnsi="宋体" w:cs="Courier New"/>
          <w:color w:val="000000"/>
          <w:sz w:val="24"/>
          <w:szCs w:val="24"/>
          <w:highlight w:val="cyan"/>
        </w:rPr>
        <w:t xml:space="preserve">3.1乙方应按招标文件规定的时间向甲方提供使用货物</w:t>
      </w:r>
      <w:r>
        <w:rPr>
          <w:rFonts w:hint="eastAsia" w:ascii="宋体" w:hAnsi="宋体" w:cs="Courier New"/>
          <w:color w:val="000000"/>
          <w:sz w:val="24"/>
          <w:szCs w:val="24"/>
          <w:highlight w:val="cyan"/>
        </w:rPr>
        <w:t xml:space="preserve">(包含与货物相关的服务)</w:t>
      </w:r>
      <w:r>
        <w:rPr>
          <w:rFonts w:hint="default" w:ascii="宋体" w:hAnsi="宋体" w:cs="Courier New"/>
          <w:color w:val="000000"/>
          <w:sz w:val="24"/>
          <w:szCs w:val="24"/>
          <w:highlight w:val="cyan"/>
        </w:rPr>
        <w:t xml:space="preserve">的有关技术资料。</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400" w:lineRule="exact"/>
        <w:rPr>
          <w:rFonts w:hint="default" w:ascii="宋体" w:hAnsi="宋体" w:cs="Courier New"/>
          <w:b/>
          <w:color w:val="000000"/>
          <w:sz w:val="24"/>
          <w:szCs w:val="24"/>
          <w:highlight w:val="cyan"/>
        </w:rPr>
      </w:pPr>
      <w:r>
        <w:rPr>
          <w:rFonts w:hint="default" w:ascii="宋体" w:hAnsi="宋体" w:cs="Courier New"/>
          <w:b/>
          <w:color w:val="000000"/>
          <w:sz w:val="24"/>
          <w:szCs w:val="24"/>
          <w:highlight w:val="cyan"/>
        </w:rPr>
        <w:t xml:space="preserve">四、知识产权</w:t>
      </w:r>
      <w:r/>
    </w:p>
    <w:p>
      <w:pPr>
        <w:ind w:firstLine="480"/>
        <w:spacing w:line="400" w:lineRule="exact"/>
        <w:rPr>
          <w:rFonts w:hint="eastAsia" w:ascii="宋体" w:hAnsi="宋体"/>
          <w:color w:val="000000"/>
          <w:sz w:val="24"/>
          <w:highlight w:val="cyan"/>
        </w:rPr>
      </w:pPr>
      <w:r>
        <w:rPr>
          <w:rFonts w:hint="default" w:hAnsi="宋体"/>
          <w:color w:val="000000"/>
          <w:sz w:val="24"/>
          <w:szCs w:val="24"/>
          <w:highlight w:val="cyan"/>
        </w:rPr>
        <w:t xml:space="preserve">4.1乙</w:t>
      </w:r>
      <w:r>
        <w:rPr>
          <w:rFonts w:hint="eastAsia" w:ascii="宋体" w:hAnsi="宋体"/>
          <w:color w:val="000000"/>
          <w:sz w:val="24"/>
          <w:highlight w:val="cyan"/>
        </w:rPr>
        <w:t xml:space="preserve">方应保证甲方在使用、接受本合同货物</w:t>
      </w:r>
      <w:r>
        <w:rPr>
          <w:rFonts w:hint="eastAsia" w:hAnsi="宋体"/>
          <w:color w:val="000000"/>
          <w:sz w:val="24"/>
          <w:szCs w:val="24"/>
          <w:highlight w:val="cyan"/>
        </w:rPr>
        <w:t xml:space="preserve">（包含与货物相关的服务）</w:t>
      </w:r>
      <w:r>
        <w:rPr>
          <w:rFonts w:hint="eastAsia" w:ascii="宋体" w:hAnsi="宋体"/>
          <w:color w:val="000000"/>
          <w:sz w:val="24"/>
          <w:highlight w:val="cyan"/>
        </w:rPr>
        <w:t xml:space="preserve">或其任何一部分时不受第三方提出侵犯其专利权、版权、商标权和工业设计权等知识产权的起诉。一旦出现侵权，由乙方负全部责任。</w:t>
      </w:r>
      <w:r/>
    </w:p>
    <w:p>
      <w:pPr>
        <w:spacing w:line="400" w:lineRule="exact"/>
        <w:rPr>
          <w:rFonts w:hint="eastAsia" w:ascii="宋体" w:hAnsi="宋体" w:cs="Courier New"/>
          <w:color w:val="000000"/>
          <w:sz w:val="24"/>
          <w:szCs w:val="24"/>
          <w:highlight w:val="cyan"/>
        </w:rPr>
      </w:pPr>
      <w:r>
        <w:rPr>
          <w:rFonts w:hint="eastAsia" w:hAnsi="宋体"/>
          <w:sz w:val="24"/>
          <w:szCs w:val="24"/>
          <w:highlight w:val="cyan"/>
        </w:rPr>
        <w:t xml:space="preserve">（注：采购项目如涉及采购标的的知识产权归属、处理的，如订购、设计、定制开发的信息化建设项目等，应当约定知识产权的归属和处理方式）</w:t>
      </w:r>
      <w:r/>
    </w:p>
    <w:p>
      <w:pPr>
        <w:ind w:firstLine="482"/>
        <w:spacing w:line="400" w:lineRule="exact"/>
        <w:rPr>
          <w:rFonts w:hint="default" w:ascii="宋体" w:hAnsi="宋体" w:cs="Courier New"/>
          <w:color w:val="000000"/>
          <w:sz w:val="24"/>
          <w:szCs w:val="24"/>
          <w:highlight w:val="cyan"/>
          <w:u w:val="single"/>
        </w:rPr>
      </w:pPr>
      <w:r>
        <w:rPr>
          <w:rFonts w:hint="default" w:ascii="宋体" w:hAnsi="宋体" w:cs="Courier New"/>
          <w:b/>
          <w:color w:val="000000"/>
          <w:sz w:val="24"/>
          <w:szCs w:val="24"/>
          <w:highlight w:val="cyan"/>
        </w:rPr>
        <w:t xml:space="preserve">五、产权担保</w:t>
      </w:r>
      <w:r/>
    </w:p>
    <w:p>
      <w:pPr>
        <w:ind w:firstLine="480"/>
        <w:spacing w:line="400" w:lineRule="exact"/>
        <w:rPr>
          <w:rFonts w:hint="default" w:ascii="宋体" w:hAnsi="宋体" w:cs="Courier New"/>
          <w:color w:val="000000"/>
          <w:sz w:val="24"/>
          <w:szCs w:val="24"/>
          <w:highlight w:val="cyan"/>
          <w:u w:val="single"/>
        </w:rPr>
      </w:pPr>
      <w:r>
        <w:rPr>
          <w:rFonts w:hint="default" w:ascii="宋体" w:hAnsi="宋体" w:cs="Courier New"/>
          <w:color w:val="000000"/>
          <w:sz w:val="24"/>
          <w:szCs w:val="24"/>
          <w:highlight w:val="cyan"/>
        </w:rPr>
        <w:t xml:space="preserve">5.1 乙方保证所交付的货物</w:t>
      </w:r>
      <w:r>
        <w:rPr>
          <w:rFonts w:hint="eastAsia" w:ascii="宋体" w:hAnsi="宋体" w:cs="Courier New"/>
          <w:color w:val="000000"/>
          <w:sz w:val="24"/>
          <w:szCs w:val="24"/>
          <w:highlight w:val="cyan"/>
        </w:rPr>
        <w:t xml:space="preserve">（包含与货物相关的服务）</w:t>
      </w:r>
      <w:r>
        <w:rPr>
          <w:rFonts w:hint="default" w:ascii="宋体" w:hAnsi="宋体" w:cs="Courier New"/>
          <w:color w:val="000000"/>
          <w:sz w:val="24"/>
          <w:szCs w:val="24"/>
          <w:highlight w:val="cyan"/>
        </w:rPr>
        <w:t xml:space="preserve">的所有权完全属于乙方且无任何抵押、查封等产权瑕疵。</w:t>
      </w:r>
      <w:r/>
    </w:p>
    <w:p>
      <w:pPr>
        <w:ind w:firstLine="482"/>
        <w:spacing w:line="400" w:lineRule="exact"/>
        <w:rPr>
          <w:rFonts w:hint="default" w:ascii="宋体" w:hAnsi="宋体" w:cs="Courier New"/>
          <w:b/>
          <w:color w:val="000000"/>
          <w:sz w:val="24"/>
          <w:szCs w:val="24"/>
          <w:highlight w:val="cyan"/>
        </w:rPr>
      </w:pPr>
      <w:r>
        <w:rPr>
          <w:rFonts w:hint="default" w:ascii="宋体" w:hAnsi="宋体" w:cs="Courier New"/>
          <w:b/>
          <w:color w:val="000000"/>
          <w:sz w:val="24"/>
          <w:szCs w:val="24"/>
          <w:highlight w:val="cyan"/>
        </w:rPr>
        <w:t xml:space="preserve">六、履约保证金</w:t>
      </w:r>
      <w:r/>
    </w:p>
    <w:p>
      <w:pPr>
        <w:ind w:firstLine="480"/>
        <w:spacing w:line="400" w:lineRule="exact"/>
        <w:rPr>
          <w:rFonts w:hint="eastAsia" w:ascii="宋体" w:hAnsi="宋体" w:cs="Courier New"/>
          <w:color w:val="000000"/>
          <w:sz w:val="24"/>
          <w:szCs w:val="24"/>
          <w:highlight w:val="cyan"/>
        </w:rPr>
      </w:pPr>
      <w:r>
        <w:rPr>
          <w:rFonts w:hint="default" w:ascii="宋体" w:hAnsi="宋体" w:cs="Courier New"/>
          <w:color w:val="000000"/>
          <w:sz w:val="24"/>
          <w:szCs w:val="24"/>
          <w:highlight w:val="cyan"/>
        </w:rPr>
        <w:t xml:space="preserve">6.1乙方交纳人民币__元作为本合同的履约保证金。</w:t>
      </w:r>
      <w:r>
        <w:rPr>
          <w:rFonts w:hint="eastAsia" w:ascii="宋体" w:hAnsi="宋体" w:cs="Courier New"/>
          <w:color w:val="000000"/>
          <w:sz w:val="24"/>
          <w:szCs w:val="24"/>
          <w:highlight w:val="cyan"/>
        </w:rPr>
        <w:t xml:space="preserve">（不得超过合同金额的10%）</w:t>
      </w:r>
      <w:r/>
    </w:p>
    <w:p>
      <w:pPr>
        <w:ind w:firstLine="480"/>
        <w:spacing w:line="400" w:lineRule="exact"/>
        <w:rPr>
          <w:rFonts w:hint="eastAsia" w:ascii="宋体" w:hAnsi="宋体" w:cs="Courier New"/>
          <w:color w:val="000000"/>
          <w:sz w:val="24"/>
          <w:szCs w:val="24"/>
          <w:highlight w:val="cyan"/>
        </w:rPr>
      </w:pPr>
      <w:r>
        <w:rPr>
          <w:rFonts w:hint="eastAsia" w:ascii="宋体" w:hAnsi="宋体" w:cs="Courier New"/>
          <w:color w:val="000000"/>
          <w:sz w:val="24"/>
          <w:szCs w:val="24"/>
          <w:highlight w:val="cyan"/>
        </w:rPr>
        <w:t xml:space="preserve">6.2合同履行结束后，甲方应及时退还交纳的履约保证金。</w:t>
      </w:r>
      <w:r/>
    </w:p>
    <w:p>
      <w:pPr>
        <w:ind w:firstLine="480"/>
        <w:spacing w:line="400" w:lineRule="exact"/>
        <w:rPr>
          <w:rFonts w:hint="eastAsia" w:ascii="宋体" w:hAnsi="宋体" w:cs="Courier New"/>
          <w:color w:val="000000"/>
          <w:sz w:val="24"/>
          <w:szCs w:val="24"/>
          <w:highlight w:val="cyan"/>
        </w:rPr>
      </w:pPr>
      <w:r>
        <w:rPr>
          <w:rFonts w:hint="eastAsia" w:ascii="宋体" w:hAnsi="宋体" w:cs="Courier New"/>
          <w:color w:val="000000"/>
          <w:sz w:val="24"/>
          <w:szCs w:val="24"/>
          <w:highlight w:val="cyan"/>
        </w:rPr>
        <w:t xml:space="preserve">6.2.1履约保证金退还方式：</w:t>
      </w:r>
      <w:r>
        <w:rPr>
          <w:rFonts w:hint="eastAsia" w:ascii="宋体" w:hAnsi="宋体" w:cs="宋体"/>
          <w:sz w:val="24"/>
          <w:szCs w:val="21"/>
          <w:highlight w:val="cyan"/>
          <w:lang w:val="zh-CN" w:eastAsia="zh-CN"/>
        </w:rPr>
        <w:t xml:space="preserve">履约保证金将在服务期满并验收合格后退回。</w:t>
      </w:r>
      <w:r/>
    </w:p>
    <w:p>
      <w:pPr>
        <w:ind w:firstLine="480"/>
        <w:spacing w:line="400" w:lineRule="exact"/>
        <w:rPr>
          <w:rFonts w:hint="eastAsia" w:ascii="宋体" w:hAnsi="宋体" w:cs="Courier New"/>
          <w:color w:val="000000"/>
          <w:sz w:val="24"/>
          <w:szCs w:val="24"/>
          <w:highlight w:val="cyan"/>
        </w:rPr>
      </w:pPr>
      <w:r>
        <w:rPr>
          <w:rFonts w:hint="eastAsia" w:ascii="宋体" w:hAnsi="宋体" w:cs="Courier New"/>
          <w:color w:val="000000"/>
          <w:sz w:val="24"/>
          <w:szCs w:val="24"/>
          <w:highlight w:val="cyan"/>
        </w:rPr>
        <w:t xml:space="preserve">6.2.2履约保证金退还时间：</w:t>
      </w:r>
      <w:r>
        <w:rPr>
          <w:rFonts w:hint="eastAsia" w:ascii="宋体" w:hAnsi="宋体" w:cs="宋体"/>
          <w:sz w:val="24"/>
          <w:szCs w:val="21"/>
          <w:highlight w:val="cyan"/>
          <w:lang w:val="zh-CN" w:eastAsia="zh-CN"/>
        </w:rPr>
        <w:t xml:space="preserve">履约保证金将在服务期满并验收合格后退回。</w:t>
      </w:r>
      <w:r/>
    </w:p>
    <w:p>
      <w:pPr>
        <w:ind w:firstLine="480"/>
        <w:spacing w:line="400" w:lineRule="exact"/>
        <w:rPr>
          <w:rFonts w:hint="eastAsia" w:ascii="宋体" w:hAnsi="宋体" w:cs="Courier New"/>
          <w:color w:val="000000"/>
          <w:sz w:val="24"/>
          <w:szCs w:val="24"/>
          <w:highlight w:val="cyan"/>
        </w:rPr>
      </w:pPr>
      <w:r>
        <w:rPr>
          <w:rFonts w:hint="eastAsia" w:ascii="宋体" w:hAnsi="宋体" w:cs="Courier New"/>
          <w:color w:val="000000"/>
          <w:sz w:val="24"/>
          <w:szCs w:val="24"/>
          <w:highlight w:val="cyan"/>
        </w:rPr>
        <w:t xml:space="preserve">6.2.3履约保证金退还条件：</w:t>
      </w:r>
      <w:r>
        <w:rPr>
          <w:rFonts w:hint="eastAsia" w:ascii="宋体" w:hAnsi="宋体" w:cs="宋体"/>
          <w:sz w:val="24"/>
          <w:szCs w:val="21"/>
          <w:highlight w:val="cyan"/>
          <w:lang w:val="zh-CN" w:eastAsia="zh-CN"/>
        </w:rPr>
        <w:t xml:space="preserve">履约保证金将在服务期满并验收合格后退回。</w:t>
      </w:r>
      <w:r/>
    </w:p>
    <w:p>
      <w:pPr>
        <w:ind w:firstLine="480"/>
        <w:spacing w:line="360" w:lineRule="auto"/>
        <w:tabs>
          <w:tab w:val="left" w:pos="525" w:leader="none"/>
          <w:tab w:val="left" w:pos="945" w:leader="none"/>
        </w:tabs>
        <w:rPr>
          <w:rFonts w:hint="default" w:ascii="宋体" w:hAnsi="宋体" w:cs="Courier New"/>
          <w:color w:val="000000"/>
          <w:sz w:val="24"/>
          <w:szCs w:val="24"/>
          <w:highlight w:val="cyan"/>
        </w:rPr>
      </w:pPr>
      <w:r>
        <w:rPr>
          <w:rFonts w:hint="eastAsia" w:ascii="宋体" w:hAnsi="宋体" w:cs="Courier New"/>
          <w:color w:val="000000"/>
          <w:sz w:val="24"/>
          <w:szCs w:val="24"/>
          <w:highlight w:val="cyan"/>
        </w:rPr>
        <w:t xml:space="preserve">6.2.4履约保证金不予退还的情形：</w:t>
      </w:r>
      <w:r>
        <w:rPr>
          <w:rFonts w:hint="eastAsia" w:ascii="宋体" w:hAnsi="宋体" w:cs="宋体"/>
          <w:sz w:val="24"/>
          <w:szCs w:val="21"/>
          <w:highlight w:val="cyan"/>
          <w:lang w:val="zh-CN"/>
        </w:rPr>
        <w:t xml:space="preserve">履约过程中中标供应商在服务期、质量标准、将中标项目转包或分包给他人的、拒绝履行合同义务等方面发生的不履约或违背合同规定的责任和义务的行为,都可能导致招标人扣缴其部分履约保证金乃至不退还全部履约保证金。</w:t>
      </w:r>
      <w:r/>
    </w:p>
    <w:p>
      <w:pPr>
        <w:ind w:firstLine="482"/>
        <w:spacing w:line="400" w:lineRule="exact"/>
        <w:rPr>
          <w:rFonts w:hint="default" w:ascii="宋体" w:hAnsi="宋体" w:eastAsia="仿宋_GB2312"/>
          <w:b/>
          <w:color w:val="000000"/>
          <w:sz w:val="24"/>
          <w:szCs w:val="24"/>
          <w:highlight w:val="cyan"/>
        </w:rPr>
      </w:pPr>
      <w:r>
        <w:rPr>
          <w:rFonts w:hint="eastAsia" w:ascii="宋体" w:hAnsi="宋体"/>
          <w:b/>
          <w:color w:val="000000"/>
          <w:sz w:val="24"/>
          <w:szCs w:val="24"/>
          <w:highlight w:val="cyan"/>
        </w:rPr>
        <w:t xml:space="preserve">七、合同转包或分包</w:t>
      </w:r>
      <w:r/>
    </w:p>
    <w:p>
      <w:pPr>
        <w:ind w:firstLine="480"/>
        <w:spacing w:line="400" w:lineRule="exact"/>
        <w:rPr>
          <w:rFonts w:hint="eastAsia" w:ascii="宋体" w:hAnsi="宋体"/>
          <w:color w:val="000000"/>
          <w:sz w:val="24"/>
          <w:szCs w:val="24"/>
          <w:highlight w:val="cyan"/>
        </w:rPr>
      </w:pPr>
      <w:r>
        <w:rPr>
          <w:rFonts w:hint="eastAsia" w:ascii="宋体" w:hAnsi="宋体"/>
          <w:color w:val="000000"/>
          <w:sz w:val="24"/>
          <w:szCs w:val="24"/>
          <w:highlight w:val="cyan"/>
        </w:rPr>
        <w:t xml:space="preserve">7.1乙方不得将合同标的转包给他人履行。</w:t>
      </w:r>
      <w:r/>
    </w:p>
    <w:p>
      <w:pPr>
        <w:ind w:firstLine="480"/>
        <w:spacing w:line="400" w:lineRule="exact"/>
        <w:rPr>
          <w:rFonts w:hint="eastAsia" w:ascii="宋体" w:hAnsi="宋体"/>
          <w:color w:val="000000"/>
          <w:sz w:val="24"/>
          <w:szCs w:val="24"/>
          <w:highlight w:val="cyan"/>
        </w:rPr>
      </w:pPr>
      <w:r>
        <w:rPr>
          <w:rFonts w:hint="eastAsia" w:ascii="宋体" w:hAnsi="宋体"/>
          <w:sz w:val="24"/>
          <w:szCs w:val="24"/>
          <w:highlight w:val="cyan"/>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hint="default" w:ascii="宋体" w:hAnsi="宋体" w:eastAsia="仿宋_GB2312"/>
          <w:color w:val="000000"/>
          <w:sz w:val="24"/>
          <w:szCs w:val="24"/>
          <w:highlight w:val="cyan"/>
        </w:rPr>
      </w:pPr>
      <w:r>
        <w:rPr>
          <w:rFonts w:hint="default" w:ascii="宋体" w:hAnsi="宋体"/>
          <w:color w:val="000000"/>
          <w:sz w:val="24"/>
          <w:szCs w:val="24"/>
          <w:highlight w:val="cyan"/>
        </w:rPr>
        <w:t xml:space="preserve">7.3</w:t>
      </w:r>
      <w:r>
        <w:rPr>
          <w:rFonts w:hint="eastAsia" w:ascii="宋体" w:hAnsi="宋体"/>
          <w:color w:val="000000"/>
          <w:sz w:val="24"/>
          <w:szCs w:val="24"/>
          <w:highlight w:val="cyan"/>
        </w:rPr>
        <w:t xml:space="preserve">乙方如有转包或未经甲方同意的分包行为，甲方有权给予终止合同。</w:t>
      </w:r>
      <w:r/>
    </w:p>
    <w:p>
      <w:pPr>
        <w:ind w:firstLine="482"/>
        <w:spacing w:line="400" w:lineRule="exact"/>
        <w:rPr>
          <w:rFonts w:hint="default" w:ascii="宋体" w:hAnsi="宋体" w:cs="Courier New"/>
          <w:b/>
          <w:color w:val="000000"/>
          <w:sz w:val="24"/>
          <w:szCs w:val="24"/>
          <w:highlight w:val="cyan"/>
        </w:rPr>
      </w:pPr>
      <w:r>
        <w:rPr>
          <w:rFonts w:hint="eastAsia" w:ascii="宋体" w:hAnsi="宋体" w:cs="Courier New"/>
          <w:b/>
          <w:color w:val="000000"/>
          <w:sz w:val="24"/>
          <w:szCs w:val="24"/>
          <w:highlight w:val="cyan"/>
        </w:rPr>
        <w:t xml:space="preserve">八</w:t>
      </w:r>
      <w:r>
        <w:rPr>
          <w:rFonts w:hint="default" w:ascii="宋体" w:hAnsi="宋体" w:cs="Courier New"/>
          <w:b/>
          <w:color w:val="000000"/>
          <w:sz w:val="24"/>
          <w:szCs w:val="24"/>
          <w:highlight w:val="cyan"/>
        </w:rPr>
        <w:t xml:space="preserve">、</w:t>
      </w:r>
      <w:r>
        <w:rPr>
          <w:rFonts w:hint="eastAsia" w:ascii="宋体" w:hAnsi="宋体" w:cs="Courier New"/>
          <w:b/>
          <w:color w:val="000000"/>
          <w:sz w:val="24"/>
          <w:szCs w:val="24"/>
          <w:highlight w:val="cyan"/>
        </w:rPr>
        <w:t xml:space="preserve">合同款项</w:t>
      </w:r>
      <w:r>
        <w:rPr>
          <w:rFonts w:hint="default" w:ascii="宋体" w:hAnsi="宋体" w:cs="Courier New"/>
          <w:b/>
          <w:color w:val="000000"/>
          <w:sz w:val="24"/>
          <w:szCs w:val="24"/>
          <w:highlight w:val="cyan"/>
        </w:rPr>
        <w:t xml:space="preserve">支付</w:t>
      </w:r>
      <w:r/>
    </w:p>
    <w:p>
      <w:pPr>
        <w:ind w:firstLine="480"/>
        <w:spacing w:line="400" w:lineRule="exact"/>
        <w:rPr>
          <w:rFonts w:hint="eastAsia" w:ascii="宋体" w:hAnsi="宋体" w:cs="Courier New"/>
          <w:bCs/>
          <w:color w:val="000000"/>
          <w:sz w:val="24"/>
          <w:szCs w:val="24"/>
          <w:highlight w:val="cyan"/>
        </w:rPr>
      </w:pPr>
      <w:r>
        <w:rPr>
          <w:rFonts w:hint="eastAsia" w:ascii="宋体" w:hAnsi="宋体" w:cs="Courier New"/>
          <w:bCs/>
          <w:color w:val="000000"/>
          <w:sz w:val="24"/>
          <w:szCs w:val="24"/>
          <w:highlight w:val="cyan"/>
        </w:rPr>
        <w:t xml:space="preserve">8</w:t>
      </w:r>
      <w:r>
        <w:rPr>
          <w:rFonts w:hint="default" w:ascii="宋体" w:hAnsi="宋体" w:cs="Courier New"/>
          <w:bCs/>
          <w:color w:val="000000"/>
          <w:sz w:val="24"/>
          <w:szCs w:val="24"/>
          <w:highlight w:val="cyan"/>
        </w:rPr>
        <w:t xml:space="preserve">.1</w:t>
      </w:r>
      <w:r>
        <w:rPr>
          <w:rFonts w:hint="eastAsia" w:ascii="宋体" w:hAnsi="宋体" w:cs="Courier New"/>
          <w:bCs/>
          <w:color w:val="000000"/>
          <w:sz w:val="24"/>
          <w:szCs w:val="24"/>
          <w:highlight w:val="cyan"/>
        </w:rPr>
        <w:t xml:space="preserve">合同款项的支付方式及进度安排</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cyan"/>
        </w:rPr>
        <w:t xml:space="preserve">8．1.1预付款支付时间：合同签订后，预付款支付比例：合同金额的30%。</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cyan"/>
        </w:rPr>
        <w:t xml:space="preserve">8.1.2尾款支付时间：合同签订生效后，预付合同总价的30%；货物安装调试结束，并经验收合格后支付至不超过合同执行价的70%；审计结束后付至合同审定价的97%；货物保修期满经项目使用单位确认保修质量和保修效果后，结清全部货物余款。</w:t>
      </w:r>
      <w:r>
        <w:rPr>
          <w:sz w:val="21"/>
        </w:rPr>
      </w:r>
      <w:r/>
    </w:p>
    <w:p>
      <w:pPr>
        <w:spacing w:line="400" w:lineRule="exact"/>
        <w:rPr>
          <w:rFonts w:hint="default" w:ascii="宋体" w:hAnsi="宋体" w:cs="Courier New"/>
          <w:bCs/>
          <w:color w:val="000000"/>
          <w:sz w:val="24"/>
          <w:szCs w:val="24"/>
          <w:highlight w:val="cyan"/>
        </w:rPr>
      </w:pPr>
      <w:r>
        <w:rPr>
          <w:rFonts w:hint="eastAsia" w:hAnsi="宋体"/>
          <w:bCs/>
          <w:sz w:val="24"/>
          <w:szCs w:val="24"/>
          <w:highlight w:val="cyan"/>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ind w:firstLine="480"/>
        <w:spacing w:line="400" w:lineRule="exact"/>
        <w:rPr>
          <w:rFonts w:hint="default" w:ascii="宋体" w:hAnsi="宋体" w:cs="Courier New"/>
          <w:bCs/>
          <w:color w:val="000000"/>
          <w:sz w:val="24"/>
          <w:szCs w:val="24"/>
          <w:highlight w:val="cyan"/>
        </w:rPr>
      </w:pPr>
      <w:r>
        <w:rPr>
          <w:rFonts w:hint="eastAsia" w:ascii="宋体" w:hAnsi="宋体" w:cs="Courier New"/>
          <w:bCs/>
          <w:color w:val="000000"/>
          <w:sz w:val="24"/>
          <w:szCs w:val="24"/>
          <w:highlight w:val="cyan"/>
        </w:rPr>
        <w:t xml:space="preserve">8</w:t>
      </w:r>
      <w:r>
        <w:rPr>
          <w:rFonts w:hint="default" w:ascii="宋体" w:hAnsi="宋体" w:cs="Courier New"/>
          <w:bCs/>
          <w:color w:val="000000"/>
          <w:sz w:val="24"/>
          <w:szCs w:val="24"/>
          <w:highlight w:val="cyan"/>
        </w:rPr>
        <w:t xml:space="preserve">.2</w:t>
      </w:r>
      <w:r>
        <w:rPr>
          <w:rFonts w:hint="default" w:ascii="宋体" w:hAnsi="宋体" w:cs="Courier New"/>
          <w:color w:val="000000"/>
          <w:sz w:val="24"/>
          <w:szCs w:val="24"/>
          <w:highlight w:val="cyan"/>
        </w:rPr>
        <w:t xml:space="preserve">当采购数量与实际使用数量不一致时，</w:t>
      </w:r>
      <w:r>
        <w:rPr>
          <w:rFonts w:hint="eastAsia" w:ascii="宋体" w:hAnsi="宋体" w:cs="Courier New"/>
          <w:color w:val="000000"/>
          <w:sz w:val="24"/>
          <w:szCs w:val="24"/>
          <w:highlight w:val="cyan"/>
        </w:rPr>
        <w:t xml:space="preserve">乙方</w:t>
      </w:r>
      <w:r>
        <w:rPr>
          <w:rFonts w:hint="default" w:ascii="宋体" w:hAnsi="宋体" w:cs="Courier New"/>
          <w:color w:val="000000"/>
          <w:sz w:val="24"/>
          <w:szCs w:val="24"/>
          <w:highlight w:val="cyan"/>
        </w:rPr>
        <w:t xml:space="preserve">应根据实际使用量供货，合同的最终结算金额按实际使用量乘以成交单价进行计算。</w:t>
      </w:r>
      <w:r/>
    </w:p>
    <w:p>
      <w:pPr>
        <w:ind w:firstLine="482"/>
        <w:spacing w:line="400" w:lineRule="exact"/>
        <w:rPr>
          <w:rFonts w:hint="default" w:ascii="宋体" w:hAnsi="宋体" w:eastAsia="仿宋_GB2312"/>
          <w:b/>
          <w:color w:val="000000"/>
          <w:sz w:val="24"/>
          <w:szCs w:val="24"/>
          <w:highlight w:val="cyan"/>
        </w:rPr>
      </w:pPr>
      <w:r>
        <w:rPr>
          <w:rFonts w:hint="eastAsia" w:ascii="宋体" w:hAnsi="宋体"/>
          <w:b/>
          <w:color w:val="000000"/>
          <w:sz w:val="24"/>
          <w:szCs w:val="24"/>
          <w:highlight w:val="cyan"/>
        </w:rPr>
        <w:t xml:space="preserve">九、税费</w:t>
      </w:r>
      <w:r/>
    </w:p>
    <w:p>
      <w:pPr>
        <w:ind w:firstLine="480"/>
        <w:spacing w:line="400" w:lineRule="exact"/>
        <w:rPr>
          <w:rFonts w:hint="default" w:ascii="宋体" w:hAnsi="宋体" w:eastAsia="仿宋_GB2312"/>
          <w:color w:val="000000"/>
          <w:sz w:val="24"/>
          <w:szCs w:val="24"/>
          <w:highlight w:val="cyan"/>
        </w:rPr>
      </w:pPr>
      <w:r>
        <w:rPr>
          <w:rFonts w:hint="eastAsia" w:ascii="宋体" w:hAnsi="宋体"/>
          <w:color w:val="000000"/>
          <w:sz w:val="24"/>
          <w:szCs w:val="24"/>
          <w:highlight w:val="cyan"/>
        </w:rPr>
        <w:t xml:space="preserve">9</w:t>
      </w:r>
      <w:r>
        <w:rPr>
          <w:rFonts w:hint="default" w:ascii="宋体" w:hAnsi="宋体"/>
          <w:color w:val="000000"/>
          <w:sz w:val="24"/>
          <w:szCs w:val="24"/>
          <w:highlight w:val="cyan"/>
        </w:rPr>
        <w:t xml:space="preserve">.1</w:t>
      </w:r>
      <w:r>
        <w:rPr>
          <w:rFonts w:hint="eastAsia" w:ascii="宋体" w:hAnsi="宋体"/>
          <w:color w:val="000000"/>
          <w:sz w:val="24"/>
          <w:szCs w:val="24"/>
          <w:highlight w:val="cyan"/>
        </w:rPr>
        <w:t xml:space="preserve">本合同执行中相关的一切税费均由乙方负担。</w:t>
      </w:r>
      <w:r/>
    </w:p>
    <w:p>
      <w:pPr>
        <w:ind w:firstLine="482"/>
        <w:spacing w:line="400" w:lineRule="exact"/>
        <w:rPr>
          <w:rFonts w:hint="default" w:ascii="宋体" w:hAnsi="宋体" w:cs="Courier New"/>
          <w:color w:val="000000"/>
          <w:sz w:val="24"/>
          <w:szCs w:val="24"/>
          <w:highlight w:val="cyan"/>
        </w:rPr>
      </w:pPr>
      <w:r>
        <w:rPr>
          <w:rFonts w:hint="default" w:ascii="宋体" w:hAnsi="宋体" w:cs="Courier New"/>
          <w:b/>
          <w:color w:val="000000"/>
          <w:sz w:val="24"/>
          <w:szCs w:val="24"/>
          <w:highlight w:val="cyan"/>
        </w:rPr>
        <w:t xml:space="preserve">十、质量</w:t>
      </w:r>
      <w:r>
        <w:rPr>
          <w:rFonts w:hint="eastAsia" w:ascii="宋体" w:hAnsi="宋体" w:cs="Courier New"/>
          <w:b/>
          <w:color w:val="000000"/>
          <w:sz w:val="24"/>
          <w:szCs w:val="24"/>
          <w:highlight w:val="cyan"/>
        </w:rPr>
        <w:t xml:space="preserve">保修范围和保修期</w:t>
      </w:r>
      <w:r>
        <w:rPr>
          <w:rFonts w:hint="default" w:ascii="宋体" w:hAnsi="宋体" w:cs="Courier New"/>
          <w:b/>
          <w:color w:val="000000"/>
          <w:sz w:val="24"/>
          <w:szCs w:val="24"/>
          <w:highlight w:val="cyan"/>
        </w:rPr>
        <w:t xml:space="preserve">及售后服务</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0</w:t>
      </w:r>
      <w:r>
        <w:rPr>
          <w:rFonts w:hint="default" w:ascii="宋体" w:hAnsi="宋体" w:cs="Courier New"/>
          <w:color w:val="000000"/>
          <w:sz w:val="24"/>
          <w:szCs w:val="24"/>
          <w:highlight w:val="cyan"/>
        </w:rPr>
        <w:t xml:space="preserve">.1 乙方应按招标文件规定的货物性能、技术要求、质量标准向甲方提供未经使用的全新产品。</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0</w:t>
      </w:r>
      <w:r>
        <w:rPr>
          <w:rFonts w:hint="default" w:ascii="宋体" w:hAnsi="宋体" w:cs="Courier New"/>
          <w:color w:val="000000"/>
          <w:sz w:val="24"/>
          <w:szCs w:val="24"/>
          <w:highlight w:val="cyan"/>
        </w:rPr>
        <w:t xml:space="preserve">.2 乙方提供的货物在质量期内因货物本身的质量问题发生故障，乙方应负责免费更换。对达不到技术要求者，根据实际情况，经双方协商，可按以下办法处理：</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⑴更换：由乙方承担所发生的全部费用。</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⑵贬值处理：由甲乙双方合议定价。</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⑶退货处理：乙方应退还甲方支付的合同款，同时应承担该货物的直接费用（运输、保险、检验、货款利息及银行手续费等）。</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0</w:t>
      </w:r>
      <w:r>
        <w:rPr>
          <w:rFonts w:hint="default" w:ascii="宋体" w:hAnsi="宋体" w:cs="Courier New"/>
          <w:color w:val="000000"/>
          <w:sz w:val="24"/>
          <w:szCs w:val="24"/>
          <w:highlight w:val="cyan"/>
        </w:rPr>
        <w:t xml:space="preserve">.3 如在使用过程中发生质量问题，乙方在接到甲方通知后在_________小时内到达甲方现场。</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0</w:t>
      </w:r>
      <w:r>
        <w:rPr>
          <w:rFonts w:hint="default" w:ascii="宋体" w:hAnsi="宋体" w:cs="Courier New"/>
          <w:color w:val="000000"/>
          <w:sz w:val="24"/>
          <w:szCs w:val="24"/>
          <w:highlight w:val="cyan"/>
        </w:rPr>
        <w:t xml:space="preserve">.4 在质保期内，乙方应对货物出现的质量及安全问题负责处理解决并承担一切费用。</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0</w:t>
      </w:r>
      <w:r>
        <w:rPr>
          <w:rFonts w:hint="default" w:ascii="宋体" w:hAnsi="宋体" w:cs="Courier New"/>
          <w:color w:val="000000"/>
          <w:sz w:val="24"/>
          <w:szCs w:val="24"/>
          <w:highlight w:val="cyan"/>
        </w:rPr>
        <w:t xml:space="preserve">.5上述的货物免费保修期为</w:t>
      </w:r>
      <w:r>
        <w:rPr>
          <w:rFonts w:hint="default" w:ascii="宋体" w:hAnsi="宋体" w:cs="Courier New"/>
          <w:color w:val="000000"/>
          <w:sz w:val="24"/>
          <w:szCs w:val="24"/>
          <w:highlight w:val="cyan"/>
          <w:u w:val="single"/>
        </w:rPr>
        <w:t xml:space="preserve">     </w:t>
      </w:r>
      <w:r>
        <w:rPr>
          <w:rFonts w:hint="default" w:ascii="宋体" w:hAnsi="宋体" w:cs="Courier New"/>
          <w:color w:val="000000"/>
          <w:sz w:val="24"/>
          <w:szCs w:val="24"/>
          <w:highlight w:val="cyan"/>
        </w:rPr>
        <w:t xml:space="preserve">年（自交货验收合格之日起计），因人为因素出现的故障不在免费保修范围内。超过保修期的机器设备，终</w:t>
      </w:r>
      <w:r>
        <w:rPr>
          <w:rFonts w:hint="eastAsia" w:ascii="宋体" w:hAnsi="宋体" w:cs="Courier New"/>
          <w:color w:val="000000"/>
          <w:sz w:val="24"/>
          <w:szCs w:val="24"/>
          <w:highlight w:val="cyan"/>
        </w:rPr>
        <w:t xml:space="preserve">身</w:t>
      </w:r>
      <w:r>
        <w:rPr>
          <w:rFonts w:hint="default" w:ascii="宋体" w:hAnsi="宋体" w:cs="Courier New"/>
          <w:color w:val="000000"/>
          <w:sz w:val="24"/>
          <w:szCs w:val="24"/>
          <w:highlight w:val="cyan"/>
        </w:rPr>
        <w:t xml:space="preserve">维修，维修时只收部件成本费。</w:t>
      </w:r>
      <w:r/>
    </w:p>
    <w:p>
      <w:pPr>
        <w:ind w:firstLine="482"/>
        <w:spacing w:line="400" w:lineRule="exact"/>
        <w:rPr>
          <w:rFonts w:hint="default" w:ascii="宋体" w:hAnsi="宋体" w:cs="Courier New"/>
          <w:b/>
          <w:color w:val="000000"/>
          <w:sz w:val="24"/>
          <w:szCs w:val="24"/>
          <w:highlight w:val="cyan"/>
        </w:rPr>
      </w:pPr>
      <w:r>
        <w:rPr>
          <w:rFonts w:hint="default" w:ascii="宋体" w:hAnsi="宋体" w:cs="Courier New"/>
          <w:b/>
          <w:color w:val="000000"/>
          <w:sz w:val="24"/>
          <w:szCs w:val="24"/>
          <w:highlight w:val="cyan"/>
        </w:rPr>
        <w:t xml:space="preserve">十</w:t>
      </w:r>
      <w:r>
        <w:rPr>
          <w:rFonts w:hint="eastAsia" w:ascii="宋体" w:hAnsi="宋体" w:cs="Courier New"/>
          <w:b/>
          <w:color w:val="000000"/>
          <w:sz w:val="24"/>
          <w:szCs w:val="24"/>
          <w:highlight w:val="cyan"/>
        </w:rPr>
        <w:t xml:space="preserve">一</w:t>
      </w:r>
      <w:r>
        <w:rPr>
          <w:rFonts w:hint="default" w:ascii="宋体" w:hAnsi="宋体" w:cs="Courier New"/>
          <w:b/>
          <w:color w:val="000000"/>
          <w:sz w:val="24"/>
          <w:szCs w:val="24"/>
          <w:highlight w:val="cyan"/>
        </w:rPr>
        <w:t xml:space="preserve">、</w:t>
      </w:r>
      <w:r>
        <w:rPr>
          <w:rFonts w:hint="eastAsia" w:ascii="宋体" w:hAnsi="宋体" w:cs="Courier New"/>
          <w:b/>
          <w:color w:val="000000"/>
          <w:sz w:val="24"/>
          <w:szCs w:val="24"/>
          <w:highlight w:val="cyan"/>
        </w:rPr>
        <w:t xml:space="preserve">项目</w:t>
      </w:r>
      <w:r>
        <w:rPr>
          <w:rFonts w:hint="default" w:ascii="宋体" w:hAnsi="宋体" w:cs="Courier New"/>
          <w:b/>
          <w:color w:val="000000"/>
          <w:sz w:val="24"/>
          <w:szCs w:val="24"/>
          <w:highlight w:val="cyan"/>
        </w:rPr>
        <w:t xml:space="preserve">验收</w:t>
      </w:r>
      <w:r/>
    </w:p>
    <w:p>
      <w:pPr>
        <w:ind w:firstLine="480"/>
        <w:spacing w:line="400" w:lineRule="exact"/>
        <w:rPr>
          <w:rFonts w:hint="eastAsia" w:ascii="宋体" w:hAnsi="宋体" w:cs="Courier New"/>
          <w:color w:val="000000"/>
          <w:sz w:val="24"/>
          <w:szCs w:val="24"/>
          <w:highlight w:val="cyan"/>
        </w:rPr>
      </w:pPr>
      <w:r>
        <w:rPr>
          <w:rFonts w:hint="eastAsia" w:ascii="宋体" w:hAnsi="宋体" w:cs="Courier New"/>
          <w:color w:val="000000"/>
          <w:sz w:val="24"/>
          <w:szCs w:val="24"/>
          <w:highlight w:val="cyan"/>
        </w:rPr>
        <w:t xml:space="preserve">11.1 甲方依法组织履约验收工作。</w:t>
      </w:r>
      <w:r/>
    </w:p>
    <w:p>
      <w:pPr>
        <w:ind w:firstLine="480"/>
        <w:spacing w:line="400" w:lineRule="exact"/>
        <w:rPr>
          <w:rFonts w:hint="eastAsia" w:ascii="宋体" w:hAnsi="宋体" w:cs="Courier New"/>
          <w:color w:val="000000"/>
          <w:sz w:val="24"/>
          <w:szCs w:val="24"/>
          <w:highlight w:val="cyan"/>
        </w:rPr>
      </w:pPr>
      <w:r>
        <w:rPr>
          <w:rFonts w:hint="eastAsia" w:ascii="宋体" w:hAnsi="宋体" w:cs="Courier New"/>
          <w:color w:val="000000"/>
          <w:sz w:val="24"/>
          <w:szCs w:val="24"/>
          <w:highlight w:val="cyan"/>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hint="eastAsia" w:ascii="宋体" w:hAnsi="宋体" w:cs="Courier New"/>
          <w:color w:val="000000"/>
          <w:sz w:val="24"/>
          <w:szCs w:val="24"/>
          <w:highlight w:val="cyan"/>
        </w:rPr>
      </w:pPr>
      <w:r>
        <w:rPr>
          <w:rFonts w:hint="eastAsia" w:ascii="宋体" w:hAnsi="宋体" w:cs="Courier New"/>
          <w:color w:val="000000"/>
          <w:sz w:val="24"/>
          <w:szCs w:val="24"/>
          <w:highlight w:val="cyan"/>
        </w:rPr>
        <w:t xml:space="preserve">11.3 对于实际使用人和甲方分离的项目，甲方邀请实际使用人参与验收。</w:t>
      </w:r>
      <w:r/>
    </w:p>
    <w:p>
      <w:pPr>
        <w:ind w:firstLine="480"/>
        <w:spacing w:line="400" w:lineRule="exact"/>
        <w:rPr>
          <w:rFonts w:hint="eastAsia" w:ascii="宋体" w:hAnsi="宋体" w:cs="Courier New"/>
          <w:color w:val="000000"/>
          <w:sz w:val="24"/>
          <w:szCs w:val="24"/>
          <w:highlight w:val="cyan"/>
        </w:rPr>
      </w:pPr>
      <w:r>
        <w:rPr>
          <w:rFonts w:hint="eastAsia" w:ascii="宋体" w:hAnsi="宋体" w:cs="Courier New"/>
          <w:color w:val="000000"/>
          <w:sz w:val="24"/>
          <w:szCs w:val="24"/>
          <w:highlight w:val="cyan"/>
        </w:rPr>
        <w:t xml:space="preserve">11.4 如有必要，甲方邀请参加本项目的其他供应商或第三方专业机构及专家参与验收，相关意见将作为验收书的参考资料。</w:t>
      </w:r>
      <w:r/>
    </w:p>
    <w:p>
      <w:pPr>
        <w:ind w:firstLine="480"/>
        <w:spacing w:line="400" w:lineRule="exact"/>
        <w:rPr>
          <w:rFonts w:hint="eastAsia" w:ascii="宋体" w:hAnsi="宋体" w:cs="Courier New"/>
          <w:color w:val="000000"/>
          <w:sz w:val="24"/>
          <w:szCs w:val="24"/>
          <w:highlight w:val="cyan"/>
        </w:rPr>
      </w:pPr>
      <w:r>
        <w:rPr>
          <w:rFonts w:hint="eastAsia" w:ascii="宋体" w:hAnsi="宋体" w:cs="Courier New"/>
          <w:color w:val="000000"/>
          <w:sz w:val="24"/>
          <w:szCs w:val="24"/>
          <w:highlight w:val="cyan"/>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400" w:lineRule="exact"/>
        <w:rPr>
          <w:rFonts w:hint="eastAsia" w:ascii="宋体" w:hAnsi="宋体" w:cs="Courier New"/>
          <w:color w:val="000000"/>
          <w:sz w:val="24"/>
          <w:szCs w:val="24"/>
          <w:highlight w:val="cyan"/>
        </w:rPr>
      </w:pPr>
      <w:r>
        <w:rPr>
          <w:rFonts w:hint="eastAsia" w:ascii="宋体" w:hAnsi="宋体" w:cs="Courier New"/>
          <w:color w:val="000000"/>
          <w:sz w:val="24"/>
          <w:szCs w:val="24"/>
          <w:highlight w:val="cyan"/>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400" w:lineRule="exact"/>
        <w:rPr>
          <w:rFonts w:hint="default" w:ascii="宋体" w:hAnsi="宋体" w:cs="Courier New"/>
          <w:b/>
          <w:color w:val="000000"/>
          <w:sz w:val="24"/>
          <w:szCs w:val="24"/>
          <w:highlight w:val="cyan"/>
        </w:rPr>
      </w:pPr>
      <w:r>
        <w:rPr>
          <w:rFonts w:hint="default" w:ascii="宋体" w:hAnsi="宋体" w:cs="Courier New"/>
          <w:b/>
          <w:color w:val="000000"/>
          <w:sz w:val="24"/>
          <w:szCs w:val="24"/>
          <w:highlight w:val="cyan"/>
        </w:rPr>
        <w:t xml:space="preserve">十</w:t>
      </w:r>
      <w:r>
        <w:rPr>
          <w:rFonts w:hint="eastAsia" w:ascii="宋体" w:hAnsi="宋体" w:cs="Courier New"/>
          <w:b/>
          <w:color w:val="000000"/>
          <w:sz w:val="24"/>
          <w:szCs w:val="24"/>
          <w:highlight w:val="cyan"/>
        </w:rPr>
        <w:t xml:space="preserve">二</w:t>
      </w:r>
      <w:r>
        <w:rPr>
          <w:rFonts w:hint="default" w:ascii="宋体" w:hAnsi="宋体" w:cs="Courier New"/>
          <w:b/>
          <w:color w:val="000000"/>
          <w:sz w:val="24"/>
          <w:szCs w:val="24"/>
          <w:highlight w:val="cyan"/>
        </w:rPr>
        <w:t xml:space="preserve">、货物</w:t>
      </w:r>
      <w:r>
        <w:rPr>
          <w:rFonts w:hint="eastAsia" w:ascii="宋体" w:hAnsi="宋体" w:cs="Courier New"/>
          <w:b/>
          <w:color w:val="000000"/>
          <w:sz w:val="24"/>
          <w:szCs w:val="24"/>
          <w:highlight w:val="cyan"/>
        </w:rPr>
        <w:t xml:space="preserve">的</w:t>
      </w:r>
      <w:r>
        <w:rPr>
          <w:rFonts w:hint="default" w:ascii="宋体" w:hAnsi="宋体" w:cs="Courier New"/>
          <w:b/>
          <w:color w:val="000000"/>
          <w:sz w:val="24"/>
          <w:szCs w:val="24"/>
          <w:highlight w:val="cyan"/>
        </w:rPr>
        <w:t xml:space="preserve">包装、发运及运输</w:t>
      </w:r>
      <w:r/>
    </w:p>
    <w:p>
      <w:pPr>
        <w:ind w:firstLine="480"/>
        <w:spacing w:line="400" w:lineRule="exact"/>
        <w:rPr>
          <w:rFonts w:hint="default" w:ascii="宋体" w:hAnsi="宋体" w:cs="Courier New"/>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2</w:t>
      </w:r>
      <w:r>
        <w:rPr>
          <w:rFonts w:hint="default" w:ascii="宋体" w:hAnsi="宋体" w:cs="Courier New"/>
          <w:color w:val="000000"/>
          <w:sz w:val="24"/>
          <w:szCs w:val="24"/>
          <w:highlight w:val="cyan"/>
        </w:rPr>
        <w:t xml:space="preserve">.1 乙方应在货物发运前对其进行满足运输距离、防潮、防震、防锈和防破损装卸等</w:t>
      </w:r>
      <w:r>
        <w:rPr>
          <w:rFonts w:hint="default" w:ascii="宋体" w:hAnsi="宋体" w:cs="Courier New"/>
          <w:sz w:val="24"/>
          <w:szCs w:val="24"/>
          <w:highlight w:val="cyan"/>
        </w:rPr>
        <w:t xml:space="preserve">要求包装，以保证货物安全运达甲方指定地点。</w:t>
      </w:r>
      <w:r>
        <w:rPr>
          <w:rFonts w:hint="eastAsia" w:ascii="宋体" w:hAnsi="宋体"/>
          <w:sz w:val="24"/>
          <w:szCs w:val="24"/>
          <w:highlight w:val="cyan"/>
        </w:rPr>
        <w:t xml:space="preserve">乙方对货物的包装应符合《商品包装政府采购需求标准（试行）》、《快递包装政府采购需求标准（试行）》的规定。</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2</w:t>
      </w:r>
      <w:r>
        <w:rPr>
          <w:rFonts w:hint="default" w:ascii="宋体" w:hAnsi="宋体" w:cs="Courier New"/>
          <w:color w:val="000000"/>
          <w:sz w:val="24"/>
          <w:szCs w:val="24"/>
          <w:highlight w:val="cyan"/>
        </w:rPr>
        <w:t xml:space="preserve">.2 使用说明书、质量检验证明书、随配附件和工具以及清单一并附于货物内。</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2</w:t>
      </w:r>
      <w:r>
        <w:rPr>
          <w:rFonts w:hint="default" w:ascii="宋体" w:hAnsi="宋体" w:cs="Courier New"/>
          <w:color w:val="000000"/>
          <w:sz w:val="24"/>
          <w:szCs w:val="24"/>
          <w:highlight w:val="cyan"/>
        </w:rPr>
        <w:t xml:space="preserve">.3 乙方在货物发运手续办理完毕后24小时内或货到甲方48小时前通知甲方，以准备接货。</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2</w:t>
      </w:r>
      <w:r>
        <w:rPr>
          <w:rFonts w:hint="default" w:ascii="宋体" w:hAnsi="宋体" w:cs="Courier New"/>
          <w:color w:val="000000"/>
          <w:sz w:val="24"/>
          <w:szCs w:val="24"/>
          <w:highlight w:val="cyan"/>
        </w:rPr>
        <w:t xml:space="preserve">.4 货物在交付甲方前发生的风险均由乙方负责。</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2</w:t>
      </w:r>
      <w:r>
        <w:rPr>
          <w:rFonts w:hint="default" w:ascii="宋体" w:hAnsi="宋体" w:cs="Courier New"/>
          <w:color w:val="000000"/>
          <w:sz w:val="24"/>
          <w:szCs w:val="24"/>
          <w:highlight w:val="cyan"/>
        </w:rPr>
        <w:t xml:space="preserve">.5 货物在规定的交付期限内由乙方送达甲方指定的地点视为交付，乙方同时需通知甲方货物已送达。</w:t>
      </w:r>
      <w:r/>
    </w:p>
    <w:p>
      <w:pPr>
        <w:ind w:firstLine="482"/>
        <w:spacing w:line="400" w:lineRule="exact"/>
        <w:rPr>
          <w:rFonts w:hint="default" w:ascii="宋体" w:hAnsi="宋体" w:cs="Courier New"/>
          <w:b/>
          <w:color w:val="000000"/>
          <w:sz w:val="24"/>
          <w:szCs w:val="24"/>
          <w:highlight w:val="cyan"/>
        </w:rPr>
      </w:pPr>
      <w:r>
        <w:rPr>
          <w:rFonts w:hint="default" w:ascii="宋体" w:hAnsi="宋体" w:cs="Courier New"/>
          <w:b/>
          <w:color w:val="000000"/>
          <w:sz w:val="24"/>
          <w:szCs w:val="24"/>
          <w:highlight w:val="cyan"/>
        </w:rPr>
        <w:t xml:space="preserve">十</w:t>
      </w:r>
      <w:r>
        <w:rPr>
          <w:rFonts w:hint="eastAsia" w:ascii="宋体" w:hAnsi="宋体" w:cs="Courier New"/>
          <w:b/>
          <w:color w:val="000000"/>
          <w:sz w:val="24"/>
          <w:szCs w:val="24"/>
          <w:highlight w:val="cyan"/>
        </w:rPr>
        <w:t xml:space="preserve">三</w:t>
      </w:r>
      <w:r>
        <w:rPr>
          <w:rFonts w:hint="default" w:ascii="宋体" w:hAnsi="宋体" w:cs="Courier New"/>
          <w:b/>
          <w:color w:val="000000"/>
          <w:sz w:val="24"/>
          <w:szCs w:val="24"/>
          <w:highlight w:val="cyan"/>
        </w:rPr>
        <w:t xml:space="preserve">、违约责任</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3</w:t>
      </w:r>
      <w:r>
        <w:rPr>
          <w:rFonts w:hint="default" w:ascii="宋体" w:hAnsi="宋体" w:cs="Courier New"/>
          <w:color w:val="000000"/>
          <w:sz w:val="24"/>
          <w:szCs w:val="24"/>
          <w:highlight w:val="cyan"/>
        </w:rPr>
        <w:t xml:space="preserve">.1 甲方无正当理由拒收货物的，甲方向乙方偿付拒收货款总值</w:t>
      </w:r>
      <w:r>
        <w:rPr>
          <w:rFonts w:hint="eastAsia" w:ascii="宋体" w:hAnsi="宋体" w:cs="Courier New"/>
          <w:color w:val="000000"/>
          <w:sz w:val="24"/>
          <w:szCs w:val="24"/>
          <w:highlight w:val="cyan"/>
          <w:u w:val="single"/>
        </w:rPr>
        <w:t xml:space="preserve">3%</w:t>
      </w:r>
      <w:r>
        <w:rPr>
          <w:rFonts w:hint="default" w:ascii="宋体" w:hAnsi="宋体" w:cs="Courier New"/>
          <w:color w:val="000000"/>
          <w:sz w:val="24"/>
          <w:szCs w:val="24"/>
          <w:highlight w:val="cyan"/>
        </w:rPr>
        <w:t xml:space="preserve">的违约金。</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3</w:t>
      </w:r>
      <w:r>
        <w:rPr>
          <w:rFonts w:hint="default" w:ascii="宋体" w:hAnsi="宋体" w:cs="Courier New"/>
          <w:color w:val="000000"/>
          <w:sz w:val="24"/>
          <w:szCs w:val="24"/>
          <w:highlight w:val="cyan"/>
        </w:rPr>
        <w:t xml:space="preserve">.2 甲方无故逾期验收和办理货款支付手续的,甲方应按逾期付款总额每日</w:t>
      </w:r>
      <w:r>
        <w:rPr>
          <w:rFonts w:ascii="SimSun" w:hAnsi="SimSun" w:eastAsia="SimSun" w:cs="SimSun"/>
          <w:color w:val="000000"/>
          <w:sz w:val="24"/>
          <w:highlight w:val="cyan"/>
          <w:u w:val="single"/>
        </w:rPr>
        <w:t xml:space="preserve">千分之六</w:t>
      </w:r>
      <w:r>
        <w:rPr>
          <w:rFonts w:hint="default" w:ascii="宋体" w:hAnsi="宋体" w:cs="Courier New"/>
          <w:color w:val="000000"/>
          <w:sz w:val="24"/>
          <w:szCs w:val="24"/>
          <w:highlight w:val="cyan"/>
        </w:rPr>
        <w:t xml:space="preserve">向乙方支付违约金。</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3</w:t>
      </w:r>
      <w:r>
        <w:rPr>
          <w:rFonts w:hint="default" w:ascii="宋体" w:hAnsi="宋体" w:cs="Courier New"/>
          <w:color w:val="000000"/>
          <w:sz w:val="24"/>
          <w:szCs w:val="24"/>
          <w:highlight w:val="cyan"/>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sz w:val="24"/>
          <w:szCs w:val="24"/>
          <w:highlight w:val="cyan"/>
          <w:u w:val="single"/>
        </w:rPr>
        <w:t xml:space="preserve"> </w:t>
      </w:r>
      <w:r>
        <w:rPr>
          <w:rFonts w:hint="eastAsia" w:ascii="宋体" w:hAnsi="宋体" w:cs="Courier New"/>
          <w:color w:val="000000"/>
          <w:sz w:val="24"/>
          <w:szCs w:val="24"/>
          <w:highlight w:val="cyan"/>
          <w:u w:val="single"/>
          <w:lang w:val="en-US" w:eastAsia="zh-CN"/>
        </w:rPr>
        <w:t xml:space="preserve">10%</w:t>
      </w:r>
      <w:r>
        <w:rPr>
          <w:rFonts w:hint="eastAsia" w:ascii="宋体" w:hAnsi="宋体" w:cs="Courier New"/>
          <w:color w:val="000000"/>
          <w:sz w:val="24"/>
          <w:szCs w:val="24"/>
          <w:highlight w:val="cyan"/>
          <w:u w:val="single"/>
        </w:rPr>
        <w:t xml:space="preserve">  </w:t>
      </w:r>
      <w:r>
        <w:rPr>
          <w:rFonts w:hint="default" w:ascii="宋体" w:hAnsi="宋体" w:cs="Courier New"/>
          <w:color w:val="000000"/>
          <w:sz w:val="24"/>
          <w:szCs w:val="24"/>
          <w:highlight w:val="cyan"/>
        </w:rPr>
        <w:t xml:space="preserve">的违约金，如造成甲方损失超过违约金的，超出部分由乙方继续承担赔偿责任。 </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3</w:t>
      </w:r>
      <w:r>
        <w:rPr>
          <w:rFonts w:hint="default" w:ascii="宋体" w:hAnsi="宋体" w:cs="Courier New"/>
          <w:color w:val="000000"/>
          <w:sz w:val="24"/>
          <w:szCs w:val="24"/>
          <w:highlight w:val="cyan"/>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00" w:lineRule="exact"/>
        <w:rPr>
          <w:rFonts w:hint="default" w:ascii="宋体" w:hAnsi="宋体" w:cs="Courier New"/>
          <w:b/>
          <w:color w:val="000000"/>
          <w:sz w:val="24"/>
          <w:szCs w:val="24"/>
          <w:highlight w:val="cyan"/>
        </w:rPr>
      </w:pPr>
      <w:r>
        <w:rPr>
          <w:rFonts w:hint="default" w:ascii="宋体" w:hAnsi="宋体" w:cs="Courier New"/>
          <w:b/>
          <w:color w:val="000000"/>
          <w:sz w:val="24"/>
          <w:szCs w:val="24"/>
          <w:highlight w:val="cyan"/>
        </w:rPr>
        <w:t xml:space="preserve">十</w:t>
      </w:r>
      <w:r>
        <w:rPr>
          <w:rFonts w:hint="eastAsia" w:ascii="宋体" w:hAnsi="宋体" w:cs="Courier New"/>
          <w:b/>
          <w:color w:val="000000"/>
          <w:sz w:val="24"/>
          <w:szCs w:val="24"/>
          <w:highlight w:val="cyan"/>
        </w:rPr>
        <w:t xml:space="preserve">四</w:t>
      </w:r>
      <w:r>
        <w:rPr>
          <w:rFonts w:hint="default" w:ascii="宋体" w:hAnsi="宋体" w:cs="Courier New"/>
          <w:b/>
          <w:color w:val="000000"/>
          <w:sz w:val="24"/>
          <w:szCs w:val="24"/>
          <w:highlight w:val="cyan"/>
        </w:rPr>
        <w:t xml:space="preserve">、不可抗力事件处理</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4</w:t>
      </w:r>
      <w:r>
        <w:rPr>
          <w:rFonts w:hint="default" w:ascii="宋体" w:hAnsi="宋体" w:cs="Courier New"/>
          <w:color w:val="000000"/>
          <w:sz w:val="24"/>
          <w:szCs w:val="24"/>
          <w:highlight w:val="cyan"/>
        </w:rPr>
        <w:t xml:space="preserve">.1 在合同有效期内，任何一方因不可抗力事件导致不能履行合同，则合同履行期可延长，其延长期与不可抗力影响期相同。</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4</w:t>
      </w:r>
      <w:r>
        <w:rPr>
          <w:rFonts w:hint="default" w:ascii="宋体" w:hAnsi="宋体" w:cs="Courier New"/>
          <w:color w:val="000000"/>
          <w:sz w:val="24"/>
          <w:szCs w:val="24"/>
          <w:highlight w:val="cyan"/>
        </w:rPr>
        <w:t xml:space="preserve">.2 不可抗力事件发生后，应立即通知对方，并寄送有关权威机构出具的证明。</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4</w:t>
      </w:r>
      <w:r>
        <w:rPr>
          <w:rFonts w:hint="default" w:ascii="宋体" w:hAnsi="宋体" w:cs="Courier New"/>
          <w:color w:val="000000"/>
          <w:sz w:val="24"/>
          <w:szCs w:val="24"/>
          <w:highlight w:val="cyan"/>
        </w:rPr>
        <w:t xml:space="preserve">.3 不可抗力事件延续120天以上，双方应通过友好协商，确定是否继续履行合同。</w:t>
      </w:r>
      <w:r/>
    </w:p>
    <w:p>
      <w:pPr>
        <w:ind w:firstLine="482"/>
        <w:spacing w:line="400" w:lineRule="exact"/>
        <w:rPr>
          <w:rFonts w:hint="default" w:ascii="宋体" w:hAnsi="宋体" w:cs="Courier New"/>
          <w:b/>
          <w:color w:val="000000"/>
          <w:sz w:val="24"/>
          <w:szCs w:val="24"/>
          <w:highlight w:val="cyan"/>
        </w:rPr>
      </w:pPr>
      <w:r>
        <w:rPr>
          <w:rFonts w:hint="default" w:ascii="宋体" w:hAnsi="宋体" w:cs="Courier New"/>
          <w:b/>
          <w:color w:val="000000"/>
          <w:sz w:val="24"/>
          <w:szCs w:val="24"/>
          <w:highlight w:val="cyan"/>
        </w:rPr>
        <w:t xml:space="preserve">十</w:t>
      </w:r>
      <w:r>
        <w:rPr>
          <w:rFonts w:hint="eastAsia" w:ascii="宋体" w:hAnsi="宋体" w:cs="Courier New"/>
          <w:b/>
          <w:color w:val="000000"/>
          <w:sz w:val="24"/>
          <w:szCs w:val="24"/>
          <w:highlight w:val="cyan"/>
        </w:rPr>
        <w:t xml:space="preserve">五</w:t>
      </w:r>
      <w:r>
        <w:rPr>
          <w:rFonts w:hint="default" w:ascii="宋体" w:hAnsi="宋体" w:cs="Courier New"/>
          <w:b/>
          <w:color w:val="000000"/>
          <w:sz w:val="24"/>
          <w:szCs w:val="24"/>
          <w:highlight w:val="cyan"/>
        </w:rPr>
        <w:t xml:space="preserve">、</w:t>
      </w:r>
      <w:r>
        <w:rPr>
          <w:rFonts w:hint="eastAsia" w:ascii="宋体" w:hAnsi="宋体" w:cs="Courier New"/>
          <w:b/>
          <w:color w:val="000000"/>
          <w:sz w:val="24"/>
          <w:szCs w:val="24"/>
          <w:highlight w:val="cyan"/>
        </w:rPr>
        <w:t xml:space="preserve">解决争议的方法</w:t>
      </w:r>
      <w:r/>
    </w:p>
    <w:p>
      <w:pPr>
        <w:ind w:firstLine="480"/>
        <w:spacing w:line="400" w:lineRule="exact"/>
        <w:rPr>
          <w:rFonts w:hint="eastAsia"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5</w:t>
      </w: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甲乙</w:t>
      </w:r>
      <w:r>
        <w:rPr>
          <w:rFonts w:hint="default" w:ascii="宋体" w:hAnsi="宋体" w:cs="Courier New"/>
          <w:color w:val="000000"/>
          <w:sz w:val="24"/>
          <w:szCs w:val="24"/>
          <w:highlight w:val="cyan"/>
        </w:rPr>
        <w:t xml:space="preserve">双方</w:t>
      </w:r>
      <w:r>
        <w:rPr>
          <w:rFonts w:hint="eastAsia" w:ascii="宋体" w:hAnsi="宋体" w:cs="Courier New"/>
          <w:color w:val="000000"/>
          <w:sz w:val="24"/>
          <w:szCs w:val="24"/>
          <w:highlight w:val="cyan"/>
        </w:rPr>
        <w:t xml:space="preserve">因</w:t>
      </w:r>
      <w:r>
        <w:rPr>
          <w:rFonts w:hint="default" w:ascii="宋体" w:hAnsi="宋体" w:cs="Courier New"/>
          <w:color w:val="000000"/>
          <w:sz w:val="24"/>
          <w:szCs w:val="24"/>
          <w:highlight w:val="cyan"/>
        </w:rPr>
        <w:t xml:space="preserve">合同</w:t>
      </w:r>
      <w:r>
        <w:rPr>
          <w:rFonts w:hint="eastAsia" w:ascii="宋体" w:hAnsi="宋体" w:cs="Courier New"/>
          <w:color w:val="000000"/>
          <w:sz w:val="24"/>
          <w:szCs w:val="24"/>
          <w:highlight w:val="cyan"/>
        </w:rPr>
        <w:t xml:space="preserve">签订、履行而</w:t>
      </w:r>
      <w:r>
        <w:rPr>
          <w:rFonts w:hint="default" w:ascii="宋体" w:hAnsi="宋体" w:cs="Courier New"/>
          <w:color w:val="000000"/>
          <w:sz w:val="24"/>
          <w:szCs w:val="24"/>
          <w:highlight w:val="cyan"/>
        </w:rPr>
        <w:t xml:space="preserve">发生的一切争议，应通过</w:t>
      </w:r>
      <w:r>
        <w:rPr>
          <w:rFonts w:hint="eastAsia" w:ascii="宋体" w:hAnsi="宋体" w:cs="Courier New"/>
          <w:color w:val="000000"/>
          <w:sz w:val="24"/>
          <w:szCs w:val="24"/>
          <w:highlight w:val="cyan"/>
        </w:rPr>
        <w:t xml:space="preserve">友好</w:t>
      </w:r>
      <w:r>
        <w:rPr>
          <w:rFonts w:hint="default" w:ascii="宋体" w:hAnsi="宋体" w:cs="Courier New"/>
          <w:color w:val="000000"/>
          <w:sz w:val="24"/>
          <w:szCs w:val="24"/>
          <w:highlight w:val="cyan"/>
        </w:rPr>
        <w:t xml:space="preserve">协商解决。如协商不成</w:t>
      </w:r>
      <w:r>
        <w:rPr>
          <w:rFonts w:hint="eastAsia" w:ascii="宋体" w:hAnsi="宋体" w:cs="Courier New"/>
          <w:color w:val="000000"/>
          <w:sz w:val="24"/>
          <w:szCs w:val="24"/>
          <w:highlight w:val="cyan"/>
        </w:rPr>
        <w:t xml:space="preserve">由甲方住所地人民</w:t>
      </w:r>
      <w:r>
        <w:rPr>
          <w:rFonts w:hint="default" w:ascii="宋体" w:hAnsi="宋体" w:cs="Courier New"/>
          <w:color w:val="000000"/>
          <w:sz w:val="24"/>
          <w:szCs w:val="24"/>
          <w:highlight w:val="cyan"/>
        </w:rPr>
        <w:t xml:space="preserve">法院</w:t>
      </w:r>
      <w:r>
        <w:rPr>
          <w:rFonts w:hint="eastAsia" w:ascii="宋体" w:hAnsi="宋体" w:cs="Courier New"/>
          <w:color w:val="000000"/>
          <w:sz w:val="24"/>
          <w:szCs w:val="24"/>
          <w:highlight w:val="cyan"/>
        </w:rPr>
        <w:t xml:space="preserve">管辖。</w:t>
      </w:r>
      <w:r/>
    </w:p>
    <w:p>
      <w:pPr>
        <w:ind w:firstLine="482"/>
        <w:spacing w:line="400" w:lineRule="exact"/>
        <w:rPr>
          <w:rFonts w:hint="default" w:ascii="宋体" w:hAnsi="宋体" w:cs="Courier New"/>
          <w:b/>
          <w:color w:val="000000"/>
          <w:sz w:val="24"/>
          <w:szCs w:val="24"/>
          <w:highlight w:val="cyan"/>
        </w:rPr>
      </w:pPr>
      <w:r>
        <w:rPr>
          <w:rFonts w:hint="default" w:ascii="宋体" w:hAnsi="宋体" w:cs="Courier New"/>
          <w:b/>
          <w:color w:val="000000"/>
          <w:sz w:val="24"/>
          <w:szCs w:val="24"/>
          <w:highlight w:val="cyan"/>
        </w:rPr>
        <w:t xml:space="preserve">十</w:t>
      </w:r>
      <w:r>
        <w:rPr>
          <w:rFonts w:hint="eastAsia" w:ascii="宋体" w:hAnsi="宋体" w:cs="Courier New"/>
          <w:b/>
          <w:color w:val="000000"/>
          <w:sz w:val="24"/>
          <w:szCs w:val="24"/>
          <w:highlight w:val="cyan"/>
        </w:rPr>
        <w:t xml:space="preserve">六</w:t>
      </w:r>
      <w:r>
        <w:rPr>
          <w:rFonts w:hint="default" w:ascii="宋体" w:hAnsi="宋体" w:cs="Courier New"/>
          <w:b/>
          <w:color w:val="000000"/>
          <w:sz w:val="24"/>
          <w:szCs w:val="24"/>
          <w:highlight w:val="cyan"/>
        </w:rPr>
        <w:t xml:space="preserve">、合同生效及其他</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6</w:t>
      </w:r>
      <w:r>
        <w:rPr>
          <w:rFonts w:hint="default" w:ascii="宋体" w:hAnsi="宋体" w:cs="Courier New"/>
          <w:color w:val="000000"/>
          <w:sz w:val="24"/>
          <w:szCs w:val="24"/>
          <w:highlight w:val="cyan"/>
        </w:rPr>
        <w:t xml:space="preserve">.1 合同经双方加盖单位公章后生效。</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6</w:t>
      </w:r>
      <w:r>
        <w:rPr>
          <w:rFonts w:hint="default" w:ascii="宋体" w:hAnsi="宋体" w:cs="Courier New"/>
          <w:color w:val="000000"/>
          <w:sz w:val="24"/>
          <w:szCs w:val="24"/>
          <w:highlight w:val="cyan"/>
        </w:rPr>
        <w:t xml:space="preserve">.2本合同未尽事宜，遵照</w:t>
      </w:r>
      <w:r>
        <w:rPr>
          <w:rFonts w:hint="eastAsia" w:ascii="宋体" w:hAnsi="宋体" w:cs="Courier New"/>
          <w:color w:val="000000"/>
          <w:sz w:val="24"/>
          <w:szCs w:val="24"/>
          <w:highlight w:val="cyan"/>
        </w:rPr>
        <w:t xml:space="preserve">《中华人民共和国民法典》、《中华人民共和国政府采购法》</w:t>
      </w:r>
      <w:r>
        <w:rPr>
          <w:rFonts w:hint="default" w:ascii="宋体" w:hAnsi="宋体" w:cs="Courier New"/>
          <w:color w:val="000000"/>
          <w:sz w:val="24"/>
          <w:szCs w:val="24"/>
          <w:highlight w:val="cyan"/>
        </w:rPr>
        <w:t xml:space="preserve">有关条文执行。</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6</w:t>
      </w:r>
      <w:r>
        <w:rPr>
          <w:rFonts w:hint="default" w:ascii="宋体" w:hAnsi="宋体" w:cs="Courier New"/>
          <w:color w:val="000000"/>
          <w:sz w:val="24"/>
          <w:szCs w:val="24"/>
          <w:highlight w:val="cyan"/>
        </w:rPr>
        <w:t xml:space="preserve">.</w:t>
      </w:r>
      <w:r>
        <w:rPr>
          <w:rFonts w:hint="eastAsia" w:ascii="宋体" w:hAnsi="宋体" w:cs="Courier New"/>
          <w:color w:val="000000"/>
          <w:sz w:val="24"/>
          <w:szCs w:val="24"/>
          <w:highlight w:val="cyan"/>
        </w:rPr>
        <w:t xml:space="preserve">3</w:t>
      </w:r>
      <w:r>
        <w:rPr>
          <w:rFonts w:hint="default" w:ascii="宋体" w:hAnsi="宋体" w:cs="Courier New"/>
          <w:color w:val="000000"/>
          <w:sz w:val="24"/>
          <w:szCs w:val="24"/>
          <w:highlight w:val="cyan"/>
        </w:rPr>
        <w:t xml:space="preserve"> 本合同正本一式</w:t>
      </w:r>
      <w:r>
        <w:rPr>
          <w:rFonts w:hint="eastAsia" w:ascii="宋体" w:hAnsi="宋体" w:cs="Courier New"/>
          <w:color w:val="000000"/>
          <w:sz w:val="24"/>
          <w:szCs w:val="24"/>
          <w:highlight w:val="cyan"/>
        </w:rPr>
        <w:t xml:space="preserve">两</w:t>
      </w:r>
      <w:r>
        <w:rPr>
          <w:rFonts w:hint="default" w:ascii="宋体" w:hAnsi="宋体" w:cs="Courier New"/>
          <w:color w:val="000000"/>
          <w:sz w:val="24"/>
          <w:szCs w:val="24"/>
          <w:highlight w:val="cyan"/>
        </w:rPr>
        <w:t xml:space="preserve">份，具有同等法律效力，甲</w:t>
      </w:r>
      <w:r>
        <w:rPr>
          <w:rFonts w:hint="eastAsia" w:ascii="宋体" w:hAnsi="宋体" w:cs="Courier New"/>
          <w:color w:val="000000"/>
          <w:sz w:val="24"/>
          <w:szCs w:val="24"/>
          <w:highlight w:val="cyan"/>
        </w:rPr>
        <w:t xml:space="preserve">方、</w:t>
      </w:r>
      <w:r>
        <w:rPr>
          <w:rFonts w:hint="default" w:ascii="宋体" w:hAnsi="宋体" w:cs="Courier New"/>
          <w:color w:val="000000"/>
          <w:sz w:val="24"/>
          <w:szCs w:val="24"/>
          <w:highlight w:val="cyan"/>
        </w:rPr>
        <w:t xml:space="preserve">乙方各执一份。</w:t>
      </w:r>
      <w:r/>
    </w:p>
    <w:p>
      <w:pPr>
        <w:ind w:left="480" w:hanging="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  甲方：                        乙方： </w:t>
      </w:r>
      <w:r/>
    </w:p>
    <w:p>
      <w:pPr>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  地址：                       </w:t>
      </w:r>
      <w:r>
        <w:rPr>
          <w:rFonts w:hint="eastAsia" w:ascii="宋体" w:hAnsi="宋体" w:cs="Courier New"/>
          <w:color w:val="000000"/>
          <w:sz w:val="24"/>
          <w:szCs w:val="24"/>
          <w:highlight w:val="cyan"/>
        </w:rPr>
        <w:t xml:space="preserve"> </w:t>
      </w:r>
      <w:r>
        <w:rPr>
          <w:rFonts w:hint="default" w:ascii="宋体" w:hAnsi="宋体" w:cs="Courier New"/>
          <w:color w:val="000000"/>
          <w:sz w:val="24"/>
          <w:szCs w:val="24"/>
          <w:highlight w:val="cyan"/>
        </w:rPr>
        <w:t xml:space="preserve">地址： </w:t>
      </w:r>
      <w:r/>
    </w:p>
    <w:p>
      <w:pPr>
        <w:ind w:firstLine="240"/>
        <w:spacing w:line="400" w:lineRule="exact"/>
        <w:rPr>
          <w:rFonts w:hint="eastAsia" w:ascii="宋体" w:hAnsi="Courier New" w:cs="Courier New"/>
          <w:color w:val="000000"/>
          <w:highlight w:val="cyan"/>
        </w:rPr>
      </w:pPr>
      <w:r>
        <w:rPr>
          <w:rFonts w:hint="eastAsia" w:ascii="宋体" w:hAnsi="宋体" w:cs="Courier New"/>
          <w:color w:val="000000"/>
          <w:sz w:val="24"/>
          <w:szCs w:val="24"/>
          <w:highlight w:val="cyan"/>
        </w:rPr>
        <w:t xml:space="preserve">联系电话：                    联系电话：          </w:t>
      </w:r>
      <w:r/>
    </w:p>
    <w:p>
      <w:pPr>
        <w:jc w:val="center"/>
        <w:spacing w:line="400" w:lineRule="exact"/>
        <w:rPr>
          <w:rFonts w:hint="eastAsia" w:ascii="宋体" w:hAnsi="宋体" w:cs="Courier New"/>
          <w:color w:val="000000"/>
          <w:sz w:val="24"/>
          <w:szCs w:val="24"/>
          <w:highlight w:val="cyan"/>
        </w:rPr>
      </w:pPr>
      <w:r>
        <w:rPr>
          <w:rFonts w:hint="eastAsia" w:ascii="宋体" w:hAnsi="Courier New" w:cs="Courier New"/>
          <w:color w:val="000000"/>
          <w:highlight w:val="cyan"/>
        </w:rPr>
        <w:t xml:space="preserve">                 </w:t>
      </w:r>
      <w:r>
        <w:rPr>
          <w:rFonts w:hint="eastAsia" w:ascii="宋体" w:hAnsi="宋体" w:cs="Courier New"/>
          <w:color w:val="000000"/>
          <w:sz w:val="24"/>
          <w:szCs w:val="24"/>
          <w:highlight w:val="cyan"/>
        </w:rPr>
        <w:t xml:space="preserve">   </w:t>
      </w:r>
      <w:r/>
    </w:p>
    <w:p>
      <w:pPr>
        <w:ind w:firstLine="480"/>
        <w:spacing w:line="400" w:lineRule="exact"/>
        <w:rPr>
          <w:rFonts w:hint="eastAsia" w:ascii="宋体" w:hAnsi="宋体" w:cs="Courier New"/>
          <w:color w:val="000000"/>
          <w:sz w:val="24"/>
          <w:szCs w:val="24"/>
          <w:highlight w:val="cyan"/>
        </w:rPr>
      </w:pPr>
      <w:r>
        <w:rPr>
          <w:rFonts w:hint="eastAsia" w:ascii="宋体" w:hAnsi="宋体" w:cs="Courier New"/>
          <w:color w:val="000000"/>
          <w:sz w:val="24"/>
          <w:szCs w:val="24"/>
          <w:highlight w:val="cyan"/>
        </w:rPr>
        <w:t xml:space="preserve">                    </w:t>
      </w:r>
      <w:r>
        <w:rPr>
          <w:rFonts w:hint="default" w:ascii="宋体" w:hAnsi="宋体" w:cs="Courier New"/>
          <w:color w:val="000000"/>
          <w:sz w:val="24"/>
          <w:szCs w:val="24"/>
          <w:highlight w:val="cyan"/>
        </w:rPr>
        <w:t xml:space="preserve">签订日期：      年  </w:t>
      </w:r>
      <w:r>
        <w:rPr>
          <w:rFonts w:hint="eastAsia" w:ascii="宋体" w:hAnsi="宋体" w:cs="Courier New"/>
          <w:color w:val="000000"/>
          <w:sz w:val="24"/>
          <w:szCs w:val="24"/>
          <w:highlight w:val="cyan"/>
        </w:rPr>
        <w:t xml:space="preserve">  </w:t>
      </w:r>
      <w:r>
        <w:rPr>
          <w:rFonts w:hint="default" w:ascii="宋体" w:hAnsi="宋体" w:cs="Courier New"/>
          <w:color w:val="000000"/>
          <w:sz w:val="24"/>
          <w:szCs w:val="24"/>
          <w:highlight w:val="cyan"/>
        </w:rPr>
        <w:t xml:space="preserve">月  </w:t>
      </w:r>
      <w:r>
        <w:rPr>
          <w:rFonts w:hint="eastAsia" w:ascii="宋体" w:hAnsi="宋体" w:cs="Courier New"/>
          <w:color w:val="000000"/>
          <w:sz w:val="24"/>
          <w:szCs w:val="24"/>
          <w:highlight w:val="cyan"/>
        </w:rPr>
        <w:t xml:space="preserve"> </w:t>
      </w:r>
      <w:r>
        <w:rPr>
          <w:rFonts w:hint="default" w:ascii="宋体" w:hAnsi="宋体" w:cs="Courier New"/>
          <w:color w:val="000000"/>
          <w:sz w:val="24"/>
          <w:szCs w:val="24"/>
          <w:highlight w:val="cyan"/>
        </w:rPr>
        <w:t xml:space="preserve">日</w:t>
      </w:r>
      <w:r/>
    </w:p>
    <w:p>
      <w:pPr>
        <w:ind w:firstLine="480"/>
        <w:spacing w:line="400" w:lineRule="exact"/>
        <w:rPr>
          <w:rFonts w:hint="default" w:ascii="宋体" w:hAnsi="宋体"/>
          <w:bCs/>
          <w:sz w:val="24"/>
          <w:szCs w:val="24"/>
          <w:highlight w:val="cyan"/>
        </w:rPr>
      </w:pPr>
      <w:r>
        <w:rPr>
          <w:rFonts w:hint="eastAsia" w:ascii="宋体" w:hAnsi="宋体" w:cs="Courier New"/>
          <w:sz w:val="24"/>
          <w:szCs w:val="24"/>
          <w:highlight w:val="cyan"/>
        </w:rPr>
        <w:t xml:space="preserve">注：采购人也可参考财政部制定的《政府采购货物买卖合同（试行）》使用，《政府采购货物买卖合同（试行）》电子版请登录中国政府采购网（www.ccgp.gov.cn）下载。</w:t>
      </w:r>
      <w:r/>
    </w:p>
    <w:p>
      <w:pPr>
        <w:jc w:val="center"/>
        <w:spacing w:line="360" w:lineRule="auto"/>
        <w:rPr>
          <w:rFonts w:hint="eastAsia" w:ascii="宋体" w:hAnsi="宋体" w:eastAsia="宋体" w:cs="宋体"/>
          <w:bCs/>
          <w:sz w:val="36"/>
          <w:szCs w:val="36"/>
          <w:highlight w:val="none"/>
        </w:rPr>
        <w:outlineLvl w:val="0"/>
      </w:pPr>
      <w:r>
        <w:rPr>
          <w:rFonts w:hint="eastAsia" w:ascii="宋体" w:hAnsi="宋体" w:eastAsia="宋体" w:cs="宋体"/>
          <w:bCs/>
          <w:sz w:val="36"/>
          <w:szCs w:val="36"/>
          <w:highlight w:val="none"/>
        </w:rPr>
      </w:r>
      <w:r/>
    </w:p>
    <w:p>
      <w:pPr>
        <w:jc w:val="center"/>
        <w:spacing w:line="360" w:lineRule="auto"/>
        <w:rPr>
          <w:rFonts w:hint="eastAsia" w:ascii="宋体" w:hAnsi="宋体" w:eastAsia="宋体" w:cs="宋体"/>
          <w:bCs/>
          <w:sz w:val="36"/>
          <w:szCs w:val="36"/>
          <w:highlight w:val="none"/>
        </w:rPr>
        <w:outlineLvl w:val="0"/>
      </w:pPr>
      <w:r>
        <w:rPr>
          <w:rFonts w:hint="eastAsia" w:ascii="宋体" w:hAnsi="宋体" w:eastAsia="宋体" w:cs="宋体"/>
          <w:bCs/>
          <w:sz w:val="36"/>
          <w:szCs w:val="36"/>
          <w:highlight w:val="none"/>
        </w:rPr>
      </w:r>
      <w:r/>
    </w:p>
    <w:p>
      <w:pPr>
        <w:jc w:val="center"/>
        <w:spacing w:line="360" w:lineRule="auto"/>
        <w:rPr>
          <w:rFonts w:hint="eastAsia" w:ascii="宋体" w:hAnsi="宋体" w:eastAsia="宋体" w:cs="宋体"/>
          <w:bCs/>
          <w:sz w:val="36"/>
          <w:szCs w:val="36"/>
          <w:highlight w:val="none"/>
        </w:rPr>
        <w:outlineLvl w:val="0"/>
      </w:pPr>
      <w:r>
        <w:rPr>
          <w:rFonts w:hint="eastAsia" w:ascii="宋体" w:hAnsi="宋体" w:eastAsia="宋体" w:cs="宋体"/>
          <w:bCs/>
          <w:sz w:val="36"/>
          <w:szCs w:val="36"/>
          <w:highlight w:val="none"/>
        </w:rPr>
      </w:r>
      <w:r/>
    </w:p>
    <w:p>
      <w:pPr>
        <w:jc w:val="center"/>
        <w:spacing w:line="360" w:lineRule="auto"/>
        <w:rPr>
          <w:rFonts w:hint="eastAsia" w:ascii="宋体" w:hAnsi="宋体" w:eastAsia="宋体" w:cs="宋体"/>
          <w:bCs/>
          <w:sz w:val="36"/>
          <w:szCs w:val="36"/>
          <w:highlight w:val="none"/>
        </w:rPr>
        <w:outlineLvl w:val="0"/>
      </w:pPr>
      <w:r>
        <w:rPr>
          <w:rFonts w:hint="eastAsia" w:ascii="宋体" w:hAnsi="宋体" w:eastAsia="宋体" w:cs="宋体"/>
          <w:bCs/>
          <w:sz w:val="36"/>
          <w:szCs w:val="36"/>
          <w:highlight w:val="none"/>
        </w:rPr>
      </w:r>
      <w:r/>
    </w:p>
    <w:p>
      <w:pPr>
        <w:jc w:val="center"/>
        <w:spacing w:line="360" w:lineRule="auto"/>
        <w:rPr>
          <w:rFonts w:hint="eastAsia" w:ascii="宋体" w:hAnsi="宋体" w:eastAsia="宋体" w:cs="宋体"/>
          <w:bCs/>
          <w:sz w:val="36"/>
          <w:szCs w:val="36"/>
          <w:highlight w:val="none"/>
        </w:rPr>
        <w:outlineLvl w:val="0"/>
      </w:pPr>
      <w:r>
        <w:rPr>
          <w:rFonts w:hint="eastAsia" w:ascii="宋体" w:hAnsi="宋体" w:eastAsia="宋体" w:cs="宋体"/>
          <w:bCs/>
          <w:sz w:val="36"/>
          <w:szCs w:val="36"/>
          <w:highlight w:val="none"/>
        </w:rPr>
      </w:r>
      <w:r/>
    </w:p>
    <w:p>
      <w:pPr>
        <w:jc w:val="center"/>
        <w:spacing w:line="360" w:lineRule="auto"/>
        <w:rPr>
          <w:rFonts w:hint="eastAsia" w:ascii="宋体" w:hAnsi="宋体" w:eastAsia="宋体" w:cs="宋体"/>
          <w:bCs/>
          <w:sz w:val="36"/>
          <w:szCs w:val="36"/>
          <w:highlight w:val="none"/>
        </w:rPr>
        <w:outlineLvl w:val="0"/>
      </w:pPr>
      <w:r>
        <w:rPr>
          <w:rFonts w:hint="eastAsia" w:ascii="宋体" w:hAnsi="宋体" w:eastAsia="宋体" w:cs="宋体"/>
          <w:bCs/>
          <w:sz w:val="36"/>
          <w:szCs w:val="36"/>
          <w:highlight w:val="none"/>
        </w:rPr>
      </w:r>
      <w:r/>
    </w:p>
    <w:p>
      <w:pPr>
        <w:jc w:val="center"/>
        <w:spacing w:line="360" w:lineRule="auto"/>
        <w:rPr>
          <w:rFonts w:hint="eastAsia" w:ascii="宋体" w:hAnsi="宋体" w:eastAsia="宋体" w:cs="宋体"/>
          <w:bCs/>
          <w:sz w:val="36"/>
          <w:szCs w:val="36"/>
          <w:highlight w:val="none"/>
        </w:rPr>
        <w:outlineLvl w:val="0"/>
      </w:pPr>
      <w:r>
        <w:rPr>
          <w:rFonts w:hint="eastAsia" w:ascii="宋体" w:hAnsi="宋体" w:eastAsia="宋体" w:cs="宋体"/>
          <w:bCs/>
          <w:sz w:val="36"/>
          <w:szCs w:val="36"/>
          <w:highlight w:val="none"/>
        </w:rPr>
      </w:r>
      <w:r/>
    </w:p>
    <w:p>
      <w:pPr>
        <w:jc w:val="center"/>
        <w:spacing w:line="360" w:lineRule="auto"/>
        <w:rPr>
          <w:rFonts w:hint="eastAsia" w:ascii="宋体" w:hAnsi="宋体" w:eastAsia="宋体" w:cs="宋体"/>
          <w:bCs/>
          <w:sz w:val="36"/>
          <w:szCs w:val="36"/>
          <w:highlight w:val="none"/>
        </w:rPr>
        <w:outlineLvl w:val="0"/>
      </w:pPr>
      <w:r>
        <w:rPr>
          <w:rFonts w:hint="eastAsia" w:ascii="宋体" w:hAnsi="宋体" w:eastAsia="宋体" w:cs="宋体"/>
          <w:bCs/>
          <w:sz w:val="36"/>
          <w:szCs w:val="36"/>
          <w:highlight w:val="none"/>
        </w:rPr>
      </w:r>
      <w:r/>
    </w:p>
    <w:p>
      <w:pPr>
        <w:jc w:val="center"/>
        <w:spacing w:line="360" w:lineRule="auto"/>
        <w:rPr>
          <w:rFonts w:hint="eastAsia" w:ascii="宋体" w:hAnsi="宋体" w:eastAsia="宋体" w:cs="宋体"/>
          <w:bCs/>
          <w:sz w:val="36"/>
          <w:szCs w:val="36"/>
          <w:highlight w:val="none"/>
        </w:rPr>
        <w:outlineLvl w:val="0"/>
      </w:pPr>
      <w:r>
        <w:rPr>
          <w:rFonts w:hint="eastAsia" w:ascii="宋体" w:hAnsi="宋体" w:eastAsia="宋体" w:cs="宋体"/>
          <w:bCs/>
          <w:sz w:val="36"/>
          <w:szCs w:val="36"/>
          <w:highlight w:val="none"/>
        </w:rPr>
      </w:r>
      <w:r/>
    </w:p>
    <w:p>
      <w:pPr>
        <w:jc w:val="center"/>
        <w:spacing w:line="360" w:lineRule="auto"/>
        <w:rPr>
          <w:rFonts w:hint="eastAsia" w:ascii="宋体" w:hAnsi="宋体" w:eastAsia="宋体" w:cs="宋体"/>
          <w:bCs/>
          <w:sz w:val="36"/>
          <w:szCs w:val="36"/>
          <w:highlight w:val="none"/>
        </w:rPr>
        <w:outlineLvl w:val="0"/>
      </w:pPr>
      <w:r>
        <w:rPr>
          <w:rFonts w:hint="eastAsia" w:ascii="宋体" w:hAnsi="宋体" w:eastAsia="宋体" w:cs="宋体"/>
          <w:bCs/>
          <w:sz w:val="36"/>
          <w:szCs w:val="36"/>
          <w:highlight w:val="none"/>
        </w:rPr>
      </w:r>
      <w:r/>
    </w:p>
    <w:p>
      <w:pPr>
        <w:jc w:val="center"/>
        <w:spacing w:line="360" w:lineRule="auto"/>
        <w:rPr>
          <w:rFonts w:hint="eastAsia" w:ascii="宋体" w:hAnsi="宋体" w:eastAsia="宋体" w:cs="宋体"/>
          <w:bCs/>
          <w:sz w:val="36"/>
          <w:szCs w:val="36"/>
          <w:highlight w:val="none"/>
        </w:rPr>
        <w:outlineLvl w:val="0"/>
      </w:pPr>
      <w:r>
        <w:rPr>
          <w:rFonts w:hint="eastAsia" w:ascii="宋体" w:hAnsi="宋体" w:eastAsia="宋体" w:cs="宋体"/>
          <w:bCs/>
          <w:sz w:val="36"/>
          <w:szCs w:val="36"/>
          <w:highlight w:val="none"/>
        </w:rPr>
      </w:r>
      <w:r/>
    </w:p>
    <w:p>
      <w:pPr>
        <w:jc w:val="center"/>
        <w:spacing w:line="360" w:lineRule="auto"/>
        <w:rPr>
          <w:rFonts w:hint="eastAsia" w:ascii="宋体" w:hAnsi="宋体" w:eastAsia="宋体" w:cs="宋体"/>
          <w:bCs/>
          <w:sz w:val="36"/>
          <w:szCs w:val="36"/>
          <w:highlight w:val="none"/>
        </w:rPr>
        <w:outlineLvl w:val="0"/>
      </w:pPr>
      <w:r>
        <w:rPr>
          <w:rFonts w:hint="eastAsia" w:ascii="宋体" w:hAnsi="宋体" w:eastAsia="宋体" w:cs="宋体"/>
          <w:bCs/>
          <w:sz w:val="36"/>
          <w:szCs w:val="36"/>
          <w:highlight w:val="none"/>
        </w:rPr>
      </w:r>
      <w:r/>
    </w:p>
    <w:p>
      <w:pPr>
        <w:jc w:val="center"/>
        <w:spacing w:line="360" w:lineRule="auto"/>
        <w:rPr>
          <w:rFonts w:hint="eastAsia" w:ascii="宋体" w:hAnsi="宋体" w:eastAsia="宋体" w:cs="宋体"/>
          <w:bCs/>
          <w:sz w:val="36"/>
          <w:szCs w:val="36"/>
          <w:highlight w:val="none"/>
        </w:rPr>
        <w:outlineLvl w:val="0"/>
      </w:pPr>
      <w:r>
        <w:rPr>
          <w:rFonts w:hint="eastAsia" w:ascii="宋体" w:hAnsi="宋体" w:eastAsia="宋体" w:cs="宋体"/>
          <w:bCs/>
          <w:sz w:val="36"/>
          <w:szCs w:val="36"/>
          <w:highlight w:val="none"/>
        </w:rPr>
      </w:r>
      <w:r/>
    </w:p>
    <w:p>
      <w:pPr>
        <w:jc w:val="center"/>
        <w:spacing w:line="360" w:lineRule="auto"/>
        <w:rPr>
          <w:rFonts w:hint="eastAsia" w:ascii="宋体" w:hAnsi="宋体" w:eastAsia="宋体" w:cs="宋体"/>
          <w:bCs/>
          <w:sz w:val="36"/>
          <w:szCs w:val="36"/>
          <w:highlight w:val="none"/>
        </w:rPr>
        <w:outlineLvl w:val="0"/>
      </w:pPr>
      <w:r>
        <w:rPr>
          <w:rFonts w:hint="eastAsia" w:ascii="宋体" w:hAnsi="宋体" w:eastAsia="宋体" w:cs="宋体"/>
          <w:bCs/>
          <w:sz w:val="36"/>
          <w:szCs w:val="36"/>
          <w:highlight w:val="none"/>
        </w:rPr>
      </w:r>
      <w:r/>
    </w:p>
    <w:p>
      <w:pPr>
        <w:jc w:val="center"/>
        <w:spacing w:line="360" w:lineRule="auto"/>
        <w:rPr>
          <w:rFonts w:hint="eastAsia" w:ascii="宋体" w:hAnsi="宋体" w:eastAsia="宋体" w:cs="宋体"/>
          <w:bCs/>
          <w:sz w:val="36"/>
          <w:szCs w:val="36"/>
          <w:highlight w:val="none"/>
        </w:rPr>
        <w:outlineLvl w:val="0"/>
      </w:pPr>
      <w:r>
        <w:rPr>
          <w:rFonts w:hint="eastAsia" w:ascii="宋体" w:hAnsi="宋体" w:eastAsia="宋体" w:cs="宋体"/>
          <w:bCs/>
          <w:sz w:val="36"/>
          <w:szCs w:val="36"/>
          <w:highlight w:val="none"/>
        </w:rPr>
      </w:r>
      <w:r/>
    </w:p>
    <w:p>
      <w:pPr>
        <w:jc w:val="center"/>
        <w:spacing w:line="360" w:lineRule="auto"/>
        <w:rPr>
          <w:rFonts w:hint="eastAsia" w:ascii="宋体" w:hAnsi="宋体" w:eastAsia="宋体" w:cs="宋体"/>
          <w:bCs/>
          <w:sz w:val="36"/>
          <w:szCs w:val="36"/>
          <w:highlight w:val="none"/>
        </w:rPr>
        <w:outlineLvl w:val="0"/>
      </w:pPr>
      <w:r>
        <w:rPr>
          <w:rFonts w:hint="eastAsia" w:ascii="宋体" w:hAnsi="宋体" w:eastAsia="宋体" w:cs="宋体"/>
          <w:bCs/>
          <w:sz w:val="36"/>
          <w:szCs w:val="36"/>
          <w:highlight w:val="none"/>
        </w:rPr>
      </w:r>
      <w:r/>
    </w:p>
    <w:p>
      <w:pPr>
        <w:jc w:val="center"/>
        <w:spacing w:line="360" w:lineRule="auto"/>
        <w:rPr>
          <w:rFonts w:hint="eastAsia" w:ascii="宋体" w:hAnsi="宋体" w:eastAsia="宋体" w:cs="宋体"/>
          <w:bCs/>
          <w:sz w:val="36"/>
          <w:szCs w:val="36"/>
          <w:highlight w:val="none"/>
        </w:rPr>
        <w:outlineLvl w:val="0"/>
      </w:pPr>
      <w:r>
        <w:rPr>
          <w:rFonts w:hint="eastAsia" w:ascii="宋体" w:hAnsi="宋体" w:eastAsia="宋体" w:cs="宋体"/>
          <w:bCs/>
          <w:sz w:val="36"/>
          <w:szCs w:val="36"/>
          <w:highlight w:val="none"/>
        </w:rPr>
      </w:r>
      <w:r/>
    </w:p>
    <w:p>
      <w:pPr>
        <w:jc w:val="center"/>
        <w:spacing w:line="360" w:lineRule="auto"/>
        <w:rPr>
          <w:rFonts w:hint="eastAsia" w:ascii="宋体" w:hAnsi="宋体" w:eastAsia="宋体" w:cs="宋体"/>
          <w:bCs/>
          <w:sz w:val="36"/>
          <w:szCs w:val="36"/>
          <w:highlight w:val="none"/>
        </w:rPr>
        <w:outlineLvl w:val="0"/>
      </w:pPr>
      <w:r>
        <w:rPr>
          <w:rFonts w:hint="eastAsia" w:ascii="宋体" w:hAnsi="宋体" w:eastAsia="宋体" w:cs="宋体"/>
          <w:bCs/>
          <w:sz w:val="36"/>
          <w:szCs w:val="36"/>
          <w:highlight w:val="none"/>
        </w:rPr>
      </w:r>
      <w:r/>
    </w:p>
    <w:p>
      <w:pPr>
        <w:jc w:val="center"/>
        <w:spacing w:line="360" w:lineRule="auto"/>
        <w:rPr>
          <w:rFonts w:hint="eastAsia" w:ascii="宋体" w:hAnsi="宋体" w:eastAsia="宋体" w:cs="宋体"/>
          <w:sz w:val="36"/>
          <w:szCs w:val="36"/>
          <w:highlight w:val="none"/>
        </w:rPr>
        <w:outlineLvl w:val="0"/>
      </w:pPr>
      <w:r>
        <w:rPr>
          <w:rFonts w:hint="eastAsia" w:ascii="宋体" w:hAnsi="宋体" w:eastAsia="宋体" w:cs="宋体"/>
          <w:bCs/>
          <w:sz w:val="36"/>
          <w:szCs w:val="36"/>
          <w:highlight w:val="none"/>
        </w:rPr>
        <w:t xml:space="preserve">第</w:t>
      </w:r>
      <w:bookmarkEnd w:id="185"/>
      <w:r>
        <w:rPr>
          <w:rFonts w:hint="eastAsia" w:ascii="宋体" w:hAnsi="宋体" w:eastAsia="宋体" w:cs="宋体"/>
          <w:bCs/>
          <w:sz w:val="36"/>
          <w:szCs w:val="36"/>
          <w:highlight w:val="none"/>
        </w:rPr>
        <w:t xml:space="preserve">四章 采购需求</w:t>
      </w:r>
      <w:bookmarkEnd w:id="186"/>
      <w:r/>
      <w:bookmarkEnd w:id="187"/>
      <w:r/>
      <w:bookmarkEnd w:id="188"/>
      <w:r/>
      <w:bookmarkEnd w:id="189"/>
      <w:r/>
      <w:r/>
    </w:p>
    <w:p>
      <w:pPr>
        <w:ind w:firstLine="600"/>
        <w:jc w:val="left"/>
        <w:spacing w:line="360" w:lineRule="auto"/>
        <w:rPr>
          <w:rFonts w:hint="eastAsia" w:ascii="宋体" w:hAnsi="宋体" w:eastAsia="宋体" w:cs="宋体"/>
          <w:color w:val="000000"/>
          <w:sz w:val="30"/>
          <w:szCs w:val="30"/>
          <w:highlight w:val="none"/>
        </w:rPr>
      </w:pPr>
      <w:r/>
      <w:bookmarkStart w:id="192" w:name="_Toc49090575"/>
      <w:r/>
      <w:bookmarkStart w:id="193" w:name="_Toc26554093"/>
      <w:r>
        <w:rPr>
          <w:rFonts w:hint="eastAsia" w:ascii="宋体" w:hAnsi="宋体" w:eastAsia="宋体" w:cs="宋体"/>
          <w:sz w:val="30"/>
          <w:szCs w:val="30"/>
          <w:highlight w:val="none"/>
        </w:rPr>
        <w:t xml:space="preserve">本项目属性：货物类项目</w:t>
      </w:r>
      <w:r/>
    </w:p>
    <w:p>
      <w:pPr>
        <w:ind w:firstLine="480"/>
        <w:jc w:val="left"/>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投标人所投内容必须满足以下要求，不得有负偏离。</w:t>
      </w:r>
      <w:r/>
    </w:p>
    <w:p>
      <w:pPr>
        <w:ind w:firstLine="480"/>
        <w:keepLines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本项目标的物所属行业：详见项目技术要求 </w:t>
      </w:r>
      <w:r/>
    </w:p>
    <w:p>
      <w:pPr>
        <w:ind w:firstLine="482"/>
        <w:keepLines w:val="0"/>
        <w:pageBreakBefore w:val="0"/>
        <w:spacing w:line="360" w:lineRule="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本项目中的</w:t>
      </w:r>
      <w:r>
        <w:rPr>
          <w:rFonts w:hint="eastAsia" w:ascii="宋体" w:hAnsi="宋体" w:cs="宋体"/>
          <w:b/>
          <w:bCs w:val="0"/>
          <w:sz w:val="24"/>
          <w:szCs w:val="24"/>
          <w:highlight w:val="none"/>
          <w:lang w:val="en-US" w:eastAsia="zh-CN"/>
        </w:rPr>
        <w:t xml:space="preserve">学生实验桌</w:t>
      </w:r>
      <w:r>
        <w:rPr>
          <w:rFonts w:hint="eastAsia" w:ascii="宋体" w:hAnsi="宋体" w:eastAsia="宋体" w:cs="宋体"/>
          <w:b/>
          <w:bCs w:val="0"/>
          <w:sz w:val="24"/>
          <w:szCs w:val="24"/>
          <w:highlight w:val="none"/>
        </w:rPr>
        <w:t xml:space="preserve">为核心产品。</w:t>
      </w:r>
      <w:r/>
    </w:p>
    <w:p>
      <w:pPr>
        <w:numPr>
          <w:ilvl w:val="0"/>
          <w:numId w:val="5"/>
        </w:numPr>
        <w:ind w:firstLine="602"/>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 项目技术要求</w:t>
      </w:r>
      <w:r/>
    </w:p>
    <w:p>
      <w:pPr>
        <w:pStyle w:val="810"/>
        <w:numPr>
          <w:ilvl w:val="0"/>
          <w:numId w:val="0"/>
        </w:numPr>
        <w:ind w:firstLine="520"/>
        <w:jc w:val="both"/>
        <w:keepLines w:val="0"/>
        <w:keepNext w:val="0"/>
        <w:widowControl w:val="off"/>
        <w:rPr>
          <w:rFonts w:hint="eastAsia" w:eastAsia="楷体_GB2312"/>
          <w:highlight w:val="none"/>
          <w:lang w:val="en-US" w:eastAsia="zh-CN"/>
        </w:rPr>
        <w:suppressLineNumbers w:val="0"/>
      </w:pPr>
      <w:r>
        <w:rPr>
          <w:rFonts w:hint="eastAsia"/>
          <w:highlight w:val="none"/>
          <w:lang w:val="en-US" w:eastAsia="zh-CN"/>
        </w:rPr>
        <w:t xml:space="preserve">详见附件：天一中学新吴分校新建工程实验设备仪器清单</w:t>
      </w:r>
      <w:r/>
    </w:p>
    <w:p>
      <w:pPr>
        <w:numPr>
          <w:ilvl w:val="0"/>
          <w:numId w:val="0"/>
        </w:numPr>
        <w:spacing w:line="360" w:lineRule="auto"/>
        <w:rPr>
          <w:rFonts w:hint="eastAsia" w:ascii="宋体" w:hAnsi="宋体" w:eastAsia="宋体" w:cs="宋体"/>
          <w:b/>
          <w:color w:val="ff0000"/>
          <w:sz w:val="30"/>
          <w:szCs w:val="30"/>
          <w:highlight w:val="none"/>
          <w:u w:val="none"/>
          <w:lang w:val="en-US" w:eastAsia="zh-CN"/>
        </w:rPr>
      </w:pPr>
      <w:r>
        <w:rPr>
          <w:rFonts w:hint="eastAsia" w:ascii="宋体" w:hAnsi="宋体" w:eastAsia="宋体" w:cs="宋体"/>
          <w:b/>
          <w:color w:val="ff0000"/>
          <w:sz w:val="30"/>
          <w:szCs w:val="30"/>
          <w:highlight w:val="none"/>
          <w:u w:val="none"/>
          <w:lang w:val="en-US" w:eastAsia="zh-CN"/>
        </w:rPr>
        <w:t xml:space="preserve">场地整体平面尺寸图</w:t>
      </w:r>
      <w:r>
        <w:rPr>
          <w:rFonts w:hint="eastAsia" w:ascii="宋体" w:hAnsi="宋体" w:cs="宋体"/>
          <w:b/>
          <w:color w:val="ff0000"/>
          <w:sz w:val="30"/>
          <w:szCs w:val="30"/>
          <w:highlight w:val="none"/>
          <w:u w:val="none"/>
          <w:lang w:val="en-US" w:eastAsia="zh-CN"/>
        </w:rPr>
        <w:t xml:space="preserve">：</w:t>
      </w:r>
      <w:r/>
    </w:p>
    <w:p>
      <w:pPr>
        <w:numPr>
          <w:ilvl w:val="0"/>
          <w:numId w:val="0"/>
        </w:numPr>
        <w:spacing w:line="360" w:lineRule="auto"/>
        <w:rPr>
          <w:rFonts w:hint="eastAsia" w:ascii="宋体" w:hAnsi="宋体" w:eastAsia="宋体" w:cs="宋体"/>
          <w:b/>
          <w:color w:val="000000"/>
          <w:sz w:val="30"/>
          <w:szCs w:val="30"/>
          <w:highlight w:val="none"/>
          <w:u w:val="none"/>
          <w:lang w:val="en-US" w:eastAsia="zh-CN"/>
        </w:rPr>
      </w:pPr>
      <w:r>
        <w:rPr>
          <w:rFonts w:hint="eastAsia" w:ascii="宋体" w:hAnsi="宋体" w:eastAsia="宋体" w:cs="宋体"/>
          <w:b/>
          <w:color w:val="000000"/>
          <w:sz w:val="30"/>
          <w:szCs w:val="30"/>
          <w:highlight w:val="none"/>
          <w:u w:val="none"/>
          <w:lang w:val="en-US" w:eastAsia="zh-CN"/>
        </w:rPr>
        <mc:AlternateContent>
          <mc:Choice Requires="wpg">
            <w:drawing>
              <wp:inline xmlns:wp="http://schemas.openxmlformats.org/drawingml/2006/wordprocessingDrawing" distT="0" distB="0" distL="0" distR="0">
                <wp:extent cx="5330190" cy="3618230"/>
                <wp:effectExtent l="0" t="0" r="0" b="0"/>
                <wp:docPr id="4" name="图片 538"/>
                <wp:cNvGraphicFramePr/>
                <a:graphic xmlns:a="http://schemas.openxmlformats.org/drawingml/2006/main">
                  <a:graphicData uri="http://schemas.openxmlformats.org/drawingml/2006/picture">
                    <pic:pic xmlns:pic="http://schemas.openxmlformats.org/drawingml/2006/picture">
                      <pic:nvPicPr>
                        <pic:cNvPr id="538" name="图片 538"/>
                        <pic:cNvPicPr/>
                        <pic:nvPr/>
                      </pic:nvPicPr>
                      <pic:blipFill>
                        <a:blip r:embed="rId13"/>
                        <a:stretch/>
                      </pic:blipFill>
                      <pic:spPr bwMode="auto">
                        <a:xfrm>
                          <a:off x="0" y="0"/>
                          <a:ext cx="5330215" cy="36188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9.7pt;height:284.9pt;mso-wrap-distance-left:0.0pt;mso-wrap-distance-top:0.0pt;mso-wrap-distance-right:0.0pt;mso-wrap-distance-bottom:0.0pt;" stroked="f">
                <v:path textboxrect="0,0,0,0"/>
                <v:imagedata r:id="rId13" o:title=""/>
              </v:shape>
            </w:pict>
          </mc:Fallback>
        </mc:AlternateContent>
      </w:r>
      <w:r>
        <w:rPr>
          <w:rFonts w:hint="eastAsia" w:ascii="宋体" w:hAnsi="宋体" w:eastAsia="宋体" w:cs="宋体"/>
          <w:b/>
          <w:color w:val="000000"/>
          <w:sz w:val="30"/>
          <w:szCs w:val="30"/>
          <w:highlight w:val="none"/>
          <w:u w:val="none"/>
          <w:lang w:val="en-US" w:eastAsia="zh-CN"/>
        </w:rPr>
        <mc:AlternateContent>
          <mc:Choice Requires="wpg">
            <w:drawing>
              <wp:inline xmlns:wp="http://schemas.openxmlformats.org/drawingml/2006/wordprocessingDrawing" distT="0" distB="0" distL="0" distR="0">
                <wp:extent cx="4343400" cy="5325110"/>
                <wp:effectExtent l="0" t="0" r="0" b="0"/>
                <wp:docPr id="5" name="图片 539"/>
                <wp:cNvGraphicFramePr/>
                <a:graphic xmlns:a="http://schemas.openxmlformats.org/drawingml/2006/main">
                  <a:graphicData uri="http://schemas.openxmlformats.org/drawingml/2006/picture">
                    <pic:pic xmlns:pic="http://schemas.openxmlformats.org/drawingml/2006/picture">
                      <pic:nvPicPr>
                        <pic:cNvPr id="539" name="图片 539"/>
                        <pic:cNvPicPr/>
                        <pic:nvPr/>
                      </pic:nvPicPr>
                      <pic:blipFill>
                        <a:blip r:embed="rId14"/>
                        <a:stretch/>
                      </pic:blipFill>
                      <pic:spPr bwMode="auto">
                        <a:xfrm rot="5400000">
                          <a:off x="0" y="0"/>
                          <a:ext cx="4343933" cy="532512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42.0pt;height:419.3pt;mso-wrap-distance-left:0.0pt;mso-wrap-distance-top:0.0pt;mso-wrap-distance-right:0.0pt;mso-wrap-distance-bottom:0.0pt;rotation:90;" stroked="f">
                <v:path textboxrect="0,0,0,0"/>
                <v:imagedata r:id="rId14" o:title=""/>
              </v:shape>
            </w:pict>
          </mc:Fallback>
        </mc:AlternateContent>
      </w:r>
      <w:r>
        <w:rPr>
          <w:rFonts w:hint="eastAsia" w:ascii="宋体" w:hAnsi="宋体" w:eastAsia="宋体" w:cs="宋体"/>
          <w:b/>
          <w:color w:val="000000"/>
          <w:sz w:val="30"/>
          <w:szCs w:val="30"/>
          <w:highlight w:val="none"/>
          <w:u w:val="none"/>
          <w:lang w:val="en-US" w:eastAsia="zh-CN"/>
        </w:rPr>
        <mc:AlternateContent>
          <mc:Choice Requires="wpg">
            <w:drawing>
              <wp:inline xmlns:wp="http://schemas.openxmlformats.org/drawingml/2006/wordprocessingDrawing" distT="0" distB="0" distL="0" distR="0">
                <wp:extent cx="5188585" cy="3857625"/>
                <wp:effectExtent l="0" t="0" r="0" b="0"/>
                <wp:docPr id="6" name="图片 540"/>
                <wp:cNvGraphicFramePr/>
                <a:graphic xmlns:a="http://schemas.openxmlformats.org/drawingml/2006/main">
                  <a:graphicData uri="http://schemas.openxmlformats.org/drawingml/2006/picture">
                    <pic:pic xmlns:pic="http://schemas.openxmlformats.org/drawingml/2006/picture">
                      <pic:nvPicPr>
                        <pic:cNvPr id="540" name="图片 540"/>
                        <pic:cNvPicPr/>
                        <pic:nvPr/>
                      </pic:nvPicPr>
                      <pic:blipFill>
                        <a:blip r:embed="rId15"/>
                        <a:stretch/>
                      </pic:blipFill>
                      <pic:spPr bwMode="auto">
                        <a:xfrm>
                          <a:off x="0" y="0"/>
                          <a:ext cx="5188674" cy="38582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08.5pt;height:303.8pt;mso-wrap-distance-left:0.0pt;mso-wrap-distance-top:0.0pt;mso-wrap-distance-right:0.0pt;mso-wrap-distance-bottom:0.0pt;" stroked="f">
                <v:path textboxrect="0,0,0,0"/>
                <v:imagedata r:id="rId15" o:title=""/>
              </v:shape>
            </w:pict>
          </mc:Fallback>
        </mc:AlternateContent>
      </w:r>
      <w:r/>
    </w:p>
    <w:p>
      <w:pPr>
        <w:numPr>
          <w:ilvl w:val="0"/>
          <w:numId w:val="0"/>
        </w:numPr>
        <w:spacing w:line="360" w:lineRule="auto"/>
        <w:rPr>
          <w:rFonts w:hint="eastAsia" w:ascii="宋体" w:hAnsi="宋体" w:eastAsia="宋体" w:cs="宋体"/>
          <w:b/>
          <w:color w:val="000000"/>
          <w:sz w:val="30"/>
          <w:szCs w:val="30"/>
          <w:highlight w:val="none"/>
          <w:u w:val="none"/>
          <w:lang w:val="en-US" w:eastAsia="zh-CN"/>
        </w:rPr>
      </w:pPr>
      <w:r>
        <w:rPr>
          <w:rFonts w:hint="eastAsia" w:ascii="宋体" w:hAnsi="宋体" w:eastAsia="宋体" w:cs="宋体"/>
          <w:b/>
          <w:color w:val="000000"/>
          <w:sz w:val="30"/>
          <w:szCs w:val="30"/>
          <w:highlight w:val="none"/>
          <w:u w:val="none"/>
          <w:lang w:val="en-US" w:eastAsia="zh-CN"/>
        </w:rPr>
        <w:br w:type="page" w:clear="all"/>
      </w:r>
      <w:r>
        <w:rPr>
          <w:rFonts w:hint="eastAsia" w:ascii="宋体" w:hAnsi="宋体" w:eastAsia="宋体" w:cs="宋体"/>
          <w:b/>
          <w:color w:val="000000"/>
          <w:sz w:val="30"/>
          <w:szCs w:val="30"/>
          <w:highlight w:val="none"/>
          <w:u w:val="none"/>
          <w:lang w:val="en-US" w:eastAsia="zh-CN"/>
        </w:rPr>
        <w:t xml:space="preserve">其他要求</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cs="宋体"/>
          <w:bCs/>
          <w:sz w:val="24"/>
          <w:highlight w:val="none"/>
          <w:lang w:val="en-US" w:eastAsia="zh-CN"/>
        </w:rPr>
        <w:t xml:space="preserve">1.</w:t>
      </w:r>
      <w:r>
        <w:rPr>
          <w:rFonts w:ascii="宋体" w:hAnsi="宋体" w:eastAsia="宋体" w:cs="宋体"/>
          <w:bCs/>
          <w:sz w:val="24"/>
          <w:highlight w:val="none"/>
          <w:lang w:val="en-US" w:eastAsia="zh-CN"/>
        </w:rPr>
        <w:t xml:space="preserve">为保障本项目智能化控制系统、数字化采集设备、网络通信模块、远程控制平台、环境监测系统及弱电集成系统的实施质量、信息安全、数据安全与长期稳定运行，投标人须为本项目配备：</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专职项目经理，负责项目整体统筹、进度管控、质量监督、系统联调与验收管理；</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专职技术实施人员，负责数字化设备、智能控制模块、网络集成、信息安全与现场技术服务，确保所有智能化、信息化、联网类设备安全规范交付。</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cs="宋体"/>
          <w:bCs/>
          <w:sz w:val="24"/>
          <w:highlight w:val="none"/>
          <w:lang w:val="en-US" w:eastAsia="zh-CN"/>
        </w:rPr>
        <w:t xml:space="preserve">2</w:t>
      </w:r>
      <w:r>
        <w:rPr>
          <w:rFonts w:hint="eastAsia" w:ascii="宋体" w:hAnsi="宋体" w:eastAsia="宋体" w:cs="宋体"/>
          <w:bCs/>
          <w:sz w:val="24"/>
          <w:highlight w:val="none"/>
        </w:rPr>
        <w:t xml:space="preserve">. 合同签订前要求</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cs="宋体"/>
          <w:bCs/>
          <w:sz w:val="24"/>
          <w:highlight w:val="none"/>
          <w:lang w:val="en-US" w:eastAsia="zh-CN"/>
        </w:rPr>
        <w:t xml:space="preserve">2</w:t>
      </w:r>
      <w:r>
        <w:rPr>
          <w:rFonts w:hint="eastAsia" w:ascii="宋体" w:hAnsi="宋体" w:eastAsia="宋体" w:cs="宋体"/>
          <w:bCs/>
          <w:sz w:val="24"/>
          <w:highlight w:val="none"/>
        </w:rPr>
        <w:t xml:space="preserve">.1 样品确认与合同签署中标人在签订合同前需按采购清单列出的所有品目出样，经招标人使用部门确认无误后，按招标文件要求交纳履约保证金并签署正式合同。样品款式、规格、材质、工艺、颜色等如不符合招标文件技术参数要求，招标人有权终止签订合同。</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cs="宋体"/>
          <w:bCs/>
          <w:sz w:val="24"/>
          <w:highlight w:val="none"/>
          <w:lang w:val="en-US" w:eastAsia="zh-CN"/>
        </w:rPr>
        <w:t xml:space="preserve">2</w:t>
      </w:r>
      <w:r>
        <w:rPr>
          <w:rFonts w:hint="eastAsia" w:ascii="宋体" w:hAnsi="宋体" w:eastAsia="宋体" w:cs="宋体"/>
          <w:bCs/>
          <w:sz w:val="24"/>
          <w:highlight w:val="none"/>
        </w:rPr>
        <w:t xml:space="preserve">.2 样品检测与责任合同签订后，采购人有权要求中标人提供部分</w:t>
      </w:r>
      <w:r>
        <w:rPr>
          <w:rFonts w:hint="eastAsia" w:ascii="宋体" w:hAnsi="宋体" w:cs="宋体"/>
          <w:bCs/>
          <w:sz w:val="24"/>
          <w:highlight w:val="none"/>
          <w:lang w:val="en-US" w:eastAsia="zh-CN"/>
        </w:rPr>
        <w:t xml:space="preserve">货物</w:t>
      </w:r>
      <w:r>
        <w:rPr>
          <w:rFonts w:hint="eastAsia" w:ascii="宋体" w:hAnsi="宋体" w:eastAsia="宋体" w:cs="宋体"/>
          <w:bCs/>
          <w:sz w:val="24"/>
          <w:highlight w:val="none"/>
        </w:rPr>
        <w:t xml:space="preserve">样品，并指定第三方检测机构检测，费用由中标人承担。若检测不合格，采购人有权终止合同，损失由中标人承担并赔偿。</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3. 合同执行与监督</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3.1 生产监督与检验采购人有权对产品生产进行不定期实地监督，中标人应配合；可进行破坏性试验，若不合格则拒收全部货物，损失由中标人承担。</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3.2 安装工程量与风险安装部分工程量需自行考察施工界面确定数量，疑问需在答疑期内提出，否则视为无异议。中标后不追加费用，投标单位须自行勘查现场，报价包含全部风险及费用，忽视现场情况导致的索赔或延期不予批准。</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4. 质保与服务质量</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4.1 质保期要求</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质保期内出现质量问题，中标人须无条件免费更换，并定期回访。</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质保期后，以不高于市场价格维修，成本价供应备品备件。</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投标时需明确质保年限、备件价格、维保体系等具体条款。</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4.2质量标准</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cyan"/>
        </w:rPr>
      </w:pPr>
      <w:r>
        <w:rPr>
          <w:rFonts w:hint="eastAsia" w:ascii="宋体" w:hAnsi="宋体" w:eastAsia="宋体" w:cs="宋体"/>
          <w:bCs/>
          <w:sz w:val="24"/>
          <w:highlight w:val="cyan"/>
        </w:rPr>
        <w:t xml:space="preserve">合格，符合招标文件及国家强制性标准。</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中标人需保证货物为原装全新，性能符合或优于国家标准，非积压库存，质保期内承担设计、工艺或材料缺陷责任。</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质量问题可直接判定或经国家质检中心鉴定，费用由中标人承担。</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4.3服务响应</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保修期内提供7×24小时电话支持，接到通知1.5小时内到场处理，半小时未答复视为承认责任。经三次修理仍故障的，无条件更换新品。</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5.安装调试要求</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5.1安装准备</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安装工具、物料由中标人自备并承担费用，完工后自行清理。</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提供详细安装方案（施工组织、人员、质量措施等）并经采购人同意后执行。</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5.2安装过程管理</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卸货、安装、调试由中标人负责，需在采购人监督下进行，调试记录须双方签字。</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安装期间遵守安全规定，事故责任由中标人承担；货物进场需采购人验货。</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6.验收要求</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6.1验收时间与条件</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验收在交货并安装调试后30日内进行，需提供中标通知书、合同、收货单、安装单等文件。</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6.2验收标准与责任</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货物须完好无损，配置与装箱单一致，性能不低于招标要求。</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发现短缺、次品或损坏，采购人记录或签署备忘录，费用由中标人承担。</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运输或安装导致货物损坏，中标人需及时换货并承担费用。</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cs="宋体"/>
          <w:bCs/>
          <w:sz w:val="24"/>
          <w:highlight w:val="none"/>
          <w:lang w:val="en-US" w:eastAsia="zh-CN"/>
        </w:rPr>
        <w:t xml:space="preserve">验收时由供应商演示设备具体功能，未能满足功能，</w:t>
      </w:r>
      <w:r>
        <w:rPr>
          <w:rFonts w:hint="eastAsia" w:ascii="宋体" w:hAnsi="宋体" w:eastAsia="宋体" w:cs="宋体"/>
          <w:bCs/>
          <w:sz w:val="24"/>
          <w:highlight w:val="none"/>
        </w:rPr>
        <w:t xml:space="preserve">中标人需及时</w:t>
      </w:r>
      <w:r>
        <w:rPr>
          <w:rFonts w:hint="eastAsia" w:ascii="宋体" w:hAnsi="宋体" w:cs="宋体"/>
          <w:bCs/>
          <w:sz w:val="24"/>
          <w:highlight w:val="none"/>
          <w:lang w:val="en-US" w:eastAsia="zh-CN"/>
        </w:rPr>
        <w:t xml:space="preserve">更换满足功能设备，</w:t>
      </w:r>
      <w:r>
        <w:rPr>
          <w:rFonts w:hint="eastAsia" w:ascii="宋体" w:hAnsi="宋体" w:eastAsia="宋体" w:cs="宋体"/>
          <w:bCs/>
          <w:sz w:val="24"/>
          <w:highlight w:val="none"/>
        </w:rPr>
        <w:t xml:space="preserve">并承担费用</w:t>
      </w:r>
      <w:r>
        <w:rPr>
          <w:rFonts w:hint="eastAsia" w:ascii="宋体" w:hAnsi="宋体" w:cs="宋体"/>
          <w:bCs/>
          <w:sz w:val="24"/>
          <w:highlight w:val="none"/>
          <w:lang w:eastAsia="zh-CN"/>
        </w:rPr>
        <w:t xml:space="preserve">。</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6.3验收文件与移交</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拆箱后登记全部产品、配件及资料，登记册作为验收文档。</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移交产品说明书、技术文件、验收报告等全套资料。</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7.售后服务</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7.1服务承诺</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免费质保期</w:t>
      </w:r>
      <w:r>
        <w:rPr>
          <w:rFonts w:hint="eastAsia" w:ascii="宋体" w:hAnsi="宋体" w:cs="宋体"/>
          <w:bCs/>
          <w:sz w:val="24"/>
          <w:highlight w:val="none"/>
          <w:lang w:val="en-US" w:eastAsia="zh-CN"/>
        </w:rPr>
        <w:t xml:space="preserve">三</w:t>
      </w:r>
      <w:r>
        <w:rPr>
          <w:rFonts w:hint="eastAsia" w:ascii="宋体" w:hAnsi="宋体" w:eastAsia="宋体" w:cs="宋体"/>
          <w:bCs/>
          <w:sz w:val="24"/>
          <w:highlight w:val="none"/>
        </w:rPr>
        <w:t xml:space="preserve">年，质保期后提供有偿优惠维修。</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免费安装调试及培训，确保采购人能独立维护。</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8.知识产权与保密</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8.1知识产权责任中标人保证采购人免于因使用货物引发的第三方知识产权纠纷，并承担相关损失及费用。</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8.2保密义务中标人须保密采购人资料及成果，不得泄露或转让；项目成果所有权归采购人，违约可解除合同并追责。</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9.其他事项</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9.1报价范围</w:t>
      </w:r>
      <w:r/>
    </w:p>
    <w:p>
      <w:pPr>
        <w:numPr>
          <w:ilvl w:val="0"/>
          <w:numId w:val="0"/>
        </w:numPr>
        <w:ind w:firstLine="480"/>
        <w:spacing w:line="360" w:lineRule="auto"/>
        <w:tabs>
          <w:tab w:val="left" w:pos="525" w:leader="none"/>
          <w:tab w:val="left" w:pos="945" w:leader="none"/>
        </w:tabs>
        <w:rPr>
          <w:rFonts w:ascii="宋体" w:hAnsi="Times New Roman" w:cs="Times New Roman"/>
          <w:bCs/>
          <w:sz w:val="24"/>
          <w:szCs w:val="24"/>
          <w:highlight w:val="none"/>
        </w:rPr>
      </w:pPr>
      <w:r>
        <w:rPr>
          <w:rFonts w:hint="eastAsia" w:ascii="宋体" w:hAnsi="宋体" w:cs="Times New Roman"/>
          <w:bCs/>
          <w:color w:val="0000ff"/>
          <w:sz w:val="24"/>
          <w:szCs w:val="24"/>
          <w:highlight w:val="none"/>
        </w:rPr>
        <w:t xml:space="preserve">投标总报价包括满足本项目要求的所有产品及其配件、包装、运杂、安装调试及售后服务等从项目中标起到项目正式交付以及质保期内所发生的一切费用。</w:t>
      </w:r>
      <w:r/>
    </w:p>
    <w:p>
      <w:pPr>
        <w:ind w:firstLine="480"/>
        <w:spacing w:line="360" w:lineRule="auto"/>
        <w:tabs>
          <w:tab w:val="left" w:pos="525" w:leader="none"/>
          <w:tab w:val="left" w:pos="630" w:leader="none"/>
          <w:tab w:val="left" w:pos="735"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通过中国海关报关验放进入中国境内且产自中国境外的产品不在本项目的报价范围。</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9.2安全与合规要求</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涉及网络安全专用产品的，需通过国家认证或检测。</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强制采购节能产品的，需提供有效节能认证证书。</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9.3投标与合同管理</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投标人需按招标文件报价，技术偏离需说明。</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残疾人福利性单位声明不实则依法追责。</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中小企业不得违规分包合同。</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开标后投标人需保持在线应答，否则风险自担。</w:t>
      </w:r>
      <w:r/>
    </w:p>
    <w:p>
      <w:pPr>
        <w:numPr>
          <w:ilvl w:val="0"/>
          <w:numId w:val="0"/>
        </w:numPr>
        <w:ind w:firstLine="480"/>
        <w:spacing w:line="360" w:lineRule="auto"/>
        <w:tabs>
          <w:tab w:val="left" w:pos="525" w:leader="none"/>
          <w:tab w:val="left" w:pos="630" w:leader="none"/>
          <w:tab w:val="left" w:pos="735" w:leader="none"/>
          <w:tab w:val="left" w:pos="945" w:leader="none"/>
        </w:tabs>
        <w:rPr>
          <w:rFonts w:ascii="宋体" w:hAnsi="Times New Roman" w:cs="Times New Roman"/>
          <w:bCs/>
          <w:color w:val="0000ff"/>
          <w:sz w:val="24"/>
          <w:szCs w:val="24"/>
          <w:highlight w:val="green"/>
        </w:rPr>
      </w:pPr>
      <w:r>
        <w:rPr>
          <w:rFonts w:hint="eastAsia" w:ascii="宋体" w:hAnsi="宋体" w:cs="Times New Roman"/>
          <w:bCs/>
          <w:color w:val="0000ff"/>
          <w:sz w:val="24"/>
          <w:szCs w:val="24"/>
          <w:highlight w:val="none"/>
          <w:lang w:val="en-US" w:eastAsia="zh-CN"/>
        </w:rPr>
        <w:t xml:space="preserve">9.4</w:t>
      </w:r>
      <w:r>
        <w:rPr>
          <w:rFonts w:hint="eastAsia" w:ascii="宋体" w:hAnsi="宋体" w:cs="Times New Roman"/>
          <w:bCs/>
          <w:color w:val="0000ff"/>
          <w:sz w:val="24"/>
          <w:szCs w:val="24"/>
          <w:highlight w:val="none"/>
        </w:rPr>
        <w:t xml:space="preserve">完工期：</w:t>
      </w:r>
      <w:r>
        <w:rPr>
          <w:rFonts w:hint="eastAsia" w:ascii="宋体" w:hAnsi="宋体" w:cs="Times New Roman"/>
          <w:bCs/>
          <w:color w:val="0000ff"/>
          <w:sz w:val="24"/>
          <w:szCs w:val="24"/>
          <w:highlight w:val="green"/>
        </w:rPr>
        <w:t xml:space="preserve">合同签订生效且收到采购人通知后</w:t>
      </w:r>
      <w:r>
        <w:rPr>
          <w:rFonts w:hint="eastAsia" w:ascii="宋体" w:hAnsi="宋体" w:cs="Times New Roman"/>
          <w:bCs/>
          <w:color w:val="0000ff"/>
          <w:sz w:val="24"/>
          <w:szCs w:val="24"/>
          <w:highlight w:val="green"/>
          <w:lang w:val="en-US" w:eastAsia="zh-CN"/>
        </w:rPr>
        <w:t xml:space="preserve">90</w:t>
      </w:r>
      <w:r>
        <w:rPr>
          <w:rFonts w:hint="eastAsia" w:ascii="宋体" w:hAnsi="宋体" w:cs="Times New Roman"/>
          <w:bCs/>
          <w:color w:val="0000ff"/>
          <w:sz w:val="24"/>
          <w:szCs w:val="24"/>
          <w:highlight w:val="green"/>
        </w:rPr>
        <w:t xml:space="preserve">个日历天内到货并安装完毕。具体时间以合同为准。</w:t>
      </w:r>
      <w:r/>
    </w:p>
    <w:p>
      <w:pPr>
        <w:numPr>
          <w:ilvl w:val="0"/>
          <w:numId w:val="0"/>
        </w:numPr>
        <w:ind w:firstLine="480"/>
        <w:spacing w:line="360" w:lineRule="auto"/>
        <w:tabs>
          <w:tab w:val="left" w:pos="1050" w:leader="none"/>
        </w:tabs>
        <w:rPr>
          <w:rFonts w:ascii="宋体" w:hAnsi="Times New Roman" w:cs="Times New Roman"/>
          <w:bCs/>
          <w:color w:val="0000ff"/>
          <w:sz w:val="24"/>
          <w:szCs w:val="24"/>
          <w:highlight w:val="none"/>
        </w:rPr>
      </w:pPr>
      <w:r>
        <w:rPr>
          <w:rFonts w:hint="eastAsia" w:ascii="宋体" w:hAnsi="Times New Roman" w:cs="Times New Roman"/>
          <w:bCs/>
          <w:color w:val="0000ff"/>
          <w:sz w:val="24"/>
          <w:szCs w:val="24"/>
          <w:highlight w:val="none"/>
          <w:lang w:val="en-US" w:eastAsia="zh-CN"/>
        </w:rPr>
        <w:t xml:space="preserve">9.5</w:t>
      </w:r>
      <w:r>
        <w:rPr>
          <w:rFonts w:hint="eastAsia" w:ascii="宋体" w:hAnsi="宋体" w:eastAsia="宋体" w:cs="宋体"/>
          <w:bCs/>
          <w:sz w:val="24"/>
          <w:highlight w:val="none"/>
        </w:rPr>
        <w:t xml:space="preserve">质保期：</w:t>
      </w:r>
      <w:r>
        <w:rPr>
          <w:rFonts w:hint="eastAsia" w:ascii="宋体" w:hAnsi="宋体" w:cs="宋体"/>
          <w:bCs/>
          <w:sz w:val="24"/>
          <w:highlight w:val="none"/>
          <w:lang w:val="en-US" w:eastAsia="zh-CN"/>
        </w:rPr>
        <w:t xml:space="preserve">3</w:t>
      </w:r>
      <w:r>
        <w:rPr>
          <w:rFonts w:hint="eastAsia" w:ascii="宋体" w:hAnsi="宋体" w:eastAsia="宋体" w:cs="宋体"/>
          <w:bCs/>
          <w:sz w:val="24"/>
          <w:highlight w:val="none"/>
        </w:rPr>
        <w:t xml:space="preserve">年（自最终验收合格、交付使用之日起计算）。所投产品质保期内质量出现问题，供方应包退、包换、包修，费用由供方负责。</w:t>
      </w:r>
      <w:r/>
    </w:p>
    <w:p>
      <w:pPr>
        <w:numPr>
          <w:ilvl w:val="0"/>
          <w:numId w:val="0"/>
        </w:numPr>
        <w:ind w:firstLine="480"/>
        <w:spacing w:line="360" w:lineRule="auto"/>
        <w:tabs>
          <w:tab w:val="left" w:pos="525" w:leader="none"/>
          <w:tab w:val="left" w:pos="630" w:leader="none"/>
          <w:tab w:val="left" w:pos="735" w:leader="none"/>
          <w:tab w:val="left" w:pos="945" w:leader="none"/>
        </w:tabs>
        <w:rPr>
          <w:rFonts w:ascii="宋体" w:hAnsi="Times New Roman" w:cs="Times New Roman"/>
          <w:bCs/>
          <w:color w:val="0000ff"/>
          <w:sz w:val="24"/>
          <w:szCs w:val="24"/>
          <w:highlight w:val="none"/>
        </w:rPr>
      </w:pPr>
      <w:r>
        <w:rPr>
          <w:rFonts w:hint="eastAsia" w:ascii="宋体" w:hAnsi="宋体" w:cs="Times New Roman"/>
          <w:bCs/>
          <w:color w:val="0000ff"/>
          <w:sz w:val="24"/>
          <w:szCs w:val="24"/>
          <w:highlight w:val="none"/>
          <w:lang w:val="en-US" w:eastAsia="zh-CN"/>
        </w:rPr>
        <w:t xml:space="preserve">9.6</w:t>
      </w:r>
      <w:r>
        <w:rPr>
          <w:rFonts w:hint="eastAsia" w:ascii="宋体" w:hAnsi="宋体" w:cs="Times New Roman"/>
          <w:bCs/>
          <w:color w:val="0000ff"/>
          <w:sz w:val="24"/>
          <w:szCs w:val="24"/>
          <w:highlight w:val="none"/>
        </w:rPr>
        <w:t xml:space="preserve">付款方式：合同签订生效后，预付合同总价的30%；货物安装调试结束，并经验收合格后支付至不超过合同执行价的70%；审计结束后付至合同审定价的97%；货物保修期满经项目使用单位确认保修质量和保修效果后，结清全部货物余款。</w:t>
      </w:r>
      <w:r/>
    </w:p>
    <w:p>
      <w:pPr>
        <w:numPr>
          <w:ilvl w:val="0"/>
          <w:numId w:val="0"/>
        </w:numPr>
        <w:ind w:firstLine="480"/>
        <w:spacing w:line="360" w:lineRule="auto"/>
        <w:tabs>
          <w:tab w:val="left" w:pos="525" w:leader="none"/>
          <w:tab w:val="left" w:pos="630" w:leader="none"/>
          <w:tab w:val="left" w:pos="735" w:leader="none"/>
          <w:tab w:val="left" w:pos="945" w:leader="none"/>
        </w:tabs>
        <w:rPr>
          <w:rFonts w:ascii="宋体" w:hAnsi="Times New Roman" w:cs="Times New Roman"/>
          <w:bCs/>
          <w:color w:val="0000ff"/>
          <w:sz w:val="24"/>
          <w:szCs w:val="24"/>
          <w:highlight w:val="none"/>
        </w:rPr>
      </w:pPr>
      <w:r>
        <w:rPr>
          <w:rFonts w:hint="eastAsia" w:ascii="宋体" w:hAnsi="Times New Roman" w:cs="Times New Roman"/>
          <w:bCs/>
          <w:color w:val="0000ff"/>
          <w:sz w:val="24"/>
          <w:szCs w:val="24"/>
          <w:highlight w:val="none"/>
          <w:lang w:val="en-US" w:eastAsia="zh-CN"/>
        </w:rPr>
        <w:t xml:space="preserve">9.7</w:t>
      </w:r>
      <w:r>
        <w:rPr>
          <w:rFonts w:hint="eastAsia" w:ascii="宋体" w:hAnsi="Times New Roman" w:cs="Times New Roman"/>
          <w:bCs/>
          <w:color w:val="0000ff"/>
          <w:sz w:val="24"/>
          <w:szCs w:val="24"/>
          <w:highlight w:val="none"/>
        </w:rPr>
        <w:t xml:space="preserve">中标（成交）供应商以履约保函（保险）形式按签约合同价的10%提供履约担保。中标（成交）供应商可采用电子履约保函（保险）形式,具体操作可登录江苏政府采购网的保险保函模块进行办理。履约保证金需在中标通知书签发后15天内提供给采购人，15天内未提供的，中标供应商需向采购人支付5000元/天的违约金，在项目结算时扣除。</w:t>
      </w:r>
      <w:r/>
    </w:p>
    <w:p>
      <w:pPr>
        <w:numPr>
          <w:ilvl w:val="0"/>
          <w:numId w:val="0"/>
        </w:numPr>
        <w:ind w:firstLine="480"/>
        <w:spacing w:line="360" w:lineRule="auto"/>
        <w:tabs>
          <w:tab w:val="left" w:pos="525" w:leader="none"/>
          <w:tab w:val="left" w:pos="630" w:leader="none"/>
          <w:tab w:val="left" w:pos="735" w:leader="none"/>
          <w:tab w:val="left" w:pos="945" w:leader="none"/>
        </w:tabs>
      </w:pPr>
      <w:r>
        <w:rPr>
          <w:rFonts w:hint="eastAsia" w:ascii="宋体" w:hAnsi="宋体" w:cs="Times New Roman"/>
          <w:bCs/>
          <w:color w:val="0000ff"/>
          <w:sz w:val="24"/>
          <w:szCs w:val="24"/>
          <w:highlight w:val="none"/>
          <w:lang w:val="en-US" w:eastAsia="zh-CN"/>
        </w:rPr>
        <w:t xml:space="preserve">9.8</w:t>
      </w:r>
      <w:r>
        <w:rPr>
          <w:rFonts w:hint="eastAsia" w:ascii="宋体" w:hAnsi="宋体" w:cs="Times New Roman"/>
          <w:bCs/>
          <w:color w:val="0000ff"/>
          <w:sz w:val="24"/>
          <w:szCs w:val="24"/>
          <w:highlight w:val="none"/>
        </w:rPr>
        <w:t xml:space="preserve">本项目合同履行地点：无锡市新吴区鸿山街道，至德大道与至礼路交叉口东南侧 ，具体地点以合同书约定为准。中标方必须按采购人要求将本项目中货物送到指定地点</w:t>
      </w:r>
      <w:r>
        <w:rPr>
          <w:rFonts w:ascii="宋体" w:hAnsi="宋体" w:cs="Times New Roman"/>
          <w:bCs/>
          <w:color w:val="0000ff"/>
          <w:sz w:val="24"/>
          <w:szCs w:val="24"/>
          <w:highlight w:val="none"/>
        </w:rPr>
        <w:t xml:space="preserve">(</w:t>
      </w:r>
      <w:r>
        <w:rPr>
          <w:rFonts w:hint="eastAsia" w:ascii="宋体" w:hAnsi="宋体" w:cs="Times New Roman"/>
          <w:bCs/>
          <w:color w:val="0000ff"/>
          <w:sz w:val="24"/>
          <w:szCs w:val="24"/>
          <w:highlight w:val="none"/>
        </w:rPr>
        <w:t xml:space="preserve">包括可能的分布范围</w:t>
      </w:r>
      <w:r>
        <w:rPr>
          <w:rFonts w:ascii="宋体" w:hAnsi="宋体" w:cs="Times New Roman"/>
          <w:bCs/>
          <w:color w:val="0000ff"/>
          <w:sz w:val="24"/>
          <w:szCs w:val="24"/>
          <w:highlight w:val="none"/>
        </w:rPr>
        <w:t xml:space="preserve">)</w:t>
      </w:r>
      <w:r>
        <w:rPr>
          <w:rFonts w:hint="eastAsia" w:ascii="宋体" w:hAnsi="宋体" w:cs="Times New Roman"/>
          <w:bCs/>
          <w:color w:val="0000ff"/>
          <w:sz w:val="24"/>
          <w:szCs w:val="24"/>
          <w:highlight w:val="none"/>
        </w:rPr>
        <w:t xml:space="preserve">，并分地实施安装调试。</w:t>
      </w:r>
      <w:r/>
    </w:p>
    <w:p>
      <w:pPr>
        <w:numPr>
          <w:ilvl w:val="0"/>
          <w:numId w:val="0"/>
        </w:numPr>
        <w:ind w:firstLine="480"/>
        <w:spacing w:line="360" w:lineRule="auto"/>
        <w:tabs>
          <w:tab w:val="left" w:pos="525" w:leader="none"/>
          <w:tab w:val="left" w:pos="630" w:leader="none"/>
          <w:tab w:val="left" w:pos="735" w:leader="none"/>
          <w:tab w:val="left" w:pos="945" w:leader="none"/>
        </w:tabs>
        <w:rPr>
          <w:rFonts w:hint="eastAsia" w:ascii="Times New Roman" w:hAnsi="Times New Roman" w:cs="Times New Roman"/>
          <w:sz w:val="24"/>
          <w:szCs w:val="24"/>
          <w:highlight w:val="none"/>
        </w:rPr>
      </w:pPr>
      <w:r>
        <w:rPr>
          <w:rFonts w:hint="eastAsia" w:ascii="宋体" w:hAnsi="宋体" w:cs="Times New Roman"/>
          <w:bCs/>
          <w:color w:val="000000"/>
          <w:sz w:val="24"/>
          <w:szCs w:val="24"/>
          <w:highlight w:val="none"/>
          <w:lang w:val="en-US" w:eastAsia="zh-CN"/>
        </w:rPr>
        <w:t xml:space="preserve">9.10</w:t>
      </w:r>
      <w:r>
        <w:rPr>
          <w:rFonts w:hint="eastAsia" w:ascii="宋体" w:hAnsi="宋体" w:cs="Times New Roman"/>
          <w:bCs/>
          <w:color w:val="000000"/>
          <w:sz w:val="24"/>
          <w:szCs w:val="24"/>
          <w:highlight w:val="none"/>
        </w:rPr>
        <w:t xml:space="preserve">质量及验收：采购人根据国家有关规定、招标文件、中标方的投标文件以及合同约定的内容和验收标准进行验收。验收情况作为支付货款的依据。如有质疑，以相关质量技术检验检测机构的检验结果为准，</w:t>
      </w:r>
      <w:r>
        <w:rPr>
          <w:rFonts w:hint="eastAsia" w:ascii="宋体" w:hAnsi="宋体" w:cs="Times New Roman"/>
          <w:bCs/>
          <w:color w:val="000000"/>
          <w:sz w:val="24"/>
          <w:szCs w:val="24"/>
          <w:highlight w:val="yellow"/>
        </w:rPr>
        <w:t xml:space="preserve">如产生检验费用，则该费用由过失方承</w:t>
      </w:r>
      <w:r>
        <w:rPr>
          <w:rFonts w:hint="eastAsia" w:ascii="宋体" w:hAnsi="宋体" w:cs="Times New Roman"/>
          <w:bCs/>
          <w:sz w:val="24"/>
          <w:szCs w:val="24"/>
          <w:highlight w:val="yellow"/>
        </w:rPr>
        <w:t xml:space="preserve">担。</w:t>
      </w:r>
      <w:r>
        <w:rPr>
          <w:rFonts w:hint="eastAsia" w:ascii="宋体" w:hAnsi="宋体" w:cs="Times New Roman"/>
          <w:bCs/>
          <w:sz w:val="24"/>
          <w:szCs w:val="24"/>
          <w:highlight w:val="none"/>
        </w:rPr>
        <w:t xml:space="preserve">政府向社会公众提供的公共服务项目，验收时应当邀请服务对象参与并出具意见，验收结果应当向社会公告。</w:t>
      </w:r>
      <w:r>
        <w:rPr>
          <w:rFonts w:hint="eastAsia" w:ascii="Times New Roman" w:hAnsi="Times New Roman" w:cs="Times New Roman"/>
          <w:sz w:val="24"/>
          <w:szCs w:val="24"/>
          <w:highlight w:val="none"/>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0"/>
          <w:numId w:val="0"/>
        </w:numPr>
        <w:ind w:firstLine="480"/>
        <w:spacing w:line="360" w:lineRule="auto"/>
        <w:tabs>
          <w:tab w:val="left" w:pos="525" w:leader="none"/>
          <w:tab w:val="left" w:pos="630" w:leader="none"/>
          <w:tab w:val="left" w:pos="735" w:leader="none"/>
          <w:tab w:val="left" w:pos="945" w:leader="none"/>
        </w:tabs>
        <w:rPr>
          <w:rFonts w:hint="eastAsia" w:ascii="宋体" w:hAnsi="宋体" w:eastAsia="宋体" w:cs="Times New Roman"/>
          <w:bCs/>
          <w:color w:val="000000"/>
          <w:sz w:val="24"/>
          <w:szCs w:val="24"/>
          <w:highlight w:val="cyan"/>
          <w:lang w:val="en-US" w:eastAsia="zh-CN"/>
        </w:rPr>
      </w:pPr>
      <w:r>
        <w:rPr>
          <w:rFonts w:hint="eastAsia" w:ascii="宋体" w:hAnsi="宋体" w:eastAsia="宋体" w:cs="Times New Roman"/>
          <w:bCs/>
          <w:color w:val="000000"/>
          <w:sz w:val="24"/>
          <w:szCs w:val="24"/>
          <w:highlight w:val="cyan"/>
          <w:lang w:val="en-US" w:eastAsia="zh-CN"/>
        </w:rPr>
        <w:t xml:space="preserve">9.11履约验收方案要明确履约验收的主体、时间、方式、程序、内容和验收标准等事项</w:t>
      </w:r>
      <w:r/>
    </w:p>
    <w:p>
      <w:pPr>
        <w:numPr>
          <w:ilvl w:val="0"/>
          <w:numId w:val="0"/>
        </w:numPr>
        <w:ind w:firstLine="480"/>
        <w:spacing w:line="360" w:lineRule="auto"/>
        <w:tabs>
          <w:tab w:val="left" w:pos="525" w:leader="none"/>
          <w:tab w:val="left" w:pos="630" w:leader="none"/>
          <w:tab w:val="left" w:pos="735" w:leader="none"/>
          <w:tab w:val="left" w:pos="945" w:leader="none"/>
        </w:tabs>
        <w:rPr>
          <w:rFonts w:hint="eastAsia" w:ascii="宋体" w:hAnsi="宋体" w:eastAsia="宋体" w:cs="Times New Roman"/>
          <w:bCs/>
          <w:color w:val="000000"/>
          <w:sz w:val="24"/>
          <w:szCs w:val="24"/>
          <w:highlight w:val="cyan"/>
          <w:lang w:val="en-US" w:eastAsia="zh-CN"/>
        </w:rPr>
      </w:pPr>
      <w:r>
        <w:rPr>
          <w:rFonts w:hint="eastAsia" w:ascii="宋体" w:hAnsi="宋体" w:eastAsia="宋体" w:cs="Times New Roman"/>
          <w:bCs/>
          <w:color w:val="000000"/>
          <w:sz w:val="24"/>
          <w:szCs w:val="24"/>
          <w:highlight w:val="cyan"/>
          <w:lang w:val="en-US" w:eastAsia="zh-CN"/>
        </w:rPr>
        <w:t xml:space="preserve">履约验收主体：无锡国家高新技术产业开发区（无锡市新吴区）教育局</w:t>
      </w:r>
      <w:r/>
    </w:p>
    <w:p>
      <w:pPr>
        <w:numPr>
          <w:ilvl w:val="0"/>
          <w:numId w:val="0"/>
        </w:numPr>
        <w:ind w:firstLine="480"/>
        <w:spacing w:line="360" w:lineRule="auto"/>
        <w:tabs>
          <w:tab w:val="left" w:pos="525" w:leader="none"/>
          <w:tab w:val="left" w:pos="630" w:leader="none"/>
          <w:tab w:val="left" w:pos="735" w:leader="none"/>
          <w:tab w:val="left" w:pos="945" w:leader="none"/>
        </w:tabs>
        <w:rPr>
          <w:rFonts w:hint="eastAsia" w:ascii="宋体" w:hAnsi="宋体" w:eastAsia="宋体" w:cs="Times New Roman"/>
          <w:bCs/>
          <w:color w:val="000000"/>
          <w:sz w:val="24"/>
          <w:szCs w:val="24"/>
          <w:highlight w:val="cyan"/>
          <w:lang w:val="en-US" w:eastAsia="zh-CN"/>
        </w:rPr>
      </w:pPr>
      <w:r>
        <w:rPr>
          <w:rFonts w:hint="eastAsia" w:ascii="宋体" w:hAnsi="宋体" w:eastAsia="宋体" w:cs="Times New Roman"/>
          <w:bCs/>
          <w:color w:val="000000"/>
          <w:sz w:val="24"/>
          <w:szCs w:val="24"/>
          <w:highlight w:val="cyan"/>
          <w:lang w:val="en-US" w:eastAsia="zh-CN"/>
        </w:rPr>
        <w:t xml:space="preserve">履约验收时间：合同签订生效后90个日历天内安装调试完毕</w:t>
      </w:r>
      <w:r/>
    </w:p>
    <w:p>
      <w:pPr>
        <w:numPr>
          <w:ilvl w:val="0"/>
          <w:numId w:val="0"/>
        </w:numPr>
        <w:ind w:firstLine="480"/>
        <w:spacing w:line="360" w:lineRule="auto"/>
        <w:tabs>
          <w:tab w:val="left" w:pos="525" w:leader="none"/>
          <w:tab w:val="left" w:pos="630" w:leader="none"/>
          <w:tab w:val="left" w:pos="735" w:leader="none"/>
          <w:tab w:val="left" w:pos="945" w:leader="none"/>
        </w:tabs>
        <w:rPr>
          <w:rFonts w:hint="eastAsia" w:ascii="宋体" w:hAnsi="宋体" w:eastAsia="宋体" w:cs="Times New Roman"/>
          <w:bCs/>
          <w:color w:val="000000"/>
          <w:sz w:val="24"/>
          <w:szCs w:val="24"/>
          <w:highlight w:val="cyan"/>
          <w:lang w:val="en-US" w:eastAsia="zh-CN"/>
        </w:rPr>
      </w:pPr>
      <w:r>
        <w:rPr>
          <w:rFonts w:hint="eastAsia" w:ascii="宋体" w:hAnsi="宋体" w:eastAsia="宋体" w:cs="Times New Roman"/>
          <w:bCs/>
          <w:color w:val="000000"/>
          <w:sz w:val="24"/>
          <w:szCs w:val="24"/>
          <w:highlight w:val="cyan"/>
          <w:lang w:val="en-US" w:eastAsia="zh-CN"/>
        </w:rPr>
        <w:t xml:space="preserve">履约验收方式：按照采购人要求将本项目中货物送到指定地点（包括可能的分布范围），并分布实施安装</w:t>
      </w:r>
      <w:r/>
    </w:p>
    <w:p>
      <w:pPr>
        <w:numPr>
          <w:ilvl w:val="0"/>
          <w:numId w:val="0"/>
        </w:numPr>
        <w:ind w:firstLine="480"/>
        <w:spacing w:line="360" w:lineRule="auto"/>
        <w:tabs>
          <w:tab w:val="left" w:pos="525" w:leader="none"/>
          <w:tab w:val="left" w:pos="630" w:leader="none"/>
          <w:tab w:val="left" w:pos="735" w:leader="none"/>
          <w:tab w:val="left" w:pos="945" w:leader="none"/>
        </w:tabs>
        <w:rPr>
          <w:rFonts w:hint="eastAsia" w:ascii="宋体" w:hAnsi="宋体" w:eastAsia="宋体" w:cs="Times New Roman"/>
          <w:bCs/>
          <w:color w:val="000000"/>
          <w:sz w:val="24"/>
          <w:szCs w:val="24"/>
          <w:highlight w:val="cyan"/>
          <w:lang w:val="en-US" w:eastAsia="zh-CN"/>
        </w:rPr>
      </w:pPr>
      <w:r>
        <w:rPr>
          <w:rFonts w:hint="eastAsia" w:ascii="宋体" w:hAnsi="宋体" w:eastAsia="宋体" w:cs="Times New Roman"/>
          <w:bCs/>
          <w:color w:val="000000"/>
          <w:sz w:val="24"/>
          <w:szCs w:val="24"/>
          <w:highlight w:val="cyan"/>
          <w:lang w:val="en-US" w:eastAsia="zh-CN"/>
        </w:rPr>
        <w:t xml:space="preserve">履约验收程序：货物安装调试结束后</w:t>
      </w:r>
      <w:r/>
    </w:p>
    <w:p>
      <w:pPr>
        <w:numPr>
          <w:ilvl w:val="0"/>
          <w:numId w:val="0"/>
        </w:numPr>
        <w:ind w:firstLine="480"/>
        <w:spacing w:line="360" w:lineRule="auto"/>
        <w:tabs>
          <w:tab w:val="left" w:pos="525" w:leader="none"/>
          <w:tab w:val="left" w:pos="630" w:leader="none"/>
          <w:tab w:val="left" w:pos="735" w:leader="none"/>
          <w:tab w:val="left" w:pos="945" w:leader="none"/>
        </w:tabs>
        <w:rPr>
          <w:rFonts w:hint="eastAsia" w:ascii="宋体" w:hAnsi="宋体" w:eastAsia="宋体" w:cs="Times New Roman"/>
          <w:bCs/>
          <w:color w:val="000000"/>
          <w:sz w:val="24"/>
          <w:szCs w:val="24"/>
          <w:highlight w:val="cyan"/>
          <w:lang w:val="en-US" w:eastAsia="zh-CN"/>
        </w:rPr>
      </w:pPr>
      <w:r>
        <w:rPr>
          <w:rFonts w:hint="eastAsia" w:ascii="宋体" w:hAnsi="宋体" w:eastAsia="宋体" w:cs="Times New Roman"/>
          <w:bCs/>
          <w:color w:val="000000"/>
          <w:sz w:val="24"/>
          <w:szCs w:val="24"/>
          <w:highlight w:val="cyan"/>
          <w:lang w:val="en-US" w:eastAsia="zh-CN"/>
        </w:rPr>
        <w:t xml:space="preserve">履约验收内容：满足招标文件</w:t>
      </w:r>
      <w:r/>
    </w:p>
    <w:p>
      <w:pPr>
        <w:numPr>
          <w:ilvl w:val="0"/>
          <w:numId w:val="0"/>
        </w:numPr>
        <w:ind w:firstLine="480"/>
        <w:spacing w:line="360" w:lineRule="auto"/>
        <w:tabs>
          <w:tab w:val="left" w:pos="525" w:leader="none"/>
          <w:tab w:val="left" w:pos="630" w:leader="none"/>
          <w:tab w:val="left" w:pos="735" w:leader="none"/>
          <w:tab w:val="left" w:pos="945" w:leader="none"/>
        </w:tabs>
        <w:rPr>
          <w:rFonts w:hint="eastAsia" w:ascii="宋体" w:hAnsi="宋体" w:eastAsia="宋体" w:cs="Times New Roman"/>
          <w:bCs/>
          <w:color w:val="000000"/>
          <w:sz w:val="24"/>
          <w:szCs w:val="24"/>
          <w:highlight w:val="cyan"/>
          <w:lang w:val="en-US" w:eastAsia="zh-CN"/>
        </w:rPr>
      </w:pPr>
      <w:r>
        <w:rPr>
          <w:rFonts w:hint="eastAsia" w:ascii="宋体" w:hAnsi="宋体" w:eastAsia="宋体" w:cs="Times New Roman"/>
          <w:bCs/>
          <w:color w:val="000000"/>
          <w:sz w:val="24"/>
          <w:szCs w:val="24"/>
          <w:highlight w:val="cyan"/>
          <w:lang w:val="en-US" w:eastAsia="zh-CN"/>
        </w:rPr>
        <w:t xml:space="preserve">履约验收标准：满足招标文件</w:t>
      </w:r>
      <w:r/>
    </w:p>
    <w:p>
      <w:pPr>
        <w:numPr>
          <w:ilvl w:val="0"/>
          <w:numId w:val="0"/>
        </w:numPr>
        <w:ind w:firstLine="480"/>
        <w:spacing w:line="360" w:lineRule="auto"/>
        <w:tabs>
          <w:tab w:val="left" w:pos="525" w:leader="none"/>
          <w:tab w:val="left" w:pos="630" w:leader="none"/>
          <w:tab w:val="left" w:pos="735" w:leader="none"/>
          <w:tab w:val="left" w:pos="945" w:leader="none"/>
        </w:tabs>
        <w:rPr>
          <w:highlight w:val="cyan"/>
        </w:rPr>
      </w:pPr>
      <w:r>
        <w:rPr>
          <w:rFonts w:hint="eastAsia" w:ascii="宋体" w:hAnsi="宋体" w:eastAsia="宋体" w:cs="Times New Roman"/>
          <w:bCs/>
          <w:color w:val="000000"/>
          <w:sz w:val="24"/>
          <w:szCs w:val="24"/>
          <w:highlight w:val="cyan"/>
          <w:lang w:val="en-US" w:eastAsia="zh-CN"/>
        </w:rPr>
        <w:t xml:space="preserve">履约验收其他事项：货物保修期满经项目使用单位确认保修质量和保修效果</w:t>
      </w:r>
      <w:r/>
    </w:p>
    <w:p>
      <w:pPr>
        <w:numPr>
          <w:ilvl w:val="0"/>
          <w:numId w:val="0"/>
        </w:numPr>
        <w:ind w:firstLine="480"/>
        <w:spacing w:line="360" w:lineRule="auto"/>
        <w:tabs>
          <w:tab w:val="left" w:pos="525" w:leader="none"/>
          <w:tab w:val="left" w:pos="630" w:leader="none"/>
          <w:tab w:val="left" w:pos="735" w:leader="none"/>
          <w:tab w:val="left" w:pos="945" w:leader="none"/>
        </w:tabs>
        <w:rPr>
          <w:rFonts w:hint="eastAsia" w:ascii="宋体" w:hAnsi="Times New Roman" w:cs="Times New Roman"/>
          <w:bCs/>
          <w:sz w:val="24"/>
          <w:szCs w:val="24"/>
          <w:highlight w:val="none"/>
        </w:rPr>
      </w:pPr>
      <w:r>
        <w:rPr>
          <w:rFonts w:hint="eastAsia" w:ascii="宋体" w:hAnsi="Times New Roman" w:cs="Times New Roman"/>
          <w:bCs/>
          <w:color w:val="000000"/>
          <w:sz w:val="24"/>
          <w:szCs w:val="24"/>
          <w:highlight w:val="none"/>
          <w:lang w:val="en-US" w:eastAsia="zh-CN"/>
        </w:rPr>
        <w:t xml:space="preserve">9.1</w:t>
      </w:r>
      <w:r>
        <w:rPr>
          <w:rFonts w:hint="eastAsia" w:ascii="宋体" w:cs="Times New Roman"/>
          <w:bCs/>
          <w:color w:val="000000"/>
          <w:sz w:val="24"/>
          <w:szCs w:val="24"/>
          <w:highlight w:val="none"/>
          <w:lang w:val="en-US" w:eastAsia="zh-CN"/>
        </w:rPr>
        <w:t xml:space="preserve">2</w:t>
      </w:r>
      <w:r>
        <w:rPr>
          <w:rFonts w:hint="eastAsia" w:ascii="宋体" w:hAnsi="Times New Roman" w:cs="Times New Roman"/>
          <w:bCs/>
          <w:color w:val="000000"/>
          <w:sz w:val="24"/>
          <w:szCs w:val="24"/>
          <w:highlight w:val="none"/>
        </w:rPr>
        <w:t xml:space="preserve">根据《关于推</w:t>
      </w:r>
      <w:r>
        <w:rPr>
          <w:rFonts w:hint="eastAsia" w:ascii="宋体" w:hAnsi="Times New Roman" w:cs="Times New Roman"/>
          <w:bCs/>
          <w:color w:val="000000"/>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0"/>
          <w:numId w:val="0"/>
        </w:numPr>
        <w:ind w:firstLine="480"/>
        <w:spacing w:line="360" w:lineRule="auto"/>
        <w:tabs>
          <w:tab w:val="left" w:pos="525" w:leader="none"/>
          <w:tab w:val="left" w:pos="630" w:leader="none"/>
          <w:tab w:val="left" w:pos="735" w:leader="none"/>
          <w:tab w:val="left" w:pos="945" w:leader="none"/>
        </w:tabs>
        <w:rPr>
          <w:rFonts w:hint="eastAsia" w:ascii="宋体" w:hAnsi="Times New Roman" w:cs="Times New Roman"/>
          <w:bCs/>
          <w:sz w:val="24"/>
          <w:szCs w:val="24"/>
          <w:highlight w:val="none"/>
        </w:rPr>
      </w:pPr>
      <w:r>
        <w:rPr>
          <w:rFonts w:hint="eastAsia" w:ascii="宋体" w:hAnsi="宋体" w:cs="Times New Roman"/>
          <w:bCs/>
          <w:sz w:val="24"/>
          <w:highlight w:val="none"/>
          <w:lang w:val="en-US" w:eastAsia="zh-CN"/>
        </w:rPr>
        <w:t xml:space="preserve">9.13</w:t>
      </w:r>
      <w:r>
        <w:rPr>
          <w:rFonts w:hint="eastAsia" w:ascii="宋体" w:hAnsi="宋体" w:cs="Times New Roman"/>
          <w:bCs/>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0"/>
          <w:numId w:val="0"/>
        </w:numPr>
        <w:ind w:firstLine="480"/>
        <w:spacing w:line="360" w:lineRule="auto"/>
        <w:tabs>
          <w:tab w:val="left" w:pos="525" w:leader="none"/>
          <w:tab w:val="left" w:pos="630" w:leader="none"/>
          <w:tab w:val="left" w:pos="735" w:leader="none"/>
          <w:tab w:val="left" w:pos="945" w:leader="none"/>
        </w:tabs>
        <w:rPr>
          <w:rFonts w:hint="eastAsia" w:ascii="宋体" w:hAnsi="Times New Roman" w:cs="Times New Roman"/>
          <w:bCs/>
          <w:sz w:val="24"/>
          <w:szCs w:val="24"/>
          <w:highlight w:val="none"/>
        </w:rPr>
      </w:pPr>
      <w:r>
        <w:rPr>
          <w:rFonts w:hint="eastAsia" w:ascii="宋体" w:hAnsi="Times New Roman" w:cs="Times New Roman"/>
          <w:bCs/>
          <w:sz w:val="24"/>
          <w:szCs w:val="24"/>
          <w:highlight w:val="none"/>
          <w:lang w:val="en-US" w:eastAsia="zh-CN"/>
        </w:rPr>
        <w:t xml:space="preserve">9.1</w:t>
      </w:r>
      <w:r>
        <w:rPr>
          <w:rFonts w:hint="eastAsia" w:ascii="宋体" w:cs="Times New Roman"/>
          <w:bCs/>
          <w:sz w:val="24"/>
          <w:szCs w:val="24"/>
          <w:highlight w:val="none"/>
          <w:lang w:val="en-US" w:eastAsia="zh-CN"/>
        </w:rPr>
        <w:t xml:space="preserve">4</w:t>
      </w:r>
      <w:r>
        <w:rPr>
          <w:rFonts w:hint="eastAsia" w:ascii="宋体" w:hAnsi="Times New Roman" w:cs="Times New Roman"/>
          <w:bCs/>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0"/>
          <w:numId w:val="0"/>
        </w:numPr>
        <w:ind w:firstLine="480"/>
        <w:spacing w:line="360" w:lineRule="auto"/>
        <w:tabs>
          <w:tab w:val="left" w:pos="525" w:leader="none"/>
          <w:tab w:val="left" w:pos="630" w:leader="none"/>
          <w:tab w:val="left" w:pos="735" w:leader="none"/>
          <w:tab w:val="left" w:pos="945" w:leader="none"/>
        </w:tabs>
        <w:rPr>
          <w:rFonts w:ascii="宋体" w:hAnsi="宋体" w:cs="Times New Roman"/>
          <w:bCs/>
          <w:sz w:val="24"/>
          <w:highlight w:val="none"/>
        </w:rPr>
      </w:pPr>
      <w:r>
        <w:rPr>
          <w:rFonts w:hint="eastAsia" w:ascii="宋体" w:hAnsi="宋体" w:cs="Times New Roman"/>
          <w:bCs/>
          <w:sz w:val="24"/>
          <w:highlight w:val="none"/>
          <w:lang w:val="en-US" w:eastAsia="zh-CN"/>
        </w:rPr>
        <w:t xml:space="preserve">9.15</w:t>
      </w:r>
      <w:r>
        <w:rPr>
          <w:rFonts w:hint="eastAsia" w:ascii="宋体" w:hAnsi="宋体" w:cs="Times New Roman"/>
          <w:bCs/>
          <w:sz w:val="24"/>
          <w:highlight w:val="none"/>
        </w:rPr>
        <w:t xml:space="preserve">开标后，投标人须自行准备设备（包括但不限于笔记本电脑、无线网络）登录</w:t>
      </w:r>
      <w:r>
        <w:rPr>
          <w:rFonts w:hint="eastAsia" w:ascii="宋体" w:hAnsi="宋体" w:cs="Times New Roman"/>
          <w:bCs/>
          <w:sz w:val="24"/>
          <w:szCs w:val="24"/>
          <w:highlight w:val="none"/>
        </w:rPr>
        <w:t xml:space="preserve">“苏采云”系统</w:t>
      </w:r>
      <w:r>
        <w:rPr>
          <w:rFonts w:hint="eastAsia" w:ascii="宋体" w:hAnsi="宋体" w:cs="Times New Roman"/>
          <w:bCs/>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
          <w:bCs/>
          <w:sz w:val="30"/>
          <w:szCs w:val="30"/>
          <w:highlight w:val="none"/>
        </w:rPr>
      </w:pPr>
      <w:r>
        <w:rPr>
          <w:rFonts w:hint="eastAsia" w:ascii="宋体" w:hAnsi="宋体" w:eastAsia="宋体" w:cs="宋体"/>
          <w:bCs/>
          <w:sz w:val="24"/>
          <w:highlight w:val="none"/>
        </w:rPr>
        <w:br w:type="page" w:clear="all"/>
      </w:r>
      <w:r>
        <w:rPr>
          <w:rFonts w:hint="eastAsia" w:ascii="宋体" w:hAnsi="宋体" w:eastAsia="宋体" w:cs="宋体"/>
          <w:b/>
          <w:sz w:val="30"/>
          <w:szCs w:val="30"/>
          <w:highlight w:val="none"/>
        </w:rPr>
        <w:t xml:space="preserve">第三部分  政府采购政策（包括但不限于下列具体政策要求）</w:t>
      </w:r>
      <w:r/>
    </w:p>
    <w:p>
      <w:pPr>
        <w:numPr>
          <w:ilvl w:val="1"/>
          <w:numId w:val="6"/>
        </w:numPr>
        <w:ind w:left="0" w:firstLine="525"/>
        <w:spacing w:line="360" w:lineRule="auto"/>
        <w:tabs>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本项目中如有</w:t>
      </w:r>
      <w:r>
        <w:rPr>
          <w:rFonts w:hint="eastAsia" w:ascii="宋体" w:hAnsi="宋体" w:eastAsia="宋体" w:cs="宋体"/>
          <w:bCs/>
          <w:sz w:val="24"/>
          <w:szCs w:val="24"/>
          <w:highlight w:val="none"/>
          <w:lang w:eastAsia="zh-CN"/>
        </w:rPr>
        <w:t xml:space="preserve">涉及</w:t>
      </w:r>
      <w:r>
        <w:rPr>
          <w:rFonts w:hint="eastAsia" w:ascii="宋体" w:hAnsi="宋体" w:eastAsia="宋体" w:cs="宋体"/>
          <w:bCs/>
          <w:sz w:val="24"/>
          <w:szCs w:val="24"/>
          <w:highlight w:val="none"/>
        </w:rPr>
        <w:t xml:space="preserve">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7"/>
        </w:numPr>
        <w:ind w:left="0" w:firstLine="525"/>
        <w:spacing w:line="360" w:lineRule="auto"/>
        <w:tabs>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采购产品属于《节能产品政府采购品目清单</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认证机构详见</w:t>
      </w:r>
      <w:r>
        <w:rPr>
          <w:rFonts w:hint="eastAsia" w:ascii="宋体" w:hAnsi="宋体" w:eastAsia="宋体" w:cs="宋体"/>
          <w:bCs/>
          <w:sz w:val="24"/>
          <w:szCs w:val="24"/>
          <w:highlight w:val="none"/>
          <w:lang w:eastAsia="zh-CN"/>
        </w:rPr>
        <w:t xml:space="preserve">国家市场监督管理总局</w:t>
      </w:r>
      <w:r>
        <w:rPr>
          <w:rFonts w:hint="eastAsia" w:ascii="宋体" w:hAnsi="宋体" w:eastAsia="宋体" w:cs="宋体"/>
          <w:bCs/>
          <w:sz w:val="24"/>
          <w:szCs w:val="24"/>
          <w:highlight w:val="none"/>
        </w:rPr>
        <w:t xml:space="preserve">发布的《参与实施政府采购节能产品认证机构名录》和《参与实施政府采购环境标志产品认证机构名录》。</w:t>
      </w:r>
      <w:r/>
    </w:p>
    <w:p>
      <w:pPr>
        <w:numPr>
          <w:ilvl w:val="1"/>
          <w:numId w:val="7"/>
        </w:numPr>
        <w:ind w:left="0" w:firstLine="525"/>
        <w:spacing w:line="360" w:lineRule="auto"/>
        <w:tabs>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本项目中如有涉及采购数据中心相关设备、运维服务的，应当</w:t>
      </w:r>
      <w:r>
        <w:rPr>
          <w:rFonts w:hint="eastAsia" w:ascii="宋体" w:hAnsi="宋体" w:eastAsia="宋体" w:cs="宋体"/>
          <w:sz w:val="24"/>
          <w:szCs w:val="24"/>
          <w:highlight w:val="none"/>
          <w:lang w:eastAsia="zh-CN"/>
        </w:rPr>
        <w:t xml:space="preserve">按照</w:t>
      </w:r>
      <w:r>
        <w:rPr>
          <w:rFonts w:hint="eastAsia" w:ascii="宋体" w:hAnsi="宋体" w:eastAsia="宋体" w:cs="宋体"/>
          <w:sz w:val="24"/>
          <w:szCs w:val="24"/>
          <w:highlight w:val="none"/>
        </w:rPr>
        <w:t xml:space="preserve">《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7"/>
        </w:numPr>
        <w:ind w:left="0" w:firstLine="525"/>
        <w:spacing w:line="360" w:lineRule="auto"/>
        <w:tabs>
          <w:tab w:val="left" w:pos="525" w:leader="none"/>
          <w:tab w:val="left" w:pos="945" w:leader="none"/>
        </w:tabs>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有关中小企业政策，如</w:t>
      </w:r>
      <w:r>
        <w:rPr>
          <w:rFonts w:hint="eastAsia" w:ascii="宋体" w:hAnsi="宋体" w:eastAsia="宋体" w:cs="宋体"/>
          <w:sz w:val="24"/>
          <w:szCs w:val="24"/>
          <w:highlight w:val="none"/>
        </w:rPr>
        <w:t xml:space="preserve">落实政府采购政策需满足的资格要求以及落实政府采购政策的价格调整的相关内容可详见本文件其他章节。</w:t>
      </w:r>
      <w:r/>
    </w:p>
    <w:p>
      <w:pPr>
        <w:numPr>
          <w:ilvl w:val="1"/>
          <w:numId w:val="7"/>
        </w:numPr>
        <w:ind w:left="0" w:firstLine="525"/>
        <w:spacing w:line="360" w:lineRule="auto"/>
        <w:tabs>
          <w:tab w:val="left" w:pos="525" w:leader="none"/>
          <w:tab w:val="left" w:pos="945" w:leader="none"/>
        </w:tabs>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中标、成交供应商可采用合同融资形式，中标人可凭政府采购合同办理融资贷款，详见政府采购网“政采贷”专栏。</w:t>
      </w:r>
      <w:r/>
    </w:p>
    <w:p>
      <w:pPr>
        <w:numPr>
          <w:ilvl w:val="1"/>
          <w:numId w:val="7"/>
        </w:numPr>
        <w:ind w:left="0" w:firstLine="525"/>
        <w:spacing w:line="360" w:lineRule="auto"/>
        <w:tabs>
          <w:tab w:val="left" w:pos="525" w:leader="none"/>
          <w:tab w:val="left" w:pos="945" w:leader="none"/>
        </w:tabs>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 中标、成交供应商以保函形式缴纳履约保证金；供应商未按政府采购合同履行约定义务而应实际支付保证金的，由专业担保机构按照担保函约定履行担保责任。</w:t>
      </w:r>
      <w:r/>
    </w:p>
    <w:p>
      <w:pPr>
        <w:ind w:firstLine="480"/>
        <w:spacing w:line="520" w:lineRule="exact"/>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中标、成交供应商可以采用电子履约保函形式，具体操作可登录江</w:t>
      </w:r>
      <w:r>
        <w:rPr>
          <w:rFonts w:hint="eastAsia" w:ascii="宋体" w:hAnsi="宋体" w:eastAsia="宋体" w:cs="宋体"/>
          <w:bCs/>
          <w:sz w:val="24"/>
          <w:szCs w:val="24"/>
          <w:highlight w:val="none"/>
          <w:lang w:eastAsia="zh-CN"/>
        </w:rPr>
        <w:t xml:space="preserve">苏省</w:t>
      </w:r>
      <w:r>
        <w:rPr>
          <w:rFonts w:hint="eastAsia" w:ascii="宋体" w:hAnsi="宋体" w:eastAsia="宋体" w:cs="宋体"/>
          <w:bCs/>
          <w:sz w:val="24"/>
          <w:szCs w:val="24"/>
          <w:highlight w:val="none"/>
        </w:rPr>
        <w:t xml:space="preserve">政府采购网的保险保函模块进行办理，也可通过无锡市政府采购网、“苏采云”系统链接访问（首次使用需注册）。</w:t>
      </w:r>
      <w:r/>
    </w:p>
    <w:p>
      <w:pPr>
        <w:numPr>
          <w:ilvl w:val="1"/>
          <w:numId w:val="7"/>
        </w:numPr>
        <w:ind w:left="0" w:firstLine="480"/>
        <w:spacing w:line="360" w:lineRule="auto"/>
        <w:tabs>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eastAsia="宋体" w:cs="宋体"/>
          <w:bCs/>
          <w:sz w:val="24"/>
          <w:szCs w:val="24"/>
          <w:highlight w:val="none"/>
        </w:rPr>
        <w:t xml:space="preserve">采购人可在合同中约定，</w:t>
      </w:r>
      <w:r>
        <w:rPr>
          <w:rFonts w:hint="eastAsia" w:ascii="宋体" w:hAnsi="宋体" w:eastAsia="宋体" w:cs="宋体"/>
          <w:sz w:val="24"/>
          <w:szCs w:val="24"/>
          <w:highlight w:val="none"/>
        </w:rPr>
        <w:t xml:space="preserve">在</w:t>
      </w:r>
      <w:r>
        <w:rPr>
          <w:rFonts w:hint="eastAsia" w:ascii="宋体" w:hAnsi="宋体" w:eastAsia="宋体" w:cs="宋体"/>
          <w:bCs/>
          <w:sz w:val="24"/>
          <w:szCs w:val="24"/>
          <w:highlight w:val="none"/>
        </w:rPr>
        <w:t xml:space="preserve">履约验收管理时，可对所提供的七种软硬件进行验收，必要时可以委托依法取得检测、认证资质的机构进行检测、认证。</w:t>
      </w:r>
      <w:r/>
    </w:p>
    <w:p>
      <w:pPr>
        <w:numPr>
          <w:ilvl w:val="1"/>
          <w:numId w:val="7"/>
        </w:numPr>
        <w:ind w:left="0" w:firstLine="480"/>
        <w:spacing w:line="360" w:lineRule="auto"/>
        <w:tabs>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lang w:val="en"/>
        </w:rPr>
      </w:pPr>
      <w:r>
        <w:rPr>
          <w:rFonts w:hint="eastAsia" w:ascii="宋体" w:hAnsi="宋体" w:eastAsia="宋体" w:cs="宋体"/>
          <w:bCs/>
          <w:sz w:val="24"/>
          <w:szCs w:val="24"/>
          <w:highlight w:val="none"/>
          <w:lang w:val="en"/>
        </w:rPr>
        <w:t xml:space="preserve">采购人原则上应当自收到发票后10个工作日内将资金支付到合同约定的供应商账户。</w:t>
      </w:r>
      <w:r/>
    </w:p>
    <w:p>
      <w:pPr>
        <w:numPr>
          <w:ilvl w:val="0"/>
          <w:numId w:val="0"/>
        </w:numPr>
        <w:ind w:firstLine="480"/>
        <w:spacing w:line="360" w:lineRule="auto"/>
        <w:tabs>
          <w:tab w:val="left" w:pos="525" w:leader="none"/>
          <w:tab w:val="left" w:pos="945" w:leader="none"/>
        </w:tabs>
        <w:rPr>
          <w:rFonts w:hint="eastAsia" w:ascii="宋体" w:hAnsi="Times New Roman" w:cs="Times New Roman"/>
          <w:bCs/>
          <w:sz w:val="24"/>
          <w:szCs w:val="24"/>
          <w:highlight w:val="none"/>
        </w:rPr>
      </w:pPr>
      <w:r>
        <w:rPr>
          <w:rFonts w:hint="eastAsia" w:ascii="宋体" w:hAnsi="Times New Roman" w:cs="Times New Roman"/>
          <w:bCs/>
          <w:sz w:val="24"/>
          <w:szCs w:val="24"/>
          <w:highlight w:val="none"/>
          <w:lang w:val="en-US" w:eastAsia="zh-CN"/>
        </w:rPr>
        <w:t xml:space="preserve">8.</w:t>
      </w:r>
      <w:r>
        <w:rPr>
          <w:rFonts w:hint="eastAsia" w:ascii="宋体" w:hAnsi="Times New Roman" w:cs="Times New Roman"/>
          <w:bCs/>
          <w:sz w:val="24"/>
          <w:szCs w:val="24"/>
          <w:highlight w:val="none"/>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0"/>
          <w:numId w:val="0"/>
        </w:numPr>
        <w:ind w:firstLine="480"/>
        <w:spacing w:line="360" w:lineRule="auto"/>
        <w:tabs>
          <w:tab w:val="left" w:pos="525" w:leader="none"/>
          <w:tab w:val="left" w:pos="945" w:leader="none"/>
        </w:tabs>
        <w:rPr>
          <w:rFonts w:hint="eastAsia" w:ascii="宋体" w:hAnsi="Times New Roman" w:cs="Times New Roman"/>
          <w:bCs/>
          <w:sz w:val="24"/>
          <w:szCs w:val="24"/>
          <w:highlight w:val="none"/>
        </w:rPr>
      </w:pPr>
      <w:r>
        <w:rPr>
          <w:rFonts w:hint="eastAsia" w:ascii="宋体" w:hAnsi="Times New Roman" w:cs="Times New Roman"/>
          <w:bCs/>
          <w:sz w:val="24"/>
          <w:szCs w:val="24"/>
          <w:highlight w:val="none"/>
          <w:lang w:val="en-US" w:eastAsia="zh-CN"/>
        </w:rPr>
        <w:t xml:space="preserve">9.</w:t>
      </w:r>
      <w:r>
        <w:rPr>
          <w:rFonts w:hint="eastAsia" w:ascii="宋体" w:hAnsi="Times New Roman" w:cs="Times New Roman"/>
          <w:bCs/>
          <w:sz w:val="24"/>
          <w:szCs w:val="24"/>
          <w:highlight w:val="none"/>
        </w:rPr>
        <w:t xml:space="preserve">根据</w:t>
      </w:r>
      <w:bookmarkStart w:id="194" w:name="OLE_LINK2"/>
      <w:r/>
      <w:bookmarkStart w:id="195" w:name="OLE_LINK1"/>
      <w:r>
        <w:rPr>
          <w:rFonts w:hint="eastAsia" w:ascii="宋体" w:hAnsi="Times New Roman" w:cs="Times New Roman"/>
          <w:bCs/>
          <w:sz w:val="24"/>
          <w:szCs w:val="24"/>
          <w:highlight w:val="none"/>
        </w:rPr>
        <w:t xml:space="preserve">《保障中小企业款项支付条例》（中华人民共和国国务院令第802号）</w:t>
      </w:r>
      <w:bookmarkEnd w:id="194"/>
      <w:r/>
      <w:bookmarkEnd w:id="195"/>
      <w:r>
        <w:rPr>
          <w:rFonts w:hint="eastAsia" w:ascii="宋体" w:hAnsi="Times New Roman" w:cs="Times New Roman"/>
          <w:bCs/>
          <w:sz w:val="24"/>
          <w:szCs w:val="24"/>
          <w:highlight w:val="none"/>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Times New Roman" w:cs="Times New Roman"/>
          <w:bCs/>
          <w:sz w:val="24"/>
          <w:szCs w:val="24"/>
          <w:highlight w:val="none"/>
          <w:lang w:val="en"/>
        </w:rPr>
      </w:pPr>
      <w:r>
        <w:rPr>
          <w:rFonts w:hint="eastAsia" w:ascii="宋体" w:hAnsi="Times New Roman" w:cs="Times New Roman"/>
          <w:bCs/>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Times New Roman" w:cs="Times New Roman"/>
          <w:bCs/>
          <w:sz w:val="24"/>
          <w:szCs w:val="24"/>
          <w:highlight w:val="none"/>
          <w:lang w:val="en"/>
        </w:rPr>
      </w:pPr>
      <w:r>
        <w:rPr>
          <w:rFonts w:hint="eastAsia" w:ascii="宋体" w:hAnsi="Times New Roman" w:cs="Times New Roman"/>
          <w:bCs/>
          <w:sz w:val="24"/>
          <w:szCs w:val="24"/>
          <w:highlight w:val="none"/>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Times New Roman" w:cs="Times New Roman"/>
          <w:bCs/>
          <w:sz w:val="24"/>
          <w:szCs w:val="24"/>
          <w:highlight w:val="none"/>
          <w:lang w:val="en"/>
        </w:rPr>
      </w:pPr>
      <w:r>
        <w:rPr>
          <w:rFonts w:hint="eastAsia" w:ascii="宋体" w:hAnsi="Times New Roman" w:cs="Times New Roman"/>
          <w:bCs/>
          <w:sz w:val="24"/>
          <w:szCs w:val="24"/>
          <w:highlight w:val="none"/>
          <w:lang w:val="en"/>
        </w:rPr>
        <w:t xml:space="preserve">机关、事业单位和大型企业采购货物、工程、服务支付中小企业款项，应当遵守《保障中小企业款项支付条例》（中华人民共和国国务院令第802号）。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Times New Roman" w:cs="Times New Roman"/>
          <w:bCs/>
          <w:sz w:val="24"/>
          <w:szCs w:val="24"/>
          <w:highlight w:val="none"/>
          <w:lang w:val="en"/>
        </w:rPr>
      </w:pPr>
      <w:r>
        <w:rPr>
          <w:rFonts w:hint="eastAsia" w:ascii="宋体" w:hAnsi="Times New Roman" w:cs="Times New Roman"/>
          <w:bCs/>
          <w:sz w:val="24"/>
          <w:szCs w:val="24"/>
          <w:highlight w:val="none"/>
          <w:lang w:val="en"/>
        </w:rPr>
        <w:t xml:space="preserve">1</w:t>
      </w:r>
      <w:r>
        <w:rPr>
          <w:rFonts w:hint="eastAsia" w:ascii="宋体" w:hAnsi="Times New Roman" w:cs="Times New Roman"/>
          <w:bCs/>
          <w:sz w:val="24"/>
          <w:szCs w:val="24"/>
          <w:highlight w:val="none"/>
          <w:lang w:val="en-US" w:eastAsia="zh-CN"/>
        </w:rPr>
        <w:t xml:space="preserve">0</w:t>
      </w:r>
      <w:r>
        <w:rPr>
          <w:rFonts w:hint="eastAsia" w:ascii="宋体" w:hAnsi="Times New Roman" w:cs="Times New Roman"/>
          <w:bCs/>
          <w:sz w:val="24"/>
          <w:szCs w:val="24"/>
          <w:highlight w:val="none"/>
          <w:lang w:val="en"/>
        </w:rPr>
        <w:t xml:space="preserve">.根据《关于推动解决政府采购异常低价问题的通知》（财库〔2026〕2号）要求，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Times New Roman" w:cs="Times New Roman"/>
          <w:bCs/>
          <w:sz w:val="24"/>
          <w:szCs w:val="24"/>
          <w:highlight w:val="none"/>
          <w:lang w:val="en"/>
        </w:rPr>
      </w:pPr>
      <w:r>
        <w:rPr>
          <w:rFonts w:hint="eastAsia" w:ascii="宋体" w:hAnsi="Times New Roman" w:cs="Times New Roman"/>
          <w:bCs/>
          <w:sz w:val="24"/>
          <w:szCs w:val="24"/>
          <w:highlight w:val="none"/>
          <w:lang w:val="en"/>
        </w:rPr>
        <w:t xml:space="preserve">1</w:t>
      </w:r>
      <w:r>
        <w:rPr>
          <w:rFonts w:hint="eastAsia" w:ascii="宋体" w:hAnsi="Times New Roman" w:cs="Times New Roman"/>
          <w:bCs/>
          <w:sz w:val="24"/>
          <w:szCs w:val="24"/>
          <w:highlight w:val="none"/>
          <w:lang w:val="en-US" w:eastAsia="zh-CN"/>
        </w:rPr>
        <w:t xml:space="preserve">1</w:t>
      </w:r>
      <w:r>
        <w:rPr>
          <w:rFonts w:hint="eastAsia" w:ascii="宋体" w:hAnsi="Times New Roman" w:cs="Times New Roman"/>
          <w:bCs/>
          <w:sz w:val="24"/>
          <w:szCs w:val="24"/>
          <w:highlight w:val="none"/>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jc w:val="center"/>
        <w:spacing w:line="360" w:lineRule="auto"/>
        <w:rPr>
          <w:rFonts w:hint="eastAsia" w:ascii="宋体" w:hAnsi="宋体" w:eastAsia="宋体" w:cs="宋体"/>
          <w:bCs/>
          <w:sz w:val="36"/>
          <w:szCs w:val="36"/>
          <w:highlight w:val="none"/>
        </w:rPr>
        <w:outlineLvl w:val="0"/>
      </w:pPr>
      <w:r>
        <w:rPr>
          <w:rFonts w:hint="eastAsia" w:ascii="宋体" w:hAnsi="Times New Roman" w:cs="Times New Roman"/>
          <w:bCs/>
          <w:sz w:val="24"/>
          <w:szCs w:val="24"/>
          <w:highlight w:val="none"/>
          <w:lang w:val="en"/>
        </w:rPr>
        <w:br w:type="page" w:clear="all"/>
      </w:r>
      <w:bookmarkStart w:id="196" w:name="_Toc14501"/>
      <w:r/>
      <w:bookmarkStart w:id="197" w:name="_Toc120614281"/>
      <w:r>
        <w:rPr>
          <w:rFonts w:hint="eastAsia" w:ascii="宋体" w:hAnsi="宋体" w:eastAsia="宋体" w:cs="宋体"/>
          <w:bCs/>
          <w:sz w:val="36"/>
          <w:szCs w:val="36"/>
          <w:highlight w:val="none"/>
        </w:rPr>
        <w:t xml:space="preserve">第五章  评标方法与评标标准</w:t>
      </w:r>
      <w:bookmarkEnd w:id="196"/>
      <w:r/>
      <w:r/>
    </w:p>
    <w:p>
      <w:pPr>
        <w:pStyle w:val="1062"/>
        <w:ind w:firstLine="602"/>
        <w:spacing w:before="0" w:after="0" w:line="500" w:lineRule="exact"/>
        <w:rPr>
          <w:rFonts w:hint="eastAsia" w:ascii="宋体" w:hAnsi="宋体" w:eastAsia="宋体" w:cs="宋体"/>
          <w:b/>
          <w:sz w:val="30"/>
          <w:szCs w:val="30"/>
          <w:highlight w:val="none"/>
        </w:rPr>
      </w:pPr>
      <w:r>
        <w:rPr>
          <w:rFonts w:hint="eastAsia" w:ascii="宋体" w:hAnsi="宋体" w:eastAsia="宋体" w:cs="宋体"/>
          <w:b/>
          <w:sz w:val="30"/>
          <w:szCs w:val="30"/>
          <w:highlight w:val="none"/>
        </w:rPr>
        <w:t xml:space="preserve">第一部分  评标方法</w:t>
      </w:r>
      <w:r/>
    </w:p>
    <w:p>
      <w:pPr>
        <w:pStyle w:val="1062"/>
        <w:ind w:firstLine="480"/>
        <w:spacing w:before="0" w:after="0" w:line="500" w:lineRule="exact"/>
        <w:rPr>
          <w:rFonts w:hint="eastAsia" w:ascii="宋体" w:hAnsi="宋体" w:eastAsia="宋体" w:cs="宋体"/>
          <w:highlight w:val="none"/>
        </w:rPr>
      </w:pPr>
      <w:r>
        <w:rPr>
          <w:rFonts w:hint="eastAsia" w:ascii="宋体" w:hAnsi="宋体" w:eastAsia="宋体" w:cs="宋体"/>
          <w:highlight w:val="none"/>
        </w:rPr>
        <w:t xml:space="preserve">投标人通过初审的，方可进入比较与评价程序。</w:t>
      </w:r>
      <w:r/>
    </w:p>
    <w:p>
      <w:pPr>
        <w:pStyle w:val="1062"/>
        <w:ind w:firstLine="480"/>
        <w:spacing w:before="0" w:after="0" w:line="500" w:lineRule="exact"/>
        <w:rPr>
          <w:rFonts w:hint="eastAsia" w:ascii="宋体" w:hAnsi="宋体" w:eastAsia="宋体" w:cs="宋体"/>
          <w:highlight w:val="none"/>
          <w:lang w:eastAsia="en-US"/>
        </w:rPr>
      </w:pPr>
      <w:r>
        <w:rPr>
          <w:rFonts w:hint="eastAsia" w:ascii="宋体" w:hAnsi="宋体" w:eastAsia="宋体" w:cs="宋体"/>
          <w:highlight w:val="none"/>
        </w:rPr>
        <w:t xml:space="preserve">比较与评价采用综合评分法。</w:t>
      </w:r>
      <w:r/>
    </w:p>
    <w:p>
      <w:pPr>
        <w:pStyle w:val="1062"/>
        <w:ind w:firstLine="480"/>
        <w:spacing w:before="0" w:after="0" w:line="500" w:lineRule="exact"/>
        <w:rPr>
          <w:rStyle w:val="1048"/>
          <w:rFonts w:hint="eastAsia" w:ascii="宋体" w:hAnsi="宋体" w:eastAsia="宋体" w:cs="宋体"/>
          <w:highlight w:val="none"/>
        </w:rPr>
      </w:pPr>
      <w:r>
        <w:rPr>
          <w:rFonts w:hint="eastAsia" w:ascii="宋体" w:hAnsi="宋体" w:eastAsia="宋体" w:cs="宋体"/>
          <w:bCs/>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p>
    <w:p>
      <w:pPr>
        <w:pStyle w:val="1062"/>
        <w:ind w:firstLine="480"/>
        <w:spacing w:before="0" w:after="0" w:line="500" w:lineRule="exact"/>
        <w:rPr>
          <w:rFonts w:hint="eastAsia" w:ascii="宋体" w:hAnsi="宋体" w:eastAsia="宋体" w:cs="宋体"/>
          <w:highlight w:val="none"/>
          <w:shd w:val="clear" w:color="ffffff" w:fill="d9d9d9"/>
        </w:rPr>
      </w:pPr>
      <w:r>
        <w:rPr>
          <w:rFonts w:hint="eastAsia" w:ascii="宋体" w:hAnsi="宋体" w:eastAsia="宋体" w:cs="宋体"/>
          <w:bCs/>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1062"/>
        <w:jc w:val="center"/>
        <w:spacing w:before="0" w:after="0" w:line="500" w:lineRule="exact"/>
        <w:rPr>
          <w:rFonts w:ascii="宋体" w:hAnsi="宋体"/>
          <w:bCs/>
          <w:color w:val="000000"/>
          <w:highlight w:val="none"/>
        </w:rPr>
      </w:pPr>
      <w:r>
        <w:rPr>
          <w:rFonts w:hint="eastAsia" w:ascii="宋体" w:hAnsi="宋体" w:eastAsia="宋体" w:cs="宋体"/>
          <w:highlight w:val="none"/>
          <w:shd w:val="clear" w:color="ffffff" w:fill="d9d9d9"/>
        </w:rPr>
        <w:br w:type="page" w:clear="all"/>
      </w:r>
      <w:r>
        <w:rPr>
          <w:rFonts w:hint="eastAsia" w:cs="Arial"/>
          <w:b/>
          <w:color w:val="000000"/>
          <w:sz w:val="30"/>
          <w:szCs w:val="30"/>
          <w:highlight w:val="none"/>
        </w:rPr>
        <w:t xml:space="preserve">第二部分  评标标准</w:t>
      </w:r>
      <w:r/>
    </w:p>
    <w:p>
      <w:pPr>
        <w:pStyle w:val="1062"/>
        <w:ind w:firstLine="562"/>
        <w:spacing w:before="0" w:after="0" w:line="500" w:lineRule="exact"/>
        <w:rPr>
          <w:rFonts w:ascii="宋体" w:hAnsi="宋体"/>
          <w:b/>
          <w:color w:val="000000"/>
          <w:sz w:val="28"/>
          <w:szCs w:val="28"/>
          <w:highlight w:val="none"/>
        </w:rPr>
      </w:pPr>
      <w:r>
        <w:rPr>
          <w:rFonts w:hint="eastAsia" w:ascii="宋体" w:hAnsi="宋体"/>
          <w:b/>
          <w:color w:val="000000"/>
          <w:sz w:val="28"/>
          <w:szCs w:val="28"/>
          <w:highlight w:val="none"/>
        </w:rPr>
        <w:t xml:space="preserve">一、落实政府采购政策的价格调整</w:t>
      </w:r>
      <w:r/>
    </w:p>
    <w:p>
      <w:pPr>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小微型企业价格扣除：专门面向中小/小微企业的项目不做价格扣除。</w:t>
      </w:r>
      <w:r/>
    </w:p>
    <w:p>
      <w:pPr>
        <w:ind w:left="0" w:right="0" w:firstLine="480"/>
        <w:jc w:val="left"/>
        <w:keepLines w:val="0"/>
        <w:keepNext w:val="0"/>
        <w:spacing w:before="0" w:beforeAutospacing="0" w:after="0" w:afterAutospacing="0" w:line="500" w:lineRule="exact"/>
        <w:widowControl w:val="off"/>
        <w:rPr>
          <w:rFonts w:hint="eastAsia" w:ascii="宋体" w:hAnsi="宋体" w:eastAsia="宋体" w:cs="宋体"/>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ind w:left="0" w:right="0" w:firstLine="480"/>
        <w:jc w:val="left"/>
        <w:keepLines w:val="0"/>
        <w:keepNext w:val="0"/>
        <w:spacing w:before="0" w:beforeAutospacing="0" w:after="0" w:afterAutospacing="0" w:line="500" w:lineRule="exact"/>
        <w:widowControl w:val="off"/>
        <w:rPr>
          <w:rFonts w:hint="eastAsia" w:ascii="宋体" w:hAnsi="宋体" w:eastAsia="宋体" w:cs="宋体"/>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left="0" w:right="0" w:firstLine="480"/>
        <w:jc w:val="left"/>
        <w:keepLines w:val="0"/>
        <w:keepNext w:val="0"/>
        <w:spacing w:before="0" w:beforeAutospacing="0" w:after="0" w:afterAutospacing="0" w:line="500" w:lineRule="exact"/>
        <w:widowControl w:val="off"/>
        <w:rPr>
          <w:rFonts w:hint="eastAsia" w:ascii="宋体" w:hAnsi="宋体" w:eastAsia="宋体" w:cs="宋体"/>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left="0" w:right="0" w:firstLine="480"/>
        <w:jc w:val="left"/>
        <w:keepLines w:val="0"/>
        <w:keepNext w:val="0"/>
        <w:spacing w:before="0" w:beforeAutospacing="0" w:after="0" w:afterAutospacing="0" w:line="500" w:lineRule="exact"/>
        <w:widowControl w:val="off"/>
        <w:rPr>
          <w:rFonts w:hint="eastAsia" w:ascii="宋体" w:hAnsi="宋体" w:eastAsia="宋体" w:cs="宋体"/>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4.残疾人福利单位、监狱企业属于小型、微型企业的，不重复享受政策。</w:t>
      </w:r>
      <w:r/>
    </w:p>
    <w:p>
      <w:pPr>
        <w:ind w:left="0" w:right="0" w:firstLine="480"/>
        <w:jc w:val="left"/>
        <w:keepLines w:val="0"/>
        <w:keepNext w:val="0"/>
        <w:spacing w:before="0" w:beforeAutospacing="0" w:after="0" w:afterAutospacing="0" w:line="500" w:lineRule="exact"/>
        <w:widowControl w:val="off"/>
        <w:rPr>
          <w:rFonts w:hint="eastAsia" w:ascii="宋体" w:hAnsi="宋体" w:eastAsia="宋体" w:cs="宋体"/>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5.如允许联合体投标的项目，且存在联合投标的，联合协议中约定，小型、微型企业（监狱企业、残疾人福利性单位视同小型、微型企业，下同）的协议合同金额占到联合体协议合同总金额30%以上的，可给予联合体4%的价格扣除，用扣除后的价格参与评审。投标人须在《联合体各方共同投标协议》中明确，否则不得享受价格扣除。</w:t>
      </w:r>
      <w:r/>
    </w:p>
    <w:p>
      <w:pPr>
        <w:ind w:left="0" w:right="0" w:firstLine="480"/>
        <w:jc w:val="left"/>
        <w:keepLines w:val="0"/>
        <w:keepNext w:val="0"/>
        <w:spacing w:before="0" w:beforeAutospacing="0" w:after="0" w:afterAutospacing="0" w:line="500" w:lineRule="exact"/>
        <w:widowControl w:val="off"/>
        <w:rPr>
          <w:rFonts w:hint="eastAsia" w:ascii="宋体" w:hAnsi="宋体" w:eastAsia="宋体" w:cs="宋体"/>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联合体各方均为小型、微型企业的，联合体视同为小型、微型企业按规定享受价格扣除。</w:t>
      </w:r>
      <w:r/>
    </w:p>
    <w:p>
      <w:pPr>
        <w:ind w:firstLine="480"/>
        <w:jc w:val="left"/>
        <w:spacing w:line="500" w:lineRule="exact"/>
        <w:rPr>
          <w:rFonts w:hint="eastAsia" w:ascii="宋体" w:hAnsi="宋体" w:eastAsia="宋体" w:cs="宋体"/>
          <w:bCs/>
          <w:color w:val="000000"/>
          <w:sz w:val="24"/>
          <w:szCs w:val="24"/>
          <w:highlight w:val="none"/>
          <w:lang w:val="en-US" w:eastAsia="zh-CN" w:bidi="ar"/>
        </w:rPr>
      </w:pPr>
      <w:r>
        <w:rPr>
          <w:rFonts w:hint="eastAsia" w:ascii="宋体" w:hAnsi="宋体" w:eastAsia="宋体" w:cs="宋体"/>
          <w:bCs/>
          <w:color w:val="000000"/>
          <w:sz w:val="24"/>
          <w:szCs w:val="24"/>
          <w:highlight w:val="none"/>
          <w:lang w:val="en-US" w:eastAsia="zh-CN" w:bidi="ar"/>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ind w:firstLine="48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（一）评分项目及总分（总分100分）</w:t>
      </w:r>
      <w:r/>
    </w:p>
    <w:p>
      <w:pPr>
        <w:ind w:firstLine="560"/>
        <w:spacing w:line="360" w:lineRule="auto"/>
        <w:rPr>
          <w:rFonts w:ascii="宋体" w:hAnsi="宋体"/>
          <w:b/>
          <w:color w:val="000000"/>
          <w:sz w:val="24"/>
          <w:szCs w:val="24"/>
          <w:highlight w:val="none"/>
        </w:rPr>
      </w:pPr>
      <w:r>
        <w:rPr>
          <w:rFonts w:hint="eastAsia" w:ascii="宋体" w:hAnsi="宋体"/>
          <w:b/>
          <w:color w:val="000000"/>
          <w:sz w:val="24"/>
          <w:szCs w:val="24"/>
          <w:highlight w:val="none"/>
          <w:u w:val="single"/>
        </w:rPr>
        <w:t xml:space="preserve">特别注意：本项目采用暗标形式。投标人须参照评标办法的相关要求对商务部分和技术文件部分分别进行制作。其中技术文件部分属于暗标，投标人在制作技术文件部分相关内容时不得有体现投标人身份的内容，否则投标无效。</w:t>
      </w:r>
      <w:r/>
    </w:p>
    <w:p>
      <w:pPr>
        <w:ind w:firstLine="48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明标部分</w:t>
      </w:r>
      <w:r/>
    </w:p>
    <w:p>
      <w:pPr>
        <w:numPr>
          <w:ilvl w:val="0"/>
          <w:numId w:val="0"/>
        </w:numPr>
        <w:ind w:firstLine="480"/>
        <w:spacing w:line="360" w:lineRule="auto"/>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1.</w:t>
      </w:r>
      <w:r>
        <w:rPr>
          <w:rFonts w:hint="eastAsia" w:ascii="宋体" w:hAnsi="宋体" w:cs="宋体"/>
          <w:b w:val="0"/>
          <w:bCs w:val="0"/>
          <w:color w:val="000000"/>
          <w:sz w:val="24"/>
          <w:szCs w:val="24"/>
          <w:highlight w:val="none"/>
        </w:rPr>
        <w:t xml:space="preserve">投标报价                                   </w:t>
      </w:r>
      <w:r>
        <w:rPr>
          <w:rFonts w:hint="eastAsia" w:ascii="宋体" w:hAnsi="宋体" w:cs="宋体"/>
          <w:b w:val="0"/>
          <w:bCs w:val="0"/>
          <w:color w:val="000000"/>
          <w:sz w:val="24"/>
          <w:szCs w:val="24"/>
          <w:highlight w:val="none"/>
          <w:lang w:val="en-US" w:eastAsia="zh-CN"/>
        </w:rPr>
        <w:t xml:space="preserve">  50</w:t>
      </w:r>
      <w:r>
        <w:rPr>
          <w:rFonts w:hint="eastAsia" w:ascii="宋体" w:hAnsi="宋体" w:cs="宋体"/>
          <w:b w:val="0"/>
          <w:bCs w:val="0"/>
          <w:color w:val="000000"/>
          <w:sz w:val="24"/>
          <w:szCs w:val="24"/>
          <w:highlight w:val="none"/>
        </w:rPr>
        <w:t xml:space="preserve">分</w:t>
      </w:r>
      <w:r/>
    </w:p>
    <w:p>
      <w:pPr>
        <w:numPr>
          <w:ilvl w:val="0"/>
          <w:numId w:val="0"/>
        </w:numPr>
        <w:ind w:firstLine="480"/>
        <w:spacing w:line="360" w:lineRule="auto"/>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2.技术指标                                     8分</w:t>
      </w:r>
      <w:r/>
    </w:p>
    <w:p>
      <w:pPr>
        <w:ind w:firstLine="480"/>
        <w:spacing w:line="360" w:lineRule="auto"/>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3.企业</w:t>
      </w:r>
      <w:r>
        <w:rPr>
          <w:rFonts w:hint="eastAsia" w:ascii="宋体" w:hAnsi="宋体" w:cs="宋体"/>
          <w:b w:val="0"/>
          <w:bCs w:val="0"/>
          <w:color w:val="000000"/>
          <w:sz w:val="24"/>
          <w:szCs w:val="24"/>
          <w:highlight w:val="none"/>
        </w:rPr>
        <w:t xml:space="preserve">综合实力                                </w:t>
      </w:r>
      <w:r>
        <w:rPr>
          <w:rFonts w:hint="eastAsia" w:ascii="宋体" w:hAnsi="宋体" w:cs="宋体"/>
          <w:b w:val="0"/>
          <w:bCs w:val="0"/>
          <w:color w:val="000000"/>
          <w:sz w:val="24"/>
          <w:szCs w:val="24"/>
          <w:highlight w:val="none"/>
          <w:lang w:val="en-US" w:eastAsia="zh-CN"/>
        </w:rPr>
        <w:t xml:space="preserve"> 10</w:t>
      </w:r>
      <w:r>
        <w:rPr>
          <w:rFonts w:hint="eastAsia" w:ascii="宋体" w:hAnsi="宋体" w:cs="宋体"/>
          <w:b w:val="0"/>
          <w:bCs w:val="0"/>
          <w:color w:val="000000"/>
          <w:sz w:val="24"/>
          <w:szCs w:val="24"/>
          <w:highlight w:val="none"/>
        </w:rPr>
        <w:t xml:space="preserve">分</w:t>
      </w:r>
      <w:r/>
    </w:p>
    <w:p>
      <w:pPr>
        <w:ind w:firstLine="480"/>
        <w:spacing w:line="360" w:lineRule="auto"/>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4.</w:t>
      </w:r>
      <w:r>
        <w:rPr>
          <w:rFonts w:hint="eastAsia" w:ascii="宋体" w:hAnsi="宋体" w:cs="宋体"/>
          <w:b w:val="0"/>
          <w:bCs w:val="0"/>
          <w:color w:val="000000"/>
          <w:sz w:val="24"/>
          <w:szCs w:val="24"/>
          <w:highlight w:val="none"/>
        </w:rPr>
        <w:t xml:space="preserve">设计方案                                     </w:t>
      </w:r>
      <w:r>
        <w:rPr>
          <w:rFonts w:hint="eastAsia" w:ascii="宋体" w:hAnsi="宋体" w:cs="宋体"/>
          <w:b w:val="0"/>
          <w:bCs w:val="0"/>
          <w:color w:val="000000"/>
          <w:sz w:val="24"/>
          <w:szCs w:val="24"/>
          <w:highlight w:val="none"/>
          <w:lang w:val="en-US" w:eastAsia="zh-CN"/>
        </w:rPr>
        <w:t xml:space="preserve">6</w:t>
      </w:r>
      <w:r>
        <w:rPr>
          <w:rFonts w:hint="eastAsia" w:ascii="宋体" w:hAnsi="宋体" w:cs="宋体"/>
          <w:b w:val="0"/>
          <w:bCs w:val="0"/>
          <w:color w:val="000000"/>
          <w:sz w:val="24"/>
          <w:szCs w:val="24"/>
          <w:highlight w:val="none"/>
        </w:rPr>
        <w:t xml:space="preserve">分</w:t>
      </w:r>
      <w:r/>
    </w:p>
    <w:p>
      <w:pPr>
        <w:ind w:firstLine="480"/>
        <w:spacing w:line="360" w:lineRule="auto"/>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5.</w:t>
      </w:r>
      <w:r>
        <w:rPr>
          <w:rFonts w:hint="eastAsia" w:ascii="宋体" w:hAnsi="宋体" w:cs="宋体"/>
          <w:b w:val="0"/>
          <w:bCs w:val="0"/>
          <w:color w:val="000000"/>
          <w:sz w:val="24"/>
          <w:szCs w:val="24"/>
          <w:highlight w:val="none"/>
        </w:rPr>
        <w:t xml:space="preserve">产品功能演示                              </w:t>
      </w:r>
      <w:r>
        <w:rPr>
          <w:rFonts w:hint="eastAsia" w:ascii="宋体" w:hAnsi="宋体" w:cs="宋体"/>
          <w:b w:val="0"/>
          <w:bCs w:val="0"/>
          <w:color w:val="000000"/>
          <w:sz w:val="24"/>
          <w:szCs w:val="24"/>
          <w:highlight w:val="none"/>
          <w:lang w:val="en-US" w:eastAsia="zh-CN"/>
        </w:rPr>
        <w:t xml:space="preserve">   10</w:t>
      </w:r>
      <w:r>
        <w:rPr>
          <w:rFonts w:hint="eastAsia" w:ascii="宋体" w:hAnsi="宋体" w:cs="宋体"/>
          <w:b w:val="0"/>
          <w:bCs w:val="0"/>
          <w:color w:val="000000"/>
          <w:sz w:val="24"/>
          <w:szCs w:val="24"/>
          <w:highlight w:val="none"/>
        </w:rPr>
        <w:t xml:space="preserve">分</w:t>
      </w:r>
      <w:r/>
    </w:p>
    <w:p>
      <w:pPr>
        <w:ind w:firstLine="480"/>
        <w:spacing w:line="360" w:lineRule="auto"/>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6.</w:t>
      </w:r>
      <w:r>
        <w:rPr>
          <w:rFonts w:hint="eastAsia" w:ascii="宋体" w:hAnsi="宋体" w:cs="宋体"/>
          <w:b w:val="0"/>
          <w:bCs w:val="0"/>
          <w:color w:val="000000"/>
          <w:sz w:val="24"/>
          <w:szCs w:val="24"/>
          <w:highlight w:val="none"/>
        </w:rPr>
        <w:t xml:space="preserve">政策性因素                                   </w:t>
      </w:r>
      <w:r>
        <w:rPr>
          <w:rFonts w:hint="eastAsia" w:ascii="宋体" w:hAnsi="宋体" w:cs="宋体"/>
          <w:b w:val="0"/>
          <w:bCs w:val="0"/>
          <w:color w:val="000000"/>
          <w:sz w:val="24"/>
          <w:szCs w:val="24"/>
          <w:highlight w:val="none"/>
          <w:lang w:val="en-US" w:eastAsia="zh-CN"/>
        </w:rPr>
        <w:t xml:space="preserve">2</w:t>
      </w:r>
      <w:r>
        <w:rPr>
          <w:rFonts w:hint="eastAsia" w:ascii="宋体" w:hAnsi="宋体" w:cs="宋体"/>
          <w:b w:val="0"/>
          <w:bCs w:val="0"/>
          <w:color w:val="000000"/>
          <w:sz w:val="24"/>
          <w:szCs w:val="24"/>
          <w:highlight w:val="none"/>
        </w:rPr>
        <w:t xml:space="preserve">分</w:t>
      </w:r>
      <w:r/>
    </w:p>
    <w:p>
      <w:pPr>
        <w:ind w:firstLine="48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暗标部分</w:t>
      </w:r>
      <w:r/>
    </w:p>
    <w:p>
      <w:pPr>
        <w:numPr>
          <w:ilvl w:val="0"/>
          <w:numId w:val="0"/>
        </w:numPr>
        <w:ind w:firstLine="480"/>
        <w:spacing w:line="360" w:lineRule="auto"/>
        <w:rPr>
          <w:rFonts w:ascii="宋体" w:hAnsi="宋体" w:eastAsia="宋体" w:cs="宋体"/>
          <w:b w:val="0"/>
          <w:bCs w:val="0"/>
          <w:color w:val="000000"/>
          <w:sz w:val="24"/>
          <w:szCs w:val="24"/>
          <w:highlight w:val="none"/>
          <w:lang w:val="en-US" w:eastAsia="zh-CN" w:bidi="ar"/>
        </w:rPr>
      </w:pPr>
      <w:r>
        <w:rPr>
          <w:rFonts w:hint="eastAsia" w:ascii="宋体" w:hAnsi="宋体" w:cs="宋体"/>
          <w:b w:val="0"/>
          <w:bCs w:val="0"/>
          <w:color w:val="000000"/>
          <w:sz w:val="24"/>
          <w:szCs w:val="24"/>
          <w:highlight w:val="none"/>
          <w:lang w:val="en-US" w:eastAsia="zh-CN"/>
        </w:rPr>
        <w:t xml:space="preserve">7.</w:t>
      </w:r>
      <w:r>
        <w:rPr>
          <w:rFonts w:hint="eastAsia" w:ascii="宋体" w:hAnsi="宋体" w:cs="宋体"/>
          <w:b w:val="0"/>
          <w:bCs w:val="0"/>
          <w:color w:val="000000"/>
          <w:sz w:val="24"/>
          <w:szCs w:val="24"/>
          <w:highlight w:val="none"/>
        </w:rPr>
        <w:t xml:space="preserve">技术方案                                     </w:t>
      </w:r>
      <w:r>
        <w:rPr>
          <w:rFonts w:hint="eastAsia" w:ascii="宋体" w:hAnsi="宋体" w:cs="宋体"/>
          <w:b w:val="0"/>
          <w:bCs w:val="0"/>
          <w:color w:val="000000"/>
          <w:sz w:val="24"/>
          <w:szCs w:val="24"/>
          <w:highlight w:val="none"/>
          <w:lang w:val="en-US" w:eastAsia="zh-CN"/>
        </w:rPr>
        <w:t xml:space="preserve">14</w:t>
      </w:r>
      <w:r>
        <w:rPr>
          <w:rFonts w:hint="eastAsia" w:ascii="宋体" w:hAnsi="宋体" w:cs="宋体"/>
          <w:b w:val="0"/>
          <w:bCs w:val="0"/>
          <w:color w:val="000000"/>
          <w:sz w:val="24"/>
          <w:szCs w:val="24"/>
          <w:highlight w:val="none"/>
        </w:rPr>
        <w:t xml:space="preserve">分</w:t>
      </w:r>
      <w:r/>
    </w:p>
    <w:p>
      <w:pPr>
        <w:ind w:firstLine="480"/>
        <w:jc w:val="left"/>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1.报价（50分）</w:t>
      </w:r>
      <w:r/>
    </w:p>
    <w:p>
      <w:pPr>
        <w:ind w:firstLine="480"/>
        <w:spacing w:line="360" w:lineRule="auto"/>
        <w:tabs>
          <w:tab w:val="left" w:pos="945" w:leader="none"/>
          <w:tab w:val="left" w:pos="1146" w:leader="none"/>
        </w:tabs>
        <w:rPr>
          <w:color w:val="000000"/>
          <w:sz w:val="24"/>
          <w:highlight w:val="none"/>
        </w:rPr>
      </w:pPr>
      <w:r>
        <w:rPr>
          <w:rFonts w:hint="eastAsia"/>
          <w:color w:val="000000"/>
          <w:sz w:val="24"/>
          <w:highlight w:val="none"/>
        </w:rPr>
        <w:t xml:space="preserve">采用低价优先法计算，即满足招标文件要求且投标价格最低的投标报价为评标基准价，其价格分为满分。其他投标人的价格分统一按照下列公式计算：</w:t>
      </w:r>
      <w:r/>
    </w:p>
    <w:p>
      <w:pPr>
        <w:ind w:firstLine="480"/>
        <w:spacing w:line="460" w:lineRule="exact"/>
        <w:tabs>
          <w:tab w:val="left" w:pos="630" w:leader="none"/>
        </w:tabs>
        <w:rPr>
          <w:color w:val="000000"/>
          <w:sz w:val="24"/>
          <w:highlight w:val="none"/>
        </w:rPr>
      </w:pPr>
      <w:r>
        <w:rPr>
          <w:rFonts w:hint="eastAsia"/>
          <w:color w:val="000000"/>
          <w:sz w:val="24"/>
          <w:highlight w:val="none"/>
        </w:rPr>
        <w:t xml:space="preserve">投标报价得分=（评标基准价/投标报价）×50。</w:t>
      </w:r>
      <w:r/>
    </w:p>
    <w:p>
      <w:pPr>
        <w:ind w:firstLine="482"/>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注：a.对于非专门面向小微企业的项目，对小微企业报价给予10%的扣除，用扣除后的价格参与评审。参加投标的中小企业，应当按照《政府采购促进中小企业发展管理办法》（财库〔2020〕46号）的规定提供《中小企业声明函》（中小企业划型标准详见《关于印发中小企业划型标准规定的通知》工信部联企业〔2011〕300号）。</w:t>
      </w:r>
      <w:r/>
    </w:p>
    <w:p>
      <w:pPr>
        <w:ind w:firstLine="482"/>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b.监狱和戒毒企业参加政府采购活动视同小型、微型企业，享受评审价格扣除10%的政府采购优惠政策。参加报价的监狱和戒毒企业，应当按照财政部《司法部关于政府采购支持监狱企业发展有关问题》（财库〔2014〕68号）的规定提供由省级以上监狱管理局、戒毒管理局（含新疆生产建设兵团）出具的属于监狱企业的证明文件复印件。</w:t>
      </w:r>
      <w:r/>
    </w:p>
    <w:p>
      <w:pPr>
        <w:ind w:firstLine="482"/>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 c.残疾人福利性单位参加政府采购活动视同小型、微型企业，享受评审价格扣除10%的政府采购优惠政策。参加报价的残疾人福利性单位，应当按照财政部民政部《中国残疾人联合会关于促进残疾人就业政府采购政策的通知》（财库</w:t>
      </w:r>
      <w:r>
        <w:rPr>
          <w:rFonts w:hint="eastAsia" w:ascii="宋体" w:hAnsi="宋体" w:eastAsia="宋体" w:cs="宋体"/>
          <w:color w:val="000000"/>
          <w:sz w:val="24"/>
          <w:szCs w:val="24"/>
          <w:highlight w:val="none"/>
          <w:lang w:eastAsia="zh-CN"/>
        </w:rPr>
        <w:t xml:space="preserve">〔2017〕141号</w:t>
      </w:r>
      <w:r>
        <w:rPr>
          <w:rFonts w:hint="eastAsia" w:ascii="宋体" w:hAnsi="宋体" w:eastAsia="宋体" w:cs="宋体"/>
          <w:color w:val="000000"/>
          <w:sz w:val="24"/>
          <w:szCs w:val="24"/>
          <w:highlight w:val="none"/>
        </w:rPr>
        <w:t xml:space="preserve">）的规定提供《残疾人福利性单位声明函》（格式见附件）。</w:t>
      </w:r>
      <w:r/>
    </w:p>
    <w:p>
      <w:pPr>
        <w:ind w:firstLine="482"/>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同一投标人，上述三项价格扣除优惠不得重复享受。</w:t>
      </w:r>
      <w:r/>
    </w:p>
    <w:p>
      <w:pPr>
        <w:ind w:firstLine="480"/>
        <w:jc w:val="left"/>
        <w:spacing w:line="36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2.技术指标（8分）</w:t>
      </w:r>
      <w:r/>
    </w:p>
    <w:p>
      <w:pPr>
        <w:ind w:firstLine="480"/>
        <w:jc w:val="left"/>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2.1学生实验桌：需符合GB/T 24820-2024 实验室家具通用技术条件和</w:t>
      </w:r>
      <w:r>
        <w:rPr>
          <w:rFonts w:hint="eastAsia" w:ascii="宋体" w:hAnsi="宋体" w:eastAsia="宋体" w:cs="宋体"/>
          <w:b w:val="0"/>
          <w:bCs/>
          <w:color w:val="000000"/>
          <w:sz w:val="24"/>
          <w:szCs w:val="24"/>
          <w:highlight w:val="cyan"/>
          <w:lang w:val="en-US" w:eastAsia="zh-CN"/>
        </w:rPr>
        <w:t xml:space="preserve">QB/T3826-1999</w:t>
      </w:r>
      <w:r>
        <w:rPr>
          <w:rFonts w:hint="eastAsia" w:ascii="宋体" w:hAnsi="宋体" w:eastAsia="宋体" w:cs="宋体"/>
          <w:b w:val="0"/>
          <w:bCs/>
          <w:color w:val="000000"/>
          <w:sz w:val="24"/>
          <w:szCs w:val="24"/>
          <w:highlight w:val="none"/>
          <w:lang w:val="en-US" w:eastAsia="zh-CN"/>
        </w:rPr>
        <w:t xml:space="preserve">轻工产品金属镀层</w:t>
      </w:r>
      <w:r>
        <w:rPr>
          <w:rFonts w:hint="eastAsia" w:ascii="宋体" w:hAnsi="宋体" w:eastAsia="宋体" w:cs="宋体"/>
          <w:b w:val="0"/>
          <w:bCs/>
          <w:color w:val="000000"/>
          <w:sz w:val="24"/>
          <w:szCs w:val="24"/>
          <w:highlight w:val="cyan"/>
          <w:lang w:val="en-US" w:eastAsia="zh-CN"/>
        </w:rPr>
      </w:r>
      <w:r>
        <w:rPr>
          <w:rFonts w:hint="eastAsia" w:ascii="宋体" w:hAnsi="宋体" w:eastAsia="宋体" w:cs="宋体"/>
          <w:b w:val="0"/>
          <w:bCs/>
          <w:color w:val="000000"/>
          <w:sz w:val="24"/>
          <w:szCs w:val="24"/>
          <w:highlight w:val="none"/>
          <w:lang w:val="en-US" w:eastAsia="zh-CN"/>
        </w:rPr>
        <w:t xml:space="preserve">化学处理层的耐腐蚀试验方法中性盐雾试验(NSS)法。理化性能-通用要求 电镀层1）抗盐雾：</w:t>
      </w:r>
      <w:r>
        <w:rPr>
          <w:rFonts w:hint="eastAsia" w:ascii="宋体" w:hAnsi="宋体" w:cs="宋体"/>
          <w:b w:val="0"/>
          <w:bCs/>
          <w:color w:val="000000"/>
          <w:sz w:val="24"/>
          <w:szCs w:val="24"/>
          <w:highlight w:val="cyan"/>
          <w:lang w:val="en-US" w:eastAsia="zh-CN"/>
        </w:rPr>
        <w:t xml:space="preserve">≥</w:t>
      </w:r>
      <w:r>
        <w:rPr>
          <w:rFonts w:hint="eastAsia" w:ascii="宋体" w:hAnsi="宋体" w:eastAsia="宋体" w:cs="宋体"/>
          <w:b w:val="0"/>
          <w:bCs/>
          <w:color w:val="000000"/>
          <w:sz w:val="24"/>
          <w:szCs w:val="24"/>
          <w:highlight w:val="cyan"/>
          <w:lang w:val="en-US" w:eastAsia="zh-CN"/>
        </w:rPr>
        <w:t xml:space="preserve">18h,</w:t>
      </w:r>
      <w:r>
        <w:rPr>
          <w:rFonts w:hint="eastAsia" w:ascii="宋体" w:hAnsi="宋体" w:eastAsia="宋体" w:cs="宋体"/>
          <w:b w:val="0"/>
          <w:bCs/>
          <w:color w:val="000000"/>
          <w:sz w:val="24"/>
          <w:szCs w:val="24"/>
          <w:highlight w:val="none"/>
          <w:lang w:val="en-US" w:eastAsia="zh-CN"/>
        </w:rPr>
        <w:t xml:space="preserve">直径1.5mm以下锈点≤20点/d㎡，其中直径≥1.0mm锈点不超过5点(距边缘棱角2mm以内的不计)；实验台力学性能-实验台强度1）水平静载荷试验，符合标准；2）主台面垂直静载荷试验，符合标准；3）台面挠度试验，符合标准；4）跌落试验，符合标准；实验台力学性能-独立式实验台稳定性1）水平冲击稳定性试验，符合标准；2）垂直加载稳定性试验，符合标准；</w:t>
      </w:r>
      <w:r>
        <w:rPr>
          <w:rFonts w:hint="eastAsia" w:ascii="宋体" w:hAnsi="宋体" w:eastAsia="宋体" w:cs="宋体"/>
          <w:b w:val="0"/>
          <w:bCs/>
          <w:color w:val="000000"/>
          <w:sz w:val="24"/>
          <w:szCs w:val="24"/>
          <w:highlight w:val="cyan"/>
          <w:lang w:val="en-US" w:eastAsia="zh-CN"/>
        </w:rPr>
        <w:t xml:space="preserve">提供满足以上要求的第三方检测机构出具的检测报告</w:t>
      </w:r>
      <w:r>
        <w:rPr>
          <w:rFonts w:hint="eastAsia" w:ascii="宋体" w:hAnsi="宋体" w:cs="宋体"/>
          <w:b w:val="0"/>
          <w:bCs/>
          <w:color w:val="000000"/>
          <w:sz w:val="24"/>
          <w:szCs w:val="24"/>
          <w:highlight w:val="cyan"/>
          <w:lang w:val="en-US" w:eastAsia="zh-CN"/>
        </w:rPr>
        <w:t xml:space="preserve">扫描件加盖投标人公章</w:t>
      </w:r>
      <w:r>
        <w:rPr>
          <w:rFonts w:hint="eastAsia" w:ascii="宋体" w:hAnsi="宋体" w:eastAsia="宋体" w:cs="宋体"/>
          <w:b w:val="0"/>
          <w:bCs/>
          <w:color w:val="000000"/>
          <w:sz w:val="24"/>
          <w:szCs w:val="24"/>
          <w:highlight w:val="cyan"/>
          <w:lang w:val="en-US" w:eastAsia="zh-CN"/>
        </w:rPr>
        <w:t xml:space="preserve">，满足的，得1分；</w:t>
      </w:r>
      <w:r/>
    </w:p>
    <w:p>
      <w:pPr>
        <w:ind w:firstLine="480"/>
        <w:jc w:val="left"/>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2.2 </w:t>
      </w:r>
      <w:r>
        <w:rPr>
          <w:rFonts w:ascii="宋体" w:hAnsi="宋体" w:eastAsia="宋体" w:cs="宋体"/>
          <w:b w:val="0"/>
          <w:bCs/>
          <w:color w:val="000000"/>
          <w:sz w:val="24"/>
          <w:szCs w:val="24"/>
          <w:highlight w:val="none"/>
          <w:lang w:val="en-US" w:eastAsia="zh-CN"/>
        </w:rPr>
        <w:t xml:space="preserve">多功能防溅水槽柜</w:t>
      </w:r>
      <w:r>
        <w:rPr>
          <w:rFonts w:hint="eastAsia" w:ascii="宋体" w:hAnsi="宋体" w:eastAsia="宋体" w:cs="宋体"/>
          <w:b w:val="0"/>
          <w:bCs/>
          <w:color w:val="000000"/>
          <w:sz w:val="24"/>
          <w:szCs w:val="24"/>
          <w:highlight w:val="none"/>
          <w:lang w:val="en-US" w:eastAsia="zh-CN"/>
        </w:rPr>
        <w:t xml:space="preserve">：水槽柜滴水架具有折叠隐藏功能；柜体上部设计有隐藏式上下水管功能，可以搭配上走水电的需求；下水带2层过滤装置，可以过滤不同的杂质；水槽底部设置矩形式下水口，可以快速排出水槽废水。</w:t>
      </w:r>
      <w:r>
        <w:rPr>
          <w:rFonts w:hint="eastAsia" w:ascii="宋体" w:hAnsi="宋体" w:eastAsia="宋体" w:cs="宋体"/>
          <w:b w:val="0"/>
          <w:bCs/>
          <w:color w:val="000000"/>
          <w:sz w:val="24"/>
          <w:szCs w:val="24"/>
          <w:highlight w:val="cyan"/>
          <w:lang w:val="en-US" w:eastAsia="zh-CN"/>
        </w:rPr>
        <w:t xml:space="preserve">需提供满足以上要求的第三方检测机构出具的检测报告</w:t>
      </w:r>
      <w:r>
        <w:rPr>
          <w:rFonts w:hint="eastAsia" w:ascii="宋体" w:hAnsi="宋体" w:cs="宋体"/>
          <w:b w:val="0"/>
          <w:bCs/>
          <w:color w:val="000000"/>
          <w:sz w:val="24"/>
          <w:szCs w:val="24"/>
          <w:highlight w:val="cyan"/>
          <w:lang w:val="en-US" w:eastAsia="zh-CN"/>
        </w:rPr>
        <w:t xml:space="preserve">扫描件加盖投标人公章</w:t>
      </w:r>
      <w:r>
        <w:rPr>
          <w:rFonts w:hint="eastAsia" w:ascii="宋体" w:hAnsi="宋体" w:eastAsia="宋体" w:cs="宋体"/>
          <w:b w:val="0"/>
          <w:bCs/>
          <w:color w:val="000000"/>
          <w:sz w:val="24"/>
          <w:szCs w:val="24"/>
          <w:highlight w:val="cyan"/>
          <w:lang w:val="en-US" w:eastAsia="zh-CN"/>
        </w:rPr>
        <w:t xml:space="preserve">，</w:t>
      </w:r>
      <w:r>
        <w:rPr>
          <w:rFonts w:hint="eastAsia" w:ascii="宋体" w:hAnsi="宋体" w:eastAsia="宋体" w:cs="宋体"/>
          <w:b w:val="0"/>
          <w:bCs/>
          <w:color w:val="000000"/>
          <w:sz w:val="24"/>
          <w:szCs w:val="24"/>
          <w:highlight w:val="none"/>
          <w:lang w:val="en-US" w:eastAsia="zh-CN"/>
        </w:rPr>
        <w:t xml:space="preserve">满足的，得1分；</w:t>
      </w:r>
      <w:r/>
    </w:p>
    <w:p>
      <w:pPr>
        <w:ind w:firstLine="480"/>
        <w:jc w:val="left"/>
        <w:spacing w:line="360" w:lineRule="auto"/>
        <w:rPr>
          <w:rFonts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2.3 药品柜: 需符合GB/T 24820-2024 实验室家具通用技术条件，储物柜力学性能-强度和耐久性：符合开门水平加载试验的标准；储物柜力学性能-强度和耐久性：符合开门猛关试验的标准；储物柜力学性能-强度和耐久性：符合开门耐久性试验的标准；符合储物柜力学性能-稳定性的标准。</w:t>
      </w:r>
      <w:r>
        <w:rPr>
          <w:rFonts w:hint="eastAsia" w:ascii="宋体" w:hAnsi="宋体" w:eastAsia="宋体" w:cs="宋体"/>
          <w:b w:val="0"/>
          <w:bCs/>
          <w:color w:val="000000"/>
          <w:sz w:val="24"/>
          <w:szCs w:val="24"/>
          <w:highlight w:val="cyan"/>
          <w:lang w:val="en-US" w:eastAsia="zh-CN"/>
        </w:rPr>
        <w:t xml:space="preserve">提供满足以上要求的第三方检测机构出具的检测报告</w:t>
      </w:r>
      <w:r>
        <w:rPr>
          <w:rFonts w:hint="eastAsia" w:ascii="宋体" w:hAnsi="宋体" w:cs="宋体"/>
          <w:b w:val="0"/>
          <w:bCs/>
          <w:color w:val="000000"/>
          <w:sz w:val="24"/>
          <w:szCs w:val="24"/>
          <w:highlight w:val="cyan"/>
          <w:lang w:val="en-US" w:eastAsia="zh-CN"/>
        </w:rPr>
        <w:t xml:space="preserve">扫描件加盖投标人公章</w:t>
      </w:r>
      <w:r>
        <w:rPr>
          <w:rFonts w:hint="eastAsia" w:ascii="宋体" w:hAnsi="宋体" w:eastAsia="宋体" w:cs="宋体"/>
          <w:b w:val="0"/>
          <w:bCs/>
          <w:color w:val="000000"/>
          <w:sz w:val="24"/>
          <w:szCs w:val="24"/>
          <w:highlight w:val="cyan"/>
          <w:lang w:val="en-US" w:eastAsia="zh-CN"/>
        </w:rPr>
        <w:t xml:space="preserve">，满足的，得1分；</w:t>
      </w:r>
      <w:r/>
    </w:p>
    <w:p>
      <w:pPr>
        <w:ind w:firstLine="480"/>
        <w:jc w:val="left"/>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2.4智慧美术粉笔教学系统：配备专业书法知识库，需涵盖书法基础知识、临摹与创作、中国书法简史、古代书法理论、篆刻、硬笔书法常识六大及以上知识板块；系统支持通过关键字进行知识的全文搜索功能。</w:t>
      </w:r>
      <w:r>
        <w:rPr>
          <w:rFonts w:hint="eastAsia" w:ascii="宋体" w:hAnsi="宋体" w:eastAsia="宋体" w:cs="宋体"/>
          <w:b w:val="0"/>
          <w:bCs/>
          <w:color w:val="000000"/>
          <w:sz w:val="24"/>
          <w:szCs w:val="24"/>
          <w:highlight w:val="cyan"/>
          <w:lang w:val="en-US" w:eastAsia="zh-CN"/>
        </w:rPr>
        <w:t xml:space="preserve">需提供满足以上要求第三方检测机构出具的检测报告</w:t>
      </w:r>
      <w:r>
        <w:rPr>
          <w:rFonts w:hint="eastAsia" w:ascii="宋体" w:hAnsi="宋体" w:cs="宋体"/>
          <w:b w:val="0"/>
          <w:bCs/>
          <w:color w:val="000000"/>
          <w:sz w:val="24"/>
          <w:szCs w:val="24"/>
          <w:highlight w:val="cyan"/>
          <w:lang w:val="en-US" w:eastAsia="zh-CN"/>
        </w:rPr>
        <w:t xml:space="preserve">扫描件加盖投标人公章</w:t>
      </w:r>
      <w:r>
        <w:rPr>
          <w:rFonts w:hint="eastAsia" w:ascii="宋体" w:hAnsi="宋体" w:eastAsia="宋体" w:cs="宋体"/>
          <w:b w:val="0"/>
          <w:bCs/>
          <w:color w:val="000000"/>
          <w:sz w:val="24"/>
          <w:szCs w:val="24"/>
          <w:highlight w:val="none"/>
          <w:lang w:val="en-US" w:eastAsia="zh-CN"/>
        </w:rPr>
        <w:t xml:space="preserve">，满足的，得1分；</w:t>
      </w:r>
      <w:r/>
    </w:p>
    <w:p>
      <w:pPr>
        <w:ind w:firstLine="480"/>
        <w:jc w:val="left"/>
        <w:spacing w:line="360" w:lineRule="auto"/>
        <w:rPr>
          <w:rFonts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2.5.智能情绪调节释压系统：材料组成部分包括底座、衣服、填充物、头套、内衬等，</w:t>
      </w:r>
      <w:r>
        <w:rPr>
          <w:rFonts w:hint="eastAsia" w:ascii="宋体" w:hAnsi="宋体" w:eastAsia="宋体" w:cs="宋体"/>
          <w:b w:val="0"/>
          <w:bCs/>
          <w:color w:val="000000"/>
          <w:sz w:val="24"/>
          <w:szCs w:val="24"/>
          <w:highlight w:val="cyan"/>
          <w:lang w:val="en-US" w:eastAsia="zh-CN"/>
        </w:rPr>
        <w:t xml:space="preserve">需提供满足以上要求的第三方检测机构出具的检测报告</w:t>
      </w:r>
      <w:r>
        <w:rPr>
          <w:rFonts w:hint="eastAsia" w:ascii="宋体" w:hAnsi="宋体" w:cs="宋体"/>
          <w:b w:val="0"/>
          <w:bCs/>
          <w:color w:val="000000"/>
          <w:sz w:val="24"/>
          <w:szCs w:val="24"/>
          <w:highlight w:val="cyan"/>
          <w:lang w:val="en-US" w:eastAsia="zh-CN"/>
        </w:rPr>
        <w:t xml:space="preserve">扫描件加盖投标人公章</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cs="宋体"/>
          <w:b w:val="0"/>
          <w:bCs/>
          <w:color w:val="000000"/>
          <w:sz w:val="24"/>
          <w:szCs w:val="24"/>
          <w:highlight w:val="cyan"/>
          <w:lang w:val="en-US" w:eastAsia="zh-CN"/>
        </w:rPr>
        <w:t xml:space="preserve">检测标准：</w:t>
      </w:r>
      <w:r>
        <w:rPr>
          <w:rFonts w:hint="eastAsia" w:ascii="宋体" w:hAnsi="宋体" w:eastAsia="宋体" w:cs="宋体"/>
          <w:b w:val="0"/>
          <w:bCs/>
          <w:color w:val="000000"/>
          <w:sz w:val="24"/>
          <w:szCs w:val="24"/>
          <w:highlight w:val="cyan"/>
          <w:lang w:val="en-US" w:eastAsia="zh-CN"/>
        </w:rPr>
        <w:t xml:space="preserve">GB/T26575-2011《电子电气产品中限用物质的限量要求》，检测内容需包含铅，镉,汞和六价铬，多溴联苯，多溴二苯醚</w:t>
      </w:r>
      <w:r>
        <w:rPr>
          <w:rFonts w:hint="eastAsia" w:ascii="宋体" w:hAnsi="宋体" w:cs="宋体"/>
          <w:b w:val="0"/>
          <w:bCs/>
          <w:color w:val="000000"/>
          <w:sz w:val="24"/>
          <w:szCs w:val="24"/>
          <w:highlight w:val="cyan"/>
          <w:lang w:val="en-US" w:eastAsia="zh-CN"/>
        </w:rPr>
        <w:t xml:space="preserve">，</w:t>
      </w:r>
      <w:r>
        <w:rPr>
          <w:rFonts w:hint="eastAsia" w:ascii="宋体" w:hAnsi="宋体" w:eastAsia="宋体" w:cs="宋体"/>
          <w:b w:val="0"/>
          <w:bCs/>
          <w:color w:val="000000"/>
          <w:sz w:val="24"/>
          <w:szCs w:val="24"/>
          <w:highlight w:val="cyan"/>
          <w:lang w:val="en-US" w:eastAsia="zh-CN"/>
        </w:rPr>
        <w:t xml:space="preserve">测试结果符合限值要求，</w:t>
      </w:r>
      <w:r>
        <w:rPr>
          <w:rFonts w:hint="eastAsia" w:ascii="宋体" w:hAnsi="宋体" w:eastAsia="宋体" w:cs="宋体"/>
          <w:b w:val="0"/>
          <w:bCs/>
          <w:color w:val="000000"/>
          <w:sz w:val="24"/>
          <w:szCs w:val="24"/>
          <w:highlight w:val="none"/>
          <w:lang w:val="en-US" w:eastAsia="zh-CN"/>
        </w:rPr>
        <w:t xml:space="preserve">满足的，得1分；</w:t>
      </w:r>
      <w:r/>
    </w:p>
    <w:p>
      <w:pPr>
        <w:ind w:firstLine="480"/>
        <w:jc w:val="left"/>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2.6交互式数字临摹台:支持十点触控功能，可用手指直接操控系统;支持分屏触控功能，支持临摹台左边一半能触控，即左边可以播放例字视频，并可以暂停或者快进以及调节音量大小;右边一半不能触控，右边排版好当前播放的例字字帖，可以实现摹帖和临帖;支持手指双击碑帖自动放大缩小功能;</w:t>
      </w:r>
      <w:r>
        <w:rPr>
          <w:rFonts w:hint="eastAsia" w:ascii="宋体" w:hAnsi="宋体" w:eastAsia="宋体" w:cs="宋体"/>
          <w:b w:val="0"/>
          <w:bCs/>
          <w:color w:val="000000"/>
          <w:sz w:val="24"/>
          <w:szCs w:val="24"/>
          <w:highlight w:val="cyan"/>
          <w:lang w:val="en-US" w:eastAsia="zh-CN"/>
        </w:rPr>
        <w:t xml:space="preserve">提供满足以上要求的第三方检测机构出具的检测报告</w:t>
      </w:r>
      <w:r>
        <w:rPr>
          <w:rFonts w:hint="eastAsia" w:ascii="宋体" w:hAnsi="宋体" w:cs="宋体"/>
          <w:b w:val="0"/>
          <w:bCs/>
          <w:color w:val="000000"/>
          <w:sz w:val="24"/>
          <w:szCs w:val="24"/>
          <w:highlight w:val="cyan"/>
          <w:lang w:val="en-US" w:eastAsia="zh-CN"/>
        </w:rPr>
        <w:t xml:space="preserve">扫描件加盖投标人公章</w:t>
      </w:r>
      <w:r>
        <w:rPr>
          <w:rFonts w:hint="eastAsia" w:ascii="宋体" w:hAnsi="宋体" w:eastAsia="宋体" w:cs="宋体"/>
          <w:b w:val="0"/>
          <w:bCs/>
          <w:color w:val="000000"/>
          <w:sz w:val="24"/>
          <w:szCs w:val="24"/>
          <w:highlight w:val="none"/>
          <w:lang w:val="en-US" w:eastAsia="zh-CN"/>
        </w:rPr>
        <w:t xml:space="preserve">，满足的，得1分;</w:t>
      </w:r>
      <w:r/>
    </w:p>
    <w:p>
      <w:pPr>
        <w:ind w:firstLine="480"/>
        <w:jc w:val="left"/>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2.7.智慧美术粉笔教学系统:材质:冷轧钢板;左边为嵌入式触控临摹屏，支持学生左边直接用粉笔在触控粉笔临摹台的屏幕上进行绘画.书写和临摹，右边支持传统黑板书写。开机后直接进入学生自主学习软件界面，通过学校.班级.账号.密码登录，设备内置不少于6大模块，其中包含课程系统.练习系统.碑帖系统.粉笔视频资源系统.书法知识库系统.智能测评系统;</w:t>
      </w:r>
      <w:r>
        <w:rPr>
          <w:rFonts w:hint="eastAsia" w:ascii="宋体" w:hAnsi="宋体" w:eastAsia="宋体" w:cs="宋体"/>
          <w:b w:val="0"/>
          <w:bCs/>
          <w:color w:val="000000"/>
          <w:sz w:val="24"/>
          <w:szCs w:val="24"/>
          <w:highlight w:val="cyan"/>
          <w:lang w:val="en-US" w:eastAsia="zh-CN"/>
        </w:rPr>
        <w:t xml:space="preserve">提供满足以上要求的第三方检测机构出具的检测报告</w:t>
      </w:r>
      <w:r>
        <w:rPr>
          <w:rFonts w:hint="eastAsia" w:ascii="宋体" w:hAnsi="宋体" w:cs="宋体"/>
          <w:b w:val="0"/>
          <w:bCs/>
          <w:color w:val="000000"/>
          <w:sz w:val="24"/>
          <w:szCs w:val="24"/>
          <w:highlight w:val="cyan"/>
          <w:lang w:val="en-US" w:eastAsia="zh-CN"/>
        </w:rPr>
        <w:t xml:space="preserve">扫描件加盖投标人公章</w:t>
      </w:r>
      <w:r>
        <w:rPr>
          <w:rFonts w:hint="eastAsia" w:ascii="宋体" w:hAnsi="宋体" w:eastAsia="宋体" w:cs="宋体"/>
          <w:b w:val="0"/>
          <w:bCs/>
          <w:color w:val="000000"/>
          <w:sz w:val="24"/>
          <w:szCs w:val="24"/>
          <w:highlight w:val="none"/>
          <w:lang w:val="en-US" w:eastAsia="zh-CN"/>
        </w:rPr>
        <w:t xml:space="preserve">，满足的，得1分;</w:t>
      </w:r>
      <w:r/>
    </w:p>
    <w:p>
      <w:pPr>
        <w:ind w:firstLine="480"/>
        <w:jc w:val="left"/>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2.8.桌面级二氧化碳激光切割机：通过智能摄像头的点位捕捉，⾃动模拟曲⾯模型，实现曲⾯雕刻；使用“节点编辑”中的“节点简化”功能减少复杂矢量图形的节点数量；支持调整图片的清晰度、饱和度、亮度、对比度、灰度、反色等参数，需提供功能展示截图佐证，满足的，得1分；</w:t>
      </w:r>
      <w:r/>
    </w:p>
    <w:p>
      <w:pPr>
        <w:ind w:firstLine="480"/>
        <w:jc w:val="left"/>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3.企业</w:t>
      </w:r>
      <w:r>
        <w:rPr>
          <w:rFonts w:hint="eastAsia" w:ascii="宋体" w:hAnsi="宋体" w:eastAsia="宋体" w:cs="宋体"/>
          <w:b/>
          <w:bCs w:val="0"/>
          <w:color w:val="000000"/>
          <w:sz w:val="24"/>
          <w:szCs w:val="24"/>
          <w:highlight w:val="none"/>
        </w:rPr>
        <w:t xml:space="preserve">综合实力</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10分</w:t>
      </w:r>
      <w:r>
        <w:rPr>
          <w:rFonts w:hint="eastAsia" w:ascii="宋体" w:hAnsi="宋体" w:eastAsia="宋体" w:cs="宋体"/>
          <w:b/>
          <w:bCs w:val="0"/>
          <w:color w:val="000000"/>
          <w:sz w:val="24"/>
          <w:szCs w:val="24"/>
          <w:highlight w:val="none"/>
          <w:lang w:eastAsia="zh-CN"/>
        </w:rPr>
        <w:t xml:space="preserve">）</w:t>
      </w:r>
      <w:r/>
    </w:p>
    <w:p>
      <w:pPr>
        <w:ind w:firstLine="480"/>
        <w:jc w:val="left"/>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3.1.投标供应商具有信息系统建设和服务能力等级证书达到CS3的得0.5分，CS4的得1分，CS5的得2分，此项最高得2分。(提供以上证书扫描件加盖投标人公章）</w:t>
      </w:r>
      <w:r/>
    </w:p>
    <w:p>
      <w:pPr>
        <w:ind w:firstLine="480"/>
        <w:jc w:val="left"/>
        <w:spacing w:line="360" w:lineRule="auto"/>
        <w:rPr>
          <w:rFonts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3.2投标供应商具有有效期内的ISO9001质量管理体系认证证书、</w:t>
      </w:r>
      <w:r>
        <w:rPr>
          <w:rFonts w:ascii="宋体" w:hAnsi="宋体" w:eastAsia="宋体" w:cs="宋体"/>
          <w:sz w:val="24"/>
          <w:szCs w:val="24"/>
        </w:rPr>
        <w:t xml:space="preserve">五星级商品售后服务评价体系认证</w:t>
      </w:r>
      <w:r>
        <w:rPr>
          <w:rFonts w:hint="eastAsia" w:ascii="宋体" w:hAnsi="宋体" w:cs="宋体"/>
          <w:sz w:val="24"/>
          <w:szCs w:val="24"/>
          <w:lang w:val="en-US" w:eastAsia="zh-CN"/>
        </w:rPr>
        <w:t xml:space="preserve">证书，</w:t>
      </w:r>
      <w:r>
        <w:rPr>
          <w:rFonts w:hint="eastAsia" w:ascii="宋体" w:hAnsi="宋体" w:eastAsia="宋体" w:cs="宋体"/>
          <w:b w:val="0"/>
          <w:bCs/>
          <w:color w:val="000000"/>
          <w:sz w:val="24"/>
          <w:szCs w:val="24"/>
          <w:highlight w:val="none"/>
          <w:lang w:val="en-US" w:eastAsia="zh-CN"/>
        </w:rPr>
        <w:t xml:space="preserve">每提供一份得0.5分，最高得1分。(提供以上证书投标人扫描件加盖公章及</w:t>
      </w:r>
      <w:r>
        <w:rPr>
          <w:rFonts w:hint="eastAsia" w:ascii="宋体" w:hAnsi="宋体" w:eastAsia="宋体" w:cs="宋体"/>
          <w:b w:val="0"/>
          <w:bCs/>
          <w:color w:val="000000"/>
          <w:sz w:val="24"/>
          <w:szCs w:val="24"/>
          <w:highlight w:val="none"/>
        </w:rPr>
        <w:t xml:space="preserve">国家认证认可监督管理委员会官方网站</w:t>
      </w:r>
      <w:r>
        <w:rPr>
          <w:rFonts w:hint="eastAsia" w:ascii="宋体" w:hAnsi="宋体" w:eastAsia="宋体" w:cs="宋体"/>
          <w:b w:val="0"/>
          <w:bCs/>
          <w:color w:val="000000"/>
          <w:sz w:val="24"/>
          <w:szCs w:val="24"/>
          <w:highlight w:val="none"/>
          <w:lang w:val="en-US" w:eastAsia="zh-CN"/>
        </w:rPr>
        <w:t xml:space="preserve">查询截图）</w:t>
      </w:r>
      <w:r/>
    </w:p>
    <w:p>
      <w:pPr>
        <w:ind w:firstLine="480"/>
        <w:jc w:val="left"/>
        <w:spacing w:line="360" w:lineRule="auto"/>
        <w:rPr>
          <w:rFonts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3.3投标供应商为本项目配备一名项目经理具有</w:t>
      </w:r>
      <w:r>
        <w:rPr>
          <w:rFonts w:ascii="宋体" w:hAnsi="宋体" w:eastAsia="宋体" w:cs="宋体"/>
          <w:sz w:val="24"/>
          <w:szCs w:val="24"/>
        </w:rPr>
        <w:t xml:space="preserve">信息系统项目管理师（高级资格）</w:t>
      </w:r>
      <w:r>
        <w:rPr>
          <w:rFonts w:hint="eastAsia" w:ascii="宋体" w:hAnsi="宋体" w:eastAsia="宋体" w:cs="宋体"/>
          <w:b w:val="0"/>
          <w:bCs/>
          <w:color w:val="000000"/>
          <w:sz w:val="24"/>
          <w:szCs w:val="24"/>
          <w:highlight w:val="none"/>
          <w:lang w:val="en-US" w:eastAsia="zh-CN"/>
        </w:rPr>
        <w:t xml:space="preserve">证书或高级IT运维工程师的得1分。</w:t>
      </w:r>
      <w:r/>
    </w:p>
    <w:p>
      <w:pPr>
        <w:ind w:firstLine="480"/>
        <w:jc w:val="left"/>
        <w:spacing w:line="360" w:lineRule="auto"/>
        <w:rPr>
          <w:rFonts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3.4投标供应商为本项目配备至少 2 名技术服务人员，人员具有 IT 服务工程师 (ITSS) 或信息系统集成管理（高级）证书的，每符合 1 人得 1 分，最多得 2 分；配备至少 1 名售后服务专员，人员具有高级售后服务管理师或客户服务管理师（三级/高级工及以上）证书的，得 1 分，最多得 1 分。本项累计最高得 3 分。同一人员持有多项符合要求证书的仅按一人计算，不重复计分。</w:t>
      </w:r>
      <w:r/>
    </w:p>
    <w:p>
      <w:pPr>
        <w:ind w:firstLine="480"/>
        <w:jc w:val="left"/>
        <w:spacing w:line="360" w:lineRule="auto"/>
        <w:rPr>
          <w:rFonts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注：以上3.3、3.4项提供相关人员的相关证书扫描件加盖公章和投标人近一年中任意一个月份(不含投标当月)经社保部门确认的社保缴纳名单扫描件加盖公章（标注各人员所处位置），</w:t>
      </w:r>
      <w:r>
        <w:rPr>
          <w:rFonts w:hint="eastAsia" w:ascii="宋体" w:hAnsi="宋体" w:eastAsia="宋体" w:cs="宋体"/>
          <w:b w:val="0"/>
          <w:bCs/>
          <w:color w:val="000000"/>
          <w:sz w:val="24"/>
          <w:szCs w:val="24"/>
          <w:highlight w:val="none"/>
        </w:rPr>
        <w:t xml:space="preserve">社保缴纳证明须为官方有效佐证材料。人员证件过期、社保材料缺失或不符合要求的，对应项不予计分。</w:t>
      </w:r>
      <w:r>
        <w:rPr>
          <w:rFonts w:hint="eastAsia" w:ascii="宋体" w:hAnsi="宋体" w:eastAsia="宋体" w:cs="宋体"/>
          <w:b w:val="0"/>
          <w:bCs/>
          <w:color w:val="000000"/>
          <w:sz w:val="24"/>
          <w:szCs w:val="24"/>
          <w:highlight w:val="none"/>
          <w:lang w:val="en-US" w:eastAsia="zh-CN"/>
        </w:rPr>
        <w:t xml:space="preserve">)</w:t>
      </w:r>
      <w:r/>
    </w:p>
    <w:p>
      <w:pPr>
        <w:ind w:firstLine="480"/>
        <w:jc w:val="left"/>
        <w:spacing w:line="360" w:lineRule="auto"/>
        <w:rPr>
          <w:rFonts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3.5为保证所提供产品软件的成熟性以及版权的合法性，投标供应商提供所投产品通风矢量控制系统、顶装智能控制平台、远程控制系统的软件著作权登记证书原件扫描件,每提供一份，得1分，最高得3分，不提供不得分。</w:t>
      </w:r>
      <w:r/>
    </w:p>
    <w:p>
      <w:pPr>
        <w:ind w:firstLine="480"/>
        <w:jc w:val="left"/>
        <w:spacing w:line="360" w:lineRule="auto"/>
        <w:rPr>
          <w:rFonts w:ascii="宋体" w:hAnsi="宋体" w:eastAsia="宋体" w:cs="宋体"/>
          <w:b w:val="0"/>
          <w:bCs/>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4.设计方案（6分）</w:t>
      </w:r>
      <w:r/>
    </w:p>
    <w:p>
      <w:pPr>
        <w:pStyle w:val="1183"/>
        <w:ind w:left="0" w:right="0" w:firstLine="480"/>
        <w:jc w:val="both"/>
        <w:keepLines w:val="0"/>
        <w:keepNext w:val="0"/>
        <w:pageBreakBefore w:val="0"/>
        <w:spacing w:line="360" w:lineRule="auto"/>
        <w:widowControl w:val="off"/>
        <w:rPr>
          <w:rFonts w:hint="eastAsia" w:ascii="宋体" w:hAnsi="宋体" w:eastAsia="宋体" w:cs="宋体"/>
          <w:b w:val="0"/>
          <w:bCs/>
          <w:color w:val="000000"/>
          <w:sz w:val="24"/>
          <w:szCs w:val="24"/>
          <w:highlight w:val="none"/>
        </w:rPr>
        <w:outlineLvl w:val="9"/>
      </w:pPr>
      <w:r>
        <w:rPr>
          <w:rFonts w:hint="eastAsia" w:ascii="宋体" w:hAnsi="宋体" w:eastAsia="宋体" w:cs="宋体"/>
          <w:b w:val="0"/>
          <w:bCs/>
          <w:color w:val="000000"/>
          <w:sz w:val="24"/>
          <w:szCs w:val="24"/>
          <w:highlight w:val="none"/>
        </w:rPr>
        <w:t xml:space="preserve">投标人根据采购人提供的信息针对本项目提供详细深化设计方案:内容包括</w:t>
      </w:r>
      <w:r/>
    </w:p>
    <w:p>
      <w:pPr>
        <w:pStyle w:val="1183"/>
        <w:ind w:left="0" w:right="0" w:firstLine="480"/>
        <w:jc w:val="both"/>
        <w:keepLines w:val="0"/>
        <w:keepNext w:val="0"/>
        <w:pageBreakBefore w:val="0"/>
        <w:spacing w:line="360" w:lineRule="auto"/>
        <w:widowControl w:val="off"/>
        <w:rPr>
          <w:rFonts w:hint="eastAsia" w:ascii="宋体" w:hAnsi="宋体" w:eastAsia="宋体" w:cs="宋体"/>
          <w:b w:val="0"/>
          <w:bCs/>
          <w:color w:val="000000"/>
          <w:sz w:val="24"/>
          <w:szCs w:val="24"/>
          <w:highlight w:val="none"/>
        </w:rPr>
        <w:outlineLvl w:val="9"/>
      </w:pPr>
      <w:r>
        <w:rPr>
          <w:rFonts w:hint="eastAsia" w:ascii="宋体" w:hAnsi="宋体" w:eastAsia="宋体" w:cs="宋体"/>
          <w:b w:val="0"/>
          <w:bCs/>
          <w:color w:val="000000"/>
          <w:sz w:val="24"/>
          <w:szCs w:val="24"/>
          <w:highlight w:val="none"/>
        </w:rPr>
        <w:t xml:space="preserve">①提供化学吊装、生物数字化、无人机与低空经济实验室的设计图（含平面布局图、给排水图、供电图、化学通风设计图等）；</w:t>
      </w:r>
      <w:r/>
    </w:p>
    <w:p>
      <w:pPr>
        <w:pStyle w:val="1183"/>
        <w:ind w:left="0" w:right="0" w:firstLine="480"/>
        <w:jc w:val="both"/>
        <w:keepLines w:val="0"/>
        <w:keepNext w:val="0"/>
        <w:pageBreakBefore w:val="0"/>
        <w:spacing w:line="360" w:lineRule="auto"/>
        <w:widowControl w:val="off"/>
        <w:rPr>
          <w:rFonts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rPr>
        <w:t xml:space="preserve">全套专业图纸齐全完整，平面布局、给排水、供电、化学通风等图纸规范合规，贴合项目实际工况、满足专业实验室使用及施工验收要求，设计落地性强</w:t>
      </w:r>
      <w:r>
        <w:rPr>
          <w:rFonts w:hint="eastAsia" w:ascii="宋体" w:hAnsi="宋体" w:eastAsia="宋体" w:cs="宋体"/>
          <w:b w:val="0"/>
          <w:bCs/>
          <w:color w:val="000000"/>
          <w:sz w:val="24"/>
          <w:szCs w:val="24"/>
          <w:highlight w:val="none"/>
          <w:lang w:val="en-US" w:eastAsia="zh-CN"/>
        </w:rPr>
        <w:t xml:space="preserve">的，得3分。</w:t>
      </w:r>
      <w:r/>
    </w:p>
    <w:p>
      <w:pPr>
        <w:pStyle w:val="1183"/>
        <w:ind w:left="0" w:right="0" w:firstLine="480"/>
        <w:jc w:val="both"/>
        <w:keepLines w:val="0"/>
        <w:keepNext w:val="0"/>
        <w:pageBreakBefore w:val="0"/>
        <w:spacing w:line="360" w:lineRule="auto"/>
        <w:widowControl w:val="off"/>
        <w:rPr>
          <w:rFonts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rPr>
        <w:t xml:space="preserve">核心图纸基本齐全，仅辅助配套图纸轻微缺失、内容小幅简化，设计符合规范，整体方案合理可行，满足项目建设核心需求，仅少量细节需微调完善</w:t>
      </w:r>
      <w:r>
        <w:rPr>
          <w:rFonts w:hint="eastAsia" w:ascii="宋体" w:hAnsi="宋体" w:eastAsia="宋体" w:cs="宋体"/>
          <w:b w:val="0"/>
          <w:bCs/>
          <w:color w:val="000000"/>
          <w:sz w:val="24"/>
          <w:szCs w:val="24"/>
          <w:highlight w:val="none"/>
          <w:lang w:val="en-US" w:eastAsia="zh-CN"/>
        </w:rPr>
        <w:t xml:space="preserve">的，得2分。</w:t>
      </w:r>
      <w:r/>
    </w:p>
    <w:p>
      <w:pPr>
        <w:pStyle w:val="1183"/>
        <w:ind w:left="0" w:right="0" w:firstLine="480"/>
        <w:jc w:val="both"/>
        <w:keepLines w:val="0"/>
        <w:keepNext w:val="0"/>
        <w:pageBreakBefore w:val="0"/>
        <w:spacing w:line="360" w:lineRule="auto"/>
        <w:widowControl w:val="off"/>
        <w:rPr>
          <w:rFonts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rPr>
        <w:t xml:space="preserve">关键图纸有缺项，套用通用模板未结合本项目实验室专业特点设计，贴合度一般，需大幅修改方可</w:t>
      </w:r>
      <w:r>
        <w:rPr>
          <w:rFonts w:hint="eastAsia" w:ascii="宋体" w:hAnsi="宋体" w:eastAsia="宋体" w:cs="宋体"/>
          <w:b w:val="0"/>
          <w:bCs/>
          <w:color w:val="000000"/>
          <w:sz w:val="24"/>
          <w:szCs w:val="24"/>
          <w:highlight w:val="none"/>
          <w:lang w:val="en-US" w:eastAsia="zh-CN"/>
        </w:rPr>
        <w:t xml:space="preserve">使用的，得1分。</w:t>
      </w:r>
      <w:r/>
    </w:p>
    <w:p>
      <w:pPr>
        <w:pStyle w:val="1183"/>
        <w:ind w:left="0" w:right="0" w:firstLine="480"/>
        <w:jc w:val="both"/>
        <w:keepLines w:val="0"/>
        <w:keepNext w:val="0"/>
        <w:pageBreakBefore w:val="0"/>
        <w:spacing w:line="360" w:lineRule="auto"/>
        <w:widowControl w:val="off"/>
        <w:rPr>
          <w:rFonts w:hint="eastAsia" w:ascii="宋体" w:hAnsi="宋体" w:eastAsia="宋体" w:cs="宋体"/>
          <w:b w:val="0"/>
          <w:bCs/>
          <w:color w:val="000000"/>
          <w:sz w:val="24"/>
          <w:szCs w:val="24"/>
          <w:highlight w:val="none"/>
          <w:lang w:eastAsia="zh-CN"/>
        </w:rPr>
        <w:outlineLvl w:val="9"/>
      </w:pPr>
      <w:r>
        <w:rPr>
          <w:rFonts w:hint="eastAsia" w:ascii="宋体" w:hAnsi="宋体" w:eastAsia="宋体" w:cs="宋体"/>
          <w:b w:val="0"/>
          <w:bCs/>
          <w:color w:val="000000"/>
          <w:sz w:val="24"/>
          <w:szCs w:val="24"/>
          <w:highlight w:val="none"/>
        </w:rPr>
        <w:t xml:space="preserve">未提供图纸或核心图纸严重缺失、内容敷衍，与项目需求不符，存在功能及安全隐患，无实施价值</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t xml:space="preserve">得0分</w:t>
      </w:r>
      <w:r/>
    </w:p>
    <w:p>
      <w:pPr>
        <w:pStyle w:val="1183"/>
        <w:ind w:left="0" w:right="0" w:firstLine="480"/>
        <w:jc w:val="both"/>
        <w:keepLines w:val="0"/>
        <w:keepNext w:val="0"/>
        <w:pageBreakBefore w:val="0"/>
        <w:spacing w:line="360" w:lineRule="auto"/>
        <w:widowControl w:val="off"/>
        <w:outlineLvl w:val="9"/>
      </w:pPr>
      <w:r>
        <w:rPr>
          <w:rFonts w:hint="eastAsia" w:ascii="宋体" w:hAnsi="宋体" w:eastAsia="宋体" w:cs="宋体"/>
          <w:b w:val="0"/>
          <w:bCs/>
          <w:color w:val="000000"/>
          <w:sz w:val="24"/>
          <w:szCs w:val="24"/>
          <w:highlight w:val="none"/>
        </w:rPr>
        <w:t xml:space="preserve">②提供化学吊装、生物数字化、无人机与低空经济实验室效果图，与采购人需求相符；</w:t>
      </w:r>
      <w:r/>
    </w:p>
    <w:p>
      <w:pPr>
        <w:pStyle w:val="1183"/>
        <w:ind w:left="0" w:right="0" w:firstLine="480"/>
        <w:jc w:val="both"/>
        <w:keepLines w:val="0"/>
        <w:keepNext w:val="0"/>
        <w:pageBreakBefore w:val="0"/>
        <w:spacing w:line="360" w:lineRule="auto"/>
        <w:widowControl w:val="off"/>
        <w:rPr>
          <w:rFonts w:hint="eastAsia" w:ascii="宋体" w:hAnsi="宋体" w:eastAsia="宋体" w:cs="宋体"/>
          <w:b w:val="0"/>
          <w:bCs/>
          <w:color w:val="000000"/>
          <w:sz w:val="24"/>
          <w:szCs w:val="24"/>
          <w:highlight w:val="none"/>
        </w:rPr>
        <w:outlineLvl w:val="9"/>
      </w:pPr>
      <w:r>
        <w:rPr>
          <w:rFonts w:ascii="宋体" w:hAnsi="宋体" w:eastAsia="宋体" w:cs="宋体"/>
          <w:b w:val="0"/>
          <w:bCs/>
          <w:color w:val="000000"/>
          <w:sz w:val="24"/>
          <w:szCs w:val="24"/>
          <w:highlight w:val="none"/>
          <w:lang w:val="en-US" w:eastAsia="zh-CN"/>
        </w:rPr>
        <w:t xml:space="preserve">三大实验室定制高清效果图齐全，全景及核心区域展示完整，完全符合采购人建设需求及实验室功能定位，匹配度高、效果直观</w:t>
      </w:r>
      <w:r>
        <w:rPr>
          <w:rFonts w:hint="eastAsia" w:ascii="宋体" w:hAnsi="宋体" w:eastAsia="宋体" w:cs="宋体"/>
          <w:b w:val="0"/>
          <w:bCs/>
          <w:color w:val="000000"/>
          <w:sz w:val="24"/>
          <w:szCs w:val="24"/>
          <w:highlight w:val="none"/>
          <w:lang w:val="en-US" w:eastAsia="zh-CN"/>
        </w:rPr>
        <w:t xml:space="preserve">的，得3分。</w:t>
      </w:r>
      <w:r/>
    </w:p>
    <w:p>
      <w:pPr>
        <w:pStyle w:val="1183"/>
        <w:ind w:left="0" w:right="0" w:firstLine="480"/>
        <w:jc w:val="both"/>
        <w:keepLines w:val="0"/>
        <w:keepNext w:val="0"/>
        <w:pageBreakBefore w:val="0"/>
        <w:spacing w:line="360" w:lineRule="auto"/>
        <w:widowControl w:val="off"/>
        <w:rPr>
          <w:rFonts w:hint="eastAsia" w:ascii="宋体" w:hAnsi="宋体" w:eastAsia="宋体" w:cs="宋体"/>
          <w:b w:val="0"/>
          <w:bCs/>
          <w:color w:val="000000"/>
          <w:sz w:val="24"/>
          <w:szCs w:val="24"/>
          <w:highlight w:val="none"/>
        </w:rPr>
        <w:outlineLvl w:val="9"/>
      </w:pPr>
      <w:r>
        <w:rPr>
          <w:rFonts w:ascii="宋体" w:hAnsi="宋体" w:eastAsia="宋体" w:cs="宋体"/>
          <w:b w:val="0"/>
          <w:bCs/>
          <w:color w:val="000000"/>
          <w:sz w:val="24"/>
          <w:szCs w:val="24"/>
          <w:highlight w:val="none"/>
          <w:lang w:val="en-US" w:eastAsia="zh-CN"/>
        </w:rPr>
        <w:t xml:space="preserve">效果图基本齐全完整，仅少量场景细节轻微缺失，整体布局及风貌符合采购要求，核心区域呈现清晰，仅局部细节需微调优化</w:t>
      </w:r>
      <w:r>
        <w:rPr>
          <w:rFonts w:hint="eastAsia" w:ascii="宋体" w:hAnsi="宋体" w:eastAsia="宋体" w:cs="宋体"/>
          <w:b w:val="0"/>
          <w:bCs/>
          <w:color w:val="000000"/>
          <w:sz w:val="24"/>
          <w:szCs w:val="24"/>
          <w:highlight w:val="none"/>
          <w:lang w:val="en-US" w:eastAsia="zh-CN"/>
        </w:rPr>
        <w:t xml:space="preserve">的，得2分。</w:t>
      </w:r>
      <w:r/>
    </w:p>
    <w:p>
      <w:pPr>
        <w:pStyle w:val="1183"/>
        <w:ind w:left="0" w:right="0" w:firstLine="480"/>
        <w:jc w:val="both"/>
        <w:keepLines w:val="0"/>
        <w:keepNext w:val="0"/>
        <w:pageBreakBefore w:val="0"/>
        <w:spacing w:line="360" w:lineRule="auto"/>
        <w:widowControl w:val="off"/>
        <w:rPr>
          <w:rFonts w:hint="eastAsia" w:ascii="宋体" w:hAnsi="宋体" w:eastAsia="宋体" w:cs="宋体"/>
          <w:b w:val="0"/>
          <w:bCs/>
          <w:color w:val="000000"/>
          <w:sz w:val="24"/>
          <w:szCs w:val="24"/>
          <w:highlight w:val="none"/>
        </w:rPr>
        <w:outlineLvl w:val="9"/>
      </w:pPr>
      <w:r>
        <w:rPr>
          <w:rFonts w:ascii="宋体" w:hAnsi="宋体" w:eastAsia="宋体" w:cs="宋体"/>
          <w:b w:val="0"/>
          <w:bCs/>
          <w:color w:val="000000"/>
          <w:sz w:val="24"/>
          <w:szCs w:val="24"/>
          <w:highlight w:val="none"/>
          <w:lang w:val="en-US" w:eastAsia="zh-CN"/>
        </w:rPr>
        <w:t xml:space="preserve">效果图简单粗糙，未按本项目实验室专项定制，与采购需求贴合度一般，需大量修改调整</w:t>
      </w:r>
      <w:r>
        <w:rPr>
          <w:rFonts w:hint="eastAsia" w:ascii="宋体" w:hAnsi="宋体" w:eastAsia="宋体" w:cs="宋体"/>
          <w:b w:val="0"/>
          <w:bCs/>
          <w:color w:val="000000"/>
          <w:sz w:val="24"/>
          <w:szCs w:val="24"/>
          <w:highlight w:val="none"/>
          <w:lang w:val="en-US" w:eastAsia="zh-CN"/>
        </w:rPr>
        <w:t xml:space="preserve">的，得1分。</w:t>
      </w:r>
      <w:r/>
    </w:p>
    <w:p>
      <w:pPr>
        <w:pStyle w:val="1183"/>
        <w:ind w:left="0" w:right="0" w:firstLine="480"/>
        <w:jc w:val="both"/>
        <w:keepLines w:val="0"/>
        <w:keepNext w:val="0"/>
        <w:pageBreakBefore w:val="0"/>
        <w:spacing w:line="360" w:lineRule="auto"/>
        <w:widowControl w:val="off"/>
        <w:rPr>
          <w:rFonts w:hint="eastAsia" w:ascii="宋体" w:hAnsi="宋体" w:eastAsia="宋体" w:cs="宋体"/>
          <w:b w:val="0"/>
          <w:bCs/>
          <w:color w:val="000000"/>
          <w:sz w:val="24"/>
          <w:szCs w:val="24"/>
          <w:highlight w:val="none"/>
        </w:rPr>
        <w:outlineLvl w:val="9"/>
      </w:pPr>
      <w:r>
        <w:rPr>
          <w:rFonts w:ascii="宋体" w:hAnsi="宋体" w:eastAsia="宋体" w:cs="宋体"/>
          <w:b w:val="0"/>
          <w:bCs/>
          <w:color w:val="000000"/>
          <w:sz w:val="24"/>
          <w:szCs w:val="24"/>
          <w:highlight w:val="none"/>
          <w:lang w:val="en-US" w:eastAsia="zh-CN"/>
        </w:rPr>
        <w:t xml:space="preserve">未提供效果图或使用通用无关效果图，与本项目实验室建设无关，不符合采购要求</w:t>
      </w:r>
      <w:r>
        <w:rPr>
          <w:rFonts w:hint="eastAsia" w:ascii="宋体" w:hAnsi="宋体" w:eastAsia="宋体" w:cs="宋体"/>
          <w:b w:val="0"/>
          <w:bCs/>
          <w:color w:val="000000"/>
          <w:sz w:val="24"/>
          <w:szCs w:val="24"/>
          <w:highlight w:val="none"/>
          <w:lang w:val="en-US" w:eastAsia="zh-CN"/>
        </w:rPr>
        <w:t xml:space="preserve">的，得0分。</w:t>
      </w:r>
      <w:r/>
    </w:p>
    <w:p>
      <w:pPr>
        <w:ind w:firstLine="480"/>
        <w:jc w:val="left"/>
        <w:spacing w:line="36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5.产品功能演示（10分）</w:t>
      </w:r>
      <w:r/>
    </w:p>
    <w:p>
      <w:pPr>
        <w:ind w:firstLine="480"/>
        <w:jc w:val="left"/>
        <w:spacing w:line="36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rPr>
        <w:t xml:space="preserve">演示必须是目前正在运行的真实环境或模拟环境，不得使用PPT演示稿或录屏、截图等其他方式演示。演示时间不超过</w:t>
      </w:r>
      <w:r>
        <w:rPr>
          <w:rFonts w:hint="eastAsia" w:ascii="宋体" w:hAnsi="宋体" w:eastAsia="宋体" w:cs="宋体"/>
          <w:b/>
          <w:bCs w:val="0"/>
          <w:color w:val="000000"/>
          <w:sz w:val="24"/>
          <w:szCs w:val="24"/>
          <w:highlight w:val="none"/>
          <w:lang w:val="en-US" w:eastAsia="zh-CN"/>
        </w:rPr>
        <w:t xml:space="preserve">25</w:t>
      </w:r>
      <w:r>
        <w:rPr>
          <w:rFonts w:hint="eastAsia" w:ascii="宋体" w:hAnsi="宋体" w:eastAsia="宋体" w:cs="宋体"/>
          <w:b/>
          <w:bCs w:val="0"/>
          <w:color w:val="000000"/>
          <w:sz w:val="24"/>
          <w:szCs w:val="24"/>
          <w:highlight w:val="none"/>
        </w:rPr>
        <w:t xml:space="preserve">分钟，无演示不得分。本项目演示为投标人在线提供演示，投标人无需到现场，关于在线演示操作，详见《操作手册》投标人提供演示的须自行配备好演示所需设备(包括:电脑、摄像头、耳机、麦克风、网络环境等)，并确保有人随时响应演示请求以及演示时网络的通畅，不能按时响应演示请求的视为无演示，不得分。</w:t>
      </w:r>
      <w:r/>
    </w:p>
    <w:p>
      <w:pPr>
        <w:ind w:firstLine="480"/>
        <w:jc w:val="left"/>
        <w:spacing w:line="360" w:lineRule="auto"/>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val="en-US" w:eastAsia="zh-CN"/>
        </w:rPr>
        <w:t xml:space="preserve">5.1移动储能终端：①演示电源输出模块（含吸风罩）具备全收纳与可扩展的双重特性，使用时可按需拉出柜体外，并在行程内任意位置锁定，放置在桌面上，满足不同使用需求，收纳时轻拉一次即可触发自动回收机制，随着拉力回收可将模块放回柜体，吸风罩支持 90° 旋转，灵活适配多种实验情况的排风角度。</w:t>
      </w:r>
      <w:r>
        <w:rPr>
          <w:rFonts w:hint="eastAsia" w:ascii="宋体" w:hAnsi="宋体" w:eastAsia="宋体" w:cs="宋体"/>
          <w:b w:val="0"/>
          <w:bCs/>
          <w:color w:val="000000"/>
          <w:sz w:val="24"/>
          <w:szCs w:val="24"/>
          <w:highlight w:val="none"/>
        </w:rPr>
        <w:t xml:space="preserve">满足以上要求得1分</w:t>
      </w:r>
      <w:r>
        <w:rPr>
          <w:rFonts w:hint="eastAsia" w:ascii="宋体" w:hAnsi="宋体" w:eastAsia="宋体" w:cs="宋体"/>
          <w:b w:val="0"/>
          <w:bCs/>
          <w:color w:val="000000"/>
          <w:sz w:val="24"/>
          <w:szCs w:val="24"/>
          <w:highlight w:val="none"/>
          <w:lang w:eastAsia="zh-CN"/>
        </w:rPr>
        <w:t xml:space="preserve">。</w:t>
      </w:r>
      <w:r/>
    </w:p>
    <w:p>
      <w:pPr>
        <w:ind w:firstLine="480"/>
        <w:jc w:val="left"/>
        <w:spacing w:line="360" w:lineRule="auto"/>
        <w:rPr>
          <w:rFonts w:hint="eastAsia" w:ascii="宋体" w:hAnsi="宋体" w:eastAsia="宋体" w:cs="宋体"/>
          <w:b w:val="0"/>
          <w:bCs/>
          <w:color w:val="000000"/>
          <w:sz w:val="24"/>
          <w:szCs w:val="24"/>
          <w:highlight w:val="yellow"/>
        </w:rPr>
      </w:pPr>
      <w:r>
        <w:rPr>
          <w:rFonts w:hint="eastAsia" w:ascii="宋体" w:hAnsi="宋体" w:eastAsia="宋体" w:cs="宋体"/>
          <w:b w:val="0"/>
          <w:bCs/>
          <w:color w:val="000000"/>
          <w:sz w:val="24"/>
          <w:szCs w:val="24"/>
          <w:highlight w:val="none"/>
          <w:lang w:val="en-US" w:eastAsia="zh-CN"/>
        </w:rPr>
        <w:t xml:space="preserve">②</w:t>
      </w:r>
      <w:r>
        <w:rPr>
          <w:rFonts w:ascii="SimSun" w:hAnsi="SimSun" w:eastAsia="SimSun" w:cs="SimSun"/>
          <w:color w:val="000000"/>
          <w:sz w:val="24"/>
          <w:highlight w:val="yellow"/>
        </w:rPr>
        <w:t xml:space="preserve">多源集成控制装置，可通过触摸屏实现整机储水、储电、空气净化三合一系统智能调度，屏幕可实时直观展示设备运行全部监测数据：包含电池电量、空气滤芯剩余寿命、设备运行模式；可在界面操作风机三档风量切换、一键关停通风功能；可实时查看净水箱、废水箱水位监测数据，完整实现全链路协同管控可视化。满足以上要求得 1 分。</w:t>
      </w:r>
      <w:r>
        <w:rPr>
          <w:highlight w:val="yellow"/>
        </w:rPr>
      </w:r>
      <w:r/>
    </w:p>
    <w:p>
      <w:pPr>
        <w:ind w:firstLine="480"/>
        <w:jc w:val="left"/>
        <w:spacing w:line="360" w:lineRule="auto"/>
        <w:rPr>
          <w:rFonts w:hint="eastAsia" w:ascii="宋体" w:hAnsi="宋体" w:eastAsia="宋体" w:cs="宋体"/>
          <w:b w:val="0"/>
          <w:bCs/>
          <w:color w:val="000000"/>
          <w:sz w:val="24"/>
          <w:szCs w:val="24"/>
          <w:highlight w:val="yellow"/>
        </w:rPr>
      </w:pPr>
      <w:r>
        <w:rPr>
          <w:rFonts w:hint="eastAsia" w:ascii="宋体" w:hAnsi="宋体" w:eastAsia="宋体" w:cs="宋体"/>
          <w:b w:val="0"/>
          <w:bCs/>
          <w:color w:val="000000"/>
          <w:sz w:val="24"/>
          <w:szCs w:val="24"/>
          <w:highlight w:val="yellow"/>
          <w:lang w:val="en-US" w:eastAsia="zh-CN"/>
        </w:rPr>
        <w:t xml:space="preserve">5.2</w:t>
      </w:r>
      <w:r>
        <w:rPr>
          <w:rFonts w:ascii="SimSun" w:hAnsi="SimSun" w:eastAsia="SimSun" w:cs="SimSun"/>
          <w:color w:val="000000"/>
          <w:sz w:val="24"/>
          <w:highlight w:val="yellow"/>
        </w:rPr>
        <w:t xml:space="preserve">智能机械能守恒实验器：演示设备无线通讯，智能挡光片含触摸键及指示灯；刻度板主体内置控制电路，系统需一次性记录不少于15个位置的速度数据，系统自动识别挡光片安装位置并记入软件；触碰不同挡光片触摸触点时，挡光片指示灯同步亮起，感应装置与软件交互联动，可同步调取对应实验数据；系统对机械能转化过程开展实时分析与动态演示，直观呈现动能、势能、机械能三者的变化规律，实现触点操作与实验数据联动响应。满足以上要求得 1 分。</w:t>
      </w:r>
      <w:r>
        <w:rPr>
          <w:highlight w:val="yellow"/>
        </w:rPr>
      </w:r>
      <w:r/>
    </w:p>
    <w:p>
      <w:pPr>
        <w:ind w:firstLine="480"/>
        <w:jc w:val="left"/>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r>
      <w:r>
        <w:rPr>
          <w:rFonts w:ascii="SimSun" w:hAnsi="SimSun" w:eastAsia="SimSun" w:cs="SimSun"/>
          <w:color w:val="000000"/>
          <w:sz w:val="24"/>
          <w:highlight w:val="yellow"/>
        </w:rPr>
        <w:t xml:space="preserve">5.3 分光光度计：演示设备可输出不少于 8 个波段的测量数据；主机配备不少于 4 个带序号标识的比色皿卡槽，内置传动装置，可通过软件选择样品位实现自动切换测量；设备支持蓝牙无线、USB 有线两种方式与计算机通讯，具备无线数据传输能力；硬件与软件可自动联动，同步展示仪器工作过程、采集实验吸光度数据并记录。满足以上要求得 1 分。</w:t>
      </w:r>
      <w:r>
        <w:rPr>
          <w:rFonts w:hint="eastAsia" w:ascii="宋体" w:hAnsi="宋体" w:eastAsia="宋体" w:cs="宋体"/>
          <w:b w:val="0"/>
          <w:bCs/>
          <w:color w:val="000000"/>
          <w:sz w:val="24"/>
          <w:szCs w:val="24"/>
          <w:highlight w:val="yellow"/>
          <w:lang w:val="en-US" w:eastAsia="zh-CN"/>
        </w:rPr>
      </w:r>
      <w:r/>
    </w:p>
    <w:p>
      <w:pPr>
        <w:ind w:firstLine="480"/>
        <w:jc w:val="left"/>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5.4学生互动拍摄及Ai握笔监测系统：演示当出现握笔姿势错误时，学生端临摹台屏幕左上角显示错误提示图标，系统会以文字和图片拍摄方式同时给出监测到的握笔姿势错误，并配有正确姿势的文字和视频讲解；教师端系统能实时监测并出现握笔姿势错误提示，能显示错误握笔人员所在临摹台的位置信息，以文字和图片拍摄方式同时给出监测到的握笔姿势错误，并配有正确姿势的文字和视频讲解。</w:t>
      </w:r>
      <w:r>
        <w:rPr>
          <w:rFonts w:hint="eastAsia" w:ascii="宋体" w:hAnsi="宋体" w:eastAsia="宋体" w:cs="宋体"/>
          <w:b w:val="0"/>
          <w:bCs/>
          <w:color w:val="000000"/>
          <w:sz w:val="24"/>
          <w:szCs w:val="24"/>
          <w:highlight w:val="none"/>
        </w:rPr>
        <w:t xml:space="preserve">满足以上要求得1分</w:t>
      </w:r>
      <w:r>
        <w:rPr>
          <w:rFonts w:hint="eastAsia" w:ascii="宋体" w:hAnsi="宋体" w:eastAsia="宋体" w:cs="宋体"/>
          <w:b w:val="0"/>
          <w:bCs/>
          <w:color w:val="000000"/>
          <w:sz w:val="24"/>
          <w:szCs w:val="24"/>
          <w:highlight w:val="none"/>
          <w:lang w:eastAsia="zh-CN"/>
        </w:rPr>
        <w:t xml:space="preserve">。</w:t>
      </w:r>
      <w:r/>
    </w:p>
    <w:p>
      <w:pPr>
        <w:ind w:firstLine="480"/>
        <w:jc w:val="left"/>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5.5软笔书法Ai智能评价系统：演示对于某个学生多次（3次或以上）书写的同一个字，每次的测评结果形成折线图并可查看每次测评的详细结果。对于某个学生多次（3次或以上）书写的同名笔画，每次的测评结果形成折线图并可查看该笔画每次测评的详细结果，并能查看当时练习的整字及评测结果。</w:t>
      </w:r>
      <w:r>
        <w:rPr>
          <w:rFonts w:hint="eastAsia" w:ascii="宋体" w:hAnsi="宋体" w:eastAsia="宋体" w:cs="宋体"/>
          <w:b w:val="0"/>
          <w:bCs/>
          <w:color w:val="000000"/>
          <w:sz w:val="24"/>
          <w:szCs w:val="24"/>
          <w:highlight w:val="none"/>
        </w:rPr>
        <w:t xml:space="preserve">满足以上要求得1分</w:t>
      </w:r>
      <w:r>
        <w:rPr>
          <w:rFonts w:hint="eastAsia" w:ascii="宋体" w:hAnsi="宋体" w:eastAsia="宋体" w:cs="宋体"/>
          <w:b w:val="0"/>
          <w:bCs/>
          <w:color w:val="000000"/>
          <w:sz w:val="24"/>
          <w:szCs w:val="24"/>
          <w:highlight w:val="none"/>
          <w:lang w:eastAsia="zh-CN"/>
        </w:rPr>
        <w:t xml:space="preserve">。</w:t>
      </w:r>
      <w:r/>
    </w:p>
    <w:p>
      <w:pPr>
        <w:ind w:firstLine="480"/>
        <w:jc w:val="left"/>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5.6 AI</w:t>
      </w:r>
      <w:r>
        <w:rPr>
          <w:rFonts w:hint="eastAsia" w:ascii="宋体" w:hAnsi="宋体" w:eastAsia="宋体" w:cs="宋体"/>
          <w:b w:val="0"/>
          <w:bCs/>
          <w:color w:val="000000"/>
          <w:sz w:val="24"/>
          <w:szCs w:val="24"/>
          <w:highlight w:val="none"/>
          <w:lang w:val="en-US" w:eastAsia="zh-CN"/>
        </w:rPr>
        <w:t xml:space="preserve">多模态情绪识别设备：演示用户端支持AI心理咨询功能，可提供语音交互与数字人形态的心理咨询、日常心理倾诉及个性化支持，可通过问卷收集用户状态，结合AI分析推荐适配的测评量表，支持用户自主选择量表完成测评；管理端支持发起测评功能，可选择量表开展测评，能一键发送测评任务至指定对象，支持生成生理报告，可通过生理采集器记录HRV数据及对应状态说明，结合AI分析生成压力、疲劳、焦虑指数水平及解读内容。提供面部识别相关说明，可呈现面部识别数据、作答过程中的各情绪占比情况，以及分析得出的心理能量、情绪积极性水平及解读文案。</w:t>
      </w:r>
      <w:r>
        <w:rPr>
          <w:rFonts w:hint="eastAsia" w:ascii="宋体" w:hAnsi="宋体" w:eastAsia="宋体" w:cs="宋体"/>
          <w:b w:val="0"/>
          <w:bCs/>
          <w:color w:val="000000"/>
          <w:sz w:val="24"/>
          <w:szCs w:val="24"/>
          <w:highlight w:val="none"/>
        </w:rPr>
        <w:t xml:space="preserve">满足以上要求得1分</w:t>
      </w:r>
      <w:r>
        <w:rPr>
          <w:rFonts w:hint="eastAsia" w:ascii="宋体" w:hAnsi="宋体" w:eastAsia="宋体" w:cs="宋体"/>
          <w:b w:val="0"/>
          <w:bCs/>
          <w:color w:val="000000"/>
          <w:sz w:val="24"/>
          <w:szCs w:val="24"/>
          <w:highlight w:val="none"/>
          <w:lang w:eastAsia="zh-CN"/>
        </w:rPr>
        <w:t xml:space="preserve">。</w:t>
      </w:r>
      <w:r/>
    </w:p>
    <w:p>
      <w:pPr>
        <w:ind w:firstLine="480"/>
        <w:jc w:val="left"/>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5.7 AI心理投射交互设备：演示系统支持在线绘画与图库上传两种模式；在线绘画提供模拟真实纸笔的绘画环境，支持通过图库上传作品，并实现一键提交；可针对绘画作品，分别从整体、房子、树木、人物四个维度进行分析；支持对作品进行记录与点评，绘画测评完成后，支持生成全维度深度解析报告，报告需涵盖整体画面评估、房屋/树木/人物深度解析、元素间交互关系分析、重点标注解析、生理-心理联动数据、色彩心理分析、积极因素与风险预警、综合心理评价及个性化干预策略建议等，分析维度不少于30个心理投射相关维度。</w:t>
      </w:r>
      <w:r>
        <w:rPr>
          <w:rFonts w:hint="eastAsia" w:ascii="宋体" w:hAnsi="宋体" w:eastAsia="宋体" w:cs="宋体"/>
          <w:b w:val="0"/>
          <w:bCs/>
          <w:color w:val="000000"/>
          <w:sz w:val="24"/>
          <w:szCs w:val="24"/>
          <w:highlight w:val="none"/>
        </w:rPr>
        <w:t xml:space="preserve">满足以上要求得1分</w:t>
      </w:r>
      <w:r>
        <w:rPr>
          <w:rFonts w:hint="eastAsia" w:ascii="宋体" w:hAnsi="宋体" w:eastAsia="宋体" w:cs="宋体"/>
          <w:b w:val="0"/>
          <w:bCs/>
          <w:color w:val="000000"/>
          <w:sz w:val="24"/>
          <w:szCs w:val="24"/>
          <w:highlight w:val="none"/>
          <w:lang w:eastAsia="zh-CN"/>
        </w:rPr>
        <w:t xml:space="preserve">。</w:t>
      </w:r>
      <w:r/>
    </w:p>
    <w:p>
      <w:pPr>
        <w:ind w:firstLine="480"/>
        <w:jc w:val="left"/>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5.8 非线性编辑系统：演示系统支持一键将普通字幕生成VR球形字幕，确保VR模式下图文显示无变形、无拉伸；该适配机制同步适用于导入的普通视频、图片素材。</w:t>
      </w:r>
      <w:r>
        <w:rPr>
          <w:rFonts w:hint="eastAsia" w:ascii="宋体" w:hAnsi="宋体" w:eastAsia="宋体" w:cs="宋体"/>
          <w:b w:val="0"/>
          <w:bCs/>
          <w:color w:val="000000"/>
          <w:sz w:val="24"/>
          <w:szCs w:val="24"/>
          <w:highlight w:val="none"/>
        </w:rPr>
        <w:t xml:space="preserve">满足以上要求得1分</w:t>
      </w:r>
      <w:r>
        <w:rPr>
          <w:rFonts w:hint="eastAsia" w:ascii="宋体" w:hAnsi="宋体" w:eastAsia="宋体" w:cs="宋体"/>
          <w:b w:val="0"/>
          <w:bCs/>
          <w:color w:val="000000"/>
          <w:sz w:val="24"/>
          <w:szCs w:val="24"/>
          <w:highlight w:val="none"/>
          <w:lang w:eastAsia="zh-CN"/>
        </w:rPr>
        <w:t xml:space="preserve">。</w:t>
      </w:r>
      <w:r/>
    </w:p>
    <w:p>
      <w:pPr>
        <w:ind w:firstLine="480"/>
        <w:jc w:val="left"/>
        <w:spacing w:line="360" w:lineRule="auto"/>
        <w:rPr>
          <w:rFonts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5.9 虚拟演播室系统：演示系统支持任意物件贴图动画，可自定义调整动画移动方向、位置与速度，有效增强场景动态展示效果，系统支持NDI 图文叠加功能，可无缝对接第三方图文输出软件，实现字幕条、图文背板、转场包装等各类图文信号实时叠加。</w:t>
      </w:r>
      <w:r>
        <w:rPr>
          <w:rFonts w:hint="eastAsia" w:ascii="宋体" w:hAnsi="宋体" w:eastAsia="宋体" w:cs="宋体"/>
          <w:b w:val="0"/>
          <w:bCs/>
          <w:color w:val="000000"/>
          <w:sz w:val="24"/>
          <w:szCs w:val="24"/>
          <w:highlight w:val="none"/>
        </w:rPr>
        <w:t xml:space="preserve">满足以上要求得1分</w:t>
      </w:r>
      <w:r>
        <w:rPr>
          <w:rFonts w:hint="eastAsia" w:ascii="宋体" w:hAnsi="宋体" w:eastAsia="宋体" w:cs="宋体"/>
          <w:b w:val="0"/>
          <w:bCs/>
          <w:color w:val="000000"/>
          <w:sz w:val="24"/>
          <w:szCs w:val="24"/>
          <w:highlight w:val="none"/>
          <w:lang w:eastAsia="zh-CN"/>
        </w:rPr>
        <w:t xml:space="preserve">。</w:t>
      </w:r>
      <w:r/>
    </w:p>
    <w:p>
      <w:pPr>
        <w:ind w:firstLine="480"/>
        <w:jc w:val="left"/>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6.政策性因素（2分）：</w:t>
      </w:r>
      <w:r>
        <w:rPr>
          <w:rFonts w:hint="eastAsia" w:ascii="宋体" w:hAnsi="宋体" w:eastAsia="宋体" w:cs="宋体"/>
          <w:b w:val="0"/>
          <w:bCs/>
          <w:color w:val="000000"/>
          <w:sz w:val="24"/>
          <w:szCs w:val="24"/>
          <w:highlight w:val="none"/>
          <w:lang w:val="en-US" w:eastAsia="zh-CN"/>
        </w:rPr>
        <w:t xml:space="preserve">依据财政部、发展改革委发布的《节能产品政府采购品目清单》和财政部、生态环境部发布的《环境标志产品政府采购品目清单》，投标人能够提供所投产品为政府采购节能（政府强制采购节能产品除外）产品的得1分、能够提供所投产品为环保产品的得1分（投标时须提供所投产品由国家确定的认证机构出具的、处于有效期之内的节能产品认证证书扫描件加盖公章、环境标志产品认证证书扫描件加盖公章，否则不得分）。</w:t>
      </w:r>
      <w:r/>
    </w:p>
    <w:p>
      <w:pPr>
        <w:ind w:firstLine="480"/>
        <w:jc w:val="left"/>
        <w:spacing w:line="36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7.技术方案（14分）（暗标）</w:t>
      </w:r>
      <w:r/>
    </w:p>
    <w:p>
      <w:pPr>
        <w:ind w:firstLine="482"/>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7.1 项目实施方案（4分）：投标人根据项目特点提供详尽的质量保证方案，包括：</w:t>
      </w:r>
      <w:r/>
    </w:p>
    <w:p>
      <w:pPr>
        <w:ind w:firstLine="482"/>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①质量保障体系及目标；②质量管理制度；③质量保障措施；④在质量保证期内，对于产品质量问题造成的损坏，免费提供咨询、部件更换、维修的方案。</w:t>
      </w:r>
      <w:r/>
    </w:p>
    <w:p>
      <w:pPr>
        <w:ind w:firstLine="480"/>
        <w:spacing w:line="360" w:lineRule="auto"/>
        <w:tabs>
          <w:tab w:val="left" w:pos="945" w:leader="none"/>
          <w:tab w:val="left" w:pos="1155" w:leader="none"/>
        </w:tabs>
        <w:rPr>
          <w:rFonts w:hint="eastAsia" w:ascii="宋体" w:hAnsi="宋体" w:eastAsia="宋体" w:cs="Times New Roman"/>
          <w:sz w:val="24"/>
          <w:szCs w:val="21"/>
          <w:lang w:val="en-US" w:eastAsia="zh-CN"/>
        </w:rPr>
      </w:pPr>
      <w:r>
        <w:rPr>
          <w:rFonts w:hint="eastAsia" w:ascii="宋体" w:hAnsi="宋体" w:eastAsia="宋体" w:cs="Times New Roman"/>
          <w:sz w:val="24"/>
          <w:szCs w:val="21"/>
        </w:rPr>
        <w:t xml:space="preserve">上述内容，每有一项内容进行了阐述且符合实际要求，内容全面完善、描述详细、切实可行有效的得</w:t>
      </w:r>
      <w:r>
        <w:rPr>
          <w:rFonts w:hint="eastAsia" w:ascii="宋体" w:hAnsi="宋体" w:eastAsia="宋体" w:cs="Times New Roman"/>
          <w:sz w:val="24"/>
          <w:szCs w:val="21"/>
          <w:lang w:val="en-US" w:eastAsia="zh-CN"/>
        </w:rPr>
        <w:t xml:space="preserve">1</w:t>
      </w:r>
      <w:r>
        <w:rPr>
          <w:rFonts w:hint="eastAsia" w:ascii="宋体" w:hAnsi="宋体" w:eastAsia="宋体" w:cs="Times New Roman"/>
          <w:sz w:val="24"/>
          <w:szCs w:val="21"/>
        </w:rPr>
        <w:t xml:space="preserve">分;内容安排相对完善、基本可行、较为符合实际情况的得</w:t>
      </w:r>
      <w:r>
        <w:rPr>
          <w:rFonts w:hint="eastAsia" w:ascii="宋体" w:hAnsi="宋体" w:eastAsia="宋体" w:cs="Times New Roman"/>
          <w:sz w:val="24"/>
          <w:szCs w:val="21"/>
          <w:lang w:val="en-US" w:eastAsia="zh-CN"/>
        </w:rPr>
        <w:t xml:space="preserve">0.7</w:t>
      </w:r>
      <w:r>
        <w:rPr>
          <w:rFonts w:hint="eastAsia" w:ascii="宋体" w:hAnsi="宋体" w:eastAsia="宋体" w:cs="Times New Roman"/>
          <w:sz w:val="24"/>
          <w:szCs w:val="21"/>
        </w:rPr>
        <w:t xml:space="preserve">分;内容空泛，有待完善且针对性一般的，得0.</w:t>
      </w:r>
      <w:r>
        <w:rPr>
          <w:rFonts w:hint="eastAsia" w:ascii="宋体" w:hAnsi="宋体" w:eastAsia="宋体" w:cs="Times New Roman"/>
          <w:sz w:val="24"/>
          <w:szCs w:val="21"/>
          <w:lang w:val="en-US" w:eastAsia="zh-CN"/>
        </w:rPr>
        <w:t xml:space="preserve">3</w:t>
      </w:r>
      <w:r>
        <w:rPr>
          <w:rFonts w:hint="eastAsia" w:ascii="宋体" w:hAnsi="宋体" w:eastAsia="宋体" w:cs="Times New Roman"/>
          <w:sz w:val="24"/>
          <w:szCs w:val="21"/>
        </w:rPr>
        <w:t xml:space="preserve">分;未进行阐述或存在逻辑错误、前后矛盾或存在违反现行相关规范的，该条不得分</w:t>
      </w:r>
      <w:r>
        <w:rPr>
          <w:rFonts w:hint="eastAsia" w:ascii="宋体" w:hAnsi="宋体" w:eastAsia="宋体" w:cs="Times New Roman"/>
          <w:sz w:val="24"/>
          <w:szCs w:val="21"/>
          <w:lang w:eastAsia="zh-CN"/>
        </w:rPr>
        <w:t xml:space="preserve">。</w:t>
      </w:r>
      <w:r/>
    </w:p>
    <w:p>
      <w:pPr>
        <w:ind w:firstLine="482"/>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7.2 安装调试方案（4分）：投标人应根据本项目设备种类多、安装场景复杂、集成度高的特点，提供专项安装调试方案，内容至少包括：①设备到货验收与清点方案；②现场安装流程与工序安排；③设备调试、系统联调与检测方案；④安装验收标准与交付流程。</w:t>
      </w:r>
      <w:r/>
    </w:p>
    <w:p>
      <w:pPr>
        <w:ind w:firstLine="480"/>
        <w:spacing w:line="360" w:lineRule="auto"/>
        <w:tabs>
          <w:tab w:val="left" w:pos="945" w:leader="none"/>
          <w:tab w:val="left" w:pos="1155" w:leader="none"/>
        </w:tabs>
        <w:rPr>
          <w:rFonts w:hint="eastAsia" w:ascii="宋体" w:hAnsi="宋体" w:eastAsia="宋体" w:cs="Times New Roman"/>
          <w:sz w:val="24"/>
          <w:szCs w:val="21"/>
          <w:lang w:val="en-US" w:eastAsia="zh-CN"/>
        </w:rPr>
      </w:pPr>
      <w:r>
        <w:rPr>
          <w:rFonts w:hint="eastAsia" w:ascii="宋体" w:hAnsi="宋体" w:eastAsia="宋体" w:cs="Times New Roman"/>
          <w:sz w:val="24"/>
          <w:szCs w:val="21"/>
        </w:rPr>
        <w:t xml:space="preserve">上述内容，每有一项内容进行了阐述且符合实际要求，内容全面完善、描述详细、切实可行有效的得</w:t>
      </w:r>
      <w:r>
        <w:rPr>
          <w:rFonts w:hint="eastAsia" w:ascii="宋体" w:hAnsi="宋体" w:eastAsia="宋体" w:cs="Times New Roman"/>
          <w:sz w:val="24"/>
          <w:szCs w:val="21"/>
          <w:lang w:val="en-US" w:eastAsia="zh-CN"/>
        </w:rPr>
        <w:t xml:space="preserve">1</w:t>
      </w:r>
      <w:r>
        <w:rPr>
          <w:rFonts w:hint="eastAsia" w:ascii="宋体" w:hAnsi="宋体" w:eastAsia="宋体" w:cs="Times New Roman"/>
          <w:sz w:val="24"/>
          <w:szCs w:val="21"/>
        </w:rPr>
        <w:t xml:space="preserve">分;内容安排相对完善、基本可行、较为符合实际情况的得</w:t>
      </w:r>
      <w:r>
        <w:rPr>
          <w:rFonts w:hint="eastAsia" w:ascii="宋体" w:hAnsi="宋体" w:eastAsia="宋体" w:cs="Times New Roman"/>
          <w:sz w:val="24"/>
          <w:szCs w:val="21"/>
          <w:lang w:val="en-US" w:eastAsia="zh-CN"/>
        </w:rPr>
        <w:t xml:space="preserve">0.7</w:t>
      </w:r>
      <w:r>
        <w:rPr>
          <w:rFonts w:hint="eastAsia" w:ascii="宋体" w:hAnsi="宋体" w:eastAsia="宋体" w:cs="Times New Roman"/>
          <w:sz w:val="24"/>
          <w:szCs w:val="21"/>
        </w:rPr>
        <w:t xml:space="preserve">分;内容空泛，有待完善且针对性一般的，得0.</w:t>
      </w:r>
      <w:r>
        <w:rPr>
          <w:rFonts w:hint="eastAsia" w:ascii="宋体" w:hAnsi="宋体" w:eastAsia="宋体" w:cs="Times New Roman"/>
          <w:sz w:val="24"/>
          <w:szCs w:val="21"/>
          <w:lang w:val="en-US" w:eastAsia="zh-CN"/>
        </w:rPr>
        <w:t xml:space="preserve">3</w:t>
      </w:r>
      <w:r>
        <w:rPr>
          <w:rFonts w:hint="eastAsia" w:ascii="宋体" w:hAnsi="宋体" w:eastAsia="宋体" w:cs="Times New Roman"/>
          <w:sz w:val="24"/>
          <w:szCs w:val="21"/>
        </w:rPr>
        <w:t xml:space="preserve">分;未进行阐述或存在逻辑错误、前后矛盾或存在违反现行相关规范的，该条不得分</w:t>
      </w:r>
      <w:r>
        <w:rPr>
          <w:rFonts w:hint="eastAsia" w:ascii="宋体" w:hAnsi="宋体" w:eastAsia="宋体" w:cs="Times New Roman"/>
          <w:sz w:val="24"/>
          <w:szCs w:val="21"/>
          <w:lang w:eastAsia="zh-CN"/>
        </w:rPr>
        <w:t xml:space="preserve">。</w:t>
      </w:r>
      <w:r/>
    </w:p>
    <w:p>
      <w:pPr>
        <w:ind w:firstLine="482"/>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7.3 培训方案（3分）：方案至少包含①培训内容；②培训方式；③培训计划。</w:t>
      </w:r>
      <w:r/>
    </w:p>
    <w:p>
      <w:pPr>
        <w:ind w:firstLine="480"/>
        <w:spacing w:line="360" w:lineRule="auto"/>
        <w:tabs>
          <w:tab w:val="left" w:pos="945" w:leader="none"/>
          <w:tab w:val="left" w:pos="1155" w:leader="none"/>
        </w:tabs>
        <w:rPr>
          <w:rFonts w:hint="eastAsia" w:ascii="宋体" w:hAnsi="宋体" w:eastAsia="宋体" w:cs="Times New Roman"/>
          <w:sz w:val="24"/>
          <w:szCs w:val="21"/>
          <w:lang w:val="en-US" w:eastAsia="zh-CN"/>
        </w:rPr>
      </w:pPr>
      <w:r>
        <w:rPr>
          <w:rFonts w:hint="eastAsia" w:ascii="宋体" w:hAnsi="宋体" w:eastAsia="宋体" w:cs="Times New Roman"/>
          <w:sz w:val="24"/>
          <w:szCs w:val="21"/>
        </w:rPr>
        <w:t xml:space="preserve">上述内容，每有一项内容进行了阐述且符合实际要求，内容全面完善、描述详细、切实可行有效的得</w:t>
      </w:r>
      <w:r>
        <w:rPr>
          <w:rFonts w:hint="eastAsia" w:ascii="宋体" w:hAnsi="宋体" w:eastAsia="宋体" w:cs="Times New Roman"/>
          <w:sz w:val="24"/>
          <w:szCs w:val="21"/>
          <w:lang w:val="en-US" w:eastAsia="zh-CN"/>
        </w:rPr>
        <w:t xml:space="preserve">1</w:t>
      </w:r>
      <w:r>
        <w:rPr>
          <w:rFonts w:hint="eastAsia" w:ascii="宋体" w:hAnsi="宋体" w:eastAsia="宋体" w:cs="Times New Roman"/>
          <w:sz w:val="24"/>
          <w:szCs w:val="21"/>
        </w:rPr>
        <w:t xml:space="preserve">分;内容安排相对完善、基本可行、较为符合实际情况的得</w:t>
      </w:r>
      <w:r>
        <w:rPr>
          <w:rFonts w:hint="eastAsia" w:ascii="宋体" w:hAnsi="宋体" w:eastAsia="宋体" w:cs="Times New Roman"/>
          <w:sz w:val="24"/>
          <w:szCs w:val="21"/>
          <w:lang w:val="en-US" w:eastAsia="zh-CN"/>
        </w:rPr>
        <w:t xml:space="preserve">0.7</w:t>
      </w:r>
      <w:r>
        <w:rPr>
          <w:rFonts w:hint="eastAsia" w:ascii="宋体" w:hAnsi="宋体" w:eastAsia="宋体" w:cs="Times New Roman"/>
          <w:sz w:val="24"/>
          <w:szCs w:val="21"/>
        </w:rPr>
        <w:t xml:space="preserve">分;内容空泛，有待完善且针对性一般的，得0.</w:t>
      </w:r>
      <w:r>
        <w:rPr>
          <w:rFonts w:hint="eastAsia" w:ascii="宋体" w:hAnsi="宋体" w:eastAsia="宋体" w:cs="Times New Roman"/>
          <w:sz w:val="24"/>
          <w:szCs w:val="21"/>
          <w:lang w:val="en-US" w:eastAsia="zh-CN"/>
        </w:rPr>
        <w:t xml:space="preserve">3</w:t>
      </w:r>
      <w:r>
        <w:rPr>
          <w:rFonts w:hint="eastAsia" w:ascii="宋体" w:hAnsi="宋体" w:eastAsia="宋体" w:cs="Times New Roman"/>
          <w:sz w:val="24"/>
          <w:szCs w:val="21"/>
        </w:rPr>
        <w:t xml:space="preserve">分;未进行阐述或存在逻辑错误、前后矛盾或存在违反现行相关规范的，该条不得分</w:t>
      </w:r>
      <w:r>
        <w:rPr>
          <w:rFonts w:hint="eastAsia" w:ascii="宋体" w:hAnsi="宋体" w:eastAsia="宋体" w:cs="Times New Roman"/>
          <w:sz w:val="24"/>
          <w:szCs w:val="21"/>
          <w:lang w:eastAsia="zh-CN"/>
        </w:rPr>
        <w:t xml:space="preserve">。</w:t>
      </w:r>
      <w:r/>
    </w:p>
    <w:p>
      <w:pPr>
        <w:ind w:firstLine="482"/>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7.4 售后服务方案（3分）：投标人根据项目特点提供详尽的售后服务方案，具体包括以下核心内容：①售后服务内容；②响应程度；③备品备件的准备。</w:t>
      </w:r>
      <w:r/>
    </w:p>
    <w:p>
      <w:pPr>
        <w:ind w:firstLine="482"/>
        <w:spacing w:line="360" w:lineRule="auto"/>
        <w:rPr>
          <w:rFonts w:hint="eastAsia"/>
          <w:highlight w:val="none"/>
        </w:rPr>
        <w:outlineLvl w:val="9"/>
      </w:pPr>
      <w:r>
        <w:rPr>
          <w:rFonts w:hint="eastAsia" w:ascii="宋体" w:hAnsi="宋体" w:eastAsia="宋体" w:cs="Times New Roman"/>
          <w:sz w:val="24"/>
          <w:szCs w:val="21"/>
        </w:rPr>
        <w:t xml:space="preserve">上述内容，每有一项内容进行了阐述且符合实际要求，内容全面完善、描述详细、切实可行有效的得</w:t>
      </w:r>
      <w:r>
        <w:rPr>
          <w:rFonts w:hint="eastAsia" w:ascii="宋体" w:hAnsi="宋体" w:eastAsia="宋体" w:cs="Times New Roman"/>
          <w:sz w:val="24"/>
          <w:szCs w:val="21"/>
          <w:lang w:val="en-US" w:eastAsia="zh-CN"/>
        </w:rPr>
        <w:t xml:space="preserve">1</w:t>
      </w:r>
      <w:r>
        <w:rPr>
          <w:rFonts w:hint="eastAsia" w:ascii="宋体" w:hAnsi="宋体" w:eastAsia="宋体" w:cs="Times New Roman"/>
          <w:sz w:val="24"/>
          <w:szCs w:val="21"/>
        </w:rPr>
        <w:t xml:space="preserve">分;内容安排相对完善、基本可行、较为符合实际情况的得</w:t>
      </w:r>
      <w:r>
        <w:rPr>
          <w:rFonts w:hint="eastAsia" w:ascii="宋体" w:hAnsi="宋体" w:eastAsia="宋体" w:cs="Times New Roman"/>
          <w:sz w:val="24"/>
          <w:szCs w:val="21"/>
          <w:lang w:val="en-US" w:eastAsia="zh-CN"/>
        </w:rPr>
        <w:t xml:space="preserve">0.7</w:t>
      </w:r>
      <w:r>
        <w:rPr>
          <w:rFonts w:hint="eastAsia" w:ascii="宋体" w:hAnsi="宋体" w:eastAsia="宋体" w:cs="Times New Roman"/>
          <w:sz w:val="24"/>
          <w:szCs w:val="21"/>
        </w:rPr>
        <w:t xml:space="preserve">分;内容空泛，有待完善且针对性一般的，得0.</w:t>
      </w:r>
      <w:r>
        <w:rPr>
          <w:rFonts w:hint="eastAsia" w:ascii="宋体" w:hAnsi="宋体" w:eastAsia="宋体" w:cs="Times New Roman"/>
          <w:sz w:val="24"/>
          <w:szCs w:val="21"/>
          <w:lang w:val="en-US" w:eastAsia="zh-CN"/>
        </w:rPr>
        <w:t xml:space="preserve">3</w:t>
      </w:r>
      <w:r>
        <w:rPr>
          <w:rFonts w:hint="eastAsia" w:ascii="宋体" w:hAnsi="宋体" w:eastAsia="宋体" w:cs="Times New Roman"/>
          <w:sz w:val="24"/>
          <w:szCs w:val="21"/>
        </w:rPr>
        <w:t xml:space="preserve">分;未进行阐述或存在逻辑错误、前后矛盾或存在违反现行相关规范的，该条不得分</w:t>
      </w:r>
      <w:r>
        <w:rPr>
          <w:rFonts w:hint="eastAsia" w:ascii="宋体" w:hAnsi="宋体" w:eastAsia="宋体" w:cs="Times New Roman"/>
          <w:sz w:val="24"/>
          <w:szCs w:val="21"/>
          <w:lang w:eastAsia="zh-CN"/>
        </w:rPr>
        <w:t xml:space="preserve">。</w:t>
      </w:r>
      <w:r/>
    </w:p>
    <w:p>
      <w:pPr>
        <w:rPr>
          <w:rFonts w:hint="eastAsia"/>
          <w:highlight w:val="none"/>
        </w:rPr>
      </w:pPr>
      <w:r>
        <w:rPr>
          <w:rFonts w:hint="eastAsia"/>
          <w:highlight w:val="none"/>
        </w:rPr>
      </w:r>
      <w:r/>
    </w:p>
    <w:p>
      <w:pPr>
        <w:jc w:val="center"/>
        <w:spacing w:line="360" w:lineRule="auto"/>
        <w:rPr>
          <w:rFonts w:hint="eastAsia" w:ascii="宋体" w:hAnsi="宋体" w:eastAsia="宋体" w:cs="宋体"/>
          <w:bCs/>
          <w:sz w:val="36"/>
          <w:szCs w:val="36"/>
          <w:highlight w:val="none"/>
        </w:rPr>
        <w:outlineLvl w:val="0"/>
      </w:pPr>
      <w:r/>
      <w:bookmarkStart w:id="198" w:name="_Toc25872"/>
      <w:r>
        <w:rPr>
          <w:rFonts w:hint="eastAsia" w:ascii="宋体" w:hAnsi="宋体" w:eastAsia="宋体" w:cs="宋体"/>
          <w:bCs/>
          <w:sz w:val="36"/>
          <w:szCs w:val="36"/>
          <w:highlight w:val="none"/>
        </w:rPr>
        <w:t xml:space="preserve">第六章  </w:t>
      </w:r>
      <w:bookmarkEnd w:id="192"/>
      <w:r/>
      <w:bookmarkEnd w:id="193"/>
      <w:r/>
      <w:bookmarkEnd w:id="197"/>
      <w:r>
        <w:rPr>
          <w:rFonts w:hint="eastAsia" w:ascii="宋体" w:hAnsi="宋体" w:eastAsia="宋体" w:cs="宋体"/>
          <w:bCs/>
          <w:sz w:val="36"/>
          <w:szCs w:val="36"/>
          <w:highlight w:val="none"/>
        </w:rPr>
        <w:t xml:space="preserve">投标文件内容与格式</w:t>
      </w:r>
      <w:bookmarkEnd w:id="198"/>
      <w:r/>
      <w:r/>
    </w:p>
    <w:p>
      <w:pPr>
        <w:pStyle w:val="1062"/>
        <w:ind w:firstLine="602"/>
        <w:spacing w:before="0" w:after="0" w:line="360" w:lineRule="auto"/>
        <w:rPr>
          <w:rFonts w:hint="eastAsia" w:ascii="宋体" w:hAnsi="宋体" w:eastAsia="宋体" w:cs="宋体"/>
          <w:b/>
          <w:sz w:val="30"/>
          <w:szCs w:val="30"/>
          <w:highlight w:val="none"/>
        </w:rPr>
      </w:pPr>
      <w:r/>
      <w:bookmarkStart w:id="199" w:name="_Hlt26671244"/>
      <w:r/>
      <w:bookmarkEnd w:id="199"/>
      <w:r/>
      <w:bookmarkStart w:id="200" w:name="_Hlt26955039"/>
      <w:r/>
      <w:bookmarkEnd w:id="200"/>
      <w:r/>
      <w:bookmarkStart w:id="201" w:name="_Toc120614282"/>
      <w:r/>
      <w:bookmarkStart w:id="202" w:name="_Toc26554094"/>
      <w:r/>
      <w:bookmarkStart w:id="203" w:name="_Toc49090576"/>
      <w:r>
        <w:rPr>
          <w:rFonts w:hint="eastAsia" w:ascii="宋体" w:hAnsi="宋体" w:eastAsia="宋体" w:cs="宋体"/>
          <w:b/>
          <w:sz w:val="30"/>
          <w:szCs w:val="30"/>
          <w:highlight w:val="none"/>
        </w:rPr>
        <w:t xml:space="preserve">第一部分  投标文件内容</w:t>
      </w:r>
      <w:r/>
    </w:p>
    <w:p>
      <w:pPr>
        <w:pStyle w:val="1062"/>
        <w:ind w:firstLine="0"/>
        <w:spacing w:before="0" w:after="0"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一、资格证明文件</w:t>
      </w:r>
      <w:r/>
    </w:p>
    <w:tbl>
      <w:tblPr>
        <w:tblStyle w:val="762"/>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序号</w:t>
            </w:r>
            <w:r/>
          </w:p>
        </w:tc>
        <w:tc>
          <w:tcPr>
            <w:tcW w:w="6104" w:type="dxa"/>
            <w:vAlign w:val="center"/>
            <w:textDirection w:val="lrTb"/>
            <w:noWrap w:val="false"/>
          </w:tcPr>
          <w:p>
            <w:pPr>
              <w:pStyle w:val="1062"/>
              <w:ind w:firstLine="480"/>
              <w:jc w:val="center"/>
              <w:spacing w:before="0" w:after="0"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评审项及评审要求</w:t>
            </w:r>
            <w:r/>
          </w:p>
        </w:tc>
        <w:tc>
          <w:tcPr>
            <w:tcW w:w="2449"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审查因素</w:t>
            </w:r>
            <w:r/>
          </w:p>
        </w:tc>
      </w:tr>
      <w:tr>
        <w:trPr>
          <w:jc w:val="center"/>
          <w:trHeight w:val="1335"/>
        </w:trPr>
        <w:tc>
          <w:tcPr>
            <w:tcW w:w="719"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c>
          <w:tcPr>
            <w:tcW w:w="6104" w:type="dxa"/>
            <w:vAlign w:val="center"/>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062"/>
              <w:ind w:firstLine="0"/>
              <w:jc w:val="left"/>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通用资格要求，详见第一章《投标邀请》</w:t>
            </w:r>
            <w:r/>
          </w:p>
        </w:tc>
      </w:tr>
      <w:tr>
        <w:trPr>
          <w:jc w:val="center"/>
          <w:trHeight w:val="812"/>
        </w:trPr>
        <w:tc>
          <w:tcPr>
            <w:tcW w:w="719"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w:t>
            </w:r>
            <w:r/>
          </w:p>
        </w:tc>
        <w:tc>
          <w:tcPr>
            <w:tcW w:w="6104" w:type="dxa"/>
            <w:vAlign w:val="center"/>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《授权委托书》（给定格式；投标人如是自然人情形的，可不提供）。</w:t>
            </w:r>
            <w:r/>
          </w:p>
        </w:tc>
        <w:tc>
          <w:tcPr>
            <w:tcW w:w="2449" w:type="dxa"/>
            <w:vAlign w:val="center"/>
            <w:vMerge w:val="continue"/>
            <w:textDirection w:val="lrTb"/>
            <w:noWrap w:val="false"/>
          </w:tcPr>
          <w:p>
            <w:pPr>
              <w:pStyle w:val="1062"/>
              <w:ind w:firstLine="0"/>
              <w:jc w:val="left"/>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1684"/>
        </w:trPr>
        <w:tc>
          <w:tcPr>
            <w:tcW w:w="719"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w:t>
            </w:r>
            <w:r/>
          </w:p>
        </w:tc>
        <w:tc>
          <w:tcPr>
            <w:tcW w:w="6104" w:type="dxa"/>
            <w:vAlign w:val="center"/>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48"/>
                <w:rFonts w:hint="eastAsia" w:ascii="宋体" w:hAnsi="宋体" w:eastAsia="宋体" w:cs="宋体"/>
                <w:sz w:val="24"/>
                <w:szCs w:val="24"/>
                <w:highlight w:val="none"/>
                <w:lang w:val="en-US" w:eastAsia="zh-CN" w:bidi="ar-SA"/>
              </w:rPr>
              <w:t xml:space="preserve">。</w:t>
            </w:r>
            <w:r/>
          </w:p>
        </w:tc>
        <w:tc>
          <w:tcPr>
            <w:tcW w:w="2449" w:type="dxa"/>
            <w:vAlign w:val="center"/>
            <w:vMerge w:val="continue"/>
            <w:textDirection w:val="lrTb"/>
            <w:noWrap w:val="false"/>
          </w:tcPr>
          <w:p>
            <w:pPr>
              <w:pStyle w:val="1062"/>
              <w:ind w:firstLine="0"/>
              <w:jc w:val="left"/>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963"/>
        </w:trPr>
        <w:tc>
          <w:tcPr>
            <w:tcW w:w="719"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w:t>
            </w:r>
            <w:r/>
          </w:p>
        </w:tc>
        <w:tc>
          <w:tcPr>
            <w:tcW w:w="6104" w:type="dxa"/>
            <w:vAlign w:val="center"/>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062"/>
              <w:ind w:firstLine="0"/>
              <w:jc w:val="left"/>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1023"/>
        </w:trPr>
        <w:tc>
          <w:tcPr>
            <w:tcW w:w="719"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w:t>
            </w:r>
            <w:r/>
          </w:p>
        </w:tc>
        <w:tc>
          <w:tcPr>
            <w:tcW w:w="6104" w:type="dxa"/>
            <w:vAlign w:val="center"/>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062"/>
              <w:ind w:firstLine="0"/>
              <w:jc w:val="left"/>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705"/>
        </w:trPr>
        <w:tc>
          <w:tcPr>
            <w:tcW w:w="719"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w:t>
            </w:r>
            <w:r/>
          </w:p>
        </w:tc>
        <w:tc>
          <w:tcPr>
            <w:tcW w:w="6104" w:type="dxa"/>
            <w:vAlign w:val="center"/>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《资格声明函》（给定格式）。</w:t>
            </w:r>
            <w:r/>
          </w:p>
        </w:tc>
        <w:tc>
          <w:tcPr>
            <w:tcW w:w="2449" w:type="dxa"/>
            <w:vAlign w:val="center"/>
            <w:vMerge w:val="continue"/>
            <w:textDirection w:val="lrTb"/>
            <w:noWrap w:val="false"/>
          </w:tcPr>
          <w:p>
            <w:pPr>
              <w:pStyle w:val="1062"/>
              <w:ind w:firstLine="0"/>
              <w:jc w:val="left"/>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700"/>
        </w:trPr>
        <w:tc>
          <w:tcPr>
            <w:tcW w:w="719"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w:t>
            </w:r>
            <w:r/>
          </w:p>
        </w:tc>
        <w:tc>
          <w:tcPr>
            <w:tcW w:w="6104" w:type="dxa"/>
            <w:vAlign w:val="center"/>
            <w:textDirection w:val="lrTb"/>
            <w:noWrap w:val="false"/>
          </w:tcPr>
          <w:p>
            <w:pPr>
              <w:jc w:val="both"/>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落实政府采购政策需满足的资格要求的证明文件（如有）。</w:t>
            </w:r>
            <w:r/>
          </w:p>
        </w:tc>
        <w:tc>
          <w:tcPr>
            <w:tcW w:w="2449" w:type="dxa"/>
            <w:vAlign w:val="center"/>
            <w:vMerge w:val="continue"/>
            <w:textDirection w:val="lrTb"/>
            <w:noWrap w:val="false"/>
          </w:tcPr>
          <w:p>
            <w:pPr>
              <w:pStyle w:val="1062"/>
              <w:ind w:firstLine="0"/>
              <w:jc w:val="left"/>
              <w:spacing w:before="0" w:after="0" w:line="360" w:lineRule="auto"/>
              <w:widowControl w:val="off"/>
              <w:rPr>
                <w:rFonts w:hint="eastAsia" w:ascii="宋体" w:hAnsi="宋体" w:eastAsia="宋体" w:cs="宋体"/>
                <w:color w:val="0000ff"/>
                <w:sz w:val="24"/>
                <w:szCs w:val="24"/>
                <w:highlight w:val="none"/>
                <w:lang w:val="en-US" w:eastAsia="zh-CN" w:bidi="ar-SA"/>
              </w:rPr>
            </w:pPr>
            <w:r>
              <w:rPr>
                <w:rFonts w:hint="eastAsia" w:ascii="宋体" w:hAnsi="宋体" w:eastAsia="宋体" w:cs="宋体"/>
                <w:color w:val="0000ff"/>
                <w:sz w:val="24"/>
                <w:szCs w:val="24"/>
                <w:highlight w:val="none"/>
                <w:lang w:val="en-US" w:eastAsia="zh-CN" w:bidi="ar-SA"/>
              </w:rPr>
            </w:r>
            <w:r/>
          </w:p>
        </w:tc>
      </w:tr>
      <w:tr>
        <w:trPr>
          <w:jc w:val="center"/>
          <w:trHeight w:val="726"/>
        </w:trPr>
        <w:tc>
          <w:tcPr>
            <w:tcW w:w="719"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8</w:t>
            </w:r>
            <w:r/>
          </w:p>
        </w:tc>
        <w:tc>
          <w:tcPr>
            <w:tcW w:w="6104" w:type="dxa"/>
            <w:vAlign w:val="center"/>
            <w:textDirection w:val="lrTb"/>
            <w:noWrap w:val="false"/>
          </w:tcPr>
          <w:p>
            <w:pPr>
              <w:pStyle w:val="1062"/>
              <w:ind w:firstLine="0"/>
              <w:jc w:val="both"/>
              <w:spacing w:before="0" w:after="0"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本项目要求的特定资格证明</w:t>
            </w:r>
            <w:r>
              <w:rPr>
                <w:rFonts w:hint="eastAsia" w:ascii="宋体" w:hAnsi="宋体" w:eastAsia="宋体" w:cs="宋体"/>
                <w:sz w:val="24"/>
                <w:szCs w:val="24"/>
                <w:highlight w:val="none"/>
                <w:lang w:val="en-US" w:eastAsia="zh-CN" w:bidi="ar-SA"/>
              </w:rPr>
              <w:t xml:space="preserve">文件（</w:t>
            </w:r>
            <w:r>
              <w:rPr>
                <w:rFonts w:hint="eastAsia" w:ascii="宋体" w:hAnsi="宋体" w:eastAsia="宋体" w:cs="宋体"/>
                <w:bCs/>
                <w:sz w:val="24"/>
                <w:szCs w:val="24"/>
                <w:highlight w:val="none"/>
                <w:lang w:val="en-US" w:eastAsia="zh-CN" w:bidi="ar-SA"/>
              </w:rPr>
              <w:t xml:space="preserve">如有</w:t>
            </w:r>
            <w:r>
              <w:rPr>
                <w:rFonts w:hint="eastAsia" w:ascii="宋体" w:hAnsi="宋体" w:eastAsia="宋体" w:cs="宋体"/>
                <w:sz w:val="24"/>
                <w:szCs w:val="24"/>
                <w:highlight w:val="none"/>
                <w:lang w:val="en-US" w:eastAsia="zh-CN" w:bidi="ar-SA"/>
              </w:rPr>
              <w:t xml:space="preserve">）。</w:t>
            </w:r>
            <w:r/>
          </w:p>
        </w:tc>
        <w:tc>
          <w:tcPr>
            <w:tcW w:w="2449" w:type="dxa"/>
            <w:vAlign w:val="center"/>
            <w:textDirection w:val="lrTb"/>
            <w:noWrap w:val="false"/>
          </w:tcPr>
          <w:p>
            <w:pPr>
              <w:pStyle w:val="1062"/>
              <w:ind w:firstLine="0"/>
              <w:jc w:val="left"/>
              <w:spacing w:before="0" w:after="0"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特定资格要求，详见第一章《投标邀请》</w:t>
            </w:r>
            <w:r/>
          </w:p>
        </w:tc>
      </w:tr>
      <w:tr>
        <w:trPr>
          <w:jc w:val="center"/>
          <w:trHeight w:val="632"/>
        </w:trPr>
        <w:tc>
          <w:tcPr>
            <w:tcW w:w="719"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9</w:t>
            </w:r>
            <w:r/>
          </w:p>
        </w:tc>
        <w:tc>
          <w:tcPr>
            <w:tcW w:w="6104" w:type="dxa"/>
            <w:vAlign w:val="center"/>
            <w:textDirection w:val="lrTb"/>
            <w:noWrap w:val="false"/>
          </w:tcPr>
          <w:p>
            <w:pPr>
              <w:pStyle w:val="1062"/>
              <w:ind w:firstLine="0"/>
              <w:jc w:val="both"/>
              <w:spacing w:before="0" w:after="0"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《联合体协议》（如有，格式自拟）。</w:t>
            </w:r>
            <w:r/>
          </w:p>
        </w:tc>
        <w:tc>
          <w:tcPr>
            <w:tcW w:w="2449" w:type="dxa"/>
            <w:vAlign w:val="center"/>
            <w:textDirection w:val="lrTb"/>
            <w:noWrap w:val="false"/>
          </w:tcPr>
          <w:p>
            <w:pPr>
              <w:pStyle w:val="1062"/>
              <w:ind w:firstLine="0"/>
              <w:jc w:val="left"/>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如接受联合体投标且投标人为联合体时</w:t>
            </w:r>
            <w:r/>
          </w:p>
        </w:tc>
      </w:tr>
    </w:tbl>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说明：</w:t>
      </w:r>
      <w:r/>
    </w:p>
    <w:p>
      <w:pPr>
        <w:numPr>
          <w:ilvl w:val="0"/>
          <w:numId w:val="8"/>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资格证明文件1～6项必须全部按要求提供（有给定格式的，必须按给定格式的要求正确填报并提供，相应格式见本章第二部分），否则投标文件无效。如遇年检、换证，则必须提供法定年检、换证单位出具的有效证明扫描件。其中第3、4、5项如遇有国家相关政策规定可不具备的（如依法享受缓缴、免缴税收、社会保障资金等），必须提供相关政策规定或相关单位出具的有效证明扫描件；如因新成立确无法提供的，可以不提供。</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8"/>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上述资格证明文件第7项，如本项目有落实政府采购政策需满足的资格要求的（详见第一章《投标邀请》），必须提供相应证明文件，否则投标文件无效。</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8"/>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上述资格证明文件第8项，如本项目有特定资格要求的（详见第一章《投标邀请》），须提供相应的特定资格证明文件。</w:t>
      </w:r>
      <w:r/>
    </w:p>
    <w:p>
      <w:pPr>
        <w:numPr>
          <w:ilvl w:val="0"/>
          <w:numId w:val="8"/>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资格证明文件第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如项目接受联合体投标且投标人为联合体时，上述资格证明文件中：第2、6项可由联合体主体单位（即联合体牵头人）代表联合体提供；第1、3、4、5、7（如有）、8（如有）项，联合体各方均须提供。</w:t>
      </w:r>
      <w:r/>
    </w:p>
    <w:p>
      <w:pPr>
        <w:spacing w:line="360" w:lineRule="auto"/>
        <w:rPr>
          <w:rFonts w:hint="eastAsia" w:ascii="宋体" w:hAnsi="宋体" w:eastAsia="宋体" w:cs="宋体"/>
          <w:b/>
          <w:sz w:val="28"/>
          <w:szCs w:val="28"/>
          <w:highlight w:val="none"/>
        </w:rPr>
      </w:pPr>
      <w:r>
        <w:rPr>
          <w:rFonts w:hint="eastAsia" w:ascii="宋体" w:hAnsi="宋体" w:eastAsia="宋体" w:cs="宋体"/>
          <w:highlight w:val="none"/>
        </w:rPr>
        <w:br w:type="page" w:clear="all"/>
      </w:r>
      <w:r>
        <w:rPr>
          <w:rFonts w:hint="eastAsia" w:ascii="宋体" w:hAnsi="宋体" w:eastAsia="宋体" w:cs="宋体"/>
          <w:b/>
          <w:sz w:val="28"/>
          <w:szCs w:val="28"/>
          <w:highlight w:val="none"/>
        </w:rPr>
        <w:t xml:space="preserve">二、符合性证明文件及其他证明文件</w:t>
      </w:r>
      <w:r/>
    </w:p>
    <w:tbl>
      <w:tblPr>
        <w:tblStyle w:val="76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序号</w:t>
            </w:r>
            <w:r/>
          </w:p>
        </w:tc>
        <w:tc>
          <w:tcPr>
            <w:tcW w:w="6095"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评审项及评审要求</w:t>
            </w:r>
            <w:r/>
          </w:p>
        </w:tc>
        <w:tc>
          <w:tcPr>
            <w:tcW w:w="1979"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审查因素</w:t>
            </w:r>
            <w:r/>
          </w:p>
        </w:tc>
      </w:tr>
      <w:tr>
        <w:trPr>
          <w:jc w:val="center"/>
          <w:trHeight w:val="567"/>
        </w:trPr>
        <w:tc>
          <w:tcPr>
            <w:tcW w:w="823"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c>
          <w:tcPr>
            <w:tcW w:w="6095" w:type="dxa"/>
            <w:vAlign w:val="center"/>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投标函（给定格式）</w:t>
            </w:r>
            <w:r/>
          </w:p>
        </w:tc>
        <w:tc>
          <w:tcPr>
            <w:tcW w:w="1979" w:type="dxa"/>
            <w:vAlign w:val="center"/>
            <w:vMerge w:val="restart"/>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符合性证明文件</w:t>
            </w:r>
            <w:r/>
          </w:p>
        </w:tc>
      </w:tr>
      <w:tr>
        <w:trPr>
          <w:jc w:val="center"/>
          <w:trHeight w:val="567"/>
        </w:trPr>
        <w:tc>
          <w:tcPr>
            <w:tcW w:w="823"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w:t>
            </w:r>
            <w:r/>
          </w:p>
        </w:tc>
        <w:tc>
          <w:tcPr>
            <w:tcW w:w="6095" w:type="dxa"/>
            <w:vAlign w:val="center"/>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承诺书（给定格式）</w:t>
            </w:r>
            <w:r/>
          </w:p>
        </w:tc>
        <w:tc>
          <w:tcPr>
            <w:tcW w:w="1979" w:type="dxa"/>
            <w:vAlign w:val="center"/>
            <w:vMerge w:val="continue"/>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567"/>
        </w:trPr>
        <w:tc>
          <w:tcPr>
            <w:tcW w:w="823"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w:t>
            </w:r>
            <w:r/>
          </w:p>
        </w:tc>
        <w:tc>
          <w:tcPr>
            <w:tcW w:w="6095" w:type="dxa"/>
            <w:vAlign w:val="center"/>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开标一览表（给定格式）</w:t>
            </w:r>
            <w:r/>
          </w:p>
        </w:tc>
        <w:tc>
          <w:tcPr>
            <w:tcW w:w="1979" w:type="dxa"/>
            <w:vAlign w:val="center"/>
            <w:vMerge w:val="continue"/>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567"/>
        </w:trPr>
        <w:tc>
          <w:tcPr>
            <w:tcW w:w="823"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w:t>
            </w:r>
            <w:r/>
          </w:p>
        </w:tc>
        <w:tc>
          <w:tcPr>
            <w:tcW w:w="6095" w:type="dxa"/>
            <w:vAlign w:val="center"/>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分项报价表（给定格式）</w:t>
            </w:r>
            <w:r/>
          </w:p>
        </w:tc>
        <w:tc>
          <w:tcPr>
            <w:tcW w:w="1979" w:type="dxa"/>
            <w:vAlign w:val="center"/>
            <w:vMerge w:val="continue"/>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567"/>
        </w:trPr>
        <w:tc>
          <w:tcPr>
            <w:tcW w:w="823"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w:t>
            </w:r>
            <w:r/>
          </w:p>
        </w:tc>
        <w:tc>
          <w:tcPr>
            <w:tcW w:w="6095" w:type="dxa"/>
            <w:vAlign w:val="center"/>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投标偏离表（给定格式）</w:t>
            </w:r>
            <w:r/>
          </w:p>
        </w:tc>
        <w:tc>
          <w:tcPr>
            <w:tcW w:w="1979" w:type="dxa"/>
            <w:vAlign w:val="center"/>
            <w:vMerge w:val="continue"/>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567"/>
        </w:trPr>
        <w:tc>
          <w:tcPr>
            <w:tcW w:w="823"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w:t>
            </w:r>
            <w:r/>
          </w:p>
        </w:tc>
        <w:tc>
          <w:tcPr>
            <w:tcW w:w="6095" w:type="dxa"/>
            <w:vAlign w:val="center"/>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《采购需求》中如有要求须提供的证明文件</w:t>
            </w:r>
            <w:r/>
          </w:p>
        </w:tc>
        <w:tc>
          <w:tcPr>
            <w:tcW w:w="1979" w:type="dxa"/>
            <w:vAlign w:val="center"/>
            <w:vMerge w:val="continue"/>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567"/>
        </w:trPr>
        <w:tc>
          <w:tcPr>
            <w:tcW w:w="823"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w:t>
            </w:r>
            <w:r/>
          </w:p>
        </w:tc>
        <w:tc>
          <w:tcPr>
            <w:tcW w:w="6095" w:type="dxa"/>
            <w:vAlign w:val="center"/>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《评标方法与评标标准》中涉及的证明文件</w:t>
            </w:r>
            <w:r/>
          </w:p>
        </w:tc>
        <w:tc>
          <w:tcPr>
            <w:tcW w:w="1979" w:type="dxa"/>
            <w:vAlign w:val="center"/>
            <w:vMerge w:val="restart"/>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其他证明文件</w:t>
            </w:r>
            <w:r/>
          </w:p>
        </w:tc>
      </w:tr>
      <w:tr>
        <w:trPr>
          <w:jc w:val="center"/>
          <w:trHeight w:val="567"/>
        </w:trPr>
        <w:tc>
          <w:tcPr>
            <w:tcW w:w="823"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8</w:t>
            </w:r>
            <w:r/>
          </w:p>
        </w:tc>
        <w:tc>
          <w:tcPr>
            <w:tcW w:w="6095" w:type="dxa"/>
            <w:vAlign w:val="center"/>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其他投标人认为应附的文件（如有，自拟并自行添加）</w:t>
            </w:r>
            <w:r/>
          </w:p>
        </w:tc>
        <w:tc>
          <w:tcPr>
            <w:tcW w:w="1979" w:type="dxa"/>
            <w:vAlign w:val="top"/>
            <w:vMerge w:val="continue"/>
            <w:textDirection w:val="lrTb"/>
            <w:noWrap w:val="false"/>
          </w:tcPr>
          <w:p>
            <w:pPr>
              <w:pStyle w:val="1062"/>
              <w:ind w:firstLine="0"/>
              <w:jc w:val="left"/>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bl>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说明：</w:t>
      </w:r>
      <w:r/>
    </w:p>
    <w:p>
      <w:pPr>
        <w:numPr>
          <w:ilvl w:val="0"/>
          <w:numId w:val="9"/>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上述符合性证明文件及其他证明文件1～6项必须按要求全部提供（有给定格式的，必须按给定格式的要求正确填报并提供，相应格式见本章第二部分），否则投标文件无效。</w:t>
      </w:r>
      <w:r/>
    </w:p>
    <w:p>
      <w:pPr>
        <w:numPr>
          <w:ilvl w:val="0"/>
          <w:numId w:val="9"/>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如项目接受联合体投标，且投标人为联合体时，上述符合性证明文件及其他证明文件第1～5项可由联合体主体单位（即联合体牵头人）代表联合体提供。</w:t>
      </w:r>
      <w:r/>
    </w:p>
    <w:p>
      <w:pPr>
        <w:rPr>
          <w:rFonts w:hint="eastAsia" w:ascii="Times New Roman" w:hAnsi="Times New Roman" w:cs="Times New Roman"/>
          <w:b/>
          <w:sz w:val="28"/>
          <w:szCs w:val="28"/>
          <w:highlight w:val="none"/>
        </w:rPr>
      </w:pPr>
      <w:r>
        <w:rPr>
          <w:rFonts w:hint="eastAsia" w:ascii="Times New Roman" w:hAnsi="Times New Roman" w:cs="Times New Roman"/>
          <w:b/>
          <w:sz w:val="28"/>
          <w:szCs w:val="28"/>
          <w:highlight w:val="none"/>
        </w:rPr>
        <w:t xml:space="preserve">（二）其他证明文件</w:t>
      </w:r>
      <w:r/>
    </w:p>
    <w:p>
      <w:pPr>
        <w:ind w:left="480"/>
        <w:spacing w:line="500" w:lineRule="exact"/>
        <w:rPr>
          <w:rFonts w:hint="eastAsia" w:ascii="宋体" w:hAnsi="宋体" w:cs="Times New Roman"/>
          <w:sz w:val="24"/>
          <w:szCs w:val="24"/>
          <w:highlight w:val="none"/>
        </w:rPr>
      </w:pPr>
      <w:r>
        <w:rPr>
          <w:rFonts w:hint="eastAsia" w:ascii="宋体" w:hAnsi="宋体" w:cs="Times New Roman"/>
          <w:sz w:val="24"/>
          <w:szCs w:val="24"/>
          <w:highlight w:val="none"/>
        </w:rPr>
        <w:t xml:space="preserve">1.《评标方法与评标标准》中涉及的证明文件。</w:t>
      </w:r>
      <w:r/>
    </w:p>
    <w:p>
      <w:pPr>
        <w:ind w:left="480"/>
        <w:spacing w:line="500" w:lineRule="exact"/>
        <w:rPr>
          <w:rFonts w:ascii="宋体" w:hAnsi="宋体" w:cs="宋体"/>
          <w:sz w:val="24"/>
          <w:szCs w:val="24"/>
          <w:highlight w:val="none"/>
        </w:rPr>
      </w:pPr>
      <w:r>
        <w:rPr>
          <w:rFonts w:hint="eastAsia" w:ascii="宋体" w:hAnsi="宋体" w:cs="宋体"/>
          <w:sz w:val="24"/>
          <w:szCs w:val="24"/>
          <w:highlight w:val="none"/>
        </w:rPr>
        <w:t xml:space="preserve">2.投标人认为如有其他应附的文件可自拟并自行添加。</w:t>
      </w:r>
      <w:r/>
    </w:p>
    <w:p>
      <w:pPr>
        <w:ind w:firstLine="480"/>
        <w:spacing w:line="360" w:lineRule="auto"/>
        <w:rPr>
          <w:rFonts w:hint="eastAsia" w:ascii="宋体" w:hAnsi="宋体" w:eastAsia="宋体" w:cs="宋体"/>
          <w:b/>
          <w:sz w:val="30"/>
          <w:szCs w:val="30"/>
          <w:highlight w:val="none"/>
        </w:rPr>
      </w:pPr>
      <w:r>
        <w:rPr>
          <w:rFonts w:hint="eastAsia" w:ascii="宋体" w:hAnsi="宋体" w:eastAsia="宋体" w:cs="宋体"/>
          <w:sz w:val="24"/>
          <w:szCs w:val="24"/>
          <w:highlight w:val="none"/>
        </w:rPr>
        <w:br w:type="page" w:clear="all"/>
      </w:r>
      <w:r>
        <w:rPr>
          <w:rFonts w:hint="eastAsia" w:ascii="宋体" w:hAnsi="宋体" w:eastAsia="宋体" w:cs="宋体"/>
          <w:b/>
          <w:sz w:val="30"/>
          <w:szCs w:val="30"/>
          <w:highlight w:val="none"/>
        </w:rPr>
        <w:t xml:space="preserve">第二部分  投标文件格式</w:t>
      </w:r>
      <w:r/>
    </w:p>
    <w:p>
      <w:pPr>
        <w:pStyle w:val="1062"/>
        <w:ind w:firstLine="0"/>
        <w:spacing w:before="0" w:after="0"/>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一、封面格式（参考格式）：</w:t>
      </w:r>
      <w:r/>
    </w:p>
    <w:p>
      <w:pPr>
        <w:jc w:val="center"/>
        <w:rPr>
          <w:rFonts w:hint="eastAsia" w:ascii="宋体" w:hAnsi="宋体" w:eastAsia="宋体" w:cs="宋体"/>
          <w:b/>
          <w:sz w:val="72"/>
          <w:highlight w:val="none"/>
          <w:shd w:val="clear" w:color="ffffff" w:fill="d9d9d9"/>
        </w:rPr>
      </w:pPr>
      <w:r>
        <w:rPr>
          <w:rFonts w:hint="eastAsia" w:ascii="宋体" w:hAnsi="宋体" w:eastAsia="宋体" w:cs="宋体"/>
          <w:b/>
          <w:sz w:val="72"/>
          <w:highlight w:val="none"/>
          <w:shd w:val="clear" w:color="ffffff" w:fill="d9d9d9"/>
        </w:rPr>
      </w:r>
      <w:r/>
    </w:p>
    <w:p>
      <w:pPr>
        <w:jc w:val="center"/>
        <w:rPr>
          <w:rFonts w:hint="eastAsia" w:ascii="宋体" w:hAnsi="宋体" w:eastAsia="宋体" w:cs="宋体"/>
          <w:b/>
          <w:sz w:val="72"/>
          <w:highlight w:val="none"/>
          <w:shd w:val="clear" w:color="ffffff" w:fill="d9d9d9"/>
        </w:rPr>
      </w:pPr>
      <w:r>
        <w:rPr>
          <w:rFonts w:hint="eastAsia" w:ascii="宋体" w:hAnsi="宋体" w:eastAsia="宋体" w:cs="宋体"/>
          <w:b/>
          <w:sz w:val="72"/>
          <w:highlight w:val="none"/>
          <w:shd w:val="clear" w:color="ffffff" w:fill="d9d9d9"/>
        </w:rPr>
      </w:r>
      <w:r/>
    </w:p>
    <w:p>
      <w:pPr>
        <w:jc w:val="center"/>
        <w:rPr>
          <w:rFonts w:hint="eastAsia" w:ascii="宋体" w:hAnsi="宋体" w:eastAsia="宋体" w:cs="宋体"/>
          <w:bCs/>
          <w:spacing w:val="20"/>
          <w:sz w:val="84"/>
          <w:szCs w:val="84"/>
          <w:highlight w:val="none"/>
        </w:rPr>
      </w:pPr>
      <w:r>
        <w:rPr>
          <w:rFonts w:hint="eastAsia" w:ascii="宋体" w:hAnsi="宋体" w:eastAsia="宋体" w:cs="宋体"/>
          <w:bCs/>
          <w:spacing w:val="20"/>
          <w:sz w:val="84"/>
          <w:szCs w:val="84"/>
          <w:highlight w:val="none"/>
        </w:rPr>
        <w:t xml:space="preserve">投  标  文  件</w:t>
      </w:r>
      <w:r/>
    </w:p>
    <w:p>
      <w:pPr>
        <w:jc w:val="center"/>
        <w:rPr>
          <w:rFonts w:hint="eastAsia" w:ascii="宋体" w:hAnsi="宋体" w:eastAsia="宋体" w:cs="宋体"/>
          <w:b/>
          <w:sz w:val="72"/>
          <w:highlight w:val="none"/>
          <w:shd w:val="clear" w:color="ffffff" w:fill="d9d9d9"/>
        </w:rPr>
      </w:pPr>
      <w:r>
        <w:rPr>
          <w:rFonts w:hint="eastAsia" w:ascii="宋体" w:hAnsi="宋体" w:eastAsia="宋体" w:cs="宋体"/>
          <w:b/>
          <w:sz w:val="72"/>
          <w:highlight w:val="none"/>
          <w:shd w:val="clear" w:color="ffffff" w:fill="d9d9d9"/>
        </w:rPr>
      </w:r>
      <w:r/>
    </w:p>
    <w:p>
      <w:pPr>
        <w:jc w:val="center"/>
        <w:rPr>
          <w:rFonts w:hint="eastAsia" w:ascii="宋体" w:hAnsi="宋体" w:eastAsia="宋体" w:cs="宋体"/>
          <w:b/>
          <w:sz w:val="72"/>
          <w:highlight w:val="none"/>
          <w:shd w:val="clear" w:color="ffffff" w:fill="d9d9d9"/>
        </w:rPr>
      </w:pPr>
      <w:r>
        <w:rPr>
          <w:rFonts w:hint="eastAsia" w:ascii="宋体" w:hAnsi="宋体" w:eastAsia="宋体" w:cs="宋体"/>
          <w:b/>
          <w:sz w:val="72"/>
          <w:highlight w:val="none"/>
          <w:shd w:val="clear" w:color="ffffff" w:fill="d9d9d9"/>
        </w:rPr>
      </w:r>
      <w:r/>
    </w:p>
    <w:p>
      <w:pPr>
        <w:jc w:val="center"/>
        <w:rPr>
          <w:rFonts w:hint="eastAsia" w:ascii="宋体" w:hAnsi="宋体" w:eastAsia="宋体" w:cs="宋体"/>
          <w:b/>
          <w:sz w:val="72"/>
          <w:highlight w:val="none"/>
          <w:shd w:val="clear" w:color="ffffff" w:fill="d9d9d9"/>
        </w:rPr>
      </w:pPr>
      <w:r>
        <w:rPr>
          <w:rFonts w:hint="eastAsia" w:ascii="宋体" w:hAnsi="宋体" w:eastAsia="宋体" w:cs="宋体"/>
          <w:b/>
          <w:sz w:val="72"/>
          <w:highlight w:val="none"/>
          <w:shd w:val="clear" w:color="ffffff" w:fill="d9d9d9"/>
        </w:rPr>
      </w:r>
      <w:r/>
    </w:p>
    <w:p>
      <w:pPr>
        <w:jc w:val="center"/>
        <w:rPr>
          <w:rFonts w:hint="eastAsia" w:ascii="宋体" w:hAnsi="宋体" w:eastAsia="宋体" w:cs="宋体"/>
          <w:b/>
          <w:sz w:val="72"/>
          <w:highlight w:val="none"/>
          <w:shd w:val="clear" w:color="ffffff" w:fill="d9d9d9"/>
        </w:rPr>
      </w:pPr>
      <w:r>
        <w:rPr>
          <w:rFonts w:hint="eastAsia" w:ascii="宋体" w:hAnsi="宋体" w:eastAsia="宋体" w:cs="宋体"/>
          <w:b/>
          <w:sz w:val="72"/>
          <w:highlight w:val="none"/>
          <w:shd w:val="clear" w:color="ffffff" w:fill="d9d9d9"/>
        </w:rPr>
      </w:r>
      <w:r/>
    </w:p>
    <w:p>
      <w:pPr>
        <w:ind w:firstLine="1800"/>
        <w:jc w:val="left"/>
        <w:rPr>
          <w:rFonts w:hint="eastAsia" w:ascii="宋体" w:hAnsi="宋体" w:eastAsia="宋体" w:cs="宋体"/>
          <w:bCs/>
          <w:color w:val="000000"/>
          <w:sz w:val="32"/>
          <w:szCs w:val="32"/>
          <w:highlight w:val="none"/>
          <w:lang w:eastAsia="zh-CN"/>
        </w:rPr>
      </w:pPr>
      <w:r>
        <w:rPr>
          <w:rFonts w:hint="eastAsia" w:ascii="宋体" w:hAnsi="宋体" w:eastAsia="宋体" w:cs="宋体"/>
          <w:bCs/>
          <w:color w:val="000000"/>
          <w:sz w:val="30"/>
          <w:szCs w:val="30"/>
          <w:highlight w:val="none"/>
        </w:rPr>
        <w:t xml:space="preserve">项目编号：</w:t>
      </w:r>
      <w:r>
        <w:rPr>
          <w:rFonts w:hint="eastAsia" w:ascii="宋体" w:hAnsi="宋体" w:cs="宋体"/>
          <w:bCs/>
          <w:color w:val="000000"/>
          <w:sz w:val="32"/>
          <w:szCs w:val="32"/>
          <w:highlight w:val="none"/>
          <w:lang w:eastAsia="zh-CN"/>
        </w:rPr>
        <w:t xml:space="preserve">JSZC-320214-JNJS-G2026-0003</w:t>
      </w:r>
      <w:r/>
    </w:p>
    <w:p>
      <w:pPr>
        <w:ind w:firstLine="1800"/>
        <w:jc w:val="left"/>
        <w:rPr>
          <w:rFonts w:hint="eastAsia" w:ascii="宋体" w:hAnsi="宋体" w:eastAsia="宋体" w:cs="宋体"/>
          <w:bCs/>
          <w:color w:val="000000"/>
          <w:sz w:val="30"/>
          <w:szCs w:val="30"/>
          <w:highlight w:val="none"/>
          <w:lang w:eastAsia="zh-CN"/>
        </w:rPr>
      </w:pPr>
      <w:r>
        <w:rPr>
          <w:rFonts w:hint="eastAsia" w:ascii="宋体" w:hAnsi="宋体" w:eastAsia="宋体" w:cs="宋体"/>
          <w:bCs/>
          <w:color w:val="000000"/>
          <w:sz w:val="30"/>
          <w:szCs w:val="30"/>
          <w:highlight w:val="none"/>
        </w:rPr>
        <w:t xml:space="preserve">项目名称：</w:t>
      </w:r>
      <w:r>
        <w:rPr>
          <w:rFonts w:hint="eastAsia" w:ascii="宋体" w:hAnsi="宋体" w:cs="宋体"/>
          <w:bCs/>
          <w:color w:val="000000"/>
          <w:sz w:val="30"/>
          <w:szCs w:val="30"/>
          <w:highlight w:val="none"/>
          <w:lang w:eastAsia="zh-CN"/>
        </w:rPr>
        <w:t xml:space="preserve">天一中学新吴分校新建工程实验设备仪器项目</w:t>
      </w:r>
      <w:r/>
    </w:p>
    <w:p>
      <w:pPr>
        <w:ind w:firstLine="1800"/>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投 标 人：</w:t>
      </w:r>
      <w:r/>
    </w:p>
    <w:p>
      <w:pPr>
        <w:ind w:firstLine="1800"/>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日    期：</w:t>
      </w:r>
      <w:r/>
    </w:p>
    <w:p>
      <w:pPr>
        <w:spacing w:line="440" w:lineRule="exact"/>
        <w:rPr>
          <w:rFonts w:hint="eastAsia" w:ascii="宋体" w:hAnsi="宋体" w:eastAsia="宋体" w:cs="宋体"/>
          <w:b/>
          <w:sz w:val="28"/>
          <w:szCs w:val="28"/>
          <w:highlight w:val="none"/>
        </w:rPr>
      </w:pPr>
      <w:r>
        <w:rPr>
          <w:rFonts w:hint="eastAsia" w:ascii="宋体" w:hAnsi="宋体" w:eastAsia="宋体" w:cs="宋体"/>
          <w:bCs/>
          <w:color w:val="000000"/>
          <w:sz w:val="30"/>
          <w:szCs w:val="30"/>
          <w:highlight w:val="none"/>
        </w:rPr>
        <w:br w:type="page" w:clear="all"/>
      </w:r>
      <w:r>
        <w:rPr>
          <w:rFonts w:hint="eastAsia" w:ascii="宋体" w:hAnsi="宋体" w:eastAsia="宋体" w:cs="宋体"/>
          <w:b/>
          <w:sz w:val="28"/>
          <w:szCs w:val="28"/>
          <w:highlight w:val="none"/>
        </w:rPr>
        <w:t xml:space="preserve">二、授权委托书（给定格式）：</w:t>
      </w:r>
      <w:r/>
    </w:p>
    <w:p>
      <w:pPr>
        <w:jc w:val="center"/>
        <w:rPr>
          <w:rFonts w:hint="eastAsia" w:ascii="宋体" w:hAnsi="宋体" w:eastAsia="宋体" w:cs="宋体"/>
          <w:sz w:val="24"/>
          <w:highlight w:val="none"/>
          <w:shd w:val="clear" w:color="ffffff" w:fill="d9d9d9"/>
        </w:rPr>
        <w:outlineLvl w:val="0"/>
      </w:pPr>
      <w:r/>
      <w:bookmarkStart w:id="204" w:name="_Toc19688"/>
      <w:r>
        <w:rPr>
          <w:rFonts w:hint="eastAsia" w:ascii="宋体" w:hAnsi="宋体" w:eastAsia="宋体" w:cs="宋体"/>
          <w:bCs/>
          <w:color w:val="000000"/>
          <w:sz w:val="28"/>
          <w:szCs w:val="28"/>
          <w:highlight w:val="none"/>
        </w:rPr>
        <w:t xml:space="preserve">授权委托书</w:t>
      </w:r>
      <w:bookmarkEnd w:id="204"/>
      <w:r/>
      <w:r/>
    </w:p>
    <w:p>
      <w:pPr>
        <w:pStyle w:val="1060"/>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我公司（单位）针对</w:t>
      </w:r>
      <w:r>
        <w:rPr>
          <w:rFonts w:hint="eastAsia" w:ascii="宋体" w:hAnsi="宋体" w:cs="宋体"/>
          <w:bCs/>
          <w:sz w:val="24"/>
          <w:szCs w:val="24"/>
          <w:highlight w:val="none"/>
          <w:lang w:eastAsia="zh-CN"/>
        </w:rPr>
        <w:t xml:space="preserve">JSZC-320214-JNJS-G2026-0003</w:t>
      </w:r>
      <w:r>
        <w:rPr>
          <w:rFonts w:hint="eastAsia" w:ascii="宋体" w:hAnsi="宋体" w:eastAsia="宋体" w:cs="宋体"/>
          <w:bCs/>
          <w:sz w:val="24"/>
          <w:szCs w:val="24"/>
          <w:highlight w:val="none"/>
        </w:rPr>
        <w:t xml:space="preserve">项目，兹授权：</w:t>
      </w:r>
      <w:r/>
    </w:p>
    <w:p>
      <w:pPr>
        <w:pStyle w:val="1060"/>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被授权人的姓名：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；性别：</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；职务：</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pStyle w:val="1060"/>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被授权人的身份证号码：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；联系方式：</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pStyle w:val="1060"/>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为我方合法代理人，以本单位名义全权处理</w:t>
      </w:r>
      <w:r>
        <w:rPr>
          <w:rFonts w:hint="eastAsia" w:ascii="宋体" w:hAnsi="宋体" w:eastAsia="宋体" w:cs="宋体"/>
          <w:bCs/>
          <w:color w:val="000000"/>
          <w:sz w:val="24"/>
          <w:szCs w:val="24"/>
          <w:highlight w:val="none"/>
        </w:rPr>
        <w:t xml:space="preserve">针对本次项目的投标、参与开标、评标、签约等具体工作，并签署全部有关的文件、协议及合同以及其他</w:t>
      </w:r>
      <w:r>
        <w:rPr>
          <w:rFonts w:hint="eastAsia" w:ascii="宋体" w:hAnsi="宋体" w:eastAsia="宋体" w:cs="宋体"/>
          <w:sz w:val="24"/>
          <w:szCs w:val="24"/>
          <w:highlight w:val="none"/>
        </w:rPr>
        <w:t xml:space="preserve">一切与该项目采购有关的事务。</w:t>
      </w:r>
      <w:r/>
    </w:p>
    <w:p>
      <w:pPr>
        <w:pStyle w:val="1060"/>
        <w:ind w:firstLine="480"/>
        <w:rPr>
          <w:rFonts w:hint="eastAsia" w:ascii="宋体" w:hAnsi="宋体" w:eastAsia="宋体" w:cs="宋体"/>
          <w:bCs/>
          <w:color w:val="000000"/>
          <w:sz w:val="24"/>
          <w:szCs w:val="24"/>
          <w:highlight w:val="none"/>
        </w:rPr>
      </w:pPr>
      <w:r>
        <w:rPr>
          <w:rFonts w:hint="eastAsia" w:ascii="宋体" w:hAnsi="宋体" w:eastAsia="宋体" w:cs="宋体"/>
          <w:sz w:val="24"/>
          <w:szCs w:val="24"/>
          <w:highlight w:val="none"/>
        </w:rPr>
        <w:t xml:space="preserve">本授权委托书自授权之日起生效，</w:t>
      </w:r>
      <w:r>
        <w:rPr>
          <w:rFonts w:hint="eastAsia" w:ascii="宋体" w:hAnsi="宋体" w:eastAsia="宋体" w:cs="宋体"/>
          <w:bCs/>
          <w:color w:val="000000"/>
          <w:sz w:val="24"/>
          <w:szCs w:val="24"/>
          <w:highlight w:val="none"/>
        </w:rPr>
        <w:t xml:space="preserve">在撤销授权的书面通知送达你处以前，本授权书一直有效，被授权人签署的所有文件（在</w:t>
      </w:r>
      <w:r>
        <w:rPr>
          <w:rFonts w:hint="eastAsia" w:ascii="宋体" w:hAnsi="宋体" w:eastAsia="宋体" w:cs="宋体"/>
          <w:sz w:val="24"/>
          <w:szCs w:val="24"/>
          <w:highlight w:val="none"/>
        </w:rPr>
        <w:t xml:space="preserve">授权委托</w:t>
      </w:r>
      <w:r>
        <w:rPr>
          <w:rFonts w:hint="eastAsia" w:ascii="宋体" w:hAnsi="宋体" w:eastAsia="宋体" w:cs="宋体"/>
          <w:bCs/>
          <w:color w:val="000000"/>
          <w:sz w:val="24"/>
          <w:szCs w:val="24"/>
          <w:highlight w:val="none"/>
        </w:rPr>
        <w:t xml:space="preserve">书有效期内签署的）不因授权的撤销而失效。</w:t>
      </w:r>
      <w:r/>
    </w:p>
    <w:p>
      <w:pPr>
        <w:pStyle w:val="1060"/>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特此授权委托。</w:t>
      </w:r>
      <w:r/>
    </w:p>
    <w:p>
      <w:pPr>
        <w:pStyle w:val="1060"/>
        <w:ind w:firstLine="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授权日期：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                     投标人名称</w:t>
      </w:r>
      <w:r>
        <w:rPr>
          <w:rFonts w:hint="eastAsia" w:ascii="宋体" w:hAnsi="宋体" w:eastAsia="宋体" w:cs="宋体"/>
          <w:bCs/>
          <w:color w:val="000000"/>
          <w:sz w:val="24"/>
          <w:szCs w:val="24"/>
          <w:highlight w:val="none"/>
        </w:rPr>
        <w:t xml:space="preserve">（盖章）</w:t>
      </w:r>
      <w:r>
        <w:rPr>
          <w:rFonts w:hint="eastAsia" w:ascii="宋体" w:hAnsi="宋体" w:eastAsia="宋体" w:cs="宋体"/>
          <w:sz w:val="24"/>
          <w:szCs w:val="24"/>
          <w:highlight w:val="none"/>
        </w:rPr>
        <w:t xml:space="preserve">：</w:t>
      </w:r>
      <w:r/>
    </w:p>
    <w:p>
      <w:pPr>
        <w:pStyle w:val="1060"/>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法定代表人签字：</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被授权人签字：</w:t>
      </w:r>
      <w:r>
        <w:rPr>
          <w:rFonts w:hint="eastAsia" w:ascii="宋体" w:hAnsi="宋体" w:eastAsia="宋体" w:cs="宋体"/>
          <w:sz w:val="24"/>
          <w:szCs w:val="24"/>
          <w:highlight w:val="none"/>
          <w:u w:val="single"/>
        </w:rPr>
        <w:t xml:space="preserve">        </w:t>
      </w:r>
      <w:r/>
    </w:p>
    <w:p>
      <w:pPr>
        <w:pStyle w:val="1060"/>
        <w:ind w:firstLine="0"/>
        <w:rPr>
          <w:rFonts w:hint="eastAsia" w:ascii="宋体" w:hAnsi="宋体" w:eastAsia="宋体" w:cs="宋体"/>
          <w:sz w:val="24"/>
          <w:szCs w:val="24"/>
          <w:highlight w:val="none"/>
        </w:rPr>
      </w:pPr>
      <w:r>
        <w:rPr>
          <w:rFonts w:hint="eastAsia" w:ascii="宋体" w:hAnsi="宋体" w:eastAsia="宋体" w:cs="宋体"/>
          <w:b/>
          <w:sz w:val="30"/>
          <w:highlight w:val="none"/>
          <w:lang w:eastAsia="zh-CN"/>
        </w:rPr>
        <w:t xml:space="preserve">（</w:t>
      </w:r>
      <w:r>
        <w:rPr>
          <w:rFonts w:hint="eastAsia" w:ascii="宋体" w:hAnsi="宋体" w:eastAsia="宋体" w:cs="宋体"/>
          <w:b/>
          <w:sz w:val="30"/>
          <w:highlight w:val="none"/>
        </w:rPr>
        <w:t xml:space="preserve">被授权人身份证原件扫描件附后</w:t>
      </w:r>
      <w:r>
        <w:rPr>
          <w:rFonts w:hint="eastAsia" w:ascii="宋体" w:hAnsi="宋体" w:eastAsia="宋体" w:cs="宋体"/>
          <w:b/>
          <w:sz w:val="30"/>
          <w:highlight w:val="none"/>
          <w:lang w:eastAsia="zh-CN"/>
        </w:rPr>
        <w:t xml:space="preserve">）</w:t>
      </w:r>
      <w:r/>
    </w:p>
    <w:p>
      <w:pPr>
        <w:pStyle w:val="1060"/>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说明：</w:t>
      </w:r>
      <w:r/>
    </w:p>
    <w:p>
      <w:pPr>
        <w:pStyle w:val="1060"/>
        <w:numPr>
          <w:ilvl w:val="0"/>
          <w:numId w:val="10"/>
        </w:numPr>
        <w:ind w:firstLine="480"/>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若投标人为事业单位或其他组织或分支机构（仅限招标文件注明允许分支机构投标情形的），则法定代表人处的签字人可为单位负责人。</w:t>
      </w:r>
      <w:r/>
    </w:p>
    <w:p>
      <w:pPr>
        <w:pStyle w:val="1060"/>
        <w:numPr>
          <w:ilvl w:val="0"/>
          <w:numId w:val="10"/>
        </w:numPr>
        <w:ind w:firstLine="480"/>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当被授权人为法定代表人（或上述情况的单位负责人）时，只需在法定代表人处签字即可。</w:t>
      </w:r>
      <w:r/>
    </w:p>
    <w:p>
      <w:pPr>
        <w:pStyle w:val="1060"/>
        <w:numPr>
          <w:ilvl w:val="0"/>
          <w:numId w:val="10"/>
        </w:numPr>
        <w:ind w:firstLine="480"/>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供应商为自然人情形的，可不提供本《授权委托书》。</w:t>
      </w:r>
      <w:r/>
    </w:p>
    <w:p>
      <w:pPr>
        <w:pStyle w:val="1060"/>
        <w:numPr>
          <w:ilvl w:val="0"/>
          <w:numId w:val="10"/>
        </w:numPr>
        <w:ind w:firstLine="480"/>
        <w:rPr>
          <w:rFonts w:hint="eastAsia" w:ascii="宋体" w:hAnsi="宋体" w:eastAsia="宋体" w:cs="宋体"/>
          <w:color w:val="000000"/>
          <w:sz w:val="24"/>
          <w:szCs w:val="20"/>
          <w:highlight w:val="none"/>
        </w:rPr>
      </w:pPr>
      <w:r>
        <w:rPr>
          <w:rFonts w:hint="eastAsia" w:ascii="宋体" w:hAnsi="宋体" w:eastAsia="宋体" w:cs="宋体"/>
          <w:bCs/>
          <w:color w:val="000000"/>
          <w:sz w:val="24"/>
          <w:szCs w:val="24"/>
          <w:highlight w:val="none"/>
        </w:rPr>
        <w:t xml:space="preserve">被授权人为外籍、港、澳、台地区人士的，其身份证明须提供有效的护照或港澳同胞来往内地通行证、台湾同胞来往大陆通行证，或</w:t>
      </w:r>
      <w:r>
        <w:rPr>
          <w:rFonts w:hint="eastAsia" w:ascii="宋体" w:hAnsi="宋体" w:eastAsia="宋体" w:cs="宋体"/>
          <w:bCs/>
          <w:color w:val="000000"/>
          <w:sz w:val="24"/>
          <w:szCs w:val="24"/>
          <w:highlight w:val="none"/>
          <w:lang w:eastAsia="zh-CN"/>
        </w:rPr>
        <w:t xml:space="preserve">其他</w:t>
      </w:r>
      <w:r>
        <w:rPr>
          <w:rFonts w:hint="eastAsia" w:ascii="宋体" w:hAnsi="宋体" w:eastAsia="宋体" w:cs="宋体"/>
          <w:bCs/>
          <w:color w:val="000000"/>
          <w:sz w:val="24"/>
          <w:szCs w:val="24"/>
          <w:highlight w:val="none"/>
        </w:rPr>
        <w:t xml:space="preserve">可在中国大陆有效居留的许可证明。</w:t>
      </w:r>
      <w:r/>
    </w:p>
    <w:p>
      <w:pPr>
        <w:pStyle w:val="1060"/>
        <w:ind w:firstLine="0"/>
        <w:rPr>
          <w:rFonts w:hint="eastAsia" w:ascii="宋体" w:hAnsi="宋体" w:eastAsia="宋体" w:cs="宋体"/>
          <w:b/>
          <w:szCs w:val="28"/>
          <w:highlight w:val="none"/>
        </w:rPr>
      </w:pPr>
      <w:r>
        <w:rPr>
          <w:rFonts w:hint="eastAsia" w:ascii="宋体" w:hAnsi="宋体" w:eastAsia="宋体" w:cs="宋体"/>
          <w:bCs/>
          <w:color w:val="000000"/>
          <w:sz w:val="24"/>
          <w:szCs w:val="24"/>
          <w:highlight w:val="none"/>
        </w:rPr>
        <w:br w:type="page" w:clear="all"/>
      </w:r>
      <w:r>
        <w:rPr>
          <w:rFonts w:hint="eastAsia" w:ascii="宋体" w:hAnsi="宋体" w:eastAsia="宋体" w:cs="宋体"/>
          <w:b/>
          <w:szCs w:val="28"/>
          <w:highlight w:val="none"/>
        </w:rPr>
        <w:t xml:space="preserve">三、资格声明函（给定格式）：</w:t>
      </w:r>
      <w:r/>
    </w:p>
    <w:p>
      <w:pPr>
        <w:jc w:val="center"/>
        <w:rPr>
          <w:rFonts w:hint="eastAsia" w:ascii="宋体" w:hAnsi="宋体" w:eastAsia="宋体" w:cs="宋体"/>
          <w:bCs/>
          <w:color w:val="000000"/>
          <w:sz w:val="28"/>
          <w:szCs w:val="28"/>
          <w:highlight w:val="none"/>
        </w:rPr>
        <w:outlineLvl w:val="0"/>
      </w:pPr>
      <w:r/>
      <w:bookmarkStart w:id="205" w:name="报价方关于资格的声明函（格式）"/>
      <w:r/>
      <w:bookmarkEnd w:id="205"/>
      <w:r/>
      <w:bookmarkStart w:id="206" w:name="_Toc20488"/>
      <w:r>
        <w:rPr>
          <w:rFonts w:hint="eastAsia" w:ascii="宋体" w:hAnsi="宋体" w:eastAsia="宋体" w:cs="宋体"/>
          <w:bCs/>
          <w:color w:val="000000"/>
          <w:sz w:val="28"/>
          <w:szCs w:val="28"/>
          <w:highlight w:val="none"/>
        </w:rPr>
        <w:t xml:space="preserve">资格声明函</w:t>
      </w:r>
      <w:bookmarkEnd w:id="206"/>
      <w:r/>
      <w:r/>
    </w:p>
    <w:p>
      <w:pPr>
        <w:jc w:val="center"/>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spacing w:line="480" w:lineRule="auto"/>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eastAsia="zh-CN"/>
        </w:rPr>
        <w:t xml:space="preserve">江苏金诺建设咨询有限公司</w:t>
      </w:r>
      <w:r>
        <w:rPr>
          <w:rFonts w:hint="eastAsia" w:ascii="宋体" w:hAnsi="宋体" w:eastAsia="宋体" w:cs="宋体"/>
          <w:bCs/>
          <w:color w:val="000000"/>
          <w:sz w:val="24"/>
          <w:szCs w:val="24"/>
          <w:highlight w:val="none"/>
        </w:rPr>
        <w:t xml:space="preserve">：</w:t>
      </w:r>
      <w:r/>
    </w:p>
    <w:p>
      <w:pPr>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我公司（单位）针对本次项目</w:t>
      </w:r>
      <w:r>
        <w:rPr>
          <w:rFonts w:hint="eastAsia" w:ascii="宋体" w:hAnsi="宋体" w:cs="宋体"/>
          <w:bCs/>
          <w:color w:val="000000"/>
          <w:sz w:val="24"/>
          <w:szCs w:val="24"/>
          <w:highlight w:val="none"/>
          <w:lang w:eastAsia="zh-CN"/>
        </w:rPr>
        <w:t xml:space="preserve">JSZC-320214-JNJS-G2026-0003</w:t>
      </w:r>
      <w:r>
        <w:rPr>
          <w:rFonts w:hint="eastAsia" w:ascii="宋体" w:hAnsi="宋体" w:eastAsia="宋体" w:cs="宋体"/>
          <w:bCs/>
          <w:sz w:val="24"/>
          <w:szCs w:val="24"/>
          <w:highlight w:val="none"/>
        </w:rPr>
        <w:t xml:space="preserve">进行投标，</w:t>
      </w:r>
      <w:r>
        <w:rPr>
          <w:rFonts w:hint="eastAsia" w:ascii="宋体" w:hAnsi="宋体" w:cs="宋体"/>
          <w:bCs/>
          <w:sz w:val="24"/>
          <w:szCs w:val="24"/>
          <w:highlight w:val="none"/>
          <w:lang w:eastAsia="zh-CN"/>
        </w:rPr>
        <w:t xml:space="preserve">并作</w:t>
      </w:r>
      <w:r>
        <w:rPr>
          <w:rFonts w:hint="eastAsia" w:ascii="宋体" w:hAnsi="宋体" w:eastAsia="宋体" w:cs="宋体"/>
          <w:bCs/>
          <w:color w:val="000000"/>
          <w:sz w:val="24"/>
          <w:szCs w:val="24"/>
          <w:highlight w:val="none"/>
        </w:rPr>
        <w:t xml:space="preserve">如下声明</w:t>
      </w:r>
      <w:r/>
    </w:p>
    <w:p>
      <w:pPr>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2.本公司（单位）具备本次项目履行合同所必需的设备和专业技术能力。</w:t>
      </w:r>
      <w:r/>
    </w:p>
    <w:p>
      <w:pPr>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3.本公司（单位）无被“信用中国”网站（www.creditchina.gov.cn）、中国政府采购网</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www.ccgp.gov.cn</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投标人名称（盖章）：</w:t>
      </w:r>
      <w:r/>
    </w:p>
    <w:p>
      <w:pPr>
        <w:spacing w:line="440" w:lineRule="exact"/>
        <w:rPr>
          <w:rFonts w:hint="eastAsia" w:ascii="宋体" w:hAnsi="宋体" w:eastAsia="宋体" w:cs="宋体"/>
          <w:bCs/>
          <w:color w:val="0000ff"/>
          <w:sz w:val="28"/>
          <w:szCs w:val="28"/>
          <w:highlight w:val="none"/>
        </w:rPr>
      </w:pPr>
      <w:r>
        <w:rPr>
          <w:rFonts w:hint="eastAsia" w:ascii="宋体" w:hAnsi="宋体" w:eastAsia="宋体" w:cs="宋体"/>
          <w:bCs/>
          <w:color w:val="000000"/>
          <w:sz w:val="24"/>
          <w:szCs w:val="24"/>
          <w:highlight w:val="none"/>
        </w:rPr>
        <w:br w:type="page" w:clear="all"/>
      </w:r>
      <w:r>
        <w:rPr>
          <w:rFonts w:hint="eastAsia" w:ascii="宋体" w:hAnsi="宋体" w:eastAsia="宋体" w:cs="宋体"/>
          <w:b/>
          <w:sz w:val="28"/>
          <w:szCs w:val="28"/>
          <w:highlight w:val="none"/>
        </w:rPr>
        <w:t xml:space="preserve">四、中小企业声明函（给定格式）：</w:t>
      </w:r>
      <w:r/>
    </w:p>
    <w:p>
      <w:pPr>
        <w:ind w:firstLine="562"/>
        <w:jc w:val="center"/>
        <w:spacing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中小企业声明函（货物）</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本公司（联合体）郑重声明，根据《政府采购促进中小企业发展管理办法》（财库﹝2020﹞46 号）的规定，本公司 （联合体）参加</w:t>
      </w:r>
      <w:r>
        <w:rPr>
          <w:rFonts w:hint="eastAsia" w:ascii="宋体" w:hAnsi="宋体" w:eastAsia="宋体" w:cs="宋体"/>
          <w:bCs/>
          <w:sz w:val="24"/>
          <w:szCs w:val="24"/>
          <w:highlight w:val="none"/>
          <w:u w:val="single"/>
        </w:rPr>
        <w:t xml:space="preserve">（单位名称）</w:t>
      </w:r>
      <w:r>
        <w:rPr>
          <w:rFonts w:hint="eastAsia" w:ascii="宋体" w:hAnsi="宋体" w:eastAsia="宋体" w:cs="宋体"/>
          <w:bCs/>
          <w:sz w:val="24"/>
          <w:szCs w:val="24"/>
          <w:highlight w:val="none"/>
        </w:rPr>
        <w:t xml:space="preserve">的</w:t>
      </w:r>
      <w:r>
        <w:rPr>
          <w:rFonts w:hint="eastAsia" w:ascii="宋体" w:hAnsi="宋体" w:eastAsia="宋体" w:cs="宋体"/>
          <w:bCs/>
          <w:sz w:val="24"/>
          <w:szCs w:val="24"/>
          <w:highlight w:val="none"/>
          <w:u w:val="single"/>
        </w:rPr>
        <w:t xml:space="preserve">（项目名称）</w:t>
      </w:r>
      <w:r>
        <w:rPr>
          <w:rFonts w:hint="eastAsia" w:ascii="宋体" w:hAnsi="宋体" w:eastAsia="宋体" w:cs="宋体"/>
          <w:bCs/>
          <w:sz w:val="24"/>
          <w:szCs w:val="24"/>
          <w:highlight w:val="none"/>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 </w:t>
      </w:r>
      <w:r>
        <w:rPr>
          <w:rFonts w:hint="eastAsia" w:ascii="宋体" w:hAnsi="宋体" w:eastAsia="宋体" w:cs="宋体"/>
          <w:bCs/>
          <w:sz w:val="24"/>
          <w:szCs w:val="24"/>
          <w:highlight w:val="none"/>
          <w:u w:val="single"/>
        </w:rPr>
        <w:t xml:space="preserve">（标的名称） </w:t>
      </w:r>
      <w:r>
        <w:rPr>
          <w:rFonts w:hint="eastAsia" w:ascii="宋体" w:hAnsi="宋体" w:eastAsia="宋体" w:cs="宋体"/>
          <w:bCs/>
          <w:sz w:val="24"/>
          <w:szCs w:val="24"/>
          <w:highlight w:val="none"/>
        </w:rPr>
        <w:t xml:space="preserve">，属于</w:t>
      </w:r>
      <w:r>
        <w:rPr>
          <w:rFonts w:hint="eastAsia" w:ascii="宋体" w:hAnsi="宋体" w:eastAsia="宋体" w:cs="宋体"/>
          <w:bCs/>
          <w:sz w:val="24"/>
          <w:szCs w:val="24"/>
          <w:highlight w:val="none"/>
          <w:u w:val="single"/>
        </w:rPr>
        <w:t xml:space="preserve">（招标文件中明确的所属行业） 行业</w:t>
      </w:r>
      <w:r>
        <w:rPr>
          <w:rFonts w:hint="eastAsia" w:ascii="宋体" w:hAnsi="宋体" w:eastAsia="宋体" w:cs="宋体"/>
          <w:bCs/>
          <w:sz w:val="24"/>
          <w:szCs w:val="24"/>
          <w:highlight w:val="none"/>
        </w:rPr>
        <w:t xml:space="preserve">；制造商为</w:t>
      </w:r>
      <w:r>
        <w:rPr>
          <w:rFonts w:hint="eastAsia" w:ascii="宋体" w:hAnsi="宋体" w:eastAsia="宋体" w:cs="宋体"/>
          <w:bCs/>
          <w:sz w:val="24"/>
          <w:szCs w:val="24"/>
          <w:highlight w:val="none"/>
          <w:u w:val="single"/>
        </w:rPr>
        <w:t xml:space="preserve">（企业名称）</w:t>
      </w:r>
      <w:r>
        <w:rPr>
          <w:rFonts w:hint="eastAsia" w:ascii="宋体" w:hAnsi="宋体" w:eastAsia="宋体" w:cs="宋体"/>
          <w:bCs/>
          <w:sz w:val="24"/>
          <w:szCs w:val="24"/>
          <w:highlight w:val="none"/>
        </w:rPr>
        <w:t xml:space="preserve">，从业人员</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人，营业收入为</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万元，资产总额为</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万元，属于</w:t>
      </w:r>
      <w:r>
        <w:rPr>
          <w:rFonts w:hint="eastAsia" w:ascii="宋体" w:hAnsi="宋体" w:eastAsia="宋体" w:cs="宋体"/>
          <w:bCs/>
          <w:sz w:val="24"/>
          <w:szCs w:val="24"/>
          <w:highlight w:val="none"/>
          <w:u w:val="single"/>
        </w:rPr>
        <w:t xml:space="preserve">（中型企业、小 型企业、微型企业）</w:t>
      </w:r>
      <w:r>
        <w:rPr>
          <w:rFonts w:hint="eastAsia" w:ascii="宋体" w:hAnsi="宋体" w:eastAsia="宋体" w:cs="宋体"/>
          <w:bCs/>
          <w:sz w:val="24"/>
          <w:szCs w:val="24"/>
          <w:highlight w:val="none"/>
        </w:rPr>
        <w:t xml:space="preserve">；</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u w:val="single"/>
        </w:rPr>
        <w:t xml:space="preserve"> （标的名称） </w:t>
      </w:r>
      <w:r>
        <w:rPr>
          <w:rFonts w:hint="eastAsia" w:ascii="宋体" w:hAnsi="宋体" w:eastAsia="宋体" w:cs="宋体"/>
          <w:bCs/>
          <w:sz w:val="24"/>
          <w:szCs w:val="24"/>
          <w:highlight w:val="none"/>
        </w:rPr>
        <w:t xml:space="preserve">，属于</w:t>
      </w:r>
      <w:r>
        <w:rPr>
          <w:rFonts w:hint="eastAsia" w:ascii="宋体" w:hAnsi="宋体" w:eastAsia="宋体" w:cs="宋体"/>
          <w:bCs/>
          <w:sz w:val="24"/>
          <w:szCs w:val="24"/>
          <w:highlight w:val="none"/>
          <w:u w:val="single"/>
        </w:rPr>
        <w:t xml:space="preserve">（招标文件中明确的所属行业） 行业</w:t>
      </w:r>
      <w:r>
        <w:rPr>
          <w:rFonts w:hint="eastAsia" w:ascii="宋体" w:hAnsi="宋体" w:eastAsia="宋体" w:cs="宋体"/>
          <w:bCs/>
          <w:sz w:val="24"/>
          <w:szCs w:val="24"/>
          <w:highlight w:val="none"/>
        </w:rPr>
        <w:t xml:space="preserve">；制造商为</w:t>
      </w:r>
      <w:r>
        <w:rPr>
          <w:rFonts w:hint="eastAsia" w:ascii="宋体" w:hAnsi="宋体" w:eastAsia="宋体" w:cs="宋体"/>
          <w:bCs/>
          <w:sz w:val="24"/>
          <w:szCs w:val="24"/>
          <w:highlight w:val="none"/>
          <w:u w:val="single"/>
        </w:rPr>
        <w:t xml:space="preserve">（企业名称）</w:t>
      </w:r>
      <w:r>
        <w:rPr>
          <w:rFonts w:hint="eastAsia" w:ascii="宋体" w:hAnsi="宋体" w:eastAsia="宋体" w:cs="宋体"/>
          <w:bCs/>
          <w:sz w:val="24"/>
          <w:szCs w:val="24"/>
          <w:highlight w:val="none"/>
        </w:rPr>
        <w:t xml:space="preserve">，从业人员</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人，营业收入为</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万元，资产总额为</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万元，属于</w:t>
      </w:r>
      <w:r>
        <w:rPr>
          <w:rFonts w:hint="eastAsia" w:ascii="宋体" w:hAnsi="宋体" w:eastAsia="宋体" w:cs="宋体"/>
          <w:bCs/>
          <w:sz w:val="24"/>
          <w:szCs w:val="24"/>
          <w:highlight w:val="none"/>
          <w:u w:val="single"/>
        </w:rPr>
        <w:t xml:space="preserve">（中型企业、小 型企业、微型企业）</w:t>
      </w:r>
      <w:r>
        <w:rPr>
          <w:rFonts w:hint="eastAsia" w:ascii="宋体" w:hAnsi="宋体" w:eastAsia="宋体" w:cs="宋体"/>
          <w:bCs/>
          <w:sz w:val="24"/>
          <w:szCs w:val="24"/>
          <w:highlight w:val="none"/>
        </w:rPr>
        <w:t xml:space="preserve">；</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企业名称（盖章）：</w:t>
      </w:r>
      <w:r/>
    </w:p>
    <w:p>
      <w:pPr>
        <w:ind w:firstLine="480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日　　　　　　期：</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注：（1）项目技术要求中如对本项目标的及其所属行业进行逐一列明的，投标人须根据项目技术要求中所列明的标的及其所属行业逐一进行填报。根据本《中小企业声明函》类型，项目属性为货物类的，</w:t>
      </w:r>
      <w:r>
        <w:rPr>
          <w:rFonts w:hint="eastAsia" w:ascii="宋体" w:hAnsi="宋体" w:eastAsia="宋体" w:cs="宋体"/>
          <w:highlight w:val="none"/>
          <w:lang w:eastAsia="zh-CN"/>
        </w:rPr>
        <w:t xml:space="preserve">只需</w:t>
      </w:r>
      <w:r>
        <w:rPr>
          <w:rFonts w:hint="eastAsia" w:ascii="宋体" w:hAnsi="宋体" w:eastAsia="宋体" w:cs="宋体"/>
          <w:highlight w:val="none"/>
        </w:rPr>
        <w:t xml:space="preserve">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（2）从业人员、营业收入、资产总额填报上一年度数据，无上一年度数据的新成立企业可不填报。</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（3）在货物采购项目中，供应商提供的货物既有中小企业制造货物，也有大型企业制造</w:t>
      </w:r>
      <w:r>
        <w:rPr>
          <w:rFonts w:hint="eastAsia" w:ascii="宋体" w:hAnsi="宋体" w:eastAsia="宋体" w:cs="宋体"/>
          <w:highlight w:val="none"/>
          <w:lang w:eastAsia="zh-CN"/>
        </w:rPr>
        <w:t xml:space="preserve">货物</w:t>
      </w:r>
      <w:r>
        <w:rPr>
          <w:rFonts w:hint="eastAsia" w:ascii="宋体" w:hAnsi="宋体" w:eastAsia="宋体" w:cs="宋体"/>
          <w:highlight w:val="none"/>
        </w:rPr>
        <w:t xml:space="preserve">的，不享受本办法规定的中小企业扶持政策。</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（4）中标供应商的《中小企业声明函》将随中标公告进行公示。供应商按照本办法规定提供声明函内容不实的，属于提供虚假材料谋取中标、成交</w:t>
      </w:r>
      <w:r>
        <w:rPr>
          <w:rFonts w:hint="eastAsia" w:ascii="宋体" w:hAnsi="宋体" w:eastAsia="宋体" w:cs="宋体"/>
          <w:highlight w:val="none"/>
          <w:lang w:eastAsia="zh-CN"/>
        </w:rPr>
        <w:t xml:space="preserve">，可</w:t>
      </w:r>
      <w:r>
        <w:rPr>
          <w:rFonts w:hint="eastAsia" w:ascii="宋体" w:hAnsi="宋体" w:eastAsia="宋体" w:cs="宋体"/>
          <w:highlight w:val="none"/>
        </w:rPr>
        <w:t xml:space="preserve">依照《中华人民共和国政府采购法》等国家有关规定追究相应责任。</w:t>
      </w:r>
      <w:r/>
    </w:p>
    <w:p>
      <w:pPr>
        <w:spacing w:line="360" w:lineRule="auto"/>
        <w:rPr>
          <w:rFonts w:hint="eastAsia" w:ascii="宋体" w:hAnsi="宋体" w:eastAsia="宋体" w:cs="宋体"/>
          <w:b/>
          <w:sz w:val="30"/>
          <w:szCs w:val="30"/>
          <w:highlight w:val="none"/>
        </w:rPr>
      </w:pPr>
      <w:r>
        <w:rPr>
          <w:rFonts w:hint="eastAsia" w:ascii="宋体" w:hAnsi="宋体" w:eastAsia="宋体" w:cs="宋体"/>
          <w:color w:val="00b050"/>
          <w:highlight w:val="none"/>
        </w:rPr>
        <w:br w:type="page" w:clear="all"/>
      </w:r>
      <w:r>
        <w:rPr>
          <w:rFonts w:hint="eastAsia" w:ascii="宋体" w:hAnsi="宋体" w:eastAsia="宋体" w:cs="宋体"/>
          <w:b/>
          <w:sz w:val="30"/>
          <w:szCs w:val="30"/>
          <w:highlight w:val="none"/>
        </w:rPr>
        <w:t xml:space="preserve">五、残疾人福利性单位声明函（给定格式）：</w:t>
      </w:r>
      <w:r/>
    </w:p>
    <w:p>
      <w:pPr>
        <w:ind w:firstLine="482"/>
        <w:spacing w:line="440" w:lineRule="exact"/>
        <w:rPr>
          <w:rFonts w:hint="eastAsia" w:ascii="宋体" w:hAnsi="宋体" w:eastAsia="宋体" w:cs="宋体"/>
          <w:b/>
          <w:sz w:val="24"/>
          <w:highlight w:val="none"/>
        </w:rPr>
      </w:pPr>
      <w:r>
        <w:rPr>
          <w:rFonts w:hint="eastAsia" w:ascii="宋体" w:hAnsi="宋体" w:eastAsia="宋体" w:cs="宋体"/>
          <w:b/>
          <w:sz w:val="24"/>
          <w:highlight w:val="none"/>
        </w:rPr>
      </w:r>
      <w:r/>
    </w:p>
    <w:p>
      <w:pPr>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残疾人福利性单位声明函</w:t>
      </w:r>
      <w:r/>
    </w:p>
    <w:p>
      <w:pPr>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bCs/>
          <w:color w:val="000000"/>
          <w:sz w:val="24"/>
          <w:szCs w:val="24"/>
          <w:highlight w:val="none"/>
          <w:lang w:eastAsia="zh-CN"/>
        </w:rPr>
        <w:t xml:space="preserve">〔2017〕141号</w:t>
      </w:r>
      <w:r>
        <w:rPr>
          <w:rFonts w:hint="eastAsia" w:ascii="宋体" w:hAnsi="宋体" w:eastAsia="宋体" w:cs="宋体"/>
          <w:bCs/>
          <w:color w:val="000000"/>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本单位对上述声明的真实性负责。如有虚假，将依法承担相应责任。</w:t>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单位名称（盖章）：</w:t>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日  期：</w:t>
      </w:r>
      <w:r/>
    </w:p>
    <w:p>
      <w:pPr>
        <w:jc w:val="left"/>
        <w:spacing w:line="360" w:lineRule="auto"/>
        <w:rPr>
          <w:rFonts w:eastAsia="宋体"/>
          <w:b/>
          <w:sz w:val="28"/>
          <w:szCs w:val="28"/>
          <w:highlight w:val="none"/>
          <w:lang w:val="en-US" w:eastAsia="zh-CN"/>
        </w:rPr>
      </w:pPr>
      <w:r>
        <w:rPr>
          <w:rFonts w:hint="eastAsia" w:ascii="宋体" w:hAnsi="宋体" w:eastAsia="宋体" w:cs="宋体"/>
          <w:bCs/>
          <w:color w:val="000000"/>
          <w:sz w:val="24"/>
          <w:szCs w:val="24"/>
          <w:highlight w:val="none"/>
        </w:rPr>
        <w:br w:type="page" w:clear="all"/>
      </w:r>
      <w:r>
        <w:rPr>
          <w:rFonts w:hint="eastAsia" w:ascii="Times New Roman" w:eastAsia="宋体"/>
          <w:b/>
          <w:color w:val="ff0000"/>
          <w:sz w:val="28"/>
          <w:szCs w:val="28"/>
          <w:highlight w:val="none"/>
          <w:lang w:val="en-US" w:eastAsia="zh-CN"/>
        </w:rPr>
        <w:t xml:space="preserve">六、</w:t>
      </w:r>
      <w:r>
        <w:rPr>
          <w:rFonts w:hint="eastAsia"/>
          <w:b/>
          <w:color w:val="ff0000"/>
          <w:sz w:val="28"/>
          <w:szCs w:val="28"/>
          <w:highlight w:val="none"/>
        </w:rPr>
        <w:t xml:space="preserve">关于符合本国产品标准的声明函</w:t>
      </w:r>
      <w:r>
        <w:rPr>
          <w:rFonts w:hint="eastAsia" w:ascii="宋体" w:hAnsi="宋体" w:cs="宋体"/>
          <w:b/>
          <w:color w:val="ff0000"/>
          <w:sz w:val="28"/>
          <w:szCs w:val="28"/>
          <w:highlight w:val="none"/>
        </w:rPr>
        <w:t xml:space="preserve">（给定格式）</w:t>
      </w:r>
      <w:r>
        <w:rPr>
          <w:rFonts w:hint="eastAsia" w:ascii="宋体" w:hAnsi="宋体" w:cs="宋体"/>
          <w:b/>
          <w:sz w:val="28"/>
          <w:szCs w:val="28"/>
          <w:highlight w:val="none"/>
        </w:rPr>
        <w:t xml:space="preserve">：</w:t>
      </w:r>
      <w:r/>
    </w:p>
    <w:p>
      <w:pPr>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333333"/>
          <w:spacing w:val="0"/>
          <w:sz w:val="36"/>
          <w:szCs w:val="36"/>
          <w:highlight w:val="none"/>
          <w:shd w:val="clear" w:color="auto" w:fill="ffffff"/>
          <w:lang w:val="en-US" w:eastAsia="zh-CN" w:bidi="ar-SA"/>
        </w:rPr>
        <w:t xml:space="preserve">关于符合本国产品标准的声明函</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1.</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 xml:space="preserve">1</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，生产厂为</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（厂名）</w:t>
      </w:r>
      <w:r>
        <w:rPr>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 xml:space="preserve">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，厂址为</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（生产厂址）</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（规定比例）</w:t>
      </w:r>
      <w:r>
        <w:rPr>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 xml:space="preserve">3</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（关键组件）</w:t>
      </w:r>
      <w:r>
        <w:rPr>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 xml:space="preserve">4</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在中国境内生产。</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（关键工序）</w:t>
      </w:r>
      <w:r>
        <w:rPr>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 xml:space="preserve">5</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在中国境内完成。</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2.</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，生产厂为</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（厂名）</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，厂址为</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（生产厂址）</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（规定比例）</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（关键组件）</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在中国境内生产。</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（关键工序）</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在中国境内完成。</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本公司（单位）对上述声明内容的真实性负责。如有虚假，愿承担相应法律责任。</w:t>
      </w:r>
      <w:r/>
    </w:p>
    <w:p>
      <w:pPr>
        <w:ind w:left="0" w:right="0" w:firstLine="420"/>
        <w:jc w:val="righ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r>
      <w:r/>
    </w:p>
    <w:p>
      <w:pPr>
        <w:ind w:left="0" w:right="0" w:firstLine="420"/>
        <w:jc w:val="righ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公司（单位）名称（盖章）：      </w:t>
      </w:r>
      <w:r/>
    </w:p>
    <w:p>
      <w:pPr>
        <w:ind w:left="0" w:right="0" w:firstLine="420"/>
        <w:jc w:val="righ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日期：　　　　　年　　月　日    </w:t>
      </w:r>
      <w:r/>
    </w:p>
    <w:p>
      <w:pPr>
        <w:ind w:left="0" w:right="0" w:firstLine="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_____________________________</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1.产品如有型号，请在“产品名称”栏一并填写。</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2.生产厂名与厂址应与生产厂营业执照载明的相关信息保持一致。</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3.该产品的中国境内生产的组件成本占比相关要求实施前，“规定比例”栏可不填，下同。</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4.该产品的关键组件要求实施前，“关键组件”栏可不填，下同。</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5.该产品的关键工序要求实施前，“关键工序”栏可不填，下同。</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6.用</w:t>
      </w:r>
      <w:r>
        <w:rPr>
          <w:rFonts w:hint="eastAsia" w:ascii="宋体" w:hAnsi="宋体" w:cs="宋体"/>
          <w:i w:val="0"/>
          <w:iCs w:val="0"/>
          <w:caps w:val="0"/>
          <w:color w:val="333333"/>
          <w:spacing w:val="0"/>
          <w:sz w:val="24"/>
          <w:szCs w:val="24"/>
          <w:highlight w:val="none"/>
          <w:shd w:val="clear" w:color="auto" w:fill="ffffff"/>
          <w:lang w:val="en-US" w:eastAsia="zh-CN" w:bidi="ar-SA"/>
        </w:rPr>
        <w:t xml:space="preserve">横</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线划除的地方无需填写。</w:t>
      </w:r>
      <w:r/>
    </w:p>
    <w:p>
      <w:pPr>
        <w:spacing w:line="360" w:lineRule="auto"/>
        <w:rPr>
          <w:rFonts w:hint="eastAsia"/>
          <w:b/>
          <w:sz w:val="28"/>
          <w:szCs w:val="28"/>
          <w:highlight w:val="none"/>
        </w:rPr>
      </w:pPr>
      <w:r>
        <w:rPr>
          <w:rFonts w:hint="eastAsia"/>
          <w:b/>
          <w:sz w:val="28"/>
          <w:szCs w:val="28"/>
          <w:highlight w:val="none"/>
        </w:rPr>
      </w:r>
      <w:r/>
    </w:p>
    <w:p>
      <w:pPr>
        <w:spacing w:line="360" w:lineRule="auto"/>
        <w:rPr>
          <w:rFonts w:hint="eastAsia"/>
          <w:b/>
          <w:sz w:val="28"/>
          <w:szCs w:val="28"/>
          <w:highlight w:val="none"/>
        </w:rPr>
      </w:pPr>
      <w:r>
        <w:rPr>
          <w:rFonts w:hint="eastAsia"/>
          <w:b/>
          <w:sz w:val="28"/>
          <w:szCs w:val="28"/>
          <w:highlight w:val="none"/>
        </w:rPr>
      </w:r>
      <w:r/>
    </w:p>
    <w:p>
      <w:pPr>
        <w:spacing w:line="360" w:lineRule="auto"/>
        <w:rPr>
          <w:rFonts w:hint="eastAsia" w:ascii="宋体" w:hAnsi="宋体" w:eastAsia="宋体" w:cs="宋体"/>
          <w:b/>
          <w:sz w:val="30"/>
          <w:szCs w:val="30"/>
          <w:highlight w:val="none"/>
        </w:rPr>
      </w:pPr>
      <w:r>
        <w:rPr>
          <w:rFonts w:hint="eastAsia" w:ascii="宋体" w:hAnsi="宋体" w:cs="宋体"/>
          <w:b/>
          <w:sz w:val="30"/>
          <w:szCs w:val="30"/>
          <w:highlight w:val="none"/>
          <w:lang w:val="en-US" w:eastAsia="zh-CN"/>
        </w:rPr>
        <w:t xml:space="preserve">七</w:t>
      </w:r>
      <w:r>
        <w:rPr>
          <w:rFonts w:hint="eastAsia" w:ascii="宋体" w:hAnsi="宋体" w:eastAsia="宋体" w:cs="宋体"/>
          <w:b/>
          <w:sz w:val="30"/>
          <w:szCs w:val="30"/>
          <w:highlight w:val="none"/>
        </w:rPr>
        <w:t xml:space="preserve">、投标函（给定格式）：</w:t>
      </w:r>
      <w:r/>
    </w:p>
    <w:p>
      <w:pPr>
        <w:jc w:val="center"/>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8"/>
          <w:szCs w:val="28"/>
          <w:highlight w:val="none"/>
        </w:rPr>
        <w:t xml:space="preserve">投标函</w:t>
      </w:r>
      <w:r/>
    </w:p>
    <w:p>
      <w:pPr>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致</w:t>
      </w:r>
      <w:r>
        <w:rPr>
          <w:rFonts w:hint="eastAsia" w:ascii="宋体" w:hAnsi="宋体" w:eastAsia="宋体" w:cs="宋体"/>
          <w:bCs/>
          <w:color w:val="000000"/>
          <w:sz w:val="24"/>
          <w:szCs w:val="24"/>
          <w:highlight w:val="none"/>
          <w:lang w:eastAsia="zh-CN"/>
        </w:rPr>
        <w:t xml:space="preserve">：</w:t>
      </w:r>
      <w:r>
        <w:rPr>
          <w:rFonts w:hint="eastAsia" w:ascii="宋体" w:hAnsi="宋体" w:cs="宋体"/>
          <w:bCs/>
          <w:color w:val="000000"/>
          <w:sz w:val="24"/>
          <w:szCs w:val="24"/>
          <w:highlight w:val="none"/>
          <w:lang w:eastAsia="zh-CN"/>
        </w:rPr>
        <w:t xml:space="preserve">江苏金诺建设咨询有限公司</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我方收到贵方</w:t>
      </w:r>
      <w:r>
        <w:rPr>
          <w:rFonts w:hint="eastAsia" w:ascii="宋体" w:hAnsi="宋体" w:cs="宋体"/>
          <w:bCs/>
          <w:color w:val="000000"/>
          <w:sz w:val="24"/>
          <w:szCs w:val="24"/>
          <w:highlight w:val="none"/>
          <w:lang w:eastAsia="zh-CN"/>
        </w:rPr>
        <w:t xml:space="preserve">JSZC-320214-JNJS-G2026-0003</w:t>
      </w:r>
      <w:r>
        <w:rPr>
          <w:rFonts w:hint="eastAsia" w:ascii="宋体" w:hAnsi="宋体" w:eastAsia="宋体" w:cs="宋体"/>
          <w:bCs/>
          <w:color w:val="000000"/>
          <w:sz w:val="24"/>
          <w:szCs w:val="24"/>
          <w:highlight w:val="none"/>
        </w:rPr>
        <w:t xml:space="preserve">招标文件，经仔细阅读和研究，我方决定参加此项目的投标。</w:t>
      </w:r>
      <w:r/>
    </w:p>
    <w:p>
      <w:pPr>
        <w:numPr>
          <w:ilvl w:val="0"/>
          <w:numId w:val="11"/>
        </w:numPr>
        <w:ind w:left="0" w:firstLine="525"/>
        <w:spacing w:line="400" w:lineRule="exact"/>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我方愿意按照招标文件的一切要求，提供本项目的投标，投标总价见《开标一览表》。</w:t>
      </w:r>
      <w:r/>
    </w:p>
    <w:p>
      <w:pPr>
        <w:numPr>
          <w:ilvl w:val="0"/>
          <w:numId w:val="11"/>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1046"/>
          <w:rFonts w:hint="eastAsia" w:ascii="宋体" w:hAnsi="宋体" w:eastAsia="宋体" w:cs="宋体"/>
          <w:bCs/>
          <w:color w:val="000000"/>
          <w:highlight w:val="none"/>
        </w:rPr>
      </w:pPr>
      <w:r>
        <w:rPr>
          <w:rFonts w:hint="eastAsia" w:ascii="宋体" w:hAnsi="宋体" w:eastAsia="宋体" w:cs="宋体"/>
          <w:bCs/>
          <w:color w:val="000000"/>
          <w:sz w:val="24"/>
          <w:szCs w:val="24"/>
          <w:highlight w:val="none"/>
        </w:rPr>
        <w:t xml:space="preserve">我方愿意提供</w:t>
      </w:r>
      <w:r>
        <w:rPr>
          <w:rFonts w:hint="eastAsia" w:ascii="宋体" w:hAnsi="宋体" w:cs="宋体"/>
          <w:bCs/>
          <w:color w:val="000000"/>
          <w:sz w:val="24"/>
          <w:szCs w:val="24"/>
          <w:highlight w:val="none"/>
          <w:lang w:eastAsia="zh-CN"/>
        </w:rPr>
        <w:t xml:space="preserve">江苏金诺建设咨询有限公司</w:t>
      </w:r>
      <w:r>
        <w:rPr>
          <w:rFonts w:hint="eastAsia" w:ascii="宋体" w:hAnsi="宋体" w:eastAsia="宋体" w:cs="宋体"/>
          <w:bCs/>
          <w:color w:val="000000"/>
          <w:sz w:val="24"/>
          <w:szCs w:val="24"/>
          <w:highlight w:val="none"/>
        </w:rPr>
        <w:t xml:space="preserve">在招标文件中要求的文件、资料。</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我方同意</w:t>
      </w:r>
      <w:r>
        <w:rPr>
          <w:rFonts w:hint="eastAsia" w:ascii="宋体" w:hAnsi="宋体" w:eastAsia="宋体" w:cs="宋体"/>
          <w:bCs/>
          <w:color w:val="000000"/>
          <w:sz w:val="24"/>
          <w:szCs w:val="24"/>
          <w:highlight w:val="none"/>
          <w:lang w:eastAsia="zh-CN"/>
        </w:rPr>
        <w:t xml:space="preserve">按照</w:t>
      </w:r>
      <w:r>
        <w:rPr>
          <w:rFonts w:hint="eastAsia" w:ascii="宋体" w:hAnsi="宋体" w:eastAsia="宋体" w:cs="宋体"/>
          <w:bCs/>
          <w:color w:val="000000"/>
          <w:sz w:val="24"/>
          <w:szCs w:val="24"/>
          <w:highlight w:val="none"/>
        </w:rPr>
        <w:t xml:space="preserve">招标文件中的规定，从规定的开标日期起遵循本投标文件，并在规定的投标有效期期满之前均具有约束力。</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如果我方的投标文件被接受，我方将履行招标文件中规定的每一项要求，按期、按质、按量，完成交货任务。</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我方完全同意招标文件规定的决定中标者的方式。</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eastAsia="宋体" w:cs="宋体"/>
          <w:color w:val="000000"/>
          <w:sz w:val="24"/>
          <w:szCs w:val="24"/>
          <w:highlight w:val="none"/>
        </w:rPr>
        <w:t xml:space="preserve">和</w:t>
      </w:r>
      <w:r>
        <w:rPr>
          <w:rFonts w:hint="eastAsia" w:ascii="宋体" w:hAnsi="宋体" w:eastAsia="宋体" w:cs="宋体"/>
          <w:bCs/>
          <w:color w:val="000000"/>
          <w:sz w:val="24"/>
          <w:szCs w:val="24"/>
          <w:highlight w:val="none"/>
        </w:rPr>
        <w:t xml:space="preserve">合同条款履行自己的全部责任。</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我方已详细审核全部招标文件及其有效补充文件，我们知道必须放弃提出含糊不清或误解问题的权利。</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如果我方被确定为中标供应商，我方愿意按采购人要求</w:t>
      </w:r>
      <w:r>
        <w:rPr>
          <w:rFonts w:hint="eastAsia" w:ascii="宋体" w:hAnsi="宋体" w:eastAsia="宋体" w:cs="宋体"/>
          <w:bCs/>
          <w:sz w:val="24"/>
          <w:szCs w:val="24"/>
          <w:highlight w:val="none"/>
          <w:lang w:eastAsia="zh-CN"/>
        </w:rPr>
        <w:t xml:space="preserve">缴纳</w:t>
      </w:r>
      <w:r>
        <w:rPr>
          <w:rFonts w:hint="eastAsia" w:ascii="宋体" w:hAnsi="宋体" w:eastAsia="宋体" w:cs="宋体"/>
          <w:bCs/>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我方决不提供虚假材料谋取中标、决不采取不正当手段诋毁、排挤其他供应商、决不与采购人、</w:t>
      </w:r>
      <w:r>
        <w:rPr>
          <w:rFonts w:hint="eastAsia" w:ascii="宋体" w:hAnsi="宋体" w:eastAsia="宋体" w:cs="宋体"/>
          <w:bCs/>
          <w:color w:val="000000"/>
          <w:sz w:val="24"/>
          <w:szCs w:val="24"/>
          <w:highlight w:val="none"/>
          <w:lang w:eastAsia="zh-CN"/>
        </w:rPr>
        <w:t xml:space="preserve">其他</w:t>
      </w:r>
      <w:r>
        <w:rPr>
          <w:rFonts w:hint="eastAsia" w:ascii="宋体" w:hAnsi="宋体" w:eastAsia="宋体" w:cs="宋体"/>
          <w:bCs/>
          <w:color w:val="000000"/>
          <w:sz w:val="24"/>
          <w:szCs w:val="24"/>
          <w:highlight w:val="none"/>
        </w:rPr>
        <w:t xml:space="preserve">供应商或者</w:t>
      </w:r>
      <w:r>
        <w:rPr>
          <w:rFonts w:hint="eastAsia" w:ascii="宋体" w:hAnsi="宋体" w:eastAsia="宋体" w:cs="宋体"/>
          <w:bCs/>
          <w:color w:val="000000"/>
          <w:sz w:val="24"/>
          <w:szCs w:val="24"/>
          <w:highlight w:val="none"/>
          <w:lang w:eastAsia="zh-CN"/>
        </w:rPr>
        <w:t xml:space="preserve">代理机构</w:t>
      </w:r>
      <w:r>
        <w:rPr>
          <w:rFonts w:hint="eastAsia" w:ascii="宋体" w:hAnsi="宋体" w:eastAsia="宋体" w:cs="宋体"/>
          <w:bCs/>
          <w:color w:val="000000"/>
          <w:sz w:val="24"/>
          <w:szCs w:val="24"/>
          <w:highlight w:val="none"/>
        </w:rPr>
        <w:t xml:space="preserve">恶意串通、决不向采购人、</w:t>
      </w:r>
      <w:r>
        <w:rPr>
          <w:rFonts w:hint="eastAsia" w:ascii="宋体" w:hAnsi="宋体" w:eastAsia="宋体" w:cs="宋体"/>
          <w:bCs/>
          <w:color w:val="000000"/>
          <w:sz w:val="24"/>
          <w:szCs w:val="24"/>
          <w:highlight w:val="none"/>
          <w:lang w:eastAsia="zh-CN"/>
        </w:rPr>
        <w:t xml:space="preserve">代理机构</w:t>
      </w:r>
      <w:r>
        <w:rPr>
          <w:rFonts w:hint="eastAsia" w:ascii="宋体" w:hAnsi="宋体" w:eastAsia="宋体" w:cs="宋体"/>
          <w:bCs/>
          <w:color w:val="000000"/>
          <w:sz w:val="24"/>
          <w:szCs w:val="24"/>
          <w:highlight w:val="none"/>
        </w:rPr>
        <w:t xml:space="preserve">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电话：</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 ；传真：</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；邮编：</w:t>
      </w:r>
      <w:r>
        <w:rPr>
          <w:rFonts w:hint="eastAsia" w:ascii="宋体" w:hAnsi="宋体" w:eastAsia="宋体" w:cs="宋体"/>
          <w:bCs/>
          <w:color w:val="000000"/>
          <w:sz w:val="24"/>
          <w:szCs w:val="24"/>
          <w:highlight w:val="none"/>
          <w:u w:val="single"/>
        </w:rPr>
        <w:t xml:space="preserve">               </w:t>
      </w:r>
      <w:r/>
    </w:p>
    <w:p>
      <w:pPr>
        <w:ind w:firstLine="480"/>
        <w:spacing w:line="400" w:lineRule="exact"/>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通讯地址：</w:t>
      </w:r>
      <w:r>
        <w:rPr>
          <w:rFonts w:hint="eastAsia" w:ascii="宋体" w:hAnsi="宋体" w:eastAsia="宋体" w:cs="宋体"/>
          <w:bCs/>
          <w:color w:val="000000"/>
          <w:sz w:val="24"/>
          <w:szCs w:val="24"/>
          <w:highlight w:val="none"/>
          <w:u w:val="single"/>
        </w:rPr>
        <w:t xml:space="preserve">                                                        </w:t>
      </w:r>
      <w:r/>
    </w:p>
    <w:p>
      <w:pPr>
        <w:ind w:firstLine="480"/>
        <w:spacing w:line="4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投标人名称（盖章）：</w:t>
      </w:r>
      <w:r/>
    </w:p>
    <w:p>
      <w:pPr>
        <w:spacing w:line="360" w:lineRule="auto"/>
        <w:rPr>
          <w:rFonts w:hint="eastAsia" w:ascii="宋体" w:hAnsi="宋体" w:eastAsia="宋体" w:cs="宋体"/>
          <w:b/>
          <w:sz w:val="30"/>
          <w:szCs w:val="30"/>
          <w:highlight w:val="none"/>
        </w:rPr>
      </w:pPr>
      <w:r>
        <w:rPr>
          <w:rFonts w:hint="eastAsia" w:ascii="宋体" w:hAnsi="宋体" w:eastAsia="宋体" w:cs="宋体"/>
          <w:bCs/>
          <w:color w:val="000000"/>
          <w:sz w:val="24"/>
          <w:szCs w:val="24"/>
          <w:highlight w:val="none"/>
        </w:rPr>
        <w:br w:type="page" w:clear="all"/>
      </w:r>
      <w:r>
        <w:rPr>
          <w:rFonts w:hint="eastAsia" w:ascii="宋体" w:hAnsi="宋体" w:eastAsia="宋体" w:cs="宋体"/>
          <w:b/>
          <w:sz w:val="30"/>
          <w:szCs w:val="30"/>
          <w:highlight w:val="none"/>
          <w:lang w:val="en-US" w:eastAsia="zh-CN"/>
        </w:rPr>
        <w:t xml:space="preserve">八</w:t>
      </w:r>
      <w:r>
        <w:rPr>
          <w:rFonts w:hint="eastAsia" w:ascii="宋体" w:hAnsi="宋体" w:eastAsia="宋体" w:cs="宋体"/>
          <w:b/>
          <w:sz w:val="30"/>
          <w:szCs w:val="30"/>
          <w:highlight w:val="none"/>
        </w:rPr>
        <w:t xml:space="preserve">、承诺书（给定格式）：</w:t>
      </w:r>
      <w:r/>
    </w:p>
    <w:p>
      <w:pPr>
        <w:jc w:val="center"/>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承诺书</w:t>
      </w:r>
      <w:r/>
    </w:p>
    <w:p>
      <w:pP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highlight w:val="none"/>
        </w:rPr>
        <w:t xml:space="preserve">投标人</w:t>
      </w:r>
      <w:r>
        <w:rPr>
          <w:rFonts w:hint="eastAsia" w:ascii="宋体" w:hAnsi="宋体" w:eastAsia="宋体" w:cs="宋体"/>
          <w:sz w:val="24"/>
          <w:szCs w:val="24"/>
          <w:highlight w:val="none"/>
        </w:rPr>
        <w:t xml:space="preserve">名称）针对本项目</w:t>
      </w:r>
      <w:r>
        <w:rPr>
          <w:rFonts w:hint="eastAsia" w:ascii="宋体" w:hAnsi="宋体" w:cs="宋体"/>
          <w:bCs/>
          <w:color w:val="000000"/>
          <w:sz w:val="24"/>
          <w:szCs w:val="24"/>
          <w:highlight w:val="none"/>
          <w:lang w:eastAsia="zh-CN"/>
        </w:rPr>
        <w:t xml:space="preserve">JSZC-320214-JNJS-G2026-0003</w:t>
      </w:r>
      <w:r>
        <w:rPr>
          <w:rFonts w:hint="eastAsia" w:ascii="宋体" w:hAnsi="宋体" w:eastAsia="宋体" w:cs="宋体"/>
          <w:sz w:val="24"/>
          <w:szCs w:val="24"/>
          <w:highlight w:val="none"/>
        </w:rPr>
        <w:t xml:space="preserve">在此承诺：</w:t>
      </w:r>
      <w:r/>
    </w:p>
    <w:p>
      <w:pPr>
        <w:ind w:firstLine="480"/>
        <w:spacing w:line="48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1.本公司（单位）</w:t>
      </w:r>
      <w:r>
        <w:rPr>
          <w:rFonts w:hint="eastAsia" w:ascii="宋体" w:hAnsi="宋体" w:eastAsia="宋体" w:cs="宋体"/>
          <w:bCs/>
          <w:sz w:val="24"/>
          <w:szCs w:val="24"/>
          <w:highlight w:val="none"/>
        </w:rPr>
        <w:t xml:space="preserve">对本项目所提供的货物均为原厂全新合格品，提供的服务符合招标文件要求。</w:t>
      </w:r>
      <w:r/>
    </w:p>
    <w:p>
      <w:pPr>
        <w:ind w:firstLine="480"/>
        <w:spacing w:line="48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2.本项目中如有</w:t>
      </w:r>
      <w:r>
        <w:rPr>
          <w:rFonts w:hint="eastAsia" w:ascii="宋体" w:hAnsi="宋体" w:eastAsia="宋体" w:cs="宋体"/>
          <w:bCs/>
          <w:sz w:val="24"/>
          <w:szCs w:val="24"/>
          <w:highlight w:val="none"/>
          <w:lang w:eastAsia="zh-CN"/>
        </w:rPr>
        <w:t xml:space="preserve">涉及</w:t>
      </w:r>
      <w:r>
        <w:rPr>
          <w:rFonts w:hint="eastAsia" w:ascii="宋体" w:hAnsi="宋体" w:eastAsia="宋体" w:cs="宋体"/>
          <w:bCs/>
          <w:sz w:val="24"/>
          <w:szCs w:val="24"/>
          <w:highlight w:val="none"/>
        </w:rPr>
        <w:t xml:space="preserve">商品包装、快递包装要求的，本公司（单位）对于中标产品的包装将严格</w:t>
      </w:r>
      <w:r>
        <w:rPr>
          <w:rFonts w:hint="eastAsia" w:ascii="宋体" w:hAnsi="宋体" w:eastAsia="宋体" w:cs="宋体"/>
          <w:bCs/>
          <w:sz w:val="24"/>
          <w:szCs w:val="24"/>
          <w:highlight w:val="none"/>
          <w:lang w:eastAsia="zh-CN"/>
        </w:rPr>
        <w:t xml:space="preserve">按照</w:t>
      </w:r>
      <w:r>
        <w:rPr>
          <w:rFonts w:hint="eastAsia" w:ascii="宋体" w:hAnsi="宋体" w:eastAsia="宋体" w:cs="宋体"/>
          <w:bCs/>
          <w:sz w:val="24"/>
          <w:szCs w:val="24"/>
          <w:highlight w:val="none"/>
        </w:rPr>
        <w:t xml:space="preserve">《关于印发〈商品包装政府采购需求标准（试行）〉、〈快递包装政府采购需求标准（试行）〉的通知》（财办库〔2020〕123号）文件执行。</w:t>
      </w:r>
      <w:r/>
    </w:p>
    <w:p>
      <w:pPr>
        <w:ind w:firstLine="480"/>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依据《江苏省财政厅关于加强政府绿色采购有关事项的通知》（苏财购〔2023〕65号），本项目中如有涉及涂料、胶黏剂、油墨、清洗剂等挥发性有机物产品的，属于强制性标准的，本公司（单位）将按规定执行国家和我省VOCs含量限制标准；如非强制性标准的，本公司（单位）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4.</w:t>
      </w:r>
      <w:r>
        <w:rPr>
          <w:rFonts w:hint="eastAsia" w:ascii="宋体" w:hAnsi="宋体" w:eastAsia="宋体" w:cs="宋体"/>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hAnsi="宋体" w:eastAsia="宋体" w:cs="宋体"/>
          <w:bCs/>
          <w:sz w:val="24"/>
          <w:szCs w:val="24"/>
          <w:highlight w:val="none"/>
        </w:rPr>
        <w:t xml:space="preserve">本公司（单位）将所投产品符合相关要求和标准。在满足</w:t>
      </w:r>
      <w:r>
        <w:rPr>
          <w:rFonts w:hint="eastAsia" w:ascii="宋体" w:hAnsi="宋体" w:eastAsia="宋体" w:cs="宋体"/>
          <w:sz w:val="24"/>
          <w:szCs w:val="24"/>
          <w:highlight w:val="none"/>
        </w:rPr>
        <w:t xml:space="preserve">《需求标准》的前提下，如招标文件中对七种软硬件有其他要求的，</w:t>
      </w:r>
      <w:r>
        <w:rPr>
          <w:rFonts w:hint="eastAsia" w:ascii="宋体" w:hAnsi="宋体" w:eastAsia="宋体" w:cs="宋体"/>
          <w:bCs/>
          <w:sz w:val="24"/>
          <w:szCs w:val="24"/>
          <w:highlight w:val="none"/>
        </w:rPr>
        <w:t xml:space="preserve">本公司（单位）所投产品将</w:t>
      </w:r>
      <w:r>
        <w:rPr>
          <w:rFonts w:hint="eastAsia" w:ascii="宋体" w:hAnsi="宋体" w:eastAsia="宋体" w:cs="宋体"/>
          <w:sz w:val="24"/>
          <w:szCs w:val="24"/>
          <w:highlight w:val="none"/>
        </w:rPr>
        <w:t xml:space="preserve">满足招标文件要求。如采购人在</w:t>
      </w:r>
      <w:r>
        <w:rPr>
          <w:rFonts w:hint="eastAsia" w:ascii="宋体" w:hAnsi="宋体" w:eastAsia="宋体" w:cs="宋体"/>
          <w:bCs/>
          <w:sz w:val="24"/>
          <w:szCs w:val="24"/>
          <w:highlight w:val="none"/>
        </w:rPr>
        <w:t xml:space="preserve">合同中约定，</w:t>
      </w:r>
      <w:r>
        <w:rPr>
          <w:rFonts w:hint="eastAsia" w:ascii="宋体" w:hAnsi="宋体" w:eastAsia="宋体" w:cs="宋体"/>
          <w:sz w:val="24"/>
          <w:szCs w:val="24"/>
          <w:highlight w:val="none"/>
        </w:rPr>
        <w:t xml:space="preserve">在</w:t>
      </w:r>
      <w:r>
        <w:rPr>
          <w:rFonts w:hint="eastAsia" w:ascii="宋体" w:hAnsi="宋体" w:eastAsia="宋体" w:cs="宋体"/>
          <w:bCs/>
          <w:sz w:val="24"/>
          <w:szCs w:val="24"/>
          <w:highlight w:val="none"/>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hint="eastAsia" w:ascii="宋体" w:hAnsi="宋体" w:eastAsia="宋体" w:cs="宋体"/>
          <w:bCs/>
          <w:color w:val="ff0000"/>
          <w:sz w:val="24"/>
          <w:szCs w:val="24"/>
          <w:highlight w:val="none"/>
        </w:rPr>
      </w:pPr>
      <w:r>
        <w:rPr>
          <w:rFonts w:hint="eastAsia" w:ascii="宋体" w:hAnsi="宋体" w:eastAsia="宋体" w:cs="宋体"/>
          <w:bCs/>
          <w:color w:val="ff0000"/>
          <w:sz w:val="24"/>
          <w:szCs w:val="24"/>
          <w:highlight w:val="none"/>
        </w:rPr>
      </w:r>
      <w:r/>
    </w:p>
    <w:p>
      <w:pPr>
        <w:ind w:firstLine="480"/>
        <w:spacing w:line="48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……（投标人如有其他承诺的可在此处添加）</w:t>
      </w:r>
      <w:r/>
    </w:p>
    <w:p>
      <w:pPr>
        <w:ind w:firstLine="480"/>
        <w:spacing w:line="480" w:lineRule="auto"/>
        <w:rPr>
          <w:rFonts w:hint="eastAsia" w:ascii="宋体" w:hAnsi="宋体" w:eastAsia="宋体" w:cs="宋体"/>
          <w:bCs/>
          <w:color w:val="ff0000"/>
          <w:sz w:val="24"/>
          <w:szCs w:val="24"/>
          <w:highlight w:val="none"/>
        </w:rPr>
      </w:pPr>
      <w:r>
        <w:rPr>
          <w:rFonts w:hint="eastAsia" w:ascii="宋体" w:hAnsi="宋体" w:eastAsia="宋体" w:cs="宋体"/>
          <w:bCs/>
          <w:color w:val="ff0000"/>
          <w:sz w:val="24"/>
          <w:szCs w:val="24"/>
          <w:highlight w:val="none"/>
        </w:rPr>
      </w:r>
      <w:r/>
    </w:p>
    <w:p>
      <w:pPr>
        <w:ind w:firstLine="480"/>
        <w:spacing w:line="480" w:lineRule="auto"/>
        <w:rPr>
          <w:rFonts w:hint="eastAsia" w:ascii="宋体" w:hAnsi="宋体" w:eastAsia="宋体" w:cs="宋体"/>
          <w:sz w:val="24"/>
          <w:szCs w:val="20"/>
          <w:highlight w:val="none"/>
        </w:rPr>
      </w:pPr>
      <w:r>
        <w:rPr>
          <w:rFonts w:hint="eastAsia" w:ascii="宋体" w:hAnsi="宋体" w:eastAsia="宋体" w:cs="宋体"/>
          <w:bCs/>
          <w:sz w:val="24"/>
          <w:szCs w:val="24"/>
          <w:highlight w:val="none"/>
        </w:rPr>
        <w:t xml:space="preserve">如违背上述承诺，本公司</w:t>
      </w:r>
      <w:r>
        <w:rPr>
          <w:rFonts w:hint="eastAsia" w:ascii="宋体" w:hAnsi="宋体" w:eastAsia="宋体" w:cs="宋体"/>
          <w:sz w:val="24"/>
          <w:szCs w:val="24"/>
          <w:highlight w:val="none"/>
        </w:rPr>
        <w:t xml:space="preserve">（单位）</w:t>
      </w:r>
      <w:r>
        <w:rPr>
          <w:rFonts w:hint="eastAsia" w:ascii="宋体" w:hAnsi="宋体" w:eastAsia="宋体" w:cs="宋体"/>
          <w:bCs/>
          <w:sz w:val="24"/>
          <w:szCs w:val="24"/>
          <w:highlight w:val="none"/>
        </w:rPr>
        <w:t xml:space="preserve">将承担一切法律责任。</w:t>
      </w:r>
      <w:r/>
    </w:p>
    <w:p>
      <w:pPr>
        <w:ind w:firstLine="5400"/>
        <w:spacing w:line="48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3720"/>
        <w:spacing w:line="480" w:lineRule="auto"/>
        <w:rPr>
          <w:rFonts w:hint="eastAsia" w:ascii="宋体" w:hAnsi="宋体" w:eastAsia="宋体" w:cs="宋体"/>
          <w:bCs/>
          <w:color w:val="000000"/>
          <w:sz w:val="24"/>
          <w:szCs w:val="24"/>
          <w:highlight w:val="none"/>
        </w:rPr>
      </w:pPr>
      <w:r>
        <w:rPr>
          <w:rFonts w:hint="eastAsia" w:ascii="宋体" w:hAnsi="宋体" w:eastAsia="宋体" w:cs="宋体"/>
          <w:bCs/>
          <w:sz w:val="24"/>
          <w:szCs w:val="24"/>
          <w:highlight w:val="none"/>
        </w:rPr>
        <w:t xml:space="preserve">投标人名称（盖章）：</w:t>
      </w:r>
      <w:r/>
    </w:p>
    <w:p>
      <w:pPr>
        <w:rPr>
          <w:rFonts w:hint="eastAsia" w:ascii="宋体" w:hAnsi="宋体" w:eastAsia="宋体" w:cs="宋体"/>
          <w:b/>
          <w:sz w:val="30"/>
          <w:szCs w:val="30"/>
          <w:highlight w:val="none"/>
        </w:rPr>
        <w:outlineLvl w:val="9"/>
      </w:pPr>
      <w:r>
        <w:rPr>
          <w:rFonts w:hint="eastAsia" w:ascii="宋体" w:hAnsi="宋体" w:eastAsia="宋体" w:cs="宋体"/>
          <w:bCs/>
          <w:color w:val="000000"/>
          <w:sz w:val="24"/>
          <w:szCs w:val="24"/>
          <w:highlight w:val="none"/>
        </w:rPr>
        <w:br w:type="page" w:clear="all"/>
      </w:r>
      <w:r/>
    </w:p>
    <w:p>
      <w:pPr>
        <w:spacing w:line="360" w:lineRule="auto"/>
        <w:rPr>
          <w:rFonts w:hint="eastAsia" w:ascii="宋体" w:hAnsi="宋体" w:eastAsia="宋体" w:cs="宋体"/>
          <w:b/>
          <w:sz w:val="30"/>
          <w:szCs w:val="30"/>
          <w:highlight w:val="none"/>
        </w:rPr>
      </w:pPr>
      <w:r>
        <w:rPr>
          <w:rFonts w:hint="eastAsia" w:ascii="宋体" w:hAnsi="宋体" w:cs="宋体"/>
          <w:b/>
          <w:sz w:val="30"/>
          <w:szCs w:val="30"/>
          <w:highlight w:val="none"/>
          <w:lang w:val="en-US" w:eastAsia="zh-CN"/>
        </w:rPr>
        <w:t xml:space="preserve">九</w:t>
      </w:r>
      <w:r>
        <w:rPr>
          <w:rFonts w:hint="eastAsia" w:ascii="宋体" w:hAnsi="宋体" w:eastAsia="宋体" w:cs="宋体"/>
          <w:b/>
          <w:sz w:val="30"/>
          <w:szCs w:val="30"/>
          <w:highlight w:val="none"/>
        </w:rPr>
        <w:t xml:space="preserve">、开标一览表（给定格式）：</w:t>
      </w:r>
      <w:r/>
    </w:p>
    <w:p>
      <w:pPr>
        <w:ind w:firstLine="482"/>
        <w:spacing w:line="440" w:lineRule="exact"/>
        <w:rPr>
          <w:rFonts w:hint="eastAsia" w:ascii="宋体" w:hAnsi="宋体" w:eastAsia="宋体" w:cs="宋体"/>
          <w:b/>
          <w:sz w:val="24"/>
          <w:highlight w:val="none"/>
        </w:rPr>
      </w:pPr>
      <w:r>
        <w:rPr>
          <w:rFonts w:hint="eastAsia" w:ascii="宋体" w:hAnsi="宋体" w:eastAsia="宋体" w:cs="宋体"/>
          <w:b/>
          <w:sz w:val="24"/>
          <w:highlight w:val="none"/>
        </w:rPr>
      </w:r>
      <w:r/>
    </w:p>
    <w:p>
      <w:pPr>
        <w:jc w:val="center"/>
        <w:rPr>
          <w:rFonts w:hint="eastAsia" w:ascii="宋体" w:hAnsi="宋体" w:eastAsia="宋体" w:cs="宋体"/>
          <w:bCs/>
          <w:color w:val="000000"/>
          <w:sz w:val="28"/>
          <w:szCs w:val="28"/>
          <w:highlight w:val="none"/>
        </w:rPr>
        <w:outlineLvl w:val="0"/>
      </w:pPr>
      <w:r/>
      <w:bookmarkStart w:id="207" w:name="_Toc20701"/>
      <w:r>
        <w:rPr>
          <w:rFonts w:hint="eastAsia" w:ascii="宋体" w:hAnsi="宋体" w:eastAsia="宋体" w:cs="宋体"/>
          <w:bCs/>
          <w:color w:val="000000"/>
          <w:sz w:val="28"/>
          <w:szCs w:val="28"/>
          <w:highlight w:val="none"/>
        </w:rPr>
        <w:t xml:space="preserve">开标一览表</w:t>
      </w:r>
      <w:bookmarkEnd w:id="207"/>
      <w:r/>
      <w:r/>
    </w:p>
    <w:p>
      <w:pPr>
        <w:jc w:val="center"/>
        <w:rPr>
          <w:rFonts w:hint="eastAsia" w:ascii="宋体" w:hAnsi="宋体" w:eastAsia="宋体" w:cs="宋体"/>
          <w:bCs/>
          <w:color w:val="000000"/>
          <w:sz w:val="28"/>
          <w:szCs w:val="28"/>
          <w:highlight w:val="none"/>
        </w:rPr>
        <w:outlineLvl w:val="9"/>
      </w:pPr>
      <w:r>
        <w:rPr>
          <w:rFonts w:hint="eastAsia" w:ascii="宋体" w:hAnsi="宋体" w:eastAsia="宋体" w:cs="宋体"/>
          <w:bCs/>
          <w:color w:val="000000"/>
          <w:sz w:val="28"/>
          <w:szCs w:val="28"/>
          <w:highlight w:val="none"/>
        </w:rPr>
      </w:r>
      <w:r/>
    </w:p>
    <w:p>
      <w:pPr>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 项目编号：</w:t>
      </w:r>
      <w:r>
        <w:rPr>
          <w:rFonts w:hint="eastAsia" w:ascii="宋体" w:hAnsi="宋体" w:cs="宋体"/>
          <w:bCs/>
          <w:color w:val="000000"/>
          <w:sz w:val="24"/>
          <w:szCs w:val="24"/>
          <w:highlight w:val="none"/>
          <w:lang w:eastAsia="zh-CN"/>
        </w:rPr>
        <w:t xml:space="preserve">JSZC-320214-JNJS-G2026-0003</w:t>
      </w:r>
      <w:r>
        <w:rPr>
          <w:rFonts w:hint="eastAsia" w:ascii="宋体" w:hAnsi="宋体" w:eastAsia="宋体" w:cs="宋体"/>
          <w:bCs/>
          <w:color w:val="000000"/>
          <w:sz w:val="24"/>
          <w:szCs w:val="24"/>
          <w:highlight w:val="none"/>
          <w:lang w:val="en-US" w:eastAsia="zh-CN"/>
        </w:rPr>
        <w:t xml:space="preserve">                                   </w:t>
      </w:r>
      <w:r/>
    </w:p>
    <w:p>
      <w:pPr>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单位：元</w:t>
      </w:r>
      <w:r/>
    </w:p>
    <w:tbl>
      <w:tblPr>
        <w:tblStyle w:val="762"/>
        <w:tblW w:w="8885" w:type="dxa"/>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项目名称</w:t>
            </w:r>
            <w:r/>
          </w:p>
        </w:tc>
        <w:tc>
          <w:tcPr>
            <w:tcW w:w="3188" w:type="dxa"/>
            <w:vAlign w:val="center"/>
            <w:textDirection w:val="lrTb"/>
            <w:noWrap w:val="false"/>
          </w:tcPr>
          <w:p>
            <w:pPr>
              <w:jc w:val="center"/>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投标总报价（小写）</w:t>
            </w:r>
            <w:r/>
          </w:p>
        </w:tc>
      </w:tr>
      <w:tr>
        <w:trPr>
          <w:cantSplit/>
          <w:trHeight w:val="1630"/>
        </w:trPr>
        <w:tc>
          <w:tcPr>
            <w:tcW w:w="5697" w:type="dxa"/>
            <w:vAlign w:val="center"/>
            <w:textDirection w:val="lrTb"/>
            <w:noWrap w:val="false"/>
          </w:tcPr>
          <w:p>
            <w:pPr>
              <w:pStyle w:val="1088"/>
              <w:jc w:val="center"/>
              <w:spacing w:line="400" w:lineRule="exact"/>
              <w:widowControl w:val="off"/>
              <w:rPr>
                <w:rFonts w:hint="eastAsia" w:ascii="宋体" w:hAnsi="宋体" w:eastAsia="宋体" w:cs="宋体"/>
                <w:bCs/>
                <w:color w:val="000000"/>
                <w:sz w:val="24"/>
                <w:szCs w:val="24"/>
                <w:highlight w:val="none"/>
                <w:u w:val="none"/>
                <w:lang w:val="en-US" w:eastAsia="zh-CN" w:bidi="ar-SA"/>
              </w:rPr>
            </w:pPr>
            <w:r>
              <w:rPr>
                <w:rFonts w:hint="eastAsia" w:hAnsi="宋体" w:cs="宋体"/>
                <w:sz w:val="24"/>
                <w:szCs w:val="24"/>
                <w:highlight w:val="none"/>
                <w:u w:val="none"/>
                <w:shd w:val="clear" w:color="auto" w:fill="ffffff"/>
                <w:lang w:val="en-US" w:eastAsia="zh-CN" w:bidi="ar-SA"/>
              </w:rPr>
              <w:t xml:space="preserve">天一中学新吴分校新建工程实验设备仪器项目</w:t>
            </w:r>
            <w:r/>
          </w:p>
        </w:tc>
        <w:tc>
          <w:tcPr>
            <w:tcW w:w="3188" w:type="dxa"/>
            <w:vAlign w:val="center"/>
            <w:textDirection w:val="lrTb"/>
            <w:noWrap w:val="false"/>
          </w:tcPr>
          <w:p>
            <w:pPr>
              <w:pStyle w:val="1088"/>
              <w:jc w:val="both"/>
              <w:widowControl w:val="off"/>
              <w:rPr>
                <w:rFonts w:hint="eastAsia" w:ascii="宋体" w:hAnsi="宋体" w:eastAsia="宋体" w:cs="宋体"/>
                <w:b/>
                <w:color w:val="000000"/>
                <w:sz w:val="24"/>
                <w:szCs w:val="24"/>
                <w:highlight w:val="none"/>
                <w:u w:val="none"/>
                <w:lang w:val="en-US" w:eastAsia="zh-CN" w:bidi="ar-SA"/>
              </w:rPr>
            </w:pPr>
            <w:r>
              <w:rPr>
                <w:rFonts w:hint="eastAsia" w:ascii="宋体" w:hAnsi="宋体" w:eastAsia="宋体" w:cs="宋体"/>
                <w:b/>
                <w:color w:val="000000"/>
                <w:sz w:val="24"/>
                <w:szCs w:val="24"/>
                <w:highlight w:val="none"/>
                <w:u w:val="none"/>
                <w:lang w:val="en-US" w:eastAsia="zh-CN" w:bidi="ar-SA"/>
              </w:rPr>
            </w:r>
            <w:r/>
          </w:p>
        </w:tc>
      </w:tr>
      <w:tr>
        <w:trPr>
          <w:cantSplit/>
          <w:trHeight w:val="780"/>
        </w:trPr>
        <w:tc>
          <w:tcPr>
            <w:gridSpan w:val="2"/>
            <w:tcW w:w="8885" w:type="dxa"/>
            <w:vAlign w:val="center"/>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1"/>
                <w:highlight w:val="none"/>
                <w:lang w:val="en-US" w:eastAsia="zh-CN" w:bidi="ar-SA"/>
              </w:rPr>
              <w:t xml:space="preserve">投标总报价（大写）</w:t>
            </w:r>
            <w:r>
              <w:rPr>
                <w:rFonts w:hint="eastAsia" w:ascii="宋体" w:hAnsi="宋体" w:eastAsia="宋体" w:cs="宋体"/>
                <w:bCs/>
                <w:color w:val="000000"/>
                <w:sz w:val="24"/>
                <w:szCs w:val="24"/>
                <w:highlight w:val="none"/>
                <w:lang w:val="en-US" w:eastAsia="zh-CN" w:bidi="ar-SA"/>
              </w:rPr>
              <w:t xml:space="preserve">：　　　</w:t>
            </w:r>
            <w:r/>
          </w:p>
        </w:tc>
      </w:tr>
    </w:tbl>
    <w:p>
      <w:pPr>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投标人名称（盖章）：</w:t>
      </w:r>
      <w:r/>
    </w:p>
    <w:p>
      <w:pPr>
        <w:spacing w:line="360" w:lineRule="auto"/>
        <w:rPr>
          <w:rFonts w:hint="eastAsia" w:ascii="宋体" w:hAnsi="宋体" w:eastAsia="宋体" w:cs="宋体"/>
          <w:bCs/>
          <w:color w:val="000000"/>
          <w:highlight w:val="none"/>
        </w:rPr>
      </w:pPr>
      <w:r>
        <w:rPr>
          <w:rFonts w:hint="eastAsia" w:ascii="宋体" w:hAnsi="宋体" w:eastAsia="宋体" w:cs="宋体"/>
          <w:bCs/>
          <w:color w:val="000000"/>
          <w:sz w:val="24"/>
          <w:szCs w:val="24"/>
          <w:highlight w:val="none"/>
        </w:rPr>
        <w:br w:type="page" w:clear="all"/>
      </w:r>
      <w:r>
        <w:rPr>
          <w:rFonts w:hint="eastAsia" w:ascii="宋体" w:hAnsi="宋体" w:cs="宋体"/>
          <w:b/>
          <w:sz w:val="30"/>
          <w:szCs w:val="30"/>
          <w:highlight w:val="none"/>
          <w:lang w:val="en-US" w:eastAsia="zh-CN"/>
        </w:rPr>
        <w:t xml:space="preserve">十</w:t>
      </w:r>
      <w:r>
        <w:rPr>
          <w:rFonts w:hint="eastAsia" w:ascii="宋体" w:hAnsi="宋体" w:eastAsia="宋体" w:cs="宋体"/>
          <w:b/>
          <w:sz w:val="30"/>
          <w:szCs w:val="30"/>
          <w:highlight w:val="none"/>
        </w:rPr>
        <w:t xml:space="preserve">、分项报价表（给定格式）：</w:t>
      </w:r>
      <w:r/>
    </w:p>
    <w:p>
      <w:pPr>
        <w:jc w:val="center"/>
        <w:spacing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分项报价表</w:t>
      </w:r>
      <w:r/>
    </w:p>
    <w:p>
      <w:pPr>
        <w:jc w:val="left"/>
        <w:spacing w:line="360" w:lineRule="auto"/>
        <w:rPr>
          <w:rFonts w:hint="eastAsia" w:ascii="宋体" w:hAnsi="宋体" w:eastAsia="宋体" w:cs="宋体"/>
          <w:sz w:val="24"/>
          <w:szCs w:val="24"/>
          <w:highlight w:val="none"/>
        </w:rPr>
      </w:pPr>
      <w:r>
        <w:rPr>
          <w:rFonts w:hint="eastAsia" w:ascii="宋体" w:hAnsi="宋体" w:eastAsia="宋体" w:cs="宋体"/>
          <w:bCs/>
          <w:color w:val="000000"/>
          <w:sz w:val="24"/>
          <w:szCs w:val="24"/>
          <w:highlight w:val="none"/>
        </w:rPr>
        <w:t xml:space="preserve">项目编号：</w:t>
      </w:r>
      <w:r>
        <w:rPr>
          <w:rFonts w:hint="eastAsia" w:ascii="宋体" w:hAnsi="宋体" w:cs="宋体"/>
          <w:sz w:val="24"/>
          <w:szCs w:val="24"/>
          <w:highlight w:val="none"/>
          <w:shd w:val="clear" w:color="auto" w:fill="ffffff"/>
          <w:lang w:eastAsia="zh-CN"/>
        </w:rPr>
        <w:t xml:space="preserve">JSZC-320214-JNJS-G2026-0003</w:t>
      </w:r>
      <w:r/>
    </w:p>
    <w:tbl>
      <w:tblPr>
        <w:tblStyle w:val="762"/>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rPr>
                <w:sz w:val="18"/>
                <w:highlight w:val="none"/>
              </w:rPr>
            </w:pPr>
            <w:r>
              <w:rPr>
                <w:rFonts w:hint="eastAsia"/>
                <w:sz w:val="18"/>
                <w:highlight w:val="none"/>
              </w:rPr>
              <w:t xml:space="preserve">序号</w:t>
            </w:r>
            <w:r/>
          </w:p>
        </w:tc>
        <w:tc>
          <w:tcPr>
            <w:tcMar>
              <w:left w:w="15" w:type="dxa"/>
              <w:top w:w="15" w:type="dxa"/>
              <w:right w:w="15" w:type="dxa"/>
              <w:bottom w:w="0" w:type="dxa"/>
            </w:tcMar>
            <w:tcW w:w="1050" w:type="dxa"/>
            <w:vAlign w:val="center"/>
            <w:textDirection w:val="lrTb"/>
            <w:noWrap/>
          </w:tcPr>
          <w:p>
            <w:pPr>
              <w:jc w:val="center"/>
              <w:spacing w:before="5"/>
              <w:rPr>
                <w:sz w:val="18"/>
                <w:highlight w:val="none"/>
              </w:rPr>
            </w:pPr>
            <w:r>
              <w:rPr>
                <w:rFonts w:hint="eastAsia"/>
                <w:sz w:val="18"/>
                <w:highlight w:val="none"/>
              </w:rPr>
              <w:t xml:space="preserve">名称</w:t>
            </w:r>
            <w:r/>
          </w:p>
        </w:tc>
        <w:tc>
          <w:tcPr>
            <w:tcMar>
              <w:left w:w="15" w:type="dxa"/>
              <w:top w:w="15" w:type="dxa"/>
              <w:right w:w="15" w:type="dxa"/>
              <w:bottom w:w="0" w:type="dxa"/>
            </w:tcMar>
            <w:tcW w:w="945" w:type="dxa"/>
            <w:vAlign w:val="center"/>
            <w:textDirection w:val="lrTb"/>
            <w:noWrap/>
          </w:tcPr>
          <w:p>
            <w:pPr>
              <w:jc w:val="center"/>
              <w:spacing w:before="5"/>
              <w:rPr>
                <w:sz w:val="18"/>
                <w:highlight w:val="none"/>
              </w:rPr>
            </w:pPr>
            <w:r>
              <w:rPr>
                <w:rFonts w:hint="eastAsia"/>
                <w:sz w:val="18"/>
                <w:highlight w:val="none"/>
              </w:rPr>
              <w:t xml:space="preserve">品牌型号</w:t>
            </w:r>
            <w:r/>
          </w:p>
        </w:tc>
        <w:tc>
          <w:tcPr>
            <w:tcMar>
              <w:left w:w="15" w:type="dxa"/>
              <w:top w:w="15" w:type="dxa"/>
              <w:right w:w="15" w:type="dxa"/>
              <w:bottom w:w="0" w:type="dxa"/>
            </w:tcMar>
            <w:tcW w:w="3045" w:type="dxa"/>
            <w:vAlign w:val="center"/>
            <w:textDirection w:val="lrTb"/>
            <w:noWrap/>
          </w:tcPr>
          <w:p>
            <w:pPr>
              <w:jc w:val="center"/>
              <w:spacing w:before="5"/>
              <w:rPr>
                <w:sz w:val="18"/>
                <w:highlight w:val="none"/>
              </w:rPr>
            </w:pPr>
            <w:r>
              <w:rPr>
                <w:rFonts w:hint="eastAsia"/>
                <w:sz w:val="18"/>
                <w:highlight w:val="none"/>
              </w:rPr>
              <w:t xml:space="preserve">性能指标</w:t>
            </w:r>
            <w:r/>
          </w:p>
        </w:tc>
        <w:tc>
          <w:tcPr>
            <w:tcMar>
              <w:left w:w="15" w:type="dxa"/>
              <w:top w:w="15" w:type="dxa"/>
              <w:right w:w="15" w:type="dxa"/>
              <w:bottom w:w="0" w:type="dxa"/>
            </w:tcMar>
            <w:tcW w:w="599" w:type="dxa"/>
            <w:vAlign w:val="center"/>
            <w:textDirection w:val="lrTb"/>
            <w:noWrap w:val="false"/>
          </w:tcPr>
          <w:p>
            <w:pPr>
              <w:jc w:val="center"/>
              <w:spacing w:before="5"/>
              <w:rPr>
                <w:sz w:val="18"/>
                <w:highlight w:val="none"/>
              </w:rPr>
            </w:pPr>
            <w:r>
              <w:rPr>
                <w:rFonts w:hint="eastAsia"/>
                <w:sz w:val="18"/>
                <w:highlight w:val="none"/>
              </w:rPr>
              <w:t xml:space="preserve">数量</w:t>
            </w:r>
            <w:r/>
          </w:p>
        </w:tc>
        <w:tc>
          <w:tcPr>
            <w:tcW w:w="1276" w:type="dxa"/>
            <w:vAlign w:val="center"/>
            <w:textDirection w:val="lrTb"/>
            <w:noWrap w:val="false"/>
          </w:tcPr>
          <w:p>
            <w:pPr>
              <w:jc w:val="center"/>
              <w:spacing w:before="5"/>
              <w:rPr>
                <w:sz w:val="18"/>
                <w:highlight w:val="none"/>
              </w:rPr>
            </w:pPr>
            <w:r>
              <w:rPr>
                <w:rFonts w:hint="eastAsia"/>
                <w:sz w:val="18"/>
                <w:highlight w:val="none"/>
              </w:rPr>
              <w:t xml:space="preserve">产地</w:t>
            </w:r>
            <w:r/>
          </w:p>
        </w:tc>
        <w:tc>
          <w:tcPr>
            <w:tcMar>
              <w:left w:w="15" w:type="dxa"/>
              <w:top w:w="15" w:type="dxa"/>
              <w:right w:w="15" w:type="dxa"/>
              <w:bottom w:w="0" w:type="dxa"/>
            </w:tcMar>
            <w:tcW w:w="992" w:type="dxa"/>
            <w:vAlign w:val="center"/>
            <w:textDirection w:val="lrTb"/>
            <w:noWrap/>
          </w:tcPr>
          <w:p>
            <w:pPr>
              <w:jc w:val="center"/>
              <w:spacing w:before="5"/>
              <w:rPr>
                <w:sz w:val="18"/>
                <w:highlight w:val="none"/>
              </w:rPr>
            </w:pPr>
            <w:r>
              <w:rPr>
                <w:rFonts w:hint="eastAsia"/>
                <w:sz w:val="18"/>
                <w:highlight w:val="none"/>
              </w:rPr>
              <w:t xml:space="preserve">质保期</w:t>
            </w:r>
            <w:r/>
          </w:p>
        </w:tc>
        <w:tc>
          <w:tcPr>
            <w:tcW w:w="709" w:type="dxa"/>
            <w:vAlign w:val="center"/>
            <w:textDirection w:val="lrTb"/>
            <w:noWrap w:val="false"/>
          </w:tcPr>
          <w:p>
            <w:pPr>
              <w:jc w:val="center"/>
              <w:spacing w:before="5"/>
              <w:rPr>
                <w:sz w:val="18"/>
                <w:highlight w:val="none"/>
              </w:rPr>
            </w:pPr>
            <w:r>
              <w:rPr>
                <w:rFonts w:hint="eastAsia"/>
                <w:sz w:val="18"/>
                <w:highlight w:val="none"/>
              </w:rPr>
              <w:t xml:space="preserve">单报价</w:t>
            </w:r>
            <w:r/>
          </w:p>
        </w:tc>
        <w:tc>
          <w:tcPr>
            <w:tcW w:w="939" w:type="dxa"/>
            <w:vAlign w:val="center"/>
            <w:textDirection w:val="lrTb"/>
            <w:noWrap w:val="false"/>
          </w:tcPr>
          <w:p>
            <w:pPr>
              <w:jc w:val="center"/>
              <w:spacing w:before="5"/>
              <w:rPr>
                <w:sz w:val="18"/>
                <w:highlight w:val="none"/>
              </w:rPr>
            </w:pPr>
            <w:r>
              <w:rPr>
                <w:rFonts w:hint="eastAsia"/>
                <w:sz w:val="18"/>
                <w:highlight w:val="none"/>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jc w:val="center"/>
              <w:spacing w:before="5"/>
              <w:widowControl w:val="off"/>
              <w:rPr>
                <w:rFonts w:ascii="宋体" w:hAnsi="Times New Roman" w:eastAsia="宋体" w:cs="Times New Roman"/>
                <w:color w:val="000000"/>
                <w:sz w:val="18"/>
                <w:szCs w:val="18"/>
                <w:highlight w:val="none"/>
                <w:lang w:val="en-US" w:eastAsia="zh-CN" w:bidi="ar-SA"/>
              </w:rPr>
              <w:pBdr>
                <w:bottom w:val="none" w:color="000000" w:sz="0" w:space="0"/>
              </w:pBdr>
            </w:pPr>
            <w:r>
              <w:rPr>
                <w:rFonts w:hint="eastAsia" w:ascii="宋体" w:hAnsi="Times New Roman" w:eastAsia="宋体" w:cs="Times New Roman"/>
                <w:color w:val="000000"/>
                <w:sz w:val="18"/>
                <w:szCs w:val="18"/>
                <w:highlight w:val="none"/>
                <w:lang w:val="en-US" w:eastAsia="zh-CN" w:bidi="ar-SA"/>
              </w:rPr>
              <w:t xml:space="preserve">1</w:t>
            </w:r>
            <w:r/>
          </w:p>
        </w:tc>
        <w:tc>
          <w:tcPr>
            <w:tcMar>
              <w:left w:w="15" w:type="dxa"/>
              <w:top w:w="15" w:type="dxa"/>
              <w:right w:w="15" w:type="dxa"/>
              <w:bottom w:w="0" w:type="dxa"/>
            </w:tcMar>
            <w:tcW w:w="1050" w:type="dxa"/>
            <w:vAlign w:val="center"/>
            <w:textDirection w:val="lrTb"/>
            <w:noWrap/>
          </w:tcPr>
          <w:p>
            <w:pPr>
              <w:jc w:val="center"/>
              <w:widowControl w:val="off"/>
              <w:rPr>
                <w:rFonts w:ascii="宋体" w:hAnsi="Times New Roman" w:eastAsia="宋体" w:cs="Times New Roman"/>
                <w:bCs/>
                <w:color w:val="000000"/>
                <w:sz w:val="18"/>
                <w:szCs w:val="18"/>
                <w:highlight w:val="none"/>
                <w:lang w:val="en-US" w:eastAsia="zh-CN" w:bidi="ar-SA"/>
              </w:rPr>
              <w:pBdr>
                <w:bottom w:val="none" w:color="000000" w:sz="0" w:space="0"/>
              </w:pBdr>
            </w:pPr>
            <w:r>
              <w:rPr>
                <w:rFonts w:ascii="宋体" w:hAnsi="Times New Roman" w:eastAsia="宋体" w:cs="Times New Roman"/>
                <w:bCs/>
                <w:color w:val="000000"/>
                <w:sz w:val="18"/>
                <w:szCs w:val="18"/>
                <w:highlight w:val="none"/>
                <w:lang w:val="en-US" w:eastAsia="zh-CN" w:bidi="ar-SA"/>
              </w:rPr>
            </w:r>
            <w:r/>
          </w:p>
        </w:tc>
        <w:tc>
          <w:tcPr>
            <w:tcMar>
              <w:left w:w="15" w:type="dxa"/>
              <w:top w:w="15" w:type="dxa"/>
              <w:right w:w="15" w:type="dxa"/>
              <w:bottom w:w="0" w:type="dxa"/>
            </w:tcMar>
            <w:tcW w:w="945" w:type="dxa"/>
            <w:vAlign w:val="center"/>
            <w:textDirection w:val="lrTb"/>
            <w:noWrap w:val="false"/>
          </w:tcPr>
          <w:p>
            <w:pPr>
              <w:jc w:val="center"/>
              <w:widowControl w:val="off"/>
              <w:rPr>
                <w:rFonts w:ascii="宋体" w:hAnsi="Times New Roman" w:eastAsia="宋体" w:cs="Times New Roman"/>
                <w:bCs/>
                <w:color w:val="000000"/>
                <w:sz w:val="18"/>
                <w:szCs w:val="18"/>
                <w:highlight w:val="none"/>
                <w:lang w:val="en-US" w:eastAsia="zh-CN" w:bidi="ar-SA"/>
              </w:rPr>
              <w:pBdr>
                <w:bottom w:val="none" w:color="000000" w:sz="0" w:space="0"/>
              </w:pBdr>
            </w:pPr>
            <w:r>
              <w:rPr>
                <w:rFonts w:ascii="宋体" w:hAnsi="Times New Roman" w:eastAsia="宋体" w:cs="Times New Roman"/>
                <w:bCs/>
                <w:color w:val="000000"/>
                <w:sz w:val="18"/>
                <w:szCs w:val="18"/>
                <w:highlight w:val="none"/>
                <w:lang w:val="en-US" w:eastAsia="zh-CN" w:bidi="ar-SA"/>
              </w:rPr>
            </w:r>
            <w:r/>
          </w:p>
        </w:tc>
        <w:tc>
          <w:tcPr>
            <w:tcMar>
              <w:left w:w="15" w:type="dxa"/>
              <w:top w:w="15" w:type="dxa"/>
              <w:right w:w="15" w:type="dxa"/>
              <w:bottom w:w="0" w:type="dxa"/>
            </w:tcMar>
            <w:tcW w:w="3045" w:type="dxa"/>
            <w:vAlign w:val="top"/>
            <w:textDirection w:val="lrTb"/>
            <w:noWrap w:val="false"/>
          </w:tcPr>
          <w:p>
            <w:pPr>
              <w:jc w:val="center"/>
              <w:rPr>
                <w:rFonts w:ascii="宋体"/>
                <w:bCs/>
                <w:color w:val="000000"/>
                <w:sz w:val="18"/>
                <w:highlight w:val="none"/>
              </w:rPr>
            </w:pPr>
            <w:r>
              <w:rPr>
                <w:rFonts w:ascii="宋体"/>
                <w:bCs/>
                <w:color w:val="000000"/>
                <w:sz w:val="18"/>
                <w:highlight w:val="none"/>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color w:val="000000"/>
                <w:sz w:val="24"/>
                <w:szCs w:val="24"/>
                <w:highlight w:val="none"/>
              </w:rPr>
            </w:pPr>
            <w:r>
              <w:rPr>
                <w:rFonts w:hint="eastAsia" w:ascii="黑体" w:eastAsia="黑体"/>
                <w:b/>
                <w:bCs/>
                <w:color w:val="000000"/>
                <w:highlight w:val="none"/>
              </w:rPr>
              <w:t xml:space="preserve">　</w:t>
            </w:r>
            <w:r/>
          </w:p>
        </w:tc>
        <w:tc>
          <w:tcPr>
            <w:tcW w:w="1276" w:type="dxa"/>
            <w:vAlign w:val="center"/>
            <w:textDirection w:val="lrTb"/>
            <w:noWrap w:val="false"/>
          </w:tcPr>
          <w:p>
            <w:pPr>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color w:val="000000"/>
                <w:sz w:val="24"/>
                <w:szCs w:val="24"/>
                <w:highlight w:val="none"/>
              </w:rPr>
            </w:pPr>
            <w:r>
              <w:rPr>
                <w:rFonts w:hint="eastAsia" w:ascii="黑体" w:eastAsia="黑体"/>
                <w:b/>
                <w:bCs/>
                <w:color w:val="000000"/>
                <w:highlight w:val="none"/>
              </w:rPr>
              <w:t xml:space="preserve">　</w:t>
            </w:r>
            <w:r/>
          </w:p>
        </w:tc>
        <w:tc>
          <w:tcPr>
            <w:tcW w:w="709" w:type="dxa"/>
            <w:vAlign w:val="center"/>
            <w:textDirection w:val="lrTb"/>
            <w:noWrap w:val="false"/>
          </w:tcPr>
          <w:p>
            <w:pPr>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W w:w="939" w:type="dxa"/>
            <w:vAlign w:val="center"/>
            <w:textDirection w:val="lrTb"/>
            <w:noWrap w:val="false"/>
          </w:tcPr>
          <w:p>
            <w:pPr>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000000"/>
                <w:sz w:val="18"/>
                <w:highlight w:val="none"/>
              </w:rPr>
            </w:pPr>
            <w:r>
              <w:rPr>
                <w:rFonts w:hint="eastAsia" w:ascii="宋体"/>
                <w:color w:val="000000"/>
                <w:sz w:val="18"/>
                <w:highlight w:val="none"/>
              </w:rPr>
              <w:t xml:space="preserve">2</w:t>
            </w:r>
            <w:r/>
          </w:p>
        </w:tc>
        <w:tc>
          <w:tcPr>
            <w:tcMar>
              <w:left w:w="15" w:type="dxa"/>
              <w:top w:w="15" w:type="dxa"/>
              <w:right w:w="15" w:type="dxa"/>
              <w:bottom w:w="0" w:type="dxa"/>
            </w:tcMar>
            <w:tcW w:w="1050" w:type="dxa"/>
            <w:vAlign w:val="center"/>
            <w:textDirection w:val="lrTb"/>
            <w:noWrap/>
          </w:tcPr>
          <w:p>
            <w:pPr>
              <w:jc w:val="center"/>
              <w:rPr>
                <w:rFonts w:ascii="宋体"/>
                <w:color w:val="000000"/>
                <w:highlight w:val="none"/>
              </w:rPr>
            </w:pPr>
            <w:r>
              <w:rPr>
                <w:rFonts w:ascii="宋体"/>
                <w:color w:val="000000"/>
                <w:highlight w:val="none"/>
              </w:rPr>
            </w:r>
            <w:r/>
          </w:p>
        </w:tc>
        <w:tc>
          <w:tcPr>
            <w:tcMar>
              <w:left w:w="15" w:type="dxa"/>
              <w:top w:w="15" w:type="dxa"/>
              <w:right w:w="15" w:type="dxa"/>
              <w:bottom w:w="0" w:type="dxa"/>
            </w:tcMar>
            <w:tcW w:w="945" w:type="dxa"/>
            <w:vAlign w:val="center"/>
            <w:textDirection w:val="lrTb"/>
            <w:noWrap w:val="false"/>
          </w:tcPr>
          <w:p>
            <w:pPr>
              <w:jc w:val="center"/>
              <w:widowControl w:val="off"/>
              <w:rPr>
                <w:rFonts w:ascii="宋体" w:hAnsi="Times New Roman" w:eastAsia="宋体" w:cs="Times New Roman"/>
                <w:bCs/>
                <w:color w:val="000000"/>
                <w:sz w:val="18"/>
                <w:szCs w:val="18"/>
                <w:highlight w:val="none"/>
                <w:lang w:val="en-US" w:eastAsia="zh-CN" w:bidi="ar-SA"/>
              </w:rPr>
              <w:pBdr>
                <w:bottom w:val="none" w:color="000000" w:sz="0" w:space="0"/>
              </w:pBdr>
            </w:pPr>
            <w:r>
              <w:rPr>
                <w:rFonts w:ascii="宋体" w:hAnsi="Times New Roman" w:eastAsia="宋体" w:cs="Times New Roman"/>
                <w:bCs/>
                <w:color w:val="000000"/>
                <w:sz w:val="18"/>
                <w:szCs w:val="18"/>
                <w:highlight w:val="none"/>
                <w:lang w:val="en-US" w:eastAsia="zh-CN" w:bidi="ar-SA"/>
              </w:rPr>
            </w:r>
            <w:r/>
          </w:p>
        </w:tc>
        <w:tc>
          <w:tcPr>
            <w:tcMar>
              <w:left w:w="15" w:type="dxa"/>
              <w:top w:w="15" w:type="dxa"/>
              <w:right w:w="15" w:type="dxa"/>
              <w:bottom w:w="0" w:type="dxa"/>
            </w:tcMar>
            <w:tcW w:w="3045" w:type="dxa"/>
            <w:vAlign w:val="center"/>
            <w:textDirection w:val="lrTb"/>
            <w:noWrap w:val="false"/>
          </w:tcPr>
          <w:p>
            <w:pPr>
              <w:jc w:val="center"/>
              <w:rPr>
                <w:rFonts w:ascii="宋体"/>
                <w:bCs/>
                <w:color w:val="000000"/>
                <w:sz w:val="18"/>
                <w:highlight w:val="none"/>
              </w:rPr>
            </w:pPr>
            <w:r>
              <w:rPr>
                <w:rFonts w:ascii="宋体"/>
                <w:bCs/>
                <w:color w:val="000000"/>
                <w:sz w:val="18"/>
                <w:highlight w:val="none"/>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color w:val="000000"/>
                <w:sz w:val="24"/>
                <w:szCs w:val="24"/>
                <w:highlight w:val="none"/>
              </w:rPr>
            </w:pPr>
            <w:r>
              <w:rPr>
                <w:rFonts w:hint="eastAsia" w:ascii="黑体" w:eastAsia="黑体"/>
                <w:b/>
                <w:bCs/>
                <w:color w:val="000000"/>
                <w:highlight w:val="none"/>
              </w:rPr>
              <w:t xml:space="preserve">　</w:t>
            </w:r>
            <w:r/>
          </w:p>
        </w:tc>
        <w:tc>
          <w:tcPr>
            <w:tcW w:w="1276" w:type="dxa"/>
            <w:vAlign w:val="center"/>
            <w:textDirection w:val="lrTb"/>
            <w:noWrap w:val="false"/>
          </w:tcPr>
          <w:p>
            <w:pPr>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color w:val="000000"/>
                <w:sz w:val="24"/>
                <w:szCs w:val="24"/>
                <w:highlight w:val="none"/>
              </w:rPr>
            </w:pPr>
            <w:r>
              <w:rPr>
                <w:rFonts w:hint="eastAsia" w:ascii="黑体" w:eastAsia="黑体"/>
                <w:b/>
                <w:bCs/>
                <w:color w:val="000000"/>
                <w:highlight w:val="none"/>
              </w:rPr>
              <w:t xml:space="preserve">　</w:t>
            </w:r>
            <w:r/>
          </w:p>
        </w:tc>
        <w:tc>
          <w:tcPr>
            <w:tcW w:w="709" w:type="dxa"/>
            <w:vAlign w:val="center"/>
            <w:textDirection w:val="lrTb"/>
            <w:noWrap w:val="false"/>
          </w:tcPr>
          <w:p>
            <w:pPr>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W w:w="939" w:type="dxa"/>
            <w:vAlign w:val="center"/>
            <w:textDirection w:val="lrTb"/>
            <w:noWrap w:val="false"/>
          </w:tcPr>
          <w:p>
            <w:pPr>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000000"/>
                <w:sz w:val="18"/>
                <w:highlight w:val="none"/>
              </w:rPr>
            </w:pPr>
            <w:r>
              <w:rPr>
                <w:rFonts w:ascii="宋体"/>
                <w:color w:val="000000"/>
                <w:sz w:val="18"/>
                <w:highlight w:val="none"/>
              </w:rPr>
            </w:r>
            <w:r/>
          </w:p>
        </w:tc>
        <w:tc>
          <w:tcPr>
            <w:tcMar>
              <w:left w:w="15" w:type="dxa"/>
              <w:top w:w="15" w:type="dxa"/>
              <w:right w:w="15" w:type="dxa"/>
              <w:bottom w:w="0" w:type="dxa"/>
            </w:tcMar>
            <w:tcW w:w="1050" w:type="dxa"/>
            <w:vAlign w:val="center"/>
            <w:textDirection w:val="lrTb"/>
            <w:noWrap/>
          </w:tcPr>
          <w:p>
            <w:pPr>
              <w:jc w:val="center"/>
              <w:rPr>
                <w:rFonts w:ascii="宋体"/>
                <w:color w:val="000000"/>
                <w:highlight w:val="none"/>
              </w:rPr>
            </w:pPr>
            <w:r>
              <w:rPr>
                <w:rFonts w:ascii="宋体"/>
                <w:color w:val="000000"/>
                <w:highlight w:val="none"/>
              </w:rPr>
              <w:t xml:space="preserve">……</w:t>
            </w:r>
            <w:r/>
          </w:p>
        </w:tc>
        <w:tc>
          <w:tcPr>
            <w:tcMar>
              <w:left w:w="15" w:type="dxa"/>
              <w:top w:w="15" w:type="dxa"/>
              <w:right w:w="15" w:type="dxa"/>
              <w:bottom w:w="0" w:type="dxa"/>
            </w:tcMar>
            <w:tcW w:w="945" w:type="dxa"/>
            <w:vAlign w:val="center"/>
            <w:textDirection w:val="lrTb"/>
            <w:noWrap w:val="false"/>
          </w:tcPr>
          <w:p>
            <w:pPr>
              <w:jc w:val="center"/>
              <w:widowControl w:val="off"/>
              <w:rPr>
                <w:rFonts w:ascii="宋体" w:hAnsi="Times New Roman" w:eastAsia="宋体" w:cs="Times New Roman"/>
                <w:bCs/>
                <w:color w:val="000000"/>
                <w:sz w:val="18"/>
                <w:szCs w:val="18"/>
                <w:highlight w:val="none"/>
                <w:lang w:val="en-US" w:eastAsia="zh-CN" w:bidi="ar-SA"/>
              </w:rPr>
              <w:pBdr>
                <w:bottom w:val="none" w:color="000000" w:sz="0" w:space="0"/>
              </w:pBdr>
            </w:pPr>
            <w:r>
              <w:rPr>
                <w:rFonts w:ascii="宋体" w:hAnsi="Times New Roman" w:eastAsia="宋体" w:cs="Times New Roman"/>
                <w:bCs/>
                <w:color w:val="000000"/>
                <w:sz w:val="18"/>
                <w:szCs w:val="18"/>
                <w:highlight w:val="none"/>
                <w:lang w:val="en-US" w:eastAsia="zh-CN" w:bidi="ar-SA"/>
              </w:rPr>
            </w:r>
            <w:r/>
          </w:p>
        </w:tc>
        <w:tc>
          <w:tcPr>
            <w:tcMar>
              <w:left w:w="15" w:type="dxa"/>
              <w:top w:w="15" w:type="dxa"/>
              <w:right w:w="15" w:type="dxa"/>
              <w:bottom w:w="0" w:type="dxa"/>
            </w:tcMar>
            <w:tcW w:w="3045" w:type="dxa"/>
            <w:vAlign w:val="center"/>
            <w:textDirection w:val="lrTb"/>
            <w:noWrap w:val="false"/>
          </w:tcPr>
          <w:p>
            <w:pPr>
              <w:jc w:val="center"/>
              <w:rPr>
                <w:rFonts w:ascii="宋体"/>
                <w:bCs/>
                <w:color w:val="000000"/>
                <w:sz w:val="18"/>
                <w:highlight w:val="none"/>
              </w:rPr>
            </w:pPr>
            <w:r>
              <w:rPr>
                <w:rFonts w:ascii="宋体"/>
                <w:bCs/>
                <w:color w:val="000000"/>
                <w:sz w:val="18"/>
                <w:highlight w:val="none"/>
              </w:rPr>
            </w:r>
            <w:r/>
          </w:p>
        </w:tc>
        <w:tc>
          <w:tcPr>
            <w:tcMar>
              <w:left w:w="15" w:type="dxa"/>
              <w:top w:w="15" w:type="dxa"/>
              <w:right w:w="15" w:type="dxa"/>
              <w:bottom w:w="0" w:type="dxa"/>
            </w:tcMar>
            <w:tcW w:w="599" w:type="dxa"/>
            <w:vAlign w:val="center"/>
            <w:textDirection w:val="lrTb"/>
            <w:noWrap w:val="false"/>
          </w:tcPr>
          <w:p>
            <w:pPr>
              <w:jc w:val="center"/>
              <w:rPr>
                <w:rFonts w:hint="eastAsia" w:ascii="黑体" w:eastAsia="黑体"/>
                <w:b/>
                <w:bCs/>
                <w:color w:val="000000"/>
                <w:highlight w:val="none"/>
              </w:rPr>
            </w:pPr>
            <w:r>
              <w:rPr>
                <w:rFonts w:hint="eastAsia" w:ascii="黑体" w:eastAsia="黑体"/>
                <w:b/>
                <w:bCs/>
                <w:color w:val="000000"/>
                <w:highlight w:val="none"/>
              </w:rPr>
            </w:r>
            <w:r/>
          </w:p>
        </w:tc>
        <w:tc>
          <w:tcPr>
            <w:tcW w:w="1276" w:type="dxa"/>
            <w:vAlign w:val="center"/>
            <w:textDirection w:val="lrTb"/>
            <w:noWrap w:val="false"/>
          </w:tcPr>
          <w:p>
            <w:pPr>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hint="eastAsia" w:ascii="黑体" w:eastAsia="黑体"/>
                <w:b/>
                <w:bCs/>
                <w:color w:val="000000"/>
                <w:highlight w:val="none"/>
              </w:rPr>
            </w:pPr>
            <w:r>
              <w:rPr>
                <w:rFonts w:hint="eastAsia" w:ascii="黑体" w:eastAsia="黑体"/>
                <w:b/>
                <w:bCs/>
                <w:color w:val="000000"/>
                <w:highlight w:val="none"/>
              </w:rPr>
            </w:r>
            <w:r/>
          </w:p>
        </w:tc>
        <w:tc>
          <w:tcPr>
            <w:tcW w:w="709" w:type="dxa"/>
            <w:vAlign w:val="center"/>
            <w:textDirection w:val="lrTb"/>
            <w:noWrap w:val="false"/>
          </w:tcPr>
          <w:p>
            <w:pPr>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W w:w="939" w:type="dxa"/>
            <w:vAlign w:val="center"/>
            <w:textDirection w:val="lrTb"/>
            <w:noWrap w:val="false"/>
          </w:tcPr>
          <w:p>
            <w:pPr>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r>
      <w:tr>
        <w:trPr>
          <w:cantSplit/>
          <w:jc w:val="center"/>
          <w:trHeight w:val="898"/>
        </w:trPr>
        <w:tc>
          <w:tcPr>
            <w:gridSpan w:val="9"/>
            <w:tcMar>
              <w:left w:w="15" w:type="dxa"/>
              <w:top w:w="15" w:type="dxa"/>
              <w:right w:w="15" w:type="dxa"/>
              <w:bottom w:w="0" w:type="dxa"/>
            </w:tcMar>
            <w:tcW w:w="9975" w:type="dxa"/>
            <w:vAlign w:val="center"/>
            <w:textDirection w:val="lrTb"/>
            <w:noWrap/>
          </w:tcPr>
          <w:p>
            <w:pPr>
              <w:jc w:val="left"/>
              <w:rPr>
                <w:rFonts w:ascii="黑体" w:hAnsi="宋体" w:eastAsia="黑体"/>
                <w:b/>
                <w:bCs/>
                <w:color w:val="000000"/>
                <w:sz w:val="24"/>
                <w:szCs w:val="24"/>
                <w:highlight w:val="none"/>
                <w:lang w:val="en-US" w:eastAsia="zh-CN"/>
              </w:rPr>
            </w:pPr>
            <w:r>
              <w:rPr>
                <w:rFonts w:hint="eastAsia" w:ascii="黑体" w:hAnsi="宋体" w:eastAsia="黑体"/>
                <w:b/>
                <w:bCs/>
                <w:color w:val="000000"/>
                <w:sz w:val="24"/>
                <w:szCs w:val="24"/>
                <w:highlight w:val="none"/>
                <w:lang w:val="en-US" w:eastAsia="zh-CN"/>
              </w:rPr>
              <w:t xml:space="preserve">投标报价合计：</w:t>
            </w:r>
            <w:r>
              <w:rPr>
                <w:rFonts w:hint="eastAsia" w:ascii="黑体" w:hAnsi="宋体" w:eastAsia="黑体"/>
                <w:b/>
                <w:bCs/>
                <w:color w:val="000000"/>
                <w:sz w:val="24"/>
                <w:szCs w:val="24"/>
                <w:highlight w:val="none"/>
                <w:u w:val="single"/>
                <w:lang w:val="en-US" w:eastAsia="zh-CN"/>
              </w:rPr>
              <w:t xml:space="preserve">      </w:t>
            </w:r>
            <w:r>
              <w:rPr>
                <w:rFonts w:hint="eastAsia" w:ascii="黑体" w:hAnsi="宋体" w:eastAsia="黑体"/>
                <w:b/>
                <w:bCs/>
                <w:color w:val="000000"/>
                <w:sz w:val="24"/>
                <w:szCs w:val="24"/>
                <w:highlight w:val="none"/>
                <w:lang w:val="en-US" w:eastAsia="zh-CN"/>
              </w:rPr>
              <w:t xml:space="preserve">元</w:t>
            </w:r>
            <w:r/>
          </w:p>
        </w:tc>
      </w:tr>
      <w:tr>
        <w:trPr>
          <w:cantSplit/>
          <w:jc w:val="center"/>
          <w:trHeight w:val="898"/>
        </w:trPr>
        <w:tc>
          <w:tcPr>
            <w:gridSpan w:val="9"/>
            <w:tcMar>
              <w:left w:w="15" w:type="dxa"/>
              <w:top w:w="15" w:type="dxa"/>
              <w:right w:w="15" w:type="dxa"/>
              <w:bottom w:w="0" w:type="dxa"/>
            </w:tcMar>
            <w:tcW w:w="9975" w:type="dxa"/>
            <w:vAlign w:val="center"/>
            <w:textDirection w:val="lrTb"/>
            <w:noWrap/>
          </w:tcPr>
          <w:p>
            <w:pPr>
              <w:jc w:val="left"/>
              <w:rPr>
                <w:rFonts w:ascii="黑体" w:hAnsi="宋体" w:eastAsia="黑体"/>
                <w:b/>
                <w:bCs/>
                <w:color w:val="000000"/>
                <w:sz w:val="24"/>
                <w:szCs w:val="24"/>
                <w:highlight w:val="none"/>
              </w:rPr>
            </w:pPr>
            <w:r>
              <w:rPr>
                <w:rFonts w:hint="eastAsia" w:ascii="宋体" w:hAnsi="宋体" w:cs="方正魏碑_GBK"/>
                <w:color w:val="ff0000"/>
                <w:sz w:val="24"/>
                <w:highlight w:val="none"/>
              </w:rPr>
              <w:t xml:space="preserve">本采购包中提供的符合本国产品标准的产品成本之和占该采购包提供的全部产品成本之和的比例为</w:t>
            </w:r>
            <w:r>
              <w:rPr>
                <w:rFonts w:hint="eastAsia" w:ascii="宋体" w:hAnsi="宋体" w:cs="方正魏碑_GBK"/>
                <w:color w:val="ff0000"/>
                <w:sz w:val="24"/>
                <w:highlight w:val="none"/>
                <w:u w:val="single"/>
                <w:lang w:val="en-US" w:eastAsia="zh-CN"/>
              </w:rPr>
              <w:t xml:space="preserve">     </w:t>
            </w:r>
            <w:r>
              <w:rPr>
                <w:rFonts w:hint="eastAsia" w:ascii="宋体" w:hAnsi="宋体" w:cs="方正魏碑_GBK"/>
                <w:color w:val="ff0000"/>
                <w:sz w:val="24"/>
                <w:highlight w:val="none"/>
              </w:rPr>
              <w:t xml:space="preserve">%。</w:t>
            </w:r>
            <w:r/>
          </w:p>
        </w:tc>
      </w:tr>
    </w:tbl>
    <w:p>
      <w:pPr>
        <w:spacing w:before="5" w:line="560" w:lineRule="atLeas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投标人名称（盖章）：</w:t>
      </w:r>
      <w:r/>
    </w:p>
    <w:p>
      <w:pPr>
        <w:spacing w:line="400" w:lineRule="exact"/>
        <w:rPr>
          <w:rFonts w:hint="eastAsia" w:ascii="宋体" w:hAnsi="宋体" w:eastAsia="宋体" w:cs="宋体"/>
          <w:b/>
          <w:color w:val="000000"/>
          <w:highlight w:val="none"/>
        </w:rPr>
        <w:outlineLvl w:val="9"/>
      </w:pPr>
      <w:r>
        <w:rPr>
          <w:rFonts w:hint="eastAsia" w:ascii="宋体" w:hAnsi="宋体" w:eastAsia="宋体" w:cs="宋体"/>
          <w:b/>
          <w:color w:val="000000"/>
          <w:highlight w:val="none"/>
        </w:rPr>
      </w:r>
      <w:r/>
    </w:p>
    <w:p>
      <w:pPr>
        <w:spacing w:line="400" w:lineRule="exact"/>
        <w:rPr>
          <w:rFonts w:ascii="宋体" w:hAnsi="Times New Roman" w:cs="Times New Roman"/>
          <w:bCs/>
          <w:color w:val="000000"/>
          <w:sz w:val="24"/>
          <w:szCs w:val="24"/>
          <w:highlight w:val="none"/>
        </w:rPr>
        <w:outlineLvl w:val="0"/>
      </w:pPr>
      <w:r/>
      <w:bookmarkStart w:id="208" w:name="_Toc16687"/>
      <w:r>
        <w:rPr>
          <w:rFonts w:hint="eastAsia" w:ascii="宋体" w:hAnsi="宋体" w:eastAsia="宋体" w:cs="宋体"/>
          <w:b/>
          <w:sz w:val="24"/>
          <w:szCs w:val="24"/>
          <w:highlight w:val="none"/>
        </w:rPr>
        <w:t xml:space="preserve">注：</w:t>
      </w:r>
      <w:bookmarkEnd w:id="201"/>
      <w:r/>
      <w:bookmarkEnd w:id="202"/>
      <w:r/>
      <w:bookmarkEnd w:id="203"/>
      <w:r/>
      <w:bookmarkEnd w:id="208"/>
      <w:r/>
      <w:bookmarkStart w:id="209" w:name="_Toc120614284"/>
      <w:r>
        <w:rPr>
          <w:rFonts w:hint="eastAsia" w:ascii="宋体" w:hAnsi="宋体" w:cs="Times New Roman"/>
          <w:bCs/>
          <w:color w:val="000000"/>
          <w:sz w:val="24"/>
          <w:szCs w:val="24"/>
          <w:highlight w:val="none"/>
        </w:rPr>
        <w:t xml:space="preserve">（</w:t>
      </w:r>
      <w:r>
        <w:rPr>
          <w:rFonts w:ascii="宋体" w:hAnsi="宋体" w:cs="Times New Roman"/>
          <w:bCs/>
          <w:color w:val="000000"/>
          <w:sz w:val="24"/>
          <w:szCs w:val="24"/>
          <w:highlight w:val="none"/>
        </w:rPr>
        <w:t xml:space="preserve">1</w:t>
      </w:r>
      <w:r>
        <w:rPr>
          <w:rFonts w:hint="eastAsia" w:ascii="宋体" w:hAnsi="宋体" w:cs="Times New Roman"/>
          <w:bCs/>
          <w:color w:val="000000"/>
          <w:sz w:val="24"/>
          <w:szCs w:val="24"/>
          <w:highlight w:val="none"/>
        </w:rPr>
        <w:t xml:space="preserve">）</w:t>
      </w:r>
      <w:r>
        <w:rPr>
          <w:rFonts w:hint="eastAsia" w:ascii="宋体" w:hAnsi="Times New Roman" w:cs="Times New Roman"/>
          <w:bCs/>
          <w:color w:val="0000ff"/>
          <w:sz w:val="24"/>
          <w:szCs w:val="24"/>
          <w:highlight w:val="none"/>
        </w:rPr>
        <w:t xml:space="preserve">投标人本项目提供的货物全部由符合政策要求的中小企业制造的，须提供按格式填写的《中小企业声明函》（货物）（《中小企业声明函》（货物）相应内容须与上表填列内容保持一致）；</w:t>
      </w:r>
      <w:r>
        <w:rPr>
          <w:rFonts w:hint="eastAsia" w:ascii="宋体" w:hAnsi="Times New Roman" w:cs="Times New Roman"/>
          <w:bCs/>
          <w:sz w:val="24"/>
          <w:szCs w:val="24"/>
          <w:highlight w:val="none"/>
        </w:rPr>
        <w:t xml:space="preserve">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Times New Roman" w:cs="Times New Roman"/>
          <w:bCs/>
          <w:sz w:val="24"/>
          <w:szCs w:val="24"/>
          <w:highlight w:val="none"/>
          <w:lang w:eastAsia="zh-CN"/>
        </w:rPr>
        <w:t xml:space="preserve">无锡市公共资源交易中心新吴分中心</w:t>
      </w:r>
      <w:r>
        <w:rPr>
          <w:rFonts w:hint="eastAsia" w:ascii="宋体" w:hAnsi="Times New Roman" w:cs="Times New Roman"/>
          <w:bCs/>
          <w:sz w:val="24"/>
          <w:szCs w:val="24"/>
          <w:highlight w:val="none"/>
        </w:rPr>
        <w:t xml:space="preserve">有权将相关内容进行公示；</w:t>
      </w:r>
      <w:r/>
    </w:p>
    <w:p>
      <w:pPr>
        <w:ind w:firstLine="360"/>
        <w:spacing w:line="400" w:lineRule="exact"/>
        <w:rPr>
          <w:rFonts w:ascii="宋体" w:hAnsi="Times New Roman" w:cs="Times New Roman"/>
          <w:bCs/>
          <w:color w:val="000000"/>
          <w:sz w:val="24"/>
          <w:szCs w:val="24"/>
          <w:highlight w:val="none"/>
        </w:rPr>
        <w:outlineLvl w:val="0"/>
      </w:pPr>
      <w:r>
        <w:rPr>
          <w:rFonts w:hint="eastAsia" w:ascii="宋体" w:hAnsi="宋体" w:cs="Times New Roman"/>
          <w:bCs/>
          <w:color w:val="000000"/>
          <w:sz w:val="24"/>
          <w:szCs w:val="24"/>
          <w:highlight w:val="none"/>
        </w:rPr>
        <w:t xml:space="preserve">（</w:t>
      </w:r>
      <w:r>
        <w:rPr>
          <w:rFonts w:ascii="宋体" w:hAnsi="宋体" w:cs="Times New Roman"/>
          <w:bCs/>
          <w:color w:val="000000"/>
          <w:sz w:val="24"/>
          <w:szCs w:val="24"/>
          <w:highlight w:val="none"/>
        </w:rPr>
        <w:t xml:space="preserve">2</w:t>
      </w:r>
      <w:r>
        <w:rPr>
          <w:rFonts w:hint="eastAsia" w:ascii="宋体" w:hAnsi="宋体" w:cs="Times New Roman"/>
          <w:bCs/>
          <w:color w:val="000000"/>
          <w:sz w:val="24"/>
          <w:szCs w:val="24"/>
          <w:highlight w:val="none"/>
        </w:rPr>
        <w:t xml:space="preserve">）投标人应当根据“</w:t>
      </w:r>
      <w:r>
        <w:rPr>
          <w:rFonts w:hint="eastAsia" w:ascii="宋体" w:hAnsi="宋体" w:cs="Times New Roman"/>
          <w:bCs/>
          <w:sz w:val="24"/>
          <w:szCs w:val="24"/>
          <w:highlight w:val="none"/>
        </w:rPr>
        <w:t xml:space="preserve">采购需求</w:t>
      </w:r>
      <w:r>
        <w:rPr>
          <w:rFonts w:hint="eastAsia" w:ascii="宋体" w:hAnsi="宋体" w:cs="Times New Roman"/>
          <w:bCs/>
          <w:color w:val="000000"/>
          <w:sz w:val="24"/>
          <w:szCs w:val="24"/>
          <w:highlight w:val="none"/>
        </w:rPr>
        <w:t xml:space="preserve">”的内容在上表中详细填写；</w:t>
      </w:r>
      <w:r/>
    </w:p>
    <w:p>
      <w:pPr>
        <w:ind w:firstLine="360"/>
        <w:spacing w:line="400" w:lineRule="exact"/>
        <w:rPr>
          <w:rFonts w:ascii="宋体" w:hAnsi="宋体" w:cs="Times New Roman"/>
          <w:bCs/>
          <w:color w:val="000000"/>
          <w:sz w:val="24"/>
          <w:szCs w:val="24"/>
          <w:highlight w:val="none"/>
        </w:rPr>
        <w:outlineLvl w:val="0"/>
      </w:pPr>
      <w:r>
        <w:rPr>
          <w:rFonts w:hint="eastAsia" w:ascii="宋体" w:hAnsi="宋体" w:cs="Times New Roman"/>
          <w:bCs/>
          <w:color w:val="000000"/>
          <w:sz w:val="24"/>
          <w:szCs w:val="24"/>
          <w:highlight w:val="none"/>
        </w:rPr>
        <w:t xml:space="preserve">（</w:t>
      </w:r>
      <w:r>
        <w:rPr>
          <w:rFonts w:ascii="宋体" w:hAnsi="宋体" w:cs="Times New Roman"/>
          <w:bCs/>
          <w:color w:val="000000"/>
          <w:sz w:val="24"/>
          <w:szCs w:val="24"/>
          <w:highlight w:val="none"/>
        </w:rPr>
        <w:t xml:space="preserve">3</w:t>
      </w:r>
      <w:r>
        <w:rPr>
          <w:rFonts w:hint="eastAsia" w:ascii="宋体" w:hAnsi="宋体" w:cs="Times New Roman"/>
          <w:bCs/>
          <w:color w:val="000000"/>
          <w:sz w:val="24"/>
          <w:szCs w:val="24"/>
          <w:highlight w:val="none"/>
        </w:rPr>
        <w:t xml:space="preserve">）表格不够可自行延长。</w:t>
      </w:r>
      <w:r/>
    </w:p>
    <w:p>
      <w:pPr>
        <w:ind w:firstLine="315"/>
        <w:spacing w:line="400" w:lineRule="exact"/>
        <w:rPr>
          <w:rFonts w:hint="eastAsia" w:ascii="宋体" w:hAnsi="宋体" w:cs="Times New Roman"/>
          <w:bCs/>
          <w:color w:val="000000"/>
          <w:sz w:val="24"/>
          <w:szCs w:val="24"/>
          <w:highlight w:val="none"/>
        </w:rPr>
        <w:outlineLvl w:val="0"/>
      </w:pPr>
      <w:r>
        <w:rPr>
          <w:rFonts w:hint="eastAsia" w:ascii="宋体" w:hAnsi="宋体" w:cs="Times New Roman"/>
          <w:bCs/>
          <w:color w:val="000000"/>
          <w:sz w:val="24"/>
          <w:szCs w:val="24"/>
          <w:highlight w:val="none"/>
        </w:rPr>
        <w:t xml:space="preserve">（4）</w:t>
      </w:r>
      <w:r>
        <w:rPr>
          <w:rFonts w:hint="eastAsia" w:ascii="宋体" w:hAnsi="宋体" w:cs="Times New Roman"/>
          <w:bCs/>
          <w:color w:val="000000"/>
          <w:sz w:val="24"/>
          <w:szCs w:val="24"/>
          <w:highlight w:val="none"/>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r/>
    </w:p>
    <w:p>
      <w:pPr>
        <w:ind w:firstLine="315"/>
        <w:spacing w:line="400" w:lineRule="exact"/>
        <w:rPr>
          <w:rFonts w:hint="eastAsia" w:ascii="宋体" w:hAnsi="宋体" w:cs="Times New Roman"/>
          <w:bCs/>
          <w:color w:val="000000"/>
          <w:sz w:val="24"/>
          <w:szCs w:val="24"/>
          <w:highlight w:val="none"/>
          <w:u w:val="single"/>
        </w:rPr>
        <w:outlineLvl w:val="0"/>
      </w:pPr>
      <w:r>
        <w:rPr>
          <w:rFonts w:hint="eastAsia" w:ascii="宋体" w:hAnsi="宋体" w:cs="Times New Roman"/>
          <w:bCs/>
          <w:color w:val="000000"/>
          <w:sz w:val="24"/>
          <w:szCs w:val="24"/>
          <w:highlight w:val="none"/>
          <w:u w:val="single"/>
        </w:rPr>
        <w:t xml:space="preserve">特别注意！！“符合本国产品标准的产品成本之和”是指本项目或采购包中符合本国产品标准的</w:t>
      </w:r>
      <w:r>
        <w:rPr>
          <w:rFonts w:hint="eastAsia" w:ascii="宋体" w:hAnsi="宋体" w:cs="Times New Roman"/>
          <w:b/>
          <w:bCs/>
          <w:color w:val="000000"/>
          <w:sz w:val="24"/>
          <w:szCs w:val="24"/>
          <w:highlight w:val="none"/>
          <w:u w:val="single"/>
        </w:rPr>
        <w:t xml:space="preserve">货物成本之和</w:t>
      </w:r>
      <w:r>
        <w:rPr>
          <w:rFonts w:hint="eastAsia" w:ascii="宋体" w:hAnsi="宋体" w:cs="Times New Roman"/>
          <w:bCs/>
          <w:color w:val="000000"/>
          <w:sz w:val="24"/>
          <w:szCs w:val="24"/>
          <w:highlight w:val="none"/>
          <w:u w:val="single"/>
        </w:rPr>
        <w:t xml:space="preserve">；“全部产品成本之和”是指货物或服务项目（或者采购包）中包含的</w:t>
      </w:r>
      <w:r>
        <w:rPr>
          <w:rFonts w:hint="eastAsia" w:ascii="宋体" w:hAnsi="宋体" w:cs="Times New Roman"/>
          <w:b/>
          <w:bCs/>
          <w:color w:val="000000"/>
          <w:sz w:val="24"/>
          <w:szCs w:val="24"/>
          <w:highlight w:val="none"/>
          <w:u w:val="single"/>
        </w:rPr>
        <w:t xml:space="preserve">全部货物、服务产品的成本之和</w:t>
      </w:r>
      <w:r>
        <w:rPr>
          <w:rFonts w:hint="eastAsia" w:ascii="宋体" w:hAnsi="宋体" w:cs="Times New Roman"/>
          <w:bCs/>
          <w:color w:val="000000"/>
          <w:sz w:val="24"/>
          <w:szCs w:val="24"/>
          <w:highlight w:val="none"/>
          <w:u w:val="single"/>
        </w:rPr>
        <w:t xml:space="preserve">。</w:t>
      </w:r>
      <w:r/>
    </w:p>
    <w:p>
      <w:pPr>
        <w:ind w:firstLine="315"/>
        <w:spacing w:line="400" w:lineRule="exact"/>
        <w:rPr>
          <w:rFonts w:hint="eastAsia" w:ascii="宋体" w:hAnsi="宋体" w:eastAsia="宋体" w:cs="宋体"/>
          <w:bCs/>
          <w:highlight w:val="none"/>
        </w:rPr>
        <w:outlineLvl w:val="0"/>
      </w:pPr>
      <w:r>
        <w:rPr>
          <w:rFonts w:hint="eastAsia" w:ascii="宋体" w:hAnsi="宋体" w:eastAsia="宋体" w:cs="宋体"/>
          <w:bCs/>
          <w:highlight w:val="none"/>
        </w:rPr>
      </w:r>
      <w:r/>
    </w:p>
    <w:p>
      <w:pPr>
        <w:jc w:val="center"/>
        <w:spacing w:line="400" w:lineRule="exact"/>
        <w:rPr>
          <w:rFonts w:hint="eastAsia" w:ascii="宋体" w:hAnsi="宋体" w:eastAsia="宋体" w:cs="宋体"/>
          <w:b/>
          <w:sz w:val="30"/>
          <w:szCs w:val="30"/>
          <w:highlight w:val="none"/>
        </w:rPr>
        <w:outlineLvl w:val="9"/>
      </w:pPr>
      <w:r>
        <w:rPr>
          <w:rFonts w:hint="eastAsia" w:ascii="宋体" w:hAnsi="宋体" w:eastAsia="宋体" w:cs="宋体"/>
          <w:bCs/>
          <w:color w:val="000000"/>
          <w:highlight w:val="none"/>
        </w:rPr>
        <w:br w:type="page" w:clear="all"/>
      </w:r>
      <w:r/>
    </w:p>
    <w:p>
      <w:pPr>
        <w:spacing w:line="360" w:lineRule="auto"/>
        <w:rPr>
          <w:rFonts w:hint="eastAsia" w:ascii="宋体" w:hAnsi="宋体" w:eastAsia="宋体" w:cs="宋体"/>
          <w:b/>
          <w:sz w:val="30"/>
          <w:szCs w:val="30"/>
          <w:highlight w:val="none"/>
        </w:rPr>
      </w:pPr>
      <w:r>
        <w:rPr>
          <w:rFonts w:hint="eastAsia" w:ascii="宋体" w:hAnsi="宋体" w:eastAsia="宋体" w:cs="宋体"/>
          <w:b/>
          <w:sz w:val="30"/>
          <w:szCs w:val="30"/>
          <w:highlight w:val="none"/>
        </w:rPr>
        <w:t xml:space="preserve">十、投标偏离表（给定格式）：</w:t>
      </w:r>
      <w:r/>
    </w:p>
    <w:p>
      <w:pPr>
        <w:ind w:firstLine="490"/>
        <w:jc w:val="center"/>
        <w:rPr>
          <w:rFonts w:hint="eastAsia" w:ascii="宋体" w:hAnsi="宋体" w:eastAsia="宋体" w:cs="宋体"/>
          <w:bCs/>
          <w:color w:val="000000"/>
          <w:sz w:val="28"/>
          <w:szCs w:val="28"/>
          <w:highlight w:val="none"/>
        </w:rPr>
        <w:outlineLvl w:val="9"/>
      </w:pPr>
      <w:r>
        <w:rPr>
          <w:rFonts w:hint="eastAsia" w:ascii="宋体" w:hAnsi="宋体" w:eastAsia="宋体" w:cs="宋体"/>
          <w:bCs/>
          <w:color w:val="000000"/>
          <w:sz w:val="28"/>
          <w:szCs w:val="28"/>
          <w:highlight w:val="none"/>
        </w:rPr>
      </w:r>
      <w:r/>
    </w:p>
    <w:p>
      <w:pPr>
        <w:ind w:firstLine="490"/>
        <w:jc w:val="center"/>
        <w:rPr>
          <w:rFonts w:hint="eastAsia" w:ascii="宋体" w:hAnsi="宋体" w:eastAsia="宋体" w:cs="宋体"/>
          <w:bCs/>
          <w:color w:val="000000"/>
          <w:sz w:val="28"/>
          <w:szCs w:val="28"/>
          <w:highlight w:val="none"/>
        </w:rPr>
        <w:outlineLvl w:val="0"/>
      </w:pPr>
      <w:r/>
      <w:bookmarkStart w:id="210" w:name="_Toc19104"/>
      <w:r>
        <w:rPr>
          <w:rFonts w:hint="eastAsia" w:ascii="宋体" w:hAnsi="宋体" w:eastAsia="宋体" w:cs="宋体"/>
          <w:bCs/>
          <w:color w:val="000000"/>
          <w:sz w:val="28"/>
          <w:szCs w:val="28"/>
          <w:highlight w:val="none"/>
        </w:rPr>
        <w:t xml:space="preserve">投标偏离表</w:t>
      </w:r>
      <w:bookmarkEnd w:id="210"/>
      <w:r/>
      <w:r/>
    </w:p>
    <w:p>
      <w:pPr>
        <w:jc w:val="left"/>
        <w:spacing w:line="400" w:lineRule="exact"/>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项目编号：</w:t>
      </w:r>
      <w:r>
        <w:rPr>
          <w:rFonts w:hint="eastAsia" w:ascii="宋体" w:hAnsi="宋体" w:cs="宋体"/>
          <w:sz w:val="24"/>
          <w:szCs w:val="24"/>
          <w:highlight w:val="none"/>
          <w:shd w:val="clear" w:color="auto" w:fill="ffffff"/>
          <w:lang w:eastAsia="zh-CN"/>
        </w:rPr>
        <w:t xml:space="preserve">JSZC-320214-JNJS-G2026-0003</w:t>
      </w:r>
      <w:r/>
    </w:p>
    <w:p>
      <w:pPr>
        <w:jc w:val="both"/>
        <w:spacing w:line="400" w:lineRule="exact"/>
        <w:rPr>
          <w:rFonts w:hint="eastAsia" w:ascii="宋体" w:hAnsi="宋体" w:eastAsia="宋体" w:cs="宋体"/>
          <w:bCs/>
          <w:color w:val="000000"/>
          <w:sz w:val="28"/>
          <w:szCs w:val="28"/>
          <w:highlight w:val="none"/>
        </w:rPr>
        <w:outlineLvl w:val="9"/>
      </w:pPr>
      <w:r>
        <w:rPr>
          <w:rFonts w:hint="eastAsia" w:ascii="宋体" w:hAnsi="宋体" w:eastAsia="宋体" w:cs="宋体"/>
          <w:bCs/>
          <w:color w:val="000000"/>
          <w:sz w:val="28"/>
          <w:szCs w:val="28"/>
          <w:highlight w:val="none"/>
        </w:rPr>
      </w:r>
      <w:r/>
    </w:p>
    <w:tbl>
      <w:tblPr>
        <w:tblStyle w:val="762"/>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both"/>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r>
    </w:tbl>
    <w:p>
      <w:pPr>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rPr>
        <w:t xml:space="preserve">投标人名称（盖章）：</w:t>
      </w:r>
      <w:r/>
    </w:p>
    <w:p>
      <w:pPr>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ind w:firstLine="420"/>
        <w:rPr>
          <w:rFonts w:hint="eastAsia" w:ascii="宋体" w:hAnsi="宋体" w:eastAsia="宋体" w:cs="宋体"/>
          <w:bCs/>
          <w:color w:val="000000"/>
          <w:sz w:val="24"/>
          <w:szCs w:val="24"/>
          <w:highlight w:val="none"/>
        </w:rPr>
        <w:outlineLvl w:val="0"/>
      </w:pPr>
      <w:r/>
      <w:bookmarkStart w:id="211" w:name="_Toc20309"/>
      <w:r>
        <w:rPr>
          <w:rFonts w:hint="eastAsia" w:ascii="宋体" w:hAnsi="宋体" w:eastAsia="宋体" w:cs="宋体"/>
          <w:bCs/>
          <w:color w:val="000000"/>
          <w:sz w:val="24"/>
          <w:szCs w:val="24"/>
          <w:highlight w:val="none"/>
        </w:rPr>
        <w:t xml:space="preserve">注：（1）本表不得删除；</w:t>
      </w:r>
      <w:bookmarkEnd w:id="211"/>
      <w:r/>
      <w:r/>
    </w:p>
    <w:p>
      <w:pPr>
        <w:ind w:firstLine="420"/>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   </w:t>
      </w:r>
      <w:bookmarkStart w:id="212" w:name="_Toc17406"/>
      <w:r>
        <w:rPr>
          <w:rFonts w:hint="eastAsia" w:ascii="宋体" w:hAnsi="宋体" w:eastAsia="宋体" w:cs="宋体"/>
          <w:bCs/>
          <w:color w:val="000000"/>
          <w:sz w:val="24"/>
          <w:szCs w:val="24"/>
          <w:highlight w:val="none"/>
        </w:rPr>
        <w:t xml:space="preserve">（2）如无任何技术偏离，请于本表 “偏离说明”中注明“无偏离”；</w:t>
      </w:r>
      <w:bookmarkEnd w:id="212"/>
      <w:r/>
      <w:r/>
    </w:p>
    <w:p>
      <w:pPr>
        <w:ind w:firstLine="420"/>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   </w:t>
      </w:r>
      <w:bookmarkStart w:id="213" w:name="_Toc1430"/>
      <w:r>
        <w:rPr>
          <w:rFonts w:hint="eastAsia" w:ascii="宋体" w:hAnsi="宋体" w:eastAsia="宋体" w:cs="宋体"/>
          <w:bCs/>
          <w:color w:val="000000"/>
          <w:sz w:val="24"/>
          <w:szCs w:val="24"/>
          <w:highlight w:val="none"/>
        </w:rPr>
        <w:t xml:space="preserve">（3）如有技术偏离项，请于本表中列明偏离内容，如需要可自行延长，其余无偏离内容</w:t>
      </w:r>
      <w:r>
        <w:rPr>
          <w:rFonts w:hint="eastAsia" w:ascii="宋体" w:hAnsi="宋体" w:cs="宋体"/>
          <w:bCs/>
          <w:color w:val="000000"/>
          <w:sz w:val="24"/>
          <w:szCs w:val="24"/>
          <w:highlight w:val="none"/>
          <w:lang w:eastAsia="zh-CN"/>
        </w:rPr>
        <w:t xml:space="preserve">无需</w:t>
      </w:r>
      <w:r>
        <w:rPr>
          <w:rFonts w:hint="eastAsia" w:ascii="宋体" w:hAnsi="宋体" w:eastAsia="宋体" w:cs="宋体"/>
          <w:bCs/>
          <w:color w:val="000000"/>
          <w:sz w:val="24"/>
          <w:szCs w:val="24"/>
          <w:highlight w:val="none"/>
        </w:rPr>
        <w:t xml:space="preserve">赘述。</w:t>
      </w:r>
      <w:bookmarkEnd w:id="190"/>
      <w:r/>
      <w:bookmarkEnd w:id="191"/>
      <w:r/>
      <w:bookmarkEnd w:id="209"/>
      <w:r/>
      <w:bookmarkEnd w:id="213"/>
      <w:r/>
      <w:bookmarkStart w:id="214" w:name="_Hlt26671374"/>
      <w:r/>
      <w:bookmarkEnd w:id="214"/>
      <w:r/>
      <w:bookmarkStart w:id="215" w:name="_Hlt26955066"/>
      <w:r/>
      <w:bookmarkEnd w:id="215"/>
      <w:r/>
      <w:bookmarkStart w:id="216" w:name="_Hlt26609389"/>
      <w:r/>
      <w:bookmarkEnd w:id="216"/>
      <w:r/>
      <w:bookmarkStart w:id="217" w:name="_格式2__法定代表人授权书"/>
      <w:r/>
      <w:bookmarkEnd w:id="217"/>
      <w:r/>
      <w:r/>
    </w:p>
    <w:p>
      <w:pPr>
        <w:ind w:firstLine="420"/>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r>
      <w:r/>
    </w:p>
    <w:p>
      <w:pPr>
        <w:ind w:firstLine="420"/>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r>
      <w:r/>
    </w:p>
    <w:p>
      <w:pPr>
        <w:spacing w:line="360" w:lineRule="auto"/>
        <w:rPr>
          <w:rFonts w:hint="eastAsia" w:ascii="宋体" w:hAnsi="宋体" w:eastAsia="宋体" w:cs="宋体"/>
          <w:bCs/>
          <w:highlight w:val="none"/>
        </w:rPr>
      </w:pPr>
      <w:r>
        <w:rPr>
          <w:rFonts w:hint="eastAsia" w:ascii="宋体" w:hAnsi="宋体" w:eastAsia="宋体" w:cs="宋体"/>
          <w:bCs/>
          <w:highlight w:val="none"/>
        </w:rPr>
      </w:r>
      <w:r/>
    </w:p>
    <w:p>
      <w:pP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spacing w:line="360" w:lineRule="auto"/>
        <w:rPr>
          <w:rFonts w:hint="eastAsia" w:ascii="宋体" w:hAnsi="宋体" w:eastAsia="宋体" w:cs="宋体"/>
          <w:b/>
          <w:color w:val="000000"/>
          <w:sz w:val="30"/>
          <w:szCs w:val="30"/>
          <w:highlight w:val="none"/>
        </w:rPr>
        <w:outlineLvl w:val="0"/>
      </w:pPr>
      <w:r/>
      <w:bookmarkStart w:id="218" w:name="_Toc10817"/>
      <w:r/>
      <w:r/>
    </w:p>
    <w:p>
      <w:pPr>
        <w:spacing w:line="360" w:lineRule="auto"/>
        <w:rPr>
          <w:rFonts w:hint="eastAsia" w:ascii="宋体" w:hAnsi="宋体" w:eastAsia="宋体" w:cs="宋体"/>
          <w:b/>
          <w:color w:val="000000"/>
          <w:sz w:val="30"/>
          <w:szCs w:val="30"/>
          <w:highlight w:val="none"/>
        </w:rPr>
        <w:outlineLvl w:val="0"/>
      </w:pPr>
      <w:r>
        <w:rPr>
          <w:rFonts w:hint="eastAsia" w:ascii="宋体" w:hAnsi="宋体" w:eastAsia="宋体" w:cs="宋体"/>
          <w:b/>
          <w:color w:val="000000"/>
          <w:sz w:val="30"/>
          <w:szCs w:val="30"/>
          <w:highlight w:val="none"/>
        </w:rPr>
        <w:t xml:space="preserve">十一  项目人员配置清单（格式）</w:t>
      </w:r>
      <w:bookmarkEnd w:id="218"/>
      <w:r/>
      <w:r/>
    </w:p>
    <w:p>
      <w:pPr>
        <w:spacing w:line="4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jc w:val="center"/>
        <w:spacing w:line="400" w:lineRule="exact"/>
        <w:rPr>
          <w:rFonts w:hint="eastAsia" w:ascii="宋体" w:hAnsi="宋体" w:eastAsia="宋体" w:cs="宋体"/>
          <w:bCs/>
          <w:color w:val="000000"/>
          <w:sz w:val="28"/>
          <w:szCs w:val="28"/>
          <w:highlight w:val="none"/>
        </w:rPr>
        <w:outlineLvl w:val="0"/>
      </w:pPr>
      <w:r/>
      <w:bookmarkStart w:id="219" w:name="_Toc26456"/>
      <w:r>
        <w:rPr>
          <w:rFonts w:hint="eastAsia" w:ascii="宋体" w:hAnsi="宋体" w:eastAsia="宋体" w:cs="宋体"/>
          <w:bCs/>
          <w:color w:val="000000"/>
          <w:sz w:val="28"/>
          <w:szCs w:val="28"/>
          <w:highlight w:val="none"/>
        </w:rPr>
        <w:t xml:space="preserve">项目人员配置清单</w:t>
      </w:r>
      <w:bookmarkEnd w:id="219"/>
      <w:r/>
      <w:r/>
    </w:p>
    <w:p>
      <w:pPr>
        <w:jc w:val="center"/>
        <w:spacing w:line="4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项目编号：</w:t>
      </w:r>
      <w:r>
        <w:rPr>
          <w:rFonts w:hint="eastAsia" w:ascii="宋体" w:hAnsi="宋体" w:cs="宋体"/>
          <w:sz w:val="24"/>
          <w:szCs w:val="24"/>
          <w:highlight w:val="none"/>
          <w:shd w:val="clear" w:color="auto" w:fill="ffffff"/>
          <w:lang w:eastAsia="zh-CN"/>
        </w:rPr>
        <w:t xml:space="preserve">JSZC-320214-JNJS-G2026-0003</w:t>
      </w:r>
      <w:r/>
    </w:p>
    <w:tbl>
      <w:tblPr>
        <w:tblStyle w:val="76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widowControl w:val="off"/>
              <w:rPr>
                <w:rFonts w:hint="eastAsia" w:ascii="宋体" w:hAnsi="宋体" w:eastAsia="宋体" w:cs="宋体"/>
                <w:b/>
                <w:color w:val="000000"/>
                <w:sz w:val="24"/>
                <w:szCs w:val="21"/>
                <w:highlight w:val="none"/>
                <w:lang w:val="en-US" w:eastAsia="zh-CN" w:bidi="ar-SA"/>
              </w:rPr>
            </w:pPr>
            <w:r>
              <w:rPr>
                <w:rFonts w:hint="eastAsia" w:ascii="宋体" w:hAnsi="宋体" w:eastAsia="宋体" w:cs="宋体"/>
                <w:b/>
                <w:color w:val="000000"/>
                <w:sz w:val="24"/>
                <w:szCs w:val="21"/>
                <w:highlight w:val="none"/>
                <w:lang w:val="en-US" w:eastAsia="zh-CN" w:bidi="ar-SA"/>
              </w:rPr>
              <w:t xml:space="preserve">序号</w:t>
            </w:r>
            <w:r/>
          </w:p>
        </w:tc>
        <w:tc>
          <w:tcPr>
            <w:tcW w:w="1476" w:type="dxa"/>
            <w:vAlign w:val="center"/>
            <w:textDirection w:val="lrTb"/>
            <w:noWrap w:val="false"/>
          </w:tcPr>
          <w:p>
            <w:pPr>
              <w:jc w:val="center"/>
              <w:widowControl w:val="off"/>
              <w:rPr>
                <w:rFonts w:hint="eastAsia" w:ascii="宋体" w:hAnsi="宋体" w:eastAsia="宋体" w:cs="宋体"/>
                <w:b/>
                <w:color w:val="000000"/>
                <w:sz w:val="24"/>
                <w:szCs w:val="21"/>
                <w:highlight w:val="none"/>
                <w:lang w:val="en-US" w:eastAsia="zh-CN" w:bidi="ar-SA"/>
              </w:rPr>
            </w:pPr>
            <w:r>
              <w:rPr>
                <w:rFonts w:hint="eastAsia" w:ascii="宋体" w:hAnsi="宋体" w:eastAsia="宋体" w:cs="宋体"/>
                <w:b/>
                <w:color w:val="000000"/>
                <w:sz w:val="24"/>
                <w:szCs w:val="21"/>
                <w:highlight w:val="none"/>
                <w:lang w:val="en-US" w:eastAsia="zh-CN" w:bidi="ar-SA"/>
              </w:rPr>
              <w:t xml:space="preserve">姓名</w:t>
            </w:r>
            <w:r/>
          </w:p>
        </w:tc>
        <w:tc>
          <w:tcPr>
            <w:tcW w:w="720" w:type="dxa"/>
            <w:vAlign w:val="center"/>
            <w:textDirection w:val="lrTb"/>
            <w:noWrap w:val="false"/>
          </w:tcPr>
          <w:p>
            <w:pPr>
              <w:jc w:val="center"/>
              <w:widowControl w:val="off"/>
              <w:rPr>
                <w:rFonts w:hint="eastAsia" w:ascii="宋体" w:hAnsi="宋体" w:eastAsia="宋体" w:cs="宋体"/>
                <w:b/>
                <w:color w:val="000000"/>
                <w:sz w:val="24"/>
                <w:szCs w:val="21"/>
                <w:highlight w:val="none"/>
                <w:lang w:val="en-US" w:eastAsia="zh-CN" w:bidi="ar-SA"/>
              </w:rPr>
            </w:pPr>
            <w:r>
              <w:rPr>
                <w:rFonts w:hint="eastAsia" w:ascii="宋体" w:hAnsi="宋体" w:eastAsia="宋体" w:cs="宋体"/>
                <w:b/>
                <w:color w:val="000000"/>
                <w:sz w:val="24"/>
                <w:szCs w:val="21"/>
                <w:highlight w:val="none"/>
                <w:lang w:val="en-US" w:eastAsia="zh-CN" w:bidi="ar-SA"/>
              </w:rPr>
              <w:t xml:space="preserve">年龄</w:t>
            </w:r>
            <w:r/>
          </w:p>
        </w:tc>
        <w:tc>
          <w:tcPr>
            <w:tcW w:w="2520" w:type="dxa"/>
            <w:vAlign w:val="center"/>
            <w:textDirection w:val="lrTb"/>
            <w:noWrap w:val="false"/>
          </w:tcPr>
          <w:p>
            <w:pPr>
              <w:jc w:val="center"/>
              <w:widowControl w:val="off"/>
              <w:rPr>
                <w:rFonts w:hint="eastAsia" w:ascii="宋体" w:hAnsi="宋体" w:eastAsia="宋体" w:cs="宋体"/>
                <w:b/>
                <w:color w:val="000000"/>
                <w:sz w:val="24"/>
                <w:szCs w:val="21"/>
                <w:highlight w:val="none"/>
                <w:lang w:val="en-US" w:eastAsia="zh-CN" w:bidi="ar-SA"/>
              </w:rPr>
            </w:pPr>
            <w:r>
              <w:rPr>
                <w:rFonts w:hint="eastAsia" w:ascii="宋体" w:hAnsi="宋体" w:eastAsia="宋体" w:cs="宋体"/>
                <w:b/>
                <w:color w:val="000000"/>
                <w:sz w:val="24"/>
                <w:szCs w:val="21"/>
                <w:highlight w:val="none"/>
                <w:lang w:val="en-US" w:eastAsia="zh-CN" w:bidi="ar-SA"/>
              </w:rPr>
              <w:t xml:space="preserve">本项目职责</w:t>
            </w:r>
            <w:r/>
          </w:p>
        </w:tc>
        <w:tc>
          <w:tcPr>
            <w:tcW w:w="3274" w:type="dxa"/>
            <w:vAlign w:val="center"/>
            <w:textDirection w:val="lrTb"/>
            <w:noWrap w:val="false"/>
          </w:tcPr>
          <w:p>
            <w:pPr>
              <w:jc w:val="center"/>
              <w:widowControl w:val="off"/>
              <w:rPr>
                <w:rFonts w:hint="eastAsia" w:ascii="宋体" w:hAnsi="宋体" w:eastAsia="宋体" w:cs="宋体"/>
                <w:b/>
                <w:color w:val="000000"/>
                <w:sz w:val="24"/>
                <w:szCs w:val="21"/>
                <w:highlight w:val="none"/>
                <w:lang w:val="en-US" w:eastAsia="zh-CN" w:bidi="ar-SA"/>
              </w:rPr>
            </w:pPr>
            <w:r>
              <w:rPr>
                <w:rFonts w:hint="eastAsia" w:ascii="宋体" w:hAnsi="宋体" w:eastAsia="宋体" w:cs="宋体"/>
                <w:b/>
                <w:color w:val="000000"/>
                <w:sz w:val="24"/>
                <w:szCs w:val="21"/>
                <w:highlight w:val="none"/>
                <w:lang w:val="en-US" w:eastAsia="zh-CN" w:bidi="ar-SA"/>
              </w:rPr>
              <w:t xml:space="preserve">人员证书名称</w:t>
            </w:r>
            <w:r/>
          </w:p>
        </w:tc>
      </w:tr>
      <w:tr>
        <w:trPr>
          <w:jc w:val="center"/>
          <w:trHeight w:val="680"/>
        </w:trPr>
        <w:tc>
          <w:tcPr>
            <w:tcW w:w="704"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1476"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720"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2520"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3274"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r>
      <w:tr>
        <w:trPr>
          <w:jc w:val="center"/>
          <w:trHeight w:val="680"/>
        </w:trPr>
        <w:tc>
          <w:tcPr>
            <w:tcW w:w="704"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1476"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720"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2520"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3274"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r>
      <w:tr>
        <w:trPr>
          <w:jc w:val="center"/>
          <w:trHeight w:val="680"/>
        </w:trPr>
        <w:tc>
          <w:tcPr>
            <w:tcW w:w="704"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1476"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720"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2520"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3274"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r>
      <w:tr>
        <w:trPr>
          <w:jc w:val="center"/>
          <w:trHeight w:val="680"/>
        </w:trPr>
        <w:tc>
          <w:tcPr>
            <w:tcW w:w="704"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1476"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720"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2520"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3274"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r>
      <w:tr>
        <w:trPr>
          <w:jc w:val="center"/>
          <w:trHeight w:val="680"/>
        </w:trPr>
        <w:tc>
          <w:tcPr>
            <w:tcW w:w="704"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1476"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720"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2520"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3274"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r>
    </w:tbl>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rPr>
        <w:t xml:space="preserve">投标人名称（盖章）</w:t>
      </w:r>
      <w:r/>
    </w:p>
    <w:p>
      <w:pPr>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注：1. 表格不够可自行延长。</w:t>
      </w:r>
      <w:r/>
    </w:p>
    <w:p>
      <w:pPr>
        <w:ind w:firstLine="420"/>
        <w:rPr>
          <w:rFonts w:hint="eastAsia" w:ascii="宋体" w:hAnsi="宋体" w:cs="Times New Roman"/>
          <w:bCs/>
          <w:color w:val="000000"/>
        </w:rPr>
      </w:pPr>
      <w:r>
        <w:rPr>
          <w:rFonts w:hint="eastAsia" w:ascii="宋体" w:hAnsi="宋体" w:eastAsia="宋体" w:cs="宋体"/>
          <w:bCs/>
          <w:color w:val="000000"/>
          <w:highlight w:val="none"/>
        </w:rPr>
        <w:t xml:space="preserve">2.</w:t>
      </w:r>
      <w:r>
        <w:rPr>
          <w:rFonts w:hint="eastAsia" w:ascii="宋体" w:hAnsi="宋体" w:cs="Times New Roman"/>
          <w:bCs/>
          <w:color w:val="000000"/>
        </w:rPr>
        <w:t xml:space="preserve">上表内容须提供投标人近一年中任意一个月份(不含投标当月)经社保部门确认的社保缴纳名单</w:t>
      </w:r>
      <w:r>
        <w:rPr>
          <w:rFonts w:hint="eastAsia" w:ascii="宋体" w:hAnsi="宋体" w:cs="Times New Roman"/>
          <w:bCs/>
          <w:color w:val="000000"/>
          <w:lang w:val="en-US" w:eastAsia="zh-CN"/>
        </w:rPr>
        <w:t xml:space="preserve">扫描件加盖公章</w:t>
      </w:r>
      <w:r>
        <w:rPr>
          <w:rFonts w:hint="eastAsia" w:ascii="宋体" w:hAnsi="宋体" w:cs="Times New Roman"/>
          <w:bCs/>
          <w:color w:val="000000"/>
        </w:rPr>
        <w:t xml:space="preserve">（标注各人员所处位置）和相关证书</w:t>
      </w:r>
      <w:r>
        <w:rPr>
          <w:rFonts w:hint="eastAsia" w:ascii="宋体" w:hAnsi="宋体" w:cs="Times New Roman"/>
          <w:bCs/>
          <w:color w:val="000000"/>
          <w:lang w:val="en-US" w:eastAsia="zh-CN"/>
        </w:rPr>
        <w:t xml:space="preserve">扫描件加盖公章</w:t>
      </w:r>
      <w:r>
        <w:rPr>
          <w:rFonts w:hint="eastAsia" w:ascii="宋体" w:hAnsi="宋体" w:cs="Times New Roman"/>
          <w:bCs/>
          <w:color w:val="000000"/>
        </w:rPr>
        <w:t xml:space="preserve">作为填列证明材料，证明材料请附在本表之后。</w:t>
      </w:r>
      <w:r/>
    </w:p>
    <w:sectPr>
      <w:headerReference w:type="default" r:id="rId9"/>
      <w:footerReference w:type="default" r:id="rId10"/>
      <w:footerReference w:type="first" r:id="rId11"/>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imSun">
    <w:panose1 w:val="02010600030101010101"/>
  </w:font>
  <w:font w:name="Symbol">
    <w:panose1 w:val="05050102010706020507"/>
  </w:font>
  <w:font w:name="方正黑体_GBK">
    <w:panose1 w:val="020B0503020202020204"/>
  </w:font>
  <w:font w:name="Tahoma">
    <w:panose1 w:val="020B0604030504040204"/>
  </w:font>
  <w:font w:name="Wingdings">
    <w:panose1 w:val="05000000000000000000"/>
  </w:font>
  <w:font w:name="华文楷体">
    <w:panose1 w:val="0201060004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Arial Narrow">
    <w:panose1 w:val="020B0606020202030204"/>
  </w:font>
  <w:font w:name="方正小标宋_GBK">
    <w:panose1 w:val="020B0503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jc w:val="center"/>
      <w:rPr>
        <w:rFonts w:hint="eastAsi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8"/>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8"/>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r/>
                    <w:r/>
                  </w:p>
                  <w:p>
                    <w:r/>
                    <w:r/>
                  </w:p>
                </w:txbxContent>
              </v:textbox>
            </v:shape>
          </w:pict>
        </mc:Fallback>
      </mc:AlternateContent>
    </w: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8"/>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8"/>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6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1080" w:hanging="1080"/>
        <w:tabs>
          <w:tab w:val="left" w:pos="1080" w:leader="none"/>
        </w:tabs>
      </w:pPr>
      <w:rPr>
        <w:rFonts w:cs="Times New Roman"/>
      </w:rPr>
    </w:lvl>
    <w:lvl w:ilvl="1">
      <w:start w:val="1"/>
      <w:numFmt w:val="decimal"/>
      <w:isLgl w:val="false"/>
      <w:suff w:val="tab"/>
      <w:lvlText w:val="%2."/>
      <w:lvlJc w:val="left"/>
      <w:pPr>
        <w:ind w:left="780" w:hanging="360"/>
        <w:tabs>
          <w:tab w:val="left" w:pos="780" w:leader="none"/>
        </w:tabs>
      </w:pPr>
      <w:rPr>
        <w:rFonts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3">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84"/>
      <w:isLgl w:val="false"/>
      <w:suff w:val="nothing"/>
      <w:lvlText w:val=""/>
      <w:lvlJc w:val="left"/>
      <w:pPr>
        <w:ind w:left="0" w:firstLine="0"/>
      </w:pPr>
      <w:rPr>
        <w:rFonts w:hint="eastAsia"/>
      </w:rPr>
    </w:lvl>
    <w:lvl w:ilvl="6">
      <w:start w:val="1"/>
      <w:numFmt w:val="decimal"/>
      <w:pStyle w:val="986"/>
      <w:isLgl w:val="false"/>
      <w:suff w:val="nothing"/>
      <w:lvlText w:val=""/>
      <w:lvlJc w:val="left"/>
      <w:pPr>
        <w:ind w:left="0" w:firstLine="0"/>
      </w:pPr>
      <w:rPr>
        <w:rFonts w:hint="eastAsia"/>
      </w:rPr>
    </w:lvl>
    <w:lvl w:ilvl="7">
      <w:start w:val="1"/>
      <w:numFmt w:val="decimal"/>
      <w:pStyle w:val="988"/>
      <w:isLgl w:val="false"/>
      <w:suff w:val="nothing"/>
      <w:lvlText w:val=""/>
      <w:lvlJc w:val="left"/>
      <w:pPr>
        <w:ind w:left="0" w:firstLine="0"/>
      </w:pPr>
      <w:rPr>
        <w:rFonts w:hint="eastAsia"/>
      </w:rPr>
    </w:lvl>
    <w:lvl w:ilvl="8">
      <w:start w:val="1"/>
      <w:numFmt w:val="decimal"/>
      <w:pStyle w:val="990"/>
      <w:isLgl w:val="false"/>
      <w:suff w:val="nothing"/>
      <w:lvlText w:val=""/>
      <w:lvlJc w:val="left"/>
      <w:pPr>
        <w:ind w:left="0" w:firstLine="0"/>
      </w:pPr>
      <w:rPr>
        <w:rFonts w:hint="eastAsia"/>
      </w:rPr>
    </w:lvl>
  </w:abstractNum>
  <w:abstractNum w:abstractNumId="5">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decimal"/>
      <w:pStyle w:val="107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4"/>
  </w:num>
  <w:num w:numId="2">
    <w:abstractNumId w:val="0"/>
  </w:num>
  <w:num w:numId="3">
    <w:abstractNumId w:val="9"/>
  </w:num>
  <w:num w:numId="4">
    <w:abstractNumId w:val="3"/>
  </w:num>
  <w:num w:numId="5">
    <w:abstractNumId w:val="5"/>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10"/>
  </w:num>
  <w:num w:numId="10">
    <w:abstractNumId w:val="6"/>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1" w:default="1">
    <w:name w:val="Normal"/>
    <w:next w:val="763"/>
    <w:link w:val="1182"/>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52">
    <w:name w:val="Heading 1"/>
    <w:basedOn w:val="751"/>
    <w:next w:val="751"/>
    <w:uiPriority w:val="9"/>
    <w:qFormat/>
    <w:pPr>
      <w:keepLines/>
      <w:keepNext/>
      <w:spacing w:before="480" w:after="200"/>
      <w:outlineLvl w:val="0"/>
    </w:pPr>
    <w:rPr>
      <w:rFonts w:ascii="Arial" w:hAnsi="Arial" w:eastAsia="Arial" w:cs="Arial"/>
      <w:sz w:val="40"/>
      <w:szCs w:val="40"/>
    </w:rPr>
  </w:style>
  <w:style w:type="paragraph" w:styleId="753">
    <w:name w:val="Heading 2"/>
    <w:basedOn w:val="751"/>
    <w:next w:val="751"/>
    <w:uiPriority w:val="9"/>
    <w:unhideWhenUsed/>
    <w:qFormat/>
    <w:pPr>
      <w:keepLines/>
      <w:keepNext/>
      <w:spacing w:before="360" w:after="200"/>
      <w:outlineLvl w:val="1"/>
    </w:pPr>
    <w:rPr>
      <w:rFonts w:ascii="Arial" w:hAnsi="Arial" w:eastAsia="Arial" w:cs="Arial"/>
      <w:sz w:val="34"/>
    </w:rPr>
  </w:style>
  <w:style w:type="paragraph" w:styleId="754">
    <w:name w:val="Heading 3"/>
    <w:basedOn w:val="751"/>
    <w:next w:val="751"/>
    <w:uiPriority w:val="9"/>
    <w:unhideWhenUsed/>
    <w:qFormat/>
    <w:pPr>
      <w:keepLines/>
      <w:keepNext/>
      <w:spacing w:before="320" w:after="200"/>
      <w:outlineLvl w:val="2"/>
    </w:pPr>
    <w:rPr>
      <w:rFonts w:ascii="Arial" w:hAnsi="Arial" w:eastAsia="Arial" w:cs="Arial"/>
      <w:sz w:val="30"/>
      <w:szCs w:val="30"/>
    </w:rPr>
  </w:style>
  <w:style w:type="paragraph" w:styleId="755">
    <w:name w:val="Heading 4"/>
    <w:basedOn w:val="751"/>
    <w:next w:val="751"/>
    <w:uiPriority w:val="9"/>
    <w:unhideWhenUsed/>
    <w:qFormat/>
    <w:pPr>
      <w:keepLines/>
      <w:keepNext/>
      <w:spacing w:before="320" w:after="200"/>
      <w:outlineLvl w:val="3"/>
    </w:pPr>
    <w:rPr>
      <w:rFonts w:ascii="Arial" w:hAnsi="Arial" w:eastAsia="Arial" w:cs="Arial"/>
      <w:b/>
      <w:bCs/>
      <w:sz w:val="26"/>
      <w:szCs w:val="26"/>
    </w:rPr>
  </w:style>
  <w:style w:type="paragraph" w:styleId="756">
    <w:name w:val="Heading 5"/>
    <w:basedOn w:val="751"/>
    <w:next w:val="751"/>
    <w:uiPriority w:val="9"/>
    <w:unhideWhenUsed/>
    <w:qFormat/>
    <w:pPr>
      <w:keepLines/>
      <w:keepNext/>
      <w:spacing w:before="320" w:after="200"/>
      <w:outlineLvl w:val="4"/>
    </w:pPr>
    <w:rPr>
      <w:rFonts w:ascii="Arial" w:hAnsi="Arial" w:eastAsia="Arial" w:cs="Arial"/>
      <w:b/>
      <w:bCs/>
      <w:sz w:val="24"/>
      <w:szCs w:val="24"/>
    </w:rPr>
  </w:style>
  <w:style w:type="paragraph" w:styleId="757">
    <w:name w:val="Heading 6"/>
    <w:basedOn w:val="751"/>
    <w:next w:val="751"/>
    <w:uiPriority w:val="9"/>
    <w:unhideWhenUsed/>
    <w:qFormat/>
    <w:pPr>
      <w:keepLines/>
      <w:keepNext/>
      <w:spacing w:before="320" w:after="200"/>
      <w:outlineLvl w:val="5"/>
    </w:pPr>
    <w:rPr>
      <w:rFonts w:ascii="Arial" w:hAnsi="Arial" w:eastAsia="Arial" w:cs="Arial"/>
      <w:b/>
      <w:bCs/>
      <w:sz w:val="22"/>
      <w:szCs w:val="22"/>
    </w:rPr>
  </w:style>
  <w:style w:type="paragraph" w:styleId="758">
    <w:name w:val="Heading 7"/>
    <w:basedOn w:val="751"/>
    <w:next w:val="751"/>
    <w:uiPriority w:val="9"/>
    <w:unhideWhenUsed/>
    <w:qFormat/>
    <w:pPr>
      <w:keepLines/>
      <w:keepNext/>
      <w:spacing w:before="320" w:after="200"/>
      <w:outlineLvl w:val="6"/>
    </w:pPr>
    <w:rPr>
      <w:rFonts w:ascii="Arial" w:hAnsi="Arial" w:eastAsia="Arial" w:cs="Arial"/>
      <w:b/>
      <w:bCs/>
      <w:i/>
      <w:iCs/>
      <w:sz w:val="22"/>
      <w:szCs w:val="22"/>
    </w:rPr>
  </w:style>
  <w:style w:type="paragraph" w:styleId="759">
    <w:name w:val="Heading 8"/>
    <w:basedOn w:val="751"/>
    <w:next w:val="751"/>
    <w:uiPriority w:val="9"/>
    <w:unhideWhenUsed/>
    <w:qFormat/>
    <w:pPr>
      <w:keepLines/>
      <w:keepNext/>
      <w:spacing w:before="320" w:after="200"/>
      <w:outlineLvl w:val="7"/>
    </w:pPr>
    <w:rPr>
      <w:rFonts w:ascii="Arial" w:hAnsi="Arial" w:eastAsia="Arial" w:cs="Arial"/>
      <w:i/>
      <w:iCs/>
      <w:sz w:val="22"/>
      <w:szCs w:val="22"/>
    </w:rPr>
  </w:style>
  <w:style w:type="paragraph" w:styleId="760">
    <w:name w:val="Heading 9"/>
    <w:basedOn w:val="751"/>
    <w:next w:val="751"/>
    <w:uiPriority w:val="9"/>
    <w:unhideWhenUsed/>
    <w:qFormat/>
    <w:pPr>
      <w:keepLines/>
      <w:keepNext/>
      <w:spacing w:before="320" w:after="200"/>
      <w:outlineLvl w:val="8"/>
    </w:pPr>
    <w:rPr>
      <w:rFonts w:ascii="Arial" w:hAnsi="Arial" w:eastAsia="Arial" w:cs="Arial"/>
      <w:i/>
      <w:iCs/>
      <w:sz w:val="21"/>
      <w:szCs w:val="21"/>
    </w:rPr>
  </w:style>
  <w:style w:type="character" w:styleId="761" w:default="1">
    <w:name w:val="Default Paragraph Font"/>
    <w:uiPriority w:val="1"/>
    <w:semiHidden/>
    <w:unhideWhenUsed/>
    <w:qFormat/>
  </w:style>
  <w:style w:type="table" w:styleId="762" w:default="1">
    <w:name w:val="Normal Table"/>
    <w:uiPriority w:val="99"/>
    <w:semiHidden/>
    <w:unhideWhenUsed/>
    <w:qFormat/>
    <w:tblPr>
      <w:tblCellMar>
        <w:left w:w="108" w:type="dxa"/>
        <w:top w:w="0" w:type="dxa"/>
        <w:right w:w="108" w:type="dxa"/>
        <w:bottom w:w="0" w:type="dxa"/>
      </w:tblCellMar>
    </w:tblPr>
  </w:style>
  <w:style w:type="paragraph" w:styleId="763">
    <w:name w:val="index 4"/>
    <w:next w:val="751"/>
    <w:uiPriority w:val="99"/>
    <w:qFormat/>
    <w:pPr>
      <w:ind w:left="600"/>
      <w:jc w:val="both"/>
      <w:widowControl w:val="off"/>
    </w:pPr>
    <w:rPr>
      <w:rFonts w:ascii="Calibri" w:hAnsi="Calibri" w:eastAsia="宋体" w:cs="Times New Roman"/>
      <w:sz w:val="21"/>
      <w:szCs w:val="24"/>
      <w:lang w:val="en-US" w:eastAsia="zh-CN" w:bidi="ar-SA"/>
    </w:rPr>
  </w:style>
  <w:style w:type="paragraph" w:styleId="764">
    <w:name w:val="toc 7"/>
    <w:basedOn w:val="751"/>
    <w:next w:val="751"/>
    <w:uiPriority w:val="39"/>
    <w:unhideWhenUsed/>
    <w:qFormat/>
    <w:pPr>
      <w:ind w:left="1701" w:right="0" w:firstLine="0"/>
      <w:spacing w:after="57"/>
    </w:pPr>
  </w:style>
  <w:style w:type="paragraph" w:styleId="765">
    <w:name w:val="Caption"/>
    <w:basedOn w:val="751"/>
    <w:next w:val="751"/>
    <w:uiPriority w:val="35"/>
    <w:semiHidden/>
    <w:unhideWhenUsed/>
    <w:qFormat/>
    <w:pPr>
      <w:spacing w:line="276" w:lineRule="auto"/>
    </w:pPr>
    <w:rPr>
      <w:b/>
      <w:bCs/>
      <w:color w:val="4f81bd" w:themeColor="accent1"/>
      <w:sz w:val="18"/>
      <w:szCs w:val="18"/>
    </w:rPr>
  </w:style>
  <w:style w:type="paragraph" w:styleId="766">
    <w:name w:val="toc 5"/>
    <w:basedOn w:val="751"/>
    <w:next w:val="751"/>
    <w:uiPriority w:val="39"/>
    <w:unhideWhenUsed/>
    <w:qFormat/>
    <w:pPr>
      <w:ind w:left="1134" w:right="0" w:firstLine="0"/>
      <w:spacing w:after="57"/>
    </w:pPr>
  </w:style>
  <w:style w:type="paragraph" w:styleId="767">
    <w:name w:val="toc 3"/>
    <w:basedOn w:val="751"/>
    <w:next w:val="751"/>
    <w:uiPriority w:val="39"/>
    <w:unhideWhenUsed/>
    <w:qFormat/>
    <w:pPr>
      <w:ind w:left="567" w:right="0" w:firstLine="0"/>
      <w:spacing w:after="57"/>
    </w:pPr>
  </w:style>
  <w:style w:type="paragraph" w:styleId="768">
    <w:name w:val="toc 8"/>
    <w:basedOn w:val="751"/>
    <w:next w:val="751"/>
    <w:uiPriority w:val="39"/>
    <w:unhideWhenUsed/>
    <w:qFormat/>
    <w:pPr>
      <w:ind w:left="1984" w:right="0" w:firstLine="0"/>
      <w:spacing w:after="57"/>
    </w:pPr>
  </w:style>
  <w:style w:type="paragraph" w:styleId="769">
    <w:name w:val="endnote text"/>
    <w:basedOn w:val="751"/>
    <w:uiPriority w:val="99"/>
    <w:semiHidden/>
    <w:unhideWhenUsed/>
    <w:qFormat/>
    <w:pPr>
      <w:spacing w:after="0" w:line="240" w:lineRule="auto"/>
    </w:pPr>
    <w:rPr>
      <w:sz w:val="20"/>
    </w:rPr>
  </w:style>
  <w:style w:type="paragraph" w:styleId="770">
    <w:name w:val="Footer"/>
    <w:basedOn w:val="751"/>
    <w:uiPriority w:val="99"/>
    <w:unhideWhenUsed/>
    <w:qFormat/>
    <w:pPr>
      <w:spacing w:after="0" w:line="240" w:lineRule="auto"/>
      <w:tabs>
        <w:tab w:val="center" w:pos="7143" w:leader="none"/>
        <w:tab w:val="right" w:pos="14287" w:leader="none"/>
      </w:tabs>
    </w:pPr>
  </w:style>
  <w:style w:type="paragraph" w:styleId="771">
    <w:name w:val="Header"/>
    <w:basedOn w:val="751"/>
    <w:uiPriority w:val="99"/>
    <w:unhideWhenUsed/>
    <w:qFormat/>
    <w:pPr>
      <w:spacing w:after="0" w:line="240" w:lineRule="auto"/>
      <w:tabs>
        <w:tab w:val="center" w:pos="7143" w:leader="none"/>
        <w:tab w:val="right" w:pos="14287" w:leader="none"/>
      </w:tabs>
    </w:pPr>
  </w:style>
  <w:style w:type="paragraph" w:styleId="772">
    <w:name w:val="toc 1"/>
    <w:basedOn w:val="751"/>
    <w:next w:val="751"/>
    <w:uiPriority w:val="39"/>
    <w:unhideWhenUsed/>
    <w:qFormat/>
    <w:pPr>
      <w:ind w:left="0" w:right="0" w:firstLine="0"/>
      <w:spacing w:after="57"/>
    </w:pPr>
  </w:style>
  <w:style w:type="paragraph" w:styleId="773">
    <w:name w:val="toc 4"/>
    <w:basedOn w:val="751"/>
    <w:next w:val="751"/>
    <w:uiPriority w:val="39"/>
    <w:unhideWhenUsed/>
    <w:qFormat/>
    <w:pPr>
      <w:ind w:left="850" w:right="0" w:firstLine="0"/>
      <w:spacing w:after="57"/>
    </w:pPr>
  </w:style>
  <w:style w:type="paragraph" w:styleId="774">
    <w:name w:val="Subtitle"/>
    <w:basedOn w:val="751"/>
    <w:next w:val="751"/>
    <w:uiPriority w:val="11"/>
    <w:qFormat/>
    <w:pPr>
      <w:spacing w:before="200" w:after="200"/>
    </w:pPr>
    <w:rPr>
      <w:sz w:val="24"/>
      <w:szCs w:val="24"/>
    </w:rPr>
  </w:style>
  <w:style w:type="paragraph" w:styleId="775">
    <w:name w:val="footnote text"/>
    <w:basedOn w:val="751"/>
    <w:uiPriority w:val="99"/>
    <w:semiHidden/>
    <w:unhideWhenUsed/>
    <w:qFormat/>
    <w:pPr>
      <w:spacing w:after="40" w:line="240" w:lineRule="auto"/>
    </w:pPr>
    <w:rPr>
      <w:sz w:val="18"/>
    </w:rPr>
  </w:style>
  <w:style w:type="paragraph" w:styleId="776">
    <w:name w:val="toc 6"/>
    <w:basedOn w:val="751"/>
    <w:next w:val="751"/>
    <w:uiPriority w:val="39"/>
    <w:unhideWhenUsed/>
    <w:qFormat/>
    <w:pPr>
      <w:ind w:left="1417" w:right="0" w:firstLine="0"/>
      <w:spacing w:after="57"/>
    </w:pPr>
  </w:style>
  <w:style w:type="paragraph" w:styleId="777">
    <w:name w:val="table of figures"/>
    <w:basedOn w:val="751"/>
    <w:next w:val="751"/>
    <w:uiPriority w:val="99"/>
    <w:unhideWhenUsed/>
    <w:qFormat/>
    <w:pPr>
      <w:spacing w:after="0" w:afterAutospacing="0"/>
    </w:pPr>
  </w:style>
  <w:style w:type="paragraph" w:styleId="778">
    <w:name w:val="toc 2"/>
    <w:basedOn w:val="751"/>
    <w:next w:val="751"/>
    <w:uiPriority w:val="39"/>
    <w:unhideWhenUsed/>
    <w:qFormat/>
    <w:pPr>
      <w:ind w:left="283" w:right="0" w:firstLine="0"/>
      <w:spacing w:after="57"/>
    </w:pPr>
  </w:style>
  <w:style w:type="paragraph" w:styleId="779">
    <w:name w:val="toc 9"/>
    <w:basedOn w:val="751"/>
    <w:next w:val="751"/>
    <w:uiPriority w:val="39"/>
    <w:unhideWhenUsed/>
    <w:qFormat/>
    <w:pPr>
      <w:ind w:left="2268" w:right="0" w:firstLine="0"/>
      <w:spacing w:after="57"/>
    </w:pPr>
  </w:style>
  <w:style w:type="paragraph" w:styleId="780">
    <w:name w:val="Title"/>
    <w:basedOn w:val="751"/>
    <w:next w:val="751"/>
    <w:uiPriority w:val="10"/>
    <w:qFormat/>
    <w:pPr>
      <w:contextualSpacing/>
      <w:spacing w:before="300" w:after="200"/>
    </w:pPr>
    <w:rPr>
      <w:sz w:val="48"/>
      <w:szCs w:val="48"/>
    </w:rPr>
  </w:style>
  <w:style w:type="table" w:styleId="78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2">
    <w:name w:val="endnote reference"/>
    <w:uiPriority w:val="99"/>
    <w:semiHidden/>
    <w:unhideWhenUsed/>
    <w:qFormat/>
    <w:rPr>
      <w:vertAlign w:val="superscript"/>
    </w:rPr>
  </w:style>
  <w:style w:type="character" w:styleId="783">
    <w:name w:val="Hyperlink"/>
    <w:uiPriority w:val="99"/>
    <w:unhideWhenUsed/>
    <w:qFormat/>
    <w:rPr>
      <w:color w:val="0000ff" w:themeColor="hyperlink"/>
      <w:u w:val="single"/>
    </w:rPr>
  </w:style>
  <w:style w:type="character" w:styleId="784">
    <w:name w:val="footnote reference"/>
    <w:uiPriority w:val="99"/>
    <w:unhideWhenUsed/>
    <w:qFormat/>
    <w:rPr>
      <w:vertAlign w:val="superscript"/>
    </w:rPr>
  </w:style>
  <w:style w:type="paragraph" w:styleId="785" w:customStyle="1">
    <w:name w:val="标题 111"/>
    <w:basedOn w:val="751"/>
    <w:next w:val="751"/>
    <w:link w:val="797"/>
    <w:uiPriority w:val="9"/>
    <w:qFormat/>
    <w:pPr>
      <w:keepLines/>
      <w:keepNext/>
      <w:spacing w:before="480" w:after="200"/>
      <w:outlineLvl w:val="0"/>
    </w:pPr>
    <w:rPr>
      <w:rFonts w:ascii="Arial" w:hAnsi="Arial" w:eastAsia="Arial" w:cs="Arial"/>
      <w:sz w:val="40"/>
      <w:szCs w:val="40"/>
    </w:rPr>
  </w:style>
  <w:style w:type="paragraph" w:styleId="786" w:customStyle="1">
    <w:name w:val="标题 211"/>
    <w:basedOn w:val="751"/>
    <w:next w:val="751"/>
    <w:link w:val="798"/>
    <w:uiPriority w:val="9"/>
    <w:unhideWhenUsed/>
    <w:qFormat/>
    <w:pPr>
      <w:keepLines/>
      <w:keepNext/>
      <w:spacing w:before="360" w:after="200"/>
      <w:outlineLvl w:val="1"/>
    </w:pPr>
    <w:rPr>
      <w:rFonts w:ascii="Arial" w:hAnsi="Arial" w:eastAsia="Arial" w:cs="Arial"/>
      <w:sz w:val="34"/>
    </w:rPr>
  </w:style>
  <w:style w:type="paragraph" w:styleId="787" w:customStyle="1">
    <w:name w:val="标题 311"/>
    <w:basedOn w:val="751"/>
    <w:next w:val="751"/>
    <w:link w:val="799"/>
    <w:uiPriority w:val="9"/>
    <w:unhideWhenUsed/>
    <w:qFormat/>
    <w:pPr>
      <w:keepLines/>
      <w:keepNext/>
      <w:spacing w:before="320" w:after="200"/>
      <w:outlineLvl w:val="2"/>
    </w:pPr>
    <w:rPr>
      <w:rFonts w:ascii="Arial" w:hAnsi="Arial" w:eastAsia="Arial" w:cs="Arial"/>
      <w:sz w:val="30"/>
      <w:szCs w:val="30"/>
    </w:rPr>
  </w:style>
  <w:style w:type="paragraph" w:styleId="788" w:customStyle="1">
    <w:name w:val="标题 412"/>
    <w:basedOn w:val="751"/>
    <w:next w:val="751"/>
    <w:link w:val="800"/>
    <w:uiPriority w:val="9"/>
    <w:unhideWhenUsed/>
    <w:qFormat/>
    <w:pPr>
      <w:keepLines/>
      <w:keepNext/>
      <w:spacing w:before="320" w:after="200"/>
      <w:outlineLvl w:val="3"/>
    </w:pPr>
    <w:rPr>
      <w:rFonts w:ascii="Arial" w:hAnsi="Arial" w:eastAsia="Arial" w:cs="Arial"/>
      <w:b/>
      <w:bCs/>
      <w:sz w:val="26"/>
      <w:szCs w:val="26"/>
    </w:rPr>
  </w:style>
  <w:style w:type="paragraph" w:styleId="789" w:customStyle="1">
    <w:name w:val="标题 511"/>
    <w:basedOn w:val="751"/>
    <w:next w:val="751"/>
    <w:link w:val="801"/>
    <w:uiPriority w:val="9"/>
    <w:unhideWhenUsed/>
    <w:qFormat/>
    <w:pPr>
      <w:keepLines/>
      <w:keepNext/>
      <w:spacing w:before="320" w:after="200"/>
      <w:outlineLvl w:val="4"/>
    </w:pPr>
    <w:rPr>
      <w:rFonts w:ascii="Arial" w:hAnsi="Arial" w:eastAsia="Arial" w:cs="Arial"/>
      <w:b/>
      <w:bCs/>
      <w:sz w:val="24"/>
      <w:szCs w:val="24"/>
    </w:rPr>
  </w:style>
  <w:style w:type="paragraph" w:styleId="790" w:customStyle="1">
    <w:name w:val="标题 611"/>
    <w:basedOn w:val="751"/>
    <w:next w:val="751"/>
    <w:link w:val="802"/>
    <w:uiPriority w:val="9"/>
    <w:unhideWhenUsed/>
    <w:qFormat/>
    <w:pPr>
      <w:keepLines/>
      <w:keepNext/>
      <w:spacing w:before="320" w:after="200"/>
      <w:outlineLvl w:val="5"/>
    </w:pPr>
    <w:rPr>
      <w:rFonts w:ascii="Arial" w:hAnsi="Arial" w:eastAsia="Arial" w:cs="Arial"/>
      <w:b/>
      <w:bCs/>
      <w:sz w:val="22"/>
      <w:szCs w:val="22"/>
    </w:rPr>
  </w:style>
  <w:style w:type="paragraph" w:styleId="791" w:customStyle="1">
    <w:name w:val="标题 711"/>
    <w:basedOn w:val="751"/>
    <w:next w:val="751"/>
    <w:link w:val="803"/>
    <w:uiPriority w:val="9"/>
    <w:unhideWhenUsed/>
    <w:qFormat/>
    <w:pPr>
      <w:keepLines/>
      <w:keepNext/>
      <w:spacing w:before="320" w:after="200"/>
      <w:outlineLvl w:val="6"/>
    </w:pPr>
    <w:rPr>
      <w:rFonts w:ascii="Arial" w:hAnsi="Arial" w:eastAsia="Arial" w:cs="Arial"/>
      <w:b/>
      <w:bCs/>
      <w:i/>
      <w:iCs/>
      <w:sz w:val="22"/>
      <w:szCs w:val="22"/>
    </w:rPr>
  </w:style>
  <w:style w:type="paragraph" w:styleId="792" w:customStyle="1">
    <w:name w:val="标题 811"/>
    <w:basedOn w:val="751"/>
    <w:next w:val="751"/>
    <w:link w:val="804"/>
    <w:uiPriority w:val="9"/>
    <w:unhideWhenUsed/>
    <w:qFormat/>
    <w:pPr>
      <w:keepLines/>
      <w:keepNext/>
      <w:spacing w:before="320" w:after="200"/>
      <w:outlineLvl w:val="7"/>
    </w:pPr>
    <w:rPr>
      <w:rFonts w:ascii="Arial" w:hAnsi="Arial" w:eastAsia="Arial" w:cs="Arial"/>
      <w:i/>
      <w:iCs/>
      <w:sz w:val="22"/>
      <w:szCs w:val="22"/>
    </w:rPr>
  </w:style>
  <w:style w:type="paragraph" w:styleId="793" w:customStyle="1">
    <w:name w:val="标题 911"/>
    <w:basedOn w:val="751"/>
    <w:next w:val="751"/>
    <w:link w:val="805"/>
    <w:uiPriority w:val="9"/>
    <w:unhideWhenUsed/>
    <w:qFormat/>
    <w:pPr>
      <w:keepLines/>
      <w:keepNext/>
      <w:spacing w:before="320" w:after="200"/>
      <w:outlineLvl w:val="8"/>
    </w:pPr>
    <w:rPr>
      <w:rFonts w:ascii="Arial" w:hAnsi="Arial" w:eastAsia="Arial" w:cs="Arial"/>
      <w:i/>
      <w:iCs/>
      <w:sz w:val="21"/>
      <w:szCs w:val="21"/>
    </w:rPr>
  </w:style>
  <w:style w:type="character" w:styleId="794" w:customStyle="1">
    <w:name w:val="默认段落字体11"/>
    <w:link w:val="751"/>
    <w:uiPriority w:val="1"/>
    <w:unhideWhenUsed/>
    <w:qFormat/>
  </w:style>
  <w:style w:type="table" w:styleId="795" w:customStyle="1">
    <w:name w:val="普通表格11"/>
    <w:uiPriority w:val="99"/>
    <w:unhideWhenUsed/>
    <w:qFormat/>
    <w:tblPr/>
  </w:style>
  <w:style w:type="paragraph" w:styleId="796" w:customStyle="1">
    <w:name w:val="正文文本11"/>
    <w:uiPriority w:val="0"/>
    <w:qFormat/>
    <w:pPr>
      <w:jc w:val="both"/>
      <w:widowControl w:val="off"/>
    </w:pPr>
    <w:rPr>
      <w:rFonts w:hint="default" w:ascii="Times New Roman" w:hAnsi="Times New Roman" w:eastAsia="宋体" w:cs="Times New Roman"/>
      <w:sz w:val="18"/>
      <w:lang w:val="en-US" w:eastAsia="zh-CN" w:bidi="ar-SA"/>
    </w:rPr>
  </w:style>
  <w:style w:type="character" w:styleId="797" w:customStyle="1">
    <w:name w:val="Heading 1 Char"/>
    <w:link w:val="785"/>
    <w:uiPriority w:val="9"/>
    <w:qFormat/>
    <w:rPr>
      <w:rFonts w:ascii="Arial" w:hAnsi="Arial" w:eastAsia="Arial" w:cs="Arial"/>
      <w:sz w:val="40"/>
      <w:szCs w:val="40"/>
    </w:rPr>
  </w:style>
  <w:style w:type="character" w:styleId="798" w:customStyle="1">
    <w:name w:val="Heading 2 Char"/>
    <w:link w:val="786"/>
    <w:uiPriority w:val="9"/>
    <w:qFormat/>
    <w:rPr>
      <w:rFonts w:ascii="Arial" w:hAnsi="Arial" w:eastAsia="Arial" w:cs="Arial"/>
      <w:sz w:val="34"/>
    </w:rPr>
  </w:style>
  <w:style w:type="character" w:styleId="799" w:customStyle="1">
    <w:name w:val="Heading 3 Char"/>
    <w:link w:val="787"/>
    <w:uiPriority w:val="9"/>
    <w:qFormat/>
    <w:rPr>
      <w:rFonts w:ascii="Arial" w:hAnsi="Arial" w:eastAsia="Arial" w:cs="Arial"/>
      <w:sz w:val="30"/>
      <w:szCs w:val="30"/>
    </w:rPr>
  </w:style>
  <w:style w:type="character" w:styleId="800" w:customStyle="1">
    <w:name w:val="Heading 4 Char"/>
    <w:link w:val="788"/>
    <w:uiPriority w:val="9"/>
    <w:qFormat/>
    <w:rPr>
      <w:rFonts w:ascii="Arial" w:hAnsi="Arial" w:eastAsia="Arial" w:cs="Arial"/>
      <w:b/>
      <w:bCs/>
      <w:sz w:val="26"/>
      <w:szCs w:val="26"/>
    </w:rPr>
  </w:style>
  <w:style w:type="character" w:styleId="801" w:customStyle="1">
    <w:name w:val="Heading 5 Char"/>
    <w:link w:val="789"/>
    <w:uiPriority w:val="9"/>
    <w:qFormat/>
    <w:rPr>
      <w:rFonts w:ascii="Arial" w:hAnsi="Arial" w:eastAsia="Arial" w:cs="Arial"/>
      <w:b/>
      <w:bCs/>
      <w:sz w:val="24"/>
      <w:szCs w:val="24"/>
    </w:rPr>
  </w:style>
  <w:style w:type="character" w:styleId="802" w:customStyle="1">
    <w:name w:val="Heading 6 Char"/>
    <w:link w:val="790"/>
    <w:uiPriority w:val="9"/>
    <w:qFormat/>
    <w:rPr>
      <w:rFonts w:ascii="Arial" w:hAnsi="Arial" w:eastAsia="Arial" w:cs="Arial"/>
      <w:b/>
      <w:bCs/>
      <w:sz w:val="22"/>
      <w:szCs w:val="22"/>
    </w:rPr>
  </w:style>
  <w:style w:type="character" w:styleId="803" w:customStyle="1">
    <w:name w:val="Heading 7 Char"/>
    <w:link w:val="791"/>
    <w:uiPriority w:val="9"/>
    <w:qFormat/>
    <w:rPr>
      <w:rFonts w:ascii="Arial" w:hAnsi="Arial" w:eastAsia="Arial" w:cs="Arial"/>
      <w:b/>
      <w:bCs/>
      <w:i/>
      <w:iCs/>
      <w:sz w:val="22"/>
      <w:szCs w:val="22"/>
    </w:rPr>
  </w:style>
  <w:style w:type="character" w:styleId="804" w:customStyle="1">
    <w:name w:val="Heading 8 Char"/>
    <w:link w:val="792"/>
    <w:uiPriority w:val="9"/>
    <w:qFormat/>
    <w:rPr>
      <w:rFonts w:ascii="Arial" w:hAnsi="Arial" w:eastAsia="Arial" w:cs="Arial"/>
      <w:i/>
      <w:iCs/>
      <w:sz w:val="22"/>
      <w:szCs w:val="22"/>
    </w:rPr>
  </w:style>
  <w:style w:type="character" w:styleId="805" w:customStyle="1">
    <w:name w:val="Heading 9 Char"/>
    <w:link w:val="793"/>
    <w:uiPriority w:val="9"/>
    <w:qFormat/>
    <w:rPr>
      <w:rFonts w:ascii="Arial" w:hAnsi="Arial" w:eastAsia="Arial" w:cs="Arial"/>
      <w:i/>
      <w:iCs/>
      <w:sz w:val="21"/>
      <w:szCs w:val="21"/>
    </w:rPr>
  </w:style>
  <w:style w:type="paragraph" w:styleId="806" w:customStyle="1">
    <w:name w:val="目录 711"/>
    <w:basedOn w:val="751"/>
    <w:next w:val="751"/>
    <w:uiPriority w:val="39"/>
    <w:unhideWhenUsed/>
    <w:qFormat/>
    <w:pPr>
      <w:ind w:left="1701" w:right="0" w:firstLine="0"/>
      <w:spacing w:after="57"/>
    </w:pPr>
  </w:style>
  <w:style w:type="paragraph" w:styleId="807" w:customStyle="1">
    <w:name w:val="题注1"/>
    <w:basedOn w:val="751"/>
    <w:next w:val="751"/>
    <w:uiPriority w:val="35"/>
    <w:unhideWhenUsed/>
    <w:qFormat/>
    <w:pPr>
      <w:spacing w:line="276" w:lineRule="auto"/>
    </w:pPr>
    <w:rPr>
      <w:b/>
      <w:bCs/>
      <w:color w:val="4f81bd"/>
      <w:sz w:val="18"/>
      <w:szCs w:val="18"/>
    </w:rPr>
  </w:style>
  <w:style w:type="paragraph" w:styleId="808" w:customStyle="1">
    <w:name w:val="批注文字11"/>
    <w:basedOn w:val="751"/>
    <w:uiPriority w:val="99"/>
    <w:unhideWhenUsed/>
    <w:qFormat/>
    <w:pPr>
      <w:jc w:val="left"/>
    </w:pPr>
  </w:style>
  <w:style w:type="paragraph" w:styleId="809" w:customStyle="1">
    <w:name w:val="正文文本12"/>
    <w:basedOn w:val="751"/>
    <w:uiPriority w:val="0"/>
    <w:qFormat/>
    <w:pPr>
      <w:spacing w:after="120"/>
    </w:pPr>
  </w:style>
  <w:style w:type="paragraph" w:styleId="810" w:customStyle="1">
    <w:name w:val="索引 411"/>
    <w:basedOn w:val="751"/>
    <w:next w:val="751"/>
    <w:uiPriority w:val="0"/>
    <w:qFormat/>
    <w:pPr>
      <w:ind w:left="1260"/>
      <w:jc w:val="both"/>
      <w:keepLines w:val="0"/>
      <w:keepNext w:val="0"/>
      <w:widowControl w:val="off"/>
      <w:suppressLineNumbers w:val="0"/>
    </w:pPr>
    <w:rPr>
      <w:rFonts w:ascii="Times New Roman" w:hAnsi="Times New Roman" w:eastAsia="楷体_GB2312" w:cs="Times New Roman"/>
      <w:sz w:val="26"/>
      <w:szCs w:val="26"/>
      <w:lang w:val="en-US" w:eastAsia="zh-CN" w:bidi="ar"/>
    </w:rPr>
  </w:style>
  <w:style w:type="paragraph" w:styleId="811" w:customStyle="1">
    <w:name w:val="目录 511"/>
    <w:basedOn w:val="751"/>
    <w:next w:val="751"/>
    <w:uiPriority w:val="39"/>
    <w:unhideWhenUsed/>
    <w:qFormat/>
    <w:pPr>
      <w:ind w:left="1134" w:right="0" w:firstLine="0"/>
      <w:spacing w:after="57"/>
    </w:pPr>
  </w:style>
  <w:style w:type="paragraph" w:styleId="812" w:customStyle="1">
    <w:name w:val="目录 311"/>
    <w:basedOn w:val="751"/>
    <w:next w:val="751"/>
    <w:uiPriority w:val="39"/>
    <w:unhideWhenUsed/>
    <w:qFormat/>
    <w:pPr>
      <w:ind w:left="567" w:right="0" w:firstLine="0"/>
      <w:spacing w:after="57"/>
    </w:pPr>
  </w:style>
  <w:style w:type="paragraph" w:styleId="813" w:customStyle="1">
    <w:name w:val="目录 811"/>
    <w:basedOn w:val="751"/>
    <w:next w:val="751"/>
    <w:uiPriority w:val="39"/>
    <w:unhideWhenUsed/>
    <w:qFormat/>
    <w:pPr>
      <w:ind w:left="1984" w:right="0" w:firstLine="0"/>
      <w:spacing w:after="57"/>
    </w:pPr>
  </w:style>
  <w:style w:type="paragraph" w:styleId="814" w:customStyle="1">
    <w:name w:val="尾注文本1"/>
    <w:basedOn w:val="751"/>
    <w:link w:val="815"/>
    <w:uiPriority w:val="99"/>
    <w:unhideWhenUsed/>
    <w:qFormat/>
    <w:pPr>
      <w:spacing w:after="0" w:line="240" w:lineRule="auto"/>
    </w:pPr>
    <w:rPr>
      <w:sz w:val="20"/>
    </w:rPr>
  </w:style>
  <w:style w:type="character" w:styleId="815" w:customStyle="1">
    <w:name w:val="Endnote Text Char"/>
    <w:link w:val="814"/>
    <w:uiPriority w:val="99"/>
    <w:qFormat/>
    <w:rPr>
      <w:sz w:val="20"/>
    </w:rPr>
  </w:style>
  <w:style w:type="paragraph" w:styleId="816" w:customStyle="1">
    <w:name w:val="页脚12"/>
    <w:basedOn w:val="751"/>
    <w:link w:val="837"/>
    <w:uiPriority w:val="99"/>
    <w:unhideWhenUsed/>
    <w:qFormat/>
    <w:pPr>
      <w:spacing w:after="0" w:line="240" w:lineRule="auto"/>
      <w:tabs>
        <w:tab w:val="center" w:pos="7143" w:leader="none"/>
        <w:tab w:val="right" w:pos="14287" w:leader="none"/>
      </w:tabs>
    </w:pPr>
  </w:style>
  <w:style w:type="character" w:styleId="817" w:customStyle="1">
    <w:name w:val="Caption Char"/>
    <w:link w:val="816"/>
    <w:uiPriority w:val="99"/>
    <w:qFormat/>
  </w:style>
  <w:style w:type="paragraph" w:styleId="818" w:customStyle="1">
    <w:name w:val="页眉12"/>
    <w:basedOn w:val="751"/>
    <w:link w:val="819"/>
    <w:uiPriority w:val="99"/>
    <w:unhideWhenUsed/>
    <w:qFormat/>
    <w:pPr>
      <w:spacing w:after="0" w:line="240" w:lineRule="auto"/>
      <w:tabs>
        <w:tab w:val="center" w:pos="7143" w:leader="none"/>
        <w:tab w:val="right" w:pos="14287" w:leader="none"/>
      </w:tabs>
    </w:pPr>
  </w:style>
  <w:style w:type="character" w:styleId="819" w:customStyle="1">
    <w:name w:val="Header Char"/>
    <w:link w:val="818"/>
    <w:uiPriority w:val="99"/>
    <w:qFormat/>
  </w:style>
  <w:style w:type="paragraph" w:styleId="820" w:customStyle="1">
    <w:name w:val="目录 1111"/>
    <w:basedOn w:val="751"/>
    <w:next w:val="751"/>
    <w:uiPriority w:val="39"/>
    <w:unhideWhenUsed/>
    <w:qFormat/>
    <w:pPr>
      <w:ind w:left="0" w:right="0" w:firstLine="0"/>
      <w:spacing w:after="57"/>
    </w:pPr>
  </w:style>
  <w:style w:type="paragraph" w:styleId="821" w:customStyle="1">
    <w:name w:val="目录 411"/>
    <w:basedOn w:val="751"/>
    <w:next w:val="751"/>
    <w:uiPriority w:val="39"/>
    <w:unhideWhenUsed/>
    <w:qFormat/>
    <w:pPr>
      <w:ind w:left="850" w:right="0" w:firstLine="0"/>
      <w:spacing w:after="57"/>
    </w:pPr>
  </w:style>
  <w:style w:type="paragraph" w:styleId="822" w:customStyle="1">
    <w:name w:val="副标题1"/>
    <w:basedOn w:val="751"/>
    <w:next w:val="751"/>
    <w:link w:val="823"/>
    <w:uiPriority w:val="11"/>
    <w:qFormat/>
    <w:pPr>
      <w:spacing w:before="200" w:after="200"/>
    </w:pPr>
    <w:rPr>
      <w:sz w:val="24"/>
      <w:szCs w:val="24"/>
    </w:rPr>
  </w:style>
  <w:style w:type="character" w:styleId="823" w:customStyle="1">
    <w:name w:val="Subtitle Char"/>
    <w:link w:val="822"/>
    <w:uiPriority w:val="11"/>
    <w:qFormat/>
    <w:rPr>
      <w:sz w:val="24"/>
      <w:szCs w:val="24"/>
    </w:rPr>
  </w:style>
  <w:style w:type="paragraph" w:styleId="824" w:customStyle="1">
    <w:name w:val="脚注文本1"/>
    <w:basedOn w:val="751"/>
    <w:link w:val="825"/>
    <w:uiPriority w:val="99"/>
    <w:unhideWhenUsed/>
    <w:qFormat/>
    <w:pPr>
      <w:spacing w:after="40" w:line="240" w:lineRule="auto"/>
    </w:pPr>
    <w:rPr>
      <w:sz w:val="18"/>
    </w:rPr>
  </w:style>
  <w:style w:type="character" w:styleId="825" w:customStyle="1">
    <w:name w:val="Footnote Text Char"/>
    <w:link w:val="824"/>
    <w:uiPriority w:val="99"/>
    <w:qFormat/>
    <w:rPr>
      <w:sz w:val="18"/>
    </w:rPr>
  </w:style>
  <w:style w:type="paragraph" w:styleId="826" w:customStyle="1">
    <w:name w:val="目录 611"/>
    <w:basedOn w:val="751"/>
    <w:next w:val="751"/>
    <w:uiPriority w:val="39"/>
    <w:unhideWhenUsed/>
    <w:qFormat/>
    <w:pPr>
      <w:ind w:left="1417" w:right="0" w:firstLine="0"/>
      <w:spacing w:after="57"/>
    </w:pPr>
  </w:style>
  <w:style w:type="paragraph" w:styleId="827" w:customStyle="1">
    <w:name w:val="图表目录11"/>
    <w:basedOn w:val="751"/>
    <w:next w:val="751"/>
    <w:uiPriority w:val="99"/>
    <w:unhideWhenUsed/>
    <w:qFormat/>
    <w:pPr>
      <w:spacing w:after="0" w:afterAutospacing="0"/>
    </w:pPr>
  </w:style>
  <w:style w:type="paragraph" w:styleId="828" w:customStyle="1">
    <w:name w:val="目录 211"/>
    <w:basedOn w:val="751"/>
    <w:next w:val="751"/>
    <w:uiPriority w:val="39"/>
    <w:unhideWhenUsed/>
    <w:qFormat/>
    <w:pPr>
      <w:ind w:left="283" w:right="0" w:firstLine="0"/>
      <w:spacing w:after="57"/>
    </w:pPr>
  </w:style>
  <w:style w:type="paragraph" w:styleId="829" w:customStyle="1">
    <w:name w:val="目录 911"/>
    <w:basedOn w:val="751"/>
    <w:next w:val="751"/>
    <w:uiPriority w:val="39"/>
    <w:unhideWhenUsed/>
    <w:qFormat/>
    <w:pPr>
      <w:ind w:left="2268" w:right="0" w:firstLine="0"/>
      <w:spacing w:after="57"/>
    </w:pPr>
  </w:style>
  <w:style w:type="paragraph" w:styleId="830" w:customStyle="1">
    <w:name w:val="标题11"/>
    <w:basedOn w:val="751"/>
    <w:next w:val="751"/>
    <w:link w:val="831"/>
    <w:uiPriority w:val="10"/>
    <w:qFormat/>
    <w:pPr>
      <w:contextualSpacing/>
      <w:spacing w:before="300" w:after="200"/>
    </w:pPr>
    <w:rPr>
      <w:sz w:val="48"/>
      <w:szCs w:val="48"/>
    </w:rPr>
  </w:style>
  <w:style w:type="character" w:styleId="831" w:customStyle="1">
    <w:name w:val="Title Char"/>
    <w:link w:val="830"/>
    <w:uiPriority w:val="10"/>
    <w:qFormat/>
    <w:rPr>
      <w:sz w:val="48"/>
      <w:szCs w:val="48"/>
    </w:rPr>
  </w:style>
  <w:style w:type="table" w:styleId="832" w:customStyle="1">
    <w:name w:val="网格型11"/>
    <w:uiPriority w:val="59"/>
    <w:qFormat/>
    <w:pPr>
      <w:spacing w:after="0" w:line="240" w:lineRule="auto"/>
    </w:pPr>
    <w:tblPr/>
  </w:style>
  <w:style w:type="character" w:styleId="833" w:customStyle="1">
    <w:name w:val="要点11"/>
    <w:basedOn w:val="794"/>
    <w:link w:val="751"/>
    <w:uiPriority w:val="22"/>
    <w:qFormat/>
    <w:rPr>
      <w:b/>
    </w:rPr>
  </w:style>
  <w:style w:type="character" w:styleId="834" w:customStyle="1">
    <w:name w:val="尾注引用1"/>
    <w:link w:val="751"/>
    <w:uiPriority w:val="99"/>
    <w:unhideWhenUsed/>
    <w:qFormat/>
    <w:rPr>
      <w:vertAlign w:val="superscript"/>
    </w:rPr>
  </w:style>
  <w:style w:type="character" w:styleId="835" w:customStyle="1">
    <w:name w:val="超链接11"/>
    <w:link w:val="751"/>
    <w:uiPriority w:val="99"/>
    <w:unhideWhenUsed/>
    <w:qFormat/>
    <w:rPr>
      <w:color w:val="0000ff"/>
      <w:u w:val="single"/>
    </w:rPr>
  </w:style>
  <w:style w:type="character" w:styleId="836" w:customStyle="1">
    <w:name w:val="脚注引用1"/>
    <w:link w:val="751"/>
    <w:uiPriority w:val="99"/>
    <w:unhideWhenUsed/>
    <w:qFormat/>
    <w:rPr>
      <w:vertAlign w:val="superscript"/>
    </w:rPr>
  </w:style>
  <w:style w:type="character" w:styleId="837" w:customStyle="1">
    <w:name w:val="Footer Char"/>
    <w:link w:val="816"/>
    <w:uiPriority w:val="99"/>
    <w:qFormat/>
  </w:style>
  <w:style w:type="paragraph" w:styleId="838" w:customStyle="1">
    <w:name w:val="正文文本1"/>
    <w:basedOn w:val="751"/>
    <w:link w:val="839"/>
    <w:uiPriority w:val="99"/>
    <w:qFormat/>
    <w:rPr>
      <w:rFonts w:ascii="楷体_GB2312" w:hAnsi="Arial" w:eastAsia="楷体_GB2312"/>
      <w:sz w:val="28"/>
      <w:szCs w:val="28"/>
    </w:rPr>
  </w:style>
  <w:style w:type="character" w:styleId="839" w:customStyle="1">
    <w:name w:val="正文文本 Char"/>
    <w:link w:val="838"/>
    <w:uiPriority w:val="0"/>
    <w:qFormat/>
    <w:rPr>
      <w:rFonts w:ascii="楷体_GB2312" w:hAnsi="Arial" w:eastAsia="楷体_GB2312" w:cs="Times New Roman"/>
      <w:sz w:val="28"/>
      <w:szCs w:val="28"/>
    </w:rPr>
  </w:style>
  <w:style w:type="character" w:styleId="840" w:customStyle="1">
    <w:name w:val="标题 3 Char"/>
    <w:link w:val="841"/>
    <w:uiPriority w:val="0"/>
    <w:qFormat/>
    <w:rPr>
      <w:rFonts w:ascii="Times New Roman" w:hAnsi="Times New Roman" w:eastAsia="宋体" w:cs="Times New Roman"/>
      <w:b/>
      <w:bCs/>
      <w:sz w:val="32"/>
      <w:szCs w:val="32"/>
    </w:rPr>
  </w:style>
  <w:style w:type="paragraph" w:styleId="841" w:customStyle="1">
    <w:name w:val="标题 31"/>
    <w:basedOn w:val="751"/>
    <w:next w:val="842"/>
    <w:link w:val="840"/>
    <w:uiPriority w:val="0"/>
    <w:qFormat/>
    <w:pPr>
      <w:keepLines/>
      <w:keepNext/>
      <w:spacing w:before="260" w:after="260" w:line="416" w:lineRule="auto"/>
      <w:outlineLvl w:val="2"/>
    </w:pPr>
    <w:rPr>
      <w:b/>
      <w:bCs/>
      <w:sz w:val="32"/>
      <w:szCs w:val="32"/>
    </w:rPr>
  </w:style>
  <w:style w:type="paragraph" w:styleId="842" w:customStyle="1">
    <w:name w:val="正文缩进11"/>
    <w:basedOn w:val="751"/>
    <w:link w:val="843"/>
    <w:uiPriority w:val="0"/>
    <w:qFormat/>
    <w:pPr>
      <w:ind w:firstLine="420"/>
    </w:pPr>
    <w:rPr>
      <w:sz w:val="20"/>
    </w:rPr>
  </w:style>
  <w:style w:type="character" w:styleId="843" w:customStyle="1">
    <w:name w:val="正文缩进 Char"/>
    <w:link w:val="842"/>
    <w:uiPriority w:val="0"/>
    <w:qFormat/>
    <w:rPr>
      <w:rFonts w:ascii="Times New Roman" w:hAnsi="Times New Roman" w:eastAsia="宋体" w:cs="Times New Roman"/>
      <w:szCs w:val="21"/>
    </w:rPr>
  </w:style>
  <w:style w:type="character" w:styleId="844" w:customStyle="1">
    <w:name w:val="标题 1 Char"/>
    <w:link w:val="845"/>
    <w:uiPriority w:val="9"/>
    <w:qFormat/>
    <w:rPr>
      <w:rFonts w:ascii="楷体_GB2312" w:hAnsi="Times New Roman" w:eastAsia="楷体_GB2312" w:cs="Times New Roman"/>
      <w:sz w:val="28"/>
      <w:szCs w:val="28"/>
    </w:rPr>
  </w:style>
  <w:style w:type="paragraph" w:styleId="845" w:customStyle="1">
    <w:name w:val="标题 11"/>
    <w:basedOn w:val="751"/>
    <w:next w:val="751"/>
    <w:link w:val="844"/>
    <w:uiPriority w:val="9"/>
    <w:qFormat/>
    <w:pPr>
      <w:jc w:val="center"/>
      <w:keepNext/>
      <w:outlineLvl w:val="0"/>
    </w:pPr>
    <w:rPr>
      <w:rFonts w:ascii="楷体_GB2312" w:eastAsia="楷体_GB2312"/>
      <w:sz w:val="28"/>
      <w:szCs w:val="28"/>
    </w:rPr>
  </w:style>
  <w:style w:type="character" w:styleId="846" w:customStyle="1">
    <w:name w:val="font281"/>
    <w:link w:val="751"/>
    <w:uiPriority w:val="0"/>
    <w:qFormat/>
    <w:rPr>
      <w:rFonts w:ascii="Times New Roman" w:hAnsi="Times New Roman" w:eastAsia="宋体" w:cs="Times New Roman"/>
      <w:sz w:val="21"/>
      <w:szCs w:val="21"/>
      <w:lang w:val="en-US" w:eastAsia="zh-CN" w:bidi="ar-SA"/>
    </w:rPr>
  </w:style>
  <w:style w:type="paragraph" w:styleId="847">
    <w:name w:val="List Paragraph"/>
    <w:basedOn w:val="751"/>
    <w:uiPriority w:val="34"/>
    <w:qFormat/>
    <w:pPr>
      <w:contextualSpacing/>
      <w:ind w:left="720"/>
    </w:pPr>
  </w:style>
  <w:style w:type="paragraph" w:styleId="848">
    <w:name w:val="No Spacing"/>
    <w:uiPriority w:val="1"/>
    <w:qFormat/>
    <w:pPr>
      <w:spacing w:before="0" w:after="0" w:line="240" w:lineRule="auto"/>
    </w:pPr>
    <w:rPr>
      <w:rFonts w:hint="default" w:ascii="Times New Roman" w:hAnsi="Times New Roman" w:eastAsia="宋体" w:cs="Times New Roman"/>
    </w:rPr>
  </w:style>
  <w:style w:type="paragraph" w:styleId="849">
    <w:name w:val="Quote"/>
    <w:basedOn w:val="751"/>
    <w:next w:val="751"/>
    <w:link w:val="850"/>
    <w:uiPriority w:val="29"/>
    <w:qFormat/>
    <w:pPr>
      <w:ind w:left="720" w:right="720"/>
    </w:pPr>
    <w:rPr>
      <w:i/>
    </w:rPr>
  </w:style>
  <w:style w:type="character" w:styleId="850" w:customStyle="1">
    <w:name w:val="Quote Char"/>
    <w:link w:val="849"/>
    <w:uiPriority w:val="29"/>
    <w:qFormat/>
    <w:rPr>
      <w:i/>
    </w:rPr>
  </w:style>
  <w:style w:type="character" w:styleId="851" w:customStyle="1">
    <w:name w:val="Intense Quote Char"/>
    <w:link w:val="751"/>
    <w:uiPriority w:val="30"/>
    <w:qFormat/>
    <w:rPr>
      <w:i/>
    </w:rPr>
  </w:style>
  <w:style w:type="table" w:styleId="852" w:customStyle="1">
    <w:name w:val="Table Grid Light"/>
    <w:uiPriority w:val="59"/>
    <w:qFormat/>
    <w:pPr>
      <w:spacing w:after="0" w:line="240" w:lineRule="auto"/>
    </w:pPr>
    <w:tblPr/>
  </w:style>
  <w:style w:type="table" w:styleId="853" w:customStyle="1">
    <w:name w:val="Plain Table 1"/>
    <w:uiPriority w:val="59"/>
    <w:qFormat/>
    <w:pPr>
      <w:spacing w:after="0" w:line="240" w:lineRule="auto"/>
    </w:pPr>
    <w:tblPr/>
  </w:style>
  <w:style w:type="table" w:styleId="854" w:customStyle="1">
    <w:name w:val="Plain Table 2"/>
    <w:uiPriority w:val="59"/>
    <w:qFormat/>
    <w:pPr>
      <w:spacing w:after="0" w:line="240" w:lineRule="auto"/>
    </w:pPr>
    <w:tblPr/>
  </w:style>
  <w:style w:type="table" w:styleId="855" w:customStyle="1">
    <w:name w:val="Plain Table 3"/>
    <w:uiPriority w:val="99"/>
    <w:qFormat/>
    <w:pPr>
      <w:spacing w:after="0" w:line="240" w:lineRule="auto"/>
    </w:pPr>
    <w:tblPr/>
  </w:style>
  <w:style w:type="table" w:styleId="856" w:customStyle="1">
    <w:name w:val="Plain Table 4"/>
    <w:uiPriority w:val="99"/>
    <w:qFormat/>
    <w:pPr>
      <w:spacing w:after="0" w:line="240" w:lineRule="auto"/>
    </w:pPr>
    <w:tblPr/>
  </w:style>
  <w:style w:type="table" w:styleId="857" w:customStyle="1">
    <w:name w:val="Plain Table 5"/>
    <w:uiPriority w:val="99"/>
    <w:qFormat/>
    <w:pPr>
      <w:spacing w:after="0" w:line="240" w:lineRule="auto"/>
    </w:pPr>
    <w:tblPr/>
  </w:style>
  <w:style w:type="table" w:styleId="858" w:customStyle="1">
    <w:name w:val="Grid Table 1 Light"/>
    <w:uiPriority w:val="99"/>
    <w:qFormat/>
    <w:pPr>
      <w:spacing w:after="0" w:line="240" w:lineRule="auto"/>
    </w:pPr>
    <w:tblPr/>
  </w:style>
  <w:style w:type="table" w:styleId="859" w:customStyle="1">
    <w:name w:val="Grid Table 1 Light - Accent 1"/>
    <w:uiPriority w:val="99"/>
    <w:qFormat/>
    <w:pPr>
      <w:spacing w:after="0" w:line="240" w:lineRule="auto"/>
    </w:pPr>
    <w:tblPr/>
  </w:style>
  <w:style w:type="table" w:styleId="860" w:customStyle="1">
    <w:name w:val="Grid Table 1 Light - Accent 2"/>
    <w:uiPriority w:val="99"/>
    <w:qFormat/>
    <w:pPr>
      <w:spacing w:after="0" w:line="240" w:lineRule="auto"/>
    </w:pPr>
    <w:tblPr/>
  </w:style>
  <w:style w:type="table" w:styleId="861" w:customStyle="1">
    <w:name w:val="Grid Table 1 Light - Accent 3"/>
    <w:uiPriority w:val="99"/>
    <w:qFormat/>
    <w:pPr>
      <w:spacing w:after="0" w:line="240" w:lineRule="auto"/>
    </w:pPr>
    <w:tblPr/>
  </w:style>
  <w:style w:type="table" w:styleId="862" w:customStyle="1">
    <w:name w:val="Grid Table 1 Light - Accent 4"/>
    <w:uiPriority w:val="99"/>
    <w:qFormat/>
    <w:pPr>
      <w:spacing w:after="0" w:line="240" w:lineRule="auto"/>
    </w:pPr>
    <w:tblPr/>
  </w:style>
  <w:style w:type="table" w:styleId="863" w:customStyle="1">
    <w:name w:val="Grid Table 1 Light - Accent 5"/>
    <w:uiPriority w:val="99"/>
    <w:qFormat/>
    <w:pPr>
      <w:spacing w:after="0" w:line="240" w:lineRule="auto"/>
    </w:pPr>
    <w:tblPr/>
  </w:style>
  <w:style w:type="table" w:styleId="864" w:customStyle="1">
    <w:name w:val="Grid Table 1 Light - Accent 6"/>
    <w:uiPriority w:val="99"/>
    <w:qFormat/>
    <w:pPr>
      <w:spacing w:after="0" w:line="240" w:lineRule="auto"/>
    </w:pPr>
    <w:tblPr/>
  </w:style>
  <w:style w:type="table" w:styleId="865" w:customStyle="1">
    <w:name w:val="Grid Table 2"/>
    <w:uiPriority w:val="99"/>
    <w:qFormat/>
    <w:pPr>
      <w:spacing w:after="0" w:line="240" w:lineRule="auto"/>
    </w:pPr>
    <w:tblPr/>
  </w:style>
  <w:style w:type="table" w:styleId="866" w:customStyle="1">
    <w:name w:val="Grid Table 2 - Accent 1"/>
    <w:uiPriority w:val="99"/>
    <w:qFormat/>
    <w:pPr>
      <w:spacing w:after="0" w:line="240" w:lineRule="auto"/>
    </w:pPr>
    <w:tblPr/>
  </w:style>
  <w:style w:type="table" w:styleId="867" w:customStyle="1">
    <w:name w:val="Grid Table 2 - Accent 2"/>
    <w:uiPriority w:val="99"/>
    <w:qFormat/>
    <w:pPr>
      <w:spacing w:after="0" w:line="240" w:lineRule="auto"/>
    </w:pPr>
    <w:tblPr/>
  </w:style>
  <w:style w:type="table" w:styleId="868" w:customStyle="1">
    <w:name w:val="Grid Table 2 - Accent 3"/>
    <w:uiPriority w:val="99"/>
    <w:qFormat/>
    <w:pPr>
      <w:spacing w:after="0" w:line="240" w:lineRule="auto"/>
    </w:pPr>
    <w:tblPr/>
  </w:style>
  <w:style w:type="table" w:styleId="869" w:customStyle="1">
    <w:name w:val="Grid Table 2 - Accent 4"/>
    <w:uiPriority w:val="99"/>
    <w:qFormat/>
    <w:pPr>
      <w:spacing w:after="0" w:line="240" w:lineRule="auto"/>
    </w:pPr>
    <w:tblPr/>
  </w:style>
  <w:style w:type="table" w:styleId="870" w:customStyle="1">
    <w:name w:val="Grid Table 2 - Accent 5"/>
    <w:uiPriority w:val="99"/>
    <w:qFormat/>
    <w:pPr>
      <w:spacing w:after="0" w:line="240" w:lineRule="auto"/>
    </w:pPr>
    <w:tblPr/>
  </w:style>
  <w:style w:type="table" w:styleId="871" w:customStyle="1">
    <w:name w:val="Grid Table 2 - Accent 6"/>
    <w:uiPriority w:val="99"/>
    <w:qFormat/>
    <w:pPr>
      <w:spacing w:after="0" w:line="240" w:lineRule="auto"/>
    </w:pPr>
    <w:tblPr/>
  </w:style>
  <w:style w:type="table" w:styleId="872" w:customStyle="1">
    <w:name w:val="Grid Table 3"/>
    <w:uiPriority w:val="99"/>
    <w:qFormat/>
    <w:pPr>
      <w:spacing w:after="0" w:line="240" w:lineRule="auto"/>
    </w:pPr>
    <w:tblPr/>
  </w:style>
  <w:style w:type="table" w:styleId="873" w:customStyle="1">
    <w:name w:val="Grid Table 3 - Accent 1"/>
    <w:uiPriority w:val="99"/>
    <w:qFormat/>
    <w:pPr>
      <w:spacing w:after="0" w:line="240" w:lineRule="auto"/>
    </w:pPr>
    <w:tblPr/>
  </w:style>
  <w:style w:type="table" w:styleId="874" w:customStyle="1">
    <w:name w:val="Grid Table 3 - Accent 2"/>
    <w:uiPriority w:val="99"/>
    <w:qFormat/>
    <w:pPr>
      <w:spacing w:after="0" w:line="240" w:lineRule="auto"/>
    </w:pPr>
    <w:tblPr/>
  </w:style>
  <w:style w:type="table" w:styleId="875" w:customStyle="1">
    <w:name w:val="Grid Table 3 - Accent 3"/>
    <w:uiPriority w:val="99"/>
    <w:qFormat/>
    <w:pPr>
      <w:spacing w:after="0" w:line="240" w:lineRule="auto"/>
    </w:pPr>
    <w:tblPr/>
  </w:style>
  <w:style w:type="table" w:styleId="876" w:customStyle="1">
    <w:name w:val="Grid Table 3 - Accent 4"/>
    <w:uiPriority w:val="99"/>
    <w:qFormat/>
    <w:pPr>
      <w:spacing w:after="0" w:line="240" w:lineRule="auto"/>
    </w:pPr>
    <w:tblPr/>
  </w:style>
  <w:style w:type="table" w:styleId="877" w:customStyle="1">
    <w:name w:val="Grid Table 3 - Accent 5"/>
    <w:uiPriority w:val="99"/>
    <w:qFormat/>
    <w:pPr>
      <w:spacing w:after="0" w:line="240" w:lineRule="auto"/>
    </w:pPr>
    <w:tblPr/>
  </w:style>
  <w:style w:type="table" w:styleId="878" w:customStyle="1">
    <w:name w:val="Grid Table 3 - Accent 6"/>
    <w:uiPriority w:val="99"/>
    <w:qFormat/>
    <w:pPr>
      <w:spacing w:after="0" w:line="240" w:lineRule="auto"/>
    </w:pPr>
    <w:tblPr/>
  </w:style>
  <w:style w:type="table" w:styleId="879" w:customStyle="1">
    <w:name w:val="Grid Table 4"/>
    <w:uiPriority w:val="59"/>
    <w:qFormat/>
    <w:pPr>
      <w:spacing w:after="0" w:line="240" w:lineRule="auto"/>
    </w:pPr>
    <w:tblPr/>
  </w:style>
  <w:style w:type="table" w:styleId="880" w:customStyle="1">
    <w:name w:val="Grid Table 4 - Accent 1"/>
    <w:uiPriority w:val="59"/>
    <w:qFormat/>
    <w:pPr>
      <w:spacing w:after="0" w:line="240" w:lineRule="auto"/>
    </w:pPr>
    <w:tblPr/>
  </w:style>
  <w:style w:type="table" w:styleId="881" w:customStyle="1">
    <w:name w:val="Grid Table 4 - Accent 2"/>
    <w:uiPriority w:val="59"/>
    <w:qFormat/>
    <w:pPr>
      <w:spacing w:after="0" w:line="240" w:lineRule="auto"/>
    </w:pPr>
    <w:tblPr/>
  </w:style>
  <w:style w:type="table" w:styleId="882" w:customStyle="1">
    <w:name w:val="Grid Table 4 - Accent 3"/>
    <w:uiPriority w:val="59"/>
    <w:qFormat/>
    <w:pPr>
      <w:spacing w:after="0" w:line="240" w:lineRule="auto"/>
    </w:pPr>
    <w:tblPr/>
  </w:style>
  <w:style w:type="table" w:styleId="883" w:customStyle="1">
    <w:name w:val="Grid Table 4 - Accent 4"/>
    <w:uiPriority w:val="59"/>
    <w:qFormat/>
    <w:pPr>
      <w:spacing w:after="0" w:line="240" w:lineRule="auto"/>
    </w:pPr>
    <w:tblPr/>
  </w:style>
  <w:style w:type="table" w:styleId="884" w:customStyle="1">
    <w:name w:val="Grid Table 4 - Accent 5"/>
    <w:uiPriority w:val="59"/>
    <w:qFormat/>
    <w:pPr>
      <w:spacing w:after="0" w:line="240" w:lineRule="auto"/>
    </w:pPr>
    <w:tblPr/>
  </w:style>
  <w:style w:type="table" w:styleId="885" w:customStyle="1">
    <w:name w:val="Grid Table 4 - Accent 6"/>
    <w:uiPriority w:val="59"/>
    <w:qFormat/>
    <w:pPr>
      <w:spacing w:after="0" w:line="240" w:lineRule="auto"/>
    </w:pPr>
    <w:tblPr/>
  </w:style>
  <w:style w:type="table" w:styleId="886" w:customStyle="1">
    <w:name w:val="Grid Table 5 Dark"/>
    <w:uiPriority w:val="99"/>
    <w:qFormat/>
    <w:pPr>
      <w:spacing w:after="0" w:line="240" w:lineRule="auto"/>
    </w:pPr>
    <w:tblPr/>
  </w:style>
  <w:style w:type="table" w:styleId="887" w:customStyle="1">
    <w:name w:val="Grid Table 5 Dark- Accent 1"/>
    <w:uiPriority w:val="99"/>
    <w:qFormat/>
    <w:pPr>
      <w:spacing w:after="0" w:line="240" w:lineRule="auto"/>
    </w:pPr>
    <w:tblPr/>
  </w:style>
  <w:style w:type="table" w:styleId="888" w:customStyle="1">
    <w:name w:val="Grid Table 5 Dark - Accent 2"/>
    <w:uiPriority w:val="99"/>
    <w:qFormat/>
    <w:pPr>
      <w:spacing w:after="0" w:line="240" w:lineRule="auto"/>
    </w:pPr>
    <w:tblPr/>
  </w:style>
  <w:style w:type="table" w:styleId="889" w:customStyle="1">
    <w:name w:val="Grid Table 5 Dark - Accent 3"/>
    <w:uiPriority w:val="99"/>
    <w:qFormat/>
    <w:pPr>
      <w:spacing w:after="0" w:line="240" w:lineRule="auto"/>
    </w:pPr>
    <w:tblPr/>
  </w:style>
  <w:style w:type="table" w:styleId="890" w:customStyle="1">
    <w:name w:val="Grid Table 5 Dark- Accent 4"/>
    <w:uiPriority w:val="99"/>
    <w:qFormat/>
    <w:pPr>
      <w:spacing w:after="0" w:line="240" w:lineRule="auto"/>
    </w:pPr>
    <w:tblPr/>
  </w:style>
  <w:style w:type="table" w:styleId="891" w:customStyle="1">
    <w:name w:val="Grid Table 5 Dark - Accent 5"/>
    <w:uiPriority w:val="99"/>
    <w:qFormat/>
    <w:pPr>
      <w:spacing w:after="0" w:line="240" w:lineRule="auto"/>
    </w:pPr>
    <w:tblPr/>
  </w:style>
  <w:style w:type="table" w:styleId="892" w:customStyle="1">
    <w:name w:val="Grid Table 5 Dark - Accent 6"/>
    <w:uiPriority w:val="99"/>
    <w:qFormat/>
    <w:pPr>
      <w:spacing w:after="0" w:line="240" w:lineRule="auto"/>
    </w:pPr>
    <w:tblPr/>
  </w:style>
  <w:style w:type="table" w:styleId="893" w:customStyle="1">
    <w:name w:val="Grid Table 6 Colorful"/>
    <w:uiPriority w:val="99"/>
    <w:qFormat/>
    <w:pPr>
      <w:spacing w:after="0" w:line="240" w:lineRule="auto"/>
    </w:pPr>
    <w:tblPr/>
  </w:style>
  <w:style w:type="table" w:styleId="894" w:customStyle="1">
    <w:name w:val="Grid Table 6 Colorful - Accent 1"/>
    <w:uiPriority w:val="99"/>
    <w:qFormat/>
    <w:pPr>
      <w:spacing w:after="0" w:line="240" w:lineRule="auto"/>
    </w:pPr>
    <w:tblPr/>
  </w:style>
  <w:style w:type="table" w:styleId="895" w:customStyle="1">
    <w:name w:val="Grid Table 6 Colorful - Accent 2"/>
    <w:uiPriority w:val="99"/>
    <w:qFormat/>
    <w:pPr>
      <w:spacing w:after="0" w:line="240" w:lineRule="auto"/>
    </w:pPr>
    <w:tblPr/>
  </w:style>
  <w:style w:type="table" w:styleId="896" w:customStyle="1">
    <w:name w:val="Grid Table 6 Colorful - Accent 3"/>
    <w:uiPriority w:val="99"/>
    <w:qFormat/>
    <w:pPr>
      <w:spacing w:after="0" w:line="240" w:lineRule="auto"/>
    </w:pPr>
    <w:tblPr/>
  </w:style>
  <w:style w:type="table" w:styleId="897" w:customStyle="1">
    <w:name w:val="Grid Table 6 Colorful - Accent 4"/>
    <w:uiPriority w:val="99"/>
    <w:qFormat/>
    <w:pPr>
      <w:spacing w:after="0" w:line="240" w:lineRule="auto"/>
    </w:pPr>
    <w:tblPr/>
  </w:style>
  <w:style w:type="table" w:styleId="898" w:customStyle="1">
    <w:name w:val="Grid Table 6 Colorful - Accent 5"/>
    <w:uiPriority w:val="99"/>
    <w:qFormat/>
    <w:pPr>
      <w:spacing w:after="0" w:line="240" w:lineRule="auto"/>
    </w:pPr>
    <w:tblPr/>
  </w:style>
  <w:style w:type="table" w:styleId="899" w:customStyle="1">
    <w:name w:val="Grid Table 6 Colorful - Accent 6"/>
    <w:uiPriority w:val="99"/>
    <w:qFormat/>
    <w:pPr>
      <w:spacing w:after="0" w:line="240" w:lineRule="auto"/>
    </w:pPr>
    <w:tblPr/>
  </w:style>
  <w:style w:type="table" w:styleId="900" w:customStyle="1">
    <w:name w:val="Grid Table 7 Colorful"/>
    <w:uiPriority w:val="99"/>
    <w:qFormat/>
    <w:pPr>
      <w:spacing w:after="0" w:line="240" w:lineRule="auto"/>
    </w:pPr>
    <w:tblPr/>
  </w:style>
  <w:style w:type="table" w:styleId="901" w:customStyle="1">
    <w:name w:val="Grid Table 7 Colorful - Accent 1"/>
    <w:uiPriority w:val="99"/>
    <w:qFormat/>
    <w:pPr>
      <w:spacing w:after="0" w:line="240" w:lineRule="auto"/>
    </w:pPr>
    <w:tblPr/>
  </w:style>
  <w:style w:type="table" w:styleId="902" w:customStyle="1">
    <w:name w:val="Grid Table 7 Colorful - Accent 2"/>
    <w:uiPriority w:val="99"/>
    <w:qFormat/>
    <w:pPr>
      <w:spacing w:after="0" w:line="240" w:lineRule="auto"/>
    </w:pPr>
    <w:tblPr/>
  </w:style>
  <w:style w:type="table" w:styleId="903" w:customStyle="1">
    <w:name w:val="Grid Table 7 Colorful - Accent 3"/>
    <w:uiPriority w:val="99"/>
    <w:qFormat/>
    <w:pPr>
      <w:spacing w:after="0" w:line="240" w:lineRule="auto"/>
    </w:pPr>
    <w:tblPr/>
  </w:style>
  <w:style w:type="table" w:styleId="904" w:customStyle="1">
    <w:name w:val="Grid Table 7 Colorful - Accent 4"/>
    <w:uiPriority w:val="99"/>
    <w:qFormat/>
    <w:pPr>
      <w:spacing w:after="0" w:line="240" w:lineRule="auto"/>
    </w:pPr>
    <w:tblPr/>
  </w:style>
  <w:style w:type="table" w:styleId="905" w:customStyle="1">
    <w:name w:val="Grid Table 7 Colorful - Accent 5"/>
    <w:uiPriority w:val="99"/>
    <w:qFormat/>
    <w:pPr>
      <w:spacing w:after="0" w:line="240" w:lineRule="auto"/>
    </w:pPr>
    <w:tblPr/>
  </w:style>
  <w:style w:type="table" w:styleId="906" w:customStyle="1">
    <w:name w:val="Grid Table 7 Colorful - Accent 6"/>
    <w:uiPriority w:val="99"/>
    <w:qFormat/>
    <w:pPr>
      <w:spacing w:after="0" w:line="240" w:lineRule="auto"/>
    </w:pPr>
    <w:tblPr/>
  </w:style>
  <w:style w:type="table" w:styleId="907" w:customStyle="1">
    <w:name w:val="List Table 1 Light"/>
    <w:uiPriority w:val="99"/>
    <w:qFormat/>
    <w:pPr>
      <w:spacing w:after="0" w:line="240" w:lineRule="auto"/>
    </w:pPr>
    <w:tblPr/>
  </w:style>
  <w:style w:type="table" w:styleId="908" w:customStyle="1">
    <w:name w:val="List Table 1 Light - Accent 1"/>
    <w:uiPriority w:val="99"/>
    <w:qFormat/>
    <w:pPr>
      <w:spacing w:after="0" w:line="240" w:lineRule="auto"/>
    </w:pPr>
    <w:tblPr/>
  </w:style>
  <w:style w:type="table" w:styleId="909" w:customStyle="1">
    <w:name w:val="List Table 1 Light - Accent 2"/>
    <w:uiPriority w:val="99"/>
    <w:qFormat/>
    <w:pPr>
      <w:spacing w:after="0" w:line="240" w:lineRule="auto"/>
    </w:pPr>
    <w:tblPr/>
  </w:style>
  <w:style w:type="table" w:styleId="910" w:customStyle="1">
    <w:name w:val="List Table 1 Light - Accent 3"/>
    <w:uiPriority w:val="99"/>
    <w:qFormat/>
    <w:pPr>
      <w:spacing w:after="0" w:line="240" w:lineRule="auto"/>
    </w:pPr>
    <w:tblPr/>
  </w:style>
  <w:style w:type="table" w:styleId="911" w:customStyle="1">
    <w:name w:val="List Table 1 Light - Accent 4"/>
    <w:uiPriority w:val="99"/>
    <w:qFormat/>
    <w:pPr>
      <w:spacing w:after="0" w:line="240" w:lineRule="auto"/>
    </w:pPr>
    <w:tblPr/>
  </w:style>
  <w:style w:type="table" w:styleId="912" w:customStyle="1">
    <w:name w:val="List Table 1 Light - Accent 5"/>
    <w:uiPriority w:val="99"/>
    <w:qFormat/>
    <w:pPr>
      <w:spacing w:after="0" w:line="240" w:lineRule="auto"/>
    </w:pPr>
    <w:tblPr/>
  </w:style>
  <w:style w:type="table" w:styleId="913" w:customStyle="1">
    <w:name w:val="List Table 1 Light - Accent 6"/>
    <w:uiPriority w:val="99"/>
    <w:qFormat/>
    <w:pPr>
      <w:spacing w:after="0" w:line="240" w:lineRule="auto"/>
    </w:pPr>
    <w:tblPr/>
  </w:style>
  <w:style w:type="table" w:styleId="914" w:customStyle="1">
    <w:name w:val="List Table 2"/>
    <w:uiPriority w:val="99"/>
    <w:qFormat/>
    <w:pPr>
      <w:spacing w:after="0" w:line="240" w:lineRule="auto"/>
    </w:pPr>
    <w:tblPr/>
  </w:style>
  <w:style w:type="table" w:styleId="915" w:customStyle="1">
    <w:name w:val="List Table 2 - Accent 1"/>
    <w:uiPriority w:val="99"/>
    <w:qFormat/>
    <w:pPr>
      <w:spacing w:after="0" w:line="240" w:lineRule="auto"/>
    </w:pPr>
    <w:tblPr/>
  </w:style>
  <w:style w:type="table" w:styleId="916" w:customStyle="1">
    <w:name w:val="List Table 2 - Accent 2"/>
    <w:uiPriority w:val="99"/>
    <w:qFormat/>
    <w:pPr>
      <w:spacing w:after="0" w:line="240" w:lineRule="auto"/>
    </w:pPr>
    <w:tblPr/>
  </w:style>
  <w:style w:type="table" w:styleId="917" w:customStyle="1">
    <w:name w:val="List Table 2 - Accent 3"/>
    <w:uiPriority w:val="99"/>
    <w:qFormat/>
    <w:pPr>
      <w:spacing w:after="0" w:line="240" w:lineRule="auto"/>
    </w:pPr>
    <w:tblPr/>
  </w:style>
  <w:style w:type="table" w:styleId="918" w:customStyle="1">
    <w:name w:val="List Table 2 - Accent 4"/>
    <w:uiPriority w:val="99"/>
    <w:qFormat/>
    <w:pPr>
      <w:spacing w:after="0" w:line="240" w:lineRule="auto"/>
    </w:pPr>
    <w:tblPr/>
  </w:style>
  <w:style w:type="table" w:styleId="919" w:customStyle="1">
    <w:name w:val="List Table 2 - Accent 5"/>
    <w:uiPriority w:val="99"/>
    <w:qFormat/>
    <w:pPr>
      <w:spacing w:after="0" w:line="240" w:lineRule="auto"/>
    </w:pPr>
    <w:tblPr/>
  </w:style>
  <w:style w:type="table" w:styleId="920" w:customStyle="1">
    <w:name w:val="List Table 2 - Accent 6"/>
    <w:uiPriority w:val="99"/>
    <w:qFormat/>
    <w:pPr>
      <w:spacing w:after="0" w:line="240" w:lineRule="auto"/>
    </w:pPr>
    <w:tblPr/>
  </w:style>
  <w:style w:type="table" w:styleId="921" w:customStyle="1">
    <w:name w:val="List Table 3"/>
    <w:uiPriority w:val="99"/>
    <w:qFormat/>
    <w:pPr>
      <w:spacing w:after="0" w:line="240" w:lineRule="auto"/>
    </w:pPr>
    <w:tblPr/>
  </w:style>
  <w:style w:type="table" w:styleId="922" w:customStyle="1">
    <w:name w:val="List Table 3 - Accent 1"/>
    <w:uiPriority w:val="99"/>
    <w:qFormat/>
    <w:pPr>
      <w:spacing w:after="0" w:line="240" w:lineRule="auto"/>
    </w:pPr>
    <w:tblPr/>
  </w:style>
  <w:style w:type="table" w:styleId="923" w:customStyle="1">
    <w:name w:val="List Table 3 - Accent 2"/>
    <w:uiPriority w:val="99"/>
    <w:qFormat/>
    <w:pPr>
      <w:spacing w:after="0" w:line="240" w:lineRule="auto"/>
    </w:pPr>
    <w:tblPr/>
  </w:style>
  <w:style w:type="table" w:styleId="924" w:customStyle="1">
    <w:name w:val="List Table 3 - Accent 3"/>
    <w:uiPriority w:val="99"/>
    <w:qFormat/>
    <w:pPr>
      <w:spacing w:after="0" w:line="240" w:lineRule="auto"/>
    </w:pPr>
    <w:tblPr/>
  </w:style>
  <w:style w:type="table" w:styleId="925" w:customStyle="1">
    <w:name w:val="List Table 3 - Accent 4"/>
    <w:uiPriority w:val="99"/>
    <w:qFormat/>
    <w:pPr>
      <w:spacing w:after="0" w:line="240" w:lineRule="auto"/>
    </w:pPr>
    <w:tblPr/>
  </w:style>
  <w:style w:type="table" w:styleId="926" w:customStyle="1">
    <w:name w:val="List Table 3 - Accent 5"/>
    <w:uiPriority w:val="99"/>
    <w:qFormat/>
    <w:pPr>
      <w:spacing w:after="0" w:line="240" w:lineRule="auto"/>
    </w:pPr>
    <w:tblPr/>
  </w:style>
  <w:style w:type="table" w:styleId="927" w:customStyle="1">
    <w:name w:val="List Table 3 - Accent 6"/>
    <w:uiPriority w:val="99"/>
    <w:qFormat/>
    <w:pPr>
      <w:spacing w:after="0" w:line="240" w:lineRule="auto"/>
    </w:pPr>
    <w:tblPr/>
  </w:style>
  <w:style w:type="table" w:styleId="928" w:customStyle="1">
    <w:name w:val="List Table 4"/>
    <w:uiPriority w:val="99"/>
    <w:qFormat/>
    <w:pPr>
      <w:spacing w:after="0" w:line="240" w:lineRule="auto"/>
    </w:pPr>
    <w:tblPr/>
  </w:style>
  <w:style w:type="table" w:styleId="929" w:customStyle="1">
    <w:name w:val="List Table 4 - Accent 1"/>
    <w:uiPriority w:val="99"/>
    <w:qFormat/>
    <w:pPr>
      <w:spacing w:after="0" w:line="240" w:lineRule="auto"/>
    </w:pPr>
    <w:tblPr/>
  </w:style>
  <w:style w:type="table" w:styleId="930" w:customStyle="1">
    <w:name w:val="List Table 4 - Accent 2"/>
    <w:uiPriority w:val="99"/>
    <w:qFormat/>
    <w:pPr>
      <w:spacing w:after="0" w:line="240" w:lineRule="auto"/>
    </w:pPr>
    <w:tblPr/>
  </w:style>
  <w:style w:type="table" w:styleId="931" w:customStyle="1">
    <w:name w:val="List Table 4 - Accent 3"/>
    <w:uiPriority w:val="99"/>
    <w:qFormat/>
    <w:pPr>
      <w:spacing w:after="0" w:line="240" w:lineRule="auto"/>
    </w:pPr>
    <w:tblPr/>
  </w:style>
  <w:style w:type="table" w:styleId="932" w:customStyle="1">
    <w:name w:val="List Table 4 - Accent 4"/>
    <w:uiPriority w:val="99"/>
    <w:qFormat/>
    <w:pPr>
      <w:spacing w:after="0" w:line="240" w:lineRule="auto"/>
    </w:pPr>
    <w:tblPr/>
  </w:style>
  <w:style w:type="table" w:styleId="933" w:customStyle="1">
    <w:name w:val="List Table 4 - Accent 5"/>
    <w:uiPriority w:val="99"/>
    <w:qFormat/>
    <w:pPr>
      <w:spacing w:after="0" w:line="240" w:lineRule="auto"/>
    </w:pPr>
    <w:tblPr/>
  </w:style>
  <w:style w:type="table" w:styleId="934" w:customStyle="1">
    <w:name w:val="List Table 4 - Accent 6"/>
    <w:uiPriority w:val="99"/>
    <w:qFormat/>
    <w:pPr>
      <w:spacing w:after="0" w:line="240" w:lineRule="auto"/>
    </w:pPr>
    <w:tblPr/>
  </w:style>
  <w:style w:type="table" w:styleId="935" w:customStyle="1">
    <w:name w:val="List Table 5 Dark"/>
    <w:uiPriority w:val="99"/>
    <w:qFormat/>
    <w:pPr>
      <w:spacing w:after="0" w:line="240" w:lineRule="auto"/>
    </w:pPr>
    <w:tblPr/>
  </w:style>
  <w:style w:type="table" w:styleId="936" w:customStyle="1">
    <w:name w:val="List Table 5 Dark - Accent 1"/>
    <w:uiPriority w:val="99"/>
    <w:qFormat/>
    <w:pPr>
      <w:spacing w:after="0" w:line="240" w:lineRule="auto"/>
    </w:pPr>
    <w:tblPr/>
  </w:style>
  <w:style w:type="table" w:styleId="937" w:customStyle="1">
    <w:name w:val="List Table 5 Dark - Accent 2"/>
    <w:uiPriority w:val="99"/>
    <w:qFormat/>
    <w:pPr>
      <w:spacing w:after="0" w:line="240" w:lineRule="auto"/>
    </w:pPr>
    <w:tblPr/>
  </w:style>
  <w:style w:type="table" w:styleId="938" w:customStyle="1">
    <w:name w:val="List Table 5 Dark - Accent 3"/>
    <w:uiPriority w:val="99"/>
    <w:qFormat/>
    <w:pPr>
      <w:spacing w:after="0" w:line="240" w:lineRule="auto"/>
    </w:pPr>
    <w:tblPr/>
  </w:style>
  <w:style w:type="table" w:styleId="939" w:customStyle="1">
    <w:name w:val="List Table 5 Dark - Accent 4"/>
    <w:uiPriority w:val="99"/>
    <w:qFormat/>
    <w:pPr>
      <w:spacing w:after="0" w:line="240" w:lineRule="auto"/>
    </w:pPr>
    <w:tblPr/>
  </w:style>
  <w:style w:type="table" w:styleId="940" w:customStyle="1">
    <w:name w:val="List Table 5 Dark - Accent 5"/>
    <w:uiPriority w:val="99"/>
    <w:qFormat/>
    <w:pPr>
      <w:spacing w:after="0" w:line="240" w:lineRule="auto"/>
    </w:pPr>
    <w:tblPr/>
  </w:style>
  <w:style w:type="table" w:styleId="941" w:customStyle="1">
    <w:name w:val="List Table 5 Dark - Accent 6"/>
    <w:uiPriority w:val="99"/>
    <w:qFormat/>
    <w:pPr>
      <w:spacing w:after="0" w:line="240" w:lineRule="auto"/>
    </w:pPr>
    <w:tblPr/>
  </w:style>
  <w:style w:type="table" w:styleId="942" w:customStyle="1">
    <w:name w:val="List Table 6 Colorful"/>
    <w:uiPriority w:val="99"/>
    <w:qFormat/>
    <w:pPr>
      <w:spacing w:after="0" w:line="240" w:lineRule="auto"/>
    </w:pPr>
    <w:tblPr/>
  </w:style>
  <w:style w:type="table" w:styleId="943" w:customStyle="1">
    <w:name w:val="List Table 6 Colorful - Accent 1"/>
    <w:uiPriority w:val="99"/>
    <w:qFormat/>
    <w:pPr>
      <w:spacing w:after="0" w:line="240" w:lineRule="auto"/>
    </w:pPr>
    <w:tblPr/>
  </w:style>
  <w:style w:type="table" w:styleId="944" w:customStyle="1">
    <w:name w:val="List Table 6 Colorful - Accent 2"/>
    <w:uiPriority w:val="99"/>
    <w:qFormat/>
    <w:pPr>
      <w:spacing w:after="0" w:line="240" w:lineRule="auto"/>
    </w:pPr>
    <w:tblPr/>
  </w:style>
  <w:style w:type="table" w:styleId="945" w:customStyle="1">
    <w:name w:val="List Table 6 Colorful - Accent 3"/>
    <w:uiPriority w:val="99"/>
    <w:qFormat/>
    <w:pPr>
      <w:spacing w:after="0" w:line="240" w:lineRule="auto"/>
    </w:pPr>
    <w:tblPr/>
  </w:style>
  <w:style w:type="table" w:styleId="946" w:customStyle="1">
    <w:name w:val="List Table 6 Colorful - Accent 4"/>
    <w:uiPriority w:val="99"/>
    <w:qFormat/>
    <w:pPr>
      <w:spacing w:after="0" w:line="240" w:lineRule="auto"/>
    </w:pPr>
    <w:tblPr/>
  </w:style>
  <w:style w:type="table" w:styleId="947" w:customStyle="1">
    <w:name w:val="List Table 6 Colorful - Accent 5"/>
    <w:uiPriority w:val="99"/>
    <w:qFormat/>
    <w:pPr>
      <w:spacing w:after="0" w:line="240" w:lineRule="auto"/>
    </w:pPr>
    <w:tblPr/>
  </w:style>
  <w:style w:type="table" w:styleId="948" w:customStyle="1">
    <w:name w:val="List Table 6 Colorful - Accent 6"/>
    <w:uiPriority w:val="99"/>
    <w:qFormat/>
    <w:pPr>
      <w:spacing w:after="0" w:line="240" w:lineRule="auto"/>
    </w:pPr>
    <w:tblPr/>
  </w:style>
  <w:style w:type="table" w:styleId="949" w:customStyle="1">
    <w:name w:val="List Table 7 Colorful"/>
    <w:uiPriority w:val="99"/>
    <w:qFormat/>
    <w:pPr>
      <w:spacing w:after="0" w:line="240" w:lineRule="auto"/>
    </w:pPr>
    <w:tblPr/>
  </w:style>
  <w:style w:type="table" w:styleId="950" w:customStyle="1">
    <w:name w:val="List Table 7 Colorful - Accent 1"/>
    <w:uiPriority w:val="99"/>
    <w:qFormat/>
    <w:pPr>
      <w:spacing w:after="0" w:line="240" w:lineRule="auto"/>
    </w:pPr>
    <w:tblPr/>
  </w:style>
  <w:style w:type="table" w:styleId="951" w:customStyle="1">
    <w:name w:val="List Table 7 Colorful - Accent 2"/>
    <w:uiPriority w:val="99"/>
    <w:qFormat/>
    <w:pPr>
      <w:spacing w:after="0" w:line="240" w:lineRule="auto"/>
    </w:pPr>
    <w:tblPr/>
  </w:style>
  <w:style w:type="table" w:styleId="952" w:customStyle="1">
    <w:name w:val="List Table 7 Colorful - Accent 3"/>
    <w:uiPriority w:val="99"/>
    <w:qFormat/>
    <w:pPr>
      <w:spacing w:after="0" w:line="240" w:lineRule="auto"/>
    </w:pPr>
    <w:tblPr/>
  </w:style>
  <w:style w:type="table" w:styleId="953" w:customStyle="1">
    <w:name w:val="List Table 7 Colorful - Accent 4"/>
    <w:uiPriority w:val="99"/>
    <w:qFormat/>
    <w:pPr>
      <w:spacing w:after="0" w:line="240" w:lineRule="auto"/>
    </w:pPr>
    <w:tblPr/>
  </w:style>
  <w:style w:type="table" w:styleId="954" w:customStyle="1">
    <w:name w:val="List Table 7 Colorful - Accent 5"/>
    <w:uiPriority w:val="99"/>
    <w:qFormat/>
    <w:pPr>
      <w:spacing w:after="0" w:line="240" w:lineRule="auto"/>
    </w:pPr>
    <w:tblPr/>
  </w:style>
  <w:style w:type="table" w:styleId="955" w:customStyle="1">
    <w:name w:val="List Table 7 Colorful - Accent 6"/>
    <w:uiPriority w:val="99"/>
    <w:qFormat/>
    <w:pPr>
      <w:spacing w:after="0" w:line="240" w:lineRule="auto"/>
    </w:pPr>
    <w:tblPr/>
  </w:style>
  <w:style w:type="table" w:styleId="956" w:customStyle="1">
    <w:name w:val="Lined - Accent"/>
    <w:uiPriority w:val="99"/>
    <w:qFormat/>
    <w:pPr>
      <w:spacing w:after="0" w:line="240" w:lineRule="auto"/>
    </w:pPr>
    <w:rPr>
      <w:color w:val="404040"/>
    </w:rPr>
    <w:tblPr/>
  </w:style>
  <w:style w:type="table" w:styleId="957" w:customStyle="1">
    <w:name w:val="Lined - Accent 1"/>
    <w:uiPriority w:val="99"/>
    <w:qFormat/>
    <w:pPr>
      <w:spacing w:after="0" w:line="240" w:lineRule="auto"/>
    </w:pPr>
    <w:rPr>
      <w:color w:val="404040"/>
    </w:rPr>
    <w:tblPr/>
  </w:style>
  <w:style w:type="table" w:styleId="958" w:customStyle="1">
    <w:name w:val="Lined - Accent 2"/>
    <w:uiPriority w:val="99"/>
    <w:qFormat/>
    <w:pPr>
      <w:spacing w:after="0" w:line="240" w:lineRule="auto"/>
    </w:pPr>
    <w:rPr>
      <w:color w:val="404040"/>
    </w:rPr>
    <w:tblPr/>
  </w:style>
  <w:style w:type="table" w:styleId="959" w:customStyle="1">
    <w:name w:val="Lined - Accent 3"/>
    <w:uiPriority w:val="99"/>
    <w:qFormat/>
    <w:pPr>
      <w:spacing w:after="0" w:line="240" w:lineRule="auto"/>
    </w:pPr>
    <w:rPr>
      <w:color w:val="404040"/>
    </w:rPr>
    <w:tblPr/>
  </w:style>
  <w:style w:type="table" w:styleId="960" w:customStyle="1">
    <w:name w:val="Lined - Accent 4"/>
    <w:uiPriority w:val="99"/>
    <w:qFormat/>
    <w:pPr>
      <w:spacing w:after="0" w:line="240" w:lineRule="auto"/>
    </w:pPr>
    <w:rPr>
      <w:color w:val="404040"/>
    </w:rPr>
    <w:tblPr/>
  </w:style>
  <w:style w:type="table" w:styleId="961" w:customStyle="1">
    <w:name w:val="Lined - Accent 5"/>
    <w:uiPriority w:val="99"/>
    <w:qFormat/>
    <w:pPr>
      <w:spacing w:after="0" w:line="240" w:lineRule="auto"/>
    </w:pPr>
    <w:rPr>
      <w:color w:val="404040"/>
    </w:rPr>
    <w:tblPr/>
  </w:style>
  <w:style w:type="table" w:styleId="962" w:customStyle="1">
    <w:name w:val="Lined - Accent 6"/>
    <w:uiPriority w:val="99"/>
    <w:qFormat/>
    <w:pPr>
      <w:spacing w:after="0" w:line="240" w:lineRule="auto"/>
    </w:pPr>
    <w:rPr>
      <w:color w:val="404040"/>
    </w:rPr>
    <w:tblPr/>
  </w:style>
  <w:style w:type="table" w:styleId="963" w:customStyle="1">
    <w:name w:val="Bordered &amp; Lined - Accent"/>
    <w:uiPriority w:val="99"/>
    <w:qFormat/>
    <w:pPr>
      <w:spacing w:after="0" w:line="240" w:lineRule="auto"/>
    </w:pPr>
    <w:rPr>
      <w:color w:val="404040"/>
    </w:rPr>
    <w:tblPr/>
  </w:style>
  <w:style w:type="table" w:styleId="964" w:customStyle="1">
    <w:name w:val="Bordered &amp; Lined - Accent 1"/>
    <w:uiPriority w:val="99"/>
    <w:qFormat/>
    <w:pPr>
      <w:spacing w:after="0" w:line="240" w:lineRule="auto"/>
    </w:pPr>
    <w:rPr>
      <w:color w:val="404040"/>
    </w:rPr>
    <w:tblPr/>
  </w:style>
  <w:style w:type="table" w:styleId="965" w:customStyle="1">
    <w:name w:val="Bordered &amp; Lined - Accent 2"/>
    <w:uiPriority w:val="99"/>
    <w:qFormat/>
    <w:pPr>
      <w:spacing w:after="0" w:line="240" w:lineRule="auto"/>
    </w:pPr>
    <w:rPr>
      <w:color w:val="404040"/>
    </w:rPr>
    <w:tblPr/>
  </w:style>
  <w:style w:type="table" w:styleId="966" w:customStyle="1">
    <w:name w:val="Bordered &amp; Lined - Accent 3"/>
    <w:uiPriority w:val="99"/>
    <w:qFormat/>
    <w:pPr>
      <w:spacing w:after="0" w:line="240" w:lineRule="auto"/>
    </w:pPr>
    <w:rPr>
      <w:color w:val="404040"/>
    </w:rPr>
    <w:tblPr/>
  </w:style>
  <w:style w:type="table" w:styleId="967" w:customStyle="1">
    <w:name w:val="Bordered &amp; Lined - Accent 4"/>
    <w:uiPriority w:val="99"/>
    <w:qFormat/>
    <w:pPr>
      <w:spacing w:after="0" w:line="240" w:lineRule="auto"/>
    </w:pPr>
    <w:rPr>
      <w:color w:val="404040"/>
    </w:rPr>
    <w:tblPr/>
  </w:style>
  <w:style w:type="table" w:styleId="968" w:customStyle="1">
    <w:name w:val="Bordered &amp; Lined - Accent 5"/>
    <w:uiPriority w:val="99"/>
    <w:qFormat/>
    <w:pPr>
      <w:spacing w:after="0" w:line="240" w:lineRule="auto"/>
    </w:pPr>
    <w:rPr>
      <w:color w:val="404040"/>
    </w:rPr>
    <w:tblPr/>
  </w:style>
  <w:style w:type="table" w:styleId="969" w:customStyle="1">
    <w:name w:val="Bordered &amp; Lined - Accent 6"/>
    <w:uiPriority w:val="99"/>
    <w:qFormat/>
    <w:pPr>
      <w:spacing w:after="0" w:line="240" w:lineRule="auto"/>
    </w:pPr>
    <w:rPr>
      <w:color w:val="404040"/>
    </w:rPr>
    <w:tblPr/>
  </w:style>
  <w:style w:type="table" w:styleId="970" w:customStyle="1">
    <w:name w:val="Bordered"/>
    <w:uiPriority w:val="99"/>
    <w:qFormat/>
    <w:pPr>
      <w:spacing w:after="0" w:line="240" w:lineRule="auto"/>
    </w:pPr>
    <w:tblPr/>
  </w:style>
  <w:style w:type="table" w:styleId="971" w:customStyle="1">
    <w:name w:val="Bordered - Accent 1"/>
    <w:uiPriority w:val="99"/>
    <w:qFormat/>
    <w:pPr>
      <w:spacing w:after="0" w:line="240" w:lineRule="auto"/>
    </w:pPr>
    <w:tblPr/>
  </w:style>
  <w:style w:type="table" w:styleId="972" w:customStyle="1">
    <w:name w:val="Bordered - Accent 2"/>
    <w:uiPriority w:val="99"/>
    <w:qFormat/>
    <w:pPr>
      <w:spacing w:after="0" w:line="240" w:lineRule="auto"/>
    </w:pPr>
    <w:tblPr/>
  </w:style>
  <w:style w:type="table" w:styleId="973" w:customStyle="1">
    <w:name w:val="Bordered - Accent 3"/>
    <w:uiPriority w:val="99"/>
    <w:qFormat/>
    <w:pPr>
      <w:spacing w:after="0" w:line="240" w:lineRule="auto"/>
    </w:pPr>
    <w:tblPr/>
  </w:style>
  <w:style w:type="table" w:styleId="974" w:customStyle="1">
    <w:name w:val="Bordered - Accent 4"/>
    <w:uiPriority w:val="99"/>
    <w:qFormat/>
    <w:pPr>
      <w:spacing w:after="0" w:line="240" w:lineRule="auto"/>
    </w:pPr>
    <w:tblPr/>
  </w:style>
  <w:style w:type="table" w:styleId="975" w:customStyle="1">
    <w:name w:val="Bordered - Accent 5"/>
    <w:uiPriority w:val="99"/>
    <w:qFormat/>
    <w:pPr>
      <w:spacing w:after="0" w:line="240" w:lineRule="auto"/>
    </w:pPr>
    <w:tblPr/>
  </w:style>
  <w:style w:type="table" w:styleId="976" w:customStyle="1">
    <w:name w:val="Bordered - Accent 6"/>
    <w:uiPriority w:val="99"/>
    <w:qFormat/>
    <w:pPr>
      <w:spacing w:after="0" w:line="240" w:lineRule="auto"/>
    </w:pPr>
    <w:tblPr/>
  </w:style>
  <w:style w:type="paragraph" w:styleId="977" w:customStyle="1">
    <w:name w:val="TOC Heading"/>
    <w:uiPriority w:val="39"/>
    <w:unhideWhenUsed/>
    <w:qFormat/>
    <w:rPr>
      <w:rFonts w:hint="default" w:ascii="Times New Roman" w:hAnsi="Times New Roman" w:eastAsia="宋体" w:cs="Times New Roman"/>
    </w:rPr>
  </w:style>
  <w:style w:type="paragraph" w:styleId="978" w:customStyle="1">
    <w:name w:val="标题 21"/>
    <w:basedOn w:val="751"/>
    <w:next w:val="842"/>
    <w:link w:val="979"/>
    <w:uiPriority w:val="0"/>
    <w:qFormat/>
    <w:pPr>
      <w:jc w:val="center"/>
      <w:keepLines/>
      <w:keepNext/>
      <w:spacing w:before="260" w:after="260" w:line="416" w:lineRule="auto"/>
      <w:outlineLvl w:val="1"/>
    </w:pPr>
    <w:rPr>
      <w:rFonts w:ascii="Arial" w:hAnsi="Arial" w:eastAsia="幼圆"/>
      <w:b/>
      <w:bCs/>
      <w:sz w:val="44"/>
      <w:szCs w:val="44"/>
    </w:rPr>
  </w:style>
  <w:style w:type="character" w:styleId="979" w:customStyle="1">
    <w:name w:val="标题 2 Char"/>
    <w:link w:val="978"/>
    <w:uiPriority w:val="0"/>
    <w:qFormat/>
    <w:rPr>
      <w:rFonts w:ascii="Arial" w:hAnsi="Arial" w:eastAsia="幼圆" w:cs="Arial"/>
      <w:b/>
      <w:bCs/>
      <w:sz w:val="44"/>
      <w:szCs w:val="44"/>
    </w:rPr>
  </w:style>
  <w:style w:type="paragraph" w:styleId="980" w:customStyle="1">
    <w:name w:val="标题 411"/>
    <w:basedOn w:val="751"/>
    <w:next w:val="751"/>
    <w:link w:val="981"/>
    <w:uiPriority w:val="9"/>
    <w:qFormat/>
    <w:pPr>
      <w:keepLines/>
      <w:keepNext/>
      <w:spacing w:before="280" w:after="290" w:line="376" w:lineRule="auto"/>
      <w:outlineLvl w:val="3"/>
    </w:pPr>
    <w:rPr>
      <w:rFonts w:ascii="Arial" w:hAnsi="Arial" w:eastAsia="黑体"/>
      <w:b/>
      <w:bCs/>
      <w:sz w:val="28"/>
      <w:szCs w:val="28"/>
    </w:rPr>
  </w:style>
  <w:style w:type="character" w:styleId="981" w:customStyle="1">
    <w:name w:val="标题 4 Char"/>
    <w:link w:val="980"/>
    <w:uiPriority w:val="9"/>
    <w:qFormat/>
    <w:rPr>
      <w:rFonts w:ascii="Arial" w:hAnsi="Arial" w:eastAsia="黑体" w:cs="Arial"/>
      <w:b/>
      <w:bCs/>
      <w:sz w:val="28"/>
      <w:szCs w:val="28"/>
    </w:rPr>
  </w:style>
  <w:style w:type="paragraph" w:styleId="982" w:customStyle="1">
    <w:name w:val="标题 51"/>
    <w:basedOn w:val="751"/>
    <w:next w:val="842"/>
    <w:link w:val="983"/>
    <w:uiPriority w:val="0"/>
    <w:qFormat/>
    <w:pPr>
      <w:keepNext/>
      <w:outlineLvl w:val="4"/>
    </w:pPr>
    <w:rPr>
      <w:rFonts w:ascii="宋体"/>
      <w:color w:val="000000"/>
      <w:sz w:val="28"/>
      <w:szCs w:val="28"/>
    </w:rPr>
  </w:style>
  <w:style w:type="character" w:styleId="983" w:customStyle="1">
    <w:name w:val="标题 5 Char"/>
    <w:link w:val="982"/>
    <w:uiPriority w:val="0"/>
    <w:qFormat/>
    <w:rPr>
      <w:rFonts w:ascii="宋体" w:hAnsi="Times New Roman" w:eastAsia="宋体" w:cs="Times New Roman"/>
      <w:color w:val="000000"/>
      <w:sz w:val="28"/>
      <w:szCs w:val="28"/>
    </w:rPr>
  </w:style>
  <w:style w:type="paragraph" w:styleId="984" w:customStyle="1">
    <w:name w:val="标题 61"/>
    <w:basedOn w:val="751"/>
    <w:next w:val="751"/>
    <w:link w:val="985"/>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985" w:customStyle="1">
    <w:name w:val="标题 6 Char"/>
    <w:link w:val="984"/>
    <w:uiPriority w:val="0"/>
    <w:qFormat/>
    <w:rPr>
      <w:rFonts w:ascii="Arial" w:hAnsi="Arial" w:eastAsia="黑体" w:cs="Times New Roman"/>
      <w:b/>
      <w:bCs/>
      <w:sz w:val="24"/>
      <w:szCs w:val="24"/>
    </w:rPr>
  </w:style>
  <w:style w:type="paragraph" w:styleId="986" w:customStyle="1">
    <w:name w:val="标题 71"/>
    <w:basedOn w:val="751"/>
    <w:next w:val="751"/>
    <w:link w:val="987"/>
    <w:uiPriority w:val="0"/>
    <w:qFormat/>
    <w:pPr>
      <w:numPr>
        <w:ilvl w:val="6"/>
        <w:numId w:val="1"/>
      </w:numPr>
      <w:keepLines/>
      <w:keepNext/>
      <w:spacing w:before="240" w:after="64" w:line="320" w:lineRule="auto"/>
      <w:outlineLvl w:val="6"/>
    </w:pPr>
    <w:rPr>
      <w:b/>
      <w:bCs/>
      <w:sz w:val="24"/>
      <w:szCs w:val="24"/>
    </w:rPr>
  </w:style>
  <w:style w:type="character" w:styleId="987" w:customStyle="1">
    <w:name w:val="标题 7 Char"/>
    <w:link w:val="986"/>
    <w:uiPriority w:val="0"/>
    <w:qFormat/>
    <w:rPr>
      <w:rFonts w:ascii="Times New Roman" w:hAnsi="Times New Roman" w:eastAsia="宋体" w:cs="Times New Roman"/>
      <w:b/>
      <w:bCs/>
      <w:sz w:val="24"/>
      <w:szCs w:val="24"/>
    </w:rPr>
  </w:style>
  <w:style w:type="paragraph" w:styleId="988" w:customStyle="1">
    <w:name w:val="标题 81"/>
    <w:basedOn w:val="751"/>
    <w:next w:val="751"/>
    <w:link w:val="989"/>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989" w:customStyle="1">
    <w:name w:val="标题 8 Char"/>
    <w:link w:val="988"/>
    <w:uiPriority w:val="0"/>
    <w:qFormat/>
    <w:rPr>
      <w:rFonts w:ascii="Arial" w:hAnsi="Arial" w:eastAsia="黑体" w:cs="Times New Roman"/>
      <w:sz w:val="24"/>
      <w:szCs w:val="24"/>
    </w:rPr>
  </w:style>
  <w:style w:type="paragraph" w:styleId="990" w:customStyle="1">
    <w:name w:val="标题 91"/>
    <w:basedOn w:val="751"/>
    <w:next w:val="751"/>
    <w:link w:val="991"/>
    <w:uiPriority w:val="0"/>
    <w:qFormat/>
    <w:pPr>
      <w:numPr>
        <w:ilvl w:val="8"/>
        <w:numId w:val="1"/>
      </w:numPr>
      <w:keepLines/>
      <w:keepNext/>
      <w:spacing w:before="240" w:after="64" w:line="320" w:lineRule="auto"/>
      <w:outlineLvl w:val="8"/>
    </w:pPr>
    <w:rPr>
      <w:rFonts w:ascii="Arial" w:hAnsi="Arial" w:eastAsia="黑体"/>
      <w:sz w:val="20"/>
    </w:rPr>
  </w:style>
  <w:style w:type="character" w:styleId="991" w:customStyle="1">
    <w:name w:val="标题 9 Char"/>
    <w:link w:val="990"/>
    <w:uiPriority w:val="0"/>
    <w:qFormat/>
    <w:rPr>
      <w:rFonts w:ascii="Arial" w:hAnsi="Arial" w:eastAsia="黑体" w:cs="Times New Roman"/>
      <w:szCs w:val="21"/>
    </w:rPr>
  </w:style>
  <w:style w:type="character" w:styleId="992" w:customStyle="1">
    <w:name w:val="默认段落字体1"/>
    <w:link w:val="751"/>
    <w:uiPriority w:val="1"/>
    <w:unhideWhenUsed/>
    <w:qFormat/>
  </w:style>
  <w:style w:type="table" w:styleId="993" w:customStyle="1">
    <w:name w:val="普通表格1"/>
    <w:uiPriority w:val="99"/>
    <w:unhideWhenUsed/>
    <w:qFormat/>
    <w:tblPr/>
  </w:style>
  <w:style w:type="paragraph" w:styleId="994" w:customStyle="1">
    <w:name w:val="列表 31"/>
    <w:basedOn w:val="751"/>
    <w:uiPriority w:val="0"/>
    <w:qFormat/>
    <w:pPr>
      <w:ind w:left="100" w:hanging="200"/>
    </w:pPr>
  </w:style>
  <w:style w:type="paragraph" w:styleId="995" w:customStyle="1">
    <w:name w:val="目录 71"/>
    <w:basedOn w:val="751"/>
    <w:next w:val="751"/>
    <w:uiPriority w:val="0"/>
    <w:semiHidden/>
    <w:qFormat/>
    <w:pPr>
      <w:ind w:left="1260"/>
      <w:jc w:val="left"/>
    </w:pPr>
  </w:style>
  <w:style w:type="paragraph" w:styleId="996" w:customStyle="1">
    <w:name w:val="文档结构图1"/>
    <w:basedOn w:val="751"/>
    <w:link w:val="997"/>
    <w:uiPriority w:val="0"/>
    <w:semiHidden/>
    <w:qFormat/>
    <w:pPr>
      <w:shd w:val="clear" w:color="auto" w:fill="000080"/>
    </w:pPr>
    <w:rPr>
      <w:sz w:val="20"/>
    </w:rPr>
  </w:style>
  <w:style w:type="character" w:styleId="997" w:customStyle="1">
    <w:name w:val="文档结构图 Char"/>
    <w:link w:val="996"/>
    <w:uiPriority w:val="0"/>
    <w:semiHidden/>
    <w:qFormat/>
    <w:rPr>
      <w:rFonts w:ascii="Times New Roman" w:hAnsi="Times New Roman" w:eastAsia="宋体" w:cs="Times New Roman"/>
      <w:szCs w:val="21"/>
      <w:shd w:val="clear" w:color="auto" w:fill="000080"/>
    </w:rPr>
  </w:style>
  <w:style w:type="paragraph" w:styleId="998" w:customStyle="1">
    <w:name w:val="批注文字1"/>
    <w:basedOn w:val="751"/>
    <w:link w:val="999"/>
    <w:uiPriority w:val="99"/>
    <w:semiHidden/>
    <w:qFormat/>
    <w:pPr>
      <w:jc w:val="left"/>
    </w:pPr>
    <w:rPr>
      <w:sz w:val="20"/>
    </w:rPr>
  </w:style>
  <w:style w:type="character" w:styleId="999" w:customStyle="1">
    <w:name w:val="批注文字 Char"/>
    <w:link w:val="998"/>
    <w:uiPriority w:val="99"/>
    <w:semiHidden/>
    <w:qFormat/>
    <w:rPr>
      <w:rFonts w:ascii="Times New Roman" w:hAnsi="Times New Roman" w:eastAsia="宋体" w:cs="Times New Roman"/>
      <w:szCs w:val="21"/>
    </w:rPr>
  </w:style>
  <w:style w:type="paragraph" w:styleId="1000" w:customStyle="1">
    <w:name w:val="正文文本 31"/>
    <w:basedOn w:val="751"/>
    <w:link w:val="1001"/>
    <w:uiPriority w:val="0"/>
    <w:qFormat/>
    <w:rPr>
      <w:rFonts w:ascii="仿宋_GB2312" w:hAnsi="Arial" w:eastAsia="仿宋_GB2312"/>
      <w:sz w:val="32"/>
      <w:szCs w:val="32"/>
    </w:rPr>
  </w:style>
  <w:style w:type="character" w:styleId="1001" w:customStyle="1">
    <w:name w:val="正文文本 3 Char"/>
    <w:link w:val="1000"/>
    <w:uiPriority w:val="0"/>
    <w:qFormat/>
    <w:rPr>
      <w:rFonts w:ascii="仿宋_GB2312" w:hAnsi="Arial" w:eastAsia="仿宋_GB2312" w:cs="Times New Roman"/>
      <w:sz w:val="32"/>
      <w:szCs w:val="32"/>
    </w:rPr>
  </w:style>
  <w:style w:type="paragraph" w:styleId="1002" w:customStyle="1">
    <w:name w:val="正文文本缩进1"/>
    <w:basedOn w:val="751"/>
    <w:next w:val="1003"/>
    <w:link w:val="1004"/>
    <w:uiPriority w:val="99"/>
    <w:qFormat/>
    <w:pPr>
      <w:ind w:firstLine="645"/>
    </w:pPr>
    <w:rPr>
      <w:rFonts w:ascii="楷体_GB2312" w:eastAsia="楷体_GB2312"/>
      <w:sz w:val="32"/>
      <w:szCs w:val="32"/>
    </w:rPr>
  </w:style>
  <w:style w:type="paragraph" w:styleId="1003" w:customStyle="1">
    <w:name w:val="寄信人地址1"/>
    <w:basedOn w:val="751"/>
    <w:uiPriority w:val="99"/>
    <w:unhideWhenUsed/>
    <w:qFormat/>
    <w:rPr>
      <w:rFonts w:hint="eastAsia" w:ascii="Arial" w:hAnsi="Arial" w:eastAsia="宋体" w:cs="Times New Roman"/>
      <w:sz w:val="24"/>
      <w:szCs w:val="24"/>
    </w:rPr>
  </w:style>
  <w:style w:type="character" w:styleId="1004" w:customStyle="1">
    <w:name w:val="正文文本缩进 Char"/>
    <w:link w:val="1002"/>
    <w:uiPriority w:val="0"/>
    <w:qFormat/>
    <w:rPr>
      <w:rFonts w:ascii="楷体_GB2312" w:hAnsi="Times New Roman" w:eastAsia="楷体_GB2312" w:cs="Times New Roman"/>
      <w:sz w:val="32"/>
      <w:szCs w:val="32"/>
    </w:rPr>
  </w:style>
  <w:style w:type="paragraph" w:styleId="1005" w:customStyle="1">
    <w:name w:val="列表 21"/>
    <w:basedOn w:val="751"/>
    <w:uiPriority w:val="0"/>
    <w:qFormat/>
    <w:pPr>
      <w:ind w:left="100" w:hanging="200"/>
    </w:pPr>
  </w:style>
  <w:style w:type="paragraph" w:styleId="1006" w:customStyle="1">
    <w:name w:val="索引 41"/>
    <w:basedOn w:val="751"/>
    <w:next w:val="751"/>
    <w:uiPriority w:val="99"/>
    <w:qFormat/>
    <w:pPr>
      <w:ind w:left="600"/>
    </w:pPr>
    <w:rPr>
      <w:rFonts w:ascii="Calibri" w:hAnsi="Calibri" w:eastAsia="宋体" w:cs="Times New Roman"/>
      <w:szCs w:val="24"/>
    </w:rPr>
  </w:style>
  <w:style w:type="paragraph" w:styleId="1007" w:customStyle="1">
    <w:name w:val="目录 51"/>
    <w:basedOn w:val="751"/>
    <w:next w:val="751"/>
    <w:uiPriority w:val="0"/>
    <w:semiHidden/>
    <w:qFormat/>
    <w:pPr>
      <w:ind w:left="840"/>
      <w:jc w:val="left"/>
    </w:pPr>
  </w:style>
  <w:style w:type="paragraph" w:styleId="1008" w:customStyle="1">
    <w:name w:val="目录 31"/>
    <w:basedOn w:val="751"/>
    <w:next w:val="751"/>
    <w:uiPriority w:val="0"/>
    <w:semiHidden/>
    <w:qFormat/>
    <w:pPr>
      <w:ind w:left="420"/>
      <w:jc w:val="left"/>
    </w:pPr>
    <w:rPr>
      <w:i/>
      <w:iCs/>
      <w:szCs w:val="24"/>
    </w:rPr>
  </w:style>
  <w:style w:type="paragraph" w:styleId="1009" w:customStyle="1">
    <w:name w:val="纯文本1"/>
    <w:basedOn w:val="751"/>
    <w:link w:val="1010"/>
    <w:uiPriority w:val="0"/>
    <w:qFormat/>
    <w:rPr>
      <w:rFonts w:ascii="宋体" w:hAnsi="Courier New"/>
      <w:sz w:val="20"/>
    </w:rPr>
  </w:style>
  <w:style w:type="character" w:styleId="1010" w:customStyle="1">
    <w:name w:val="纯文本 Char"/>
    <w:link w:val="1009"/>
    <w:uiPriority w:val="0"/>
    <w:qFormat/>
    <w:rPr>
      <w:rFonts w:ascii="宋体" w:hAnsi="Courier New" w:eastAsia="宋体" w:cs="Courier New"/>
      <w:szCs w:val="21"/>
    </w:rPr>
  </w:style>
  <w:style w:type="paragraph" w:styleId="1011" w:customStyle="1">
    <w:name w:val="目录 81"/>
    <w:basedOn w:val="751"/>
    <w:next w:val="751"/>
    <w:uiPriority w:val="0"/>
    <w:semiHidden/>
    <w:qFormat/>
    <w:pPr>
      <w:ind w:left="1470"/>
      <w:jc w:val="left"/>
    </w:pPr>
  </w:style>
  <w:style w:type="paragraph" w:styleId="1012" w:customStyle="1">
    <w:name w:val="日期1"/>
    <w:basedOn w:val="751"/>
    <w:next w:val="751"/>
    <w:link w:val="1013"/>
    <w:uiPriority w:val="0"/>
    <w:qFormat/>
    <w:rPr>
      <w:sz w:val="24"/>
      <w:szCs w:val="24"/>
    </w:rPr>
  </w:style>
  <w:style w:type="character" w:styleId="1013" w:customStyle="1">
    <w:name w:val="日期 Char"/>
    <w:link w:val="1012"/>
    <w:uiPriority w:val="0"/>
    <w:qFormat/>
    <w:rPr>
      <w:rFonts w:ascii="Times New Roman" w:hAnsi="Times New Roman" w:eastAsia="宋体" w:cs="Times New Roman"/>
      <w:sz w:val="24"/>
      <w:szCs w:val="24"/>
    </w:rPr>
  </w:style>
  <w:style w:type="paragraph" w:styleId="1014" w:customStyle="1">
    <w:name w:val="正文文本缩进 21"/>
    <w:basedOn w:val="751"/>
    <w:link w:val="1015"/>
    <w:uiPriority w:val="0"/>
    <w:qFormat/>
    <w:pPr>
      <w:ind w:left="630" w:firstLine="645"/>
    </w:pPr>
    <w:rPr>
      <w:rFonts w:ascii="Arial" w:hAnsi="Arial" w:eastAsia="仿宋_GB2312"/>
      <w:sz w:val="32"/>
      <w:szCs w:val="32"/>
    </w:rPr>
  </w:style>
  <w:style w:type="character" w:styleId="1015" w:customStyle="1">
    <w:name w:val="正文文本缩进 2 Char"/>
    <w:link w:val="1014"/>
    <w:uiPriority w:val="0"/>
    <w:qFormat/>
    <w:rPr>
      <w:rFonts w:ascii="Arial" w:hAnsi="Arial" w:eastAsia="仿宋_GB2312" w:cs="Arial"/>
      <w:sz w:val="32"/>
      <w:szCs w:val="32"/>
    </w:rPr>
  </w:style>
  <w:style w:type="paragraph" w:styleId="1016" w:customStyle="1">
    <w:name w:val="批注框文本1"/>
    <w:basedOn w:val="751"/>
    <w:link w:val="1017"/>
    <w:uiPriority w:val="0"/>
    <w:qFormat/>
    <w:rPr>
      <w:sz w:val="18"/>
      <w:szCs w:val="18"/>
    </w:rPr>
  </w:style>
  <w:style w:type="character" w:styleId="1017" w:customStyle="1">
    <w:name w:val="批注框文本 Char"/>
    <w:link w:val="1016"/>
    <w:uiPriority w:val="0"/>
    <w:qFormat/>
    <w:rPr>
      <w:rFonts w:ascii="Times New Roman" w:hAnsi="Times New Roman" w:eastAsia="宋体" w:cs="Times New Roman"/>
      <w:sz w:val="18"/>
      <w:szCs w:val="18"/>
    </w:rPr>
  </w:style>
  <w:style w:type="paragraph" w:styleId="1018" w:customStyle="1">
    <w:name w:val="页脚11"/>
    <w:basedOn w:val="751"/>
    <w:next w:val="1019"/>
    <w:link w:val="1020"/>
    <w:uiPriority w:val="0"/>
    <w:qFormat/>
    <w:pPr>
      <w:jc w:val="left"/>
      <w:tabs>
        <w:tab w:val="center" w:pos="4153" w:leader="none"/>
        <w:tab w:val="right" w:pos="8306" w:leader="none"/>
      </w:tabs>
    </w:pPr>
    <w:rPr>
      <w:sz w:val="18"/>
      <w:szCs w:val="18"/>
    </w:rPr>
  </w:style>
  <w:style w:type="paragraph" w:styleId="1019" w:customStyle="1">
    <w:name w:val="TOC Heading1"/>
    <w:next w:val="751"/>
    <w:uiPriority w:val="0"/>
    <w:qFormat/>
    <w:rPr>
      <w:rFonts w:hint="default" w:ascii="Times New Roman" w:hAnsi="Times New Roman" w:eastAsia="宋体" w:cs="Times New Roman"/>
      <w:sz w:val="32"/>
      <w:lang w:val="en-US" w:eastAsia="zh-CN" w:bidi="ar-SA"/>
    </w:rPr>
  </w:style>
  <w:style w:type="character" w:styleId="1020" w:customStyle="1">
    <w:name w:val="页脚 Char"/>
    <w:link w:val="1018"/>
    <w:uiPriority w:val="0"/>
    <w:qFormat/>
    <w:rPr>
      <w:rFonts w:ascii="Times New Roman" w:hAnsi="Times New Roman" w:eastAsia="宋体" w:cs="Times New Roman"/>
      <w:sz w:val="18"/>
      <w:szCs w:val="18"/>
    </w:rPr>
  </w:style>
  <w:style w:type="paragraph" w:styleId="1021" w:customStyle="1">
    <w:name w:val="页眉11"/>
    <w:basedOn w:val="751"/>
    <w:link w:val="1022"/>
    <w:uiPriority w:val="0"/>
    <w:qFormat/>
    <w:pPr>
      <w:jc w:val="center"/>
      <w:tabs>
        <w:tab w:val="center" w:pos="4153" w:leader="none"/>
        <w:tab w:val="right" w:pos="8306" w:leader="none"/>
      </w:tabs>
      <w:pBdr>
        <w:bottom w:val="single" w:color="000000" w:sz="6" w:space="1"/>
      </w:pBdr>
    </w:pPr>
    <w:rPr>
      <w:sz w:val="18"/>
      <w:szCs w:val="18"/>
    </w:rPr>
  </w:style>
  <w:style w:type="character" w:styleId="1022" w:customStyle="1">
    <w:name w:val="页眉 Char"/>
    <w:link w:val="1021"/>
    <w:uiPriority w:val="0"/>
    <w:qFormat/>
    <w:rPr>
      <w:rFonts w:ascii="Times New Roman" w:hAnsi="Times New Roman" w:eastAsia="宋体" w:cs="Times New Roman"/>
      <w:sz w:val="18"/>
      <w:szCs w:val="18"/>
    </w:rPr>
  </w:style>
  <w:style w:type="paragraph" w:styleId="1023" w:customStyle="1">
    <w:name w:val="目录 11"/>
    <w:basedOn w:val="751"/>
    <w:next w:val="751"/>
    <w:uiPriority w:val="0"/>
    <w:semiHidden/>
    <w:qFormat/>
    <w:pPr>
      <w:jc w:val="left"/>
      <w:spacing w:before="120" w:after="120" w:line="400" w:lineRule="exact"/>
      <w:tabs>
        <w:tab w:val="right" w:pos="8720" w:leader="dot"/>
      </w:tabs>
    </w:pPr>
    <w:rPr>
      <w:rFonts w:ascii="宋体" w:hAnsi="宋体"/>
      <w:caps/>
      <w:sz w:val="24"/>
      <w:szCs w:val="24"/>
    </w:rPr>
  </w:style>
  <w:style w:type="paragraph" w:styleId="1024" w:customStyle="1">
    <w:name w:val="目录 41"/>
    <w:basedOn w:val="751"/>
    <w:next w:val="751"/>
    <w:uiPriority w:val="0"/>
    <w:semiHidden/>
    <w:qFormat/>
    <w:pPr>
      <w:ind w:left="630"/>
      <w:jc w:val="left"/>
    </w:pPr>
  </w:style>
  <w:style w:type="paragraph" w:styleId="1025" w:customStyle="1">
    <w:name w:val="列表1"/>
    <w:basedOn w:val="751"/>
    <w:uiPriority w:val="0"/>
    <w:qFormat/>
    <w:pPr>
      <w:ind w:left="200" w:hanging="200"/>
    </w:pPr>
  </w:style>
  <w:style w:type="paragraph" w:styleId="1026" w:customStyle="1">
    <w:name w:val="目录 61"/>
    <w:basedOn w:val="751"/>
    <w:next w:val="751"/>
    <w:uiPriority w:val="0"/>
    <w:semiHidden/>
    <w:qFormat/>
    <w:pPr>
      <w:ind w:left="1050"/>
      <w:jc w:val="left"/>
    </w:pPr>
  </w:style>
  <w:style w:type="paragraph" w:styleId="1027" w:customStyle="1">
    <w:name w:val="正文文本缩进 31"/>
    <w:basedOn w:val="751"/>
    <w:link w:val="1028"/>
    <w:uiPriority w:val="0"/>
    <w:qFormat/>
    <w:pPr>
      <w:ind w:left="645" w:firstLine="645"/>
    </w:pPr>
    <w:rPr>
      <w:rFonts w:ascii="Arial" w:hAnsi="Arial" w:eastAsia="仿宋_GB2312"/>
      <w:color w:val="ffff00"/>
      <w:sz w:val="32"/>
      <w:szCs w:val="32"/>
    </w:rPr>
  </w:style>
  <w:style w:type="character" w:styleId="1028" w:customStyle="1">
    <w:name w:val="正文文本缩进 3 Char"/>
    <w:link w:val="1027"/>
    <w:uiPriority w:val="0"/>
    <w:qFormat/>
    <w:rPr>
      <w:rFonts w:ascii="Arial" w:hAnsi="Arial" w:eastAsia="仿宋_GB2312" w:cs="Arial"/>
      <w:color w:val="ffff00"/>
      <w:sz w:val="32"/>
      <w:szCs w:val="32"/>
    </w:rPr>
  </w:style>
  <w:style w:type="paragraph" w:styleId="1029" w:customStyle="1">
    <w:name w:val="图表目录1"/>
    <w:basedOn w:val="751"/>
    <w:next w:val="751"/>
    <w:uiPriority w:val="0"/>
    <w:semiHidden/>
    <w:qFormat/>
    <w:pPr>
      <w:ind w:left="840" w:hanging="420"/>
    </w:pPr>
  </w:style>
  <w:style w:type="paragraph" w:styleId="1030" w:customStyle="1">
    <w:name w:val="目录 21"/>
    <w:basedOn w:val="751"/>
    <w:next w:val="751"/>
    <w:uiPriority w:val="0"/>
    <w:semiHidden/>
    <w:qFormat/>
    <w:pPr>
      <w:ind w:left="210"/>
      <w:jc w:val="left"/>
    </w:pPr>
    <w:rPr>
      <w:smallCaps/>
      <w:szCs w:val="24"/>
    </w:rPr>
  </w:style>
  <w:style w:type="paragraph" w:styleId="1031" w:customStyle="1">
    <w:name w:val="目录 91"/>
    <w:basedOn w:val="751"/>
    <w:next w:val="751"/>
    <w:uiPriority w:val="0"/>
    <w:semiHidden/>
    <w:qFormat/>
    <w:pPr>
      <w:ind w:left="1680"/>
      <w:jc w:val="left"/>
    </w:pPr>
  </w:style>
  <w:style w:type="paragraph" w:styleId="1032" w:customStyle="1">
    <w:name w:val="正文文本 21"/>
    <w:basedOn w:val="751"/>
    <w:link w:val="1033"/>
    <w:uiPriority w:val="0"/>
    <w:qFormat/>
    <w:pPr>
      <w:jc w:val="center"/>
      <w:widowControl/>
    </w:pPr>
    <w:rPr>
      <w:rFonts w:ascii="楷体_GB2312" w:eastAsia="楷体_GB2312"/>
      <w:sz w:val="28"/>
      <w:szCs w:val="28"/>
    </w:rPr>
  </w:style>
  <w:style w:type="character" w:styleId="1033" w:customStyle="1">
    <w:name w:val="正文文本 2 Char"/>
    <w:link w:val="1032"/>
    <w:uiPriority w:val="0"/>
    <w:qFormat/>
    <w:rPr>
      <w:rFonts w:ascii="楷体_GB2312" w:hAnsi="Times New Roman" w:eastAsia="楷体_GB2312" w:cs="Times New Roman"/>
      <w:sz w:val="28"/>
      <w:szCs w:val="28"/>
    </w:rPr>
  </w:style>
  <w:style w:type="paragraph" w:styleId="1034" w:customStyle="1">
    <w:name w:val="普通(网站)1"/>
    <w:basedOn w:val="751"/>
    <w:uiPriority w:val="99"/>
    <w:qFormat/>
    <w:pPr>
      <w:jc w:val="left"/>
      <w:spacing w:before="100" w:beforeAutospacing="1" w:after="100" w:afterAutospacing="1"/>
      <w:widowControl/>
    </w:pPr>
    <w:rPr>
      <w:rFonts w:ascii="宋体" w:hAnsi="宋体" w:cs="宋体"/>
      <w:sz w:val="24"/>
      <w:szCs w:val="24"/>
    </w:rPr>
  </w:style>
  <w:style w:type="paragraph" w:styleId="1035" w:customStyle="1">
    <w:name w:val="索引 11"/>
    <w:basedOn w:val="751"/>
    <w:next w:val="751"/>
    <w:uiPriority w:val="0"/>
    <w:semiHidden/>
    <w:qFormat/>
    <w:pPr>
      <w:spacing w:line="240" w:lineRule="atLeast"/>
    </w:pPr>
    <w:rPr>
      <w:b/>
      <w:bCs/>
    </w:rPr>
  </w:style>
  <w:style w:type="paragraph" w:styleId="1036" w:customStyle="1">
    <w:name w:val="批注主题1"/>
    <w:basedOn w:val="998"/>
    <w:next w:val="998"/>
    <w:link w:val="1037"/>
    <w:uiPriority w:val="0"/>
    <w:qFormat/>
    <w:rPr>
      <w:b/>
      <w:bCs/>
    </w:rPr>
  </w:style>
  <w:style w:type="character" w:styleId="1037" w:customStyle="1">
    <w:name w:val="批注主题 Char"/>
    <w:link w:val="1036"/>
    <w:uiPriority w:val="0"/>
    <w:qFormat/>
    <w:rPr>
      <w:rFonts w:ascii="Times New Roman" w:hAnsi="Times New Roman" w:eastAsia="宋体" w:cs="Times New Roman"/>
      <w:b/>
      <w:bCs/>
      <w:szCs w:val="21"/>
    </w:rPr>
  </w:style>
  <w:style w:type="paragraph" w:styleId="1038" w:customStyle="1">
    <w:name w:val="正文首行缩进1"/>
    <w:basedOn w:val="751"/>
    <w:link w:val="1039"/>
    <w:uiPriority w:val="99"/>
    <w:qFormat/>
    <w:pPr>
      <w:ind w:firstLine="200"/>
      <w:spacing w:line="360" w:lineRule="auto"/>
    </w:pPr>
    <w:rPr>
      <w:rFonts w:ascii="仿宋_GB2312" w:eastAsia="仿宋_GB2312"/>
      <w:sz w:val="30"/>
      <w:szCs w:val="30"/>
    </w:rPr>
  </w:style>
  <w:style w:type="character" w:styleId="1039" w:customStyle="1">
    <w:name w:val="正文首行缩进 Char"/>
    <w:link w:val="1038"/>
    <w:uiPriority w:val="0"/>
    <w:qFormat/>
    <w:rPr>
      <w:rFonts w:ascii="仿宋_GB2312" w:hAnsi="Times New Roman" w:eastAsia="仿宋_GB2312" w:cs="Times New Roman"/>
      <w:sz w:val="30"/>
      <w:szCs w:val="30"/>
    </w:rPr>
  </w:style>
  <w:style w:type="paragraph" w:styleId="1040" w:customStyle="1">
    <w:name w:val="正文首行缩进 21"/>
    <w:basedOn w:val="1002"/>
    <w:link w:val="1041"/>
    <w:uiPriority w:val="99"/>
    <w:qFormat/>
    <w:pPr>
      <w:ind w:firstLine="420"/>
      <w:spacing w:line="360" w:lineRule="auto"/>
    </w:pPr>
    <w:rPr>
      <w:rFonts w:ascii="宋体" w:hAnsi="宋体" w:eastAsia="宋体"/>
      <w:szCs w:val="20"/>
    </w:rPr>
  </w:style>
  <w:style w:type="character" w:styleId="1041" w:customStyle="1">
    <w:name w:val="正文首行缩进 2 Char"/>
    <w:link w:val="1040"/>
    <w:uiPriority w:val="0"/>
    <w:qFormat/>
    <w:rPr>
      <w:rFonts w:ascii="宋体" w:hAnsi="宋体" w:eastAsia="宋体" w:cs="Times New Roman"/>
      <w:sz w:val="32"/>
      <w:szCs w:val="20"/>
    </w:rPr>
  </w:style>
  <w:style w:type="table" w:styleId="1042" w:customStyle="1">
    <w:name w:val="网格型1"/>
    <w:basedOn w:val="993"/>
    <w:uiPriority w:val="0"/>
    <w:qFormat/>
    <w:pPr>
      <w:jc w:val="both"/>
      <w:widowControl w:val="off"/>
    </w:pPr>
    <w:rPr>
      <w:rFonts w:ascii="Times New Roman" w:hAnsi="Times New Roman" w:eastAsia="宋体" w:cs="Times New Roman"/>
      <w:sz w:val="20"/>
      <w:szCs w:val="20"/>
    </w:rPr>
    <w:tblPr/>
  </w:style>
  <w:style w:type="character" w:styleId="1043" w:customStyle="1">
    <w:name w:val="要点1"/>
    <w:link w:val="751"/>
    <w:uiPriority w:val="0"/>
    <w:qFormat/>
    <w:rPr>
      <w:b/>
      <w:bCs/>
    </w:rPr>
  </w:style>
  <w:style w:type="character" w:styleId="1044" w:customStyle="1">
    <w:name w:val="页码11"/>
    <w:link w:val="751"/>
    <w:uiPriority w:val="0"/>
    <w:qFormat/>
  </w:style>
  <w:style w:type="character" w:styleId="1045" w:customStyle="1">
    <w:name w:val="已访问的超链接1"/>
    <w:link w:val="751"/>
    <w:uiPriority w:val="99"/>
    <w:qFormat/>
    <w:rPr>
      <w:color w:val="800080"/>
      <w:u w:val="single"/>
    </w:rPr>
  </w:style>
  <w:style w:type="character" w:styleId="1046" w:customStyle="1">
    <w:name w:val="HTML 打字机1"/>
    <w:link w:val="751"/>
    <w:uiPriority w:val="99"/>
    <w:qFormat/>
    <w:rPr>
      <w:rFonts w:ascii="宋体" w:hAnsi="宋体" w:eastAsia="宋体" w:cs="宋体"/>
      <w:sz w:val="24"/>
      <w:szCs w:val="24"/>
    </w:rPr>
  </w:style>
  <w:style w:type="character" w:styleId="1047" w:customStyle="1">
    <w:name w:val="超链接1"/>
    <w:link w:val="751"/>
    <w:uiPriority w:val="99"/>
    <w:qFormat/>
    <w:rPr>
      <w:color w:val="0000ff"/>
      <w:u w:val="single"/>
    </w:rPr>
  </w:style>
  <w:style w:type="character" w:styleId="1048" w:customStyle="1">
    <w:name w:val="批注引用1"/>
    <w:link w:val="751"/>
    <w:uiPriority w:val="0"/>
    <w:qFormat/>
    <w:rPr>
      <w:sz w:val="21"/>
      <w:szCs w:val="21"/>
    </w:rPr>
  </w:style>
  <w:style w:type="paragraph" w:styleId="1049" w:customStyle="1">
    <w:name w:val="toc 11"/>
    <w:next w:val="751"/>
    <w:uiPriority w:val="0"/>
    <w:qFormat/>
    <w:pPr>
      <w:jc w:val="both"/>
    </w:pPr>
    <w:rPr>
      <w:rFonts w:hint="default" w:ascii="Times New Roman" w:hAnsi="Times New Roman" w:eastAsia="宋体" w:cs="Times New Roman"/>
      <w:sz w:val="21"/>
      <w:lang w:val="en-US" w:eastAsia="zh-CN" w:bidi="ar-SA"/>
    </w:rPr>
  </w:style>
  <w:style w:type="paragraph" w:styleId="1050"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051" w:customStyle="1">
    <w:name w:val="页码1"/>
    <w:link w:val="751"/>
    <w:uiPriority w:val="0"/>
    <w:qFormat/>
    <w:rPr>
      <w:sz w:val="21"/>
      <w:szCs w:val="21"/>
      <w:lang w:val="en-US" w:eastAsia="zh-CN" w:bidi="ar-SA"/>
    </w:rPr>
  </w:style>
  <w:style w:type="character" w:styleId="1052" w:customStyle="1">
    <w:name w:val="font5 Char"/>
    <w:link w:val="751"/>
    <w:uiPriority w:val="0"/>
    <w:qFormat/>
    <w:rPr>
      <w:rFonts w:ascii="宋体" w:hAnsi="宋体" w:eastAsia="宋体"/>
      <w:sz w:val="28"/>
      <w:szCs w:val="28"/>
      <w:lang w:val="en-US" w:eastAsia="zh-CN" w:bidi="ar-SA"/>
    </w:rPr>
  </w:style>
  <w:style w:type="character" w:styleId="1053" w:customStyle="1">
    <w:name w:val="二级目录 Char"/>
    <w:link w:val="1054"/>
    <w:uiPriority w:val="0"/>
    <w:qFormat/>
    <w:rPr>
      <w:b/>
      <w:sz w:val="30"/>
      <w:szCs w:val="28"/>
      <w:lang w:val="en-US" w:eastAsia="zh-CN" w:bidi="ar-SA"/>
    </w:rPr>
  </w:style>
  <w:style w:type="paragraph" w:styleId="1054" w:customStyle="1">
    <w:name w:val="二级目录"/>
    <w:next w:val="751"/>
    <w:link w:val="1053"/>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55" w:customStyle="1">
    <w:name w:val="列出段落 Char"/>
    <w:link w:val="1056"/>
    <w:uiPriority w:val="0"/>
    <w:qFormat/>
    <w:rPr>
      <w:rFonts w:ascii="Calibri" w:hAnsi="Calibri"/>
      <w:sz w:val="24"/>
      <w:szCs w:val="24"/>
      <w:lang w:eastAsia="en-US" w:bidi="en-US"/>
    </w:rPr>
  </w:style>
  <w:style w:type="paragraph" w:styleId="1056" w:customStyle="1">
    <w:name w:val="列出段落1"/>
    <w:basedOn w:val="751"/>
    <w:link w:val="1055"/>
    <w:uiPriority w:val="0"/>
    <w:qFormat/>
    <w:pPr>
      <w:contextualSpacing/>
      <w:ind w:left="720"/>
      <w:jc w:val="left"/>
      <w:widowControl/>
    </w:pPr>
    <w:rPr>
      <w:rFonts w:ascii="Calibri" w:hAnsi="Calibri"/>
      <w:sz w:val="24"/>
      <w:szCs w:val="24"/>
      <w:lang w:eastAsia="en-US" w:bidi="en-US"/>
    </w:rPr>
  </w:style>
  <w:style w:type="paragraph" w:styleId="1057" w:customStyle="1">
    <w:name w:val="Body Text(ch)"/>
    <w:basedOn w:val="751"/>
    <w:next w:val="838"/>
    <w:uiPriority w:val="0"/>
    <w:qFormat/>
    <w:pPr>
      <w:spacing w:after="120"/>
    </w:pPr>
    <w:rPr>
      <w:rFonts w:ascii="宋体" w:hAnsi="Arial"/>
      <w:bCs/>
      <w:iCs/>
      <w:szCs w:val="24"/>
    </w:rPr>
  </w:style>
  <w:style w:type="paragraph" w:styleId="1058" w:customStyle="1">
    <w:name w:val="xl27"/>
    <w:basedOn w:val="75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9" w:customStyle="1">
    <w:name w:val="xl26"/>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60" w:customStyle="1">
    <w:name w:val="Char"/>
    <w:basedOn w:val="751"/>
    <w:uiPriority w:val="0"/>
    <w:qFormat/>
    <w:pPr>
      <w:ind w:firstLine="200"/>
      <w:tabs>
        <w:tab w:val="left" w:pos="360" w:leader="none"/>
      </w:tabs>
    </w:pPr>
    <w:rPr>
      <w:sz w:val="28"/>
      <w:szCs w:val="30"/>
    </w:rPr>
  </w:style>
  <w:style w:type="paragraph" w:styleId="1061" w:customStyle="1">
    <w:name w:val=" Char"/>
    <w:basedOn w:val="996"/>
    <w:uiPriority w:val="0"/>
    <w:qFormat/>
    <w:rPr>
      <w:rFonts w:ascii="Tahoma" w:hAnsi="Tahoma"/>
      <w:sz w:val="24"/>
      <w:szCs w:val="24"/>
    </w:rPr>
  </w:style>
  <w:style w:type="paragraph" w:styleId="1062" w:customStyle="1">
    <w:name w:val="普通正文"/>
    <w:basedOn w:val="751"/>
    <w:uiPriority w:val="0"/>
    <w:qFormat/>
    <w:pPr>
      <w:ind w:firstLine="480"/>
      <w:jc w:val="left"/>
      <w:spacing w:before="120" w:after="120" w:line="360" w:lineRule="auto"/>
    </w:pPr>
    <w:rPr>
      <w:rFonts w:ascii="Arial" w:hAnsi="Arial"/>
      <w:sz w:val="24"/>
      <w:szCs w:val="24"/>
    </w:rPr>
  </w:style>
  <w:style w:type="paragraph" w:styleId="1063" w:customStyle="1">
    <w:name w:val="table_lines"/>
    <w:basedOn w:val="751"/>
    <w:uiPriority w:val="0"/>
    <w:qFormat/>
    <w:pPr>
      <w:jc w:val="left"/>
      <w:widowControl/>
    </w:pPr>
    <w:rPr>
      <w:sz w:val="20"/>
      <w:szCs w:val="20"/>
      <w:lang w:val="de-DE" w:eastAsia="de-DE"/>
    </w:rPr>
  </w:style>
  <w:style w:type="paragraph" w:styleId="1064"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65" w:customStyle="1">
    <w:name w:val="font7"/>
    <w:basedOn w:val="751"/>
    <w:uiPriority w:val="0"/>
    <w:qFormat/>
    <w:pPr>
      <w:jc w:val="left"/>
      <w:spacing w:before="100" w:beforeAutospacing="1" w:after="100" w:afterAutospacing="1"/>
      <w:widowControl/>
    </w:pPr>
    <w:rPr>
      <w:rFonts w:hint="eastAsia" w:ascii="宋体" w:hAnsi="宋体"/>
      <w:sz w:val="18"/>
      <w:szCs w:val="18"/>
    </w:rPr>
  </w:style>
  <w:style w:type="paragraph" w:styleId="1066" w:customStyle="1">
    <w:name w:val=" Char Char Char Char"/>
    <w:basedOn w:val="996"/>
    <w:uiPriority w:val="0"/>
    <w:qFormat/>
    <w:pPr>
      <w:spacing w:line="360" w:lineRule="auto"/>
    </w:pPr>
    <w:rPr>
      <w:rFonts w:ascii="Tahoma" w:hAnsi="Tahoma"/>
      <w:sz w:val="24"/>
      <w:szCs w:val="24"/>
    </w:rPr>
  </w:style>
  <w:style w:type="paragraph" w:styleId="1067" w:customStyle="1">
    <w:name w:val="列出段落"/>
    <w:basedOn w:val="751"/>
    <w:uiPriority w:val="99"/>
    <w:qFormat/>
    <w:pPr>
      <w:contextualSpacing/>
      <w:ind w:left="720"/>
      <w:jc w:val="left"/>
      <w:widowControl/>
    </w:pPr>
    <w:rPr>
      <w:rFonts w:ascii="Calibri" w:hAnsi="Calibri"/>
      <w:sz w:val="24"/>
      <w:szCs w:val="24"/>
      <w:lang w:eastAsia="en-US" w:bidi="en-US"/>
    </w:rPr>
  </w:style>
  <w:style w:type="paragraph" w:styleId="1068" w:customStyle="1">
    <w:name w:val="4"/>
    <w:basedOn w:val="751"/>
    <w:next w:val="1027"/>
    <w:uiPriority w:val="0"/>
    <w:qFormat/>
    <w:pPr>
      <w:ind w:firstLine="420"/>
      <w:spacing w:line="360" w:lineRule="auto"/>
    </w:pPr>
    <w:rPr>
      <w:color w:val="ff0000"/>
      <w:sz w:val="24"/>
      <w:szCs w:val="24"/>
    </w:rPr>
  </w:style>
  <w:style w:type="paragraph" w:styleId="1069" w:customStyle="1">
    <w:name w:val="普通 (Web)"/>
    <w:basedOn w:val="751"/>
    <w:uiPriority w:val="0"/>
    <w:qFormat/>
    <w:pPr>
      <w:jc w:val="left"/>
      <w:spacing w:before="100" w:beforeAutospacing="1" w:after="100" w:afterAutospacing="1"/>
      <w:widowControl/>
    </w:pPr>
    <w:rPr>
      <w:rFonts w:ascii="宋体" w:hAnsi="宋体"/>
      <w:sz w:val="24"/>
      <w:szCs w:val="24"/>
    </w:rPr>
  </w:style>
  <w:style w:type="paragraph" w:styleId="1070" w:customStyle="1">
    <w:name w:val=" Char Char Char Char Char Char Char Char Char Char"/>
    <w:basedOn w:val="751"/>
    <w:uiPriority w:val="0"/>
    <w:qFormat/>
    <w:pPr>
      <w:spacing w:line="360" w:lineRule="auto"/>
    </w:pPr>
    <w:rPr>
      <w:sz w:val="24"/>
      <w:szCs w:val="20"/>
    </w:rPr>
  </w:style>
  <w:style w:type="paragraph" w:styleId="1071" w:customStyle="1">
    <w:name w:val="样式1"/>
    <w:basedOn w:val="751"/>
    <w:uiPriority w:val="0"/>
    <w:qFormat/>
    <w:pPr>
      <w:numPr>
        <w:ilvl w:val="0"/>
        <w:numId w:val="3"/>
      </w:numPr>
    </w:pPr>
    <w:rPr>
      <w:rFonts w:ascii="宋体" w:hAnsi="宋体"/>
    </w:rPr>
  </w:style>
  <w:style w:type="paragraph" w:styleId="1072" w:customStyle="1">
    <w:name w:val="font6"/>
    <w:basedOn w:val="751"/>
    <w:uiPriority w:val="0"/>
    <w:qFormat/>
    <w:pPr>
      <w:jc w:val="left"/>
      <w:spacing w:before="100" w:beforeAutospacing="1" w:after="100" w:afterAutospacing="1"/>
      <w:widowControl/>
    </w:pPr>
    <w:rPr>
      <w:rFonts w:hint="eastAsia" w:ascii="宋体" w:hAnsi="宋体"/>
      <w:sz w:val="28"/>
      <w:szCs w:val="28"/>
      <w:u w:val="single"/>
    </w:rPr>
  </w:style>
  <w:style w:type="paragraph" w:styleId="1073" w:customStyle="1">
    <w:name w:val="xl25"/>
    <w:basedOn w:val="75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74" w:customStyle="1">
    <w:name w:val="图标"/>
    <w:basedOn w:val="751"/>
    <w:next w:val="75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75" w:customStyle="1">
    <w:name w:val="标题3"/>
    <w:basedOn w:val="751"/>
    <w:next w:val="751"/>
    <w:uiPriority w:val="0"/>
    <w:qFormat/>
    <w:pPr>
      <w:ind w:firstLine="624"/>
      <w:spacing w:line="590" w:lineRule="atLeast"/>
    </w:pPr>
    <w:rPr>
      <w:rFonts w:ascii="方正黑体_GBK" w:eastAsia="方正黑体_GBK"/>
      <w:sz w:val="32"/>
      <w:szCs w:val="32"/>
    </w:rPr>
  </w:style>
  <w:style w:type="paragraph" w:styleId="1076" w:customStyle="1">
    <w:name w:val="xl24"/>
    <w:basedOn w:val="75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7" w:customStyle="1">
    <w:name w:val="xl29"/>
    <w:basedOn w:val="751"/>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78" w:customStyle="1">
    <w:name w:val="Char Char Char Char Char Char Char Char"/>
    <w:basedOn w:val="751"/>
    <w:uiPriority w:val="0"/>
    <w:qFormat/>
    <w:pPr>
      <w:jc w:val="left"/>
      <w:spacing w:after="160" w:line="240" w:lineRule="exact"/>
      <w:widowControl/>
    </w:pPr>
    <w:rPr>
      <w:rFonts w:ascii="Verdana" w:hAnsi="Verdana"/>
      <w:sz w:val="20"/>
      <w:szCs w:val="20"/>
      <w:lang w:eastAsia="en-US"/>
    </w:rPr>
  </w:style>
  <w:style w:type="paragraph" w:styleId="1079" w:customStyle="1">
    <w:name w:val="xl28"/>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80" w:customStyle="1">
    <w:name w:val=" Char Char Char Char Char Char Char Char"/>
    <w:basedOn w:val="751"/>
    <w:uiPriority w:val="0"/>
    <w:qFormat/>
    <w:pPr>
      <w:jc w:val="left"/>
      <w:spacing w:after="160" w:line="240" w:lineRule="exact"/>
      <w:widowControl/>
    </w:pPr>
    <w:rPr>
      <w:rFonts w:ascii="Verdana" w:hAnsi="Verdana"/>
      <w:sz w:val="20"/>
      <w:szCs w:val="20"/>
      <w:lang w:eastAsia="en-US"/>
    </w:rPr>
  </w:style>
  <w:style w:type="paragraph" w:styleId="1081" w:customStyle="1">
    <w:name w:val="xl30"/>
    <w:basedOn w:val="751"/>
    <w:uiPriority w:val="0"/>
    <w:qFormat/>
    <w:pPr>
      <w:jc w:val="center"/>
      <w:spacing w:before="100" w:beforeAutospacing="1" w:after="100" w:afterAutospacing="1"/>
      <w:widowControl/>
    </w:pPr>
    <w:rPr>
      <w:rFonts w:ascii="宋体" w:hAnsi="宋体"/>
      <w:b/>
      <w:bCs/>
      <w:sz w:val="36"/>
      <w:szCs w:val="36"/>
    </w:rPr>
  </w:style>
  <w:style w:type="paragraph" w:styleId="1082" w:customStyle="1">
    <w:name w:val="Char Char Char Char"/>
    <w:basedOn w:val="996"/>
    <w:uiPriority w:val="0"/>
    <w:qFormat/>
    <w:pPr>
      <w:spacing w:line="360" w:lineRule="auto"/>
    </w:pPr>
    <w:rPr>
      <w:rFonts w:ascii="Tahoma" w:hAnsi="Tahoma"/>
      <w:sz w:val="24"/>
      <w:szCs w:val="24"/>
    </w:rPr>
  </w:style>
  <w:style w:type="paragraph" w:styleId="1083" w:customStyle="1">
    <w:name w:val="table_1stline"/>
    <w:basedOn w:val="751"/>
    <w:uiPriority w:val="0"/>
    <w:qFormat/>
    <w:pPr>
      <w:jc w:val="left"/>
      <w:spacing w:before="120"/>
      <w:widowControl/>
    </w:pPr>
    <w:rPr>
      <w:bCs/>
      <w:sz w:val="20"/>
      <w:szCs w:val="20"/>
      <w:lang w:val="de-DE" w:eastAsia="de-DE"/>
    </w:rPr>
  </w:style>
  <w:style w:type="paragraph" w:styleId="1084" w:customStyle="1">
    <w:name w:val="font5"/>
    <w:basedOn w:val="751"/>
    <w:uiPriority w:val="0"/>
    <w:qFormat/>
    <w:pPr>
      <w:jc w:val="left"/>
      <w:spacing w:before="100" w:beforeAutospacing="1" w:after="100" w:afterAutospacing="1"/>
      <w:widowControl/>
    </w:pPr>
    <w:rPr>
      <w:rFonts w:hint="eastAsia" w:ascii="宋体" w:hAnsi="宋体"/>
      <w:sz w:val="28"/>
      <w:szCs w:val="28"/>
    </w:rPr>
  </w:style>
  <w:style w:type="paragraph" w:styleId="1085" w:customStyle="1">
    <w:name w:val="标题1"/>
    <w:basedOn w:val="751"/>
    <w:next w:val="75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86"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87"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88" w:customStyle="1">
    <w:name w:val="普通文字"/>
    <w:basedOn w:val="751"/>
    <w:next w:val="751"/>
    <w:uiPriority w:val="99"/>
    <w:qFormat/>
    <w:rPr>
      <w:rFonts w:ascii="宋体" w:hAnsi="Times New Roman" w:eastAsia="宋体" w:cs="Times New Roman"/>
      <w:sz w:val="24"/>
      <w:szCs w:val="20"/>
      <w:u w:val="none"/>
    </w:rPr>
  </w:style>
  <w:style w:type="paragraph" w:styleId="1089" w:customStyle="1">
    <w:name w:val="目录 111"/>
    <w:basedOn w:val="751"/>
    <w:next w:val="751"/>
    <w:uiPriority w:val="39"/>
    <w:unhideWhenUsed/>
    <w:qFormat/>
    <w:pPr>
      <w:jc w:val="left"/>
      <w:spacing w:after="100" w:line="259" w:lineRule="auto"/>
      <w:widowControl/>
    </w:pPr>
    <w:rPr>
      <w:rFonts w:ascii="Calibri" w:hAnsi="Calibri" w:eastAsia="宋体"/>
      <w:sz w:val="22"/>
      <w:szCs w:val="22"/>
    </w:rPr>
  </w:style>
  <w:style w:type="character" w:styleId="1090" w:customStyle="1">
    <w:name w:val="font11"/>
    <w:link w:val="751"/>
    <w:uiPriority w:val="0"/>
    <w:qFormat/>
    <w:rPr>
      <w:rFonts w:hint="eastAsia" w:ascii="宋体" w:hAnsi="宋体" w:eastAsia="宋体" w:cs="宋体"/>
      <w:color w:val="000000"/>
      <w:sz w:val="20"/>
      <w:szCs w:val="20"/>
      <w:u w:val="none"/>
    </w:rPr>
  </w:style>
  <w:style w:type="paragraph" w:styleId="1091" w:customStyle="1">
    <w:name w:val="msonormal"/>
    <w:basedOn w:val="751"/>
    <w:uiPriority w:val="0"/>
    <w:qFormat/>
    <w:pPr>
      <w:jc w:val="left"/>
      <w:spacing w:before="100" w:beforeAutospacing="1" w:after="100" w:afterAutospacing="1"/>
      <w:widowControl/>
    </w:pPr>
    <w:rPr>
      <w:rFonts w:ascii="宋体" w:hAnsi="宋体" w:cs="宋体"/>
      <w:sz w:val="24"/>
      <w:szCs w:val="24"/>
    </w:rPr>
  </w:style>
  <w:style w:type="paragraph" w:styleId="1092" w:customStyle="1">
    <w:name w:val="xl66"/>
    <w:basedOn w:val="751"/>
    <w:uiPriority w:val="0"/>
    <w:qFormat/>
    <w:pPr>
      <w:jc w:val="left"/>
      <w:spacing w:before="100" w:beforeAutospacing="1" w:after="100" w:afterAutospacing="1"/>
      <w:widowControl/>
    </w:pPr>
    <w:rPr>
      <w:rFonts w:ascii="宋体" w:hAnsi="宋体" w:cs="宋体"/>
      <w:sz w:val="22"/>
      <w:szCs w:val="22"/>
    </w:rPr>
  </w:style>
  <w:style w:type="paragraph" w:styleId="1093" w:customStyle="1">
    <w:name w:val="xl67"/>
    <w:basedOn w:val="751"/>
    <w:uiPriority w:val="0"/>
    <w:qFormat/>
    <w:pPr>
      <w:jc w:val="left"/>
      <w:spacing w:before="100" w:beforeAutospacing="1" w:after="100" w:afterAutospacing="1"/>
      <w:widowControl/>
    </w:pPr>
    <w:rPr>
      <w:rFonts w:ascii="宋体" w:hAnsi="宋体" w:cs="宋体"/>
      <w:color w:val="000000"/>
      <w:sz w:val="22"/>
      <w:szCs w:val="22"/>
    </w:rPr>
  </w:style>
  <w:style w:type="paragraph" w:styleId="1094" w:customStyle="1">
    <w:name w:val="xl68"/>
    <w:basedOn w:val="751"/>
    <w:uiPriority w:val="0"/>
    <w:qFormat/>
    <w:pPr>
      <w:jc w:val="center"/>
      <w:spacing w:before="100" w:beforeAutospacing="1" w:after="100" w:afterAutospacing="1"/>
      <w:widowControl/>
    </w:pPr>
    <w:rPr>
      <w:rFonts w:ascii="宋体" w:hAnsi="宋体" w:cs="宋体"/>
      <w:sz w:val="22"/>
      <w:szCs w:val="22"/>
    </w:rPr>
  </w:style>
  <w:style w:type="paragraph" w:styleId="1095" w:customStyle="1">
    <w:name w:val="xl69"/>
    <w:basedOn w:val="751"/>
    <w:uiPriority w:val="0"/>
    <w:qFormat/>
    <w:pPr>
      <w:jc w:val="center"/>
      <w:spacing w:before="100" w:beforeAutospacing="1" w:after="100" w:afterAutospacing="1"/>
      <w:widowControl/>
    </w:pPr>
    <w:rPr>
      <w:rFonts w:ascii="宋体" w:hAnsi="宋体" w:cs="宋体"/>
      <w:sz w:val="18"/>
      <w:szCs w:val="18"/>
    </w:rPr>
  </w:style>
  <w:style w:type="paragraph" w:styleId="1096" w:customStyle="1">
    <w:name w:val="xl70"/>
    <w:basedOn w:val="751"/>
    <w:uiPriority w:val="0"/>
    <w:qFormat/>
    <w:pPr>
      <w:jc w:val="center"/>
      <w:spacing w:before="100" w:beforeAutospacing="1" w:after="100" w:afterAutospacing="1"/>
      <w:widowControl/>
    </w:pPr>
    <w:rPr>
      <w:rFonts w:ascii="宋体" w:hAnsi="宋体" w:cs="宋体"/>
      <w:color w:val="000000"/>
      <w:sz w:val="22"/>
      <w:szCs w:val="22"/>
    </w:rPr>
  </w:style>
  <w:style w:type="paragraph" w:styleId="1097" w:customStyle="1">
    <w:name w:val="xl71"/>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2"/>
      <w:szCs w:val="22"/>
    </w:rPr>
  </w:style>
  <w:style w:type="paragraph" w:styleId="1098" w:customStyle="1">
    <w:name w:val="xl72"/>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99" w:customStyle="1">
    <w:name w:val="xl73"/>
    <w:basedOn w:val="751"/>
    <w:uiPriority w:val="0"/>
    <w:qFormat/>
    <w:pPr>
      <w:jc w:val="center"/>
      <w:spacing w:before="100" w:beforeAutospacing="1" w:after="100" w:afterAutospacing="1"/>
      <w:shd w:val="clear" w:color="000000" w:fill="a9d08e"/>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100" w:customStyle="1">
    <w:name w:val="xl74"/>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01" w:customStyle="1">
    <w:name w:val="xl75"/>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02" w:customStyle="1">
    <w:name w:val="xl76"/>
    <w:basedOn w:val="751"/>
    <w:uiPriority w:val="0"/>
    <w:qFormat/>
    <w:pPr>
      <w:jc w:val="center"/>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103" w:customStyle="1">
    <w:name w:val="xl77"/>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4" w:customStyle="1">
    <w:name w:val="xl78"/>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5" w:customStyle="1">
    <w:name w:val="xl79"/>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6" w:customStyle="1">
    <w:name w:val="xl80"/>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18"/>
      <w:szCs w:val="18"/>
    </w:rPr>
  </w:style>
  <w:style w:type="paragraph" w:styleId="1107" w:customStyle="1">
    <w:name w:val="xl81"/>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08" w:customStyle="1">
    <w:name w:val="xl82"/>
    <w:basedOn w:val="751"/>
    <w:uiPriority w:val="0"/>
    <w:qFormat/>
    <w:pPr>
      <w:jc w:val="left"/>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09" w:customStyle="1">
    <w:name w:val="xl83"/>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10" w:customStyle="1">
    <w:name w:val="xl84"/>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11" w:customStyle="1">
    <w:name w:val="xl85"/>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112" w:customStyle="1">
    <w:name w:val="xl86"/>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113" w:customStyle="1">
    <w:name w:val="xl87"/>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14" w:customStyle="1">
    <w:name w:val="xl88"/>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15" w:customStyle="1">
    <w:name w:val="xl89"/>
    <w:basedOn w:val="751"/>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sz w:val="18"/>
      <w:szCs w:val="18"/>
    </w:rPr>
  </w:style>
  <w:style w:type="paragraph" w:styleId="1116" w:customStyle="1">
    <w:name w:val="xl90"/>
    <w:basedOn w:val="75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117" w:customStyle="1">
    <w:name w:val="xl91"/>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18" w:customStyle="1">
    <w:name w:val="xl92"/>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19" w:customStyle="1">
    <w:name w:val="xl93"/>
    <w:basedOn w:val="751"/>
    <w:uiPriority w:val="0"/>
    <w:qFormat/>
    <w:pPr>
      <w:jc w:val="left"/>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20" w:customStyle="1">
    <w:name w:val="xl94"/>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21" w:customStyle="1">
    <w:name w:val="xl95"/>
    <w:basedOn w:val="75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122" w:customStyle="1">
    <w:name w:val="xl96"/>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18"/>
      <w:szCs w:val="18"/>
    </w:rPr>
  </w:style>
  <w:style w:type="paragraph" w:styleId="1123" w:customStyle="1">
    <w:name w:val="xl97"/>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24" w:customStyle="1">
    <w:name w:val="xl98"/>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25" w:customStyle="1">
    <w:name w:val="xl99"/>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26" w:customStyle="1">
    <w:name w:val="xl100"/>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7" w:customStyle="1">
    <w:name w:val="xl101"/>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8" w:customStyle="1">
    <w:name w:val="xl102"/>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29" w:customStyle="1">
    <w:name w:val="xl103"/>
    <w:basedOn w:val="75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130" w:customStyle="1">
    <w:name w:val="xl104"/>
    <w:basedOn w:val="751"/>
    <w:uiPriority w:val="0"/>
    <w:qFormat/>
    <w:pPr>
      <w:jc w:val="center"/>
      <w:spacing w:before="100" w:beforeAutospacing="1" w:after="100" w:afterAutospacing="1"/>
      <w:widowControl/>
      <w:pBdr>
        <w:top w:val="single" w:color="000000" w:sz="4" w:space="0"/>
      </w:pBdr>
    </w:pPr>
    <w:rPr>
      <w:rFonts w:ascii="宋体" w:hAnsi="宋体" w:cs="宋体"/>
      <w:sz w:val="18"/>
      <w:szCs w:val="18"/>
    </w:rPr>
  </w:style>
  <w:style w:type="paragraph" w:styleId="1131" w:customStyle="1">
    <w:name w:val="xl105"/>
    <w:basedOn w:val="751"/>
    <w:uiPriority w:val="0"/>
    <w:qFormat/>
    <w:pPr>
      <w:jc w:val="center"/>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32" w:customStyle="1">
    <w:name w:val="xl106"/>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133" w:customStyle="1">
    <w:name w:val="xl107"/>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2"/>
      <w:szCs w:val="22"/>
    </w:rPr>
  </w:style>
  <w:style w:type="paragraph" w:styleId="1134" w:customStyle="1">
    <w:name w:val="xl108"/>
    <w:basedOn w:val="751"/>
    <w:uiPriority w:val="0"/>
    <w:qFormat/>
    <w:pPr>
      <w:jc w:val="left"/>
      <w:spacing w:before="100" w:beforeAutospacing="1" w:after="100" w:afterAutospacing="1"/>
      <w:shd w:val="clear" w:color="000000" w:fill="a9d08e"/>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135" w:customStyle="1">
    <w:name w:val="xl109"/>
    <w:basedOn w:val="751"/>
    <w:uiPriority w:val="0"/>
    <w:qFormat/>
    <w:pPr>
      <w:jc w:val="left"/>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136" w:customStyle="1">
    <w:name w:val="xl110"/>
    <w:basedOn w:val="751"/>
    <w:uiPriority w:val="0"/>
    <w:qFormat/>
    <w:pPr>
      <w:jc w:val="left"/>
      <w:spacing w:before="100" w:beforeAutospacing="1" w:after="100" w:afterAutospacing="1"/>
      <w:shd w:val="clear" w:color="000000" w:fill="ef949f"/>
      <w:widowControl/>
      <w:pBdr>
        <w:top w:val="single" w:color="000000" w:sz="4" w:space="0"/>
        <w:bottom w:val="single" w:color="000000" w:sz="4" w:space="0"/>
        <w:right w:val="single" w:color="000000" w:sz="4" w:space="0"/>
      </w:pBdr>
    </w:pPr>
    <w:rPr>
      <w:rFonts w:ascii="宋体" w:hAnsi="宋体" w:cs="宋体"/>
      <w:b/>
      <w:bCs/>
      <w:sz w:val="22"/>
      <w:szCs w:val="22"/>
    </w:rPr>
  </w:style>
  <w:style w:type="paragraph" w:styleId="1137" w:customStyle="1">
    <w:name w:val="xl111"/>
    <w:basedOn w:val="751"/>
    <w:uiPriority w:val="0"/>
    <w:qFormat/>
    <w:pPr>
      <w:jc w:val="left"/>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8" w:customStyle="1">
    <w:name w:val="xl112"/>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39" w:customStyle="1">
    <w:name w:val="xl113"/>
    <w:basedOn w:val="75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140" w:customStyle="1">
    <w:name w:val="xl114"/>
    <w:basedOn w:val="751"/>
    <w:uiPriority w:val="0"/>
    <w:qFormat/>
    <w:pPr>
      <w:jc w:val="left"/>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41" w:customStyle="1">
    <w:name w:val="xl115"/>
    <w:basedOn w:val="751"/>
    <w:uiPriority w:val="0"/>
    <w:qFormat/>
    <w:pPr>
      <w:jc w:val="left"/>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42" w:customStyle="1">
    <w:name w:val="xl116"/>
    <w:basedOn w:val="751"/>
    <w:uiPriority w:val="0"/>
    <w:qFormat/>
    <w:pPr>
      <w:jc w:val="left"/>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43" w:customStyle="1">
    <w:name w:val="xl117"/>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144" w:customStyle="1">
    <w:name w:val="xl118"/>
    <w:basedOn w:val="751"/>
    <w:uiPriority w:val="0"/>
    <w:qFormat/>
    <w:pPr>
      <w:jc w:val="left"/>
      <w:spacing w:before="100" w:beforeAutospacing="1" w:after="100" w:afterAutospacing="1"/>
      <w:widowControl/>
    </w:pPr>
    <w:rPr>
      <w:rFonts w:ascii="宋体" w:hAnsi="宋体" w:cs="宋体"/>
      <w:sz w:val="24"/>
      <w:szCs w:val="24"/>
    </w:rPr>
  </w:style>
  <w:style w:type="paragraph" w:styleId="1145" w:customStyle="1">
    <w:name w:val="xl119"/>
    <w:basedOn w:val="751"/>
    <w:uiPriority w:val="0"/>
    <w:qFormat/>
    <w:pPr>
      <w:jc w:val="center"/>
      <w:spacing w:before="100" w:beforeAutospacing="1" w:after="100" w:afterAutospacing="1"/>
      <w:shd w:val="clear" w:color="000000" w:fill="ef949f"/>
      <w:widowControl/>
      <w:pBdr>
        <w:top w:val="single" w:color="000000" w:sz="4" w:space="0"/>
        <w:left w:val="single" w:color="000000" w:sz="4" w:space="0"/>
        <w:bottom w:val="single" w:color="000000" w:sz="4" w:space="0"/>
      </w:pBdr>
    </w:pPr>
    <w:rPr>
      <w:rFonts w:ascii="宋体" w:hAnsi="宋体" w:cs="宋体"/>
      <w:b/>
      <w:bCs/>
      <w:sz w:val="24"/>
      <w:szCs w:val="24"/>
    </w:rPr>
  </w:style>
  <w:style w:type="paragraph" w:styleId="1146" w:customStyle="1">
    <w:name w:val="xl120"/>
    <w:basedOn w:val="751"/>
    <w:uiPriority w:val="0"/>
    <w:qFormat/>
    <w:pPr>
      <w:jc w:val="center"/>
      <w:spacing w:before="100" w:beforeAutospacing="1" w:after="100" w:afterAutospacing="1"/>
      <w:shd w:val="clear" w:color="000000" w:fill="ef949f"/>
      <w:widowControl/>
      <w:pBdr>
        <w:top w:val="single" w:color="000000" w:sz="4" w:space="0"/>
        <w:bottom w:val="single" w:color="000000" w:sz="4" w:space="0"/>
      </w:pBdr>
    </w:pPr>
    <w:rPr>
      <w:rFonts w:ascii="宋体" w:hAnsi="宋体" w:cs="宋体"/>
      <w:b/>
      <w:bCs/>
      <w:sz w:val="24"/>
      <w:szCs w:val="24"/>
    </w:rPr>
  </w:style>
  <w:style w:type="paragraph" w:styleId="1147" w:customStyle="1">
    <w:name w:val="xl121"/>
    <w:basedOn w:val="751"/>
    <w:uiPriority w:val="0"/>
    <w:qFormat/>
    <w:pPr>
      <w:jc w:val="center"/>
      <w:spacing w:before="100" w:beforeAutospacing="1" w:after="100" w:afterAutospacing="1"/>
      <w:shd w:val="clear" w:color="000000" w:fill="ef949f"/>
      <w:widowControl/>
      <w:pBdr>
        <w:top w:val="single" w:color="000000" w:sz="4" w:space="0"/>
        <w:bottom w:val="single" w:color="000000" w:sz="4" w:space="0"/>
        <w:right w:val="single" w:color="000000" w:sz="4" w:space="0"/>
      </w:pBdr>
    </w:pPr>
    <w:rPr>
      <w:rFonts w:ascii="宋体" w:hAnsi="宋体" w:cs="宋体"/>
      <w:b/>
      <w:bCs/>
      <w:sz w:val="24"/>
      <w:szCs w:val="24"/>
    </w:rPr>
  </w:style>
  <w:style w:type="paragraph" w:styleId="1148" w:customStyle="1">
    <w:name w:val="xl122"/>
    <w:basedOn w:val="751"/>
    <w:uiPriority w:val="0"/>
    <w:qFormat/>
    <w:pPr>
      <w:jc w:val="center"/>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149" w:customStyle="1">
    <w:name w:val="xl123"/>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4"/>
      <w:szCs w:val="24"/>
    </w:rPr>
  </w:style>
  <w:style w:type="paragraph" w:styleId="1150" w:customStyle="1">
    <w:name w:val="xl124"/>
    <w:basedOn w:val="751"/>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4"/>
      <w:szCs w:val="24"/>
    </w:rPr>
  </w:style>
  <w:style w:type="paragraph" w:styleId="1151" w:customStyle="1">
    <w:name w:val="xl125"/>
    <w:basedOn w:val="75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18"/>
      <w:szCs w:val="18"/>
    </w:rPr>
  </w:style>
  <w:style w:type="paragraph" w:styleId="1152" w:customStyle="1">
    <w:name w:val="xl126"/>
    <w:basedOn w:val="75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18"/>
      <w:szCs w:val="18"/>
    </w:rPr>
  </w:style>
  <w:style w:type="paragraph" w:styleId="1153" w:customStyle="1">
    <w:name w:val="xl127"/>
    <w:basedOn w:val="75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154" w:customStyle="1">
    <w:name w:val="xl128"/>
    <w:basedOn w:val="75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155" w:customStyle="1">
    <w:name w:val="xl129"/>
    <w:basedOn w:val="751"/>
    <w:uiPriority w:val="0"/>
    <w:qFormat/>
    <w:pPr>
      <w:jc w:val="center"/>
      <w:spacing w:before="100" w:beforeAutospacing="1" w:after="100" w:afterAutospacing="1"/>
      <w:shd w:val="clear" w:color="000000" w:fill="ef949f"/>
      <w:widowControl/>
      <w:pBdr>
        <w:top w:val="single" w:color="000000" w:sz="4" w:space="0"/>
        <w:left w:val="single" w:color="000000" w:sz="4" w:space="0"/>
        <w:bottom w:val="single" w:color="000000" w:sz="4" w:space="0"/>
      </w:pBdr>
    </w:pPr>
    <w:rPr>
      <w:rFonts w:ascii="宋体" w:hAnsi="宋体" w:cs="宋体"/>
      <w:b/>
      <w:bCs/>
      <w:sz w:val="18"/>
      <w:szCs w:val="18"/>
    </w:rPr>
  </w:style>
  <w:style w:type="paragraph" w:styleId="1156" w:customStyle="1">
    <w:name w:val="xl130"/>
    <w:basedOn w:val="751"/>
    <w:uiPriority w:val="0"/>
    <w:qFormat/>
    <w:pPr>
      <w:jc w:val="center"/>
      <w:spacing w:before="100" w:beforeAutospacing="1" w:after="100" w:afterAutospacing="1"/>
      <w:shd w:val="clear" w:color="000000" w:fill="ef949f"/>
      <w:widowControl/>
      <w:pBdr>
        <w:top w:val="single" w:color="000000" w:sz="4" w:space="0"/>
        <w:bottom w:val="single" w:color="000000" w:sz="4" w:space="0"/>
        <w:right w:val="single" w:color="000000" w:sz="4" w:space="0"/>
      </w:pBdr>
    </w:pPr>
    <w:rPr>
      <w:rFonts w:ascii="宋体" w:hAnsi="宋体" w:cs="宋体"/>
      <w:b/>
      <w:bCs/>
      <w:sz w:val="18"/>
      <w:szCs w:val="18"/>
    </w:rPr>
  </w:style>
  <w:style w:type="paragraph" w:styleId="1157" w:customStyle="1">
    <w:name w:val="xl131"/>
    <w:basedOn w:val="751"/>
    <w:uiPriority w:val="0"/>
    <w:qFormat/>
    <w:pPr>
      <w:jc w:val="center"/>
      <w:spacing w:before="100" w:beforeAutospacing="1" w:after="100" w:afterAutospacing="1"/>
      <w:shd w:val="clear" w:color="000000" w:fill="ef949f"/>
      <w:widowControl/>
      <w:pBdr>
        <w:top w:val="single" w:color="000000" w:sz="4" w:space="0"/>
        <w:left w:val="single" w:color="000000" w:sz="4" w:space="0"/>
        <w:bottom w:val="single" w:color="000000" w:sz="4" w:space="0"/>
      </w:pBdr>
    </w:pPr>
    <w:rPr>
      <w:rFonts w:ascii="宋体" w:hAnsi="宋体" w:cs="宋体"/>
      <w:b/>
      <w:bCs/>
      <w:sz w:val="22"/>
      <w:szCs w:val="22"/>
    </w:rPr>
  </w:style>
  <w:style w:type="paragraph" w:styleId="1158" w:customStyle="1">
    <w:name w:val="xl132"/>
    <w:basedOn w:val="751"/>
    <w:uiPriority w:val="0"/>
    <w:qFormat/>
    <w:pPr>
      <w:jc w:val="center"/>
      <w:spacing w:before="100" w:beforeAutospacing="1" w:after="100" w:afterAutospacing="1"/>
      <w:shd w:val="clear" w:color="000000" w:fill="ef949f"/>
      <w:widowControl/>
      <w:pBdr>
        <w:top w:val="single" w:color="000000" w:sz="4" w:space="0"/>
        <w:bottom w:val="single" w:color="000000" w:sz="4" w:space="0"/>
        <w:right w:val="single" w:color="000000" w:sz="4" w:space="0"/>
      </w:pBdr>
    </w:pPr>
    <w:rPr>
      <w:rFonts w:ascii="宋体" w:hAnsi="宋体" w:cs="宋体"/>
      <w:b/>
      <w:bCs/>
      <w:sz w:val="22"/>
      <w:szCs w:val="22"/>
    </w:rPr>
  </w:style>
  <w:style w:type="paragraph" w:styleId="1159" w:customStyle="1">
    <w:name w:val="xl133"/>
    <w:basedOn w:val="751"/>
    <w:uiPriority w:val="0"/>
    <w:qFormat/>
    <w:pPr>
      <w:jc w:val="center"/>
      <w:spacing w:before="100" w:beforeAutospacing="1" w:after="100" w:afterAutospacing="1"/>
      <w:shd w:val="clear" w:color="000000" w:fill="ef949f"/>
      <w:widowControl/>
      <w:pBdr>
        <w:top w:val="single" w:color="000000" w:sz="4" w:space="0"/>
        <w:left w:val="single" w:color="000000" w:sz="4" w:space="0"/>
        <w:bottom w:val="single" w:color="000000" w:sz="4" w:space="0"/>
      </w:pBdr>
    </w:pPr>
    <w:rPr>
      <w:rFonts w:ascii="宋体" w:hAnsi="宋体" w:cs="宋体"/>
      <w:b/>
      <w:bCs/>
      <w:sz w:val="22"/>
      <w:szCs w:val="22"/>
    </w:rPr>
  </w:style>
  <w:style w:type="paragraph" w:styleId="1160" w:customStyle="1">
    <w:name w:val="xl134"/>
    <w:basedOn w:val="751"/>
    <w:uiPriority w:val="0"/>
    <w:qFormat/>
    <w:pPr>
      <w:jc w:val="center"/>
      <w:spacing w:before="100" w:beforeAutospacing="1" w:after="100" w:afterAutospacing="1"/>
      <w:shd w:val="clear" w:color="000000" w:fill="ef949f"/>
      <w:widowControl/>
      <w:pBdr>
        <w:top w:val="single" w:color="000000" w:sz="4" w:space="0"/>
        <w:bottom w:val="single" w:color="000000" w:sz="4" w:space="0"/>
      </w:pBdr>
    </w:pPr>
    <w:rPr>
      <w:rFonts w:ascii="宋体" w:hAnsi="宋体" w:cs="宋体"/>
      <w:b/>
      <w:bCs/>
      <w:sz w:val="22"/>
      <w:szCs w:val="22"/>
    </w:rPr>
  </w:style>
  <w:style w:type="paragraph" w:styleId="1161" w:customStyle="1">
    <w:name w:val="xl135"/>
    <w:basedOn w:val="751"/>
    <w:uiPriority w:val="0"/>
    <w:qFormat/>
    <w:pPr>
      <w:jc w:val="center"/>
      <w:spacing w:before="100" w:beforeAutospacing="1" w:after="100" w:afterAutospacing="1"/>
      <w:shd w:val="clear" w:color="000000" w:fill="ef949f"/>
      <w:widowControl/>
      <w:pBdr>
        <w:top w:val="single" w:color="000000" w:sz="4" w:space="0"/>
        <w:bottom w:val="single" w:color="000000" w:sz="4" w:space="0"/>
        <w:right w:val="single" w:color="000000" w:sz="4" w:space="0"/>
      </w:pBdr>
    </w:pPr>
    <w:rPr>
      <w:rFonts w:ascii="宋体" w:hAnsi="宋体" w:cs="宋体"/>
      <w:b/>
      <w:bCs/>
      <w:sz w:val="22"/>
      <w:szCs w:val="22"/>
    </w:rPr>
  </w:style>
  <w:style w:type="paragraph" w:styleId="1162" w:customStyle="1">
    <w:name w:val="xl136"/>
    <w:basedOn w:val="751"/>
    <w:uiPriority w:val="0"/>
    <w:qFormat/>
    <w:pPr>
      <w:jc w:val="center"/>
      <w:spacing w:before="100" w:beforeAutospacing="1" w:after="100" w:afterAutospacing="1"/>
      <w:shd w:val="clear" w:color="000000" w:fill="a9d08e"/>
      <w:widowControl/>
      <w:pBdr>
        <w:top w:val="single" w:color="000000" w:sz="4" w:space="0"/>
        <w:left w:val="single" w:color="000000" w:sz="4" w:space="0"/>
        <w:bottom w:val="single" w:color="000000" w:sz="4" w:space="0"/>
      </w:pBdr>
    </w:pPr>
    <w:rPr>
      <w:rFonts w:ascii="宋体" w:hAnsi="宋体" w:cs="宋体"/>
      <w:b/>
      <w:bCs/>
      <w:sz w:val="24"/>
      <w:szCs w:val="24"/>
    </w:rPr>
  </w:style>
  <w:style w:type="paragraph" w:styleId="1163" w:customStyle="1">
    <w:name w:val="xl137"/>
    <w:basedOn w:val="751"/>
    <w:uiPriority w:val="0"/>
    <w:qFormat/>
    <w:pPr>
      <w:jc w:val="center"/>
      <w:spacing w:before="100" w:beforeAutospacing="1" w:after="100" w:afterAutospacing="1"/>
      <w:shd w:val="clear" w:color="000000" w:fill="a9d08e"/>
      <w:widowControl/>
      <w:pBdr>
        <w:top w:val="single" w:color="000000" w:sz="4" w:space="0"/>
        <w:bottom w:val="single" w:color="000000" w:sz="4" w:space="0"/>
        <w:right w:val="single" w:color="000000" w:sz="4" w:space="0"/>
      </w:pBdr>
    </w:pPr>
    <w:rPr>
      <w:rFonts w:ascii="宋体" w:hAnsi="宋体" w:cs="宋体"/>
      <w:b/>
      <w:bCs/>
      <w:sz w:val="24"/>
      <w:szCs w:val="24"/>
    </w:rPr>
  </w:style>
  <w:style w:type="character" w:styleId="1164" w:customStyle="1">
    <w:name w:val="font101"/>
    <w:link w:val="751"/>
    <w:uiPriority w:val="0"/>
    <w:qFormat/>
    <w:rPr>
      <w:rFonts w:ascii="Times New Roman" w:hAnsi="Times New Roman" w:cs="Times New Roman"/>
      <w:color w:val="000000"/>
      <w:sz w:val="22"/>
      <w:szCs w:val="22"/>
      <w:u w:val="none"/>
    </w:rPr>
  </w:style>
  <w:style w:type="character" w:styleId="1165" w:customStyle="1">
    <w:name w:val="font71"/>
    <w:link w:val="751"/>
    <w:uiPriority w:val="0"/>
    <w:qFormat/>
    <w:rPr>
      <w:rFonts w:hint="eastAsia" w:ascii="宋体" w:hAnsi="宋体" w:eastAsia="宋体" w:cs="宋体"/>
      <w:color w:val="000000"/>
      <w:sz w:val="20"/>
      <w:szCs w:val="20"/>
      <w:u w:val="none"/>
    </w:rPr>
  </w:style>
  <w:style w:type="character" w:styleId="1166" w:customStyle="1">
    <w:name w:val="font31"/>
    <w:link w:val="751"/>
    <w:uiPriority w:val="0"/>
    <w:qFormat/>
    <w:rPr>
      <w:rFonts w:hint="eastAsia" w:ascii="宋体" w:hAnsi="宋体" w:eastAsia="宋体" w:cs="宋体"/>
      <w:b/>
      <w:bCs/>
      <w:color w:val="000000"/>
      <w:sz w:val="22"/>
      <w:szCs w:val="22"/>
      <w:u w:val="none"/>
    </w:rPr>
  </w:style>
  <w:style w:type="character" w:styleId="1167" w:customStyle="1">
    <w:name w:val="font01"/>
    <w:link w:val="751"/>
    <w:uiPriority w:val="0"/>
    <w:qFormat/>
    <w:rPr>
      <w:rFonts w:hint="eastAsia" w:ascii="宋体" w:hAnsi="宋体" w:eastAsia="宋体" w:cs="宋体"/>
      <w:color w:val="000000"/>
      <w:sz w:val="24"/>
      <w:szCs w:val="24"/>
      <w:u w:val="none"/>
    </w:rPr>
  </w:style>
  <w:style w:type="paragraph" w:styleId="1168" w:customStyle="1">
    <w:name w:val="正文文本首行缩进 21"/>
    <w:basedOn w:val="1002"/>
    <w:uiPriority w:val="0"/>
    <w:qFormat/>
    <w:pPr>
      <w:ind w:left="420" w:firstLine="420"/>
      <w:spacing w:after="120"/>
    </w:pPr>
    <w:rPr>
      <w:rFonts w:ascii="Calibri" w:hAnsi="Calibri" w:eastAsia="宋体" w:cs="Times New Roman"/>
      <w:sz w:val="21"/>
      <w:szCs w:val="24"/>
      <w:lang w:val="en-US" w:eastAsia="zh-CN"/>
    </w:rPr>
  </w:style>
  <w:style w:type="paragraph" w:styleId="1169" w:customStyle="1">
    <w:name w:val="段"/>
    <w:next w:val="751"/>
    <w:uiPriority w:val="0"/>
    <w:qFormat/>
    <w:pPr>
      <w:ind w:firstLine="200"/>
      <w:jc w:val="both"/>
    </w:pPr>
    <w:rPr>
      <w:rFonts w:hint="default" w:ascii="宋体" w:hAnsi="Times New Roman" w:eastAsia="宋体" w:cs="Times New Roman"/>
      <w:sz w:val="21"/>
      <w:lang w:val="en-US" w:eastAsia="zh-CN" w:bidi="ar-SA"/>
    </w:rPr>
  </w:style>
  <w:style w:type="paragraph" w:styleId="1170" w:customStyle="1">
    <w:name w:val="页眉1"/>
    <w:basedOn w:val="751"/>
    <w:uiPriority w:val="99"/>
    <w:qFormat/>
    <w:pPr>
      <w:jc w:val="center"/>
      <w:tabs>
        <w:tab w:val="center" w:pos="4153" w:leader="none"/>
        <w:tab w:val="right" w:pos="8306" w:leader="none"/>
      </w:tabs>
      <w:pBdr>
        <w:bottom w:val="single" w:color="000000" w:sz="6" w:space="1"/>
      </w:pBdr>
    </w:pPr>
    <w:rPr>
      <w:sz w:val="18"/>
      <w:szCs w:val="18"/>
    </w:rPr>
  </w:style>
  <w:style w:type="paragraph" w:styleId="1171" w:customStyle="1">
    <w:name w:val="页脚1"/>
    <w:basedOn w:val="751"/>
    <w:next w:val="1172"/>
    <w:uiPriority w:val="0"/>
    <w:qFormat/>
    <w:pPr>
      <w:jc w:val="left"/>
      <w:tabs>
        <w:tab w:val="center" w:pos="4153" w:leader="none"/>
        <w:tab w:val="right" w:pos="8306" w:leader="none"/>
      </w:tabs>
    </w:pPr>
    <w:rPr>
      <w:sz w:val="18"/>
      <w:szCs w:val="18"/>
    </w:rPr>
  </w:style>
  <w:style w:type="paragraph" w:styleId="1172">
    <w:name w:val="Intense Quote"/>
    <w:basedOn w:val="751"/>
    <w:next w:val="75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73" w:customStyle="1">
    <w:name w:val="font121"/>
    <w:basedOn w:val="992"/>
    <w:link w:val="751"/>
    <w:uiPriority w:val="0"/>
    <w:qFormat/>
    <w:rPr>
      <w:rFonts w:hint="eastAsia" w:ascii="宋体" w:hAnsi="宋体" w:eastAsia="宋体" w:cs="宋体"/>
      <w:color w:val="000000"/>
      <w:sz w:val="18"/>
      <w:szCs w:val="18"/>
      <w:u w:val="none"/>
    </w:rPr>
  </w:style>
  <w:style w:type="character" w:styleId="1174" w:customStyle="1">
    <w:name w:val="font61"/>
    <w:basedOn w:val="992"/>
    <w:link w:val="751"/>
    <w:uiPriority w:val="0"/>
    <w:qFormat/>
    <w:rPr>
      <w:rFonts w:hint="eastAsia" w:ascii="宋体" w:hAnsi="宋体" w:eastAsia="宋体" w:cs="宋体"/>
      <w:b/>
      <w:bCs/>
      <w:color w:val="000000"/>
      <w:sz w:val="22"/>
      <w:szCs w:val="22"/>
      <w:u w:val="none"/>
    </w:rPr>
  </w:style>
  <w:style w:type="paragraph" w:styleId="1175"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1176" w:customStyle="1">
    <w:name w:val="WPSOffice手动目录 1"/>
    <w:uiPriority w:val="0"/>
    <w:qFormat/>
    <w:rPr>
      <w:rFonts w:hint="default" w:ascii="Times New Roman" w:hAnsi="Times New Roman" w:eastAsia="宋体" w:cs="Times New Roman"/>
      <w:sz w:val="20"/>
      <w:szCs w:val="20"/>
    </w:rPr>
  </w:style>
  <w:style w:type="paragraph" w:styleId="1177" w:customStyle="1">
    <w:name w:val="_Style 1"/>
    <w:basedOn w:val="751"/>
    <w:uiPriority w:val="99"/>
    <w:qFormat/>
    <w:pPr>
      <w:ind w:firstLine="420"/>
    </w:pPr>
    <w:rPr>
      <w:rFonts w:ascii="Calibri" w:hAnsi="Calibri"/>
      <w:szCs w:val="22"/>
    </w:rPr>
  </w:style>
  <w:style w:type="paragraph" w:styleId="1178" w:customStyle="1">
    <w:name w:val="标题 41"/>
    <w:basedOn w:val="751"/>
    <w:next w:val="1179"/>
    <w:uiPriority w:val="0"/>
    <w:qFormat/>
    <w:pPr>
      <w:keepLines/>
      <w:keepNext/>
      <w:spacing w:before="280" w:after="290" w:line="376" w:lineRule="auto"/>
      <w:outlineLvl w:val="3"/>
    </w:pPr>
    <w:rPr>
      <w:rFonts w:ascii="Arial" w:hAnsi="Arial" w:eastAsia="黑体"/>
      <w:b/>
      <w:bCs/>
      <w:sz w:val="28"/>
      <w:szCs w:val="28"/>
    </w:rPr>
  </w:style>
  <w:style w:type="paragraph" w:styleId="1179" w:customStyle="1">
    <w:name w:val="正文缩进1"/>
    <w:basedOn w:val="751"/>
    <w:uiPriority w:val="0"/>
    <w:qFormat/>
    <w:pPr>
      <w:ind w:firstLine="420"/>
    </w:pPr>
    <w:rPr>
      <w:sz w:val="20"/>
    </w:rPr>
  </w:style>
  <w:style w:type="character" w:styleId="1180" w:customStyle="1">
    <w:name w:val="font201"/>
    <w:basedOn w:val="794"/>
    <w:link w:val="751"/>
    <w:uiPriority w:val="0"/>
    <w:qFormat/>
    <w:rPr>
      <w:rFonts w:ascii="Arial Narrow" w:hAnsi="Arial Narrow" w:eastAsia="Arial Narrow" w:cs="Arial Narrow"/>
      <w:color w:val="000000"/>
      <w:sz w:val="20"/>
      <w:szCs w:val="20"/>
      <w:u w:val="none"/>
    </w:rPr>
  </w:style>
  <w:style w:type="character" w:styleId="1181" w:customStyle="1">
    <w:name w:val="font212"/>
    <w:basedOn w:val="794"/>
    <w:link w:val="751"/>
    <w:uiPriority w:val="0"/>
    <w:qFormat/>
    <w:rPr>
      <w:rFonts w:hint="eastAsia" w:ascii="宋体" w:hAnsi="宋体" w:eastAsia="宋体" w:cs="宋体"/>
      <w:color w:val="000000"/>
      <w:sz w:val="20"/>
      <w:szCs w:val="20"/>
      <w:u w:val="none"/>
      <w:vertAlign w:val="superscript"/>
    </w:rPr>
  </w:style>
  <w:style w:type="character" w:styleId="1182" w:customStyle="1">
    <w:name w:val="15"/>
    <w:basedOn w:val="794"/>
    <w:link w:val="751"/>
    <w:uiPriority w:val="0"/>
    <w:qFormat/>
    <w:rPr>
      <w:rFonts w:ascii="Times New Roman" w:hAnsi="Times New Roman" w:cs="Times New Roman"/>
    </w:rPr>
  </w:style>
  <w:style w:type="paragraph" w:styleId="1183" w:customStyle="1">
    <w:name w:val="文本块1"/>
    <w:uiPriority w:val="0"/>
    <w:qFormat/>
    <w:pPr>
      <w:ind w:left="420" w:right="33"/>
      <w:jc w:val="left"/>
      <w:widowControl w:val="off"/>
    </w:pPr>
    <w:rPr>
      <w:rFonts w:hint="default" w:ascii="Times New Roman" w:hAnsi="Times New Roman" w:eastAsia="宋体" w:cs="Times New Roman"/>
      <w:sz w:val="24"/>
      <w:szCs w:val="20"/>
      <w:lang w:val="en-US" w:eastAsia="zh-CN" w:bidi="ar-SA"/>
    </w:rPr>
  </w:style>
  <w:style w:type="numbering" w:styleId="11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dc:creator>
  <cp:lastModifiedBy>潘琳芳</cp:lastModifiedBy>
  <cp:revision>10</cp:revision>
  <dcterms:created xsi:type="dcterms:W3CDTF">2024-05-22T13:55:00Z</dcterms:created>
  <dcterms:modified xsi:type="dcterms:W3CDTF">2026-06-23T05:15:30Z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eyJoZGlkIjoiYzIyMmI3MzJkNjBhMjdkYjc3YTVkMWY3YTA4ZTVkYzYiLCJ1c2VySWQiOiIzMjc0MzkwMjQifQ==</vt:lpwstr>
  </property>
  <property fmtid="{D5CDD505-2E9C-101B-9397-08002B2CF9AE}" pid="3" name="KSOProductBuildVer">
    <vt:lpwstr>2052-12.1.0.26375</vt:lpwstr>
  </property>
  <property fmtid="{D5CDD505-2E9C-101B-9397-08002B2CF9AE}" pid="4" name="ICV">
    <vt:lpwstr>F359BC624D5D4C69874E9426203C02BC_12</vt:lpwstr>
  </property>
</Properties>
</file>