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20"/>
        <w:rPr>
          <w:rFonts w:hint="eastAsia"/>
        </w:rPr>
      </w:pPr>
      <w:r>
        <w:rPr>
          <w:rFonts w:hint="eastAsia"/>
        </w:rPr>
      </w:r>
      <w:r/>
    </w:p>
    <w:p>
      <w:pPr>
        <w:pStyle w:val="931"/>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bCs w:val="0"/>
          <w:color w:val="auto"/>
          <w:sz w:val="32"/>
          <w:szCs w:val="32"/>
          <w:u w:val="none"/>
          <w:lang w:val="en-US" w:eastAsia="zh-CN"/>
        </w:rPr>
        <w:t xml:space="preserve">南京市公安局人工智能算力服务器采购</w:t>
      </w:r>
      <w:r/>
    </w:p>
    <w:p>
      <w:pPr>
        <w:ind w:firstLine="1506"/>
        <w:rPr>
          <w:rFonts w:hint="default" w:eastAsia="宋体" w:cs="Times New Roman"/>
          <w:b/>
          <w:color w:val="auto"/>
          <w:sz w:val="30"/>
          <w:szCs w:val="30"/>
          <w:lang w:val="en-US" w:eastAsia="zh-CN"/>
        </w:rPr>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w:t>
      </w:r>
      <w:r>
        <w:rPr>
          <w:rFonts w:hint="eastAsia" w:ascii="Times New Roman" w:hAnsi="Times New Roman" w:eastAsia="宋体" w:cs="Times New Roman"/>
          <w:b/>
          <w:bCs w:val="0"/>
          <w:color w:val="auto"/>
          <w:sz w:val="32"/>
          <w:szCs w:val="32"/>
          <w:u w:val="none"/>
          <w:lang w:val="en-US" w:eastAsia="zh-CN"/>
        </w:rPr>
        <w:t xml:space="preserve">00</w:t>
      </w:r>
      <w:r>
        <w:rPr>
          <w:rFonts w:hint="eastAsia" w:ascii="Times New Roman" w:hAnsi="Times New Roman" w:eastAsia="宋体" w:cs="Times New Roman"/>
          <w:b/>
          <w:bCs w:val="0"/>
          <w:color w:val="auto"/>
          <w:sz w:val="32"/>
          <w:szCs w:val="32"/>
          <w:u w:val="none"/>
          <w:lang w:eastAsia="zh-CN"/>
        </w:rPr>
        <w:t xml:space="preserve">-JZCG-G20</w:t>
      </w:r>
      <w:r>
        <w:rPr>
          <w:rFonts w:hint="eastAsia" w:ascii="Times New Roman" w:hAnsi="Times New Roman" w:eastAsia="宋体"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eastAsia="zh-CN"/>
        </w:rPr>
        <w:t xml:space="preserve">-</w:t>
      </w:r>
      <w:r>
        <w:rPr>
          <w:rFonts w:hint="eastAsia" w:ascii="Times New Roman" w:hAnsi="Times New Roman" w:eastAsia="宋体" w:cs="Times New Roman"/>
          <w:b/>
          <w:bCs w:val="0"/>
          <w:color w:val="auto"/>
          <w:sz w:val="32"/>
          <w:szCs w:val="32"/>
          <w:u w:val="none"/>
          <w:lang w:val="en-US" w:eastAsia="zh-CN"/>
        </w:rPr>
        <w:t xml:space="preserve">0099</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31"/>
        <w:ind w:firstLine="0"/>
        <w:jc w:val="center"/>
        <w:rPr>
          <w:rFonts w:hint="eastAsia"/>
          <w:b/>
          <w:bCs/>
          <w:color w:val="auto"/>
          <w:sz w:val="32"/>
          <w:lang w:eastAsia="zh-CN"/>
        </w:rPr>
      </w:pPr>
      <w:r>
        <w:rPr>
          <w:rFonts w:hint="eastAsia"/>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6</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宋体" w:hAnsi="宋体" w:eastAsia="宋体" w:cs="宋体"/>
          <w:b/>
          <w:bCs/>
          <w:color w:val="0000ff"/>
          <w:sz w:val="24"/>
          <w:szCs w:val="24"/>
          <w:lang w:val="en-US" w:eastAsia="zh-CN"/>
        </w:rPr>
        <w:t xml:space="preserve"> </w:t>
      </w: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25</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left="0" w:right="840"/>
        <w:jc w:val="center"/>
        <w:keepLines w:val="0"/>
        <w:keepNext w:val="0"/>
        <w:spacing w:before="0" w:beforeAutospacing="0" w:after="0" w:afterAutospacing="0"/>
        <w:widowControl w:val="off"/>
        <w:rPr>
          <w:rFonts w:hint="eastAsia" w:ascii="方正小标宋简体" w:hAnsi="方正小标宋简体" w:eastAsia="方正小标宋简体" w:cs="方正小标宋简体"/>
          <w:color w:val="000000"/>
          <w:sz w:val="36"/>
          <w:szCs w:val="36"/>
        </w:rPr>
        <w:outlineLvl w:val="0"/>
        <w:suppressLineNumbers w:val="0"/>
      </w:pPr>
      <w:r>
        <w:rPr>
          <w:rFonts w:hint="eastAsia" w:ascii="方正小标宋简体" w:hAnsi="方正小标宋简体" w:eastAsia="方正小标宋简体" w:cs="方正小标宋简体"/>
          <w:color w:val="000000"/>
          <w:sz w:val="36"/>
          <w:szCs w:val="36"/>
          <w:lang w:val="en-US" w:eastAsia="zh-CN" w:bidi="ar"/>
        </w:rPr>
        <w:t xml:space="preserve">第一章  投标邀请</w:t>
      </w:r>
      <w:r/>
    </w:p>
    <w:p>
      <w:pPr>
        <w:ind w:left="0" w:right="0" w:firstLine="480"/>
        <w:jc w:val="both"/>
        <w:keepLines w:val="0"/>
        <w:keepNext w:val="0"/>
        <w:spacing w:before="0" w:beforeAutospacing="0" w:after="0" w:afterAutospacing="0" w:line="252" w:lineRule="auto"/>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受南京市公安局委托，南京市公共资源交易中心（以下简称“交易中心”）就采购人工智能算力服务器进行公开招标采购，欢迎符合条件的供应商投标。</w:t>
      </w:r>
      <w:r/>
    </w:p>
    <w:p>
      <w:pPr>
        <w:pStyle w:val="970"/>
        <w:ind w:left="0" w:right="0" w:firstLine="465"/>
        <w:spacing w:before="0" w:beforeAutospacing="0" w:after="0" w:afterAutospacing="0" w:line="252" w:lineRule="auto"/>
        <w:widowControl/>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1.项目编号：JSZC-320100-JZCG-G2026-0099</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2.项目名称：南京市公安局人工智能算力服务器采购项目</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3.预算金额：742.8万元</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4.最高限价：742.8万元</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u w:val="none"/>
          <w:lang w:bidi="ar"/>
        </w:rPr>
        <w:suppressLineNumbers w:val="0"/>
      </w:pPr>
      <w:r>
        <w:rPr>
          <w:rFonts w:hint="eastAsia" w:ascii="宋体" w:hAnsi="宋体" w:eastAsia="宋体" w:cs="Times New Roman"/>
          <w:color w:val="auto"/>
          <w:sz w:val="24"/>
          <w:szCs w:val="22"/>
          <w:lang w:val="en-US" w:eastAsia="zh-CN" w:bidi="ar"/>
        </w:rPr>
        <w:t xml:space="preserve">5.采购需求（简介）：采购四台国产化智能算力服务器，构建不低于10PFLOPS FP16的算力资源池。 （详细内容见本招标文件第四章）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6.合同履行期限：1095天</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7.本项目不接受联合体投标。</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8.本项目不接受进口产品投标。</w:t>
      </w:r>
      <w:r/>
    </w:p>
    <w:p>
      <w:pPr>
        <w:pStyle w:val="970"/>
        <w:ind w:left="0" w:right="0" w:firstLine="465"/>
        <w:spacing w:before="0" w:beforeAutospacing="0" w:after="0" w:afterAutospacing="0" w:line="252" w:lineRule="auto"/>
        <w:widowControl/>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（一）通用资格要求</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1.满足《中华人民共和国政府采购法》第二十二条规定，并提供下列材料：</w:t>
      </w:r>
      <w:r/>
    </w:p>
    <w:p>
      <w:pPr>
        <w:ind w:firstLine="420"/>
        <w:jc w:val="left"/>
        <w:keepLines w:val="0"/>
        <w:keepNext w:val="0"/>
        <w:spacing w:before="0" w:after="0"/>
        <w:widowControl w:val="off"/>
        <w:rPr>
          <w:rFonts w:hint="eastAsia" w:ascii="宋体" w:hAnsi="宋体" w:eastAsia="宋体" w:cs="Times New Roman"/>
          <w:color w:val="auto"/>
          <w:sz w:val="24"/>
          <w:szCs w:val="22"/>
          <w:lang w:val="en-US" w:eastAsia="zh-CN" w:bidi="ar"/>
        </w:rPr>
      </w:pPr>
      <w:r>
        <w:rPr>
          <w:rFonts w:hint="eastAsia" w:ascii="宋体" w:hAnsi="宋体" w:eastAsia="宋体" w:cs="Times New Roman"/>
          <w:color w:val="auto"/>
          <w:sz w:val="24"/>
          <w:szCs w:val="22"/>
          <w:lang w:val="en-US" w:eastAsia="zh-CN" w:bidi="ar"/>
        </w:rPr>
        <w:t xml:space="preserve">1.1供应商信用承诺函（格式见第六章）。</w:t>
      </w:r>
      <w:r/>
    </w:p>
    <w:p>
      <w:pPr>
        <w:numPr>
          <w:ilvl w:val="-1"/>
          <w:numId w:val="0"/>
        </w:numPr>
        <w:ind w:firstLine="420"/>
        <w:jc w:val="left"/>
        <w:keepLines w:val="0"/>
        <w:keepNext w:val="0"/>
        <w:spacing w:before="0" w:after="0"/>
        <w:widowControl w:val="off"/>
        <w:rPr>
          <w:rFonts w:hint="eastAsia" w:ascii="宋体" w:hAnsi="宋体" w:eastAsia="宋体" w:cs="Times New Roman"/>
          <w:color w:val="auto"/>
          <w:sz w:val="24"/>
          <w:szCs w:val="22"/>
          <w:lang w:val="en-US" w:eastAsia="zh-CN" w:bidi="ar"/>
        </w:rPr>
      </w:pPr>
      <w:r>
        <w:rPr>
          <w:rFonts w:hint="eastAsia" w:ascii="宋体" w:hAnsi="宋体" w:eastAsia="宋体" w:cs="Times New Roman"/>
          <w:color w:val="auto"/>
          <w:sz w:val="24"/>
          <w:szCs w:val="22"/>
          <w:lang w:val="en-US" w:eastAsia="zh-CN" w:bidi="ar"/>
        </w:rPr>
        <w:t xml:space="preserve">2.落实政府采购政策需满足的资格要求：无</w:t>
      </w:r>
      <w:r/>
    </w:p>
    <w:p>
      <w:pPr>
        <w:numPr>
          <w:ilvl w:val="-1"/>
          <w:numId w:val="0"/>
        </w:numPr>
        <w:ind w:firstLine="420"/>
        <w:jc w:val="left"/>
        <w:keepLines w:val="0"/>
        <w:keepNext w:val="0"/>
        <w:spacing w:before="0" w:after="0"/>
        <w:widowControl w:val="off"/>
        <w:rPr>
          <w:rFonts w:hint="eastAsia" w:ascii="宋体" w:hAnsi="宋体" w:eastAsia="宋体" w:cs="Times New Roman"/>
          <w:color w:val="auto"/>
          <w:sz w:val="24"/>
          <w:szCs w:val="22"/>
          <w:lang w:bidi="ar"/>
        </w:rPr>
      </w:pPr>
      <w:r>
        <w:rPr>
          <w:rFonts w:hint="eastAsia" w:ascii="宋体" w:hAnsi="宋体" w:eastAsia="宋体" w:cs="Times New Roman"/>
          <w:color w:val="auto"/>
          <w:sz w:val="24"/>
          <w:szCs w:val="22"/>
          <w:lang w:val="en-US" w:eastAsia="zh-CN" w:bidi="ar"/>
        </w:rPr>
        <w:t xml:space="preserve">3.在</w:t>
      </w:r>
      <w:r>
        <w:rPr>
          <w:rFonts w:hint="eastAsia" w:ascii="宋体" w:hAnsi="宋体" w:eastAsia="宋体" w:cs="Times New Roman"/>
          <w:color w:val="auto"/>
          <w:sz w:val="24"/>
          <w:szCs w:val="22"/>
          <w:lang w:bidi="ar"/>
        </w:rPr>
        <w:t xml:space="preserve">“信用中国”网站（www.creditchina.gov.cn）</w:t>
      </w:r>
      <w:r>
        <w:rPr>
          <w:rFonts w:hint="eastAsia" w:ascii="宋体" w:hAnsi="宋体" w:eastAsia="宋体" w:cs="Times New Roman"/>
          <w:color w:val="auto"/>
          <w:sz w:val="24"/>
          <w:szCs w:val="22"/>
          <w:lang w:val="en-US" w:eastAsia="zh-CN" w:bidi="ar"/>
        </w:rPr>
        <w:t xml:space="preserve">查询，不存在被</w:t>
      </w:r>
      <w:r>
        <w:rPr>
          <w:rFonts w:hint="eastAsia" w:ascii="宋体" w:hAnsi="宋体" w:eastAsia="宋体" w:cs="Times New Roman"/>
          <w:color w:val="auto"/>
          <w:sz w:val="24"/>
          <w:szCs w:val="22"/>
          <w:lang w:bidi="ar"/>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2"/>
          <w:lang w:val="en-US" w:eastAsia="zh-CN" w:bidi="ar"/>
        </w:rPr>
        <w:t xml:space="preserve">投标</w:t>
      </w:r>
      <w:r>
        <w:rPr>
          <w:rFonts w:hint="eastAsia" w:ascii="宋体" w:hAnsi="宋体" w:eastAsia="宋体" w:cs="Times New Roman"/>
          <w:color w:val="auto"/>
          <w:sz w:val="24"/>
          <w:szCs w:val="22"/>
          <w:lang w:bidi="ar"/>
        </w:rPr>
        <w:t xml:space="preserve">文件中无需提供证明材料）</w:t>
      </w:r>
      <w:r/>
    </w:p>
    <w:p>
      <w:pPr>
        <w:ind w:firstLine="420"/>
        <w:jc w:val="left"/>
        <w:keepLines w:val="0"/>
        <w:keepNext w:val="0"/>
        <w:spacing w:before="0" w:after="0" w:line="240" w:lineRule="auto"/>
        <w:widowControl w:val="off"/>
        <w:rPr>
          <w:rFonts w:hint="eastAsia" w:ascii="宋体" w:hAnsi="宋体" w:eastAsia="宋体" w:cs="Times New Roman"/>
          <w:color w:val="auto"/>
          <w:sz w:val="24"/>
          <w:szCs w:val="22"/>
          <w:lang w:val="en-US" w:eastAsia="zh-CN" w:bidi="ar"/>
        </w:rPr>
      </w:pPr>
      <w:r>
        <w:rPr>
          <w:rFonts w:hint="eastAsia" w:ascii="宋体" w:hAnsi="宋体" w:eastAsia="宋体" w:cs="Times New Roman"/>
          <w:color w:val="auto"/>
          <w:sz w:val="24"/>
          <w:szCs w:val="22"/>
          <w:lang w:bidi="ar"/>
        </w:rPr>
        <w:t xml:space="preserve">（二）本项目特定资格要求</w:t>
      </w:r>
      <w:r>
        <w:rPr>
          <w:rFonts w:hint="eastAsia" w:ascii="宋体" w:hAnsi="宋体" w:eastAsia="宋体" w:cs="Times New Roman"/>
          <w:color w:val="auto"/>
          <w:sz w:val="24"/>
          <w:szCs w:val="22"/>
          <w:lang w:eastAsia="zh-CN" w:bidi="ar"/>
        </w:rPr>
        <w:t xml:space="preserve">：</w:t>
      </w:r>
      <w:r>
        <w:rPr>
          <w:rFonts w:hint="eastAsia" w:ascii="宋体" w:hAnsi="宋体" w:eastAsia="宋体" w:cs="Times New Roman"/>
          <w:color w:val="auto"/>
          <w:sz w:val="24"/>
          <w:szCs w:val="22"/>
          <w:lang w:val="en-US" w:eastAsia="zh-CN" w:bidi="ar"/>
        </w:rPr>
        <w:t xml:space="preserve">无</w:t>
      </w:r>
      <w:r/>
    </w:p>
    <w:p>
      <w:pPr>
        <w:pStyle w:val="970"/>
        <w:ind w:left="0" w:right="0" w:firstLine="465"/>
        <w:spacing w:before="0" w:beforeAutospacing="0" w:after="0" w:afterAutospacing="0" w:line="252" w:lineRule="auto"/>
        <w:widowControl/>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1.时间：自招标文件公告发布之日起。</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u w:val="none"/>
          <w:lang w:bidi="ar"/>
        </w:rPr>
        <w:suppressLineNumbers w:val="0"/>
      </w:pPr>
      <w:r>
        <w:rPr>
          <w:rFonts w:hint="eastAsia" w:ascii="宋体" w:hAnsi="宋体" w:eastAsia="宋体" w:cs="Times New Roman"/>
          <w:color w:val="auto"/>
          <w:sz w:val="24"/>
          <w:szCs w:val="22"/>
          <w:lang w:val="en-US" w:eastAsia="zh-CN" w:bidi="ar"/>
        </w:rPr>
        <w:t xml:space="preserve">2.方式：在“江苏政府采购网”免费下载。</w:t>
      </w:r>
      <w:r/>
    </w:p>
    <w:p>
      <w:pPr>
        <w:pStyle w:val="970"/>
        <w:ind w:left="0" w:right="0" w:firstLine="465"/>
        <w:spacing w:before="0" w:beforeAutospacing="0" w:after="0" w:afterAutospacing="0" w:line="252" w:lineRule="auto"/>
        <w:widowControl/>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四、提交投标文件截止时间、开标时间和地点</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bCs w:val="0"/>
          <w:color w:val="auto"/>
          <w:sz w:val="24"/>
          <w:szCs w:val="22"/>
          <w:u w:val="none"/>
          <w:lang w:bidi="ar"/>
        </w:rPr>
        <w:suppressLineNumbers w:val="0"/>
      </w:pPr>
      <w:r>
        <w:rPr>
          <w:rFonts w:hint="eastAsia" w:ascii="宋体" w:hAnsi="宋体" w:eastAsia="宋体" w:cs="Times New Roman"/>
          <w:color w:val="auto"/>
          <w:sz w:val="24"/>
          <w:szCs w:val="22"/>
          <w:lang w:val="en-US" w:eastAsia="zh-CN" w:bidi="ar"/>
        </w:rPr>
        <w:t xml:space="preserve">1.提交投标文件截止时间、开标时间：</w:t>
      </w:r>
      <w:r>
        <w:rPr>
          <w:rFonts w:hint="eastAsia" w:ascii="宋体" w:hAnsi="宋体" w:eastAsia="宋体" w:cs="Times New Roman"/>
          <w:bCs w:val="0"/>
          <w:color w:val="auto"/>
          <w:sz w:val="24"/>
          <w:szCs w:val="22"/>
          <w:highlight w:val="white"/>
          <w:lang w:val="en-US" w:eastAsia="zh-CN" w:bidi="ar"/>
        </w:rPr>
        <w:t xml:space="preserve">20</w:t>
      </w:r>
      <w:r>
        <w:rPr>
          <w:rFonts w:hint="eastAsia" w:ascii="宋体" w:hAnsi="宋体" w:eastAsia="宋体" w:cs="Times New Roman"/>
          <w:color w:val="auto"/>
          <w:sz w:val="24"/>
          <w:szCs w:val="22"/>
          <w:highlight w:val="white"/>
          <w:lang w:val="en-US" w:eastAsia="zh-CN" w:bidi="ar"/>
        </w:rPr>
        <w:t xml:space="preserve">26</w:t>
      </w:r>
      <w:r>
        <w:rPr>
          <w:rFonts w:hint="eastAsia" w:ascii="宋体" w:hAnsi="宋体" w:eastAsia="宋体" w:cs="Times New Roman"/>
          <w:bCs w:val="0"/>
          <w:color w:val="auto"/>
          <w:sz w:val="24"/>
          <w:szCs w:val="22"/>
          <w:highlight w:val="white"/>
          <w:lang w:val="en-US" w:eastAsia="zh-CN" w:bidi="ar"/>
        </w:rPr>
        <w:t xml:space="preserve">年6月</w:t>
      </w:r>
      <w:r>
        <w:rPr>
          <w:rFonts w:hint="eastAsia" w:ascii="宋体" w:hAnsi="宋体" w:eastAsia="宋体" w:cs="Times New Roman"/>
          <w:color w:val="auto"/>
          <w:sz w:val="24"/>
          <w:szCs w:val="22"/>
          <w:highlight w:val="white"/>
          <w:lang w:val="en-US" w:eastAsia="zh-CN" w:bidi="ar"/>
        </w:rPr>
        <w:t xml:space="preserve">26</w:t>
      </w:r>
      <w:r>
        <w:rPr>
          <w:rFonts w:hint="eastAsia" w:ascii="宋体" w:hAnsi="宋体" w:eastAsia="宋体" w:cs="Times New Roman"/>
          <w:bCs w:val="0"/>
          <w:color w:val="auto"/>
          <w:sz w:val="24"/>
          <w:szCs w:val="22"/>
          <w:highlight w:val="white"/>
          <w:lang w:val="en-US" w:eastAsia="zh-CN" w:bidi="ar"/>
        </w:rPr>
        <w:t xml:space="preserve">日9时30</w:t>
      </w:r>
      <w:r>
        <w:rPr>
          <w:rFonts w:hint="eastAsia" w:ascii="宋体" w:hAnsi="宋体" w:eastAsia="宋体" w:cs="Times New Roman"/>
          <w:bCs w:val="0"/>
          <w:color w:val="auto"/>
          <w:sz w:val="24"/>
          <w:szCs w:val="22"/>
          <w:highlight w:val="white"/>
          <w:lang w:val="en-US" w:eastAsia="zh-CN" w:bidi="ar"/>
        </w:rPr>
        <w:t xml:space="preserve">分</w:t>
      </w:r>
      <w:r>
        <w:rPr>
          <w:rFonts w:hint="eastAsia" w:ascii="宋体" w:hAnsi="宋体" w:eastAsia="宋体" w:cs="Times New Roman"/>
          <w:bCs w:val="0"/>
          <w:color w:val="auto"/>
          <w:sz w:val="24"/>
          <w:szCs w:val="22"/>
          <w:lang w:val="en-US" w:eastAsia="zh-CN" w:bidi="ar"/>
        </w:rPr>
        <w:t xml:space="preserve">（北京时间）。</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bCs w:val="0"/>
          <w:color w:val="auto"/>
          <w:sz w:val="24"/>
          <w:szCs w:val="22"/>
          <w:u w:val="none"/>
          <w:lang w:bidi="ar"/>
        </w:rPr>
        <w:suppressLineNumbers w:val="0"/>
      </w:pPr>
      <w:r>
        <w:rPr>
          <w:rFonts w:hint="eastAsia" w:ascii="宋体" w:hAnsi="宋体" w:eastAsia="宋体" w:cs="Times New Roman"/>
          <w:color w:val="auto"/>
          <w:sz w:val="24"/>
          <w:szCs w:val="22"/>
          <w:lang w:val="en-US" w:eastAsia="zh-CN" w:bidi="ar"/>
        </w:rPr>
        <w:t xml:space="preserve">2.地点：江苏省政府采购交易系统（以下简称“苏采云系统”）网上开标大厅。</w:t>
      </w:r>
      <w:r/>
    </w:p>
    <w:p>
      <w:pPr>
        <w:pStyle w:val="970"/>
        <w:ind w:left="0" w:right="0" w:firstLine="465"/>
        <w:spacing w:before="0" w:beforeAutospacing="0" w:after="0" w:afterAutospacing="0" w:line="252" w:lineRule="auto"/>
        <w:widowControl/>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公告期限为自本公告发布之日起5个工作日。</w:t>
      </w:r>
      <w:r/>
    </w:p>
    <w:p>
      <w:pPr>
        <w:pStyle w:val="970"/>
        <w:ind w:left="0" w:right="0" w:firstLine="498"/>
        <w:spacing w:before="0" w:beforeAutospacing="0" w:after="0" w:afterAutospacing="0" w:line="252" w:lineRule="auto"/>
        <w:widowControl/>
        <w:rPr>
          <w:rFonts w:hint="eastAsia" w:ascii="Times New Roman" w:hAnsi="Times New Roman" w:eastAsia="宋体" w:cs="Times New Roman"/>
          <w:b/>
          <w:bCs/>
          <w:sz w:val="32"/>
          <w:szCs w:val="32"/>
        </w:rPr>
      </w:pPr>
      <w:r>
        <w:rPr>
          <w:rFonts w:hint="eastAsia" w:ascii="宋体" w:hAnsi="宋体" w:eastAsia="宋体" w:cs="宋体"/>
          <w:b/>
          <w:bCs/>
          <w:sz w:val="32"/>
          <w:szCs w:val="32"/>
        </w:rPr>
        <w:t xml:space="preserve">六、其他事宜</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bCs w:val="0"/>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1.</w:t>
      </w:r>
      <w:r>
        <w:rPr>
          <w:rFonts w:hint="eastAsia" w:ascii="宋体" w:hAnsi="宋体" w:eastAsia="宋体" w:cs="Times New Roman"/>
          <w:bCs w:val="0"/>
          <w:color w:val="auto"/>
          <w:sz w:val="24"/>
          <w:szCs w:val="22"/>
          <w:lang w:val="en-US" w:eastAsia="zh-CN" w:bidi="ar"/>
        </w:rPr>
        <w:t xml:space="preserve">本次招标不收取投标保证金。</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2.本项目不组织勘察及答疑，供应商如对采购需求有疑问，请咨询采购单位联系人。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bookmarkStart w:id="170" w:name="_GoBack"/>
      <w:r/>
      <w:bookmarkEnd w:id="170"/>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bidi="ar"/>
        </w:rPr>
        <w:suppressLineNumbers w:val="0"/>
      </w:pPr>
      <w:r>
        <w:rPr>
          <w:rFonts w:hint="eastAsia" w:ascii="宋体" w:hAnsi="宋体" w:eastAsia="宋体" w:cs="Times New Roman"/>
          <w:color w:val="auto"/>
          <w:sz w:val="24"/>
          <w:szCs w:val="22"/>
          <w:lang w:val="en-US" w:eastAsia="zh-CN" w:bidi="ar"/>
        </w:rPr>
        <w:t xml:space="preserve">4.有关本次招标的事项若存在变动或修改，请及时关注“江苏政府采购网”（www.ccgp-jiangsu.gov.cn）更正公告。</w:t>
      </w:r>
      <w:r/>
    </w:p>
    <w:p>
      <w:pPr>
        <w:ind w:left="0" w:right="0" w:firstLine="422"/>
        <w:jc w:val="left"/>
        <w:keepLines w:val="0"/>
        <w:keepNext w:val="0"/>
        <w:spacing w:before="0" w:beforeAutospacing="0" w:after="0" w:afterAutospacing="0" w:line="240" w:lineRule="auto"/>
        <w:widowControl w:val="off"/>
        <w:rPr>
          <w:rFonts w:hint="eastAsia" w:ascii="宋体" w:hAnsi="宋体" w:eastAsia="宋体" w:cs="Times New Roman"/>
          <w:b/>
          <w:bCs/>
          <w:color w:val="auto"/>
          <w:sz w:val="24"/>
          <w:szCs w:val="22"/>
          <w:lang w:bidi="ar"/>
        </w:rPr>
        <w:suppressLineNumbers w:val="0"/>
      </w:pPr>
      <w:r>
        <w:rPr>
          <w:rFonts w:hint="eastAsia" w:ascii="宋体" w:hAnsi="宋体" w:eastAsia="宋体" w:cs="Times New Roman"/>
          <w:b/>
          <w:bCs/>
          <w:color w:val="auto"/>
          <w:sz w:val="24"/>
          <w:szCs w:val="22"/>
          <w:lang w:val="en-US" w:eastAsia="zh-CN" w:bidi="ar"/>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left="0" w:right="0" w:firstLine="422"/>
        <w:jc w:val="left"/>
        <w:keepLines w:val="0"/>
        <w:keepNext w:val="0"/>
        <w:spacing w:before="0" w:beforeAutospacing="0" w:after="0" w:afterAutospacing="0" w:line="240" w:lineRule="auto"/>
        <w:widowControl w:val="off"/>
        <w:rPr>
          <w:rFonts w:hint="eastAsia" w:ascii="宋体" w:hAnsi="宋体" w:eastAsia="宋体" w:cs="Times New Roman"/>
          <w:b/>
          <w:bCs/>
          <w:color w:val="auto"/>
          <w:sz w:val="24"/>
          <w:szCs w:val="24"/>
          <w:lang w:val="en-US" w:eastAsia="zh-CN" w:bidi="ar"/>
          <w14:ligatures w14:val="none"/>
        </w:rPr>
        <w:suppressLineNumbers w:val="0"/>
      </w:pPr>
      <w:r>
        <w:rPr>
          <w:rFonts w:hint="eastAsia" w:ascii="宋体" w:hAnsi="宋体" w:eastAsia="宋体" w:cs="Times New Roman"/>
          <w:b/>
          <w:bCs/>
          <w:color w:val="auto"/>
          <w:sz w:val="24"/>
          <w:szCs w:val="22"/>
          <w:lang w:val="en-US" w:eastAsia="zh-CN" w:bidi="ar"/>
        </w:rPr>
        <w:t xml:space="preserve">采购人《质疑函》收件人</w:t>
      </w:r>
      <w:r>
        <w:rPr>
          <w:rFonts w:hint="eastAsia" w:ascii="宋体" w:hAnsi="宋体" w:eastAsia="宋体" w:cs="Times New Roman"/>
          <w:b/>
          <w:bCs/>
          <w:color w:val="auto"/>
          <w:sz w:val="24"/>
          <w:szCs w:val="24"/>
          <w:lang w:val="en-US" w:eastAsia="zh-CN" w:bidi="ar"/>
        </w:rPr>
        <w:t xml:space="preserve">：</w:t>
      </w:r>
      <w:r>
        <w:rPr>
          <w:rFonts w:hint="eastAsia" w:ascii="宋体" w:hAnsi="宋体" w:eastAsia="宋体" w:cs="Times New Roman"/>
          <w:b/>
          <w:bCs/>
          <w:color w:val="auto"/>
          <w:sz w:val="24"/>
          <w:szCs w:val="24"/>
          <w:lang w:val="en-US" w:eastAsia="zh-CN" w:bidi="ar"/>
        </w:rPr>
        <w:t xml:space="preserve">李先生</w:t>
      </w:r>
      <w:r>
        <w:rPr>
          <w:rFonts w:hint="eastAsia" w:ascii="宋体" w:hAnsi="宋体" w:eastAsia="宋体" w:cs="Times New Roman"/>
          <w:b/>
          <w:bCs/>
          <w:color w:val="auto"/>
          <w:sz w:val="24"/>
          <w:szCs w:val="24"/>
          <w:lang w:val="en-US" w:eastAsia="zh-CN" w:bidi="ar"/>
        </w:rPr>
        <w:t xml:space="preserve">，收件地址：</w:t>
      </w:r>
      <w:r>
        <w:rPr>
          <w:rFonts w:hint="eastAsia" w:ascii="宋体" w:hAnsi="宋体" w:eastAsia="宋体" w:cs="Times New Roman"/>
          <w:b/>
          <w:bCs/>
          <w:color w:val="auto"/>
          <w:sz w:val="24"/>
          <w:szCs w:val="24"/>
          <w:lang w:val="en-US" w:eastAsia="zh-CN" w:bidi="ar"/>
        </w:rPr>
        <w:t xml:space="preserve">南京市秦淮区洪公祠1号</w:t>
      </w:r>
      <w:r>
        <w:rPr>
          <w:rFonts w:hint="eastAsia" w:ascii="宋体" w:hAnsi="宋体" w:eastAsia="宋体" w:cs="Times New Roman"/>
          <w:b/>
          <w:bCs/>
          <w:color w:val="auto"/>
          <w:sz w:val="24"/>
          <w:szCs w:val="24"/>
          <w:lang w:val="en-US" w:eastAsia="zh-CN" w:bidi="ar"/>
        </w:rPr>
        <w:t xml:space="preserve">，联系电话：</w:t>
      </w:r>
      <w:r>
        <w:rPr>
          <w:rFonts w:hint="eastAsia" w:ascii="宋体" w:hAnsi="宋体" w:eastAsia="宋体" w:cs="Times New Roman"/>
          <w:b/>
          <w:bCs/>
          <w:color w:val="auto"/>
          <w:sz w:val="24"/>
          <w:szCs w:val="24"/>
          <w:lang w:val="en-US" w:eastAsia="zh-CN" w:bidi="ar"/>
        </w:rPr>
        <w:t xml:space="preserve">025-84425312</w:t>
      </w:r>
      <w:r>
        <w:rPr>
          <w:rFonts w:hint="eastAsia" w:ascii="宋体" w:hAnsi="宋体" w:eastAsia="宋体" w:cs="Times New Roman"/>
          <w:b/>
          <w:bCs/>
          <w:color w:val="auto"/>
          <w:sz w:val="24"/>
          <w:szCs w:val="24"/>
          <w:lang w:val="en-US" w:eastAsia="zh-CN" w:bidi="ar"/>
        </w:rPr>
        <w:t xml:space="preserve">。</w:t>
      </w:r>
      <w:r>
        <w:rPr>
          <w:rFonts w:hint="eastAsia" w:ascii="宋体" w:hAnsi="宋体" w:eastAsia="宋体" w:cs="Times New Roman"/>
          <w:b/>
          <w:bCs/>
          <w:color w:val="auto"/>
          <w:sz w:val="24"/>
          <w:szCs w:val="24"/>
          <w:lang w:val="en-US" w:eastAsia="zh-CN" w:bidi="ar"/>
        </w:rPr>
      </w:r>
      <w:r/>
    </w:p>
    <w:p>
      <w:pPr>
        <w:ind w:left="0" w:right="0" w:firstLine="422"/>
        <w:jc w:val="left"/>
        <w:keepLines w:val="0"/>
        <w:keepNext w:val="0"/>
        <w:spacing w:before="0" w:beforeAutospacing="0" w:after="0" w:afterAutospacing="0" w:line="240" w:lineRule="auto"/>
        <w:widowControl w:val="off"/>
        <w:rPr>
          <w:rFonts w:hint="eastAsia" w:ascii="宋体" w:hAnsi="宋体" w:eastAsia="宋体" w:cs="Times New Roman"/>
          <w:b/>
          <w:bCs/>
          <w:color w:val="auto"/>
          <w:sz w:val="24"/>
          <w:szCs w:val="22"/>
          <w:lang w:bidi="ar"/>
        </w:rPr>
        <w:suppressLineNumbers w:val="0"/>
      </w:pPr>
      <w:r>
        <w:rPr>
          <w:rFonts w:hint="eastAsia" w:ascii="宋体" w:hAnsi="宋体" w:eastAsia="宋体" w:cs="Times New Roman"/>
          <w:b/>
          <w:bCs/>
          <w:color w:val="auto"/>
          <w:sz w:val="24"/>
          <w:szCs w:val="22"/>
          <w:lang w:val="en-US" w:eastAsia="zh-CN" w:bidi="ar"/>
        </w:rPr>
        <w:t xml:space="preserve">交易中心《质疑函》收件人：南京市公共资源交易中心政府集中采购处，收件地址：南京市江东中路265号南京市公共资源交易中心北门，联系电话：025-68505926。</w:t>
      </w:r>
      <w:r/>
    </w:p>
    <w:p>
      <w:pPr>
        <w:pStyle w:val="970"/>
        <w:ind w:left="0" w:right="0" w:firstLine="465"/>
        <w:spacing w:before="0" w:beforeAutospacing="0" w:after="0" w:afterAutospacing="0" w:line="252" w:lineRule="auto"/>
        <w:widowControl/>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rPr>
        <w:suppressLineNumbers w:val="0"/>
      </w:pPr>
      <w:r>
        <w:rPr>
          <w:rFonts w:hint="eastAsia" w:ascii="宋体" w:hAnsi="宋体" w:eastAsia="宋体" w:cs="Times New Roman"/>
          <w:color w:val="auto"/>
          <w:sz w:val="24"/>
          <w:szCs w:val="22"/>
          <w:lang w:val="en-US" w:eastAsia="zh-CN" w:bidi="ar"/>
        </w:rPr>
        <w:t xml:space="preserve">1.采购人</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rPr>
        <w:suppressLineNumbers w:val="0"/>
      </w:pPr>
      <w:r>
        <w:rPr>
          <w:rFonts w:hint="eastAsia" w:ascii="宋体" w:hAnsi="宋体" w:eastAsia="宋体" w:cs="Times New Roman"/>
          <w:color w:val="auto"/>
          <w:sz w:val="24"/>
          <w:szCs w:val="22"/>
          <w:lang w:val="en-US" w:eastAsia="zh-CN" w:bidi="ar"/>
        </w:rPr>
        <w:t xml:space="preserve">名  称：南京市公安局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rPr>
        <w:suppressLineNumbers w:val="0"/>
      </w:pPr>
      <w:r>
        <w:rPr>
          <w:rFonts w:hint="eastAsia" w:ascii="宋体" w:hAnsi="宋体" w:eastAsia="宋体" w:cs="Times New Roman"/>
          <w:color w:val="auto"/>
          <w:sz w:val="24"/>
          <w:szCs w:val="22"/>
          <w:lang w:val="en-US" w:eastAsia="zh-CN" w:bidi="ar"/>
        </w:rPr>
        <w:t xml:space="preserve">地  址：南京市秦淮区洪公祠1号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rPr>
        <w:suppressLineNumbers w:val="0"/>
      </w:pPr>
      <w:r>
        <w:rPr>
          <w:rFonts w:hint="eastAsia" w:ascii="宋体" w:hAnsi="宋体" w:eastAsia="宋体" w:cs="Times New Roman"/>
          <w:color w:val="auto"/>
          <w:sz w:val="24"/>
          <w:szCs w:val="22"/>
          <w:lang w:val="en-US" w:eastAsia="zh-CN" w:bidi="ar"/>
        </w:rPr>
        <w:t xml:space="preserve">联系人：李先生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rPr>
        <w:suppressLineNumbers w:val="0"/>
      </w:pPr>
      <w:r>
        <w:rPr>
          <w:rFonts w:hint="eastAsia" w:ascii="宋体" w:hAnsi="宋体" w:eastAsia="宋体" w:cs="Times New Roman"/>
          <w:color w:val="auto"/>
          <w:sz w:val="24"/>
          <w:szCs w:val="22"/>
          <w:lang w:val="en-US" w:eastAsia="zh-CN" w:bidi="ar"/>
        </w:rPr>
        <w:t xml:space="preserve">联系电话：025-84425312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rPr>
        <w:suppressLineNumbers w:val="0"/>
      </w:pPr>
      <w:r>
        <w:rPr>
          <w:rFonts w:hint="eastAsia" w:ascii="宋体" w:hAnsi="宋体" w:eastAsia="宋体" w:cs="Times New Roman"/>
          <w:color w:val="auto"/>
          <w:sz w:val="24"/>
          <w:szCs w:val="22"/>
          <w:lang w:val="en-US" w:eastAsia="zh-CN" w:bidi="ar"/>
        </w:rPr>
        <w:t xml:space="preserve">2.交易中心</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rPr>
        <w:suppressLineNumbers w:val="0"/>
      </w:pPr>
      <w:r>
        <w:rPr>
          <w:rFonts w:hint="eastAsia" w:ascii="宋体" w:hAnsi="宋体" w:eastAsia="宋体" w:cs="Times New Roman"/>
          <w:color w:val="auto"/>
          <w:sz w:val="24"/>
          <w:szCs w:val="22"/>
          <w:lang w:val="en-US" w:eastAsia="zh-CN" w:bidi="ar"/>
        </w:rPr>
        <w:t xml:space="preserve">地 址：南京市建邺区江东中路265号  </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val="en-US"/>
        </w:rPr>
        <w:suppressLineNumbers w:val="0"/>
      </w:pPr>
      <w:r>
        <w:rPr>
          <w:rFonts w:hint="eastAsia" w:ascii="宋体" w:hAnsi="宋体" w:eastAsia="宋体" w:cs="Times New Roman"/>
          <w:color w:val="auto"/>
          <w:sz w:val="24"/>
          <w:szCs w:val="22"/>
          <w:lang w:val="en-US" w:eastAsia="zh-CN" w:bidi="ar"/>
        </w:rPr>
        <w:t xml:space="preserve">联系人：陈先生</w:t>
      </w:r>
      <w:r/>
    </w:p>
    <w:p>
      <w:pPr>
        <w:ind w:left="0" w:right="0" w:firstLine="420"/>
        <w:jc w:val="left"/>
        <w:keepLines w:val="0"/>
        <w:keepNext w:val="0"/>
        <w:spacing w:before="0" w:beforeAutospacing="0" w:after="0" w:afterAutospacing="0" w:line="240" w:lineRule="auto"/>
        <w:widowControl w:val="off"/>
        <w:rPr>
          <w:rFonts w:hint="eastAsia" w:ascii="宋体" w:hAnsi="宋体" w:eastAsia="宋体" w:cs="Times New Roman"/>
          <w:color w:val="auto"/>
          <w:sz w:val="24"/>
          <w:szCs w:val="22"/>
          <w:lang w:val="en-US"/>
        </w:rPr>
        <w:suppressLineNumbers w:val="0"/>
      </w:pPr>
      <w:r>
        <w:rPr>
          <w:rFonts w:hint="eastAsia" w:ascii="宋体" w:hAnsi="宋体" w:eastAsia="宋体" w:cs="Times New Roman"/>
          <w:color w:val="auto"/>
          <w:sz w:val="24"/>
          <w:szCs w:val="22"/>
          <w:lang w:val="en-US" w:eastAsia="zh-CN" w:bidi="ar"/>
        </w:rPr>
        <w:t xml:space="preserve">联系电话：025-68505719</w:t>
      </w:r>
      <w:r/>
    </w:p>
    <w:p>
      <w:pPr>
        <w:ind w:right="0" w:firstLine="480"/>
        <w:jc w:val="left"/>
        <w:spacing w:line="252" w:lineRule="auto"/>
        <w:rPr>
          <w:rFonts w:hint="eastAsia" w:ascii="方正小标宋简体" w:hAnsi="方正小标宋简体" w:eastAsia="方正小标宋简体" w:cs="方正小标宋简体"/>
          <w:color w:val="000000"/>
          <w:sz w:val="36"/>
          <w:szCs w:val="36"/>
        </w:rPr>
        <w:outlineLvl w:val="9"/>
      </w:pPr>
      <w:r>
        <w:rPr>
          <w:rFonts w:hint="eastAsia" w:ascii="宋体" w:hAnsi="宋体" w:eastAsia="宋体" w:cs="Times New Roman"/>
          <w:color w:val="000000"/>
          <w:sz w:val="24"/>
          <w:szCs w:val="24"/>
        </w:rPr>
        <w:br w:type="page" w:clear="all"/>
      </w:r>
      <w:bookmarkEnd w:id="1"/>
      <w:r/>
      <w:bookmarkEnd w:id="2"/>
      <w:r/>
      <w:bookmarkEnd w:id="3"/>
      <w:r/>
      <w:bookmarkEnd w:id="4"/>
      <w:r/>
      <w:bookmarkEnd w:id="5"/>
      <w:r/>
      <w:bookmarkStart w:id="6" w:name="_Toc120614211"/>
      <w:r>
        <w:rPr>
          <w:rFonts w:hint="eastAsia" w:ascii="宋体" w:hAnsi="宋体" w:eastAsia="宋体" w:cs="Times New Roman"/>
          <w:color w:val="000000"/>
          <w:sz w:val="24"/>
          <w:szCs w:val="24"/>
          <w:lang w:val="en-US" w:eastAsia="zh-CN"/>
        </w:rPr>
        <w:t xml:space="preserve">                         </w:t>
      </w:r>
      <w:r>
        <w:rPr>
          <w:rFonts w:hint="eastAsia" w:ascii="方正小标宋简体" w:hAnsi="方正小标宋简体" w:eastAsia="方正小标宋简体" w:cs="方正小标宋简体"/>
          <w:color w:val="000000"/>
          <w:sz w:val="36"/>
          <w:szCs w:val="36"/>
        </w:rPr>
        <w:t xml:space="preserve">第二章  </w:t>
      </w:r>
      <w:bookmarkEnd w:id="6"/>
      <w:r/>
      <w:bookmarkStart w:id="7" w:name="_Toc120614213"/>
      <w:r/>
      <w:bookmarkStart w:id="8" w:name="_Toc20823274"/>
      <w:r/>
      <w:bookmarkStart w:id="9" w:name="_Toc513029202"/>
      <w:r/>
      <w:bookmarkStart w:id="10" w:name="_Toc16938518"/>
      <w:r>
        <w:rPr>
          <w:rFonts w:hint="eastAsia" w:ascii="方正小标宋简体" w:hAnsi="方正小标宋简体" w:eastAsia="方正小标宋简体" w:cs="方正小标宋简体"/>
          <w:color w:val="000000"/>
          <w:sz w:val="36"/>
          <w:szCs w:val="36"/>
        </w:rPr>
        <w:t xml:space="preserve">投标人须知</w:t>
      </w:r>
      <w:bookmarkEnd w:id="7"/>
      <w:r/>
      <w:bookmarkEnd w:id="8"/>
      <w:r/>
      <w:bookmarkEnd w:id="9"/>
      <w:r/>
      <w:bookmarkEnd w:id="10"/>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1" w:name="_Toc120614214"/>
      <w:r/>
      <w:bookmarkStart w:id="12" w:name="_Toc513029203"/>
      <w:r/>
      <w:bookmarkStart w:id="13" w:name="_Toc16938519"/>
      <w:r/>
      <w:bookmarkStart w:id="14" w:name="_Toc20823275"/>
      <w:r/>
      <w:bookmarkStart w:id="15" w:name="_Toc479757207"/>
      <w:r/>
      <w:bookmarkStart w:id="16" w:name="_Toc20823314"/>
      <w:r/>
      <w:bookmarkStart w:id="17" w:name="_Toc16938558"/>
      <w:r/>
      <w:bookmarkStart w:id="18" w:name="_Toc120614221"/>
      <w:r/>
      <w:bookmarkStart w:id="19" w:name="_Toc513029242"/>
      <w:r>
        <w:rPr>
          <w:rFonts w:hint="eastAsia" w:ascii="方正黑体_GBK" w:hAnsi="方正黑体_GBK" w:eastAsia="方正黑体_GBK" w:cs="方正黑体_GBK"/>
          <w:b w:val="0"/>
          <w:bCs w:val="0"/>
          <w:color w:val="auto"/>
          <w:sz w:val="30"/>
          <w:szCs w:val="30"/>
        </w:rPr>
        <w:t xml:space="preserve">一、总则</w:t>
      </w:r>
      <w:bookmarkEnd w:id="11"/>
      <w:r/>
      <w:bookmarkEnd w:id="12"/>
      <w:r/>
      <w:bookmarkEnd w:id="13"/>
      <w:r/>
      <w:bookmarkEnd w:id="14"/>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20" w:name="_Hlt16619475"/>
      <w:r/>
      <w:bookmarkEnd w:id="20"/>
      <w:r/>
      <w:bookmarkStart w:id="21" w:name="_Toc458694821"/>
      <w:r/>
      <w:bookmarkStart w:id="22" w:name="_Toc16938520"/>
      <w:r/>
      <w:bookmarkStart w:id="23" w:name="_Toc513029204"/>
      <w:r/>
      <w:bookmarkStart w:id="24" w:name="_Toc20823276"/>
      <w:r>
        <w:rPr>
          <w:rFonts w:hint="eastAsia" w:ascii="方正楷体_GBK" w:hAnsi="方正楷体_GBK" w:eastAsia="方正楷体_GBK" w:cs="方正楷体_GBK"/>
          <w:b/>
          <w:bCs/>
        </w:rPr>
        <w:t xml:space="preserve">1</w:t>
      </w:r>
      <w:bookmarkEnd w:id="21"/>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22"/>
      <w:r/>
      <w:bookmarkEnd w:id="23"/>
      <w:r/>
      <w:bookmarkEnd w:id="2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本文件仅适用于招标公告中所述项目。</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25" w:name="_Toc513029205"/>
      <w:r/>
      <w:bookmarkStart w:id="26" w:name="_Toc16938521"/>
      <w:r/>
      <w:bookmarkStart w:id="27"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25"/>
      <w:r/>
      <w:bookmarkEnd w:id="26"/>
      <w:r/>
      <w:bookmarkEnd w:id="2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eastAsia="宋体" w:cs="Times New Roman"/>
          <w:color w:val="auto"/>
          <w:sz w:val="24"/>
          <w:lang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eastAsia="宋体" w:cs="Times New Roman"/>
          <w:color w:val="auto"/>
          <w:sz w:val="24"/>
          <w:lang w:eastAsia="zh-CN"/>
        </w:rPr>
        <w:t xml:space="preserve">规定的</w:t>
      </w:r>
      <w:r>
        <w:rPr>
          <w:rFonts w:hint="eastAsia" w:ascii="宋体" w:hAnsi="宋体" w:eastAsia="宋体" w:cs="Times New Roman"/>
          <w:color w:val="auto"/>
          <w:sz w:val="24"/>
        </w:rPr>
        <w:t xml:space="preserve">实质性要求和条件。</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28" w:name="_Toc513029206"/>
      <w:r/>
      <w:bookmarkStart w:id="29" w:name="_Toc20823278"/>
      <w:r/>
      <w:bookmarkStart w:id="30"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28"/>
      <w:r/>
      <w:bookmarkEnd w:id="29"/>
      <w:r/>
      <w:bookmarkEnd w:id="3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31" w:name="_Toc16938523"/>
      <w:r/>
      <w:bookmarkStart w:id="32" w:name="_Toc513029207"/>
      <w:r/>
      <w:bookmarkStart w:id="33" w:name="_Toc462564067"/>
      <w:r/>
      <w:bookmarkStart w:id="34"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31"/>
      <w:r/>
      <w:bookmarkEnd w:id="32"/>
      <w:r/>
      <w:bookmarkEnd w:id="33"/>
      <w:r/>
      <w:bookmarkEnd w:id="3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即被认为接受了本文件的规定和约束。</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35" w:name="_Toc513029209"/>
      <w:r/>
      <w:bookmarkStart w:id="36" w:name="_Toc16938525"/>
      <w:r/>
      <w:bookmarkStart w:id="37" w:name="_Toc120614215"/>
      <w:r/>
      <w:bookmarkStart w:id="38" w:name="_Toc20823281"/>
      <w:r>
        <w:rPr>
          <w:rFonts w:hint="eastAsia" w:ascii="方正黑体_GBK" w:hAnsi="方正黑体_GBK" w:eastAsia="方正黑体_GBK" w:cs="方正黑体_GBK"/>
          <w:b w:val="0"/>
          <w:bCs w:val="0"/>
          <w:color w:val="auto"/>
          <w:sz w:val="30"/>
          <w:szCs w:val="30"/>
        </w:rPr>
        <w:t xml:space="preserve">二、招标文件</w:t>
      </w:r>
      <w:bookmarkEnd w:id="35"/>
      <w:r/>
      <w:bookmarkEnd w:id="36"/>
      <w:r/>
      <w:bookmarkEnd w:id="37"/>
      <w:r/>
      <w:bookmarkEnd w:id="38"/>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39" w:name="_Toc16938526"/>
      <w:r/>
      <w:bookmarkStart w:id="40" w:name="_Toc20823282"/>
      <w:r/>
      <w:bookmarkStart w:id="41"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39"/>
      <w:r/>
      <w:bookmarkEnd w:id="40"/>
      <w:r/>
      <w:bookmarkEnd w:id="4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并保证所提供的全部资料的真实性</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以使其投标文件对招标文件作出实质性响应</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否则其风险由投标人自行承担。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42" w:name="_Toc20823283"/>
      <w:r/>
      <w:bookmarkStart w:id="43" w:name="_Toc16938527"/>
      <w:r/>
      <w:bookmarkStart w:id="44" w:name="_Toc513029211"/>
      <w:r/>
      <w:bookmarkStart w:id="45"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42"/>
      <w:r/>
      <w:bookmarkEnd w:id="43"/>
      <w:r/>
      <w:bookmarkEnd w:id="44"/>
      <w:r/>
      <w:bookmarkEnd w:id="45"/>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应在投标截止期十日前按招标公告中的通讯地址</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46" w:name="_Toc462564071"/>
      <w:r/>
      <w:bookmarkStart w:id="47" w:name="_Toc513029212"/>
      <w:r/>
      <w:bookmarkStart w:id="48" w:name="_Toc16938528"/>
      <w:r/>
      <w:bookmarkStart w:id="49" w:name="_Toc20823284"/>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46"/>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50" w:name="_Toc462564072"/>
      <w:r/>
      <w:bookmarkStart w:id="51" w:name="_Toc120614216"/>
      <w:r/>
      <w:bookmarkStart w:id="52" w:name="_Toc20823285"/>
      <w:r/>
      <w:bookmarkStart w:id="53" w:name="_Toc16938529"/>
      <w:r/>
      <w:bookmarkStart w:id="54" w:name="_Toc513029213"/>
      <w:r>
        <w:rPr>
          <w:rFonts w:hint="eastAsia" w:ascii="宋体" w:hAnsi="宋体" w:eastAsia="宋体" w:cs="Times New Roman"/>
          <w:color w:val="auto"/>
          <w:sz w:val="24"/>
        </w:rPr>
        <w:t xml:space="preserve">8.1 在投标截止时间前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交易中心可以对招标文件进行修改。招标文件的修改将在原公告媒体发布更正公告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更正内容将作为招标文件的组成部分</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关注原公告媒体有关本项目的更正公告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根据更正公告内容自行决定是否需要重新制作和提交投标文件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并在原公告媒体发布更正公告。</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50"/>
      <w:r/>
      <w:bookmarkEnd w:id="51"/>
      <w:r/>
      <w:bookmarkEnd w:id="52"/>
      <w:r/>
      <w:bookmarkEnd w:id="53"/>
      <w:r/>
      <w:bookmarkEnd w:id="54"/>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55" w:name="_Toc20823286"/>
      <w:r/>
      <w:bookmarkStart w:id="56" w:name="_Toc513029214"/>
      <w:r/>
      <w:bookmarkStart w:id="57" w:name="_Toc462564073"/>
      <w:r/>
      <w:bookmarkStart w:id="58"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55"/>
      <w:r/>
      <w:bookmarkEnd w:id="56"/>
      <w:r/>
      <w:bookmarkEnd w:id="57"/>
      <w:r/>
      <w:bookmarkEnd w:id="58"/>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9.2 除技术性能另有规定外</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投标文件所使用的度量衡单位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均须采用国家法定计量单位。</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59" w:name="_Toc16938531"/>
      <w:r/>
      <w:bookmarkStart w:id="60" w:name="_Toc513029215"/>
      <w:r/>
      <w:bookmarkStart w:id="61" w:name="_Toc462564074"/>
      <w:r/>
      <w:bookmarkStart w:id="62"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59"/>
      <w:r/>
      <w:bookmarkEnd w:id="60"/>
      <w:r/>
      <w:bookmarkEnd w:id="61"/>
      <w:r/>
      <w:bookmarkEnd w:id="62"/>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10.2 如标书制作工具中格式和内容与“江苏政府采购网”发布的招标文件不一致</w:t>
      </w:r>
      <w:r>
        <w:rPr>
          <w:rFonts w:hint="eastAsia" w:ascii="宋体" w:hAnsi="宋体" w:eastAsia="宋体" w:cs="Times New Roman"/>
          <w:color w:val="auto"/>
          <w:sz w:val="24"/>
          <w:lang w:eastAsia="zh-CN"/>
        </w:rPr>
        <w:t xml:space="preserve">，</w:t>
      </w:r>
      <w:r>
        <w:rPr>
          <w:rFonts w:hint="eastAsia" w:ascii="宋体" w:hAnsi="宋体" w:eastAsia="宋体" w:cs="Times New Roman"/>
          <w:b w:val="0"/>
          <w:bCs w:val="0"/>
          <w:i w:val="0"/>
          <w:iCs w:val="0"/>
          <w:color w:val="auto"/>
          <w:sz w:val="24"/>
          <w:u w:val="none"/>
        </w:rPr>
        <w:t xml:space="preserve">以“江苏政府采购网”发布的招标文件为准。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63" w:name="_Hlt26954838"/>
      <w:r/>
      <w:bookmarkEnd w:id="63"/>
      <w:r/>
      <w:bookmarkStart w:id="64" w:name="_Hlt26670360"/>
      <w:r/>
      <w:bookmarkEnd w:id="64"/>
      <w:r/>
      <w:bookmarkStart w:id="65" w:name="_Hlt26668975"/>
      <w:r/>
      <w:bookmarkEnd w:id="65"/>
      <w:r/>
      <w:bookmarkStart w:id="66" w:name="_Toc14577357"/>
      <w:r/>
      <w:bookmarkStart w:id="67" w:name="_Toc513029219"/>
      <w:r/>
      <w:bookmarkStart w:id="68" w:name="_Toc49090509"/>
      <w:r/>
      <w:bookmarkStart w:id="69" w:name="_Toc49090507"/>
      <w:r/>
      <w:bookmarkStart w:id="70" w:name="_Toc513029216"/>
      <w:r/>
      <w:bookmarkStart w:id="71" w:name="_Toc14577354"/>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66"/>
      <w:r/>
      <w:bookmarkEnd w:id="67"/>
      <w:r/>
      <w:bookmarkEnd w:id="68"/>
      <w:r/>
      <w:bookmarkEnd w:id="69"/>
      <w:r/>
      <w:bookmarkEnd w:id="70"/>
      <w:r/>
      <w:bookmarkEnd w:id="71"/>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72" w:name="_Toc14577355"/>
      <w:r/>
      <w:bookmarkStart w:id="73" w:name="_Toc49090508"/>
      <w:r>
        <w:rPr>
          <w:rFonts w:hint="eastAsia" w:ascii="宋体" w:hAnsi="宋体" w:eastAsia="宋体" w:cs="Times New Roman"/>
          <w:color w:val="auto"/>
          <w:sz w:val="24"/>
        </w:rPr>
        <w:t xml:space="preserve">11.1 投标人应按照法律、法规、规章和规范性文件以及招标文件要求提交证明文件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证明文件可以以文字资料、图纸和数据等形式提交。</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72"/>
      <w:r/>
      <w:bookmarkStart w:id="74" w:name="_Hlt26670373"/>
      <w:r/>
      <w:bookmarkEnd w:id="74"/>
      <w:r>
        <w:rPr>
          <w:rFonts w:hint="eastAsia" w:ascii="方正楷体_GBK" w:hAnsi="方正楷体_GBK" w:eastAsia="方正楷体_GBK" w:cs="方正楷体_GBK"/>
          <w:b/>
          <w:bCs/>
        </w:rPr>
        <w:t xml:space="preserve">表</w:t>
      </w:r>
      <w:bookmarkEnd w:id="73"/>
      <w:r>
        <w:rPr>
          <w:rFonts w:hint="eastAsia" w:ascii="方正楷体_GBK" w:hAnsi="方正楷体_GBK" w:eastAsia="方正楷体_GBK" w:cs="方正楷体_GBK"/>
          <w:b/>
          <w:bCs/>
          <w:color w:val="auto"/>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75" w:name="_Hlt26954840"/>
      <w:r/>
      <w:bookmarkEnd w:id="75"/>
      <w:r>
        <w:rPr>
          <w:rFonts w:hint="eastAsia" w:ascii="宋体" w:hAnsi="宋体" w:eastAsia="宋体" w:cs="Times New Roman"/>
          <w:color w:val="auto"/>
          <w:sz w:val="24"/>
        </w:rPr>
        <w:t xml:space="preserve">标人应按照招标文件规定格式填报投标分项报价表</w:t>
      </w:r>
      <w:bookmarkStart w:id="76" w:name="_Hlt26670399"/>
      <w:r/>
      <w:bookmarkEnd w:id="76"/>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以元为单位标注。招标文件另有规定的按规定执行。</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77" w:name="_Hlt26954844"/>
      <w:r/>
      <w:bookmarkEnd w:id="77"/>
      <w:r/>
      <w:bookmarkStart w:id="78" w:name="_Hlt26954731"/>
      <w:r/>
      <w:bookmarkEnd w:id="78"/>
      <w:r/>
      <w:bookmarkStart w:id="79" w:name="_Hlt26954842"/>
      <w:r/>
      <w:bookmarkEnd w:id="79"/>
      <w:r/>
      <w:bookmarkStart w:id="80" w:name="_Hlt26670486"/>
      <w:r/>
      <w:bookmarkEnd w:id="80"/>
      <w:r/>
      <w:bookmarkStart w:id="81" w:name="_Hlt26954848"/>
      <w:r/>
      <w:bookmarkEnd w:id="81"/>
      <w:r/>
      <w:bookmarkStart w:id="82" w:name="_Hlt26670425"/>
      <w:r/>
      <w:bookmarkEnd w:id="82"/>
      <w:r/>
      <w:bookmarkStart w:id="83" w:name="_Hlt26670482"/>
      <w:r/>
      <w:bookmarkEnd w:id="83"/>
      <w:r/>
      <w:bookmarkStart w:id="84" w:name="_Hlt26954846"/>
      <w:r/>
      <w:bookmarkEnd w:id="84"/>
      <w:r/>
      <w:bookmarkStart w:id="85" w:name="_Hlt26670403"/>
      <w:r/>
      <w:bookmarkEnd w:id="85"/>
      <w:r/>
      <w:bookmarkStart w:id="86" w:name="_Hlt26668983"/>
      <w:r/>
      <w:bookmarkEnd w:id="86"/>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87" w:name="_Toc49090510"/>
      <w:r/>
      <w:bookmarkStart w:id="88"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投标人应按照招标文件规定格式完整、正确填报投标函、开标一览表及</w:t>
      </w:r>
      <w:r>
        <w:rPr>
          <w:rFonts w:hint="eastAsia" w:ascii="宋体" w:hAnsi="宋体" w:eastAsia="宋体" w:cs="Times New Roman"/>
          <w:color w:val="auto"/>
          <w:sz w:val="24"/>
          <w:lang w:val="zh-CN" w:eastAsia="zh-CN"/>
        </w:rPr>
        <w:t xml:space="preserve">核心产品品牌一</w:t>
      </w:r>
      <w:r>
        <w:rPr>
          <w:rFonts w:hint="eastAsia" w:ascii="宋体" w:hAnsi="宋体" w:eastAsia="宋体" w:cs="Times New Roman"/>
          <w:color w:val="auto"/>
          <w:sz w:val="24"/>
          <w:lang w:val="zh-CN"/>
        </w:rPr>
        <w:t xml:space="preserve">览表</w:t>
      </w:r>
      <w:r>
        <w:rPr>
          <w:rFonts w:hint="eastAsia" w:ascii="宋体" w:hAnsi="宋体" w:eastAsia="宋体" w:cs="Times New Roman"/>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auto"/>
          <w:sz w:val="24"/>
          <w:lang w:val="en-US" w:eastAsia="zh-CN"/>
        </w:rPr>
        <w:t xml:space="preserve">以</w:t>
      </w:r>
      <w:r>
        <w:rPr>
          <w:rFonts w:hint="eastAsia" w:ascii="宋体" w:hAnsi="宋体" w:eastAsia="宋体" w:cs="Times New Roman"/>
          <w:color w:val="auto"/>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14.3 核心产品品牌一</w:t>
      </w:r>
      <w:r>
        <w:rPr>
          <w:rFonts w:hint="eastAsia" w:ascii="宋体" w:hAnsi="宋体" w:eastAsia="宋体" w:cs="Times New Roman"/>
          <w:color w:val="auto"/>
          <w:sz w:val="24"/>
          <w:lang w:val="zh-CN"/>
        </w:rPr>
        <w:t xml:space="preserve">览表中</w:t>
      </w:r>
      <w:r>
        <w:rPr>
          <w:rFonts w:hint="eastAsia" w:ascii="宋体" w:hAnsi="宋体" w:eastAsia="宋体" w:cs="Times New Roman"/>
          <w:color w:val="auto"/>
          <w:sz w:val="24"/>
          <w:lang w:val="zh-CN" w:eastAsia="zh-CN"/>
        </w:rPr>
        <w:t xml:space="preserve">所投核心产品品牌缺项的将</w:t>
      </w:r>
      <w:r>
        <w:rPr>
          <w:rFonts w:hint="eastAsia" w:ascii="宋体" w:hAnsi="宋体" w:eastAsia="宋体" w:cs="Times New Roman"/>
          <w:color w:val="auto"/>
          <w:sz w:val="24"/>
          <w:lang w:val="zh-CN"/>
        </w:rPr>
        <w:t xml:space="preserve">视为无效投标。</w:t>
      </w:r>
      <w:bookmarkEnd w:id="87"/>
      <w:r/>
      <w:bookmarkEnd w:id="88"/>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89" w:name="_Hlt26670489"/>
      <w:r/>
      <w:bookmarkEnd w:id="89"/>
      <w:r/>
      <w:bookmarkStart w:id="90" w:name="_Hlt26954850"/>
      <w:r/>
      <w:bookmarkEnd w:id="90"/>
      <w:r/>
      <w:bookmarkStart w:id="91" w:name="_Hlt26954734"/>
      <w:r/>
      <w:bookmarkEnd w:id="91"/>
      <w:r/>
      <w:bookmarkStart w:id="92" w:name="_Toc49090511"/>
      <w:r/>
      <w:bookmarkStart w:id="93"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eastAsia="宋体" w:cs="Times New Roman"/>
          <w:color w:val="auto"/>
          <w:sz w:val="24"/>
          <w:lang w:val="en-US"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eastAsia="宋体" w:cs="Times New Roman"/>
          <w:color w:val="auto"/>
          <w:sz w:val="24"/>
          <w:lang w:val="en-US" w:eastAsia="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eastAsia="宋体" w:cs="Times New Roman"/>
          <w:color w:val="auto"/>
          <w:sz w:val="24"/>
          <w:lang w:val="en-US" w:eastAsia="zh-CN"/>
        </w:rPr>
        <w:t xml:space="preserve">被</w:t>
      </w:r>
      <w:r>
        <w:rPr>
          <w:rFonts w:hint="eastAsia" w:ascii="宋体" w:hAnsi="宋体" w:eastAsia="宋体" w:cs="Times New Roman"/>
          <w:color w:val="auto"/>
          <w:sz w:val="24"/>
          <w:lang w:val="zh-CN"/>
        </w:rPr>
        <w:t xml:space="preserve">拒绝。</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94" w:name="_Hlt26954852"/>
      <w:r/>
      <w:bookmarkEnd w:id="94"/>
      <w:r/>
      <w:bookmarkStart w:id="95" w:name="_Hlt26954739"/>
      <w:r/>
      <w:bookmarkEnd w:id="95"/>
      <w:r/>
      <w:bookmarkStart w:id="96" w:name="_Toc513029224"/>
      <w:r/>
      <w:bookmarkStart w:id="97" w:name="_Toc120614217"/>
      <w:r/>
      <w:bookmarkStart w:id="98" w:name="_Toc16938540"/>
      <w:r/>
      <w:bookmarkStart w:id="99" w:name="_Toc20823296"/>
      <w:r>
        <w:rPr>
          <w:rFonts w:hint="eastAsia" w:ascii="方正黑体_GBK" w:hAnsi="方正黑体_GBK" w:eastAsia="方正黑体_GBK" w:cs="方正黑体_GBK"/>
          <w:b w:val="0"/>
          <w:bCs w:val="0"/>
          <w:color w:val="auto"/>
          <w:sz w:val="30"/>
          <w:szCs w:val="30"/>
        </w:rPr>
        <w:t xml:space="preserve">四、投标文件的递交</w:t>
      </w:r>
      <w:bookmarkEnd w:id="96"/>
      <w:r/>
      <w:bookmarkEnd w:id="97"/>
      <w:r/>
      <w:bookmarkEnd w:id="98"/>
      <w:r/>
      <w:bookmarkEnd w:id="99"/>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00" w:name="_Toc513029225"/>
      <w:r/>
      <w:bookmarkStart w:id="101" w:name="_Toc20823297"/>
      <w:r/>
      <w:bookmarkStart w:id="102" w:name="_Toc462564084"/>
      <w:r/>
      <w:bookmarkStart w:id="103"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00"/>
      <w:r/>
      <w:bookmarkEnd w:id="101"/>
      <w:r/>
      <w:bookmarkEnd w:id="102"/>
      <w:r/>
      <w:bookmarkEnd w:id="103"/>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04" w:name="_Toc20823298"/>
      <w:r/>
      <w:bookmarkStart w:id="105" w:name="_Toc16938542"/>
      <w:r/>
      <w:bookmarkStart w:id="106" w:name="_Toc513029226"/>
      <w:r/>
      <w:bookmarkEnd w:id="104"/>
      <w:r/>
      <w:bookmarkEnd w:id="105"/>
      <w:r/>
      <w:bookmarkEnd w:id="10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07" w:name="_Toc20823299"/>
      <w:r/>
      <w:bookmarkStart w:id="108" w:name="_Toc16938543"/>
      <w:r/>
      <w:bookmarkStart w:id="109"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07"/>
      <w:r/>
      <w:bookmarkEnd w:id="108"/>
      <w:r/>
      <w:bookmarkEnd w:id="109"/>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10" w:name="_Toc16938544"/>
      <w:r/>
      <w:bookmarkStart w:id="111" w:name="_Toc20823300"/>
      <w:r/>
      <w:bookmarkStart w:id="112"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10"/>
      <w:r/>
      <w:bookmarkEnd w:id="111"/>
      <w:r/>
      <w:bookmarkEnd w:id="112"/>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13" w:name="_Toc20823301"/>
      <w:r/>
      <w:bookmarkStart w:id="114" w:name="_Toc513029229"/>
      <w:r/>
      <w:bookmarkStart w:id="115" w:name="_Toc16938545"/>
      <w:r/>
      <w:bookmarkStart w:id="116" w:name="_Toc120614218"/>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13"/>
      <w:r/>
      <w:bookmarkEnd w:id="114"/>
      <w:r/>
      <w:bookmarkEnd w:id="115"/>
      <w:r/>
      <w:bookmarkEnd w:id="116"/>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17" w:name="_Toc513029230"/>
      <w:r/>
      <w:bookmarkStart w:id="118" w:name="_Toc20823302"/>
      <w:r/>
      <w:bookmarkStart w:id="119"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17"/>
      <w:r/>
      <w:bookmarkEnd w:id="118"/>
      <w:r/>
      <w:bookmarkEnd w:id="11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w:t>
      </w:r>
      <w:r>
        <w:rPr>
          <w:rFonts w:hint="eastAsia" w:ascii="宋体" w:hAnsi="宋体" w:eastAsia="宋体" w:cs="Times New Roman"/>
          <w:color w:val="auto"/>
          <w:sz w:val="24"/>
          <w:lang w:val="en-US" w:eastAsia="zh-CN"/>
        </w:rPr>
        <w:t xml:space="preserve">结果</w:t>
      </w:r>
      <w:r>
        <w:rPr>
          <w:rFonts w:hint="eastAsia" w:ascii="宋体" w:hAnsi="宋体" w:eastAsia="宋体" w:cs="Times New Roman"/>
          <w:color w:val="auto"/>
          <w:sz w:val="24"/>
          <w:lang w:val="zh-CN"/>
        </w:rPr>
        <w:t xml:space="preserve">有疑义，应当根据《操作手册》规定提出，苏采云系统中《开标记录表》公布后5分钟内未提出的，视同认可开标结果。</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20" w:name="_Toc20823303"/>
      <w:r/>
      <w:bookmarkStart w:id="121" w:name="_Toc16938547"/>
      <w:r/>
      <w:bookmarkStart w:id="122"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20"/>
      <w:r/>
      <w:bookmarkEnd w:id="121"/>
      <w:r/>
      <w:bookmarkEnd w:id="122"/>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w:t>
      </w:r>
      <w:r>
        <w:rPr>
          <w:rFonts w:hint="eastAsia" w:ascii="宋体" w:hAnsi="宋体" w:eastAsia="宋体" w:cs="Times New Roman"/>
          <w:color w:val="auto"/>
          <w:sz w:val="24"/>
          <w:lang w:val="en-US" w:eastAsia="zh-CN"/>
        </w:rPr>
        <w:t xml:space="preserve">方式</w:t>
      </w:r>
      <w:r>
        <w:rPr>
          <w:rFonts w:hint="eastAsia" w:ascii="宋体" w:hAnsi="宋体" w:eastAsia="宋体" w:cs="Times New Roman"/>
          <w:color w:val="auto"/>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auto"/>
          <w:sz w:val="24"/>
          <w:lang w:val="en-US" w:eastAsia="zh-CN"/>
        </w:rPr>
        <w:t xml:space="preserve">本单位</w:t>
      </w:r>
      <w:r>
        <w:rPr>
          <w:rFonts w:hint="eastAsia" w:ascii="宋体" w:hAnsi="宋体" w:eastAsia="宋体" w:cs="Times New Roman"/>
          <w:color w:val="auto"/>
          <w:sz w:val="24"/>
          <w:lang w:val="zh-CN"/>
        </w:rPr>
        <w:t xml:space="preserve">的评审得分及排</w:t>
      </w:r>
      <w:r>
        <w:rPr>
          <w:rFonts w:hint="eastAsia" w:ascii="宋体" w:hAnsi="宋体" w:eastAsia="宋体" w:cs="Times New Roman"/>
          <w:color w:val="auto"/>
          <w:sz w:val="24"/>
          <w:lang w:val="en-US" w:eastAsia="zh-CN"/>
        </w:rPr>
        <w:t xml:space="preserve">名</w:t>
      </w:r>
      <w:r>
        <w:rPr>
          <w:rFonts w:hint="eastAsia" w:ascii="宋体" w:hAnsi="宋体" w:eastAsia="宋体" w:cs="Times New Roman"/>
          <w:color w:val="auto"/>
          <w:sz w:val="24"/>
          <w:lang w:val="zh-CN"/>
        </w:rPr>
        <w:t xml:space="preserve">情况。</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20823304"/>
      <w:r/>
      <w:bookmarkStart w:id="124" w:name="_Toc16938548"/>
      <w:r/>
      <w:bookmarkStart w:id="125"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23"/>
      <w:r/>
      <w:bookmarkEnd w:id="124"/>
      <w:r/>
      <w:bookmarkEnd w:id="125"/>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w:t>
      </w:r>
      <w:r>
        <w:rPr>
          <w:rFonts w:hint="eastAsia" w:ascii="宋体" w:hAnsi="宋体" w:eastAsia="宋体" w:cs="Times New Roman"/>
          <w:color w:val="auto"/>
          <w:sz w:val="24"/>
          <w:lang w:val="en-US" w:eastAsia="zh-CN"/>
        </w:rPr>
        <w:t xml:space="preserve">作</w:t>
      </w:r>
      <w:r>
        <w:rPr>
          <w:rFonts w:hint="eastAsia" w:ascii="宋体" w:hAnsi="宋体" w:eastAsia="宋体" w:cs="Times New Roman"/>
          <w:color w:val="auto"/>
          <w:sz w:val="24"/>
          <w:lang w:val="zh-CN"/>
        </w:rPr>
        <w:t xml:space="preserve">出澄清、说明和补正，其风险由投标人自行承担。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26" w:name="_Toc20823305"/>
      <w:r/>
      <w:bookmarkStart w:id="127" w:name="_Toc513029233"/>
      <w:r/>
      <w:bookmarkStart w:id="128"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26"/>
      <w:r/>
      <w:bookmarkEnd w:id="127"/>
      <w:r/>
      <w:bookmarkEnd w:id="128"/>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en-US"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en-US"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en-US"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en-US"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en-US"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en-US"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en-US"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29" w:name="_Toc20823306"/>
      <w:r/>
      <w:bookmarkStart w:id="130" w:name="_Toc16938550"/>
      <w:r/>
      <w:bookmarkStart w:id="131" w:name="_Toc513029234"/>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32"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32"/>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29"/>
      <w:r/>
      <w:bookmarkEnd w:id="130"/>
      <w:r/>
      <w:bookmarkEnd w:id="131"/>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bookmarkStart w:id="133" w:name="_Toc20823307"/>
      <w:r/>
      <w:bookmarkStart w:id="134" w:name="_Toc16938551"/>
      <w:r/>
      <w:bookmarkStart w:id="135" w:name="_Toc513029235"/>
      <w:r/>
      <w:bookmarkStart w:id="136" w:name="_Toc120614219"/>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bCs/>
          <w:color w:val="auto"/>
          <w:sz w:val="24"/>
          <w:lang w:val="zh-CN"/>
        </w:rPr>
        <w:t xml:space="preserve">本文件中斜体且有下划线部分，或者打“</w:t>
      </w:r>
      <w:r>
        <w:rPr>
          <w:rFonts w:hint="eastAsia" w:ascii="宋体" w:hAnsi="宋体" w:eastAsia="宋体" w:cs="Times New Roman"/>
          <w:b/>
          <w:bCs/>
          <w:color w:val="auto"/>
          <w:sz w:val="24"/>
          <w:lang w:val="en-US" w:eastAsia="zh-CN"/>
        </w:rPr>
        <w:t xml:space="preserve">★</w:t>
      </w:r>
      <w:r>
        <w:rPr>
          <w:rFonts w:hint="eastAsia" w:ascii="宋体" w:hAnsi="宋体" w:eastAsia="宋体" w:cs="Times New Roman"/>
          <w:b/>
          <w:bCs/>
          <w:color w:val="auto"/>
          <w:sz w:val="24"/>
          <w:lang w:val="zh-CN"/>
        </w:rPr>
        <w:t xml:space="preserve">”内容为实质性要求和条件</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zh-CN"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zh-CN"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w:t>
      </w:r>
      <w:r>
        <w:rPr>
          <w:rFonts w:hint="eastAsia" w:ascii="宋体" w:hAnsi="宋体" w:eastAsia="宋体" w:cs="Times New Roman"/>
          <w:b/>
          <w:bCs/>
          <w:color w:val="auto"/>
          <w:sz w:val="24"/>
          <w:szCs w:val="22"/>
          <w:lang w:val="en-US" w:eastAsia="zh-CN" w:bidi="ar"/>
        </w:rPr>
        <w:t xml:space="preserve">对</w:t>
      </w:r>
      <w:r>
        <w:rPr>
          <w:rFonts w:hint="eastAsia" w:ascii="宋体" w:hAnsi="宋体" w:eastAsia="宋体" w:cs="Times New Roman"/>
          <w:b/>
          <w:bCs/>
          <w:color w:val="auto"/>
          <w:sz w:val="24"/>
          <w:szCs w:val="22"/>
          <w:lang w:val="zh-CN" w:eastAsia="zh-CN" w:bidi="ar"/>
        </w:rPr>
        <w:t xml:space="preserve">招标文件是否存在不合理条款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33"/>
      <w:r/>
      <w:bookmarkEnd w:id="134"/>
      <w:r/>
      <w:bookmarkEnd w:id="135"/>
      <w:r>
        <w:rPr>
          <w:rFonts w:hint="eastAsia" w:ascii="方正黑体_GBK" w:hAnsi="方正黑体_GBK" w:eastAsia="方正黑体_GBK" w:cs="方正黑体_GBK"/>
          <w:b w:val="0"/>
          <w:bCs w:val="0"/>
          <w:color w:val="auto"/>
          <w:sz w:val="30"/>
          <w:szCs w:val="30"/>
        </w:rPr>
        <w:t xml:space="preserve">定标</w:t>
      </w:r>
      <w:bookmarkEnd w:id="136"/>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37" w:name="_Toc513029238"/>
      <w:r/>
      <w:bookmarkStart w:id="138" w:name="_Toc16938554"/>
      <w:r/>
      <w:bookmarkStart w:id="139" w:name="_Toc20823310"/>
      <w:r>
        <w:rPr>
          <w:rFonts w:hint="eastAsia" w:ascii="方正楷体_GBK" w:hAnsi="方正楷体_GBK" w:eastAsia="方正楷体_GBK" w:cs="方正楷体_GBK"/>
          <w:b/>
          <w:bCs/>
        </w:rPr>
        <w:t xml:space="preserve">2</w:t>
      </w:r>
      <w:bookmarkEnd w:id="137"/>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38"/>
      <w:r/>
      <w:bookmarkEnd w:id="139"/>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en-US"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40"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40"/>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41" w:name="_Toc120614220"/>
      <w:r/>
      <w:bookmarkStart w:id="142" w:name="_Toc513029236"/>
      <w:r/>
      <w:bookmarkStart w:id="143" w:name="_Toc16938552"/>
      <w:r/>
      <w:bookmarkStart w:id="144" w:name="_Toc20823308"/>
      <w:r>
        <w:rPr>
          <w:rFonts w:hint="eastAsia" w:ascii="方正黑体_GBK" w:hAnsi="方正黑体_GBK" w:eastAsia="方正黑体_GBK" w:cs="方正黑体_GBK"/>
          <w:b w:val="0"/>
          <w:bCs w:val="0"/>
          <w:color w:val="auto"/>
          <w:sz w:val="30"/>
          <w:szCs w:val="30"/>
        </w:rPr>
        <w:t xml:space="preserve">七、授予合同</w:t>
      </w:r>
      <w:bookmarkEnd w:id="141"/>
      <w:r/>
      <w:bookmarkEnd w:id="142"/>
      <w:r/>
      <w:bookmarkEnd w:id="143"/>
      <w:r/>
      <w:bookmarkEnd w:id="144"/>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bookmarkStart w:id="145" w:name="_Toc513029237"/>
      <w:r/>
      <w:bookmarkStart w:id="146" w:name="_Toc16938553"/>
      <w:r/>
      <w:bookmarkStart w:id="147"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bookmarkEnd w:id="145"/>
      <w:r/>
      <w:bookmarkEnd w:id="146"/>
      <w:r/>
      <w:bookmarkEnd w:id="147"/>
      <w:r/>
      <w:r/>
    </w:p>
    <w:p>
      <w:pPr>
        <w:pStyle w:val="84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eastAsia="zh-CN"/>
        </w:rPr>
        <w:t xml:space="preserve">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auto"/>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4"/>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5"/>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本项目中的</w:t>
      </w:r>
      <w:r>
        <w:rPr>
          <w:rFonts w:hint="eastAsia" w:ascii="宋体" w:hAnsi="宋体" w:eastAsia="宋体" w:cs="Times New Roman"/>
          <w:color w:val="auto"/>
          <w:sz w:val="24"/>
          <w:lang w:val="zh-CN"/>
        </w:rPr>
        <w:t xml:space="preserve">货物</w:t>
      </w:r>
      <w:r>
        <w:rPr>
          <w:rFonts w:hint="eastAsia" w:ascii="宋体" w:hAnsi="宋体" w:eastAsia="宋体" w:cs="Times New Roman"/>
          <w:color w:val="auto"/>
          <w:sz w:val="24"/>
          <w:lang w:val="en-US" w:eastAsia="zh-CN"/>
        </w:rPr>
        <w:t xml:space="preserve">全部</w:t>
      </w:r>
      <w:r>
        <w:rPr>
          <w:rFonts w:hint="eastAsia" w:ascii="宋体" w:hAnsi="宋体" w:eastAsia="宋体" w:cs="Times New Roman"/>
          <w:color w:val="auto"/>
          <w:sz w:val="24"/>
          <w:lang w:val="zh-CN"/>
        </w:rPr>
        <w:t xml:space="preserve">由中小企业制造的，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45"/>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845"/>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845"/>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45"/>
        <w:ind w:firstLine="422"/>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920"/>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15"/>
      <w:r/>
      <w:bookmarkEnd w:id="16"/>
      <w:r/>
      <w:bookmarkEnd w:id="17"/>
      <w:r/>
      <w:bookmarkEnd w:id="18"/>
      <w:r/>
      <w:bookmarkEnd w:id="19"/>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48" w:name="_Toc20823315"/>
      <w:r/>
      <w:bookmarkStart w:id="149" w:name="_Toc513029243"/>
      <w:r/>
      <w:bookmarkStart w:id="150" w:name="_Toc16938559"/>
      <w:r/>
      <w:bookmarkStart w:id="151" w:name="_Toc20823346"/>
      <w:r/>
      <w:bookmarkStart w:id="152" w:name="_Toc16938590"/>
      <w:r/>
      <w:bookmarkStart w:id="153" w:name="_Hlt16619350"/>
      <w:r/>
      <w:bookmarkStart w:id="154" w:name="_Toc120614244"/>
      <w:r/>
      <w:bookmarkStart w:id="155" w:name="_Toc462564139"/>
      <w:r/>
      <w:bookmarkStart w:id="156"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65"/>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8.1、预付款：签订合同后支付合同总价款的30%（支付货款=合同总价款×30%） </w:t>
      </w:r>
      <w:r/>
    </w:p>
    <w:p>
      <w:pPr>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8.2、所有硬件设备到达采购人指定地点，验货合格后支付合同总价款的20%货款（支付货款=合同总价款×20%）； </w:t>
      </w:r>
      <w:r/>
    </w:p>
    <w:p>
      <w:pPr>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8.3、所购硬件设备在采购人指定地点安装调试完毕，经采购人初验合格后60日内支付到合同总价款的70%货款（支付货款=合同总价款×20%）； </w:t>
      </w:r>
      <w:r/>
    </w:p>
    <w:p>
      <w:pPr>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8.4、初验合格稳定运行三个月以上，经采购人终验合格后，采购人将货款支付到审计部门对本项目审定金额的</w:t>
      </w:r>
      <w:r>
        <w:rPr>
          <w:rFonts w:hint="eastAsia" w:ascii="宋体" w:hAnsi="宋体" w:eastAsia="宋体" w:cs="Courier New"/>
          <w:sz w:val="24"/>
          <w:szCs w:val="24"/>
          <w:lang w:val="en-US" w:eastAsia="zh-CN"/>
        </w:rPr>
        <w:t xml:space="preserve">100</w:t>
      </w:r>
      <w:r>
        <w:rPr>
          <w:rFonts w:hint="eastAsia" w:ascii="宋体" w:hAnsi="宋体" w:eastAsia="宋体" w:cs="Courier New"/>
          <w:sz w:val="24"/>
          <w:szCs w:val="24"/>
        </w:rPr>
        <w:t xml:space="preserve">%（支付货款=审定金额×</w:t>
      </w:r>
      <w:r>
        <w:rPr>
          <w:rFonts w:hint="eastAsia" w:ascii="宋体" w:hAnsi="宋体" w:eastAsia="宋体" w:cs="Courier New"/>
          <w:sz w:val="24"/>
          <w:szCs w:val="24"/>
          <w:lang w:val="en-US" w:eastAsia="zh-CN"/>
        </w:rPr>
        <w:t xml:space="preserve">100</w:t>
      </w:r>
      <w:r>
        <w:rPr>
          <w:rFonts w:hint="eastAsia" w:ascii="宋体" w:hAnsi="宋体" w:eastAsia="宋体" w:cs="Courier New"/>
          <w:sz w:val="24"/>
          <w:szCs w:val="24"/>
        </w:rPr>
        <w:t xml:space="preserve">%-合同总价款×70%）； </w:t>
      </w:r>
      <w:r/>
    </w:p>
    <w:p>
      <w:pPr>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5</w:t>
      </w:r>
      <w:r>
        <w:rPr>
          <w:rFonts w:hint="eastAsia" w:ascii="宋体" w:hAnsi="宋体" w:eastAsia="宋体" w:cs="Courier New"/>
          <w:sz w:val="24"/>
          <w:szCs w:val="24"/>
        </w:rPr>
        <w:t xml:space="preserve">、结算方式：固定单价，工程量按实结算。审计核减率不低于5%（含）的,审计费用一律由供应商承担；核减率5％以下的由采购人承担。本项目如需政府审计或备案，则最终审计价以审计机关结论为准，甲方将根据最终结算价调整付款基数，乙方应无条件配合。 </w:t>
      </w:r>
      <w:r/>
    </w:p>
    <w:p>
      <w:pPr>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注：满足合同约定支付条件的，采购人收到中标供应商发票后15日内，将资金支付到合同约定的中标供应商账户。 </w:t>
      </w:r>
      <w:r/>
    </w:p>
    <w:p>
      <w:pPr>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提示：根据工业和信息化部关于印发《保障中小企业款项支付投诉处理暂行办法》的通知（工信部企业〔2021〕224 号），采购人未按合同约定支付款项的，供应商可以向有关部门投诉。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4</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3</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spacing w:line="264" w:lineRule="auto"/>
        <w:rPr>
          <w:rFonts w:hint="default"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甲方无故逾期验收和办理货款支付手续的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cs="Courier New"/>
          <w:color w:val="auto"/>
          <w:sz w:val="24"/>
          <w:szCs w:val="24"/>
          <w:u w:val="single"/>
          <w:lang w:val="en-US" w:eastAsia="zh-CN"/>
        </w:rPr>
        <w:t xml:space="preserve">5</w:t>
      </w:r>
      <w:r>
        <w:rPr>
          <w:rFonts w:ascii="宋体" w:hAnsi="宋体" w:eastAsia="宋体" w:cs="宋体"/>
          <w:sz w:val="24"/>
          <w:szCs w:val="24"/>
          <w:u w:val="single"/>
        </w:rPr>
        <w:t xml:space="preserve">%</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应按逾期交货总额每日</w:t>
      </w:r>
      <w:r>
        <w:rPr>
          <w:rFonts w:hint="eastAsia" w:ascii="宋体" w:hAnsi="宋体" w:eastAsia="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向甲方支付违约金</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由甲方从待付货款中扣除。逾期超过约定日期10个工作日不能交货的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甲方可解除本合同。乙方因逾期交货或因其他违约行为导致甲方解除合同的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应向甲方支付合同总</w:t>
      </w:r>
      <w:r>
        <w:rPr>
          <w:rFonts w:hint="eastAsia" w:ascii="宋体" w:hAnsi="宋体" w:eastAsia="宋体" w:cs="Courier New"/>
          <w:color w:val="auto"/>
          <w:sz w:val="24"/>
          <w:szCs w:val="24"/>
          <w:lang w:val="en-US" w:eastAsia="zh-CN"/>
        </w:rPr>
        <w:t xml:space="preserve">价</w:t>
      </w:r>
      <w:r>
        <w:rPr>
          <w:rFonts w:hint="eastAsia" w:ascii="宋体" w:hAnsi="宋体" w:eastAsia="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的违约金</w:t>
      </w:r>
      <w:r>
        <w:rPr>
          <w:rFonts w:hint="eastAsia" w:ascii="宋体" w:hAnsi="宋体" w:eastAsia="宋体" w:cs="Courier New"/>
          <w:color w:val="000000"/>
          <w:sz w:val="24"/>
          <w:szCs w:val="24"/>
        </w:rPr>
        <w:t xml:space="preserve">。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48"/>
      <w:r/>
      <w:bookmarkEnd w:id="149"/>
      <w:r/>
      <w:bookmarkEnd w:id="150"/>
      <w:r/>
      <w:r/>
    </w:p>
    <w:p>
      <w:pPr>
        <w:pStyle w:val="865"/>
        <w:keepLines w:val="0"/>
        <w:keepNext w:val="0"/>
        <w:pageBreakBefore w:val="0"/>
        <w:spacing w:before="120" w:after="120" w:line="264" w:lineRule="auto"/>
        <w:widowControl w:val="off"/>
        <w:rPr>
          <w:rFonts w:hint="eastAsia" w:hAnsi="宋体" w:eastAsia="宋体" w:cs="Courier New"/>
          <w:sz w:val="24"/>
          <w:szCs w:val="24"/>
        </w:rPr>
      </w:pPr>
      <w:r/>
      <w:bookmarkStart w:id="157" w:name="_Hlt16619369"/>
      <w:r/>
      <w:bookmarkEnd w:id="157"/>
      <w:r>
        <w:rPr>
          <w:rFonts w:hint="eastAsia" w:hAnsi="宋体" w:eastAsia="宋体" w:cs="Courier New"/>
          <w:sz w:val="24"/>
          <w:szCs w:val="24"/>
        </w:rPr>
        <w:t xml:space="preserve">  </w:t>
      </w:r>
      <w:r/>
    </w:p>
    <w:p>
      <w:pPr>
        <w:pStyle w:val="865"/>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6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86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65"/>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65"/>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5"/>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865"/>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ind w:left="0" w:right="0"/>
        <w:jc w:val="center"/>
        <w:keepLines w:val="0"/>
        <w:keepNext w:val="0"/>
        <w:spacing w:before="120" w:beforeAutospacing="0" w:after="120" w:afterAutospacing="0" w:line="0" w:lineRule="atLeast"/>
        <w:widowControl w:val="off"/>
        <w:rPr>
          <w:rFonts w:hint="eastAsia" w:ascii="方正小标宋简体" w:hAnsi="方正小标宋简体" w:eastAsia="方正小标宋简体" w:cs="方正小标宋简体"/>
          <w:color w:val="000000"/>
          <w:sz w:val="36"/>
          <w:szCs w:val="36"/>
        </w:rPr>
        <w:outlineLvl w:val="0"/>
        <w:suppressLineNumbers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lang w:val="en-US" w:eastAsia="zh-CN" w:bidi="ar"/>
        </w:rPr>
        <w:t xml:space="preserve">第四章  采购需求</w:t>
      </w:r>
      <w:r/>
    </w:p>
    <w:p>
      <w:pPr>
        <w:ind w:left="0" w:right="0" w:firstLine="480"/>
        <w:jc w:val="both"/>
        <w:keepLines w:val="0"/>
        <w:keepNext w:val="0"/>
        <w:spacing w:before="0" w:beforeAutospacing="0" w:after="0" w:afterAutospacing="0" w:line="264" w:lineRule="auto"/>
        <w:widowControl w:val="off"/>
        <w:rPr>
          <w:rFonts w:hint="eastAsia" w:ascii="黑体" w:hAnsi="宋体" w:eastAsia="黑体" w:cs="黑体"/>
          <w:color w:val="000000"/>
          <w:sz w:val="24"/>
          <w:szCs w:val="24"/>
        </w:rPr>
        <w:suppressLineNumbers w:val="0"/>
      </w:pPr>
      <w:r>
        <w:rPr>
          <w:rFonts w:hint="eastAsia" w:ascii="黑体" w:hAnsi="宋体" w:eastAsia="黑体" w:cs="黑体"/>
          <w:color w:val="000000"/>
          <w:sz w:val="24"/>
          <w:szCs w:val="24"/>
          <w:lang w:val="en-US" w:eastAsia="zh-CN" w:bidi="ar"/>
        </w:rPr>
        <w:t xml:space="preserve">一、项目属性：</w:t>
      </w:r>
      <w:r>
        <w:rPr>
          <w:rFonts w:hint="eastAsia" w:ascii="宋体" w:hAnsi="宋体" w:eastAsia="宋体" w:cs="宋体"/>
          <w:color w:val="000000"/>
          <w:sz w:val="24"/>
          <w:szCs w:val="24"/>
          <w:lang w:val="en-US" w:eastAsia="zh-CN" w:bidi="ar"/>
        </w:rPr>
        <w:t xml:space="preserve">货物类项目。</w:t>
      </w:r>
      <w:r/>
    </w:p>
    <w:p>
      <w:pPr>
        <w:ind w:left="0" w:right="0" w:firstLine="480"/>
        <w:jc w:val="both"/>
        <w:keepLines w:val="0"/>
        <w:keepNext w:val="0"/>
        <w:spacing w:before="0" w:beforeAutospacing="0" w:after="0" w:afterAutospacing="0" w:line="264" w:lineRule="auto"/>
        <w:widowControl w:val="off"/>
        <w:rPr>
          <w:rFonts w:hint="eastAsia" w:ascii="黑体" w:hAnsi="宋体" w:eastAsia="黑体" w:cs="黑体"/>
          <w:color w:val="000000"/>
          <w:sz w:val="24"/>
          <w:szCs w:val="24"/>
        </w:rPr>
        <w:suppressLineNumbers w:val="0"/>
      </w:pPr>
      <w:r>
        <w:rPr>
          <w:rFonts w:hint="eastAsia" w:ascii="黑体" w:hAnsi="宋体" w:eastAsia="黑体" w:cs="黑体"/>
          <w:color w:val="000000"/>
          <w:sz w:val="24"/>
          <w:szCs w:val="24"/>
          <w:lang w:val="en-US" w:eastAsia="zh-CN" w:bidi="ar"/>
        </w:rPr>
        <w:t xml:space="preserve">二、项目概况</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lang w:bidi="ar"/>
        </w:rPr>
        <w:suppressLineNumbers w:val="0"/>
      </w:pPr>
      <w:r>
        <w:rPr>
          <w:rFonts w:hint="eastAsia" w:ascii="宋体" w:hAnsi="宋体" w:eastAsia="宋体" w:cs="Times New Roman"/>
          <w:bCs w:val="0"/>
          <w:color w:val="auto"/>
          <w:sz w:val="24"/>
          <w:szCs w:val="24"/>
          <w:lang w:val="en-US" w:eastAsia="zh-CN" w:bidi="ar"/>
        </w:rPr>
        <w:t xml:space="preserve">（一）项目背景</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lang w:bidi="ar"/>
        </w:rPr>
        <w:suppressLineNumbers w:val="0"/>
      </w:pPr>
      <w:r>
        <w:rPr>
          <w:rFonts w:hint="eastAsia" w:ascii="宋体" w:hAnsi="宋体" w:eastAsia="宋体" w:cs="Times New Roman"/>
          <w:color w:val="auto"/>
          <w:sz w:val="24"/>
          <w:szCs w:val="24"/>
          <w:lang w:val="en-US" w:eastAsia="zh-CN" w:bidi="ar"/>
        </w:rPr>
        <w:t xml:space="preserve">近年来，云计算、大数据等技术得到广泛深入的应用。随着信息化发展，仅依赖现有技术、建设模式和应用形态，已越来越难以实现“跨越式发展”。人工智能大模型技术的飞速发展，车辆识别、语音识别、语言理解、文本生成、以图识文、以文搜图和数字人等人工智能技术融合应用，开辟了全新的“应用模式”，加快推进大模型应用场景是保持技术先进性和转型新赛道，打造新质战斗力的重要保障。</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lang w:bidi="ar"/>
        </w:rPr>
        <w:suppressLineNumbers w:val="0"/>
      </w:pPr>
      <w:r>
        <w:rPr>
          <w:rFonts w:hint="eastAsia" w:ascii="宋体" w:hAnsi="宋体" w:eastAsia="宋体" w:cs="Times New Roman"/>
          <w:color w:val="auto"/>
          <w:sz w:val="24"/>
          <w:szCs w:val="24"/>
          <w:lang w:val="en-US" w:eastAsia="zh-CN" w:bidi="ar"/>
        </w:rPr>
        <w:t xml:space="preserve">南京市公安局在大数据智能化建设不论是赋能机制的健全度、平台载体的完备度、基础建设的领先度均保持在全国前列，但是随着大模型技术的广泛应用，受限于人工智能算力的掣肘，算力的规模、模型的场景覆盖面和成熟度已经呈现落后的局面。亟需加快人工智能算力服务器的采购，搭建训推算力集群，孵化大模型应用，赋能业务应用，保障技术先进性。</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lang w:bidi="ar"/>
        </w:rPr>
        <w:suppressLineNumbers w:val="0"/>
      </w:pPr>
      <w:r>
        <w:rPr>
          <w:rFonts w:hint="eastAsia" w:ascii="宋体" w:hAnsi="宋体" w:eastAsia="宋体" w:cs="Times New Roman"/>
          <w:bCs w:val="0"/>
          <w:color w:val="auto"/>
          <w:sz w:val="24"/>
          <w:szCs w:val="24"/>
          <w:lang w:val="en-US" w:eastAsia="zh-CN" w:bidi="ar"/>
        </w:rPr>
        <w:t xml:space="preserve">（二）项目建设遵循标准</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lang w:bidi="ar"/>
        </w:rPr>
        <w:suppressLineNumbers w:val="0"/>
      </w:pPr>
      <w:r>
        <w:rPr>
          <w:rFonts w:hint="eastAsia" w:ascii="宋体" w:hAnsi="宋体" w:eastAsia="宋体" w:cs="Times New Roman"/>
          <w:bCs w:val="0"/>
          <w:color w:val="auto"/>
          <w:sz w:val="24"/>
          <w:szCs w:val="24"/>
          <w:lang w:val="en-US" w:eastAsia="zh-CN" w:bidi="ar"/>
        </w:rPr>
        <w:t xml:space="preserve">遵循国家、行业及地方现行的规范和标准。</w:t>
      </w:r>
      <w:r/>
    </w:p>
    <w:p>
      <w:pPr>
        <w:ind w:left="0" w:right="0" w:firstLine="480"/>
        <w:jc w:val="both"/>
        <w:keepLines w:val="0"/>
        <w:keepNext w:val="0"/>
        <w:spacing w:before="0" w:beforeAutospacing="0" w:after="0" w:afterAutospacing="0" w:line="264" w:lineRule="auto"/>
        <w:widowControl w:val="off"/>
        <w:rPr>
          <w:rFonts w:hint="eastAsia" w:ascii="宋体" w:hAnsi="宋体" w:eastAsia="宋体" w:cs="宋体"/>
          <w:bCs/>
          <w:sz w:val="24"/>
          <w:szCs w:val="24"/>
        </w:rPr>
        <w:outlineLvl w:val="1"/>
        <w:suppressLineNumbers w:val="0"/>
      </w:pPr>
      <w:r>
        <w:rPr>
          <w:rFonts w:hint="eastAsia" w:ascii="黑体" w:hAnsi="宋体" w:eastAsia="黑体" w:cs="黑体"/>
          <w:color w:val="000000"/>
          <w:sz w:val="24"/>
          <w:szCs w:val="24"/>
          <w:lang w:val="en-US" w:eastAsia="zh-CN" w:bidi="ar"/>
        </w:rPr>
        <w:t xml:space="preserve">三、项目清单</w:t>
      </w:r>
      <w:r/>
    </w:p>
    <w:tbl>
      <w:tblPr>
        <w:tblStyle w:val="852"/>
        <w:tblW w:w="5238" w:type="pct"/>
        <w:tblInd w:w="-243"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44"/>
        <w:gridCol w:w="1729"/>
        <w:gridCol w:w="1147"/>
        <w:gridCol w:w="1098"/>
        <w:gridCol w:w="1256"/>
        <w:gridCol w:w="1134"/>
        <w:gridCol w:w="1080"/>
        <w:gridCol w:w="762"/>
        <w:gridCol w:w="1276"/>
      </w:tblGrid>
      <w:tr>
        <w:trPr>
          <w:trHeight w:val="634"/>
        </w:trPr>
        <w:tc>
          <w:tcPr>
            <w:shd w:val="clear" w:color="auto" w:fill="auto"/>
            <w:tcBorders>
              <w:top w:val="single" w:color="000000" w:sz="2" w:space="0"/>
              <w:left w:val="single" w:color="000000" w:sz="6" w:space="0"/>
              <w:bottom w:val="single" w:color="000000" w:sz="2" w:space="0"/>
              <w:right w:val="single" w:color="000000" w:sz="2" w:space="0"/>
            </w:tcBorders>
            <w:tcW w:w="744"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1729"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分项名称</w:t>
            </w:r>
            <w:r/>
          </w:p>
        </w:tc>
        <w:tc>
          <w:tcPr>
            <w:shd w:val="clear" w:color="auto" w:fill="auto"/>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数量</w:t>
            </w:r>
            <w:r/>
          </w:p>
        </w:tc>
        <w:tc>
          <w:tcPr>
            <w:shd w:val="clear" w:color="auto" w:fill="auto"/>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单位</w:t>
            </w:r>
            <w:r/>
          </w:p>
        </w:tc>
        <w:tc>
          <w:tcPr>
            <w:shd w:val="clear" w:color="auto" w:fill="auto"/>
            <w:tcBorders>
              <w:top w:val="single" w:color="000000" w:sz="2" w:space="0"/>
              <w:left w:val="single" w:color="000000" w:sz="2" w:space="0"/>
              <w:bottom w:val="single" w:color="000000" w:sz="2" w:space="0"/>
              <w:right w:val="single" w:color="000000" w:sz="2" w:space="0"/>
            </w:tcBorders>
            <w:tcW w:w="1256"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单价上限</w:t>
            </w:r>
            <w:r/>
          </w:p>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（元）</w:t>
            </w:r>
            <w:r/>
          </w:p>
        </w:tc>
        <w:tc>
          <w:tcPr>
            <w:shd w:val="clear" w:color="auto" w:fill="auto"/>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产品类型</w:t>
            </w:r>
            <w:r/>
          </w:p>
        </w:tc>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所属行业</w:t>
            </w:r>
            <w:r/>
          </w:p>
        </w:tc>
        <w:tc>
          <w:tcPr>
            <w:shd w:val="clear" w:color="auto" w:fill="auto"/>
            <w:tcBorders>
              <w:top w:val="single" w:color="000000" w:sz="2" w:space="0"/>
              <w:left w:val="single" w:color="000000" w:sz="2" w:space="0"/>
              <w:bottom w:val="single" w:color="000000" w:sz="2" w:space="0"/>
              <w:right w:val="single" w:color="000000" w:sz="2" w:space="0"/>
            </w:tcBorders>
            <w:tcW w:w="762"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属性</w:t>
            </w:r>
            <w:r/>
          </w:p>
        </w:tc>
        <w:tc>
          <w:tcPr>
            <w:shd w:val="clear" w:color="auto" w:fill="auto"/>
            <w:tcBorders>
              <w:top w:val="single" w:color="000000" w:sz="2" w:space="0"/>
              <w:left w:val="single" w:color="000000" w:sz="2" w:space="0"/>
              <w:bottom w:val="single" w:color="000000" w:sz="2"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line="288"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政府强制采购节能产品</w:t>
            </w:r>
            <w:r/>
          </w:p>
        </w:tc>
      </w:tr>
      <w:tr>
        <w:trPr>
          <w:trHeight w:val="874"/>
        </w:trPr>
        <w:tc>
          <w:tcPr>
            <w:shd w:val="clear" w:color="auto" w:fill="auto"/>
            <w:tcBorders>
              <w:top w:val="single" w:color="000000" w:sz="2" w:space="0"/>
              <w:left w:val="single" w:color="000000" w:sz="6" w:space="0"/>
              <w:bottom w:val="single" w:color="000000" w:sz="2" w:space="0"/>
              <w:right w:val="single" w:color="000000" w:sz="2" w:space="0"/>
            </w:tcBorders>
            <w:tcW w:w="744"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1729" w:type="dxa"/>
            <w:vAlign w:val="center"/>
            <w:textDirection w:val="lrTb"/>
            <w:noWrap w:val="false"/>
          </w:tcPr>
          <w:p>
            <w:pPr>
              <w:ind w:left="0" w:right="0"/>
              <w:jc w:val="both"/>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训推一体服务器</w:t>
            </w:r>
            <w:r/>
          </w:p>
        </w:tc>
        <w:tc>
          <w:tcPr>
            <w:shd w:val="clear" w:color="auto" w:fill="auto"/>
            <w:tcBorders>
              <w:top w:val="single" w:color="000000" w:sz="2" w:space="0"/>
              <w:left w:val="single" w:color="000000" w:sz="2" w:space="0"/>
              <w:bottom w:val="single" w:color="000000" w:sz="2" w:space="0"/>
              <w:right w:val="single" w:color="000000" w:sz="2" w:space="0"/>
            </w:tcBorders>
            <w:tcW w:w="1147"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台</w:t>
            </w:r>
            <w:r/>
          </w:p>
        </w:tc>
        <w:tc>
          <w:tcPr>
            <w:shd w:val="clear" w:color="auto" w:fill="auto"/>
            <w:tcBorders>
              <w:top w:val="single" w:color="000000" w:sz="2" w:space="0"/>
              <w:left w:val="single" w:color="000000" w:sz="2" w:space="0"/>
              <w:bottom w:val="single" w:color="000000" w:sz="2" w:space="0"/>
              <w:right w:val="single" w:color="000000" w:sz="2" w:space="0"/>
            </w:tcBorders>
            <w:tcW w:w="1256"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1857000</w:t>
            </w:r>
            <w:r/>
          </w:p>
        </w:tc>
        <w:tc>
          <w:tcPr>
            <w:shd w:val="clear" w:color="auto" w:fill="auto"/>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default" w:ascii="宋体" w:hAnsi="宋体" w:eastAsia="宋体" w:cs="宋体"/>
                <w:bCs/>
                <w:sz w:val="24"/>
                <w:szCs w:val="24"/>
                <w:lang w:val="en-US"/>
              </w:rPr>
              <w:suppressLineNumbers w:val="0"/>
            </w:pPr>
            <w:r>
              <w:rPr>
                <w:rFonts w:hint="eastAsia" w:ascii="宋体" w:hAnsi="宋体" w:eastAsia="宋体" w:cs="宋体"/>
                <w:b/>
                <w:bCs/>
                <w:sz w:val="24"/>
                <w:szCs w:val="24"/>
                <w:lang w:val="en-US" w:eastAsia="zh-CN" w:bidi="ar"/>
              </w:rPr>
              <w:t xml:space="preserve">核心产品</w:t>
            </w:r>
            <w:r>
              <w:rPr>
                <w:rFonts w:hint="eastAsia" w:ascii="宋体" w:hAnsi="宋体" w:cs="宋体"/>
                <w:b/>
                <w:bCs/>
                <w:sz w:val="24"/>
                <w:szCs w:val="24"/>
                <w:lang w:val="en-US" w:eastAsia="zh-CN" w:bidi="ar"/>
              </w:rPr>
              <w:t xml:space="preserve">/主要产品</w:t>
            </w:r>
            <w:r/>
          </w:p>
        </w:tc>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工业</w:t>
            </w:r>
            <w:r/>
          </w:p>
        </w:tc>
        <w:tc>
          <w:tcPr>
            <w:shd w:val="clear" w:color="auto" w:fill="auto"/>
            <w:tcBorders>
              <w:top w:val="single" w:color="000000" w:sz="2" w:space="0"/>
              <w:left w:val="single" w:color="000000" w:sz="2" w:space="0"/>
              <w:bottom w:val="single" w:color="000000" w:sz="2" w:space="0"/>
              <w:right w:val="single" w:color="000000" w:sz="2" w:space="0"/>
            </w:tcBorders>
            <w:tcW w:w="762"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货物</w:t>
            </w:r>
            <w:r/>
          </w:p>
        </w:tc>
        <w:tc>
          <w:tcPr>
            <w:shd w:val="clear" w:color="auto" w:fill="auto"/>
            <w:tcBorders>
              <w:top w:val="single" w:color="000000" w:sz="2" w:space="0"/>
              <w:left w:val="single" w:color="000000" w:sz="2" w:space="0"/>
              <w:bottom w:val="single" w:color="000000" w:sz="2" w:space="0"/>
              <w:right w:val="single" w:color="000000" w:sz="6" w:space="0"/>
            </w:tcBorders>
            <w:tcW w:w="1276" w:type="dxa"/>
            <w:vAlign w:val="center"/>
            <w:textDirection w:val="lrTb"/>
            <w:noWrap w:val="false"/>
          </w:tcPr>
          <w:p>
            <w:pPr>
              <w:ind w:left="0" w:right="0"/>
              <w:jc w:val="center"/>
              <w:keepLines w:val="0"/>
              <w:keepNext w:val="0"/>
              <w:spacing w:before="0" w:beforeAutospacing="0" w:after="0" w:afterAutospacing="0" w:line="264"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否</w:t>
            </w:r>
            <w:r/>
          </w:p>
        </w:tc>
      </w:tr>
    </w:tbl>
    <w:p>
      <w:pPr>
        <w:ind w:left="0" w:right="0" w:firstLine="480"/>
        <w:jc w:val="both"/>
        <w:keepLines w:val="0"/>
        <w:keepNext w:val="0"/>
        <w:spacing w:before="0" w:beforeAutospacing="0" w:after="0" w:afterAutospacing="0" w:line="264" w:lineRule="auto"/>
        <w:widowControl w:val="off"/>
        <w:rPr>
          <w:rFonts w:hint="eastAsia" w:ascii="宋体" w:hAnsi="宋体" w:eastAsia="宋体" w:cs="宋体"/>
          <w:b/>
          <w:bCs w:val="0"/>
          <w:sz w:val="24"/>
          <w:szCs w:val="24"/>
        </w:rPr>
        <w:outlineLvl w:val="1"/>
        <w:suppressLineNumbers w:val="0"/>
      </w:pPr>
      <w:r>
        <w:rPr>
          <w:rFonts w:hint="eastAsia" w:ascii="黑体" w:hAnsi="宋体" w:eastAsia="黑体" w:cs="黑体"/>
          <w:sz w:val="24"/>
          <w:szCs w:val="24"/>
          <w:lang w:val="en-US" w:eastAsia="zh-CN" w:bidi="ar"/>
        </w:rPr>
        <w:t xml:space="preserve">四、拟采购标的需要满足的技术、商务要求</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lang w:bidi="ar"/>
        </w:rPr>
        <w:outlineLvl w:val="9"/>
        <w:suppressLineNumbers w:val="0"/>
      </w:pPr>
      <w:r>
        <w:rPr>
          <w:rFonts w:hint="eastAsia" w:ascii="宋体" w:hAnsi="宋体" w:eastAsia="宋体" w:cs="Times New Roman"/>
          <w:bCs w:val="0"/>
          <w:color w:val="auto"/>
          <w:sz w:val="24"/>
          <w:szCs w:val="24"/>
          <w:lang w:val="en-US" w:eastAsia="zh-CN" w:bidi="ar"/>
        </w:rPr>
        <w:t xml:space="preserve">（一）技术要求</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lang w:bidi="ar"/>
        </w:rPr>
        <w:suppressLineNumbers w:val="0"/>
      </w:pPr>
      <w:r>
        <w:rPr>
          <w:rFonts w:hint="eastAsia" w:ascii="宋体" w:hAnsi="宋体" w:eastAsia="宋体" w:cs="Times New Roman"/>
          <w:bCs w:val="0"/>
          <w:color w:val="auto"/>
          <w:sz w:val="24"/>
          <w:szCs w:val="24"/>
          <w:lang w:val="en-US" w:eastAsia="zh-CN" w:bidi="ar"/>
        </w:rPr>
        <w:t xml:space="preserve">产品技术指标</w:t>
      </w:r>
      <w:r/>
    </w:p>
    <w:tbl>
      <w:tblPr>
        <w:tblStyle w:val="85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476"/>
        <w:gridCol w:w="7788"/>
      </w:tblGrid>
      <w:tr>
        <w:trPr>
          <w:trHeight w:val="254"/>
        </w:trPr>
        <w:tc>
          <w:tcPr>
            <w:shd w:val="clear" w:color="auto" w:fill="auto"/>
            <w:tcBorders>
              <w:top w:val="single" w:color="auto" w:sz="4" w:space="0"/>
              <w:left w:val="single" w:color="auto" w:sz="4" w:space="0"/>
              <w:bottom w:val="single" w:color="auto" w:sz="4" w:space="0"/>
              <w:right w:val="single" w:color="auto" w:sz="4" w:space="0"/>
            </w:tcBorders>
            <w:tcW w:w="350" w:type="pct"/>
            <w:vAlign w:val="bottom"/>
            <w:textDirection w:val="lrTb"/>
            <w:noWrap/>
          </w:tcPr>
          <w:p>
            <w:pPr>
              <w:ind w:left="0" w:right="0"/>
              <w:jc w:val="both"/>
              <w:keepLines w:val="0"/>
              <w:keepNext w:val="0"/>
              <w:spacing w:before="0" w:beforeAutospacing="0" w:after="0" w:afterAutospacing="0"/>
              <w:widowControl/>
              <w:rPr>
                <w:rFonts w:hint="default" w:ascii="Arial" w:hAnsi="Arial" w:eastAsia="宋体" w:cs="宋体"/>
                <w:b/>
                <w:bCs/>
                <w:sz w:val="24"/>
                <w:szCs w:val="24"/>
              </w:rPr>
              <w:suppressLineNumbers w:val="0"/>
            </w:pPr>
            <w:r>
              <w:rPr>
                <w:rFonts w:hint="eastAsia" w:ascii="宋体" w:hAnsi="宋体" w:eastAsia="宋体" w:cs="宋体"/>
                <w:b/>
                <w:bCs/>
                <w:sz w:val="24"/>
                <w:szCs w:val="24"/>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40" w:type="pct"/>
            <w:vAlign w:val="bottom"/>
            <w:textDirection w:val="lrTb"/>
            <w:noWrap/>
          </w:tcPr>
          <w:p>
            <w:pPr>
              <w:ind w:left="0" w:right="0"/>
              <w:jc w:val="both"/>
              <w:keepLines w:val="0"/>
              <w:keepNext w:val="0"/>
              <w:spacing w:before="0" w:beforeAutospacing="0" w:after="0" w:afterAutospacing="0"/>
              <w:widowControl/>
              <w:rPr>
                <w:rFonts w:hint="default" w:ascii="Arial" w:hAnsi="Arial" w:eastAsia="宋体" w:cs="宋体"/>
                <w:b/>
                <w:bCs/>
                <w:sz w:val="24"/>
                <w:szCs w:val="24"/>
              </w:rPr>
              <w:suppressLineNumbers w:val="0"/>
            </w:pPr>
            <w:r>
              <w:rPr>
                <w:rFonts w:hint="eastAsia" w:ascii="宋体" w:hAnsi="宋体" w:eastAsia="宋体" w:cs="宋体"/>
                <w:b/>
                <w:bCs/>
                <w:sz w:val="24"/>
                <w:szCs w:val="24"/>
                <w:lang w:val="en-US" w:eastAsia="zh-CN"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3908" w:type="pct"/>
            <w:vAlign w:val="bottom"/>
            <w:textDirection w:val="lrTb"/>
            <w:noWrap/>
          </w:tcPr>
          <w:p>
            <w:pPr>
              <w:ind w:left="0" w:right="0"/>
              <w:jc w:val="both"/>
              <w:keepLines w:val="0"/>
              <w:keepNext w:val="0"/>
              <w:spacing w:before="0" w:beforeAutospacing="0" w:after="0" w:afterAutospacing="0"/>
              <w:widowControl/>
              <w:rPr>
                <w:rFonts w:hint="default" w:ascii="Arial" w:hAnsi="Arial" w:eastAsia="宋体" w:cs="宋体"/>
                <w:b/>
                <w:bCs/>
                <w:sz w:val="24"/>
                <w:szCs w:val="24"/>
              </w:rPr>
              <w:suppressLineNumbers w:val="0"/>
            </w:pPr>
            <w:r>
              <w:rPr>
                <w:rFonts w:hint="eastAsia" w:ascii="宋体" w:hAnsi="宋体" w:eastAsia="宋体" w:cs="宋体"/>
                <w:b/>
                <w:bCs/>
                <w:sz w:val="24"/>
                <w:szCs w:val="24"/>
                <w:lang w:val="en-US" w:eastAsia="zh-CN" w:bidi="ar"/>
              </w:rPr>
              <w:t xml:space="preserve">功能、性能、配置要求</w:t>
            </w:r>
            <w:r/>
          </w:p>
        </w:tc>
      </w:tr>
      <w:tr>
        <w:trPr>
          <w:trHeight w:val="1045"/>
        </w:trPr>
        <w:tc>
          <w:tcPr>
            <w:shd w:val="clear" w:color="auto" w:fill="auto"/>
            <w:tcBorders>
              <w:top w:val="none" w:color="000000" w:sz="4" w:space="0"/>
              <w:left w:val="single" w:color="auto" w:sz="4" w:space="0"/>
              <w:bottom w:val="single" w:color="auto" w:sz="4" w:space="0"/>
              <w:right w:val="single" w:color="auto" w:sz="4" w:space="0"/>
            </w:tcBorders>
            <w:tcW w:w="350" w:type="pct"/>
            <w:vAlign w:val="center"/>
            <w:textDirection w:val="lrTb"/>
            <w:noWrap/>
          </w:tcPr>
          <w:p>
            <w:pPr>
              <w:ind w:left="0" w:right="0"/>
              <w:jc w:val="both"/>
              <w:keepLines w:val="0"/>
              <w:keepNext w:val="0"/>
              <w:spacing w:before="0" w:beforeAutospacing="0" w:after="0" w:afterAutospacing="0"/>
              <w:widowControl/>
              <w:rPr>
                <w:rFonts w:hint="default" w:ascii="Arial" w:hAnsi="Arial" w:eastAsia="宋体" w:cs="宋体"/>
                <w:sz w:val="21"/>
                <w:szCs w:val="21"/>
              </w:rPr>
              <w:suppressLineNumbers w:val="0"/>
            </w:pPr>
            <w:r>
              <w:rPr>
                <w:rFonts w:hint="default" w:ascii="Arial" w:hAnsi="Arial" w:eastAsia="宋体" w:cs="Arial"/>
                <w:sz w:val="21"/>
                <w:szCs w:val="21"/>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ind w:left="0" w:right="0"/>
              <w:jc w:val="both"/>
              <w:keepLines w:val="0"/>
              <w:keepNext w:val="0"/>
              <w:spacing w:before="0" w:beforeAutospacing="0" w:after="0" w:afterAutospacing="0"/>
              <w:widowControl/>
              <w:rPr>
                <w:rFonts w:hint="default" w:ascii="Arial" w:hAnsi="Arial" w:eastAsia="宋体" w:cs="宋体"/>
                <w:sz w:val="21"/>
                <w:szCs w:val="21"/>
              </w:rPr>
              <w:suppressLineNumbers w:val="0"/>
            </w:pPr>
            <w:r>
              <w:rPr>
                <w:rFonts w:hint="eastAsia" w:ascii="宋体" w:hAnsi="宋体" w:eastAsia="宋体" w:cs="宋体"/>
                <w:sz w:val="21"/>
                <w:szCs w:val="21"/>
                <w:lang w:val="en-US" w:eastAsia="zh-CN" w:bidi="ar"/>
              </w:rPr>
              <w:t xml:space="preserve">★实质性要求</w:t>
            </w:r>
            <w:r/>
          </w:p>
        </w:tc>
        <w:tc>
          <w:tcPr>
            <w:shd w:val="clear" w:color="auto" w:fill="auto"/>
            <w:tcBorders>
              <w:top w:val="none" w:color="000000" w:sz="4" w:space="0"/>
              <w:left w:val="none" w:color="000000" w:sz="4" w:space="0"/>
              <w:bottom w:val="single" w:color="auto" w:sz="4" w:space="0"/>
              <w:right w:val="single" w:color="auto" w:sz="4" w:space="0"/>
            </w:tcBorders>
            <w:tcW w:w="3908" w:type="pct"/>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不低于以下要求：</w:t>
            </w:r>
            <w:r>
              <w:rPr>
                <w:rFonts w:hint="eastAsia" w:ascii="宋体" w:hAnsi="宋体" w:eastAsia="宋体" w:cs="宋体"/>
                <w:sz w:val="21"/>
                <w:szCs w:val="21"/>
                <w:lang w:val="en-US" w:eastAsia="zh-CN" w:bidi="ar"/>
              </w:rPr>
              <w:br/>
            </w:r>
            <w:r>
              <w:rPr>
                <w:rFonts w:hint="default" w:ascii="宋体" w:hAnsi="宋体" w:eastAsia="宋体" w:cs="宋体"/>
                <w:sz w:val="21"/>
                <w:szCs w:val="21"/>
                <w:lang w:val="en-US" w:eastAsia="zh-CN" w:bidi="ar"/>
              </w:rPr>
              <w:t xml:space="preserve">1</w:t>
            </w:r>
            <w:r>
              <w:rPr>
                <w:rFonts w:hint="eastAsia" w:ascii="宋体" w:hAnsi="宋体" w:eastAsia="宋体" w:cs="宋体"/>
                <w:sz w:val="21"/>
                <w:szCs w:val="21"/>
                <w:lang w:val="en-US" w:eastAsia="zh-CN" w:bidi="ar"/>
              </w:rPr>
              <w:t xml:space="preserve">、</w:t>
            </w:r>
            <w:r>
              <w:rPr>
                <w:rFonts w:hint="default" w:ascii="宋体" w:hAnsi="宋体" w:eastAsia="宋体" w:cs="宋体"/>
                <w:sz w:val="21"/>
                <w:szCs w:val="21"/>
                <w:lang w:val="en-US" w:eastAsia="zh-CN" w:bidi="ar"/>
              </w:rPr>
              <w:t xml:space="preserve">CPU</w:t>
            </w:r>
            <w:r>
              <w:rPr>
                <w:rFonts w:hint="eastAsia" w:ascii="宋体" w:hAnsi="宋体" w:eastAsia="宋体" w:cs="宋体"/>
                <w:sz w:val="21"/>
                <w:szCs w:val="21"/>
                <w:lang w:val="en-US" w:eastAsia="zh-CN" w:bidi="ar"/>
              </w:rPr>
              <w:t xml:space="preserve">：配置不低于</w:t>
            </w:r>
            <w:r>
              <w:rPr>
                <w:rFonts w:hint="default" w:ascii="宋体" w:hAnsi="宋体" w:eastAsia="宋体" w:cs="宋体"/>
                <w:sz w:val="21"/>
                <w:szCs w:val="21"/>
                <w:lang w:val="en-US" w:eastAsia="zh-CN" w:bidi="ar"/>
              </w:rPr>
              <w:t xml:space="preserve">4</w:t>
            </w:r>
            <w:r>
              <w:rPr>
                <w:rFonts w:hint="eastAsia" w:ascii="宋体" w:hAnsi="宋体" w:eastAsia="宋体" w:cs="宋体"/>
                <w:sz w:val="21"/>
                <w:szCs w:val="21"/>
                <w:lang w:val="en-US" w:eastAsia="zh-CN" w:bidi="ar"/>
              </w:rPr>
              <w:t xml:space="preserve">颗</w:t>
            </w:r>
            <w:r>
              <w:rPr>
                <w:rFonts w:hint="eastAsia" w:ascii="宋体" w:hAnsi="宋体" w:eastAsia="宋体" w:cs="宋体"/>
                <w:color w:val="auto"/>
                <w:sz w:val="21"/>
                <w:szCs w:val="21"/>
                <w:lang w:val="en-US" w:eastAsia="zh-CN" w:bidi="ar"/>
              </w:rPr>
              <w:t xml:space="preserve">国产 ARM 架构处理器</w:t>
            </w:r>
            <w:r>
              <w:rPr>
                <w:rFonts w:hint="eastAsia" w:ascii="宋体" w:hAnsi="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t xml:space="preserve">主频不低于 2.3GHz，48 核及以上，具备中国信息安全测评中心安全可靠测评结果</w:t>
            </w:r>
            <w:r>
              <w:rPr>
                <w:rFonts w:hint="eastAsia" w:ascii="宋体" w:hAnsi="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t xml:space="preserve">或同等性能国产ARM处理器</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rPr>
                <w:rFonts w:hint="default" w:ascii="宋体" w:hAnsi="宋体" w:eastAsia="宋体" w:cs="宋体"/>
                <w:sz w:val="21"/>
                <w:szCs w:val="21"/>
                <w:lang w:val="en-US" w:eastAsia="zh-CN" w:bidi="ar"/>
              </w:rPr>
              <w:suppressLineNumbers w:val="0"/>
            </w:pPr>
            <w:r>
              <w:rPr>
                <w:rFonts w:hint="default"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t xml:space="preserve">、</w:t>
            </w:r>
            <w:r>
              <w:rPr>
                <w:rFonts w:hint="default" w:ascii="宋体" w:hAnsi="宋体" w:eastAsia="宋体" w:cs="宋体"/>
                <w:sz w:val="21"/>
                <w:szCs w:val="21"/>
                <w:lang w:val="en-US" w:eastAsia="zh-CN" w:bidi="ar"/>
              </w:rPr>
              <w:t xml:space="preserve">AI</w:t>
            </w:r>
            <w:r>
              <w:rPr>
                <w:rFonts w:hint="eastAsia" w:ascii="宋体" w:hAnsi="宋体" w:eastAsia="宋体" w:cs="宋体"/>
                <w:sz w:val="21"/>
                <w:szCs w:val="21"/>
                <w:lang w:val="en-US" w:eastAsia="zh-CN" w:bidi="ar"/>
              </w:rPr>
              <w:t xml:space="preserve">处理器：≥</w:t>
            </w:r>
            <w:r>
              <w:rPr>
                <w:rFonts w:hint="default" w:ascii="宋体" w:hAnsi="宋体" w:eastAsia="宋体" w:cs="宋体"/>
                <w:sz w:val="21"/>
                <w:szCs w:val="21"/>
                <w:lang w:val="en-US" w:eastAsia="zh-CN" w:bidi="ar"/>
              </w:rPr>
              <w:t xml:space="preserve">8</w:t>
            </w:r>
            <w:r>
              <w:rPr>
                <w:rFonts w:hint="eastAsia" w:ascii="宋体" w:hAnsi="宋体" w:eastAsia="宋体" w:cs="宋体"/>
                <w:sz w:val="21"/>
                <w:szCs w:val="21"/>
                <w:lang w:val="en-US" w:eastAsia="zh-CN" w:bidi="ar"/>
              </w:rPr>
              <w:t xml:space="preserve">颗国产</w:t>
            </w:r>
            <w:r>
              <w:rPr>
                <w:rFonts w:hint="default" w:ascii="宋体" w:hAnsi="宋体" w:eastAsia="宋体" w:cs="宋体"/>
                <w:sz w:val="21"/>
                <w:szCs w:val="21"/>
                <w:lang w:val="en-US" w:eastAsia="zh-CN" w:bidi="ar"/>
              </w:rPr>
              <w:t xml:space="preserve">AI</w:t>
            </w:r>
            <w:r>
              <w:rPr>
                <w:rFonts w:hint="eastAsia" w:ascii="宋体" w:hAnsi="宋体" w:eastAsia="宋体" w:cs="宋体"/>
                <w:sz w:val="21"/>
                <w:szCs w:val="21"/>
                <w:lang w:val="en-US" w:eastAsia="zh-CN" w:bidi="ar"/>
              </w:rPr>
              <w:t xml:space="preserve">处理器，整机提供≥</w:t>
            </w:r>
            <w:r>
              <w:rPr>
                <w:rFonts w:hint="default" w:ascii="宋体" w:hAnsi="宋体" w:eastAsia="宋体" w:cs="宋体"/>
                <w:sz w:val="21"/>
                <w:szCs w:val="21"/>
                <w:lang w:val="en-US" w:eastAsia="zh-CN" w:bidi="ar"/>
              </w:rPr>
              <w:t xml:space="preserve">2.5P FLOPS FP16</w:t>
            </w:r>
            <w:r>
              <w:rPr>
                <w:rFonts w:hint="eastAsia" w:ascii="宋体" w:hAnsi="宋体" w:eastAsia="宋体" w:cs="宋体"/>
                <w:sz w:val="21"/>
                <w:szCs w:val="21"/>
                <w:lang w:val="en-US" w:eastAsia="zh-CN" w:bidi="ar"/>
              </w:rPr>
              <w:t xml:space="preserve">算力，且单芯片提供≥</w:t>
            </w:r>
            <w:r>
              <w:rPr>
                <w:rFonts w:hint="eastAsia" w:ascii="宋体" w:hAnsi="宋体" w:cs="宋体"/>
                <w:sz w:val="21"/>
                <w:szCs w:val="21"/>
                <w:lang w:val="en-US" w:eastAsia="zh-CN" w:bidi="ar"/>
              </w:rPr>
              <w:t xml:space="preserve">250</w:t>
            </w:r>
            <w:r>
              <w:rPr>
                <w:rFonts w:hint="default" w:ascii="宋体" w:hAnsi="宋体" w:eastAsia="宋体" w:cs="宋体"/>
                <w:sz w:val="21"/>
                <w:szCs w:val="21"/>
                <w:lang w:val="en-US" w:eastAsia="zh-CN" w:bidi="ar"/>
              </w:rPr>
              <w:t xml:space="preserve">T FLOPS FP16</w:t>
            </w:r>
            <w:r>
              <w:rPr>
                <w:rFonts w:hint="eastAsia" w:ascii="宋体" w:hAnsi="宋体" w:eastAsia="宋体" w:cs="宋体"/>
                <w:sz w:val="21"/>
                <w:szCs w:val="21"/>
                <w:lang w:val="en-US" w:eastAsia="zh-CN" w:bidi="ar"/>
              </w:rPr>
              <w:t xml:space="preserve">算力，单颗AI处理器HBM≥64GB，支持 200GE 高速网络互联，单颗AI处理器最大功耗≤400W；</w:t>
            </w:r>
            <w:r/>
          </w:p>
          <w:p>
            <w:pPr>
              <w:ind w:left="0" w:right="0"/>
              <w:jc w:val="left"/>
              <w:keepLines w:val="0"/>
              <w:keepNext w:val="0"/>
              <w:spacing w:before="0" w:beforeAutospacing="0" w:after="0" w:afterAutospacing="0"/>
              <w:widowControl/>
              <w:rPr>
                <w:rFonts w:hint="default" w:ascii="宋体" w:hAnsi="宋体" w:eastAsia="宋体" w:cs="宋体"/>
                <w:sz w:val="21"/>
                <w:szCs w:val="21"/>
                <w:lang w:val="en-US" w:eastAsia="zh-CN" w:bidi="ar"/>
              </w:rPr>
              <w:suppressLineNumbers w:val="0"/>
            </w:pPr>
            <w:r>
              <w:rPr>
                <w:rFonts w:hint="default" w:ascii="宋体" w:hAnsi="宋体" w:eastAsia="宋体" w:cs="宋体"/>
                <w:sz w:val="21"/>
                <w:szCs w:val="21"/>
                <w:lang w:val="en-US" w:eastAsia="zh-CN" w:bidi="ar"/>
              </w:rPr>
              <w:t xml:space="preserve">3</w:t>
            </w:r>
            <w:r>
              <w:rPr>
                <w:rFonts w:hint="eastAsia" w:ascii="宋体" w:hAnsi="宋体" w:eastAsia="宋体" w:cs="宋体"/>
                <w:sz w:val="21"/>
                <w:szCs w:val="21"/>
                <w:lang w:val="en-US" w:eastAsia="zh-CN" w:bidi="ar"/>
              </w:rPr>
              <w:t xml:space="preserve">、内存：≥</w:t>
            </w:r>
            <w:r>
              <w:rPr>
                <w:rFonts w:hint="default" w:ascii="宋体" w:hAnsi="宋体" w:eastAsia="宋体" w:cs="宋体"/>
                <w:sz w:val="21"/>
                <w:szCs w:val="21"/>
                <w:lang w:val="en-US" w:eastAsia="zh-CN" w:bidi="ar"/>
              </w:rPr>
              <w:t xml:space="preserve">1536 GB DDR4 3200 </w:t>
            </w:r>
            <w:r>
              <w:rPr>
                <w:rFonts w:hint="eastAsia" w:ascii="宋体" w:hAnsi="宋体" w:eastAsia="宋体" w:cs="宋体"/>
                <w:sz w:val="21"/>
                <w:szCs w:val="21"/>
                <w:lang w:val="en-US" w:eastAsia="zh-CN" w:bidi="ar"/>
              </w:rPr>
              <w:t xml:space="preserve">内存；</w:t>
            </w:r>
            <w:r>
              <w:rPr>
                <w:rFonts w:hint="eastAsia" w:ascii="宋体" w:hAnsi="宋体" w:eastAsia="宋体" w:cs="宋体"/>
                <w:sz w:val="21"/>
                <w:szCs w:val="21"/>
                <w:lang w:val="en-US" w:eastAsia="zh-CN" w:bidi="ar"/>
              </w:rPr>
              <w:br/>
            </w:r>
            <w:r>
              <w:rPr>
                <w:rFonts w:hint="default" w:ascii="宋体" w:hAnsi="宋体" w:eastAsia="宋体" w:cs="宋体"/>
                <w:sz w:val="21"/>
                <w:szCs w:val="21"/>
                <w:lang w:val="en-US" w:eastAsia="zh-CN" w:bidi="ar"/>
              </w:rPr>
              <w:t xml:space="preserve">4</w:t>
            </w:r>
            <w:r>
              <w:rPr>
                <w:rFonts w:hint="eastAsia" w:ascii="宋体" w:hAnsi="宋体" w:eastAsia="宋体" w:cs="宋体"/>
                <w:sz w:val="21"/>
                <w:szCs w:val="21"/>
                <w:lang w:val="en-US" w:eastAsia="zh-CN" w:bidi="ar"/>
              </w:rPr>
              <w:t xml:space="preserve">、硬盘：≥</w:t>
            </w:r>
            <w:r>
              <w:rPr>
                <w:rFonts w:hint="default"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t xml:space="preserve">块 容量≥</w:t>
            </w:r>
            <w:r>
              <w:rPr>
                <w:rFonts w:hint="default" w:ascii="宋体" w:hAnsi="宋体" w:eastAsia="宋体" w:cs="宋体"/>
                <w:sz w:val="21"/>
                <w:szCs w:val="21"/>
                <w:lang w:val="en-US" w:eastAsia="zh-CN" w:bidi="ar"/>
              </w:rPr>
              <w:t xml:space="preserve">960G SATA SSD</w:t>
            </w:r>
            <w:r>
              <w:rPr>
                <w:rFonts w:hint="eastAsia" w:ascii="宋体" w:hAnsi="宋体" w:eastAsia="宋体" w:cs="宋体"/>
                <w:sz w:val="21"/>
                <w:szCs w:val="21"/>
                <w:lang w:val="en-US" w:eastAsia="zh-CN" w:bidi="ar"/>
              </w:rPr>
              <w:t xml:space="preserve">≥</w:t>
            </w:r>
            <w:r>
              <w:rPr>
                <w:rFonts w:hint="default"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t xml:space="preserve">块 容量≥</w:t>
            </w:r>
            <w:r>
              <w:rPr>
                <w:rFonts w:hint="default" w:ascii="宋体" w:hAnsi="宋体" w:eastAsia="宋体" w:cs="宋体"/>
                <w:sz w:val="21"/>
                <w:szCs w:val="21"/>
                <w:lang w:val="en-US" w:eastAsia="zh-CN" w:bidi="ar"/>
              </w:rPr>
              <w:t xml:space="preserve">3840GB NVMe SSD</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rPr>
                <w:rFonts w:hint="default" w:ascii="Arial" w:hAnsi="Arial" w:eastAsia="宋体" w:cs="宋体"/>
                <w:b/>
                <w:bCs/>
                <w:sz w:val="21"/>
                <w:szCs w:val="21"/>
              </w:rPr>
              <w:suppressLineNumbers w:val="0"/>
            </w:pPr>
            <w:r>
              <w:rPr>
                <w:rFonts w:hint="eastAsia" w:ascii="宋体" w:hAnsi="宋体" w:eastAsia="宋体" w:cs="宋体"/>
                <w:b/>
                <w:bCs/>
                <w:sz w:val="21"/>
                <w:szCs w:val="21"/>
                <w:lang w:val="en-US" w:eastAsia="zh-CN" w:bidi="ar"/>
              </w:rPr>
              <w:t xml:space="preserve">注：以上要求</w:t>
            </w:r>
            <w:r>
              <w:rPr>
                <w:rFonts w:hint="eastAsia" w:ascii="宋体" w:hAnsi="宋体" w:eastAsia="宋体" w:cs="宋体"/>
                <w:b/>
                <w:bCs/>
                <w:color w:val="auto"/>
                <w:lang w:val="en-US" w:eastAsia="zh-CN"/>
              </w:rPr>
              <w:t xml:space="preserve">投标时</w:t>
            </w:r>
            <w:r>
              <w:rPr>
                <w:rFonts w:hint="eastAsia" w:ascii="宋体" w:hAnsi="宋体" w:eastAsia="宋体" w:cs="宋体"/>
                <w:b/>
                <w:bCs/>
                <w:color w:val="auto"/>
                <w:lang w:val="en-US" w:eastAsia="zh-CN"/>
              </w:rPr>
              <w:t xml:space="preserve">提供</w:t>
            </w:r>
            <w:r>
              <w:rPr>
                <w:rFonts w:hint="eastAsia" w:ascii="宋体" w:hAnsi="宋体" w:eastAsia="宋体" w:cs="宋体"/>
                <w:b/>
                <w:bCs/>
                <w:color w:val="auto"/>
                <w:lang w:val="en-US" w:eastAsia="zh-CN"/>
              </w:rPr>
              <w:t xml:space="preserve">承诺书</w:t>
            </w:r>
            <w:r>
              <w:rPr>
                <w:rFonts w:hint="eastAsia" w:ascii="宋体" w:hAnsi="宋体" w:eastAsia="宋体" w:cs="宋体"/>
                <w:b/>
                <w:bCs/>
                <w:color w:val="auto"/>
                <w:lang w:val="en-US" w:eastAsia="zh-CN"/>
              </w:rPr>
              <w:t xml:space="preserve">，</w:t>
            </w:r>
            <w:r>
              <w:rPr>
                <w:rFonts w:hint="eastAsia" w:ascii="宋体" w:hAnsi="宋体" w:eastAsia="宋体" w:cs="宋体"/>
                <w:b/>
                <w:bCs/>
                <w:color w:val="auto"/>
                <w:lang w:val="en-US" w:eastAsia="zh-CN"/>
              </w:rPr>
              <w:t xml:space="preserve">签订合同时</w:t>
            </w:r>
            <w:r>
              <w:rPr>
                <w:rFonts w:hint="eastAsia" w:ascii="宋体" w:hAnsi="宋体" w:eastAsia="宋体" w:cs="宋体"/>
                <w:b/>
                <w:bCs/>
                <w:sz w:val="21"/>
                <w:szCs w:val="21"/>
                <w:lang w:val="en-US" w:eastAsia="zh-CN" w:bidi="ar"/>
              </w:rPr>
              <w:t xml:space="preserve">提供技术支持资料（如白皮书、彩页、手册、检测报告、截图证明等）</w:t>
            </w:r>
            <w:r>
              <w:rPr>
                <w:rFonts w:hint="eastAsia" w:ascii="宋体" w:hAnsi="宋体" w:eastAsia="宋体" w:cs="宋体"/>
                <w:b/>
                <w:bCs/>
                <w:sz w:val="21"/>
                <w:szCs w:val="21"/>
                <w:lang w:val="en-US" w:eastAsia="zh-CN" w:bidi="ar"/>
              </w:rPr>
              <w:t xml:space="preserve">。</w:t>
            </w:r>
            <w:r>
              <w:rPr>
                <w:b/>
                <w:bCs/>
              </w:rPr>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0" w:type="pct"/>
            <w:vAlign w:val="center"/>
            <w:textDirection w:val="lrTb"/>
            <w:noWrap/>
          </w:tcPr>
          <w:p>
            <w:pPr>
              <w:ind w:left="0" w:right="0"/>
              <w:jc w:val="both"/>
              <w:keepLines w:val="0"/>
              <w:keepNext w:val="0"/>
              <w:spacing w:before="0" w:beforeAutospacing="0" w:after="0" w:afterAutospacing="0"/>
              <w:widowControl/>
              <w:rPr>
                <w:rFonts w:hint="default" w:ascii="Arial" w:hAnsi="Arial" w:eastAsia="宋体" w:cs="宋体"/>
                <w:sz w:val="21"/>
                <w:szCs w:val="21"/>
              </w:rPr>
              <w:suppressLineNumbers w:val="0"/>
            </w:pPr>
            <w:r>
              <w:rPr>
                <w:rFonts w:hint="default" w:ascii="Arial" w:hAnsi="Arial" w:eastAsia="宋体" w:cs="Arial"/>
                <w:sz w:val="21"/>
                <w:szCs w:val="21"/>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pct"/>
            <w:vAlign w:val="center"/>
            <w:textDirection w:val="lrTb"/>
            <w:noWrap/>
          </w:tcPr>
          <w:p>
            <w:pPr>
              <w:ind w:left="0" w:right="0"/>
              <w:jc w:val="both"/>
              <w:keepLines w:val="0"/>
              <w:keepNext w:val="0"/>
              <w:spacing w:before="0" w:beforeAutospacing="0" w:after="0" w:afterAutospacing="0"/>
              <w:widowControl/>
              <w:rPr>
                <w:rFonts w:hint="default" w:ascii="Arial" w:hAnsi="Arial" w:eastAsia="宋体" w:cs="宋体"/>
                <w:sz w:val="21"/>
                <w:szCs w:val="21"/>
              </w:rPr>
              <w:suppressLineNumbers w:val="0"/>
            </w:pPr>
            <w:r>
              <w:rPr>
                <w:rFonts w:hint="eastAsia" w:ascii="宋体" w:hAnsi="宋体" w:eastAsia="宋体" w:cs="宋体"/>
                <w:sz w:val="21"/>
                <w:szCs w:val="21"/>
                <w:lang w:val="en-US" w:eastAsia="zh-CN" w:bidi="ar"/>
              </w:rPr>
              <w:t xml:space="preserve">非实质性要求</w:t>
            </w:r>
            <w:r/>
          </w:p>
        </w:tc>
        <w:tc>
          <w:tcPr>
            <w:shd w:val="clear" w:color="auto" w:fill="auto"/>
            <w:tcBorders>
              <w:top w:val="none" w:color="000000" w:sz="4" w:space="0"/>
              <w:left w:val="none" w:color="000000" w:sz="4" w:space="0"/>
              <w:bottom w:val="single" w:color="auto" w:sz="4" w:space="0"/>
              <w:right w:val="single" w:color="auto" w:sz="4" w:space="0"/>
            </w:tcBorders>
            <w:tcW w:w="3908" w:type="pct"/>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不低于以下要求：</w:t>
            </w:r>
            <w:r>
              <w:rPr>
                <w:rFonts w:hint="eastAsia" w:ascii="Arial" w:hAnsi="Arial" w:eastAsia="宋体" w:cs="宋体"/>
                <w:sz w:val="21"/>
                <w:szCs w:val="21"/>
                <w:lang w:val="en-US" w:eastAsia="zh-CN" w:bidi="ar"/>
              </w:rPr>
              <w:br/>
            </w:r>
            <w:r>
              <w:rPr>
                <w:rFonts w:hint="default" w:ascii="宋体" w:hAnsi="宋体" w:eastAsia="宋体" w:cs="宋体"/>
                <w:sz w:val="21"/>
                <w:szCs w:val="21"/>
                <w:lang w:val="en-US" w:eastAsia="zh-CN" w:bidi="ar"/>
              </w:rPr>
              <w:t xml:space="preserve">1</w:t>
            </w:r>
            <w:r>
              <w:rPr>
                <w:rFonts w:hint="eastAsia" w:ascii="宋体" w:hAnsi="宋体" w:eastAsia="宋体" w:cs="宋体"/>
                <w:sz w:val="21"/>
                <w:szCs w:val="21"/>
                <w:lang w:val="en-US" w:eastAsia="zh-CN" w:bidi="ar"/>
              </w:rPr>
              <w:t xml:space="preserve">、</w:t>
            </w:r>
            <w:r>
              <w:rPr>
                <w:rFonts w:hint="default" w:ascii="宋体" w:hAnsi="宋体" w:eastAsia="宋体" w:cs="宋体"/>
                <w:sz w:val="21"/>
                <w:szCs w:val="21"/>
                <w:lang w:val="en-US" w:eastAsia="zh-CN" w:bidi="ar"/>
              </w:rPr>
              <w:t xml:space="preserve">4U</w:t>
            </w:r>
            <w:r>
              <w:rPr>
                <w:rFonts w:hint="eastAsia" w:ascii="宋体" w:hAnsi="宋体" w:eastAsia="宋体" w:cs="宋体"/>
                <w:sz w:val="21"/>
                <w:szCs w:val="21"/>
                <w:lang w:val="en-US" w:eastAsia="zh-CN" w:bidi="ar"/>
              </w:rPr>
              <w:t xml:space="preserve">机架形态服务器；</w:t>
            </w:r>
            <w:r>
              <w:rPr>
                <w:rFonts w:hint="eastAsia" w:ascii="宋体" w:hAnsi="宋体" w:eastAsia="宋体" w:cs="宋体"/>
                <w:sz w:val="21"/>
                <w:szCs w:val="21"/>
                <w:lang w:val="en-US" w:eastAsia="zh-CN" w:bidi="ar"/>
              </w:rPr>
              <w:br/>
            </w:r>
            <w:r>
              <w:rPr>
                <w:rFonts w:hint="default"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t xml:space="preserve">、集成系统管理支持：电源启动和关闭、风扇监视和控制、电源监控、温度监控、本地固件更新、错误日志，具有图形管理界面及其他高级管理功能，配置独立的远程管理控制端口，支持远程监控图形界面。</w:t>
            </w:r>
            <w:r/>
          </w:p>
          <w:p>
            <w:pPr>
              <w:ind w:left="0" w:right="0"/>
              <w:jc w:val="left"/>
              <w:keepLines w:val="0"/>
              <w:keepNext w:val="0"/>
              <w:spacing w:before="0" w:beforeAutospacing="0" w:after="0" w:afterAutospacing="0"/>
              <w:widowControl/>
              <w:rPr>
                <w:rFonts w:hint="default" w:ascii="宋体" w:hAnsi="宋体" w:eastAsia="宋体" w:cs="宋体"/>
                <w:sz w:val="21"/>
                <w:szCs w:val="21"/>
                <w:lang w:val="en-US" w:eastAsia="zh-CN" w:bidi="ar"/>
              </w:rPr>
              <w:suppressLineNumbers w:val="0"/>
            </w:pPr>
            <w:r>
              <w:rPr>
                <w:rFonts w:hint="default" w:ascii="宋体" w:hAnsi="宋体" w:eastAsia="宋体" w:cs="宋体"/>
                <w:sz w:val="21"/>
                <w:szCs w:val="21"/>
                <w:lang w:val="en-US" w:eastAsia="zh-CN" w:bidi="ar"/>
              </w:rPr>
              <w:t xml:space="preserve">3</w:t>
            </w:r>
            <w:r>
              <w:rPr>
                <w:rFonts w:hint="eastAsia" w:ascii="宋体" w:hAnsi="宋体" w:eastAsia="宋体" w:cs="宋体"/>
                <w:sz w:val="21"/>
                <w:szCs w:val="21"/>
                <w:lang w:val="en-US" w:eastAsia="zh-CN" w:bidi="ar"/>
              </w:rPr>
              <w:t xml:space="preserve">、</w:t>
            </w:r>
            <w:r>
              <w:rPr>
                <w:rFonts w:hint="default" w:ascii="宋体" w:hAnsi="宋体" w:eastAsia="宋体" w:cs="宋体"/>
                <w:sz w:val="21"/>
                <w:szCs w:val="21"/>
                <w:lang w:val="en-US" w:eastAsia="zh-CN" w:bidi="ar"/>
              </w:rPr>
              <w:t xml:space="preserve">RAID</w:t>
            </w:r>
            <w:r>
              <w:rPr>
                <w:rFonts w:hint="eastAsia" w:ascii="宋体" w:hAnsi="宋体" w:eastAsia="宋体" w:cs="宋体"/>
                <w:sz w:val="21"/>
                <w:szCs w:val="21"/>
                <w:lang w:val="en-US" w:eastAsia="zh-CN" w:bidi="ar"/>
              </w:rPr>
              <w:t xml:space="preserve">卡：≥</w:t>
            </w:r>
            <w:r>
              <w:rPr>
                <w:rFonts w:hint="default" w:ascii="宋体" w:hAnsi="宋体" w:eastAsia="宋体" w:cs="宋体"/>
                <w:sz w:val="21"/>
                <w:szCs w:val="21"/>
                <w:lang w:val="en-US" w:eastAsia="zh-CN" w:bidi="ar"/>
              </w:rPr>
              <w:t xml:space="preserve">4GB</w:t>
            </w:r>
            <w:r>
              <w:rPr>
                <w:rFonts w:hint="eastAsia" w:ascii="宋体" w:hAnsi="宋体" w:eastAsia="宋体" w:cs="宋体"/>
                <w:sz w:val="21"/>
                <w:szCs w:val="21"/>
                <w:lang w:val="en-US" w:eastAsia="zh-CN" w:bidi="ar"/>
              </w:rPr>
              <w:t xml:space="preserve">缓存</w:t>
            </w:r>
            <w:r>
              <w:rPr>
                <w:rFonts w:hint="default" w:ascii="宋体" w:hAnsi="宋体" w:eastAsia="宋体" w:cs="宋体"/>
                <w:sz w:val="21"/>
                <w:szCs w:val="21"/>
                <w:lang w:val="en-US" w:eastAsia="zh-CN" w:bidi="ar"/>
              </w:rPr>
              <w:t xml:space="preserve">RAID</w:t>
            </w:r>
            <w:r>
              <w:rPr>
                <w:rFonts w:hint="eastAsia" w:ascii="宋体" w:hAnsi="宋体" w:eastAsia="宋体" w:cs="宋体"/>
                <w:sz w:val="21"/>
                <w:szCs w:val="21"/>
                <w:lang w:val="en-US" w:eastAsia="zh-CN" w:bidi="ar"/>
              </w:rPr>
              <w:t xml:space="preserve">卡，支持</w:t>
            </w:r>
            <w:r>
              <w:rPr>
                <w:rFonts w:hint="default" w:ascii="宋体" w:hAnsi="宋体" w:eastAsia="宋体" w:cs="宋体"/>
                <w:sz w:val="21"/>
                <w:szCs w:val="21"/>
                <w:lang w:val="en-US" w:eastAsia="zh-CN" w:bidi="ar"/>
              </w:rPr>
              <w:t xml:space="preserve">RAID0/1/5/6/50/60</w:t>
            </w:r>
            <w:r>
              <w:rPr>
                <w:rFonts w:hint="eastAsia" w:ascii="宋体" w:hAnsi="宋体" w:eastAsia="宋体" w:cs="宋体"/>
                <w:sz w:val="21"/>
                <w:szCs w:val="21"/>
                <w:lang w:val="en-US" w:eastAsia="zh-CN" w:bidi="ar"/>
              </w:rPr>
              <w:t xml:space="preserve">等；</w:t>
            </w:r>
            <w:r/>
          </w:p>
          <w:p>
            <w:pPr>
              <w:ind w:left="0" w:right="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default" w:ascii="宋体" w:hAnsi="宋体" w:eastAsia="宋体" w:cs="宋体"/>
                <w:sz w:val="21"/>
                <w:szCs w:val="21"/>
                <w:lang w:val="en-US" w:eastAsia="zh-CN" w:bidi="ar"/>
              </w:rPr>
              <w:t xml:space="preserve">4</w:t>
            </w:r>
            <w:r>
              <w:rPr>
                <w:rFonts w:hint="eastAsia" w:ascii="宋体" w:hAnsi="宋体" w:eastAsia="宋体" w:cs="宋体"/>
                <w:sz w:val="21"/>
                <w:szCs w:val="21"/>
                <w:lang w:val="en-US" w:eastAsia="zh-CN" w:bidi="ar"/>
              </w:rPr>
              <w:t xml:space="preserve">、网口：≥</w:t>
            </w:r>
            <w:r>
              <w:rPr>
                <w:rFonts w:hint="default" w:ascii="宋体" w:hAnsi="宋体" w:eastAsia="宋体" w:cs="宋体"/>
                <w:sz w:val="21"/>
                <w:szCs w:val="21"/>
                <w:lang w:val="en-US" w:eastAsia="zh-CN" w:bidi="ar"/>
              </w:rPr>
              <w:t xml:space="preserve">8</w:t>
            </w:r>
            <w:r>
              <w:rPr>
                <w:rFonts w:hint="eastAsia" w:ascii="宋体" w:hAnsi="宋体" w:eastAsia="宋体" w:cs="宋体"/>
                <w:sz w:val="21"/>
                <w:szCs w:val="21"/>
                <w:lang w:val="en-US" w:eastAsia="zh-CN" w:bidi="ar"/>
              </w:rPr>
              <w:t xml:space="preserve">个</w:t>
            </w:r>
            <w:r>
              <w:rPr>
                <w:rFonts w:hint="default" w:ascii="宋体" w:hAnsi="宋体" w:eastAsia="宋体" w:cs="宋体"/>
                <w:sz w:val="21"/>
                <w:szCs w:val="21"/>
                <w:lang w:val="en-US" w:eastAsia="zh-CN" w:bidi="ar"/>
              </w:rPr>
              <w:t xml:space="preserve">200GE</w:t>
            </w:r>
            <w:r>
              <w:rPr>
                <w:rFonts w:hint="eastAsia" w:ascii="宋体" w:hAnsi="宋体" w:eastAsia="宋体" w:cs="宋体"/>
                <w:sz w:val="21"/>
                <w:szCs w:val="21"/>
                <w:lang w:val="en-US" w:eastAsia="zh-CN" w:bidi="ar"/>
              </w:rPr>
              <w:t xml:space="preserve">网口（含满配光模块），≥</w:t>
            </w:r>
            <w:r>
              <w:rPr>
                <w:rFonts w:hint="default" w:ascii="宋体" w:hAnsi="宋体" w:eastAsia="宋体" w:cs="宋体"/>
                <w:sz w:val="21"/>
                <w:szCs w:val="21"/>
                <w:lang w:val="en-US" w:eastAsia="zh-CN" w:bidi="ar"/>
              </w:rPr>
              <w:t xml:space="preserve">6</w:t>
            </w:r>
            <w:r>
              <w:rPr>
                <w:rFonts w:hint="eastAsia" w:ascii="宋体" w:hAnsi="宋体" w:eastAsia="宋体" w:cs="宋体"/>
                <w:sz w:val="21"/>
                <w:szCs w:val="21"/>
                <w:lang w:val="en-US" w:eastAsia="zh-CN" w:bidi="ar"/>
              </w:rPr>
              <w:t xml:space="preserve">个</w:t>
            </w:r>
            <w:r>
              <w:rPr>
                <w:rFonts w:hint="default" w:ascii="宋体" w:hAnsi="宋体" w:eastAsia="宋体" w:cs="宋体"/>
                <w:sz w:val="21"/>
                <w:szCs w:val="21"/>
                <w:lang w:val="en-US" w:eastAsia="zh-CN" w:bidi="ar"/>
              </w:rPr>
              <w:t xml:space="preserve">25GE</w:t>
            </w:r>
            <w:r>
              <w:rPr>
                <w:rFonts w:hint="eastAsia" w:ascii="宋体" w:hAnsi="宋体" w:eastAsia="宋体" w:cs="宋体"/>
                <w:sz w:val="21"/>
                <w:szCs w:val="21"/>
                <w:lang w:val="en-US" w:eastAsia="zh-CN" w:bidi="ar"/>
              </w:rPr>
              <w:t xml:space="preserve">网口 （含满配光模块），≥</w:t>
            </w:r>
            <w:r>
              <w:rPr>
                <w:rFonts w:hint="default" w:ascii="宋体" w:hAnsi="宋体" w:eastAsia="宋体" w:cs="宋体"/>
                <w:sz w:val="21"/>
                <w:szCs w:val="21"/>
                <w:lang w:val="en-US" w:eastAsia="zh-CN" w:bidi="ar"/>
              </w:rPr>
              <w:t xml:space="preserve">4</w:t>
            </w:r>
            <w:r>
              <w:rPr>
                <w:rFonts w:hint="eastAsia" w:ascii="宋体" w:hAnsi="宋体" w:eastAsia="宋体" w:cs="宋体"/>
                <w:sz w:val="21"/>
                <w:szCs w:val="21"/>
                <w:lang w:val="en-US" w:eastAsia="zh-CN" w:bidi="ar"/>
              </w:rPr>
              <w:t xml:space="preserve">个</w:t>
            </w:r>
            <w:r>
              <w:rPr>
                <w:rFonts w:hint="default" w:ascii="宋体" w:hAnsi="宋体" w:eastAsia="宋体" w:cs="宋体"/>
                <w:sz w:val="21"/>
                <w:szCs w:val="21"/>
                <w:lang w:val="en-US" w:eastAsia="zh-CN" w:bidi="ar"/>
              </w:rPr>
              <w:t xml:space="preserve">GE</w:t>
            </w:r>
            <w:r>
              <w:rPr>
                <w:rFonts w:hint="eastAsia" w:ascii="宋体" w:hAnsi="宋体" w:eastAsia="宋体" w:cs="宋体"/>
                <w:sz w:val="21"/>
                <w:szCs w:val="21"/>
                <w:lang w:val="en-US" w:eastAsia="zh-CN" w:bidi="ar"/>
              </w:rPr>
              <w:t xml:space="preserve">板载电口；</w:t>
            </w:r>
            <w:r/>
          </w:p>
          <w:p>
            <w:pPr>
              <w:ind w:left="0" w:right="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default" w:ascii="宋体" w:hAnsi="宋体" w:eastAsia="宋体" w:cs="宋体"/>
                <w:sz w:val="21"/>
                <w:szCs w:val="21"/>
                <w:lang w:val="en-US" w:eastAsia="zh-CN" w:bidi="ar"/>
              </w:rPr>
              <w:t xml:space="preserve">5</w:t>
            </w:r>
            <w:r>
              <w:rPr>
                <w:rFonts w:hint="eastAsia" w:ascii="宋体" w:hAnsi="宋体" w:eastAsia="宋体" w:cs="宋体"/>
                <w:sz w:val="21"/>
                <w:szCs w:val="21"/>
                <w:lang w:val="en-US" w:eastAsia="zh-CN" w:bidi="ar"/>
              </w:rPr>
              <w:t xml:space="preserve">、电源：满配冗电单电功率不低于4个2600W的认证铂金级电源，支持2+2冗余；</w:t>
            </w:r>
            <w:r/>
          </w:p>
          <w:p>
            <w:pPr>
              <w:ind w:left="0" w:right="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default" w:ascii="宋体" w:hAnsi="宋体" w:eastAsia="宋体" w:cs="宋体"/>
                <w:sz w:val="21"/>
                <w:szCs w:val="21"/>
                <w:lang w:val="en-US" w:eastAsia="zh-CN" w:bidi="ar"/>
              </w:rPr>
              <w:t xml:space="preserve">6</w:t>
            </w:r>
            <w:r>
              <w:rPr>
                <w:rFonts w:hint="eastAsia" w:ascii="宋体" w:hAnsi="宋体" w:eastAsia="宋体" w:cs="宋体"/>
                <w:sz w:val="21"/>
                <w:szCs w:val="21"/>
                <w:lang w:val="en-US" w:eastAsia="zh-CN" w:bidi="ar"/>
              </w:rPr>
              <w:t xml:space="preserve">、风扇：≥</w:t>
            </w:r>
            <w:r>
              <w:rPr>
                <w:rFonts w:hint="default" w:ascii="宋体" w:hAnsi="宋体" w:eastAsia="宋体" w:cs="宋体"/>
                <w:sz w:val="21"/>
                <w:szCs w:val="21"/>
                <w:lang w:val="en-US" w:eastAsia="zh-CN" w:bidi="ar"/>
              </w:rPr>
              <w:t xml:space="preserve">8</w:t>
            </w:r>
            <w:r>
              <w:rPr>
                <w:rFonts w:hint="eastAsia" w:ascii="宋体" w:hAnsi="宋体" w:eastAsia="宋体" w:cs="宋体"/>
                <w:sz w:val="21"/>
                <w:szCs w:val="21"/>
                <w:lang w:val="en-US" w:eastAsia="zh-CN" w:bidi="ar"/>
              </w:rPr>
              <w:t xml:space="preserve">个热插拔风扇，支持单风扇失效。</w:t>
            </w:r>
            <w:r/>
          </w:p>
          <w:p>
            <w:pPr>
              <w:ind w:left="0" w:right="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7、预装国产化操作系统。</w:t>
            </w:r>
            <w:r/>
          </w:p>
          <w:p>
            <w:pPr>
              <w:ind w:left="0" w:right="0"/>
              <w:jc w:val="left"/>
              <w:keepLines w:val="0"/>
              <w:keepNext w:val="0"/>
              <w:spacing w:before="0" w:beforeAutospacing="0" w:after="0" w:afterAutospacing="0"/>
              <w:widowControl/>
              <w:rPr>
                <w:rFonts w:hint="eastAsia" w:ascii="Arial" w:hAnsi="Arial" w:eastAsia="宋体" w:cs="宋体"/>
                <w:sz w:val="21"/>
                <w:szCs w:val="21"/>
              </w:rPr>
              <w:suppressLineNumbers w:val="0"/>
            </w:pPr>
            <w:r>
              <w:rPr>
                <w:rFonts w:hint="default" w:ascii="宋体" w:hAnsi="宋体" w:eastAsia="宋体" w:cs="宋体"/>
                <w:sz w:val="21"/>
                <w:szCs w:val="21"/>
                <w:lang w:val="en-US" w:eastAsia="zh-CN" w:bidi="ar"/>
              </w:rPr>
              <w:t xml:space="preserve">8</w:t>
            </w:r>
            <w:r>
              <w:rPr>
                <w:rFonts w:hint="eastAsia" w:ascii="宋体" w:hAnsi="宋体" w:eastAsia="宋体" w:cs="宋体"/>
                <w:sz w:val="21"/>
                <w:szCs w:val="21"/>
                <w:lang w:val="en-US" w:eastAsia="zh-CN" w:bidi="ar"/>
              </w:rPr>
              <w:t xml:space="preserve">、服务：三年原厂保修、硬盘不返还服务；</w:t>
            </w:r>
            <w:r/>
          </w:p>
        </w:tc>
      </w:tr>
    </w:tbl>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r>
      <w:r/>
    </w:p>
    <w:p>
      <w:pPr>
        <w:ind w:left="0" w:right="0" w:firstLine="367"/>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highlight w:val="none"/>
        </w:rPr>
        <w:outlineLvl w:val="9"/>
        <w:suppressLineNumbers w:val="0"/>
      </w:pPr>
      <w:r>
        <w:rPr>
          <w:rFonts w:hint="eastAsia"/>
          <w:lang w:val="en-US" w:eastAsia="zh-CN"/>
        </w:rPr>
        <w:t xml:space="preserve">★</w:t>
      </w:r>
      <w:r>
        <w:rPr>
          <w:rFonts w:hint="eastAsia" w:ascii="宋体" w:hAnsi="宋体" w:eastAsia="宋体" w:cs="Times New Roman"/>
          <w:bCs w:val="0"/>
          <w:color w:val="auto"/>
          <w:sz w:val="24"/>
          <w:szCs w:val="24"/>
          <w:highlight w:val="none"/>
          <w:lang w:val="en-US" w:eastAsia="zh-CN" w:bidi="ar"/>
        </w:rPr>
        <w:t xml:space="preserve">（二）商务要求</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1.实施要求</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（1）安装调试要求</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①本项目为交钥匙工程，供应商需完成本项目所采购的软硬件设备的使用规划及安装部署，直至项目验收。供应商在投标报价中应承诺：项目实施过程中如果有辅助材料缺漏，供应商负责无条件补齐，不再增加工程报价。</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②供应商承担相关设备的到采购人指定机房的运输，并按照所在机房的管理规定进行布线和安装调试工作，上述过程产生的费用包含在投标报价中。</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③供应商无条件接受公安内部审计部门延伸审计。</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highlight w:val="none"/>
          <w:lang w:val="en-US" w:eastAsia="zh-CN" w:bidi="ar"/>
        </w:rPr>
        <w:t xml:space="preserve">④项目达到验收条件后，中标供应商应无条件承担项目验</w:t>
      </w:r>
      <w:r>
        <w:rPr>
          <w:rFonts w:hint="eastAsia" w:ascii="宋体" w:hAnsi="宋体" w:eastAsia="宋体" w:cs="Times New Roman"/>
          <w:color w:val="auto"/>
          <w:sz w:val="24"/>
          <w:szCs w:val="24"/>
          <w:lang w:val="en-US" w:eastAsia="zh-CN" w:bidi="ar"/>
        </w:rPr>
        <w:t xml:space="preserve">收的材料准备、装订、评审会等工作并承担相关费用，提供第三方检测机构出具的检测报告等。</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（2）技术方案</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投标人提供本项目技术方案（包括总体思路、原则，系统组成、建设方案、系统功能、系统性能、系统安全保障设计与原有系统关联等）。</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（3）需求理解</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投标人提供需求分析报告（包含：对采购人现状、业务、技术及系统需求认识和理解）。</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（4）施工组织设计方案</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投标人提供施工组织设计方案（包括投标人根据采购人的实际应用需求编制涵盖硬件设备上架、调试、布线、组网等内容）</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（5）售后服务方案</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投标人提供售后服务方案（包括服务内容、售后服务流程、故障处理、应急处理、专业技术人员保障等）</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2.服务要求</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（1）质量保证</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①本次所购的硬件设备提供整机3年7×24原厂全免现场保修服务，保修服务起始日期以完成项目终验日期为准，有硬盘的设备须提供硬盘不返还保修服务，新替换的硬盘须为原厂企业级热插拔硬盘。中标供应商在中标公示后15个工作日内提供本项目所投全部产品生产厂商针对此次项目名称、项目编号、报价产品型号的售后服务承诺函。</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②提供7*24小时电话、远程响应及现场服务响应，在远程支持难以满足服务等级协议要求时2小时内到达采购人指定地点提供现场技术支持。</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③为用户提供全面的技术支持，帮助采购人及时解决系统运行中遇到的技术问题，配合采购人根据运行环境和要求调整性能参数，包括基础大模型的部署、加载、测试，样本数据整理、标注、数据集构建，协助模型训练、调优、迭代、评估，协助模型压缩、量化、加速、适配，协助模型效果验证、实战场景测试。</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④中标后按照采购人等保测评、密评的整改要求进行优化完善。</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⑤本项目中所投产品须对接至现有全省公安警务云运营运维平台，实现资源统一运维管理，涉及对接费用由供应商负责，采购人负责协调对接工作。</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w:t>
      </w:r>
      <w:r>
        <w:rPr>
          <w:rFonts w:hint="eastAsia" w:ascii="宋体" w:hAnsi="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val="en-US" w:eastAsia="zh-CN" w:bidi="ar"/>
        </w:rPr>
        <w:t xml:space="preserve">）服务承诺</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lang w:val="en-US" w:eastAsia="zh-CN" w:bidi="ar"/>
        </w:rPr>
        <w:t xml:space="preserve">中标供应商在中标公示后15个工作日内</w:t>
      </w:r>
      <w:r>
        <w:rPr>
          <w:rFonts w:hint="eastAsia" w:ascii="宋体" w:hAnsi="宋体" w:cs="Times New Roman"/>
          <w:color w:val="auto"/>
          <w:sz w:val="24"/>
          <w:szCs w:val="24"/>
          <w:highlight w:val="none"/>
          <w:lang w:val="en-US" w:eastAsia="zh-CN" w:bidi="ar"/>
        </w:rPr>
        <w:t xml:space="preserve">（签定合同前）</w:t>
      </w:r>
      <w:r>
        <w:rPr>
          <w:rFonts w:hint="eastAsia" w:ascii="宋体" w:hAnsi="宋体" w:eastAsia="宋体" w:cs="Times New Roman"/>
          <w:color w:val="auto"/>
          <w:sz w:val="24"/>
          <w:szCs w:val="24"/>
          <w:highlight w:val="none"/>
          <w:lang w:val="en-US" w:eastAsia="zh-CN" w:bidi="ar"/>
        </w:rPr>
        <w:t xml:space="preserve">本项目所投全部产品生产厂商针对此次项目名称、项目编号、报价产品型号的售后服务承诺函，未提供的视为虚假投标。</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highlight w:val="none"/>
        </w:rPr>
        <w:suppressLineNumbers w:val="0"/>
      </w:pPr>
      <w:r>
        <w:rPr>
          <w:rFonts w:hint="eastAsia" w:ascii="宋体" w:hAnsi="宋体" w:eastAsia="宋体" w:cs="Times New Roman"/>
          <w:bCs w:val="0"/>
          <w:color w:val="auto"/>
          <w:sz w:val="24"/>
          <w:szCs w:val="24"/>
          <w:highlight w:val="none"/>
          <w:lang w:val="en-US" w:eastAsia="zh-CN" w:bidi="ar"/>
        </w:rPr>
        <w:t xml:space="preserve">3.付款条件</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以第三章合同文本内容为准。</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4.交付时间及地点</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（1）交付时间：合同签订后</w:t>
      </w:r>
      <w:r>
        <w:rPr>
          <w:rFonts w:hint="eastAsia" w:ascii="宋体" w:hAnsi="宋体" w:eastAsia="宋体" w:cs="Times New Roman"/>
          <w:bCs w:val="0"/>
          <w:color w:val="auto"/>
          <w:sz w:val="24"/>
          <w:szCs w:val="24"/>
          <w:lang w:val="en-US" w:eastAsia="zh-CN" w:bidi="ar"/>
        </w:rPr>
        <w:t xml:space="preserve">120</w:t>
      </w:r>
      <w:r>
        <w:rPr>
          <w:rFonts w:hint="eastAsia" w:ascii="宋体" w:hAnsi="宋体" w:eastAsia="宋体" w:cs="Times New Roman"/>
          <w:color w:val="auto"/>
          <w:sz w:val="24"/>
          <w:szCs w:val="24"/>
          <w:lang w:val="en-US" w:eastAsia="zh-CN" w:bidi="ar"/>
        </w:rPr>
        <w:t xml:space="preserve">天内交付并完成安装调试及验收等相关工作。</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（2）交付地点：采购人指定地点。</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5.履约保证金</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以第三章合同文本内容为准。</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6.安全管理责任要求：</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中标供应商应按照《企事业单位参与公安机关信息化建设安全管理办法》第十至第十三条的规定，明确安全管理具体要求及对应的违约责任。</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6.1违反安全管理的具体行为。</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6.2违反安全管理行为需承担的责任。</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包括但不限于：</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1）支付违约金。供应商每发生一起违反安全管理的相关行为，供应商应向采购人支付合同总价5%的违约金；对违约金不足以弥补所造成的损失的，由供应商补足差额部分；对逾期支付违约金的，每逾期1天供应商应向采购人偿付违约金总额5‰的滞纳金，但累计滞纳金总额不超过违约金总额的5%；造成一定负面影响的，由违约方承担消除负面影响产生的诉讼费、取证费、律师费等费用。</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（2）采取补救措施。若产生软硬件产品损坏的，中标供应商应采取针对性补救措施，确保原软硬件产品运行正常，其中产生的费用由中标供应商承担。</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（3）提前解除合同。对违约行为不可整改且造成特别严重后果，参与单位拒不整改、整改后仍不符合安全管理要求，或者违约行为造成合同目的的无法实现的，采购人有权单方提前解除合同。</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（4）失信惩戒措施。对同时构成违法犯罪的违约行为，采购人有权提请将涉事参与单位及人员列入政府采购严重违法失信行为记录名单、市场监督管理严重失信名单。</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（5）后续追偿权利。鉴于有的违法行为造成的后果较长时间才能显现，或者损失数额难以一次性确认，采购人保留进一步追偿的权利。</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bCs w:val="0"/>
          <w:color w:val="auto"/>
          <w:sz w:val="24"/>
          <w:szCs w:val="24"/>
        </w:rPr>
        <w:suppressLineNumbers w:val="0"/>
      </w:pPr>
      <w:r>
        <w:rPr>
          <w:rFonts w:hint="eastAsia" w:ascii="宋体" w:hAnsi="宋体" w:eastAsia="宋体" w:cs="Times New Roman"/>
          <w:bCs w:val="0"/>
          <w:color w:val="auto"/>
          <w:sz w:val="24"/>
          <w:szCs w:val="24"/>
          <w:lang w:val="en-US" w:eastAsia="zh-CN" w:bidi="ar"/>
        </w:rPr>
        <w:t xml:space="preserve">7.其他要求</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left="0" w:right="0" w:firstLine="420"/>
        <w:jc w:val="left"/>
        <w:keepLines w:val="0"/>
        <w:keepNext w:val="0"/>
        <w:spacing w:before="0" w:beforeAutospacing="0" w:after="0" w:afterAutospacing="0" w:line="240" w:lineRule="auto"/>
        <w:widowControl/>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151"/>
      <w:r/>
      <w:bookmarkEnd w:id="152"/>
      <w:r/>
      <w:bookmarkEnd w:id="153"/>
      <w:r/>
      <w:bookmarkEnd w:id="154"/>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bookmarkStart w:id="158" w:name="_Toc120614281"/>
      <w:r/>
      <w:bookmarkStart w:id="159" w:name="_Toc26554093"/>
      <w:r/>
      <w:bookmarkStart w:id="160" w:name="_Toc49090575"/>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采用综合评分法，评标结果按评审后得分由高到低顺序排列。得分相同的，按投标报价由低到高顺序排列。得分且投标报价相同的，按“评标标准-3.1、3.2”得分由高到低顺序排列。在投标文件满足招标文件全部实质性要求的供应商中，按照评审得分由高到低推荐3名中标候选人。</w:t>
      </w:r>
      <w:r/>
    </w:p>
    <w:p>
      <w:pPr>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2.核心产品评审。多家供应商提供的核心产品品牌相同的，按一家供应商计算，评审后得分最高的同品牌供应商获得中标人推荐资格。</w:t>
      </w:r>
      <w:r/>
    </w:p>
    <w:p>
      <w:pPr>
        <w:ind w:firstLine="480"/>
        <w:keepLines w:val="0"/>
        <w:keepNext w:val="0"/>
        <w:pageBreakBefore w:val="0"/>
        <w:spacing w:line="240" w:lineRule="auto"/>
        <w:widowControl w:val="off"/>
        <w:rPr>
          <w:rFonts w:hint="eastAsia" w:ascii="黑体" w:hAnsi="黑体" w:eastAsia="黑体" w:cs="黑体"/>
          <w:sz w:val="24"/>
          <w:szCs w:val="24"/>
          <w:lang w:val="en-US" w:eastAsia="zh-CN"/>
        </w:rPr>
      </w:pPr>
      <w:r>
        <w:rPr>
          <w:rFonts w:hint="eastAsia" w:ascii="黑体" w:hAnsi="黑体" w:eastAsia="黑体" w:cs="黑体"/>
          <w:sz w:val="24"/>
          <w:szCs w:val="24"/>
        </w:rPr>
        <w:t xml:space="preserve">二、</w:t>
      </w:r>
      <w:r>
        <w:rPr>
          <w:rFonts w:hint="eastAsia" w:ascii="黑体" w:hAnsi="黑体" w:eastAsia="黑体" w:cs="黑体"/>
          <w:sz w:val="24"/>
          <w:szCs w:val="24"/>
          <w:lang w:val="en-US" w:eastAsia="zh-CN"/>
        </w:rPr>
        <w:t xml:space="preserve">本国产品价格扣除</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1.本项目如既有本国产品又有非本国产品参与竞争，依法对本国产品给予价格评审优惠，对本国产品的报价给予20%的价格扣除，用扣除后的价格参与评审。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auto"/>
          <w:sz w:val="24"/>
          <w:szCs w:val="24"/>
          <w:lang w:val="zh-CN" w:eastAsia="zh-CN"/>
        </w:rPr>
        <w:t xml:space="preserve">且供应商在投标（响应）文件中对此作出承诺的（按照采购文件要求在《投标分项报价表》中作出承诺）</w:t>
      </w:r>
      <w:r>
        <w:rPr>
          <w:rFonts w:hint="eastAsia" w:ascii="宋体" w:hAnsi="宋体" w:eastAsia="宋体" w:cs="Times New Roman"/>
          <w:color w:val="auto"/>
          <w:sz w:val="24"/>
          <w:szCs w:val="24"/>
          <w:lang w:val="zh-CN" w:eastAsia="zh-CN"/>
        </w:rPr>
        <w:t xml:space="preserve">，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zh-CN" w:eastAsia="zh-CN"/>
        </w:rPr>
        <w:t xml:space="preserve">4.对本国产品的支持政策与政府采购支持中小企业、节能环保等优惠政策叠加适用，对应执行价格扣除政策的项目，统一在原报价的基础上给予价格扣除。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40" w:lineRule="auto"/>
        <w:widowControl w:val="off"/>
        <w:rPr>
          <w:rFonts w:hint="default" w:ascii="黑体" w:hAnsi="黑体" w:eastAsia="黑体" w:cs="黑体"/>
          <w:sz w:val="24"/>
          <w:szCs w:val="24"/>
        </w:rPr>
      </w:pPr>
      <w:r>
        <w:rPr>
          <w:rFonts w:hint="eastAsia" w:ascii="黑体" w:hAnsi="黑体" w:eastAsia="黑体" w:cs="黑体"/>
          <w:sz w:val="24"/>
          <w:szCs w:val="24"/>
          <w:lang w:val="en-US" w:eastAsia="zh-CN"/>
        </w:rPr>
        <w:t xml:space="preserve">三、</w:t>
      </w:r>
      <w:r>
        <w:rPr>
          <w:rFonts w:hint="eastAsia" w:ascii="黑体" w:hAnsi="黑体" w:eastAsia="黑体" w:cs="黑体"/>
          <w:sz w:val="24"/>
          <w:szCs w:val="24"/>
        </w:rPr>
        <w:t xml:space="preserve">小微企业价格扣除</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1.本项目全部货物制造商为小微企业的，对报价给予10%的扣除，用扣除后的价格参与评审。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keepLines w:val="0"/>
        <w:keepNext w:val="0"/>
        <w:pageBreakBefore w:val="0"/>
        <w:spacing w:line="264" w:lineRule="auto"/>
        <w:widowControl w:val="off"/>
        <w:rPr>
          <w:rFonts w:hint="eastAsia" w:ascii="Times New Roman" w:hAnsi="Times New Roman" w:eastAsia="宋体" w:cs="Times New Roma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color w:val="000000"/>
          <w:sz w:val="24"/>
          <w:szCs w:val="24"/>
        </w:rPr>
        <w:t xml:space="preserve">、评标标准</w:t>
      </w:r>
      <w:r/>
    </w:p>
    <w:tbl>
      <w:tblPr>
        <w:tblStyle w:val="85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eastAsia="宋体" w:cs="宋体"/>
                <w:b/>
                <w:bCs/>
                <w:spacing w:val="-3"/>
                <w:szCs w:val="21"/>
              </w:rPr>
              <w:suppressLineNumbers w:val="0"/>
            </w:pPr>
            <w:r>
              <w:rPr>
                <w:rFonts w:hint="default" w:ascii="宋体" w:hAnsi="宋体" w:eastAsia="宋体" w:cs="宋体"/>
                <w:b/>
                <w:bCs/>
                <w:spacing w:val="-3"/>
                <w:szCs w:val="21"/>
              </w:rPr>
              <w:t xml:space="preserve">序号</w:t>
            </w:r>
            <w:r/>
          </w:p>
        </w:tc>
        <w:tc>
          <w:tcPr>
            <w:tcW w:w="1179"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eastAsia="宋体" w:cs="宋体"/>
                <w:b/>
                <w:bCs/>
                <w:spacing w:val="-3"/>
                <w:szCs w:val="21"/>
              </w:rPr>
              <w:suppressLineNumbers w:val="0"/>
            </w:pPr>
            <w:r>
              <w:rPr>
                <w:rFonts w:hint="default" w:ascii="宋体" w:hAnsi="宋体" w:eastAsia="宋体" w:cs="宋体"/>
                <w:b/>
                <w:bCs/>
                <w:spacing w:val="-3"/>
                <w:szCs w:val="21"/>
              </w:rPr>
              <w:t xml:space="preserve">评审因素</w:t>
            </w:r>
            <w:r/>
          </w:p>
        </w:tc>
        <w:tc>
          <w:tcPr>
            <w:tcW w:w="6330"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eastAsia="宋体" w:cs="宋体"/>
                <w:b/>
                <w:bCs/>
                <w:spacing w:val="-3"/>
                <w:szCs w:val="21"/>
              </w:rPr>
              <w:suppressLineNumbers w:val="0"/>
            </w:pPr>
            <w:r>
              <w:rPr>
                <w:rFonts w:hint="default" w:ascii="宋体" w:hAnsi="宋体" w:eastAsia="宋体" w:cs="宋体"/>
                <w:b/>
                <w:bCs/>
                <w:spacing w:val="-3"/>
                <w:szCs w:val="21"/>
              </w:rPr>
              <w:t xml:space="preserve">评审细则</w:t>
            </w:r>
            <w:r/>
          </w:p>
        </w:tc>
        <w:tc>
          <w:tcPr>
            <w:tcW w:w="647"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eastAsia="宋体" w:cs="宋体"/>
                <w:b/>
                <w:bCs/>
                <w:spacing w:val="-3"/>
                <w:szCs w:val="21"/>
              </w:rPr>
              <w:suppressLineNumbers w:val="0"/>
            </w:pPr>
            <w:r>
              <w:rPr>
                <w:rFonts w:hint="default" w:ascii="宋体" w:hAnsi="宋体" w:eastAsia="宋体" w:cs="宋体"/>
                <w:b/>
                <w:bCs/>
                <w:spacing w:val="-3"/>
                <w:szCs w:val="21"/>
              </w:rPr>
              <w:t xml:space="preserve">分值</w:t>
            </w:r>
            <w:r/>
          </w:p>
        </w:tc>
        <w:tc>
          <w:tcPr>
            <w:tcW w:w="900" w:type="dxa"/>
            <w:vAlign w:val="center"/>
            <w:textDirection w:val="lrTb"/>
            <w:noWrap w:val="false"/>
          </w:tcPr>
          <w:p>
            <w:pPr>
              <w:ind w:left="0" w:right="0"/>
              <w:jc w:val="center"/>
              <w:keepLines w:val="0"/>
              <w:keepNext w:val="0"/>
              <w:spacing w:before="122" w:beforeAutospacing="0" w:after="0" w:afterAutospacing="0" w:line="288" w:lineRule="auto"/>
              <w:rPr>
                <w:rFonts w:hint="default" w:ascii="宋体" w:hAnsi="宋体" w:eastAsia="宋体" w:cs="宋体"/>
                <w:b/>
                <w:bCs/>
                <w:spacing w:val="-3"/>
                <w:szCs w:val="21"/>
              </w:rPr>
              <w:suppressLineNumbers w:val="0"/>
            </w:pPr>
            <w:r>
              <w:rPr>
                <w:rFonts w:hint="default" w:ascii="宋体" w:hAnsi="宋体" w:eastAsia="宋体" w:cs="宋体"/>
                <w:b/>
                <w:bCs/>
                <w:spacing w:val="-3"/>
                <w:szCs w:val="21"/>
              </w:rPr>
              <w:t xml:space="preserve">类型</w:t>
            </w:r>
            <w:r/>
          </w:p>
        </w:tc>
      </w:tr>
      <w:tr>
        <w:trPr>
          <w:jc w:val="center"/>
          <w:trHeight w:val="460"/>
        </w:trPr>
        <w:tc>
          <w:tcPr>
            <w:gridSpan w:val="5"/>
            <w:tcW w:w="9575" w:type="dxa"/>
            <w:vAlign w:val="top"/>
            <w:textDirection w:val="lrTb"/>
            <w:noWrap w:val="false"/>
          </w:tcPr>
          <w:p>
            <w:pPr>
              <w:ind w:left="114" w:right="0"/>
              <w:keepLines w:val="0"/>
              <w:keepNext w:val="0"/>
              <w:spacing w:before="122"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b/>
                <w:bCs/>
                <w:spacing w:val="-3"/>
                <w:szCs w:val="21"/>
              </w:rPr>
              <w:t xml:space="preserve">1.价</w:t>
            </w:r>
            <w:r>
              <w:rPr>
                <w:rFonts w:hint="eastAsia" w:ascii="宋体" w:hAnsi="宋体" w:eastAsia="宋体" w:cs="宋体"/>
                <w:b/>
                <w:bCs/>
                <w:spacing w:val="-2"/>
                <w:szCs w:val="21"/>
              </w:rPr>
              <w:t xml:space="preserve">格</w:t>
            </w:r>
            <w:r/>
          </w:p>
        </w:tc>
      </w:tr>
      <w:tr>
        <w:trPr>
          <w:jc w:val="center"/>
          <w:trHeight w:val="1030"/>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p>
        </w:tc>
        <w:tc>
          <w:tcPr>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pacing w:val="-2"/>
                <w:szCs w:val="21"/>
              </w:rPr>
              <w:t xml:space="preserve">价格分</w:t>
            </w:r>
            <w:r/>
          </w:p>
        </w:tc>
        <w:tc>
          <w:tcPr>
            <w:tcW w:w="6330" w:type="dxa"/>
            <w:vAlign w:val="center"/>
            <w:textDirection w:val="lrTb"/>
            <w:noWrap w:val="false"/>
          </w:tcPr>
          <w:p>
            <w:pPr>
              <w:ind w:left="0" w:right="0"/>
              <w:jc w:val="left"/>
              <w:keepLines w:val="0"/>
              <w:keepNext w:val="0"/>
              <w:spacing w:before="0"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式计算：投标报价得分=(评标基准价/投标报价)×价格分值（小数点保留两位）</w:t>
            </w:r>
            <w:r/>
          </w:p>
        </w:tc>
        <w:tc>
          <w:tcPr>
            <w:tcW w:w="6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0</w:t>
            </w:r>
            <w:r/>
          </w:p>
        </w:tc>
        <w:tc>
          <w:tcPr>
            <w:tcW w:w="900"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zCs w:val="21"/>
              </w:rPr>
              <w:t xml:space="preserve">价格分</w:t>
            </w:r>
            <w:r/>
          </w:p>
        </w:tc>
      </w:tr>
      <w:tr>
        <w:trPr>
          <w:jc w:val="center"/>
          <w:trHeight w:val="460"/>
        </w:trPr>
        <w:tc>
          <w:tcPr>
            <w:gridSpan w:val="5"/>
            <w:tcW w:w="9575" w:type="dxa"/>
            <w:vAlign w:val="top"/>
            <w:textDirection w:val="lrTb"/>
            <w:noWrap w:val="false"/>
          </w:tcPr>
          <w:p>
            <w:pPr>
              <w:ind w:left="114" w:right="0"/>
              <w:keepLines w:val="0"/>
              <w:keepNext w:val="0"/>
              <w:spacing w:before="123"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b/>
                <w:bCs/>
                <w:spacing w:val="-3"/>
                <w:szCs w:val="21"/>
              </w:rPr>
              <w:t xml:space="preserve">2.技术</w:t>
            </w:r>
            <w:r/>
          </w:p>
        </w:tc>
      </w:tr>
      <w:tr>
        <w:trPr>
          <w:jc w:val="center"/>
          <w:trHeight w:val="752"/>
        </w:trPr>
        <w:tc>
          <w:tcPr>
            <w:tcW w:w="519" w:type="dxa"/>
            <w:vAlign w:val="center"/>
            <w:vMerge w:val="restart"/>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2"/>
                <w:szCs w:val="21"/>
              </w:rPr>
              <w:suppressLineNumbers w:val="0"/>
            </w:pPr>
            <w:r>
              <w:rPr>
                <w:rFonts w:hint="eastAsia" w:ascii="宋体" w:hAnsi="宋体" w:eastAsia="宋体" w:cs="宋体"/>
                <w:spacing w:val="-2"/>
                <w:szCs w:val="21"/>
              </w:rPr>
              <w:t xml:space="preserve">2.1</w:t>
            </w:r>
            <w:r/>
          </w:p>
        </w:tc>
        <w:tc>
          <w:tcPr>
            <w:tcW w:w="1179" w:type="dxa"/>
            <w:vAlign w:val="center"/>
            <w:vMerge w:val="restart"/>
            <w:textDirection w:val="lrTb"/>
            <w:noWrap w:val="false"/>
          </w:tcPr>
          <w:p>
            <w:pPr>
              <w:ind w:left="0" w:right="0"/>
              <w:jc w:val="left"/>
              <w:keepLines w:val="0"/>
              <w:keepNext w:val="0"/>
              <w:spacing w:before="68" w:beforeAutospacing="0" w:after="0" w:afterAutospacing="0" w:line="264" w:lineRule="auto"/>
              <w:rPr>
                <w:rFonts w:hint="eastAsia" w:ascii="宋体" w:hAnsi="宋体" w:eastAsia="宋体" w:cs="宋体"/>
                <w:spacing w:val="-2"/>
                <w:szCs w:val="21"/>
              </w:rPr>
              <w:suppressLineNumbers w:val="0"/>
            </w:pPr>
            <w:r>
              <w:rPr>
                <w:rFonts w:hint="eastAsia" w:ascii="宋体" w:hAnsi="宋体" w:eastAsia="宋体" w:cs="宋体"/>
                <w:spacing w:val="-2"/>
                <w:szCs w:val="21"/>
              </w:rPr>
              <w:t xml:space="preserve">产品技术参数</w:t>
            </w:r>
            <w:r/>
          </w:p>
        </w:tc>
        <w:tc>
          <w:tcPr>
            <w:tcW w:w="6330" w:type="dxa"/>
            <w:vAlign w:val="center"/>
            <w:textDirection w:val="lrTb"/>
            <w:noWrap w:val="false"/>
          </w:tcPr>
          <w:p>
            <w:pPr>
              <w:ind w:left="0" w:right="0"/>
              <w:keepLines w:val="0"/>
              <w:keepNext w:val="0"/>
              <w:spacing w:before="0" w:beforeAutospacing="0" w:after="0" w:afterAutospacing="0" w:line="264" w:lineRule="auto"/>
              <w:rPr>
                <w:rFonts w:hint="default" w:ascii="宋体" w:hAnsi="宋体" w:eastAsia="宋体" w:cs="宋体"/>
                <w:spacing w:val="1"/>
                <w:szCs w:val="21"/>
                <w:lang w:val="en-US" w:eastAsia="zh-CN"/>
              </w:rPr>
              <w:suppressLineNumbers w:val="0"/>
            </w:pPr>
            <w:r>
              <w:rPr>
                <w:rFonts w:hint="eastAsia" w:ascii="宋体" w:hAnsi="宋体" w:cs="宋体"/>
                <w:szCs w:val="21"/>
                <w:lang w:val="en-US" w:eastAsia="zh-CN"/>
              </w:rPr>
              <w:t xml:space="preserve">产品</w:t>
            </w:r>
            <w:r>
              <w:rPr>
                <w:rFonts w:hint="eastAsia" w:ascii="宋体" w:hAnsi="宋体" w:eastAsia="宋体" w:cs="宋体"/>
                <w:szCs w:val="21"/>
              </w:rPr>
              <w:t xml:space="preserve">技术</w:t>
            </w:r>
            <w:r>
              <w:rPr>
                <w:rFonts w:hint="eastAsia" w:ascii="宋体" w:hAnsi="宋体" w:cs="宋体"/>
                <w:szCs w:val="21"/>
                <w:lang w:val="en-US" w:eastAsia="zh-CN"/>
              </w:rPr>
              <w:t xml:space="preserve">指标</w:t>
            </w:r>
            <w:r>
              <w:rPr>
                <w:rFonts w:hint="eastAsia" w:ascii="宋体" w:hAnsi="宋体" w:eastAsia="宋体" w:cs="宋体"/>
                <w:szCs w:val="21"/>
              </w:rPr>
              <w:t xml:space="preserve">打★号指标为必须满足项，如有负偏离将作为无效报价</w:t>
            </w:r>
            <w:r>
              <w:rPr>
                <w:rFonts w:hint="eastAsia" w:ascii="宋体" w:hAnsi="宋体" w:eastAsia="宋体" w:cs="宋体"/>
                <w:szCs w:val="21"/>
              </w:rPr>
              <w:t xml:space="preserve">。</w:t>
            </w:r>
            <w:r>
              <w:rPr>
                <w:rFonts w:hint="eastAsia" w:ascii="宋体" w:hAnsi="宋体" w:eastAsia="宋体" w:cs="宋体"/>
                <w:szCs w:val="21"/>
                <w:lang w:val="en-US" w:eastAsia="zh-CN"/>
              </w:rPr>
              <w:t xml:space="preserve">产品</w:t>
            </w:r>
            <w:r>
              <w:rPr>
                <w:rFonts w:hint="eastAsia" w:ascii="宋体" w:hAnsi="宋体" w:eastAsia="宋体" w:cs="宋体"/>
                <w:szCs w:val="21"/>
              </w:rPr>
              <w:t xml:space="preserve">技术</w:t>
            </w:r>
            <w:r>
              <w:rPr>
                <w:rFonts w:hint="eastAsia" w:ascii="宋体" w:hAnsi="宋体" w:cs="宋体"/>
                <w:szCs w:val="21"/>
                <w:lang w:val="en-US" w:eastAsia="zh-CN"/>
              </w:rPr>
              <w:t xml:space="preserve">指标</w:t>
            </w:r>
            <w:r>
              <w:rPr>
                <w:rFonts w:hint="eastAsia" w:ascii="宋体" w:hAnsi="宋体" w:eastAsia="宋体" w:cs="宋体"/>
                <w:szCs w:val="21"/>
              </w:rPr>
              <w:t xml:space="preserve">非</w:t>
            </w:r>
            <w:r>
              <w:rPr>
                <w:rFonts w:hint="eastAsia" w:ascii="宋体" w:hAnsi="宋体" w:cs="宋体"/>
                <w:szCs w:val="21"/>
                <w:lang w:val="en-US" w:eastAsia="zh-CN"/>
              </w:rPr>
              <w:t xml:space="preserve">实质性</w:t>
            </w:r>
            <w:r>
              <w:rPr>
                <w:rFonts w:hint="eastAsia" w:ascii="宋体" w:hAnsi="宋体" w:eastAsia="宋体" w:cs="宋体"/>
                <w:szCs w:val="21"/>
              </w:rPr>
              <w:t xml:space="preserve">指标</w:t>
            </w:r>
            <w:r>
              <w:rPr>
                <w:rFonts w:hint="eastAsia" w:ascii="宋体" w:hAnsi="宋体" w:cs="宋体"/>
                <w:szCs w:val="21"/>
                <w:lang w:eastAsia="zh-CN"/>
              </w:rPr>
              <w:t xml:space="preserve">（</w:t>
            </w:r>
            <w:r>
              <w:rPr>
                <w:rFonts w:hint="eastAsia" w:ascii="宋体" w:hAnsi="宋体" w:cs="宋体"/>
                <w:szCs w:val="21"/>
                <w:lang w:val="en-US" w:eastAsia="zh-CN"/>
              </w:rPr>
              <w:t xml:space="preserve">8项）</w:t>
            </w:r>
            <w:r>
              <w:rPr>
                <w:rFonts w:hint="eastAsia" w:ascii="宋体" w:hAnsi="宋体" w:eastAsia="宋体" w:cs="宋体"/>
                <w:szCs w:val="21"/>
              </w:rPr>
              <w:t xml:space="preserve">，有一项负偏离扣</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rPr>
                <w:rFonts w:hint="eastAsia" w:ascii="宋体" w:hAnsi="宋体" w:eastAsia="宋体" w:cs="宋体"/>
                <w:szCs w:val="21"/>
              </w:rPr>
              <w:t xml:space="preserve">。</w:t>
            </w:r>
            <w:r>
              <w:rPr>
                <w:rFonts w:hint="default" w:ascii="宋体" w:hAnsi="宋体" w:eastAsia="宋体" w:cs="宋体"/>
                <w:spacing w:val="1"/>
                <w:szCs w:val="21"/>
                <w:lang w:val="en-US" w:eastAsia="zh-CN"/>
              </w:rPr>
            </w:r>
            <w:r/>
          </w:p>
        </w:tc>
        <w:tc>
          <w:tcPr>
            <w:tcW w:w="647" w:type="dxa"/>
            <w:vAlign w:val="center"/>
            <w:vMerge w:val="restart"/>
            <w:textDirection w:val="lrTb"/>
            <w:noWrap w:val="false"/>
          </w:tcPr>
          <w:p>
            <w:pPr>
              <w:ind w:left="0" w:right="0"/>
              <w:jc w:val="center"/>
              <w:keepLines w:val="0"/>
              <w:keepNext w:val="0"/>
              <w:spacing w:before="68" w:beforeAutospacing="0" w:after="0" w:afterAutospacing="0" w:line="264" w:lineRule="auto"/>
              <w:rPr>
                <w:rFonts w:hint="default" w:ascii="宋体" w:hAnsi="宋体" w:eastAsia="宋体" w:cs="宋体"/>
                <w:szCs w:val="21"/>
                <w:lang w:val="en-US" w:eastAsia="zh-CN"/>
              </w:rPr>
              <w:suppressLineNumbers w:val="0"/>
            </w:pPr>
            <w:r>
              <w:rPr>
                <w:rFonts w:hint="eastAsia" w:ascii="宋体" w:hAnsi="宋体" w:eastAsia="宋体" w:cs="宋体"/>
                <w:szCs w:val="21"/>
                <w:lang w:val="en-US" w:eastAsia="zh-CN"/>
              </w:rPr>
              <w:t xml:space="preserve">16</w:t>
            </w:r>
            <w:r/>
          </w:p>
        </w:tc>
        <w:tc>
          <w:tcPr>
            <w:tcW w:w="900" w:type="dxa"/>
            <w:vAlign w:val="center"/>
            <w:vMerge w:val="restart"/>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观分</w:t>
            </w:r>
            <w:r/>
          </w:p>
        </w:tc>
      </w:tr>
      <w:tr>
        <w:trPr>
          <w:jc w:val="center"/>
          <w:trHeight w:val="891"/>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eastAsia="宋体" w:cs="宋体"/>
                <w:spacing w:val="-2"/>
                <w:szCs w:val="21"/>
                <w:lang w:val="en-US" w:eastAsia="zh-CN"/>
              </w:rPr>
              <w:suppressLineNumbers w:val="0"/>
            </w:pPr>
            <w:r>
              <w:rPr>
                <w:rFonts w:hint="eastAsia" w:ascii="宋体" w:hAnsi="宋体" w:eastAsia="宋体" w:cs="宋体"/>
                <w:spacing w:val="-2"/>
                <w:szCs w:val="21"/>
                <w:lang w:val="en-US" w:eastAsia="zh-CN"/>
              </w:rPr>
              <w:t xml:space="preserve">2.2</w:t>
            </w:r>
            <w:r/>
          </w:p>
        </w:tc>
        <w:tc>
          <w:tcPr>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eastAsia="宋体" w:cs="宋体"/>
                <w:spacing w:val="-2"/>
                <w:szCs w:val="21"/>
              </w:rPr>
              <w:suppressLineNumbers w:val="0"/>
            </w:pPr>
            <w:r>
              <w:rPr>
                <w:rFonts w:hint="eastAsia" w:ascii="宋体" w:hAnsi="宋体" w:eastAsia="宋体" w:cs="宋体"/>
                <w:spacing w:val="-2"/>
                <w:szCs w:val="21"/>
              </w:rPr>
              <w:t xml:space="preserve">技术方案</w:t>
            </w:r>
            <w:r/>
          </w:p>
        </w:tc>
        <w:tc>
          <w:tcPr>
            <w:tcW w:w="6330"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投标人提供的本项目技术方案包括</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总体思路</w:t>
            </w:r>
            <w:r>
              <w:rPr>
                <w:rFonts w:hint="eastAsia" w:ascii="宋体" w:hAnsi="宋体" w:cs="宋体"/>
                <w:szCs w:val="21"/>
                <w:highlight w:val="none"/>
                <w:lang w:val="en-US" w:eastAsia="zh-CN"/>
              </w:rPr>
              <w:t xml:space="preserve">和</w:t>
            </w:r>
            <w:r>
              <w:rPr>
                <w:rFonts w:hint="eastAsia" w:ascii="宋体" w:hAnsi="宋体" w:eastAsia="宋体" w:cs="宋体"/>
                <w:szCs w:val="21"/>
                <w:highlight w:val="none"/>
              </w:rPr>
              <w:t xml:space="preserve">原则</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系统组成</w:t>
            </w:r>
            <w:r>
              <w:rPr>
                <w:rFonts w:hint="eastAsia" w:ascii="宋体" w:hAnsi="宋体" w:cs="宋体"/>
                <w:szCs w:val="21"/>
                <w:highlight w:val="none"/>
                <w:lang w:val="en-US" w:eastAsia="zh-CN"/>
              </w:rPr>
              <w:t xml:space="preserve">和</w:t>
            </w:r>
            <w:r>
              <w:rPr>
                <w:rFonts w:hint="eastAsia" w:ascii="宋体" w:hAnsi="宋体" w:eastAsia="宋体" w:cs="宋体"/>
                <w:szCs w:val="21"/>
                <w:highlight w:val="none"/>
              </w:rPr>
              <w:t xml:space="preserve">建设方案</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系统功能</w:t>
            </w:r>
            <w:r>
              <w:rPr>
                <w:rFonts w:hint="eastAsia" w:ascii="宋体" w:hAnsi="宋体" w:cs="宋体"/>
                <w:szCs w:val="21"/>
                <w:highlight w:val="none"/>
                <w:lang w:val="en-US" w:eastAsia="zh-CN"/>
              </w:rPr>
              <w:t xml:space="preserve">和</w:t>
            </w:r>
            <w:r>
              <w:rPr>
                <w:rFonts w:hint="eastAsia" w:ascii="宋体" w:hAnsi="宋体" w:eastAsia="宋体" w:cs="宋体"/>
                <w:szCs w:val="21"/>
                <w:highlight w:val="none"/>
              </w:rPr>
              <w:t xml:space="preserve">系统性能</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系统安全保障设计与原有系统关联</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以上每项内容逐项评分：</w:t>
            </w:r>
            <w:r/>
          </w:p>
          <w:p>
            <w:pPr>
              <w:ind w:left="0" w:right="0"/>
              <w:keepLines w:val="0"/>
              <w:keepNext w:val="0"/>
              <w:spacing w:before="0" w:beforeAutospacing="0" w:after="0" w:afterAutospacing="0" w:line="264" w:lineRule="auto"/>
              <w:rPr>
                <w:rFonts w:hint="eastAsia" w:ascii="宋体" w:hAnsi="宋体" w:eastAsia="宋体" w:cs="宋体"/>
                <w:szCs w:val="21"/>
                <w:highlight w:val="none"/>
              </w:rPr>
              <w:suppressLineNumbers w:val="0"/>
            </w:pPr>
            <w:r>
              <w:rPr>
                <w:rFonts w:hint="eastAsia" w:ascii="宋体" w:hAnsi="宋体" w:cs="宋体"/>
                <w:szCs w:val="21"/>
                <w:highlight w:val="none"/>
                <w:lang w:val="en-US" w:eastAsia="zh-CN"/>
              </w:rPr>
              <w:t xml:space="preserve">方案内容把握准确，描述清晰合理，</w:t>
            </w:r>
            <w:r>
              <w:rPr>
                <w:rFonts w:hint="eastAsia" w:ascii="宋体" w:hAnsi="宋体" w:eastAsia="宋体" w:cs="宋体"/>
                <w:szCs w:val="21"/>
                <w:highlight w:val="none"/>
              </w:rPr>
              <w:t xml:space="preserve">满足业务需求，逻辑架构、物理架构完整、严谨、准确的，得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lang w:val="en-US" w:eastAsia="zh-CN"/>
              </w:rPr>
              <w:t xml:space="preserve">把握</w:t>
            </w:r>
            <w:r>
              <w:rPr>
                <w:rFonts w:hint="eastAsia" w:ascii="宋体" w:hAnsi="宋体" w:eastAsia="宋体" w:cs="宋体"/>
                <w:szCs w:val="21"/>
                <w:highlight w:val="none"/>
              </w:rPr>
              <w:t xml:space="preserve">较准确，描述较清晰合理，较满足业务需求，逻辑架构、物理架构较完整、较严谨、较准确的，得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分；把握基本准确，描述基本清晰合理，基本满足业务需求，逻辑架构、物理架构基本完整、基本严谨、基本准确的，得</w:t>
            </w:r>
            <w:r>
              <w:rPr>
                <w:rFonts w:hint="eastAsia" w:ascii="宋体" w:hAnsi="宋体" w:cs="宋体"/>
                <w:szCs w:val="21"/>
                <w:highlight w:val="none"/>
                <w:lang w:val="en-US" w:eastAsia="zh-CN"/>
              </w:rPr>
              <w:t xml:space="preserve">0.5</w:t>
            </w:r>
            <w:r>
              <w:rPr>
                <w:rFonts w:hint="eastAsia" w:ascii="宋体" w:hAnsi="宋体" w:eastAsia="宋体" w:cs="宋体"/>
                <w:szCs w:val="21"/>
                <w:highlight w:val="none"/>
              </w:rPr>
              <w:t xml:space="preserve">分；方案不完整、不严谨、不准确或者未提供的不得分。</w:t>
            </w:r>
            <w:r/>
          </w:p>
        </w:tc>
        <w:tc>
          <w:tcPr>
            <w:tcW w:w="64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eastAsia="宋体" w:cs="宋体"/>
                <w:szCs w:val="21"/>
                <w:lang w:val="en-US" w:eastAsia="zh-CN"/>
              </w:rPr>
              <w:suppressLineNumbers w:val="0"/>
            </w:pPr>
            <w:r>
              <w:rPr>
                <w:rFonts w:hint="eastAsia" w:ascii="宋体" w:hAnsi="宋体" w:eastAsia="宋体" w:cs="宋体"/>
                <w:szCs w:val="21"/>
                <w:lang w:val="en-US" w:eastAsia="zh-CN"/>
              </w:rPr>
              <w:t xml:space="preserve">8</w:t>
            </w:r>
            <w:r/>
          </w:p>
        </w:tc>
        <w:tc>
          <w:tcPr>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6"/>
                <w:szCs w:val="21"/>
              </w:rPr>
              <w:suppressLineNumbers w:val="0"/>
            </w:pPr>
            <w:r>
              <w:rPr>
                <w:rFonts w:hint="eastAsia" w:ascii="宋体" w:hAnsi="宋体" w:eastAsia="宋体" w:cs="宋体"/>
                <w:spacing w:val="-6"/>
                <w:szCs w:val="21"/>
              </w:rPr>
              <w:t xml:space="preserve">主观分</w:t>
            </w:r>
            <w:r/>
          </w:p>
        </w:tc>
      </w:tr>
      <w:tr>
        <w:trPr>
          <w:jc w:val="center"/>
          <w:trHeight w:val="889"/>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2"/>
                <w:szCs w:val="21"/>
                <w:lang w:val="en-US" w:eastAsia="zh-CN"/>
              </w:rPr>
              <w:suppressLineNumbers w:val="0"/>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3</w:t>
            </w:r>
            <w:r/>
          </w:p>
        </w:tc>
        <w:tc>
          <w:tcPr>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eastAsia="宋体" w:cs="宋体"/>
                <w:color w:val="0000ff"/>
                <w:szCs w:val="21"/>
              </w:rPr>
              <w:suppressLineNumbers w:val="0"/>
            </w:pPr>
            <w:r>
              <w:rPr>
                <w:rFonts w:hint="eastAsia" w:ascii="宋体" w:hAnsi="宋体" w:eastAsia="宋体" w:cs="宋体"/>
                <w:szCs w:val="21"/>
              </w:rPr>
              <w:t xml:space="preserve">需求理解</w:t>
            </w:r>
            <w:r/>
          </w:p>
        </w:tc>
        <w:tc>
          <w:tcPr>
            <w:tcW w:w="6330"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投标人结合采购人现状，提供需求理解材料，包括：1.对训推一体服务器功能分析；2.训推一体服务器模型推理流程阐述。以上每项内容逐项评分：</w:t>
            </w:r>
            <w:r/>
          </w:p>
          <w:p>
            <w:pPr>
              <w:ind w:left="0" w:right="0"/>
              <w:keepLines w:val="0"/>
              <w:keepNext w:val="0"/>
              <w:spacing w:before="0" w:beforeAutospacing="0" w:after="0" w:afterAutospacing="0" w:line="264" w:lineRule="auto"/>
              <w:rPr>
                <w:rFonts w:hint="default" w:ascii="Times New Roman" w:hAnsi="Times New Roman" w:eastAsia="宋体" w:cs="Times New Roman"/>
                <w:highlight w:val="none"/>
              </w:rPr>
              <w:suppressLineNumbers w:val="0"/>
            </w:pPr>
            <w:r>
              <w:rPr>
                <w:rFonts w:hint="eastAsia" w:ascii="宋体" w:hAnsi="宋体" w:eastAsia="宋体" w:cs="宋体"/>
                <w:szCs w:val="21"/>
                <w:highlight w:val="none"/>
              </w:rPr>
              <w:t xml:space="preserve">内容完整深刻、针对性强、紧贴采购需求的，得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分；较为完整深刻、针对性较强、能够满足采购需求的，得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分；基本完整、具有一定针对性、基本符合采购需求的，得1分；内容不符合采购需求或未提供需求理解材料的不得分。</w:t>
            </w:r>
            <w:r/>
          </w:p>
        </w:tc>
        <w:tc>
          <w:tcPr>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zCs w:val="21"/>
                <w:lang w:eastAsia="zh-CN"/>
              </w:rPr>
              <w:suppressLineNumbers w:val="0"/>
            </w:pPr>
            <w:r>
              <w:rPr>
                <w:rFonts w:hint="eastAsia" w:ascii="宋体" w:hAnsi="宋体" w:eastAsia="宋体" w:cs="宋体"/>
                <w:szCs w:val="21"/>
                <w:lang w:val="en-US" w:eastAsia="zh-CN"/>
              </w:rPr>
              <w:t xml:space="preserve">6</w:t>
            </w:r>
            <w:r/>
          </w:p>
        </w:tc>
        <w:tc>
          <w:tcPr>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观分</w:t>
            </w:r>
            <w:r/>
          </w:p>
        </w:tc>
      </w:tr>
      <w:tr>
        <w:trPr>
          <w:jc w:val="center"/>
          <w:trHeight w:val="889"/>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eastAsia="宋体" w:cs="宋体"/>
                <w:spacing w:val="-2"/>
                <w:szCs w:val="21"/>
                <w:lang w:val="en-US" w:eastAsia="zh-CN"/>
              </w:rPr>
              <w:suppressLineNumbers w:val="0"/>
            </w:pPr>
            <w:r>
              <w:rPr>
                <w:rFonts w:hint="eastAsia" w:ascii="宋体" w:hAnsi="宋体" w:eastAsia="宋体" w:cs="宋体"/>
                <w:spacing w:val="-2"/>
                <w:szCs w:val="21"/>
                <w:lang w:val="en-US" w:eastAsia="zh-CN"/>
              </w:rPr>
              <w:t xml:space="preserve">2.4</w:t>
            </w:r>
            <w:r/>
          </w:p>
        </w:tc>
        <w:tc>
          <w:tcPr>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zCs w:val="21"/>
              </w:rPr>
              <w:t xml:space="preserve">施工组织设计方案</w:t>
            </w:r>
            <w:r/>
          </w:p>
        </w:tc>
        <w:tc>
          <w:tcPr>
            <w:tcW w:w="6330"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eastAsia="宋体" w:cs="宋体"/>
                <w:szCs w:val="21"/>
                <w:highlight w:val="none"/>
              </w:rPr>
              <w:suppressLineNumbers w:val="0"/>
            </w:pPr>
            <w:r>
              <w:rPr>
                <w:rFonts w:hint="eastAsia" w:ascii="宋体" w:hAnsi="宋体" w:cs="宋体"/>
                <w:szCs w:val="21"/>
                <w:highlight w:val="none"/>
                <w:lang w:val="en-US" w:eastAsia="zh-CN"/>
              </w:rPr>
              <w:t xml:space="preserve">根据</w:t>
            </w:r>
            <w:r>
              <w:rPr>
                <w:rFonts w:hint="eastAsia" w:ascii="宋体" w:hAnsi="宋体" w:eastAsia="宋体" w:cs="宋体"/>
                <w:szCs w:val="21"/>
                <w:highlight w:val="none"/>
              </w:rPr>
              <w:t xml:space="preserve">投标人提供的施工组织设计方案（包括投标人根据采购人的实际应用需求编制涵盖硬件设备上架、调试、布线等内容）综合评分：</w:t>
            </w:r>
            <w:r/>
          </w:p>
          <w:p>
            <w:pPr>
              <w:ind w:left="0" w:right="0"/>
              <w:keepLines w:val="0"/>
              <w:keepNext w:val="0"/>
              <w:spacing w:before="0" w:beforeAutospacing="0" w:after="0" w:afterAutospacing="0" w:line="264" w:lineRule="auto"/>
              <w:rPr>
                <w:rFonts w:hint="eastAsia" w:ascii="宋体" w:hAnsi="宋体" w:eastAsia="宋体" w:cs="宋体"/>
                <w:szCs w:val="21"/>
                <w:highlight w:val="yellow"/>
              </w:rPr>
              <w:suppressLineNumbers w:val="0"/>
            </w:pPr>
            <w:r>
              <w:rPr>
                <w:rFonts w:hint="eastAsia" w:ascii="宋体" w:hAnsi="宋体" w:eastAsia="宋体" w:cs="宋体"/>
                <w:szCs w:val="21"/>
                <w:highlight w:val="none"/>
              </w:rPr>
              <w:t xml:space="preserve">方案科学合理、内容全面、架构完整、组织有序，有清晰的方案规划实施内容，能高效推进项目实施的，得6分；方案较科学合理、内容较全面、架构较完整、组织较有序，有较清晰的相关方案规划实施内容，能较好推进项目实施的，得3分；方案基本科学合理、内容基本全面、架构基本完整、组织基本有序，有基本的方案规划实施内容，基本能推进项目实施的，得1分；方案不合理、无法推进实施或未提供的不得分。</w:t>
            </w:r>
            <w:r/>
          </w:p>
        </w:tc>
        <w:tc>
          <w:tcPr>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zCs w:val="21"/>
                <w:lang w:val="en-US" w:eastAsia="zh-CN"/>
              </w:rPr>
              <w:suppressLineNumbers w:val="0"/>
            </w:pPr>
            <w:r>
              <w:rPr>
                <w:rFonts w:hint="eastAsia" w:ascii="宋体" w:hAnsi="宋体" w:eastAsia="宋体" w:cs="宋体"/>
                <w:szCs w:val="21"/>
                <w:lang w:val="en-US" w:eastAsia="zh-CN"/>
              </w:rPr>
              <w:t xml:space="preserve">6</w:t>
            </w:r>
            <w:r/>
          </w:p>
        </w:tc>
        <w:tc>
          <w:tcPr>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6"/>
                <w:szCs w:val="21"/>
                <w:lang w:val="en-US" w:eastAsia="zh-CN"/>
              </w:rPr>
              <w:suppressLineNumbers w:val="0"/>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观分</w:t>
            </w:r>
            <w:r/>
          </w:p>
        </w:tc>
      </w:tr>
      <w:tr>
        <w:trPr>
          <w:jc w:val="center"/>
          <w:trHeight w:val="889"/>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eastAsia="宋体" w:cs="宋体"/>
                <w:spacing w:val="-2"/>
                <w:szCs w:val="21"/>
                <w:lang w:val="en-US" w:eastAsia="zh-CN"/>
              </w:rPr>
              <w:suppressLineNumbers w:val="0"/>
            </w:pPr>
            <w:r>
              <w:rPr>
                <w:rFonts w:hint="eastAsia" w:ascii="宋体" w:hAnsi="宋体" w:eastAsia="宋体" w:cs="宋体"/>
                <w:spacing w:val="-2"/>
                <w:szCs w:val="21"/>
                <w:lang w:val="en-US" w:eastAsia="zh-CN"/>
              </w:rPr>
              <w:t xml:space="preserve">2.5</w:t>
            </w:r>
            <w:r/>
          </w:p>
        </w:tc>
        <w:tc>
          <w:tcPr>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zCs w:val="21"/>
              </w:rPr>
              <w:t xml:space="preserve">协助建模训练服务方案</w:t>
            </w:r>
            <w:r/>
          </w:p>
        </w:tc>
        <w:tc>
          <w:tcPr>
            <w:tcW w:w="6330"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根据投标人提供的对接服务方案综合评分，包括：1.样本数据整理、标注、数据集构建；2.模型训练、调优、迭代、评估；3.模型压缩、量化、加速，适配；4.模型效果验证、实战场景测试。以上每项内容逐项评分： </w:t>
            </w:r>
            <w:r/>
          </w:p>
          <w:p>
            <w:pPr>
              <w:ind w:left="0" w:right="0"/>
              <w:keepLines w:val="0"/>
              <w:keepNext w:val="0"/>
              <w:spacing w:before="0" w:beforeAutospacing="0" w:after="0" w:afterAutospacing="0" w:line="264"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方案科学性、前瞻性、技术先进性可行，紧贴采购需求的，得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 </w:t>
            </w:r>
            <w:r/>
          </w:p>
          <w:p>
            <w:pPr>
              <w:ind w:left="0" w:right="0"/>
              <w:keepLines w:val="0"/>
              <w:keepNext w:val="0"/>
              <w:spacing w:before="0"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zCs w:val="21"/>
                <w:highlight w:val="none"/>
              </w:rPr>
              <w:t xml:space="preserve">方案科学性、前瞻性、技术先进性基本可行，满足采购需求的，得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分；方案基本满足采购需求、具有一定可行性的，得</w:t>
            </w:r>
            <w:r>
              <w:rPr>
                <w:rFonts w:hint="eastAsia" w:ascii="宋体" w:hAnsi="宋体" w:cs="宋体"/>
                <w:szCs w:val="21"/>
                <w:highlight w:val="none"/>
                <w:lang w:val="en-US" w:eastAsia="zh-CN"/>
              </w:rPr>
              <w:t xml:space="preserve">0.5</w:t>
            </w:r>
            <w:r>
              <w:rPr>
                <w:rFonts w:hint="eastAsia" w:ascii="宋体" w:hAnsi="宋体" w:eastAsia="宋体" w:cs="宋体"/>
                <w:szCs w:val="21"/>
                <w:highlight w:val="none"/>
              </w:rPr>
              <w:t xml:space="preserve">分；方案不能满足采购需求或未提供方案的</w:t>
            </w:r>
            <w:r>
              <w:rPr>
                <w:rFonts w:hint="eastAsia" w:ascii="宋体" w:hAnsi="宋体" w:cs="宋体"/>
                <w:szCs w:val="21"/>
                <w:highlight w:val="none"/>
                <w:lang w:val="en-US" w:eastAsia="zh-CN"/>
              </w:rPr>
              <w:t xml:space="preserve">不得</w:t>
            </w:r>
            <w:r>
              <w:rPr>
                <w:rFonts w:hint="eastAsia" w:ascii="宋体" w:hAnsi="宋体" w:eastAsia="宋体" w:cs="宋体"/>
                <w:szCs w:val="21"/>
                <w:highlight w:val="none"/>
              </w:rPr>
              <w:t xml:space="preserve">分。</w:t>
            </w:r>
            <w:r/>
          </w:p>
        </w:tc>
        <w:tc>
          <w:tcPr>
            <w:tcW w:w="64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eastAsia="宋体" w:cs="宋体"/>
                <w:szCs w:val="21"/>
                <w:lang w:val="en-US" w:eastAsia="zh-CN"/>
              </w:rPr>
              <w:suppressLineNumbers w:val="0"/>
            </w:pPr>
            <w:r>
              <w:rPr>
                <w:rFonts w:hint="eastAsia" w:ascii="宋体" w:hAnsi="宋体" w:eastAsia="宋体" w:cs="宋体"/>
                <w:szCs w:val="21"/>
                <w:lang w:val="en-US" w:eastAsia="zh-CN"/>
              </w:rPr>
              <w:t xml:space="preserve">8</w:t>
            </w:r>
            <w:r/>
          </w:p>
        </w:tc>
        <w:tc>
          <w:tcPr>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6"/>
                <w:szCs w:val="21"/>
                <w:lang w:val="en-US" w:eastAsia="zh-CN"/>
              </w:rPr>
              <w:suppressLineNumbers w:val="0"/>
            </w:pPr>
            <w:r>
              <w:rPr>
                <w:rFonts w:hint="eastAsia" w:ascii="宋体" w:hAnsi="宋体" w:eastAsia="宋体" w:cs="宋体"/>
                <w:spacing w:val="-6"/>
                <w:szCs w:val="21"/>
                <w:lang w:val="en-US" w:eastAsia="zh-CN"/>
              </w:rPr>
              <w:t xml:space="preserve">主</w:t>
            </w:r>
            <w:r>
              <w:rPr>
                <w:rFonts w:hint="eastAsia" w:ascii="宋体" w:hAnsi="宋体" w:eastAsia="宋体" w:cs="宋体"/>
                <w:spacing w:val="-4"/>
                <w:szCs w:val="21"/>
              </w:rPr>
              <w:t xml:space="preserve">观分</w:t>
            </w:r>
            <w:r/>
          </w:p>
        </w:tc>
      </w:tr>
      <w:tr>
        <w:trPr>
          <w:jc w:val="center"/>
          <w:trHeight w:val="472"/>
        </w:trPr>
        <w:tc>
          <w:tcPr>
            <w:gridSpan w:val="5"/>
            <w:tcW w:w="9575" w:type="dxa"/>
            <w:vAlign w:val="center"/>
            <w:textDirection w:val="lrTb"/>
            <w:noWrap w:val="false"/>
          </w:tcPr>
          <w:p>
            <w:pPr>
              <w:ind w:left="0" w:right="0"/>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b/>
                <w:bCs/>
                <w:spacing w:val="-3"/>
                <w:szCs w:val="21"/>
              </w:rPr>
              <w:t xml:space="preserve">3.服务</w:t>
            </w:r>
            <w:r/>
          </w:p>
        </w:tc>
      </w:tr>
      <w:tr>
        <w:trPr>
          <w:jc w:val="center"/>
          <w:trHeight w:val="931"/>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2"/>
                <w:szCs w:val="21"/>
              </w:rPr>
              <w:suppressLineNumbers w:val="0"/>
            </w:pPr>
            <w:r>
              <w:rPr>
                <w:rFonts w:hint="eastAsia" w:ascii="宋体" w:hAnsi="宋体" w:eastAsia="宋体" w:cs="宋体"/>
                <w:spacing w:val="-2"/>
                <w:szCs w:val="21"/>
              </w:rPr>
              <w:t xml:space="preserve">3.1</w:t>
            </w:r>
            <w:r/>
          </w:p>
        </w:tc>
        <w:tc>
          <w:tcPr>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zCs w:val="21"/>
              </w:rPr>
              <w:t xml:space="preserve">本地化服务</w:t>
            </w:r>
            <w:r/>
          </w:p>
        </w:tc>
        <w:tc>
          <w:tcPr>
            <w:tcW w:w="6330" w:type="dxa"/>
            <w:vAlign w:val="center"/>
            <w:textDirection w:val="lrTb"/>
            <w:noWrap w:val="false"/>
          </w:tcPr>
          <w:p>
            <w:pPr>
              <w:ind w:left="0" w:right="0"/>
              <w:jc w:val="left"/>
              <w:keepLines w:val="0"/>
              <w:keepNext w:val="0"/>
              <w:spacing w:before="0" w:beforeAutospacing="0" w:after="0" w:afterAutospacing="0" w:line="264" w:lineRule="auto"/>
              <w:widowControl w:val="off"/>
              <w:rPr>
                <w:rFonts w:hint="eastAsia" w:ascii="宋体" w:hAnsi="宋体" w:eastAsia="宋体" w:cs="宋体"/>
                <w:sz w:val="21"/>
                <w:szCs w:val="21"/>
                <w:lang w:val="zh-CN" w:eastAsia="zh-CN" w:bidi="ar-SA"/>
              </w:rPr>
              <w:suppressLineNumbers w:val="0"/>
            </w:pPr>
            <w:r>
              <w:rPr>
                <w:rFonts w:hint="eastAsia" w:ascii="宋体" w:hAnsi="宋体" w:eastAsia="宋体" w:cs="宋体"/>
                <w:sz w:val="21"/>
                <w:szCs w:val="21"/>
                <w:lang w:val="en-US" w:eastAsia="zh-CN" w:bidi="ar-SA"/>
              </w:rPr>
              <w:t xml:space="preserve">投标人具有本地化服务能力，得1分（提供书面承诺书或有效证明材料）,</w:t>
            </w:r>
            <w:r>
              <w:rPr>
                <w:rFonts w:hint="eastAsia" w:ascii="宋体" w:hAnsi="宋体" w:eastAsia="宋体" w:cs="宋体"/>
                <w:sz w:val="21"/>
                <w:szCs w:val="21"/>
                <w:lang w:val="en-US" w:eastAsia="zh-CN" w:bidi="ar-SA"/>
              </w:rPr>
              <w:t xml:space="preserve">不能</w:t>
            </w:r>
            <w:r>
              <w:rPr>
                <w:rFonts w:hint="eastAsia" w:ascii="宋体" w:hAnsi="宋体" w:eastAsia="宋体" w:cs="宋体"/>
                <w:sz w:val="21"/>
                <w:szCs w:val="21"/>
                <w:lang w:val="en-US" w:eastAsia="zh-CN" w:bidi="ar-SA"/>
              </w:rPr>
              <w:t xml:space="preserve">提供</w:t>
            </w:r>
            <w:r>
              <w:rPr>
                <w:rFonts w:hint="eastAsia" w:ascii="宋体" w:hAnsi="宋体" w:eastAsia="宋体" w:cs="宋体"/>
                <w:sz w:val="21"/>
                <w:szCs w:val="21"/>
                <w:lang w:val="en-US" w:eastAsia="zh-CN" w:bidi="ar-SA"/>
              </w:rPr>
              <w:t xml:space="preserve">的</w:t>
            </w:r>
            <w:r>
              <w:rPr>
                <w:rFonts w:hint="eastAsia" w:ascii="宋体" w:hAnsi="宋体" w:eastAsia="宋体" w:cs="宋体"/>
                <w:sz w:val="21"/>
                <w:szCs w:val="21"/>
                <w:lang w:val="en-US" w:eastAsia="zh-CN" w:bidi="ar-SA"/>
              </w:rPr>
              <w:t xml:space="preserve">不得分</w:t>
            </w:r>
            <w:r>
              <w:rPr>
                <w:rFonts w:hint="eastAsia" w:ascii="宋体" w:hAnsi="宋体" w:eastAsia="宋体" w:cs="宋体"/>
                <w:sz w:val="21"/>
                <w:szCs w:val="21"/>
                <w:lang w:val="en-US" w:eastAsia="zh-CN" w:bidi="ar-SA"/>
              </w:rPr>
              <w:t xml:space="preserve">。</w:t>
            </w:r>
            <w:r/>
          </w:p>
        </w:tc>
        <w:tc>
          <w:tcPr>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zCs w:val="21"/>
                <w:lang w:eastAsia="zh-CN"/>
              </w:rPr>
              <w:suppressLineNumbers w:val="0"/>
            </w:pPr>
            <w:r>
              <w:rPr>
                <w:rFonts w:hint="eastAsia" w:ascii="宋体" w:hAnsi="宋体" w:eastAsia="宋体" w:cs="宋体"/>
                <w:szCs w:val="21"/>
                <w:lang w:val="en-US" w:eastAsia="zh-CN"/>
              </w:rPr>
              <w:t xml:space="preserve">1</w:t>
            </w:r>
            <w:r/>
          </w:p>
        </w:tc>
        <w:tc>
          <w:tcPr>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6"/>
                <w:szCs w:val="21"/>
              </w:rPr>
              <w:suppressLineNumbers w:val="0"/>
            </w:pPr>
            <w:r>
              <w:rPr>
                <w:rFonts w:hint="eastAsia" w:ascii="宋体" w:hAnsi="宋体" w:eastAsia="宋体" w:cs="宋体"/>
                <w:spacing w:val="-6"/>
                <w:szCs w:val="21"/>
                <w:lang w:val="en-US" w:eastAsia="zh-CN"/>
              </w:rPr>
              <w:t xml:space="preserve">客</w:t>
            </w:r>
            <w:r>
              <w:rPr>
                <w:rFonts w:hint="eastAsia" w:ascii="宋体" w:hAnsi="宋体" w:eastAsia="宋体" w:cs="宋体"/>
                <w:spacing w:val="-6"/>
                <w:szCs w:val="21"/>
              </w:rPr>
              <w:t xml:space="preserve">观分</w:t>
            </w:r>
            <w:r/>
          </w:p>
        </w:tc>
      </w:tr>
      <w:tr>
        <w:trPr>
          <w:jc w:val="center"/>
          <w:trHeight w:val="1083"/>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eastAsia="宋体" w:cs="宋体"/>
                <w:spacing w:val="-2"/>
                <w:szCs w:val="21"/>
                <w:lang w:val="en-US" w:eastAsia="zh-CN"/>
              </w:rPr>
              <w:suppressLineNumbers w:val="0"/>
            </w:pPr>
            <w:r>
              <w:rPr>
                <w:rFonts w:hint="eastAsia" w:ascii="宋体" w:hAnsi="宋体" w:eastAsia="宋体" w:cs="宋体"/>
                <w:spacing w:val="-2"/>
                <w:szCs w:val="21"/>
                <w:lang w:val="en-US" w:eastAsia="zh-CN"/>
              </w:rPr>
              <w:t xml:space="preserve">3.2</w:t>
            </w:r>
            <w:r/>
          </w:p>
        </w:tc>
        <w:tc>
          <w:tcPr>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售后服务方案</w:t>
            </w:r>
            <w:r/>
          </w:p>
        </w:tc>
        <w:tc>
          <w:tcPr>
            <w:tcW w:w="6330" w:type="dxa"/>
            <w:vAlign w:val="center"/>
            <w:textDirection w:val="lrTb"/>
            <w:noWrap w:val="false"/>
          </w:tcPr>
          <w:p>
            <w:pPr>
              <w:ind w:left="0" w:right="0"/>
              <w:jc w:val="left"/>
              <w:keepLines w:val="0"/>
              <w:keepNext w:val="0"/>
              <w:spacing w:before="0" w:beforeAutospacing="0" w:after="0" w:afterAutospacing="0" w:line="264" w:lineRule="auto"/>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投标人提供的售后服务方案</w:t>
            </w:r>
            <w:r>
              <w:rPr>
                <w:rFonts w:hint="eastAsia" w:ascii="宋体" w:hAnsi="宋体" w:cs="宋体"/>
                <w:sz w:val="21"/>
                <w:szCs w:val="21"/>
                <w:highlight w:val="none"/>
                <w:lang w:val="en-US" w:eastAsia="zh-CN" w:bidi="ar-SA"/>
              </w:rPr>
              <w:t xml:space="preserve">包括：1、</w:t>
            </w:r>
            <w:r>
              <w:rPr>
                <w:rFonts w:hint="eastAsia" w:ascii="宋体" w:hAnsi="宋体" w:eastAsia="宋体" w:cs="宋体"/>
                <w:sz w:val="21"/>
                <w:szCs w:val="21"/>
                <w:highlight w:val="none"/>
                <w:lang w:val="en-US" w:eastAsia="zh-CN" w:bidi="ar-SA"/>
              </w:rPr>
              <w:t xml:space="preserve">服务内容</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售后服务流程</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故障处理</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应急处理</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专业技术人员保障</w:t>
            </w:r>
            <w:r>
              <w:rPr>
                <w:rFonts w:hint="eastAsia" w:ascii="宋体" w:hAnsi="宋体" w:cs="宋体"/>
                <w:sz w:val="21"/>
                <w:szCs w:val="21"/>
                <w:highlight w:val="none"/>
                <w:lang w:val="en-US" w:eastAsia="zh-CN" w:bidi="ar-SA"/>
              </w:rPr>
              <w:t xml:space="preserve">。以上每项内容逐项评分：</w:t>
            </w:r>
            <w:r/>
          </w:p>
          <w:p>
            <w:pPr>
              <w:ind w:left="0" w:right="0"/>
              <w:jc w:val="left"/>
              <w:keepLines w:val="0"/>
              <w:keepNext w:val="0"/>
              <w:spacing w:before="0" w:beforeAutospacing="0" w:after="0" w:afterAutospacing="0" w:line="264" w:lineRule="auto"/>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投标人具备非常完善的服务体系和服务流程、全面的服务内容、可行的故障解决和应急处理方案、可靠的专业技术人员保障的，得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p>
          <w:p>
            <w:pPr>
              <w:ind w:left="0" w:right="0"/>
              <w:jc w:val="left"/>
              <w:keepLines w:val="0"/>
              <w:keepNext w:val="0"/>
              <w:spacing w:before="0" w:beforeAutospacing="0" w:after="0" w:afterAutospacing="0" w:line="264" w:lineRule="auto"/>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服务体系和服务流程、服务全面性、故障解决和应急处理方案和专业技术人员保障基本具备的，得</w:t>
            </w:r>
            <w:r>
              <w:rPr>
                <w:rFonts w:hint="eastAsia" w:ascii="宋体" w:hAnsi="宋体" w:cs="宋体"/>
                <w:sz w:val="21"/>
                <w:szCs w:val="21"/>
                <w:highlight w:val="none"/>
                <w:lang w:val="en-US" w:eastAsia="zh-CN" w:bidi="ar-SA"/>
              </w:rPr>
              <w:t xml:space="preserve">0.5</w:t>
            </w:r>
            <w:r>
              <w:rPr>
                <w:rFonts w:hint="eastAsia" w:ascii="宋体" w:hAnsi="宋体" w:eastAsia="宋体" w:cs="宋体"/>
                <w:sz w:val="21"/>
                <w:szCs w:val="21"/>
                <w:highlight w:val="none"/>
                <w:lang w:val="en-US" w:eastAsia="zh-CN" w:bidi="ar-SA"/>
              </w:rPr>
              <w:t xml:space="preserve">分；方案不合理、或未提供售后服务方案的不得分。</w:t>
            </w:r>
            <w:r/>
          </w:p>
        </w:tc>
        <w:tc>
          <w:tcPr>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zCs w:val="21"/>
                <w:lang w:eastAsia="zh-CN"/>
              </w:rPr>
              <w:suppressLineNumbers w:val="0"/>
            </w:pPr>
            <w:r>
              <w:rPr>
                <w:rFonts w:hint="eastAsia" w:ascii="宋体" w:hAnsi="宋体" w:eastAsia="宋体" w:cs="宋体"/>
                <w:szCs w:val="21"/>
                <w:lang w:val="en-US" w:eastAsia="zh-CN"/>
              </w:rPr>
              <w:t xml:space="preserve">5</w:t>
            </w:r>
            <w:r/>
          </w:p>
        </w:tc>
        <w:tc>
          <w:tcPr>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6"/>
                <w:szCs w:val="21"/>
              </w:rPr>
              <w:suppressLineNumbers w:val="0"/>
            </w:pPr>
            <w:r>
              <w:rPr>
                <w:rFonts w:hint="eastAsia" w:ascii="宋体" w:hAnsi="宋体" w:eastAsia="宋体" w:cs="宋体"/>
                <w:spacing w:val="-6"/>
                <w:szCs w:val="21"/>
              </w:rPr>
              <w:t xml:space="preserve">主观分</w:t>
            </w:r>
            <w:r/>
          </w:p>
          <w:p>
            <w:pPr>
              <w:pStyle w:val="972"/>
              <w:ind w:left="0" w:right="0" w:firstLine="420"/>
              <w:keepLines w:val="0"/>
              <w:keepNext w:val="0"/>
              <w:spacing w:before="0" w:beforeAutospacing="0" w:afterAutospacing="0"/>
              <w:rPr>
                <w:rFonts w:hint="eastAsia" w:ascii="宋体" w:hAnsi="宋体" w:cs="宋体"/>
                <w:spacing w:val="-6"/>
                <w:szCs w:val="21"/>
              </w:rPr>
              <w:suppressLineNumbers w:val="0"/>
            </w:pPr>
            <w:r>
              <w:rPr>
                <w:rFonts w:hint="eastAsia" w:ascii="宋体" w:hAnsi="宋体" w:cs="宋体"/>
                <w:spacing w:val="-6"/>
                <w:szCs w:val="21"/>
              </w:rPr>
            </w:r>
            <w:r/>
          </w:p>
        </w:tc>
      </w:tr>
      <w:tr>
        <w:trPr>
          <w:jc w:val="center"/>
          <w:trHeight w:val="133"/>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2"/>
                <w:szCs w:val="21"/>
                <w:lang w:val="en-US" w:eastAsia="zh-CN"/>
              </w:rPr>
              <w:suppressLineNumbers w:val="0"/>
            </w:pPr>
            <w:r>
              <w:rPr>
                <w:rFonts w:hint="eastAsia" w:ascii="宋体" w:hAnsi="宋体" w:eastAsia="宋体" w:cs="宋体"/>
                <w:spacing w:val="-2"/>
                <w:szCs w:val="21"/>
              </w:rPr>
              <w:t xml:space="preserve">3.</w:t>
            </w:r>
            <w:r>
              <w:rPr>
                <w:rFonts w:hint="eastAsia" w:ascii="宋体" w:hAnsi="宋体" w:eastAsia="宋体" w:cs="宋体"/>
                <w:spacing w:val="-2"/>
                <w:szCs w:val="21"/>
                <w:lang w:val="en-US" w:eastAsia="zh-CN"/>
              </w:rPr>
              <w:t xml:space="preserve">3</w:t>
            </w:r>
            <w:r/>
          </w:p>
        </w:tc>
        <w:tc>
          <w:tcPr>
            <w:tcW w:w="1179" w:type="dxa"/>
            <w:vAlign w:val="center"/>
            <w:textDirection w:val="lrTb"/>
            <w:noWrap w:val="false"/>
          </w:tcPr>
          <w:p>
            <w:pPr>
              <w:ind w:left="0" w:right="0"/>
              <w:jc w:val="left"/>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zCs w:val="21"/>
              </w:rPr>
              <w:t xml:space="preserve">项目组成员</w:t>
            </w:r>
            <w:r/>
          </w:p>
        </w:tc>
        <w:tc>
          <w:tcPr>
            <w:tcW w:w="6330" w:type="dxa"/>
            <w:vAlign w:val="center"/>
            <w:textDirection w:val="lrTb"/>
            <w:noWrap w:val="false"/>
          </w:tcPr>
          <w:p>
            <w:pPr>
              <w:ind w:left="0" w:right="0"/>
              <w:jc w:val="left"/>
              <w:keepLines w:val="0"/>
              <w:keepNext w:val="0"/>
              <w:spacing w:before="0" w:beforeAutospacing="0" w:after="0" w:afterAutospacing="0" w:line="264" w:lineRule="auto"/>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投标人拟投入本项目服务团队人员：</w:t>
            </w:r>
            <w:r/>
          </w:p>
          <w:p>
            <w:pPr>
              <w:ind w:left="0" w:right="0"/>
              <w:jc w:val="left"/>
              <w:keepLines w:val="0"/>
              <w:keepNext w:val="0"/>
              <w:spacing w:before="0" w:beforeAutospacing="0" w:after="0" w:afterAutospacing="0" w:line="264" w:lineRule="auto"/>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1、项目经理具备系统规划与管理师证书得2分；</w:t>
            </w:r>
            <w:r/>
          </w:p>
          <w:p>
            <w:pPr>
              <w:ind w:left="0" w:right="0"/>
              <w:jc w:val="left"/>
              <w:keepLines w:val="0"/>
              <w:keepNext w:val="0"/>
              <w:spacing w:before="0" w:beforeAutospacing="0" w:after="0" w:afterAutospacing="0" w:line="264" w:lineRule="auto"/>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2、项目团队成员（项目经理除外）具有软件设计师证书、高级软件工程师证书、数据库系统工程师证书、系统集成项目管理工程师证书、云计算平台高级认证证书，每提供一类证书得2分，最高得10分（一人多证不可兼得）。</w:t>
            </w:r>
            <w:r/>
          </w:p>
          <w:p>
            <w:pPr>
              <w:ind w:left="0" w:right="0"/>
              <w:jc w:val="left"/>
              <w:keepLines w:val="0"/>
              <w:keepNext w:val="0"/>
              <w:spacing w:before="0" w:beforeAutospacing="0" w:after="0" w:afterAutospacing="0" w:line="264" w:lineRule="auto"/>
              <w:widowControl w:val="off"/>
              <w:rPr>
                <w:rFonts w:hint="default"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注：提供上述人员证书以及由投标人为其缴纳的2026年1月以来任意一个月社保证明，证明材料缺项或未提供的不得分</w:t>
            </w:r>
            <w:r>
              <w:rPr>
                <w:rFonts w:hint="eastAsia" w:ascii="宋体" w:hAnsi="宋体" w:eastAsia="宋体" w:cs="宋体"/>
                <w:sz w:val="21"/>
                <w:szCs w:val="21"/>
                <w:lang w:val="en-US" w:eastAsia="zh-CN" w:bidi="ar-SA"/>
              </w:rPr>
              <w:t xml:space="preserve">。</w:t>
            </w:r>
            <w:r/>
          </w:p>
        </w:tc>
        <w:tc>
          <w:tcPr>
            <w:tcW w:w="64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eastAsia="宋体" w:cs="宋体"/>
                <w:szCs w:val="21"/>
                <w:lang w:val="en-US" w:eastAsia="zh-CN"/>
              </w:rPr>
              <w:suppressLineNumbers w:val="0"/>
            </w:pPr>
            <w:r>
              <w:rPr>
                <w:rFonts w:hint="eastAsia" w:ascii="宋体" w:hAnsi="宋体" w:eastAsia="宋体" w:cs="宋体"/>
                <w:szCs w:val="21"/>
                <w:lang w:val="en-US" w:eastAsia="zh-CN"/>
              </w:rPr>
              <w:t xml:space="preserve">12</w:t>
            </w:r>
            <w:r/>
          </w:p>
        </w:tc>
        <w:tc>
          <w:tcPr>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Times New Roman" w:hAnsi="Times New Roman" w:eastAsia="宋体" w:cs="Times New Roman"/>
              </w:rPr>
              <w:suppressLineNumbers w:val="0"/>
            </w:pPr>
            <w:r>
              <w:rPr>
                <w:rFonts w:hint="eastAsia" w:ascii="宋体" w:hAnsi="宋体" w:eastAsia="宋体" w:cs="宋体"/>
                <w:spacing w:val="-6"/>
                <w:szCs w:val="21"/>
                <w:lang w:val="en-US" w:eastAsia="zh-CN"/>
              </w:rPr>
              <w:t xml:space="preserve">客</w:t>
            </w:r>
            <w:r>
              <w:rPr>
                <w:rFonts w:hint="eastAsia" w:ascii="宋体" w:hAnsi="宋体" w:eastAsia="宋体" w:cs="宋体"/>
                <w:spacing w:val="-6"/>
                <w:szCs w:val="21"/>
              </w:rPr>
              <w:t xml:space="preserve">观分</w:t>
            </w:r>
            <w:r/>
          </w:p>
        </w:tc>
      </w:tr>
      <w:tr>
        <w:trPr>
          <w:jc w:val="center"/>
          <w:trHeight w:val="455"/>
        </w:trPr>
        <w:tc>
          <w:tcPr>
            <w:gridSpan w:val="5"/>
            <w:tcW w:w="9575"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b/>
                <w:bCs/>
                <w:spacing w:val="-3"/>
                <w:szCs w:val="21"/>
              </w:rPr>
              <w:t xml:space="preserve">4.业绩</w:t>
            </w:r>
            <w:r/>
          </w:p>
        </w:tc>
      </w:tr>
      <w:tr>
        <w:trPr>
          <w:jc w:val="center"/>
          <w:trHeight w:val="1048"/>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2"/>
                <w:szCs w:val="21"/>
              </w:rPr>
              <w:suppressLineNumbers w:val="0"/>
            </w:pPr>
            <w:r>
              <w:rPr>
                <w:rFonts w:hint="eastAsia" w:ascii="宋体" w:hAnsi="宋体" w:eastAsia="宋体" w:cs="宋体"/>
                <w:spacing w:val="-2"/>
                <w:szCs w:val="21"/>
              </w:rPr>
              <w:t xml:space="preserve">4.1</w:t>
            </w:r>
            <w:r/>
          </w:p>
        </w:tc>
        <w:tc>
          <w:tcPr>
            <w:tcW w:w="1179" w:type="dxa"/>
            <w:vAlign w:val="center"/>
            <w:textDirection w:val="lrTb"/>
            <w:noWrap w:val="false"/>
          </w:tcPr>
          <w:p>
            <w:pPr>
              <w:ind w:left="0" w:right="0"/>
              <w:keepLines w:val="0"/>
              <w:keepNext w:val="0"/>
              <w:spacing w:before="69" w:beforeAutospacing="0" w:after="0" w:afterAutospacing="0" w:line="264" w:lineRule="auto"/>
              <w:rPr>
                <w:rFonts w:hint="eastAsia" w:ascii="Times New Roman" w:hAnsi="Times New Roman" w:eastAsia="宋体" w:cs="Times New Roman"/>
                <w:szCs w:val="21"/>
              </w:rPr>
              <w:suppressLineNumbers w:val="0"/>
            </w:pPr>
            <w:r>
              <w:rPr>
                <w:rFonts w:hint="eastAsia" w:ascii="宋体" w:hAnsi="宋体" w:eastAsia="宋体" w:cs="宋体"/>
                <w:spacing w:val="-1"/>
                <w:szCs w:val="21"/>
              </w:rPr>
              <w:t xml:space="preserve">投标人业绩</w:t>
            </w:r>
            <w:r/>
          </w:p>
        </w:tc>
        <w:tc>
          <w:tcPr>
            <w:tcW w:w="6330" w:type="dxa"/>
            <w:vAlign w:val="center"/>
            <w:textDirection w:val="lrTb"/>
            <w:noWrap w:val="false"/>
          </w:tcPr>
          <w:p>
            <w:pPr>
              <w:ind w:left="0" w:right="0"/>
              <w:keepLines w:val="0"/>
              <w:keepNext w:val="0"/>
              <w:spacing w:before="0" w:beforeAutospacing="0" w:after="0" w:afterAutospacing="0" w:line="264" w:lineRule="auto"/>
              <w:rPr>
                <w:rFonts w:hint="default" w:ascii="宋体" w:hAnsi="宋体" w:eastAsia="宋体" w:cs="宋体"/>
                <w:szCs w:val="21"/>
                <w:lang w:bidi="zh-CN"/>
              </w:rPr>
              <w:suppressLineNumbers w:val="0"/>
            </w:pPr>
            <w:r>
              <w:rPr>
                <w:rFonts w:hint="eastAsia" w:ascii="宋体" w:hAnsi="宋体" w:eastAsia="宋体" w:cs="宋体"/>
                <w:szCs w:val="21"/>
              </w:rPr>
              <w:t xml:space="preserve">投标人提供2023年1月1日（含）以来</w:t>
            </w:r>
            <w:r>
              <w:rPr>
                <w:rFonts w:hint="eastAsia" w:ascii="宋体" w:hAnsi="宋体" w:cs="宋体"/>
                <w:szCs w:val="21"/>
                <w:lang w:val="en-US" w:eastAsia="zh-CN"/>
              </w:rPr>
              <w:t xml:space="preserve">类似</w:t>
            </w:r>
            <w:r>
              <w:rPr>
                <w:rFonts w:hint="eastAsia" w:ascii="宋体" w:hAnsi="宋体" w:eastAsia="宋体" w:cs="宋体"/>
                <w:szCs w:val="21"/>
              </w:rPr>
              <w:t xml:space="preserve">项目</w:t>
            </w:r>
            <w:r>
              <w:rPr>
                <w:rFonts w:hint="eastAsia" w:ascii="宋体" w:hAnsi="宋体" w:cs="宋体"/>
                <w:szCs w:val="21"/>
                <w:lang w:eastAsia="zh-CN"/>
              </w:rPr>
              <w:t xml:space="preserve">（</w:t>
            </w:r>
            <w:r>
              <w:rPr>
                <w:rFonts w:hint="eastAsia" w:ascii="宋体" w:hAnsi="宋体" w:cs="宋体"/>
                <w:szCs w:val="21"/>
                <w:lang w:val="en-US" w:eastAsia="zh-CN"/>
              </w:rPr>
              <w:t xml:space="preserve">包括服务器、智能算力等信息化基础设施或政务/公安信息化建设等项目</w:t>
            </w:r>
            <w:r>
              <w:rPr>
                <w:rFonts w:hint="eastAsia" w:ascii="宋体" w:hAnsi="宋体" w:cs="宋体"/>
                <w:szCs w:val="21"/>
                <w:lang w:eastAsia="zh-CN"/>
              </w:rPr>
              <w:t xml:space="preserve">）</w:t>
            </w:r>
            <w:r>
              <w:rPr>
                <w:rFonts w:hint="eastAsia" w:ascii="宋体" w:hAnsi="宋体" w:eastAsia="宋体" w:cs="宋体"/>
                <w:szCs w:val="21"/>
              </w:rPr>
              <w:t xml:space="preserve">业绩，每提供1个得2分，最多得4分。（时间以合同签订时间为准，提供有效合同，合同页须清晰可见相应内容）</w:t>
            </w:r>
            <w:r/>
          </w:p>
        </w:tc>
        <w:tc>
          <w:tcPr>
            <w:tcW w:w="6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eastAsia="宋体" w:cs="宋体"/>
                <w:szCs w:val="21"/>
                <w:lang w:eastAsia="zh-CN"/>
              </w:rPr>
              <w:suppressLineNumbers w:val="0"/>
            </w:pPr>
            <w:r>
              <w:rPr>
                <w:rFonts w:hint="eastAsia" w:ascii="宋体" w:hAnsi="宋体" w:eastAsia="宋体" w:cs="宋体"/>
                <w:szCs w:val="21"/>
                <w:lang w:val="en-US" w:eastAsia="zh-CN"/>
              </w:rPr>
              <w:t xml:space="preserve">4</w:t>
            </w:r>
            <w:r/>
          </w:p>
        </w:tc>
        <w:tc>
          <w:tcPr>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观分</w:t>
            </w:r>
            <w:r/>
          </w:p>
        </w:tc>
      </w:tr>
      <w:tr>
        <w:trPr>
          <w:jc w:val="center"/>
          <w:trHeight w:val="269"/>
        </w:trPr>
        <w:tc>
          <w:tcPr>
            <w:gridSpan w:val="5"/>
            <w:tcW w:w="9575" w:type="dxa"/>
            <w:vAlign w:val="top"/>
            <w:textDirection w:val="lrTb"/>
            <w:noWrap w:val="false"/>
          </w:tcPr>
          <w:p>
            <w:pPr>
              <w:ind w:left="0" w:right="0"/>
              <w:keepLines w:val="0"/>
              <w:keepNext w:val="0"/>
              <w:spacing w:before="123"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b/>
                <w:bCs/>
                <w:spacing w:val="-3"/>
                <w:szCs w:val="21"/>
              </w:rPr>
              <w:t xml:space="preserve">5.履约能力</w:t>
            </w:r>
            <w:r/>
          </w:p>
        </w:tc>
      </w:tr>
      <w:tr>
        <w:trPr>
          <w:jc w:val="center"/>
          <w:trHeight w:val="387"/>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pacing w:val="-2"/>
                <w:szCs w:val="21"/>
              </w:rPr>
              <w:suppressLineNumbers w:val="0"/>
            </w:pPr>
            <w:r>
              <w:rPr>
                <w:rFonts w:hint="eastAsia" w:ascii="宋体" w:hAnsi="宋体" w:eastAsia="宋体" w:cs="宋体"/>
                <w:spacing w:val="-2"/>
                <w:szCs w:val="21"/>
              </w:rPr>
              <w:t xml:space="preserve">5.1</w:t>
            </w:r>
            <w:r/>
          </w:p>
        </w:tc>
        <w:tc>
          <w:tcPr>
            <w:tcW w:w="1179" w:type="dxa"/>
            <w:vAlign w:val="center"/>
            <w:textDirection w:val="lrTb"/>
            <w:noWrap w:val="false"/>
          </w:tcPr>
          <w:p>
            <w:pPr>
              <w:ind w:left="0" w:right="0"/>
              <w:keepLines w:val="0"/>
              <w:keepNext w:val="0"/>
              <w:spacing w:before="69" w:beforeAutospacing="0" w:after="0" w:afterAutospacing="0" w:line="264" w:lineRule="auto"/>
              <w:rPr>
                <w:rFonts w:hint="eastAsia" w:ascii="宋体" w:hAnsi="宋体" w:eastAsia="宋体" w:cs="宋体"/>
                <w:spacing w:val="-1"/>
                <w:szCs w:val="21"/>
              </w:rPr>
              <w:suppressLineNumbers w:val="0"/>
            </w:pPr>
            <w:r>
              <w:rPr>
                <w:rFonts w:hint="eastAsia" w:ascii="宋体" w:hAnsi="宋体" w:eastAsia="宋体" w:cs="宋体"/>
                <w:spacing w:val="-1"/>
                <w:szCs w:val="21"/>
              </w:rPr>
              <w:t xml:space="preserve">履约能力</w:t>
            </w:r>
            <w:r/>
          </w:p>
        </w:tc>
        <w:tc>
          <w:tcPr>
            <w:tcW w:w="6330" w:type="dxa"/>
            <w:vAlign w:val="center"/>
            <w:textDirection w:val="lrTb"/>
            <w:noWrap w:val="false"/>
          </w:tcPr>
          <w:p>
            <w:pPr>
              <w:ind w:left="0" w:right="0"/>
              <w:keepLines w:val="0"/>
              <w:keepNext w:val="0"/>
              <w:spacing w:before="0" w:beforeAutospacing="0" w:after="0" w:afterAutospacing="0" w:line="264" w:lineRule="auto"/>
              <w:rPr>
                <w:rFonts w:hint="default" w:ascii="Times New Roman" w:hAnsi="Times New Roman" w:eastAsia="宋体" w:cs="Times New Roman"/>
              </w:rPr>
              <w:suppressLineNumbers w:val="0"/>
            </w:pPr>
            <w:r>
              <w:rPr>
                <w:rFonts w:hint="eastAsia" w:ascii="宋体" w:hAnsi="宋体" w:eastAsia="宋体" w:cs="宋体"/>
                <w:szCs w:val="21"/>
              </w:rPr>
              <w:t xml:space="preserve">所投训推一体服务器</w:t>
            </w:r>
            <w:r>
              <w:rPr>
                <w:rFonts w:hint="eastAsia" w:ascii="宋体" w:hAnsi="宋体" w:eastAsia="宋体" w:cs="宋体"/>
                <w:szCs w:val="21"/>
                <w:lang w:eastAsia="zh-CN"/>
              </w:rPr>
              <w:t xml:space="preserve">的</w:t>
            </w:r>
            <w:r>
              <w:rPr>
                <w:rFonts w:hint="eastAsia" w:ascii="宋体" w:hAnsi="宋体" w:eastAsia="宋体" w:cs="宋体"/>
                <w:szCs w:val="21"/>
                <w:lang w:val="en-US" w:eastAsia="zh-CN"/>
              </w:rPr>
              <w:t xml:space="preserve">AI</w:t>
            </w:r>
            <w:r>
              <w:rPr>
                <w:rFonts w:hint="eastAsia" w:ascii="宋体" w:hAnsi="宋体" w:eastAsia="宋体" w:cs="宋体"/>
                <w:szCs w:val="21"/>
              </w:rPr>
              <w:t xml:space="preserve">处理器</w:t>
            </w:r>
            <w:r>
              <w:rPr>
                <w:rFonts w:hint="eastAsia" w:ascii="宋体" w:hAnsi="宋体" w:eastAsia="宋体" w:cs="宋体"/>
                <w:szCs w:val="21"/>
                <w:lang w:eastAsia="zh-CN"/>
              </w:rPr>
              <w:t xml:space="preserve">获</w:t>
            </w:r>
            <w:r>
              <w:rPr>
                <w:rFonts w:hint="eastAsia" w:ascii="宋体" w:hAnsi="宋体" w:eastAsia="宋体" w:cs="宋体"/>
                <w:szCs w:val="21"/>
              </w:rPr>
              <w:t xml:space="preserve">商用密码级认证，提供相应证书</w:t>
            </w:r>
            <w:r>
              <w:rPr>
                <w:rFonts w:hint="eastAsia" w:ascii="宋体" w:hAnsi="宋体" w:cs="宋体"/>
                <w:szCs w:val="21"/>
                <w:lang w:val="en-US" w:eastAsia="zh-CN"/>
              </w:rPr>
              <w:t xml:space="preserve">扫描件</w:t>
            </w:r>
            <w:r>
              <w:rPr>
                <w:rFonts w:hint="eastAsia" w:ascii="宋体" w:hAnsi="宋体" w:eastAsia="宋体" w:cs="宋体"/>
                <w:szCs w:val="21"/>
              </w:rPr>
              <w:t xml:space="preserve">，得2分；训推一体服务器CPU具备算法硬件加速能力，提供</w:t>
            </w:r>
            <w:r>
              <w:rPr>
                <w:rFonts w:hint="eastAsia" w:ascii="宋体" w:hAnsi="宋体" w:eastAsia="宋体" w:cs="宋体"/>
                <w:szCs w:val="21"/>
                <w:lang w:val="en-US" w:eastAsia="zh-CN"/>
              </w:rPr>
              <w:t xml:space="preserve">CPU厂商官网截图或产品文档截图并加盖公章</w:t>
            </w:r>
            <w:r>
              <w:rPr>
                <w:rFonts w:hint="eastAsia" w:ascii="宋体" w:hAnsi="宋体" w:eastAsia="宋体" w:cs="宋体"/>
                <w:szCs w:val="21"/>
              </w:rPr>
              <w:t xml:space="preserve">的，得2分。</w:t>
            </w:r>
            <w:r/>
          </w:p>
        </w:tc>
        <w:tc>
          <w:tcPr>
            <w:tcW w:w="647"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zCs w:val="21"/>
                <w:lang w:eastAsia="zh-CN"/>
              </w:rPr>
              <w:suppressLineNumbers w:val="0"/>
            </w:pPr>
            <w:r>
              <w:rPr>
                <w:rFonts w:hint="eastAsia" w:ascii="宋体" w:hAnsi="宋体" w:eastAsia="宋体" w:cs="宋体"/>
                <w:szCs w:val="21"/>
                <w:lang w:val="en-US" w:eastAsia="zh-CN"/>
              </w:rPr>
              <w:t xml:space="preserve">4</w:t>
            </w:r>
            <w:r/>
          </w:p>
        </w:tc>
        <w:tc>
          <w:tcPr>
            <w:tcW w:w="900" w:type="dxa"/>
            <w:vAlign w:val="center"/>
            <w:textDirection w:val="lrTb"/>
            <w:noWrap w:val="false"/>
          </w:tcPr>
          <w:p>
            <w:pPr>
              <w:ind w:left="0" w:right="0"/>
              <w:jc w:val="center"/>
              <w:keepLines w:val="0"/>
              <w:keepNext w:val="0"/>
              <w:spacing w:before="68"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观分</w:t>
            </w:r>
            <w:r/>
          </w:p>
        </w:tc>
      </w:tr>
      <w:tr>
        <w:trPr>
          <w:jc w:val="center"/>
          <w:trHeight w:val="464"/>
        </w:trPr>
        <w:tc>
          <w:tcPr>
            <w:tcW w:w="519"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eastAsia="宋体" w:cs="宋体"/>
                <w:color w:val="ff0000"/>
                <w:szCs w:val="21"/>
              </w:rPr>
              <w:suppressLineNumbers w:val="0"/>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p>
        </w:tc>
        <w:tc>
          <w:tcPr>
            <w:gridSpan w:val="2"/>
            <w:tcW w:w="7509" w:type="dxa"/>
            <w:vAlign w:val="center"/>
            <w:textDirection w:val="lrTb"/>
            <w:noWrap w:val="false"/>
          </w:tcPr>
          <w:p>
            <w:pPr>
              <w:ind w:left="172" w:right="0"/>
              <w:jc w:val="center"/>
              <w:keepLines w:val="0"/>
              <w:keepNext w:val="0"/>
              <w:spacing w:before="123" w:beforeAutospacing="0" w:after="0" w:afterAutospacing="0" w:line="264" w:lineRule="auto"/>
              <w:rPr>
                <w:rFonts w:hint="eastAsia" w:ascii="宋体" w:hAnsi="宋体" w:eastAsia="宋体" w:cs="宋体"/>
                <w:color w:val="ff0000"/>
                <w:spacing w:val="-2"/>
                <w:szCs w:val="21"/>
              </w:rPr>
              <w:suppressLineNumbers w:val="0"/>
            </w:pPr>
            <w:r>
              <w:rPr>
                <w:rFonts w:hint="eastAsia" w:ascii="宋体" w:hAnsi="宋体" w:eastAsia="宋体" w:cs="宋体"/>
                <w:color w:val="ff0000"/>
                <w:spacing w:val="-2"/>
                <w:szCs w:val="21"/>
              </w:rPr>
            </w:r>
            <w:r/>
          </w:p>
        </w:tc>
        <w:tc>
          <w:tcPr>
            <w:gridSpan w:val="2"/>
            <w:tcW w:w="1547"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eastAsia="宋体" w:cs="宋体"/>
                <w:szCs w:val="21"/>
              </w:rPr>
              <w:suppressLineNumbers w:val="0"/>
            </w:pPr>
            <w:r>
              <w:rPr>
                <w:rFonts w:hint="eastAsia" w:ascii="宋体" w:hAnsi="宋体" w:eastAsia="宋体" w:cs="宋体"/>
                <w:spacing w:val="-11"/>
                <w:szCs w:val="21"/>
              </w:rPr>
              <w:t xml:space="preserve">100分</w:t>
            </w:r>
            <w:r/>
          </w:p>
        </w:tc>
      </w:tr>
    </w:tbl>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firstLine="288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firstLine="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firstLine="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               </w:t>
      </w:r>
      <w:r>
        <w:rPr>
          <w:rFonts w:hint="eastAsia" w:ascii="方正小标宋简体" w:hAnsi="方正小标宋简体" w:eastAsia="方正小标宋简体" w:cs="方正小标宋简体"/>
          <w:color w:val="000000"/>
          <w:sz w:val="36"/>
          <w:szCs w:val="36"/>
          <w:highlight w:val="none"/>
        </w:rPr>
      </w:r>
      <w:r/>
    </w:p>
    <w:p>
      <w:pPr>
        <w:shd w:val="nil" w:color="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r>
      <w:r/>
    </w:p>
    <w:p>
      <w:pPr>
        <w:ind w:right="840" w:firstLine="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第六章  投标</w:t>
      </w:r>
      <w:bookmarkEnd w:id="158"/>
      <w:r/>
      <w:bookmarkEnd w:id="159"/>
      <w:r/>
      <w:bookmarkEnd w:id="160"/>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61" w:name="_Hlt26671244"/>
      <w:r/>
      <w:bookmarkEnd w:id="161"/>
      <w:r/>
      <w:bookmarkStart w:id="162" w:name="_Hlt26955039"/>
      <w:r/>
      <w:bookmarkEnd w:id="162"/>
      <w:r/>
      <w:bookmarkStart w:id="163" w:name="_Toc120614282"/>
      <w:r/>
      <w:bookmarkStart w:id="164" w:name="_Toc49090576"/>
      <w:r/>
      <w:bookmarkStart w:id="165"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default"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55"/>
      <w:r/>
      <w:bookmarkEnd w:id="156"/>
      <w:r/>
      <w:bookmarkEnd w:id="163"/>
      <w:r/>
      <w:bookmarkEnd w:id="164"/>
      <w:r/>
      <w:bookmarkEnd w:id="165"/>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166"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58"/>
        <w:rPr>
          <w:rFonts w:ascii="宋体" w:hAnsi="宋体"/>
          <w:sz w:val="24"/>
        </w:rPr>
      </w:pPr>
      <w:r>
        <w:rPr>
          <w:rFonts w:ascii="宋体" w:hAnsi="宋体"/>
          <w:sz w:val="24"/>
        </w:rPr>
      </w:r>
      <w:r/>
    </w:p>
    <w:p>
      <w:pPr>
        <w:pStyle w:val="958"/>
        <w:rPr>
          <w:rFonts w:ascii="宋体" w:hAnsi="宋体"/>
          <w:sz w:val="24"/>
        </w:rPr>
      </w:pPr>
      <w:r>
        <w:rPr>
          <w:rFonts w:ascii="宋体" w:hAnsi="宋体"/>
          <w:sz w:val="24"/>
        </w:rPr>
      </w:r>
      <w:r/>
    </w:p>
    <w:p>
      <w:pPr>
        <w:pStyle w:val="958"/>
        <w:rPr>
          <w:rFonts w:ascii="宋体" w:hAnsi="宋体"/>
          <w:sz w:val="24"/>
        </w:rPr>
      </w:pPr>
      <w:r>
        <w:rPr>
          <w:rFonts w:ascii="宋体" w:hAnsi="宋体"/>
          <w:sz w:val="24"/>
        </w:rPr>
      </w:r>
      <w:r/>
    </w:p>
    <w:p>
      <w:pPr>
        <w:pStyle w:val="958"/>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5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29"/>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0"/>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29"/>
        <w:ind w:firstLine="480"/>
        <w:spacing w:line="420" w:lineRule="exact"/>
        <w:rPr>
          <w:rFonts w:hint="eastAsia"/>
          <w:sz w:val="24"/>
          <w:szCs w:val="24"/>
        </w:rPr>
      </w:pPr>
      <w:r>
        <w:rPr>
          <w:rFonts w:hint="eastAsia"/>
          <w:sz w:val="24"/>
          <w:szCs w:val="24"/>
        </w:rPr>
      </w:r>
      <w:r/>
    </w:p>
    <w:p>
      <w:pPr>
        <w:pStyle w:val="929"/>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29"/>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929"/>
        <w:ind w:firstLine="480"/>
        <w:spacing w:line="480" w:lineRule="exact"/>
        <w:rPr>
          <w:rFonts w:hint="eastAsia"/>
          <w:sz w:val="24"/>
          <w:szCs w:val="24"/>
        </w:rPr>
      </w:pPr>
      <w:r>
        <w:rPr>
          <w:rFonts w:hint="eastAsia"/>
          <w:sz w:val="24"/>
          <w:szCs w:val="24"/>
        </w:rPr>
        <w:t xml:space="preserve">被授权人身份证号码：</w:t>
      </w:r>
      <w:r/>
    </w:p>
    <w:p>
      <w:pPr>
        <w:pStyle w:val="929"/>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29"/>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29"/>
        <w:ind w:firstLine="480"/>
        <w:spacing w:line="480" w:lineRule="exact"/>
        <w:rPr>
          <w:rFonts w:hint="eastAsia"/>
          <w:sz w:val="24"/>
          <w:szCs w:val="24"/>
          <w:u w:val="single"/>
        </w:rPr>
      </w:pPr>
      <w:r>
        <w:rPr>
          <w:rFonts w:hint="eastAsia"/>
          <w:sz w:val="24"/>
          <w:szCs w:val="24"/>
        </w:rPr>
        <w:t xml:space="preserve">单位地址：</w:t>
      </w:r>
      <w:r/>
    </w:p>
    <w:p>
      <w:pPr>
        <w:pStyle w:val="929"/>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67" w:name="_Hlt26955070"/>
      <w:r/>
      <w:bookmarkEnd w:id="167"/>
      <w:r/>
      <w:bookmarkStart w:id="168" w:name="_Hlt26671380"/>
      <w:r/>
      <w:bookmarkEnd w:id="168"/>
      <w:r/>
      <w:bookmarkStart w:id="169" w:name="_格式3__银行出具的资信证明"/>
      <w:r/>
      <w:bookmarkEnd w:id="169"/>
      <w:r/>
      <w:r/>
    </w:p>
    <w:p>
      <w:pPr>
        <w:pStyle w:val="853"/>
        <w:rPr>
          <w:rFonts w:hint="eastAsia"/>
          <w:i/>
          <w:sz w:val="24"/>
          <w:szCs w:val="24"/>
          <w:u w:val="single"/>
        </w:rPr>
      </w:pPr>
      <w:r>
        <w:rPr>
          <w:rFonts w:hint="eastAsia"/>
          <w:i/>
          <w:sz w:val="24"/>
          <w:szCs w:val="24"/>
          <w:u w:val="single"/>
        </w:rPr>
      </w:r>
      <w:r/>
    </w:p>
    <w:p>
      <w:pPr>
        <w:pStyle w:val="853"/>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58"/>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3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3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31"/>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3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93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93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93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885"/>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31"/>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31"/>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3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3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3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3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3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1"/>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5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sz w:val="24"/>
                <w:szCs w:val="24"/>
              </w:rPr>
              <w:suppressLineNumbers w:val="0"/>
            </w:pPr>
            <w:r>
              <w:rPr>
                <w:rFonts w:hint="eastAsia" w:ascii="宋体" w:hAnsi="宋体" w:cs="Times New Roman"/>
                <w:sz w:val="24"/>
                <w:szCs w:val="24"/>
              </w:rPr>
              <w:t xml:space="preserve">投标总报价</w:t>
            </w:r>
            <w:r/>
          </w:p>
        </w:tc>
      </w:tr>
      <w:tr>
        <w:trPr>
          <w:cantSplit/>
          <w:trHeight w:val="720"/>
        </w:trPr>
        <w:tc>
          <w:tcPr>
            <w:tcW w:w="9450" w:type="dxa"/>
            <w:vAlign w:val="center"/>
            <w:textDirection w:val="lrTb"/>
            <w:noWrap w:val="false"/>
          </w:tcPr>
          <w:p>
            <w:pPr>
              <w:pStyle w:val="931"/>
              <w:ind w:left="0" w:right="0" w:firstLine="0"/>
              <w:keepLines w:val="0"/>
              <w:keepNext w:val="0"/>
              <w:spacing w:before="0" w:beforeAutospacing="0" w:after="0" w:afterAutospacing="0" w:line="500" w:lineRule="exact"/>
              <w:rPr>
                <w:rFonts w:hint="eastAsia" w:ascii="宋体" w:hAnsi="宋体"/>
                <w:szCs w:val="21"/>
              </w:rPr>
              <w:suppressLineNumbers w:val="0"/>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85"/>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5"/>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852"/>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ind w:left="0" w:right="0"/>
              <w:jc w:val="center"/>
              <w:keepLines w:val="0"/>
              <w:keepNext w:val="0"/>
              <w:spacing w:before="0" w:beforeAutospacing="0" w:after="0" w:afterAutospacing="0" w:line="0" w:lineRule="atLeast"/>
              <w:widowControl/>
              <w:rPr>
                <w:rFonts w:hint="eastAsia"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line="0" w:lineRule="atLeast"/>
              <w:widowControl/>
              <w:rPr>
                <w:rFonts w:hint="eastAsia"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line="0" w:lineRule="atLeast"/>
              <w:widowControl/>
              <w:rPr>
                <w:rFonts w:hint="eastAsia"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ind w:left="0" w:right="0"/>
              <w:jc w:val="center"/>
              <w:keepLines w:val="0"/>
              <w:keepNext w:val="0"/>
              <w:spacing w:before="0" w:beforeAutospacing="0" w:after="0" w:afterAutospacing="0" w:line="0" w:lineRule="atLeast"/>
              <w:widowControl/>
              <w:rPr>
                <w:rFonts w:hint="eastAsia"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default" w:ascii="宋体" w:hAnsi="宋体" w:eastAsia="宋体" w:cs="宋体"/>
                <w:sz w:val="21"/>
                <w:szCs w:val="21"/>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158"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601"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52"/>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4"/>
                <w:szCs w:val="24"/>
              </w:rPr>
              <w:outlineLvl w:val="2"/>
              <w:suppressLineNumbers w:val="0"/>
            </w:pPr>
            <w:r>
              <w:rPr>
                <w:rFonts w:hint="eastAsia" w:ascii="宋体" w:hAnsi="宋体" w:cs="Times New Roman"/>
                <w:sz w:val="24"/>
                <w:szCs w:val="24"/>
              </w:rPr>
              <w:t xml:space="preserve">序号</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1</w:t>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lang w:val="en-US" w:eastAsia="zh-CN" w:bidi="ar-SA"/>
              </w:rPr>
              <w:suppressLineNumbers w:val="0"/>
            </w:pPr>
            <w:r>
              <w:rPr>
                <w:rFonts w:hint="eastAsia" w:ascii="宋体" w:hAnsi="宋体" w:cs="Times New Roman"/>
                <w:sz w:val="24"/>
                <w:szCs w:val="24"/>
              </w:rPr>
              <w:t xml:space="preserve">2</w:t>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rPr>
              <w:t xml:space="preserve">3</w:t>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rPr>
              <w:t xml:space="preserve">4</w:t>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rPr>
              <w:t xml:space="preserve">5</w:t>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rPr>
              <w:t xml:space="preserve">6</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rPr>
              <w:t xml:space="preserve">7</w:t>
            </w:r>
            <w:r/>
          </w:p>
        </w:tc>
        <w:tc>
          <w:tcPr>
            <w:tcW w:w="121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8</w:t>
            </w:r>
            <w:r/>
          </w:p>
        </w:tc>
      </w:tr>
      <w:tr>
        <w:trPr>
          <w:cantSplit/>
          <w:trHeight w:val="603"/>
        </w:trPr>
        <w:tc>
          <w:tcPr>
            <w:tcW w:w="581"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lang w:eastAsia="zh-CN"/>
              </w:rPr>
              <w:t xml:space="preserve">产品</w:t>
            </w:r>
            <w:r>
              <w:rPr>
                <w:rFonts w:hint="eastAsia" w:ascii="宋体" w:hAnsi="宋体" w:cs="Times New Roman"/>
                <w:sz w:val="24"/>
                <w:szCs w:val="24"/>
              </w:rPr>
              <w:t xml:space="preserve">名称</w:t>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lang w:eastAsia="zh-CN"/>
              </w:rPr>
              <w:suppressLineNumbers w:val="0"/>
            </w:pPr>
            <w:r>
              <w:rPr>
                <w:rFonts w:hint="eastAsia" w:ascii="宋体" w:hAnsi="宋体" w:cs="Times New Roman"/>
                <w:sz w:val="24"/>
                <w:szCs w:val="24"/>
              </w:rPr>
              <w:t xml:space="preserve">品牌</w:t>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rPr>
              <w:suppressLineNumbers w:val="0"/>
            </w:pPr>
            <w:r>
              <w:rPr>
                <w:rFonts w:hint="eastAsia" w:ascii="宋体" w:hAnsi="宋体" w:cs="Times New Roman"/>
                <w:sz w:val="24"/>
                <w:szCs w:val="24"/>
              </w:rPr>
              <w:t xml:space="preserve">规格</w:t>
            </w:r>
            <w:r>
              <w:rPr>
                <w:rFonts w:hint="eastAsia" w:ascii="宋体" w:hAnsi="宋体" w:cs="Times New Roman"/>
                <w:sz w:val="24"/>
                <w:szCs w:val="24"/>
                <w:lang w:eastAsia="zh-CN"/>
              </w:rPr>
              <w:t xml:space="preserve">或型号</w:t>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eastAsia="zh-CN"/>
              </w:rPr>
              <w:suppressLineNumbers w:val="0"/>
            </w:pPr>
            <w:r>
              <w:rPr>
                <w:rFonts w:hint="eastAsia" w:ascii="宋体" w:hAnsi="宋体" w:cs="Times New Roman"/>
                <w:sz w:val="24"/>
                <w:szCs w:val="24"/>
              </w:rPr>
              <w:t xml:space="preserve">交付期</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天</w:t>
            </w:r>
            <w:r>
              <w:rPr>
                <w:rFonts w:hint="eastAsia" w:ascii="宋体" w:hAnsi="宋体" w:cs="Times New Roman"/>
                <w:sz w:val="24"/>
                <w:szCs w:val="24"/>
                <w:lang w:eastAsia="zh-CN"/>
              </w:rPr>
              <w:t xml:space="preserve">）</w:t>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数量</w:t>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单位</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s="Times New Roman"/>
                <w:sz w:val="24"/>
                <w:szCs w:val="24"/>
                <w:lang w:val="en-US" w:eastAsia="zh-CN"/>
              </w:rPr>
              <w:suppressLineNumbers w:val="0"/>
            </w:pPr>
            <w:r>
              <w:rPr>
                <w:rFonts w:hint="eastAsia" w:ascii="宋体" w:hAnsi="宋体" w:cs="Times New Roman"/>
                <w:sz w:val="24"/>
                <w:szCs w:val="24"/>
              </w:rPr>
              <w:t xml:space="preserve">单价</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元）</w:t>
            </w:r>
            <w:r/>
          </w:p>
        </w:tc>
        <w:tc>
          <w:tcPr>
            <w:tcW w:w="12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eastAsia="zh-CN"/>
              </w:rPr>
              <w:suppressLineNumbers w:val="0"/>
            </w:pPr>
            <w:r>
              <w:rPr>
                <w:rFonts w:hint="eastAsia" w:ascii="宋体" w:hAnsi="宋体" w:cs="Times New Roman"/>
                <w:sz w:val="24"/>
                <w:szCs w:val="24"/>
              </w:rPr>
              <w:t xml:space="preserve">总价</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元</w:t>
            </w:r>
            <w:r>
              <w:rPr>
                <w:rFonts w:hint="eastAsia" w:ascii="宋体" w:hAnsi="宋体" w:cs="Times New Roman"/>
                <w:sz w:val="24"/>
                <w:szCs w:val="24"/>
                <w:lang w:eastAsia="zh-CN"/>
              </w:rPr>
              <w:t xml:space="preserve">）</w:t>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1</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2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2</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2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3</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2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default" w:ascii="宋体" w:hAnsi="宋体" w:cs="Times New Roman"/>
                <w:sz w:val="24"/>
                <w:szCs w:val="24"/>
              </w:rPr>
              <w:t xml:space="preserve">…</w:t>
            </w:r>
            <w:r/>
          </w:p>
        </w:tc>
        <w:tc>
          <w:tcPr>
            <w:gridSpan w:val="8"/>
            <w:tcW w:w="9290" w:type="dxa"/>
            <w:vAlign w:val="center"/>
            <w:textDirection w:val="lrTb"/>
            <w:noWrap w:val="false"/>
          </w:tcPr>
          <w:p>
            <w:pPr>
              <w:ind w:left="0" w:right="0"/>
              <w:jc w:val="both"/>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投标总价（元）</w:t>
            </w:r>
            <w:r>
              <w:rPr>
                <w:rFonts w:hint="eastAsia" w:ascii="宋体" w:hAnsi="宋体" w:cs="Times New Roman"/>
                <w:sz w:val="24"/>
                <w:szCs w:val="24"/>
                <w:lang w:eastAsia="zh-CN"/>
              </w:rPr>
              <w:t xml:space="preserve">：</w:t>
            </w:r>
            <w:r/>
          </w:p>
        </w:tc>
      </w:tr>
      <w:tr>
        <w:trPr>
          <w:cantSplit/>
          <w:trHeight w:val="654"/>
        </w:trPr>
        <w:tc>
          <w:tcPr>
            <w:gridSpan w:val="9"/>
            <w:tcW w:w="9871" w:type="dxa"/>
            <w:vAlign w:val="center"/>
            <w:textDirection w:val="lrTb"/>
            <w:noWrap w:val="false"/>
          </w:tcPr>
          <w:p>
            <w:pPr>
              <w:ind w:left="0" w:right="0"/>
              <w:jc w:val="both"/>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lang w:val="en-US" w:eastAsia="zh-CN"/>
              </w:rPr>
              <w:t xml:space="preserve">本采购包中</w:t>
            </w:r>
            <w:r>
              <w:rPr>
                <w:rFonts w:hint="eastAsia" w:ascii="宋体" w:hAnsi="宋体" w:cs="Times New Roman"/>
                <w:sz w:val="24"/>
                <w:szCs w:val="24"/>
              </w:rPr>
              <w:t xml:space="preserve">本公司（单位）</w:t>
            </w:r>
            <w:r>
              <w:rPr>
                <w:rFonts w:hint="eastAsia" w:ascii="宋体" w:hAnsi="宋体" w:cs="Times New Roman"/>
                <w:sz w:val="24"/>
                <w:szCs w:val="24"/>
                <w:lang w:val="en-US" w:eastAsia="zh-CN"/>
              </w:rPr>
              <w:t xml:space="preserve">提供的符合本国产品标准的产品成本之和 </w:t>
            </w:r>
            <w:r>
              <w:rPr>
                <w:rFonts w:ascii="Wingdings" w:hAnsi="Wingdings" w:eastAsia="Wingdings" w:cs="Wingdings"/>
                <w:sz w:val="24"/>
                <w:szCs w:val="24"/>
                <w:lang w:val="en-US" w:eastAsia="zh-CN"/>
              </w:rPr>
              <w:t xml:space="preserve">¨</w:t>
            </w:r>
            <w:r>
              <w:rPr>
                <w:rFonts w:hint="eastAsia" w:ascii="宋体" w:hAnsi="宋体" w:cs="Times New Roman"/>
                <w:sz w:val="24"/>
                <w:szCs w:val="24"/>
                <w:lang w:val="en-US" w:eastAsia="zh-CN"/>
              </w:rPr>
              <w:t xml:space="preserve">是 </w:t>
            </w:r>
            <w:r>
              <w:rPr>
                <w:rFonts w:ascii="Wingdings" w:hAnsi="Wingdings" w:eastAsia="Wingdings" w:cs="Wingdings"/>
                <w:sz w:val="24"/>
                <w:szCs w:val="24"/>
                <w:lang w:val="en-US" w:eastAsia="zh-CN"/>
              </w:rPr>
              <w:t xml:space="preserve">¨</w:t>
            </w:r>
            <w:r>
              <w:rPr>
                <w:rFonts w:hint="eastAsia" w:ascii="宋体" w:hAnsi="宋体" w:cs="Times New Roman"/>
                <w:sz w:val="24"/>
                <w:szCs w:val="24"/>
                <w:lang w:val="en-US" w:eastAsia="zh-CN"/>
              </w:rPr>
              <w:t xml:space="preserve">否 达到提供的全部产品成本之和的80%以上。</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88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88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88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88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r>
      <w:r/>
    </w:p>
    <w:p>
      <w:pPr>
        <w:spacing w:line="480" w:lineRule="exact"/>
        <w:rPr>
          <w:rFonts w:hint="default" w:ascii="宋体" w:hAnsi="宋体"/>
          <w:sz w:val="24"/>
          <w:szCs w:val="24"/>
          <w:highlight w:val="none"/>
          <w:lang w:eastAsia="zh-CN"/>
        </w:rPr>
      </w:pPr>
      <w:r>
        <w:rPr>
          <w:rFonts w:hint="default" w:ascii="宋体" w:hAnsi="宋体"/>
          <w:sz w:val="24"/>
          <w:szCs w:val="24"/>
          <w:highlight w:val="none"/>
          <w:lang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序号</w:t>
            </w:r>
            <w:r/>
          </w:p>
        </w:tc>
        <w:tc>
          <w:tcPr>
            <w:tcW w:w="2846"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投标响应情况</w:t>
            </w:r>
            <w:r/>
          </w:p>
        </w:tc>
        <w:tc>
          <w:tcPr>
            <w:tcW w:w="3364"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000000"/>
                <w:sz w:val="24"/>
                <w:szCs w:val="24"/>
              </w:rPr>
              <w:suppressLineNumbers w:val="0"/>
            </w:pPr>
            <w:r>
              <w:rPr>
                <w:rFonts w:hint="eastAsia" w:ascii="Times New Roman" w:hAnsi="Times New Roman"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881"/>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1"/>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序号</w:t>
            </w:r>
            <w:r/>
          </w:p>
        </w:tc>
        <w:tc>
          <w:tcPr>
            <w:tcW w:w="287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投标响应情况</w:t>
            </w:r>
            <w:r/>
          </w:p>
        </w:tc>
        <w:tc>
          <w:tcPr>
            <w:tcW w:w="3352"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000000"/>
                <w:sz w:val="24"/>
                <w:szCs w:val="24"/>
              </w:rPr>
              <w:suppressLineNumbers w:val="0"/>
            </w:pPr>
            <w:r>
              <w:rPr>
                <w:rFonts w:hint="eastAsia" w:ascii="Times New Roman" w:hAnsi="Times New Roman"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1"/>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8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20"/>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2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920"/>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58"/>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ind w:firstLine="480"/>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2.（产品名称2），生产厂为（厂名），厂址为（生产厂址）。（产品名称2）的中国境内生产的组件成本占比≥（规定比例）。（产品名称2）的（关键组件）在中国境内生产。（产品名称2）的（关键工序）在中国境内完成。</w:t>
      </w:r>
      <w:r/>
    </w:p>
    <w:p>
      <w:pPr>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ind w:firstLine="480"/>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ind w:firstLine="480"/>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ind w:firstLine="480"/>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p>
    <w:p>
      <w:pPr>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__________________</w:t>
      </w:r>
      <w:r/>
    </w:p>
    <w:p>
      <w:pPr>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w:t>
      </w:r>
      <w:r/>
    </w:p>
    <w:p>
      <w:pPr>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w:t>
      </w:r>
      <w:r/>
    </w:p>
    <w:p>
      <w:pPr>
        <w:jc w:val="both"/>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w:t>
      </w:r>
      <w:r/>
    </w:p>
    <w:p>
      <w:pPr>
        <w:jc w:val="both"/>
        <w:rPr>
          <w:rFonts w:hint="eastAsia" w:ascii="方正小标宋简体" w:hAnsi="方正小标宋简体" w:eastAsia="方正小标宋简体" w:cs="方正小标宋简体"/>
          <w:b w:val="0"/>
          <w:bCs w:val="0"/>
          <w:sz w:val="32"/>
          <w:szCs w:val="32"/>
        </w:rPr>
      </w:pPr>
      <w:r>
        <w:br w:type="page" w:clear="all"/>
      </w:r>
      <w:bookmarkEnd w:id="166"/>
      <w:r>
        <w:rPr>
          <w:rFonts w:hint="eastAsia"/>
          <w:lang w:val="en-US" w:eastAsia="zh-CN"/>
        </w:rPr>
        <w:t xml:space="preserve">                                         </w:t>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8"/>
        <w:rFonts w:ascii="宋体" w:hAnsi="宋体"/>
      </w:rPr>
      <w:framePr w:wrap="around" w:vAnchor="text" w:hAnchor="margin" w:xAlign="center" w:y="1"/>
    </w:pPr>
    <w:r>
      <w:rPr>
        <w:rFonts w:ascii="宋体" w:hAnsi="宋体"/>
      </w:rPr>
      <w:fldChar w:fldCharType="begin"/>
    </w:r>
    <w:r>
      <w:rPr>
        <w:rStyle w:val="888"/>
        <w:rFonts w:ascii="宋体" w:hAnsi="宋体"/>
      </w:rPr>
      <w:instrText xml:space="preserve">PAGE  </w:instrText>
    </w:r>
    <w:r>
      <w:rPr>
        <w:rFonts w:ascii="宋体" w:hAnsi="宋体"/>
      </w:rPr>
      <w:fldChar w:fldCharType="separate"/>
    </w:r>
    <w:r>
      <w:rPr>
        <w:rStyle w:val="888"/>
        <w:rFonts w:ascii="宋体" w:hAnsi="宋体"/>
      </w:rPr>
      <w:t xml:space="preserve">４２</w:t>
    </w:r>
    <w:r>
      <w:rPr>
        <w:rFonts w:ascii="宋体" w:hAnsi="宋体"/>
      </w:rPr>
      <w:fldChar w:fldCharType="end"/>
    </w:r>
    <w:r/>
  </w:p>
  <w:p>
    <w:pPr>
      <w:pStyle w:val="87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1"/>
    <w:uiPriority w:val="99"/>
  </w:style>
  <w:style w:type="character" w:styleId="706">
    <w:name w:val="Footer Char"/>
    <w:basedOn w:val="851"/>
    <w:link w:val="870"/>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0"/>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5"/>
    <w:uiPriority w:val="0"/>
    <w:qFormat/>
    <w:pPr>
      <w:jc w:val="center"/>
      <w:keepNext/>
      <w:outlineLvl w:val="0"/>
    </w:pPr>
    <w:rPr>
      <w:rFonts w:ascii="楷体_GB2312" w:hAnsi="Times New Roman" w:eastAsia="楷体_GB2312" w:cs="Times New Roman"/>
      <w:sz w:val="28"/>
      <w:szCs w:val="28"/>
    </w:rPr>
  </w:style>
  <w:style w:type="paragraph" w:styleId="843">
    <w:name w:val="Heading 2"/>
    <w:basedOn w:val="841"/>
    <w:next w:val="841"/>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3"/>
    <w:link w:val="89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5">
    <w:name w:val="Heading 4"/>
    <w:basedOn w:val="841"/>
    <w:next w:val="853"/>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3"/>
    <w:link w:val="900"/>
    <w:uiPriority w:val="0"/>
    <w:qFormat/>
    <w:pPr>
      <w:keepNext/>
      <w:outlineLvl w:val="4"/>
    </w:pPr>
    <w:rPr>
      <w:rFonts w:ascii="宋体" w:hAnsi="Times New Roman" w:eastAsia="宋体" w:cs="Times New Roman"/>
      <w:color w:val="000000"/>
      <w:sz w:val="28"/>
      <w:szCs w:val="28"/>
    </w:rPr>
  </w:style>
  <w:style w:type="paragraph" w:styleId="847">
    <w:name w:val="Heading 6"/>
    <w:basedOn w:val="841"/>
    <w:next w:val="841"/>
    <w:link w:val="90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8">
    <w:name w:val="Heading 7"/>
    <w:basedOn w:val="841"/>
    <w:next w:val="841"/>
    <w:link w:val="90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9">
    <w:name w:val="Heading 8"/>
    <w:basedOn w:val="841"/>
    <w:next w:val="841"/>
    <w:link w:val="9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0">
    <w:name w:val="Heading 9"/>
    <w:basedOn w:val="841"/>
    <w:next w:val="841"/>
    <w:link w:val="90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1" w:default="1">
    <w:name w:val="Default Paragraph Font"/>
    <w:uiPriority w:val="1"/>
    <w:unhideWhenUsed/>
    <w:qFormat/>
  </w:style>
  <w:style w:type="table" w:styleId="852"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3">
    <w:name w:val="Normal Indent"/>
    <w:basedOn w:val="841"/>
    <w:link w:val="898"/>
    <w:uiPriority w:val="0"/>
    <w:qFormat/>
    <w:pPr>
      <w:ind w:firstLine="420"/>
    </w:pPr>
    <w:rPr>
      <w:szCs w:val="21"/>
    </w:rPr>
  </w:style>
  <w:style w:type="paragraph" w:styleId="854">
    <w:name w:val="List 3"/>
    <w:basedOn w:val="841"/>
    <w:uiPriority w:val="0"/>
    <w:qFormat/>
    <w:pPr>
      <w:ind w:left="100" w:hanging="200"/>
    </w:pPr>
    <w:rPr>
      <w:rFonts w:ascii="Times New Roman" w:hAnsi="Times New Roman" w:eastAsia="宋体" w:cs="Times New Roman"/>
      <w:szCs w:val="21"/>
    </w:rPr>
  </w:style>
  <w:style w:type="paragraph" w:styleId="855">
    <w:name w:val="toc 7"/>
    <w:basedOn w:val="841"/>
    <w:next w:val="841"/>
    <w:uiPriority w:val="0"/>
    <w:semiHidden/>
    <w:qFormat/>
    <w:pPr>
      <w:ind w:left="1260"/>
      <w:jc w:val="left"/>
    </w:pPr>
    <w:rPr>
      <w:rFonts w:ascii="Times New Roman" w:hAnsi="Times New Roman" w:eastAsia="宋体" w:cs="Times New Roman"/>
      <w:szCs w:val="21"/>
    </w:rPr>
  </w:style>
  <w:style w:type="paragraph" w:styleId="856">
    <w:name w:val="Document Map"/>
    <w:basedOn w:val="841"/>
    <w:link w:val="905"/>
    <w:uiPriority w:val="0"/>
    <w:semiHidden/>
    <w:qFormat/>
    <w:pPr>
      <w:shd w:val="clear" w:color="auto" w:fill="000080"/>
    </w:pPr>
    <w:rPr>
      <w:rFonts w:ascii="Times New Roman" w:hAnsi="Times New Roman" w:eastAsia="宋体" w:cs="Times New Roman"/>
      <w:szCs w:val="21"/>
    </w:rPr>
  </w:style>
  <w:style w:type="paragraph" w:styleId="857">
    <w:name w:val="annotation text"/>
    <w:basedOn w:val="841"/>
    <w:link w:val="919"/>
    <w:uiPriority w:val="0"/>
    <w:unhideWhenUsed/>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858">
    <w:name w:val="Body Text 3"/>
    <w:basedOn w:val="841"/>
    <w:link w:val="907"/>
    <w:uiPriority w:val="0"/>
    <w:qFormat/>
    <w:rPr>
      <w:rFonts w:ascii="仿宋_GB2312" w:hAnsi="Arial" w:eastAsia="仿宋_GB2312" w:cs="Times New Roman"/>
      <w:sz w:val="32"/>
      <w:szCs w:val="32"/>
    </w:rPr>
  </w:style>
  <w:style w:type="paragraph" w:styleId="859">
    <w:name w:val="Body Text"/>
    <w:basedOn w:val="841"/>
    <w:link w:val="908"/>
    <w:uiPriority w:val="0"/>
    <w:qFormat/>
    <w:rPr>
      <w:rFonts w:ascii="楷体_GB2312" w:hAnsi="Arial" w:eastAsia="楷体_GB2312" w:cs="Times New Roman"/>
      <w:sz w:val="28"/>
      <w:szCs w:val="28"/>
    </w:rPr>
  </w:style>
  <w:style w:type="paragraph" w:styleId="860">
    <w:name w:val="Body Text Indent"/>
    <w:basedOn w:val="841"/>
    <w:next w:val="861"/>
    <w:link w:val="893"/>
    <w:uiPriority w:val="0"/>
    <w:unhideWhenUsed/>
    <w:qFormat/>
    <w:pPr>
      <w:ind w:left="420"/>
      <w:spacing w:after="120"/>
    </w:pPr>
  </w:style>
  <w:style w:type="paragraph" w:styleId="861">
    <w:name w:val="envelope return"/>
    <w:basedOn w:val="841"/>
    <w:uiPriority w:val="0"/>
    <w:qFormat/>
    <w:rPr>
      <w:rFonts w:ascii="Arial" w:hAnsi="Arial" w:eastAsia="宋体" w:cs="宋体"/>
    </w:rPr>
  </w:style>
  <w:style w:type="paragraph" w:styleId="862">
    <w:name w:val="List 2"/>
    <w:basedOn w:val="841"/>
    <w:uiPriority w:val="0"/>
    <w:qFormat/>
    <w:pPr>
      <w:ind w:left="100" w:hanging="200"/>
    </w:pPr>
    <w:rPr>
      <w:rFonts w:ascii="Times New Roman" w:hAnsi="Times New Roman" w:eastAsia="宋体" w:cs="Times New Roman"/>
      <w:szCs w:val="21"/>
    </w:rPr>
  </w:style>
  <w:style w:type="paragraph" w:styleId="863">
    <w:name w:val="toc 5"/>
    <w:basedOn w:val="841"/>
    <w:next w:val="841"/>
    <w:uiPriority w:val="0"/>
    <w:semiHidden/>
    <w:qFormat/>
    <w:pPr>
      <w:ind w:left="840"/>
      <w:jc w:val="left"/>
    </w:pPr>
    <w:rPr>
      <w:rFonts w:ascii="Times New Roman" w:hAnsi="Times New Roman" w:eastAsia="宋体" w:cs="Times New Roman"/>
      <w:szCs w:val="21"/>
    </w:rPr>
  </w:style>
  <w:style w:type="paragraph" w:styleId="864">
    <w:name w:val="toc 3"/>
    <w:basedOn w:val="841"/>
    <w:next w:val="841"/>
    <w:uiPriority w:val="0"/>
    <w:semiHidden/>
    <w:qFormat/>
    <w:pPr>
      <w:ind w:left="420"/>
      <w:jc w:val="left"/>
    </w:pPr>
    <w:rPr>
      <w:rFonts w:ascii="Times New Roman" w:hAnsi="Times New Roman" w:eastAsia="宋体" w:cs="Times New Roman"/>
      <w:i/>
      <w:iCs/>
      <w:szCs w:val="24"/>
    </w:rPr>
  </w:style>
  <w:style w:type="paragraph" w:styleId="865">
    <w:name w:val="Plain Text"/>
    <w:basedOn w:val="841"/>
    <w:link w:val="909"/>
    <w:uiPriority w:val="0"/>
    <w:qFormat/>
    <w:rPr>
      <w:rFonts w:ascii="宋体" w:hAnsi="Courier New" w:eastAsia="宋体" w:cs="Courier New"/>
      <w:szCs w:val="21"/>
    </w:rPr>
  </w:style>
  <w:style w:type="paragraph" w:styleId="866">
    <w:name w:val="toc 8"/>
    <w:basedOn w:val="841"/>
    <w:next w:val="841"/>
    <w:uiPriority w:val="0"/>
    <w:semiHidden/>
    <w:qFormat/>
    <w:pPr>
      <w:ind w:left="1470"/>
      <w:jc w:val="left"/>
    </w:pPr>
    <w:rPr>
      <w:rFonts w:ascii="Times New Roman" w:hAnsi="Times New Roman" w:eastAsia="宋体" w:cs="Times New Roman"/>
      <w:szCs w:val="21"/>
    </w:rPr>
  </w:style>
  <w:style w:type="paragraph" w:styleId="867">
    <w:name w:val="Date"/>
    <w:basedOn w:val="841"/>
    <w:next w:val="841"/>
    <w:link w:val="910"/>
    <w:uiPriority w:val="0"/>
    <w:qFormat/>
    <w:rPr>
      <w:rFonts w:ascii="Times New Roman" w:hAnsi="Times New Roman" w:eastAsia="宋体" w:cs="Times New Roman"/>
      <w:sz w:val="24"/>
      <w:szCs w:val="24"/>
    </w:rPr>
  </w:style>
  <w:style w:type="paragraph" w:styleId="868">
    <w:name w:val="Body Text Indent 2"/>
    <w:basedOn w:val="841"/>
    <w:link w:val="911"/>
    <w:uiPriority w:val="0"/>
    <w:qFormat/>
    <w:pPr>
      <w:ind w:left="630" w:firstLine="645"/>
    </w:pPr>
    <w:rPr>
      <w:rFonts w:ascii="Arial" w:hAnsi="Arial" w:eastAsia="仿宋_GB2312" w:cs="Arial"/>
      <w:sz w:val="32"/>
      <w:szCs w:val="32"/>
    </w:rPr>
  </w:style>
  <w:style w:type="paragraph" w:styleId="869">
    <w:name w:val="Balloon Text"/>
    <w:basedOn w:val="841"/>
    <w:link w:val="912"/>
    <w:uiPriority w:val="0"/>
    <w:semiHidden/>
    <w:qFormat/>
    <w:rPr>
      <w:rFonts w:ascii="Times New Roman" w:hAnsi="Times New Roman" w:eastAsia="宋体" w:cs="Times New Roman"/>
      <w:sz w:val="18"/>
      <w:szCs w:val="18"/>
    </w:rPr>
  </w:style>
  <w:style w:type="paragraph" w:styleId="870">
    <w:name w:val="Footer"/>
    <w:basedOn w:val="841"/>
    <w:link w:val="91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1">
    <w:name w:val="Header"/>
    <w:basedOn w:val="841"/>
    <w:link w:val="91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2">
    <w:name w:val="toc 1"/>
    <w:basedOn w:val="841"/>
    <w:next w:val="84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3">
    <w:name w:val="toc 4"/>
    <w:basedOn w:val="841"/>
    <w:next w:val="841"/>
    <w:uiPriority w:val="0"/>
    <w:semiHidden/>
    <w:qFormat/>
    <w:pPr>
      <w:ind w:left="630"/>
      <w:jc w:val="left"/>
    </w:pPr>
    <w:rPr>
      <w:rFonts w:ascii="Times New Roman" w:hAnsi="Times New Roman" w:eastAsia="宋体" w:cs="Times New Roman"/>
      <w:szCs w:val="21"/>
    </w:rPr>
  </w:style>
  <w:style w:type="paragraph" w:styleId="874">
    <w:name w:val="List"/>
    <w:basedOn w:val="841"/>
    <w:uiPriority w:val="0"/>
    <w:qFormat/>
    <w:pPr>
      <w:ind w:left="200" w:hanging="200"/>
    </w:pPr>
    <w:rPr>
      <w:rFonts w:ascii="Times New Roman" w:hAnsi="Times New Roman" w:eastAsia="宋体" w:cs="Times New Roman"/>
      <w:szCs w:val="21"/>
    </w:rPr>
  </w:style>
  <w:style w:type="paragraph" w:styleId="875">
    <w:name w:val="toc 6"/>
    <w:basedOn w:val="841"/>
    <w:next w:val="841"/>
    <w:uiPriority w:val="0"/>
    <w:semiHidden/>
    <w:qFormat/>
    <w:pPr>
      <w:ind w:left="1050"/>
      <w:jc w:val="left"/>
    </w:pPr>
    <w:rPr>
      <w:rFonts w:ascii="Times New Roman" w:hAnsi="Times New Roman" w:eastAsia="宋体" w:cs="Times New Roman"/>
      <w:szCs w:val="21"/>
    </w:rPr>
  </w:style>
  <w:style w:type="paragraph" w:styleId="876">
    <w:name w:val="Body Text Indent 3"/>
    <w:basedOn w:val="841"/>
    <w:link w:val="915"/>
    <w:uiPriority w:val="0"/>
    <w:qFormat/>
    <w:pPr>
      <w:ind w:left="645" w:firstLine="645"/>
    </w:pPr>
    <w:rPr>
      <w:rFonts w:ascii="Arial" w:hAnsi="Arial" w:eastAsia="仿宋_GB2312" w:cs="Arial"/>
      <w:color w:val="ffff00"/>
      <w:sz w:val="32"/>
      <w:szCs w:val="32"/>
    </w:rPr>
  </w:style>
  <w:style w:type="paragraph" w:styleId="877">
    <w:name w:val="table of figures"/>
    <w:basedOn w:val="841"/>
    <w:next w:val="841"/>
    <w:uiPriority w:val="0"/>
    <w:semiHidden/>
    <w:qFormat/>
    <w:pPr>
      <w:ind w:left="840" w:hanging="420"/>
    </w:pPr>
    <w:rPr>
      <w:rFonts w:ascii="Times New Roman" w:hAnsi="Times New Roman" w:eastAsia="宋体" w:cs="Times New Roman"/>
      <w:szCs w:val="21"/>
    </w:rPr>
  </w:style>
  <w:style w:type="paragraph" w:styleId="878">
    <w:name w:val="toc 2"/>
    <w:basedOn w:val="841"/>
    <w:next w:val="841"/>
    <w:uiPriority w:val="0"/>
    <w:semiHidden/>
    <w:qFormat/>
    <w:pPr>
      <w:ind w:left="210"/>
      <w:jc w:val="left"/>
    </w:pPr>
    <w:rPr>
      <w:rFonts w:ascii="Times New Roman" w:hAnsi="Times New Roman" w:eastAsia="宋体" w:cs="Times New Roman"/>
      <w:smallCaps/>
      <w:szCs w:val="24"/>
    </w:rPr>
  </w:style>
  <w:style w:type="paragraph" w:styleId="879">
    <w:name w:val="toc 9"/>
    <w:basedOn w:val="841"/>
    <w:next w:val="841"/>
    <w:uiPriority w:val="0"/>
    <w:semiHidden/>
    <w:qFormat/>
    <w:pPr>
      <w:ind w:left="1680"/>
      <w:jc w:val="left"/>
    </w:pPr>
    <w:rPr>
      <w:rFonts w:ascii="Times New Roman" w:hAnsi="Times New Roman" w:eastAsia="宋体" w:cs="Times New Roman"/>
      <w:szCs w:val="21"/>
    </w:rPr>
  </w:style>
  <w:style w:type="paragraph" w:styleId="880">
    <w:name w:val="Body Text 2"/>
    <w:basedOn w:val="841"/>
    <w:link w:val="916"/>
    <w:uiPriority w:val="0"/>
    <w:qFormat/>
    <w:pPr>
      <w:jc w:val="center"/>
      <w:widowControl/>
    </w:pPr>
    <w:rPr>
      <w:rFonts w:ascii="楷体_GB2312" w:hAnsi="Times New Roman" w:eastAsia="楷体_GB2312" w:cs="Times New Roman"/>
      <w:sz w:val="28"/>
      <w:szCs w:val="28"/>
    </w:rPr>
  </w:style>
  <w:style w:type="paragraph" w:styleId="881">
    <w:name w:val="Normal (Web)"/>
    <w:basedOn w:val="841"/>
    <w:uiPriority w:val="99"/>
    <w:qFormat/>
    <w:pPr>
      <w:jc w:val="left"/>
      <w:spacing w:before="100" w:beforeAutospacing="1" w:after="100" w:afterAutospacing="1"/>
      <w:widowControl/>
    </w:pPr>
    <w:rPr>
      <w:rFonts w:ascii="宋体" w:hAnsi="宋体" w:eastAsia="宋体" w:cs="宋体"/>
      <w:sz w:val="24"/>
      <w:szCs w:val="24"/>
    </w:rPr>
  </w:style>
  <w:style w:type="paragraph" w:styleId="882">
    <w:name w:val="index 1"/>
    <w:basedOn w:val="841"/>
    <w:next w:val="841"/>
    <w:uiPriority w:val="0"/>
    <w:semiHidden/>
    <w:qFormat/>
    <w:pPr>
      <w:spacing w:line="240" w:lineRule="atLeast"/>
    </w:pPr>
    <w:rPr>
      <w:rFonts w:ascii="Times New Roman" w:hAnsi="Times New Roman" w:eastAsia="宋体" w:cs="Times New Roman"/>
      <w:b/>
      <w:bCs/>
      <w:szCs w:val="21"/>
    </w:rPr>
  </w:style>
  <w:style w:type="paragraph" w:styleId="883">
    <w:name w:val="annotation subject"/>
    <w:basedOn w:val="857"/>
    <w:next w:val="857"/>
    <w:link w:val="917"/>
    <w:uiPriority w:val="0"/>
    <w:semiHidden/>
    <w:qFormat/>
    <w:rPr>
      <w:rFonts w:ascii="Times New Roman" w:hAnsi="Times New Roman" w:eastAsia="宋体" w:cs="Times New Roman"/>
      <w:b/>
      <w:bCs/>
      <w:szCs w:val="21"/>
    </w:rPr>
  </w:style>
  <w:style w:type="paragraph" w:styleId="884">
    <w:name w:val="Body Text First Indent"/>
    <w:basedOn w:val="841"/>
    <w:link w:val="918"/>
    <w:uiPriority w:val="0"/>
    <w:qFormat/>
    <w:pPr>
      <w:ind w:firstLine="200"/>
      <w:spacing w:line="360" w:lineRule="auto"/>
    </w:pPr>
    <w:rPr>
      <w:rFonts w:ascii="仿宋_GB2312" w:hAnsi="Times New Roman" w:eastAsia="仿宋_GB2312" w:cs="Times New Roman"/>
      <w:sz w:val="30"/>
      <w:szCs w:val="30"/>
    </w:rPr>
  </w:style>
  <w:style w:type="paragraph" w:styleId="885">
    <w:name w:val="Body Text First Indent 2"/>
    <w:basedOn w:val="860"/>
    <w:next w:val="841"/>
    <w:link w:val="894"/>
    <w:uiPriority w:val="0"/>
    <w:qFormat/>
    <w:pPr>
      <w:ind w:left="0" w:firstLine="420"/>
      <w:spacing w:after="0" w:line="360" w:lineRule="auto"/>
    </w:pPr>
    <w:rPr>
      <w:rFonts w:ascii="宋体" w:hAnsi="宋体" w:eastAsia="宋体" w:cs="Times New Roman"/>
      <w:szCs w:val="20"/>
    </w:rPr>
  </w:style>
  <w:style w:type="table" w:styleId="886">
    <w:name w:val="Table Grid"/>
    <w:basedOn w:val="85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character" w:styleId="888">
    <w:name w:val="page number"/>
    <w:uiPriority w:val="0"/>
    <w:qFormat/>
  </w:style>
  <w:style w:type="character" w:styleId="889">
    <w:name w:val="FollowedHyperlink"/>
    <w:uiPriority w:val="0"/>
    <w:qFormat/>
    <w:rPr>
      <w:color w:val="800080"/>
      <w:u w:val="single"/>
    </w:rPr>
  </w:style>
  <w:style w:type="character" w:styleId="890">
    <w:name w:val="Emphasis"/>
    <w:uiPriority w:val="0"/>
    <w:qFormat/>
    <w:rPr>
      <w:i/>
    </w:rPr>
  </w:style>
  <w:style w:type="character" w:styleId="891">
    <w:name w:val="Hyperlink"/>
    <w:uiPriority w:val="0"/>
    <w:qFormat/>
    <w:rPr>
      <w:color w:val="0000ff"/>
      <w:u w:val="single"/>
    </w:rPr>
  </w:style>
  <w:style w:type="character" w:styleId="892">
    <w:name w:val="annotation reference"/>
    <w:uiPriority w:val="0"/>
    <w:semiHidden/>
    <w:qFormat/>
    <w:rPr>
      <w:sz w:val="21"/>
      <w:szCs w:val="21"/>
    </w:rPr>
  </w:style>
  <w:style w:type="character" w:styleId="893" w:customStyle="1">
    <w:name w:val="正文文本缩进 Char"/>
    <w:basedOn w:val="851"/>
    <w:link w:val="860"/>
    <w:uiPriority w:val="99"/>
    <w:semiHidden/>
    <w:qFormat/>
  </w:style>
  <w:style w:type="character" w:styleId="894" w:customStyle="1">
    <w:name w:val="正文首行缩进 2 Char"/>
    <w:link w:val="885"/>
    <w:uiPriority w:val="0"/>
    <w:qFormat/>
    <w:rPr>
      <w:rFonts w:ascii="宋体" w:hAnsi="宋体" w:eastAsia="宋体" w:cs="Times New Roman"/>
      <w:szCs w:val="20"/>
    </w:rPr>
  </w:style>
  <w:style w:type="character" w:styleId="895" w:customStyle="1">
    <w:name w:val="标题 1 Char"/>
    <w:link w:val="842"/>
    <w:uiPriority w:val="0"/>
    <w:qFormat/>
    <w:rPr>
      <w:rFonts w:ascii="楷体_GB2312" w:hAnsi="Times New Roman" w:eastAsia="楷体_GB2312" w:cs="Times New Roman"/>
      <w:sz w:val="28"/>
      <w:szCs w:val="28"/>
    </w:rPr>
  </w:style>
  <w:style w:type="character" w:styleId="896" w:customStyle="1">
    <w:name w:val="标题 2 Char"/>
    <w:link w:val="843"/>
    <w:uiPriority w:val="0"/>
    <w:qFormat/>
    <w:rPr>
      <w:rFonts w:ascii="Arial" w:hAnsi="Arial" w:eastAsia="幼圆" w:cs="Arial"/>
      <w:b/>
      <w:bCs/>
      <w:sz w:val="44"/>
      <w:szCs w:val="44"/>
    </w:rPr>
  </w:style>
  <w:style w:type="character" w:styleId="897" w:customStyle="1">
    <w:name w:val="标题 3 Char"/>
    <w:link w:val="844"/>
    <w:uiPriority w:val="0"/>
    <w:qFormat/>
    <w:rPr>
      <w:rFonts w:ascii="Times New Roman" w:hAnsi="Times New Roman" w:eastAsia="宋体" w:cs="Times New Roman"/>
      <w:b/>
      <w:bCs/>
      <w:sz w:val="32"/>
      <w:szCs w:val="32"/>
    </w:rPr>
  </w:style>
  <w:style w:type="character" w:styleId="898" w:customStyle="1">
    <w:name w:val="正文缩进 Char"/>
    <w:link w:val="853"/>
    <w:uiPriority w:val="0"/>
    <w:qFormat/>
    <w:rPr>
      <w:szCs w:val="21"/>
    </w:rPr>
  </w:style>
  <w:style w:type="character" w:styleId="899" w:customStyle="1">
    <w:name w:val="标题 4 Char"/>
    <w:link w:val="845"/>
    <w:uiPriority w:val="0"/>
    <w:qFormat/>
    <w:rPr>
      <w:rFonts w:ascii="Arial" w:hAnsi="Arial" w:eastAsia="黑体" w:cs="Arial"/>
      <w:b/>
      <w:bCs/>
      <w:sz w:val="28"/>
      <w:szCs w:val="28"/>
    </w:rPr>
  </w:style>
  <w:style w:type="character" w:styleId="900" w:customStyle="1">
    <w:name w:val="标题 5 Char"/>
    <w:link w:val="846"/>
    <w:uiPriority w:val="0"/>
    <w:qFormat/>
    <w:rPr>
      <w:rFonts w:ascii="宋体" w:hAnsi="Times New Roman" w:eastAsia="宋体" w:cs="Times New Roman"/>
      <w:color w:val="000000"/>
      <w:sz w:val="28"/>
      <w:szCs w:val="28"/>
    </w:rPr>
  </w:style>
  <w:style w:type="character" w:styleId="901" w:customStyle="1">
    <w:name w:val="标题 6 Char"/>
    <w:link w:val="847"/>
    <w:uiPriority w:val="0"/>
    <w:qFormat/>
    <w:rPr>
      <w:rFonts w:ascii="Arial" w:hAnsi="Arial" w:eastAsia="黑体" w:cs="Times New Roman"/>
      <w:b/>
      <w:bCs/>
      <w:sz w:val="24"/>
      <w:szCs w:val="24"/>
    </w:rPr>
  </w:style>
  <w:style w:type="character" w:styleId="902" w:customStyle="1">
    <w:name w:val="标题 7 Char"/>
    <w:link w:val="848"/>
    <w:uiPriority w:val="0"/>
    <w:qFormat/>
    <w:rPr>
      <w:rFonts w:ascii="Times New Roman" w:hAnsi="Times New Roman" w:eastAsia="宋体" w:cs="Times New Roman"/>
      <w:b/>
      <w:bCs/>
      <w:sz w:val="24"/>
      <w:szCs w:val="24"/>
    </w:rPr>
  </w:style>
  <w:style w:type="character" w:styleId="903" w:customStyle="1">
    <w:name w:val="标题 8 Char"/>
    <w:link w:val="849"/>
    <w:uiPriority w:val="0"/>
    <w:qFormat/>
    <w:rPr>
      <w:rFonts w:ascii="Arial" w:hAnsi="Arial" w:eastAsia="黑体" w:cs="Times New Roman"/>
      <w:sz w:val="24"/>
      <w:szCs w:val="24"/>
    </w:rPr>
  </w:style>
  <w:style w:type="character" w:styleId="904" w:customStyle="1">
    <w:name w:val="标题 9 Char"/>
    <w:link w:val="850"/>
    <w:uiPriority w:val="0"/>
    <w:qFormat/>
    <w:rPr>
      <w:rFonts w:ascii="Arial" w:hAnsi="Arial" w:eastAsia="黑体" w:cs="Times New Roman"/>
      <w:szCs w:val="21"/>
    </w:rPr>
  </w:style>
  <w:style w:type="character" w:styleId="905" w:customStyle="1">
    <w:name w:val="文档结构图 Char"/>
    <w:link w:val="856"/>
    <w:uiPriority w:val="0"/>
    <w:semiHidden/>
    <w:qFormat/>
    <w:rPr>
      <w:rFonts w:ascii="Times New Roman" w:hAnsi="Times New Roman" w:eastAsia="宋体" w:cs="Times New Roman"/>
      <w:szCs w:val="21"/>
      <w:shd w:val="clear" w:color="auto" w:fill="000080"/>
    </w:rPr>
  </w:style>
  <w:style w:type="character" w:styleId="906" w:customStyle="1">
    <w:name w:val="批注文字 字符"/>
    <w:basedOn w:val="851"/>
    <w:link w:val="857"/>
    <w:uiPriority w:val="0"/>
    <w:qFormat/>
    <w:rPr>
      <w:rFonts w:hint="default" w:ascii="Calibri" w:hAnsi="Calibri" w:eastAsia="宋体" w:cs="Times New Roman"/>
      <w:sz w:val="21"/>
      <w:szCs w:val="24"/>
    </w:rPr>
  </w:style>
  <w:style w:type="character" w:styleId="907" w:customStyle="1">
    <w:name w:val="正文文本 3 Char"/>
    <w:link w:val="858"/>
    <w:uiPriority w:val="0"/>
    <w:qFormat/>
    <w:rPr>
      <w:rFonts w:ascii="仿宋_GB2312" w:hAnsi="Arial" w:eastAsia="仿宋_GB2312" w:cs="Times New Roman"/>
      <w:sz w:val="32"/>
      <w:szCs w:val="32"/>
    </w:rPr>
  </w:style>
  <w:style w:type="character" w:styleId="908" w:customStyle="1">
    <w:name w:val="正文文本 Char"/>
    <w:link w:val="859"/>
    <w:uiPriority w:val="0"/>
    <w:qFormat/>
    <w:rPr>
      <w:rFonts w:ascii="楷体_GB2312" w:hAnsi="Arial" w:eastAsia="楷体_GB2312" w:cs="Times New Roman"/>
      <w:sz w:val="28"/>
      <w:szCs w:val="28"/>
    </w:rPr>
  </w:style>
  <w:style w:type="character" w:styleId="909" w:customStyle="1">
    <w:name w:val="纯文本 Char"/>
    <w:link w:val="865"/>
    <w:uiPriority w:val="0"/>
    <w:qFormat/>
    <w:rPr>
      <w:rFonts w:ascii="宋体" w:hAnsi="Courier New" w:eastAsia="宋体" w:cs="Courier New"/>
      <w:szCs w:val="21"/>
    </w:rPr>
  </w:style>
  <w:style w:type="character" w:styleId="910" w:customStyle="1">
    <w:name w:val="日期 Char"/>
    <w:link w:val="867"/>
    <w:uiPriority w:val="0"/>
    <w:qFormat/>
    <w:rPr>
      <w:rFonts w:ascii="Times New Roman" w:hAnsi="Times New Roman" w:eastAsia="宋体" w:cs="Times New Roman"/>
      <w:sz w:val="24"/>
      <w:szCs w:val="24"/>
    </w:rPr>
  </w:style>
  <w:style w:type="character" w:styleId="911" w:customStyle="1">
    <w:name w:val="正文文本缩进 2 Char"/>
    <w:link w:val="868"/>
    <w:uiPriority w:val="0"/>
    <w:qFormat/>
    <w:rPr>
      <w:rFonts w:ascii="Arial" w:hAnsi="Arial" w:eastAsia="仿宋_GB2312" w:cs="Arial"/>
      <w:sz w:val="32"/>
      <w:szCs w:val="32"/>
    </w:rPr>
  </w:style>
  <w:style w:type="character" w:styleId="912" w:customStyle="1">
    <w:name w:val="批注框文本 Char"/>
    <w:link w:val="869"/>
    <w:uiPriority w:val="0"/>
    <w:semiHidden/>
    <w:qFormat/>
    <w:rPr>
      <w:rFonts w:ascii="Times New Roman" w:hAnsi="Times New Roman" w:eastAsia="宋体" w:cs="Times New Roman"/>
      <w:sz w:val="18"/>
      <w:szCs w:val="18"/>
    </w:rPr>
  </w:style>
  <w:style w:type="character" w:styleId="913" w:customStyle="1">
    <w:name w:val="页脚 Char"/>
    <w:link w:val="870"/>
    <w:uiPriority w:val="0"/>
    <w:qFormat/>
    <w:rPr>
      <w:rFonts w:ascii="Times New Roman" w:hAnsi="Times New Roman" w:eastAsia="宋体" w:cs="Times New Roman"/>
      <w:sz w:val="18"/>
      <w:szCs w:val="18"/>
    </w:rPr>
  </w:style>
  <w:style w:type="character" w:styleId="914" w:customStyle="1">
    <w:name w:val="页眉 Char"/>
    <w:link w:val="871"/>
    <w:uiPriority w:val="0"/>
    <w:qFormat/>
    <w:rPr>
      <w:rFonts w:ascii="Times New Roman" w:hAnsi="Times New Roman" w:eastAsia="宋体" w:cs="Times New Roman"/>
      <w:sz w:val="18"/>
      <w:szCs w:val="18"/>
    </w:rPr>
  </w:style>
  <w:style w:type="character" w:styleId="915" w:customStyle="1">
    <w:name w:val="正文文本缩进 3 Char"/>
    <w:link w:val="876"/>
    <w:uiPriority w:val="0"/>
    <w:qFormat/>
    <w:rPr>
      <w:rFonts w:ascii="Arial" w:hAnsi="Arial" w:eastAsia="仿宋_GB2312" w:cs="Arial"/>
      <w:color w:val="ffff00"/>
      <w:sz w:val="32"/>
      <w:szCs w:val="32"/>
    </w:rPr>
  </w:style>
  <w:style w:type="character" w:styleId="916" w:customStyle="1">
    <w:name w:val="正文文本 2 Char"/>
    <w:link w:val="880"/>
    <w:uiPriority w:val="0"/>
    <w:qFormat/>
    <w:rPr>
      <w:rFonts w:ascii="楷体_GB2312" w:hAnsi="Times New Roman" w:eastAsia="楷体_GB2312" w:cs="Times New Roman"/>
      <w:sz w:val="28"/>
      <w:szCs w:val="28"/>
    </w:rPr>
  </w:style>
  <w:style w:type="character" w:styleId="917" w:customStyle="1">
    <w:name w:val="批注主题 Char"/>
    <w:link w:val="883"/>
    <w:uiPriority w:val="0"/>
    <w:semiHidden/>
    <w:qFormat/>
    <w:rPr>
      <w:rFonts w:ascii="Times New Roman" w:hAnsi="Times New Roman" w:eastAsia="宋体" w:cs="Times New Roman"/>
      <w:b/>
      <w:bCs/>
      <w:szCs w:val="21"/>
    </w:rPr>
  </w:style>
  <w:style w:type="character" w:styleId="918" w:customStyle="1">
    <w:name w:val="正文首行缩进 Char"/>
    <w:link w:val="884"/>
    <w:uiPriority w:val="0"/>
    <w:qFormat/>
    <w:rPr>
      <w:rFonts w:ascii="仿宋_GB2312" w:hAnsi="Times New Roman" w:eastAsia="仿宋_GB2312" w:cs="Times New Roman"/>
      <w:sz w:val="30"/>
      <w:szCs w:val="30"/>
    </w:rPr>
  </w:style>
  <w:style w:type="character" w:styleId="919" w:customStyle="1">
    <w:name w:val="批注文字 Char"/>
    <w:basedOn w:val="851"/>
    <w:link w:val="857"/>
    <w:uiPriority w:val="99"/>
    <w:semiHidden/>
    <w:qFormat/>
  </w:style>
  <w:style w:type="paragraph" w:styleId="920" w:customStyle="1">
    <w:name w:val="索引 41"/>
    <w:basedOn w:val="841"/>
    <w:next w:val="841"/>
    <w:uiPriority w:val="0"/>
    <w:semiHidden/>
    <w:qFormat/>
    <w:pPr>
      <w:ind w:left="1260"/>
    </w:pPr>
    <w:rPr>
      <w:rFonts w:ascii="Calibri" w:hAnsi="Calibri" w:eastAsia="Calibri" w:cs="宋体"/>
      <w:sz w:val="20"/>
      <w:lang w:val="zh-CN"/>
    </w:rPr>
  </w:style>
  <w:style w:type="character" w:styleId="921" w:customStyle="1">
    <w:name w:val="font5 Char"/>
    <w:uiPriority w:val="0"/>
    <w:qFormat/>
    <w:rPr>
      <w:rFonts w:ascii="宋体" w:hAnsi="宋体" w:eastAsia="宋体"/>
      <w:sz w:val="28"/>
      <w:szCs w:val="28"/>
      <w:lang w:val="en-US" w:eastAsia="zh-CN" w:bidi="ar-SA"/>
    </w:rPr>
  </w:style>
  <w:style w:type="character" w:styleId="922" w:customStyle="1">
    <w:name w:val="二级目录 Char"/>
    <w:link w:val="923"/>
    <w:uiPriority w:val="0"/>
    <w:qFormat/>
    <w:rPr>
      <w:b/>
      <w:sz w:val="30"/>
      <w:szCs w:val="28"/>
    </w:rPr>
  </w:style>
  <w:style w:type="paragraph" w:styleId="923" w:customStyle="1">
    <w:name w:val="二级目录"/>
    <w:next w:val="841"/>
    <w:link w:val="92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4" w:customStyle="1">
    <w:name w:val="列出段落 Char"/>
    <w:link w:val="925"/>
    <w:uiPriority w:val="0"/>
    <w:qFormat/>
    <w:rPr>
      <w:rFonts w:ascii="Calibri" w:hAnsi="Calibri"/>
      <w:sz w:val="24"/>
      <w:szCs w:val="24"/>
      <w:lang w:eastAsia="en-US" w:bidi="en-US"/>
    </w:rPr>
  </w:style>
  <w:style w:type="paragraph" w:styleId="925" w:customStyle="1">
    <w:name w:val="列出段落1"/>
    <w:basedOn w:val="841"/>
    <w:link w:val="924"/>
    <w:uiPriority w:val="0"/>
    <w:qFormat/>
    <w:pPr>
      <w:contextualSpacing/>
      <w:ind w:left="720"/>
      <w:jc w:val="left"/>
      <w:widowControl/>
    </w:pPr>
    <w:rPr>
      <w:rFonts w:ascii="Calibri" w:hAnsi="Calibri"/>
      <w:sz w:val="24"/>
      <w:szCs w:val="24"/>
      <w:lang w:eastAsia="en-US" w:bidi="en-US"/>
    </w:rPr>
  </w:style>
  <w:style w:type="paragraph" w:styleId="926" w:customStyle="1">
    <w:name w:val="Body Text(ch)"/>
    <w:basedOn w:val="841"/>
    <w:next w:val="859"/>
    <w:uiPriority w:val="0"/>
    <w:qFormat/>
    <w:pPr>
      <w:spacing w:after="120"/>
    </w:pPr>
    <w:rPr>
      <w:rFonts w:ascii="宋体" w:hAnsi="Arial" w:eastAsia="宋体" w:cs="Times New Roman"/>
      <w:bCs/>
      <w:iCs/>
      <w:szCs w:val="24"/>
    </w:rPr>
  </w:style>
  <w:style w:type="paragraph" w:styleId="927"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8"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9" w:customStyle="1">
    <w:name w:val="Char"/>
    <w:basedOn w:val="841"/>
    <w:uiPriority w:val="0"/>
    <w:qFormat/>
    <w:pPr>
      <w:ind w:firstLine="200"/>
      <w:tabs>
        <w:tab w:val="left" w:pos="360" w:leader="none"/>
      </w:tabs>
    </w:pPr>
    <w:rPr>
      <w:rFonts w:ascii="Times New Roman" w:hAnsi="Times New Roman" w:eastAsia="宋体" w:cs="Times New Roman"/>
      <w:sz w:val="28"/>
      <w:szCs w:val="30"/>
    </w:rPr>
  </w:style>
  <w:style w:type="paragraph" w:styleId="930" w:customStyle="1">
    <w:name w:val=" Char"/>
    <w:basedOn w:val="856"/>
    <w:uiPriority w:val="0"/>
    <w:qFormat/>
    <w:rPr>
      <w:rFonts w:ascii="Tahoma" w:hAnsi="Tahoma"/>
      <w:sz w:val="24"/>
      <w:szCs w:val="24"/>
    </w:rPr>
  </w:style>
  <w:style w:type="paragraph" w:styleId="931" w:customStyle="1">
    <w:name w:val="普通正文"/>
    <w:basedOn w:val="841"/>
    <w:uiPriority w:val="0"/>
    <w:qFormat/>
    <w:pPr>
      <w:ind w:firstLine="480"/>
      <w:jc w:val="left"/>
      <w:spacing w:before="120" w:after="120" w:line="360" w:lineRule="auto"/>
    </w:pPr>
    <w:rPr>
      <w:rFonts w:ascii="Arial" w:hAnsi="Arial" w:eastAsia="宋体" w:cs="Times New Roman"/>
      <w:sz w:val="24"/>
      <w:szCs w:val="24"/>
    </w:rPr>
  </w:style>
  <w:style w:type="paragraph" w:styleId="932" w:customStyle="1">
    <w:name w:val="table_lines"/>
    <w:basedOn w:val="841"/>
    <w:uiPriority w:val="0"/>
    <w:qFormat/>
    <w:pPr>
      <w:jc w:val="left"/>
      <w:widowControl/>
    </w:pPr>
    <w:rPr>
      <w:rFonts w:ascii="Times New Roman" w:hAnsi="Times New Roman" w:eastAsia="宋体" w:cs="Times New Roman"/>
      <w:sz w:val="20"/>
      <w:szCs w:val="20"/>
      <w:lang w:val="de-DE" w:eastAsia="de-DE"/>
    </w:rPr>
  </w:style>
  <w:style w:type="paragraph" w:styleId="93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4" w:customStyle="1">
    <w:name w:val="font7"/>
    <w:basedOn w:val="84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5" w:customStyle="1">
    <w:name w:val=" Char Char Char Char"/>
    <w:basedOn w:val="856"/>
    <w:uiPriority w:val="0"/>
    <w:qFormat/>
    <w:pPr>
      <w:spacing w:line="360" w:lineRule="auto"/>
    </w:pPr>
    <w:rPr>
      <w:rFonts w:ascii="Tahoma" w:hAnsi="Tahoma"/>
      <w:sz w:val="24"/>
      <w:szCs w:val="24"/>
    </w:rPr>
  </w:style>
  <w:style w:type="paragraph" w:styleId="936">
    <w:name w:val="List Paragraph"/>
    <w:basedOn w:val="841"/>
    <w:uiPriority w:val="0"/>
    <w:qFormat/>
    <w:pPr>
      <w:contextualSpacing/>
      <w:ind w:left="720"/>
      <w:jc w:val="left"/>
      <w:widowControl/>
    </w:pPr>
    <w:rPr>
      <w:rFonts w:ascii="Calibri" w:hAnsi="Calibri" w:eastAsia="宋体" w:cs="Times New Roman"/>
      <w:sz w:val="24"/>
      <w:szCs w:val="24"/>
      <w:lang w:eastAsia="en-US" w:bidi="en-US"/>
    </w:rPr>
  </w:style>
  <w:style w:type="paragraph" w:styleId="937" w:customStyle="1">
    <w:name w:val="4"/>
    <w:basedOn w:val="841"/>
    <w:next w:val="876"/>
    <w:uiPriority w:val="0"/>
    <w:qFormat/>
    <w:pPr>
      <w:ind w:firstLine="420"/>
      <w:spacing w:line="360" w:lineRule="auto"/>
    </w:pPr>
    <w:rPr>
      <w:rFonts w:ascii="Times New Roman" w:hAnsi="Times New Roman" w:eastAsia="宋体" w:cs="Times New Roman"/>
      <w:color w:val="ff0000"/>
      <w:sz w:val="24"/>
      <w:szCs w:val="24"/>
    </w:rPr>
  </w:style>
  <w:style w:type="paragraph" w:styleId="938" w:customStyle="1">
    <w:name w:val="普通 (Web)"/>
    <w:basedOn w:val="841"/>
    <w:uiPriority w:val="0"/>
    <w:qFormat/>
    <w:pPr>
      <w:jc w:val="left"/>
      <w:spacing w:before="100" w:beforeAutospacing="1" w:after="100" w:afterAutospacing="1"/>
      <w:widowControl/>
    </w:pPr>
    <w:rPr>
      <w:rFonts w:ascii="宋体" w:hAnsi="宋体" w:eastAsia="宋体" w:cs="Times New Roman"/>
      <w:sz w:val="24"/>
      <w:szCs w:val="24"/>
    </w:rPr>
  </w:style>
  <w:style w:type="paragraph" w:styleId="939" w:customStyle="1">
    <w:name w:val=" Char Char Char Char Char Char Char Char Char Char"/>
    <w:basedOn w:val="841"/>
    <w:uiPriority w:val="0"/>
    <w:qFormat/>
    <w:pPr>
      <w:spacing w:line="360" w:lineRule="auto"/>
    </w:pPr>
    <w:rPr>
      <w:rFonts w:ascii="Times New Roman" w:hAnsi="Times New Roman" w:eastAsia="宋体" w:cs="Times New Roman"/>
      <w:sz w:val="24"/>
      <w:szCs w:val="20"/>
    </w:rPr>
  </w:style>
  <w:style w:type="paragraph" w:styleId="940" w:customStyle="1">
    <w:name w:val="样式1"/>
    <w:basedOn w:val="841"/>
    <w:uiPriority w:val="0"/>
    <w:qFormat/>
    <w:pPr>
      <w:numPr>
        <w:ilvl w:val="0"/>
        <w:numId w:val="3"/>
      </w:numPr>
    </w:pPr>
    <w:rPr>
      <w:rFonts w:ascii="宋体" w:hAnsi="宋体" w:eastAsia="宋体" w:cs="Times New Roman"/>
      <w:szCs w:val="21"/>
    </w:rPr>
  </w:style>
  <w:style w:type="paragraph" w:styleId="941" w:customStyle="1">
    <w:name w:val="font6"/>
    <w:basedOn w:val="84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2"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3"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4" w:customStyle="1">
    <w:name w:val="标题3"/>
    <w:basedOn w:val="841"/>
    <w:next w:val="841"/>
    <w:uiPriority w:val="0"/>
    <w:qFormat/>
    <w:pPr>
      <w:ind w:firstLine="624"/>
      <w:spacing w:line="590" w:lineRule="atLeast"/>
    </w:pPr>
    <w:rPr>
      <w:rFonts w:ascii="方正黑体_GBK" w:hAnsi="Times New Roman" w:eastAsia="方正黑体_GBK" w:cs="Times New Roman"/>
      <w:sz w:val="32"/>
      <w:szCs w:val="32"/>
    </w:rPr>
  </w:style>
  <w:style w:type="paragraph" w:styleId="945"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6"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47" w:customStyle="1">
    <w:name w:val="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48"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49" w:customStyle="1">
    <w:name w:val=" 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50" w:customStyle="1">
    <w:name w:val="xl30"/>
    <w:basedOn w:val="84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1" w:customStyle="1">
    <w:name w:val="Char Char Char Char"/>
    <w:basedOn w:val="856"/>
    <w:uiPriority w:val="0"/>
    <w:qFormat/>
    <w:pPr>
      <w:spacing w:line="360" w:lineRule="auto"/>
    </w:pPr>
    <w:rPr>
      <w:rFonts w:ascii="Tahoma" w:hAnsi="Tahoma"/>
      <w:sz w:val="24"/>
      <w:szCs w:val="24"/>
    </w:rPr>
  </w:style>
  <w:style w:type="paragraph" w:styleId="952" w:customStyle="1">
    <w:name w:val="table_1stline"/>
    <w:basedOn w:val="841"/>
    <w:uiPriority w:val="0"/>
    <w:qFormat/>
    <w:pPr>
      <w:jc w:val="left"/>
      <w:spacing w:before="120"/>
      <w:widowControl/>
    </w:pPr>
    <w:rPr>
      <w:rFonts w:ascii="Times New Roman" w:hAnsi="Times New Roman" w:eastAsia="宋体" w:cs="Times New Roman"/>
      <w:bCs/>
      <w:sz w:val="20"/>
      <w:szCs w:val="20"/>
      <w:lang w:val="de-DE" w:eastAsia="de-DE"/>
    </w:rPr>
  </w:style>
  <w:style w:type="paragraph" w:styleId="953" w:customStyle="1">
    <w:name w:val="font5"/>
    <w:basedOn w:val="84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4" w:customStyle="1">
    <w:name w:val="标题1"/>
    <w:basedOn w:val="841"/>
    <w:next w:val="84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5" w:customStyle="1">
    <w:name w:val="_Style 114"/>
    <w:uiPriority w:val="99"/>
    <w:semiHidden/>
    <w:qFormat/>
    <w:rPr>
      <w:rFonts w:ascii="Times New Roman" w:hAnsi="Times New Roman" w:eastAsia="宋体" w:cs="Times New Roman"/>
      <w:sz w:val="21"/>
      <w:szCs w:val="21"/>
      <w:lang w:val="en-US" w:eastAsia="zh-CN" w:bidi="ar-SA"/>
    </w:rPr>
  </w:style>
  <w:style w:type="paragraph" w:styleId="956">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7" w:customStyle="1">
    <w:name w:val="Table Normal"/>
    <w:uiPriority w:val="0"/>
    <w:qFormat/>
    <w:tblPr>
      <w:tblCellMar>
        <w:left w:w="0" w:type="dxa"/>
        <w:top w:w="0" w:type="dxa"/>
        <w:right w:w="0" w:type="dxa"/>
        <w:bottom w:w="0" w:type="dxa"/>
      </w:tblCellMar>
    </w:tblPr>
  </w:style>
  <w:style w:type="paragraph" w:styleId="958" w:customStyle="1">
    <w:name w:val="正文文本12"/>
    <w:basedOn w:val="841"/>
    <w:uiPriority w:val="1"/>
    <w:qFormat/>
    <w:pPr>
      <w:ind w:left="120"/>
    </w:pPr>
    <w:rPr>
      <w:rFonts w:ascii="宋体" w:hAnsi="宋体" w:eastAsia="宋体" w:cs="宋体"/>
      <w:sz w:val="21"/>
      <w:szCs w:val="21"/>
      <w:lang w:val="zh-CN" w:eastAsia="zh-CN" w:bidi="zh-CN"/>
    </w:rPr>
  </w:style>
  <w:style w:type="paragraph" w:styleId="959" w:customStyle="1">
    <w:name w:val="正文文本 211"/>
    <w:basedOn w:val="841"/>
    <w:uiPriority w:val="99"/>
    <w:qFormat/>
    <w:pPr>
      <w:jc w:val="center"/>
    </w:pPr>
    <w:rPr>
      <w:b/>
      <w:bCs/>
      <w:sz w:val="20"/>
      <w:szCs w:val="20"/>
    </w:rPr>
  </w:style>
  <w:style w:type="paragraph" w:styleId="960" w:customStyle="1">
    <w:name w:val="正文文本1"/>
    <w:basedOn w:val="841"/>
    <w:next w:val="841"/>
    <w:uiPriority w:val="0"/>
    <w:semiHidden/>
    <w:qFormat/>
    <w:rPr>
      <w:rFonts w:ascii="Arial" w:hAnsi="Arial" w:eastAsia="Arial" w:cs="Arial"/>
      <w:sz w:val="21"/>
      <w:szCs w:val="21"/>
      <w:lang w:val="en-US" w:eastAsia="en-US" w:bidi="ar-SA"/>
    </w:rPr>
  </w:style>
  <w:style w:type="paragraph" w:styleId="961" w:customStyle="1">
    <w:name w:val="Table Paragraph"/>
    <w:basedOn w:val="841"/>
    <w:uiPriority w:val="1"/>
    <w:qFormat/>
    <w:pPr>
      <w:jc w:val="left"/>
    </w:pPr>
    <w:rPr>
      <w:rFonts w:ascii="宋体" w:hAnsi="宋体" w:eastAsia="宋体" w:cs="宋体"/>
      <w:sz w:val="22"/>
      <w:szCs w:val="22"/>
      <w:lang w:val="zh-CN" w:bidi="zh-CN"/>
    </w:rPr>
  </w:style>
  <w:style w:type="table" w:styleId="962" w:customStyle="1">
    <w:name w:val="网格型1"/>
    <w:basedOn w:val="963"/>
    <w:uiPriority w:val="0"/>
    <w:qFormat/>
    <w:pPr>
      <w:jc w:val="both"/>
      <w:widowControl w:val="off"/>
    </w:pPr>
    <w:tblPr/>
  </w:style>
  <w:style w:type="table" w:styleId="963" w:customStyle="1">
    <w:name w:val="普通表格1"/>
    <w:uiPriority w:val="99"/>
    <w:unhideWhenUsed/>
    <w:qFormat/>
    <w:tblPr/>
  </w:style>
  <w:style w:type="paragraph" w:styleId="964" w:customStyle="1">
    <w:name w:val="正文文本缩进1"/>
    <w:basedOn w:val="841"/>
    <w:next w:val="965"/>
    <w:uiPriority w:val="0"/>
    <w:unhideWhenUsed/>
    <w:qFormat/>
    <w:pPr>
      <w:ind w:left="420"/>
      <w:spacing w:after="120"/>
    </w:pPr>
  </w:style>
  <w:style w:type="paragraph" w:styleId="965" w:customStyle="1">
    <w:name w:val="正文文本首行缩进 2"/>
    <w:basedOn w:val="964"/>
    <w:uiPriority w:val="0"/>
    <w:qFormat/>
    <w:pPr>
      <w:ind w:left="0" w:firstLine="420"/>
      <w:spacing w:after="0" w:line="360" w:lineRule="auto"/>
    </w:pPr>
    <w:rPr>
      <w:rFonts w:ascii="宋体" w:hAnsi="宋体"/>
      <w:sz w:val="20"/>
      <w:szCs w:val="20"/>
      <w:lang w:val="en-US" w:eastAsia="en-US"/>
    </w:rPr>
  </w:style>
  <w:style w:type="table" w:styleId="966" w:customStyle="1">
    <w:name w:val="Table Normal_0"/>
    <w:uiPriority w:val="0"/>
    <w:qFormat/>
    <w:tblPr/>
  </w:style>
  <w:style w:type="paragraph" w:styleId="967" w:customStyle="1">
    <w:name w:val="正文首行缩进 211"/>
    <w:basedOn w:val="968"/>
    <w:next w:val="841"/>
    <w:uiPriority w:val="0"/>
    <w:qFormat/>
    <w:pPr>
      <w:ind w:left="0" w:firstLine="420"/>
      <w:spacing w:after="0" w:line="360" w:lineRule="auto"/>
    </w:pPr>
    <w:rPr>
      <w:rFonts w:ascii="宋体" w:hAnsi="宋体" w:eastAsia="宋体" w:cs="Times New Roman"/>
      <w:szCs w:val="20"/>
    </w:rPr>
  </w:style>
  <w:style w:type="paragraph" w:styleId="968" w:customStyle="1">
    <w:name w:val="正文文本缩进11"/>
    <w:basedOn w:val="841"/>
    <w:next w:val="969"/>
    <w:uiPriority w:val="0"/>
    <w:unhideWhenUsed/>
    <w:qFormat/>
    <w:pPr>
      <w:ind w:left="420"/>
      <w:spacing w:after="120"/>
    </w:pPr>
  </w:style>
  <w:style w:type="paragraph" w:styleId="969" w:customStyle="1">
    <w:name w:val="寄信人地址1"/>
    <w:basedOn w:val="841"/>
    <w:uiPriority w:val="0"/>
    <w:qFormat/>
    <w:rPr>
      <w:rFonts w:ascii="Arial" w:hAnsi="Arial" w:eastAsia="宋体" w:cs="宋体"/>
    </w:rPr>
  </w:style>
  <w:style w:type="paragraph" w:styleId="970" w:customStyle="1">
    <w:name w:val="标题 31"/>
    <w:basedOn w:val="841"/>
    <w:uiPriority w:val="0"/>
    <w:qFormat/>
    <w:pPr>
      <w:jc w:val="both"/>
      <w:keepLines/>
      <w:keepNext/>
      <w:spacing w:before="260" w:beforeAutospacing="0" w:after="260" w:afterAutospacing="0" w:line="415" w:lineRule="auto"/>
      <w:widowControl w:val="off"/>
      <w:outlineLvl w:val="2"/>
      <w:suppressLineNumbers w:val="0"/>
    </w:pPr>
    <w:rPr>
      <w:rFonts w:hint="default" w:ascii="Times New Roman" w:hAnsi="Times New Roman" w:eastAsia="宋体" w:cs="Times New Roman"/>
      <w:b/>
      <w:bCs/>
      <w:sz w:val="32"/>
      <w:szCs w:val="32"/>
      <w:lang w:val="en-US" w:eastAsia="zh-CN" w:bidi="ar"/>
    </w:rPr>
  </w:style>
  <w:style w:type="character" w:styleId="971" w:customStyle="1">
    <w:name w:val="15"/>
    <w:basedOn w:val="851"/>
    <w:uiPriority w:val="0"/>
    <w:qFormat/>
    <w:rPr>
      <w:rFonts w:hint="default" w:ascii="Times New Roman" w:hAnsi="Times New Roman" w:cs="Times New Roman"/>
    </w:rPr>
  </w:style>
  <w:style w:type="paragraph" w:styleId="972" w:customStyle="1">
    <w:name w:val="正文首行缩进 21"/>
    <w:next w:val="841"/>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paragraph" w:styleId="973" w:customStyle="1">
    <w:name w:val="普通(网站)1"/>
    <w:basedOn w:val="841"/>
    <w:uiPriority w:val="99"/>
    <w:qFormat/>
    <w:pPr>
      <w:jc w:val="left"/>
      <w:spacing w:before="100" w:beforeAutospacing="1" w:after="100" w:afterAutospacing="1"/>
      <w:widowControl/>
    </w:pPr>
    <w:rPr>
      <w:rFonts w:ascii="宋体" w:hAnsi="宋体" w:cs="宋体"/>
      <w:sz w:val="24"/>
      <w:szCs w:val="24"/>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5</cp:revision>
  <dcterms:created xsi:type="dcterms:W3CDTF">2023-03-16T02:13:00Z</dcterms:created>
  <dcterms:modified xsi:type="dcterms:W3CDTF">2026-06-04T08:30:55Z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2E611AE0E49E4A1DBAA8EFCA8F8FC688_13</vt:lpwstr>
  </property>
  <property fmtid="{D5CDD505-2E9C-101B-9397-08002B2CF9AE}" pid="4" name="KSOTemplateDocerSaveRecord">
    <vt:lpwstr>eyJoZGlkIjoiMDgzNzQ4MDMyZjM3MWUxZWIzN2E4YWJlZjJlNDkzMTUiLCJ1c2VySWQiOiI4Mjk0ODg1NjYifQ==</vt:lpwstr>
  </property>
</Properties>
</file>