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8"/>
        <w:ind w:firstLine="0"/>
        <w:spacing w:before="0" w:after="0" w:line="240" w:lineRule="auto"/>
        <w:rPr>
          <w:rFonts w:hint="eastAsia" w:ascii="宋体" w:hAnsi="宋体"/>
          <w:color w:val="4472c4"/>
        </w:rPr>
      </w:pPr>
      <w:r/>
      <w:bookmarkStart w:id="0" w:name="_Toc8484864"/>
      <w:r/>
      <w:bookmarkStart w:id="1" w:name="_Toc8482900"/>
      <w:r/>
      <w:bookmarkStart w:id="2" w:name="_Toc8831877"/>
      <w:r/>
      <w:bookmarkStart w:id="3" w:name="_Toc8485109"/>
      <w:r/>
      <w:bookmarkStart w:id="4" w:name="_Toc120614210"/>
      <w:r/>
      <w:bookmarkStart w:id="5" w:name="_Toc16938516"/>
      <w:r/>
      <w:bookmarkStart w:id="6" w:name="_Toc513029200"/>
      <w:r/>
      <w:bookmarkStart w:id="7" w:name="_Toc479757206"/>
      <w:r/>
      <w:bookmarkStart w:id="8" w:name="_Toc523127445"/>
      <w:r/>
      <w:bookmarkStart w:id="9" w:name="_Toc20823272"/>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114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145"/>
                            </w:pPr>
                            <w:r/>
                            <w:r/>
                          </w:p>
                        </w:txbxContent>
                      </wps:txbx>
                      <wps:bodyPr wrap="square" upright="1">
                        <a:spAutoFit/>
                      </wps:bodyPr>
                    </wps:wsp>
                  </a:graphicData>
                </a:graphic>
              </wp:anchor>
            </w:drawing>
          </mc:Choice>
          <mc:Fallback>
            <w:pict>
              <v:shape id="shape 10" o:spid="_x0000_s10"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114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145"/>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8"/>
                          <a:stretch/>
                        </a:blipFill>
                        <a:ln>
                          <a:noFill/>
                        </a:ln>
                      </wps:spPr>
                      <wps:txbx>
                        <w:txbxContent>
                          <w:p>
                            <w:pPr>
                              <w:pStyle w:val="1145"/>
                            </w:pPr>
                            <w:r/>
                            <w:r/>
                          </w:p>
                          <w:p>
                            <w:pPr>
                              <w:pStyle w:val="1145"/>
                            </w:pPr>
                            <w:r/>
                            <w:r/>
                          </w:p>
                        </w:txbxContent>
                      </wps:txbx>
                      <wps:bodyPr wrap="square" upright="1"/>
                    </wps:wsp>
                  </a:graphicData>
                </a:graphic>
              </wp:anchor>
            </w:drawing>
          </mc:Choice>
          <mc:Fallback>
            <w:pict>
              <v:shape id="shape 12" o:spid="_x0000_s12"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8" o:title="" type="frame"/>
                <v:textbox inset="0,0,0,0">
                  <w:txbxContent>
                    <w:p>
                      <w:pPr>
                        <w:pStyle w:val="1145"/>
                      </w:pPr>
                      <w:r/>
                      <w:r/>
                    </w:p>
                    <w:p>
                      <w:pPr>
                        <w:pStyle w:val="1145"/>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9"/>
                          <a:stretch/>
                        </a:blipFill>
                        <a:ln>
                          <a:noFill/>
                        </a:ln>
                      </wps:spPr>
                      <wps:txbx>
                        <w:txbxContent>
                          <w:p>
                            <w:pPr>
                              <w:pStyle w:val="1145"/>
                            </w:pPr>
                            <w:r/>
                            <w:r/>
                          </w:p>
                          <w:p>
                            <w:pPr>
                              <w:pStyle w:val="1145"/>
                            </w:pPr>
                            <w:r/>
                            <w:r/>
                          </w:p>
                        </w:txbxContent>
                      </wps:txbx>
                      <wps:bodyPr wrap="square" upright="1"/>
                    </wps:wsp>
                  </a:graphicData>
                </a:graphic>
              </wp:anchor>
            </w:drawing>
          </mc:Choice>
          <mc:Fallback>
            <w:pict>
              <v:shape id="shape 13" o:spid="_x0000_s13"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9" o:title="" type="frame"/>
                <v:textbox inset="0,0,0,0">
                  <w:txbxContent>
                    <w:p>
                      <w:pPr>
                        <w:pStyle w:val="1145"/>
                      </w:pPr>
                      <w:r/>
                      <w:r/>
                    </w:p>
                    <w:p>
                      <w:pPr>
                        <w:pStyle w:val="1145"/>
                      </w:pPr>
                      <w:r/>
                      <w:r/>
                    </w:p>
                  </w:txbxContent>
                </v:textbox>
              </v:shape>
            </w:pict>
          </mc:Fallback>
        </mc:AlternateContent>
      </w:r>
      <w:r>
        <w:rPr>
          <w:rFonts w:hint="eastAsia" w:ascii="宋体" w:hAnsi="宋体"/>
          <w:color w:val="4472c4"/>
        </w:rPr>
      </w:r>
      <w:r/>
    </w:p>
    <w:p>
      <w:pPr>
        <w:pStyle w:val="1228"/>
        <w:ind w:firstLine="0"/>
        <w:spacing w:before="0" w:after="0" w:line="240" w:lineRule="auto"/>
        <w:rPr>
          <w:rFonts w:ascii="宋体" w:hAnsi="宋体"/>
          <w:b/>
          <w:bCs/>
          <w:color w:val="0000ff"/>
        </w:rPr>
      </w:pPr>
      <w:r>
        <w:rPr>
          <w:rFonts w:ascii="宋体" w:hAnsi="宋体"/>
          <w:b/>
          <w:bCs/>
          <w:color w:val="0000ff"/>
        </w:rPr>
      </w:r>
      <w:r/>
    </w:p>
    <w:p>
      <w:pPr>
        <w:pStyle w:val="1228"/>
        <w:ind w:firstLine="0"/>
        <w:spacing w:before="0" w:after="0" w:line="240" w:lineRule="auto"/>
        <w:rPr>
          <w:rFonts w:ascii="宋体" w:hAnsi="宋体"/>
          <w:b/>
          <w:bCs/>
          <w:color w:val="0000ff"/>
        </w:rPr>
      </w:pPr>
      <w:r>
        <w:rPr>
          <w:rFonts w:ascii="宋体" w:hAnsi="宋体"/>
          <w:b/>
          <w:bCs/>
          <w:color w:val="0000ff"/>
        </w:rPr>
      </w:r>
      <w:r/>
    </w:p>
    <w:p>
      <w:pPr>
        <w:pStyle w:val="1228"/>
        <w:ind w:firstLine="0"/>
        <w:spacing w:before="0" w:after="0" w:line="240" w:lineRule="auto"/>
        <w:rPr>
          <w:rFonts w:hint="eastAsia" w:ascii="宋体" w:hAnsi="宋体"/>
          <w:b/>
          <w:bCs/>
          <w:color w:val="0000ff"/>
        </w:rPr>
      </w:pPr>
      <w:r>
        <w:rPr>
          <w:rFonts w:hint="eastAsia" w:ascii="宋体" w:hAnsi="宋体"/>
          <w:b/>
          <w:bCs/>
          <w:color w:val="0000ff"/>
        </w:rPr>
      </w:r>
      <w:r/>
    </w:p>
    <w:p>
      <w:pPr>
        <w:pStyle w:val="1228"/>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228"/>
        <w:ind w:firstLine="0"/>
        <w:jc w:val="center"/>
        <w:spacing w:before="0" w:after="0" w:line="240" w:lineRule="auto"/>
        <w:rPr>
          <w:rFonts w:ascii="华文中宋" w:hAnsi="华文中宋" w:eastAsia="华文中宋"/>
          <w:b/>
          <w:bCs/>
          <w:sz w:val="36"/>
          <w:highlight w:val="yellow"/>
        </w:rPr>
      </w:pPr>
      <w:r>
        <w:rPr>
          <w:rFonts w:hint="eastAsia" w:ascii="华文中宋" w:hAnsi="华文中宋" w:eastAsia="华文中宋"/>
          <w:b/>
          <w:bCs/>
          <w:sz w:val="36"/>
        </w:rPr>
        <w:t xml:space="preserve">项目</w:t>
      </w:r>
      <w:r>
        <w:rPr>
          <w:rFonts w:hint="eastAsia" w:ascii="华文中宋" w:hAnsi="华文中宋" w:eastAsia="华文中宋"/>
          <w:b/>
          <w:bCs/>
          <w:sz w:val="36"/>
          <w:highlight w:val="none"/>
        </w:rPr>
        <w:t xml:space="preserve">编号：（JSZC-320000-YCZB-G2026-00</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lang w:val="en-US" w:eastAsia="zh-CN"/>
        </w:rPr>
        <w:t xml:space="preserve">8</w:t>
      </w:r>
      <w:r>
        <w:rPr>
          <w:rFonts w:hint="eastAsia" w:ascii="华文中宋" w:hAnsi="华文中宋" w:eastAsia="华文中宋"/>
          <w:b/>
          <w:bCs/>
          <w:sz w:val="36"/>
          <w:highlight w:val="none"/>
        </w:rPr>
        <w:t xml:space="preserve">）</w:t>
      </w:r>
      <w:r>
        <w:rPr>
          <w:rFonts w:ascii="华文中宋" w:hAnsi="华文中宋" w:eastAsia="华文中宋"/>
          <w:b/>
          <w:bCs/>
          <w:sz w:val="36"/>
          <w:highlight w:val="yellow"/>
        </w:rPr>
      </w:r>
      <w:r/>
    </w:p>
    <w:p>
      <w:pPr>
        <w:pStyle w:val="1228"/>
        <w:ind w:firstLine="0"/>
        <w:jc w:val="center"/>
        <w:spacing w:before="0" w:after="0" w:line="240" w:lineRule="auto"/>
        <w:rPr>
          <w:rFonts w:eastAsia="华文中宋"/>
          <w:b/>
          <w:bCs/>
          <w:sz w:val="32"/>
        </w:rPr>
      </w:pPr>
      <w:r>
        <w:rPr>
          <w:rFonts w:hint="eastAsia" w:ascii="华文中宋" w:hAnsi="华文中宋" w:eastAsia="华文中宋"/>
          <w:b/>
          <w:bCs/>
          <w:sz w:val="36"/>
        </w:rPr>
        <w:t xml:space="preserve">YC2026-GK01762</w:t>
      </w:r>
      <w:r>
        <w:rPr>
          <w:rFonts w:eastAsia="华文中宋"/>
          <w:b/>
          <w:bCs/>
          <w:sz w:val="32"/>
        </w:rPr>
      </w:r>
      <w:r/>
    </w:p>
    <w:p>
      <w:pPr>
        <w:pStyle w:val="1228"/>
        <w:ind w:firstLine="0"/>
        <w:jc w:val="center"/>
        <w:spacing w:before="143" w:after="0" w:line="240" w:lineRule="auto"/>
        <w:rPr>
          <w:b/>
          <w:bCs/>
          <w:color w:val="ff0000"/>
          <w:sz w:val="32"/>
        </w:rPr>
      </w:pPr>
      <w:r>
        <w:rPr>
          <w:b/>
          <w:bCs/>
          <w:color w:val="ff0000"/>
          <w:sz w:val="32"/>
        </w:rPr>
      </w:r>
      <w:r/>
    </w:p>
    <w:p>
      <w:pPr>
        <w:pStyle w:val="1228"/>
        <w:ind w:firstLine="0"/>
        <w:spacing w:before="0" w:after="0" w:line="240" w:lineRule="auto"/>
        <w:rPr>
          <w:b/>
          <w:bCs/>
          <w:sz w:val="32"/>
        </w:rPr>
      </w:pPr>
      <w:r>
        <w:rPr>
          <w:b/>
          <w:bCs/>
          <w:sz w:val="32"/>
        </w:rPr>
      </w:r>
      <w:r/>
    </w:p>
    <w:p>
      <w:pPr>
        <w:pStyle w:val="1228"/>
        <w:ind w:firstLine="0"/>
        <w:spacing w:before="0" w:after="0" w:line="240" w:lineRule="auto"/>
        <w:rPr>
          <w:rFonts w:hint="eastAsia"/>
          <w:b/>
          <w:bCs/>
          <w:sz w:val="32"/>
        </w:rPr>
      </w:pPr>
      <w:r>
        <w:rPr>
          <w:rFonts w:hint="eastAsia"/>
          <w:b/>
          <w:bCs/>
          <w:sz w:val="32"/>
        </w:rPr>
      </w:r>
      <w:r/>
    </w:p>
    <w:p>
      <w:pPr>
        <w:pStyle w:val="1228"/>
        <w:ind w:firstLine="0"/>
        <w:spacing w:before="0" w:after="0" w:line="240" w:lineRule="auto"/>
        <w:rPr>
          <w:b/>
          <w:bCs/>
          <w:sz w:val="32"/>
        </w:rPr>
      </w:pPr>
      <w:r>
        <w:rPr>
          <w:b/>
          <w:bCs/>
          <w:sz w:val="32"/>
        </w:rPr>
      </w:r>
      <w:r/>
    </w:p>
    <w:p>
      <w:pPr>
        <w:pStyle w:val="1228"/>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320040</wp:posOffset>
                </wp:positionV>
                <wp:extent cx="3816350"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5;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   南京医科大学疫苗平台高通量</w:t>
      </w:r>
      <w:r>
        <w:rPr>
          <w:rFonts w:hint="eastAsia" w:ascii="华文中宋" w:hAnsi="华文中宋" w:eastAsia="华文中宋"/>
          <w:b/>
          <w:bCs/>
          <w:sz w:val="36"/>
        </w:rPr>
      </w:r>
      <w:r/>
    </w:p>
    <w:p>
      <w:pPr>
        <w:pStyle w:val="1228"/>
        <w:ind w:firstLine="3182"/>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1471295</wp:posOffset>
                </wp:positionH>
                <wp:positionV relativeFrom="paragraph">
                  <wp:posOffset>344805</wp:posOffset>
                </wp:positionV>
                <wp:extent cx="3816350"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8;mso-wrap-distance-left:9.0pt;mso-wrap-distance-top:0.0pt;mso-wrap-distance-right:9.0pt;mso-wrap-distance-bottom:0.0pt;visibility:visible;" from="115.8pt,27.1pt" to="416.4pt,27.1pt" filled="f" strokecolor="#000000" strokeweight="0.50pt"/>
            </w:pict>
          </mc:Fallback>
        </mc:AlternateContent>
      </w:r>
      <w:r>
        <w:rPr>
          <w:rFonts w:hint="eastAsia" w:ascii="华文中宋" w:hAnsi="华文中宋" w:eastAsia="华文中宋"/>
          <w:b/>
          <w:bCs/>
          <w:sz w:val="36"/>
        </w:rPr>
        <w:t xml:space="preserve">微电极阵列系统采购项目</w:t>
      </w:r>
      <w:r>
        <w:rPr>
          <w:rFonts w:hint="eastAsia" w:ascii="华文中宋" w:hAnsi="华文中宋" w:eastAsia="华文中宋"/>
          <w:b/>
          <w:bCs/>
          <w:sz w:val="36"/>
        </w:rPr>
      </w:r>
      <w:r/>
    </w:p>
    <w:p>
      <w:pPr>
        <w:pStyle w:val="1228"/>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6;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228"/>
        <w:ind w:left="630" w:firstLine="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7;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hint="eastAsia" w:ascii="华文中宋" w:hAnsi="华文中宋" w:eastAsia="华文中宋"/>
          <w:b/>
          <w:bCs/>
          <w:sz w:val="36"/>
        </w:rPr>
      </w:r>
      <w:r/>
    </w:p>
    <w:p>
      <w:pPr>
        <w:pStyle w:val="1228"/>
        <w:ind w:firstLine="0"/>
        <w:spacing w:before="0" w:after="0" w:line="240" w:lineRule="auto"/>
        <w:rPr>
          <w:b/>
          <w:bCs/>
          <w:sz w:val="32"/>
        </w:rPr>
      </w:pPr>
      <w:r>
        <w:rPr>
          <w:b/>
          <w:bCs/>
          <w:sz w:val="32"/>
        </w:rPr>
      </w:r>
      <w:r/>
    </w:p>
    <w:p>
      <w:pPr>
        <w:pStyle w:val="1228"/>
        <w:ind w:firstLine="0"/>
        <w:spacing w:before="0" w:after="0" w:line="240" w:lineRule="auto"/>
        <w:rPr>
          <w:b/>
          <w:bCs/>
          <w:sz w:val="32"/>
        </w:rPr>
      </w:pPr>
      <w:r>
        <w:rPr>
          <w:b/>
          <w:bCs/>
          <w:sz w:val="32"/>
        </w:rPr>
      </w:r>
      <w:r/>
    </w:p>
    <w:p>
      <w:pPr>
        <w:pStyle w:val="1228"/>
        <w:ind w:firstLine="0"/>
        <w:spacing w:before="0" w:after="0" w:line="240" w:lineRule="auto"/>
        <w:rPr>
          <w:rFonts w:hint="eastAsia"/>
          <w:b/>
          <w:bCs/>
          <w:sz w:val="32"/>
        </w:rPr>
      </w:pPr>
      <w:r>
        <w:rPr>
          <w:rFonts w:hint="eastAsia"/>
          <w:b/>
          <w:bCs/>
          <w:sz w:val="32"/>
        </w:rPr>
      </w:r>
      <w:r/>
    </w:p>
    <w:p>
      <w:pPr>
        <w:pStyle w:val="1228"/>
        <w:ind w:firstLine="0"/>
        <w:spacing w:before="0" w:after="0" w:line="240" w:lineRule="auto"/>
        <w:rPr>
          <w:rFonts w:hint="eastAsia"/>
          <w:b/>
          <w:bCs/>
          <w:sz w:val="32"/>
        </w:rPr>
      </w:pPr>
      <w:r>
        <w:rPr>
          <w:rFonts w:hint="eastAsia"/>
          <w:b/>
          <w:bCs/>
          <w:sz w:val="32"/>
        </w:rPr>
      </w:r>
      <w:r/>
    </w:p>
    <w:p>
      <w:pPr>
        <w:pStyle w:val="1228"/>
        <w:ind w:firstLine="0"/>
        <w:spacing w:before="0" w:after="0" w:line="240" w:lineRule="auto"/>
        <w:rPr>
          <w:rFonts w:hint="eastAsia"/>
          <w:b/>
          <w:bCs/>
          <w:sz w:val="32"/>
        </w:rPr>
      </w:pPr>
      <w:r>
        <w:rPr>
          <w:rFonts w:hint="eastAsia"/>
          <w:b/>
          <w:bCs/>
          <w:sz w:val="32"/>
        </w:rPr>
      </w:r>
      <w:r/>
    </w:p>
    <w:p>
      <w:pPr>
        <w:pStyle w:val="122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五</w:t>
      </w:r>
      <w:r>
        <w:rPr>
          <w:rFonts w:hint="eastAsia" w:ascii="华文中宋" w:hAnsi="华文中宋" w:eastAsia="华文中宋"/>
          <w:b/>
          <w:bCs/>
          <w:sz w:val="36"/>
        </w:rPr>
        <w:t xml:space="preserve">月</w:t>
      </w:r>
      <w:r>
        <w:rPr>
          <w:rFonts w:ascii="华文中宋" w:hAnsi="华文中宋" w:eastAsia="华文中宋"/>
          <w:b/>
          <w:bCs/>
          <w:sz w:val="36"/>
        </w:rPr>
      </w:r>
      <w:r/>
    </w:p>
    <w:p>
      <w:pPr>
        <w:pStyle w:val="1145"/>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"_Toc47453301"</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"_Toc47453302"</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"_Toc47453303"</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"_Toc47453304"</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"_Toc47453305"</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"_Toc47453306"</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"_Toc47453307"</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"_Toc47453308"</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"_Toc47453309"</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205"/>
        <w:spacing w:line="420" w:lineRule="auto"/>
        <w:tabs>
          <w:tab w:val="right" w:pos="9186" w:leader="dot"/>
        </w:tabs>
        <w:rPr>
          <w:rFonts w:ascii="宋体" w:hAnsi="宋体" w:eastAsia="宋体"/>
          <w:b w:val="0"/>
          <w:bCs w:val="0"/>
          <w:smallCaps w:val="0"/>
          <w:sz w:val="24"/>
          <w:szCs w:val="24"/>
          <w:lang w:val="en-US" w:eastAsia="zh-CN"/>
        </w:rPr>
      </w:pPr>
      <w:r>
        <w:rPr>
          <w:rStyle w:val="1223"/>
          <w:rFonts w:ascii="宋体" w:hAnsi="宋体" w:eastAsia="宋体"/>
          <w:b/>
          <w:bCs/>
          <w:sz w:val="24"/>
          <w:szCs w:val="24"/>
        </w:rPr>
        <w:fldChar w:fldCharType="begin"/>
      </w:r>
      <w:r>
        <w:rPr>
          <w:rStyle w:val="1223"/>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"_Toc47453310"</w:instrText>
      </w:r>
      <w:r>
        <w:rPr>
          <w:rStyle w:val="1223"/>
          <w:rFonts w:ascii="宋体" w:hAnsi="宋体" w:eastAsia="宋体"/>
          <w:b/>
          <w:bCs/>
          <w:sz w:val="24"/>
          <w:szCs w:val="24"/>
        </w:rPr>
        <w:instrText xml:space="preserve"> </w:instrText>
      </w:r>
      <w:r>
        <w:rPr>
          <w:rStyle w:val="1223"/>
          <w:rFonts w:ascii="宋体" w:hAnsi="宋体" w:eastAsia="宋体"/>
          <w:b/>
          <w:bCs/>
          <w:sz w:val="24"/>
          <w:szCs w:val="24"/>
        </w:rPr>
        <w:fldChar w:fldCharType="separate"/>
      </w:r>
      <w:r>
        <w:rPr>
          <w:rStyle w:val="1223"/>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223"/>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"_Toc47453311"</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"_Toc47453312"</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36</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"_Toc47453313"</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43</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198"/>
        <w:spacing w:before="0" w:after="0" w:line="420" w:lineRule="auto"/>
        <w:tabs>
          <w:tab w:val="right" w:pos="9186" w:leader="dot"/>
        </w:tabs>
        <w:rPr>
          <w:rFonts w:ascii="宋体" w:hAnsi="宋体" w:eastAsia="宋体"/>
          <w:b w:val="0"/>
          <w:caps w:val="0"/>
          <w:sz w:val="24"/>
          <w:szCs w:val="24"/>
          <w:lang w:val="en-US" w:eastAsia="zh-CN"/>
        </w:rPr>
      </w:pPr>
      <w:r>
        <w:rPr>
          <w:rStyle w:val="1223"/>
          <w:rFonts w:ascii="宋体" w:hAnsi="宋体" w:eastAsia="宋体"/>
          <w:sz w:val="24"/>
          <w:szCs w:val="24"/>
        </w:rPr>
        <w:fldChar w:fldCharType="begin"/>
      </w:r>
      <w:r>
        <w:rPr>
          <w:rStyle w:val="1223"/>
          <w:rFonts w:ascii="宋体" w:hAnsi="宋体" w:eastAsia="宋体"/>
          <w:sz w:val="24"/>
          <w:szCs w:val="24"/>
        </w:rPr>
        <w:instrText xml:space="preserve"> </w:instrText>
      </w:r>
      <w:r>
        <w:rPr>
          <w:rFonts w:ascii="宋体" w:hAnsi="宋体" w:eastAsia="宋体"/>
          <w:sz w:val="24"/>
          <w:szCs w:val="24"/>
        </w:rPr>
        <w:instrText xml:space="preserve">HYPERLINK \l "_Toc47453317"</w:instrText>
      </w:r>
      <w:r>
        <w:rPr>
          <w:rStyle w:val="1223"/>
          <w:rFonts w:ascii="宋体" w:hAnsi="宋体" w:eastAsia="宋体"/>
          <w:sz w:val="24"/>
          <w:szCs w:val="24"/>
        </w:rPr>
        <w:instrText xml:space="preserve"> </w:instrText>
      </w:r>
      <w:r>
        <w:rPr>
          <w:rStyle w:val="1223"/>
          <w:rFonts w:ascii="宋体" w:hAnsi="宋体" w:eastAsia="宋体"/>
          <w:sz w:val="24"/>
          <w:szCs w:val="24"/>
        </w:rPr>
        <w:fldChar w:fldCharType="separate"/>
      </w:r>
      <w:r>
        <w:rPr>
          <w:rStyle w:val="1223"/>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48</w:t>
      </w:r>
      <w:r>
        <w:rPr>
          <w:rFonts w:ascii="宋体" w:hAnsi="宋体" w:eastAsia="宋体"/>
          <w:sz w:val="24"/>
          <w:szCs w:val="24"/>
        </w:rPr>
        <w:fldChar w:fldCharType="end"/>
      </w:r>
      <w:r>
        <w:rPr>
          <w:rStyle w:val="1223"/>
          <w:rFonts w:ascii="宋体" w:hAnsi="宋体" w:eastAsia="宋体"/>
          <w:sz w:val="24"/>
          <w:szCs w:val="24"/>
        </w:rPr>
        <w:fldChar w:fldCharType="end"/>
      </w:r>
      <w:r>
        <w:rPr>
          <w:rFonts w:ascii="宋体" w:hAnsi="宋体" w:eastAsia="宋体"/>
          <w:b w:val="0"/>
          <w:caps w:val="0"/>
          <w:sz w:val="24"/>
          <w:szCs w:val="24"/>
          <w:lang w:val="en-US" w:eastAsia="zh-CN"/>
        </w:rPr>
      </w:r>
      <w:r/>
    </w:p>
    <w:p>
      <w:pPr>
        <w:pStyle w:val="1205"/>
        <w:spacing w:line="420" w:lineRule="auto"/>
        <w:tabs>
          <w:tab w:val="right" w:pos="9186" w:leader="dot"/>
        </w:tabs>
        <w:rPr>
          <w:rFonts w:hint="eastAsia" w:ascii="宋体" w:hAnsi="宋体" w:eastAsia="宋体"/>
          <w:b w:val="0"/>
          <w:bCs w:val="0"/>
          <w:smallCaps w:val="0"/>
          <w:sz w:val="24"/>
          <w:szCs w:val="24"/>
          <w:lang w:val="en-US" w:eastAsia="zh-CN"/>
        </w:rPr>
      </w:pPr>
      <w:r>
        <w:rPr>
          <w:rFonts w:ascii="宋体" w:hAnsi="宋体" w:eastAsia="宋体" w:cs="Times New Roman"/>
          <w:b/>
          <w:bCs w:val="0"/>
          <w:caps/>
          <w:smallCaps w:val="0"/>
          <w:sz w:val="24"/>
          <w:szCs w:val="24"/>
          <w:lang w:val="en-US" w:eastAsia="zh-CN" w:bidi="ar-SA"/>
        </w:rPr>
        <w:fldChar w:fldCharType="begin"/>
      </w:r>
      <w:r>
        <w:rPr>
          <w:rFonts w:ascii="宋体" w:hAnsi="宋体" w:eastAsia="宋体" w:cs="Times New Roman"/>
          <w:b/>
          <w:bCs w:val="0"/>
          <w:caps/>
          <w:smallCaps w:val="0"/>
          <w:sz w:val="24"/>
          <w:szCs w:val="24"/>
          <w:lang w:val="en-US" w:eastAsia="zh-CN" w:bidi="ar-SA"/>
        </w:rPr>
        <w:instrText xml:space="preserve"> HYPERLINK \l "_Toc47453321" </w:instrText>
      </w:r>
      <w:r>
        <w:rPr>
          <w:rFonts w:ascii="宋体" w:hAnsi="宋体" w:eastAsia="宋体" w:cs="Times New Roman"/>
          <w:b/>
          <w:bCs w:val="0"/>
          <w:caps/>
          <w:smallCaps w:val="0"/>
          <w:sz w:val="24"/>
          <w:szCs w:val="24"/>
          <w:lang w:val="en-US" w:eastAsia="zh-CN" w:bidi="ar-SA"/>
        </w:rPr>
        <w:fldChar w:fldCharType="separate"/>
      </w:r>
      <w:r>
        <w:rPr>
          <w:rFonts w:ascii="宋体" w:hAnsi="宋体" w:eastAsia="宋体" w:cs="Times New Roman"/>
          <w:b/>
          <w:bCs w:val="0"/>
          <w:caps/>
          <w:smallCaps w:val="0"/>
          <w:sz w:val="24"/>
          <w:szCs w:val="24"/>
          <w:lang w:val="en-US" w:eastAsia="zh-CN" w:bidi="ar-SA"/>
        </w:rPr>
        <w:t xml:space="preserve">附件</w:t>
      </w:r>
      <w:r>
        <w:rPr>
          <w:rFonts w:ascii="宋体" w:hAnsi="宋体" w:eastAsia="宋体" w:cs="Times New Roman"/>
          <w:b/>
          <w:bCs w:val="0"/>
          <w:caps/>
          <w:smallCaps w:val="0"/>
          <w:sz w:val="24"/>
          <w:szCs w:val="24"/>
          <w:lang w:val="en-US" w:eastAsia="zh-CN" w:bidi="ar-SA"/>
        </w:rPr>
        <w:tab/>
      </w:r>
      <w:r>
        <w:rPr>
          <w:rFonts w:hint="eastAsia" w:ascii="宋体" w:hAnsi="宋体" w:eastAsia="宋体" w:cs="Times New Roman"/>
          <w:b/>
          <w:bCs w:val="0"/>
          <w:caps/>
          <w:smallCaps w:val="0"/>
          <w:sz w:val="24"/>
          <w:szCs w:val="24"/>
          <w:lang w:val="en-US" w:eastAsia="zh-CN" w:bidi="ar-SA"/>
        </w:rPr>
        <w:t xml:space="preserve">5</w:t>
      </w:r>
      <w:r>
        <w:rPr>
          <w:rFonts w:ascii="宋体" w:hAnsi="宋体" w:eastAsia="宋体" w:cs="Times New Roman"/>
          <w:b/>
          <w:bCs w:val="0"/>
          <w:caps/>
          <w:smallCaps w:val="0"/>
          <w:sz w:val="24"/>
          <w:szCs w:val="24"/>
          <w:lang w:val="en-US" w:eastAsia="zh-CN" w:bidi="ar-SA"/>
        </w:rPr>
        <w:fldChar w:fldCharType="end"/>
      </w:r>
      <w:r>
        <w:rPr>
          <w:rFonts w:hint="eastAsia" w:ascii="宋体" w:hAnsi="宋体" w:eastAsia="宋体" w:cs="Times New Roman"/>
          <w:b/>
          <w:bCs w:val="0"/>
          <w:caps/>
          <w:smallCaps w:val="0"/>
          <w:sz w:val="24"/>
          <w:szCs w:val="24"/>
          <w:lang w:val="en-US" w:eastAsia="zh-CN" w:bidi="ar-SA"/>
        </w:rPr>
        <w:t xml:space="preserve">1</w:t>
      </w:r>
      <w:r>
        <w:rPr>
          <w:rFonts w:hint="eastAsia" w:ascii="宋体" w:hAnsi="宋体" w:eastAsia="宋体"/>
          <w:b w:val="0"/>
          <w:bCs w:val="0"/>
          <w:smallCaps w:val="0"/>
          <w:sz w:val="24"/>
          <w:szCs w:val="24"/>
          <w:lang w:val="en-US" w:eastAsia="zh-CN"/>
        </w:rPr>
      </w:r>
      <w:r/>
    </w:p>
    <w:p>
      <w:pPr>
        <w:pStyle w:val="1145"/>
        <w:jc w:val="center"/>
        <w:spacing w:after="143"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887259"/>
      <w:r/>
      <w:bookmarkStart w:id="13" w:name="_Toc12708969"/>
      <w:r/>
      <w:bookmarkStart w:id="14" w:name="_Toc47453301"/>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1145"/>
        <w:ind w:firstLine="480"/>
        <w:spacing w:line="360" w:lineRule="auto"/>
        <w:rPr>
          <w:rFonts w:ascii="宋体" w:hAnsi="宋体"/>
          <w:sz w:val="24"/>
        </w:rPr>
      </w:pPr>
      <w:r/>
      <w:bookmarkStart w:id="15" w:name="_Hlk44593331"/>
      <w:r>
        <w:rPr>
          <w:rFonts w:hint="eastAsia" w:ascii="宋体" w:hAnsi="宋体"/>
          <w:bCs/>
          <w:sz w:val="24"/>
        </w:rPr>
        <w:t xml:space="preserve">江苏易采招标代理有限公司受南京医科大学的委托，就其所需的</w:t>
      </w:r>
      <w:r>
        <w:rPr>
          <w:rFonts w:hint="eastAsia" w:ascii="宋体" w:hAnsi="宋体" w:cs="宋体"/>
          <w:bCs/>
          <w:sz w:val="24"/>
        </w:rPr>
        <w:t xml:space="preserve">疫苗平台高通量微电极阵列系统采购项目</w:t>
      </w:r>
      <w:r>
        <w:rPr>
          <w:rFonts w:hint="eastAsia" w:ascii="宋体" w:hAnsi="宋体"/>
          <w:bCs/>
          <w:sz w:val="24"/>
        </w:rPr>
        <w:t xml:space="preserve">进行公开招标，欢迎符合条件的供应商参加投标。</w:t>
      </w:r>
      <w:r>
        <w:rPr>
          <w:rFonts w:ascii="宋体" w:hAnsi="宋体"/>
          <w:sz w:val="24"/>
        </w:rPr>
      </w:r>
      <w:r/>
    </w:p>
    <w:p>
      <w:pPr>
        <w:pStyle w:val="114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rPr>
        <w:t xml:space="preserve">一、项目基本情况</w:t>
      </w:r>
      <w:r>
        <w:rPr>
          <w:rFonts w:ascii="宋体" w:hAnsi="宋体" w:cs="宋体"/>
          <w:b/>
          <w:bCs/>
          <w:color w:val="000000"/>
          <w:sz w:val="24"/>
          <w:highlight w:val="none"/>
        </w:rPr>
      </w:r>
      <w:r/>
    </w:p>
    <w:p>
      <w:pPr>
        <w:pStyle w:val="1145"/>
        <w:ind w:firstLine="480"/>
        <w:spacing w:line="360" w:lineRule="auto"/>
        <w:widowControl/>
        <w:rPr>
          <w:rFonts w:hint="eastAsia" w:ascii="宋体" w:hAnsi="宋体" w:cs="宋体"/>
          <w:bCs/>
          <w:sz w:val="24"/>
          <w:highlight w:val="none"/>
        </w:rPr>
      </w:pPr>
      <w:r/>
      <w:bookmarkStart w:id="16" w:name="_Hlk28680462"/>
      <w:r>
        <w:rPr>
          <w:rFonts w:ascii="宋体" w:hAnsi="宋体" w:cs="宋体"/>
          <w:bCs/>
          <w:sz w:val="24"/>
          <w:highlight w:val="none"/>
        </w:rPr>
        <w:t xml:space="preserve">1.1</w:t>
      </w:r>
      <w:r>
        <w:rPr>
          <w:rFonts w:hint="eastAsia" w:ascii="宋体" w:hAnsi="宋体" w:cs="宋体"/>
          <w:bCs/>
          <w:sz w:val="24"/>
          <w:highlight w:val="none"/>
        </w:rPr>
        <w:t xml:space="preserve">项目编号：（JSZC-320000-YCZB-G2026-00</w:t>
      </w:r>
      <w:r>
        <w:rPr>
          <w:rFonts w:hint="eastAsia" w:ascii="宋体" w:hAnsi="宋体" w:cs="宋体"/>
          <w:bCs/>
          <w:sz w:val="24"/>
          <w:highlight w:val="none"/>
          <w:lang w:val="en-US" w:eastAsia="zh-CN"/>
        </w:rPr>
        <w:t xml:space="preserve">0</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）YC2026-GK01762；</w:t>
      </w:r>
      <w:r>
        <w:rPr>
          <w:rFonts w:hint="eastAsia" w:ascii="宋体" w:hAnsi="宋体" w:cs="宋体"/>
          <w:bCs/>
          <w:sz w:val="24"/>
          <w:highlight w:val="none"/>
        </w:rPr>
      </w:r>
      <w:r/>
    </w:p>
    <w:p>
      <w:pPr>
        <w:pStyle w:val="1145"/>
        <w:ind w:firstLine="480"/>
        <w:spacing w:line="360" w:lineRule="auto"/>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项目名称：南京医科大学疫苗平台高通量微电极阵列系统采购项目；</w:t>
      </w:r>
      <w:r>
        <w:rPr>
          <w:rFonts w:hint="eastAsia" w:ascii="宋体" w:hAnsi="宋体" w:cs="宋体"/>
          <w:bCs/>
          <w:sz w:val="24"/>
        </w:rPr>
      </w:r>
      <w:r/>
    </w:p>
    <w:p>
      <w:pPr>
        <w:pStyle w:val="1145"/>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预算金额：190万元； </w:t>
      </w:r>
      <w:r>
        <w:rPr>
          <w:rFonts w:hint="eastAsia" w:ascii="宋体" w:hAnsi="宋体" w:cs="宋体"/>
          <w:bCs/>
          <w:sz w:val="24"/>
        </w:rPr>
      </w:r>
      <w:r/>
    </w:p>
    <w:p>
      <w:pPr>
        <w:pStyle w:val="1145"/>
        <w:ind w:firstLine="480"/>
        <w:spacing w:line="360" w:lineRule="auto"/>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为190万元；</w:t>
      </w:r>
      <w:r>
        <w:rPr>
          <w:rFonts w:ascii="宋体" w:hAnsi="宋体" w:cs="宋体"/>
          <w:bCs/>
          <w:color w:val="0000ff"/>
          <w:sz w:val="24"/>
        </w:rPr>
        <w:t xml:space="preserve"> </w:t>
      </w:r>
      <w:r>
        <w:rPr>
          <w:rFonts w:ascii="宋体" w:hAnsi="宋体" w:cs="宋体"/>
          <w:bCs/>
          <w:color w:val="0000ff"/>
          <w:sz w:val="24"/>
        </w:rPr>
      </w:r>
      <w:r/>
    </w:p>
    <w:p>
      <w:pPr>
        <w:pStyle w:val="1145"/>
        <w:ind w:firstLine="480"/>
        <w:spacing w:line="360" w:lineRule="auto"/>
        <w:widowControl/>
        <w:rPr>
          <w:rFonts w:ascii="宋体" w:hAnsi="宋体" w:cs="宋体"/>
          <w:bCs/>
          <w:color w:val="0000ff"/>
          <w:sz w:val="24"/>
          <w:highlight w:val="none"/>
        </w:rPr>
      </w:pPr>
      <w:r/>
      <w:bookmarkEnd w:id="16"/>
      <w:r>
        <w:rPr>
          <w:rFonts w:hint="eastAsia" w:ascii="宋体" w:hAnsi="宋体" w:cs="宋体"/>
          <w:bCs/>
          <w:sz w:val="24"/>
        </w:rPr>
        <w:t xml:space="preserve">1</w:t>
      </w:r>
      <w:r>
        <w:rPr>
          <w:rFonts w:ascii="宋体" w:hAnsi="宋体" w:cs="宋体"/>
          <w:bCs/>
          <w:sz w:val="24"/>
        </w:rPr>
        <w:t xml:space="preserve">.5</w:t>
      </w:r>
      <w:r>
        <w:rPr>
          <w:rFonts w:hint="eastAsia" w:ascii="宋体" w:hAnsi="宋体" w:cs="宋体"/>
          <w:bCs/>
          <w:sz w:val="24"/>
        </w:rPr>
        <w:t xml:space="preserve">采购需求：南京医科大学为满足此类实验室科研需要，需采购一套高通量微电极阵列系统。详见采购</w:t>
      </w:r>
      <w:r>
        <w:rPr>
          <w:rFonts w:hint="eastAsia" w:ascii="宋体" w:hAnsi="宋体" w:cs="宋体"/>
          <w:bCs/>
          <w:sz w:val="24"/>
          <w:highlight w:val="none"/>
        </w:rPr>
        <w:t xml:space="preserve">文件“第四章 项目需求”；</w:t>
      </w:r>
      <w:r>
        <w:rPr>
          <w:rFonts w:ascii="宋体" w:hAnsi="宋体" w:cs="宋体"/>
          <w:bCs/>
          <w:color w:val="0000ff"/>
          <w:sz w:val="24"/>
          <w:highlight w:val="none"/>
        </w:rPr>
      </w:r>
      <w:r/>
    </w:p>
    <w:p>
      <w:pPr>
        <w:pStyle w:val="1145"/>
        <w:ind w:firstLine="480"/>
        <w:spacing w:line="360" w:lineRule="auto"/>
        <w:widowControl/>
        <w:rPr>
          <w:rFonts w:hint="eastAsia" w:ascii="宋体" w:hAnsi="宋体" w:cs="宋体"/>
          <w:sz w:val="24"/>
          <w:highlight w:val="none"/>
          <w:lang w:val="zh-CN"/>
        </w:rPr>
      </w:pPr>
      <w:r>
        <w:rPr>
          <w:rFonts w:hint="eastAsia" w:ascii="宋体" w:hAnsi="宋体" w:cs="宋体"/>
          <w:bCs/>
          <w:sz w:val="24"/>
          <w:highlight w:val="none"/>
        </w:rPr>
        <w:t xml:space="preserve">1</w:t>
      </w:r>
      <w:r>
        <w:rPr>
          <w:rFonts w:ascii="宋体" w:hAnsi="宋体" w:cs="宋体"/>
          <w:bCs/>
          <w:sz w:val="24"/>
          <w:highlight w:val="none"/>
        </w:rPr>
        <w:t xml:space="preserve">.6</w:t>
      </w:r>
      <w:r>
        <w:rPr>
          <w:rFonts w:hint="eastAsia" w:ascii="宋体" w:hAnsi="宋体" w:cs="宋体"/>
          <w:bCs/>
          <w:sz w:val="24"/>
          <w:highlight w:val="none"/>
        </w:rPr>
        <w:t xml:space="preserve">合同履行期限：</w:t>
      </w:r>
      <w:r>
        <w:rPr>
          <w:rFonts w:hint="eastAsia" w:ascii="宋体" w:hAnsi="宋体" w:cs="宋体"/>
          <w:bCs/>
          <w:sz w:val="24"/>
          <w:highlight w:val="none"/>
          <w:lang w:val="zh-CN"/>
        </w:rPr>
        <w:t xml:space="preserve">合同签订生效后，</w:t>
      </w:r>
      <w:r>
        <w:rPr>
          <w:rFonts w:hint="eastAsia" w:ascii="宋体" w:hAnsi="宋体" w:cs="宋体"/>
          <w:bCs/>
          <w:sz w:val="24"/>
          <w:highlight w:val="none"/>
        </w:rPr>
        <w:t xml:space="preserve">进口设备(免税)三个月内、国产设备及进口设备(非免税)一个月内全部设备、材料运抵现场，并安装、调试结束，验收合格，交付采购</w:t>
      </w:r>
      <w:r>
        <w:rPr>
          <w:rFonts w:hint="eastAsia" w:ascii="宋体" w:hAnsi="宋体" w:cs="宋体"/>
          <w:bCs/>
          <w:sz w:val="24"/>
          <w:highlight w:val="none"/>
          <w:lang w:val="en-US" w:eastAsia="zh-CN"/>
        </w:rPr>
        <w:t xml:space="preserve">方</w:t>
      </w:r>
      <w:r>
        <w:rPr>
          <w:rFonts w:hint="eastAsia" w:ascii="宋体" w:hAnsi="宋体" w:cs="宋体"/>
          <w:bCs/>
          <w:sz w:val="24"/>
          <w:highlight w:val="none"/>
        </w:rPr>
        <w:t xml:space="preserve">使用</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114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.7</w:t>
      </w:r>
      <w:r>
        <w:rPr>
          <w:rFonts w:hint="eastAsia" w:ascii="宋体" w:hAnsi="宋体" w:cs="宋体"/>
          <w:bCs/>
          <w:sz w:val="24"/>
          <w:highlight w:val="none"/>
        </w:rPr>
        <w:t xml:space="preserve">本项目采购标的所属行业为：工业。</w:t>
      </w:r>
      <w:r>
        <w:rPr>
          <w:rFonts w:hint="eastAsia" w:ascii="宋体" w:hAnsi="宋体" w:cs="宋体"/>
          <w:bCs/>
          <w:sz w:val="24"/>
          <w:highlight w:val="none"/>
        </w:rPr>
      </w:r>
      <w:r/>
    </w:p>
    <w:p>
      <w:pPr>
        <w:pStyle w:val="114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1145"/>
        <w:ind w:firstLine="480"/>
        <w:spacing w:line="360" w:lineRule="auto"/>
        <w:rPr>
          <w:rFonts w:ascii="宋体" w:hAnsi="宋体" w:cs="Arial"/>
          <w:sz w:val="24"/>
          <w:highlight w:val="none"/>
        </w:rPr>
      </w:pPr>
      <w:r/>
      <w:bookmarkStart w:id="17"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r>
      <w:r/>
    </w:p>
    <w:p>
      <w:pPr>
        <w:pStyle w:val="1145"/>
        <w:ind w:firstLine="480"/>
        <w:spacing w:line="360" w:lineRule="auto"/>
        <w:rPr>
          <w:rFonts w:ascii="宋体" w:hAnsi="宋体" w:cs="宋体"/>
          <w:sz w:val="24"/>
          <w:highlight w:val="none"/>
        </w:rPr>
      </w:pPr>
      <w:r>
        <w:rPr>
          <w:rFonts w:hint="eastAsia" w:ascii="宋体" w:hAnsi="宋体" w:cs="Arial"/>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ascii="宋体" w:hAnsi="宋体" w:cs="宋体"/>
          <w:sz w:val="24"/>
          <w:highlight w:val="none"/>
        </w:rPr>
      </w:r>
      <w:r/>
    </w:p>
    <w:p>
      <w:pPr>
        <w:pStyle w:val="1145"/>
        <w:ind w:firstLine="480"/>
        <w:spacing w:line="360" w:lineRule="auto"/>
        <w:rPr>
          <w:rFonts w:hint="eastAsia" w:ascii="宋体" w:hAnsi="宋体" w:cs="宋体"/>
          <w:sz w:val="24"/>
        </w:rPr>
      </w:pPr>
      <w:r>
        <w:rPr>
          <w:rFonts w:hint="eastAsia" w:ascii="宋体" w:hAnsi="宋体" w:cs="宋体"/>
          <w:sz w:val="24"/>
          <w:highlight w:val="none"/>
        </w:rPr>
        <w:t xml:space="preserve">（2）</w:t>
      </w:r>
      <w:r>
        <w:rPr>
          <w:rFonts w:hint="eastAsia" w:ascii="宋体" w:hAnsi="宋体" w:cs="宋体"/>
          <w:bCs/>
          <w:sz w:val="24"/>
          <w:highlight w:val="none"/>
        </w:rPr>
        <w:t xml:space="preserve">2</w:t>
      </w:r>
      <w:r>
        <w:rPr>
          <w:rFonts w:ascii="宋体" w:hAnsi="宋体" w:cs="宋体"/>
          <w:bCs/>
          <w:sz w:val="24"/>
          <w:highlight w:val="none"/>
        </w:rPr>
        <w:t xml:space="preserve">02</w:t>
      </w:r>
      <w:r>
        <w:rPr>
          <w:rFonts w:hint="eastAsia" w:ascii="宋体" w:hAnsi="宋体" w:cs="宋体"/>
          <w:bCs/>
          <w:sz w:val="24"/>
          <w:highlight w:val="none"/>
        </w:rPr>
        <w:t xml:space="preserve">4</w:t>
      </w:r>
      <w:r>
        <w:rPr>
          <w:rFonts w:hint="eastAsia" w:ascii="宋体" w:hAnsi="宋体" w:cs="宋体"/>
          <w:bCs/>
          <w:sz w:val="24"/>
          <w:highlight w:val="none"/>
          <w:lang w:val="en-US" w:eastAsia="zh-CN"/>
        </w:rPr>
        <w:t xml:space="preserve">或</w:t>
      </w:r>
      <w:r>
        <w:rPr>
          <w:rFonts w:hint="eastAsia" w:ascii="宋体" w:hAnsi="宋体" w:cs="宋体"/>
          <w:bCs/>
          <w:sz w:val="24"/>
          <w:highlight w:val="none"/>
        </w:rPr>
        <w:t xml:space="preserve">2025年度审计报告</w:t>
      </w:r>
      <w:r>
        <w:rPr>
          <w:rFonts w:hint="eastAsia" w:ascii="宋体" w:hAnsi="宋体"/>
          <w:b w:val="0"/>
          <w:bCs/>
          <w:sz w:val="24"/>
          <w:highlight w:val="none"/>
        </w:rPr>
        <w:t xml:space="preserve">，</w:t>
      </w:r>
      <w:r>
        <w:rPr>
          <w:rFonts w:hint="eastAsia" w:ascii="宋体" w:hAnsi="宋体" w:cs="Arial"/>
          <w:sz w:val="24"/>
          <w:highlight w:val="none"/>
        </w:rPr>
        <w:t xml:space="preserve">或2025年0</w:t>
      </w:r>
      <w:r>
        <w:rPr>
          <w:rFonts w:hint="eastAsia" w:ascii="宋体" w:hAnsi="宋体" w:cs="Arial"/>
          <w:sz w:val="24"/>
          <w:highlight w:val="none"/>
          <w:lang w:val="en-US" w:eastAsia="zh-CN"/>
        </w:rPr>
        <w:t xml:space="preserve">8</w:t>
      </w:r>
      <w:r>
        <w:rPr>
          <w:rFonts w:hint="eastAsia" w:ascii="宋体" w:hAnsi="宋体" w:cs="Arial"/>
          <w:sz w:val="24"/>
          <w:highlight w:val="none"/>
        </w:rPr>
        <w:t xml:space="preserve">月以来任意一个月</w:t>
      </w:r>
      <w:bookmarkStart w:id="18" w:name="_Hlk109904785"/>
      <w:r>
        <w:rPr>
          <w:rFonts w:hint="eastAsia" w:ascii="宋体" w:hAnsi="宋体" w:cs="Arial"/>
          <w:sz w:val="24"/>
          <w:highlight w:val="none"/>
        </w:rPr>
        <w:t xml:space="preserve">的</w:t>
      </w:r>
      <w:bookmarkStart w:id="19" w:name="_Hlk109904404"/>
      <w:r>
        <w:rPr>
          <w:rFonts w:hint="eastAsia" w:ascii="宋体" w:hAnsi="宋体" w:cs="Arial"/>
          <w:sz w:val="24"/>
          <w:highlight w:val="none"/>
        </w:rPr>
        <w:t xml:space="preserve">财务报表</w:t>
      </w:r>
      <w:bookmarkEnd w:id="18"/>
      <w:r/>
      <w:bookmarkEnd w:id="19"/>
      <w:r>
        <w:rPr>
          <w:rFonts w:hint="eastAsia" w:ascii="宋体" w:hAnsi="宋体" w:cs="Arial"/>
          <w:sz w:val="24"/>
          <w:highlight w:val="none"/>
        </w:rPr>
        <w:t xml:space="preserve">，或投标截止时间前六个月内银行出具的资信证明，或财政部门认可的专业担</w:t>
      </w:r>
      <w:r>
        <w:rPr>
          <w:rFonts w:hint="eastAsia" w:ascii="宋体" w:hAnsi="宋体" w:cs="Arial"/>
          <w:sz w:val="24"/>
        </w:rPr>
        <w:t xml:space="preserve">保机构出具的投标担保函（成立不满一年不需提供）；</w:t>
      </w:r>
      <w:r>
        <w:rPr>
          <w:rFonts w:hint="eastAsia" w:ascii="宋体" w:hAnsi="宋体" w:cs="宋体"/>
          <w:sz w:val="24"/>
        </w:rPr>
      </w:r>
      <w:r/>
    </w:p>
    <w:p>
      <w:pPr>
        <w:pStyle w:val="1145"/>
        <w:ind w:firstLine="480"/>
        <w:spacing w:line="360" w:lineRule="auto"/>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1145"/>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114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w:t>
      </w:r>
      <w:r>
        <w:rPr>
          <w:rFonts w:hint="eastAsia" w:ascii="宋体" w:hAnsi="宋体" w:cs="宋体"/>
          <w:sz w:val="24"/>
        </w:rPr>
        <w:t xml:space="preserve">本次</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2.2落实政府采购政策需满足的资格要求：</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（1）本项目整体专门面向中小企业采购；</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（2）本项目整体专门面向小微企业采购；</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 </w:t>
      </w:r>
      <w:r>
        <w:rPr>
          <w:rFonts w:hint="eastAsia" w:ascii="宋体" w:hAnsi="宋体" w:cs="宋体"/>
          <w:sz w:val="24"/>
        </w:rPr>
        <w:t xml:space="preserve">种方式预留部分采购份额，面向中小企业采购：</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宋体"/>
          <w:sz w:val="24"/>
        </w:rPr>
      </w:r>
      <w:r/>
    </w:p>
    <w:p>
      <w:pPr>
        <w:pStyle w:val="1145"/>
        <w:ind w:firstLine="480"/>
        <w:spacing w:line="360" w:lineRule="auto"/>
        <w:widowControl/>
        <w:rPr>
          <w:rFonts w:ascii="宋体" w:hAnsi="宋体" w:cs="宋体"/>
          <w:bCs/>
          <w:sz w:val="24"/>
        </w:rPr>
      </w:pPr>
      <w:r>
        <w:rPr>
          <w:rFonts w:hint="eastAsia" w:ascii="宋体" w:hAnsi="宋体" w:cs="Arial"/>
          <w:sz w:val="24"/>
        </w:rPr>
        <w:t xml:space="preserve">2.</w:t>
      </w:r>
      <w:r>
        <w:rPr>
          <w:rFonts w:ascii="宋体" w:hAnsi="宋体" w:cs="宋体"/>
          <w:sz w:val="24"/>
        </w:rPr>
        <w:t xml:space="preserve">3</w:t>
      </w:r>
      <w:r>
        <w:rPr>
          <w:rFonts w:hint="eastAsia" w:ascii="宋体" w:hAnsi="宋体" w:cs="宋体"/>
          <w:sz w:val="24"/>
        </w:rPr>
        <w:t xml:space="preserve">本项目</w:t>
      </w:r>
      <w:r>
        <w:rPr>
          <w:rFonts w:hint="eastAsia" w:ascii="宋体" w:hAnsi="宋体" w:cs="宋体"/>
          <w:b/>
          <w:bCs/>
          <w:sz w:val="24"/>
          <w:u w:val="single"/>
        </w:rPr>
        <w:t xml:space="preserve">接受</w:t>
      </w:r>
      <w:r>
        <w:rPr>
          <w:rFonts w:hint="eastAsia" w:ascii="宋体" w:hAnsi="宋体" w:cs="宋体"/>
          <w:sz w:val="24"/>
        </w:rPr>
        <w:t xml:space="preserve">进口产品投标；本项目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ascii="宋体" w:hAnsi="宋体" w:cs="宋体"/>
          <w:bCs/>
          <w:sz w:val="24"/>
        </w:rPr>
      </w:r>
      <w:r/>
    </w:p>
    <w:p>
      <w:pPr>
        <w:pStyle w:val="1145"/>
        <w:ind w:firstLine="482"/>
        <w:spacing w:line="360" w:lineRule="auto"/>
        <w:rPr>
          <w:rFonts w:ascii="宋体" w:hAnsi="宋体"/>
          <w:b/>
          <w:sz w:val="24"/>
        </w:rPr>
      </w:pPr>
      <w:r/>
      <w:bookmarkStart w:id="20" w:name="_Hlk28680991"/>
      <w:r>
        <w:rPr>
          <w:rFonts w:hint="eastAsia" w:ascii="宋体" w:hAnsi="宋体"/>
          <w:b/>
          <w:bCs/>
          <w:sz w:val="24"/>
        </w:rPr>
        <w:t xml:space="preserve">2.4本项目的特定资格要求：</w:t>
      </w:r>
      <w:bookmarkStart w:id="21" w:name="_Hlk28853281"/>
      <w:r>
        <w:rPr>
          <w:rFonts w:hint="eastAsia" w:ascii="宋体" w:hAnsi="宋体"/>
          <w:b/>
          <w:sz w:val="24"/>
        </w:rPr>
        <w:t xml:space="preserve">如使用进口产品投标，而投标供应商非所投产品的制造商，则必须具备所投产品制造商或其驻中国办事机构或制造商授权的中国境内最高级别代理机构的有效授权书（须提供有效盖章授权书）。</w:t>
      </w:r>
      <w:r>
        <w:rPr>
          <w:rFonts w:ascii="宋体" w:hAnsi="宋体"/>
          <w:b/>
          <w:sz w:val="24"/>
        </w:rPr>
      </w:r>
      <w:r/>
    </w:p>
    <w:p>
      <w:pPr>
        <w:pStyle w:val="1145"/>
        <w:ind w:firstLine="480"/>
        <w:spacing w:line="360" w:lineRule="auto"/>
        <w:rPr>
          <w:rFonts w:hint="eastAsia" w:ascii="宋体" w:hAnsi="宋体" w:cs="宋体"/>
          <w:sz w:val="24"/>
        </w:rPr>
      </w:pPr>
      <w:r/>
      <w:bookmarkEnd w:id="21"/>
      <w:r>
        <w:rPr>
          <w:rFonts w:hint="eastAsia" w:ascii="宋体" w:hAnsi="宋体" w:cs="宋体"/>
          <w:sz w:val="24"/>
        </w:rPr>
        <w:t xml:space="preserve">2.5拒绝以下投标人参加本次采购活动：</w:t>
      </w:r>
      <w:r>
        <w:rPr>
          <w:rFonts w:hint="eastAsia" w:ascii="宋体" w:hAnsi="宋体" w:cs="宋体"/>
          <w:sz w:val="24"/>
        </w:rPr>
      </w:r>
      <w:r/>
    </w:p>
    <w:p>
      <w:pPr>
        <w:pStyle w:val="1145"/>
        <w:ind w:firstLine="480"/>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被“信用中国”网站（</w:t>
      </w:r>
      <w:r>
        <w:rPr>
          <w:rFonts w:ascii="宋体" w:hAnsi="宋体"/>
          <w:bCs/>
          <w:sz w:val="24"/>
        </w:rPr>
        <w:t xml:space="preserve">www.creditchina.gov.cn</w:t>
      </w:r>
      <w:r>
        <w:rPr>
          <w:rFonts w:hint="eastAsia" w:ascii="宋体" w:hAnsi="宋体"/>
          <w:bCs/>
          <w:sz w:val="24"/>
        </w:rPr>
        <w:t xml:space="preserve">）列入</w:t>
      </w:r>
      <w:bookmarkStart w:id="22" w:name="_Hlk163638398"/>
      <w:r>
        <w:rPr>
          <w:rFonts w:hint="eastAsia" w:ascii="宋体" w:hAnsi="宋体"/>
          <w:bCs/>
          <w:sz w:val="24"/>
        </w:rPr>
        <w:t xml:space="preserve">失信被执行人、重大税收违法失信主体</w:t>
      </w:r>
      <w:r>
        <w:rPr>
          <w:rFonts w:hint="eastAsia" w:ascii="宋体" w:hAnsi="宋体"/>
          <w:bCs/>
          <w:sz w:val="24"/>
          <w:lang w:val="en-US" w:eastAsia="zh-CN"/>
        </w:rPr>
        <w:t xml:space="preserve">名单</w:t>
      </w:r>
      <w:r>
        <w:rPr>
          <w:rFonts w:hint="eastAsia" w:ascii="宋体" w:hAnsi="宋体"/>
          <w:bCs/>
          <w:sz w:val="24"/>
        </w:rPr>
        <w:t xml:space="preserve">、</w:t>
      </w:r>
      <w:bookmarkEnd w:id="22"/>
      <w:r>
        <w:rPr>
          <w:rFonts w:hint="eastAsia" w:ascii="宋体" w:hAnsi="宋体"/>
          <w:bCs/>
          <w:sz w:val="24"/>
        </w:rPr>
        <w:t xml:space="preserve">政府采购严重违法失信行为记录名单，及其他不符合《中华人民共和国政府采购法》第二十二条规定条件的信用记录。</w:t>
      </w:r>
      <w:r>
        <w:rPr>
          <w:rFonts w:ascii="宋体" w:hAnsi="宋体"/>
          <w:bCs/>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（2）供应商单位负责人为同一人或者存在直接控股、管理关系的不同供应商，不得参加同一合同项下的政府采购活动；</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（3）为本项目提供整体设计、规范编制或者项目管理、监理、检测等服务的供应商，不得再参加本项目的采购活动；</w:t>
      </w:r>
      <w:r>
        <w:rPr>
          <w:rFonts w:hint="eastAsia" w:ascii="宋体" w:hAnsi="宋体" w:cs="宋体"/>
          <w:sz w:val="24"/>
        </w:rPr>
      </w:r>
      <w:r/>
    </w:p>
    <w:p>
      <w:pPr>
        <w:pStyle w:val="1145"/>
        <w:ind w:firstLine="482"/>
        <w:spacing w:line="360" w:lineRule="auto"/>
        <w:widowControl/>
        <w:rPr>
          <w:rFonts w:ascii="宋体" w:hAnsi="宋体" w:cs="宋体"/>
          <w:b/>
          <w:bCs/>
          <w:color w:val="000000"/>
          <w:sz w:val="24"/>
        </w:rPr>
      </w:pPr>
      <w:r/>
      <w:bookmarkEnd w:id="17"/>
      <w:r/>
      <w:bookmarkEnd w:id="20"/>
      <w:r>
        <w:rPr>
          <w:rFonts w:hint="eastAsia" w:ascii="宋体" w:hAnsi="宋体" w:cs="宋体"/>
          <w:b/>
          <w:bCs/>
          <w:color w:val="000000"/>
          <w:sz w:val="24"/>
        </w:rPr>
        <w:t xml:space="preserve">三、获取招标文件</w:t>
      </w:r>
      <w:r>
        <w:rPr>
          <w:rFonts w:ascii="宋体" w:hAnsi="宋体" w:cs="宋体"/>
          <w:b/>
          <w:bCs/>
          <w:color w:val="000000"/>
          <w:sz w:val="24"/>
        </w:rPr>
      </w:r>
      <w:r/>
    </w:p>
    <w:p>
      <w:pPr>
        <w:pStyle w:val="1145"/>
        <w:ind w:firstLine="480"/>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3.1</w:t>
      </w:r>
      <w:r>
        <w:rPr>
          <w:rFonts w:hint="eastAsia" w:ascii="宋体" w:hAnsi="宋体" w:cs="宋体"/>
          <w:b w:val="0"/>
          <w:bCs w:val="0"/>
          <w:color w:val="000000"/>
          <w:sz w:val="24"/>
          <w:highlight w:val="none"/>
        </w:rPr>
        <w:t xml:space="preserve">时间：自招标文件公告发布之日起5个工作日</w:t>
      </w:r>
      <w:r>
        <w:rPr>
          <w:rFonts w:hint="eastAsia" w:ascii="宋体" w:hAnsi="宋体" w:cs="宋体"/>
          <w:b w:val="0"/>
          <w:bCs w:val="0"/>
          <w:color w:val="000000"/>
          <w:sz w:val="24"/>
          <w:highlight w:val="none"/>
        </w:rPr>
      </w:r>
      <w:r/>
    </w:p>
    <w:p>
      <w:pPr>
        <w:pStyle w:val="1145"/>
        <w:ind w:firstLine="480"/>
        <w:spacing w:line="360" w:lineRule="auto"/>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3.2</w:t>
      </w:r>
      <w:r>
        <w:rPr>
          <w:rFonts w:hint="eastAsia" w:ascii="宋体" w:hAnsi="宋体" w:cs="宋体"/>
          <w:b w:val="0"/>
          <w:bCs w:val="0"/>
          <w:color w:val="000000"/>
          <w:sz w:val="24"/>
          <w:highlight w:val="none"/>
        </w:rPr>
        <w:t xml:space="preserve">地点：</w:t>
      </w:r>
      <w:r>
        <w:rPr>
          <w:rFonts w:hint="eastAsia" w:ascii="宋体" w:hAnsi="宋体" w:cs="宋体"/>
          <w:b w:val="0"/>
          <w:bCs w:val="0"/>
          <w:color w:val="000000"/>
          <w:sz w:val="24"/>
          <w:highlight w:val="none"/>
          <w:lang w:eastAsia="zh-CN"/>
        </w:rPr>
        <w:t xml:space="preserve">江苏政府采购网</w:t>
      </w:r>
      <w:r>
        <w:rPr>
          <w:rFonts w:hint="eastAsia" w:ascii="宋体" w:hAnsi="宋体" w:cs="宋体"/>
          <w:b w:val="0"/>
          <w:bCs w:val="0"/>
          <w:color w:val="000000"/>
          <w:sz w:val="24"/>
          <w:highlight w:val="none"/>
          <w:lang w:eastAsia="zh-CN"/>
        </w:rPr>
      </w:r>
      <w:r/>
    </w:p>
    <w:p>
      <w:pPr>
        <w:pStyle w:val="1145"/>
        <w:ind w:firstLine="480"/>
        <w:spacing w:line="360" w:lineRule="auto"/>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3.3</w:t>
      </w:r>
      <w:r>
        <w:rPr>
          <w:rFonts w:hint="eastAsia" w:ascii="宋体" w:hAnsi="宋体" w:cs="宋体"/>
          <w:b w:val="0"/>
          <w:bCs w:val="0"/>
          <w:color w:val="000000"/>
          <w:sz w:val="24"/>
          <w:highlight w:val="none"/>
        </w:rPr>
        <w:t xml:space="preserve">方式：</w:t>
      </w:r>
      <w:r>
        <w:rPr>
          <w:rFonts w:hint="eastAsia" w:ascii="宋体" w:hAnsi="宋体" w:cs="宋体"/>
          <w:b w:val="0"/>
          <w:bCs w:val="0"/>
          <w:color w:val="000000"/>
          <w:sz w:val="24"/>
          <w:highlight w:val="none"/>
          <w:lang w:eastAsia="zh-CN"/>
        </w:rPr>
        <w:t xml:space="preserve">网站下载</w:t>
      </w:r>
      <w:r>
        <w:rPr>
          <w:rFonts w:hint="eastAsia" w:ascii="宋体" w:hAnsi="宋体" w:cs="宋体"/>
          <w:b w:val="0"/>
          <w:bCs w:val="0"/>
          <w:color w:val="000000"/>
          <w:sz w:val="24"/>
          <w:highlight w:val="none"/>
          <w:lang w:eastAsia="zh-CN"/>
        </w:rPr>
      </w:r>
      <w:r/>
    </w:p>
    <w:p>
      <w:pPr>
        <w:pStyle w:val="1145"/>
        <w:ind w:firstLine="480"/>
        <w:spacing w:line="360" w:lineRule="auto"/>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3.4</w:t>
      </w:r>
      <w:r>
        <w:rPr>
          <w:rFonts w:hint="eastAsia" w:ascii="宋体" w:hAnsi="宋体" w:cs="宋体"/>
          <w:b w:val="0"/>
          <w:bCs w:val="0"/>
          <w:color w:val="000000"/>
          <w:sz w:val="24"/>
          <w:highlight w:val="none"/>
        </w:rPr>
        <w:t xml:space="preserve">售价：</w:t>
      </w:r>
      <w:r>
        <w:rPr>
          <w:rFonts w:hint="eastAsia" w:ascii="宋体" w:hAnsi="宋体" w:cs="宋体"/>
          <w:b w:val="0"/>
          <w:bCs w:val="0"/>
          <w:color w:val="000000"/>
          <w:sz w:val="24"/>
          <w:highlight w:val="none"/>
          <w:lang w:eastAsia="zh-CN"/>
        </w:rPr>
        <w:t xml:space="preserve">0.00元</w:t>
      </w:r>
      <w:r>
        <w:rPr>
          <w:rFonts w:hint="eastAsia" w:ascii="宋体" w:hAnsi="宋体" w:cs="宋体"/>
          <w:b w:val="0"/>
          <w:bCs w:val="0"/>
          <w:color w:val="000000"/>
          <w:sz w:val="24"/>
          <w:highlight w:val="none"/>
          <w:lang w:eastAsia="zh-CN"/>
        </w:rPr>
      </w:r>
      <w:r/>
    </w:p>
    <w:p>
      <w:pPr>
        <w:pStyle w:val="114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1145"/>
        <w:ind w:firstLine="480"/>
        <w:spacing w:line="360" w:lineRule="auto"/>
        <w:rPr>
          <w:rFonts w:ascii="宋体" w:hAnsi="宋体"/>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w:t>
      </w:r>
      <w:r>
        <w:rPr>
          <w:rFonts w:hint="eastAsia" w:ascii="宋体" w:hAnsi="宋体" w:cs="宋体"/>
          <w:bCs/>
          <w:sz w:val="24"/>
          <w:highlight w:val="none"/>
        </w:rPr>
        <w:t xml:space="preserve">时间：</w:t>
      </w:r>
      <w:r>
        <w:rPr>
          <w:rFonts w:hint="eastAsia" w:ascii="宋体" w:hAnsi="宋体"/>
          <w:sz w:val="24"/>
          <w:highlight w:val="none"/>
        </w:rPr>
        <w:t xml:space="preserve">2026年</w:t>
      </w:r>
      <w:r>
        <w:rPr>
          <w:rFonts w:hint="eastAsia" w:ascii="宋体" w:hAnsi="宋体"/>
          <w:sz w:val="24"/>
          <w:highlight w:val="none"/>
          <w:lang w:val="en-US" w:eastAsia="zh-CN"/>
        </w:rPr>
        <w:t xml:space="preserve">06</w:t>
      </w:r>
      <w:r>
        <w:rPr>
          <w:rFonts w:hint="eastAsia" w:ascii="宋体" w:hAnsi="宋体"/>
          <w:sz w:val="24"/>
          <w:highlight w:val="none"/>
        </w:rPr>
        <w:t xml:space="preserve">月</w:t>
      </w:r>
      <w:r>
        <w:rPr>
          <w:rFonts w:hint="eastAsia" w:ascii="宋体" w:hAnsi="宋体"/>
          <w:sz w:val="24"/>
          <w:highlight w:val="none"/>
          <w:lang w:val="en-US" w:eastAsia="zh-CN"/>
        </w:rPr>
        <w:t xml:space="preserve">17</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sz w:val="24"/>
          <w:highlight w:val="none"/>
        </w:rPr>
        <w:t xml:space="preserve">时</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0分</w:t>
      </w:r>
      <w:r>
        <w:rPr>
          <w:rFonts w:hint="eastAsia" w:ascii="宋体" w:hAnsi="宋体" w:cs="宋体"/>
          <w:bCs/>
          <w:sz w:val="24"/>
          <w:highlight w:val="none"/>
        </w:rPr>
        <w:t xml:space="preserve">（北京时间）</w:t>
      </w:r>
      <w:r>
        <w:rPr>
          <w:rFonts w:ascii="宋体" w:hAnsi="宋体"/>
          <w:sz w:val="24"/>
        </w:rPr>
      </w:r>
      <w:r/>
    </w:p>
    <w:p>
      <w:pPr>
        <w:pStyle w:val="1145"/>
        <w:ind w:firstLine="480"/>
        <w:spacing w:line="360" w:lineRule="auto"/>
        <w:widowControl/>
        <w:rPr>
          <w:rFonts w:hint="eastAsia" w:ascii="宋体" w:hAnsi="宋体"/>
          <w:sz w:val="24"/>
          <w:highlight w:val="none"/>
          <w:lang w:val="en-US" w:eastAsia="zh-CN"/>
        </w:rPr>
      </w:pPr>
      <w:r>
        <w:rPr>
          <w:rFonts w:ascii="宋体" w:hAnsi="宋体"/>
          <w:sz w:val="24"/>
          <w:highlight w:val="none"/>
        </w:rPr>
        <w:t xml:space="preserve">4.2</w:t>
      </w:r>
      <w:r>
        <w:rPr>
          <w:rFonts w:hint="eastAsia" w:ascii="宋体" w:hAnsi="宋体"/>
          <w:sz w:val="24"/>
          <w:highlight w:val="none"/>
        </w:rPr>
        <w:t xml:space="preserve">地点：江苏省政府采购管理交易系统（苏采云）（以下简称</w:t>
      </w:r>
      <w:r>
        <w:rPr>
          <w:rFonts w:hint="eastAsia" w:ascii="宋体" w:hAnsi="宋体"/>
          <w:sz w:val="24"/>
          <w:highlight w:val="none"/>
          <w:lang w:eastAsia="zh-CN"/>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w:t>
      </w:r>
      <w:r>
        <w:rPr>
          <w:rFonts w:hint="eastAsia" w:ascii="宋体" w:hAnsi="宋体"/>
          <w:sz w:val="24"/>
          <w:highlight w:val="none"/>
        </w:rPr>
        <w:t xml:space="preserve">）（网址：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 </w:instrText>
      </w:r>
      <w:r>
        <w:rPr>
          <w:rFonts w:hint="eastAsia" w:ascii="宋体" w:hAnsi="宋体"/>
          <w:sz w:val="24"/>
          <w:highlight w:val="none"/>
        </w:rPr>
        <w:fldChar w:fldCharType="separate"/>
      </w:r>
      <w:r>
        <w:rPr>
          <w:rFonts w:hint="eastAsia" w:ascii="宋体" w:hAnsi="宋体"/>
          <w:sz w:val="24"/>
          <w:highlight w:val="none"/>
        </w:rPr>
        <w:t xml:space="preserve">http://jszfcg.jsczt.cn/）</w:t>
      </w:r>
      <w:r>
        <w:rPr>
          <w:rFonts w:hint="eastAsia" w:ascii="宋体" w:hAnsi="宋体"/>
          <w:sz w:val="24"/>
          <w:highlight w:val="none"/>
        </w:rPr>
        <w:fldChar w:fldCharType="end"/>
      </w:r>
      <w:r>
        <w:rPr>
          <w:rFonts w:hint="eastAsia" w:ascii="宋体" w:hAnsi="宋体"/>
          <w:sz w:val="24"/>
          <w:highlight w:val="none"/>
          <w:lang w:val="en-US" w:eastAsia="zh-CN"/>
        </w:rPr>
      </w:r>
      <w:r/>
    </w:p>
    <w:p>
      <w:pPr>
        <w:pStyle w:val="114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114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6.1</w:t>
      </w:r>
      <w:r>
        <w:rPr>
          <w:rFonts w:hint="eastAsia" w:ascii="宋体" w:hAnsi="宋体" w:cs="宋体"/>
          <w:color w:val="000000"/>
          <w:sz w:val="24"/>
          <w:highlight w:val="none"/>
        </w:rPr>
        <w:t xml:space="preserve">潜在供应商访问政府采购管理交易系统（苏采云）的网络地址和方法：</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（2）“CA数字证书”的获取：供应商需办理CA锁，“</w:t>
      </w:r>
      <w:r>
        <w:rPr>
          <w:rFonts w:hint="eastAsia" w:ascii="宋体" w:hAnsi="宋体" w:cs="宋体"/>
          <w:color w:val="000000"/>
          <w:sz w:val="24"/>
          <w:highlight w:val="none"/>
          <w:lang w:val="en-US" w:eastAsia="zh-CN"/>
        </w:rPr>
        <w:t xml:space="preserve">·12345</w:t>
      </w:r>
      <w:r>
        <w:rPr>
          <w:rFonts w:hint="eastAsia" w:ascii="宋体" w:hAnsi="宋体" w:cs="宋体"/>
          <w:color w:val="000000"/>
          <w:sz w:val="24"/>
          <w:highlight w:val="none"/>
        </w:rPr>
        <w:t xml:space="preserve">苏采云”系统目前仅支持“苏采云”系统下的政务CA，省内各地区办理的“苏采云”系统下的政务CA全省通用。</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（3）“CA数字证书”的办理材料以及供应商操作手册详见：</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"http://jsxcmm.com/help/gys.html。"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http://jsxcmm.com/help/gys.html。</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（4）潜在供应商访问“苏采云”系统的网络地址和方法：“苏采云”系统的网址：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"http://jszfcg.jsczt.cn/jszc/login。"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http://jszfcg.jsczt.cn/jszc/login。</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（6）招标代理机构（采购代理机构）将数据电文形式的采购文件加载至“苏采云”系统，供潜在供应商下载或者查阅。</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（7）苏采云系统使用谷歌浏览器参与不见面开标。</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（8）“苏采云”南京地区客服热线025-83633744、025-83633743。</w:t>
      </w:r>
      <w:r>
        <w:rPr>
          <w:rFonts w:hint="eastAsia" w:ascii="宋体" w:hAnsi="宋体" w:cs="宋体"/>
          <w:color w:val="000000"/>
          <w:sz w:val="24"/>
          <w:highlight w:val="none"/>
        </w:rPr>
      </w:r>
      <w:r/>
    </w:p>
    <w:p>
      <w:pPr>
        <w:pStyle w:val="11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color w:val="000000"/>
          <w:sz w:val="24"/>
          <w:highlight w:val="none"/>
        </w:rPr>
      </w:r>
      <w:r/>
    </w:p>
    <w:p>
      <w:pPr>
        <w:pStyle w:val="1145"/>
        <w:ind w:firstLine="480"/>
        <w:spacing w:line="360" w:lineRule="auto"/>
        <w:widowControl/>
        <w:rPr>
          <w:rFonts w:hint="eastAsia" w:ascii="宋体" w:hAnsi="宋体"/>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sz w:val="24"/>
          <w:highlight w:val="none"/>
        </w:rPr>
        <w:t xml:space="preserve">本次招标</w:t>
      </w:r>
      <w:r>
        <w:rPr>
          <w:rFonts w:hint="eastAsia" w:ascii="宋体" w:hAnsi="宋体"/>
          <w:b/>
          <w:bCs/>
          <w:sz w:val="24"/>
          <w:highlight w:val="none"/>
        </w:rPr>
        <w:t xml:space="preserve">不</w:t>
      </w:r>
      <w:r>
        <w:rPr>
          <w:rFonts w:hint="eastAsia" w:ascii="宋体" w:hAnsi="宋体" w:cs="宋体"/>
          <w:b/>
          <w:bCs/>
          <w:sz w:val="24"/>
          <w:highlight w:val="none"/>
        </w:rPr>
        <w:t xml:space="preserve">收取</w:t>
      </w:r>
      <w:r>
        <w:rPr>
          <w:rFonts w:hint="eastAsia" w:ascii="宋体" w:hAnsi="宋体"/>
          <w:sz w:val="24"/>
          <w:highlight w:val="none"/>
        </w:rPr>
        <w:t xml:space="preserve">投标保证金；</w:t>
      </w:r>
      <w:r>
        <w:rPr>
          <w:rFonts w:hint="eastAsia" w:ascii="宋体" w:hAnsi="宋体"/>
          <w:sz w:val="24"/>
          <w:highlight w:val="none"/>
        </w:rPr>
      </w:r>
      <w:r/>
    </w:p>
    <w:p>
      <w:pPr>
        <w:pStyle w:val="1145"/>
        <w:ind w:firstLine="480"/>
        <w:spacing w:line="360" w:lineRule="auto"/>
        <w:widowControl/>
        <w:rPr>
          <w:highlight w:val="none"/>
        </w:rPr>
      </w:pPr>
      <w:r>
        <w:rPr>
          <w:rFonts w:hint="eastAsia" w:ascii="宋体" w:hAnsi="宋体"/>
          <w:sz w:val="24"/>
          <w:highlight w:val="none"/>
        </w:rPr>
        <w:t xml:space="preserve">6.</w:t>
      </w:r>
      <w:r>
        <w:rPr>
          <w:rFonts w:hint="eastAsia" w:ascii="宋体" w:hAnsi="宋体"/>
          <w:sz w:val="24"/>
          <w:highlight w:val="none"/>
          <w:lang w:val="en-US" w:eastAsia="zh-CN"/>
        </w:rPr>
        <w:t xml:space="preserve">4</w:t>
      </w:r>
      <w:r>
        <w:rPr>
          <w:rFonts w:hint="eastAsia" w:ascii="宋体" w:hAnsi="宋体"/>
          <w:sz w:val="24"/>
          <w:highlight w:val="none"/>
        </w:rPr>
        <w:t xml:space="preserve">如有财务方面问题，请与我司工作人员联系，联系电话：17715232736。</w:t>
      </w:r>
      <w:r>
        <w:rPr>
          <w:highlight w:val="none"/>
        </w:rPr>
      </w:r>
      <w:r/>
    </w:p>
    <w:p>
      <w:pPr>
        <w:pStyle w:val="1145"/>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1145"/>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1145"/>
        <w:ind w:firstLine="480"/>
        <w:spacing w:line="360" w:lineRule="auto"/>
        <w:rPr>
          <w:rFonts w:hint="eastAsia" w:ascii="宋体" w:hAnsi="宋体"/>
          <w:sz w:val="24"/>
        </w:rPr>
      </w:pPr>
      <w:r>
        <w:rPr>
          <w:rFonts w:hint="eastAsia" w:ascii="宋体" w:hAnsi="宋体"/>
          <w:sz w:val="24"/>
        </w:rPr>
        <w:t xml:space="preserve">名  称：</w:t>
      </w:r>
      <w:bookmarkStart w:id="23" w:name="_Hlk153870301"/>
      <w:r>
        <w:rPr>
          <w:rFonts w:hint="eastAsia" w:ascii="宋体" w:hAnsi="宋体"/>
          <w:sz w:val="24"/>
        </w:rPr>
        <w:t xml:space="preserve">南京医科大学</w:t>
      </w:r>
      <w:bookmarkEnd w:id="23"/>
      <w:r>
        <w:rPr>
          <w:rFonts w:hint="eastAsia" w:ascii="宋体" w:hAnsi="宋体"/>
          <w:sz w:val="24"/>
        </w:rPr>
      </w:r>
      <w:r/>
    </w:p>
    <w:p>
      <w:pPr>
        <w:pStyle w:val="1145"/>
        <w:ind w:firstLine="480"/>
        <w:spacing w:line="360" w:lineRule="auto"/>
        <w:rPr>
          <w:rFonts w:ascii="宋体" w:hAnsi="宋体"/>
          <w:sz w:val="24"/>
        </w:rPr>
      </w:pPr>
      <w:r>
        <w:rPr>
          <w:rFonts w:hint="eastAsia" w:ascii="宋体" w:hAnsi="宋体"/>
          <w:sz w:val="24"/>
        </w:rPr>
        <w:t xml:space="preserve">地  址：</w:t>
      </w:r>
      <w:bookmarkStart w:id="24" w:name="_Hlk153870315"/>
      <w:r>
        <w:rPr>
          <w:rFonts w:hint="eastAsia" w:ascii="宋体" w:hAnsi="宋体"/>
          <w:sz w:val="24"/>
        </w:rPr>
        <w:t xml:space="preserve">南京市江宁区龙眠大道101号</w:t>
      </w:r>
      <w:bookmarkEnd w:id="24"/>
      <w:r>
        <w:rPr>
          <w:rFonts w:ascii="宋体" w:hAnsi="宋体"/>
          <w:sz w:val="24"/>
        </w:rPr>
      </w:r>
      <w:r/>
    </w:p>
    <w:p>
      <w:pPr>
        <w:pStyle w:val="1145"/>
        <w:ind w:firstLine="480"/>
        <w:spacing w:line="360" w:lineRule="auto"/>
        <w:rPr>
          <w:rFonts w:hint="eastAsia" w:ascii="宋体" w:hAnsi="宋体"/>
          <w:sz w:val="24"/>
        </w:rPr>
      </w:pPr>
      <w:r>
        <w:rPr>
          <w:rFonts w:hint="eastAsia" w:ascii="宋体" w:hAnsi="宋体"/>
          <w:sz w:val="24"/>
        </w:rPr>
        <w:t xml:space="preserve">联系人：王老师</w:t>
      </w:r>
      <w:r>
        <w:rPr>
          <w:rFonts w:hint="eastAsia" w:ascii="宋体" w:hAnsi="宋体"/>
          <w:sz w:val="24"/>
        </w:rPr>
      </w:r>
      <w:r/>
    </w:p>
    <w:p>
      <w:pPr>
        <w:pStyle w:val="1145"/>
        <w:ind w:firstLine="480"/>
        <w:spacing w:line="360" w:lineRule="auto"/>
        <w:rPr>
          <w:rFonts w:hint="eastAsia" w:ascii="宋体" w:hAnsi="宋体"/>
          <w:sz w:val="24"/>
        </w:rPr>
      </w:pPr>
      <w:r>
        <w:rPr>
          <w:rFonts w:hint="eastAsia" w:ascii="宋体" w:hAnsi="宋体"/>
          <w:sz w:val="24"/>
        </w:rPr>
        <w:t xml:space="preserve">联系电话：</w:t>
      </w:r>
      <w:r>
        <w:rPr>
          <w:rFonts w:ascii="宋体" w:hAnsi="宋体"/>
          <w:sz w:val="24"/>
        </w:rPr>
        <w:t xml:space="preserve">025-86868572</w:t>
      </w:r>
      <w:r>
        <w:rPr>
          <w:rFonts w:hint="eastAsia" w:ascii="宋体" w:hAnsi="宋体"/>
          <w:sz w:val="24"/>
        </w:rPr>
      </w:r>
      <w:r/>
    </w:p>
    <w:p>
      <w:pPr>
        <w:pStyle w:val="1145"/>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1145"/>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5" w:name="_Hlk8391383"/>
      <w:r>
        <w:rPr>
          <w:rFonts w:hint="eastAsia" w:ascii="宋体" w:hAnsi="宋体"/>
          <w:sz w:val="24"/>
        </w:rPr>
        <w:t xml:space="preserve">江苏易采招标代理有限公司</w:t>
      </w:r>
      <w:bookmarkEnd w:id="25"/>
      <w:r>
        <w:rPr>
          <w:rFonts w:ascii="宋体" w:hAnsi="宋体"/>
          <w:sz w:val="24"/>
        </w:rPr>
      </w:r>
      <w:r/>
    </w:p>
    <w:p>
      <w:pPr>
        <w:pStyle w:val="1145"/>
        <w:ind w:firstLine="480"/>
        <w:spacing w:line="360" w:lineRule="auto"/>
        <w:widowControl/>
        <w:rPr>
          <w:rFonts w:ascii="宋体" w:hAnsi="宋体" w:eastAsia="宋体" w:cs="宋体"/>
          <w:bCs/>
          <w:sz w:val="24"/>
          <w:lang w:val="en-US" w:eastAsia="zh-CN"/>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 16 楼</w:t>
      </w:r>
      <w:r>
        <w:rPr>
          <w:rFonts w:hint="eastAsia" w:ascii="宋体" w:hAnsi="宋体"/>
          <w:sz w:val="24"/>
          <w:lang w:val="en-US" w:eastAsia="zh-CN"/>
        </w:rPr>
        <w:t xml:space="preserve">1601室</w:t>
      </w:r>
      <w:r>
        <w:rPr>
          <w:rFonts w:ascii="宋体" w:hAnsi="宋体" w:eastAsia="宋体" w:cs="宋体"/>
          <w:bCs/>
          <w:sz w:val="24"/>
          <w:lang w:val="en-US" w:eastAsia="zh-CN"/>
        </w:rPr>
      </w:r>
      <w:r/>
    </w:p>
    <w:p>
      <w:pPr>
        <w:pStyle w:val="1145"/>
        <w:ind w:firstLine="480"/>
        <w:spacing w:line="360" w:lineRule="auto"/>
        <w:rPr>
          <w:rFonts w:hint="eastAsia" w:ascii="宋体" w:hAnsi="宋体"/>
          <w:sz w:val="24"/>
        </w:rPr>
      </w:pPr>
      <w:r>
        <w:rPr>
          <w:rFonts w:hint="eastAsia" w:ascii="宋体" w:hAnsi="宋体"/>
          <w:sz w:val="24"/>
        </w:rPr>
        <w:t xml:space="preserve">联系人：王露、范蕾、王晓</w:t>
      </w:r>
      <w:r>
        <w:rPr>
          <w:rFonts w:hint="eastAsia" w:ascii="宋体" w:hAnsi="宋体"/>
          <w:sz w:val="24"/>
        </w:rPr>
      </w:r>
      <w:r/>
    </w:p>
    <w:p>
      <w:pPr>
        <w:pStyle w:val="1145"/>
        <w:ind w:firstLine="480"/>
        <w:spacing w:line="360" w:lineRule="auto"/>
        <w:rPr>
          <w:rFonts w:hint="eastAsia" w:ascii="宋体" w:hAnsi="宋体"/>
          <w:sz w:val="24"/>
        </w:rPr>
      </w:pPr>
      <w:r>
        <w:rPr>
          <w:rFonts w:hint="eastAsia" w:ascii="宋体" w:hAnsi="宋体"/>
          <w:sz w:val="24"/>
        </w:rPr>
        <w:t xml:space="preserve">联系电话：</w:t>
      </w:r>
      <w:bookmarkStart w:id="2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6"/>
      <w:r>
        <w:rPr>
          <w:rFonts w:hint="eastAsia" w:ascii="宋体" w:hAnsi="宋体"/>
          <w:sz w:val="24"/>
        </w:rPr>
        <w:t xml:space="preserve">6760</w:t>
      </w:r>
      <w:r>
        <w:rPr>
          <w:rFonts w:hint="eastAsia" w:ascii="宋体" w:hAnsi="宋体"/>
          <w:sz w:val="24"/>
        </w:rPr>
      </w:r>
      <w:r/>
    </w:p>
    <w:p>
      <w:pPr>
        <w:pStyle w:val="1145"/>
        <w:jc w:val="center"/>
        <w:spacing w:after="143" w:line="360" w:lineRule="auto"/>
        <w:rPr>
          <w:rFonts w:ascii="宋体" w:hAnsi="宋体"/>
          <w:color w:val="ff0000"/>
          <w:sz w:val="24"/>
        </w:rPr>
        <w:outlineLvl w:val="0"/>
      </w:pPr>
      <w:r>
        <w:rPr>
          <w:rFonts w:ascii="宋体" w:hAnsi="宋体"/>
          <w:color w:val="ff0000"/>
          <w:sz w:val="24"/>
        </w:rPr>
        <w:br w:type="page" w:clear="all"/>
      </w:r>
      <w:bookmarkEnd w:id="15"/>
      <w:r/>
      <w:bookmarkStart w:id="27" w:name="_Toc120614211"/>
      <w:r/>
      <w:bookmarkStart w:id="28" w:name="_Toc8485111"/>
      <w:r/>
      <w:bookmarkStart w:id="29" w:name="_Toc47453302"/>
      <w:r/>
      <w:bookmarkStart w:id="30" w:name="_Toc12887260"/>
      <w:r/>
      <w:bookmarkStart w:id="31" w:name="_Toc9363425"/>
      <w:r/>
      <w:bookmarkStart w:id="32"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27"/>
      <w:r/>
      <w:bookmarkStart w:id="33" w:name="_Toc20823274"/>
      <w:r/>
      <w:bookmarkStart w:id="34" w:name="_Toc513029202"/>
      <w:r/>
      <w:bookmarkStart w:id="35" w:name="_Toc120614213"/>
      <w:r/>
      <w:bookmarkStart w:id="36"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8"/>
      <w:r/>
      <w:bookmarkEnd w:id="29"/>
      <w:r/>
      <w:bookmarkEnd w:id="30"/>
      <w:r/>
      <w:bookmarkEnd w:id="31"/>
      <w:r/>
      <w:bookmarkEnd w:id="32"/>
      <w:r/>
      <w:bookmarkEnd w:id="33"/>
      <w:r/>
      <w:bookmarkEnd w:id="34"/>
      <w:r/>
      <w:bookmarkEnd w:id="35"/>
      <w:r/>
      <w:bookmarkEnd w:id="36"/>
      <w:r>
        <w:rPr>
          <w:rFonts w:ascii="宋体" w:hAnsi="宋体"/>
          <w:color w:val="ff0000"/>
          <w:sz w:val="24"/>
        </w:rPr>
      </w:r>
      <w:r/>
    </w:p>
    <w:p>
      <w:pPr>
        <w:pStyle w:val="1145"/>
        <w:jc w:val="center"/>
        <w:rPr>
          <w:b/>
          <w:bCs/>
          <w:sz w:val="32"/>
          <w:szCs w:val="32"/>
        </w:rPr>
        <w:outlineLvl w:val="1"/>
      </w:pPr>
      <w:r/>
      <w:bookmarkStart w:id="37" w:name="_Toc8485112"/>
      <w:r/>
      <w:bookmarkStart w:id="38" w:name="_Toc12887261"/>
      <w:r/>
      <w:bookmarkStart w:id="39" w:name="_Toc47453303"/>
      <w:r/>
      <w:bookmarkStart w:id="40" w:name="_Toc16938519"/>
      <w:r/>
      <w:bookmarkStart w:id="41" w:name="_Toc20823275"/>
      <w:r/>
      <w:bookmarkStart w:id="42" w:name="_Toc9363426"/>
      <w:r/>
      <w:bookmarkStart w:id="43" w:name="_Toc120614214"/>
      <w:r/>
      <w:bookmarkStart w:id="44" w:name="_Toc12708971"/>
      <w:r/>
      <w:bookmarkStart w:id="45" w:name="_Toc513029203"/>
      <w:r>
        <w:rPr>
          <w:rFonts w:hint="eastAsia"/>
          <w:b/>
          <w:bCs/>
          <w:sz w:val="32"/>
          <w:szCs w:val="32"/>
        </w:rPr>
        <w:t xml:space="preserve">一、总 则</w:t>
      </w:r>
      <w:bookmarkEnd w:id="37"/>
      <w:r/>
      <w:bookmarkEnd w:id="38"/>
      <w:r/>
      <w:bookmarkEnd w:id="39"/>
      <w:r/>
      <w:bookmarkEnd w:id="40"/>
      <w:r/>
      <w:bookmarkEnd w:id="41"/>
      <w:r/>
      <w:bookmarkEnd w:id="42"/>
      <w:r/>
      <w:bookmarkEnd w:id="43"/>
      <w:r/>
      <w:bookmarkEnd w:id="44"/>
      <w:r/>
      <w:bookmarkEnd w:id="45"/>
      <w:r>
        <w:rPr>
          <w:b/>
          <w:bCs/>
          <w:sz w:val="32"/>
          <w:szCs w:val="32"/>
        </w:rPr>
      </w:r>
      <w:r/>
    </w:p>
    <w:p>
      <w:pPr>
        <w:pStyle w:val="1145"/>
        <w:rPr>
          <w:rFonts w:ascii="宋体" w:hAnsi="宋体"/>
          <w:b/>
          <w:bCs/>
          <w:sz w:val="24"/>
          <w:szCs w:val="32"/>
        </w:rPr>
        <w:outlineLvl w:val="2"/>
      </w:pPr>
      <w:r/>
      <w:bookmarkStart w:id="46" w:name="_Hlt16619475"/>
      <w:r/>
      <w:bookmarkEnd w:id="46"/>
      <w:r/>
      <w:bookmarkStart w:id="47" w:name="_Toc458694821"/>
      <w:r/>
      <w:bookmarkStart w:id="48" w:name="_Toc16938520"/>
      <w:r/>
      <w:bookmarkStart w:id="49" w:name="_Toc513029204"/>
      <w:r/>
      <w:bookmarkStart w:id="50" w:name="_Toc20823276"/>
      <w:r/>
      <w:bookmarkStart w:id="51" w:name="_Toc16938522"/>
      <w:r/>
      <w:bookmarkStart w:id="52" w:name="_Toc20823278"/>
      <w:r/>
      <w:bookmarkStart w:id="53" w:name="_Toc513029206"/>
      <w:r/>
      <w:bookmarkStart w:id="54" w:name="_Toc513029207"/>
      <w:r/>
      <w:bookmarkStart w:id="55" w:name="_Toc462564067"/>
      <w:r/>
      <w:bookmarkStart w:id="56" w:name="_Toc16938523"/>
      <w:r/>
      <w:bookmarkStart w:id="57" w:name="_Toc20823279"/>
      <w:r>
        <w:rPr>
          <w:rFonts w:hint="eastAsia" w:ascii="宋体" w:hAnsi="宋体"/>
          <w:b/>
          <w:bCs/>
          <w:sz w:val="24"/>
          <w:szCs w:val="32"/>
        </w:rPr>
        <w:t xml:space="preserve">1</w:t>
      </w:r>
      <w:bookmarkEnd w:id="47"/>
      <w:r>
        <w:rPr>
          <w:rFonts w:hint="eastAsia" w:ascii="宋体" w:hAnsi="宋体"/>
          <w:b/>
          <w:bCs/>
          <w:sz w:val="24"/>
          <w:szCs w:val="32"/>
        </w:rPr>
        <w:t xml:space="preserve">、</w:t>
      </w:r>
      <w:bookmarkEnd w:id="48"/>
      <w:r/>
      <w:bookmarkEnd w:id="49"/>
      <w:r/>
      <w:bookmarkEnd w:id="50"/>
      <w:r>
        <w:rPr>
          <w:rFonts w:hint="eastAsia" w:ascii="宋体" w:hAnsi="宋体"/>
          <w:b/>
          <w:bCs/>
          <w:sz w:val="24"/>
          <w:szCs w:val="32"/>
        </w:rPr>
        <w:t xml:space="preserve">适用法律</w:t>
      </w:r>
      <w:r>
        <w:rPr>
          <w:rFonts w:ascii="宋体" w:hAnsi="宋体"/>
          <w:b/>
          <w:bCs/>
          <w:sz w:val="24"/>
          <w:szCs w:val="32"/>
        </w:rPr>
      </w:r>
      <w:r/>
    </w:p>
    <w:p>
      <w:pPr>
        <w:pStyle w:val="1145"/>
        <w:spacing w:line="360" w:lineRule="auto"/>
        <w:rPr>
          <w:rFonts w:ascii="宋体" w:hAnsi="宋体"/>
          <w:sz w:val="24"/>
          <w:highlight w:val="none"/>
        </w:rPr>
      </w:pPr>
      <w:r>
        <w:rPr>
          <w:rFonts w:hint="eastAsia" w:ascii="宋体" w:hAnsi="宋体"/>
          <w:sz w:val="24"/>
          <w:highlight w:val="none"/>
        </w:rPr>
        <w:t xml:space="preserve">1.1本次招标及由此产生的合同受中华人民共和国有关的法律法规制约和保护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1145"/>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在本项目政府采购活动过程中，如果所执行的标准有更新的，按照最新标准执行。</w:t>
      </w:r>
      <w:r>
        <w:rPr>
          <w:rFonts w:ascii="宋体" w:hAnsi="宋体"/>
          <w:sz w:val="24"/>
          <w:highlight w:val="none"/>
        </w:rPr>
      </w:r>
      <w:r/>
    </w:p>
    <w:p>
      <w:pPr>
        <w:pStyle w:val="1145"/>
        <w:rPr>
          <w:rFonts w:hint="eastAsia" w:ascii="宋体" w:hAnsi="宋体"/>
          <w:b/>
          <w:bCs/>
          <w:sz w:val="24"/>
          <w:szCs w:val="32"/>
          <w:highlight w:val="none"/>
        </w:rPr>
        <w:outlineLvl w:val="2"/>
      </w:pPr>
      <w:r>
        <w:rPr>
          <w:rFonts w:hint="eastAsia" w:ascii="宋体" w:hAnsi="宋体"/>
          <w:b/>
          <w:bCs/>
          <w:sz w:val="24"/>
          <w:szCs w:val="32"/>
          <w:highlight w:val="none"/>
        </w:rPr>
        <w:t xml:space="preserve">2、定义</w:t>
      </w:r>
      <w:r>
        <w:rPr>
          <w:rFonts w:hint="eastAsia" w:ascii="宋体" w:hAnsi="宋体"/>
          <w:b/>
          <w:bCs/>
          <w:sz w:val="24"/>
          <w:szCs w:val="32"/>
          <w:highlight w:val="none"/>
        </w:rPr>
      </w:r>
      <w:r/>
    </w:p>
    <w:p>
      <w:pPr>
        <w:pStyle w:val="1145"/>
        <w:spacing w:line="360" w:lineRule="auto"/>
        <w:rPr>
          <w:rFonts w:hint="eastAsia" w:ascii="宋体" w:hAnsi="宋体"/>
          <w:sz w:val="24"/>
          <w:highlight w:val="none"/>
          <w:lang w:val="en-US" w:eastAsia="zh-CN"/>
        </w:rPr>
      </w:pPr>
      <w:r/>
      <w:bookmarkEnd w:id="51"/>
      <w:r/>
      <w:bookmarkEnd w:id="52"/>
      <w:r/>
      <w:bookmarkEnd w:id="53"/>
      <w:r>
        <w:rPr>
          <w:rFonts w:hint="eastAsia" w:ascii="宋体" w:hAnsi="宋体"/>
          <w:sz w:val="24"/>
          <w:highlight w:val="none"/>
          <w:lang w:val="en-US" w:eastAsia="zh-CN"/>
        </w:rPr>
        <w:t xml:space="preserve">2.1“投标人”是指响应招标、参加投标竞争并符合采购文件规定资格条件的法人、其他组织或者自然人。</w:t>
      </w:r>
      <w:r>
        <w:rPr>
          <w:rFonts w:hint="eastAsia" w:ascii="宋体" w:hAnsi="宋体"/>
          <w:sz w:val="24"/>
          <w:highlight w:val="none"/>
          <w:lang w:val="en-US" w:eastAsia="zh-CN"/>
        </w:rPr>
      </w:r>
      <w:r/>
    </w:p>
    <w:p>
      <w:pPr>
        <w:pStyle w:val="1145"/>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2.2“货物和服务”指本采购文件中所述产品及相关服务。</w:t>
      </w:r>
      <w:r>
        <w:rPr>
          <w:rFonts w:hint="eastAsia" w:ascii="宋体" w:hAnsi="宋体"/>
          <w:sz w:val="24"/>
          <w:highlight w:val="none"/>
          <w:lang w:val="en-US" w:eastAsia="zh-CN"/>
        </w:rPr>
      </w:r>
      <w:r/>
    </w:p>
    <w:p>
      <w:pPr>
        <w:pStyle w:val="1145"/>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 本次采取公开招标方式，本招标文件仅适用于招标公告中所述项目。</w:t>
      </w:r>
      <w:r>
        <w:rPr>
          <w:rFonts w:hint="eastAsia" w:ascii="宋体" w:hAnsi="宋体"/>
          <w:sz w:val="24"/>
        </w:rPr>
      </w:r>
      <w:r/>
    </w:p>
    <w:p>
      <w:pPr>
        <w:pStyle w:val="1145"/>
        <w:rPr>
          <w:rFonts w:hint="eastAsia" w:ascii="宋体" w:hAnsi="宋体"/>
          <w:b/>
          <w:bCs/>
          <w:sz w:val="24"/>
          <w:szCs w:val="32"/>
        </w:rPr>
        <w:outlineLvl w:val="2"/>
      </w:pPr>
      <w:r>
        <w:rPr>
          <w:rFonts w:hint="eastAsia" w:ascii="宋体" w:hAnsi="宋体"/>
          <w:b/>
          <w:bCs/>
          <w:sz w:val="24"/>
          <w:szCs w:val="32"/>
        </w:rPr>
        <w:t xml:space="preserve">3、政策功能</w:t>
      </w:r>
      <w:r>
        <w:rPr>
          <w:rFonts w:hint="eastAsia" w:ascii="宋体" w:hAnsi="宋体"/>
          <w:b/>
          <w:bCs/>
          <w:sz w:val="24"/>
          <w:szCs w:val="32"/>
        </w:rPr>
        <w:t xml:space="preserve">（具体采购政策功能落实详见第五章评标方法与评标标准）</w:t>
      </w:r>
      <w:r>
        <w:rPr>
          <w:rFonts w:hint="eastAsia" w:ascii="宋体" w:hAnsi="宋体"/>
          <w:b/>
          <w:bCs/>
          <w:sz w:val="24"/>
          <w:szCs w:val="32"/>
        </w:rPr>
      </w:r>
      <w:r/>
    </w:p>
    <w:p>
      <w:pPr>
        <w:pStyle w:val="1145"/>
        <w:spacing w:line="360" w:lineRule="auto"/>
        <w:rPr>
          <w:rFonts w:hint="eastAsia" w:ascii="宋体" w:hAnsi="宋体"/>
          <w:bCs/>
          <w:sz w:val="24"/>
        </w:rPr>
      </w:pPr>
      <w:r>
        <w:rPr>
          <w:rFonts w:hint="eastAsia" w:ascii="宋体" w:hAnsi="宋体"/>
          <w:sz w:val="24"/>
        </w:rPr>
        <w:t xml:space="preserve">3.1中小企业政策</w:t>
      </w:r>
      <w:r>
        <w:rPr>
          <w:rFonts w:hint="eastAsia" w:ascii="宋体" w:hAnsi="宋体"/>
          <w:bCs/>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（1）政府采购促进中小企业发展，在政府采购活动中，投标人提供的货物、工程或者服务符合下列情形的，享受中小企业扶持政策：</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②在工程采购项目中，工程由中小企业承建，即工程施工单位为中小企业；</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③在服务采购项目中，服务由中小企业承接，即提供服务的人员为中小企业依照《中华人民共和国劳动合同法》订立劳动合同的从业人员；</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④以联合体形式参加政府采购活动，联合体各方均为中小企业的，联合体视同中小企业。其中，联合体各方均为小微企业的，联合体视同小微企业。</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（2）中小企业投标人参加政府采购活动的，应当出具《中小</w:t>
      </w:r>
      <w:r>
        <w:rPr>
          <w:rFonts w:hint="eastAsia" w:ascii="宋体" w:hAnsi="宋体" w:eastAsia="宋体" w:cs="Times New Roman"/>
          <w:sz w:val="24"/>
          <w:lang w:val="en-US" w:eastAsia="zh-CN"/>
        </w:rPr>
        <w:t xml:space="preserve">微</w:t>
      </w:r>
      <w:r>
        <w:rPr>
          <w:rFonts w:hint="eastAsia" w:ascii="宋体" w:hAnsi="宋体" w:eastAsia="宋体" w:cs="Times New Roman"/>
          <w:sz w:val="24"/>
        </w:rPr>
        <w:t xml:space="preserve">企业声明函》（格式详见采购文件附件），否则不享受相关中小企业扶持政策。除此之外，投标人无需提供</w:t>
      </w:r>
      <w:r>
        <w:rPr>
          <w:rFonts w:hint="eastAsia" w:ascii="宋体" w:hAnsi="宋体" w:eastAsia="宋体" w:cs="Times New Roman"/>
          <w:sz w:val="24"/>
        </w:rPr>
        <w:t xml:space="preserve">《中小</w:t>
      </w:r>
      <w:r>
        <w:rPr>
          <w:rFonts w:hint="eastAsia" w:ascii="宋体" w:hAnsi="宋体" w:eastAsia="宋体" w:cs="Times New Roman"/>
          <w:sz w:val="24"/>
          <w:lang w:val="en-US" w:eastAsia="zh-CN"/>
        </w:rPr>
        <w:t xml:space="preserve">微</w:t>
      </w:r>
      <w:r>
        <w:rPr>
          <w:rFonts w:hint="eastAsia" w:ascii="宋体" w:hAnsi="宋体" w:eastAsia="宋体" w:cs="Times New Roman"/>
          <w:sz w:val="24"/>
        </w:rPr>
        <w:t xml:space="preserve">企业声明函》</w:t>
      </w:r>
      <w:r>
        <w:rPr>
          <w:rFonts w:hint="eastAsia" w:ascii="宋体" w:hAnsi="宋体" w:eastAsia="宋体" w:cs="Times New Roman"/>
          <w:sz w:val="24"/>
        </w:rPr>
        <w:t xml:space="preserve">之外的中小企业身份证明文件。</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sz w:val="24"/>
        </w:rPr>
      </w:r>
      <w:r/>
    </w:p>
    <w:p>
      <w:pPr>
        <w:pStyle w:val="1145"/>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eastAsia="宋体" w:cs="Times New Roman"/>
          <w:b/>
          <w:bCs/>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（5）对于非专门面向中小企业的项目，对小型和微型企业报价给予10%～20%（工程项目为3%～5%）的扣除，用扣除后的价格参与评审。</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Times New Roman"/>
          <w:sz w:val="24"/>
        </w:rPr>
      </w:r>
      <w:r/>
    </w:p>
    <w:p>
      <w:pPr>
        <w:pStyle w:val="1145"/>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3.4未按要求提供相关材料的，不享受相关政策。</w:t>
      </w:r>
      <w:r>
        <w:rPr>
          <w:rFonts w:hint="eastAsia" w:ascii="宋体" w:hAnsi="宋体" w:eastAsia="宋体" w:cs="Times New Roman"/>
          <w:sz w:val="24"/>
          <w:highlight w:val="none"/>
          <w:lang w:val="en-US" w:eastAsia="zh-CN"/>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节能产品政策</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（1）拟采购产品属于节能产品政府采购清单规定必须强制采购的，实行强制采购。</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（2）拟采购产品属于节能产品政府采购清单规定优先采购的，在技术、服务等指标同等条件下，实行优先采购</w:t>
      </w:r>
      <w:r>
        <w:rPr>
          <w:rFonts w:hint="eastAsia" w:ascii="宋体" w:hAnsi="宋体" w:eastAsia="宋体" w:cs="Times New Roman"/>
          <w:sz w:val="24"/>
          <w:highlight w:val="none"/>
          <w:lang w:val="en-US"/>
        </w:rPr>
        <w:t xml:space="preserve">，优先采购的要求详见第</w:t>
      </w:r>
      <w:r>
        <w:rPr>
          <w:rFonts w:hint="eastAsia" w:ascii="宋体" w:hAnsi="宋体" w:eastAsia="宋体" w:cs="Times New Roman"/>
          <w:sz w:val="24"/>
          <w:highlight w:val="none"/>
          <w:lang w:val="en-US" w:eastAsia="zh-CN"/>
        </w:rPr>
        <w:t xml:space="preserve">五</w:t>
      </w:r>
      <w:r>
        <w:rPr>
          <w:rFonts w:hint="eastAsia" w:ascii="宋体" w:hAnsi="宋体" w:eastAsia="宋体" w:cs="Times New Roman"/>
          <w:sz w:val="24"/>
          <w:highlight w:val="none"/>
          <w:lang w:val="en-US"/>
        </w:rPr>
        <w:t xml:space="preserve">章评标标准说明内容。</w:t>
      </w:r>
      <w:r>
        <w:rPr>
          <w:rFonts w:hint="eastAsia" w:ascii="宋体" w:hAnsi="宋体" w:eastAsia="宋体" w:cs="Times New Roman"/>
          <w:sz w:val="24"/>
          <w:highlight w:val="none"/>
        </w:rPr>
      </w:r>
      <w:r/>
    </w:p>
    <w:p>
      <w:pPr>
        <w:pStyle w:val="1145"/>
        <w:spacing w:line="360" w:lineRule="auto"/>
        <w:rPr>
          <w:rFonts w:hint="eastAsia" w:ascii="宋体" w:hAnsi="宋体"/>
          <w:b w:val="0"/>
          <w:bCs w:val="0"/>
          <w:sz w:val="24"/>
          <w:szCs w:val="32"/>
          <w:highlight w:val="none"/>
        </w:rPr>
      </w:pPr>
      <w:r/>
      <w:bookmarkStart w:id="58" w:name="OLE_LINK39"/>
      <w:r>
        <w:rPr>
          <w:rFonts w:hint="eastAsia" w:ascii="宋体" w:hAnsi="宋体" w:eastAsia="宋体" w:cs="Times New Roman"/>
          <w:sz w:val="24"/>
          <w:highlight w:val="none"/>
        </w:rPr>
        <w:t xml:space="preserve">（3）</w:t>
      </w:r>
      <w:bookmarkEnd w:id="58"/>
      <w:r>
        <w:rPr>
          <w:rFonts w:hint="eastAsia" w:ascii="宋体" w:hAnsi="宋体" w:eastAsia="宋体" w:cs="Times New Roman"/>
          <w:sz w:val="24"/>
          <w:highlight w:val="none"/>
        </w:rPr>
        <w:t xml:space="preserve">参加政府采购活动的节能产品投标人应当提供产品在《节能产品政府采购清单》中相应的页面。</w:t>
      </w:r>
      <w:r>
        <w:rPr>
          <w:rFonts w:hint="eastAsia" w:ascii="宋体" w:hAnsi="宋体"/>
          <w:b w:val="0"/>
          <w:bCs w:val="0"/>
          <w:sz w:val="24"/>
          <w:szCs w:val="32"/>
          <w:highlight w:val="none"/>
        </w:rPr>
      </w:r>
      <w:r/>
    </w:p>
    <w:p>
      <w:pPr>
        <w:pStyle w:val="1145"/>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环境标志产品政策</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（1）拟采购产品属于环境标志产品政府采购清单规定优先采购的，在性能、技术、服务等指标同等条件下，实行优先采购。</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（2）参加政府采购活动的环境标志产品应当提供产品在《环境标志产品政府采购清单》中相应的页面。</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rPr>
        <w:t xml:space="preserve">进口产品政策</w:t>
      </w:r>
      <w:r>
        <w:rPr>
          <w:rFonts w:hint="eastAsia" w:ascii="宋体" w:hAnsi="宋体" w:eastAsia="宋体" w:cs="Times New Roman"/>
          <w:sz w:val="24"/>
          <w:highlight w:val="none"/>
        </w:rPr>
      </w:r>
      <w:r/>
    </w:p>
    <w:p>
      <w:pPr>
        <w:pStyle w:val="1145"/>
        <w:spacing w:line="360" w:lineRule="auto"/>
        <w:rPr>
          <w:rFonts w:hint="eastAsia" w:ascii="宋体" w:hAnsi="宋体"/>
          <w:b w:val="0"/>
          <w:bCs w:val="0"/>
          <w:sz w:val="24"/>
          <w:szCs w:val="32"/>
          <w:highlight w:val="none"/>
        </w:rPr>
      </w:pPr>
      <w:r>
        <w:rPr>
          <w:rFonts w:hint="eastAsia" w:ascii="宋体" w:hAnsi="宋体" w:eastAsia="宋体" w:cs="Times New Roman"/>
          <w:sz w:val="24"/>
          <w:highlight w:val="none"/>
        </w:rPr>
        <w:t xml:space="preserve">（1）除第一章投标邀请另有规定外，不允许进口产品参加，进口产品是指通过中国海关报关验放进入中国境内且产</w:t>
      </w:r>
      <w:r>
        <w:rPr>
          <w:rFonts w:hint="eastAsia" w:ascii="宋体" w:hAnsi="宋体"/>
          <w:b w:val="0"/>
          <w:bCs w:val="0"/>
          <w:sz w:val="24"/>
          <w:szCs w:val="32"/>
          <w:highlight w:val="none"/>
        </w:rPr>
        <w:t xml:space="preserve">自关境外的产品。进口产品认定依照《财政部关于政府采购进口产品管理有关问题的通知》（财办库〔2008〕248号）的规定。</w:t>
      </w:r>
      <w:r>
        <w:rPr>
          <w:rFonts w:hint="eastAsia" w:ascii="宋体" w:hAnsi="宋体"/>
          <w:b w:val="0"/>
          <w:bCs w:val="0"/>
          <w:sz w:val="24"/>
          <w:szCs w:val="32"/>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（2）允许进口产品参加的，满足需求的国内产品可以参加。</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（3）允许进口产品参加的，优先采购向我国企业转让技术、与我国企业签订消化吸收再创新方案的投标人的进口产品。</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实施本国产品标准及相关政策：</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highlight w:val="none"/>
        </w:rPr>
        <w:t xml:space="preserve">（1）对采购本国产品</w:t>
      </w:r>
      <w:r>
        <w:rPr>
          <w:rFonts w:hint="eastAsia" w:ascii="宋体" w:hAnsi="宋体" w:eastAsia="宋体" w:cs="Times New Roman"/>
          <w:sz w:val="24"/>
        </w:rPr>
        <w:t xml:space="preserve">给予政策支持，具体内容见招标文件“第五章评标方法及评标标准”。</w:t>
      </w:r>
      <w:r>
        <w:rPr>
          <w:rFonts w:hint="eastAsia" w:ascii="宋体" w:hAnsi="宋体" w:eastAsia="宋体" w:cs="Times New Roman"/>
          <w:sz w:val="24"/>
        </w:rPr>
      </w:r>
      <w:r/>
    </w:p>
    <w:p>
      <w:pPr>
        <w:pStyle w:val="1145"/>
        <w:spacing w:line="360" w:lineRule="auto"/>
        <w:rPr>
          <w:rFonts w:hint="eastAsia" w:ascii="宋体" w:hAnsi="宋体" w:eastAsia="宋体" w:cs="Times New Roman"/>
          <w:sz w:val="24"/>
        </w:rPr>
      </w:pPr>
      <w:r>
        <w:rPr>
          <w:rFonts w:hint="eastAsia" w:ascii="宋体" w:hAnsi="宋体" w:eastAsia="宋体" w:cs="Times New Roman"/>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sz w:val="24"/>
        </w:rPr>
      </w:r>
      <w:r/>
    </w:p>
    <w:p>
      <w:pPr>
        <w:pStyle w:val="1145"/>
        <w:spacing w:line="360" w:lineRule="auto"/>
        <w:rPr>
          <w:rFonts w:hint="eastAsia" w:ascii="宋体" w:hAnsi="宋体"/>
          <w:bCs/>
          <w:sz w:val="24"/>
        </w:rPr>
      </w:pPr>
      <w:r>
        <w:rPr>
          <w:rFonts w:hint="eastAsia" w:ascii="宋体" w:hAnsi="宋体" w:eastAsia="宋体" w:cs="Times New Roman"/>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1145"/>
        <w:rPr>
          <w:rFonts w:ascii="宋体" w:hAnsi="宋体"/>
          <w:b/>
          <w:bCs/>
          <w:sz w:val="24"/>
          <w:szCs w:val="32"/>
        </w:rPr>
        <w:outlineLvl w:val="2"/>
      </w:pPr>
      <w:r>
        <w:rPr>
          <w:rFonts w:hint="eastAsia" w:ascii="宋体" w:hAnsi="宋体"/>
          <w:b/>
          <w:bCs/>
          <w:sz w:val="24"/>
          <w:szCs w:val="32"/>
        </w:rPr>
        <w:t xml:space="preserve">4、投标费用</w:t>
      </w:r>
      <w:bookmarkEnd w:id="54"/>
      <w:r/>
      <w:bookmarkEnd w:id="55"/>
      <w:r/>
      <w:bookmarkEnd w:id="56"/>
      <w:r/>
      <w:bookmarkEnd w:id="57"/>
      <w:r>
        <w:rPr>
          <w:rFonts w:ascii="宋体" w:hAnsi="宋体"/>
          <w:b/>
          <w:bCs/>
          <w:sz w:val="24"/>
          <w:szCs w:val="32"/>
        </w:rPr>
      </w:r>
      <w:r/>
    </w:p>
    <w:p>
      <w:pPr>
        <w:pStyle w:val="1145"/>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1145"/>
        <w:spacing w:line="360" w:lineRule="auto"/>
        <w:tabs>
          <w:tab w:val="left" w:pos="900" w:leader="none"/>
        </w:tabs>
        <w:rPr>
          <w:rFonts w:hint="eastAsia" w:ascii="宋体" w:hAnsi="宋体"/>
          <w:sz w:val="24"/>
          <w:highlight w:val="red"/>
        </w:rPr>
      </w:pPr>
      <w:r>
        <w:rPr>
          <w:rFonts w:hint="eastAsia" w:ascii="宋体" w:hAnsi="宋体"/>
          <w:sz w:val="24"/>
          <w:highlight w:val="none"/>
        </w:rPr>
        <w:t xml:space="preserve">4.2</w:t>
      </w:r>
      <w:bookmarkStart w:id="59" w:name="_Hlk153870508"/>
      <w:r>
        <w:rPr>
          <w:rFonts w:hint="eastAsia" w:ascii="宋体" w:hAnsi="宋体"/>
          <w:sz w:val="24"/>
          <w:highlight w:val="none"/>
        </w:rPr>
        <w:t xml:space="preserve">本次招标收取代理服务费。</w:t>
      </w:r>
      <w:bookmarkEnd w:id="59"/>
      <w:r>
        <w:rPr>
          <w:rFonts w:hint="eastAsia" w:ascii="宋体" w:hAnsi="宋体"/>
          <w:sz w:val="24"/>
          <w:highlight w:val="none"/>
        </w:rPr>
        <w:t xml:space="preserve">本项目代理服务费以中标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highlight w:val="red"/>
        </w:rPr>
      </w:r>
      <w:r/>
    </w:p>
    <w:p>
      <w:pPr>
        <w:pStyle w:val="1145"/>
        <w:spacing w:line="360" w:lineRule="auto"/>
        <w:rPr>
          <w:rFonts w:hint="eastAsia" w:ascii="宋体" w:hAnsi="宋体"/>
          <w:b/>
          <w:bCs/>
          <w:sz w:val="24"/>
          <w:szCs w:val="32"/>
        </w:rPr>
        <w:outlineLvl w:val="2"/>
      </w:pPr>
      <w:r>
        <w:rPr>
          <w:rFonts w:hint="eastAsia" w:ascii="宋体" w:hAnsi="宋体"/>
          <w:b/>
          <w:bCs/>
          <w:sz w:val="24"/>
          <w:szCs w:val="32"/>
        </w:rPr>
        <w:t xml:space="preserve">5、招标文件的约束力</w:t>
      </w:r>
      <w:r>
        <w:rPr>
          <w:rFonts w:hint="eastAsia" w:ascii="宋体" w:hAnsi="宋体"/>
          <w:b/>
          <w:bCs/>
          <w:sz w:val="24"/>
          <w:szCs w:val="32"/>
        </w:rPr>
      </w:r>
      <w:r/>
    </w:p>
    <w:p>
      <w:pPr>
        <w:pStyle w:val="1145"/>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1145"/>
        <w:jc w:val="center"/>
        <w:spacing w:line="360" w:lineRule="auto"/>
        <w:rPr>
          <w:b/>
          <w:bCs/>
          <w:sz w:val="32"/>
          <w:szCs w:val="32"/>
        </w:rPr>
        <w:outlineLvl w:val="1"/>
      </w:pPr>
      <w:r/>
      <w:bookmarkStart w:id="60" w:name="_Toc8485113"/>
      <w:r/>
      <w:bookmarkStart w:id="61" w:name="_Toc16938525"/>
      <w:r/>
      <w:bookmarkStart w:id="62" w:name="_Toc12708972"/>
      <w:r/>
      <w:bookmarkStart w:id="63" w:name="_Toc120614215"/>
      <w:r/>
      <w:bookmarkStart w:id="64" w:name="_Toc513029209"/>
      <w:r/>
      <w:bookmarkStart w:id="65" w:name="_Toc47453304"/>
      <w:r/>
      <w:bookmarkStart w:id="66" w:name="_Toc20823281"/>
      <w:r/>
      <w:bookmarkStart w:id="67" w:name="_Toc12887262"/>
      <w:r/>
      <w:bookmarkStart w:id="68" w:name="_Toc9363427"/>
      <w:r>
        <w:rPr>
          <w:rFonts w:hint="eastAsia"/>
          <w:b/>
          <w:bCs/>
          <w:sz w:val="32"/>
          <w:szCs w:val="32"/>
        </w:rPr>
        <w:t xml:space="preserve">二、招标文件</w:t>
      </w:r>
      <w:bookmarkEnd w:id="60"/>
      <w:r/>
      <w:bookmarkEnd w:id="61"/>
      <w:r/>
      <w:bookmarkEnd w:id="62"/>
      <w:r/>
      <w:bookmarkEnd w:id="63"/>
      <w:r/>
      <w:bookmarkEnd w:id="64"/>
      <w:r/>
      <w:bookmarkEnd w:id="65"/>
      <w:r/>
      <w:bookmarkEnd w:id="66"/>
      <w:r/>
      <w:bookmarkEnd w:id="67"/>
      <w:r/>
      <w:bookmarkEnd w:id="68"/>
      <w:r>
        <w:rPr>
          <w:b/>
          <w:bCs/>
          <w:sz w:val="32"/>
          <w:szCs w:val="32"/>
        </w:rPr>
      </w:r>
      <w:r/>
    </w:p>
    <w:p>
      <w:pPr>
        <w:pStyle w:val="1145"/>
        <w:spacing w:line="360" w:lineRule="auto"/>
        <w:rPr>
          <w:rFonts w:ascii="宋体" w:hAnsi="宋体"/>
          <w:b/>
          <w:bCs/>
          <w:sz w:val="24"/>
          <w:szCs w:val="32"/>
        </w:rPr>
        <w:outlineLvl w:val="2"/>
      </w:pPr>
      <w:r/>
      <w:bookmarkStart w:id="69" w:name="_Toc16938526"/>
      <w:r/>
      <w:bookmarkStart w:id="70" w:name="_Toc20823282"/>
      <w:r/>
      <w:bookmarkStart w:id="71" w:name="_Toc513029210"/>
      <w:r>
        <w:rPr>
          <w:rFonts w:hint="eastAsia" w:ascii="宋体" w:hAnsi="宋体"/>
          <w:b/>
          <w:bCs/>
          <w:sz w:val="24"/>
          <w:szCs w:val="32"/>
        </w:rPr>
        <w:t xml:space="preserve">6、招标文件构成</w:t>
      </w:r>
      <w:bookmarkEnd w:id="69"/>
      <w:r/>
      <w:bookmarkEnd w:id="70"/>
      <w:r/>
      <w:bookmarkEnd w:id="71"/>
      <w:r>
        <w:rPr>
          <w:rFonts w:ascii="宋体" w:hAnsi="宋体"/>
          <w:b/>
          <w:bCs/>
          <w:sz w:val="24"/>
          <w:szCs w:val="32"/>
        </w:rPr>
      </w:r>
      <w:r/>
    </w:p>
    <w:p>
      <w:pPr>
        <w:pStyle w:val="1145"/>
        <w:spacing w:line="360" w:lineRule="auto"/>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1145"/>
        <w:spacing w:line="360" w:lineRule="auto"/>
        <w:rPr>
          <w:rFonts w:ascii="宋体" w:hAnsi="宋体"/>
          <w:b/>
          <w:bCs/>
          <w:sz w:val="24"/>
          <w:szCs w:val="32"/>
        </w:rPr>
        <w:outlineLvl w:val="2"/>
      </w:pPr>
      <w:r/>
      <w:bookmarkStart w:id="72" w:name="_Toc513029211"/>
      <w:r/>
      <w:bookmarkStart w:id="73" w:name="_Toc16938527"/>
      <w:r/>
      <w:bookmarkStart w:id="74" w:name="_Toc20823283"/>
      <w:r/>
      <w:bookmarkStart w:id="75" w:name="_Toc462564070"/>
      <w:r>
        <w:rPr>
          <w:rFonts w:hint="eastAsia" w:ascii="宋体" w:hAnsi="宋体"/>
          <w:b/>
          <w:bCs/>
          <w:sz w:val="24"/>
          <w:szCs w:val="32"/>
        </w:rPr>
        <w:t xml:space="preserve">7、招标文件的澄清</w:t>
      </w:r>
      <w:bookmarkEnd w:id="72"/>
      <w:r/>
      <w:bookmarkEnd w:id="73"/>
      <w:r/>
      <w:bookmarkEnd w:id="74"/>
      <w:r/>
      <w:bookmarkEnd w:id="75"/>
      <w:r>
        <w:rPr>
          <w:rFonts w:ascii="宋体" w:hAnsi="宋体"/>
          <w:b/>
          <w:bCs/>
          <w:sz w:val="24"/>
          <w:szCs w:val="32"/>
        </w:rPr>
      </w:r>
      <w:r/>
    </w:p>
    <w:p>
      <w:pPr>
        <w:pStyle w:val="1145"/>
        <w:spacing w:line="360" w:lineRule="auto"/>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1145"/>
        <w:spacing w:line="360" w:lineRule="auto"/>
        <w:rPr>
          <w:rFonts w:ascii="宋体" w:hAnsi="宋体"/>
          <w:b/>
          <w:bCs/>
          <w:sz w:val="24"/>
          <w:szCs w:val="32"/>
        </w:rPr>
        <w:outlineLvl w:val="2"/>
      </w:pPr>
      <w:r/>
      <w:bookmarkStart w:id="76" w:name="_Toc513029212"/>
      <w:r/>
      <w:bookmarkStart w:id="77" w:name="_Toc20823284"/>
      <w:r/>
      <w:bookmarkStart w:id="78" w:name="_Toc462564071"/>
      <w:r/>
      <w:bookmarkStart w:id="79" w:name="_Toc16938528"/>
      <w:r>
        <w:rPr>
          <w:rFonts w:hint="eastAsia" w:ascii="宋体" w:hAnsi="宋体"/>
          <w:b/>
          <w:bCs/>
          <w:sz w:val="24"/>
          <w:szCs w:val="32"/>
        </w:rPr>
        <w:t xml:space="preserve">8、招标文件的修改</w:t>
      </w:r>
      <w:bookmarkEnd w:id="76"/>
      <w:r/>
      <w:bookmarkEnd w:id="77"/>
      <w:r/>
      <w:bookmarkEnd w:id="78"/>
      <w:r/>
      <w:bookmarkEnd w:id="79"/>
      <w:r>
        <w:rPr>
          <w:rFonts w:ascii="宋体" w:hAnsi="宋体"/>
          <w:b/>
          <w:bCs/>
          <w:sz w:val="24"/>
          <w:szCs w:val="32"/>
        </w:rPr>
      </w:r>
      <w:r/>
    </w:p>
    <w:p>
      <w:pPr>
        <w:pStyle w:val="1145"/>
        <w:spacing w:line="360" w:lineRule="auto"/>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1145"/>
        <w:spacing w:line="360" w:lineRule="auto"/>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1145"/>
        <w:spacing w:line="360" w:lineRule="auto"/>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1145"/>
        <w:jc w:val="center"/>
        <w:spacing w:line="360" w:lineRule="auto"/>
        <w:rPr>
          <w:b/>
          <w:bCs/>
          <w:sz w:val="32"/>
          <w:szCs w:val="32"/>
        </w:rPr>
        <w:outlineLvl w:val="1"/>
      </w:pPr>
      <w:r/>
      <w:bookmarkStart w:id="80" w:name="_Toc513029213"/>
      <w:r/>
      <w:bookmarkStart w:id="81" w:name="_Toc12708973"/>
      <w:r/>
      <w:bookmarkStart w:id="82" w:name="_Toc462564072"/>
      <w:r/>
      <w:bookmarkStart w:id="83" w:name="_Toc8485114"/>
      <w:r/>
      <w:bookmarkStart w:id="84" w:name="_Toc120614216"/>
      <w:r/>
      <w:bookmarkStart w:id="85" w:name="_Toc47453305"/>
      <w:r/>
      <w:bookmarkStart w:id="86" w:name="_Toc20823285"/>
      <w:r/>
      <w:bookmarkStart w:id="87" w:name="_Toc12887263"/>
      <w:r/>
      <w:bookmarkStart w:id="88" w:name="_Toc16938529"/>
      <w:r/>
      <w:bookmarkStart w:id="89" w:name="_Toc9363428"/>
      <w:r>
        <w:rPr>
          <w:rFonts w:hint="eastAsia"/>
          <w:b/>
          <w:bCs/>
          <w:sz w:val="32"/>
          <w:szCs w:val="32"/>
        </w:rPr>
        <w:t xml:space="preserve">三、投标文件的编制</w:t>
      </w:r>
      <w:bookmarkEnd w:id="80"/>
      <w:r/>
      <w:bookmarkEnd w:id="81"/>
      <w:r/>
      <w:bookmarkEnd w:id="82"/>
      <w:r/>
      <w:bookmarkEnd w:id="83"/>
      <w:r/>
      <w:bookmarkEnd w:id="84"/>
      <w:r/>
      <w:bookmarkEnd w:id="85"/>
      <w:r/>
      <w:bookmarkEnd w:id="86"/>
      <w:r/>
      <w:bookmarkEnd w:id="87"/>
      <w:r/>
      <w:bookmarkEnd w:id="88"/>
      <w:r/>
      <w:bookmarkEnd w:id="89"/>
      <w:r>
        <w:rPr>
          <w:b/>
          <w:bCs/>
          <w:sz w:val="32"/>
          <w:szCs w:val="32"/>
        </w:rPr>
      </w:r>
      <w:r/>
    </w:p>
    <w:p>
      <w:pPr>
        <w:pStyle w:val="1145"/>
        <w:spacing w:line="360" w:lineRule="auto"/>
        <w:rPr>
          <w:rFonts w:ascii="宋体" w:hAnsi="宋体"/>
          <w:b/>
          <w:bCs/>
          <w:sz w:val="24"/>
          <w:szCs w:val="32"/>
        </w:rPr>
        <w:outlineLvl w:val="2"/>
      </w:pPr>
      <w:r/>
      <w:bookmarkStart w:id="90" w:name="_Toc462564073"/>
      <w:r/>
      <w:bookmarkStart w:id="91" w:name="_Toc513029214"/>
      <w:r/>
      <w:bookmarkStart w:id="92" w:name="_Toc20823286"/>
      <w:r/>
      <w:bookmarkStart w:id="93" w:name="_Toc16938530"/>
      <w:r>
        <w:rPr>
          <w:rFonts w:hint="eastAsia" w:ascii="宋体" w:hAnsi="宋体"/>
          <w:b/>
          <w:bCs/>
          <w:sz w:val="24"/>
          <w:szCs w:val="32"/>
        </w:rPr>
        <w:t xml:space="preserve">9、投标文件的语言及度量衡单位</w:t>
      </w:r>
      <w:bookmarkEnd w:id="90"/>
      <w:r/>
      <w:bookmarkEnd w:id="91"/>
      <w:r/>
      <w:bookmarkEnd w:id="92"/>
      <w:r/>
      <w:bookmarkEnd w:id="93"/>
      <w:r>
        <w:rPr>
          <w:rFonts w:ascii="宋体" w:hAnsi="宋体"/>
          <w:b/>
          <w:bCs/>
          <w:sz w:val="24"/>
          <w:szCs w:val="32"/>
        </w:rPr>
      </w:r>
      <w:r/>
    </w:p>
    <w:p>
      <w:pPr>
        <w:pStyle w:val="1145"/>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1145"/>
        <w:spacing w:line="360" w:lineRule="auto"/>
        <w:rPr>
          <w:rFonts w:ascii="宋体" w:hAnsi="宋体"/>
          <w:b/>
          <w:bCs/>
          <w:sz w:val="24"/>
          <w:szCs w:val="32"/>
        </w:rPr>
        <w:outlineLvl w:val="2"/>
      </w:pPr>
      <w:r/>
      <w:bookmarkStart w:id="94" w:name="_Toc16938531"/>
      <w:r/>
      <w:bookmarkStart w:id="95" w:name="_Toc20823287"/>
      <w:r/>
      <w:bookmarkStart w:id="96" w:name="_Toc462564074"/>
      <w:r/>
      <w:bookmarkStart w:id="97" w:name="_Toc513029215"/>
      <w:r>
        <w:rPr>
          <w:rFonts w:hint="eastAsia" w:ascii="宋体" w:hAnsi="宋体"/>
          <w:b/>
          <w:bCs/>
          <w:sz w:val="24"/>
          <w:szCs w:val="32"/>
        </w:rPr>
        <w:t xml:space="preserve">10、投标文件构成</w:t>
      </w:r>
      <w:bookmarkEnd w:id="94"/>
      <w:r/>
      <w:bookmarkEnd w:id="95"/>
      <w:r/>
      <w:bookmarkEnd w:id="96"/>
      <w:r/>
      <w:bookmarkEnd w:id="97"/>
      <w:r>
        <w:rPr>
          <w:rFonts w:ascii="宋体" w:hAnsi="宋体"/>
          <w:b/>
          <w:bCs/>
          <w:sz w:val="24"/>
          <w:szCs w:val="32"/>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10.1投标人编写的投标文件应包括资格证明文件、实质性要求响应及偏离表、投标产品配置及分项报价表、项目技术及商务需求响应及偏离表、其他证明文件、投标函、开标一览表等部分。</w:t>
      </w:r>
      <w:r>
        <w:rPr>
          <w:rFonts w:hint="eastAsia" w:ascii="宋体" w:hAnsi="宋体"/>
          <w:bCs/>
          <w:sz w:val="24"/>
          <w:highlight w:val="none"/>
        </w:rPr>
      </w:r>
      <w:r/>
    </w:p>
    <w:p>
      <w:pPr>
        <w:pStyle w:val="1145"/>
        <w:spacing w:line="360" w:lineRule="auto"/>
        <w:rPr>
          <w:rFonts w:ascii="宋体" w:hAnsi="宋体"/>
          <w:b/>
          <w:bCs/>
          <w:sz w:val="24"/>
          <w:szCs w:val="32"/>
        </w:rPr>
        <w:outlineLvl w:val="2"/>
      </w:pPr>
      <w:r/>
      <w:bookmarkStart w:id="98" w:name="_Hlt26670360"/>
      <w:r/>
      <w:bookmarkEnd w:id="98"/>
      <w:r/>
      <w:bookmarkStart w:id="99" w:name="_Hlt26954838"/>
      <w:r/>
      <w:bookmarkEnd w:id="99"/>
      <w:r/>
      <w:bookmarkStart w:id="100" w:name="_Hlt26668975"/>
      <w:r/>
      <w:bookmarkEnd w:id="100"/>
      <w:r/>
      <w:bookmarkStart w:id="101" w:name="_Toc513029219"/>
      <w:r/>
      <w:bookmarkStart w:id="102" w:name="_Toc14577357"/>
      <w:r/>
      <w:bookmarkStart w:id="103" w:name="_Toc49090509"/>
      <w:r/>
      <w:bookmarkStart w:id="104" w:name="_Toc14577354"/>
      <w:r/>
      <w:bookmarkStart w:id="105" w:name="_Toc513029216"/>
      <w:r/>
      <w:bookmarkStart w:id="106" w:name="_Toc49090507"/>
      <w:r>
        <w:rPr>
          <w:rFonts w:hint="eastAsia" w:ascii="宋体" w:hAnsi="宋体"/>
          <w:b/>
          <w:bCs/>
          <w:sz w:val="24"/>
          <w:szCs w:val="32"/>
        </w:rPr>
        <w:t xml:space="preserve">11、证明投标人资格及符合招标文件规定的文件</w:t>
      </w:r>
      <w:bookmarkEnd w:id="101"/>
      <w:r/>
      <w:bookmarkEnd w:id="102"/>
      <w:r/>
      <w:bookmarkEnd w:id="103"/>
      <w:r>
        <w:rPr>
          <w:rFonts w:ascii="宋体" w:hAnsi="宋体"/>
          <w:b/>
          <w:bCs/>
          <w:sz w:val="24"/>
          <w:szCs w:val="32"/>
        </w:rPr>
      </w:r>
      <w:r/>
    </w:p>
    <w:p>
      <w:pPr>
        <w:pStyle w:val="1145"/>
        <w:spacing w:line="360" w:lineRule="auto"/>
        <w:rPr>
          <w:rFonts w:ascii="宋体" w:hAnsi="宋体"/>
          <w:bCs/>
          <w:sz w:val="24"/>
        </w:rPr>
      </w:pPr>
      <w:r>
        <w:rPr>
          <w:rFonts w:hint="eastAsia" w:ascii="宋体" w:hAnsi="宋体"/>
          <w:bCs/>
          <w:sz w:val="24"/>
        </w:rPr>
        <w:t xml:space="preserve">11.1</w:t>
      </w:r>
      <w:bookmarkStart w:id="107" w:name="_Hlt26668999"/>
      <w:r/>
      <w:bookmarkEnd w:id="107"/>
      <w:r>
        <w:rPr>
          <w:rFonts w:hint="eastAsia" w:ascii="宋体" w:hAnsi="宋体"/>
          <w:bCs/>
          <w:sz w:val="24"/>
        </w:rPr>
        <w:t xml:space="preserve">投标人应按要求提交资格证明文件及符合招标文件规定的文件。</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1145"/>
        <w:spacing w:line="360" w:lineRule="auto"/>
        <w:rPr>
          <w:rFonts w:ascii="宋体" w:hAnsi="宋体"/>
          <w:b/>
          <w:bCs/>
          <w:sz w:val="24"/>
          <w:szCs w:val="32"/>
        </w:rPr>
        <w:outlineLvl w:val="2"/>
      </w:pPr>
      <w:r/>
      <w:bookmarkEnd w:id="104"/>
      <w:r/>
      <w:bookmarkEnd w:id="105"/>
      <w:r/>
      <w:bookmarkEnd w:id="106"/>
      <w:r/>
      <w:bookmarkStart w:id="108" w:name="_Toc14577355"/>
      <w:r/>
      <w:bookmarkStart w:id="109" w:name="_Toc49090508"/>
      <w:r>
        <w:rPr>
          <w:rFonts w:hint="eastAsia" w:ascii="宋体" w:hAnsi="宋体"/>
          <w:b/>
          <w:bCs/>
          <w:sz w:val="24"/>
          <w:szCs w:val="32"/>
        </w:rPr>
        <w:t xml:space="preserve">12、投标产品配置与分项报价</w:t>
      </w:r>
      <w:bookmarkEnd w:id="108"/>
      <w:r/>
      <w:bookmarkStart w:id="110" w:name="_Hlt26670373"/>
      <w:r/>
      <w:bookmarkEnd w:id="110"/>
      <w:r>
        <w:rPr>
          <w:rFonts w:hint="eastAsia" w:ascii="宋体" w:hAnsi="宋体"/>
          <w:b/>
          <w:bCs/>
          <w:sz w:val="24"/>
          <w:szCs w:val="32"/>
        </w:rPr>
        <w:t xml:space="preserve">表</w:t>
      </w:r>
      <w:bookmarkEnd w:id="109"/>
      <w:r>
        <w:rPr>
          <w:rFonts w:ascii="宋体" w:hAnsi="宋体"/>
          <w:b/>
          <w:bCs/>
          <w:sz w:val="24"/>
          <w:szCs w:val="32"/>
        </w:rPr>
      </w:r>
      <w:r/>
    </w:p>
    <w:p>
      <w:pPr>
        <w:pStyle w:val="1145"/>
        <w:spacing w:line="360" w:lineRule="auto"/>
        <w:rPr>
          <w:rFonts w:ascii="宋体" w:hAnsi="宋体"/>
          <w:bCs/>
          <w:sz w:val="24"/>
        </w:rPr>
      </w:pPr>
      <w:r>
        <w:rPr>
          <w:rFonts w:hint="eastAsia" w:ascii="宋体" w:hAnsi="宋体"/>
          <w:bCs/>
          <w:sz w:val="24"/>
        </w:rPr>
        <w:t xml:space="preserve">12.1投</w:t>
      </w:r>
      <w:bookmarkStart w:id="111" w:name="_Hlt26954840"/>
      <w:r/>
      <w:bookmarkEnd w:id="111"/>
      <w:r>
        <w:rPr>
          <w:rFonts w:hint="eastAsia" w:ascii="宋体" w:hAnsi="宋体"/>
          <w:bCs/>
          <w:sz w:val="24"/>
        </w:rPr>
        <w:t xml:space="preserve">标人应按照招标文件规定格式填报投标产品配置与分项报价表</w:t>
      </w:r>
      <w:bookmarkStart w:id="112" w:name="_Hlt26670399"/>
      <w:r/>
      <w:bookmarkEnd w:id="112"/>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1145"/>
        <w:spacing w:line="360" w:lineRule="auto"/>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1145"/>
        <w:spacing w:line="360" w:lineRule="auto"/>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1145"/>
        <w:spacing w:line="360" w:lineRule="auto"/>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1145"/>
        <w:spacing w:line="360" w:lineRule="auto"/>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1145"/>
        <w:spacing w:line="360" w:lineRule="auto"/>
        <w:rPr>
          <w:rFonts w:ascii="宋体" w:hAnsi="宋体"/>
          <w:bCs/>
          <w:sz w:val="24"/>
        </w:rPr>
      </w:pPr>
      <w:r/>
      <w:bookmarkStart w:id="113" w:name="_Hlt26954842"/>
      <w:r/>
      <w:bookmarkEnd w:id="113"/>
      <w:r/>
      <w:bookmarkStart w:id="114" w:name="_Hlt26668983"/>
      <w:r/>
      <w:bookmarkEnd w:id="114"/>
      <w:r/>
      <w:bookmarkStart w:id="115" w:name="_Hlt26954844"/>
      <w:r/>
      <w:bookmarkEnd w:id="115"/>
      <w:r/>
      <w:bookmarkStart w:id="116" w:name="_Hlt26670403"/>
      <w:r/>
      <w:bookmarkEnd w:id="116"/>
      <w:r/>
      <w:bookmarkStart w:id="117" w:name="_Hlt26670425"/>
      <w:r/>
      <w:bookmarkEnd w:id="117"/>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1145"/>
        <w:spacing w:line="360" w:lineRule="auto"/>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1145"/>
        <w:spacing w:line="360" w:lineRule="auto"/>
        <w:rPr>
          <w:rFonts w:ascii="宋体" w:hAnsi="宋体"/>
          <w:b/>
          <w:bCs/>
          <w:sz w:val="24"/>
          <w:szCs w:val="32"/>
        </w:rPr>
        <w:outlineLvl w:val="2"/>
      </w:pPr>
      <w:r/>
      <w:bookmarkStart w:id="118" w:name="_Hlt26954848"/>
      <w:r/>
      <w:bookmarkEnd w:id="118"/>
      <w:r/>
      <w:bookmarkStart w:id="119" w:name="_Hlt26954846"/>
      <w:r/>
      <w:bookmarkEnd w:id="119"/>
      <w:r/>
      <w:bookmarkStart w:id="120" w:name="_Hlt26954731"/>
      <w:r/>
      <w:bookmarkEnd w:id="120"/>
      <w:r/>
      <w:bookmarkStart w:id="121" w:name="_Hlt26670486"/>
      <w:r/>
      <w:bookmarkEnd w:id="121"/>
      <w:r/>
      <w:bookmarkStart w:id="122" w:name="_Hlt26670482"/>
      <w:r/>
      <w:bookmarkEnd w:id="122"/>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1145"/>
        <w:spacing w:line="360" w:lineRule="auto"/>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13.3培训计划；</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1145"/>
        <w:spacing w:line="360" w:lineRule="auto"/>
        <w:rPr>
          <w:rFonts w:ascii="宋体" w:hAnsi="宋体"/>
          <w:b/>
          <w:bCs/>
          <w:sz w:val="24"/>
          <w:szCs w:val="32"/>
          <w:highlight w:val="none"/>
        </w:rPr>
        <w:outlineLvl w:val="2"/>
      </w:pPr>
      <w:r/>
      <w:bookmarkStart w:id="123" w:name="_Toc14577359"/>
      <w:r/>
      <w:bookmarkStart w:id="124" w:name="_Toc49090510"/>
      <w:r>
        <w:rPr>
          <w:rFonts w:hint="eastAsia" w:ascii="宋体" w:hAnsi="宋体"/>
          <w:b/>
          <w:bCs/>
          <w:sz w:val="24"/>
          <w:szCs w:val="32"/>
          <w:highlight w:val="none"/>
        </w:rPr>
        <w:t xml:space="preserve">1</w:t>
      </w:r>
      <w:r>
        <w:rPr>
          <w:rFonts w:ascii="宋体" w:hAnsi="宋体"/>
          <w:b/>
          <w:bCs/>
          <w:sz w:val="24"/>
          <w:szCs w:val="32"/>
          <w:highlight w:val="none"/>
        </w:rPr>
        <w:t xml:space="preserve">4</w:t>
      </w:r>
      <w:r>
        <w:rPr>
          <w:rFonts w:hint="eastAsia" w:ascii="宋体" w:hAnsi="宋体"/>
          <w:b/>
          <w:bCs/>
          <w:sz w:val="24"/>
          <w:szCs w:val="32"/>
          <w:highlight w:val="none"/>
        </w:rPr>
        <w:t xml:space="preserve">、投标函和开标一览表</w:t>
      </w:r>
      <w:r>
        <w:rPr>
          <w:rFonts w:ascii="宋体" w:hAnsi="宋体"/>
          <w:b/>
          <w:bCs/>
          <w:sz w:val="24"/>
          <w:szCs w:val="32"/>
          <w:highlight w:val="none"/>
        </w:rPr>
      </w:r>
      <w:r/>
    </w:p>
    <w:p>
      <w:pPr>
        <w:pStyle w:val="1145"/>
        <w:spacing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23"/>
      <w:r/>
      <w:bookmarkEnd w:id="124"/>
      <w:r>
        <w:rPr>
          <w:rFonts w:hint="eastAsia" w:ascii="宋体" w:hAnsi="宋体"/>
          <w:b/>
          <w:bCs/>
          <w:sz w:val="24"/>
          <w:szCs w:val="32"/>
        </w:rPr>
        <w:t xml:space="preserve">（如果收取）</w:t>
      </w:r>
      <w:r>
        <w:rPr>
          <w:rFonts w:ascii="宋体" w:hAnsi="宋体"/>
          <w:b/>
          <w:bCs/>
          <w:sz w:val="24"/>
          <w:szCs w:val="32"/>
        </w:rPr>
      </w:r>
      <w:r/>
    </w:p>
    <w:p>
      <w:pPr>
        <w:pStyle w:val="1145"/>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114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1145"/>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1145"/>
        <w:spacing w:line="360" w:lineRule="auto"/>
        <w:rPr>
          <w:rFonts w:ascii="宋体" w:hAnsi="宋体"/>
          <w:sz w:val="24"/>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宋体" w:hAnsi="宋体"/>
          <w:sz w:val="24"/>
        </w:rPr>
        <w:t xml:space="preserve">（1）投标人在投标有效期内撤回其投标；</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28"/>
      <w:r/>
      <w:bookmarkEnd w:id="129"/>
      <w:r>
        <w:rPr>
          <w:rFonts w:ascii="宋体" w:hAnsi="宋体"/>
          <w:b/>
          <w:bCs/>
          <w:sz w:val="24"/>
          <w:szCs w:val="32"/>
        </w:rPr>
      </w:r>
      <w:r/>
    </w:p>
    <w:p>
      <w:pPr>
        <w:pStyle w:val="1145"/>
        <w:spacing w:line="360" w:lineRule="auto"/>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1145"/>
        <w:spacing w:line="360" w:lineRule="auto"/>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145"/>
        <w:numPr>
          <w:ilvl w:val="0"/>
          <w:numId w:val="5"/>
        </w:numPr>
        <w:jc w:val="center"/>
        <w:spacing w:line="360" w:lineRule="auto"/>
        <w:rPr>
          <w:rFonts w:hint="eastAsia"/>
          <w:b/>
          <w:bCs/>
          <w:sz w:val="32"/>
          <w:szCs w:val="32"/>
        </w:rPr>
        <w:outlineLvl w:val="1"/>
      </w:pPr>
      <w:r/>
      <w:bookmarkStart w:id="130" w:name="_Hlt26954739"/>
      <w:r/>
      <w:bookmarkEnd w:id="130"/>
      <w:r/>
      <w:bookmarkStart w:id="131" w:name="_Hlt26954852"/>
      <w:r/>
      <w:bookmarkEnd w:id="131"/>
      <w:r/>
      <w:bookmarkStart w:id="132" w:name="_Toc12708974"/>
      <w:r/>
      <w:bookmarkStart w:id="133" w:name="_Toc12887264"/>
      <w:r/>
      <w:bookmarkStart w:id="134" w:name="_Toc120614217"/>
      <w:r/>
      <w:bookmarkStart w:id="135" w:name="_Toc9363429"/>
      <w:r/>
      <w:bookmarkStart w:id="136" w:name="_Toc8485115"/>
      <w:r/>
      <w:bookmarkStart w:id="137" w:name="_Toc16938540"/>
      <w:r/>
      <w:bookmarkStart w:id="138" w:name="_Toc47453306"/>
      <w:r/>
      <w:bookmarkStart w:id="139" w:name="_Toc513029224"/>
      <w:r/>
      <w:bookmarkStart w:id="140" w:name="_Toc20823296"/>
      <w:r>
        <w:rPr>
          <w:rFonts w:hint="eastAsia"/>
          <w:b/>
          <w:bCs/>
          <w:sz w:val="32"/>
          <w:szCs w:val="32"/>
        </w:rPr>
        <w:t xml:space="preserve">投标文件的递交</w:t>
      </w:r>
      <w:bookmarkEnd w:id="132"/>
      <w:r/>
      <w:bookmarkEnd w:id="133"/>
      <w:r/>
      <w:bookmarkEnd w:id="134"/>
      <w:r/>
      <w:bookmarkEnd w:id="135"/>
      <w:r/>
      <w:bookmarkEnd w:id="136"/>
      <w:r/>
      <w:bookmarkEnd w:id="137"/>
      <w:r/>
      <w:bookmarkEnd w:id="138"/>
      <w:r/>
      <w:bookmarkEnd w:id="139"/>
      <w:r/>
      <w:bookmarkEnd w:id="140"/>
      <w:r>
        <w:rPr>
          <w:rFonts w:hint="eastAsia"/>
          <w:b/>
          <w:bCs/>
          <w:sz w:val="32"/>
          <w:szCs w:val="32"/>
        </w:rPr>
      </w:r>
      <w:r/>
    </w:p>
    <w:p>
      <w:pPr>
        <w:pStyle w:val="1145"/>
        <w:spacing w:line="360" w:lineRule="auto"/>
        <w:rPr>
          <w:rFonts w:ascii="宋体" w:hAnsi="宋体" w:eastAsia="宋体" w:cs="Times New Roman"/>
          <w:b/>
          <w:bCs/>
          <w:sz w:val="24"/>
          <w:szCs w:val="32"/>
          <w:highlight w:val="none"/>
          <w:lang w:val="en-US" w:eastAsia="zh-CN"/>
        </w:rPr>
        <w:outlineLvl w:val="2"/>
      </w:pPr>
      <w:r>
        <w:rPr>
          <w:rFonts w:hint="eastAsia" w:ascii="宋体" w:hAnsi="宋体" w:eastAsia="宋体" w:cs="Times New Roman"/>
          <w:b/>
          <w:bCs/>
          <w:sz w:val="24"/>
          <w:szCs w:val="32"/>
          <w:highlight w:val="none"/>
          <w:lang w:val="en-US" w:eastAsia="zh-CN"/>
        </w:rPr>
        <w:t xml:space="preserve">17、电子投标文件的递交</w:t>
      </w:r>
      <w:r>
        <w:rPr>
          <w:rFonts w:ascii="宋体" w:hAnsi="宋体" w:eastAsia="宋体" w:cs="Times New Roman"/>
          <w:b/>
          <w:bCs/>
          <w:sz w:val="24"/>
          <w:szCs w:val="32"/>
          <w:highlight w:val="none"/>
          <w:lang w:val="en-US" w:eastAsia="zh-CN"/>
        </w:rPr>
      </w:r>
      <w:r/>
    </w:p>
    <w:p>
      <w:pPr>
        <w:pStyle w:val="1145"/>
        <w:spacing w:line="360" w:lineRule="auto"/>
        <w:rPr>
          <w:rFonts w:hint="eastAsia"/>
          <w:b/>
          <w:bCs/>
          <w:sz w:val="32"/>
          <w:szCs w:val="32"/>
          <w:highlight w:val="none"/>
        </w:rPr>
      </w:pPr>
      <w:r>
        <w:rPr>
          <w:rFonts w:hint="eastAsia" w:ascii="宋体" w:hAnsi="宋体"/>
          <w:sz w:val="24"/>
          <w:highlight w:val="none"/>
        </w:rPr>
        <w:t xml:space="preserve">1</w:t>
      </w:r>
      <w:r>
        <w:rPr>
          <w:rFonts w:ascii="宋体" w:hAnsi="宋体"/>
          <w:sz w:val="24"/>
          <w:highlight w:val="none"/>
        </w:rPr>
        <w:t xml:space="preserve">7</w:t>
      </w:r>
      <w:r>
        <w:rPr>
          <w:rFonts w:hint="eastAsia" w:ascii="宋体" w:hAnsi="宋体"/>
          <w:sz w:val="24"/>
          <w:highlight w:val="none"/>
        </w:rPr>
        <w:t xml:space="preserve">.1投标人应当按照《操作手册》规定，在投标截止时间前制作并上传电子投标文件。</w:t>
      </w:r>
      <w:r>
        <w:rPr>
          <w:rFonts w:hint="eastAsia"/>
          <w:b/>
          <w:bCs/>
          <w:sz w:val="32"/>
          <w:szCs w:val="32"/>
          <w:highlight w:val="none"/>
        </w:rPr>
      </w:r>
      <w:r/>
    </w:p>
    <w:p>
      <w:pPr>
        <w:pStyle w:val="1145"/>
        <w:spacing w:line="360" w:lineRule="auto"/>
        <w:rPr>
          <w:rFonts w:hint="eastAsia" w:ascii="宋体" w:hAnsi="宋体" w:eastAsia="宋体"/>
          <w:b/>
          <w:bCs/>
          <w:sz w:val="24"/>
          <w:szCs w:val="32"/>
          <w:highlight w:val="none"/>
          <w:lang w:val="en-US" w:eastAsia="zh-CN"/>
        </w:rPr>
        <w:outlineLvl w:val="2"/>
      </w:pPr>
      <w:r/>
      <w:bookmarkStart w:id="141" w:name="_Toc513029226"/>
      <w:r/>
      <w:bookmarkStart w:id="142" w:name="_Toc16938542"/>
      <w:r/>
      <w:bookmarkStart w:id="143" w:name="_Toc20823298"/>
      <w:r>
        <w:rPr>
          <w:rFonts w:ascii="宋体" w:hAnsi="宋体"/>
          <w:b/>
          <w:bCs/>
          <w:sz w:val="24"/>
          <w:szCs w:val="32"/>
          <w:highlight w:val="none"/>
        </w:rPr>
        <w:t xml:space="preserve">1</w:t>
      </w:r>
      <w:r>
        <w:rPr>
          <w:rFonts w:hint="eastAsia" w:ascii="宋体" w:hAnsi="宋体"/>
          <w:b/>
          <w:bCs/>
          <w:sz w:val="24"/>
          <w:szCs w:val="32"/>
          <w:highlight w:val="none"/>
          <w:lang w:val="en-US" w:eastAsia="zh-CN"/>
        </w:rPr>
        <w:t xml:space="preserve">8</w:t>
      </w:r>
      <w:r>
        <w:rPr>
          <w:rFonts w:hint="eastAsia" w:ascii="宋体" w:hAnsi="宋体"/>
          <w:b/>
          <w:bCs/>
          <w:sz w:val="24"/>
          <w:szCs w:val="32"/>
          <w:highlight w:val="none"/>
        </w:rPr>
        <w:t xml:space="preserve">、投标截止</w:t>
      </w:r>
      <w:bookmarkEnd w:id="141"/>
      <w:r/>
      <w:bookmarkEnd w:id="142"/>
      <w:r/>
      <w:bookmarkEnd w:id="143"/>
      <w:r>
        <w:rPr>
          <w:rFonts w:hint="eastAsia" w:ascii="宋体" w:hAnsi="宋体"/>
          <w:b/>
          <w:bCs/>
          <w:sz w:val="24"/>
          <w:szCs w:val="32"/>
          <w:highlight w:val="none"/>
          <w:lang w:val="en-US" w:eastAsia="zh-CN"/>
        </w:rPr>
        <w:t xml:space="preserve">时间</w:t>
      </w:r>
      <w:r>
        <w:rPr>
          <w:rFonts w:hint="eastAsia" w:ascii="宋体" w:hAnsi="宋体" w:eastAsia="宋体"/>
          <w:b/>
          <w:bCs/>
          <w:sz w:val="24"/>
          <w:szCs w:val="32"/>
          <w:highlight w:val="none"/>
          <w:lang w:val="en-US" w:eastAsia="zh-CN"/>
        </w:rPr>
      </w:r>
      <w:r/>
    </w:p>
    <w:p>
      <w:pPr>
        <w:pStyle w:val="1145"/>
        <w:spacing w:line="360" w:lineRule="auto"/>
        <w:rPr>
          <w:rFonts w:hint="eastAsia" w:ascii="宋体" w:hAnsi="宋体"/>
          <w:sz w:val="24"/>
          <w:highlight w:val="none"/>
        </w:rPr>
      </w:pPr>
      <w:r>
        <w:rPr>
          <w:rFonts w:hint="eastAsia" w:ascii="宋体" w:hAnsi="宋体"/>
          <w:sz w:val="24"/>
          <w:highlight w:val="none"/>
          <w:lang w:val="en-US" w:eastAsia="zh-CN"/>
        </w:rPr>
        <w:t xml:space="preserve">18</w:t>
      </w:r>
      <w:r>
        <w:rPr>
          <w:rFonts w:hint="eastAsia" w:ascii="宋体" w:hAnsi="宋体"/>
          <w:sz w:val="24"/>
          <w:highlight w:val="none"/>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投标人上传电子投标文件的时间不得迟于招标公告中规定的投标截止时间。投标人应充分考虑到网络环境、网络带宽等风险因素，如因投标人自身原因造成的电子投标文件上传不成功的按照本招标文件第二章第2</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条规定做无效投标处理。</w:t>
      </w:r>
      <w:r>
        <w:rPr>
          <w:rFonts w:hint="eastAsia" w:ascii="宋体" w:hAnsi="宋体"/>
          <w:sz w:val="24"/>
          <w:highlight w:val="none"/>
        </w:rPr>
      </w:r>
      <w:r/>
    </w:p>
    <w:p>
      <w:pPr>
        <w:pStyle w:val="1145"/>
        <w:spacing w:line="360" w:lineRule="auto"/>
        <w:rPr>
          <w:rFonts w:ascii="宋体" w:hAnsi="宋体"/>
          <w:bCs/>
          <w:sz w:val="24"/>
        </w:rPr>
      </w:pPr>
      <w:r>
        <w:rPr>
          <w:rFonts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w:t>
      </w:r>
      <w:r>
        <w:rPr>
          <w:rFonts w:hint="eastAsia" w:ascii="宋体" w:hAnsi="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ascii="宋体" w:hAnsi="宋体"/>
          <w:bCs/>
          <w:sz w:val="24"/>
        </w:rPr>
      </w:r>
      <w:r/>
    </w:p>
    <w:p>
      <w:pPr>
        <w:pStyle w:val="1145"/>
        <w:spacing w:line="360" w:lineRule="auto"/>
        <w:rPr>
          <w:rFonts w:hint="eastAsia" w:ascii="宋体" w:hAnsi="宋体" w:eastAsia="宋体"/>
          <w:b/>
          <w:bCs/>
          <w:sz w:val="24"/>
          <w:szCs w:val="32"/>
          <w:lang w:eastAsia="zh-CN"/>
        </w:rPr>
        <w:outlineLvl w:val="2"/>
      </w:pPr>
      <w:r/>
      <w:bookmarkStart w:id="144" w:name="_Toc16938543"/>
      <w:r/>
      <w:bookmarkStart w:id="145" w:name="_Toc513029227"/>
      <w:r/>
      <w:bookmarkStart w:id="146" w:name="_Toc20823299"/>
      <w:r>
        <w:rPr>
          <w:rFonts w:hint="eastAsia" w:ascii="宋体" w:hAnsi="宋体"/>
          <w:b/>
          <w:bCs/>
          <w:sz w:val="24"/>
          <w:szCs w:val="32"/>
          <w:lang w:val="en-US" w:eastAsia="zh-CN"/>
        </w:rPr>
        <w:t xml:space="preserve">1</w:t>
      </w:r>
      <w:r>
        <w:rPr>
          <w:rFonts w:hint="eastAsia" w:ascii="宋体" w:hAnsi="宋体"/>
          <w:b/>
          <w:bCs/>
          <w:sz w:val="24"/>
          <w:szCs w:val="32"/>
          <w:lang w:val="en-US" w:eastAsia="zh-CN"/>
        </w:rPr>
        <w:t xml:space="preserve">9</w:t>
      </w:r>
      <w:r>
        <w:rPr>
          <w:rFonts w:hint="eastAsia" w:ascii="宋体" w:hAnsi="宋体"/>
          <w:b/>
          <w:bCs/>
          <w:sz w:val="24"/>
          <w:szCs w:val="32"/>
        </w:rPr>
        <w:t xml:space="preserve">、投</w:t>
      </w:r>
      <w:r>
        <w:rPr>
          <w:rFonts w:hint="eastAsia" w:ascii="宋体" w:hAnsi="宋体"/>
          <w:b/>
          <w:bCs/>
          <w:sz w:val="24"/>
          <w:szCs w:val="32"/>
          <w:highlight w:val="none"/>
        </w:rPr>
        <w:t xml:space="preserve">标文件</w:t>
      </w:r>
      <w:bookmarkEnd w:id="144"/>
      <w:r/>
      <w:bookmarkEnd w:id="145"/>
      <w:r/>
      <w:bookmarkEnd w:id="146"/>
      <w:r>
        <w:rPr>
          <w:rFonts w:hint="eastAsia" w:ascii="宋体" w:hAnsi="宋体"/>
          <w:b/>
          <w:bCs/>
          <w:sz w:val="24"/>
          <w:szCs w:val="32"/>
          <w:highlight w:val="none"/>
        </w:rPr>
        <w:t xml:space="preserve">的</w:t>
      </w:r>
      <w:r>
        <w:rPr>
          <w:rFonts w:hint="eastAsia" w:ascii="宋体" w:hAnsi="宋体"/>
          <w:b/>
          <w:bCs/>
          <w:sz w:val="24"/>
          <w:szCs w:val="32"/>
          <w:highlight w:val="none"/>
          <w:lang w:val="en-US" w:eastAsia="zh-CN"/>
        </w:rPr>
        <w:t xml:space="preserve">拒收</w:t>
      </w:r>
      <w:r>
        <w:rPr>
          <w:rFonts w:hint="eastAsia" w:ascii="宋体" w:hAnsi="宋体" w:eastAsia="宋体"/>
          <w:b/>
          <w:bCs/>
          <w:sz w:val="24"/>
          <w:szCs w:val="32"/>
          <w:lang w:eastAsia="zh-CN"/>
        </w:rPr>
      </w:r>
      <w:r/>
    </w:p>
    <w:p>
      <w:pPr>
        <w:pStyle w:val="1145"/>
        <w:spacing w:line="360" w:lineRule="auto"/>
        <w:rPr>
          <w:rFonts w:hint="eastAsia" w:ascii="宋体" w:hAnsi="宋体"/>
          <w:sz w:val="24"/>
        </w:rPr>
      </w:pPr>
      <w:r>
        <w:rPr>
          <w:rFonts w:hint="eastAsia" w:ascii="宋体" w:hAnsi="宋体"/>
          <w:sz w:val="24"/>
          <w:lang w:val="en-US" w:eastAsia="zh-CN"/>
        </w:rPr>
        <w:t xml:space="preserve">19</w:t>
      </w:r>
      <w:r>
        <w:rPr>
          <w:rFonts w:ascii="宋体" w:hAnsi="宋体"/>
          <w:sz w:val="24"/>
        </w:rPr>
        <w:t xml:space="preserve">.1</w:t>
      </w:r>
      <w:r>
        <w:rPr>
          <w:rFonts w:hint="eastAsia" w:ascii="宋体" w:hAnsi="宋体"/>
          <w:sz w:val="24"/>
        </w:rPr>
        <w:t xml:space="preserve">代理机构拒绝接收在其规定的投标文件截止时间后提交的任何投标文件。</w:t>
      </w:r>
      <w:r>
        <w:rPr>
          <w:rFonts w:hint="eastAsia" w:ascii="宋体" w:hAnsi="宋体"/>
          <w:sz w:val="24"/>
        </w:rPr>
      </w:r>
      <w:r/>
    </w:p>
    <w:p>
      <w:pPr>
        <w:pStyle w:val="1145"/>
        <w:spacing w:line="360" w:lineRule="auto"/>
        <w:rPr>
          <w:rFonts w:ascii="宋体" w:hAnsi="宋体"/>
          <w:b/>
          <w:bCs/>
          <w:sz w:val="24"/>
          <w:szCs w:val="32"/>
        </w:rPr>
        <w:outlineLvl w:val="2"/>
      </w:pPr>
      <w:r/>
      <w:bookmarkStart w:id="147" w:name="_Toc20823300"/>
      <w:r/>
      <w:bookmarkStart w:id="148" w:name="_Toc513029228"/>
      <w:r/>
      <w:bookmarkStart w:id="149" w:name="_Toc16938544"/>
      <w:r>
        <w:rPr>
          <w:rFonts w:hint="eastAsia" w:ascii="宋体" w:hAnsi="宋体"/>
          <w:b/>
          <w:bCs/>
          <w:sz w:val="24"/>
          <w:szCs w:val="32"/>
          <w:lang w:val="en-US" w:eastAsia="zh-CN"/>
        </w:rPr>
        <w:t xml:space="preserve">2</w:t>
      </w:r>
      <w:r>
        <w:rPr>
          <w:rFonts w:hint="eastAsia" w:ascii="宋体" w:hAnsi="宋体"/>
          <w:b/>
          <w:bCs/>
          <w:sz w:val="24"/>
          <w:szCs w:val="32"/>
          <w:lang w:val="en-US" w:eastAsia="zh-CN"/>
        </w:rPr>
        <w:t xml:space="preserve">0</w:t>
      </w:r>
      <w:r>
        <w:rPr>
          <w:rFonts w:hint="eastAsia" w:ascii="宋体" w:hAnsi="宋体"/>
          <w:b/>
          <w:bCs/>
          <w:sz w:val="24"/>
          <w:szCs w:val="32"/>
        </w:rPr>
        <w:t xml:space="preserve">、投标文件的修改和撤回</w:t>
      </w:r>
      <w:bookmarkEnd w:id="147"/>
      <w:r/>
      <w:bookmarkEnd w:id="148"/>
      <w:r/>
      <w:bookmarkEnd w:id="149"/>
      <w:r>
        <w:rPr>
          <w:rFonts w:ascii="宋体" w:hAnsi="宋体"/>
          <w:b/>
          <w:bCs/>
          <w:sz w:val="24"/>
          <w:szCs w:val="32"/>
        </w:rPr>
      </w:r>
      <w:r/>
    </w:p>
    <w:p>
      <w:pPr>
        <w:pStyle w:val="1145"/>
        <w:spacing w:line="360" w:lineRule="auto"/>
        <w:rPr>
          <w:rFonts w:hint="eastAsia" w:ascii="宋体" w:hAnsi="宋体"/>
          <w:sz w:val="24"/>
          <w:highlight w:val="none"/>
        </w:rPr>
      </w:pPr>
      <w:r/>
      <w:bookmarkStart w:id="150" w:name="_Toc513029229"/>
      <w:r/>
      <w:bookmarkStart w:id="151" w:name="_Toc16938545"/>
      <w:r/>
      <w:bookmarkStart w:id="152" w:name="_Toc8485116"/>
      <w:r/>
      <w:bookmarkStart w:id="153" w:name="_Toc120614218"/>
      <w:r/>
      <w:bookmarkStart w:id="154" w:name="_Toc20823301"/>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.1投标人可在投标截止时间前，撤回其电子投标文件，具体操作方法见《操作手册》。</w:t>
      </w:r>
      <w:r>
        <w:rPr>
          <w:rFonts w:hint="eastAsia" w:ascii="宋体" w:hAnsi="宋体"/>
          <w:sz w:val="24"/>
          <w:highlight w:val="none"/>
        </w:rPr>
      </w:r>
      <w:r/>
    </w:p>
    <w:p>
      <w:pPr>
        <w:pStyle w:val="1145"/>
        <w:spacing w:line="360" w:lineRule="auto"/>
        <w:rPr>
          <w:rFonts w:ascii="宋体" w:hAnsi="宋体" w:eastAsia="宋体"/>
          <w:sz w:val="24"/>
          <w:highlight w:val="none"/>
          <w:lang w:val="en-US" w:eastAsia="zh-CN"/>
        </w:rPr>
      </w:pPr>
      <w:r>
        <w:rPr>
          <w:rFonts w:hint="eastAsia" w:ascii="宋体" w:hAnsi="宋体"/>
          <w:sz w:val="24"/>
          <w:highlight w:val="none"/>
          <w:lang w:val="en-US" w:eastAsia="zh-CN"/>
        </w:rPr>
        <w:t xml:space="preserve">20.2投标人撤回电子投标文件，则认为其不再参与本项目投标活动。</w:t>
      </w:r>
      <w:r>
        <w:rPr>
          <w:rFonts w:ascii="宋体" w:hAnsi="宋体" w:eastAsia="宋体"/>
          <w:sz w:val="24"/>
          <w:highlight w:val="none"/>
          <w:lang w:val="en-US" w:eastAsia="zh-CN"/>
        </w:rPr>
      </w:r>
      <w:r/>
    </w:p>
    <w:p>
      <w:pPr>
        <w:pStyle w:val="1145"/>
        <w:spacing w:line="360" w:lineRule="auto"/>
        <w:rPr>
          <w:rFonts w:hint="eastAsia" w:ascii="宋体" w:hAnsi="宋体"/>
          <w:sz w:val="24"/>
          <w:highlight w:val="none"/>
          <w:lang w:val="en-US"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en-US" w:eastAsia="zh-CN"/>
        </w:rPr>
        <w:t xml:space="preserve">3投标人可在投标截止时间前，对其电子投标文件进行修改，具体操作方法见《操作手册》。</w:t>
      </w:r>
      <w:r>
        <w:rPr>
          <w:rFonts w:hint="eastAsia" w:ascii="宋体" w:hAnsi="宋体"/>
          <w:sz w:val="24"/>
          <w:highlight w:val="none"/>
          <w:lang w:val="en-US" w:eastAsia="zh-CN"/>
        </w:rPr>
      </w:r>
      <w:r/>
    </w:p>
    <w:p>
      <w:pPr>
        <w:pStyle w:val="1145"/>
        <w:spacing w:line="360" w:lineRule="auto"/>
        <w:rPr>
          <w:rFonts w:ascii="宋体" w:hAnsi="宋体" w:eastAsia="宋体"/>
          <w:sz w:val="24"/>
          <w:highlight w:val="none"/>
          <w:lang w:val="en-US" w:eastAsia="zh-CN"/>
        </w:rPr>
      </w:pPr>
      <w:r>
        <w:rPr>
          <w:rFonts w:hint="eastAsia" w:ascii="宋体" w:hAnsi="宋体"/>
          <w:sz w:val="24"/>
          <w:highlight w:val="none"/>
          <w:lang w:val="en-US" w:eastAsia="zh-CN"/>
        </w:rPr>
        <w:t xml:space="preserve">20.4在投标截止时间之后，投标人不得对其电子投标文件作任何修改。</w:t>
      </w:r>
      <w:r>
        <w:rPr>
          <w:rFonts w:ascii="宋体" w:hAnsi="宋体" w:eastAsia="宋体"/>
          <w:sz w:val="24"/>
          <w:highlight w:val="none"/>
          <w:lang w:val="en-US" w:eastAsia="zh-CN"/>
        </w:rPr>
      </w:r>
      <w:r/>
    </w:p>
    <w:p>
      <w:pPr>
        <w:pStyle w:val="1145"/>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0.5</w:t>
      </w:r>
      <w:r>
        <w:rPr>
          <w:rFonts w:hint="eastAsia" w:ascii="宋体" w:hAnsi="宋体"/>
          <w:sz w:val="24"/>
          <w:highlight w:val="none"/>
        </w:rPr>
        <w:t xml:space="preserve">在提交投标文件截止时间至招标文件中规定的投标有效期满之间的这段时间内，投标人不得撤回其投标</w:t>
      </w:r>
      <w:bookmarkStart w:id="155" w:name="_Hlk47432929"/>
      <w:r/>
      <w:bookmarkStart w:id="156" w:name="_Hlk47429310"/>
      <w:r>
        <w:rPr>
          <w:rFonts w:hint="eastAsia" w:ascii="宋体" w:hAnsi="宋体"/>
          <w:sz w:val="24"/>
          <w:highlight w:val="none"/>
          <w:lang w:eastAsia="zh-CN"/>
        </w:rPr>
        <w:t xml:space="preserve">，</w:t>
      </w:r>
      <w:r>
        <w:rPr>
          <w:rFonts w:hint="eastAsia" w:ascii="宋体" w:hAnsi="宋体"/>
          <w:sz w:val="24"/>
          <w:highlight w:val="none"/>
        </w:rPr>
        <w:t xml:space="preserve">否则按照政府采购规定追究其责任</w:t>
      </w:r>
      <w:bookmarkEnd w:id="155"/>
      <w:r>
        <w:rPr>
          <w:rFonts w:hint="eastAsia" w:ascii="宋体" w:hAnsi="宋体"/>
          <w:sz w:val="24"/>
          <w:highlight w:val="none"/>
        </w:rPr>
        <w:t xml:space="preserve">。</w:t>
      </w:r>
      <w:bookmarkEnd w:id="156"/>
      <w:r>
        <w:rPr>
          <w:rFonts w:hint="eastAsia" w:ascii="宋体" w:hAnsi="宋体"/>
          <w:sz w:val="24"/>
          <w:highlight w:val="none"/>
        </w:rPr>
      </w:r>
      <w:r/>
    </w:p>
    <w:p>
      <w:pPr>
        <w:pStyle w:val="1145"/>
        <w:jc w:val="center"/>
        <w:spacing w:line="360" w:lineRule="auto"/>
        <w:rPr>
          <w:b/>
          <w:bCs/>
          <w:sz w:val="32"/>
          <w:szCs w:val="32"/>
        </w:rPr>
        <w:outlineLvl w:val="1"/>
      </w:pPr>
      <w:r/>
      <w:bookmarkStart w:id="157" w:name="_Toc12708975"/>
      <w:r/>
      <w:bookmarkStart w:id="158" w:name="_Toc12887265"/>
      <w:r/>
      <w:bookmarkStart w:id="159" w:name="_Toc9363430"/>
      <w:r/>
      <w:bookmarkStart w:id="160" w:name="_Toc47453307"/>
      <w:r>
        <w:rPr>
          <w:rFonts w:hint="eastAsia"/>
          <w:b/>
          <w:bCs/>
          <w:sz w:val="32"/>
          <w:szCs w:val="32"/>
        </w:rPr>
        <w:t xml:space="preserve">五、开标与评标</w:t>
      </w:r>
      <w:bookmarkEnd w:id="150"/>
      <w:r/>
      <w:bookmarkEnd w:id="151"/>
      <w:r/>
      <w:bookmarkEnd w:id="152"/>
      <w:r/>
      <w:bookmarkEnd w:id="153"/>
      <w:r/>
      <w:bookmarkEnd w:id="154"/>
      <w:r/>
      <w:bookmarkEnd w:id="157"/>
      <w:r/>
      <w:bookmarkEnd w:id="158"/>
      <w:r/>
      <w:bookmarkEnd w:id="159"/>
      <w:r/>
      <w:bookmarkEnd w:id="160"/>
      <w:r>
        <w:rPr>
          <w:b/>
          <w:bCs/>
          <w:sz w:val="32"/>
          <w:szCs w:val="32"/>
        </w:rPr>
      </w:r>
      <w:r/>
    </w:p>
    <w:p>
      <w:pPr>
        <w:pStyle w:val="1145"/>
        <w:spacing w:line="360" w:lineRule="auto"/>
        <w:rPr>
          <w:rFonts w:ascii="宋体" w:hAnsi="宋体"/>
          <w:b/>
          <w:bCs/>
          <w:sz w:val="24"/>
          <w:szCs w:val="32"/>
        </w:rPr>
        <w:outlineLvl w:val="2"/>
      </w:pPr>
      <w:r/>
      <w:bookmarkStart w:id="161" w:name="_Toc513029230"/>
      <w:r/>
      <w:bookmarkStart w:id="162" w:name="_Toc20823302"/>
      <w:r/>
      <w:bookmarkStart w:id="163" w:name="_Toc16938546"/>
      <w:r>
        <w:rPr>
          <w:rFonts w:hint="eastAsia" w:ascii="宋体" w:hAnsi="宋体"/>
          <w:b/>
          <w:bCs/>
          <w:sz w:val="24"/>
          <w:szCs w:val="32"/>
        </w:rPr>
        <w:t xml:space="preserve">2</w:t>
      </w:r>
      <w:r>
        <w:rPr>
          <w:rFonts w:hint="eastAsia" w:ascii="宋体" w:hAnsi="宋体"/>
          <w:b/>
          <w:bCs/>
          <w:sz w:val="24"/>
          <w:szCs w:val="32"/>
          <w:lang w:val="en-US" w:eastAsia="zh-CN"/>
        </w:rPr>
        <w:t xml:space="preserve">1</w:t>
      </w:r>
      <w:r>
        <w:rPr>
          <w:rFonts w:hint="eastAsia" w:ascii="宋体" w:hAnsi="宋体"/>
          <w:b/>
          <w:bCs/>
          <w:sz w:val="24"/>
          <w:szCs w:val="32"/>
        </w:rPr>
        <w:t xml:space="preserve">、开标</w:t>
      </w:r>
      <w:bookmarkEnd w:id="161"/>
      <w:r/>
      <w:bookmarkEnd w:id="162"/>
      <w:r/>
      <w:bookmarkEnd w:id="163"/>
      <w:r>
        <w:rPr>
          <w:rFonts w:ascii="宋体" w:hAnsi="宋体"/>
          <w:b/>
          <w:bCs/>
          <w:sz w:val="24"/>
          <w:szCs w:val="32"/>
        </w:rPr>
      </w:r>
      <w:r/>
    </w:p>
    <w:p>
      <w:pPr>
        <w:pStyle w:val="1145"/>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 </w:t>
      </w:r>
      <w:r>
        <w:rPr>
          <w:rFonts w:hint="eastAsia" w:ascii="宋体" w:hAnsi="宋体"/>
          <w:sz w:val="24"/>
          <w:highlight w:val="none"/>
        </w:rPr>
        <w:t xml:space="preserve">代理机构</w:t>
      </w:r>
      <w:r>
        <w:rPr>
          <w:rFonts w:hint="eastAsia" w:ascii="宋体" w:hAnsi="宋体"/>
          <w:sz w:val="24"/>
          <w:highlight w:val="none"/>
        </w:rPr>
        <w:t xml:space="preserve">将在招标公告中规定的时间和地点组织公开开标。投标人应当按照《操作手册》规定，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ascii="宋体" w:hAnsi="宋体"/>
          <w:sz w:val="24"/>
          <w:highlight w:val="none"/>
        </w:rPr>
      </w:r>
      <w:r/>
    </w:p>
    <w:p>
      <w:pPr>
        <w:pStyle w:val="1145"/>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.2开标仪式由</w:t>
      </w:r>
      <w:r>
        <w:rPr>
          <w:rFonts w:hint="eastAsia" w:ascii="宋体" w:hAnsi="宋体"/>
          <w:sz w:val="24"/>
          <w:highlight w:val="none"/>
        </w:rPr>
        <w:t xml:space="preserve">代理机构</w:t>
      </w:r>
      <w:r>
        <w:rPr>
          <w:rFonts w:hint="eastAsia" w:ascii="宋体" w:hAnsi="宋体"/>
          <w:sz w:val="24"/>
          <w:highlight w:val="none"/>
        </w:rPr>
        <w:t xml:space="preserve">组织。苏采云系统将自动对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1145"/>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.3投标人在开标过程中涉及到的投标文件解密、开标结果确认等工作，应按照《操作手册》规定执行。</w:t>
      </w:r>
      <w:r>
        <w:rPr>
          <w:rFonts w:hint="eastAsia" w:ascii="宋体" w:hAnsi="宋体"/>
          <w:sz w:val="24"/>
          <w:highlight w:val="none"/>
        </w:rPr>
      </w:r>
      <w:r/>
    </w:p>
    <w:p>
      <w:pPr>
        <w:pStyle w:val="1145"/>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highlight w:val="none"/>
        </w:rPr>
      </w:r>
      <w:r/>
    </w:p>
    <w:p>
      <w:pPr>
        <w:pStyle w:val="1145"/>
        <w:spacing w:line="360" w:lineRule="auto"/>
        <w:rPr>
          <w:rFonts w:ascii="宋体" w:hAnsi="宋体"/>
          <w:b/>
          <w:bCs/>
          <w:sz w:val="24"/>
          <w:szCs w:val="32"/>
        </w:rPr>
        <w:outlineLvl w:val="2"/>
      </w:pPr>
      <w:r/>
      <w:bookmarkStart w:id="164" w:name="_Toc513029231"/>
      <w:r/>
      <w:bookmarkStart w:id="165" w:name="_Toc20823303"/>
      <w:r/>
      <w:bookmarkStart w:id="166" w:name="_Toc16938547"/>
      <w:r>
        <w:rPr>
          <w:rFonts w:hint="eastAsia" w:ascii="宋体" w:hAnsi="宋体"/>
          <w:b/>
          <w:bCs/>
          <w:sz w:val="24"/>
          <w:szCs w:val="32"/>
        </w:rPr>
        <w:t xml:space="preserve">2</w:t>
      </w:r>
      <w:r>
        <w:rPr>
          <w:rFonts w:hint="eastAsia" w:ascii="宋体" w:hAnsi="宋体"/>
          <w:b/>
          <w:bCs/>
          <w:sz w:val="24"/>
          <w:szCs w:val="32"/>
          <w:lang w:val="en-US" w:eastAsia="zh-CN"/>
        </w:rPr>
        <w:t xml:space="preserve">2</w:t>
      </w:r>
      <w:r>
        <w:rPr>
          <w:rFonts w:hint="eastAsia" w:ascii="宋体" w:hAnsi="宋体"/>
          <w:b/>
          <w:bCs/>
          <w:sz w:val="24"/>
          <w:szCs w:val="32"/>
        </w:rPr>
        <w:t xml:space="preserve">、评标委员会</w:t>
      </w:r>
      <w:r>
        <w:rPr>
          <w:rFonts w:ascii="宋体" w:hAnsi="宋体"/>
          <w:b/>
          <w:bCs/>
          <w:sz w:val="24"/>
          <w:szCs w:val="32"/>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.1开标后，代理机构将立即组织评标委员会（以下简称评委会）进行评标。</w:t>
      </w:r>
      <w:r>
        <w:rPr>
          <w:rFonts w:ascii="宋体" w:hAnsi="宋体"/>
          <w:sz w:val="24"/>
        </w:rPr>
      </w:r>
      <w:r/>
    </w:p>
    <w:p>
      <w:pPr>
        <w:pStyle w:val="1145"/>
        <w:spacing w:line="360" w:lineRule="auto"/>
        <w:rPr>
          <w:rFonts w:ascii="宋体" w:hAnsi="宋体"/>
          <w:sz w:val="24"/>
          <w:highlight w:val="none"/>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.2评委会由采购人代表和有关技术、经济等方面的专家组成</w:t>
      </w:r>
      <w:r>
        <w:rPr>
          <w:rFonts w:hint="eastAsia" w:ascii="宋体" w:hAnsi="宋体"/>
          <w:sz w:val="24"/>
          <w:highlight w:val="none"/>
        </w:rPr>
        <w:t xml:space="preserve">，且人员构成符合政府采购有关规定。</w:t>
      </w:r>
      <w:r>
        <w:rPr>
          <w:rFonts w:ascii="宋体" w:hAnsi="宋体"/>
          <w:sz w:val="24"/>
          <w:highlight w:val="none"/>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.3评委会独立工作，负责评审所有投标文件并确定中标侯选人。</w:t>
      </w:r>
      <w:r>
        <w:rPr>
          <w:rFonts w:ascii="宋体" w:hAnsi="宋体"/>
          <w:sz w:val="24"/>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3</w:t>
      </w:r>
      <w:r>
        <w:rPr>
          <w:rFonts w:hint="eastAsia" w:ascii="宋体" w:hAnsi="宋体"/>
          <w:b/>
          <w:bCs/>
          <w:sz w:val="24"/>
          <w:szCs w:val="32"/>
        </w:rPr>
        <w:t xml:space="preserve">、评标过程的保密与公正</w:t>
      </w:r>
      <w:r>
        <w:rPr>
          <w:rFonts w:ascii="宋体" w:hAnsi="宋体"/>
          <w:b/>
          <w:bCs/>
          <w:sz w:val="24"/>
          <w:szCs w:val="32"/>
        </w:rPr>
      </w:r>
      <w:r/>
    </w:p>
    <w:p>
      <w:pPr>
        <w:pStyle w:val="1145"/>
        <w:spacing w:line="360" w:lineRule="auto"/>
        <w:rPr>
          <w:rFonts w:ascii="宋体" w:hAnsi="宋体"/>
          <w:sz w:val="24"/>
        </w:rPr>
      </w:pPr>
      <w:r/>
      <w:bookmarkEnd w:id="164"/>
      <w:r/>
      <w:bookmarkEnd w:id="165"/>
      <w:r/>
      <w:bookmarkEnd w:id="166"/>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1145"/>
        <w:spacing w:line="360" w:lineRule="auto"/>
        <w:rPr>
          <w:rFonts w:hint="eastAsia" w:ascii="宋体" w:hAnsi="宋体" w:eastAsia="宋体" w:cs="Times New Roman"/>
          <w:sz w:val="24"/>
        </w:rPr>
      </w:pPr>
      <w:r/>
      <w:bookmarkStart w:id="167" w:name="_Toc513029232"/>
      <w:r/>
      <w:bookmarkStart w:id="168" w:name="_Toc16938548"/>
      <w:r/>
      <w:bookmarkStart w:id="169" w:name="_Toc20823304"/>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.5采用综合评分法的项目，未中标的投标人可于中标结果公告期限届满之日起通过苏采云系统查看自己的评审得分及排序情况。</w:t>
      </w:r>
      <w:r>
        <w:rPr>
          <w:rFonts w:hint="eastAsia" w:ascii="宋体" w:hAnsi="宋体" w:eastAsia="宋体" w:cs="Times New Roman"/>
          <w:sz w:val="24"/>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4</w:t>
      </w:r>
      <w:r>
        <w:rPr>
          <w:rFonts w:hint="eastAsia" w:ascii="宋体" w:hAnsi="宋体"/>
          <w:b/>
          <w:bCs/>
          <w:sz w:val="24"/>
          <w:szCs w:val="32"/>
        </w:rPr>
        <w:t xml:space="preserve">、投标的澄清</w:t>
      </w:r>
      <w:bookmarkEnd w:id="167"/>
      <w:r/>
      <w:bookmarkEnd w:id="168"/>
      <w:r/>
      <w:bookmarkEnd w:id="169"/>
      <w:r>
        <w:rPr>
          <w:rFonts w:ascii="宋体" w:hAnsi="宋体"/>
          <w:b/>
          <w:bCs/>
          <w:sz w:val="24"/>
          <w:szCs w:val="32"/>
        </w:rPr>
      </w:r>
      <w:r/>
    </w:p>
    <w:p>
      <w:pPr>
        <w:pStyle w:val="1145"/>
        <w:spacing w:line="360" w:lineRule="auto"/>
        <w:rPr>
          <w:rFonts w:ascii="宋体" w:hAnsi="宋体"/>
          <w:sz w:val="24"/>
          <w:highlight w:val="none"/>
        </w:rPr>
      </w:pPr>
      <w:r>
        <w:rPr>
          <w:rFonts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w:t>
      </w:r>
      <w:r>
        <w:rPr>
          <w:rFonts w:hint="eastAsia" w:ascii="宋体" w:hAnsi="宋体"/>
          <w:sz w:val="24"/>
          <w:highlight w:val="none"/>
        </w:rPr>
        <w:t xml:space="preserve">间，</w:t>
      </w:r>
      <w:r>
        <w:rPr>
          <w:rFonts w:hint="eastAsia" w:ascii="宋体" w:hAnsi="宋体"/>
          <w:sz w:val="24"/>
          <w:highlight w:val="none"/>
          <w:lang w:eastAsia="zh-CN"/>
        </w:rPr>
        <w:t xml:space="preserve">评标委员会</w:t>
      </w:r>
      <w:r>
        <w:rPr>
          <w:rFonts w:hint="eastAsia" w:ascii="宋体" w:hAnsi="宋体"/>
          <w:sz w:val="24"/>
          <w:highlight w:val="none"/>
        </w:rPr>
        <w:t xml:space="preserve">对投标文件中含义不明确、同类问题表述不一致或者有明显文字和计算错误的内容，评委会有权要求投标人对其投标文件进行澄清</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说明或者补正</w:t>
      </w:r>
      <w:r>
        <w:rPr>
          <w:rFonts w:hint="eastAsia" w:ascii="宋体" w:hAnsi="宋体"/>
          <w:sz w:val="24"/>
          <w:highlight w:val="none"/>
        </w:rPr>
        <w:t xml:space="preserve">，但并非对每个投标人都作澄清要求。</w:t>
      </w:r>
      <w:r>
        <w:rPr>
          <w:rFonts w:ascii="宋体" w:hAnsi="宋体"/>
          <w:sz w:val="24"/>
          <w:highlight w:val="none"/>
        </w:rPr>
      </w:r>
      <w:r/>
    </w:p>
    <w:p>
      <w:pPr>
        <w:pStyle w:val="1145"/>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rPr>
          <w:rFonts w:hint="eastAsia" w:ascii="宋体" w:hAnsi="宋体"/>
          <w:sz w:val="24"/>
          <w:highlight w:val="none"/>
        </w:rPr>
        <w:t xml:space="preserve">.2需要供应商进行澄清、说明和补正的，</w:t>
      </w:r>
      <w:r>
        <w:rPr>
          <w:rFonts w:hint="eastAsia" w:ascii="宋体" w:hAnsi="宋体"/>
          <w:sz w:val="24"/>
          <w:highlight w:val="none"/>
          <w:lang w:eastAsia="zh-CN"/>
        </w:rPr>
        <w:t xml:space="preserve">评标委员会</w:t>
      </w:r>
      <w:r>
        <w:rPr>
          <w:rFonts w:hint="eastAsia" w:ascii="宋体" w:hAnsi="宋体"/>
          <w:sz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1145"/>
        <w:spacing w:line="360" w:lineRule="auto"/>
        <w:rPr>
          <w:rFonts w:ascii="宋体" w:hAnsi="宋体"/>
          <w:sz w:val="24"/>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rPr>
          <w:rFonts w:hint="eastAsia" w:ascii="宋体" w:hAnsi="宋体"/>
          <w:sz w:val="24"/>
          <w:highlight w:val="none"/>
        </w:rPr>
        <w:t xml:space="preserve">.3接到评委会澄清要求的投标人如未按规定做出澄清</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说明和补正</w:t>
      </w:r>
      <w:r>
        <w:rPr>
          <w:rFonts w:hint="eastAsia" w:ascii="宋体" w:hAnsi="宋体"/>
          <w:sz w:val="24"/>
          <w:highlight w:val="none"/>
        </w:rPr>
        <w:t xml:space="preserve">，其风险由投</w:t>
      </w:r>
      <w:r>
        <w:rPr>
          <w:rFonts w:hint="eastAsia" w:ascii="宋体" w:hAnsi="宋体"/>
          <w:sz w:val="24"/>
        </w:rPr>
        <w:t xml:space="preserve">标人自行承担。</w:t>
      </w:r>
      <w:r>
        <w:rPr>
          <w:rFonts w:ascii="宋体" w:hAnsi="宋体"/>
          <w:sz w:val="24"/>
        </w:rPr>
      </w:r>
      <w:r/>
    </w:p>
    <w:p>
      <w:pPr>
        <w:pStyle w:val="1145"/>
        <w:spacing w:line="360" w:lineRule="auto"/>
        <w:rPr>
          <w:rFonts w:ascii="宋体" w:hAnsi="宋体"/>
          <w:b/>
          <w:bCs/>
          <w:sz w:val="24"/>
          <w:szCs w:val="32"/>
        </w:rPr>
        <w:outlineLvl w:val="2"/>
      </w:pPr>
      <w:r/>
      <w:bookmarkStart w:id="170" w:name="_Toc20823305"/>
      <w:r/>
      <w:bookmarkStart w:id="171" w:name="_Toc513029233"/>
      <w:r/>
      <w:bookmarkStart w:id="172" w:name="_Toc16938549"/>
      <w:r>
        <w:rPr>
          <w:rFonts w:hint="eastAsia" w:ascii="宋体" w:hAnsi="宋体"/>
          <w:b/>
          <w:bCs/>
          <w:sz w:val="24"/>
          <w:szCs w:val="32"/>
        </w:rPr>
        <w:t xml:space="preserve">2</w:t>
      </w:r>
      <w:r>
        <w:rPr>
          <w:rFonts w:hint="eastAsia" w:ascii="宋体" w:hAnsi="宋体"/>
          <w:b/>
          <w:bCs/>
          <w:sz w:val="24"/>
          <w:szCs w:val="32"/>
          <w:lang w:val="en-US" w:eastAsia="zh-CN"/>
        </w:rPr>
        <w:t xml:space="preserve">5</w:t>
      </w:r>
      <w:r>
        <w:rPr>
          <w:rFonts w:hint="eastAsia" w:ascii="宋体" w:hAnsi="宋体"/>
          <w:b/>
          <w:bCs/>
          <w:sz w:val="24"/>
          <w:szCs w:val="32"/>
        </w:rPr>
        <w:t xml:space="preserve">、对投标文件的初审</w:t>
      </w:r>
      <w:bookmarkEnd w:id="170"/>
      <w:r/>
      <w:bookmarkEnd w:id="171"/>
      <w:r/>
      <w:bookmarkEnd w:id="172"/>
      <w:r>
        <w:rPr>
          <w:rFonts w:ascii="宋体" w:hAnsi="宋体"/>
          <w:b/>
          <w:bCs/>
          <w:sz w:val="24"/>
          <w:szCs w:val="32"/>
        </w:rPr>
      </w:r>
      <w:r/>
    </w:p>
    <w:p>
      <w:pPr>
        <w:pStyle w:val="1145"/>
        <w:spacing w:line="360" w:lineRule="auto"/>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rPr>
          <w:rFonts w:ascii="宋体" w:hAnsi="宋体"/>
          <w:bCs/>
          <w:sz w:val="24"/>
        </w:rPr>
      </w:r>
      <w:r/>
    </w:p>
    <w:p>
      <w:pPr>
        <w:pStyle w:val="1145"/>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eastAsia="zh-CN"/>
        </w:rPr>
        <w:t xml:space="preserve">，</w:t>
      </w:r>
      <w:r>
        <w:rPr>
          <w:rFonts w:hint="eastAsia" w:ascii="宋体" w:hAnsi="宋体"/>
          <w:bCs/>
          <w:sz w:val="24"/>
        </w:rPr>
        <w:t xml:space="preserve">并将资格审查的结论向评委会进行反馈。</w:t>
      </w:r>
      <w:r>
        <w:rPr>
          <w:rFonts w:hint="eastAsia" w:ascii="宋体" w:hAnsi="宋体"/>
          <w:bCs/>
          <w:sz w:val="24"/>
        </w:rPr>
      </w:r>
      <w:r/>
    </w:p>
    <w:p>
      <w:pPr>
        <w:pStyle w:val="1145"/>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1145"/>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1145"/>
        <w:spacing w:line="360" w:lineRule="auto"/>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w:t>
      </w:r>
      <w:r>
        <w:rPr>
          <w:rFonts w:hint="eastAsia" w:ascii="宋体" w:hAnsi="宋体"/>
          <w:bCs/>
          <w:sz w:val="24"/>
          <w:highlight w:val="none"/>
        </w:rPr>
        <w:t xml:space="preserve">审查：</w:t>
      </w:r>
      <w:r>
        <w:rPr>
          <w:rFonts w:hint="eastAsia" w:ascii="宋体" w:hAnsi="宋体"/>
          <w:bCs/>
          <w:sz w:val="24"/>
          <w:highlight w:val="none"/>
        </w:rPr>
        <w:t xml:space="preserve">依据招标文件的规定，由评委会从投标文件的有效性、完整性</w:t>
      </w:r>
      <w:r>
        <w:rPr>
          <w:rFonts w:hint="eastAsia" w:ascii="宋体" w:hAnsi="宋体"/>
          <w:bCs/>
          <w:sz w:val="24"/>
          <w:highlight w:val="none"/>
          <w:lang w:val="en-US" w:eastAsia="zh-CN"/>
        </w:rPr>
        <w:t xml:space="preserve">和</w:t>
      </w:r>
      <w:r>
        <w:rPr>
          <w:rFonts w:hint="eastAsia" w:ascii="宋体" w:hAnsi="宋体"/>
          <w:bCs/>
          <w:sz w:val="24"/>
          <w:highlight w:val="none"/>
        </w:rPr>
        <w:t xml:space="preserve">对招标文件的响应程度进行审查，以确定是否对招标文件的实质性要求作出响应。</w:t>
      </w:r>
      <w:r>
        <w:rPr>
          <w:rFonts w:ascii="宋体" w:hAnsi="宋体"/>
          <w:bCs/>
          <w:sz w:val="24"/>
          <w:highlight w:val="none"/>
        </w:rPr>
      </w:r>
      <w:r/>
    </w:p>
    <w:p>
      <w:pPr>
        <w:pStyle w:val="1145"/>
        <w:spacing w:line="360" w:lineRule="auto"/>
        <w:rPr>
          <w:rFonts w:ascii="宋体" w:hAnsi="宋体"/>
          <w:bCs/>
          <w:sz w:val="24"/>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.1.3未通过资格审查或符合性审查的投标人，代理机构将在</w:t>
      </w:r>
      <w:r>
        <w:rPr>
          <w:rFonts w:hint="eastAsia" w:ascii="宋体" w:hAnsi="宋体"/>
          <w:bCs/>
          <w:sz w:val="24"/>
          <w:highlight w:val="none"/>
        </w:rPr>
        <w:t xml:space="preserve">将在</w:t>
      </w:r>
      <w:r>
        <w:rPr>
          <w:rFonts w:hint="eastAsia" w:ascii="宋体" w:hAnsi="宋体"/>
          <w:sz w:val="24"/>
          <w:szCs w:val="24"/>
          <w:highlight w:val="none"/>
        </w:rPr>
        <w:t xml:space="preserve">苏采云系统</w:t>
      </w:r>
      <w:r>
        <w:rPr>
          <w:rFonts w:hint="eastAsia" w:ascii="宋体" w:hAnsi="宋体"/>
          <w:bCs/>
          <w:sz w:val="24"/>
          <w:highlight w:val="none"/>
        </w:rPr>
        <w:t xml:space="preserve">中</w:t>
      </w:r>
      <w:r>
        <w:rPr>
          <w:rFonts w:hint="eastAsia" w:ascii="宋体" w:hAnsi="宋体"/>
          <w:bCs/>
          <w:sz w:val="24"/>
          <w:highlight w:val="none"/>
        </w:rPr>
        <w:t xml:space="preserve">告知</w:t>
      </w:r>
      <w:r>
        <w:rPr>
          <w:rFonts w:hint="eastAsia" w:ascii="宋体" w:hAnsi="宋体"/>
          <w:bCs/>
          <w:sz w:val="24"/>
        </w:rPr>
        <w:t xml:space="preserve">未通过资格审查或符合性审查的原因，评审结束后，代理机构将不再告知未通过资格审查或符合性审查的原因。</w:t>
      </w:r>
      <w:r>
        <w:rPr>
          <w:rFonts w:ascii="宋体" w:hAnsi="宋体"/>
          <w:bCs/>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145"/>
        <w:spacing w:line="36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145"/>
        <w:spacing w:line="360" w:lineRule="auto"/>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1145"/>
        <w:spacing w:line="360" w:lineRule="auto"/>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145"/>
        <w:spacing w:line="360" w:lineRule="auto"/>
        <w:rPr>
          <w:rFonts w:hint="eastAsia" w:ascii="宋体" w:hAnsi="宋体" w:eastAsia="宋体"/>
          <w:bCs/>
          <w:sz w:val="24"/>
          <w:lang w:eastAsia="zh-CN"/>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评委会将按上述修正错误的方法调整投标文件中的投标报价，调整后的价格应对投标人具有约束力。如果投标人不接受修正后的价格，则其投标将被拒绝，其投标保证金不</w:t>
      </w:r>
      <w:r>
        <w:rPr>
          <w:rFonts w:hint="eastAsia" w:ascii="宋体" w:hAnsi="宋体"/>
          <w:bCs/>
          <w:sz w:val="24"/>
          <w:highlight w:val="none"/>
        </w:rPr>
        <w:t xml:space="preserve">予退还（如果收取）。</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w:t>
      </w:r>
      <w:r>
        <w:rPr>
          <w:rFonts w:ascii="宋体" w:hAnsi="宋体"/>
          <w:color w:val="000000"/>
          <w:sz w:val="24"/>
          <w:highlight w:val="none"/>
        </w:rPr>
        <w:t xml:space="preserve">复相关</w:t>
      </w:r>
      <w:r>
        <w:rPr>
          <w:rFonts w:hint="eastAsia" w:ascii="宋体" w:hAnsi="宋体"/>
          <w:color w:val="000000"/>
          <w:sz w:val="24"/>
          <w:highlight w:val="none"/>
        </w:rPr>
        <w:t xml:space="preserve">信息</w:t>
      </w:r>
      <w:r>
        <w:rPr>
          <w:rFonts w:hint="eastAsia" w:ascii="宋体" w:hAnsi="宋体"/>
          <w:color w:val="000000"/>
          <w:sz w:val="24"/>
          <w:highlight w:val="none"/>
          <w:lang w:eastAsia="zh-CN"/>
        </w:rPr>
        <w:t xml:space="preserve">。</w:t>
      </w:r>
      <w:r>
        <w:rPr>
          <w:rFonts w:hint="eastAsia" w:ascii="宋体" w:hAnsi="宋体" w:eastAsia="宋体"/>
          <w:bCs/>
          <w:sz w:val="24"/>
          <w:lang w:eastAsia="zh-CN"/>
        </w:rPr>
      </w:r>
      <w:r/>
    </w:p>
    <w:p>
      <w:pPr>
        <w:pStyle w:val="1145"/>
        <w:spacing w:line="360" w:lineRule="auto"/>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1145"/>
        <w:spacing w:line="360" w:lineRule="auto"/>
        <w:rPr>
          <w:rFonts w:ascii="宋体" w:hAnsi="宋体"/>
          <w:sz w:val="24"/>
        </w:rPr>
      </w:pPr>
      <w:r/>
      <w:bookmarkStart w:id="173" w:name="_Toc513029234"/>
      <w:r/>
      <w:bookmarkStart w:id="174" w:name="_Toc20823306"/>
      <w:r/>
      <w:bookmarkStart w:id="175" w:name="_Toc16938550"/>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1145"/>
        <w:spacing w:line="360" w:lineRule="auto"/>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1145"/>
        <w:spacing w:line="360" w:lineRule="auto"/>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6</w:t>
      </w:r>
      <w:r>
        <w:rPr>
          <w:rFonts w:hint="eastAsia" w:ascii="宋体" w:hAnsi="宋体"/>
          <w:b/>
          <w:bCs/>
          <w:sz w:val="24"/>
          <w:szCs w:val="32"/>
        </w:rPr>
        <w:t xml:space="preserve">、</w:t>
      </w:r>
      <w:bookmarkEnd w:id="173"/>
      <w:r/>
      <w:bookmarkEnd w:id="174"/>
      <w:r/>
      <w:bookmarkEnd w:id="175"/>
      <w:r>
        <w:rPr>
          <w:rFonts w:hint="eastAsia" w:ascii="宋体" w:hAnsi="宋体"/>
          <w:b/>
          <w:bCs/>
          <w:sz w:val="24"/>
          <w:szCs w:val="32"/>
        </w:rPr>
        <w:t xml:space="preserve">无效投标条款和废标条款</w:t>
      </w:r>
      <w:r>
        <w:rPr>
          <w:rFonts w:ascii="宋体" w:hAnsi="宋体"/>
          <w:b/>
          <w:bCs/>
          <w:sz w:val="24"/>
          <w:szCs w:val="32"/>
        </w:rPr>
      </w:r>
      <w:r/>
    </w:p>
    <w:p>
      <w:pPr>
        <w:pStyle w:val="1145"/>
        <w:spacing w:line="360" w:lineRule="auto"/>
        <w:rPr>
          <w:rFonts w:ascii="宋体" w:hAnsi="宋体"/>
          <w:bCs/>
          <w:sz w:val="24"/>
        </w:rPr>
      </w:pPr>
      <w:r/>
      <w:bookmarkStart w:id="176" w:name="_Toc20823307"/>
      <w:r/>
      <w:bookmarkStart w:id="177" w:name="_Toc513029235"/>
      <w:r/>
      <w:bookmarkStart w:id="178" w:name="_Toc16938551"/>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rPr>
          <w:rFonts w:ascii="宋体" w:hAnsi="宋体"/>
          <w:bCs/>
          <w:sz w:val="24"/>
        </w:rPr>
      </w:r>
      <w:r/>
    </w:p>
    <w:p>
      <w:pPr>
        <w:pStyle w:val="1145"/>
        <w:spacing w:line="360" w:lineRule="auto"/>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.1.1未按要求交纳投标保证金的（如果收取）。</w:t>
      </w:r>
      <w:r>
        <w:rPr>
          <w:rFonts w:hint="eastAsia" w:ascii="宋体" w:hAnsi="宋体" w:eastAsia="宋体" w:cs="Times New Roman"/>
          <w:bCs/>
          <w:sz w:val="24"/>
        </w:rPr>
      </w:r>
      <w:r/>
    </w:p>
    <w:p>
      <w:pPr>
        <w:pStyle w:val="1145"/>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.1.2 投标人在苏采云系统规定的时间内未成功解密电子投标文件的。</w:t>
      </w:r>
      <w:r>
        <w:rPr>
          <w:rFonts w:hint="eastAsia" w:ascii="宋体" w:hAnsi="宋体" w:eastAsia="宋体" w:cs="Times New Roman"/>
          <w:bCs/>
          <w:sz w:val="24"/>
          <w:highlight w:val="none"/>
        </w:rPr>
      </w:r>
      <w:r/>
    </w:p>
    <w:p>
      <w:pPr>
        <w:pStyle w:val="1145"/>
        <w:spacing w:line="360" w:lineRule="auto"/>
        <w:rPr>
          <w:rFonts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26.1.3投标人未按照招标文件要求上传电子投标文件的。</w:t>
      </w:r>
      <w:r>
        <w:rPr>
          <w:rFonts w:ascii="宋体" w:hAnsi="宋体" w:eastAsia="宋体" w:cs="Times New Roman"/>
          <w:bCs/>
          <w:sz w:val="24"/>
          <w:highlight w:val="none"/>
          <w:lang w:val="en-US" w:eastAsia="zh-CN"/>
        </w:rPr>
      </w:r>
      <w:r/>
    </w:p>
    <w:p>
      <w:pPr>
        <w:pStyle w:val="1145"/>
        <w:spacing w:line="360" w:lineRule="auto"/>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投标人在报价时采用选择性报价的。</w:t>
      </w:r>
      <w:r>
        <w:rPr>
          <w:rFonts w:hint="eastAsia" w:ascii="宋体" w:hAnsi="宋体" w:eastAsia="宋体" w:cs="Times New Roman"/>
          <w:bCs/>
          <w:sz w:val="24"/>
        </w:rPr>
      </w:r>
      <w:r/>
    </w:p>
    <w:p>
      <w:pPr>
        <w:pStyle w:val="1145"/>
        <w:spacing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rPr>
          <w:rFonts w:ascii="宋体" w:hAnsi="宋体"/>
          <w:bCs/>
          <w:sz w:val="24"/>
        </w:rPr>
      </w:r>
      <w:r/>
    </w:p>
    <w:p>
      <w:pPr>
        <w:pStyle w:val="1145"/>
        <w:spacing w:line="360" w:lineRule="auto"/>
        <w:rPr>
          <w:rFonts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rPr>
          <w:rFonts w:ascii="宋体" w:hAnsi="宋体"/>
          <w:bCs/>
          <w:i/>
          <w:sz w:val="24"/>
          <w:u w:val="single"/>
        </w:rPr>
      </w:r>
      <w:r/>
    </w:p>
    <w:p>
      <w:pPr>
        <w:pStyle w:val="1145"/>
        <w:spacing w:line="360" w:lineRule="auto"/>
        <w:rPr>
          <w:rFonts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sz w:val="24"/>
        </w:rPr>
        <w:t xml:space="preserve">（本招标文件中★项为实质性要求和条件）</w:t>
      </w:r>
      <w:r>
        <w:rPr>
          <w:rFonts w:hint="eastAsia" w:ascii="宋体" w:hAnsi="宋体"/>
          <w:iCs/>
          <w:sz w:val="24"/>
        </w:rPr>
        <w:t xml:space="preserve">。</w:t>
      </w:r>
      <w:r>
        <w:rPr>
          <w:rFonts w:ascii="宋体" w:hAnsi="宋体"/>
          <w:bCs/>
          <w:i/>
          <w:sz w:val="24"/>
          <w:u w:val="single"/>
        </w:rPr>
      </w:r>
      <w:r/>
    </w:p>
    <w:p>
      <w:pPr>
        <w:pStyle w:val="1145"/>
        <w:spacing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10</w:t>
      </w:r>
      <w:r>
        <w:rPr>
          <w:rFonts w:hint="eastAsia" w:ascii="宋体" w:hAnsi="宋体"/>
          <w:bCs/>
          <w:sz w:val="24"/>
          <w:highlight w:val="none"/>
        </w:rPr>
        <w:t xml:space="preserve"> 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lang w:val="en-US" w:eastAsia="zh-CN"/>
        </w:rPr>
        <w:t xml:space="preserve">26.1.10.1</w:t>
      </w:r>
      <w:r>
        <w:rPr>
          <w:rFonts w:hint="eastAsia" w:ascii="宋体" w:hAnsi="宋体"/>
          <w:bCs/>
          <w:sz w:val="24"/>
          <w:highlight w:val="none"/>
        </w:rPr>
        <w:t xml:space="preserve">评审过程中出现下列情形之一的，评审委员会应当启动异常低价投标（响应）审查程序：</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（5）采购人可以结合具体项目实际情况，提高上述第1项至第3项中启动异常低价投标（响应）审查的数值标准，但是最高不得超过65%。</w:t>
      </w:r>
      <w:r>
        <w:rPr>
          <w:rFonts w:hint="eastAsia" w:ascii="宋体" w:hAnsi="宋体"/>
          <w:bCs/>
          <w:sz w:val="24"/>
          <w:highlight w:val="none"/>
        </w:rPr>
      </w:r>
      <w:r/>
    </w:p>
    <w:p>
      <w:pPr>
        <w:pStyle w:val="1145"/>
        <w:spacing w:line="360" w:lineRule="auto"/>
        <w:rPr>
          <w:rFonts w:hint="eastAsia" w:ascii="宋体" w:hAnsi="宋体"/>
          <w:b/>
          <w:bCs w:val="0"/>
          <w:sz w:val="24"/>
          <w:highlight w:val="none"/>
        </w:rPr>
      </w:pPr>
      <w:r>
        <w:rPr>
          <w:rFonts w:hint="eastAsia" w:ascii="宋体" w:hAnsi="宋体"/>
          <w:bCs/>
          <w:sz w:val="24"/>
          <w:highlight w:val="none"/>
          <w:lang w:val="en-US" w:eastAsia="zh-CN"/>
        </w:rPr>
        <w:t xml:space="preserve">26.1.10.2</w:t>
      </w:r>
      <w:r>
        <w:rPr>
          <w:rFonts w:hint="eastAsia" w:ascii="宋体" w:hAnsi="宋体"/>
          <w:bCs/>
          <w:sz w:val="24"/>
          <w:highlight w:val="none"/>
        </w:rPr>
        <w:t xml:space="preserve">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b/>
          <w:bCs w:val="0"/>
          <w:sz w:val="24"/>
          <w:highlight w:val="none"/>
        </w:rPr>
      </w:r>
      <w:r/>
    </w:p>
    <w:p>
      <w:pPr>
        <w:pStyle w:val="1145"/>
        <w:spacing w:line="360" w:lineRule="auto"/>
        <w:rPr>
          <w:rFonts w:ascii="宋体" w:hAnsi="宋体" w:eastAsia="宋体"/>
          <w:bCs/>
          <w:sz w:val="24"/>
          <w:highlight w:val="none"/>
          <w:lang w:val="en-US" w:eastAsia="zh-CN"/>
        </w:rPr>
      </w:pPr>
      <w:r>
        <w:rPr>
          <w:rFonts w:hint="eastAsia" w:ascii="宋体" w:hAnsi="宋体"/>
          <w:bCs/>
          <w:sz w:val="24"/>
          <w:highlight w:val="none"/>
          <w:lang w:val="en-US" w:eastAsia="zh-CN"/>
        </w:rPr>
        <w:t xml:space="preserve">26.1.11</w:t>
      </w:r>
      <w:r>
        <w:rPr>
          <w:rFonts w:hint="eastAsia" w:ascii="宋体" w:hAnsi="宋体"/>
          <w:bCs/>
          <w:sz w:val="24"/>
          <w:highlight w:val="none"/>
        </w:rPr>
        <w:t xml:space="preserve">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ascii="宋体" w:hAnsi="宋体" w:eastAsia="宋体"/>
          <w:bCs/>
          <w:sz w:val="24"/>
          <w:highlight w:val="none"/>
          <w:lang w:val="en-US" w:eastAsia="zh-CN"/>
        </w:rPr>
      </w:r>
      <w:r/>
    </w:p>
    <w:p>
      <w:pPr>
        <w:pStyle w:val="1145"/>
        <w:spacing w:line="360" w:lineRule="auto"/>
        <w:rPr>
          <w:rFonts w:hint="eastAsia" w:ascii="宋体" w:hAnsi="宋体"/>
          <w:bCs/>
          <w:sz w:val="24"/>
          <w:highlight w:val="none"/>
        </w:rPr>
      </w:pPr>
      <w:r>
        <w:rPr>
          <w:rFonts w:hint="eastAsia" w:ascii="宋体" w:hAnsi="宋体"/>
          <w:bCs/>
          <w:sz w:val="24"/>
          <w:highlight w:val="none"/>
          <w:lang w:val="en-US" w:eastAsia="zh-CN"/>
        </w:rPr>
        <w:t xml:space="preserve">26.1.12</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.2废标条款</w:t>
      </w:r>
      <w:r>
        <w:rPr>
          <w:rFonts w:hint="eastAsia" w:ascii="宋体" w:hAnsi="宋体"/>
          <w:bCs/>
          <w:sz w:val="24"/>
          <w:highlight w:val="none"/>
        </w:rPr>
      </w:r>
      <w:r/>
    </w:p>
    <w:p>
      <w:pPr>
        <w:pStyle w:val="1145"/>
        <w:spacing w:before="57"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.2.1符合专业条件的供应商或者对招标文件作实质响应的供应商不足三家的。</w:t>
      </w:r>
      <w:r>
        <w:rPr>
          <w:rFonts w:hint="eastAsia" w:ascii="宋体" w:hAnsi="宋体"/>
          <w:bCs/>
          <w:sz w:val="24"/>
          <w:highlight w:val="none"/>
        </w:rPr>
      </w:r>
      <w:r/>
    </w:p>
    <w:p>
      <w:pPr>
        <w:pStyle w:val="1145"/>
        <w:spacing w:line="360" w:lineRule="auto"/>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w:t>
      </w:r>
      <w:r>
        <w:rPr>
          <w:rFonts w:hint="eastAsia" w:ascii="宋体" w:hAnsi="宋体"/>
          <w:bCs/>
          <w:sz w:val="24"/>
          <w:highlight w:val="none"/>
          <w:lang w:val="en-US" w:eastAsia="zh-CN"/>
        </w:rPr>
        <w:t xml:space="preserve">2</w:t>
      </w:r>
      <w:r>
        <w:rPr>
          <w:rFonts w:hint="eastAsia" w:ascii="宋体" w:hAnsi="宋体"/>
          <w:bCs/>
          <w:sz w:val="24"/>
          <w:highlight w:val="none"/>
        </w:rPr>
        <w:t xml:space="preserve">出现影响采购公正的违法、违规行为的。</w:t>
      </w:r>
      <w:r>
        <w:rPr>
          <w:rFonts w:ascii="宋体" w:hAnsi="宋体"/>
          <w:bCs/>
          <w:sz w:val="24"/>
          <w:highlight w:val="none"/>
        </w:rPr>
      </w:r>
      <w:r/>
    </w:p>
    <w:p>
      <w:pPr>
        <w:pStyle w:val="1145"/>
        <w:spacing w:line="360" w:lineRule="auto"/>
        <w:rPr>
          <w:rFonts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w:t>
      </w:r>
      <w:r>
        <w:rPr>
          <w:rFonts w:hint="eastAsia" w:ascii="宋体" w:hAnsi="宋体"/>
          <w:bCs/>
          <w:sz w:val="24"/>
          <w:highlight w:val="none"/>
          <w:lang w:val="en-US" w:eastAsia="zh-CN"/>
        </w:rPr>
        <w:t xml:space="preserve">3</w:t>
      </w:r>
      <w:r>
        <w:rPr>
          <w:rFonts w:hint="eastAsia" w:ascii="宋体" w:hAnsi="宋体"/>
          <w:bCs/>
          <w:sz w:val="24"/>
          <w:highlight w:val="none"/>
        </w:rPr>
        <w:t xml:space="preserve">因重大变故，采购任务取消的。</w:t>
      </w:r>
      <w:r>
        <w:rPr>
          <w:rFonts w:ascii="宋体" w:hAnsi="宋体"/>
          <w:bCs/>
          <w:sz w:val="24"/>
          <w:highlight w:val="none"/>
        </w:rPr>
      </w:r>
      <w:r/>
    </w:p>
    <w:p>
      <w:pPr>
        <w:pStyle w:val="1145"/>
        <w:spacing w:line="360" w:lineRule="auto"/>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w:t>
      </w:r>
      <w:r>
        <w:rPr>
          <w:rFonts w:hint="eastAsia" w:ascii="宋体" w:hAnsi="宋体"/>
          <w:bCs/>
          <w:sz w:val="24"/>
          <w:highlight w:val="none"/>
          <w:lang w:val="en-US" w:eastAsia="zh-CN"/>
        </w:rPr>
        <w:t xml:space="preserve">4</w:t>
      </w:r>
      <w:r>
        <w:rPr>
          <w:rFonts w:hint="eastAsia" w:ascii="宋体" w:hAnsi="宋体"/>
          <w:bCs/>
          <w:sz w:val="24"/>
          <w:highlight w:val="none"/>
        </w:rPr>
        <w:t xml:space="preserve">评标委员会认定招标文件存在歧义、重大缺陷导致评审工作无法进行。</w:t>
      </w:r>
      <w:r>
        <w:rPr>
          <w:rFonts w:hint="eastAsia" w:ascii="宋体" w:hAnsi="宋体"/>
          <w:bCs/>
          <w:sz w:val="24"/>
          <w:highlight w:val="none"/>
        </w:rPr>
      </w:r>
      <w:r/>
    </w:p>
    <w:p>
      <w:pPr>
        <w:pStyle w:val="1145"/>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26.3</w:t>
      </w:r>
      <w:r>
        <w:rPr>
          <w:rFonts w:hint="eastAsia" w:ascii="宋体" w:hAnsi="宋体" w:eastAsia="宋体" w:cs="Times New Roman"/>
          <w:bCs/>
          <w:sz w:val="24"/>
          <w:highlight w:val="none"/>
        </w:rPr>
        <w:t xml:space="preserve">投标截止时间结束后参加投标的供应商不足三家的处理：</w:t>
      </w:r>
      <w:r>
        <w:rPr>
          <w:rFonts w:hint="eastAsia" w:ascii="宋体" w:hAnsi="宋体" w:eastAsia="宋体" w:cs="Times New Roman"/>
          <w:bCs/>
          <w:sz w:val="24"/>
          <w:highlight w:val="none"/>
        </w:rPr>
      </w:r>
      <w:r/>
    </w:p>
    <w:p>
      <w:pPr>
        <w:pStyle w:val="1145"/>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26.3.1</w:t>
      </w:r>
      <w:r>
        <w:rPr>
          <w:rFonts w:hint="eastAsia" w:ascii="宋体" w:hAnsi="宋体" w:eastAsia="宋体" w:cs="Times New Roman"/>
          <w:bCs/>
          <w:sz w:val="24"/>
          <w:highlight w:val="none"/>
        </w:rPr>
        <w:t xml:space="preserve">如出现投标截止时间结束后参加投标的供应商或者在评标期间对招标文件做出实质响应的供应商不足三家情况，按政府采购相关规定执行。</w:t>
      </w:r>
      <w:r>
        <w:rPr>
          <w:rFonts w:hint="eastAsia" w:ascii="宋体" w:hAnsi="宋体" w:eastAsia="宋体" w:cs="Times New Roman"/>
          <w:bCs/>
          <w:sz w:val="24"/>
          <w:highlight w:val="none"/>
        </w:rPr>
      </w:r>
      <w:r/>
    </w:p>
    <w:p>
      <w:pPr>
        <w:pStyle w:val="1145"/>
        <w:spacing w:line="360" w:lineRule="auto"/>
        <w:rPr>
          <w:rFonts w:hint="eastAsia" w:ascii="宋体" w:hAnsi="宋体" w:eastAsia="宋体" w:cs="Times New Roman"/>
          <w:bCs/>
          <w:sz w:val="24"/>
          <w:highlight w:val="none"/>
          <w:lang w:val="en-US" w:eastAsia="zh-CN"/>
        </w:rPr>
      </w:pPr>
      <w:r>
        <w:rPr>
          <w:rFonts w:hint="eastAsia" w:ascii="宋体" w:hAnsi="宋体"/>
          <w:bCs/>
          <w:sz w:val="24"/>
          <w:highlight w:val="none"/>
          <w:lang w:val="en-US" w:eastAsia="zh-CN"/>
        </w:rPr>
        <w:t xml:space="preserve">26.4</w:t>
      </w:r>
      <w:r>
        <w:rPr>
          <w:rFonts w:hint="eastAsia" w:ascii="宋体" w:hAnsi="宋体"/>
          <w:bCs/>
          <w:sz w:val="24"/>
          <w:highlight w:val="none"/>
        </w:rPr>
        <w:t xml:space="preserve">因</w:t>
      </w:r>
      <w:r>
        <w:rPr>
          <w:rFonts w:hint="eastAsia" w:ascii="宋体" w:hAnsi="宋体"/>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lang w:eastAsia="zh-CN"/>
        </w:rPr>
        <w:t xml:space="preserve">。</w:t>
      </w:r>
      <w:r>
        <w:rPr>
          <w:rFonts w:hint="eastAsia" w:ascii="宋体" w:hAnsi="宋体" w:eastAsia="宋体" w:cs="Times New Roman"/>
          <w:bCs/>
          <w:sz w:val="24"/>
          <w:highlight w:val="none"/>
          <w:lang w:val="en-US" w:eastAsia="zh-CN"/>
        </w:rPr>
      </w:r>
      <w:r/>
    </w:p>
    <w:p>
      <w:pPr>
        <w:pStyle w:val="1145"/>
        <w:jc w:val="center"/>
        <w:spacing w:line="360" w:lineRule="auto"/>
        <w:rPr>
          <w:b/>
          <w:bCs/>
          <w:sz w:val="32"/>
          <w:szCs w:val="32"/>
        </w:rPr>
        <w:outlineLvl w:val="1"/>
      </w:pPr>
      <w:r/>
      <w:bookmarkStart w:id="179" w:name="_Toc12708976"/>
      <w:r/>
      <w:bookmarkStart w:id="180" w:name="_Toc9363431"/>
      <w:r/>
      <w:bookmarkStart w:id="181" w:name="_Toc47453308"/>
      <w:r/>
      <w:bookmarkStart w:id="182" w:name="_Toc120614219"/>
      <w:r/>
      <w:bookmarkStart w:id="183" w:name="_Toc12887266"/>
      <w:r/>
      <w:bookmarkStart w:id="184" w:name="_Toc8485117"/>
      <w:r>
        <w:rPr>
          <w:rFonts w:hint="eastAsia"/>
          <w:b/>
          <w:bCs/>
          <w:sz w:val="32"/>
          <w:szCs w:val="32"/>
        </w:rPr>
        <w:t xml:space="preserve">六、</w:t>
      </w:r>
      <w:bookmarkEnd w:id="176"/>
      <w:r/>
      <w:bookmarkEnd w:id="177"/>
      <w:r/>
      <w:bookmarkEnd w:id="178"/>
      <w:r>
        <w:rPr>
          <w:rFonts w:hint="eastAsia"/>
          <w:b/>
          <w:bCs/>
          <w:sz w:val="32"/>
          <w:szCs w:val="32"/>
        </w:rPr>
        <w:t xml:space="preserve">定标</w:t>
      </w:r>
      <w:bookmarkEnd w:id="179"/>
      <w:r/>
      <w:bookmarkEnd w:id="180"/>
      <w:r/>
      <w:bookmarkEnd w:id="181"/>
      <w:r/>
      <w:bookmarkEnd w:id="182"/>
      <w:r/>
      <w:bookmarkEnd w:id="183"/>
      <w:r/>
      <w:bookmarkEnd w:id="184"/>
      <w:r>
        <w:rPr>
          <w:b/>
          <w:bCs/>
          <w:sz w:val="32"/>
          <w:szCs w:val="32"/>
        </w:rPr>
      </w:r>
      <w:r/>
    </w:p>
    <w:p>
      <w:pPr>
        <w:pStyle w:val="1145"/>
        <w:spacing w:line="360" w:lineRule="auto"/>
        <w:rPr>
          <w:rFonts w:ascii="宋体" w:hAnsi="宋体"/>
          <w:b/>
          <w:bCs/>
          <w:sz w:val="24"/>
          <w:szCs w:val="32"/>
        </w:rPr>
        <w:outlineLvl w:val="2"/>
      </w:pPr>
      <w:r/>
      <w:bookmarkStart w:id="185" w:name="_Toc513029238"/>
      <w:r/>
      <w:bookmarkStart w:id="186" w:name="_Toc16938554"/>
      <w:r/>
      <w:bookmarkStart w:id="187" w:name="_Toc20823310"/>
      <w:r>
        <w:rPr>
          <w:rFonts w:hint="eastAsia" w:ascii="宋体" w:hAnsi="宋体"/>
          <w:b/>
          <w:bCs/>
          <w:sz w:val="24"/>
          <w:szCs w:val="32"/>
        </w:rPr>
        <w:t xml:space="preserve">2</w:t>
      </w:r>
      <w:r>
        <w:rPr>
          <w:rFonts w:hint="eastAsia" w:ascii="宋体" w:hAnsi="宋体"/>
          <w:b/>
          <w:bCs/>
          <w:sz w:val="24"/>
          <w:szCs w:val="32"/>
          <w:lang w:val="en-US" w:eastAsia="zh-CN"/>
        </w:rPr>
        <w:t xml:space="preserve">7</w:t>
      </w:r>
      <w:r>
        <w:rPr>
          <w:rFonts w:hint="eastAsia" w:ascii="宋体" w:hAnsi="宋体"/>
          <w:b/>
          <w:bCs/>
          <w:sz w:val="24"/>
          <w:szCs w:val="32"/>
        </w:rPr>
        <w:t xml:space="preserve">、</w:t>
      </w:r>
      <w:bookmarkEnd w:id="185"/>
      <w:r>
        <w:rPr>
          <w:rFonts w:hint="eastAsia" w:ascii="宋体" w:hAnsi="宋体"/>
          <w:b/>
          <w:bCs/>
          <w:sz w:val="24"/>
          <w:szCs w:val="32"/>
        </w:rPr>
        <w:t xml:space="preserve">确定</w:t>
      </w:r>
      <w:bookmarkEnd w:id="186"/>
      <w:r/>
      <w:bookmarkEnd w:id="187"/>
      <w:r>
        <w:rPr>
          <w:rFonts w:hint="eastAsia" w:ascii="宋体" w:hAnsi="宋体"/>
          <w:b/>
          <w:bCs/>
          <w:sz w:val="24"/>
          <w:szCs w:val="32"/>
        </w:rPr>
        <w:t xml:space="preserve">中标单位</w:t>
      </w:r>
      <w:r>
        <w:rPr>
          <w:rFonts w:ascii="宋体" w:hAnsi="宋体"/>
          <w:b/>
          <w:bCs/>
          <w:sz w:val="24"/>
          <w:szCs w:val="32"/>
        </w:rPr>
      </w:r>
      <w:r/>
    </w:p>
    <w:p>
      <w:pPr>
        <w:pStyle w:val="1145"/>
        <w:spacing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.1评委会根据本招标文件规定评分办法与评分标准向采购人</w:t>
      </w:r>
      <w:r>
        <w:rPr>
          <w:rFonts w:hint="eastAsia" w:ascii="宋体" w:hAnsi="宋体"/>
          <w:bCs/>
          <w:sz w:val="24"/>
          <w:highlight w:val="none"/>
        </w:rPr>
        <w:t xml:space="preserve">推荐</w:t>
      </w:r>
      <w:r>
        <w:rPr>
          <w:rFonts w:hint="eastAsia" w:ascii="宋体" w:hAnsi="宋体"/>
          <w:bCs/>
          <w:sz w:val="24"/>
          <w:highlight w:val="none"/>
          <w:lang w:val="en-US" w:eastAsia="zh-CN"/>
        </w:rPr>
        <w:t xml:space="preserve">出三名</w:t>
      </w:r>
      <w:r>
        <w:rPr>
          <w:rFonts w:hint="eastAsia" w:ascii="宋体" w:hAnsi="宋体"/>
          <w:bCs/>
          <w:sz w:val="24"/>
          <w:highlight w:val="none"/>
        </w:rPr>
        <w:t xml:space="preserve">中标</w:t>
      </w:r>
      <w:r>
        <w:rPr>
          <w:rFonts w:hint="eastAsia" w:ascii="宋体" w:hAnsi="宋体"/>
          <w:bCs/>
          <w:sz w:val="24"/>
        </w:rPr>
        <w:t xml:space="preserve">候选人。</w:t>
      </w:r>
      <w:r>
        <w:rPr>
          <w:rFonts w:ascii="宋体" w:hAnsi="宋体"/>
          <w:bCs/>
          <w:sz w:val="24"/>
        </w:rPr>
      </w:r>
      <w:r/>
    </w:p>
    <w:p>
      <w:pPr>
        <w:pStyle w:val="1145"/>
        <w:spacing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.2采购人应根据评委会推荐的中标候选人确定中标人。</w:t>
      </w:r>
      <w:r>
        <w:rPr>
          <w:rFonts w:ascii="宋体" w:hAnsi="宋体"/>
          <w:bCs/>
          <w:sz w:val="24"/>
        </w:rPr>
      </w:r>
      <w:r/>
    </w:p>
    <w:p>
      <w:pPr>
        <w:pStyle w:val="1145"/>
        <w:spacing w:line="360" w:lineRule="auto"/>
        <w:tabs>
          <w:tab w:val="left" w:pos="900" w:leader="none"/>
        </w:tabs>
        <w:rPr>
          <w:rFonts w:hint="eastAsia" w:ascii="宋体" w:hAnsi="宋体"/>
          <w:sz w:val="24"/>
        </w:rPr>
      </w:pPr>
      <w:r>
        <w:rPr>
          <w:rFonts w:hint="eastAsia" w:ascii="宋体" w:hAnsi="宋体"/>
          <w:bCs/>
          <w:sz w:val="24"/>
          <w:lang w:val="en-US" w:eastAsia="zh-CN"/>
        </w:rPr>
        <w:t xml:space="preserve">2</w:t>
      </w:r>
      <w:r>
        <w:rPr>
          <w:rFonts w:hint="eastAsia" w:ascii="宋体" w:hAnsi="宋体"/>
          <w:bCs/>
          <w:sz w:val="24"/>
          <w:lang w:val="en-US" w:eastAsia="zh-CN"/>
        </w:rPr>
        <w:t xml:space="preserve">7</w:t>
      </w:r>
      <w:r>
        <w:rPr>
          <w:rFonts w:hint="eastAsia" w:ascii="宋体" w:hAnsi="宋体"/>
          <w:bCs/>
          <w:sz w:val="24"/>
        </w:rPr>
        <w:t xml:space="preserve">.3代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rPr>
          <w:rFonts w:ascii="宋体" w:hAnsi="宋体"/>
          <w:sz w:val="24"/>
        </w:rPr>
      </w:r>
      <w:r/>
    </w:p>
    <w:p>
      <w:pPr>
        <w:pStyle w:val="1145"/>
        <w:spacing w:line="360" w:lineRule="auto"/>
        <w:rPr>
          <w:rFonts w:hint="eastAsia" w:ascii="宋体" w:hAnsi="宋体" w:eastAsia="宋体"/>
          <w:sz w:val="24"/>
          <w:lang w:eastAsia="zh-CN"/>
        </w:rPr>
      </w:pPr>
      <w:r/>
      <w:bookmarkStart w:id="188"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hint="eastAsia" w:ascii="宋体" w:hAnsi="宋体" w:cs="宋体"/>
          <w:sz w:val="24"/>
          <w:lang w:eastAsia="zh-CN"/>
        </w:rPr>
        <w:t xml:space="preserve">。</w:t>
      </w:r>
      <w:r>
        <w:rPr>
          <w:rFonts w:hint="eastAsia" w:ascii="宋体" w:hAnsi="宋体" w:eastAsia="宋体"/>
          <w:sz w:val="24"/>
          <w:lang w:eastAsia="zh-CN"/>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rPr>
          <w:rFonts w:ascii="宋体" w:hAnsi="宋体"/>
          <w:sz w:val="24"/>
        </w:rPr>
      </w:r>
      <w:r/>
    </w:p>
    <w:p>
      <w:pPr>
        <w:pStyle w:val="1145"/>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rPr>
          <w:rFonts w:ascii="宋体" w:hAnsi="宋体"/>
          <w:sz w:val="24"/>
        </w:rPr>
      </w:r>
      <w:r/>
    </w:p>
    <w:p>
      <w:pPr>
        <w:pStyle w:val="1145"/>
        <w:spacing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lang w:val="en-US" w:eastAsia="zh-CN"/>
        </w:rPr>
        <w:t xml:space="preserve">8</w:t>
      </w:r>
      <w:r>
        <w:rPr>
          <w:rFonts w:hint="eastAsia" w:ascii="宋体" w:hAnsi="宋体"/>
          <w:b/>
          <w:bCs/>
          <w:sz w:val="24"/>
          <w:szCs w:val="32"/>
        </w:rPr>
        <w:t xml:space="preserve">、中标通知书</w:t>
      </w:r>
      <w:r>
        <w:rPr>
          <w:rFonts w:ascii="宋体" w:hAnsi="宋体"/>
          <w:b/>
          <w:bCs/>
          <w:sz w:val="24"/>
          <w:szCs w:val="32"/>
        </w:rPr>
      </w:r>
      <w:r/>
    </w:p>
    <w:p>
      <w:pPr>
        <w:pStyle w:val="1145"/>
        <w:spacing w:line="360" w:lineRule="auto"/>
        <w:rPr>
          <w:rFonts w:hint="eastAsia" w:ascii="宋体" w:hAnsi="宋体"/>
          <w:sz w:val="24"/>
        </w:rPr>
      </w:pPr>
      <w:r>
        <w:rPr>
          <w:rFonts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11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rPr>
          <w:rFonts w:ascii="宋体" w:hAnsi="宋体"/>
          <w:sz w:val="24"/>
        </w:rPr>
      </w:r>
      <w:r/>
    </w:p>
    <w:p>
      <w:pPr>
        <w:pStyle w:val="11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1145"/>
        <w:spacing w:line="360" w:lineRule="auto"/>
        <w:rPr>
          <w:rFonts w:ascii="宋体" w:hAnsi="宋体"/>
          <w:b/>
          <w:bCs/>
          <w:sz w:val="24"/>
          <w:szCs w:val="32"/>
        </w:rPr>
        <w:outlineLvl w:val="2"/>
      </w:pPr>
      <w:r>
        <w:rPr>
          <w:rFonts w:hint="eastAsia" w:ascii="宋体" w:hAnsi="宋体"/>
          <w:b/>
          <w:bCs/>
          <w:sz w:val="24"/>
          <w:szCs w:val="32"/>
          <w:lang w:val="en-US" w:eastAsia="zh-CN"/>
        </w:rPr>
        <w:t xml:space="preserve">2</w:t>
      </w:r>
      <w:r>
        <w:rPr>
          <w:rFonts w:hint="eastAsia" w:ascii="宋体" w:hAnsi="宋体"/>
          <w:b/>
          <w:bCs/>
          <w:sz w:val="24"/>
          <w:szCs w:val="32"/>
          <w:lang w:val="en-US" w:eastAsia="zh-CN"/>
        </w:rPr>
        <w:t xml:space="preserve">9</w:t>
      </w:r>
      <w:r>
        <w:rPr>
          <w:rFonts w:hint="eastAsia" w:ascii="宋体" w:hAnsi="宋体"/>
          <w:b/>
          <w:bCs/>
          <w:sz w:val="24"/>
          <w:szCs w:val="32"/>
        </w:rPr>
        <w:t xml:space="preserve">、质疑处理</w:t>
      </w:r>
      <w:bookmarkEnd w:id="188"/>
      <w:r>
        <w:rPr>
          <w:rFonts w:ascii="宋体" w:hAnsi="宋体"/>
          <w:b/>
          <w:bCs/>
          <w:sz w:val="24"/>
          <w:szCs w:val="32"/>
        </w:rPr>
      </w:r>
      <w:r/>
    </w:p>
    <w:p>
      <w:pPr>
        <w:pStyle w:val="1145"/>
        <w:spacing w:line="360" w:lineRule="auto"/>
        <w:rPr>
          <w:rFonts w:ascii="宋体" w:hAnsi="宋体"/>
          <w:sz w:val="24"/>
          <w:highlight w:val="none"/>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w:t>
      </w:r>
      <w:r>
        <w:rPr>
          <w:rFonts w:hint="eastAsia" w:ascii="宋体" w:hAnsi="宋体"/>
          <w:sz w:val="24"/>
          <w:highlight w:val="none"/>
        </w:rPr>
        <w:t xml:space="preserve">文件要求获取其可质疑的采购文件的，可以对采购文件提出质疑。</w:t>
      </w:r>
      <w:r>
        <w:rPr>
          <w:rFonts w:ascii="宋体" w:hAnsi="宋体"/>
          <w:sz w:val="24"/>
          <w:highlight w:val="none"/>
        </w:rPr>
      </w:r>
      <w:r/>
    </w:p>
    <w:p>
      <w:pPr>
        <w:pStyle w:val="1145"/>
        <w:spacing w:line="360" w:lineRule="auto"/>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.2供应商认为</w:t>
      </w:r>
      <w:r>
        <w:rPr>
          <w:rFonts w:hint="eastAsia" w:ascii="宋体" w:hAnsi="宋体"/>
          <w:sz w:val="24"/>
          <w:highlight w:val="none"/>
          <w:lang w:val="en-US" w:eastAsia="zh-CN"/>
        </w:rPr>
        <w:t xml:space="preserve">采购</w:t>
      </w:r>
      <w:r>
        <w:rPr>
          <w:rFonts w:hint="eastAsia" w:ascii="宋体" w:hAnsi="宋体"/>
          <w:sz w:val="24"/>
          <w:highlight w:val="none"/>
        </w:rPr>
        <w:t xml:space="preserve">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1145"/>
        <w:spacing w:line="360" w:lineRule="auto"/>
        <w:rPr>
          <w:rFonts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.2.1对可以质疑的</w:t>
      </w:r>
      <w:r>
        <w:rPr>
          <w:rFonts w:hint="eastAsia" w:ascii="宋体" w:hAnsi="宋体"/>
          <w:sz w:val="24"/>
          <w:highlight w:val="none"/>
          <w:lang w:val="en-US" w:eastAsia="zh-CN"/>
        </w:rPr>
        <w:t xml:space="preserve">采购</w:t>
      </w:r>
      <w:r>
        <w:rPr>
          <w:rFonts w:hint="eastAsia" w:ascii="宋体" w:hAnsi="宋体"/>
          <w:sz w:val="24"/>
          <w:highlight w:val="none"/>
        </w:rPr>
        <w:t xml:space="preserve">文件提出质疑的，为收到</w:t>
      </w:r>
      <w:r>
        <w:rPr>
          <w:rFonts w:hint="eastAsia" w:ascii="宋体" w:hAnsi="宋体"/>
          <w:sz w:val="24"/>
          <w:highlight w:val="none"/>
          <w:lang w:val="en-US" w:eastAsia="zh-CN"/>
        </w:rPr>
        <w:t xml:space="preserve">采购</w:t>
      </w:r>
      <w:r>
        <w:rPr>
          <w:rFonts w:hint="eastAsia" w:ascii="宋体" w:hAnsi="宋体"/>
          <w:sz w:val="24"/>
          <w:highlight w:val="none"/>
        </w:rPr>
        <w:t xml:space="preserve">文件之日或者</w:t>
      </w:r>
      <w:r>
        <w:rPr>
          <w:rFonts w:hint="eastAsia" w:ascii="宋体" w:hAnsi="宋体"/>
          <w:sz w:val="24"/>
          <w:highlight w:val="none"/>
          <w:lang w:val="en-US" w:eastAsia="zh-CN"/>
        </w:rPr>
        <w:t xml:space="preserve">采购</w:t>
      </w:r>
      <w:r>
        <w:rPr>
          <w:rFonts w:hint="eastAsia" w:ascii="宋体" w:hAnsi="宋体"/>
          <w:sz w:val="24"/>
          <w:highlight w:val="none"/>
        </w:rPr>
        <w:t xml:space="preserve">文件公告期限届满之日；</w:t>
      </w:r>
      <w:r>
        <w:rPr>
          <w:rFonts w:ascii="宋体" w:hAnsi="宋体" w:cs="宋体"/>
          <w:sz w:val="24"/>
          <w:highlight w:val="none"/>
        </w:rPr>
      </w:r>
      <w:r/>
    </w:p>
    <w:p>
      <w:pPr>
        <w:pStyle w:val="1145"/>
        <w:spacing w:line="360" w:lineRule="auto"/>
        <w:rPr>
          <w:rFonts w:ascii="宋体" w:hAnsi="宋体" w:cs="宋体"/>
          <w:sz w:val="24"/>
        </w:rPr>
      </w:pPr>
      <w:r>
        <w:rPr>
          <w:rFonts w:hint="eastAsia" w:ascii="宋体" w:hAnsi="宋体"/>
          <w:sz w:val="24"/>
          <w:lang w:val="en-US" w:eastAsia="zh-CN"/>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r>
      <w:r/>
    </w:p>
    <w:p>
      <w:pPr>
        <w:pStyle w:val="1145"/>
        <w:spacing w:line="360" w:lineRule="auto"/>
        <w:rPr>
          <w:rFonts w:hint="eastAsia" w:ascii="宋体" w:hAnsi="宋体" w:cs="宋体"/>
          <w:sz w:val="24"/>
        </w:rPr>
      </w:pPr>
      <w:r>
        <w:rPr>
          <w:rFonts w:hint="eastAsia" w:ascii="宋体" w:hAnsi="宋体"/>
          <w:sz w:val="24"/>
          <w:lang w:val="en-US" w:eastAsia="zh-CN"/>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145"/>
        <w:spacing w:line="360" w:lineRule="auto"/>
        <w:rPr>
          <w:rFonts w:ascii="宋体" w:hAnsi="宋体" w:cs="宋体"/>
          <w:sz w:val="24"/>
        </w:rPr>
      </w:pPr>
      <w:r>
        <w:rPr>
          <w:rFonts w:hint="eastAsia" w:ascii="宋体" w:hAnsi="宋体" w:cs="宋体"/>
          <w:sz w:val="24"/>
          <w:lang w:val="en-US" w:eastAsia="zh-CN"/>
        </w:rPr>
        <w:t xml:space="preserve">29</w:t>
      </w:r>
      <w:r>
        <w:rPr>
          <w:rFonts w:ascii="宋体" w:hAnsi="宋体" w:cs="宋体"/>
          <w:sz w:val="24"/>
        </w:rPr>
        <w:t xml:space="preserve">.3</w:t>
      </w:r>
      <w:r>
        <w:rPr>
          <w:rFonts w:hint="eastAsia" w:ascii="宋体" w:hAnsi="宋体" w:cs="宋体"/>
          <w:sz w:val="24"/>
        </w:rPr>
        <w:t xml:space="preserve">供应商应当在</w:t>
      </w:r>
      <w:r>
        <w:rPr>
          <w:rFonts w:hint="eastAsia" w:ascii="宋体" w:hAnsi="宋体" w:cs="宋体"/>
          <w:sz w:val="24"/>
          <w:lang w:val="en-US" w:eastAsia="zh-CN"/>
        </w:rPr>
        <w:t xml:space="preserve">法定</w:t>
      </w:r>
      <w:r>
        <w:rPr>
          <w:rFonts w:hint="eastAsia" w:ascii="宋体" w:hAnsi="宋体" w:cs="宋体"/>
          <w:sz w:val="24"/>
        </w:rPr>
        <w:t xml:space="preserve">质疑期内一次性提出针对同一采购程序环节的质疑。供应商如在</w:t>
      </w:r>
      <w:r>
        <w:rPr>
          <w:rFonts w:hint="eastAsia" w:ascii="宋体" w:hAnsi="宋体" w:cs="宋体"/>
          <w:sz w:val="24"/>
          <w:lang w:val="en-US" w:eastAsia="zh-CN"/>
        </w:rPr>
        <w:t xml:space="preserve">法定</w:t>
      </w:r>
      <w:r>
        <w:rPr>
          <w:rFonts w:hint="eastAsia" w:ascii="宋体" w:hAnsi="宋体" w:cs="宋体"/>
          <w:sz w:val="24"/>
        </w:rPr>
        <w:t xml:space="preserve">期限内对同一采购程序环节提出多次质疑的，代理机构将只对供应商第一次质疑作出答复。</w:t>
      </w:r>
      <w:r>
        <w:rPr>
          <w:rFonts w:ascii="宋体" w:hAnsi="宋体" w:cs="宋体"/>
          <w:sz w:val="24"/>
        </w:rPr>
      </w:r>
      <w:r/>
    </w:p>
    <w:p>
      <w:pPr>
        <w:pStyle w:val="1145"/>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w:t>
      </w:r>
      <w:r>
        <w:rPr>
          <w:rFonts w:hint="eastAsia" w:ascii="宋体" w:hAnsi="宋体" w:eastAsia="宋体" w:cs="Times New Roman"/>
          <w:sz w:val="24"/>
          <w:lang w:val="en-US" w:eastAsia="zh-CN"/>
        </w:rPr>
        <w:t xml:space="preserve">则《质疑函范本》中要求签字或盖章，并加盖公章之处，联合体各方均须按要求签字或盖章，并加盖公章。</w:t>
      </w:r>
      <w:r>
        <w:rPr>
          <w:rFonts w:hint="eastAsia"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1145"/>
        <w:spacing w:line="360" w:lineRule="auto"/>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.6.1 内容不符合《政府采购质疑和投诉办法》第十二条规定的质疑。</w:t>
      </w:r>
      <w:r>
        <w:rPr>
          <w:rFonts w:hint="eastAsia" w:ascii="宋体" w:hAnsi="宋体"/>
          <w:sz w:val="24"/>
          <w:highlight w:val="none"/>
        </w:rPr>
      </w:r>
      <w:r/>
    </w:p>
    <w:p>
      <w:pPr>
        <w:pStyle w:val="1145"/>
        <w:spacing w:line="360" w:lineRule="auto"/>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.6.2 超出政府采购法定期限的质疑。</w:t>
      </w:r>
      <w:r>
        <w:rPr>
          <w:rFonts w:hint="eastAsia" w:ascii="宋体" w:hAnsi="宋体"/>
          <w:sz w:val="24"/>
          <w:highlight w:val="none"/>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1145"/>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1145"/>
        <w:spacing w:line="360" w:lineRule="auto"/>
        <w:rPr>
          <w:rFonts w:ascii="宋体" w:hAnsi="宋体"/>
          <w:sz w:val="24"/>
        </w:rPr>
      </w:pPr>
      <w:r/>
      <w:bookmarkStart w:id="189" w:name="_Hlk87549367"/>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Times New Roman"/>
          <w:sz w:val="24"/>
          <w:highlight w:val="none"/>
        </w:rPr>
      </w:r>
      <w:r/>
    </w:p>
    <w:p>
      <w:pPr>
        <w:pStyle w:val="1145"/>
        <w:jc w:val="center"/>
        <w:spacing w:line="360" w:lineRule="auto"/>
        <w:rPr>
          <w:b/>
          <w:bCs/>
          <w:sz w:val="32"/>
          <w:szCs w:val="32"/>
          <w:highlight w:val="none"/>
        </w:rPr>
        <w:outlineLvl w:val="1"/>
      </w:pPr>
      <w:r/>
      <w:bookmarkEnd w:id="189"/>
      <w:r/>
      <w:bookmarkStart w:id="190" w:name="_Toc47453309"/>
      <w:r/>
      <w:bookmarkStart w:id="191" w:name="_Toc9363432"/>
      <w:r/>
      <w:bookmarkStart w:id="192" w:name="_Toc12708977"/>
      <w:r/>
      <w:bookmarkStart w:id="193" w:name="_Toc8485118"/>
      <w:r/>
      <w:bookmarkStart w:id="194" w:name="_Toc120614220"/>
      <w:r/>
      <w:bookmarkStart w:id="195" w:name="_Toc12887267"/>
      <w:r/>
      <w:bookmarkStart w:id="196" w:name="_Toc20823308"/>
      <w:r/>
      <w:bookmarkStart w:id="197" w:name="_Toc513029236"/>
      <w:r/>
      <w:bookmarkStart w:id="198" w:name="_Toc16938552"/>
      <w:r>
        <w:rPr>
          <w:rFonts w:hint="eastAsia"/>
          <w:b/>
          <w:bCs/>
          <w:sz w:val="32"/>
          <w:szCs w:val="32"/>
          <w:highlight w:val="none"/>
        </w:rPr>
        <w:t xml:space="preserve">七、授予合同</w:t>
      </w:r>
      <w:bookmarkEnd w:id="190"/>
      <w:r/>
      <w:bookmarkEnd w:id="191"/>
      <w:r/>
      <w:bookmarkEnd w:id="192"/>
      <w:r/>
      <w:bookmarkEnd w:id="193"/>
      <w:r/>
      <w:bookmarkEnd w:id="194"/>
      <w:r/>
      <w:bookmarkEnd w:id="195"/>
      <w:r>
        <w:rPr>
          <w:b/>
          <w:bCs/>
          <w:sz w:val="32"/>
          <w:szCs w:val="32"/>
          <w:highlight w:val="none"/>
        </w:rPr>
      </w:r>
      <w:r/>
    </w:p>
    <w:p>
      <w:pPr>
        <w:pStyle w:val="1145"/>
        <w:spacing w:line="360" w:lineRule="auto"/>
        <w:rPr>
          <w:rFonts w:ascii="宋体" w:hAnsi="宋体"/>
          <w:b/>
          <w:bCs/>
          <w:sz w:val="24"/>
          <w:szCs w:val="32"/>
          <w:highlight w:val="none"/>
        </w:rPr>
        <w:outlineLvl w:val="2"/>
      </w:pPr>
      <w:r/>
      <w:bookmarkEnd w:id="196"/>
      <w:r/>
      <w:bookmarkEnd w:id="197"/>
      <w:r/>
      <w:bookmarkEnd w:id="198"/>
      <w:r/>
      <w:bookmarkStart w:id="199" w:name="_Toc16938553"/>
      <w:r/>
      <w:bookmarkStart w:id="200" w:name="_Toc513029237"/>
      <w:r/>
      <w:bookmarkStart w:id="201" w:name="_Toc20823309"/>
      <w:r>
        <w:rPr>
          <w:rFonts w:hint="eastAsia" w:ascii="宋体" w:hAnsi="宋体"/>
          <w:b/>
          <w:bCs/>
          <w:sz w:val="24"/>
          <w:szCs w:val="32"/>
          <w:highlight w:val="none"/>
        </w:rPr>
        <w:t xml:space="preserve">3</w:t>
      </w:r>
      <w:r>
        <w:rPr>
          <w:rFonts w:hint="eastAsia" w:ascii="宋体" w:hAnsi="宋体"/>
          <w:b/>
          <w:bCs/>
          <w:sz w:val="24"/>
          <w:szCs w:val="32"/>
          <w:highlight w:val="none"/>
          <w:lang w:val="en-US" w:eastAsia="zh-CN"/>
        </w:rPr>
        <w:t xml:space="preserve">0</w:t>
      </w:r>
      <w:r>
        <w:rPr>
          <w:rFonts w:hint="eastAsia" w:ascii="宋体" w:hAnsi="宋体"/>
          <w:b/>
          <w:bCs/>
          <w:sz w:val="24"/>
          <w:szCs w:val="32"/>
          <w:highlight w:val="none"/>
        </w:rPr>
        <w:t xml:space="preserve">、签订合同</w:t>
      </w:r>
      <w:r>
        <w:rPr>
          <w:rFonts w:ascii="宋体" w:hAnsi="宋体"/>
          <w:b/>
          <w:bCs/>
          <w:sz w:val="24"/>
          <w:szCs w:val="32"/>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0</w:t>
      </w:r>
      <w:r>
        <w:rPr>
          <w:rFonts w:hint="eastAsia" w:ascii="宋体" w:hAnsi="宋体" w:eastAsia="宋体" w:cs="Times New Roman"/>
          <w:sz w:val="24"/>
          <w:highlight w:val="none"/>
        </w:rPr>
        <w:t xml:space="preserve">.l中标人应按中标通知书的规定,按照招标文件确定的事项与采购人签订采购合同，且不得迟于中标通知书发出之日起三十日，</w:t>
      </w:r>
      <w:bookmarkStart w:id="202" w:name="_Hlk87549417"/>
      <w:r>
        <w:rPr>
          <w:rFonts w:hint="eastAsia" w:ascii="宋体" w:hAnsi="宋体" w:eastAsia="宋体" w:cs="Times New Roman"/>
          <w:sz w:val="24"/>
          <w:highlight w:val="none"/>
        </w:rPr>
        <w:t xml:space="preserve">否则按照政府采购规定追究其责任，由此给采购人造成损失的，中标人应承担赔偿责任。</w:t>
      </w:r>
      <w:r>
        <w:rPr>
          <w:rFonts w:hint="eastAsia" w:ascii="宋体" w:hAnsi="宋体" w:eastAsia="宋体" w:cs="Times New Roman"/>
          <w:sz w:val="24"/>
          <w:highlight w:val="none"/>
        </w:rPr>
      </w:r>
      <w:r/>
    </w:p>
    <w:p>
      <w:pPr>
        <w:pStyle w:val="1145"/>
        <w:spacing w:line="360" w:lineRule="auto"/>
        <w:rPr>
          <w:rFonts w:ascii="宋体" w:hAnsi="宋体"/>
          <w:sz w:val="24"/>
          <w:highlight w:val="none"/>
        </w:rPr>
      </w:pPr>
      <w:r/>
      <w:bookmarkEnd w:id="202"/>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.2招标文件、中标人的投标文件及招标过程中有关澄清、承诺文件均应作为合同附件。</w:t>
      </w:r>
      <w:r>
        <w:rPr>
          <w:rFonts w:ascii="宋体" w:hAnsi="宋体"/>
          <w:sz w:val="24"/>
          <w:highlight w:val="none"/>
        </w:rPr>
      </w:r>
      <w:r/>
    </w:p>
    <w:p>
      <w:pPr>
        <w:pStyle w:val="1145"/>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.3签订合同后，</w:t>
      </w:r>
      <w:r>
        <w:rPr>
          <w:rFonts w:hint="eastAsia" w:ascii="宋体" w:hAnsi="宋体"/>
          <w:sz w:val="24"/>
          <w:highlight w:val="none"/>
          <w:lang w:val="en-US" w:eastAsia="zh-CN"/>
        </w:rPr>
        <w:t xml:space="preserve">★</w:t>
      </w:r>
      <w:r>
        <w:rPr>
          <w:rFonts w:hint="eastAsia" w:ascii="宋体" w:hAnsi="宋体"/>
          <w:b/>
          <w:iCs/>
          <w:sz w:val="24"/>
          <w:highlight w:val="none"/>
        </w:rPr>
        <w:t xml:space="preserve">中标人不得将产品及其他相关服务进行转包。</w:t>
      </w:r>
      <w:r>
        <w:rPr>
          <w:rFonts w:hint="eastAsia" w:ascii="宋体" w:hAnsi="宋体"/>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sz w:val="24"/>
          <w:highlight w:val="none"/>
        </w:rPr>
      </w:r>
      <w:r/>
    </w:p>
    <w:p>
      <w:pPr>
        <w:pStyle w:val="1145"/>
        <w:spacing w:line="360" w:lineRule="auto"/>
        <w:rPr>
          <w:rFonts w:hint="eastAsia" w:ascii="宋体" w:hAnsi="宋体" w:eastAsia="宋体" w:cs="Times New Roman"/>
          <w:sz w:val="24"/>
          <w:highlight w:val="none"/>
        </w:rPr>
      </w:pPr>
      <w:r/>
      <w:bookmarkEnd w:id="199"/>
      <w:r/>
      <w:bookmarkEnd w:id="200"/>
      <w:r/>
      <w:bookmarkEnd w:id="201"/>
      <w:r/>
      <w:bookmarkStart w:id="203" w:name="_Toc120614221"/>
      <w:r/>
      <w:bookmarkStart w:id="204" w:name="_Toc8485119"/>
      <w:r/>
      <w:bookmarkStart w:id="205" w:name="_Toc12887268"/>
      <w:r/>
      <w:bookmarkStart w:id="206" w:name="_Toc47453310"/>
      <w:r/>
      <w:bookmarkStart w:id="207" w:name="_Toc12708978"/>
      <w:r/>
      <w:bookmarkStart w:id="208" w:name="_Toc9363433"/>
      <w:r/>
      <w:bookmarkStart w:id="209" w:name="_Toc513029242"/>
      <w:r/>
      <w:bookmarkStart w:id="210" w:name="_Toc16938558"/>
      <w:r/>
      <w:bookmarkStart w:id="211" w:name="_Toc20823314"/>
      <w:r/>
      <w:bookmarkStart w:id="212" w:name="_Toc479757207"/>
      <w:r>
        <w:rPr>
          <w:rFonts w:hint="eastAsia" w:ascii="宋体" w:hAnsi="宋体" w:eastAsia="宋体" w:cs="Times New Roman"/>
          <w:sz w:val="24"/>
          <w:highlight w:val="none"/>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Times New Roman"/>
          <w:sz w:val="24"/>
          <w:highlight w:val="none"/>
        </w:rPr>
      </w:r>
      <w:r/>
    </w:p>
    <w:p>
      <w:pPr>
        <w:pStyle w:val="1145"/>
        <w:spacing w:line="360" w:lineRule="auto"/>
        <w:rPr>
          <w:rFonts w:hint="eastAsia" w:ascii="宋体" w:hAnsi="宋体" w:eastAsia="宋体" w:cs="Times New Roman"/>
          <w:b/>
          <w:bCs/>
          <w:sz w:val="24"/>
          <w:szCs w:val="32"/>
          <w:highlight w:val="none"/>
        </w:rPr>
        <w:outlineLvl w:val="2"/>
      </w:pPr>
      <w:r/>
      <w:bookmarkStart w:id="213" w:name="_Hlk224816054"/>
      <w:r>
        <w:rPr>
          <w:rFonts w:hint="eastAsia" w:ascii="宋体" w:hAnsi="宋体" w:eastAsia="宋体" w:cs="Times New Roman"/>
          <w:b/>
          <w:bCs/>
          <w:sz w:val="24"/>
          <w:szCs w:val="32"/>
          <w:highlight w:val="none"/>
        </w:rPr>
        <w:t xml:space="preserve">3</w:t>
      </w:r>
      <w:r>
        <w:rPr>
          <w:rFonts w:hint="eastAsia" w:ascii="宋体" w:hAnsi="宋体" w:eastAsia="宋体" w:cs="Times New Roman"/>
          <w:b/>
          <w:bCs/>
          <w:sz w:val="24"/>
          <w:szCs w:val="32"/>
          <w:highlight w:val="none"/>
          <w:lang w:val="en-US" w:eastAsia="zh-CN"/>
        </w:rPr>
        <w:t xml:space="preserve">1</w:t>
      </w:r>
      <w:r>
        <w:rPr>
          <w:rFonts w:hint="eastAsia" w:ascii="宋体" w:hAnsi="宋体" w:eastAsia="宋体" w:cs="Times New Roman"/>
          <w:b/>
          <w:bCs/>
          <w:sz w:val="24"/>
          <w:szCs w:val="32"/>
          <w:highlight w:val="none"/>
        </w:rPr>
        <w:t xml:space="preserve">、货物和服务的追加</w:t>
      </w:r>
      <w:r>
        <w:rPr>
          <w:rFonts w:hint="eastAsia" w:ascii="宋体" w:hAnsi="宋体" w:eastAsia="宋体" w:cs="Times New Roman"/>
          <w:b/>
          <w:bCs/>
          <w:sz w:val="24"/>
          <w:szCs w:val="32"/>
          <w:highlight w:val="none"/>
        </w:rPr>
      </w:r>
      <w:r/>
    </w:p>
    <w:p>
      <w:pPr>
        <w:pStyle w:val="1145"/>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Times New Roman"/>
          <w:sz w:val="24"/>
          <w:highlight w:val="none"/>
        </w:rPr>
      </w:r>
      <w:r/>
    </w:p>
    <w:p>
      <w:pPr>
        <w:pStyle w:val="1145"/>
        <w:jc w:val="center"/>
        <w:spacing w:line="360" w:lineRule="auto"/>
        <w:rPr>
          <w:b/>
          <w:bCs/>
          <w:sz w:val="32"/>
          <w:szCs w:val="32"/>
        </w:rPr>
        <w:outlineLvl w:val="1"/>
      </w:pPr>
      <w:r/>
      <w:bookmarkEnd w:id="213"/>
      <w:r>
        <w:rPr>
          <w:rFonts w:hint="eastAsia"/>
          <w:b/>
          <w:bCs/>
          <w:sz w:val="32"/>
          <w:szCs w:val="32"/>
        </w:rPr>
        <w:t xml:space="preserve">八、其他</w:t>
      </w:r>
      <w:bookmarkEnd w:id="204"/>
      <w:r/>
      <w:bookmarkEnd w:id="205"/>
      <w:r/>
      <w:bookmarkEnd w:id="206"/>
      <w:r/>
      <w:bookmarkEnd w:id="207"/>
      <w:r/>
      <w:bookmarkEnd w:id="208"/>
      <w:r>
        <w:rPr>
          <w:b/>
          <w:bCs/>
          <w:sz w:val="32"/>
          <w:szCs w:val="32"/>
        </w:rPr>
      </w:r>
      <w:r/>
    </w:p>
    <w:p>
      <w:pPr>
        <w:pStyle w:val="1145"/>
        <w:spacing w:line="360" w:lineRule="auto"/>
        <w:rPr>
          <w:rFonts w:ascii="宋体" w:hAnsi="宋体"/>
          <w:b/>
          <w:bCs/>
          <w:sz w:val="24"/>
          <w:szCs w:val="32"/>
        </w:rPr>
        <w:outlineLvl w:val="2"/>
      </w:pPr>
      <w:r>
        <w:rPr>
          <w:rFonts w:hint="eastAsia" w:ascii="宋体" w:hAnsi="宋体"/>
          <w:b/>
          <w:bCs/>
          <w:sz w:val="24"/>
          <w:szCs w:val="32"/>
        </w:rPr>
        <w:t xml:space="preserve">3</w:t>
      </w:r>
      <w:r>
        <w:rPr>
          <w:rFonts w:hint="eastAsia" w:ascii="宋体" w:hAnsi="宋体"/>
          <w:b/>
          <w:bCs/>
          <w:sz w:val="24"/>
          <w:szCs w:val="32"/>
          <w:lang w:val="en-US" w:eastAsia="zh-CN"/>
        </w:rPr>
        <w:t xml:space="preserve">2</w:t>
      </w:r>
      <w:r>
        <w:rPr>
          <w:rFonts w:hint="eastAsia" w:ascii="宋体" w:hAnsi="宋体"/>
          <w:b/>
          <w:bCs/>
          <w:sz w:val="24"/>
          <w:szCs w:val="32"/>
        </w:rPr>
        <w:t xml:space="preserve">、样品</w:t>
      </w:r>
      <w:r>
        <w:rPr>
          <w:rFonts w:ascii="宋体" w:hAnsi="宋体"/>
          <w:b/>
          <w:bCs/>
          <w:sz w:val="24"/>
          <w:szCs w:val="32"/>
        </w:rPr>
      </w:r>
      <w:r/>
    </w:p>
    <w:p>
      <w:pPr>
        <w:pStyle w:val="1145"/>
        <w:spacing w:line="360" w:lineRule="auto"/>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lang w:eastAsia="zh-CN"/>
        </w:rPr>
        <w:t xml:space="preserve">。</w:t>
      </w:r>
      <w:r>
        <w:rPr>
          <w:rFonts w:hint="eastAsia" w:ascii="宋体" w:hAnsi="宋体" w:eastAsia="宋体"/>
          <w:sz w:val="24"/>
          <w:lang w:eastAsia="zh-CN"/>
        </w:rPr>
      </w:r>
      <w:r/>
    </w:p>
    <w:p>
      <w:pPr>
        <w:pStyle w:val="1145"/>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1145"/>
        <w:spacing w:line="360" w:lineRule="auto"/>
        <w:rPr>
          <w:rFonts w:hint="eastAsia" w:ascii="宋体" w:hAnsi="宋体"/>
          <w:sz w:val="24"/>
        </w:rPr>
      </w:pPr>
      <w:r/>
      <w:bookmarkStart w:id="214" w:name="_Hlk45477292"/>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1145"/>
        <w:spacing w:line="360" w:lineRule="auto"/>
        <w:rPr>
          <w:rFonts w:ascii="宋体" w:hAnsi="宋体"/>
          <w:sz w:val="24"/>
        </w:rPr>
      </w:pPr>
      <w:r/>
      <w:bookmarkEnd w:id="214"/>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.4中标人的样品由代理机构在评审现场移交给采购人，中标人应按照采购人要求及时运送至指定地点封存。</w:t>
      </w:r>
      <w:bookmarkStart w:id="215" w:name="_Toc8485120"/>
      <w:r>
        <w:rPr>
          <w:rFonts w:ascii="宋体" w:hAnsi="宋体"/>
          <w:sz w:val="24"/>
        </w:rPr>
      </w:r>
      <w:r/>
    </w:p>
    <w:p>
      <w:pPr>
        <w:pStyle w:val="1145"/>
        <w:jc w:val="center"/>
        <w:spacing w:after="143" w:line="360" w:lineRule="auto"/>
        <w:rPr>
          <w:rFonts w:ascii="华文中宋" w:hAnsi="华文中宋" w:eastAsia="华文中宋"/>
          <w:b/>
          <w:sz w:val="36"/>
          <w:szCs w:val="36"/>
        </w:rPr>
        <w:outlineLvl w:val="0"/>
      </w:pPr>
      <w:r>
        <w:rPr>
          <w:rFonts w:ascii="华文中宋" w:hAnsi="华文中宋" w:eastAsia="华文中宋"/>
          <w:b/>
          <w:sz w:val="36"/>
          <w:szCs w:val="36"/>
        </w:rPr>
        <w:br w:type="page" w:clear="all"/>
      </w:r>
      <w:bookmarkStart w:id="216" w:name="_Toc9363434"/>
      <w:r/>
      <w:bookmarkStart w:id="217" w:name="_Toc47453311"/>
      <w:r/>
      <w:bookmarkStart w:id="218" w:name="_Toc12887269"/>
      <w:r/>
      <w:bookmarkStart w:id="219" w:name="_Toc12708979"/>
      <w:r>
        <w:rPr>
          <w:rFonts w:hint="eastAsia" w:ascii="华文中宋" w:hAnsi="华文中宋" w:eastAsia="华文中宋"/>
          <w:b/>
          <w:sz w:val="36"/>
          <w:szCs w:val="36"/>
        </w:rPr>
        <w:t xml:space="preserve">第三章</w:t>
      </w:r>
      <w:r>
        <w:rPr>
          <w:rFonts w:hint="eastAsia" w:ascii="宋体" w:hAnsi="宋体" w:cs="宋体"/>
          <w:b/>
          <w:sz w:val="36"/>
          <w:szCs w:val="36"/>
        </w:rPr>
        <w:t xml:space="preserve">  </w:t>
      </w:r>
      <w:bookmarkEnd w:id="203"/>
      <w:r/>
      <w:bookmarkEnd w:id="209"/>
      <w:r/>
      <w:bookmarkEnd w:id="210"/>
      <w:r/>
      <w:bookmarkEnd w:id="211"/>
      <w:r/>
      <w:bookmarkEnd w:id="212"/>
      <w:r/>
      <w:bookmarkEnd w:id="215"/>
      <w:r/>
      <w:bookmarkEnd w:id="216"/>
      <w:r/>
      <w:bookmarkEnd w:id="217"/>
      <w:r/>
      <w:bookmarkEnd w:id="218"/>
      <w:r/>
      <w:bookmarkEnd w:id="219"/>
      <w:r>
        <w:rPr>
          <w:rFonts w:hint="eastAsia" w:ascii="华文中宋" w:hAnsi="华文中宋" w:eastAsia="华文中宋"/>
          <w:b/>
          <w:sz w:val="36"/>
          <w:szCs w:val="36"/>
        </w:rPr>
        <w:t xml:space="preserve">合同文本</w:t>
      </w:r>
      <w:r>
        <w:rPr>
          <w:rFonts w:ascii="华文中宋" w:hAnsi="华文中宋" w:eastAsia="华文中宋"/>
          <w:b/>
          <w:sz w:val="36"/>
          <w:szCs w:val="36"/>
        </w:rPr>
      </w:r>
      <w:r/>
    </w:p>
    <w:p>
      <w:pPr>
        <w:pStyle w:val="1145"/>
        <w:ind w:firstLine="480"/>
        <w:spacing w:before="57" w:line="360" w:lineRule="auto"/>
        <w:rPr>
          <w:rFonts w:hint="eastAsia" w:hAnsi="宋体" w:cs="宋体"/>
          <w:b/>
          <w:bCs/>
          <w:sz w:val="24"/>
        </w:rPr>
      </w:pPr>
      <w:r/>
      <w:bookmarkStart w:id="220" w:name="_Toc479757211"/>
      <w:r/>
      <w:bookmarkStart w:id="221" w:name="_Toc16938559"/>
      <w:r/>
      <w:bookmarkStart w:id="222" w:name="_Toc513029243"/>
      <w:r/>
      <w:bookmarkStart w:id="223" w:name="_Toc20823315"/>
      <w:r/>
      <w:bookmarkStart w:id="224" w:name="_Toc462564139"/>
      <w:r>
        <w:rPr>
          <w:rFonts w:hint="eastAsia" w:ascii="宋体" w:hAnsi="宋体" w:cs="宋体"/>
          <w:sz w:val="24"/>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5" w:name="_Hlt16619369"/>
      <w:r/>
      <w:bookmarkEnd w:id="225"/>
      <w:r>
        <w:rPr>
          <w:rFonts w:hint="eastAsia" w:ascii="宋体" w:hAnsi="宋体" w:cs="宋体"/>
          <w:sz w:val="24"/>
        </w:rPr>
        <w:t xml:space="preserve"> </w:t>
      </w:r>
      <w:r>
        <w:rPr>
          <w:rFonts w:hint="eastAsia" w:hAnsi="宋体" w:cs="宋体"/>
          <w:b/>
          <w:bCs/>
          <w:sz w:val="24"/>
        </w:rPr>
        <w:t xml:space="preserve"> </w:t>
      </w:r>
      <w:r>
        <w:rPr>
          <w:rFonts w:hint="eastAsia" w:hAnsi="宋体" w:cs="宋体"/>
          <w:b/>
          <w:bCs/>
          <w:sz w:val="24"/>
        </w:rPr>
      </w:r>
      <w:r/>
    </w:p>
    <w:p>
      <w:pPr>
        <w:pStyle w:val="1145"/>
        <w:jc w:val="center"/>
        <w:keepLines w:val="0"/>
        <w:keepNext w:val="0"/>
        <w:pageBreakBefore w:val="0"/>
        <w:spacing w:before="144" w:line="360" w:lineRule="auto"/>
        <w:widowControl w:val="off"/>
        <w:rPr>
          <w:rFonts w:hint="eastAsia" w:ascii="宋体" w:hAnsi="宋体" w:eastAsia="宋体" w:cs="Times New Roman"/>
          <w:b/>
          <w:sz w:val="32"/>
        </w:rPr>
      </w:pPr>
      <w:r>
        <w:rPr>
          <w:rFonts w:hint="eastAsia" w:ascii="宋体" w:hAnsi="宋体"/>
          <w:b/>
          <w:sz w:val="32"/>
        </w:rPr>
        <w:t xml:space="preserve">南京医科大学</w:t>
      </w:r>
      <w:r>
        <w:rPr>
          <w:rFonts w:hint="eastAsia" w:ascii="宋体" w:hAnsi="宋体"/>
          <w:b/>
          <w:sz w:val="32"/>
          <w:u w:val="single"/>
          <w:lang w:val="en-US" w:eastAsia="zh-CN"/>
        </w:rPr>
        <w:t xml:space="preserve">                          </w:t>
      </w:r>
      <w:r>
        <w:rPr>
          <w:rFonts w:hint="eastAsia" w:ascii="宋体" w:hAnsi="宋体"/>
          <w:b/>
          <w:sz w:val="32"/>
          <w:u w:val="none"/>
          <w:lang w:val="en-US" w:eastAsia="zh-CN"/>
        </w:rPr>
        <w:t xml:space="preserve">项目</w:t>
      </w:r>
      <w:r>
        <w:rPr>
          <w:rFonts w:hint="eastAsia" w:ascii="宋体" w:hAnsi="宋体"/>
          <w:b/>
          <w:sz w:val="32"/>
        </w:rPr>
        <w:t xml:space="preserve">合同</w:t>
      </w:r>
      <w:r>
        <w:rPr>
          <w:rFonts w:hint="eastAsia" w:ascii="宋体" w:hAnsi="宋体" w:eastAsia="宋体" w:cs="Times New Roman"/>
          <w:b/>
          <w:sz w:val="32"/>
        </w:rPr>
        <w:t xml:space="preserve">              </w:t>
      </w:r>
      <w:r>
        <w:rPr>
          <w:rFonts w:hint="eastAsia" w:ascii="宋体" w:hAnsi="宋体" w:eastAsia="宋体" w:cs="Times New Roman"/>
          <w:b/>
          <w:sz w:val="32"/>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1185"/>
        <w:ind w:firstLine="480"/>
        <w:spacing w:before="120" w:after="120"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1185"/>
        <w:ind w:firstLine="480"/>
        <w:spacing w:before="120" w:after="120"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1185"/>
        <w:ind w:firstLine="480"/>
        <w:spacing w:before="120" w:after="120"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一、货物内容、数量及金额</w:t>
      </w:r>
      <w:r>
        <w:rPr>
          <w:rFonts w:hint="eastAsia" w:hAnsi="宋体" w:cs="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1145"/>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1145"/>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1145"/>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1145"/>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114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1145"/>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1145"/>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1145"/>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114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1145"/>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1145"/>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1145"/>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1145"/>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此外，</w:t>
            </w:r>
            <w:r>
              <w:rPr>
                <w:rFonts w:hint="eastAsia" w:ascii="宋体" w:hAnsi="宋体" w:cs="宋体"/>
                <w:color w:val="000000"/>
                <w:sz w:val="24"/>
                <w:highlight w:val="none"/>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（1）若合同在履行过程中因国家政策调整，不在进口货物免税清单内，加征的关税亦包含在本合同总价款中。</w:t>
            </w:r>
            <w:r>
              <w:rPr>
                <w:rFonts w:hint="eastAsia" w:ascii="宋体" w:hAnsi="宋体" w:cs="宋体"/>
                <w:color w:val="000000"/>
                <w:sz w:val="24"/>
                <w:highlight w:val="none"/>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highlight w:val="none"/>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highlight w:val="none"/>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highlight w:val="none"/>
              </w:rPr>
            </w:r>
            <w:r/>
          </w:p>
          <w:p>
            <w:pPr>
              <w:pStyle w:val="11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highlight w:val="none"/>
              </w:rPr>
            </w:r>
            <w:r/>
          </w:p>
        </w:tc>
      </w:tr>
    </w:tbl>
    <w:p>
      <w:pPr>
        <w:pStyle w:val="1185"/>
        <w:ind w:firstLine="482"/>
        <w:spacing w:before="120" w:after="120" w:line="360" w:lineRule="auto"/>
        <w:rPr>
          <w:rFonts w:hint="eastAsia" w:hAnsi="宋体" w:cs="宋体"/>
          <w:b/>
          <w:sz w:val="24"/>
          <w:szCs w:val="24"/>
          <w:highlight w:val="none"/>
        </w:rPr>
      </w:pPr>
      <w:r>
        <w:rPr>
          <w:rFonts w:hint="eastAsia" w:hAnsi="宋体" w:cs="宋体"/>
          <w:b/>
          <w:sz w:val="24"/>
          <w:szCs w:val="24"/>
          <w:highlight w:val="none"/>
        </w:rPr>
        <w:t xml:space="preserve">二、结算方式</w:t>
      </w:r>
      <w:r>
        <w:rPr>
          <w:rFonts w:hint="eastAsia" w:hAnsi="宋体" w:cs="宋体"/>
          <w:b/>
          <w:sz w:val="24"/>
          <w:szCs w:val="24"/>
          <w:highlight w:val="none"/>
        </w:rPr>
      </w:r>
      <w:r/>
    </w:p>
    <w:p>
      <w:pPr>
        <w:pStyle w:val="1185"/>
        <w:ind w:firstLine="480"/>
        <w:spacing w:before="57" w:line="360" w:lineRule="auto"/>
        <w:rPr>
          <w:rFonts w:hAnsi="宋体"/>
          <w:sz w:val="24"/>
          <w:szCs w:val="24"/>
          <w:highlight w:val="none"/>
        </w:rPr>
      </w:pPr>
      <w:r>
        <w:rPr>
          <w:rFonts w:hAnsi="宋体"/>
          <w:sz w:val="24"/>
          <w:szCs w:val="24"/>
          <w:highlight w:val="none"/>
        </w:rPr>
        <w:t xml:space="preserve">2.1结算方式</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rPr>
        <w:t xml:space="preserve">：</w:t>
      </w:r>
      <w:r>
        <w:rPr>
          <w:rFonts w:hAnsi="宋体"/>
          <w:sz w:val="24"/>
          <w:szCs w:val="24"/>
          <w:highlight w:val="non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A【国产设备及进口设备（非免税）】：货物交付、安装、调试且通过验收后一周内（遇寒暑假和法定节假日顺延），学校支付合同总金额的100%，付款之前需收到中标供应商开具的合法有效的相应全额发票。</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B【进口设备（免税）】：</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（1）合同签订后，外贸代理公司提供受益人为南京医科大学的100%合同金额的预付款银行保函，保函有效期为</w:t>
      </w:r>
      <w:r>
        <w:rPr>
          <w:rFonts w:hint="eastAsia" w:hAnsi="宋体" w:cs="宋体"/>
          <w:sz w:val="24"/>
          <w:szCs w:val="24"/>
          <w:highlight w:val="none"/>
          <w:u w:val="single"/>
          <w:lang w:val="en-US" w:eastAsia="zh-CN"/>
        </w:rPr>
        <w:t xml:space="preserve">     </w:t>
      </w:r>
      <w:r>
        <w:rPr>
          <w:rFonts w:hint="eastAsia" w:hAnsi="宋体" w:cs="宋体"/>
          <w:sz w:val="24"/>
          <w:szCs w:val="24"/>
          <w:highlight w:val="none"/>
          <w:lang w:val="en-US" w:eastAsia="zh-CN"/>
        </w:rPr>
        <w:t xml:space="preserve">天（供货期＋2个月）</w:t>
      </w:r>
      <w:r>
        <w:rPr>
          <w:rFonts w:hint="eastAsia" w:hAnsi="宋体" w:cs="宋体"/>
          <w:sz w:val="24"/>
          <w:szCs w:val="24"/>
          <w:highlight w:val="none"/>
        </w:rPr>
        <w:t xml:space="preserve">，银行保函服务费由中标单位承担。</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s="宋体"/>
          <w:sz w:val="24"/>
          <w:szCs w:val="24"/>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2.2履约保证金（根据招标文件要求选用）</w:t>
      </w:r>
      <w:r>
        <w:rPr>
          <w:rFonts w:hint="eastAsia" w:hAnsi="宋体"/>
          <w:sz w:val="24"/>
          <w:szCs w:val="28"/>
          <w:highlight w:val="none"/>
        </w:rPr>
      </w:r>
      <w:r/>
    </w:p>
    <w:p>
      <w:pPr>
        <w:pStyle w:val="1185"/>
        <w:ind w:firstLine="480"/>
        <w:rPr>
          <w:rFonts w:hint="eastAsia" w:hAnsi="宋体"/>
          <w:sz w:val="24"/>
          <w:szCs w:val="28"/>
          <w:highlight w:val="none"/>
        </w:rPr>
      </w:pPr>
      <w:r>
        <w:rPr>
          <w:rFonts w:ascii="Wingdings 2" w:hAnsi="Wingdings 2" w:eastAsia="Wingdings 2" w:cs="Wingdings 2"/>
          <w:sz w:val="24"/>
          <w:szCs w:val="28"/>
          <w:highlight w:val="none"/>
        </w:rPr>
        <w:t xml:space="preserve">£</w:t>
      </w:r>
      <w:r>
        <w:rPr>
          <w:rFonts w:hint="eastAsia" w:hAnsi="宋体"/>
          <w:sz w:val="24"/>
          <w:szCs w:val="28"/>
          <w:highlight w:val="none"/>
        </w:rPr>
        <w:t xml:space="preserve">本项目不需要缴纳履约保证金。</w:t>
      </w:r>
      <w:r>
        <w:rPr>
          <w:rFonts w:hint="eastAsia" w:hAnsi="宋体"/>
          <w:sz w:val="24"/>
          <w:szCs w:val="28"/>
          <w:highlight w:val="none"/>
        </w:rPr>
      </w:r>
      <w:r/>
    </w:p>
    <w:p>
      <w:pPr>
        <w:pStyle w:val="1185"/>
        <w:ind w:firstLine="480"/>
        <w:rPr>
          <w:rFonts w:hint="eastAsia" w:hAnsi="宋体"/>
          <w:sz w:val="24"/>
          <w:szCs w:val="28"/>
          <w:highlight w:val="none"/>
        </w:rPr>
      </w:pPr>
      <w:r>
        <w:rPr>
          <w:rFonts w:ascii="Wingdings 2" w:hAnsi="Wingdings 2" w:eastAsia="Wingdings 2" w:cs="Wingdings 2"/>
          <w:sz w:val="24"/>
          <w:szCs w:val="28"/>
          <w:highlight w:val="none"/>
        </w:rPr>
        <w:t xml:space="preserve">£</w:t>
      </w:r>
      <w:r>
        <w:rPr>
          <w:rFonts w:hint="eastAsia" w:hAnsi="宋体"/>
          <w:sz w:val="24"/>
          <w:szCs w:val="28"/>
          <w:highlight w:val="none"/>
        </w:rPr>
        <w:t xml:space="preserve">本项目需要缴纳履约保证金，具体要求如下：</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南京医科大学指定账户信息具体如下：</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单位名称：南京医科大学</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开 户 行：南京市工行汉中门支行                          </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账    号：4301010109001038622</w:t>
      </w:r>
      <w:r>
        <w:rPr>
          <w:rFonts w:hint="eastAsia" w:hAnsi="宋体"/>
          <w:sz w:val="24"/>
          <w:szCs w:val="28"/>
          <w:highlight w:val="none"/>
        </w:rPr>
      </w:r>
      <w:r/>
    </w:p>
    <w:p>
      <w:pPr>
        <w:pStyle w:val="1185"/>
        <w:ind w:firstLine="480"/>
        <w:rPr>
          <w:rFonts w:hint="eastAsia" w:hAnsi="宋体"/>
          <w:sz w:val="24"/>
          <w:szCs w:val="28"/>
          <w:highlight w:val="none"/>
        </w:rPr>
      </w:pPr>
      <w:r>
        <w:rPr>
          <w:rFonts w:hint="eastAsia" w:hAnsi="宋体"/>
          <w:sz w:val="24"/>
          <w:szCs w:val="28"/>
          <w:highlight w:val="none"/>
        </w:rPr>
        <w:t xml:space="preserve">注：请在转账时备注“项目名称+履约保证保金”字样。</w:t>
      </w:r>
      <w:r>
        <w:rPr>
          <w:rFonts w:hint="eastAsia" w:hAnsi="宋体"/>
          <w:sz w:val="24"/>
          <w:szCs w:val="28"/>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lang w:eastAsia="zh-CN"/>
        </w:rPr>
        <w:t xml:space="preserve">（</w:t>
      </w:r>
      <w:r>
        <w:rPr>
          <w:rFonts w:hint="eastAsia" w:hAnsi="宋体"/>
          <w:b w:val="0"/>
          <w:bCs/>
          <w:sz w:val="24"/>
          <w:szCs w:val="24"/>
          <w:highlight w:val="none"/>
          <w:lang w:val="en-US" w:eastAsia="zh-CN"/>
        </w:rPr>
        <w:t xml:space="preserve">2</w:t>
      </w:r>
      <w:r>
        <w:rPr>
          <w:rFonts w:hint="eastAsia" w:hAnsi="宋体"/>
          <w:b w:val="0"/>
          <w:bCs/>
          <w:sz w:val="24"/>
          <w:szCs w:val="24"/>
          <w:highlight w:val="none"/>
          <w:lang w:eastAsia="zh-CN"/>
        </w:rPr>
        <w:t xml:space="preserve">）</w:t>
      </w:r>
      <w:r>
        <w:rPr>
          <w:rFonts w:hint="eastAsia" w:hAnsi="宋体"/>
          <w:b w:val="0"/>
          <w:bCs/>
          <w:sz w:val="24"/>
          <w:szCs w:val="24"/>
          <w:highlight w:val="none"/>
        </w:rPr>
        <w:t xml:space="preserve">合同履行过程中，若经</w:t>
      </w:r>
      <w:r>
        <w:rPr>
          <w:rFonts w:hint="eastAsia" w:hAnsi="宋体"/>
          <w:b w:val="0"/>
          <w:bCs/>
          <w:sz w:val="24"/>
          <w:szCs w:val="24"/>
          <w:highlight w:val="none"/>
          <w:lang w:val="en-US" w:eastAsia="zh-CN"/>
        </w:rPr>
        <w:t xml:space="preserve">甲方</w:t>
      </w:r>
      <w:r>
        <w:rPr>
          <w:rFonts w:hint="eastAsia" w:hAnsi="宋体"/>
          <w:b w:val="0"/>
          <w:bCs/>
          <w:sz w:val="24"/>
          <w:szCs w:val="24"/>
          <w:highlight w:val="none"/>
        </w:rPr>
        <w:t xml:space="preserve">核实存在货物质量问题或</w:t>
      </w:r>
      <w:r>
        <w:rPr>
          <w:rFonts w:hint="eastAsia" w:hAnsi="宋体"/>
          <w:b w:val="0"/>
          <w:bCs/>
          <w:sz w:val="24"/>
          <w:szCs w:val="24"/>
          <w:highlight w:val="none"/>
          <w:lang w:val="en-US" w:eastAsia="zh-CN"/>
        </w:rPr>
        <w:t xml:space="preserve">乙方</w:t>
      </w:r>
      <w:r>
        <w:rPr>
          <w:rFonts w:hint="eastAsia" w:hAnsi="宋体"/>
          <w:b w:val="0"/>
          <w:bCs/>
          <w:sz w:val="24"/>
          <w:szCs w:val="24"/>
          <w:highlight w:val="none"/>
        </w:rPr>
        <w:t xml:space="preserve">违约情形，</w:t>
      </w:r>
      <w:r>
        <w:rPr>
          <w:rFonts w:hint="eastAsia" w:hAnsi="宋体"/>
          <w:b w:val="0"/>
          <w:bCs/>
          <w:sz w:val="24"/>
          <w:szCs w:val="24"/>
          <w:highlight w:val="none"/>
          <w:lang w:val="en-US" w:eastAsia="zh-CN"/>
        </w:rPr>
        <w:t xml:space="preserve">甲方</w:t>
      </w:r>
      <w:r>
        <w:rPr>
          <w:rFonts w:hint="eastAsia" w:hAnsi="宋体"/>
          <w:b w:val="0"/>
          <w:bCs/>
          <w:sz w:val="24"/>
          <w:szCs w:val="24"/>
          <w:highlight w:val="none"/>
        </w:rPr>
        <w:t xml:space="preserve">有权在通知</w:t>
      </w:r>
      <w:r>
        <w:rPr>
          <w:rFonts w:hint="eastAsia" w:hAnsi="宋体"/>
          <w:b w:val="0"/>
          <w:bCs/>
          <w:sz w:val="24"/>
          <w:szCs w:val="24"/>
          <w:highlight w:val="none"/>
          <w:lang w:val="en-US" w:eastAsia="zh-CN"/>
        </w:rPr>
        <w:t xml:space="preserve">乙方</w:t>
      </w:r>
      <w:r>
        <w:rPr>
          <w:rFonts w:hint="eastAsia" w:hAnsi="宋体"/>
          <w:b w:val="0"/>
          <w:bCs/>
          <w:sz w:val="24"/>
          <w:szCs w:val="24"/>
          <w:highlight w:val="none"/>
        </w:rPr>
        <w:t xml:space="preserve">后，从履约保证金中抵扣相应的补偿或赔偿款项。</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lang w:eastAsia="zh-CN"/>
        </w:rPr>
        <w:t xml:space="preserve">（</w:t>
      </w:r>
      <w:r>
        <w:rPr>
          <w:rFonts w:hint="eastAsia" w:hAnsi="宋体"/>
          <w:b w:val="0"/>
          <w:bCs/>
          <w:sz w:val="24"/>
          <w:szCs w:val="24"/>
          <w:highlight w:val="none"/>
          <w:lang w:val="en-US" w:eastAsia="zh-CN"/>
        </w:rPr>
        <w:t xml:space="preserve">3</w:t>
      </w:r>
      <w:r>
        <w:rPr>
          <w:rFonts w:hint="eastAsia" w:hAnsi="宋体"/>
          <w:b w:val="0"/>
          <w:bCs/>
          <w:sz w:val="24"/>
          <w:szCs w:val="24"/>
          <w:highlight w:val="none"/>
          <w:lang w:eastAsia="zh-CN"/>
        </w:rPr>
        <w:t xml:space="preserve">）</w:t>
      </w:r>
      <w:r>
        <w:rPr>
          <w:rFonts w:hint="eastAsia" w:hAnsi="宋体"/>
          <w:b w:val="0"/>
          <w:bCs/>
          <w:sz w:val="24"/>
          <w:szCs w:val="24"/>
          <w:highlight w:val="none"/>
        </w:rPr>
        <w:t xml:space="preserve">履约保证金退还流程</w:t>
      </w:r>
      <w:r>
        <w:rPr>
          <w:rFonts w:hint="eastAsia" w:hAnsi="宋体"/>
          <w:b w:val="0"/>
          <w:bCs/>
          <w:sz w:val="24"/>
          <w:szCs w:val="24"/>
          <w:highlight w:val="none"/>
          <w:lang w:eastAsia="zh-CN"/>
        </w:rPr>
        <w:t xml:space="preserve">：</w:t>
      </w:r>
      <w:r>
        <w:rPr>
          <w:rFonts w:hint="eastAsia" w:hAnsi="宋体"/>
          <w:b w:val="0"/>
          <w:bCs/>
          <w:sz w:val="24"/>
          <w:szCs w:val="24"/>
          <w:highlight w:val="none"/>
        </w:rPr>
        <w:t xml:space="preserve">自货物验收合格之日起12个月后，</w:t>
      </w:r>
      <w:r>
        <w:rPr>
          <w:rFonts w:hint="eastAsia" w:hAnsi="宋体"/>
          <w:b w:val="0"/>
          <w:bCs/>
          <w:sz w:val="24"/>
          <w:szCs w:val="24"/>
          <w:highlight w:val="none"/>
          <w:lang w:val="en-US" w:eastAsia="zh-CN"/>
        </w:rPr>
        <w:t xml:space="preserve">乙方</w:t>
      </w:r>
      <w:r>
        <w:rPr>
          <w:rFonts w:hint="eastAsia" w:hAnsi="宋体"/>
          <w:b w:val="0"/>
          <w:bCs/>
          <w:sz w:val="24"/>
          <w:szCs w:val="24"/>
          <w:highlight w:val="none"/>
        </w:rPr>
        <w:t xml:space="preserve">可向</w:t>
      </w:r>
      <w:r>
        <w:rPr>
          <w:rFonts w:hint="eastAsia" w:hAnsi="宋体"/>
          <w:b w:val="0"/>
          <w:bCs/>
          <w:sz w:val="24"/>
          <w:szCs w:val="24"/>
          <w:highlight w:val="none"/>
          <w:lang w:val="en-US" w:eastAsia="zh-CN"/>
        </w:rPr>
        <w:t xml:space="preserve">甲方</w:t>
      </w:r>
      <w:r>
        <w:rPr>
          <w:rFonts w:hint="eastAsia" w:hAnsi="宋体"/>
          <w:b w:val="0"/>
          <w:bCs/>
          <w:sz w:val="24"/>
          <w:szCs w:val="24"/>
          <w:highlight w:val="none"/>
        </w:rPr>
        <w:t xml:space="preserve">出具货物最终验收单，并同步提交填写完整的《履约保证金退还申请单》。经最终用户签字确认，核实无质量问题且</w:t>
      </w:r>
      <w:r>
        <w:rPr>
          <w:rFonts w:hint="eastAsia" w:hAnsi="宋体"/>
          <w:b w:val="0"/>
          <w:bCs/>
          <w:sz w:val="24"/>
          <w:szCs w:val="24"/>
          <w:highlight w:val="none"/>
          <w:lang w:val="en-US" w:eastAsia="zh-CN"/>
        </w:rPr>
        <w:t xml:space="preserve">乙方</w:t>
      </w:r>
      <w:r>
        <w:rPr>
          <w:rFonts w:hint="eastAsia" w:hAnsi="宋体"/>
          <w:b w:val="0"/>
          <w:bCs/>
          <w:sz w:val="24"/>
          <w:szCs w:val="24"/>
          <w:highlight w:val="none"/>
        </w:rPr>
        <w:t xml:space="preserve">无违约情形后，</w:t>
      </w:r>
      <w:r>
        <w:rPr>
          <w:rFonts w:hint="eastAsia" w:hAnsi="宋体"/>
          <w:b w:val="0"/>
          <w:bCs/>
          <w:sz w:val="24"/>
          <w:szCs w:val="24"/>
          <w:highlight w:val="none"/>
          <w:lang w:val="en-US" w:eastAsia="zh-CN"/>
        </w:rPr>
        <w:t xml:space="preserve">甲方</w:t>
      </w:r>
      <w:r>
        <w:rPr>
          <w:rFonts w:hint="eastAsia" w:hAnsi="宋体"/>
          <w:b w:val="0"/>
          <w:bCs/>
          <w:sz w:val="24"/>
          <w:szCs w:val="24"/>
          <w:highlight w:val="none"/>
        </w:rPr>
        <w:t xml:space="preserve">于确认完成后一个月内，将履约保证金一次性无息退还</w:t>
      </w:r>
      <w:r>
        <w:rPr>
          <w:rFonts w:hint="eastAsia" w:hAnsi="宋体"/>
          <w:b w:val="0"/>
          <w:bCs/>
          <w:sz w:val="24"/>
          <w:szCs w:val="24"/>
          <w:highlight w:val="none"/>
          <w:lang w:val="en-US" w:eastAsia="zh-CN"/>
        </w:rPr>
        <w:t xml:space="preserve">乙方</w:t>
      </w:r>
      <w:r>
        <w:rPr>
          <w:rFonts w:hint="eastAsia" w:hAnsi="宋体"/>
          <w:b w:val="0"/>
          <w:bCs/>
          <w:sz w:val="24"/>
          <w:szCs w:val="24"/>
          <w:highlight w:val="none"/>
        </w:rPr>
        <w:t xml:space="preserve">。</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2.3当采购数量与实际使用数量不一致时，乙方应根据实际使用量供货，合同的最终结算金额按实际使用量乘以本合同约定的成交单价进行计算。</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2.4乙方指定账户信息：</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开户行：</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户名：</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账号：</w:t>
      </w:r>
      <w:r>
        <w:rPr>
          <w:rFonts w:hint="eastAsia" w:hAnsi="宋体"/>
          <w:b w:val="0"/>
          <w:bCs/>
          <w:sz w:val="24"/>
          <w:szCs w:val="24"/>
          <w:highlight w:val="none"/>
        </w:rPr>
      </w:r>
      <w:r/>
    </w:p>
    <w:p>
      <w:pPr>
        <w:pStyle w:val="1185"/>
        <w:ind w:firstLine="480"/>
        <w:spacing w:line="360" w:lineRule="auto"/>
        <w:rPr>
          <w:rFonts w:hint="eastAsia" w:hAnsi="宋体"/>
          <w:b w:val="0"/>
          <w:bCs/>
          <w:sz w:val="24"/>
          <w:szCs w:val="24"/>
          <w:highlight w:val="none"/>
        </w:rPr>
      </w:pPr>
      <w:r>
        <w:rPr>
          <w:rFonts w:hint="eastAsia" w:hAnsi="宋体"/>
          <w:b w:val="0"/>
          <w:bCs/>
          <w:sz w:val="24"/>
          <w:szCs w:val="24"/>
          <w:highlight w:val="none"/>
        </w:rPr>
        <w:t xml:space="preserve">上述账户信息，如有变更，乙方应在变更前3日内书面通知甲方。否则，由此产生的后果由乙方承担。</w:t>
      </w:r>
      <w:r>
        <w:rPr>
          <w:rFonts w:hint="eastAsia" w:hAnsi="宋体"/>
          <w:b w:val="0"/>
          <w:bCs/>
          <w:sz w:val="24"/>
          <w:szCs w:val="24"/>
          <w:highlight w:val="none"/>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三、交付方式、时间及地点</w:t>
      </w:r>
      <w:r>
        <w:rPr>
          <w:rFonts w:hint="eastAsia" w:hAnsi="宋体" w:cs="宋体"/>
          <w:b/>
          <w:sz w:val="24"/>
          <w:szCs w:val="24"/>
        </w:rPr>
      </w:r>
      <w:r/>
    </w:p>
    <w:p>
      <w:pPr>
        <w:pStyle w:val="1185"/>
        <w:ind w:firstLine="480"/>
        <w:jc w:val="left"/>
        <w:spacing w:before="120" w:after="120" w:line="360" w:lineRule="auto"/>
        <w:rPr>
          <w:rFonts w:hint="eastAsia" w:hAnsi="宋体" w:cs="宋体"/>
          <w:sz w:val="24"/>
          <w:szCs w:val="24"/>
          <w:highlight w:val="none"/>
          <w:u w:val="single"/>
        </w:rPr>
      </w:pPr>
      <w:r>
        <w:rPr>
          <w:rFonts w:hint="eastAsia" w:hAnsi="宋体" w:cs="宋体"/>
          <w:sz w:val="24"/>
          <w:szCs w:val="24"/>
          <w:highlight w:val="none"/>
        </w:rPr>
        <w:t xml:space="preserve">3.1交</w:t>
      </w:r>
      <w:r>
        <w:rPr>
          <w:rFonts w:hint="eastAsia" w:hAnsi="宋体" w:cs="宋体"/>
          <w:sz w:val="24"/>
          <w:szCs w:val="24"/>
          <w:highlight w:val="none"/>
          <w:lang w:val="en-US" w:eastAsia="zh-CN"/>
        </w:rPr>
        <w:t xml:space="preserve">货</w:t>
      </w:r>
      <w:r>
        <w:rPr>
          <w:rFonts w:hint="eastAsia" w:hAnsi="宋体" w:cs="宋体"/>
          <w:sz w:val="24"/>
          <w:szCs w:val="24"/>
          <w:highlight w:val="none"/>
        </w:rPr>
        <w:t xml:space="preserve">期：</w:t>
      </w:r>
      <w:r>
        <w:rPr>
          <w:rFonts w:hint="eastAsia" w:hAnsi="宋体" w:cs="宋体"/>
          <w:sz w:val="24"/>
          <w:szCs w:val="24"/>
          <w:highlight w:val="none"/>
          <w:u w:val="single"/>
          <w:lang w:val="zh-CN"/>
        </w:rPr>
        <w:t xml:space="preserve">合同签订生效后，</w:t>
      </w:r>
      <w:r>
        <w:rPr>
          <w:rFonts w:hint="eastAsia" w:hAnsi="宋体" w:cs="宋体"/>
          <w:sz w:val="24"/>
          <w:szCs w:val="24"/>
          <w:highlight w:val="none"/>
          <w:u w:val="single"/>
        </w:rPr>
        <w:t xml:space="preserve">进口设备(免税)三个月内、国产设备及进口设备(非免税)一个月内全部设备、材料运抵现场，并安装、调试结束，验收合格，交付采购</w:t>
      </w:r>
      <w:r>
        <w:rPr>
          <w:rFonts w:hint="eastAsia" w:hAnsi="宋体" w:cs="宋体"/>
          <w:sz w:val="24"/>
          <w:szCs w:val="24"/>
          <w:highlight w:val="none"/>
          <w:u w:val="single"/>
          <w:lang w:val="en-US" w:eastAsia="zh-CN"/>
        </w:rPr>
        <w:t xml:space="preserve">方</w:t>
      </w:r>
      <w:r>
        <w:rPr>
          <w:rFonts w:hint="eastAsia" w:hAnsi="宋体" w:cs="宋体"/>
          <w:sz w:val="24"/>
          <w:szCs w:val="24"/>
          <w:highlight w:val="none"/>
          <w:u w:val="single"/>
        </w:rPr>
        <w:t xml:space="preserve">使用。</w:t>
      </w:r>
      <w:r>
        <w:rPr>
          <w:rFonts w:hint="eastAsia" w:hAnsi="宋体" w:cs="宋体"/>
          <w:sz w:val="24"/>
          <w:szCs w:val="24"/>
          <w:highlight w:val="none"/>
          <w:u w:val="singl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3.</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交</w:t>
      </w:r>
      <w:r>
        <w:rPr>
          <w:rFonts w:hint="eastAsia" w:hAnsi="宋体" w:cs="宋体"/>
          <w:sz w:val="24"/>
          <w:szCs w:val="24"/>
          <w:highlight w:val="none"/>
          <w:lang w:val="en-US" w:eastAsia="zh-CN"/>
        </w:rPr>
        <w:t xml:space="preserve">货方式</w:t>
      </w:r>
      <w:r>
        <w:rPr>
          <w:rFonts w:hint="eastAsia" w:hAnsi="宋体" w:cs="宋体"/>
          <w:sz w:val="24"/>
          <w:szCs w:val="24"/>
          <w:highlight w:val="none"/>
        </w:rPr>
        <w:t xml:space="preserve">：</w:t>
      </w:r>
      <w:r>
        <w:rPr>
          <w:rFonts w:hint="eastAsia" w:ascii="宋体" w:hAnsi="宋体"/>
          <w:sz w:val="24"/>
          <w:highlight w:val="none"/>
          <w:u w:val="single"/>
          <w:lang w:val="zh-CN"/>
        </w:rPr>
        <w:t xml:space="preserve">中标人在采购方指定地点交货，并完成安装、调试。</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highlight w:val="none"/>
        </w:rPr>
        <w:t xml:space="preserve">3.</w:t>
      </w:r>
      <w:r>
        <w:rPr>
          <w:rFonts w:hint="eastAsia" w:hAnsi="宋体" w:cs="宋体"/>
          <w:sz w:val="24"/>
          <w:szCs w:val="24"/>
          <w:highlight w:val="none"/>
          <w:lang w:val="en-US" w:eastAsia="zh-CN"/>
        </w:rPr>
        <w:t xml:space="preserve">3</w:t>
      </w:r>
      <w:r>
        <w:rPr>
          <w:rFonts w:hint="eastAsia" w:hAnsi="宋体" w:cs="宋体"/>
          <w:sz w:val="24"/>
          <w:szCs w:val="24"/>
          <w:highlight w:val="none"/>
        </w:rPr>
        <w:t xml:space="preserve">交</w:t>
      </w:r>
      <w:r>
        <w:rPr>
          <w:rFonts w:hint="eastAsia" w:hAnsi="宋体" w:cs="宋体"/>
          <w:sz w:val="24"/>
          <w:szCs w:val="24"/>
          <w:highlight w:val="none"/>
          <w:lang w:val="en-US" w:eastAsia="zh-CN"/>
        </w:rPr>
        <w:t xml:space="preserve">货</w:t>
      </w:r>
      <w:r>
        <w:rPr>
          <w:rFonts w:hint="eastAsia" w:hAnsi="宋体" w:cs="宋体"/>
          <w:sz w:val="24"/>
          <w:szCs w:val="24"/>
          <w:highlight w:val="none"/>
        </w:rPr>
        <w:t xml:space="preserve">地点：</w:t>
      </w:r>
      <w:r>
        <w:rPr>
          <w:rFonts w:hint="eastAsia" w:hAnsi="宋体"/>
          <w:b w:val="0"/>
          <w:bCs w:val="0"/>
          <w:sz w:val="24"/>
          <w:highlight w:val="none"/>
          <w:u w:val="single"/>
          <w:lang w:val="zh-CN"/>
        </w:rPr>
        <w:t xml:space="preserve">南京医科大学指定地点。</w:t>
      </w:r>
      <w:r>
        <w:rPr>
          <w:rFonts w:hint="eastAsia" w:hAnsi="宋体" w:cs="宋体"/>
          <w:sz w:val="24"/>
          <w:szCs w:val="24"/>
          <w:highlight w:val="none"/>
        </w:rPr>
      </w:r>
      <w:r/>
    </w:p>
    <w:p>
      <w:pPr>
        <w:pStyle w:val="1185"/>
        <w:ind w:firstLine="482"/>
        <w:spacing w:before="120" w:after="120" w:line="360" w:lineRule="auto"/>
        <w:rPr>
          <w:rFonts w:hint="eastAsia" w:hAnsi="宋体" w:cs="宋体"/>
          <w:b/>
          <w:sz w:val="24"/>
          <w:szCs w:val="24"/>
          <w:highlight w:val="none"/>
        </w:rPr>
      </w:pPr>
      <w:r>
        <w:rPr>
          <w:rFonts w:hint="eastAsia" w:hAnsi="宋体" w:cs="宋体"/>
          <w:b/>
          <w:sz w:val="24"/>
          <w:szCs w:val="24"/>
          <w:highlight w:val="none"/>
        </w:rPr>
        <w:t xml:space="preserve">四、货物包装、发运及运输</w:t>
      </w:r>
      <w:r>
        <w:rPr>
          <w:rFonts w:hint="eastAsia" w:hAnsi="宋体" w:cs="宋体"/>
          <w:b/>
          <w:sz w:val="24"/>
          <w:szCs w:val="24"/>
          <w:highlight w:val="none"/>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4.1 乙方应在货物发运前根据运输距离、防潮、防震、防锈和防破损装卸等要求进行相应的包装，以保证货物安全运达甲方指定地点。</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4.2 使用说明书、质量检验证明书、随配附件和工具以及清单一并附于货物内。</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4.3 乙方在货物发运手续办理完毕后24小时内或货到甲方48小时前通知甲方，以准备接货。</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4.4 货物在交付甲方前发生的风险均由乙方负责。</w:t>
      </w:r>
      <w:r>
        <w:rPr>
          <w:rFonts w:hint="eastAsia" w:hAnsi="宋体" w:cs="宋体"/>
          <w:sz w:val="24"/>
          <w:szCs w:val="24"/>
        </w:rPr>
      </w:r>
      <w:r/>
    </w:p>
    <w:p>
      <w:pPr>
        <w:pStyle w:val="1185"/>
        <w:ind w:firstLine="482"/>
        <w:spacing w:before="120" w:after="120" w:line="360" w:lineRule="auto"/>
        <w:rPr>
          <w:rFonts w:hint="eastAsia" w:hAnsi="宋体" w:cs="宋体"/>
          <w:sz w:val="24"/>
          <w:szCs w:val="24"/>
        </w:rPr>
      </w:pPr>
      <w:r>
        <w:rPr>
          <w:rFonts w:hint="eastAsia" w:hAnsi="宋体" w:cs="宋体"/>
          <w:b/>
          <w:bCs/>
          <w:sz w:val="24"/>
          <w:szCs w:val="24"/>
        </w:rPr>
        <w:t xml:space="preserve">五、</w:t>
      </w:r>
      <w:r>
        <w:rPr>
          <w:rFonts w:hint="eastAsia" w:hAnsi="宋体" w:cs="宋体"/>
          <w:b/>
          <w:sz w:val="24"/>
          <w:szCs w:val="24"/>
        </w:rPr>
        <w:t xml:space="preserve">质量保证及售后服务</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5.3上述货物的质保期</w:t>
      </w:r>
      <w:r>
        <w:rPr>
          <w:rFonts w:hint="eastAsia" w:hAnsi="宋体" w:cs="宋体"/>
          <w:sz w:val="24"/>
          <w:szCs w:val="24"/>
          <w:u w:val="single"/>
        </w:rPr>
        <w:t xml:space="preserve">      </w:t>
      </w:r>
      <w:r>
        <w:rPr>
          <w:rFonts w:hint="eastAsia" w:hAnsi="宋体" w:cs="宋体"/>
          <w:sz w:val="24"/>
          <w:szCs w:val="24"/>
        </w:rPr>
        <w:t xml:space="preserve">年。（自交货验收合格次日起计算），因人为因素出现的故障不在免费保修范围内。</w:t>
      </w:r>
      <w:r>
        <w:rPr>
          <w:rFonts w:hint="eastAsia" w:hAnsi="宋体" w:cs="宋体"/>
          <w:sz w:val="24"/>
          <w:szCs w:val="24"/>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rPr>
        <w:t xml:space="preserve">5.4在质保期内，如在使用过程中发生质量问题，乙方在接到甲方通知后在_________小时内响应，并在</w:t>
      </w:r>
      <w:r>
        <w:rPr>
          <w:rFonts w:hint="eastAsia" w:hAnsi="宋体" w:cs="宋体"/>
          <w:sz w:val="24"/>
          <w:szCs w:val="24"/>
          <w:u w:val="single"/>
        </w:rPr>
        <w:t xml:space="preserve">      </w:t>
      </w:r>
      <w:r>
        <w:rPr>
          <w:rFonts w:hint="eastAsia" w:hAnsi="宋体" w:cs="宋体"/>
          <w:sz w:val="24"/>
          <w:szCs w:val="24"/>
        </w:rPr>
        <w:t xml:space="preserve">小时内赶到甲方现场，免费予以排除故障、修复或者更换零部件。如未及时维修的，甲方委托他人维修</w:t>
      </w:r>
      <w:r>
        <w:rPr>
          <w:rFonts w:hint="eastAsia" w:hAnsi="宋体" w:cs="宋体"/>
          <w:sz w:val="24"/>
          <w:szCs w:val="24"/>
          <w:highlight w:val="none"/>
        </w:rPr>
        <w:t xml:space="preserve">，维修费优先从履约保证金中直接扣除，履约保证金不足的，甲方有权向乙方追偿；甲方无需经乙方同意即可单方委托第三方维修，维修费用按实际发生额计算。</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5.5 在质保期内，乙方应对货物出现的质量及安全问题负责处理解决并承担一切费用。</w:t>
      </w:r>
      <w:r>
        <w:rPr>
          <w:rFonts w:hint="eastAsia" w:hAnsi="宋体" w:cs="宋体"/>
          <w:sz w:val="24"/>
          <w:szCs w:val="24"/>
        </w:rPr>
      </w:r>
      <w:r/>
    </w:p>
    <w:p>
      <w:pPr>
        <w:pStyle w:val="1185"/>
        <w:ind w:firstLine="360"/>
        <w:spacing w:before="120" w:after="120" w:line="360" w:lineRule="auto"/>
        <w:rPr>
          <w:rFonts w:hint="eastAsia" w:hAnsi="宋体" w:cs="宋体"/>
          <w:sz w:val="24"/>
          <w:szCs w:val="24"/>
        </w:rPr>
      </w:pPr>
      <w:r>
        <w:rPr>
          <w:rFonts w:hint="eastAsia" w:hAnsi="宋体" w:cs="宋体"/>
          <w:sz w:val="24"/>
          <w:szCs w:val="24"/>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六、调试和验收</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6.1 乙方交货前应对货物全面检查并对验收文件进行整理，列出清单提交甲方，检验的结果亦应随货物交甲方。</w:t>
      </w:r>
      <w:r>
        <w:rPr>
          <w:rFonts w:hint="eastAsia" w:hAnsi="宋体" w:cs="宋体"/>
          <w:sz w:val="24"/>
          <w:szCs w:val="24"/>
        </w:rPr>
      </w:r>
      <w:r/>
    </w:p>
    <w:p>
      <w:pPr>
        <w:pStyle w:val="1185"/>
        <w:ind w:firstLine="480"/>
        <w:spacing w:before="120" w:after="120" w:line="360" w:lineRule="auto"/>
        <w:rPr>
          <w:rFonts w:hint="eastAsia" w:hAnsi="宋体" w:cs="宋体"/>
          <w:sz w:val="24"/>
          <w:szCs w:val="24"/>
          <w:u w:val="single"/>
        </w:rPr>
      </w:pPr>
      <w:r>
        <w:rPr>
          <w:rFonts w:hint="eastAsia" w:hAnsi="宋体" w:cs="宋体"/>
          <w:sz w:val="24"/>
          <w:szCs w:val="24"/>
        </w:rPr>
        <w:t xml:space="preserve">6.2 甲方对乙方提供的货物在使用前进行调试时，乙方需负责安装并培训甲方的使用操作人员，并协助甲方一起调试，直到符合技术要求。</w:t>
      </w:r>
      <w:r>
        <w:rPr>
          <w:rFonts w:hint="eastAsia" w:hAnsi="宋体" w:cs="宋体"/>
          <w:sz w:val="24"/>
          <w:szCs w:val="24"/>
          <w:u w:val="single"/>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6.3 在安装、调试和验收过程中，如发现有漏件、缺件，乙方应无条件、无偿补齐，所发生的一切费用，视为已包含在投标时的投标报价中，且并不因此而影响交付甲方使用的时间。</w:t>
      </w:r>
      <w:r>
        <w:rPr>
          <w:rFonts w:hint="eastAsia" w:hAnsi="宋体" w:cs="宋体"/>
          <w:sz w:val="24"/>
          <w:szCs w:val="24"/>
        </w:rPr>
      </w:r>
      <w:r/>
    </w:p>
    <w:p>
      <w:pPr>
        <w:pStyle w:val="1185"/>
        <w:ind w:firstLine="480"/>
        <w:spacing w:before="120" w:after="120" w:line="360" w:lineRule="auto"/>
        <w:rPr>
          <w:rFonts w:hint="eastAsia" w:hAnsi="宋体" w:cs="宋体"/>
          <w:sz w:val="24"/>
          <w:szCs w:val="24"/>
          <w:highlight w:val="none"/>
        </w:rPr>
      </w:pPr>
      <w:r>
        <w:rPr>
          <w:rFonts w:hint="eastAsia" w:hAnsi="宋体" w:cs="宋体"/>
          <w:sz w:val="24"/>
          <w:szCs w:val="24"/>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rPr>
          <w:rFonts w:hint="eastAsia" w:hAnsi="宋体" w:cs="宋体"/>
          <w:sz w:val="24"/>
          <w:szCs w:val="24"/>
          <w:highlight w:val="none"/>
        </w:rPr>
        <w:t xml:space="preserve">。验收不合格的，乙方应在收到甲方书面整改通知后完成整改并重新申请验收，整改后仍不合格的，甲方有权单方解除合同，乙方按9.3条承担违约责任。</w:t>
      </w:r>
      <w:r>
        <w:rPr>
          <w:rFonts w:hint="eastAsia" w:hAnsi="宋体" w:cs="宋体"/>
          <w:sz w:val="24"/>
          <w:szCs w:val="24"/>
          <w:highlight w:val="none"/>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6.5 设备、材料安装、调试结束，甲、乙双方派员共同验收，达到验收标准则验收合格。验收完毕后出具验收结果报告并经双方签字确认；验收相关费用由乙方承担。</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七、技术资料</w:t>
      </w:r>
      <w:r>
        <w:rPr>
          <w:rFonts w:hint="eastAsia" w:hAnsi="宋体" w:cs="宋体"/>
          <w:b/>
          <w:sz w:val="24"/>
          <w:szCs w:val="24"/>
        </w:rPr>
      </w:r>
      <w:r/>
    </w:p>
    <w:p>
      <w:pPr>
        <w:pStyle w:val="1185"/>
        <w:ind w:firstLine="480"/>
        <w:spacing w:before="120" w:after="120" w:line="360" w:lineRule="auto"/>
        <w:rPr>
          <w:rFonts w:hint="eastAsia" w:hAnsi="宋体" w:cs="宋体"/>
          <w:b/>
          <w:sz w:val="24"/>
          <w:szCs w:val="24"/>
        </w:rPr>
      </w:pPr>
      <w:r>
        <w:rPr>
          <w:rFonts w:hint="eastAsia" w:hAnsi="宋体" w:cs="宋体"/>
          <w:sz w:val="24"/>
          <w:szCs w:val="24"/>
        </w:rPr>
        <w:t xml:space="preserve">7.1乙方应按招标文件规定的时间向甲方提供使用货物的有关技术资料。</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八、知识产权</w:t>
      </w:r>
      <w:r>
        <w:rPr>
          <w:rFonts w:hint="eastAsia" w:hAnsi="宋体" w:cs="宋体"/>
          <w:b/>
          <w:sz w:val="24"/>
          <w:szCs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ascii="宋体" w:hAnsi="宋体" w:cs="宋体"/>
          <w:sz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九、违约责任</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9.2 乙方履约的前提下，甲方无故迟延支付货款的,甲方应按逾期付款总额每日万分之五向乙方支付违约金。</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rPr>
          <w:rFonts w:hint="eastAsia" w:hAnsi="宋体" w:cs="宋体"/>
          <w:sz w:val="24"/>
          <w:szCs w:val="24"/>
        </w:rPr>
      </w:r>
      <w:r/>
    </w:p>
    <w:p>
      <w:pPr>
        <w:pStyle w:val="1185"/>
        <w:ind w:firstLine="480"/>
        <w:spacing w:before="120" w:after="120" w:line="330" w:lineRule="atLeast"/>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9.8 乙方履行义务不符合合同约定时，甲方有权扣减总货款的10%作为违约金。</w:t>
      </w:r>
      <w:r>
        <w:rPr>
          <w:rFonts w:hint="eastAsia" w:hAnsi="宋体" w:cs="宋体"/>
          <w:sz w:val="24"/>
          <w:szCs w:val="24"/>
          <w:highlight w:val="none"/>
          <w:lang w:val="en-US" w:eastAsia="zh-CN"/>
        </w:rPr>
      </w:r>
      <w:r/>
    </w:p>
    <w:p>
      <w:pPr>
        <w:pStyle w:val="1185"/>
        <w:ind w:firstLine="480"/>
        <w:spacing w:before="120" w:after="120" w:line="330" w:lineRule="atLeast"/>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cs="宋体"/>
          <w:sz w:val="24"/>
          <w:szCs w:val="24"/>
          <w:highlight w:val="none"/>
          <w:lang w:val="en-US" w:eastAsia="zh-CN"/>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十、不可抗力事件处理</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10.1 在合同有效期内，任何一方因不可抗力事件导致不能履行合同，则合同履行期可延长，其延长期与不可抗力影响期相同。</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10.2 不可抗力事件发生后，应立即通知对方，并寄送有关权威机构出具的证明。</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10.3 不可抗力事件延续30天以上，双方应通过友好协商，确定是否继续履行合同。</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十一、诉讼</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cs="宋体"/>
          <w:sz w:val="24"/>
          <w:szCs w:val="24"/>
        </w:rPr>
      </w:r>
      <w:r/>
    </w:p>
    <w:p>
      <w:pPr>
        <w:pStyle w:val="1185"/>
        <w:ind w:firstLine="482"/>
        <w:spacing w:before="120" w:after="120" w:line="360" w:lineRule="auto"/>
        <w:rPr>
          <w:rFonts w:hint="eastAsia" w:hAnsi="宋体" w:cs="宋体"/>
          <w:b/>
          <w:sz w:val="24"/>
          <w:szCs w:val="24"/>
        </w:rPr>
      </w:pPr>
      <w:r>
        <w:rPr>
          <w:rFonts w:hint="eastAsia" w:hAnsi="宋体" w:cs="宋体"/>
          <w:b/>
          <w:sz w:val="24"/>
          <w:szCs w:val="24"/>
        </w:rPr>
        <w:t xml:space="preserve">十二、合同生效及其它</w:t>
      </w:r>
      <w:r>
        <w:rPr>
          <w:rFonts w:hint="eastAsia" w:hAnsi="宋体" w:cs="宋体"/>
          <w:b/>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12.1招投标文件、中标通知书作为合同的附件，与本合同具有同等法律效力。合同经双方法定代表人或授权委托代表人签字、盖章后生效。</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12.2本合同未尽事宜，遵照《中华人民共和国民法典》有关条文执行。</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12.3 本合同正本一式</w:t>
      </w:r>
      <w:r>
        <w:rPr>
          <w:rFonts w:hint="eastAsia" w:hAnsi="宋体" w:cs="宋体"/>
          <w:sz w:val="24"/>
          <w:szCs w:val="24"/>
          <w:u w:val="single"/>
        </w:rPr>
        <w:t xml:space="preserve">     </w:t>
      </w:r>
      <w:r>
        <w:rPr>
          <w:rFonts w:hint="eastAsia" w:hAnsi="宋体" w:cs="宋体"/>
          <w:sz w:val="24"/>
          <w:szCs w:val="24"/>
        </w:rPr>
        <w:t xml:space="preserve">份，甲方</w:t>
      </w:r>
      <w:r>
        <w:rPr>
          <w:rFonts w:hint="eastAsia" w:hAnsi="宋体" w:cs="宋体"/>
          <w:sz w:val="24"/>
          <w:szCs w:val="24"/>
          <w:u w:val="single"/>
        </w:rPr>
        <w:t xml:space="preserve">     </w:t>
      </w:r>
      <w:r>
        <w:rPr>
          <w:rFonts w:hint="eastAsia" w:hAnsi="宋体" w:cs="宋体"/>
          <w:sz w:val="24"/>
          <w:szCs w:val="24"/>
        </w:rPr>
        <w:t xml:space="preserve">份，乙方</w:t>
      </w:r>
      <w:r>
        <w:rPr>
          <w:rFonts w:hint="eastAsia" w:hAnsi="宋体" w:cs="宋体"/>
          <w:sz w:val="24"/>
          <w:szCs w:val="24"/>
          <w:u w:val="single"/>
        </w:rPr>
        <w:t xml:space="preserve">    </w:t>
      </w:r>
      <w:r>
        <w:rPr>
          <w:rFonts w:hint="eastAsia" w:hAnsi="宋体" w:cs="宋体"/>
          <w:sz w:val="24"/>
          <w:szCs w:val="24"/>
        </w:rPr>
        <w:t xml:space="preserve">份，具有同等法律效力。</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t xml:space="preserve">12.4 其他：</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r>
      <w:r/>
    </w:p>
    <w:p>
      <w:pPr>
        <w:pStyle w:val="1185"/>
        <w:ind w:firstLine="480"/>
        <w:spacing w:before="120" w:after="120" w:line="360" w:lineRule="auto"/>
        <w:rPr>
          <w:rFonts w:hint="eastAsia" w:hAnsi="宋体" w:cs="宋体"/>
          <w:sz w:val="24"/>
          <w:szCs w:val="24"/>
        </w:rPr>
      </w:pPr>
      <w:r>
        <w:rPr>
          <w:rFonts w:hint="eastAsia" w:hAnsi="宋体" w:cs="宋体"/>
          <w:sz w:val="24"/>
          <w:szCs w:val="24"/>
        </w:rPr>
      </w:r>
      <w:r/>
    </w:p>
    <w:p>
      <w:pPr>
        <w:pStyle w:val="1185"/>
        <w:spacing w:before="120" w:after="120"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1185"/>
        <w:spacing w:before="120" w:after="120" w:line="360" w:lineRule="auto"/>
        <w:rPr>
          <w:rFonts w:hint="eastAsia" w:hAnsi="宋体" w:cs="宋体"/>
          <w:sz w:val="24"/>
          <w:szCs w:val="24"/>
        </w:rPr>
      </w:pPr>
      <w:r>
        <w:rPr>
          <w:rFonts w:hint="eastAsia" w:hAnsi="宋体" w:cs="宋体"/>
          <w:sz w:val="24"/>
          <w:szCs w:val="24"/>
        </w:rPr>
        <w:t xml:space="preserve">甲方： 南京医科大学（盖章）                 乙方： （盖章）</w:t>
      </w:r>
      <w:r>
        <w:rPr>
          <w:rFonts w:hint="eastAsia" w:hAnsi="宋体" w:cs="宋体"/>
          <w:sz w:val="24"/>
          <w:szCs w:val="24"/>
        </w:rPr>
      </w:r>
      <w:r/>
    </w:p>
    <w:p>
      <w:pPr>
        <w:pStyle w:val="1185"/>
        <w:spacing w:before="120" w:after="120" w:line="300" w:lineRule="auto"/>
        <w:rPr>
          <w:rFonts w:hint="eastAsia" w:hAnsi="宋体" w:cs="宋体"/>
          <w:sz w:val="24"/>
          <w:szCs w:val="24"/>
        </w:rPr>
      </w:pPr>
      <w:r>
        <w:rPr>
          <w:rFonts w:hint="eastAsia" w:hAnsi="宋体" w:cs="宋体"/>
          <w:sz w:val="24"/>
          <w:szCs w:val="24"/>
        </w:rPr>
        <w:t xml:space="preserve">地址：南京市江宁区龙眠大道101号            地址： </w:t>
      </w:r>
      <w:r>
        <w:rPr>
          <w:rFonts w:hint="eastAsia" w:hAnsi="宋体" w:cs="宋体"/>
          <w:sz w:val="24"/>
          <w:szCs w:val="24"/>
        </w:rPr>
      </w:r>
      <w:r/>
    </w:p>
    <w:p>
      <w:pPr>
        <w:pStyle w:val="1185"/>
        <w:spacing w:before="120" w:after="120" w:line="300" w:lineRule="auto"/>
        <w:rPr>
          <w:rFonts w:hint="eastAsia" w:hAnsi="宋体" w:cs="宋体"/>
          <w:sz w:val="24"/>
          <w:szCs w:val="24"/>
        </w:rPr>
      </w:pPr>
      <w:r>
        <w:rPr>
          <w:rFonts w:hint="eastAsia" w:hAnsi="宋体" w:cs="宋体"/>
          <w:sz w:val="24"/>
          <w:szCs w:val="24"/>
        </w:rPr>
        <w:t xml:space="preserve">法定代表人/授权代表：（签字）               法定代表人/授权代表：（签字）</w:t>
      </w:r>
      <w:r>
        <w:rPr>
          <w:rFonts w:hint="eastAsia" w:hAnsi="宋体" w:cs="宋体"/>
          <w:sz w:val="24"/>
          <w:szCs w:val="24"/>
        </w:rPr>
      </w:r>
      <w:r/>
    </w:p>
    <w:p>
      <w:pPr>
        <w:pStyle w:val="1185"/>
        <w:spacing w:before="120" w:after="120" w:line="300" w:lineRule="auto"/>
        <w:rPr>
          <w:rFonts w:hint="eastAsia" w:hAnsi="宋体" w:cs="宋体"/>
          <w:sz w:val="24"/>
          <w:szCs w:val="24"/>
        </w:rPr>
      </w:pPr>
      <w:r>
        <w:rPr>
          <w:rFonts w:hint="eastAsia" w:hAnsi="宋体" w:cs="宋体"/>
          <w:sz w:val="24"/>
          <w:szCs w:val="24"/>
        </w:rPr>
        <w:t xml:space="preserve">签订日期：   年    月    日                 签订日期：   年    月    日</w:t>
      </w:r>
      <w:r>
        <w:rPr>
          <w:rFonts w:hint="eastAsia" w:hAnsi="宋体" w:cs="宋体"/>
          <w:sz w:val="24"/>
          <w:szCs w:val="24"/>
        </w:rPr>
      </w:r>
      <w:r/>
    </w:p>
    <w:p>
      <w:pPr>
        <w:pStyle w:val="1185"/>
        <w:spacing w:before="120" w:after="120" w:line="300" w:lineRule="auto"/>
        <w:rPr>
          <w:rFonts w:hint="eastAsia" w:hAnsi="宋体" w:cs="宋体"/>
          <w:szCs w:val="21"/>
        </w:rPr>
      </w:pPr>
      <w:r>
        <w:rPr>
          <w:rFonts w:hint="eastAsia" w:hAnsi="宋体" w:cs="宋体"/>
          <w:szCs w:val="21"/>
        </w:rPr>
      </w:r>
      <w:r/>
    </w:p>
    <w:p>
      <w:pPr>
        <w:pStyle w:val="1145"/>
        <w:jc w:val="left"/>
        <w:spacing w:line="360" w:lineRule="auto"/>
        <w:shd w:val="clear" w:color="auto" w:fill="ffffff"/>
        <w:widowControl/>
        <w:rPr>
          <w:rFonts w:hint="eastAsia" w:ascii="宋体" w:hAnsi="宋体"/>
          <w:b/>
          <w:bCs/>
          <w:sz w:val="24"/>
          <w:szCs w:val="28"/>
          <w:lang w:val="zh-CN"/>
        </w:rPr>
      </w:pPr>
      <w:r>
        <w:rPr>
          <w:rFonts w:hint="eastAsia" w:ascii="宋体" w:hAnsi="宋体"/>
          <w:b/>
          <w:bCs/>
          <w:sz w:val="24"/>
          <w:szCs w:val="28"/>
        </w:rPr>
        <w:br w:type="page" w:clear="all"/>
      </w:r>
      <w:r>
        <w:rPr>
          <w:rFonts w:hint="eastAsia" w:ascii="宋体" w:hAnsi="宋体"/>
          <w:b/>
          <w:bCs/>
          <w:sz w:val="24"/>
          <w:szCs w:val="28"/>
        </w:rPr>
        <w:t xml:space="preserve">附件1：</w:t>
      </w:r>
      <w:r>
        <w:rPr>
          <w:rFonts w:hint="eastAsia" w:ascii="宋体" w:hAnsi="宋体"/>
          <w:b/>
          <w:bCs/>
          <w:sz w:val="24"/>
          <w:szCs w:val="28"/>
          <w:lang w:val="zh-CN"/>
        </w:rPr>
        <w:t xml:space="preserve">分项报价表</w:t>
      </w:r>
      <w:r>
        <w:rPr>
          <w:rFonts w:hint="eastAsia" w:ascii="宋体" w:hAnsi="宋体"/>
          <w:b/>
          <w:bCs/>
          <w:sz w:val="24"/>
          <w:szCs w:val="28"/>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599"/>
        <w:gridCol w:w="713"/>
        <w:gridCol w:w="1044"/>
        <w:gridCol w:w="1044"/>
        <w:gridCol w:w="1214"/>
        <w:gridCol w:w="1216"/>
        <w:gridCol w:w="1071"/>
      </w:tblGrid>
      <w:tr>
        <w:trPr>
          <w:trHeight w:val="677"/>
        </w:trPr>
        <w:tc>
          <w:tcPr>
            <w:tcW w:w="801" w:type="dxa"/>
            <w:vAlign w:val="center"/>
            <w:textDirection w:val="lrTb"/>
            <w:noWrap w:val="false"/>
          </w:tcPr>
          <w:p>
            <w:pPr>
              <w:pStyle w:val="1145"/>
              <w:jc w:val="center"/>
              <w:rPr>
                <w:b/>
                <w:bCs/>
              </w:rPr>
            </w:pPr>
            <w:r>
              <w:rPr>
                <w:rFonts w:hint="eastAsia"/>
                <w:b/>
                <w:bCs/>
              </w:rPr>
              <w:t xml:space="preserve">序号</w:t>
            </w:r>
            <w:r>
              <w:rPr>
                <w:b/>
                <w:bCs/>
              </w:rPr>
            </w:r>
            <w:r/>
          </w:p>
        </w:tc>
        <w:tc>
          <w:tcPr>
            <w:tcW w:w="1599" w:type="dxa"/>
            <w:vAlign w:val="center"/>
            <w:textDirection w:val="lrTb"/>
            <w:noWrap w:val="false"/>
          </w:tcPr>
          <w:p>
            <w:pPr>
              <w:pStyle w:val="1145"/>
              <w:jc w:val="center"/>
              <w:rPr>
                <w:b/>
                <w:bCs/>
              </w:rPr>
            </w:pPr>
            <w:r>
              <w:rPr>
                <w:rFonts w:hint="eastAsia"/>
                <w:b/>
                <w:bCs/>
              </w:rPr>
              <w:t xml:space="preserve">标的名称</w:t>
            </w:r>
            <w:r>
              <w:rPr>
                <w:b/>
                <w:bCs/>
              </w:rPr>
            </w:r>
            <w:r/>
          </w:p>
        </w:tc>
        <w:tc>
          <w:tcPr>
            <w:tcW w:w="713" w:type="dxa"/>
            <w:vAlign w:val="center"/>
            <w:textDirection w:val="lrTb"/>
            <w:noWrap w:val="false"/>
          </w:tcPr>
          <w:p>
            <w:pPr>
              <w:pStyle w:val="1145"/>
              <w:jc w:val="center"/>
              <w:rPr>
                <w:b/>
                <w:bCs/>
              </w:rPr>
            </w:pPr>
            <w:r>
              <w:rPr>
                <w:rFonts w:hint="eastAsia"/>
                <w:b/>
                <w:bCs/>
              </w:rPr>
              <w:t xml:space="preserve">数量</w:t>
            </w:r>
            <w:r>
              <w:rPr>
                <w:b/>
                <w:bCs/>
              </w:rPr>
            </w:r>
            <w:r/>
          </w:p>
        </w:tc>
        <w:tc>
          <w:tcPr>
            <w:tcW w:w="1044" w:type="dxa"/>
            <w:vAlign w:val="center"/>
            <w:textDirection w:val="lrTb"/>
            <w:noWrap w:val="false"/>
          </w:tcPr>
          <w:p>
            <w:pPr>
              <w:pStyle w:val="1145"/>
              <w:jc w:val="center"/>
              <w:rPr>
                <w:b/>
                <w:bCs/>
              </w:rPr>
            </w:pPr>
            <w:r>
              <w:rPr>
                <w:rFonts w:hint="eastAsia"/>
                <w:b/>
                <w:bCs/>
              </w:rPr>
              <w:t xml:space="preserve">单位</w:t>
            </w:r>
            <w:r>
              <w:rPr>
                <w:b/>
                <w:bCs/>
              </w:rPr>
            </w:r>
            <w:r/>
          </w:p>
        </w:tc>
        <w:tc>
          <w:tcPr>
            <w:tcW w:w="1044" w:type="dxa"/>
            <w:vAlign w:val="center"/>
            <w:textDirection w:val="lrTb"/>
            <w:noWrap w:val="false"/>
          </w:tcPr>
          <w:p>
            <w:pPr>
              <w:pStyle w:val="1145"/>
              <w:jc w:val="center"/>
              <w:rPr>
                <w:b/>
                <w:bCs/>
              </w:rPr>
            </w:pPr>
            <w:r>
              <w:rPr>
                <w:rFonts w:hint="eastAsia"/>
                <w:b/>
                <w:bCs/>
              </w:rPr>
              <w:t xml:space="preserve">品牌</w:t>
            </w:r>
            <w:r>
              <w:rPr>
                <w:b/>
                <w:bCs/>
              </w:rPr>
            </w:r>
            <w:r/>
          </w:p>
        </w:tc>
        <w:tc>
          <w:tcPr>
            <w:tcW w:w="1214" w:type="dxa"/>
            <w:vAlign w:val="center"/>
            <w:textDirection w:val="lrTb"/>
            <w:noWrap w:val="false"/>
          </w:tcPr>
          <w:p>
            <w:pPr>
              <w:pStyle w:val="1145"/>
              <w:jc w:val="center"/>
              <w:rPr>
                <w:b/>
                <w:bCs/>
              </w:rPr>
            </w:pPr>
            <w:r>
              <w:rPr>
                <w:rFonts w:hint="eastAsia"/>
                <w:b/>
                <w:bCs/>
              </w:rPr>
              <w:t xml:space="preserve">规格型号</w:t>
            </w:r>
            <w:r>
              <w:rPr>
                <w:b/>
                <w:bCs/>
              </w:rPr>
            </w:r>
            <w:r/>
          </w:p>
        </w:tc>
        <w:tc>
          <w:tcPr>
            <w:tcW w:w="1216" w:type="dxa"/>
            <w:vAlign w:val="center"/>
            <w:textDirection w:val="lrTb"/>
            <w:noWrap w:val="false"/>
          </w:tcPr>
          <w:p>
            <w:pPr>
              <w:pStyle w:val="1145"/>
              <w:jc w:val="center"/>
              <w:rPr>
                <w:b/>
                <w:bCs/>
              </w:rPr>
            </w:pPr>
            <w:r>
              <w:rPr>
                <w:rFonts w:hint="eastAsia"/>
                <w:b/>
                <w:bCs/>
              </w:rPr>
              <w:t xml:space="preserve">单价</w:t>
            </w:r>
            <w:r>
              <w:rPr>
                <w:b/>
                <w:bCs/>
              </w:rPr>
            </w:r>
            <w:r/>
          </w:p>
          <w:p>
            <w:pPr>
              <w:pStyle w:val="1145"/>
              <w:jc w:val="center"/>
              <w:rPr>
                <w:b/>
                <w:bCs/>
              </w:rPr>
            </w:pPr>
            <w:r>
              <w:rPr>
                <w:rFonts w:hint="eastAsia"/>
                <w:b/>
                <w:bCs/>
              </w:rPr>
              <w:t xml:space="preserve">（万元）</w:t>
            </w:r>
            <w:r>
              <w:rPr>
                <w:b/>
                <w:bCs/>
              </w:rPr>
            </w:r>
            <w:r/>
          </w:p>
        </w:tc>
        <w:tc>
          <w:tcPr>
            <w:tcW w:w="1071" w:type="dxa"/>
            <w:vAlign w:val="center"/>
            <w:textDirection w:val="lrTb"/>
            <w:noWrap w:val="false"/>
          </w:tcPr>
          <w:p>
            <w:pPr>
              <w:pStyle w:val="1145"/>
              <w:jc w:val="center"/>
              <w:rPr>
                <w:b/>
                <w:bCs/>
              </w:rPr>
            </w:pPr>
            <w:r>
              <w:rPr>
                <w:rFonts w:hint="eastAsia"/>
                <w:b/>
                <w:bCs/>
              </w:rPr>
              <w:t xml:space="preserve">总价</w:t>
            </w:r>
            <w:r>
              <w:rPr>
                <w:b/>
                <w:bCs/>
              </w:rPr>
            </w:r>
            <w:r/>
          </w:p>
          <w:p>
            <w:pPr>
              <w:pStyle w:val="1145"/>
              <w:jc w:val="center"/>
              <w:rPr>
                <w:b/>
                <w:bCs/>
              </w:rPr>
            </w:pPr>
            <w:r>
              <w:rPr>
                <w:rFonts w:hint="eastAsia"/>
                <w:b/>
                <w:bCs/>
              </w:rPr>
              <w:t xml:space="preserve">（万元）</w:t>
            </w:r>
            <w:r>
              <w:rPr>
                <w:b/>
                <w:bCs/>
              </w:rPr>
            </w:r>
            <w:r/>
          </w:p>
        </w:tc>
      </w:tr>
      <w:tr>
        <w:trPr>
          <w:trHeight w:val="547"/>
        </w:trPr>
        <w:tc>
          <w:tcPr>
            <w:tcW w:w="801" w:type="dxa"/>
            <w:vAlign w:val="center"/>
            <w:textDirection w:val="lrTb"/>
            <w:noWrap w:val="false"/>
          </w:tcPr>
          <w:p>
            <w:pPr>
              <w:pStyle w:val="1145"/>
              <w:jc w:val="center"/>
              <w:rPr>
                <w:b/>
                <w:bCs/>
              </w:rPr>
            </w:pPr>
            <w:r>
              <w:rPr>
                <w:b/>
                <w:bCs/>
              </w:rPr>
            </w:r>
            <w:r/>
          </w:p>
        </w:tc>
        <w:tc>
          <w:tcPr>
            <w:tcW w:w="1599" w:type="dxa"/>
            <w:vAlign w:val="center"/>
            <w:textDirection w:val="lrTb"/>
            <w:noWrap w:val="false"/>
          </w:tcPr>
          <w:p>
            <w:pPr>
              <w:pStyle w:val="1145"/>
              <w:jc w:val="center"/>
              <w:rPr>
                <w:b/>
                <w:bCs/>
              </w:rPr>
            </w:pPr>
            <w:r>
              <w:rPr>
                <w:b/>
                <w:bCs/>
              </w:rPr>
            </w:r>
            <w:r/>
          </w:p>
        </w:tc>
        <w:tc>
          <w:tcPr>
            <w:tcW w:w="713" w:type="dxa"/>
            <w:vAlign w:val="center"/>
            <w:textDirection w:val="lrTb"/>
            <w:noWrap w:val="false"/>
          </w:tcPr>
          <w:p>
            <w:pPr>
              <w:pStyle w:val="1145"/>
              <w:jc w:val="center"/>
              <w:spacing w:line="360" w:lineRule="auto"/>
              <w:rPr>
                <w:b/>
                <w:bCs/>
              </w:rPr>
            </w:pPr>
            <w:r>
              <w:rPr>
                <w:b/>
                <w:bCs/>
              </w:rPr>
            </w:r>
            <w:r/>
          </w:p>
        </w:tc>
        <w:tc>
          <w:tcPr>
            <w:tcW w:w="1044" w:type="dxa"/>
            <w:vAlign w:val="center"/>
            <w:textDirection w:val="lrTb"/>
            <w:noWrap w:val="false"/>
          </w:tcPr>
          <w:p>
            <w:pPr>
              <w:pStyle w:val="1145"/>
              <w:jc w:val="center"/>
              <w:spacing w:line="360" w:lineRule="auto"/>
              <w:rPr>
                <w:b/>
                <w:bCs/>
              </w:rPr>
            </w:pPr>
            <w:r>
              <w:rPr>
                <w:b/>
                <w:bCs/>
              </w:rPr>
            </w:r>
            <w:r/>
          </w:p>
        </w:tc>
        <w:tc>
          <w:tcPr>
            <w:tcW w:w="1044" w:type="dxa"/>
            <w:vAlign w:val="center"/>
            <w:textDirection w:val="lrTb"/>
            <w:noWrap w:val="false"/>
          </w:tcPr>
          <w:p>
            <w:pPr>
              <w:pStyle w:val="1145"/>
              <w:jc w:val="center"/>
              <w:spacing w:line="360" w:lineRule="auto"/>
              <w:rPr>
                <w:rFonts w:hint="eastAsia" w:ascii="宋体" w:hAnsi="宋体"/>
                <w:b/>
                <w:bCs/>
                <w:szCs w:val="21"/>
              </w:rPr>
            </w:pPr>
            <w:r>
              <w:rPr>
                <w:rFonts w:hint="eastAsia" w:ascii="宋体" w:hAnsi="宋体"/>
                <w:b/>
                <w:bCs/>
                <w:szCs w:val="21"/>
              </w:rPr>
            </w:r>
            <w:r/>
          </w:p>
        </w:tc>
        <w:tc>
          <w:tcPr>
            <w:tcW w:w="1214" w:type="dxa"/>
            <w:vAlign w:val="center"/>
            <w:textDirection w:val="lrTb"/>
            <w:noWrap w:val="false"/>
          </w:tcPr>
          <w:p>
            <w:pPr>
              <w:pStyle w:val="1145"/>
              <w:jc w:val="center"/>
              <w:rPr>
                <w:b/>
                <w:bCs/>
                <w:highlight w:val="green"/>
              </w:rPr>
            </w:pPr>
            <w:r>
              <w:rPr>
                <w:b/>
                <w:bCs/>
                <w:highlight w:val="green"/>
              </w:rPr>
            </w:r>
            <w:r/>
          </w:p>
        </w:tc>
        <w:tc>
          <w:tcPr>
            <w:tcW w:w="1216" w:type="dxa"/>
            <w:vAlign w:val="center"/>
            <w:textDirection w:val="lrTb"/>
            <w:noWrap w:val="false"/>
          </w:tcPr>
          <w:p>
            <w:pPr>
              <w:pStyle w:val="1145"/>
              <w:jc w:val="center"/>
              <w:rPr>
                <w:b/>
                <w:bCs/>
                <w:highlight w:val="green"/>
              </w:rPr>
            </w:pPr>
            <w:r>
              <w:rPr>
                <w:b/>
                <w:bCs/>
                <w:highlight w:val="green"/>
              </w:rPr>
            </w:r>
            <w:r/>
          </w:p>
        </w:tc>
        <w:tc>
          <w:tcPr>
            <w:tcW w:w="1071" w:type="dxa"/>
            <w:vAlign w:val="center"/>
            <w:textDirection w:val="lrTb"/>
            <w:noWrap w:val="false"/>
          </w:tcPr>
          <w:p>
            <w:pPr>
              <w:pStyle w:val="1145"/>
              <w:jc w:val="center"/>
              <w:rPr>
                <w:b/>
                <w:bCs/>
                <w:highlight w:val="green"/>
              </w:rPr>
            </w:pPr>
            <w:r>
              <w:rPr>
                <w:b/>
                <w:bCs/>
                <w:highlight w:val="green"/>
              </w:rPr>
            </w:r>
            <w:r/>
          </w:p>
        </w:tc>
      </w:tr>
      <w:tr>
        <w:trPr>
          <w:trHeight w:val="547"/>
        </w:trPr>
        <w:tc>
          <w:tcPr>
            <w:gridSpan w:val="4"/>
            <w:tcW w:w="4157" w:type="dxa"/>
            <w:vAlign w:val="center"/>
            <w:textDirection w:val="lrTb"/>
            <w:noWrap w:val="false"/>
          </w:tcPr>
          <w:p>
            <w:pPr>
              <w:pStyle w:val="1145"/>
              <w:jc w:val="center"/>
              <w:rPr>
                <w:b/>
                <w:bCs/>
              </w:rPr>
            </w:pPr>
            <w:r>
              <w:rPr>
                <w:rFonts w:hint="eastAsia"/>
                <w:b/>
                <w:bCs/>
              </w:rPr>
              <w:t xml:space="preserve">合计</w:t>
            </w:r>
            <w:r>
              <w:rPr>
                <w:b/>
                <w:bCs/>
              </w:rPr>
            </w:r>
            <w:r/>
          </w:p>
        </w:tc>
        <w:tc>
          <w:tcPr>
            <w:tcW w:w="1044" w:type="dxa"/>
            <w:vAlign w:val="center"/>
            <w:textDirection w:val="lrTb"/>
            <w:noWrap w:val="false"/>
          </w:tcPr>
          <w:p>
            <w:pPr>
              <w:pStyle w:val="1145"/>
              <w:jc w:val="center"/>
              <w:rPr>
                <w:b/>
                <w:bCs/>
              </w:rPr>
            </w:pPr>
            <w:r>
              <w:rPr>
                <w:b/>
                <w:bCs/>
              </w:rPr>
            </w:r>
            <w:r/>
          </w:p>
        </w:tc>
        <w:tc>
          <w:tcPr>
            <w:tcW w:w="1214" w:type="dxa"/>
            <w:vAlign w:val="center"/>
            <w:textDirection w:val="lrTb"/>
            <w:noWrap w:val="false"/>
          </w:tcPr>
          <w:p>
            <w:pPr>
              <w:pStyle w:val="1145"/>
              <w:jc w:val="center"/>
              <w:rPr>
                <w:b/>
                <w:bCs/>
                <w:highlight w:val="green"/>
              </w:rPr>
            </w:pPr>
            <w:r>
              <w:rPr>
                <w:b/>
                <w:bCs/>
                <w:highlight w:val="green"/>
              </w:rPr>
            </w:r>
            <w:r/>
          </w:p>
        </w:tc>
        <w:tc>
          <w:tcPr>
            <w:tcW w:w="1216" w:type="dxa"/>
            <w:vAlign w:val="center"/>
            <w:textDirection w:val="lrTb"/>
            <w:noWrap w:val="false"/>
          </w:tcPr>
          <w:p>
            <w:pPr>
              <w:pStyle w:val="1145"/>
              <w:jc w:val="center"/>
              <w:rPr>
                <w:b/>
                <w:bCs/>
                <w:highlight w:val="green"/>
              </w:rPr>
            </w:pPr>
            <w:r>
              <w:rPr>
                <w:b/>
                <w:bCs/>
                <w:highlight w:val="green"/>
              </w:rPr>
            </w:r>
            <w:r/>
          </w:p>
        </w:tc>
        <w:tc>
          <w:tcPr>
            <w:tcW w:w="1071" w:type="dxa"/>
            <w:vAlign w:val="center"/>
            <w:textDirection w:val="lrTb"/>
            <w:noWrap w:val="false"/>
          </w:tcPr>
          <w:p>
            <w:pPr>
              <w:pStyle w:val="1145"/>
              <w:jc w:val="center"/>
              <w:rPr>
                <w:b/>
                <w:bCs/>
                <w:highlight w:val="green"/>
              </w:rPr>
            </w:pPr>
            <w:r>
              <w:rPr>
                <w:b/>
                <w:bCs/>
                <w:highlight w:val="green"/>
              </w:rPr>
            </w:r>
            <w:r/>
          </w:p>
        </w:tc>
      </w:tr>
    </w:tbl>
    <w:p>
      <w:pPr>
        <w:pStyle w:val="1145"/>
      </w:pPr>
      <w:r/>
      <w:r/>
    </w:p>
    <w:p>
      <w:pPr>
        <w:pStyle w:val="1145"/>
        <w:rPr>
          <w:rFonts w:hint="eastAsia" w:ascii="宋体" w:hAnsi="宋体"/>
          <w:b/>
          <w:bCs/>
          <w:sz w:val="24"/>
        </w:rPr>
      </w:pPr>
      <w:r>
        <w:rPr>
          <w:rFonts w:hint="eastAsia" w:ascii="宋体" w:hAnsi="宋体"/>
          <w:b/>
          <w:bCs/>
          <w:sz w:val="24"/>
        </w:rPr>
        <w:br w:type="page" w:clear="all"/>
      </w:r>
      <w:r>
        <w:rPr>
          <w:rFonts w:hint="eastAsia" w:ascii="宋体" w:hAnsi="宋体"/>
          <w:b/>
          <w:bCs/>
          <w:sz w:val="24"/>
        </w:rPr>
        <w:t xml:space="preserve">附件2：货物配置清单</w:t>
      </w:r>
      <w:r>
        <w:rPr>
          <w:rFonts w:hint="eastAsia" w:ascii="宋体" w:hAnsi="宋体"/>
          <w:b/>
          <w:bCs/>
          <w:sz w:val="24"/>
        </w:rPr>
      </w:r>
      <w:r/>
    </w:p>
    <w:p>
      <w:pPr>
        <w:pStyle w:val="1145"/>
        <w:jc w:val="center"/>
        <w:spacing w:after="143" w:line="360" w:lineRule="auto"/>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1145"/>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1145"/>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1145"/>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1145"/>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1145"/>
              <w:spacing w:line="360" w:lineRule="auto"/>
              <w:rPr>
                <w:rFonts w:hint="eastAsia" w:ascii="宋体" w:hAnsi="宋体"/>
                <w:b/>
                <w:sz w:val="24"/>
              </w:rPr>
            </w:pPr>
            <w:r>
              <w:rPr>
                <w:rFonts w:hint="eastAsia" w:ascii="宋体" w:hAnsi="宋体"/>
                <w:b/>
                <w:sz w:val="24"/>
              </w:rPr>
            </w:r>
            <w:r/>
          </w:p>
        </w:tc>
      </w:tr>
    </w:tbl>
    <w:p>
      <w:pPr>
        <w:pStyle w:val="1145"/>
        <w:spacing w:after="143" w:line="360" w:lineRule="auto"/>
        <w:rPr>
          <w:rFonts w:hint="eastAsia" w:ascii="宋体" w:hAnsi="宋体" w:cs="宋体"/>
          <w:sz w:val="24"/>
        </w:rPr>
      </w:pPr>
      <w:r>
        <w:rPr>
          <w:rFonts w:hint="eastAsia" w:ascii="宋体" w:hAnsi="宋体" w:cs="宋体"/>
          <w:sz w:val="24"/>
        </w:rPr>
      </w:r>
      <w:r/>
    </w:p>
    <w:p>
      <w:pPr>
        <w:pStyle w:val="1145"/>
        <w:jc w:val="left"/>
        <w:spacing w:line="360" w:lineRule="auto"/>
        <w:shd w:val="clear" w:color="auto" w:fill="ffffff"/>
        <w:widowControl/>
        <w:rPr>
          <w:rFonts w:ascii="宋体" w:hAnsi="宋体" w:eastAsia="宋体" w:cs="宋体"/>
          <w:b/>
          <w:bCs/>
          <w:sz w:val="24"/>
          <w:lang w:val="en-US" w:eastAsia="zh-CN"/>
        </w:rPr>
      </w:pPr>
      <w:r>
        <w:rPr>
          <w:rFonts w:ascii="宋体" w:hAnsi="宋体" w:cs="宋体"/>
          <w:sz w:val="24"/>
        </w:rPr>
        <w:br w:type="page" w:clear="all"/>
      </w:r>
      <w:r>
        <w:rPr>
          <w:rFonts w:hint="eastAsia" w:ascii="宋体" w:hAnsi="宋体" w:eastAsia="宋体" w:cs="宋体"/>
          <w:b/>
          <w:bCs/>
          <w:sz w:val="24"/>
          <w:lang w:val="en-US" w:eastAsia="zh-CN"/>
        </w:rPr>
        <w:t xml:space="preserve">附件3：履约保证金退还申请单</w:t>
      </w:r>
      <w:r>
        <w:rPr>
          <w:rFonts w:ascii="宋体" w:hAnsi="宋体" w:eastAsia="宋体" w:cs="宋体"/>
          <w:b/>
          <w:bCs/>
          <w:sz w:val="24"/>
          <w:lang w:val="en-US" w:eastAsia="zh-CN"/>
        </w:rPr>
      </w:r>
      <w:r/>
    </w:p>
    <w:p>
      <w:pPr>
        <w:pStyle w:val="1145"/>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1145"/>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1145"/>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1145"/>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ind w:firstLine="480"/>
              <w:rPr>
                <w:sz w:val="24"/>
              </w:rPr>
            </w:pPr>
            <w:r>
              <w:rPr>
                <w:rFonts w:hint="eastAsia"/>
                <w:sz w:val="24"/>
              </w:rPr>
              <w:t xml:space="preserve">自验收合格之日起，已正常使用满一年且无违约情况发生。</w:t>
            </w:r>
            <w:r>
              <w:rPr>
                <w:sz w:val="24"/>
              </w:rPr>
            </w:r>
            <w:r/>
          </w:p>
          <w:p>
            <w:pPr>
              <w:pStyle w:val="1145"/>
              <w:rPr>
                <w:sz w:val="24"/>
              </w:rPr>
            </w:pPr>
            <w:r>
              <w:rPr>
                <w:sz w:val="24"/>
              </w:rPr>
            </w:r>
            <w:r/>
          </w:p>
          <w:p>
            <w:pPr>
              <w:pStyle w:val="1145"/>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145"/>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1145"/>
              <w:rPr>
                <w:sz w:val="24"/>
              </w:rPr>
            </w:pPr>
            <w:r>
              <w:rPr>
                <w:sz w:val="24"/>
              </w:rPr>
            </w:r>
            <w:r/>
          </w:p>
          <w:p>
            <w:pPr>
              <w:pStyle w:val="1145"/>
              <w:rPr>
                <w:sz w:val="24"/>
              </w:rPr>
            </w:pPr>
            <w:r>
              <w:rPr>
                <w:sz w:val="24"/>
              </w:rPr>
            </w:r>
            <w:r/>
          </w:p>
          <w:p>
            <w:pPr>
              <w:pStyle w:val="1145"/>
              <w:ind w:firstLine="3960"/>
              <w:rPr>
                <w:sz w:val="24"/>
              </w:rPr>
            </w:pPr>
            <w:r>
              <w:rPr>
                <w:sz w:val="24"/>
              </w:rPr>
            </w:r>
            <w:r/>
          </w:p>
        </w:tc>
      </w:tr>
    </w:tbl>
    <w:p>
      <w:pPr>
        <w:pStyle w:val="1145"/>
        <w:jc w:val="center"/>
        <w:spacing w:after="143" w:line="360" w:lineRule="auto"/>
        <w:rPr>
          <w:rFonts w:hint="eastAsia" w:ascii="宋体" w:hAnsi="宋体" w:cs="宋体"/>
          <w:sz w:val="24"/>
        </w:rPr>
        <w:outlineLvl w:val="0"/>
      </w:pPr>
      <w:r>
        <w:rPr>
          <w:rFonts w:ascii="宋体" w:hAnsi="宋体" w:cs="宋体"/>
          <w:sz w:val="24"/>
        </w:rPr>
        <w:br w:type="page" w:clear="all"/>
      </w:r>
      <w:bookmarkStart w:id="226" w:name="_Toc9363435"/>
      <w:r/>
      <w:bookmarkStart w:id="227" w:name="_Toc8485121"/>
      <w:r/>
      <w:bookmarkStart w:id="228" w:name="_Toc47453312"/>
      <w:r/>
      <w:bookmarkStart w:id="229" w:name="_Toc12887270"/>
      <w:r/>
      <w:bookmarkStart w:id="230" w:name="_Toc12708980"/>
      <w:r>
        <w:rPr>
          <w:rFonts w:hint="eastAsia" w:ascii="宋体" w:hAnsi="宋体" w:cs="宋体"/>
          <w:sz w:val="24"/>
          <w:lang w:val="en-US" w:eastAsia="zh-CN"/>
        </w:rPr>
        <w:t xml:space="preserve"> </w:t>
      </w: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bookmarkStart w:id="231" w:name="_Toc12887271"/>
      <w:r/>
      <w:bookmarkStart w:id="232" w:name="_Hlk28691518"/>
      <w:r>
        <w:rPr>
          <w:rFonts w:hint="eastAsia" w:ascii="宋体" w:hAnsi="宋体" w:cs="宋体"/>
          <w:sz w:val="24"/>
        </w:rPr>
      </w:r>
      <w:r/>
    </w:p>
    <w:p>
      <w:pPr>
        <w:pStyle w:val="1145"/>
        <w:spacing w:line="360" w:lineRule="auto"/>
        <w:rPr>
          <w:rFonts w:ascii="宋体" w:hAnsi="宋体"/>
          <w:b/>
          <w:bCs/>
          <w:sz w:val="24"/>
        </w:rPr>
        <w:outlineLvl w:val="1"/>
      </w:pPr>
      <w:r/>
      <w:bookmarkStart w:id="233" w:name="_Toc155691715"/>
      <w:r/>
      <w:bookmarkStart w:id="234" w:name="_Toc155687997"/>
      <w:r>
        <w:rPr>
          <w:rFonts w:hint="eastAsia" w:ascii="宋体" w:hAnsi="宋体"/>
          <w:b/>
          <w:bCs/>
          <w:sz w:val="24"/>
        </w:rPr>
        <w:t xml:space="preserve">一、</w:t>
      </w:r>
      <w:bookmarkEnd w:id="233"/>
      <w:r/>
      <w:bookmarkEnd w:id="234"/>
      <w:r>
        <w:rPr>
          <w:rFonts w:hint="eastAsia" w:ascii="宋体" w:hAnsi="宋体"/>
          <w:b/>
          <w:bCs/>
          <w:sz w:val="24"/>
        </w:rPr>
        <w:t xml:space="preserve">项目需求清单</w:t>
      </w:r>
      <w:r>
        <w:rPr>
          <w:rFonts w:ascii="宋体" w:hAnsi="宋体"/>
          <w:b/>
          <w:bCs/>
          <w:sz w:val="24"/>
        </w:rPr>
      </w:r>
      <w:r/>
    </w:p>
    <w:tbl>
      <w:tblPr>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746"/>
        <w:gridCol w:w="750"/>
        <w:gridCol w:w="750"/>
        <w:gridCol w:w="1306"/>
        <w:gridCol w:w="2269"/>
        <w:gridCol w:w="832"/>
      </w:tblGrid>
      <w:tr>
        <w:trPr>
          <w:trHeight w:val="594"/>
          <w:tblHeader/>
        </w:trPr>
        <w:tc>
          <w:tcPr>
            <w:tcW w:w="749" w:type="dxa"/>
            <w:vAlign w:val="center"/>
            <w:textDirection w:val="lrTb"/>
            <w:noWrap w:val="false"/>
          </w:tcPr>
          <w:p>
            <w:pPr>
              <w:pStyle w:val="1282"/>
              <w:ind w:left="0" w:right="0" w:firstLine="0"/>
              <w:jc w:val="center"/>
              <w:spacing w:line="240" w:lineRule="auto"/>
              <w:rPr>
                <w:rFonts w:hint="eastAsia" w:ascii="宋体" w:hAnsi="宋体" w:cs="宋体"/>
                <w:b/>
                <w:bCs/>
                <w:sz w:val="24"/>
                <w:szCs w:val="24"/>
              </w:rPr>
            </w:pPr>
            <w:r/>
            <w:bookmarkStart w:id="235" w:name="_Toc155691717"/>
            <w:r/>
            <w:bookmarkStart w:id="236" w:name="_Toc155687999"/>
            <w:r>
              <w:rPr>
                <w:rFonts w:hint="eastAsia" w:ascii="宋体" w:hAnsi="宋体" w:cs="宋体"/>
                <w:b/>
                <w:bCs/>
                <w:sz w:val="24"/>
                <w:szCs w:val="24"/>
              </w:rPr>
              <w:t xml:space="preserve">序号</w:t>
            </w:r>
            <w:r>
              <w:rPr>
                <w:rFonts w:hint="eastAsia" w:ascii="宋体" w:hAnsi="宋体" w:cs="宋体"/>
                <w:b/>
                <w:bCs/>
                <w:sz w:val="24"/>
                <w:szCs w:val="24"/>
              </w:rPr>
            </w:r>
            <w:r/>
          </w:p>
        </w:tc>
        <w:tc>
          <w:tcPr>
            <w:tcW w:w="2746" w:type="dxa"/>
            <w:vAlign w:val="center"/>
            <w:textDirection w:val="lrTb"/>
            <w:noWrap w:val="false"/>
          </w:tcPr>
          <w:p>
            <w:pPr>
              <w:pStyle w:val="1282"/>
              <w:ind w:left="0" w:right="0" w:firstLine="0"/>
              <w:jc w:val="center"/>
              <w:spacing w:line="240" w:lineRule="auto"/>
              <w:rPr>
                <w:rFonts w:hint="eastAsia" w:ascii="宋体" w:hAnsi="宋体" w:cs="宋体"/>
                <w:b/>
                <w:bCs/>
                <w:sz w:val="24"/>
                <w:szCs w:val="24"/>
              </w:rPr>
            </w:pPr>
            <w:r>
              <w:rPr>
                <w:rFonts w:hint="eastAsia" w:ascii="宋体" w:hAnsi="宋体" w:cs="宋体"/>
                <w:b/>
                <w:bCs/>
                <w:sz w:val="24"/>
                <w:szCs w:val="24"/>
              </w:rPr>
              <w:t xml:space="preserve">产品名称</w:t>
            </w:r>
            <w:r>
              <w:rPr>
                <w:rFonts w:hint="eastAsia" w:ascii="宋体" w:hAnsi="宋体" w:cs="宋体"/>
                <w:b/>
                <w:bCs/>
                <w:sz w:val="24"/>
                <w:szCs w:val="24"/>
              </w:rPr>
            </w:r>
            <w:r/>
          </w:p>
        </w:tc>
        <w:tc>
          <w:tcPr>
            <w:tcW w:w="750" w:type="dxa"/>
            <w:vAlign w:val="center"/>
            <w:textDirection w:val="lrTb"/>
            <w:noWrap w:val="false"/>
          </w:tcPr>
          <w:p>
            <w:pPr>
              <w:pStyle w:val="1282"/>
              <w:ind w:left="0" w:right="0" w:firstLine="0"/>
              <w:jc w:val="center"/>
              <w:spacing w:line="240" w:lineRule="auto"/>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750" w:type="dxa"/>
            <w:vAlign w:val="center"/>
            <w:textDirection w:val="lrTb"/>
            <w:noWrap w:val="false"/>
          </w:tcPr>
          <w:p>
            <w:pPr>
              <w:pStyle w:val="1282"/>
              <w:ind w:left="0" w:right="0" w:firstLine="0"/>
              <w:jc w:val="center"/>
              <w:spacing w:line="240" w:lineRule="auto"/>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rPr>
            </w:r>
            <w:r/>
          </w:p>
        </w:tc>
        <w:tc>
          <w:tcPr>
            <w:tcW w:w="1306" w:type="dxa"/>
            <w:vAlign w:val="center"/>
            <w:textDirection w:val="lrTb"/>
            <w:noWrap w:val="false"/>
          </w:tcPr>
          <w:p>
            <w:pPr>
              <w:pStyle w:val="1282"/>
              <w:ind w:left="0" w:right="0" w:firstLine="0"/>
              <w:jc w:val="center"/>
              <w:spacing w:line="240" w:lineRule="auto"/>
              <w:rPr>
                <w:rFonts w:hint="eastAsia" w:ascii="宋体" w:hAnsi="宋体" w:cs="宋体"/>
                <w:b/>
                <w:bCs/>
                <w:sz w:val="24"/>
                <w:szCs w:val="24"/>
              </w:rPr>
            </w:pPr>
            <w:r>
              <w:rPr>
                <w:rFonts w:hint="eastAsia" w:ascii="宋体" w:hAnsi="宋体" w:cs="宋体"/>
                <w:b/>
                <w:bCs/>
                <w:sz w:val="24"/>
                <w:szCs w:val="24"/>
              </w:rPr>
              <w:t xml:space="preserve">最高限价</w:t>
            </w:r>
            <w:r>
              <w:rPr>
                <w:rFonts w:hint="eastAsia" w:ascii="宋体" w:hAnsi="宋体" w:cs="宋体"/>
                <w:b/>
                <w:bCs/>
                <w:sz w:val="24"/>
                <w:szCs w:val="24"/>
              </w:rPr>
            </w:r>
            <w:r/>
          </w:p>
        </w:tc>
        <w:tc>
          <w:tcPr>
            <w:tcW w:w="2269" w:type="dxa"/>
            <w:vAlign w:val="center"/>
            <w:textDirection w:val="lrTb"/>
            <w:noWrap w:val="false"/>
          </w:tcPr>
          <w:p>
            <w:pPr>
              <w:pStyle w:val="1145"/>
              <w:ind w:left="0" w:right="0" w:firstLine="0"/>
              <w:jc w:val="center"/>
              <w:keepLines w:val="0"/>
              <w:keepNext w:val="0"/>
              <w:pageBreakBefore w:val="0"/>
              <w:spacing w:before="58"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val="en-US" w:eastAsia="zh-CN" w:bidi="ar-SA"/>
              </w:rPr>
            </w:r>
            <w:r/>
          </w:p>
        </w:tc>
        <w:tc>
          <w:tcPr>
            <w:tcW w:w="832" w:type="dxa"/>
            <w:vAlign w:val="center"/>
            <w:textDirection w:val="lrTb"/>
            <w:noWrap w:val="false"/>
          </w:tcPr>
          <w:p>
            <w:pPr>
              <w:pStyle w:val="1145"/>
              <w:ind w:left="0" w:right="0" w:firstLine="0"/>
              <w:jc w:val="center"/>
              <w:keepLines w:val="0"/>
              <w:keepNext w:val="0"/>
              <w:pageBreakBefore w:val="0"/>
              <w:spacing w:before="58"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属性</w:t>
            </w:r>
            <w:r>
              <w:rPr>
                <w:rFonts w:hint="eastAsia" w:ascii="宋体" w:hAnsi="宋体" w:eastAsia="宋体" w:cs="宋体"/>
                <w:b/>
                <w:bCs/>
                <w:sz w:val="24"/>
                <w:szCs w:val="24"/>
                <w:lang w:val="en-US" w:eastAsia="zh-CN" w:bidi="ar-SA"/>
              </w:rPr>
            </w:r>
            <w:r/>
          </w:p>
        </w:tc>
      </w:tr>
      <w:tr>
        <w:trPr>
          <w:trHeight w:val="689"/>
        </w:trPr>
        <w:tc>
          <w:tcPr>
            <w:tcW w:w="749" w:type="dxa"/>
            <w:vAlign w:val="center"/>
            <w:textDirection w:val="lrTb"/>
            <w:noWrap w:val="false"/>
          </w:tcPr>
          <w:p>
            <w:pPr>
              <w:pStyle w:val="1145"/>
              <w:ind w:left="0" w:right="0" w:firstLine="0"/>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746" w:type="dxa"/>
            <w:vAlign w:val="center"/>
            <w:textDirection w:val="lrTb"/>
            <w:noWrap w:val="false"/>
          </w:tcPr>
          <w:p>
            <w:pPr>
              <w:pStyle w:val="1282"/>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高通量微电极阵列系统</w:t>
            </w:r>
            <w:r>
              <w:rPr>
                <w:rFonts w:hint="eastAsia" w:ascii="宋体" w:hAnsi="宋体" w:eastAsia="宋体" w:cs="宋体"/>
                <w:sz w:val="24"/>
                <w:szCs w:val="24"/>
              </w:rPr>
            </w:r>
            <w:r/>
          </w:p>
        </w:tc>
        <w:tc>
          <w:tcPr>
            <w:tcW w:w="750" w:type="dxa"/>
            <w:vAlign w:val="center"/>
            <w:textDirection w:val="lrTb"/>
            <w:noWrap w:val="false"/>
          </w:tcPr>
          <w:p>
            <w:pPr>
              <w:pStyle w:val="1145"/>
              <w:ind w:left="0" w:right="0" w:firstLine="0"/>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750" w:type="dxa"/>
            <w:vAlign w:val="center"/>
            <w:textDirection w:val="lrTb"/>
            <w:noWrap w:val="false"/>
          </w:tcPr>
          <w:p>
            <w:pPr>
              <w:pStyle w:val="1145"/>
              <w:ind w:left="0" w:right="0" w:firstLine="0"/>
              <w:jc w:val="center"/>
              <w:spacing w:line="240" w:lineRule="auto"/>
              <w:rPr>
                <w:rFonts w:hint="eastAsia" w:ascii="宋体" w:hAnsi="宋体" w:eastAsia="宋体" w:cs="宋体"/>
                <w:sz w:val="24"/>
              </w:rPr>
            </w:pPr>
            <w:r>
              <w:rPr>
                <w:rFonts w:hint="eastAsia" w:ascii="宋体" w:eastAsia="宋体"/>
                <w:sz w:val="24"/>
              </w:rPr>
              <w:t xml:space="preserve">套</w:t>
            </w:r>
            <w:r>
              <w:rPr>
                <w:rFonts w:hint="eastAsia" w:ascii="宋体" w:hAnsi="宋体" w:eastAsia="宋体" w:cs="宋体"/>
                <w:sz w:val="24"/>
              </w:rPr>
            </w:r>
            <w:r/>
          </w:p>
        </w:tc>
        <w:tc>
          <w:tcPr>
            <w:tcW w:w="1306" w:type="dxa"/>
            <w:vAlign w:val="center"/>
            <w:textDirection w:val="lrTb"/>
            <w:noWrap w:val="false"/>
          </w:tcPr>
          <w:p>
            <w:pPr>
              <w:pStyle w:val="1145"/>
              <w:ind w:left="0" w:right="0" w:firstLine="0"/>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90</w:t>
            </w:r>
            <w:r>
              <w:rPr>
                <w:rFonts w:hint="eastAsia" w:ascii="宋体" w:hAnsi="宋体" w:eastAsia="宋体" w:cs="宋体"/>
                <w:sz w:val="24"/>
              </w:rPr>
              <w:t xml:space="preserve">万元</w:t>
            </w:r>
            <w:r>
              <w:rPr>
                <w:rFonts w:hint="eastAsia" w:ascii="宋体" w:hAnsi="宋体" w:eastAsia="宋体" w:cs="宋体"/>
                <w:sz w:val="24"/>
              </w:rPr>
            </w:r>
            <w:r/>
          </w:p>
        </w:tc>
        <w:tc>
          <w:tcPr>
            <w:tcW w:w="2269" w:type="dxa"/>
            <w:vAlign w:val="center"/>
            <w:textDirection w:val="lrTb"/>
            <w:noWrap w:val="false"/>
          </w:tcPr>
          <w:p>
            <w:pPr>
              <w:pStyle w:val="1145"/>
              <w:ind w:left="0" w:right="0" w:firstLine="0"/>
              <w:jc w:val="center"/>
              <w:keepLines w:val="0"/>
              <w:keepNext w:val="0"/>
              <w:pageBreakBefore w:val="0"/>
              <w:spacing w:before="58"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工业</w:t>
            </w:r>
            <w:r>
              <w:rPr>
                <w:rFonts w:hint="eastAsia" w:ascii="宋体" w:hAnsi="宋体" w:eastAsia="宋体" w:cs="宋体"/>
                <w:sz w:val="24"/>
                <w:szCs w:val="24"/>
                <w:lang w:val="en-US" w:eastAsia="zh-CN" w:bidi="ar-SA"/>
              </w:rPr>
            </w:r>
            <w:r/>
          </w:p>
        </w:tc>
        <w:tc>
          <w:tcPr>
            <w:tcW w:w="832" w:type="dxa"/>
            <w:vAlign w:val="center"/>
            <w:textDirection w:val="lrTb"/>
            <w:noWrap w:val="false"/>
          </w:tcPr>
          <w:p>
            <w:pPr>
              <w:pStyle w:val="1145"/>
              <w:ind w:left="0" w:right="0" w:firstLine="0"/>
              <w:jc w:val="center"/>
              <w:keepLines w:val="0"/>
              <w:keepNext w:val="0"/>
              <w:pageBreakBefore w:val="0"/>
              <w:spacing w:before="58"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lang w:val="en-US" w:eastAsia="zh-CN" w:bidi="ar-SA"/>
              </w:rPr>
            </w:r>
            <w:r/>
          </w:p>
        </w:tc>
      </w:tr>
    </w:tbl>
    <w:p>
      <w:pPr>
        <w:pStyle w:val="1145"/>
        <w:spacing w:line="360" w:lineRule="auto"/>
        <w:rPr>
          <w:rFonts w:hint="eastAsia" w:ascii="宋体" w:hAnsi="宋体" w:eastAsia="宋体" w:cs="宋体"/>
          <w:b/>
          <w:bCs/>
          <w:sz w:val="24"/>
          <w:lang w:eastAsia="zh-CN"/>
        </w:rPr>
        <w:outlineLvl w:val="1"/>
      </w:pPr>
      <w:r>
        <w:rPr>
          <w:rFonts w:hint="eastAsia" w:ascii="宋体" w:hAnsi="宋体" w:cs="宋体"/>
          <w:b/>
          <w:bCs/>
          <w:sz w:val="24"/>
        </w:rPr>
        <w:t xml:space="preserve">二、</w:t>
      </w:r>
      <w:bookmarkEnd w:id="235"/>
      <w:r/>
      <w:bookmarkEnd w:id="236"/>
      <w:r>
        <w:rPr>
          <w:rFonts w:hint="eastAsia" w:ascii="宋体" w:hAnsi="宋体" w:cs="宋体"/>
          <w:b/>
          <w:bCs/>
          <w:sz w:val="24"/>
          <w:lang w:val="en-US" w:eastAsia="zh-CN"/>
        </w:rPr>
        <w:t xml:space="preserve">技术部分要求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hint="eastAsia" w:ascii="宋体" w:hAnsi="宋体" w:eastAsia="宋体" w:cs="宋体"/>
          <w:b/>
          <w:bCs/>
          <w:sz w:val="24"/>
          <w:lang w:eastAsia="zh-CN"/>
        </w:rPr>
      </w:r>
      <w:r/>
    </w:p>
    <w:p>
      <w:pPr>
        <w:pStyle w:val="1145"/>
        <w:ind w:firstLine="480"/>
        <w:spacing w:line="360" w:lineRule="auto"/>
        <w:rPr>
          <w:rFonts w:hint="eastAsia" w:ascii="宋体" w:hAnsi="宋体" w:cs="宋体"/>
          <w:sz w:val="24"/>
        </w:rPr>
      </w:pPr>
      <w:r>
        <w:rPr>
          <w:rFonts w:hint="eastAsia" w:ascii="宋体" w:hAnsi="宋体" w:cs="宋体"/>
          <w:sz w:val="24"/>
        </w:rPr>
        <w:t xml:space="preserve">1、具有多孔板芯片，每个孔可同时进行高分辨率功能成像，可以用于细胞培养、脑组织和类器官记录，同时读取每个孔的神经元网络动态数据。</w:t>
      </w:r>
      <w:r>
        <w:rPr>
          <w:rFonts w:hint="eastAsia" w:ascii="宋体" w:hAnsi="宋体" w:cs="宋体"/>
          <w:sz w:val="24"/>
        </w:rPr>
      </w:r>
      <w:r/>
    </w:p>
    <w:p>
      <w:pPr>
        <w:pStyle w:val="1145"/>
        <w:ind w:firstLine="482"/>
        <w:spacing w:line="360" w:lineRule="auto"/>
        <w:rPr>
          <w:rFonts w:hint="eastAsia" w:ascii="宋体" w:hAnsi="宋体" w:eastAsia="宋体" w:cs="宋体"/>
          <w:b/>
          <w:bCs/>
          <w:sz w:val="24"/>
          <w:highlight w:val="none"/>
          <w:lang w:eastAsia="zh-CN"/>
        </w:rPr>
      </w:pPr>
      <w:r>
        <w:rPr>
          <w:rFonts w:hint="eastAsia" w:ascii="宋体" w:hAnsi="宋体" w:cs="宋体"/>
          <w:b/>
          <w:bCs/>
          <w:sz w:val="24"/>
        </w:rPr>
        <w:t xml:space="preserve">2★场电位检测通道≥380个，并且所有电极通道都可以同时记录并实时监测样本的电生理数据。不同采集电极的灵活组合可满足不同的实验需求，每个孔均可获得大量数据和高品质的统计结果，显著减少实验的重复次数。</w:t>
      </w:r>
      <w:r>
        <w:rPr>
          <w:rFonts w:hint="eastAsia" w:ascii="宋体" w:hAnsi="宋体" w:eastAsia="宋体" w:cs="宋体"/>
          <w:b/>
          <w:bCs/>
          <w:sz w:val="24"/>
          <w:szCs w:val="24"/>
          <w:lang w:eastAsia="zh-CN"/>
        </w:rPr>
        <w:t xml:space="preserve">（提供相关证明材料</w:t>
      </w:r>
      <w:r>
        <w:rPr>
          <w:rFonts w:hint="eastAsia" w:ascii="宋体" w:hAnsi="宋体" w:eastAsia="宋体" w:cs="宋体"/>
          <w:b/>
          <w:bCs/>
          <w:sz w:val="24"/>
          <w:szCs w:val="24"/>
          <w:highlight w:val="none"/>
          <w:lang w:eastAsia="zh-CN"/>
        </w:rPr>
        <w:t xml:space="preserve">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highlight w:val="none"/>
          <w:lang w:eastAsia="zh-CN"/>
        </w:rPr>
      </w:r>
      <w:r/>
    </w:p>
    <w:p>
      <w:pPr>
        <w:pStyle w:val="1145"/>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3、主机内置样本环境控制系统，无需额外配件和组装工作，即可完成气体及温度的系统软件集成控制。</w:t>
      </w:r>
      <w:r>
        <w:rPr>
          <w:rFonts w:hint="eastAsia" w:ascii="宋体" w:hAnsi="宋体" w:cs="宋体"/>
          <w:sz w:val="24"/>
          <w:highlight w:val="none"/>
        </w:rPr>
      </w:r>
      <w:r/>
    </w:p>
    <w:p>
      <w:pPr>
        <w:pStyle w:val="1145"/>
        <w:ind w:firstLine="482"/>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4★系统可进行急性脑片记录，具有集成式的灌流系统。</w:t>
      </w:r>
      <w:r>
        <w:rPr>
          <w:rFonts w:hint="eastAsia" w:ascii="宋体" w:hAnsi="宋体" w:eastAsia="宋体" w:cs="宋体"/>
          <w:b/>
          <w:bCs/>
          <w:sz w:val="24"/>
          <w:szCs w:val="24"/>
          <w:highlight w:val="none"/>
          <w:lang w:eastAsia="zh-CN"/>
        </w:rPr>
        <w:t xml:space="preserve">（提供相关证明材料并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highlight w:val="none"/>
          <w:lang w:eastAsia="zh-CN"/>
        </w:rPr>
      </w:r>
      <w:r/>
    </w:p>
    <w:p>
      <w:pPr>
        <w:pStyle w:val="1145"/>
        <w:ind w:firstLine="480"/>
        <w:spacing w:line="360" w:lineRule="auto"/>
        <w:rPr>
          <w:rFonts w:hint="eastAsia" w:ascii="宋体" w:hAnsi="宋体" w:cs="宋体"/>
          <w:sz w:val="24"/>
        </w:rPr>
      </w:pPr>
      <w:r>
        <w:rPr>
          <w:rFonts w:hint="eastAsia" w:ascii="宋体" w:hAnsi="宋体" w:cs="宋体"/>
          <w:sz w:val="24"/>
        </w:rPr>
        <w:t xml:space="preserve">5、实验过程无需使用任何染料、标签和报告子，对样本也没有物理及机械损伤。</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6、数据分辨率≥14bit，带宽1Hz-20KHz.</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7、在记录时所有样本位于主机内部，对外界机械震动及电子干扰提供屏蔽；无裸露电缆，信号保真度高。</w:t>
      </w:r>
      <w:r>
        <w:rPr>
          <w:rFonts w:hint="eastAsia" w:ascii="宋体" w:hAnsi="宋体" w:cs="宋体"/>
          <w:sz w:val="24"/>
        </w:rPr>
      </w:r>
      <w:r/>
    </w:p>
    <w:p>
      <w:pPr>
        <w:pStyle w:val="1145"/>
        <w:ind w:firstLine="480"/>
        <w:spacing w:line="360" w:lineRule="auto"/>
        <w:rPr>
          <w:rFonts w:hint="eastAsia" w:ascii="宋体" w:hAnsi="宋体" w:eastAsia="宋体" w:cs="宋体"/>
          <w:sz w:val="24"/>
          <w:lang w:eastAsia="zh-CN"/>
        </w:rPr>
      </w:pPr>
      <w:r>
        <w:rPr>
          <w:rFonts w:hint="eastAsia" w:ascii="宋体" w:hAnsi="宋体" w:cs="宋体"/>
          <w:sz w:val="24"/>
        </w:rPr>
        <w:t xml:space="preserve">8▲多孔板中每孔均有不低于1000个</w:t>
      </w:r>
      <w:r>
        <w:rPr>
          <w:rFonts w:hint="eastAsia" w:ascii="宋体" w:hAnsi="宋体" w:cs="宋体"/>
          <w:sz w:val="24"/>
          <w:highlight w:val="none"/>
        </w:rPr>
        <w:t xml:space="preserve">刺激电极，可任选单个电极或多个电极同时用于对样品进行电刺激。</w:t>
      </w:r>
      <w:r>
        <w:rPr>
          <w:rFonts w:hint="eastAsia" w:ascii="宋体" w:hAnsi="宋体" w:eastAsia="宋体" w:cs="宋体"/>
          <w:b/>
          <w:bCs/>
          <w:sz w:val="24"/>
          <w:szCs w:val="24"/>
          <w:highlight w:val="none"/>
          <w:lang w:eastAsia="zh-CN"/>
        </w:rPr>
        <w:t xml:space="preserve">（提供相关证明材料并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包括明确</w:t>
      </w:r>
      <w:r>
        <w:rPr>
          <w:rFonts w:hint="eastAsia" w:ascii="宋体" w:hAnsi="宋体" w:eastAsia="宋体" w:cs="宋体"/>
          <w:b/>
          <w:bCs/>
          <w:sz w:val="24"/>
          <w:szCs w:val="24"/>
          <w:lang w:eastAsia="zh-CN"/>
        </w:rPr>
        <w:t xml:space="preserve">说明该技术内容的公开发行的产品彩页或产品说明书或第三方检测机构的检测报告，自拟无效）</w:t>
      </w:r>
      <w:r>
        <w:rPr>
          <w:rFonts w:hint="eastAsia" w:ascii="宋体" w:hAnsi="宋体" w:eastAsia="宋体" w:cs="宋体"/>
          <w:b w:val="0"/>
          <w:bCs w:val="0"/>
          <w:sz w:val="24"/>
          <w:szCs w:val="24"/>
          <w:lang w:eastAsia="zh-CN"/>
        </w:rPr>
        <w:t xml:space="preserve">。</w:t>
      </w:r>
      <w:r>
        <w:rPr>
          <w:rFonts w:hint="eastAsia" w:ascii="宋体" w:hAnsi="宋体" w:eastAsia="宋体" w:cs="宋体"/>
          <w:sz w:val="24"/>
          <w:lang w:eastAsia="zh-CN"/>
        </w:rPr>
      </w:r>
      <w:r/>
    </w:p>
    <w:p>
      <w:pPr>
        <w:pStyle w:val="1145"/>
        <w:ind w:firstLine="480"/>
        <w:spacing w:line="360" w:lineRule="auto"/>
        <w:rPr>
          <w:rFonts w:hint="eastAsia" w:ascii="宋体" w:hAnsi="宋体" w:cs="宋体"/>
          <w:sz w:val="24"/>
        </w:rPr>
      </w:pPr>
      <w:r>
        <w:rPr>
          <w:rFonts w:hint="eastAsia" w:ascii="宋体" w:hAnsi="宋体" w:cs="宋体"/>
          <w:sz w:val="24"/>
        </w:rPr>
        <w:t xml:space="preserve">9、刺激模式：集成电流刺激器。最大振幅：+/-1mA；幅度分辨率：10µA；时间分辨率：10µs。</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10、锁定机制：电动锁定系统。</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11、可在完成电生理记录后对同一样本开展下游的其它实验（如细胞器分布、胞吞胞吐等）。 </w:t>
      </w:r>
      <w:r>
        <w:rPr>
          <w:rFonts w:hint="eastAsia" w:ascii="宋体" w:hAnsi="宋体" w:cs="宋体"/>
          <w:sz w:val="24"/>
        </w:rPr>
      </w:r>
      <w:r/>
    </w:p>
    <w:p>
      <w:pPr>
        <w:pStyle w:val="1145"/>
        <w:ind w:firstLine="482"/>
        <w:spacing w:line="360" w:lineRule="auto"/>
        <w:rPr>
          <w:rFonts w:hint="eastAsia" w:ascii="宋体" w:hAnsi="宋体" w:eastAsia="宋体" w:cs="宋体"/>
          <w:b/>
          <w:bCs/>
          <w:sz w:val="24"/>
          <w:lang w:eastAsia="zh-CN"/>
        </w:rPr>
      </w:pPr>
      <w:r>
        <w:rPr>
          <w:rFonts w:hint="eastAsia" w:ascii="宋体" w:hAnsi="宋体" w:cs="宋体"/>
          <w:b/>
          <w:bCs/>
          <w:sz w:val="24"/>
        </w:rPr>
        <w:t xml:space="preserve">12★软件可以通过多种方式组合、过滤、浏览和可视化来自单孔和多孔的信息，以获得最准确的细胞实时电信号图像。提供各种分析工具，从检</w:t>
      </w:r>
      <w:r>
        <w:rPr>
          <w:rFonts w:hint="eastAsia" w:ascii="宋体" w:hAnsi="宋体" w:cs="宋体"/>
          <w:b/>
          <w:bCs/>
          <w:sz w:val="24"/>
          <w:highlight w:val="none"/>
        </w:rPr>
        <w:t xml:space="preserve">测单细胞尖峰以及局部场电位，到复杂的算法和人工智能（AI）驱动的工具。</w:t>
      </w:r>
      <w:r>
        <w:rPr>
          <w:rFonts w:hint="eastAsia" w:ascii="宋体" w:hAnsi="宋体" w:eastAsia="宋体" w:cs="宋体"/>
          <w:b/>
          <w:bCs/>
          <w:sz w:val="24"/>
          <w:szCs w:val="24"/>
          <w:highlight w:val="none"/>
          <w:lang w:eastAsia="zh-CN"/>
        </w:rPr>
        <w:t xml:space="preserve">（提供相关证明材料并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包括明确说明该技术内容的公开发行的产品彩页或产品说明书或</w:t>
      </w:r>
      <w:r>
        <w:rPr>
          <w:rFonts w:hint="eastAsia" w:ascii="宋体" w:hAnsi="宋体" w:eastAsia="宋体" w:cs="宋体"/>
          <w:b/>
          <w:bCs/>
          <w:sz w:val="24"/>
          <w:szCs w:val="24"/>
          <w:lang w:eastAsia="zh-CN"/>
        </w:rPr>
        <w:t xml:space="preserve">第三方检测机构的检测报告，自拟无效）</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lang w:eastAsia="zh-CN"/>
        </w:rPr>
      </w:r>
      <w:r/>
    </w:p>
    <w:p>
      <w:pPr>
        <w:pStyle w:val="1145"/>
        <w:ind w:firstLine="480"/>
        <w:spacing w:line="360" w:lineRule="auto"/>
        <w:rPr>
          <w:rFonts w:hint="eastAsia" w:ascii="宋体" w:hAnsi="宋体" w:cs="宋体"/>
          <w:sz w:val="24"/>
        </w:rPr>
      </w:pPr>
      <w:r>
        <w:rPr>
          <w:rFonts w:hint="eastAsia" w:ascii="宋体" w:hAnsi="宋体" w:cs="宋体"/>
          <w:sz w:val="24"/>
        </w:rPr>
        <w:t xml:space="preserve">13、软件提供不同的信号检测算法（如精确计时尖峰检测、滑动窗口差分阈值检测），确保对各种神经元活动的正确检测。一个由人工智能驱动的自学验证算法将检测到的假阳性信号降至最低。</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14、软件提供了多种不同的spike聚类（sorting）算法，可以利用这些算法将单个通道记录到的不同神经元进行聚类，从而确保基于单个细胞的结果和后续分析。</w:t>
      </w:r>
      <w:r>
        <w:rPr>
          <w:rFonts w:hint="eastAsia" w:ascii="宋体" w:hAnsi="宋体" w:cs="宋体"/>
          <w:sz w:val="24"/>
        </w:rPr>
      </w:r>
      <w:r/>
    </w:p>
    <w:p>
      <w:pPr>
        <w:pStyle w:val="1145"/>
        <w:ind w:firstLine="480"/>
        <w:spacing w:line="360" w:lineRule="auto"/>
        <w:rPr>
          <w:rFonts w:hint="eastAsia" w:ascii="宋体" w:hAnsi="宋体" w:eastAsia="宋体" w:cs="宋体"/>
          <w:sz w:val="24"/>
          <w:lang w:eastAsia="zh-CN"/>
        </w:rPr>
      </w:pPr>
      <w:r>
        <w:rPr>
          <w:rFonts w:hint="eastAsia" w:ascii="宋体" w:hAnsi="宋体" w:cs="宋体"/>
          <w:sz w:val="24"/>
        </w:rPr>
        <w:t xml:space="preserve">15▲软件可进行功能连接性检测和活动轨迹检测，可检测样本中的功能连接性以及相关样本中电活动通过神经元网络的路径和传播速度的信息，并创建一个神经元网络的连接图。</w:t>
      </w:r>
      <w:r>
        <w:rPr>
          <w:rFonts w:hint="eastAsia" w:ascii="宋体" w:hAnsi="宋体" w:eastAsia="宋体" w:cs="宋体"/>
          <w:b/>
          <w:bCs/>
          <w:sz w:val="24"/>
          <w:szCs w:val="24"/>
          <w:lang w:eastAsia="zh-CN"/>
        </w:rPr>
        <w:t xml:space="preserve">（提供相关证明材料</w:t>
      </w:r>
      <w:r>
        <w:rPr>
          <w:rFonts w:hint="eastAsia" w:ascii="宋体" w:hAnsi="宋体" w:eastAsia="宋体" w:cs="宋体"/>
          <w:b/>
          <w:bCs/>
          <w:sz w:val="24"/>
          <w:szCs w:val="24"/>
          <w:highlight w:val="none"/>
          <w:lang w:eastAsia="zh-CN"/>
        </w:rPr>
        <w:t xml:space="preserve">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w:t>
      </w:r>
      <w:r>
        <w:rPr>
          <w:rFonts w:hint="eastAsia" w:ascii="宋体" w:hAnsi="宋体" w:eastAsia="宋体" w:cs="宋体"/>
          <w:b/>
          <w:bCs/>
          <w:sz w:val="24"/>
          <w:szCs w:val="24"/>
          <w:lang w:eastAsia="zh-CN"/>
        </w:rPr>
        <w:t xml:space="preserve">括明确说明该技术内容的公开发行的产品彩页或产品说明书或第三方检测机构的检测报告，自拟无效）</w:t>
      </w:r>
      <w:r>
        <w:rPr>
          <w:rFonts w:hint="eastAsia" w:ascii="宋体" w:hAnsi="宋体" w:eastAsia="宋体" w:cs="宋体"/>
          <w:b w:val="0"/>
          <w:bCs w:val="0"/>
          <w:sz w:val="24"/>
          <w:szCs w:val="24"/>
          <w:lang w:eastAsia="zh-CN"/>
        </w:rPr>
        <w:t xml:space="preserve">。</w:t>
      </w:r>
      <w:r>
        <w:rPr>
          <w:rFonts w:hint="eastAsia" w:ascii="宋体" w:hAnsi="宋体" w:eastAsia="宋体" w:cs="宋体"/>
          <w:sz w:val="24"/>
          <w:lang w:eastAsia="zh-CN"/>
        </w:rPr>
      </w:r>
      <w:r/>
    </w:p>
    <w:p>
      <w:pPr>
        <w:pStyle w:val="1145"/>
        <w:ind w:firstLine="480"/>
        <w:spacing w:line="360" w:lineRule="auto"/>
        <w:rPr>
          <w:rFonts w:hint="eastAsia" w:ascii="宋体" w:hAnsi="宋体" w:cs="宋体"/>
          <w:sz w:val="24"/>
        </w:rPr>
      </w:pPr>
      <w:r>
        <w:rPr>
          <w:rFonts w:hint="eastAsia" w:ascii="宋体" w:hAnsi="宋体" w:cs="宋体"/>
          <w:sz w:val="24"/>
        </w:rPr>
        <w:t xml:space="preserve">16、软件具有虚拟色差分布图构建功能，用于显示微电极阵列上不同区域组织的电兴奋性分布，并可将电极分布和电极电信号叠加于组织背景照片上。</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17、软件可提供超过30个不同的指标量化分析的数据，描述单个细胞的动作电位和整个神经网络的信号，可以直接在软件中提取信息和绘制图表。</w:t>
      </w:r>
      <w:r>
        <w:rPr>
          <w:rFonts w:hint="eastAsia" w:ascii="宋体" w:hAnsi="宋体" w:cs="宋体"/>
          <w:sz w:val="24"/>
        </w:rPr>
      </w:r>
      <w:r/>
    </w:p>
    <w:p>
      <w:pPr>
        <w:pStyle w:val="1145"/>
        <w:ind w:firstLine="480"/>
        <w:spacing w:line="360" w:lineRule="auto"/>
        <w:rPr>
          <w:rFonts w:hint="eastAsia" w:ascii="宋体" w:hAnsi="宋体" w:cs="宋体"/>
          <w:sz w:val="24"/>
        </w:rPr>
      </w:pPr>
      <w:r>
        <w:rPr>
          <w:rFonts w:hint="eastAsia" w:ascii="宋体" w:hAnsi="宋体" w:cs="宋体"/>
          <w:sz w:val="24"/>
        </w:rPr>
        <w:t xml:space="preserve">18▲不同时间（可跨天）的记录可以合并到一个文件中，可以最大程度地自由设计实验范式并快速提取感兴趣的结果。</w:t>
      </w:r>
      <w:r>
        <w:rPr>
          <w:rFonts w:hint="eastAsia" w:ascii="宋体" w:hAnsi="宋体" w:cs="宋体"/>
          <w:sz w:val="24"/>
        </w:rPr>
      </w:r>
      <w:r/>
    </w:p>
    <w:p>
      <w:pPr>
        <w:pStyle w:val="1145"/>
        <w:ind w:firstLine="482"/>
        <w:spacing w:line="360" w:lineRule="auto"/>
        <w:rPr>
          <w:rFonts w:hint="eastAsia" w:ascii="宋体" w:hAnsi="宋体" w:eastAsia="宋体" w:cs="宋体"/>
          <w:b/>
          <w:bCs/>
          <w:sz w:val="24"/>
          <w:lang w:eastAsia="zh-CN"/>
        </w:rPr>
      </w:pPr>
      <w:r>
        <w:rPr>
          <w:rFonts w:hint="eastAsia" w:ascii="宋体" w:hAnsi="宋体" w:cs="宋体"/>
          <w:b/>
          <w:bCs/>
          <w:sz w:val="24"/>
        </w:rPr>
        <w:t xml:space="preserve">19★数据输出：用系统自带软件生成的图表可以进行个性化编辑，并直接以图像形式导出（PNG. JPG, TIFF, GIV, SFG）。此外，记录的视频也可以通过媒体导出模式导出。分析的数据可以导出到电子表格（Excel）中，随后用任何第三方软件进行分析统计和作图。</w:t>
      </w:r>
      <w:r>
        <w:rPr>
          <w:rFonts w:hint="eastAsia" w:ascii="宋体" w:hAnsi="宋体" w:eastAsia="宋体" w:cs="宋体"/>
          <w:b/>
          <w:bCs/>
          <w:sz w:val="24"/>
          <w:szCs w:val="24"/>
          <w:lang w:eastAsia="zh-CN"/>
        </w:rPr>
        <w:t xml:space="preserve">（提供相关证明材料</w:t>
      </w:r>
      <w:r>
        <w:rPr>
          <w:rFonts w:hint="eastAsia" w:ascii="宋体" w:hAnsi="宋体" w:eastAsia="宋体" w:cs="宋体"/>
          <w:b/>
          <w:bCs/>
          <w:sz w:val="24"/>
          <w:szCs w:val="24"/>
          <w:highlight w:val="none"/>
          <w:lang w:eastAsia="zh-CN"/>
        </w:rPr>
        <w:t xml:space="preserve">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包括明确</w:t>
      </w:r>
      <w:r>
        <w:rPr>
          <w:rFonts w:hint="eastAsia" w:ascii="宋体" w:hAnsi="宋体" w:eastAsia="宋体" w:cs="宋体"/>
          <w:b/>
          <w:bCs/>
          <w:sz w:val="24"/>
          <w:szCs w:val="24"/>
          <w:lang w:eastAsia="zh-CN"/>
        </w:rPr>
        <w:t xml:space="preserve">说明该技术内容的公开发行的产品彩页或产品说明书或第三方检测机构的检测报告，自拟无效）</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lang w:eastAsia="zh-CN"/>
        </w:rPr>
      </w:r>
      <w:r/>
    </w:p>
    <w:p>
      <w:pPr>
        <w:pStyle w:val="1145"/>
        <w:ind w:firstLine="480"/>
        <w:spacing w:line="360" w:lineRule="auto"/>
        <w:rPr>
          <w:rFonts w:hint="eastAsia" w:ascii="宋体" w:hAnsi="宋体" w:cs="宋体"/>
          <w:sz w:val="24"/>
          <w:highlight w:val="none"/>
        </w:rPr>
      </w:pPr>
      <w:r>
        <w:rPr>
          <w:rFonts w:hint="eastAsia" w:ascii="宋体" w:hAnsi="宋体" w:cs="宋体"/>
          <w:sz w:val="24"/>
          <w:highlight w:val="none"/>
        </w:rPr>
        <w:t xml:space="preserve">20、配置高性能工作站一台，用于录制和备份。</w:t>
      </w:r>
      <w:r>
        <w:rPr>
          <w:rFonts w:hint="eastAsia" w:ascii="宋体" w:hAnsi="宋体" w:cs="宋体"/>
          <w:sz w:val="24"/>
          <w:highlight w:val="none"/>
        </w:rPr>
      </w:r>
      <w:r/>
    </w:p>
    <w:p>
      <w:pPr>
        <w:pStyle w:val="1145"/>
        <w:ind w:firstLine="480"/>
        <w:spacing w:line="360" w:lineRule="auto"/>
        <w:rPr>
          <w:rFonts w:hint="eastAsia" w:ascii="宋体" w:hAnsi="宋体" w:cs="宋体"/>
          <w:sz w:val="24"/>
        </w:rPr>
      </w:pPr>
      <w:r>
        <w:rPr>
          <w:rFonts w:hint="eastAsia" w:ascii="宋体" w:hAnsi="宋体" w:cs="宋体"/>
          <w:sz w:val="24"/>
        </w:rPr>
        <w:t xml:space="preserve">21、光刺激系统全方位提供输出稳定，可精确输出</w:t>
      </w:r>
      <w:r>
        <w:rPr>
          <w:rFonts w:ascii="宋体" w:hAnsi="宋体" w:cs="宋体"/>
          <w:sz w:val="24"/>
        </w:rPr>
        <w:t xml:space="preserve">473n</w:t>
      </w:r>
      <w:r>
        <w:rPr>
          <w:rFonts w:hint="eastAsia" w:ascii="宋体" w:hAnsi="宋体" w:cs="宋体"/>
          <w:sz w:val="24"/>
        </w:rPr>
        <w:t xml:space="preserve">、</w:t>
      </w:r>
      <w:r>
        <w:rPr>
          <w:rFonts w:ascii="宋体" w:hAnsi="宋体" w:cs="宋体"/>
          <w:sz w:val="24"/>
        </w:rPr>
        <w:t xml:space="preserve">589nm</w:t>
      </w:r>
      <w:r>
        <w:rPr>
          <w:rFonts w:hint="eastAsia" w:ascii="宋体" w:hAnsi="宋体" w:cs="宋体"/>
          <w:sz w:val="24"/>
        </w:rPr>
        <w:t xml:space="preserve">波长的光。</w:t>
      </w:r>
      <w:r>
        <w:rPr>
          <w:rFonts w:hint="eastAsia" w:ascii="宋体" w:hAnsi="宋体" w:cs="宋体"/>
          <w:sz w:val="24"/>
        </w:rPr>
      </w:r>
      <w:r/>
    </w:p>
    <w:p>
      <w:pPr>
        <w:pStyle w:val="1145"/>
        <w:ind w:firstLine="480"/>
        <w:spacing w:line="360" w:lineRule="auto"/>
        <w:rPr>
          <w:rFonts w:hint="eastAsia" w:ascii="宋体" w:hAnsi="宋体" w:eastAsia="宋体" w:cs="宋体"/>
          <w:b/>
          <w:bCs/>
          <w:sz w:val="24"/>
          <w:lang w:eastAsia="zh-CN"/>
        </w:rPr>
      </w:pPr>
      <w:r>
        <w:rPr>
          <w:rFonts w:hint="eastAsia" w:ascii="宋体" w:hAnsi="宋体" w:cs="宋体"/>
          <w:sz w:val="24"/>
        </w:rPr>
        <w:t xml:space="preserve">22▲手动微操系统：X,Y,Z三轴，超高稳定性，各轴移动行程</w:t>
      </w:r>
      <w:r>
        <w:rPr>
          <w:rFonts w:ascii="宋体" w:hAnsi="宋体" w:cs="宋体"/>
          <w:sz w:val="24"/>
          <w:lang w:val="en"/>
        </w:rPr>
        <w:t xml:space="preserve">≥</w:t>
      </w:r>
      <w:r>
        <w:rPr>
          <w:rFonts w:hint="eastAsia" w:ascii="宋体" w:hAnsi="宋体" w:cs="宋体"/>
          <w:sz w:val="24"/>
        </w:rPr>
        <w:t xml:space="preserve">16mm，左右手可互换，多种形态，灵活组合。</w:t>
      </w:r>
      <w:r>
        <w:rPr>
          <w:rFonts w:hint="eastAsia" w:ascii="宋体" w:hAnsi="宋体" w:eastAsia="宋体" w:cs="宋体"/>
          <w:b/>
          <w:bCs/>
          <w:sz w:val="24"/>
          <w:szCs w:val="24"/>
          <w:lang w:eastAsia="zh-CN"/>
        </w:rPr>
        <w:t xml:space="preserve">（提供相关证明材料</w:t>
      </w:r>
      <w:r>
        <w:rPr>
          <w:rFonts w:hint="eastAsia" w:ascii="宋体" w:hAnsi="宋体" w:eastAsia="宋体" w:cs="宋体"/>
          <w:b/>
          <w:bCs/>
          <w:sz w:val="24"/>
          <w:szCs w:val="24"/>
          <w:highlight w:val="none"/>
          <w:lang w:eastAsia="zh-CN"/>
        </w:rPr>
        <w:t xml:space="preserve">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w:t>
      </w:r>
      <w:r>
        <w:rPr>
          <w:rFonts w:hint="eastAsia" w:ascii="宋体" w:hAnsi="宋体" w:eastAsia="宋体" w:cs="宋体"/>
          <w:b/>
          <w:bCs/>
          <w:sz w:val="24"/>
          <w:szCs w:val="24"/>
          <w:lang w:eastAsia="zh-CN"/>
        </w:rPr>
        <w:t xml:space="preserve">明确说明该技术内容的公开发行的产品彩页或产品说明书或第三方检测机构的检测报告，自拟无效）</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lang w:eastAsia="zh-CN"/>
        </w:rPr>
      </w:r>
      <w:r/>
    </w:p>
    <w:p>
      <w:pPr>
        <w:pStyle w:val="1145"/>
        <w:spacing w:line="360" w:lineRule="auto"/>
        <w:rPr>
          <w:rFonts w:hint="eastAsia"/>
        </w:rPr>
        <w:outlineLvl w:val="1"/>
      </w:pPr>
      <w:r>
        <w:rPr>
          <w:rFonts w:hint="eastAsia" w:ascii="宋体" w:hAnsi="宋体"/>
          <w:b/>
          <w:bCs/>
          <w:sz w:val="24"/>
        </w:rPr>
        <w:t xml:space="preserve">三、商务</w:t>
      </w:r>
      <w:r>
        <w:rPr>
          <w:rFonts w:hint="eastAsia" w:ascii="宋体" w:hAnsi="宋体"/>
          <w:b/>
          <w:bCs/>
          <w:sz w:val="24"/>
          <w:lang w:val="en-US" w:eastAsia="zh-CN"/>
        </w:rPr>
        <w:t xml:space="preserve">部分</w:t>
      </w:r>
      <w:r>
        <w:rPr>
          <w:rFonts w:hint="eastAsia" w:ascii="宋体" w:hAnsi="宋体"/>
          <w:b/>
          <w:bCs/>
          <w:sz w:val="24"/>
        </w:rPr>
        <w:t xml:space="preserve">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hint="eastAsia"/>
        </w:rPr>
      </w:r>
      <w:r/>
    </w:p>
    <w:p>
      <w:pPr>
        <w:pStyle w:val="1145"/>
        <w:spacing w:line="360" w:lineRule="auto"/>
        <w:rPr>
          <w:rFonts w:hint="eastAsia" w:ascii="宋体" w:hAnsi="宋体" w:eastAsia="宋体" w:cs="宋体"/>
          <w:b/>
          <w:bCs/>
          <w:sz w:val="24"/>
        </w:rPr>
      </w:pPr>
      <w:r>
        <w:rPr>
          <w:rFonts w:hint="eastAsia" w:ascii="宋体" w:hAnsi="宋体" w:eastAsia="宋体" w:cs="宋体"/>
          <w:b/>
          <w:bCs/>
          <w:sz w:val="24"/>
        </w:rPr>
        <w:t xml:space="preserve">1、服务要求（以下需提供承诺函，格式自拟）</w:t>
      </w:r>
      <w:r>
        <w:rPr>
          <w:rFonts w:hint="eastAsia" w:ascii="宋体" w:hAnsi="宋体" w:eastAsia="宋体" w:cs="宋体"/>
          <w:b/>
          <w:bCs/>
          <w:sz w:val="24"/>
        </w:rPr>
      </w:r>
      <w:r/>
    </w:p>
    <w:p>
      <w:pPr>
        <w:pStyle w:val="1145"/>
        <w:ind w:firstLine="480"/>
        <w:spacing w:line="360" w:lineRule="auto"/>
        <w:rPr>
          <w:rFonts w:hint="eastAsia" w:ascii="宋体" w:hAnsi="宋体" w:cs="宋体"/>
          <w:sz w:val="24"/>
          <w:lang w:val="zh-CN"/>
        </w:rPr>
      </w:pPr>
      <w:r>
        <w:rPr>
          <w:rFonts w:hint="eastAsia" w:ascii="宋体" w:hAnsi="宋体" w:cs="宋体"/>
          <w:sz w:val="24"/>
          <w:lang w:val="zh-CN"/>
        </w:rPr>
        <w:t xml:space="preserve">（1）技术培训：为采购方进行人员培训，提供每年不少于</w:t>
      </w:r>
      <w:r>
        <w:rPr>
          <w:rFonts w:hint="eastAsia" w:ascii="宋体" w:hAnsi="宋体" w:cs="宋体"/>
          <w:sz w:val="24"/>
          <w:u w:val="single"/>
        </w:rPr>
        <w:t xml:space="preserve"> </w:t>
      </w:r>
      <w:r>
        <w:rPr>
          <w:rFonts w:ascii="宋体" w:hAnsi="宋体" w:cs="宋体"/>
          <w:sz w:val="24"/>
          <w:u w:val="single"/>
        </w:rPr>
        <w:t xml:space="preserve">2</w:t>
      </w:r>
      <w:r>
        <w:rPr>
          <w:rFonts w:hint="eastAsia" w:ascii="宋体" w:hAnsi="宋体" w:cs="宋体"/>
          <w:sz w:val="24"/>
          <w:u w:val="single"/>
        </w:rPr>
        <w:t xml:space="preserve"> </w:t>
      </w:r>
      <w:r>
        <w:rPr>
          <w:rFonts w:hint="eastAsia" w:ascii="宋体" w:hAnsi="宋体" w:cs="宋体"/>
          <w:sz w:val="24"/>
          <w:lang w:val="zh-CN"/>
        </w:rPr>
        <w:t xml:space="preserve">次的设备操作培训，培训人员</w:t>
      </w:r>
      <w:r>
        <w:rPr>
          <w:rFonts w:hint="eastAsia" w:ascii="宋体" w:hAnsi="宋体" w:cs="宋体"/>
          <w:sz w:val="24"/>
        </w:rPr>
        <w:t xml:space="preserve">数量</w:t>
      </w:r>
      <w:r>
        <w:rPr>
          <w:rFonts w:hint="eastAsia" w:ascii="宋体" w:hAnsi="宋体" w:cs="宋体"/>
          <w:sz w:val="24"/>
          <w:lang w:val="zh-CN"/>
        </w:rPr>
        <w:t xml:space="preserve">不低于</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u w:val="single"/>
        </w:rPr>
        <w:t xml:space="preserve"> </w:t>
      </w:r>
      <w:r>
        <w:rPr>
          <w:rFonts w:hint="eastAsia" w:ascii="宋体" w:hAnsi="宋体" w:cs="宋体"/>
          <w:sz w:val="24"/>
          <w:lang w:val="zh-CN"/>
        </w:rPr>
        <w:t xml:space="preserve">人。</w:t>
      </w:r>
      <w:r>
        <w:rPr>
          <w:rFonts w:hint="eastAsia" w:ascii="宋体" w:hAnsi="宋体" w:cs="宋体"/>
          <w:sz w:val="24"/>
          <w:lang w:val="zh-CN"/>
        </w:rPr>
      </w:r>
      <w:r/>
    </w:p>
    <w:p>
      <w:pPr>
        <w:pStyle w:val="1145"/>
        <w:ind w:firstLine="480"/>
        <w:spacing w:line="360" w:lineRule="auto"/>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免费质保</w:t>
      </w:r>
      <w:r>
        <w:rPr>
          <w:rFonts w:hint="eastAsia" w:ascii="宋体" w:hAnsi="宋体" w:cs="宋体"/>
          <w:sz w:val="24"/>
          <w:lang w:val="zh-CN"/>
        </w:rPr>
        <w:t xml:space="preserve">期：</w:t>
      </w:r>
      <w:r>
        <w:rPr>
          <w:rFonts w:hint="eastAsia" w:ascii="宋体" w:hAnsi="宋体" w:cs="宋体"/>
          <w:sz w:val="24"/>
        </w:rPr>
        <w:t xml:space="preserve">质保期</w:t>
      </w:r>
      <w:r>
        <w:rPr>
          <w:rFonts w:hint="eastAsia" w:ascii="宋体" w:hAnsi="宋体" w:cs="宋体"/>
          <w:sz w:val="24"/>
          <w:u w:val="single"/>
        </w:rPr>
        <w:t xml:space="preserve"> 2 </w:t>
      </w:r>
      <w:r>
        <w:rPr>
          <w:rFonts w:hint="eastAsia" w:ascii="宋体" w:hAnsi="宋体" w:cs="宋体"/>
          <w:sz w:val="24"/>
        </w:rPr>
        <w:t xml:space="preserve">年，</w:t>
      </w:r>
      <w:r>
        <w:rPr>
          <w:rFonts w:hint="eastAsia" w:ascii="宋体" w:hAnsi="宋体" w:cs="宋体"/>
          <w:sz w:val="24"/>
          <w:lang w:val="zh-CN"/>
        </w:rPr>
        <w:t xml:space="preserve">自验收合格</w:t>
      </w:r>
      <w:r>
        <w:rPr>
          <w:rFonts w:hint="eastAsia" w:ascii="宋体" w:hAnsi="宋体" w:cs="宋体"/>
          <w:sz w:val="24"/>
        </w:rPr>
        <w:t xml:space="preserve">次日</w:t>
      </w:r>
      <w:r>
        <w:rPr>
          <w:rFonts w:hint="eastAsia" w:ascii="宋体" w:hAnsi="宋体" w:cs="宋体"/>
          <w:sz w:val="24"/>
          <w:lang w:val="zh-CN"/>
        </w:rPr>
        <w:t xml:space="preserve">起</w:t>
      </w:r>
      <w:r>
        <w:rPr>
          <w:rFonts w:hint="eastAsia" w:ascii="宋体" w:hAnsi="宋体" w:cs="宋体"/>
          <w:sz w:val="24"/>
        </w:rPr>
        <w:t xml:space="preserve">算</w:t>
      </w:r>
      <w:r>
        <w:rPr>
          <w:rFonts w:hint="eastAsia" w:ascii="宋体" w:hAnsi="宋体" w:cs="宋体"/>
          <w:sz w:val="24"/>
          <w:lang w:val="zh-CN"/>
        </w:rPr>
        <w:t xml:space="preserve">。</w:t>
      </w:r>
      <w:r>
        <w:rPr>
          <w:rFonts w:hint="eastAsia" w:ascii="宋体" w:hAnsi="宋体" w:cs="宋体"/>
          <w:sz w:val="24"/>
          <w:lang w:val="zh-CN"/>
        </w:rPr>
      </w:r>
      <w:r/>
    </w:p>
    <w:p>
      <w:pPr>
        <w:pStyle w:val="1145"/>
        <w:ind w:firstLine="480"/>
        <w:spacing w:line="360" w:lineRule="auto"/>
        <w:rPr>
          <w:rFonts w:hint="eastAsia" w:ascii="宋体" w:hAnsi="宋体" w:cs="宋体"/>
          <w:sz w:val="24"/>
          <w:lang w:val="zh-CN"/>
        </w:rPr>
      </w:pPr>
      <w:r>
        <w:rPr>
          <w:rFonts w:hint="eastAsia" w:ascii="宋体" w:hAnsi="宋体" w:cs="宋体"/>
          <w:sz w:val="24"/>
          <w:lang w:val="zh-CN"/>
        </w:rPr>
        <w:t xml:space="preserve">（3）售后技术服务要求：接到故障通知后</w:t>
      </w:r>
      <w:r>
        <w:rPr>
          <w:rFonts w:hint="eastAsia" w:ascii="宋体" w:hAnsi="宋体" w:cs="宋体"/>
          <w:sz w:val="24"/>
          <w:u w:val="single"/>
        </w:rPr>
        <w:t xml:space="preserve"> </w:t>
      </w:r>
      <w:r>
        <w:rPr>
          <w:rFonts w:ascii="宋体" w:hAnsi="宋体" w:cs="宋体"/>
          <w:sz w:val="24"/>
          <w:u w:val="single"/>
        </w:rPr>
        <w:t xml:space="preserve">2</w:t>
      </w:r>
      <w:r>
        <w:rPr>
          <w:rFonts w:hint="eastAsia" w:ascii="宋体" w:hAnsi="宋体" w:cs="宋体"/>
          <w:sz w:val="24"/>
          <w:u w:val="single"/>
        </w:rPr>
        <w:t xml:space="preserve"> </w:t>
      </w:r>
      <w:r>
        <w:rPr>
          <w:rFonts w:hint="eastAsia" w:ascii="宋体" w:hAnsi="宋体" w:cs="宋体"/>
          <w:sz w:val="24"/>
          <w:lang w:val="zh-CN"/>
        </w:rPr>
        <w:t xml:space="preserve">小时内作出答复，一般问题</w:t>
      </w:r>
      <w:r>
        <w:rPr>
          <w:rFonts w:hint="eastAsia" w:ascii="宋体" w:hAnsi="宋体" w:cs="宋体"/>
          <w:sz w:val="24"/>
          <w:u w:val="single"/>
        </w:rPr>
        <w:t xml:space="preserve"> </w:t>
      </w:r>
      <w:r>
        <w:rPr>
          <w:rFonts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lang w:val="zh-CN"/>
        </w:rPr>
        <w:t xml:space="preserve">小时之内解决；若采购方有需求，</w:t>
      </w:r>
      <w:r>
        <w:rPr>
          <w:rFonts w:hint="eastAsia" w:ascii="宋体" w:hAnsi="宋体" w:cs="宋体"/>
          <w:sz w:val="24"/>
          <w:u w:val="single"/>
        </w:rPr>
        <w:t xml:space="preserve"> </w:t>
      </w:r>
      <w:r>
        <w:rPr>
          <w:rFonts w:ascii="宋体" w:hAnsi="宋体" w:cs="宋体"/>
          <w:sz w:val="24"/>
          <w:u w:val="single"/>
        </w:rPr>
        <w:t xml:space="preserve">48</w:t>
      </w:r>
      <w:r>
        <w:rPr>
          <w:rFonts w:hint="eastAsia" w:ascii="宋体" w:hAnsi="宋体" w:cs="宋体"/>
          <w:sz w:val="24"/>
          <w:u w:val="single"/>
        </w:rPr>
        <w:t xml:space="preserve"> </w:t>
      </w:r>
      <w:r>
        <w:rPr>
          <w:rFonts w:hint="eastAsia" w:ascii="宋体" w:hAnsi="宋体" w:cs="宋体"/>
          <w:sz w:val="24"/>
          <w:lang w:val="zh-CN"/>
        </w:rPr>
        <w:t xml:space="preserve">小时内到达现场解决；若遇重大问题在</w:t>
      </w:r>
      <w:r>
        <w:rPr>
          <w:rFonts w:hint="eastAsia" w:ascii="宋体" w:hAnsi="宋体" w:cs="宋体"/>
          <w:sz w:val="24"/>
          <w:u w:val="single"/>
        </w:rPr>
        <w:t xml:space="preserve"> </w:t>
      </w:r>
      <w:r>
        <w:rPr>
          <w:rFonts w:ascii="宋体" w:hAnsi="宋体" w:cs="宋体"/>
          <w:sz w:val="24"/>
          <w:u w:val="single"/>
        </w:rPr>
        <w:t xml:space="preserve">7</w:t>
      </w:r>
      <w:r>
        <w:rPr>
          <w:rFonts w:hint="eastAsia" w:ascii="宋体" w:hAnsi="宋体" w:cs="宋体"/>
          <w:sz w:val="24"/>
          <w:u w:val="single"/>
        </w:rPr>
        <w:t xml:space="preserve"> </w:t>
      </w:r>
      <w:r>
        <w:rPr>
          <w:rFonts w:hint="eastAsia" w:ascii="宋体" w:hAnsi="宋体" w:cs="宋体"/>
          <w:sz w:val="24"/>
        </w:rPr>
        <w:t xml:space="preserve">天内</w:t>
      </w:r>
      <w:r>
        <w:rPr>
          <w:rFonts w:hint="eastAsia" w:ascii="宋体" w:hAnsi="宋体" w:cs="宋体"/>
          <w:sz w:val="24"/>
          <w:lang w:val="zh-CN"/>
        </w:rPr>
        <w:t xml:space="preserve">解决。</w:t>
      </w:r>
      <w:r>
        <w:rPr>
          <w:rFonts w:hint="eastAsia" w:ascii="宋体" w:hAnsi="宋体" w:cs="宋体"/>
          <w:sz w:val="24"/>
          <w:lang w:val="zh-CN"/>
        </w:rPr>
      </w:r>
      <w:r/>
    </w:p>
    <w:p>
      <w:pPr>
        <w:pStyle w:val="1145"/>
        <w:spacing w:line="360" w:lineRule="auto"/>
        <w:rPr>
          <w:rFonts w:hint="eastAsia" w:ascii="宋体" w:hAnsi="宋体" w:cs="宋体"/>
          <w:b/>
          <w:bCs/>
          <w:sz w:val="24"/>
        </w:rPr>
      </w:pPr>
      <w:r>
        <w:rPr>
          <w:rFonts w:hint="eastAsia" w:ascii="宋体" w:hAnsi="宋体" w:cs="宋体"/>
          <w:b/>
          <w:bCs/>
          <w:sz w:val="24"/>
        </w:rPr>
        <w:t xml:space="preserve">2、安装要求</w:t>
      </w:r>
      <w:r>
        <w:rPr>
          <w:rFonts w:hint="eastAsia" w:ascii="宋体" w:hAnsi="宋体" w:cs="宋体"/>
          <w:b/>
          <w:bCs/>
          <w:sz w:val="24"/>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按照国家现行行业规范标准进行安装，符合国家或行业质量检验评定标准，没有行业标准的产品，投标人应提供相关制造商标准。</w:t>
      </w:r>
      <w:r>
        <w:rPr>
          <w:rFonts w:hint="eastAsia" w:ascii="宋体" w:hAnsi="宋体" w:cs="宋体"/>
          <w:sz w:val="24"/>
          <w:lang w:val="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设备安装调试：设备到货后，卖方在接到通知的7个工作日内派人前往负责该设备的安装、调试和操作培训，直至达到各项验收指标合格。</w:t>
      </w:r>
      <w:r>
        <w:rPr>
          <w:rFonts w:hint="eastAsia" w:ascii="宋体" w:hAnsi="宋体" w:cs="宋体"/>
          <w:sz w:val="24"/>
          <w:lang w:val="zh-CN"/>
        </w:rPr>
      </w:r>
      <w:r/>
    </w:p>
    <w:p>
      <w:pPr>
        <w:pStyle w:val="1145"/>
        <w:ind w:firstLine="42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3）为保障设备安装验收流程，配合相关工程建设进度，中标人需根据实际情况免费提供设备移机服务（提供承诺书原件加盖投标人公章）。</w:t>
      </w:r>
      <w:r>
        <w:rPr>
          <w:rFonts w:hint="eastAsia" w:ascii="宋体" w:hAnsi="宋体" w:eastAsia="宋体" w:cs="宋体"/>
          <w:sz w:val="24"/>
          <w:highlight w:val="none"/>
          <w:lang w:val="en-US" w:eastAsia="zh-CN"/>
        </w:rPr>
      </w:r>
      <w:r/>
    </w:p>
    <w:p>
      <w:pPr>
        <w:pStyle w:val="1145"/>
        <w:spacing w:line="360" w:lineRule="auto"/>
        <w:rPr>
          <w:rFonts w:hint="eastAsia"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交付方式、时间及地点</w:t>
      </w:r>
      <w:r>
        <w:rPr>
          <w:rFonts w:hint="eastAsia" w:ascii="宋体" w:hAnsi="宋体" w:cs="宋体"/>
          <w:b/>
          <w:bCs/>
          <w:sz w:val="24"/>
          <w:lang w:val="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交货期：合同签订生效后，进口设备(免税)三个月内、国产设备及进口设备(非免税)一个月内全部设备、材料运抵现场，并安装、调试结束，验收合格，交付采购</w:t>
      </w:r>
      <w:r>
        <w:rPr>
          <w:rFonts w:hint="eastAsia" w:ascii="宋体" w:hAnsi="宋体" w:cs="宋体"/>
          <w:sz w:val="24"/>
          <w:lang w:val="zh-CN" w:eastAsia="zh-CN"/>
        </w:rPr>
        <w:t xml:space="preserve">方</w:t>
      </w:r>
      <w:r>
        <w:rPr>
          <w:rFonts w:hint="eastAsia" w:ascii="宋体" w:hAnsi="宋体" w:cs="宋体"/>
          <w:sz w:val="24"/>
          <w:lang w:val="zh-CN"/>
        </w:rPr>
        <w:t xml:space="preserve">使用。</w:t>
      </w:r>
      <w:r>
        <w:rPr>
          <w:rFonts w:hint="eastAsia" w:ascii="宋体" w:hAnsi="宋体" w:cs="宋体"/>
          <w:sz w:val="24"/>
          <w:lang w:val="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交货方式：中标人在采购方指定地点交货，并完成安装、调试。</w:t>
      </w:r>
      <w:r>
        <w:rPr>
          <w:rFonts w:hint="eastAsia" w:ascii="宋体" w:hAnsi="宋体" w:cs="宋体"/>
          <w:sz w:val="24"/>
          <w:lang w:val="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交货地点：南京医科大学</w:t>
      </w:r>
      <w:r>
        <w:rPr>
          <w:rFonts w:hint="eastAsia" w:ascii="宋体" w:hAnsi="宋体" w:cs="宋体"/>
          <w:sz w:val="24"/>
        </w:rPr>
        <w:t xml:space="preserve">指定地点</w:t>
      </w:r>
      <w:r>
        <w:rPr>
          <w:rFonts w:hint="eastAsia" w:ascii="宋体" w:hAnsi="宋体" w:cs="宋体"/>
          <w:sz w:val="24"/>
          <w:lang w:val="zh-CN"/>
        </w:rPr>
        <w:t xml:space="preserve">。</w:t>
      </w:r>
      <w:r>
        <w:rPr>
          <w:rFonts w:hint="eastAsia" w:ascii="宋体" w:hAnsi="宋体" w:cs="宋体"/>
          <w:sz w:val="24"/>
          <w:lang w:val="zh-CN"/>
        </w:rPr>
      </w:r>
      <w:r/>
    </w:p>
    <w:p>
      <w:pPr>
        <w:pStyle w:val="1145"/>
        <w:spacing w:before="57" w:line="360" w:lineRule="auto"/>
        <w:rPr>
          <w:rFonts w:ascii="宋体" w:hAnsi="宋体" w:cs="宋体"/>
          <w:b/>
          <w:sz w:val="24"/>
        </w:rPr>
      </w:pPr>
      <w:r>
        <w:rPr>
          <w:rFonts w:hint="eastAsia" w:ascii="宋体" w:hAnsi="宋体" w:cs="宋体"/>
          <w:b/>
          <w:sz w:val="24"/>
        </w:rPr>
        <w:t xml:space="preserve">4、</w:t>
      </w:r>
      <w:r>
        <w:rPr>
          <w:rFonts w:ascii="宋体" w:hAnsi="宋体" w:cs="宋体"/>
          <w:b/>
          <w:sz w:val="24"/>
        </w:rPr>
        <w:t xml:space="preserve">货款支付</w:t>
      </w:r>
      <w:r>
        <w:rPr>
          <w:rFonts w:ascii="宋体" w:hAnsi="宋体" w:cs="宋体"/>
          <w:b/>
          <w:sz w:val="24"/>
        </w:rPr>
      </w:r>
      <w:r/>
    </w:p>
    <w:p>
      <w:pPr>
        <w:pStyle w:val="1145"/>
        <w:ind w:firstLine="420"/>
        <w:spacing w:line="360" w:lineRule="auto"/>
        <w:rPr>
          <w:rFonts w:hint="eastAsia" w:ascii="宋体" w:hAnsi="宋体" w:cs="宋体"/>
          <w:sz w:val="24"/>
          <w:highlight w:val="none"/>
          <w:lang w:val="zh-CN"/>
        </w:rPr>
      </w:pPr>
      <w:r>
        <w:rPr>
          <w:rFonts w:hint="eastAsia" w:ascii="宋体" w:hAnsi="宋体" w:cs="宋体"/>
          <w:sz w:val="24"/>
          <w:lang w:val="zh-CN"/>
        </w:rPr>
        <w:t xml:space="preserve">A【国产设备及进口设备（非免税）】：</w:t>
      </w:r>
      <w:r>
        <w:rPr>
          <w:rFonts w:hint="eastAsia" w:ascii="宋体" w:hAnsi="宋体" w:cs="宋体"/>
          <w:sz w:val="24"/>
          <w:highlight w:val="none"/>
          <w:lang w:val="zh-CN" w:eastAsia="zh-CN"/>
        </w:rPr>
        <w:t xml:space="preserve">货物交付、安装、调试且通过验收后一周内（遇寒暑假和法定节假日顺延），学校支付合同总金额的100%，付款之前需收到中标供应商开具的合法有效的相应全额发票。</w:t>
      </w:r>
      <w:r>
        <w:rPr>
          <w:rFonts w:hint="eastAsia" w:ascii="宋体" w:hAnsi="宋体" w:cs="宋体"/>
          <w:sz w:val="24"/>
          <w:highlight w:val="none"/>
          <w:lang w:val="zh-CN"/>
        </w:rPr>
      </w:r>
      <w:r/>
    </w:p>
    <w:p>
      <w:pPr>
        <w:pStyle w:val="1145"/>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B【进口设备（免税）】：</w:t>
      </w:r>
      <w:r>
        <w:rPr>
          <w:rFonts w:hint="eastAsia" w:ascii="宋体" w:hAnsi="宋体" w:cs="宋体"/>
          <w:sz w:val="24"/>
          <w:highlight w:val="none"/>
          <w:lang w:val="zh-CN"/>
        </w:rPr>
      </w:r>
      <w:r/>
    </w:p>
    <w:p>
      <w:pPr>
        <w:pStyle w:val="1145"/>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（1）合同签订后，外贸代理公司提供受益人为南京医科大学的100%合同金额的预付款银行保函，</w:t>
      </w:r>
      <w:r>
        <w:rPr>
          <w:rFonts w:hint="eastAsia" w:ascii="宋体" w:hAnsi="宋体" w:cs="宋体"/>
          <w:sz w:val="24"/>
          <w:highlight w:val="none"/>
          <w:lang w:val="zh-CN" w:eastAsia="zh-CN"/>
        </w:rPr>
        <w:t xml:space="preserve">保函有效期为</w:t>
      </w:r>
      <w:r>
        <w:rPr>
          <w:rFonts w:hint="eastAsia" w:ascii="宋体" w:hAnsi="宋体" w:cs="宋体"/>
          <w:sz w:val="24"/>
          <w:highlight w:val="none"/>
          <w:u w:val="single"/>
          <w:lang w:val="zh-CN" w:eastAsia="zh-CN"/>
        </w:rPr>
        <w:t xml:space="preserve">     </w:t>
      </w:r>
      <w:r>
        <w:rPr>
          <w:rFonts w:hint="eastAsia" w:ascii="宋体" w:hAnsi="宋体" w:cs="宋体"/>
          <w:sz w:val="24"/>
          <w:highlight w:val="none"/>
          <w:lang w:val="zh-CN" w:eastAsia="zh-CN"/>
        </w:rPr>
        <w:t xml:space="preserve">天（供货期＋2个月），银行保函服务费由中标单位承担。</w:t>
      </w:r>
      <w:r>
        <w:rPr>
          <w:rFonts w:hint="eastAsia" w:ascii="宋体" w:hAnsi="宋体" w:cs="宋体"/>
          <w:sz w:val="24"/>
          <w:highlight w:val="none"/>
          <w:lang w:val="zh-CN"/>
        </w:rPr>
      </w:r>
      <w:r/>
    </w:p>
    <w:p>
      <w:pPr>
        <w:pStyle w:val="1145"/>
        <w:ind w:firstLine="42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lang w:val="zh-CN" w:eastAsia="zh-CN"/>
        </w:rPr>
        <w:t xml:space="preserve">外贸代理公司收到100%货款后按照合同办理相关进口手续，货到验收合格后由学校通知外贸代理公司一周内开具合法有效的全额发票，并支付100%货款至境外厂家。</w:t>
      </w:r>
      <w:r>
        <w:rPr>
          <w:rFonts w:hint="eastAsia" w:ascii="宋体" w:hAnsi="宋体" w:cs="宋体"/>
          <w:sz w:val="24"/>
          <w:highlight w:val="none"/>
          <w:lang w:val="zh-CN"/>
        </w:rPr>
      </w:r>
      <w:r/>
    </w:p>
    <w:p>
      <w:pPr>
        <w:pStyle w:val="1145"/>
        <w:spacing w:before="57" w:line="360" w:lineRule="auto"/>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履约保证金</w:t>
      </w:r>
      <w:r>
        <w:rPr>
          <w:rFonts w:hint="eastAsia" w:ascii="宋体" w:hAnsi="宋体" w:cs="宋体"/>
          <w:b/>
          <w:sz w:val="24"/>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（1）缴纳履约保证金</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ascii="宋体" w:hAnsi="宋体" w:eastAsia="宋体" w:cs="Times New Roman"/>
          <w:color w:val="000000"/>
          <w:sz w:val="24"/>
          <w:szCs w:val="28"/>
          <w:highlight w:val="none"/>
          <w:lang w:val="en-US" w:eastAsia="zh-CN"/>
        </w:rPr>
      </w:pPr>
      <w:r>
        <w:rPr>
          <w:rFonts w:hint="eastAsia" w:ascii="宋体" w:hAnsi="宋体" w:eastAsia="宋体" w:cs="Times New Roman"/>
          <w:color w:val="000000"/>
          <w:sz w:val="24"/>
          <w:szCs w:val="28"/>
          <w:highlight w:val="none"/>
          <w:lang w:val="en-US" w:eastAsia="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ascii="宋体" w:hAnsi="宋体" w:eastAsia="宋体" w:cs="Times New Roman"/>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南京医科大学指定账户信息具体如下：</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单位名称：南京医科大学</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开 户 行：南京市工行汉中门支行                          </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账    号：4301010109001038622</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注：请在转账时备注“项目名称+履约保证金”字样。</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（4）履约保证金退还流程</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hAnsi="宋体"/>
          <w:color w:val="000000"/>
          <w:sz w:val="24"/>
          <w:szCs w:val="28"/>
          <w:highlight w:val="none"/>
          <w:lang w:val="en-US" w:eastAsia="zh-CN"/>
        </w:rPr>
      </w:pPr>
      <w:r>
        <w:rPr>
          <w:rFonts w:hint="eastAsia" w:hAnsi="宋体"/>
          <w:color w:val="000000"/>
          <w:sz w:val="24"/>
          <w:szCs w:val="28"/>
          <w:highlight w:val="none"/>
          <w:lang w:val="en-US" w:eastAsia="zh-CN"/>
        </w:rPr>
        <w:t xml:space="preserve">（4.1）自货物验收合格之日起12个月后，中标供应商可向学校出具货物最终验收单，并同步提交填写完整的《履约保证金退还申请单》。</w:t>
      </w:r>
      <w:r>
        <w:rPr>
          <w:rFonts w:hint="eastAsia" w:hAnsi="宋体"/>
          <w:color w:val="000000"/>
          <w:sz w:val="24"/>
          <w:szCs w:val="28"/>
          <w:highlight w:val="none"/>
          <w:lang w:val="en-US" w:eastAsia="zh-CN"/>
        </w:rPr>
      </w:r>
      <w:r/>
    </w:p>
    <w:p>
      <w:pPr>
        <w:pStyle w:val="1185"/>
        <w:ind w:firstLine="480"/>
        <w:keepLines w:val="0"/>
        <w:keepNext w:val="0"/>
        <w:pageBreakBefore w:val="0"/>
        <w:spacing w:line="360" w:lineRule="auto"/>
        <w:widowControl w:val="off"/>
        <w:rPr>
          <w:rFonts w:hint="eastAsia" w:ascii="宋体" w:hAnsi="宋体" w:cs="宋体"/>
          <w:b/>
          <w:sz w:val="24"/>
          <w:highlight w:val="none"/>
          <w:lang w:val="zh-CN" w:eastAsia="zh-CN"/>
        </w:rPr>
      </w:pPr>
      <w:r>
        <w:rPr>
          <w:rFonts w:hint="eastAsia" w:ascii="宋体" w:hAnsi="宋体" w:eastAsia="宋体" w:cs="Times New Roman"/>
          <w:color w:val="000000"/>
          <w:sz w:val="24"/>
          <w:szCs w:val="28"/>
          <w:highlight w:val="none"/>
          <w:lang w:val="en-US" w:eastAsia="zh-CN"/>
        </w:rPr>
        <w:t xml:space="preserve">（4.2）经最终用户签字确认，核实无质量问题且供应商无违约情形后，学校于确认完成后一个月内，将履约保证金一次性无息退还中标供应商。</w:t>
      </w:r>
      <w:r>
        <w:rPr>
          <w:rFonts w:hint="eastAsia" w:ascii="宋体" w:hAnsi="宋体" w:cs="宋体"/>
          <w:b/>
          <w:sz w:val="24"/>
          <w:highlight w:val="none"/>
          <w:lang w:val="zh-CN" w:eastAsia="zh-CN"/>
        </w:rPr>
      </w:r>
      <w:r/>
    </w:p>
    <w:p>
      <w:pPr>
        <w:pStyle w:val="1145"/>
        <w:spacing w:before="57"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6、其他技术服务需求（以下需提供承诺函，格式自拟）</w:t>
      </w:r>
      <w:r>
        <w:rPr>
          <w:rFonts w:hint="eastAsia" w:ascii="宋体" w:hAnsi="宋体" w:eastAsia="宋体" w:cs="宋体"/>
          <w:b/>
          <w:sz w:val="24"/>
          <w:highlight w:val="none"/>
          <w:lang w:val="en-US" w:eastAsia="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）投标人须保证本次投标产品系优质材料和先进工艺制成新出厂的产品，且完全与投标文件所述相符。</w:t>
      </w:r>
      <w:r>
        <w:rPr>
          <w:rFonts w:hint="eastAsia" w:ascii="宋体" w:hAnsi="宋体" w:cs="宋体"/>
          <w:sz w:val="24"/>
          <w:lang w:val="zh-CN"/>
        </w:rPr>
      </w:r>
      <w:r/>
    </w:p>
    <w:p>
      <w:pPr>
        <w:pStyle w:val="1145"/>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）交付使用前发生的产品硬件损坏和不合格，一律退换新品。在质保期开始的前三个月内，若发生产品损坏和性能不合格（非使用不当原因造成），除采购人同意修理之外，亦应退换新品。</w:t>
      </w:r>
      <w:r>
        <w:rPr>
          <w:rFonts w:hint="eastAsia" w:ascii="宋体" w:hAnsi="宋体" w:cs="宋体"/>
          <w:sz w:val="24"/>
          <w:lang w:val="zh-CN"/>
        </w:rPr>
      </w:r>
      <w:r/>
    </w:p>
    <w:p>
      <w:pPr>
        <w:pStyle w:val="1145"/>
        <w:spacing w:before="57" w:line="360" w:lineRule="auto"/>
        <w:rPr>
          <w:rFonts w:hint="eastAsia" w:ascii="宋体" w:hAnsi="宋体" w:eastAsia="宋体" w:cs="宋体"/>
          <w:b/>
          <w:sz w:val="24"/>
          <w:highlight w:val="none"/>
          <w:lang w:val="zh-CN" w:eastAsia="zh-CN"/>
        </w:rPr>
      </w:pP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lang w:val="zh-CN" w:eastAsia="zh-CN"/>
        </w:rPr>
        <w:t xml:space="preserve">、投标报价要求</w:t>
      </w:r>
      <w:r>
        <w:rPr>
          <w:rFonts w:hint="eastAsia" w:ascii="宋体" w:hAnsi="宋体" w:eastAsia="宋体" w:cs="宋体"/>
          <w:b/>
          <w:sz w:val="24"/>
          <w:highlight w:val="none"/>
          <w:lang w:val="zh-CN" w:eastAsia="zh-CN"/>
        </w:rPr>
      </w:r>
      <w:r/>
    </w:p>
    <w:p>
      <w:pPr>
        <w:pStyle w:val="1145"/>
        <w:ind w:firstLine="480"/>
        <w:spacing w:line="360" w:lineRule="auto"/>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1</w:t>
      </w:r>
      <w:r>
        <w:rPr>
          <w:rFonts w:hint="eastAsia" w:ascii="宋体" w:hAnsi="宋体"/>
          <w:bCs/>
          <w:color w:val="000000"/>
          <w:sz w:val="24"/>
          <w:lang w:eastAsia="zh-CN"/>
        </w:rPr>
        <w:t xml:space="preserve">）</w:t>
      </w:r>
      <w:r>
        <w:rPr>
          <w:rFonts w:hint="eastAsia" w:ascii="宋体" w:hAnsi="宋体"/>
          <w:bCs/>
          <w:color w:val="000000"/>
          <w:sz w:val="24"/>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rPr>
          <w:rFonts w:hint="eastAsia" w:ascii="宋体" w:hAnsi="宋体"/>
          <w:bCs/>
          <w:color w:val="000000"/>
          <w:sz w:val="24"/>
        </w:rPr>
      </w:r>
      <w:r/>
    </w:p>
    <w:p>
      <w:pPr>
        <w:pStyle w:val="1145"/>
        <w:ind w:firstLine="480"/>
        <w:spacing w:line="360" w:lineRule="auto"/>
        <w:rPr>
          <w:rFonts w:hint="eastAsia" w:ascii="宋体" w:hAnsi="宋体"/>
          <w:bCs/>
          <w:color w:val="000000"/>
          <w:sz w:val="24"/>
        </w:rPr>
      </w:pPr>
      <w:r>
        <w:rPr>
          <w:rFonts w:hint="eastAsia" w:ascii="宋体" w:hAnsi="宋体"/>
          <w:bCs/>
          <w:color w:val="000000"/>
          <w:sz w:val="24"/>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rPr>
          <w:rFonts w:hint="eastAsia" w:ascii="宋体" w:hAnsi="宋体"/>
          <w:bCs/>
          <w:color w:val="000000"/>
          <w:sz w:val="24"/>
        </w:rPr>
      </w:r>
      <w:r/>
    </w:p>
    <w:p>
      <w:pPr>
        <w:pStyle w:val="1145"/>
        <w:ind w:firstLine="480"/>
        <w:spacing w:line="360" w:lineRule="auto"/>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2</w:t>
      </w:r>
      <w:r>
        <w:rPr>
          <w:rFonts w:hint="eastAsia" w:ascii="宋体" w:hAnsi="宋体"/>
          <w:bCs/>
          <w:color w:val="000000"/>
          <w:sz w:val="24"/>
          <w:lang w:eastAsia="zh-CN"/>
        </w:rPr>
        <w:t xml:space="preserve">）</w:t>
      </w:r>
      <w:r>
        <w:rPr>
          <w:rFonts w:hint="eastAsia" w:ascii="宋体" w:hAnsi="宋体"/>
          <w:bCs/>
          <w:color w:val="000000"/>
          <w:sz w:val="24"/>
        </w:rPr>
        <w:t xml:space="preserve">报价时应充分考虑所有可能影响到报价的因素，一旦评审结束最终成交，如发生漏、缺、少项都将被认为是成交供应商的报价让利行为，损失自负。</w:t>
      </w:r>
      <w:r>
        <w:rPr>
          <w:rFonts w:hint="eastAsia" w:ascii="宋体" w:hAnsi="宋体"/>
          <w:bCs/>
          <w:color w:val="000000"/>
          <w:sz w:val="24"/>
        </w:rPr>
      </w:r>
      <w:r/>
    </w:p>
    <w:p>
      <w:pPr>
        <w:pStyle w:val="1145"/>
        <w:ind w:firstLine="480"/>
        <w:spacing w:line="360" w:lineRule="auto"/>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3</w:t>
      </w:r>
      <w:r>
        <w:rPr>
          <w:rFonts w:hint="eastAsia" w:ascii="宋体" w:hAnsi="宋体"/>
          <w:bCs/>
          <w:color w:val="000000"/>
          <w:sz w:val="24"/>
          <w:lang w:eastAsia="zh-CN"/>
        </w:rPr>
        <w:t xml:space="preserve">）</w:t>
      </w:r>
      <w:r>
        <w:rPr>
          <w:rFonts w:hint="eastAsia" w:ascii="宋体" w:hAnsi="宋体"/>
          <w:bCs/>
          <w:color w:val="000000"/>
          <w:sz w:val="24"/>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ascii="宋体" w:hAnsi="宋体"/>
          <w:bCs/>
          <w:color w:val="000000"/>
          <w:sz w:val="24"/>
        </w:rPr>
      </w:r>
      <w:r/>
    </w:p>
    <w:p>
      <w:pPr>
        <w:pStyle w:val="1145"/>
        <w:ind w:firstLine="480"/>
        <w:spacing w:line="360" w:lineRule="auto"/>
        <w:rPr>
          <w:rFonts w:hint="eastAsia" w:ascii="宋体" w:hAnsi="宋体"/>
          <w:bCs/>
          <w:color w:val="000000"/>
          <w:sz w:val="24"/>
        </w:rPr>
      </w:pPr>
      <w:r>
        <w:rPr>
          <w:rFonts w:hint="eastAsia" w:ascii="宋体" w:hAnsi="宋体"/>
          <w:bCs/>
          <w:color w:val="000000"/>
          <w:sz w:val="24"/>
        </w:rPr>
        <w:t xml:space="preserve">各档代理费率为：</w:t>
      </w:r>
      <w:r>
        <w:rPr>
          <w:rFonts w:hint="eastAsia" w:ascii="宋体" w:hAnsi="宋体"/>
          <w:bCs/>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5263"/>
        <w:gridCol w:w="2593"/>
      </w:tblGrid>
      <w:tr>
        <w:trPr>
          <w:trHeight w:val="454"/>
        </w:trPr>
        <w:tc>
          <w:tcPr>
            <w:tcW w:w="822" w:type="dxa"/>
            <w:vAlign w:val="center"/>
            <w:textDirection w:val="lrTb"/>
            <w:noWrap w:val="false"/>
          </w:tcPr>
          <w:p>
            <w:pPr>
              <w:pStyle w:val="1182"/>
              <w:ind w:left="0"/>
              <w:jc w:val="center"/>
              <w:spacing w:line="320" w:lineRule="exact"/>
              <w:rPr>
                <w:rFonts w:hint="eastAsia" w:ascii="宋体" w:hAnsi="宋体" w:cs="宋体"/>
                <w:b/>
                <w:bCs/>
                <w:sz w:val="24"/>
              </w:rPr>
            </w:pPr>
            <w:r>
              <w:rPr>
                <w:rFonts w:hint="eastAsia" w:ascii="宋体" w:hAnsi="宋体" w:cs="宋体"/>
                <w:b/>
                <w:bCs/>
                <w:sz w:val="24"/>
              </w:rPr>
              <w:t xml:space="preserve">档列</w:t>
            </w:r>
            <w:r>
              <w:rPr>
                <w:rFonts w:hint="eastAsia" w:ascii="宋体" w:hAnsi="宋体" w:cs="宋体"/>
                <w:b/>
                <w:bCs/>
                <w:sz w:val="24"/>
              </w:rPr>
            </w:r>
            <w:r/>
          </w:p>
        </w:tc>
        <w:tc>
          <w:tcPr>
            <w:tcW w:w="2799" w:type="dxa"/>
            <w:vAlign w:val="center"/>
            <w:textDirection w:val="lrTb"/>
            <w:noWrap w:val="false"/>
          </w:tcPr>
          <w:p>
            <w:pPr>
              <w:pStyle w:val="1182"/>
              <w:ind w:left="0"/>
              <w:jc w:val="center"/>
              <w:spacing w:line="320" w:lineRule="exact"/>
              <w:rPr>
                <w:rFonts w:hint="eastAsia" w:ascii="宋体" w:hAnsi="宋体" w:cs="宋体"/>
                <w:b/>
                <w:bCs/>
                <w:sz w:val="24"/>
              </w:rPr>
            </w:pPr>
            <w:r>
              <w:rPr>
                <w:rFonts w:hint="eastAsia" w:ascii="宋体" w:hAnsi="宋体" w:cs="宋体"/>
                <w:b/>
                <w:bCs/>
                <w:sz w:val="24"/>
              </w:rPr>
              <w:t xml:space="preserve">合同价（单位：美元）</w:t>
            </w:r>
            <w:r>
              <w:rPr>
                <w:rFonts w:hint="eastAsia" w:ascii="宋体" w:hAnsi="宋体" w:cs="宋体"/>
                <w:b/>
                <w:bCs/>
                <w:sz w:val="24"/>
              </w:rPr>
            </w:r>
            <w:r/>
          </w:p>
        </w:tc>
        <w:tc>
          <w:tcPr>
            <w:tcW w:w="1377" w:type="dxa"/>
            <w:vAlign w:val="center"/>
            <w:textDirection w:val="lrTb"/>
            <w:noWrap w:val="false"/>
          </w:tcPr>
          <w:p>
            <w:pPr>
              <w:pStyle w:val="1182"/>
              <w:ind w:left="0"/>
              <w:jc w:val="center"/>
              <w:spacing w:line="320" w:lineRule="exact"/>
              <w:rPr>
                <w:rFonts w:hint="eastAsia" w:ascii="宋体" w:hAnsi="宋体" w:cs="宋体"/>
                <w:b/>
                <w:bCs/>
                <w:sz w:val="24"/>
              </w:rPr>
            </w:pPr>
            <w:r>
              <w:rPr>
                <w:rFonts w:hint="eastAsia" w:ascii="宋体" w:hAnsi="宋体" w:cs="宋体"/>
                <w:b/>
                <w:bCs/>
                <w:sz w:val="24"/>
              </w:rPr>
              <w:t xml:space="preserve">每段代理费率</w:t>
            </w:r>
            <w:r>
              <w:rPr>
                <w:rFonts w:hint="eastAsia" w:ascii="宋体" w:hAnsi="宋体" w:cs="宋体"/>
                <w:b/>
                <w:bCs/>
                <w:sz w:val="24"/>
              </w:rPr>
            </w:r>
            <w:r/>
          </w:p>
        </w:tc>
      </w:tr>
      <w:tr>
        <w:trPr>
          <w:trHeight w:val="460"/>
        </w:trPr>
        <w:tc>
          <w:tcPr>
            <w:tcW w:w="82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799"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合同价＜10000</w:t>
            </w:r>
            <w:r>
              <w:rPr>
                <w:rFonts w:hint="eastAsia" w:ascii="宋体" w:hAnsi="宋体" w:cs="宋体"/>
                <w:sz w:val="24"/>
              </w:rPr>
            </w:r>
            <w:r/>
          </w:p>
        </w:tc>
        <w:tc>
          <w:tcPr>
            <w:tcW w:w="1377" w:type="dxa"/>
            <w:vAlign w:val="center"/>
            <w:textDirection w:val="lrTb"/>
            <w:noWrap w:val="false"/>
          </w:tcPr>
          <w:p>
            <w:pPr>
              <w:pStyle w:val="1182"/>
              <w:ind w:left="0"/>
              <w:jc w:val="center"/>
              <w:spacing w:line="320" w:lineRule="exact"/>
              <w:rPr>
                <w:rFonts w:ascii="宋体" w:hAnsi="宋体" w:cs="宋体"/>
                <w:sz w:val="24"/>
              </w:rPr>
            </w:pPr>
            <w:r>
              <w:rPr>
                <w:rFonts w:hint="eastAsia" w:ascii="宋体" w:hAnsi="宋体" w:cs="宋体"/>
                <w:sz w:val="24"/>
              </w:rPr>
              <w:t xml:space="preserve">0.13</w:t>
            </w:r>
            <w:r>
              <w:rPr>
                <w:rFonts w:ascii="宋体" w:hAnsi="宋体" w:cs="宋体"/>
                <w:sz w:val="24"/>
              </w:rPr>
            </w:r>
            <w:r/>
          </w:p>
        </w:tc>
      </w:tr>
      <w:tr>
        <w:trPr>
          <w:trHeight w:val="454"/>
        </w:trPr>
        <w:tc>
          <w:tcPr>
            <w:tcW w:w="82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799"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10，000≤合同价＜30，000</w:t>
            </w:r>
            <w:r>
              <w:rPr>
                <w:rFonts w:hint="eastAsia" w:ascii="宋体" w:hAnsi="宋体" w:cs="宋体"/>
                <w:sz w:val="24"/>
              </w:rPr>
            </w:r>
            <w:r/>
          </w:p>
        </w:tc>
        <w:tc>
          <w:tcPr>
            <w:tcW w:w="1377"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0.11</w:t>
            </w:r>
            <w:r>
              <w:rPr>
                <w:rFonts w:hint="eastAsia" w:ascii="宋体" w:hAnsi="宋体" w:cs="宋体"/>
                <w:sz w:val="24"/>
              </w:rPr>
            </w:r>
            <w:r/>
          </w:p>
        </w:tc>
      </w:tr>
      <w:tr>
        <w:trPr>
          <w:trHeight w:val="431"/>
        </w:trPr>
        <w:tc>
          <w:tcPr>
            <w:tcW w:w="82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799"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30，000≤合同价＜50，000</w:t>
            </w:r>
            <w:r>
              <w:rPr>
                <w:rFonts w:hint="eastAsia" w:ascii="宋体" w:hAnsi="宋体" w:cs="宋体"/>
                <w:sz w:val="24"/>
              </w:rPr>
            </w:r>
            <w:r/>
          </w:p>
        </w:tc>
        <w:tc>
          <w:tcPr>
            <w:tcW w:w="1377"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0.07</w:t>
            </w:r>
            <w:r>
              <w:rPr>
                <w:rFonts w:hint="eastAsia" w:ascii="宋体" w:hAnsi="宋体" w:cs="宋体"/>
                <w:sz w:val="24"/>
              </w:rPr>
            </w:r>
            <w:r/>
          </w:p>
        </w:tc>
      </w:tr>
      <w:tr>
        <w:trPr>
          <w:trHeight w:val="454"/>
        </w:trPr>
        <w:tc>
          <w:tcPr>
            <w:tcW w:w="82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2799"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50，000≤合同价＜100，000</w:t>
            </w:r>
            <w:r>
              <w:rPr>
                <w:rFonts w:hint="eastAsia" w:ascii="宋体" w:hAnsi="宋体" w:cs="宋体"/>
                <w:sz w:val="24"/>
              </w:rPr>
            </w:r>
            <w:r/>
          </w:p>
        </w:tc>
        <w:tc>
          <w:tcPr>
            <w:tcW w:w="1377"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0.05</w:t>
            </w:r>
            <w:r>
              <w:rPr>
                <w:rFonts w:hint="eastAsia" w:ascii="宋体" w:hAnsi="宋体" w:cs="宋体"/>
                <w:sz w:val="24"/>
              </w:rPr>
            </w:r>
            <w:r/>
          </w:p>
        </w:tc>
      </w:tr>
      <w:tr>
        <w:trPr>
          <w:trHeight w:val="454"/>
        </w:trPr>
        <w:tc>
          <w:tcPr>
            <w:tcW w:w="82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2799"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100，000≤合同价＜200，000</w:t>
            </w:r>
            <w:r>
              <w:rPr>
                <w:rFonts w:hint="eastAsia" w:ascii="宋体" w:hAnsi="宋体" w:cs="宋体"/>
                <w:sz w:val="24"/>
              </w:rPr>
            </w:r>
            <w:r/>
          </w:p>
        </w:tc>
        <w:tc>
          <w:tcPr>
            <w:tcW w:w="1377"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0.04</w:t>
            </w:r>
            <w:r>
              <w:rPr>
                <w:rFonts w:hint="eastAsia" w:ascii="宋体" w:hAnsi="宋体" w:cs="宋体"/>
                <w:sz w:val="24"/>
              </w:rPr>
            </w:r>
            <w:r/>
          </w:p>
        </w:tc>
      </w:tr>
      <w:tr>
        <w:trPr>
          <w:trHeight w:val="454"/>
        </w:trPr>
        <w:tc>
          <w:tcPr>
            <w:gridSpan w:val="3"/>
            <w:tcW w:w="9402" w:type="dxa"/>
            <w:vAlign w:val="center"/>
            <w:textDirection w:val="lrTb"/>
            <w:noWrap w:val="false"/>
          </w:tcPr>
          <w:p>
            <w:pPr>
              <w:pStyle w:val="1182"/>
              <w:ind w:left="0"/>
              <w:jc w:val="center"/>
              <w:spacing w:line="320" w:lineRule="exact"/>
              <w:rPr>
                <w:rFonts w:hint="eastAsia" w:ascii="宋体" w:hAnsi="宋体" w:cs="宋体"/>
                <w:sz w:val="24"/>
              </w:rPr>
            </w:pPr>
            <w:r>
              <w:rPr>
                <w:rFonts w:hint="eastAsia" w:ascii="宋体" w:hAnsi="宋体" w:cs="宋体"/>
                <w:sz w:val="24"/>
              </w:rPr>
              <w:t xml:space="preserve">合同价为20万美元及以上的，代理费率不高于上述代理费中最低一档。</w:t>
            </w:r>
            <w:r>
              <w:rPr>
                <w:rFonts w:hint="eastAsia" w:ascii="宋体" w:hAnsi="宋体" w:cs="宋体"/>
                <w:sz w:val="24"/>
              </w:rPr>
            </w:r>
            <w:r/>
          </w:p>
        </w:tc>
      </w:tr>
    </w:tbl>
    <w:p>
      <w:pPr>
        <w:pStyle w:val="1145"/>
        <w:jc w:val="left"/>
        <w:widowControl/>
        <w:rPr>
          <w:rFonts w:ascii="仿宋" w:hAnsi="仿宋" w:eastAsia="仿宋" w:cs="仿宋"/>
          <w:sz w:val="24"/>
        </w:rPr>
      </w:pPr>
      <w:r>
        <w:rPr>
          <w:rFonts w:hint="eastAsia" w:ascii="宋体" w:hAnsi="宋体" w:cs="宋体"/>
          <w:b/>
          <w:bCs/>
          <w:color w:val="000000"/>
          <w:sz w:val="24"/>
          <w:lang w:bidi="ar"/>
        </w:rPr>
        <w:t xml:space="preserve">备注：外贸代理费按以下公式计算：</w:t>
      </w:r>
      <w:r>
        <w:rPr>
          <w:rFonts w:ascii="仿宋" w:hAnsi="仿宋" w:eastAsia="仿宋" w:cs="仿宋"/>
          <w:sz w:val="24"/>
        </w:rPr>
      </w:r>
      <w:r/>
    </w:p>
    <w:p>
      <w:pPr>
        <w:pStyle w:val="1145"/>
        <w:ind w:firstLine="480"/>
        <w:spacing w:line="360" w:lineRule="auto"/>
        <w:rPr>
          <w:rFonts w:hint="eastAsia"/>
          <w:sz w:val="24"/>
          <w:szCs w:val="32"/>
        </w:rPr>
      </w:pPr>
      <w:r>
        <w:rPr>
          <w:rFonts w:hint="eastAsia"/>
          <w:sz w:val="24"/>
          <w:szCs w:val="32"/>
        </w:rPr>
        <w:t xml:space="preserve">示例：当合同价＜</w:t>
      </w:r>
      <w:r>
        <w:rPr>
          <w:rFonts w:hint="eastAsia" w:ascii="宋体" w:hAnsi="宋体" w:cs="宋体"/>
          <w:sz w:val="24"/>
          <w:szCs w:val="32"/>
        </w:rPr>
        <w:t xml:space="preserve">10000</w:t>
      </w:r>
      <w:r>
        <w:rPr>
          <w:rFonts w:hint="eastAsia"/>
          <w:sz w:val="24"/>
          <w:szCs w:val="32"/>
        </w:rPr>
        <w:t xml:space="preserve">美元时，代理费率为</w:t>
      </w:r>
      <w:r>
        <w:rPr>
          <w:rFonts w:hint="eastAsia" w:ascii="宋体" w:hAnsi="宋体" w:cs="宋体"/>
          <w:sz w:val="24"/>
          <w:szCs w:val="32"/>
        </w:rPr>
        <w:t xml:space="preserve">0.13</w:t>
      </w:r>
      <w:r>
        <w:rPr>
          <w:rFonts w:hint="eastAsia"/>
          <w:sz w:val="24"/>
          <w:szCs w:val="32"/>
        </w:rPr>
        <w:t xml:space="preserve">，代理费（元）=</w:t>
      </w:r>
      <w:r>
        <w:rPr>
          <w:rFonts w:hint="eastAsia" w:ascii="宋体" w:hAnsi="宋体" w:cs="宋体"/>
          <w:sz w:val="24"/>
          <w:szCs w:val="32"/>
        </w:rPr>
        <w:t xml:space="preserve">9900</w:t>
      </w:r>
      <w:r>
        <w:rPr>
          <w:rFonts w:hint="eastAsia"/>
          <w:sz w:val="24"/>
          <w:szCs w:val="32"/>
        </w:rPr>
        <w:t xml:space="preserve">美元（中标金额对应美金金额）*代理费率</w:t>
      </w:r>
      <w:r>
        <w:rPr>
          <w:rFonts w:hint="eastAsia" w:ascii="宋体" w:hAnsi="宋体" w:cs="宋体"/>
          <w:sz w:val="24"/>
          <w:szCs w:val="32"/>
        </w:rPr>
        <w:t xml:space="preserve">0.13=1287</w:t>
      </w:r>
      <w:r>
        <w:rPr>
          <w:rFonts w:hint="eastAsia"/>
          <w:sz w:val="24"/>
          <w:szCs w:val="32"/>
        </w:rPr>
        <w:t xml:space="preserve">人民币</w:t>
      </w:r>
      <w:r>
        <w:rPr>
          <w:rFonts w:hint="eastAsia"/>
          <w:sz w:val="24"/>
          <w:szCs w:val="32"/>
        </w:rPr>
      </w:r>
      <w:r/>
    </w:p>
    <w:p>
      <w:pPr>
        <w:pStyle w:val="1145"/>
        <w:ind w:firstLine="480"/>
        <w:spacing w:line="360" w:lineRule="auto"/>
        <w:rPr>
          <w:rFonts w:hint="eastAsia"/>
          <w:sz w:val="24"/>
          <w:szCs w:val="32"/>
        </w:rPr>
      </w:pPr>
      <w:r>
        <w:rPr>
          <w:rFonts w:hint="eastAsia"/>
          <w:sz w:val="24"/>
          <w:szCs w:val="32"/>
        </w:rPr>
        <w:t xml:space="preserve">如潜在供应商所投产品为进口（免税）产品，请自行综合考虑外贸代理费等报价事宜。</w:t>
      </w:r>
      <w:r>
        <w:rPr>
          <w:rFonts w:hint="eastAsia"/>
          <w:sz w:val="24"/>
          <w:szCs w:val="32"/>
        </w:rPr>
      </w:r>
      <w:r/>
    </w:p>
    <w:p>
      <w:pPr>
        <w:pStyle w:val="1145"/>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1145"/>
        <w:spacing w:line="360" w:lineRule="auto"/>
        <w:rPr>
          <w:rFonts w:hint="eastAsia" w:ascii="宋体" w:hAnsi="宋体" w:cs="宋体"/>
          <w:b/>
          <w:bCs/>
          <w:sz w:val="24"/>
        </w:rPr>
      </w:pPr>
      <w:r>
        <w:rPr>
          <w:rFonts w:hint="eastAsia" w:ascii="宋体" w:hAnsi="宋体" w:cs="宋体"/>
          <w:b/>
          <w:bCs/>
          <w:sz w:val="24"/>
          <w:lang w:val="en-US" w:eastAsia="zh-CN"/>
        </w:rPr>
        <w:t xml:space="preserve">8</w:t>
      </w:r>
      <w:r>
        <w:rPr>
          <w:rFonts w:hint="eastAsia" w:ascii="宋体" w:hAnsi="宋体" w:cs="宋体"/>
          <w:b/>
          <w:bCs/>
          <w:sz w:val="24"/>
        </w:rPr>
        <w:t xml:space="preserve">、项目的验收方案要求</w:t>
      </w:r>
      <w:r>
        <w:rPr>
          <w:rFonts w:hint="eastAsia" w:ascii="宋体" w:hAnsi="宋体" w:cs="宋体"/>
          <w:b/>
          <w:bCs/>
          <w:sz w:val="24"/>
        </w:rPr>
      </w:r>
      <w:r/>
    </w:p>
    <w:p>
      <w:pPr>
        <w:pStyle w:val="1145"/>
        <w:ind w:firstLine="480"/>
        <w:spacing w:line="360" w:lineRule="auto"/>
        <w:rPr>
          <w:rFonts w:hint="eastAsia" w:ascii="宋体" w:hAnsi="宋体" w:cs="仿宋"/>
          <w:sz w:val="24"/>
        </w:rPr>
      </w:pPr>
      <w:r>
        <w:rPr>
          <w:rFonts w:hint="eastAsia" w:ascii="宋体" w:hAnsi="宋体" w:cs="仿宋"/>
          <w:sz w:val="24"/>
        </w:rPr>
        <w:t xml:space="preserve">投标人应根据招标文件要求及本项目特点，制订项目验收方案。</w:t>
      </w:r>
      <w:bookmarkStart w:id="237" w:name="_Hlk47438576"/>
      <w:r>
        <w:rPr>
          <w:rFonts w:hint="eastAsia" w:ascii="宋体" w:hAnsi="宋体" w:cs="仿宋"/>
          <w:sz w:val="24"/>
        </w:rPr>
        <w:t xml:space="preserve">验收方案要体现项目的全过程质量管控，对包括产品进场、安装过程、系统调试等实施验收并进行全过程记录，以及收集整理包括设备合格证、技术文档等的全套材料</w:t>
      </w:r>
      <w:bookmarkEnd w:id="237"/>
      <w:r>
        <w:rPr>
          <w:rFonts w:hint="eastAsia" w:ascii="宋体" w:hAnsi="宋体" w:cs="仿宋"/>
          <w:sz w:val="24"/>
        </w:rPr>
        <w:t xml:space="preserve">，确保本项目达到投标人的各项响应承诺要求，货物交付、安装、调试，准备验收前，中标人需提前一周提交验收申请通知单至南京医科大学资产处。</w:t>
      </w:r>
      <w:r>
        <w:rPr>
          <w:rFonts w:hint="eastAsia" w:ascii="宋体" w:hAnsi="宋体" w:cs="仿宋"/>
          <w:sz w:val="24"/>
        </w:rPr>
      </w:r>
      <w:r/>
    </w:p>
    <w:p>
      <w:pPr>
        <w:pStyle w:val="1145"/>
        <w:jc w:val="center"/>
        <w:spacing w:after="143" w:line="360" w:lineRule="auto"/>
        <w:rPr>
          <w:rFonts w:hint="eastAsia" w:ascii="华文中宋" w:hAnsi="华文中宋" w:eastAsia="华文中宋"/>
          <w:b/>
          <w:sz w:val="36"/>
          <w:szCs w:val="36"/>
        </w:rPr>
        <w:outlineLvl w:val="0"/>
      </w:pPr>
      <w:r/>
      <w:bookmarkEnd w:id="231"/>
      <w:r/>
      <w:bookmarkEnd w:id="232"/>
      <w:r/>
      <w:bookmarkStart w:id="238" w:name="_Toc8485122"/>
      <w:r/>
      <w:bookmarkStart w:id="239" w:name="_Toc9363436"/>
      <w:r/>
      <w:bookmarkStart w:id="240" w:name="_Toc49090575"/>
      <w:r/>
      <w:bookmarkStart w:id="241" w:name="_Toc120614281"/>
      <w:r/>
      <w:bookmarkStart w:id="242" w:name="_Toc26554093"/>
      <w:r>
        <w:rPr>
          <w:rFonts w:ascii="华文中宋" w:hAnsi="华文中宋" w:eastAsia="华文中宋"/>
          <w:sz w:val="24"/>
          <w:highlight w:val="lightGray"/>
        </w:rPr>
        <w:br w:type="page" w:clear="all"/>
      </w:r>
      <w:bookmarkStart w:id="243" w:name="_Toc47453313"/>
      <w:r/>
      <w:bookmarkStart w:id="244" w:name="_Toc12708982"/>
      <w:r/>
      <w:bookmarkStart w:id="245" w:name="_Toc12887273"/>
      <w:r>
        <w:rPr>
          <w:rFonts w:hint="eastAsia" w:ascii="华文中宋" w:hAnsi="华文中宋" w:eastAsia="华文中宋"/>
          <w:b/>
          <w:sz w:val="36"/>
          <w:szCs w:val="36"/>
        </w:rPr>
        <w:t xml:space="preserve">第五章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评标方法与评标标准</w:t>
      </w:r>
      <w:bookmarkEnd w:id="238"/>
      <w:r/>
      <w:bookmarkEnd w:id="239"/>
      <w:r/>
      <w:bookmarkEnd w:id="243"/>
      <w:r/>
      <w:bookmarkEnd w:id="244"/>
      <w:r/>
      <w:bookmarkEnd w:id="245"/>
      <w:r>
        <w:rPr>
          <w:rFonts w:hint="eastAsia" w:ascii="华文中宋" w:hAnsi="华文中宋" w:eastAsia="华文中宋"/>
          <w:b/>
          <w:sz w:val="36"/>
          <w:szCs w:val="36"/>
        </w:rPr>
      </w:r>
      <w:r/>
    </w:p>
    <w:p>
      <w:pPr>
        <w:pStyle w:val="1145"/>
        <w:spacing w:line="360" w:lineRule="auto"/>
        <w:rPr>
          <w:b/>
          <w:bCs/>
          <w:sz w:val="24"/>
          <w:szCs w:val="32"/>
        </w:rPr>
        <w:outlineLvl w:val="1"/>
      </w:pPr>
      <w:r/>
      <w:bookmarkStart w:id="246" w:name="_Toc12708983"/>
      <w:r/>
      <w:bookmarkStart w:id="247" w:name="_Toc47453314"/>
      <w:r/>
      <w:bookmarkStart w:id="248" w:name="_Toc12887274"/>
      <w:r/>
      <w:bookmarkStart w:id="249" w:name="_Toc9363437"/>
      <w:r>
        <w:rPr>
          <w:rFonts w:hint="eastAsia"/>
          <w:b/>
          <w:bCs/>
          <w:sz w:val="24"/>
          <w:szCs w:val="32"/>
        </w:rPr>
        <w:t xml:space="preserve">一、评标方法与定标原则</w:t>
      </w:r>
      <w:bookmarkEnd w:id="246"/>
      <w:r/>
      <w:bookmarkEnd w:id="247"/>
      <w:r/>
      <w:bookmarkEnd w:id="248"/>
      <w:r/>
      <w:bookmarkEnd w:id="249"/>
      <w:r>
        <w:rPr>
          <w:b/>
          <w:bCs/>
          <w:sz w:val="24"/>
          <w:szCs w:val="32"/>
        </w:rPr>
      </w:r>
      <w:r/>
    </w:p>
    <w:p>
      <w:pPr>
        <w:pStyle w:val="1228"/>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1145"/>
        <w:spacing w:line="360" w:lineRule="auto"/>
        <w:rPr>
          <w:b/>
          <w:bCs/>
          <w:sz w:val="24"/>
          <w:szCs w:val="32"/>
        </w:rPr>
        <w:outlineLvl w:val="1"/>
      </w:pPr>
      <w:r/>
      <w:bookmarkStart w:id="250" w:name="_Toc12887275"/>
      <w:r/>
      <w:bookmarkStart w:id="251" w:name="_Toc9363438"/>
      <w:r/>
      <w:bookmarkStart w:id="252" w:name="_Toc47453315"/>
      <w:r/>
      <w:bookmarkStart w:id="253" w:name="_Toc12708984"/>
      <w:r>
        <w:rPr>
          <w:rFonts w:hint="eastAsia"/>
          <w:b/>
          <w:bCs/>
          <w:sz w:val="24"/>
          <w:szCs w:val="32"/>
        </w:rPr>
        <w:t xml:space="preserve">二、评标标准</w:t>
      </w:r>
      <w:bookmarkEnd w:id="250"/>
      <w:r/>
      <w:bookmarkEnd w:id="251"/>
      <w:r/>
      <w:bookmarkEnd w:id="252"/>
      <w:r/>
      <w:bookmarkEnd w:id="253"/>
      <w:r>
        <w:rPr>
          <w:b/>
          <w:bCs/>
          <w:sz w:val="24"/>
          <w:szCs w:val="32"/>
        </w:rPr>
      </w:r>
      <w:r/>
    </w:p>
    <w:p>
      <w:pPr>
        <w:pStyle w:val="1145"/>
        <w:ind w:firstLine="480"/>
        <w:spacing w:line="360" w:lineRule="auto"/>
        <w:rPr>
          <w:rFonts w:hint="eastAsia" w:ascii="宋体" w:hAnsi="宋体"/>
          <w:bCs/>
          <w:sz w:val="24"/>
        </w:rPr>
      </w:pPr>
      <w:r>
        <w:rPr>
          <w:rFonts w:ascii="宋体" w:hAnsi="宋体"/>
          <w:bCs/>
          <w:sz w:val="24"/>
        </w:rPr>
        <w:t xml:space="preserve">本项目采用综合评分法确定中标候选人。评标委员会将按下列评分办法和标准进行评分，总分值为100分。</w:t>
      </w:r>
      <w:r>
        <w:rPr>
          <w:rFonts w:hint="eastAsia"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7530"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c>
          <w:tcPr>
            <w:tcW w:w="939" w:type="dxa"/>
            <w:vAlign w:val="center"/>
            <w:textDirection w:val="lrTb"/>
            <w:noWrap w:val="false"/>
          </w:tcPr>
          <w:p>
            <w:pPr>
              <w:pStyle w:val="1145"/>
              <w:jc w:val="center"/>
              <w:spacing w:line="360" w:lineRule="auto"/>
              <w:rPr>
                <w:rFonts w:hint="eastAsia" w:ascii="宋体" w:hAnsi="宋体"/>
                <w:bCs/>
                <w:sz w:val="24"/>
              </w:rPr>
            </w:pPr>
            <w:r>
              <w:rPr>
                <w:rFonts w:hint="eastAsia" w:ascii="宋体" w:hAnsi="宋体"/>
                <w:b/>
                <w:bCs/>
                <w:sz w:val="24"/>
              </w:rPr>
              <w:t xml:space="preserve">（一）价格分</w:t>
            </w:r>
            <w:r>
              <w:rPr>
                <w:rFonts w:hint="eastAsia" w:ascii="宋体" w:hAnsi="宋体"/>
                <w:bCs/>
                <w:sz w:val="24"/>
              </w:rPr>
            </w:r>
            <w:r/>
          </w:p>
        </w:tc>
        <w:tc>
          <w:tcPr>
            <w:tcW w:w="7530" w:type="dxa"/>
            <w:vAlign w:val="center"/>
            <w:textDirection w:val="lrTb"/>
            <w:noWrap w:val="false"/>
          </w:tcPr>
          <w:p>
            <w:pPr>
              <w:pStyle w:val="1145"/>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.1</w:t>
            </w:r>
            <w:r>
              <w:rPr>
                <w:rFonts w:ascii="宋体" w:hAnsi="宋体"/>
                <w:b/>
                <w:bCs/>
                <w:sz w:val="24"/>
              </w:rPr>
              <w:t xml:space="preserve">价格分</w:t>
            </w:r>
            <w:r>
              <w:rPr>
                <w:rFonts w:ascii="宋体" w:hAnsi="宋体"/>
                <w:b/>
                <w:bCs/>
                <w:sz w:val="24"/>
              </w:rPr>
            </w:r>
            <w:r/>
          </w:p>
          <w:p>
            <w:pPr>
              <w:pStyle w:val="1145"/>
              <w:spacing w:line="360" w:lineRule="auto"/>
              <w:rPr>
                <w:rFonts w:hint="eastAsia" w:ascii="宋体" w:hAnsi="宋体"/>
                <w:bCs/>
                <w:sz w:val="24"/>
              </w:rPr>
            </w:pP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30</w:t>
            </w:r>
            <w:r>
              <w:rPr>
                <w:rFonts w:ascii="宋体" w:hAnsi="宋体"/>
                <w:bCs/>
                <w:sz w:val="24"/>
              </w:rPr>
              <w:t xml:space="preserve">分，其它投标人的价格分统一按照以下公式计算：投标报价得分=（评标基准价/该投标人的投标报价）×</w:t>
            </w:r>
            <w:r>
              <w:rPr>
                <w:rFonts w:hint="eastAsia" w:ascii="宋体" w:hAnsi="宋体"/>
                <w:bCs/>
                <w:sz w:val="24"/>
              </w:rPr>
              <w:t xml:space="preserve">30</w:t>
            </w:r>
            <w:r>
              <w:rPr>
                <w:rFonts w:ascii="宋体" w:hAnsi="宋体"/>
                <w:bCs/>
                <w:sz w:val="24"/>
              </w:rPr>
              <w:t xml:space="preserve">分。分值保留小数点后2位。</w:t>
            </w:r>
            <w:r>
              <w:rPr>
                <w:rFonts w:hint="eastAsia" w:ascii="宋体" w:hAnsi="宋体"/>
                <w:bCs/>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30分</w:t>
            </w:r>
            <w:r>
              <w:rPr>
                <w:rFonts w:hint="eastAsia" w:ascii="宋体" w:hAnsi="宋体"/>
                <w:b/>
                <w:bCs/>
                <w:sz w:val="24"/>
              </w:rPr>
            </w:r>
            <w:r/>
          </w:p>
        </w:tc>
      </w:tr>
      <w:tr>
        <w:trPr/>
        <w:tc>
          <w:tcPr>
            <w:tcW w:w="939"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（二）项目需求</w:t>
            </w:r>
            <w:r>
              <w:rPr>
                <w:rFonts w:hint="eastAsia" w:ascii="宋体" w:hAnsi="宋体"/>
                <w:b/>
                <w:bCs/>
                <w:sz w:val="24"/>
                <w:lang w:val="en-US" w:eastAsia="zh-CN"/>
              </w:rPr>
              <w:t xml:space="preserve">响</w:t>
            </w:r>
            <w:r>
              <w:rPr>
                <w:rFonts w:hint="eastAsia" w:ascii="宋体" w:hAnsi="宋体"/>
                <w:b/>
                <w:bCs/>
                <w:sz w:val="24"/>
              </w:rPr>
              <w:t xml:space="preserve">应情况</w:t>
            </w:r>
            <w:r>
              <w:rPr>
                <w:rFonts w:hint="eastAsia" w:ascii="宋体" w:hAnsi="宋体"/>
                <w:b/>
                <w:bCs/>
                <w:sz w:val="24"/>
              </w:rPr>
            </w:r>
            <w:r/>
          </w:p>
        </w:tc>
        <w:tc>
          <w:tcPr>
            <w:tcW w:w="7530" w:type="dxa"/>
            <w:vAlign w:val="center"/>
            <w:textDirection w:val="lrTb"/>
            <w:noWrap w:val="false"/>
          </w:tcPr>
          <w:p>
            <w:pPr>
              <w:pStyle w:val="1145"/>
              <w:spacing w:line="360" w:lineRule="auto"/>
              <w:rPr>
                <w:rFonts w:ascii="宋体" w:hAnsi="宋体"/>
                <w:b/>
                <w:bCs/>
                <w:sz w:val="24"/>
              </w:rPr>
            </w:pPr>
            <w:r>
              <w:rPr>
                <w:rFonts w:ascii="宋体" w:hAnsi="宋体"/>
                <w:b/>
                <w:bCs/>
                <w:sz w:val="24"/>
              </w:rPr>
              <w:t xml:space="preserve">2</w:t>
            </w:r>
            <w:r>
              <w:rPr>
                <w:rFonts w:hint="eastAsia" w:ascii="宋体" w:hAnsi="宋体"/>
                <w:b/>
                <w:bCs/>
                <w:sz w:val="24"/>
              </w:rPr>
              <w:t xml:space="preserve">.1项目需求响应情况</w:t>
            </w:r>
            <w:r>
              <w:rPr>
                <w:rFonts w:ascii="宋体" w:hAnsi="宋体"/>
                <w:b/>
                <w:bCs/>
                <w:sz w:val="24"/>
              </w:rPr>
            </w:r>
            <w:r/>
          </w:p>
          <w:p>
            <w:pPr>
              <w:pStyle w:val="1145"/>
              <w:spacing w:line="360" w:lineRule="auto"/>
              <w:rPr>
                <w:rFonts w:hint="eastAsia" w:ascii="宋体" w:hAnsi="宋体"/>
                <w:b/>
                <w:sz w:val="24"/>
              </w:rPr>
            </w:pP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“第四章 项目需求”技术部分和商务部分要求的得4</w:t>
            </w:r>
            <w:r>
              <w:rPr>
                <w:rFonts w:hint="eastAsia" w:ascii="宋体" w:hAnsi="宋体"/>
                <w:bCs/>
                <w:sz w:val="24"/>
                <w:lang w:val="en-US" w:eastAsia="zh-CN"/>
              </w:rPr>
              <w:t xml:space="preserve">2</w:t>
            </w:r>
            <w:r>
              <w:rPr>
                <w:rFonts w:ascii="宋体" w:hAnsi="宋体"/>
                <w:bCs/>
                <w:sz w:val="24"/>
              </w:rPr>
              <w:t xml:space="preserve">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其中标注▲项有负偏离的每项扣5分，其他有负偏离的每项扣1分，扣完为止。</w:t>
            </w:r>
            <w:r>
              <w:rPr>
                <w:rFonts w:hint="eastAsia" w:ascii="宋体" w:hAnsi="宋体"/>
                <w:b/>
                <w:sz w:val="24"/>
              </w:rPr>
            </w:r>
            <w:r/>
          </w:p>
          <w:p>
            <w:pPr>
              <w:pStyle w:val="1145"/>
              <w:spacing w:line="360" w:lineRule="auto"/>
              <w:rPr>
                <w:rFonts w:ascii="宋体" w:hAnsi="宋体" w:eastAsia="宋体" w:cs="Times New Roman"/>
                <w:b/>
                <w:sz w:val="24"/>
                <w:highlight w:val="none"/>
                <w:lang w:val="en-US" w:eastAsia="zh-CN"/>
              </w:rPr>
            </w:pPr>
            <w:r>
              <w:rPr>
                <w:rFonts w:hint="eastAsia" w:ascii="宋体" w:hAnsi="宋体"/>
                <w:b/>
                <w:sz w:val="24"/>
                <w:highlight w:val="none"/>
                <w:lang w:eastAsia="zh-CN"/>
              </w:rPr>
              <w:t xml:space="preserve">（</w:t>
            </w:r>
            <w:r>
              <w:rPr>
                <w:rFonts w:hint="eastAsia" w:ascii="宋体" w:hAnsi="宋体"/>
                <w:b/>
                <w:sz w:val="24"/>
                <w:highlight w:val="none"/>
              </w:rPr>
              <w:t xml:space="preserve">投标人需在“项目技术及商务需求响应及偏离表”中如实逐项填列所投产品的参数及服务承诺</w:t>
            </w:r>
            <w:r>
              <w:rPr>
                <w:rFonts w:hint="eastAsia" w:ascii="宋体" w:hAnsi="宋体"/>
                <w:b/>
                <w:sz w:val="24"/>
                <w:highlight w:val="none"/>
                <w:lang w:val="en-US" w:eastAsia="zh-CN"/>
              </w:rPr>
              <w:t xml:space="preserve">，</w:t>
            </w:r>
            <w:r>
              <w:rPr>
                <w:rFonts w:hint="eastAsia" w:ascii="宋体" w:hAnsi="宋体"/>
                <w:b/>
                <w:sz w:val="24"/>
                <w:highlight w:val="none"/>
              </w:rPr>
              <w:t xml:space="preserve">如招标文件要求提供相应证明材料的，</w:t>
            </w:r>
            <w:r>
              <w:rPr>
                <w:rFonts w:hint="eastAsia" w:ascii="宋体" w:hAnsi="宋体"/>
                <w:b/>
                <w:sz w:val="24"/>
                <w:highlight w:val="none"/>
                <w:lang w:val="en-US" w:eastAsia="zh-CN"/>
              </w:rPr>
              <w:t xml:space="preserve">应将证明材料列于该表之下。）</w:t>
            </w:r>
            <w:r>
              <w:rPr>
                <w:rFonts w:ascii="宋体" w:hAnsi="宋体" w:eastAsia="宋体" w:cs="Times New Roman"/>
                <w:b/>
                <w:sz w:val="24"/>
                <w:highlight w:val="none"/>
                <w:lang w:val="en-US" w:eastAsia="zh-CN"/>
              </w:rPr>
            </w:r>
            <w:r/>
          </w:p>
          <w:p>
            <w:pPr>
              <w:pStyle w:val="1145"/>
              <w:spacing w:before="57" w:line="360" w:lineRule="auto"/>
              <w:rPr>
                <w:rFonts w:hint="eastAsia" w:ascii="宋体" w:hAnsi="宋体"/>
                <w:b/>
                <w:sz w:val="24"/>
              </w:rPr>
            </w:pPr>
            <w:r>
              <w:rPr>
                <w:rFonts w:hint="eastAsia" w:ascii="宋体" w:hAnsi="宋体" w:cs="宋体"/>
                <w:b/>
                <w:bCs/>
                <w:color w:val="000000"/>
                <w:sz w:val="24"/>
              </w:rPr>
              <w:t xml:space="preserve">注</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商务部分要求以最高一级序号的指标项为一项商务条款进行扣分。</w:t>
            </w:r>
            <w:r>
              <w:rPr>
                <w:rFonts w:hint="eastAsia" w:ascii="宋体" w:hAnsi="宋体"/>
                <w:b/>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4</w:t>
            </w:r>
            <w:r>
              <w:rPr>
                <w:rFonts w:hint="eastAsia" w:ascii="宋体" w:hAnsi="宋体"/>
                <w:b/>
                <w:bCs/>
                <w:sz w:val="24"/>
                <w:lang w:val="en-US" w:eastAsia="zh-CN"/>
              </w:rPr>
              <w:t xml:space="preserve">2</w:t>
            </w:r>
            <w:r>
              <w:rPr>
                <w:rFonts w:hint="eastAsia" w:ascii="宋体" w:hAnsi="宋体"/>
                <w:b/>
                <w:bCs/>
                <w:sz w:val="24"/>
              </w:rPr>
              <w:t xml:space="preserve">分</w:t>
            </w:r>
            <w:r>
              <w:rPr>
                <w:rFonts w:hint="eastAsia" w:ascii="宋体" w:hAnsi="宋体"/>
                <w:b/>
                <w:bCs/>
                <w:sz w:val="24"/>
              </w:rPr>
            </w:r>
            <w:r/>
          </w:p>
        </w:tc>
      </w:tr>
      <w:tr>
        <w:trPr/>
        <w:tc>
          <w:tcPr>
            <w:tcW w:w="939" w:type="dxa"/>
            <w:vAlign w:val="center"/>
            <w:vMerge w:val="restart"/>
            <w:textDirection w:val="lrTb"/>
            <w:noWrap w:val="false"/>
          </w:tcPr>
          <w:p>
            <w:pPr>
              <w:pStyle w:val="1145"/>
              <w:jc w:val="center"/>
              <w:spacing w:line="360" w:lineRule="auto"/>
              <w:rPr>
                <w:rFonts w:hint="eastAsia" w:ascii="宋体" w:hAnsi="宋体"/>
                <w:b/>
                <w:bCs/>
                <w:color w:val="ff0000"/>
                <w:sz w:val="24"/>
              </w:rPr>
            </w:pPr>
            <w:r>
              <w:rPr>
                <w:rFonts w:hint="eastAsia" w:ascii="宋体" w:hAnsi="宋体"/>
                <w:b/>
                <w:bCs/>
                <w:sz w:val="24"/>
              </w:rPr>
              <w:t xml:space="preserve">（三）项目方案</w:t>
            </w:r>
            <w:r>
              <w:rPr>
                <w:rFonts w:hint="eastAsia" w:ascii="宋体" w:hAnsi="宋体"/>
                <w:b/>
                <w:bCs/>
                <w:color w:val="ff0000"/>
                <w:sz w:val="24"/>
              </w:rPr>
            </w:r>
            <w:r/>
          </w:p>
        </w:tc>
        <w:tc>
          <w:tcPr>
            <w:tcW w:w="7530" w:type="dxa"/>
            <w:vAlign w:val="center"/>
            <w:textDirection w:val="lrTb"/>
            <w:noWrap w:val="false"/>
          </w:tcPr>
          <w:p>
            <w:pPr>
              <w:pStyle w:val="1145"/>
              <w:spacing w:line="360" w:lineRule="auto"/>
              <w:rPr>
                <w:rFonts w:hint="eastAsia" w:ascii="宋体" w:hAnsi="宋体"/>
                <w:b/>
                <w:bCs/>
                <w:sz w:val="24"/>
              </w:rPr>
            </w:pPr>
            <w:r>
              <w:rPr>
                <w:rFonts w:hint="eastAsia" w:ascii="宋体" w:hAnsi="宋体" w:cs="宋体"/>
                <w:b/>
                <w:bCs/>
                <w:sz w:val="24"/>
              </w:rPr>
              <w:t xml:space="preserve">3.1项目</w:t>
            </w:r>
            <w:r>
              <w:rPr>
                <w:rFonts w:hint="eastAsia"/>
                <w:b/>
                <w:bCs/>
                <w:sz w:val="24"/>
              </w:rPr>
              <w:t xml:space="preserve">实施</w:t>
            </w:r>
            <w:r>
              <w:rPr>
                <w:rFonts w:hint="eastAsia" w:ascii="宋体" w:hAnsi="宋体"/>
                <w:b/>
                <w:bCs/>
                <w:sz w:val="24"/>
              </w:rPr>
              <w:t xml:space="preserve">方案</w:t>
            </w:r>
            <w:r>
              <w:rPr>
                <w:rFonts w:hint="eastAsia" w:ascii="宋体" w:hAnsi="宋体"/>
                <w:b/>
                <w:bCs/>
                <w:sz w:val="24"/>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根据本项目现场的实际调研情况提供针对性的</w:t>
            </w:r>
            <w:r>
              <w:rPr>
                <w:rFonts w:hint="eastAsia" w:ascii="宋体" w:hAnsi="宋体" w:cs="宋体"/>
                <w:sz w:val="24"/>
              </w:rPr>
              <w:t xml:space="preserve">项目</w:t>
            </w:r>
            <w:r>
              <w:rPr>
                <w:rFonts w:hint="eastAsia" w:ascii="宋体" w:hAnsi="宋体" w:cs="宋体"/>
                <w:sz w:val="24"/>
                <w:lang w:val="zh-TW"/>
              </w:rPr>
              <w:t xml:space="preserve">实施方案进行打分，包括但不限于</w:t>
            </w:r>
            <w:r>
              <w:rPr>
                <w:rFonts w:hint="eastAsia" w:ascii="宋体" w:hAnsi="宋体" w:cs="宋体"/>
                <w:sz w:val="24"/>
              </w:rPr>
              <w:t xml:space="preserve">对</w:t>
            </w:r>
            <w:r>
              <w:rPr>
                <w:rFonts w:hint="eastAsia" w:ascii="宋体" w:hAnsi="宋体" w:cs="宋体"/>
                <w:sz w:val="24"/>
                <w:lang w:val="zh-TW"/>
              </w:rPr>
              <w:t xml:space="preserve">项目进度安排、设备安装方案、系统调试方案、取得成效等。</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rPr>
              <w:t xml:space="preserve">项目实施</w:t>
            </w:r>
            <w:r>
              <w:rPr>
                <w:rFonts w:hint="eastAsia" w:ascii="宋体" w:hAnsi="宋体" w:cs="宋体"/>
                <w:sz w:val="24"/>
                <w:lang w:val="zh-TW"/>
              </w:rPr>
              <w:t xml:space="preserve">方案详细、完整、科学合理、可行性高、可实施性强的，得</w:t>
            </w:r>
            <w:r>
              <w:rPr>
                <w:rFonts w:hint="eastAsia" w:ascii="宋体" w:hAnsi="宋体" w:cs="宋体"/>
                <w:sz w:val="24"/>
              </w:rPr>
              <w:t xml:space="preserve">7</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rPr>
              <w:t xml:space="preserve">项目实施</w:t>
            </w:r>
            <w:r>
              <w:rPr>
                <w:rFonts w:hint="eastAsia" w:ascii="宋体" w:hAnsi="宋体" w:cs="宋体"/>
                <w:sz w:val="24"/>
                <w:lang w:val="zh-TW"/>
              </w:rPr>
              <w:t xml:space="preserve">方案较详细、较完整、较科学合理、可行性较高、可实施性较强的，得</w:t>
            </w:r>
            <w:r>
              <w:rPr>
                <w:rFonts w:hint="eastAsia" w:ascii="宋体" w:hAnsi="宋体" w:cs="宋体"/>
                <w:sz w:val="24"/>
              </w:rPr>
              <w:t xml:space="preserve">4</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rPr>
              <w:t xml:space="preserve">项目实施</w:t>
            </w:r>
            <w:r>
              <w:rPr>
                <w:rFonts w:hint="eastAsia" w:ascii="宋体" w:hAnsi="宋体" w:cs="宋体"/>
                <w:sz w:val="24"/>
                <w:lang w:val="zh-TW"/>
              </w:rPr>
              <w:t xml:space="preserve">方案基本完整、略有瑕疵，科学合理性、可行性及可实施性一般的，得</w:t>
            </w:r>
            <w:r>
              <w:rPr>
                <w:rFonts w:hint="eastAsia" w:ascii="宋体" w:hAnsi="宋体" w:cs="宋体"/>
                <w:sz w:val="24"/>
              </w:rPr>
              <w:t xml:space="preserve">1</w:t>
            </w:r>
            <w:r>
              <w:rPr>
                <w:rFonts w:hint="eastAsia" w:ascii="宋体" w:hAnsi="宋体" w:cs="宋体"/>
                <w:sz w:val="24"/>
                <w:lang w:val="zh-TW"/>
              </w:rPr>
              <w:t xml:space="preserve">分；</w:t>
            </w:r>
            <w:r>
              <w:rPr>
                <w:rFonts w:hint="eastAsia" w:ascii="宋体" w:hAnsi="宋体" w:cs="宋体"/>
                <w:sz w:val="24"/>
                <w:lang w:val="zh-TW"/>
              </w:rPr>
            </w:r>
            <w:r/>
          </w:p>
          <w:p>
            <w:pPr>
              <w:pStyle w:val="1145"/>
              <w:spacing w:line="360" w:lineRule="auto"/>
              <w:rPr>
                <w:sz w:val="24"/>
                <w:lang w:eastAsia="zh-TW"/>
              </w:rPr>
            </w:pPr>
            <w:r>
              <w:rPr>
                <w:rFonts w:hint="eastAsia" w:ascii="宋体" w:hAnsi="宋体" w:cs="宋体"/>
                <w:sz w:val="24"/>
                <w:lang w:val="zh-TW"/>
              </w:rPr>
              <w:t xml:space="preserve">未提供不得分。</w:t>
            </w:r>
            <w:r>
              <w:rPr>
                <w:sz w:val="24"/>
                <w:lang w:eastAsia="zh-TW"/>
              </w:rPr>
            </w:r>
            <w:r/>
          </w:p>
        </w:tc>
        <w:tc>
          <w:tcPr>
            <w:tcW w:w="825" w:type="dxa"/>
            <w:vAlign w:val="center"/>
            <w:textDirection w:val="lrTb"/>
            <w:noWrap w:val="false"/>
          </w:tcPr>
          <w:p>
            <w:pPr>
              <w:pStyle w:val="1145"/>
              <w:jc w:val="center"/>
              <w:spacing w:line="360" w:lineRule="auto"/>
              <w:rPr>
                <w:rFonts w:ascii="宋体" w:hAnsi="宋体"/>
                <w:b/>
                <w:bCs/>
                <w:sz w:val="24"/>
              </w:rPr>
            </w:pPr>
            <w:r>
              <w:rPr>
                <w:rFonts w:hint="eastAsia" w:ascii="宋体" w:hAnsi="宋体"/>
                <w:b/>
                <w:bCs/>
                <w:sz w:val="24"/>
              </w:rPr>
              <w:t xml:space="preserve">7分</w:t>
            </w:r>
            <w:r>
              <w:rPr>
                <w:rFonts w:ascii="宋体" w:hAnsi="宋体"/>
                <w:b/>
                <w:bCs/>
                <w:sz w:val="24"/>
              </w:rPr>
            </w:r>
            <w:r/>
          </w:p>
        </w:tc>
      </w:tr>
      <w:tr>
        <w:trPr/>
        <w:tc>
          <w:tcPr>
            <w:tcW w:w="939" w:type="dxa"/>
            <w:vAlign w:val="center"/>
            <w:vMerge w:val="continue"/>
            <w:textDirection w:val="lrTb"/>
            <w:noWrap w:val="false"/>
          </w:tcPr>
          <w:p>
            <w:pPr>
              <w:pStyle w:val="1145"/>
              <w:jc w:val="center"/>
              <w:spacing w:line="360" w:lineRule="auto"/>
              <w:rPr>
                <w:rFonts w:hint="eastAsia" w:ascii="宋体" w:hAnsi="宋体"/>
                <w:b/>
                <w:bCs/>
                <w:color w:val="ff0000"/>
                <w:sz w:val="24"/>
              </w:rPr>
            </w:pPr>
            <w:r>
              <w:rPr>
                <w:rFonts w:hint="eastAsia" w:ascii="宋体" w:hAnsi="宋体"/>
                <w:b/>
                <w:bCs/>
                <w:color w:val="ff0000"/>
                <w:sz w:val="24"/>
              </w:rPr>
            </w:r>
            <w:r/>
          </w:p>
        </w:tc>
        <w:tc>
          <w:tcPr>
            <w:tcW w:w="7530" w:type="dxa"/>
            <w:vAlign w:val="center"/>
            <w:textDirection w:val="lrTb"/>
            <w:noWrap w:val="false"/>
          </w:tcPr>
          <w:p>
            <w:pPr>
              <w:pStyle w:val="1145"/>
              <w:spacing w:line="360" w:lineRule="auto"/>
              <w:rPr>
                <w:b/>
                <w:bCs/>
                <w:sz w:val="24"/>
              </w:rPr>
            </w:pPr>
            <w:r>
              <w:rPr>
                <w:rFonts w:hint="eastAsia" w:ascii="宋体" w:hAnsi="宋体" w:cs="宋体"/>
                <w:b/>
                <w:bCs/>
                <w:sz w:val="24"/>
              </w:rPr>
              <w:t xml:space="preserve">3.2</w:t>
            </w:r>
            <w:r>
              <w:rPr>
                <w:b/>
                <w:bCs/>
                <w:sz w:val="24"/>
              </w:rPr>
              <w:t xml:space="preserve">售后服务方案</w:t>
            </w:r>
            <w:r>
              <w:rPr>
                <w:b/>
                <w:bCs/>
                <w:sz w:val="24"/>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根据供应商提供的售后服务方案进行打分，包括但不限于售后服务方案体系、服务内容、故障解决方案、响应时间、专业技术人员保障等。</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售后服务方案体系完善，服务内容针对性强，售后服务响应及时，专业技术人员充足的，得</w:t>
            </w:r>
            <w:r>
              <w:rPr>
                <w:rFonts w:hint="eastAsia" w:ascii="宋体" w:hAnsi="宋体" w:cs="宋体"/>
                <w:sz w:val="24"/>
                <w:lang w:val="en-US" w:eastAsia="zh-CN"/>
              </w:rPr>
              <w:t xml:space="preserve">6</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售后服务方案体系较完善，服务内容针对性较强，售后服务响应较及时，专业技术人员较充足的，得</w:t>
            </w:r>
            <w:r>
              <w:rPr>
                <w:rFonts w:hint="eastAsia" w:ascii="宋体" w:hAnsi="宋体" w:cs="宋体"/>
                <w:sz w:val="24"/>
              </w:rPr>
              <w:t xml:space="preserve">4</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售后服务方案体系较差，服务内容不全，售后服务响应较慢，专业技术人员不充足或未配备的，得</w:t>
            </w:r>
            <w:r>
              <w:rPr>
                <w:rFonts w:hint="eastAsia" w:ascii="宋体" w:hAnsi="宋体" w:cs="宋体"/>
                <w:sz w:val="24"/>
                <w:lang w:val="en-US" w:eastAsia="zh-CN"/>
              </w:rPr>
              <w:t xml:space="preserve">2</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ascii="宋体" w:hAnsi="宋体"/>
                <w:b/>
                <w:bCs/>
                <w:sz w:val="24"/>
              </w:rPr>
            </w:pPr>
            <w:r>
              <w:rPr>
                <w:rFonts w:hint="eastAsia" w:ascii="宋体" w:hAnsi="宋体" w:cs="宋体"/>
                <w:sz w:val="24"/>
                <w:lang w:val="zh-TW"/>
              </w:rPr>
              <w:t xml:space="preserve">未提供不得分。</w:t>
            </w:r>
            <w:r>
              <w:rPr>
                <w:rFonts w:ascii="宋体" w:hAnsi="宋体"/>
                <w:b/>
                <w:bCs/>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分</w:t>
            </w:r>
            <w:r>
              <w:rPr>
                <w:rFonts w:hint="eastAsia" w:ascii="宋体" w:hAnsi="宋体"/>
                <w:b/>
                <w:bCs/>
                <w:sz w:val="24"/>
              </w:rPr>
            </w:r>
            <w:r/>
          </w:p>
        </w:tc>
      </w:tr>
      <w:tr>
        <w:trPr/>
        <w:tc>
          <w:tcPr>
            <w:tcW w:w="939" w:type="dxa"/>
            <w:vAlign w:val="center"/>
            <w:vMerge w:val="continue"/>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r>
            <w:r/>
          </w:p>
        </w:tc>
        <w:tc>
          <w:tcPr>
            <w:tcW w:w="7530" w:type="dxa"/>
            <w:vAlign w:val="center"/>
            <w:textDirection w:val="lrTb"/>
            <w:noWrap w:val="false"/>
          </w:tcPr>
          <w:p>
            <w:pPr>
              <w:pStyle w:val="1145"/>
              <w:spacing w:line="360" w:lineRule="auto"/>
              <w:rPr>
                <w:b/>
                <w:sz w:val="24"/>
              </w:rPr>
            </w:pPr>
            <w:r>
              <w:rPr>
                <w:rFonts w:hint="eastAsia" w:ascii="宋体" w:hAnsi="宋体" w:cs="宋体"/>
                <w:b/>
                <w:sz w:val="24"/>
              </w:rPr>
              <w:t xml:space="preserve">3.3</w:t>
            </w:r>
            <w:r>
              <w:rPr>
                <w:b/>
                <w:sz w:val="24"/>
              </w:rPr>
              <w:t xml:space="preserve">培训方案</w:t>
            </w:r>
            <w:r>
              <w:rPr>
                <w:b/>
                <w:sz w:val="24"/>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根据供应商提供的培训方案进行打分，包括但不限于人员操作培训、维修保养培训、以及相关科研教育等进阶培训。</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培训方案全面具体、科学合理且有针对性、完全满足项目实际需求的，得</w:t>
            </w:r>
            <w:r>
              <w:rPr>
                <w:rFonts w:hint="eastAsia" w:ascii="宋体" w:hAnsi="宋体" w:cs="宋体"/>
                <w:sz w:val="24"/>
                <w:lang w:val="en-US" w:eastAsia="zh-CN"/>
              </w:rPr>
              <w:t xml:space="preserve">6</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培训方案对要求的各部分有完整的论述且大部分内容详细清晰，内容基本合理并能够满足项目需求的，得</w:t>
            </w:r>
            <w:r>
              <w:rPr>
                <w:rFonts w:hint="eastAsia" w:ascii="宋体" w:hAnsi="宋体" w:cs="宋体"/>
                <w:sz w:val="24"/>
              </w:rPr>
              <w:t xml:space="preserve">4</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ascii="宋体" w:hAnsi="宋体" w:cs="宋体"/>
                <w:sz w:val="24"/>
                <w:lang w:val="zh-TW"/>
              </w:rPr>
            </w:pPr>
            <w:r>
              <w:rPr>
                <w:rFonts w:hint="eastAsia" w:ascii="宋体" w:hAnsi="宋体" w:cs="宋体"/>
                <w:sz w:val="24"/>
                <w:lang w:val="zh-TW"/>
              </w:rPr>
              <w:t xml:space="preserve">培训方案中对要求的各部分有完整的论述但内容简单粗略，总体满足项目要求的，得</w:t>
            </w:r>
            <w:r>
              <w:rPr>
                <w:rFonts w:hint="eastAsia" w:ascii="宋体" w:hAnsi="宋体" w:cs="宋体"/>
                <w:sz w:val="24"/>
                <w:lang w:val="en-US" w:eastAsia="zh-CN"/>
              </w:rPr>
              <w:t xml:space="preserve">2</w:t>
            </w:r>
            <w:r>
              <w:rPr>
                <w:rFonts w:hint="eastAsia" w:ascii="宋体" w:hAnsi="宋体" w:cs="宋体"/>
                <w:sz w:val="24"/>
                <w:lang w:val="zh-TW"/>
              </w:rPr>
              <w:t xml:space="preserve">分；</w:t>
            </w:r>
            <w:r>
              <w:rPr>
                <w:rFonts w:hint="eastAsia" w:ascii="宋体" w:hAnsi="宋体" w:cs="宋体"/>
                <w:sz w:val="24"/>
                <w:lang w:val="zh-TW"/>
              </w:rPr>
            </w:r>
            <w:r/>
          </w:p>
          <w:p>
            <w:pPr>
              <w:pStyle w:val="1145"/>
              <w:spacing w:line="324" w:lineRule="auto"/>
              <w:rPr>
                <w:rFonts w:hint="eastAsia"/>
                <w:sz w:val="24"/>
              </w:rPr>
            </w:pPr>
            <w:r>
              <w:rPr>
                <w:rFonts w:hint="eastAsia" w:ascii="宋体" w:hAnsi="宋体" w:cs="宋体"/>
                <w:sz w:val="24"/>
                <w:lang w:val="zh-TW"/>
              </w:rPr>
              <w:t xml:space="preserve">未提供不得分。</w:t>
            </w:r>
            <w:r>
              <w:rPr>
                <w:rFonts w:hint="eastAsia"/>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分</w:t>
            </w:r>
            <w:r>
              <w:rPr>
                <w:rFonts w:hint="eastAsia" w:ascii="宋体" w:hAnsi="宋体"/>
                <w:b/>
                <w:bCs/>
                <w:sz w:val="24"/>
              </w:rPr>
            </w:r>
            <w:r/>
          </w:p>
        </w:tc>
      </w:tr>
      <w:tr>
        <w:trPr>
          <w:trHeight w:val="1736"/>
        </w:trPr>
        <w:tc>
          <w:tcPr>
            <w:tcW w:w="939" w:type="dxa"/>
            <w:vAlign w:val="center"/>
            <w:textDirection w:val="lrTb"/>
            <w:noWrap w:val="false"/>
          </w:tcPr>
          <w:p>
            <w:pPr>
              <w:pStyle w:val="1145"/>
              <w:jc w:val="center"/>
              <w:spacing w:line="360" w:lineRule="auto"/>
              <w:rPr>
                <w:rFonts w:ascii="宋体" w:hAnsi="宋体"/>
                <w:b/>
                <w:bCs/>
                <w:sz w:val="24"/>
              </w:rPr>
            </w:pPr>
            <w:r>
              <w:rPr>
                <w:rFonts w:hint="eastAsia" w:ascii="宋体" w:hAnsi="宋体"/>
                <w:b/>
                <w:bCs/>
                <w:sz w:val="24"/>
              </w:rPr>
              <w:t xml:space="preserve">（四）业绩</w:t>
            </w:r>
            <w:r>
              <w:rPr>
                <w:rFonts w:ascii="宋体" w:hAnsi="宋体"/>
                <w:b/>
                <w:bCs/>
                <w:sz w:val="24"/>
              </w:rPr>
            </w:r>
            <w:r/>
          </w:p>
        </w:tc>
        <w:tc>
          <w:tcPr>
            <w:tcW w:w="7530" w:type="dxa"/>
            <w:vAlign w:val="center"/>
            <w:textDirection w:val="lrTb"/>
            <w:noWrap w:val="false"/>
          </w:tcPr>
          <w:p>
            <w:pPr>
              <w:pStyle w:val="1145"/>
              <w:spacing w:line="360" w:lineRule="auto"/>
              <w:rPr>
                <w:b/>
                <w:bCs/>
                <w:sz w:val="24"/>
              </w:rPr>
            </w:pPr>
            <w:r>
              <w:rPr>
                <w:rFonts w:hint="eastAsia" w:ascii="宋体" w:hAnsi="宋体"/>
                <w:b/>
                <w:bCs/>
                <w:sz w:val="24"/>
              </w:rPr>
              <w:t xml:space="preserve">4.1</w:t>
            </w:r>
            <w:r>
              <w:rPr>
                <w:b/>
                <w:bCs/>
                <w:sz w:val="24"/>
              </w:rPr>
              <w:t xml:space="preserve">业绩</w:t>
            </w:r>
            <w:r>
              <w:rPr>
                <w:b/>
                <w:bCs/>
                <w:sz w:val="24"/>
              </w:rPr>
            </w:r>
            <w:r/>
          </w:p>
          <w:p>
            <w:pPr>
              <w:pStyle w:val="1145"/>
              <w:spacing w:line="360" w:lineRule="auto"/>
              <w:rPr>
                <w:rFonts w:hint="eastAsia"/>
                <w:sz w:val="24"/>
              </w:rPr>
            </w:pPr>
            <w:r>
              <w:rPr>
                <w:rFonts w:hint="eastAsia" w:ascii="宋体" w:hAnsi="宋体" w:cs="宋体"/>
                <w:sz w:val="24"/>
                <w:lang w:val="zh-TW"/>
              </w:rPr>
              <w:t xml:space="preserve">供应商</w:t>
            </w:r>
            <w:r>
              <w:rPr>
                <w:rFonts w:hint="eastAsia" w:ascii="宋体" w:hAnsi="宋体" w:cs="宋体"/>
                <w:sz w:val="24"/>
              </w:rPr>
              <w:t xml:space="preserve">提供</w:t>
            </w:r>
            <w:r>
              <w:rPr>
                <w:rFonts w:hint="eastAsia" w:ascii="宋体" w:hAnsi="宋体" w:cs="宋体"/>
                <w:sz w:val="24"/>
                <w:lang w:val="zh-TW"/>
              </w:rPr>
              <w:t xml:space="preserve">自202</w:t>
            </w:r>
            <w:r>
              <w:rPr>
                <w:rFonts w:hint="eastAsia" w:ascii="宋体" w:hAnsi="宋体" w:cs="宋体"/>
                <w:sz w:val="24"/>
              </w:rPr>
              <w:t xml:space="preserve">3</w:t>
            </w:r>
            <w:r>
              <w:rPr>
                <w:rFonts w:hint="eastAsia" w:ascii="宋体" w:hAnsi="宋体" w:cs="宋体"/>
                <w:sz w:val="24"/>
                <w:lang w:val="zh-TW"/>
              </w:rPr>
              <w:t xml:space="preserve">年</w:t>
            </w:r>
            <w:r>
              <w:rPr>
                <w:rFonts w:hint="eastAsia" w:ascii="宋体" w:hAnsi="宋体" w:cs="宋体"/>
                <w:sz w:val="24"/>
              </w:rPr>
              <w:t xml:space="preserve">1</w:t>
            </w:r>
            <w:r>
              <w:rPr>
                <w:rFonts w:hint="eastAsia" w:ascii="宋体" w:hAnsi="宋体" w:cs="宋体"/>
                <w:sz w:val="24"/>
                <w:lang w:val="zh-TW"/>
              </w:rPr>
              <w:t xml:space="preserve">月1日（含）（时间以合同签订时间为准）以来承揽过类似项目业绩的，每提供1份合同得</w:t>
            </w:r>
            <w:r>
              <w:rPr>
                <w:rFonts w:hint="eastAsia" w:ascii="宋体" w:hAnsi="宋体" w:cs="宋体"/>
                <w:sz w:val="24"/>
              </w:rPr>
              <w:t xml:space="preserve">1</w:t>
            </w:r>
            <w:r>
              <w:rPr>
                <w:rFonts w:hint="eastAsia" w:ascii="宋体" w:hAnsi="宋体" w:cs="宋体"/>
                <w:sz w:val="24"/>
                <w:lang w:val="zh-TW"/>
              </w:rPr>
              <w:t xml:space="preserve">分，最高得</w:t>
            </w:r>
            <w:r>
              <w:rPr>
                <w:rFonts w:hint="eastAsia" w:ascii="宋体" w:hAnsi="宋体" w:cs="宋体"/>
                <w:sz w:val="24"/>
              </w:rPr>
              <w:t xml:space="preserve">5</w:t>
            </w:r>
            <w:r>
              <w:rPr>
                <w:rFonts w:hint="eastAsia" w:ascii="宋体" w:hAnsi="宋体" w:cs="宋体"/>
                <w:sz w:val="24"/>
                <w:lang w:val="zh-TW"/>
              </w:rPr>
              <w:t xml:space="preserve">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sz w:val="24"/>
              </w:rPr>
            </w:r>
            <w:r/>
          </w:p>
        </w:tc>
        <w:tc>
          <w:tcPr>
            <w:tcW w:w="825"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b/>
                <w:bCs/>
                <w:sz w:val="24"/>
              </w:rPr>
              <w:t xml:space="preserve">5分</w:t>
            </w:r>
            <w:r>
              <w:rPr>
                <w:rFonts w:hint="eastAsia" w:ascii="宋体" w:hAnsi="宋体"/>
                <w:b/>
                <w:bCs/>
                <w:sz w:val="24"/>
              </w:rPr>
            </w:r>
            <w:r/>
          </w:p>
        </w:tc>
      </w:tr>
      <w:tr>
        <w:trPr>
          <w:trHeight w:val="1736"/>
        </w:trPr>
        <w:tc>
          <w:tcPr>
            <w:tcW w:w="939" w:type="dxa"/>
            <w:vAlign w:val="center"/>
            <w:textDirection w:val="lrTb"/>
            <w:noWrap w:val="false"/>
          </w:tcPr>
          <w:p>
            <w:pPr>
              <w:pStyle w:val="1145"/>
              <w:jc w:val="center"/>
              <w:spacing w:line="360" w:lineRule="auto"/>
              <w:rPr>
                <w:rFonts w:ascii="宋体" w:hAnsi="宋体"/>
                <w:b/>
                <w:bCs/>
                <w:sz w:val="24"/>
              </w:rPr>
            </w:pPr>
            <w:r>
              <w:rPr>
                <w:rFonts w:hint="eastAsia" w:ascii="宋体" w:hAnsi="宋体"/>
                <w:b/>
                <w:bCs/>
                <w:sz w:val="24"/>
              </w:rPr>
              <w:t xml:space="preserve">（五）</w:t>
            </w:r>
            <w:r>
              <w:rPr>
                <w:rFonts w:hint="eastAsia" w:ascii="宋体" w:hAnsi="宋体" w:cs="宋体"/>
                <w:b/>
                <w:sz w:val="24"/>
              </w:rPr>
              <w:t xml:space="preserve">免费质保期</w:t>
            </w:r>
            <w:r>
              <w:rPr>
                <w:rFonts w:ascii="宋体" w:hAnsi="宋体"/>
                <w:b/>
                <w:bCs/>
                <w:sz w:val="24"/>
              </w:rPr>
            </w:r>
            <w:r/>
          </w:p>
        </w:tc>
        <w:tc>
          <w:tcPr>
            <w:tcW w:w="7530" w:type="dxa"/>
            <w:vAlign w:val="center"/>
            <w:textDirection w:val="lrTb"/>
            <w:noWrap w:val="false"/>
          </w:tcPr>
          <w:p>
            <w:pPr>
              <w:pStyle w:val="1145"/>
              <w:spacing w:line="440" w:lineRule="exact"/>
              <w:rPr>
                <w:rFonts w:hint="eastAsia" w:ascii="宋体" w:hAnsi="宋体"/>
                <w:b/>
                <w:bCs/>
                <w:sz w:val="24"/>
              </w:rPr>
            </w:pPr>
            <w:r>
              <w:rPr>
                <w:rFonts w:hint="eastAsia" w:ascii="宋体" w:hAnsi="宋体"/>
                <w:b/>
                <w:bCs/>
                <w:sz w:val="24"/>
              </w:rPr>
              <w:t xml:space="preserve">5.1免费质保期</w:t>
            </w:r>
            <w:r>
              <w:rPr>
                <w:rFonts w:hint="eastAsia" w:ascii="宋体" w:hAnsi="宋体"/>
                <w:b/>
                <w:bCs/>
                <w:sz w:val="24"/>
              </w:rPr>
            </w:r>
            <w:r/>
          </w:p>
          <w:p>
            <w:pPr>
              <w:pStyle w:val="1145"/>
              <w:spacing w:line="440" w:lineRule="exact"/>
              <w:rPr>
                <w:b/>
                <w:bCs/>
                <w:sz w:val="24"/>
              </w:rPr>
            </w:pPr>
            <w:r>
              <w:rPr>
                <w:rFonts w:hint="eastAsia" w:ascii="宋体" w:hAnsi="宋体"/>
                <w:sz w:val="24"/>
              </w:rPr>
              <w:t xml:space="preserve">供应商承诺项目整体及所投设备满足采购文件免费质保期（2年）的基础上，质保期每增加1年加2分，最高得4分。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b/>
                <w:bCs/>
                <w:sz w:val="24"/>
              </w:rPr>
            </w:r>
            <w:r/>
          </w:p>
        </w:tc>
        <w:tc>
          <w:tcPr>
            <w:tcW w:w="825" w:type="dxa"/>
            <w:vAlign w:val="center"/>
            <w:textDirection w:val="lrTb"/>
            <w:noWrap w:val="false"/>
          </w:tcPr>
          <w:p>
            <w:pPr>
              <w:pStyle w:val="1145"/>
              <w:jc w:val="center"/>
              <w:spacing w:line="360" w:lineRule="auto"/>
              <w:rPr>
                <w:rFonts w:ascii="宋体" w:hAnsi="宋体"/>
                <w:b/>
                <w:bCs/>
                <w:sz w:val="24"/>
              </w:rPr>
            </w:pPr>
            <w:r>
              <w:rPr>
                <w:rFonts w:hint="eastAsia" w:ascii="宋体" w:hAnsi="宋体"/>
                <w:b/>
                <w:bCs/>
                <w:sz w:val="24"/>
              </w:rPr>
              <w:t xml:space="preserve">4分</w:t>
            </w:r>
            <w:r>
              <w:rPr>
                <w:rFonts w:ascii="宋体" w:hAnsi="宋体"/>
                <w:b/>
                <w:bCs/>
                <w:sz w:val="24"/>
              </w:rPr>
            </w:r>
            <w:r/>
          </w:p>
        </w:tc>
      </w:tr>
      <w:tr>
        <w:trPr>
          <w:trHeight w:val="536"/>
        </w:trPr>
        <w:tc>
          <w:tcPr>
            <w:gridSpan w:val="3"/>
            <w:tcW w:w="9294" w:type="dxa"/>
            <w:vAlign w:val="center"/>
            <w:textDirection w:val="lrTb"/>
            <w:noWrap w:val="false"/>
          </w:tcPr>
          <w:p>
            <w:pPr>
              <w:pStyle w:val="1145"/>
              <w:jc w:val="center"/>
              <w:spacing w:line="360" w:lineRule="auto"/>
              <w:rPr>
                <w:rFonts w:hint="eastAsia" w:ascii="宋体" w:hAnsi="宋体"/>
                <w:b/>
                <w:bCs/>
                <w:sz w:val="24"/>
              </w:rPr>
            </w:pPr>
            <w:r>
              <w:rPr>
                <w:rFonts w:hint="eastAsia" w:ascii="宋体" w:hAnsi="宋体" w:cs="宋体"/>
                <w:b/>
                <w:bCs/>
                <w:sz w:val="24"/>
              </w:rPr>
              <w:t xml:space="preserve">合计：1</w:t>
            </w:r>
            <w:r>
              <w:rPr>
                <w:rFonts w:ascii="宋体" w:hAnsi="宋体" w:cs="宋体"/>
                <w:b/>
                <w:bCs/>
                <w:sz w:val="24"/>
              </w:rPr>
              <w:t xml:space="preserve">00</w:t>
            </w:r>
            <w:r>
              <w:rPr>
                <w:rFonts w:hint="eastAsia" w:ascii="宋体" w:hAnsi="宋体" w:cs="宋体"/>
                <w:b/>
                <w:bCs/>
                <w:sz w:val="24"/>
              </w:rPr>
              <w:t xml:space="preserve">分</w:t>
            </w:r>
            <w:r>
              <w:rPr>
                <w:rFonts w:hint="eastAsia" w:ascii="宋体" w:hAnsi="宋体"/>
                <w:b/>
                <w:bCs/>
                <w:sz w:val="24"/>
              </w:rPr>
            </w:r>
            <w:r/>
          </w:p>
        </w:tc>
      </w:tr>
    </w:tbl>
    <w:p>
      <w:pPr>
        <w:pStyle w:val="1145"/>
        <w:spacing w:line="360" w:lineRule="auto"/>
        <w:rPr>
          <w:rFonts w:hint="eastAsia" w:ascii="宋体" w:hAnsi="宋体"/>
          <w:b/>
          <w:sz w:val="24"/>
        </w:rPr>
      </w:pPr>
      <w:r/>
      <w:bookmarkStart w:id="254" w:name="_Toc12887276"/>
      <w:r/>
      <w:bookmarkStart w:id="255" w:name="_Toc12708985"/>
      <w:r/>
      <w:bookmarkStart w:id="256" w:name="_Toc8485125"/>
      <w:r/>
      <w:bookmarkStart w:id="257" w:name="_Toc47453316"/>
      <w:r/>
      <w:bookmarkStart w:id="258" w:name="_Toc9363439"/>
      <w:r>
        <w:rPr>
          <w:rFonts w:hint="eastAsia" w:ascii="宋体" w:hAnsi="宋体"/>
          <w:b/>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hint="eastAsia" w:ascii="宋体" w:hAnsi="宋体"/>
          <w:b/>
          <w:sz w:val="24"/>
        </w:rPr>
      </w:r>
      <w:r/>
    </w:p>
    <w:p>
      <w:pPr>
        <w:pStyle w:val="1145"/>
        <w:spacing w:line="360" w:lineRule="auto"/>
        <w:rPr>
          <w:b/>
          <w:bCs/>
          <w:sz w:val="24"/>
          <w:szCs w:val="32"/>
        </w:rPr>
        <w:outlineLvl w:val="1"/>
      </w:pPr>
      <w:r>
        <w:rPr>
          <w:rFonts w:hint="eastAsia"/>
          <w:b/>
          <w:bCs/>
          <w:sz w:val="24"/>
          <w:szCs w:val="32"/>
        </w:rPr>
        <w:t xml:space="preserve">三、政府采购政策功能落实</w:t>
      </w:r>
      <w:bookmarkEnd w:id="254"/>
      <w:r/>
      <w:bookmarkEnd w:id="255"/>
      <w:r/>
      <w:bookmarkEnd w:id="256"/>
      <w:r/>
      <w:bookmarkEnd w:id="257"/>
      <w:r/>
      <w:bookmarkEnd w:id="258"/>
      <w:r>
        <w:rPr>
          <w:b/>
          <w:bCs/>
          <w:sz w:val="24"/>
          <w:szCs w:val="32"/>
        </w:rPr>
      </w:r>
      <w:r/>
    </w:p>
    <w:p>
      <w:pPr>
        <w:pStyle w:val="1145"/>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1145"/>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lang w:val="en-US" w:eastAsia="zh-CN"/>
        </w:rPr>
        <w:t xml:space="preserve">微</w:t>
      </w:r>
      <w:r>
        <w:rPr>
          <w:rFonts w:hint="eastAsia" w:ascii="宋体" w:hAnsi="宋体"/>
          <w:bCs/>
          <w:sz w:val="24"/>
        </w:rPr>
        <w:t xml:space="preserve">企业声明函》。</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1145"/>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1145"/>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1145"/>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1145"/>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1145"/>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1145"/>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1145"/>
        <w:ind w:firstLine="482"/>
        <w:spacing w:line="360" w:lineRule="auto"/>
        <w:rPr>
          <w:rFonts w:ascii="宋体" w:hAnsi="宋体"/>
          <w:bCs/>
          <w:sz w:val="24"/>
        </w:rPr>
      </w:pPr>
      <w:r/>
      <w:bookmarkStart w:id="259" w:name="_Hlk60665602"/>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1145"/>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1145"/>
        <w:ind w:firstLine="480"/>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1</w:t>
      </w:r>
      <w:r>
        <w:rPr>
          <w:rFonts w:hint="eastAsia" w:ascii="宋体" w:hAnsi="宋体" w:eastAsia="宋体" w:cs="Times New Roman"/>
          <w:bCs/>
          <w:sz w:val="24"/>
          <w:lang w:eastAsia="zh-CN"/>
        </w:rPr>
        <w:t xml:space="preserve">）根据</w:t>
      </w:r>
      <w:r>
        <w:rPr>
          <w:rFonts w:hint="eastAsia" w:ascii="宋体" w:hAnsi="宋体" w:eastAsia="宋体" w:cs="Times New Roman"/>
          <w:bCs/>
          <w:sz w:val="24"/>
        </w:rPr>
        <w:t xml:space="preserve">《国务院办公厅关于在政府采购中实施本国产品标准及相关政策的通知》（国办发〔2025〕34号）</w:t>
      </w:r>
      <w:r>
        <w:rPr>
          <w:rFonts w:hint="eastAsia" w:ascii="宋体" w:hAnsi="宋体" w:eastAsia="宋体" w:cs="Times New Roman"/>
          <w:bCs/>
          <w:sz w:val="24"/>
          <w:lang w:val="en-US" w:eastAsia="zh-CN"/>
        </w:rPr>
        <w:t xml:space="preserve">相关</w:t>
      </w:r>
      <w:r>
        <w:rPr>
          <w:rFonts w:hint="eastAsia" w:ascii="宋体" w:hAnsi="宋体" w:eastAsia="宋体" w:cs="Times New Roman"/>
          <w:bCs/>
          <w:sz w:val="24"/>
          <w:lang w:eastAsia="zh-CN"/>
        </w:rPr>
        <w:t xml:space="preserve">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bCs/>
          <w:sz w:val="24"/>
          <w:lang w:eastAsia="zh-CN"/>
        </w:rPr>
      </w:r>
      <w:r/>
    </w:p>
    <w:p>
      <w:pPr>
        <w:pStyle w:val="1145"/>
        <w:ind w:firstLine="480"/>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lang w:eastAsia="zh-CN"/>
        </w:rPr>
        <w:t xml:space="preserve">）供应商需按照采购文件的要求提供相应的《关于符合本国产品标准的声明函》。</w:t>
      </w:r>
      <w:r>
        <w:rPr>
          <w:rFonts w:hint="eastAsia" w:ascii="宋体" w:hAnsi="宋体" w:eastAsia="宋体" w:cs="Times New Roman"/>
          <w:bCs/>
          <w:sz w:val="24"/>
          <w:lang w:eastAsia="zh-CN"/>
        </w:rPr>
      </w:r>
      <w:r/>
    </w:p>
    <w:p>
      <w:pPr>
        <w:pStyle w:val="1145"/>
        <w:ind w:firstLine="480"/>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bCs/>
          <w:sz w:val="24"/>
          <w:lang w:eastAsia="zh-CN"/>
        </w:rPr>
      </w:r>
      <w:r/>
    </w:p>
    <w:p>
      <w:pPr>
        <w:pStyle w:val="1145"/>
        <w:ind w:firstLine="480"/>
        <w:rPr>
          <w:rFonts w:hint="eastAsia" w:ascii="宋体" w:hAnsi="宋体" w:eastAsia="宋体" w:cs="Times New Roman"/>
          <w:bCs/>
          <w:sz w:val="24"/>
        </w:rPr>
      </w:pPr>
      <w:r>
        <w:rPr>
          <w:rFonts w:hint="eastAsia" w:ascii="宋体" w:hAnsi="宋体" w:eastAsia="宋体" w:cs="Times New Roman"/>
          <w:bCs/>
          <w:sz w:val="24"/>
        </w:rPr>
      </w:r>
      <w:r/>
    </w:p>
    <w:p>
      <w:pPr>
        <w:pStyle w:val="1145"/>
        <w:jc w:val="center"/>
        <w:spacing w:after="143" w:line="360" w:lineRule="auto"/>
        <w:rPr>
          <w:rFonts w:ascii="宋体" w:hAnsi="宋体"/>
          <w:bCs/>
          <w:sz w:val="24"/>
        </w:rPr>
        <w:outlineLvl w:val="0"/>
      </w:pPr>
      <w:r>
        <w:rPr>
          <w:rFonts w:ascii="宋体" w:hAnsi="宋体"/>
          <w:bCs/>
          <w:sz w:val="24"/>
        </w:rPr>
        <w:br w:type="page" w:clear="all"/>
      </w:r>
      <w:bookmarkEnd w:id="240"/>
      <w:r/>
      <w:bookmarkEnd w:id="241"/>
      <w:r/>
      <w:bookmarkEnd w:id="242"/>
      <w:r/>
      <w:bookmarkEnd w:id="259"/>
      <w:r/>
      <w:bookmarkStart w:id="260" w:name="_Toc9363440"/>
      <w:r/>
      <w:bookmarkStart w:id="261" w:name="_Toc12887277"/>
      <w:r/>
      <w:bookmarkStart w:id="262" w:name="_Toc12708986"/>
      <w:r/>
      <w:bookmarkStart w:id="263" w:name="_Toc47453317"/>
      <w:r/>
      <w:bookmarkStart w:id="264" w:name="_Toc8485126"/>
      <w:r/>
      <w:bookmarkStart w:id="265" w:name="_Toc120614282"/>
      <w:r/>
      <w:bookmarkStart w:id="266" w:name="_Toc49090576"/>
      <w:r/>
      <w:bookmarkStart w:id="267" w:name="_Toc26554094"/>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60"/>
      <w:r/>
      <w:bookmarkEnd w:id="261"/>
      <w:r/>
      <w:bookmarkEnd w:id="262"/>
      <w:r/>
      <w:bookmarkEnd w:id="263"/>
      <w:r/>
      <w:bookmarkEnd w:id="264"/>
      <w:r>
        <w:rPr>
          <w:rFonts w:ascii="宋体" w:hAnsi="宋体"/>
          <w:bCs/>
          <w:sz w:val="24"/>
        </w:rPr>
      </w:r>
      <w:r/>
    </w:p>
    <w:p>
      <w:pPr>
        <w:pStyle w:val="1145"/>
        <w:jc w:val="center"/>
        <w:spacing w:line="360" w:lineRule="auto"/>
        <w:rPr>
          <w:rFonts w:hint="eastAsia"/>
          <w:sz w:val="24"/>
        </w:rPr>
      </w:pPr>
      <w:r/>
      <w:bookmarkStart w:id="268" w:name="_Hlt26671244"/>
      <w:r/>
      <w:bookmarkEnd w:id="268"/>
      <w:r/>
      <w:bookmarkStart w:id="269" w:name="_Hlt26955039"/>
      <w:r/>
      <w:bookmarkEnd w:id="269"/>
      <w:r/>
      <w:bookmarkStart w:id="270" w:name="_Hlk198211373"/>
      <w:r/>
      <w:bookmarkStart w:id="271" w:name="_Hlk18338237"/>
      <w:r>
        <w:rPr>
          <w:rFonts w:hint="eastAsia"/>
          <w:sz w:val="28"/>
          <w:szCs w:val="28"/>
        </w:rPr>
        <w:t xml:space="preserve">（如参与多个分包，建议按分包制作投标文件</w:t>
      </w:r>
      <w:bookmarkEnd w:id="270"/>
      <w:r>
        <w:rPr>
          <w:rFonts w:hint="eastAsia"/>
          <w:sz w:val="28"/>
          <w:szCs w:val="28"/>
        </w:rPr>
        <w:t xml:space="preserve">）</w:t>
      </w:r>
      <w:r>
        <w:rPr>
          <w:rFonts w:hint="eastAsia"/>
          <w:sz w:val="24"/>
        </w:rPr>
      </w:r>
      <w:r/>
    </w:p>
    <w:p>
      <w:pPr>
        <w:pStyle w:val="1145"/>
        <w:jc w:val="center"/>
        <w:rPr>
          <w:rFonts w:ascii="宋体" w:hAnsi="宋体"/>
          <w:b/>
          <w:sz w:val="72"/>
        </w:rPr>
      </w:pPr>
      <w:r/>
      <w:bookmarkEnd w:id="271"/>
      <w:r>
        <w:rPr>
          <w:rFonts w:ascii="宋体" w:hAnsi="宋体"/>
          <w:b/>
          <w:sz w:val="72"/>
        </w:rPr>
      </w:r>
      <w:r/>
    </w:p>
    <w:p>
      <w:pPr>
        <w:pStyle w:val="122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145"/>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1145"/>
        <w:jc w:val="center"/>
        <w:rPr>
          <w:rFonts w:ascii="华文中宋" w:hAnsi="华文中宋" w:eastAsia="华文中宋"/>
          <w:b/>
          <w:sz w:val="72"/>
        </w:rPr>
      </w:pPr>
      <w:r>
        <w:rPr>
          <w:rFonts w:ascii="华文中宋" w:hAnsi="华文中宋" w:eastAsia="华文中宋"/>
          <w:b/>
          <w:sz w:val="72"/>
        </w:rPr>
      </w:r>
      <w:r/>
    </w:p>
    <w:p>
      <w:pPr>
        <w:pStyle w:val="1145"/>
        <w:jc w:val="center"/>
        <w:rPr>
          <w:rFonts w:hint="eastAsia" w:ascii="华文中宋" w:hAnsi="华文中宋" w:eastAsia="华文中宋"/>
          <w:b/>
          <w:sz w:val="36"/>
        </w:rPr>
      </w:pPr>
      <w:r>
        <w:rPr>
          <w:rFonts w:hint="eastAsia" w:ascii="华文中宋" w:hAnsi="华文中宋" w:eastAsia="华文中宋"/>
          <w:b/>
          <w:sz w:val="36"/>
        </w:rPr>
      </w:r>
      <w:r/>
    </w:p>
    <w:p>
      <w:pPr>
        <w:pStyle w:val="1228"/>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2" w:name="_Hlk18338261"/>
      <w:r>
        <w:rPr>
          <w:rFonts w:hint="eastAsia" w:ascii="华文中宋" w:hAnsi="华文中宋" w:eastAsia="华文中宋"/>
          <w:sz w:val="32"/>
          <w:szCs w:val="22"/>
        </w:rPr>
        <w:t xml:space="preserve">（如有分包，需注明分包号）</w:t>
      </w:r>
      <w:bookmarkEnd w:id="272"/>
      <w:r>
        <w:rPr>
          <w:rFonts w:ascii="华文中宋" w:hAnsi="华文中宋" w:eastAsia="华文中宋"/>
          <w:sz w:val="36"/>
        </w:rPr>
      </w:r>
      <w:r/>
    </w:p>
    <w:p>
      <w:pPr>
        <w:pStyle w:val="12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2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2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1145"/>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73"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1145"/>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1145"/>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1145"/>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2024或2025年度审计报告，或2025年08月以来任意一个月的财务报表，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1145"/>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1145"/>
        <w:ind w:firstLine="480"/>
        <w:spacing w:before="57" w:line="360" w:lineRule="auto"/>
        <w:rPr>
          <w:rFonts w:hint="eastAsia" w:ascii="宋体" w:hAnsi="宋体"/>
          <w:bCs/>
          <w:sz w:val="24"/>
          <w:highlight w:val="none"/>
        </w:rPr>
      </w:pPr>
      <w:r>
        <w:rPr>
          <w:rFonts w:hint="eastAsia" w:ascii="宋体" w:hAnsi="宋体"/>
          <w:bCs/>
          <w:sz w:val="24"/>
          <w:highlight w:val="none"/>
        </w:rPr>
        <w:t xml:space="preserve">7.</w:t>
      </w:r>
      <w:r>
        <w:rPr>
          <w:rFonts w:hint="eastAsia" w:ascii="宋体" w:hAnsi="宋体" w:cs="宋体"/>
          <w:bCs/>
          <w:sz w:val="24"/>
          <w:highlight w:val="none"/>
        </w:rPr>
        <w:t xml:space="preserve">中小微企业声明函</w:t>
      </w:r>
      <w:r>
        <w:rPr>
          <w:rFonts w:hint="eastAsia" w:ascii="宋体" w:hAnsi="宋体"/>
          <w:bCs/>
          <w:sz w:val="24"/>
          <w:highlight w:val="none"/>
        </w:rPr>
        <w:t xml:space="preserve">（如果本项目专门面向中小微型企业采购，则必须提供。）；</w:t>
      </w:r>
      <w:r>
        <w:rPr>
          <w:rFonts w:hint="eastAsia" w:ascii="宋体" w:hAnsi="宋体"/>
          <w:bCs/>
          <w:sz w:val="24"/>
          <w:highlight w:val="none"/>
        </w:rPr>
      </w:r>
      <w:r/>
    </w:p>
    <w:p>
      <w:pPr>
        <w:pStyle w:val="1145"/>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1145"/>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1145"/>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1145"/>
        <w:ind w:firstLine="482"/>
        <w:spacing w:before="57" w:line="360" w:lineRule="auto"/>
        <w:rPr>
          <w:rFonts w:hint="eastAsia" w:ascii="宋体" w:hAnsi="宋体"/>
          <w:b/>
          <w:sz w:val="24"/>
          <w:highlight w:val="yellow"/>
        </w:rPr>
      </w:pPr>
      <w:r>
        <w:rPr>
          <w:rFonts w:hint="eastAsia" w:ascii="宋体" w:hAnsi="宋体"/>
          <w:b/>
          <w:sz w:val="24"/>
        </w:rPr>
        <w:t xml:space="preserve">四、价</w:t>
      </w:r>
      <w:r>
        <w:rPr>
          <w:rFonts w:hint="eastAsia" w:ascii="宋体" w:hAnsi="宋体"/>
          <w:b/>
          <w:sz w:val="24"/>
          <w:highlight w:val="none"/>
        </w:rPr>
        <w:t xml:space="preserve">格扣除证明文件（本采购文件格式及苏采云系统默认格式均可）</w:t>
      </w:r>
      <w:r>
        <w:rPr>
          <w:rFonts w:hint="eastAsia" w:ascii="宋体" w:hAnsi="宋体"/>
          <w:b/>
          <w:sz w:val="24"/>
          <w:highlight w:val="yellow"/>
        </w:rPr>
      </w:r>
      <w:r/>
    </w:p>
    <w:p>
      <w:pPr>
        <w:pStyle w:val="1145"/>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1145"/>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1145"/>
        <w:ind w:firstLine="480"/>
        <w:keepLines w:val="0"/>
        <w:keepNext w:val="0"/>
        <w:pageBreakBefore w:val="0"/>
        <w:spacing w:before="58" w:line="360" w:lineRule="auto"/>
        <w:widowControl w:val="off"/>
        <w:rPr>
          <w:rFonts w:hint="eastAsia" w:ascii="宋体" w:hAnsi="宋体" w:eastAsia="宋体" w:cs="宋体"/>
          <w:bCs/>
          <w:sz w:val="24"/>
          <w:szCs w:val="24"/>
          <w:lang w:val="en-US" w:eastAsia="zh-CN"/>
        </w:rPr>
      </w:pPr>
      <w:r>
        <w:rPr>
          <w:rFonts w:hint="eastAsia" w:ascii="宋体" w:hAnsi="宋体"/>
          <w:bCs/>
          <w:sz w:val="24"/>
        </w:rPr>
        <w:t xml:space="preserve">3.关于符合本国产品标准的声明函</w:t>
      </w:r>
      <w:r>
        <w:rPr>
          <w:rFonts w:hint="eastAsia" w:ascii="宋体" w:hAnsi="宋体" w:eastAsia="宋体" w:cs="宋体"/>
          <w:bCs/>
          <w:sz w:val="24"/>
          <w:szCs w:val="24"/>
          <w:lang w:val="en-US" w:eastAsia="zh-CN"/>
        </w:rPr>
      </w:r>
      <w:r/>
    </w:p>
    <w:p>
      <w:pPr>
        <w:pStyle w:val="1145"/>
        <w:ind w:firstLine="480"/>
        <w:rPr>
          <w:rFonts w:ascii="宋体" w:hAnsi="宋体" w:eastAsia="宋体" w:cs="Times New Roman"/>
          <w:bCs/>
          <w:sz w:val="24"/>
          <w:lang w:val="en-US" w:eastAsia="zh-CN"/>
        </w:rPr>
      </w:pPr>
      <w:r>
        <w:rPr>
          <w:rFonts w:ascii="宋体" w:hAnsi="宋体" w:eastAsia="宋体" w:cs="Times New Roman"/>
          <w:bCs/>
          <w:sz w:val="24"/>
          <w:lang w:val="en-US" w:eastAsia="zh-CN"/>
        </w:rPr>
      </w:r>
      <w:r/>
    </w:p>
    <w:p>
      <w:pPr>
        <w:pStyle w:val="1145"/>
        <w:ind w:firstLine="480"/>
        <w:rPr>
          <w:rFonts w:hint="eastAsia" w:ascii="宋体" w:hAnsi="宋体" w:eastAsia="宋体" w:cs="Times New Roman"/>
          <w:bCs/>
          <w:sz w:val="24"/>
        </w:rPr>
      </w:pPr>
      <w:r>
        <w:rPr>
          <w:rFonts w:hint="eastAsia" w:ascii="宋体" w:hAnsi="宋体" w:eastAsia="宋体" w:cs="Times New Roman"/>
          <w:bCs/>
          <w:sz w:val="24"/>
        </w:rPr>
      </w:r>
      <w:r/>
    </w:p>
    <w:p>
      <w:pPr>
        <w:pStyle w:val="1145"/>
        <w:spacing w:line="720" w:lineRule="auto"/>
        <w:rPr>
          <w:rFonts w:ascii="宋体" w:hAnsi="宋体"/>
          <w:b/>
          <w:sz w:val="24"/>
        </w:rPr>
      </w:pPr>
      <w:r>
        <w:rPr>
          <w:rFonts w:ascii="宋体" w:hAnsi="宋体"/>
          <w:b/>
          <w:sz w:val="24"/>
        </w:rPr>
      </w:r>
      <w:r/>
    </w:p>
    <w:p>
      <w:pPr>
        <w:pStyle w:val="1145"/>
      </w:pPr>
      <w:r/>
      <w:bookmarkStart w:id="274" w:name="_Hlk47431668"/>
      <w:r/>
      <w:bookmarkStart w:id="275" w:name="_Toc9363441"/>
      <w:r/>
      <w:bookmarkStart w:id="276" w:name="_Toc8485127"/>
      <w:r/>
      <w:bookmarkStart w:id="277" w:name="_Toc12887279"/>
      <w:r/>
      <w:bookmarkStart w:id="278" w:name="_Toc12708987"/>
      <w:r/>
      <w:r/>
    </w:p>
    <w:p>
      <w:pPr>
        <w:pStyle w:val="1145"/>
        <w:jc w:val="left"/>
        <w:spacing w:after="143" w:line="360" w:lineRule="auto"/>
        <w:rPr>
          <w:rFonts w:hint="eastAsia"/>
          <w:b/>
          <w:bCs/>
          <w:sz w:val="32"/>
          <w:szCs w:val="40"/>
        </w:rPr>
        <w:outlineLvl w:val="0"/>
      </w:pPr>
      <w:r>
        <w:br w:type="page" w:clear="all"/>
      </w:r>
      <w:bookmarkEnd w:id="274"/>
      <w:r/>
      <w:bookmarkStart w:id="279" w:name="_Toc10297"/>
      <w:r/>
      <w:bookmarkStart w:id="280" w:name="_Toc47453320"/>
      <w:r>
        <w:rPr>
          <w:rFonts w:hint="eastAsia"/>
          <w:b/>
          <w:bCs/>
          <w:sz w:val="32"/>
          <w:szCs w:val="40"/>
        </w:rPr>
        <w:t xml:space="preserve">附件：</w:t>
      </w:r>
      <w:bookmarkEnd w:id="279"/>
      <w:r>
        <w:rPr>
          <w:rFonts w:hint="eastAsia"/>
          <w:b/>
          <w:bCs/>
          <w:sz w:val="32"/>
          <w:szCs w:val="40"/>
        </w:rPr>
      </w:r>
      <w:r/>
    </w:p>
    <w:p>
      <w:pPr>
        <w:pStyle w:val="1146"/>
        <w:jc w:val="center"/>
        <w:keepNext w:val="0"/>
        <w:widowControl/>
        <w:rPr>
          <w:rStyle w:val="1219"/>
          <w:rFonts w:ascii="Times New Roman" w:hAnsi="Times New Roman" w:eastAsia="宋体" w:cs="Times New Roman"/>
          <w:b/>
          <w:bCs/>
          <w:sz w:val="36"/>
        </w:rPr>
      </w:pPr>
      <w:r>
        <w:rPr>
          <w:rStyle w:val="1219"/>
          <w:rFonts w:ascii="Times New Roman" w:hAnsi="Times New Roman" w:eastAsia="宋体" w:cs="Times New Roman"/>
          <w:b/>
          <w:bCs/>
          <w:sz w:val="36"/>
        </w:rPr>
        <w:t xml:space="preserve">开标一览表 </w:t>
      </w:r>
      <w:r>
        <w:rPr>
          <w:rStyle w:val="1219"/>
          <w:rFonts w:ascii="Times New Roman" w:hAnsi="Times New Roman" w:eastAsia="宋体" w:cs="Times New Roman"/>
          <w:b/>
          <w:bCs/>
          <w:sz w:val="36"/>
        </w:rPr>
      </w:r>
      <w:r/>
    </w:p>
    <w:p>
      <w:pPr>
        <w:pStyle w:val="1210"/>
      </w:pPr>
      <w:r/>
      <w:r/>
    </w:p>
    <w:p>
      <w:pPr>
        <w:pStyle w:val="1210"/>
        <w:rPr>
          <w:rFonts w:hint="eastAsia"/>
        </w:rPr>
      </w:pPr>
      <w:r>
        <w:rPr>
          <w:rFonts w:hint="eastAsia"/>
        </w:rPr>
        <w:t xml:space="preserve">投标人全称（CA公章）：供应商名称 </w:t>
      </w:r>
      <w:r>
        <w:rPr>
          <w:rFonts w:hint="eastAsia"/>
        </w:rPr>
      </w:r>
      <w:r/>
    </w:p>
    <w:p>
      <w:pPr>
        <w:pStyle w:val="1210"/>
        <w:rPr>
          <w:rFonts w:hint="eastAsia"/>
        </w:rPr>
      </w:pPr>
      <w:r>
        <w:rPr>
          <w:rFonts w:hint="eastAsia"/>
        </w:rPr>
        <w:t xml:space="preserve">项目名称：项目名称 </w:t>
      </w:r>
      <w:r>
        <w:rPr>
          <w:rFonts w:hint="eastAsia"/>
        </w:rPr>
      </w:r>
      <w:r/>
    </w:p>
    <w:p>
      <w:pPr>
        <w:pStyle w:val="1210"/>
        <w:rPr>
          <w:rFonts w:hint="eastAsia"/>
        </w:rPr>
      </w:pPr>
      <w:r>
        <w:rPr>
          <w:rFonts w:hint="eastAsia"/>
        </w:rPr>
        <w:t xml:space="preserve">项目编号：项目编号 </w:t>
      </w:r>
      <w:r>
        <w:rPr>
          <w:rFonts w:hint="eastAsia"/>
        </w:rPr>
      </w:r>
      <w:r/>
    </w:p>
    <w:p>
      <w:pPr>
        <w:pStyle w:val="121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1145"/>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1145"/>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1145"/>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1145"/>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210"/>
        <w:jc w:val="right"/>
        <w:rPr>
          <w:rFonts w:hint="eastAsia"/>
        </w:rPr>
      </w:pPr>
      <w:r>
        <w:rPr>
          <w:rFonts w:hint="eastAsia"/>
        </w:rPr>
      </w:r>
      <w:r/>
    </w:p>
    <w:p>
      <w:pPr>
        <w:pStyle w:val="1145"/>
        <w:rPr>
          <w:rFonts w:hint="eastAsia" w:ascii="宋体" w:hAnsi="宋体" w:eastAsia="宋体" w:cs="宋体"/>
          <w:sz w:val="24"/>
          <w:szCs w:val="24"/>
          <w:lang w:val="en-US" w:eastAsia="zh-CN" w:bidi="ar-SA"/>
        </w:rPr>
      </w:pPr>
      <w:r>
        <w:rPr>
          <w:rFonts w:hint="eastAsia"/>
        </w:rPr>
        <w:t xml:space="preserve">     </w:t>
      </w:r>
      <w:r>
        <w:t xml:space="preserve">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年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月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日</w:t>
      </w:r>
      <w:r>
        <w:rPr>
          <w:rFonts w:hint="eastAsia" w:ascii="宋体" w:hAnsi="宋体" w:eastAsia="宋体" w:cs="宋体"/>
          <w:sz w:val="24"/>
          <w:szCs w:val="24"/>
          <w:lang w:val="en-US" w:eastAsia="zh-CN" w:bidi="ar-SA"/>
        </w:rPr>
      </w:r>
      <w:r/>
    </w:p>
    <w:p>
      <w:pPr>
        <w:pStyle w:val="1145"/>
        <w:jc w:val="center"/>
        <w:spacing w:after="143" w:line="360" w:lineRule="auto"/>
        <w:rPr>
          <w:rFonts w:ascii="宋体" w:hAnsi="宋体" w:cs="宋体"/>
          <w:b/>
          <w:iCs/>
          <w:sz w:val="24"/>
        </w:rPr>
        <w:outlineLvl w:val="1"/>
      </w:pPr>
      <w:r/>
      <w:bookmarkStart w:id="281" w:name="_Toc47453322"/>
      <w:r/>
      <w:bookmarkStart w:id="282" w:name="_Toc12887282"/>
      <w:r>
        <w:rPr>
          <w:rFonts w:hint="eastAsia"/>
          <w:b/>
          <w:bCs/>
          <w:sz w:val="32"/>
          <w:szCs w:val="40"/>
        </w:rPr>
        <w:br w:type="page" w:clear="all"/>
      </w:r>
      <w:r>
        <w:rPr>
          <w:rFonts w:hint="eastAsia"/>
          <w:b/>
          <w:bCs/>
          <w:sz w:val="32"/>
          <w:szCs w:val="40"/>
        </w:rPr>
        <w:t xml:space="preserve">投标产品配置及分项报价表</w:t>
      </w:r>
      <w:bookmarkEnd w:id="281"/>
      <w:r/>
      <w:bookmarkEnd w:id="282"/>
      <w:r>
        <w:rPr>
          <w:rFonts w:ascii="宋体" w:hAnsi="宋体" w:cs="宋体"/>
          <w:b/>
          <w:iCs/>
          <w:sz w:val="24"/>
        </w:rPr>
      </w:r>
      <w:r/>
    </w:p>
    <w:p>
      <w:pPr>
        <w:pStyle w:val="1188"/>
        <w:spacing w:line="360" w:lineRule="auto"/>
        <w:rPr>
          <w:rFonts w:ascii="宋体" w:hAnsi="宋体"/>
          <w:b/>
          <w:szCs w:val="24"/>
        </w:rPr>
      </w:pPr>
      <w:r>
        <w:rPr>
          <w:rFonts w:ascii="宋体" w:hAnsi="宋体"/>
          <w:b/>
          <w:szCs w:val="24"/>
        </w:rPr>
      </w:r>
      <w:r/>
    </w:p>
    <w:p>
      <w:pPr>
        <w:pStyle w:val="118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188"/>
        <w:spacing w:line="360" w:lineRule="auto"/>
        <w:rPr>
          <w:rFonts w:ascii="宋体" w:hAnsi="宋体"/>
          <w:b/>
          <w:szCs w:val="24"/>
        </w:rPr>
      </w:pPr>
      <w:r>
        <w:rPr>
          <w:rFonts w:hint="eastAsia" w:ascii="宋体" w:hAnsi="宋体"/>
          <w:b/>
          <w:szCs w:val="24"/>
        </w:rPr>
        <w:t xml:space="preserve">是否提供了中小</w:t>
      </w:r>
      <w:r>
        <w:rPr>
          <w:rFonts w:hint="eastAsia" w:ascii="宋体" w:hAnsi="宋体"/>
          <w:b/>
          <w:szCs w:val="24"/>
          <w:lang w:val="en-US" w:eastAsia="zh-CN"/>
        </w:rPr>
        <w:t xml:space="preserve">微</w:t>
      </w:r>
      <w:r>
        <w:rPr>
          <w:rFonts w:hint="eastAsia" w:ascii="宋体" w:hAnsi="宋体"/>
          <w:b/>
          <w:szCs w:val="24"/>
        </w:rPr>
        <w:t xml:space="preserve">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1145"/>
              <w:jc w:val="center"/>
              <w:spacing w:line="360" w:lineRule="auto"/>
              <w:rPr>
                <w:rFonts w:ascii="宋体" w:hAnsi="宋体"/>
                <w:b/>
                <w:sz w:val="22"/>
                <w:szCs w:val="22"/>
              </w:rPr>
            </w:pPr>
            <w:r/>
            <w:bookmarkStart w:id="283"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1145"/>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1145"/>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1145"/>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1145"/>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1145"/>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1145"/>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1145"/>
              <w:jc w:val="center"/>
              <w:spacing w:line="360" w:lineRule="auto"/>
              <w:rPr>
                <w:rFonts w:ascii="宋体" w:hAnsi="宋体"/>
                <w:b/>
                <w:sz w:val="24"/>
              </w:rPr>
            </w:pPr>
            <w:r/>
            <w:bookmarkEnd w:id="283"/>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1145"/>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1145"/>
              <w:spacing w:line="360" w:lineRule="auto"/>
              <w:rPr>
                <w:rFonts w:hint="eastAsia" w:ascii="宋体" w:hAnsi="宋体"/>
                <w:b/>
                <w:sz w:val="24"/>
              </w:rPr>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lang w:val="en-US" w:eastAsia="zh-CN"/>
              </w:rPr>
              <w:t xml:space="preserve">    </w:t>
            </w:r>
            <w:r>
              <w:rPr>
                <w:rFonts w:hint="eastAsia" w:ascii="宋体" w:hAnsi="宋体"/>
                <w:b/>
                <w:sz w:val="24"/>
                <w:highlight w:val="none"/>
                <w:lang w:val="en-US" w:eastAsia="zh-CN"/>
              </w:rPr>
              <w:t xml:space="preserve">%。</w:t>
            </w:r>
            <w:r>
              <w:rPr>
                <w:rFonts w:hint="eastAsia" w:ascii="宋体" w:hAnsi="宋体"/>
                <w:b/>
                <w:sz w:val="24"/>
              </w:rPr>
            </w:r>
            <w:r/>
          </w:p>
        </w:tc>
      </w:tr>
    </w:tbl>
    <w:p>
      <w:pPr>
        <w:pStyle w:val="1145"/>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1145"/>
        <w:spacing w:line="300" w:lineRule="auto"/>
        <w:rPr>
          <w:rFonts w:hint="eastAsia" w:ascii="宋体" w:hAnsi="宋体" w:eastAsia="宋体" w:cs="Times New Roman"/>
          <w:sz w:val="24"/>
          <w:highlight w:val="none"/>
          <w:lang w:eastAsia="zh-CN"/>
        </w:rPr>
      </w:pPr>
      <w:r/>
      <w:bookmarkStart w:id="284" w:name="_Hlk45479321"/>
      <w:r>
        <w:rPr>
          <w:rFonts w:hint="eastAsia" w:ascii="宋体" w:hAnsi="宋体" w:eastAsia="宋体" w:cs="Times New Roman"/>
          <w:sz w:val="24"/>
          <w:highlight w:val="none"/>
        </w:rPr>
        <w:t xml:space="preserve">1、投标人应按招标文件所需货物或服务逐项报价，每项单价应包括设备费、服务费、安装费、税费等</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“分项报价表”中“总报价”金额应当与“开标一览表”中“投标总</w:t>
      </w:r>
      <w:r>
        <w:rPr>
          <w:rFonts w:hint="eastAsia" w:ascii="宋体" w:hAnsi="宋体" w:eastAsia="宋体" w:cs="Times New Roman"/>
          <w:sz w:val="24"/>
          <w:highlight w:val="none"/>
          <w:lang w:val="en-US" w:eastAsia="zh-CN"/>
        </w:rPr>
        <w:t xml:space="preserve">报</w:t>
      </w:r>
      <w:r>
        <w:rPr>
          <w:rFonts w:hint="eastAsia" w:ascii="宋体" w:hAnsi="宋体" w:eastAsia="宋体" w:cs="Times New Roman"/>
          <w:sz w:val="24"/>
          <w:highlight w:val="none"/>
        </w:rPr>
        <w:t xml:space="preserve">价”金额一致</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1145"/>
        <w:spacing w:line="30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2、对于主要投标货物或服务，投标人如因分项报价不明确，而可能影响本项目实际结算的，评标委员会有权视为重大偏离处理；</w:t>
      </w:r>
      <w:r>
        <w:rPr>
          <w:rFonts w:hint="eastAsia" w:ascii="宋体" w:hAnsi="宋体" w:eastAsia="宋体" w:cs="Times New Roman"/>
          <w:sz w:val="24"/>
          <w:highlight w:val="none"/>
        </w:rPr>
      </w:r>
      <w:r/>
    </w:p>
    <w:p>
      <w:pPr>
        <w:pStyle w:val="1145"/>
        <w:spacing w:line="300" w:lineRule="auto"/>
        <w:rPr>
          <w:rFonts w:hint="eastAsia" w:ascii="宋体" w:hAnsi="宋体" w:eastAsia="宋体" w:cs="Times New Roman"/>
          <w:sz w:val="24"/>
          <w:highlight w:val="none"/>
          <w:lang w:eastAsia="zh-CN"/>
        </w:rPr>
      </w:pPr>
      <w:r/>
      <w:bookmarkEnd w:id="284"/>
      <w:r>
        <w:rPr>
          <w:rFonts w:hint="eastAsia" w:ascii="宋体" w:hAnsi="宋体" w:eastAsia="宋体" w:cs="Times New Roman"/>
          <w:sz w:val="24"/>
          <w:highlight w:val="none"/>
        </w:rPr>
        <w:t xml:space="preserve">3、</w:t>
      </w:r>
      <w:bookmarkStart w:id="285" w:name="_Hlk87460113"/>
      <w:r/>
      <w:bookmarkStart w:id="286" w:name="_Hlk87459647"/>
      <w:r>
        <w:rPr>
          <w:rFonts w:hint="eastAsia" w:ascii="宋体" w:hAnsi="宋体" w:eastAsia="宋体" w:cs="Times New Roman"/>
          <w:sz w:val="24"/>
          <w:highlight w:val="none"/>
        </w:rPr>
        <w:t xml:space="preserve">本表中的“产品、服务名称”如为货物的，需在“产品制造商”中列明“所投货物制造商的全称</w:t>
      </w:r>
      <w:bookmarkEnd w:id="285"/>
      <w:r/>
      <w:bookmarkEnd w:id="286"/>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，涉及小型/微型、国产/进口等享受政府采购扶持政策的项目，需在备注中分别明确注明；</w:t>
      </w:r>
      <w:r>
        <w:rPr>
          <w:rFonts w:hint="eastAsia" w:ascii="宋体" w:hAnsi="宋体" w:eastAsia="宋体" w:cs="Times New Roman"/>
          <w:sz w:val="24"/>
          <w:highlight w:val="none"/>
          <w:lang w:eastAsia="zh-CN"/>
        </w:rPr>
      </w:r>
      <w:r/>
    </w:p>
    <w:p>
      <w:pPr>
        <w:pStyle w:val="1145"/>
        <w:spacing w:line="300" w:lineRule="auto"/>
        <w:rPr>
          <w:rFonts w:hint="eastAsia" w:ascii="宋体" w:hAnsi="宋体" w:eastAsia="宋体" w:cs="Times New Roman"/>
          <w:sz w:val="24"/>
          <w:highlight w:val="none"/>
          <w:u w:val="none"/>
          <w:lang w:val="en-US" w:eastAsia="zh-CN"/>
        </w:rPr>
      </w:pPr>
      <w:r>
        <w:rPr>
          <w:rFonts w:hint="eastAsia" w:ascii="宋体" w:hAnsi="宋体" w:eastAsia="宋体" w:cs="Times New Roman"/>
          <w:sz w:val="24"/>
          <w:highlight w:val="none"/>
          <w:u w:val="none"/>
          <w:lang w:val="en-US" w:eastAsia="zh-CN"/>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Times New Roman"/>
          <w:sz w:val="24"/>
          <w:highlight w:val="none"/>
          <w:u w:val="none"/>
          <w:lang w:val="en-US" w:eastAsia="zh-CN"/>
        </w:rPr>
      </w:r>
      <w:r/>
    </w:p>
    <w:p>
      <w:pPr>
        <w:pStyle w:val="1145"/>
        <w:spacing w:line="300" w:lineRule="auto"/>
        <w:rPr>
          <w:rFonts w:hint="eastAsia" w:ascii="宋体" w:hAnsi="宋体" w:eastAsia="宋体" w:cs="Times New Roman"/>
          <w:sz w:val="24"/>
          <w:highlight w:val="none"/>
          <w:u w:val="none"/>
        </w:rPr>
      </w:pPr>
      <w:r>
        <w:rPr>
          <w:rFonts w:hint="eastAsia" w:ascii="宋体" w:hAnsi="宋体" w:eastAsia="宋体" w:cs="Times New Roman"/>
          <w:sz w:val="24"/>
          <w:highlight w:val="none"/>
          <w:u w:val="none"/>
          <w:lang w:val="en-US" w:eastAsia="zh-CN"/>
        </w:rPr>
        <w:t xml:space="preserve">5</w:t>
      </w:r>
      <w:r>
        <w:rPr>
          <w:rFonts w:hint="eastAsia" w:ascii="宋体" w:hAnsi="宋体" w:eastAsia="宋体" w:cs="Times New Roman"/>
          <w:sz w:val="24"/>
          <w:highlight w:val="none"/>
          <w:u w:val="none"/>
        </w:rPr>
        <w:t xml:space="preserve">、如参与多个分包的，请各投标供应商按所投分包分别列表。</w:t>
      </w:r>
      <w:r>
        <w:rPr>
          <w:rFonts w:hint="eastAsia" w:ascii="宋体" w:hAnsi="宋体" w:eastAsia="宋体" w:cs="Times New Roman"/>
          <w:sz w:val="24"/>
          <w:highlight w:val="none"/>
          <w:u w:val="none"/>
        </w:rPr>
      </w:r>
      <w:r/>
    </w:p>
    <w:p>
      <w:pPr>
        <w:pStyle w:val="1145"/>
        <w:jc w:val="center"/>
        <w:spacing w:after="143" w:line="360" w:lineRule="auto"/>
        <w:rPr>
          <w:rFonts w:hint="eastAsia" w:ascii="Times New Roman" w:hAnsi="Times New Roman" w:eastAsia="宋体" w:cs="Times New Roman"/>
          <w:b/>
          <w:bCs/>
          <w:sz w:val="32"/>
          <w:szCs w:val="40"/>
        </w:rPr>
        <w:outlineLvl w:val="1"/>
      </w:pPr>
      <w:r/>
      <w:bookmarkStart w:id="287" w:name="_Toc8485132"/>
      <w:r/>
      <w:bookmarkStart w:id="288" w:name="_Toc12887284"/>
      <w:r/>
      <w:bookmarkStart w:id="289" w:name="_Toc47453323"/>
      <w:r/>
      <w:bookmarkStart w:id="290" w:name="_Toc12708992"/>
      <w:r/>
      <w:bookmarkStart w:id="291" w:name="_Toc9363446"/>
      <w:r/>
      <w:bookmarkStart w:id="292" w:name="_Hlk47437482"/>
      <w:r>
        <w:rPr>
          <w:rFonts w:hint="eastAsia" w:ascii="Times New Roman" w:hAnsi="Times New Roman" w:eastAsia="宋体" w:cs="Times New Roman"/>
          <w:b/>
          <w:bCs/>
          <w:sz w:val="32"/>
          <w:szCs w:val="40"/>
        </w:rPr>
        <w:br w:type="page" w:clear="all"/>
      </w:r>
      <w:r>
        <w:rPr>
          <w:rFonts w:hint="eastAsia" w:ascii="Times New Roman" w:hAnsi="Times New Roman" w:eastAsia="宋体" w:cs="Times New Roman"/>
          <w:b/>
          <w:bCs/>
          <w:sz w:val="32"/>
          <w:szCs w:val="40"/>
        </w:rPr>
        <w:t xml:space="preserve">项目技术及商务需求响应及偏离表</w:t>
      </w:r>
      <w:bookmarkEnd w:id="287"/>
      <w:r/>
      <w:bookmarkEnd w:id="288"/>
      <w:r/>
      <w:bookmarkEnd w:id="289"/>
      <w:r/>
      <w:bookmarkEnd w:id="290"/>
      <w:r/>
      <w:bookmarkEnd w:id="291"/>
      <w:r/>
      <w:bookmarkEnd w:id="292"/>
      <w:r>
        <w:rPr>
          <w:rFonts w:hint="eastAsia" w:ascii="Times New Roman" w:hAnsi="Times New Roman" w:eastAsia="宋体" w:cs="Times New Roman"/>
          <w:b/>
          <w:bCs/>
          <w:sz w:val="32"/>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1145"/>
              <w:jc w:val="center"/>
              <w:spacing w:line="360" w:lineRule="auto"/>
              <w:rPr>
                <w:rFonts w:ascii="宋体" w:hAnsi="宋体"/>
                <w:b/>
                <w:sz w:val="24"/>
              </w:rPr>
            </w:pPr>
            <w:r/>
            <w:bookmarkStart w:id="293"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1145"/>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145"/>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1145"/>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1145"/>
              <w:jc w:val="center"/>
              <w:spacing w:line="360" w:lineRule="auto"/>
              <w:rPr>
                <w:rFonts w:ascii="宋体" w:hAnsi="宋体"/>
                <w:sz w:val="24"/>
              </w:rPr>
            </w:pPr>
            <w:r>
              <w:rPr>
                <w:rFonts w:ascii="宋体" w:hAnsi="宋体"/>
                <w:sz w:val="24"/>
              </w:rPr>
            </w:r>
            <w:r/>
          </w:p>
        </w:tc>
      </w:tr>
    </w:tbl>
    <w:p>
      <w:pPr>
        <w:pStyle w:val="1145"/>
        <w:jc w:val="left"/>
        <w:spacing w:line="300" w:lineRule="auto"/>
        <w:rPr>
          <w:rFonts w:hint="eastAsia" w:ascii="宋体" w:hAnsi="宋体"/>
          <w:b/>
          <w:sz w:val="24"/>
        </w:rPr>
      </w:pPr>
      <w:r/>
      <w:bookmarkEnd w:id="293"/>
      <w:r/>
      <w:bookmarkStart w:id="294" w:name="_Hlk13224796"/>
      <w:r>
        <w:rPr>
          <w:rFonts w:hint="eastAsia" w:ascii="宋体" w:hAnsi="宋体"/>
          <w:b/>
          <w:sz w:val="24"/>
        </w:rPr>
      </w:r>
      <w:r/>
    </w:p>
    <w:p>
      <w:pPr>
        <w:pStyle w:val="1145"/>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1145"/>
        <w:jc w:val="left"/>
        <w:spacing w:after="57" w:line="36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w:t>
      </w:r>
      <w:bookmarkStart w:id="295" w:name="_Hlk28858839"/>
      <w:r>
        <w:rPr>
          <w:rFonts w:hint="eastAsia" w:ascii="宋体" w:hAnsi="宋体"/>
          <w:b/>
          <w:bCs/>
          <w:sz w:val="24"/>
          <w:highlight w:val="none"/>
        </w:rPr>
        <w:t xml:space="preserve"> 项目需求”</w:t>
      </w:r>
      <w:bookmarkEnd w:id="295"/>
      <w:r>
        <w:rPr>
          <w:rFonts w:hint="eastAsia" w:ascii="宋体" w:hAnsi="宋体"/>
          <w:sz w:val="24"/>
          <w:highlight w:val="none"/>
        </w:rPr>
        <w:t xml:space="preserve">逐项填列</w:t>
      </w:r>
      <w:bookmarkStart w:id="296" w:name="_Hlk27472667"/>
      <w:r>
        <w:rPr>
          <w:rFonts w:hint="eastAsia" w:ascii="宋体" w:hAnsi="宋体"/>
          <w:sz w:val="24"/>
          <w:highlight w:val="none"/>
        </w:rPr>
        <w:t xml:space="preserve">，</w:t>
      </w:r>
      <w:bookmarkStart w:id="297" w:name="_Hlk45479488"/>
      <w:r>
        <w:rPr>
          <w:rFonts w:hint="eastAsia" w:ascii="宋体" w:hAnsi="宋体"/>
          <w:sz w:val="24"/>
          <w:highlight w:val="none"/>
        </w:rPr>
        <w:t xml:space="preserve">如需提供相应证明材料的，</w:t>
      </w:r>
      <w:r>
        <w:rPr>
          <w:rFonts w:hint="eastAsia" w:ascii="宋体" w:hAnsi="宋体"/>
          <w:sz w:val="24"/>
          <w:highlight w:val="none"/>
          <w:lang w:val="en-US" w:eastAsia="zh-CN"/>
        </w:rPr>
        <w:t xml:space="preserve">应将证明材料列于该表之下</w:t>
      </w:r>
      <w:r>
        <w:rPr>
          <w:rFonts w:hint="eastAsia" w:ascii="宋体" w:hAnsi="宋体"/>
          <w:sz w:val="24"/>
          <w:highlight w:val="none"/>
        </w:rPr>
        <w:t xml:space="preserve">；</w:t>
      </w:r>
      <w:r>
        <w:rPr>
          <w:rFonts w:hint="eastAsia" w:ascii="宋体" w:hAnsi="宋体"/>
          <w:sz w:val="24"/>
          <w:highlight w:val="none"/>
        </w:rPr>
      </w:r>
      <w:r/>
    </w:p>
    <w:p>
      <w:pPr>
        <w:pStyle w:val="1145"/>
        <w:jc w:val="left"/>
        <w:spacing w:after="57" w:line="360" w:lineRule="auto"/>
        <w:rPr>
          <w:rFonts w:ascii="宋体" w:hAnsi="宋体"/>
          <w:bCs/>
          <w:sz w:val="24"/>
        </w:rPr>
      </w:pPr>
      <w:r/>
      <w:bookmarkEnd w:id="297"/>
      <w:r>
        <w:rPr>
          <w:rFonts w:hint="eastAsia" w:ascii="宋体" w:hAnsi="宋体"/>
          <w:sz w:val="24"/>
        </w:rPr>
        <w:t xml:space="preserve">2、如参与多个分包的，请各投标供应商按所投分包分别列表。</w:t>
      </w:r>
      <w:bookmarkEnd w:id="280"/>
      <w:r/>
      <w:bookmarkEnd w:id="294"/>
      <w:r/>
      <w:bookmarkEnd w:id="296"/>
      <w:r>
        <w:rPr>
          <w:rFonts w:ascii="宋体" w:hAnsi="宋体"/>
          <w:bCs/>
          <w:sz w:val="24"/>
        </w:rPr>
      </w:r>
      <w:r/>
    </w:p>
    <w:p>
      <w:pPr>
        <w:pStyle w:val="1145"/>
        <w:jc w:val="center"/>
        <w:spacing w:after="143" w:line="360" w:lineRule="auto"/>
        <w:rPr>
          <w:rFonts w:hint="eastAsia" w:ascii="Times New Roman" w:hAnsi="Times New Roman" w:eastAsia="宋体" w:cs="Times New Roman"/>
          <w:b/>
          <w:bCs/>
          <w:sz w:val="32"/>
          <w:szCs w:val="40"/>
        </w:rPr>
        <w:outlineLvl w:val="1"/>
      </w:pPr>
      <w:r>
        <w:rPr>
          <w:sz w:val="24"/>
        </w:rPr>
        <w:br w:type="page" w:clear="all"/>
      </w:r>
      <w:bookmarkEnd w:id="265"/>
      <w:r/>
      <w:bookmarkEnd w:id="266"/>
      <w:r/>
      <w:bookmarkEnd w:id="267"/>
      <w:r/>
      <w:bookmarkEnd w:id="275"/>
      <w:r/>
      <w:bookmarkEnd w:id="276"/>
      <w:r/>
      <w:bookmarkEnd w:id="277"/>
      <w:r/>
      <w:bookmarkEnd w:id="278"/>
      <w:r/>
      <w:bookmarkStart w:id="298" w:name="_Toc120614284"/>
      <w:r/>
      <w:bookmarkStart w:id="299" w:name="_Hlk87459952"/>
      <w:r>
        <w:rPr>
          <w:rFonts w:hint="eastAsia" w:ascii="Times New Roman" w:hAnsi="Times New Roman" w:eastAsia="宋体" w:cs="Times New Roman"/>
          <w:b/>
          <w:bCs/>
          <w:sz w:val="32"/>
          <w:szCs w:val="40"/>
        </w:rPr>
        <w:t xml:space="preserve">具备履行合同所必需的设备和专业技术能力的书面声明</w:t>
      </w:r>
      <w:r>
        <w:rPr>
          <w:rFonts w:hint="eastAsia" w:ascii="Times New Roman" w:hAnsi="Times New Roman" w:eastAsia="宋体" w:cs="Times New Roman"/>
          <w:b/>
          <w:bCs/>
          <w:sz w:val="32"/>
          <w:szCs w:val="40"/>
        </w:rPr>
      </w:r>
      <w:r/>
    </w:p>
    <w:p>
      <w:pPr>
        <w:pStyle w:val="1145"/>
        <w:ind w:firstLine="480"/>
        <w:spacing w:before="57" w:line="360" w:lineRule="auto"/>
        <w:rPr>
          <w:rFonts w:ascii="宋体" w:hAnsi="宋体"/>
          <w:bCs/>
          <w:sz w:val="24"/>
        </w:rPr>
      </w:pPr>
      <w:r>
        <w:rPr>
          <w:rFonts w:ascii="宋体" w:hAnsi="宋体"/>
          <w:bCs/>
          <w:sz w:val="24"/>
        </w:rPr>
      </w:r>
      <w:r/>
    </w:p>
    <w:p>
      <w:pPr>
        <w:pStyle w:val="114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145"/>
        <w:ind w:firstLine="480"/>
        <w:spacing w:before="57" w:line="360" w:lineRule="auto"/>
        <w:rPr>
          <w:rFonts w:ascii="宋体" w:hAnsi="宋体"/>
          <w:bCs/>
          <w:sz w:val="24"/>
        </w:rPr>
      </w:pPr>
      <w:r>
        <w:rPr>
          <w:rFonts w:hint="eastAsia" w:ascii="宋体" w:hAnsi="宋体"/>
          <w:bCs/>
          <w:sz w:val="24"/>
        </w:rPr>
        <w:t xml:space="preserve">主要设备有：</w:t>
      </w:r>
      <w:bookmarkStart w:id="300" w:name="_Hlk14868056"/>
      <w:r>
        <w:rPr>
          <w:rFonts w:hint="eastAsia" w:ascii="宋体" w:hAnsi="宋体"/>
          <w:bCs/>
          <w:sz w:val="24"/>
        </w:rPr>
        <w:t xml:space="preserve">******</w:t>
      </w:r>
      <w:bookmarkEnd w:id="300"/>
      <w:r>
        <w:rPr>
          <w:rFonts w:ascii="宋体" w:hAnsi="宋体"/>
          <w:bCs/>
          <w:sz w:val="24"/>
        </w:rPr>
      </w:r>
      <w:r/>
    </w:p>
    <w:p>
      <w:pPr>
        <w:pStyle w:val="1145"/>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1145"/>
        <w:ind w:firstLine="480"/>
        <w:spacing w:before="143" w:line="360" w:lineRule="auto"/>
        <w:rPr>
          <w:rFonts w:ascii="宋体" w:hAnsi="宋体"/>
          <w:bCs/>
          <w:sz w:val="24"/>
        </w:rPr>
      </w:pPr>
      <w:r>
        <w:rPr>
          <w:rFonts w:ascii="宋体" w:hAnsi="宋体"/>
          <w:bCs/>
          <w:sz w:val="24"/>
        </w:rPr>
      </w:r>
      <w:r/>
    </w:p>
    <w:p>
      <w:pPr>
        <w:pStyle w:val="1145"/>
        <w:ind w:firstLine="480"/>
        <w:spacing w:before="143" w:line="360" w:lineRule="auto"/>
        <w:rPr>
          <w:rFonts w:ascii="宋体" w:hAnsi="宋体"/>
          <w:bCs/>
          <w:sz w:val="24"/>
        </w:rPr>
      </w:pPr>
      <w:r>
        <w:rPr>
          <w:rFonts w:ascii="宋体" w:hAnsi="宋体"/>
          <w:bCs/>
          <w:sz w:val="24"/>
        </w:rPr>
      </w:r>
      <w:r/>
    </w:p>
    <w:p>
      <w:pPr>
        <w:pStyle w:val="1145"/>
        <w:ind w:firstLine="480"/>
        <w:spacing w:before="143" w:line="360" w:lineRule="auto"/>
        <w:rPr>
          <w:rFonts w:ascii="宋体" w:hAnsi="宋体"/>
          <w:bCs/>
          <w:sz w:val="24"/>
        </w:rPr>
      </w:pPr>
      <w:r>
        <w:rPr>
          <w:rFonts w:ascii="宋体" w:hAnsi="宋体"/>
          <w:bCs/>
          <w:sz w:val="24"/>
        </w:rPr>
      </w:r>
      <w:r/>
    </w:p>
    <w:p>
      <w:pPr>
        <w:pStyle w:val="1145"/>
        <w:ind w:left="5250"/>
        <w:jc w:val="left"/>
        <w:spacing w:line="360" w:lineRule="auto"/>
        <w:rPr>
          <w:rFonts w:ascii="宋体" w:hAnsi="宋体"/>
          <w:sz w:val="24"/>
          <w:highlight w:val="none"/>
        </w:rPr>
      </w:pPr>
      <w:r>
        <w:rPr>
          <w:rFonts w:hint="eastAsia" w:ascii="宋体" w:hAnsi="宋体"/>
          <w:sz w:val="24"/>
        </w:rPr>
        <w:t xml:space="preserve">供应商名</w:t>
      </w:r>
      <w:r>
        <w:rPr>
          <w:rFonts w:hint="eastAsia" w:ascii="宋体" w:hAnsi="宋体"/>
          <w:sz w:val="24"/>
          <w:highlight w:val="none"/>
        </w:rPr>
        <w:t xml:space="preserve">称（公章）：</w:t>
      </w:r>
      <w:r>
        <w:rPr>
          <w:rFonts w:ascii="宋体" w:hAnsi="宋体"/>
          <w:sz w:val="24"/>
          <w:highlight w:val="none"/>
        </w:rPr>
      </w:r>
      <w:r/>
    </w:p>
    <w:p>
      <w:pPr>
        <w:pStyle w:val="114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145"/>
        <w:jc w:val="left"/>
        <w:widowControl/>
        <w:rPr>
          <w:rFonts w:hint="eastAsia" w:ascii="宋体" w:hAnsi="宋体"/>
          <w:bCs/>
          <w:sz w:val="24"/>
        </w:rPr>
      </w:pPr>
      <w:r>
        <w:rPr>
          <w:rFonts w:hint="eastAsia" w:ascii="宋体" w:hAnsi="宋体"/>
          <w:bCs/>
          <w:sz w:val="24"/>
        </w:rPr>
      </w:r>
      <w:r/>
    </w:p>
    <w:p>
      <w:pPr>
        <w:pStyle w:val="1145"/>
        <w:spacing w:line="360" w:lineRule="auto"/>
        <w:rPr>
          <w:rFonts w:hint="eastAsia"/>
          <w:sz w:val="24"/>
        </w:rPr>
      </w:pPr>
      <w:r>
        <w:br w:type="page" w:clear="all"/>
      </w:r>
      <w:r>
        <w:rPr>
          <w:rFonts w:hint="eastAsia"/>
          <w:sz w:val="24"/>
        </w:rPr>
      </w:r>
      <w:r/>
    </w:p>
    <w:p>
      <w:pPr>
        <w:pStyle w:val="1145"/>
        <w:jc w:val="center"/>
        <w:spacing w:after="143" w:line="360" w:lineRule="auto"/>
        <w:rPr>
          <w:b/>
          <w:bCs/>
          <w:sz w:val="32"/>
          <w:szCs w:val="40"/>
        </w:rPr>
        <w:outlineLvl w:val="1"/>
      </w:pPr>
      <w:r>
        <w:rPr>
          <w:rFonts w:hint="eastAsia" w:ascii="Times New Roman" w:hAnsi="Times New Roman" w:eastAsia="宋体" w:cs="Times New Roman"/>
          <w:b/>
          <w:bCs/>
          <w:sz w:val="32"/>
          <w:szCs w:val="40"/>
        </w:rPr>
        <w:t xml:space="preserve">参加本次</w:t>
      </w:r>
      <w:r>
        <w:rPr>
          <w:rFonts w:hint="eastAsia" w:ascii="Times New Roman" w:hAnsi="Times New Roman" w:eastAsia="宋体" w:cs="Times New Roman"/>
          <w:b/>
          <w:bCs/>
          <w:sz w:val="32"/>
          <w:szCs w:val="40"/>
          <w:lang w:val="en-US" w:eastAsia="zh-CN"/>
        </w:rPr>
        <w:t xml:space="preserve">政府</w:t>
      </w:r>
      <w:r>
        <w:rPr>
          <w:rFonts w:hint="eastAsia" w:ascii="Times New Roman" w:hAnsi="Times New Roman" w:eastAsia="宋体" w:cs="Times New Roman"/>
          <w:b/>
          <w:bCs/>
          <w:sz w:val="32"/>
          <w:szCs w:val="40"/>
        </w:rPr>
        <w:t xml:space="preserve">采购活动前3年内在经营活动中没有重大违法记录的书面声明</w:t>
      </w:r>
      <w:r>
        <w:rPr>
          <w:b/>
          <w:bCs/>
          <w:sz w:val="32"/>
          <w:szCs w:val="40"/>
        </w:rPr>
      </w:r>
      <w:r/>
    </w:p>
    <w:p>
      <w:pPr>
        <w:pStyle w:val="1145"/>
        <w:ind w:firstLine="480"/>
        <w:spacing w:before="57" w:line="480" w:lineRule="auto"/>
        <w:rPr>
          <w:rFonts w:ascii="宋体" w:hAnsi="宋体"/>
          <w:bCs/>
          <w:sz w:val="24"/>
        </w:rPr>
      </w:pPr>
      <w:r>
        <w:rPr>
          <w:rFonts w:ascii="宋体" w:hAnsi="宋体"/>
          <w:bCs/>
          <w:sz w:val="24"/>
        </w:rPr>
      </w:r>
      <w:r/>
    </w:p>
    <w:p>
      <w:pPr>
        <w:pStyle w:val="1145"/>
        <w:ind w:firstLine="480"/>
        <w:spacing w:before="57" w:line="480" w:lineRule="auto"/>
        <w:rPr>
          <w:rFonts w:ascii="宋体" w:hAnsi="宋体"/>
          <w:bCs/>
          <w:sz w:val="24"/>
        </w:rPr>
      </w:pPr>
      <w:r>
        <w:rPr>
          <w:rFonts w:hint="eastAsia" w:ascii="宋体" w:hAnsi="宋体"/>
          <w:bCs/>
          <w:sz w:val="24"/>
        </w:rPr>
        <w:t xml:space="preserve">我单位郑重声明：参加本次</w:t>
      </w:r>
      <w:r>
        <w:rPr>
          <w:rFonts w:hint="eastAsia" w:ascii="宋体" w:hAnsi="宋体"/>
          <w:bCs/>
          <w:sz w:val="24"/>
          <w:lang w:val="en-US" w:eastAsia="zh-CN"/>
        </w:rPr>
        <w:t xml:space="preserve">政府</w:t>
      </w:r>
      <w:r>
        <w:rPr>
          <w:rFonts w:hint="eastAsia" w:ascii="宋体" w:hAnsi="宋体"/>
          <w:bCs/>
          <w:sz w:val="24"/>
        </w:rPr>
        <w:t xml:space="preserve">采购活动前3年内，我单位在经营活动中没有因违法经营受到刑事处罚或者责令停产停业、吊销许可证或者执照、较大数额罚款等行政处罚。</w:t>
      </w:r>
      <w:r>
        <w:rPr>
          <w:rFonts w:ascii="宋体" w:hAnsi="宋体"/>
          <w:bCs/>
          <w:sz w:val="24"/>
        </w:rPr>
      </w:r>
      <w:r/>
    </w:p>
    <w:p>
      <w:pPr>
        <w:pStyle w:val="1145"/>
        <w:ind w:firstLine="480"/>
        <w:spacing w:before="57" w:line="360" w:lineRule="auto"/>
        <w:rPr>
          <w:rFonts w:ascii="宋体" w:hAnsi="宋体"/>
          <w:bCs/>
          <w:sz w:val="24"/>
        </w:rPr>
      </w:pPr>
      <w:r>
        <w:rPr>
          <w:rFonts w:ascii="宋体" w:hAnsi="宋体"/>
          <w:bCs/>
          <w:sz w:val="24"/>
        </w:rPr>
      </w:r>
      <w:r/>
    </w:p>
    <w:p>
      <w:pPr>
        <w:pStyle w:val="1145"/>
        <w:ind w:firstLine="480"/>
        <w:spacing w:before="57" w:line="360" w:lineRule="auto"/>
        <w:rPr>
          <w:rFonts w:ascii="宋体" w:hAnsi="宋体"/>
          <w:bCs/>
          <w:sz w:val="24"/>
        </w:rPr>
      </w:pPr>
      <w:r>
        <w:rPr>
          <w:rFonts w:ascii="宋体" w:hAnsi="宋体"/>
          <w:bCs/>
          <w:sz w:val="24"/>
        </w:rPr>
      </w:r>
      <w:r/>
    </w:p>
    <w:p>
      <w:pPr>
        <w:pStyle w:val="1145"/>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114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148"/>
        <w:jc w:val="center"/>
        <w:spacing w:before="143" w:after="0" w:line="360" w:lineRule="auto"/>
        <w:rPr>
          <w:rFonts w:ascii="宋体" w:hAnsi="宋体"/>
          <w:bCs/>
          <w:sz w:val="24"/>
        </w:rPr>
      </w:pPr>
      <w:r>
        <w:rPr>
          <w:rFonts w:ascii="宋体" w:hAnsi="宋体"/>
          <w:bCs/>
          <w:sz w:val="24"/>
        </w:rPr>
        <w:br w:type="page" w:clear="all"/>
      </w:r>
      <w:bookmarkEnd w:id="299"/>
      <w:r>
        <w:rPr>
          <w:rFonts w:hint="eastAsia" w:ascii="宋体" w:hAnsi="宋体"/>
        </w:rPr>
        <w:t xml:space="preserve">法人授权书</w:t>
      </w:r>
      <w:r>
        <w:rPr>
          <w:rFonts w:ascii="宋体" w:hAnsi="宋体"/>
          <w:bCs/>
          <w:sz w:val="24"/>
        </w:rPr>
      </w:r>
      <w:r/>
    </w:p>
    <w:p>
      <w:pPr>
        <w:pStyle w:val="1252"/>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1" w:name="_Hlk109904818"/>
      <w:r/>
      <w:bookmarkStart w:id="302" w:name="_Hlk109904959"/>
      <w:r>
        <w:rPr>
          <w:rFonts w:hint="eastAsia" w:ascii="宋体" w:hAnsi="宋体"/>
          <w:u w:val="none"/>
        </w:rPr>
        <w:t xml:space="preserve">_</w:t>
      </w:r>
      <w:bookmarkStart w:id="303"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1"/>
      <w:r/>
      <w:bookmarkEnd w:id="303"/>
      <w:r>
        <w:rPr>
          <w:rFonts w:hint="eastAsia" w:ascii="宋体" w:hAnsi="宋体"/>
        </w:rPr>
        <w:t xml:space="preserve">_</w:t>
      </w:r>
      <w:bookmarkEnd w:id="302"/>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252"/>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252"/>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252"/>
        <w:ind w:firstLine="482"/>
        <w:spacing w:before="85" w:line="480" w:lineRule="auto"/>
        <w:tabs>
          <w:tab w:val="left" w:pos="360" w:leader="none"/>
        </w:tabs>
        <w:rPr>
          <w:rFonts w:hint="eastAsia" w:ascii="黑体" w:hAnsi="黑体" w:eastAsia="黑体"/>
          <w:b/>
          <w:sz w:val="32"/>
          <w:szCs w:val="32"/>
          <w:u w:val="none"/>
        </w:rPr>
      </w:pPr>
      <w:r/>
      <w:bookmarkStart w:id="304"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252"/>
        <w:spacing w:before="85"/>
        <w:tabs>
          <w:tab w:val="left" w:pos="360" w:leader="none"/>
        </w:tabs>
        <w:rPr>
          <w:rFonts w:ascii="宋体" w:hAnsi="宋体"/>
        </w:rPr>
      </w:pPr>
      <w:r>
        <w:rPr>
          <w:rFonts w:ascii="宋体" w:hAnsi="宋体"/>
        </w:rPr>
      </w:r>
      <w:r/>
    </w:p>
    <w:p>
      <w:pPr>
        <w:pStyle w:val="1252"/>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252"/>
        <w:ind w:firstLine="480"/>
        <w:jc w:val="both"/>
        <w:spacing w:before="85" w:line="480" w:lineRule="auto"/>
        <w:tabs>
          <w:tab w:val="left" w:pos="360" w:leader="none"/>
        </w:tabs>
        <w:rPr>
          <w:rFonts w:hint="eastAsia" w:ascii="宋体" w:hAnsi="宋体"/>
          <w:u w:val="none"/>
        </w:rPr>
      </w:pPr>
      <w:r/>
      <w:bookmarkEnd w:id="304"/>
      <w:r>
        <w:rPr>
          <w:rFonts w:hint="eastAsia" w:ascii="宋体" w:hAnsi="宋体"/>
          <w:u w:val="none"/>
        </w:rPr>
        <w:t xml:space="preserve">法定代表人签字或签章：</w:t>
      </w:r>
      <w:r>
        <w:rPr>
          <w:rFonts w:hint="eastAsia" w:ascii="宋体" w:hAnsi="宋体"/>
          <w:u w:val="none"/>
        </w:rPr>
      </w:r>
      <w:r/>
    </w:p>
    <w:p>
      <w:pPr>
        <w:pStyle w:val="12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2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252"/>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2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2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5" w:name="_格式3__银行出具的资信证明"/>
      <w:r/>
      <w:bookmarkEnd w:id="305"/>
      <w:r/>
      <w:bookmarkStart w:id="306" w:name="_Hlt26955070"/>
      <w:r/>
      <w:bookmarkEnd w:id="306"/>
      <w:r/>
      <w:bookmarkStart w:id="307" w:name="_Hlt26671380"/>
      <w:r/>
      <w:bookmarkEnd w:id="307"/>
      <w:r>
        <w:rPr>
          <w:rFonts w:hint="eastAsia" w:ascii="宋体" w:hAnsi="宋体"/>
          <w:u w:val="none"/>
        </w:rPr>
        <w:t xml:space="preserve">   年   月   日</w:t>
      </w:r>
      <w:r>
        <w:rPr>
          <w:rFonts w:hint="eastAsia" w:ascii="宋体" w:hAnsi="宋体"/>
          <w:u w:val="none"/>
        </w:rPr>
      </w:r>
      <w:r/>
    </w:p>
    <w:p>
      <w:pPr>
        <w:pStyle w:val="1145"/>
        <w:jc w:val="left"/>
        <w:widowControl/>
        <w:rPr>
          <w:rFonts w:hint="eastAsia" w:ascii="黑体" w:hAnsi="黑体" w:eastAsia="黑体"/>
          <w:b/>
          <w:sz w:val="32"/>
          <w:szCs w:val="32"/>
        </w:rPr>
      </w:pPr>
      <w:r>
        <w:rPr>
          <w:rFonts w:hint="eastAsia" w:ascii="黑体" w:hAnsi="黑体" w:eastAsia="黑体"/>
          <w:b/>
          <w:sz w:val="32"/>
          <w:szCs w:val="32"/>
        </w:rPr>
      </w:r>
      <w:r/>
    </w:p>
    <w:p>
      <w:pPr>
        <w:pStyle w:val="1252"/>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1145"/>
        <w:jc w:val="center"/>
        <w:spacing w:after="143" w:line="360" w:lineRule="auto"/>
        <w:rPr>
          <w:rFonts w:hint="eastAsia" w:ascii="Times New Roman" w:hAnsi="Times New Roman" w:eastAsia="宋体" w:cs="Times New Roman"/>
          <w:b/>
          <w:bCs/>
          <w:sz w:val="32"/>
          <w:szCs w:val="40"/>
        </w:rPr>
        <w:outlineLvl w:val="1"/>
      </w:pPr>
      <w:r>
        <w:rPr>
          <w:rFonts w:ascii="宋体" w:hAnsi="宋体"/>
          <w:b/>
          <w:i/>
        </w:rPr>
        <w:br w:type="page" w:clear="all"/>
      </w:r>
      <w:bookmarkStart w:id="308" w:name="_Toc9363443"/>
      <w:r/>
      <w:bookmarkStart w:id="309" w:name="_Toc12708989"/>
      <w:r>
        <w:rPr>
          <w:rFonts w:hint="eastAsia" w:ascii="Times New Roman" w:hAnsi="Times New Roman" w:eastAsia="宋体" w:cs="Times New Roman"/>
          <w:b/>
          <w:bCs/>
          <w:sz w:val="32"/>
          <w:szCs w:val="40"/>
        </w:rPr>
        <w:t xml:space="preserve">投标函</w:t>
      </w:r>
      <w:bookmarkEnd w:id="308"/>
      <w:r/>
      <w:bookmarkEnd w:id="309"/>
      <w:r>
        <w:rPr>
          <w:rFonts w:hint="eastAsia" w:ascii="Times New Roman" w:hAnsi="Times New Roman" w:eastAsia="宋体" w:cs="Times New Roman"/>
          <w:b/>
          <w:bCs/>
          <w:sz w:val="32"/>
          <w:szCs w:val="40"/>
        </w:rPr>
      </w:r>
      <w:r/>
    </w:p>
    <w:p>
      <w:pPr>
        <w:pStyle w:val="114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0" w:name="_Hlk109904992"/>
      <w:r/>
      <w:bookmarkStart w:id="311" w:name="_Hlk109904877"/>
      <w:r>
        <w:rPr>
          <w:rFonts w:hint="eastAsia" w:ascii="宋体" w:hAnsi="宋体"/>
          <w:sz w:val="24"/>
          <w:u w:val="single"/>
        </w:rPr>
        <w:t xml:space="preserve"> [被授权人的姓名</w:t>
      </w:r>
      <w:r>
        <w:rPr>
          <w:rFonts w:ascii="宋体" w:hAnsi="宋体"/>
          <w:sz w:val="24"/>
          <w:u w:val="single"/>
        </w:rPr>
        <w:t xml:space="preserve">]</w:t>
      </w:r>
      <w:bookmarkEnd w:id="310"/>
      <w:r/>
      <w:bookmarkEnd w:id="311"/>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1145"/>
        <w:ind w:firstLine="480"/>
        <w:spacing w:before="28" w:line="400" w:lineRule="exact"/>
        <w:rPr>
          <w:rFonts w:ascii="宋体" w:hAnsi="宋体"/>
          <w:sz w:val="24"/>
        </w:rPr>
      </w:pPr>
      <w:r/>
      <w:bookmarkStart w:id="312" w:name="_Hlk109904608"/>
      <w:r>
        <w:rPr>
          <w:rFonts w:hint="eastAsia" w:ascii="宋体" w:hAnsi="宋体"/>
          <w:sz w:val="24"/>
        </w:rPr>
        <w:t xml:space="preserve">据此函，授权委托人宣布同意如下：</w:t>
      </w:r>
      <w:r>
        <w:rPr>
          <w:rFonts w:ascii="宋体" w:hAnsi="宋体"/>
          <w:sz w:val="24"/>
        </w:rPr>
      </w:r>
      <w:r/>
    </w:p>
    <w:p>
      <w:pPr>
        <w:pStyle w:val="1145"/>
        <w:ind w:firstLine="480"/>
        <w:spacing w:before="28" w:line="400" w:lineRule="exact"/>
        <w:rPr>
          <w:rFonts w:ascii="宋体" w:hAnsi="宋体"/>
          <w:sz w:val="24"/>
        </w:rPr>
      </w:pPr>
      <w:r/>
      <w:bookmarkEnd w:id="312"/>
      <w:r>
        <w:rPr>
          <w:rFonts w:hint="eastAsia" w:ascii="宋体" w:hAnsi="宋体"/>
          <w:sz w:val="24"/>
        </w:rPr>
        <w:t xml:space="preserve">1.按招标文件规定的各项要求，向买方提供所需货物与服务。</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3" w:name="_Hlk47427076"/>
      <w:r>
        <w:rPr>
          <w:rFonts w:hint="eastAsia" w:ascii="宋体" w:hAnsi="宋体"/>
          <w:sz w:val="24"/>
        </w:rPr>
        <w:t xml:space="preserve">我方同意承担由此引起的所有责任。</w:t>
      </w:r>
      <w:r>
        <w:rPr>
          <w:rFonts w:ascii="宋体" w:hAnsi="宋体"/>
          <w:sz w:val="24"/>
        </w:rPr>
      </w:r>
      <w:r/>
    </w:p>
    <w:p>
      <w:pPr>
        <w:pStyle w:val="1145"/>
        <w:ind w:firstLine="480"/>
        <w:spacing w:before="28" w:line="400" w:lineRule="exact"/>
        <w:rPr>
          <w:rFonts w:ascii="宋体" w:hAnsi="宋体"/>
          <w:sz w:val="24"/>
        </w:rPr>
      </w:pPr>
      <w:r/>
      <w:bookmarkEnd w:id="313"/>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145"/>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1145"/>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1145"/>
              <w:jc w:val="center"/>
              <w:spacing w:before="57" w:line="400" w:lineRule="exact"/>
              <w:rPr>
                <w:rFonts w:hint="eastAsia" w:ascii="宋体" w:hAnsi="宋体"/>
                <w:b/>
                <w:bCs/>
                <w:sz w:val="24"/>
              </w:rPr>
            </w:pPr>
            <w:r/>
            <w:bookmarkStart w:id="314"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114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145"/>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1145"/>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1145"/>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114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145"/>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1145"/>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1145"/>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1145"/>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1145"/>
              <w:jc w:val="center"/>
              <w:spacing w:before="57"/>
              <w:rPr>
                <w:rFonts w:hint="eastAsia" w:ascii="宋体" w:hAnsi="宋体"/>
                <w:b/>
                <w:bCs/>
                <w:sz w:val="24"/>
              </w:rPr>
            </w:pPr>
            <w:r/>
            <w:bookmarkEnd w:id="314"/>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1145"/>
              <w:spacing w:before="57"/>
              <w:rPr>
                <w:rFonts w:ascii="宋体" w:hAnsi="宋体"/>
                <w:sz w:val="24"/>
              </w:rPr>
            </w:pPr>
            <w:r>
              <w:rPr>
                <w:rFonts w:hint="eastAsia" w:ascii="宋体" w:hAnsi="宋体"/>
                <w:sz w:val="24"/>
              </w:rPr>
              <w:t xml:space="preserve">账户名称：</w:t>
            </w:r>
            <w:r>
              <w:rPr>
                <w:rFonts w:ascii="宋体" w:hAnsi="宋体"/>
                <w:sz w:val="24"/>
              </w:rPr>
            </w:r>
            <w:r/>
          </w:p>
          <w:p>
            <w:pPr>
              <w:pStyle w:val="1145"/>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1145"/>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1145"/>
        <w:ind w:firstLine="480"/>
        <w:spacing w:before="57"/>
        <w:rPr>
          <w:rFonts w:hint="eastAsia" w:ascii="宋体" w:hAnsi="宋体"/>
          <w:sz w:val="24"/>
        </w:rPr>
      </w:pPr>
      <w:r>
        <w:rPr>
          <w:rFonts w:hint="eastAsia" w:ascii="宋体" w:hAnsi="宋体"/>
          <w:sz w:val="24"/>
        </w:rPr>
      </w:r>
      <w:r/>
    </w:p>
    <w:p>
      <w:pPr>
        <w:pStyle w:val="1145"/>
        <w:ind w:firstLine="480"/>
        <w:spacing w:before="57" w:line="360" w:lineRule="auto"/>
        <w:rPr>
          <w:rFonts w:ascii="宋体" w:hAnsi="宋体"/>
          <w:sz w:val="24"/>
        </w:rPr>
      </w:pPr>
      <w:r/>
      <w:bookmarkStart w:id="315" w:name="_Hlk13223570"/>
      <w:r>
        <w:rPr>
          <w:rFonts w:ascii="宋体" w:hAnsi="宋体"/>
          <w:sz w:val="24"/>
        </w:rPr>
      </w:r>
      <w:r/>
    </w:p>
    <w:p>
      <w:pPr>
        <w:pStyle w:val="1145"/>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rPr>
          <w:rFonts w:ascii="宋体" w:hAnsi="宋体"/>
          <w:sz w:val="24"/>
          <w:highlight w:val="none"/>
        </w:rPr>
      </w:r>
      <w:r/>
    </w:p>
    <w:p>
      <w:pPr>
        <w:pStyle w:val="1145"/>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1252"/>
        <w:ind w:firstLine="0"/>
        <w:spacing w:line="360" w:lineRule="auto"/>
        <w:tabs>
          <w:tab w:val="left" w:pos="360" w:leader="none"/>
        </w:tabs>
        <w:rPr>
          <w:rFonts w:hint="eastAsia" w:ascii="宋体" w:hAnsi="宋体"/>
          <w:b/>
          <w:iCs/>
          <w:highlight w:val="none"/>
          <w:u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highlight w:val="none"/>
          <w:u w:val="none"/>
        </w:rPr>
        <w:t xml:space="preserve">；</w:t>
      </w:r>
      <w:bookmarkEnd w:id="315"/>
      <w:r>
        <w:rPr>
          <w:rFonts w:hint="eastAsia" w:ascii="宋体" w:hAnsi="宋体"/>
          <w:b/>
          <w:iCs/>
          <w:highlight w:val="none"/>
          <w:u w:val="none"/>
        </w:rPr>
      </w:r>
      <w:r/>
    </w:p>
    <w:p>
      <w:pPr>
        <w:pStyle w:val="1148"/>
        <w:ind w:left="426"/>
        <w:jc w:val="center"/>
        <w:spacing w:line="420" w:lineRule="exact"/>
        <w:rPr>
          <w:rFonts w:ascii="微软雅黑" w:hAnsi="微软雅黑" w:cs="微软雅黑"/>
          <w:szCs w:val="28"/>
          <w:highlight w:val="none"/>
        </w:rPr>
      </w:pPr>
      <w:r>
        <w:rPr>
          <w:rFonts w:hint="eastAsia" w:ascii="宋体" w:hAnsi="宋体"/>
          <w:b w:val="0"/>
          <w:iCs/>
          <w:highlight w:val="none"/>
          <w:u w:val="none"/>
        </w:rPr>
        <w:br w:type="page" w:clear="all"/>
      </w:r>
      <w:r>
        <w:rPr>
          <w:rFonts w:hint="eastAsia" w:ascii="微软雅黑" w:hAnsi="微软雅黑" w:cs="微软雅黑"/>
          <w:szCs w:val="28"/>
          <w:highlight w:val="none"/>
        </w:rPr>
        <w:t xml:space="preserve">投标单位承诺函</w:t>
      </w:r>
      <w:r>
        <w:rPr>
          <w:rFonts w:ascii="微软雅黑" w:hAnsi="微软雅黑" w:cs="微软雅黑"/>
          <w:szCs w:val="28"/>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转包。</w:t>
      </w: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w:t>
      </w:r>
      <w:r>
        <w:rPr>
          <w:rFonts w:hint="eastAsia" w:ascii="宋体" w:hAnsi="宋体" w:eastAsia="宋体"/>
          <w:sz w:val="24"/>
          <w:szCs w:val="24"/>
          <w:highlight w:val="none"/>
          <w:lang w:val="en-US" w:eastAsia="zh-CN"/>
        </w:rPr>
        <w:t xml:space="preserve">重大</w:t>
      </w:r>
      <w:r>
        <w:rPr>
          <w:rFonts w:hint="eastAsia" w:ascii="宋体" w:hAnsi="宋体" w:eastAsia="宋体"/>
          <w:sz w:val="24"/>
          <w:szCs w:val="24"/>
          <w:highlight w:val="none"/>
        </w:rPr>
        <w:t xml:space="preserve">税收违法</w:t>
      </w:r>
      <w:r>
        <w:rPr>
          <w:rFonts w:hint="eastAsia" w:ascii="宋体" w:hAnsi="宋体" w:eastAsia="宋体"/>
          <w:sz w:val="24"/>
          <w:szCs w:val="24"/>
          <w:highlight w:val="none"/>
          <w:lang w:val="en-US" w:eastAsia="zh-CN"/>
        </w:rPr>
        <w:t xml:space="preserve">失信主体名单</w:t>
      </w:r>
      <w:r>
        <w:rPr>
          <w:rFonts w:hint="eastAsia" w:ascii="宋体" w:hAnsi="宋体" w:eastAsia="宋体"/>
          <w:sz w:val="24"/>
          <w:szCs w:val="24"/>
          <w:highlight w:val="none"/>
        </w:rPr>
        <w:t xml:space="preserve">、政府采购严重</w:t>
      </w:r>
      <w:r>
        <w:rPr>
          <w:rFonts w:hint="eastAsia" w:ascii="宋体" w:hAnsi="宋体" w:eastAsia="宋体"/>
          <w:sz w:val="24"/>
          <w:szCs w:val="24"/>
          <w:highlight w:val="none"/>
          <w:lang w:val="en-US" w:eastAsia="zh-CN"/>
        </w:rPr>
        <w:t xml:space="preserve">违法</w:t>
      </w:r>
      <w:r>
        <w:rPr>
          <w:rFonts w:hint="eastAsia" w:ascii="宋体" w:hAnsi="宋体" w:eastAsia="宋体"/>
          <w:sz w:val="24"/>
          <w:szCs w:val="24"/>
          <w:highlight w:val="none"/>
        </w:rPr>
        <w:t xml:space="preserve">失信行为记录名单及其他不符合《中华人民共和国政府采购法》第二十二条规定条件的信用记录；</w:t>
      </w: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76"/>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45"/>
        <w:rPr>
          <w:rFonts w:ascii="Arial" w:hAnsi="Arial" w:cs="Arial"/>
          <w:sz w:val="24"/>
          <w:szCs w:val="22"/>
          <w:highlight w:val="none"/>
        </w:rPr>
      </w:pPr>
      <w:r>
        <w:rPr>
          <w:rFonts w:ascii="Arial" w:hAnsi="Arial" w:cs="Arial"/>
          <w:sz w:val="24"/>
          <w:szCs w:val="22"/>
          <w:highlight w:val="none"/>
        </w:rPr>
      </w:r>
      <w:r/>
    </w:p>
    <w:p>
      <w:pPr>
        <w:pStyle w:val="1145"/>
        <w:ind w:firstLine="480"/>
        <w:jc w:val="left"/>
        <w:spacing w:line="480" w:lineRule="exact"/>
        <w:widowControl/>
        <w:rPr>
          <w:rFonts w:ascii="宋体" w:hAnsi="宋体"/>
          <w:sz w:val="24"/>
          <w:szCs w:val="21"/>
          <w:highlight w:val="none"/>
        </w:rPr>
      </w:pPr>
      <w:r>
        <w:rPr>
          <w:rFonts w:ascii="宋体" w:hAnsi="宋体"/>
          <w:sz w:val="24"/>
          <w:szCs w:val="21"/>
          <w:highlight w:val="none"/>
        </w:rPr>
      </w:r>
      <w:r/>
    </w:p>
    <w:p>
      <w:pPr>
        <w:pStyle w:val="1145"/>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r>
      <w:r/>
    </w:p>
    <w:p>
      <w:pPr>
        <w:pStyle w:val="1145"/>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145"/>
        <w:ind w:left="5250"/>
        <w:jc w:val="left"/>
        <w:spacing w:line="360" w:lineRule="auto"/>
        <w:rPr>
          <w:rFonts w:ascii="宋体" w:hAnsi="宋体"/>
          <w:sz w:val="24"/>
          <w:highlight w:val="none"/>
        </w:rPr>
      </w:pPr>
      <w:r>
        <w:rPr>
          <w:rFonts w:ascii="宋体" w:hAnsi="宋体"/>
          <w:sz w:val="24"/>
          <w:highlight w:val="none"/>
        </w:rPr>
      </w:r>
      <w:r/>
    </w:p>
    <w:p>
      <w:pPr>
        <w:pStyle w:val="1145"/>
        <w:ind w:left="5250"/>
        <w:jc w:val="left"/>
        <w:spacing w:line="360" w:lineRule="auto"/>
        <w:rPr>
          <w:rFonts w:ascii="宋体" w:hAnsi="宋体"/>
          <w:sz w:val="24"/>
          <w:highlight w:val="none"/>
        </w:rPr>
      </w:pPr>
      <w:r>
        <w:rPr>
          <w:rFonts w:ascii="宋体" w:hAnsi="宋体"/>
          <w:sz w:val="24"/>
          <w:highlight w:val="none"/>
        </w:rPr>
      </w:r>
      <w:r/>
    </w:p>
    <w:p>
      <w:pPr>
        <w:pStyle w:val="1145"/>
        <w:ind w:left="5250"/>
        <w:jc w:val="left"/>
        <w:spacing w:line="360" w:lineRule="auto"/>
        <w:rPr>
          <w:rFonts w:ascii="宋体" w:hAnsi="宋体"/>
          <w:sz w:val="24"/>
          <w:highlight w:val="none"/>
        </w:rPr>
      </w:pPr>
      <w:r>
        <w:rPr>
          <w:rFonts w:ascii="宋体" w:hAnsi="宋体"/>
          <w:sz w:val="24"/>
          <w:highlight w:val="none"/>
        </w:rPr>
      </w:r>
      <w:r/>
    </w:p>
    <w:p>
      <w:pPr>
        <w:pStyle w:val="1252"/>
        <w:tabs>
          <w:tab w:val="left" w:pos="360" w:leader="none"/>
        </w:tabs>
        <w:rPr>
          <w:b/>
          <w:iCs/>
          <w:highlight w:val="none"/>
          <w:u w:val="none"/>
        </w:rPr>
      </w:pPr>
      <w:r>
        <w:rPr>
          <w:b/>
          <w:iCs/>
          <w:highlight w:val="none"/>
          <w:u w:val="none"/>
        </w:rPr>
      </w:r>
      <w:r/>
    </w:p>
    <w:p>
      <w:pPr>
        <w:pStyle w:val="1252"/>
        <w:tabs>
          <w:tab w:val="left" w:pos="360" w:leader="none"/>
        </w:tabs>
        <w:rPr>
          <w:rFonts w:ascii="宋体" w:hAnsi="宋体"/>
          <w:b/>
          <w:bCs w:val="0"/>
          <w:i/>
          <w:highlight w:val="none"/>
        </w:rPr>
      </w:pPr>
      <w:r>
        <w:rPr>
          <w:rFonts w:hint="eastAsia"/>
          <w:b/>
          <w:bCs w:val="0"/>
          <w:iCs/>
          <w:highlight w:val="none"/>
          <w:u w:val="none"/>
        </w:rPr>
        <w:t xml:space="preserve">备注：★</w:t>
      </w:r>
      <w:r>
        <w:rPr>
          <w:rFonts w:hint="eastAsia"/>
          <w:b/>
          <w:bCs w:val="0"/>
          <w:highlight w:val="none"/>
          <w:u w:val="none"/>
        </w:rPr>
        <w:t xml:space="preserve">联合体中各方均须加盖公章。</w:t>
      </w:r>
      <w:r>
        <w:rPr>
          <w:rFonts w:ascii="宋体" w:hAnsi="宋体"/>
          <w:b/>
          <w:bCs w:val="0"/>
          <w:i/>
          <w:highlight w:val="none"/>
        </w:rPr>
      </w:r>
      <w:r/>
    </w:p>
    <w:p>
      <w:pPr>
        <w:pStyle w:val="1145"/>
        <w:jc w:val="center"/>
        <w:spacing w:after="143" w:line="360" w:lineRule="auto"/>
        <w:rPr>
          <w:rFonts w:hint="eastAsia" w:ascii="Times New Roman" w:hAnsi="Times New Roman" w:eastAsia="宋体" w:cs="Times New Roman"/>
          <w:b/>
          <w:bCs/>
          <w:sz w:val="32"/>
          <w:szCs w:val="40"/>
        </w:rPr>
        <w:outlineLvl w:val="1"/>
      </w:pPr>
      <w:r/>
      <w:bookmarkStart w:id="316" w:name="_Hlk47437351"/>
      <w:r/>
      <w:bookmarkStart w:id="317" w:name="_Hlk28858771"/>
      <w:r>
        <w:rPr>
          <w:rFonts w:ascii="宋体" w:hAnsi="宋体"/>
          <w:sz w:val="24"/>
        </w:rPr>
        <w:br w:type="page" w:clear="all"/>
      </w:r>
      <w:bookmarkEnd w:id="220"/>
      <w:r/>
      <w:bookmarkEnd w:id="224"/>
      <w:r/>
      <w:bookmarkEnd w:id="298"/>
      <w:r/>
      <w:bookmarkEnd w:id="316"/>
      <w:r/>
      <w:bookmarkEnd w:id="317"/>
      <w:r/>
      <w:bookmarkStart w:id="318" w:name="_格式2__法定代表人授权书"/>
      <w:r/>
      <w:bookmarkEnd w:id="318"/>
      <w:r/>
      <w:bookmarkStart w:id="319" w:name="_Toc12887286"/>
      <w:r/>
      <w:bookmarkStart w:id="320" w:name="_Toc12708995"/>
      <w:r/>
      <w:bookmarkStart w:id="321" w:name="_Toc8485135"/>
      <w:r/>
      <w:bookmarkStart w:id="322" w:name="_Toc9363449"/>
      <w:r/>
      <w:bookmarkStart w:id="323" w:name="_Hlt26955054"/>
      <w:r/>
      <w:bookmarkEnd w:id="323"/>
      <w:r>
        <w:rPr>
          <w:rFonts w:hint="eastAsia" w:ascii="Times New Roman" w:hAnsi="Times New Roman" w:eastAsia="宋体" w:cs="Times New Roman"/>
          <w:b/>
          <w:bCs/>
          <w:sz w:val="32"/>
          <w:szCs w:val="40"/>
        </w:rPr>
        <w:t xml:space="preserve">符合性审查响应对照表</w:t>
      </w:r>
      <w:r>
        <w:rPr>
          <w:rFonts w:hint="eastAsia" w:ascii="Times New Roman" w:hAnsi="Times New Roman" w:eastAsia="宋体" w:cs="Times New Roman"/>
          <w:b/>
          <w:bCs/>
          <w:sz w:val="32"/>
          <w:szCs w:val="4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1145"/>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1145"/>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1145"/>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1145"/>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114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114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114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1145"/>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114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1145"/>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1145"/>
              <w:spacing w:line="360" w:lineRule="auto"/>
              <w:rPr>
                <w:rFonts w:ascii="宋体" w:hAnsi="宋体"/>
                <w:sz w:val="24"/>
              </w:rPr>
            </w:pPr>
            <w:r>
              <w:rPr>
                <w:rFonts w:ascii="宋体" w:hAnsi="宋体"/>
                <w:sz w:val="24"/>
              </w:rPr>
            </w:r>
            <w:r/>
          </w:p>
        </w:tc>
      </w:tr>
    </w:tbl>
    <w:p>
      <w:pPr>
        <w:pStyle w:val="1145"/>
        <w:spacing w:line="360" w:lineRule="auto"/>
        <w:rPr>
          <w:b/>
          <w:bCs/>
          <w:sz w:val="24"/>
        </w:rPr>
      </w:pPr>
      <w:r>
        <w:rPr>
          <w:b/>
          <w:bCs/>
          <w:sz w:val="24"/>
        </w:rPr>
      </w:r>
      <w:r/>
    </w:p>
    <w:p>
      <w:pPr>
        <w:pStyle w:val="1145"/>
        <w:spacing w:line="360" w:lineRule="auto"/>
        <w:rPr>
          <w:rFonts w:hint="eastAsia"/>
          <w:b w:val="0"/>
          <w:bCs w:val="0"/>
          <w:sz w:val="24"/>
        </w:rPr>
      </w:pPr>
      <w:r>
        <w:rPr>
          <w:rFonts w:hint="eastAsia"/>
          <w:b/>
          <w:bCs/>
          <w:sz w:val="24"/>
          <w:lang w:val="en-US" w:eastAsia="zh-CN"/>
        </w:rPr>
        <w:t xml:space="preserve">备</w:t>
      </w:r>
      <w:r>
        <w:rPr>
          <w:rFonts w:hint="eastAsia"/>
          <w:b/>
          <w:bCs/>
          <w:sz w:val="24"/>
        </w:rPr>
        <w:t xml:space="preserve">注：</w:t>
      </w:r>
      <w:r>
        <w:rPr>
          <w:rFonts w:hint="eastAsia"/>
          <w:b w:val="0"/>
          <w:bCs w:val="0"/>
          <w:sz w:val="24"/>
        </w:rPr>
        <w:t xml:space="preserve">如果招标文件要求提供证明材料，投标人必须将证明材料列于该表之下。</w:t>
      </w:r>
      <w:r>
        <w:rPr>
          <w:rFonts w:hint="eastAsia"/>
          <w:b w:val="0"/>
          <w:bCs w:val="0"/>
          <w:sz w:val="24"/>
        </w:rPr>
      </w:r>
      <w:r/>
    </w:p>
    <w:p>
      <w:pPr>
        <w:pStyle w:val="1145"/>
        <w:jc w:val="center"/>
        <w:spacing w:line="360" w:lineRule="auto"/>
        <w:rPr>
          <w:rFonts w:hint="eastAsia" w:ascii="Times New Roman" w:hAnsi="Times New Roman" w:eastAsia="宋体" w:cs="Times New Roman"/>
          <w:b/>
          <w:bCs/>
          <w:sz w:val="32"/>
          <w:szCs w:val="40"/>
        </w:rPr>
      </w:pPr>
      <w:r>
        <w:rPr>
          <w:rFonts w:ascii="宋体" w:hAnsi="宋体"/>
          <w:sz w:val="24"/>
        </w:rPr>
        <w:br w:type="page" w:clear="all"/>
      </w:r>
      <w:bookmarkEnd w:id="319"/>
      <w:r/>
      <w:bookmarkEnd w:id="320"/>
      <w:r/>
      <w:bookmarkEnd w:id="321"/>
      <w:r/>
      <w:bookmarkEnd w:id="322"/>
      <w:r/>
      <w:bookmarkStart w:id="324" w:name="_Toc9363451"/>
      <w:r/>
      <w:bookmarkStart w:id="325" w:name="_Toc12708996"/>
      <w:r/>
      <w:bookmarkStart w:id="326" w:name="_Toc12887287"/>
      <w:r/>
      <w:bookmarkStart w:id="327" w:name="_Toc8485138"/>
      <w:r/>
      <w:bookmarkStart w:id="328" w:name="_Hlk8826879"/>
      <w:r>
        <w:rPr>
          <w:rFonts w:hint="eastAsia" w:ascii="Times New Roman" w:hAnsi="Times New Roman" w:eastAsia="宋体" w:cs="Times New Roman"/>
          <w:b/>
          <w:bCs/>
          <w:sz w:val="32"/>
          <w:szCs w:val="40"/>
        </w:rPr>
        <w:t xml:space="preserve">联合体协议（参考格式）</w:t>
      </w:r>
      <w:r>
        <w:rPr>
          <w:rFonts w:hint="eastAsia" w:ascii="Times New Roman" w:hAnsi="Times New Roman" w:eastAsia="宋体" w:cs="Times New Roman"/>
          <w:b/>
          <w:bCs/>
          <w:sz w:val="32"/>
          <w:szCs w:val="40"/>
        </w:rPr>
      </w:r>
      <w:r/>
    </w:p>
    <w:p>
      <w:pPr>
        <w:pStyle w:val="1159"/>
        <w:ind w:firstLine="0"/>
        <w:jc w:val="center"/>
        <w:spacing w:line="360" w:lineRule="auto"/>
        <w:rPr>
          <w:b/>
          <w:bCs/>
          <w:sz w:val="24"/>
          <w:szCs w:val="24"/>
        </w:rPr>
      </w:pPr>
      <w:r/>
      <w:bookmarkStart w:id="329" w:name="_Hlk27472787"/>
      <w:r>
        <w:rPr>
          <w:rFonts w:hint="eastAsia"/>
          <w:b/>
          <w:bCs/>
          <w:sz w:val="24"/>
          <w:szCs w:val="24"/>
        </w:rPr>
        <w:t xml:space="preserve">（参考格式，非联合体形式参加投标的供应商无需提供）</w:t>
      </w:r>
      <w:r>
        <w:rPr>
          <w:b/>
          <w:bCs/>
          <w:sz w:val="24"/>
          <w:szCs w:val="24"/>
        </w:rPr>
      </w:r>
      <w:r/>
    </w:p>
    <w:p>
      <w:pPr>
        <w:pStyle w:val="1145"/>
        <w:spacing w:line="360" w:lineRule="auto"/>
        <w:rPr>
          <w:rFonts w:ascii="宋体" w:hAnsi="宋体"/>
          <w:sz w:val="24"/>
          <w:u w:val="single"/>
        </w:rPr>
      </w:pPr>
      <w:r/>
      <w:bookmarkEnd w:id="329"/>
      <w:r>
        <w:rPr>
          <w:rFonts w:ascii="宋体" w:hAnsi="宋体"/>
          <w:sz w:val="24"/>
          <w:u w:val="single"/>
        </w:rPr>
      </w:r>
      <w:r/>
    </w:p>
    <w:p>
      <w:pPr>
        <w:pStyle w:val="1145"/>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114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1145"/>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30"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30"/>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1145"/>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31"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31"/>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1145"/>
        <w:ind w:firstLine="480"/>
        <w:spacing w:line="360" w:lineRule="auto"/>
        <w:rPr>
          <w:rFonts w:hint="eastAsia" w:ascii="宋体" w:hAnsi="宋体"/>
          <w:sz w:val="24"/>
        </w:rPr>
      </w:pPr>
      <w:r>
        <w:rPr>
          <w:rFonts w:hint="eastAsia" w:ascii="宋体" w:hAnsi="宋体"/>
          <w:sz w:val="24"/>
        </w:rPr>
      </w:r>
      <w:r/>
    </w:p>
    <w:p>
      <w:pPr>
        <w:pStyle w:val="1252"/>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w:t>
      </w:r>
      <w:r>
        <w:rPr>
          <w:rFonts w:hint="eastAsia" w:ascii="Times New Roman" w:hAnsi="Times New Roman" w:eastAsia="宋体" w:cs="Times New Roman"/>
          <w:b/>
          <w:iCs/>
          <w:u w:val="none"/>
        </w:rPr>
        <w:t xml:space="preserve">盖</w:t>
      </w:r>
      <w:r>
        <w:rPr>
          <w:rFonts w:hint="eastAsia"/>
          <w:b/>
          <w:iCs/>
          <w:u w:val="none"/>
        </w:rPr>
        <w:t xml:space="preserve">公章。</w:t>
      </w:r>
      <w:r>
        <w:rPr>
          <w:b/>
          <w:iCs/>
          <w:szCs w:val="21"/>
          <w:u w:val="none"/>
        </w:rPr>
      </w:r>
      <w:r/>
    </w:p>
    <w:p>
      <w:pPr>
        <w:pStyle w:val="1145"/>
        <w:ind w:left="5250"/>
        <w:jc w:val="left"/>
        <w:spacing w:line="360" w:lineRule="auto"/>
        <w:rPr>
          <w:rFonts w:ascii="宋体" w:hAnsi="宋体"/>
          <w:sz w:val="24"/>
        </w:rPr>
      </w:pPr>
      <w:r>
        <w:rPr>
          <w:rFonts w:ascii="宋体" w:hAnsi="宋体"/>
          <w:sz w:val="24"/>
        </w:rPr>
      </w:r>
      <w:r/>
    </w:p>
    <w:p>
      <w:pPr>
        <w:pStyle w:val="1145"/>
        <w:ind w:left="4200"/>
        <w:jc w:val="left"/>
        <w:spacing w:line="360" w:lineRule="auto"/>
        <w:rPr>
          <w:rFonts w:ascii="宋体" w:hAnsi="宋体"/>
          <w:sz w:val="24"/>
          <w:highlight w:val="none"/>
        </w:rPr>
      </w:pPr>
      <w:r>
        <w:rPr>
          <w:rFonts w:hint="eastAsia" w:ascii="宋体" w:hAnsi="宋体"/>
          <w:sz w:val="24"/>
        </w:rPr>
        <w:t xml:space="preserve">供应商单位1名</w:t>
      </w:r>
      <w:r>
        <w:rPr>
          <w:rFonts w:hint="eastAsia" w:ascii="宋体" w:hAnsi="宋体"/>
          <w:sz w:val="24"/>
          <w:highlight w:val="none"/>
        </w:rPr>
        <w:t xml:space="preserve">称</w:t>
      </w:r>
      <w:r>
        <w:rPr>
          <w:rFonts w:hint="eastAsia"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r>
      <w:r/>
    </w:p>
    <w:p>
      <w:pPr>
        <w:pStyle w:val="1145"/>
        <w:ind w:left="4200"/>
        <w:jc w:val="left"/>
        <w:spacing w:line="360" w:lineRule="auto"/>
        <w:rPr>
          <w:rFonts w:ascii="宋体" w:hAnsi="宋体"/>
          <w:sz w:val="24"/>
          <w:highlight w:val="none"/>
        </w:rPr>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w:t>
      </w:r>
      <w:r>
        <w:rPr>
          <w:rFonts w:hint="eastAsia"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r>
      <w:r/>
    </w:p>
    <w:p>
      <w:pPr>
        <w:pStyle w:val="1145"/>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1145"/>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1148"/>
        <w:jc w:val="center"/>
        <w:rPr>
          <w:rFonts w:hint="eastAsia" w:ascii="Times New Roman" w:hAnsi="Times New Roman" w:eastAsia="宋体" w:cs="Times New Roman"/>
          <w:b/>
        </w:rPr>
      </w:pPr>
      <w:r>
        <w:rPr>
          <w:rFonts w:hint="eastAsia" w:ascii="Times New Roman" w:hAnsi="Times New Roman" w:eastAsia="宋体" w:cs="Times New Roman"/>
          <w:b/>
        </w:rPr>
        <w:br w:type="page" w:clear="all"/>
      </w:r>
      <w:r>
        <w:rPr>
          <w:rFonts w:hint="eastAsia" w:ascii="Times New Roman" w:hAnsi="Times New Roman" w:eastAsia="宋体" w:cs="Times New Roman"/>
          <w:b/>
        </w:rPr>
        <w:t xml:space="preserve">中小微企业声明函（货物类）</w:t>
      </w:r>
      <w:r>
        <w:rPr>
          <w:rFonts w:hint="eastAsia" w:ascii="Times New Roman" w:hAnsi="Times New Roman" w:eastAsia="宋体" w:cs="Times New Roman"/>
          <w:b/>
        </w:rPr>
      </w:r>
      <w:r/>
    </w:p>
    <w:p>
      <w:pPr>
        <w:pStyle w:val="1210"/>
        <w:ind w:firstLine="240"/>
        <w:jc w:val="center"/>
        <w:spacing w:before="0" w:beforeAutospacing="0" w:after="0" w:afterAutospacing="0" w:line="0" w:lineRule="atLeast"/>
        <w:widowControl w:val="off"/>
      </w:pPr>
      <w:r>
        <w:t xml:space="preserve"> </w:t>
      </w:r>
      <w:r/>
    </w:p>
    <w:p>
      <w:pPr>
        <w:pStyle w:val="1210"/>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210"/>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210"/>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210"/>
        <w:ind w:firstLine="360"/>
        <w:jc w:val="both"/>
        <w:spacing w:before="0" w:beforeAutospacing="0" w:after="0" w:afterAutospacing="0" w:line="360" w:lineRule="auto"/>
        <w:widowControl w:val="off"/>
      </w:pPr>
      <w:r>
        <w:rPr>
          <w:rFonts w:hint="eastAsia"/>
          <w:color w:val="000000"/>
        </w:rPr>
        <w:t xml:space="preserve">……</w:t>
      </w:r>
      <w:r/>
    </w:p>
    <w:p>
      <w:pPr>
        <w:pStyle w:val="1210"/>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21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210"/>
        <w:ind w:right="720"/>
        <w:jc w:val="both"/>
        <w:spacing w:before="0" w:beforeAutospacing="0" w:after="0" w:afterAutospacing="0" w:line="360" w:lineRule="auto"/>
        <w:widowControl w:val="off"/>
      </w:pPr>
      <w:r>
        <w:t xml:space="preserve"> </w:t>
      </w:r>
      <w:r>
        <w:rPr>
          <w:rFonts w:hint="eastAsia"/>
          <w:lang w:val="en-US" w:eastAsia="zh-CN"/>
        </w:rPr>
        <w:t xml:space="preserve">                                    </w:t>
      </w:r>
      <w:r>
        <w:rPr>
          <w:rFonts w:hint="eastAsia"/>
          <w:color w:val="000000"/>
        </w:rPr>
        <w:t xml:space="preserve">企业名称（加盖CA电子公章）：</w:t>
      </w:r>
      <w:r/>
    </w:p>
    <w:p>
      <w:pPr>
        <w:pStyle w:val="1210"/>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210"/>
        <w:jc w:val="both"/>
        <w:spacing w:before="0" w:beforeAutospacing="0" w:after="0" w:afterAutospacing="0" w:line="0" w:lineRule="atLeast"/>
        <w:widowControl w:val="off"/>
      </w:pPr>
      <w:r>
        <w:t xml:space="preserve"> </w:t>
      </w:r>
      <w:r/>
    </w:p>
    <w:p>
      <w:pPr>
        <w:pStyle w:val="1210"/>
        <w:ind w:firstLine="480"/>
        <w:jc w:val="both"/>
        <w:spacing w:before="0" w:beforeAutospacing="0" w:after="0" w:afterAutospacing="0" w:line="0" w:lineRule="atLeas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1210"/>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1.从业人员、营业收入、资产总额填报上一年度数据，无上一年度数据的新成立企业可不填报。</w:t>
      </w:r>
      <w:r>
        <w:rPr>
          <w:rFonts w:hint="eastAsia" w:ascii="宋体" w:hAnsi="宋体" w:eastAsia="宋体" w:cs="宋体"/>
          <w:b w:val="0"/>
          <w:bCs w:val="0"/>
          <w:color w:val="000000"/>
          <w:sz w:val="21"/>
          <w:szCs w:val="21"/>
        </w:rPr>
      </w:r>
      <w:r/>
    </w:p>
    <w:p>
      <w:pPr>
        <w:pStyle w:val="1210"/>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val="0"/>
          <w:bCs w:val="0"/>
          <w:color w:val="000000"/>
          <w:sz w:val="21"/>
          <w:szCs w:val="21"/>
        </w:rPr>
      </w:r>
      <w:r/>
    </w:p>
    <w:p>
      <w:pPr>
        <w:pStyle w:val="1210"/>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3.供应商应对照《工业和信息化部、国家统计局、国家发展和改革委员会、</w:t>
      </w:r>
      <w:r>
        <w:rPr>
          <w:rFonts w:hint="eastAsia" w:ascii="宋体" w:hAnsi="宋体" w:eastAsia="宋体" w:cs="宋体"/>
          <w:b w:val="0"/>
          <w:bCs w:val="0"/>
          <w:color w:val="000000"/>
          <w:sz w:val="21"/>
          <w:szCs w:val="21"/>
        </w:rPr>
      </w:r>
      <w:r/>
    </w:p>
    <w:p>
      <w:pPr>
        <w:pStyle w:val="1210"/>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b w:val="0"/>
          <w:bCs w:val="0"/>
          <w:color w:val="000000"/>
          <w:sz w:val="21"/>
          <w:szCs w:val="21"/>
        </w:rPr>
      </w:r>
      <w:r/>
    </w:p>
    <w:p>
      <w:pPr>
        <w:pStyle w:val="1148"/>
        <w:jc w:val="center"/>
        <w:rPr>
          <w:color w:val="ff0000"/>
        </w:rPr>
      </w:pPr>
      <w:r/>
      <w:bookmarkEnd w:id="273"/>
      <w:r/>
      <w:bookmarkEnd w:id="324"/>
      <w:r/>
      <w:bookmarkEnd w:id="325"/>
      <w:r/>
      <w:bookmarkEnd w:id="326"/>
      <w:r/>
      <w:bookmarkEnd w:id="327"/>
      <w:r/>
      <w:bookmarkEnd w:id="328"/>
      <w:r>
        <w:rPr>
          <w:rFonts w:hint="eastAsia"/>
        </w:rPr>
        <w:t xml:space="preserve">残疾人福利性单位声明函</w:t>
      </w:r>
      <w:bookmarkStart w:id="332" w:name="_Hlk27472839"/>
      <w:r>
        <w:rPr>
          <w:color w:val="ff0000"/>
        </w:rPr>
      </w:r>
      <w:r/>
    </w:p>
    <w:p>
      <w:pPr>
        <w:pStyle w:val="1145"/>
        <w:ind w:firstLine="480"/>
        <w:spacing w:before="57" w:line="480" w:lineRule="auto"/>
        <w:rPr>
          <w:rFonts w:ascii="宋体" w:hAnsi="宋体"/>
          <w:color w:val="ff0000"/>
          <w:sz w:val="24"/>
        </w:rPr>
      </w:pPr>
      <w:r/>
      <w:bookmarkEnd w:id="332"/>
      <w:r>
        <w:rPr>
          <w:rFonts w:ascii="宋体" w:hAnsi="宋体"/>
          <w:color w:val="ff0000"/>
          <w:sz w:val="24"/>
        </w:rPr>
      </w:r>
      <w:r/>
    </w:p>
    <w:p>
      <w:pPr>
        <w:pStyle w:val="1210"/>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1210"/>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1210"/>
        <w:ind w:firstLine="480"/>
        <w:jc w:val="both"/>
        <w:spacing w:before="0" w:beforeAutospacing="0" w:after="0" w:afterAutospacing="0" w:line="360" w:lineRule="auto"/>
        <w:widowControl w:val="off"/>
      </w:pPr>
      <w:r>
        <w:t xml:space="preserve"> </w:t>
      </w:r>
      <w:r/>
    </w:p>
    <w:p>
      <w:pPr>
        <w:pStyle w:val="1210"/>
        <w:ind w:firstLine="480"/>
        <w:jc w:val="both"/>
        <w:spacing w:before="0" w:beforeAutospacing="0" w:after="0" w:afterAutospacing="0" w:line="360" w:lineRule="auto"/>
        <w:widowControl w:val="off"/>
        <w:rPr>
          <w:b/>
          <w:bCs/>
        </w:rPr>
      </w:pPr>
      <w:r>
        <w:rPr>
          <w:rFonts w:hint="eastAsia"/>
          <w:b/>
          <w:bCs/>
          <w:color w:val="000000"/>
        </w:rPr>
        <w:t xml:space="preserve">备注：</w:t>
      </w:r>
      <w:r>
        <w:rPr>
          <w:b/>
          <w:bCs/>
        </w:rPr>
      </w:r>
      <w:r/>
    </w:p>
    <w:p>
      <w:pPr>
        <w:pStyle w:val="1210"/>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210"/>
        <w:ind w:firstLine="480"/>
        <w:jc w:val="both"/>
        <w:spacing w:before="0" w:beforeAutospacing="0" w:after="0" w:afterAutospacing="0" w:line="360" w:lineRule="auto"/>
        <w:widowControl w:val="off"/>
      </w:pPr>
      <w:r>
        <w:rPr>
          <w:rFonts w:hint="eastAsia"/>
          <w:color w:val="000000"/>
        </w:rPr>
        <w:t xml:space="preserve">2.非专门面向中小微型企业采购的项目，供应商如不提供此声明函，价格将不做相应扣除。</w:t>
      </w:r>
      <w:r/>
    </w:p>
    <w:p>
      <w:pPr>
        <w:pStyle w:val="1210"/>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1210"/>
        <w:ind w:firstLine="624"/>
        <w:jc w:val="both"/>
        <w:spacing w:before="0" w:beforeAutospacing="0" w:after="0" w:afterAutospacing="0" w:line="360" w:lineRule="auto"/>
        <w:widowControl w:val="off"/>
      </w:pPr>
      <w:r>
        <w:t xml:space="preserve"> </w:t>
      </w:r>
      <w:r/>
    </w:p>
    <w:p>
      <w:pPr>
        <w:pStyle w:val="1210"/>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1210"/>
        <w:ind w:right="180" w:firstLine="360"/>
        <w:jc w:val="center"/>
        <w:spacing w:before="0" w:beforeAutospacing="0" w:after="0" w:afterAutospacing="0" w:line="360" w:lineRule="auto"/>
        <w:widowControl w:val="off"/>
        <w:rPr>
          <w:rFonts w:hint="eastAsia"/>
          <w:color w:val="000000"/>
        </w:rPr>
      </w:pPr>
      <w:r>
        <w:rPr>
          <w:rFonts w:hint="eastAsia"/>
          <w:color w:val="000000"/>
        </w:rPr>
        <w:t xml:space="preserve">               日  期：___年____月____日</w:t>
      </w:r>
      <w:r>
        <w:rPr>
          <w:rFonts w:hint="eastAsia"/>
          <w:color w:val="000000"/>
        </w:rPr>
      </w:r>
      <w:r/>
    </w:p>
    <w:p>
      <w:pPr>
        <w:pStyle w:val="1145"/>
        <w:ind w:left="5250"/>
        <w:jc w:val="left"/>
        <w:spacing w:line="360" w:lineRule="auto"/>
        <w:rPr>
          <w:rFonts w:hint="eastAsia" w:ascii="宋体" w:hAnsi="宋体"/>
          <w:sz w:val="24"/>
        </w:rPr>
      </w:pPr>
      <w:r>
        <w:rPr>
          <w:rFonts w:hint="eastAsia" w:ascii="宋体" w:hAnsi="宋体"/>
          <w:sz w:val="24"/>
        </w:rPr>
      </w:r>
      <w:r/>
    </w:p>
    <w:p>
      <w:pPr>
        <w:pStyle w:val="1145"/>
        <w:ind w:left="5250"/>
        <w:jc w:val="left"/>
        <w:spacing w:line="360" w:lineRule="auto"/>
        <w:rPr>
          <w:rFonts w:hint="eastAsia" w:ascii="宋体" w:hAnsi="宋体"/>
          <w:sz w:val="24"/>
        </w:rPr>
      </w:pPr>
      <w:r>
        <w:rPr>
          <w:rFonts w:hint="eastAsia" w:ascii="宋体" w:hAnsi="宋体"/>
          <w:sz w:val="24"/>
        </w:rPr>
      </w:r>
      <w:r/>
    </w:p>
    <w:p>
      <w:pPr>
        <w:pStyle w:val="1148"/>
        <w:jc w:val="center"/>
        <w:spacing w:before="143" w:after="0" w:line="360" w:lineRule="auto"/>
        <w:rPr>
          <w:rFonts w:hint="eastAsia" w:ascii="宋体" w:hAnsi="宋体" w:eastAsia="宋体" w:cs="Times New Roman"/>
          <w:b/>
        </w:rPr>
      </w:pPr>
      <w:r>
        <w:rPr>
          <w:rFonts w:hint="eastAsia" w:ascii="宋体" w:hAnsi="宋体" w:eastAsia="宋体" w:cs="Times New Roman"/>
          <w:b/>
        </w:rPr>
        <w:t xml:space="preserve">关于符合本国产品标准的声明函</w:t>
      </w:r>
      <w:r>
        <w:rPr>
          <w:rFonts w:hint="eastAsia" w:ascii="宋体" w:hAnsi="宋体" w:eastAsia="宋体" w:cs="Times New Roman"/>
          <w:b/>
        </w:rPr>
      </w:r>
      <w:r/>
    </w:p>
    <w:p>
      <w:pPr>
        <w:pStyle w:val="1210"/>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1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21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21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2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2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210"/>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210"/>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210"/>
        <w:spacing w:before="30" w:beforeAutospacing="0" w:after="30" w:afterAutospacing="0" w:line="0" w:lineRule="atLeast"/>
        <w:shd w:val="clear" w:color="auto" w:fill="ffffff"/>
      </w:pPr>
      <w:r>
        <w:rPr>
          <w:shd w:val="clear" w:color="auto" w:fill="ffffff"/>
        </w:rPr>
        <w:t xml:space="preserve"> </w:t>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shd w:val="clear" w:color="auto" w:fill="ffffff"/>
        </w:rPr>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shd w:val="clear" w:color="auto" w:fill="ffffff"/>
        </w:rPr>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shd w:val="clear" w:color="auto" w:fill="ffffff"/>
        </w:rPr>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shd w:val="clear" w:color="auto" w:fill="ffffff"/>
        </w:rPr>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121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lang w:val="en-US" w:eastAsia="zh-CN"/>
        </w:rPr>
        <w:sectPr>
          <w:headerReference w:type="default" r:id="rId9"/>
          <w:footerReference w:type="default" r:id="rId12"/>
          <w:footerReference w:type="even" r:id="rId13"/>
          <w:footerReference w:type="first" r:id="rId14"/>
          <w:footnotePr/>
          <w:endnotePr/>
          <w:type w:val="nextPage"/>
          <w:pgSz w:w="11906" w:h="16838" w:orient="portrait"/>
          <w:pgMar w:top="1985" w:right="1416" w:bottom="868" w:left="1304" w:header="1276" w:footer="680" w:gutter="0"/>
          <w:cols w:num="1" w:sep="0" w:space="1701" w:equalWidth="1"/>
          <w:docGrid w:linePitch="360"/>
          <w:titlePg/>
        </w:sect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rPr>
          <w:rFonts w:hint="eastAsia" w:ascii="宋体" w:hAnsi="宋体" w:eastAsia="宋体" w:cs="宋体"/>
          <w:color w:val="000000"/>
          <w:shd w:val="clear" w:color="auto" w:fill="ffffff"/>
          <w:lang w:val="en-US" w:eastAsia="zh-CN"/>
        </w:rPr>
        <w:t xml:space="preserve">。</w:t>
      </w:r>
      <w:r>
        <w:rPr>
          <w:rFonts w:hint="eastAsia" w:ascii="宋体" w:hAnsi="宋体" w:eastAsia="宋体" w:cs="宋体"/>
          <w:color w:val="000000"/>
          <w:shd w:val="clear" w:color="auto" w:fill="ffffff"/>
          <w:lang w:val="en-US" w:eastAsia="zh-CN"/>
        </w:rPr>
      </w:r>
      <w:r/>
    </w:p>
    <w:p>
      <w:pPr>
        <w:pStyle w:val="1148"/>
        <w:jc w:val="center"/>
        <w:spacing w:before="0" w:after="200" w:line="240" w:lineRule="auto"/>
        <w:rPr>
          <w:bCs/>
        </w:rPr>
      </w:pPr>
      <w:r>
        <w:rPr>
          <w:rFonts w:hint="eastAsia"/>
        </w:rPr>
        <w:t xml:space="preserve">质疑函范本</w:t>
      </w:r>
      <w:r>
        <w:rPr>
          <w:bCs/>
        </w:rPr>
      </w:r>
      <w:r/>
    </w:p>
    <w:p>
      <w:pPr>
        <w:pStyle w:val="114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14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14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114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14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14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14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14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14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114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14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14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14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14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1145"/>
        <w:spacing w:line="400" w:lineRule="exact"/>
        <w:rPr>
          <w:rFonts w:ascii="宋体" w:hAnsi="宋体"/>
          <w:sz w:val="24"/>
        </w:rPr>
      </w:pPr>
      <w:r>
        <w:rPr>
          <w:rFonts w:ascii="宋体" w:hAnsi="宋体"/>
          <w:sz w:val="24"/>
        </w:rPr>
      </w:r>
      <w:r/>
    </w:p>
    <w:p>
      <w:pPr>
        <w:pStyle w:val="114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145"/>
        <w:spacing w:line="400" w:lineRule="exact"/>
        <w:rPr>
          <w:rFonts w:ascii="宋体" w:hAnsi="宋体"/>
          <w:sz w:val="24"/>
        </w:rPr>
      </w:pPr>
      <w:r>
        <w:rPr>
          <w:rFonts w:ascii="宋体" w:hAnsi="宋体"/>
          <w:sz w:val="24"/>
        </w:rPr>
      </w:r>
      <w:r/>
    </w:p>
    <w:p>
      <w:pPr>
        <w:pStyle w:val="114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14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14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14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114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114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145"/>
        <w:spacing w:line="320" w:lineRule="exact"/>
        <w:widowControl/>
        <w:rPr>
          <w:rFonts w:hint="eastAsia" w:ascii="宋体" w:hAnsi="宋体"/>
        </w:rPr>
      </w:pPr>
      <w:r>
        <w:rPr>
          <w:rFonts w:hint="eastAsia" w:ascii="宋体" w:hAnsi="宋体"/>
          <w:lang w:val="en-US" w:eastAsia="zh-CN"/>
        </w:rPr>
        <w:t xml:space="preserve">6.</w:t>
      </w: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10"/>
      <w:headerReference w:type="first" r:id="rId11"/>
      <w:footerReference w:type="default" r:id="rId15"/>
      <w:footerReference w:type="even" r:id="rId16"/>
      <w:footerReference w:type="first" r:id="rId17"/>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FZHei-B01">
    <w:panose1 w:val="020B0503020202020204"/>
  </w:font>
  <w:font w:name="Symbol">
    <w:panose1 w:val="05050102010706020507"/>
  </w:font>
  <w:font w:name="FZXiaoBiaoSong-B05">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rPr>
        <w:sz w:val="21"/>
        <w:szCs w:val="22"/>
      </w:rPr>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rPr>
        <w:rStyle w:val="1220"/>
      </w:rPr>
      <w:framePr w:wrap="around" w:vAnchor="text" w:hAnchor="margin" w:xAlign="center" w:y="1"/>
    </w:pPr>
    <w:r>
      <w:fldChar w:fldCharType="begin"/>
    </w:r>
    <w:r>
      <w:rPr>
        <w:rStyle w:val="1220"/>
      </w:rPr>
      <w:instrText xml:space="preserve">PAGE  </w:instrText>
    </w:r>
    <w:r>
      <w:fldChar w:fldCharType="separate"/>
    </w:r>
    <w:r>
      <w:rPr>
        <w:rStyle w:val="1220"/>
      </w:rPr>
      <w:t xml:space="preserve">1</w:t>
    </w:r>
    <w:r>
      <w:fldChar w:fldCharType="end"/>
    </w:r>
    <w:r>
      <w:rPr>
        <w:rStyle w:val="1220"/>
      </w:rPr>
    </w:r>
    <w:r/>
  </w:p>
  <w:p>
    <w:pPr>
      <w:pStyle w:val="11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4"/>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1145"/>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4"/>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1145"/>
                    </w:pPr>
                    <w:r/>
                    <w:r/>
                  </w:p>
                </w:txbxContent>
              </v:textbox>
            </v:shape>
          </w:pict>
        </mc:Fallback>
      </mc:AlternateContent>
    </w:r>
    <w:r>
      <w:rPr>
        <w:sz w:val="21"/>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rPr>
        <w:rStyle w:val="1220"/>
      </w:rPr>
      <w:framePr w:wrap="around" w:vAnchor="text" w:hAnchor="margin" w:xAlign="center" w:y="1"/>
    </w:pPr>
    <w:r>
      <w:fldChar w:fldCharType="begin"/>
    </w:r>
    <w:r>
      <w:rPr>
        <w:rStyle w:val="1220"/>
      </w:rPr>
      <w:instrText xml:space="preserve">PAGE  </w:instrText>
    </w:r>
    <w:r>
      <w:fldChar w:fldCharType="separate"/>
    </w:r>
    <w:r>
      <w:rPr>
        <w:rStyle w:val="1220"/>
      </w:rPr>
      <w:t xml:space="preserve">1</w:t>
    </w:r>
    <w:r>
      <w:fldChar w:fldCharType="end"/>
    </w:r>
    <w:r>
      <w:rPr>
        <w:rStyle w:val="1220"/>
      </w:rPr>
    </w:r>
    <w:r/>
  </w:p>
  <w:p>
    <w:pPr>
      <w:pStyle w:val="119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wps:txbx>
                    <wps:bodyPr wrap="square" upright="1">
                      <a:spAutoFit/>
                    </wps:bodyPr>
                  </wps:wsp>
                </a:graphicData>
              </a:graphic>
            </wp:anchor>
          </w:drawing>
        </mc:Choice>
        <mc:Fallback>
          <w:pict>
            <v:shape id="shape 0" o:spid="_x0000_s0" o:spt="202" type="#_x0000_t202" style="position:absolute;z-index:251658246;o:allowoverlap:true;o:allowincell:true;mso-position-horizontal-relative:text;margin-left:397.7pt;mso-position-horizontal:absolute;mso-position-vertical-relative:text;margin-top:-6.1pt;mso-position-vertical:absolute;width:66.0pt;height:139.8pt;mso-wrap-distance-left:9.0pt;mso-wrap-distance-top:0.0pt;mso-wrap-distance-right:9.0pt;mso-wrap-distance-bottom:0.0pt;visibility:visible;" filled="f" stroked="f">
              <v:textbox inset="0,0,0,0">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9;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8;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1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0.0pt;mso-wrap-distance-right:9.0pt;mso-wrap-distance-bottom:0.0pt;visibility:visible;" filled="f" stroked="f">
              <v:textbox inset="0,0,0,0">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4" o:spid="_x0000_s4"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1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4970780</wp:posOffset>
              </wp:positionH>
              <wp:positionV relativeFrom="paragraph">
                <wp:posOffset>-185419</wp:posOffset>
              </wp:positionV>
              <wp:extent cx="838200" cy="17754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wps:txbx>
                    <wps:bodyPr wrap="square" upright="1">
                      <a:spAutoFit/>
                    </wps:bodyPr>
                  </wps:wsp>
                </a:graphicData>
              </a:graphic>
            </wp:anchor>
          </w:drawing>
        </mc:Choice>
        <mc:Fallback>
          <w:pict>
            <v:shape id="shape 6" o:spid="_x0000_s6" o:spt="202" type="#_x0000_t202" style="position:absolute;z-index:251658247;o:allowoverlap:true;o:allowincell:true;mso-position-horizontal-relative:text;margin-left:391.4pt;mso-position-horizontal:absolute;mso-position-vertical-relative:text;margin-top:-14.6pt;mso-position-vertical:absolute;width:66.0pt;height:139.8pt;mso-wrap-distance-left:9.0pt;mso-wrap-distance-top:0.0pt;mso-wrap-distance-right:9.0pt;mso-wrap-distance-bottom:0.0pt;visibility:visible;" filled="f" stroked="f">
              <v:textbox inset="0,0,0,0">
                <w:txbxContent>
                  <w:p>
                    <w:pPr>
                      <w:pStyle w:val="1145"/>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114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436880</wp:posOffset>
              </wp:positionH>
              <wp:positionV relativeFrom="paragraph">
                <wp:posOffset>-170179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7" o:spid="_x0000_s7" o:spt="1" type="#_x0000_t1" style="position:absolute;z-index:251658245;o:allowoverlap:true;o:allowincell:true;mso-position-horizontal-relative:text;margin-left:34.4pt;mso-position-horizontal:absolute;mso-position-vertical-relative:text;margin-top:-13.4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86360</wp:posOffset>
              </wp:positionH>
              <wp:positionV relativeFrom="paragraph">
                <wp:posOffset>-170179</wp:posOffset>
              </wp:positionV>
              <wp:extent cx="311150" cy="2984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8" o:spid="_x0000_s8" o:spt="1" type="#_x0000_t1" style="position:absolute;z-index:251658244;o:allowoverlap:true;o:allowincell:true;mso-position-horizontal-relative:text;margin-left:6.8pt;mso-position-horizontal:absolute;mso-position-vertical-relative:text;margin-top:-13.4pt;mso-position-vertical:absolute;width:24.5pt;height:23.5pt;mso-wrap-distance-left:9.0pt;mso-wrap-distance-top:0.0pt;mso-wrap-distance-right:9.0pt;mso-wrap-distance-bottom:0.0pt;visibility:visible;" stroked="f">
              <v:fill r:id="rId2" o:title="" type="frame" opacity="42663f"/>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1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61"/>
      <w:isLgl w:val="false"/>
      <w:suff w:val="tab"/>
      <w:lvlText w:val="附录%1."/>
      <w:lvlJc w:val="left"/>
      <w:pPr>
        <w:pStyle w:val="11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260"/>
      <w:isLgl w:val="false"/>
      <w:suff w:val="tab"/>
      <w:lvlText w:val="第%1章"/>
      <w:lvlJc w:val="left"/>
      <w:pPr>
        <w:pStyle w:val="1145"/>
        <w:ind w:left="9351" w:hanging="420"/>
      </w:pPr>
      <w:rPr>
        <w:rFonts w:hint="eastAsia" w:ascii="黑体" w:eastAsia="黑体"/>
        <w:b w:val="0"/>
        <w:sz w:val="36"/>
        <w:lang w:val="en-US"/>
      </w:rPr>
    </w:lvl>
    <w:lvl w:ilvl="1">
      <w:start w:val="1"/>
      <w:numFmt w:val="decimal"/>
      <w:pStyle w:val="1258"/>
      <w:isLgl w:val="false"/>
      <w:suff w:val="tab"/>
      <w:lvlText w:val="%1.%2"/>
      <w:lvlJc w:val="left"/>
      <w:pPr>
        <w:pStyle w:val="114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44"/>
      <w:isLgl w:val="false"/>
      <w:suff w:val="tab"/>
      <w:lvlText w:val="%1.%2.%3"/>
      <w:lvlJc w:val="left"/>
      <w:pPr>
        <w:pStyle w:val="114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64"/>
      <w:isLgl w:val="false"/>
      <w:suff w:val="tab"/>
      <w:lvlText w:val="%1.%2.%3.%4"/>
      <w:lvlJc w:val="left"/>
      <w:pPr>
        <w:pStyle w:val="1145"/>
        <w:ind w:left="0" w:firstLine="0"/>
        <w:tabs>
          <w:tab w:val="num" w:pos="1134" w:leader="none"/>
        </w:tabs>
      </w:pPr>
      <w:rPr>
        <w:rFonts w:hint="eastAsia"/>
      </w:rPr>
    </w:lvl>
    <w:lvl w:ilvl="4">
      <w:start w:val="1"/>
      <w:numFmt w:val="decimal"/>
      <w:isLgl w:val="false"/>
      <w:suff w:val="tab"/>
      <w:lvlText w:val="%1.%2.%3.%4.%5"/>
      <w:lvlJc w:val="left"/>
      <w:pPr>
        <w:pStyle w:val="1145"/>
        <w:ind w:left="4620" w:hanging="850"/>
        <w:tabs>
          <w:tab w:val="num" w:pos="4850" w:leader="none"/>
        </w:tabs>
      </w:pPr>
      <w:rPr>
        <w:rFonts w:hint="eastAsia"/>
      </w:rPr>
    </w:lvl>
    <w:lvl w:ilvl="5">
      <w:start w:val="1"/>
      <w:numFmt w:val="decimal"/>
      <w:isLgl w:val="false"/>
      <w:suff w:val="tab"/>
      <w:lvlText w:val="%1.%2.%3.%4.%5.%6"/>
      <w:lvlJc w:val="left"/>
      <w:pPr>
        <w:pStyle w:val="1145"/>
        <w:ind w:left="5329" w:hanging="1134"/>
        <w:tabs>
          <w:tab w:val="num" w:pos="5635" w:leader="none"/>
        </w:tabs>
      </w:pPr>
      <w:rPr>
        <w:rFonts w:hint="eastAsia"/>
      </w:rPr>
    </w:lvl>
    <w:lvl w:ilvl="6">
      <w:start w:val="1"/>
      <w:numFmt w:val="decimal"/>
      <w:isLgl w:val="false"/>
      <w:suff w:val="tab"/>
      <w:lvlText w:val="%1.%2.%3.%4.%5.%6.%7"/>
      <w:lvlJc w:val="left"/>
      <w:pPr>
        <w:pStyle w:val="1145"/>
        <w:ind w:left="5896" w:hanging="1276"/>
        <w:tabs>
          <w:tab w:val="num" w:pos="6420" w:leader="none"/>
        </w:tabs>
      </w:pPr>
      <w:rPr>
        <w:rFonts w:hint="eastAsia"/>
      </w:rPr>
    </w:lvl>
    <w:lvl w:ilvl="7">
      <w:start w:val="1"/>
      <w:numFmt w:val="decimal"/>
      <w:isLgl w:val="false"/>
      <w:suff w:val="tab"/>
      <w:lvlText w:val="%1.%2.%3.%4.%5.%6.%7.%8"/>
      <w:lvlJc w:val="left"/>
      <w:pPr>
        <w:pStyle w:val="1145"/>
        <w:ind w:left="6463" w:hanging="1418"/>
        <w:tabs>
          <w:tab w:val="num" w:pos="6845" w:leader="none"/>
        </w:tabs>
      </w:pPr>
      <w:rPr>
        <w:rFonts w:hint="eastAsia"/>
      </w:rPr>
    </w:lvl>
    <w:lvl w:ilvl="8">
      <w:start w:val="1"/>
      <w:numFmt w:val="decimal"/>
      <w:isLgl w:val="false"/>
      <w:suff w:val="tab"/>
      <w:lvlText w:val="%1.%2.%3.%4.%5.%6.%7.%8.%9"/>
      <w:lvlJc w:val="left"/>
      <w:pPr>
        <w:pStyle w:val="1145"/>
        <w:ind w:left="7171" w:hanging="1700"/>
        <w:tabs>
          <w:tab w:val="num" w:pos="7631" w:leader="none"/>
        </w:tabs>
      </w:pPr>
      <w:rPr>
        <w:rFonts w:hint="eastAsia"/>
      </w:rPr>
    </w:lvl>
  </w:abstractNum>
  <w:abstractNum w:abstractNumId="3">
    <w:multiLevelType w:val="hybridMultilevel"/>
    <w:lvl w:ilvl="0">
      <w:start w:val="1"/>
      <w:numFmt w:val="decimal"/>
      <w:pStyle w:val="1253"/>
      <w:isLgl w:val="false"/>
      <w:suff w:val="tab"/>
      <w:lvlText w:val="%1."/>
      <w:lvlJc w:val="left"/>
      <w:pPr>
        <w:pStyle w:val="1145"/>
        <w:ind w:left="709" w:hanging="709"/>
        <w:tabs>
          <w:tab w:val="num" w:pos="709" w:leader="none"/>
        </w:tabs>
      </w:pPr>
      <w:rPr>
        <w:rFonts w:hint="eastAsia"/>
      </w:rPr>
    </w:lvl>
    <w:lvl w:ilvl="1">
      <w:start w:val="1"/>
      <w:numFmt w:val="decimal"/>
      <w:isLgl w:val="false"/>
      <w:suff w:val="tab"/>
      <w:lvlText w:val="%1.%2"/>
      <w:lvlJc w:val="left"/>
      <w:pPr>
        <w:pStyle w:val="1145"/>
        <w:ind w:left="709" w:hanging="709"/>
        <w:tabs>
          <w:tab w:val="num" w:pos="709" w:leader="none"/>
        </w:tabs>
      </w:pPr>
      <w:rPr>
        <w:rFonts w:hint="eastAsia"/>
      </w:rPr>
    </w:lvl>
    <w:lvl w:ilvl="2">
      <w:start w:val="1"/>
      <w:numFmt w:val="decimal"/>
      <w:isLgl w:val="false"/>
      <w:suff w:val="tab"/>
      <w:lvlText w:val="%1.%2.%3."/>
      <w:lvlJc w:val="left"/>
      <w:pPr>
        <w:pStyle w:val="1145"/>
        <w:ind w:left="425" w:hanging="425"/>
        <w:tabs>
          <w:tab w:val="num" w:pos="425" w:leader="none"/>
        </w:tabs>
      </w:pPr>
      <w:rPr>
        <w:rFonts w:hint="eastAsia"/>
      </w:rPr>
    </w:lvl>
    <w:lvl w:ilvl="3">
      <w:start w:val="1"/>
      <w:numFmt w:val="decimal"/>
      <w:isLgl w:val="false"/>
      <w:suff w:val="tab"/>
      <w:lvlText w:val="%1.%2.%3.%4."/>
      <w:lvlJc w:val="left"/>
      <w:pPr>
        <w:pStyle w:val="1145"/>
        <w:ind w:left="851" w:hanging="851"/>
        <w:tabs>
          <w:tab w:val="num" w:pos="851" w:leader="none"/>
        </w:tabs>
      </w:pPr>
      <w:rPr>
        <w:rFonts w:hint="eastAsia"/>
      </w:rPr>
    </w:lvl>
    <w:lvl w:ilvl="4">
      <w:start w:val="1"/>
      <w:numFmt w:val="decimal"/>
      <w:isLgl w:val="false"/>
      <w:suff w:val="tab"/>
      <w:lvlText w:val="%1.%2.%3.%4.%5."/>
      <w:lvlJc w:val="left"/>
      <w:pPr>
        <w:pStyle w:val="1145"/>
        <w:ind w:left="992" w:hanging="992"/>
        <w:tabs>
          <w:tab w:val="num" w:pos="992" w:leader="none"/>
        </w:tabs>
      </w:pPr>
      <w:rPr>
        <w:rFonts w:hint="eastAsia"/>
      </w:rPr>
    </w:lvl>
    <w:lvl w:ilvl="5">
      <w:start w:val="1"/>
      <w:numFmt w:val="decimal"/>
      <w:isLgl w:val="false"/>
      <w:suff w:val="tab"/>
      <w:lvlText w:val="%1.%2.%3.%4.%5.%6."/>
      <w:lvlJc w:val="left"/>
      <w:pPr>
        <w:pStyle w:val="1145"/>
        <w:ind w:left="1134" w:hanging="1134"/>
        <w:tabs>
          <w:tab w:val="num" w:pos="1134" w:leader="none"/>
        </w:tabs>
      </w:pPr>
      <w:rPr>
        <w:rFonts w:hint="eastAsia"/>
      </w:rPr>
    </w:lvl>
    <w:lvl w:ilvl="6">
      <w:start w:val="1"/>
      <w:numFmt w:val="decimal"/>
      <w:isLgl w:val="false"/>
      <w:suff w:val="tab"/>
      <w:lvlText w:val="%1.%2.%3.%4.%5.%6.%7."/>
      <w:lvlJc w:val="left"/>
      <w:pPr>
        <w:pStyle w:val="1145"/>
        <w:ind w:left="1276" w:hanging="1276"/>
        <w:tabs>
          <w:tab w:val="num" w:pos="1276" w:leader="none"/>
        </w:tabs>
      </w:pPr>
      <w:rPr>
        <w:rFonts w:hint="eastAsia"/>
      </w:rPr>
    </w:lvl>
    <w:lvl w:ilvl="7">
      <w:start w:val="1"/>
      <w:numFmt w:val="decimal"/>
      <w:isLgl w:val="false"/>
      <w:suff w:val="tab"/>
      <w:lvlText w:val="%1.%2.%3.%4.%5.%6.%7.%8."/>
      <w:lvlJc w:val="left"/>
      <w:pPr>
        <w:pStyle w:val="1145"/>
        <w:ind w:left="1418" w:hanging="1418"/>
        <w:tabs>
          <w:tab w:val="num" w:pos="1418" w:leader="none"/>
        </w:tabs>
      </w:pPr>
      <w:rPr>
        <w:rFonts w:hint="eastAsia"/>
      </w:rPr>
    </w:lvl>
    <w:lvl w:ilvl="8">
      <w:start w:val="1"/>
      <w:numFmt w:val="decimal"/>
      <w:isLgl w:val="false"/>
      <w:suff w:val="tab"/>
      <w:lvlText w:val="%1.%2.%3.%4.%5.%6.%7.%8.%9."/>
      <w:lvlJc w:val="left"/>
      <w:pPr>
        <w:pStyle w:val="114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145"/>
        <w:ind w:left="0" w:firstLine="0"/>
      </w:pPr>
      <w:rPr>
        <w:rFonts w:hint="eastAsia"/>
      </w:rPr>
    </w:lvl>
    <w:lvl w:ilvl="1">
      <w:start w:val="1"/>
      <w:numFmt w:val="decimal"/>
      <w:isLgl w:val="false"/>
      <w:suff w:val="nothing"/>
      <w:lvlText w:val="%2、"/>
      <w:lvlJc w:val="left"/>
      <w:pPr>
        <w:pStyle w:val="1145"/>
        <w:ind w:left="0" w:firstLine="0"/>
      </w:pPr>
      <w:rPr>
        <w:rFonts w:hint="eastAsia"/>
      </w:rPr>
    </w:lvl>
    <w:lvl w:ilvl="2">
      <w:start w:val="1"/>
      <w:numFmt w:val="decimal"/>
      <w:isLgl w:val="false"/>
      <w:suff w:val="nothing"/>
      <w:lvlText w:val="%2.%3 "/>
      <w:lvlJc w:val="left"/>
      <w:pPr>
        <w:pStyle w:val="1145"/>
        <w:ind w:left="0" w:firstLine="0"/>
      </w:pPr>
      <w:rPr>
        <w:rFonts w:hint="eastAsia"/>
      </w:rPr>
    </w:lvl>
    <w:lvl w:ilvl="3">
      <w:start w:val="1"/>
      <w:numFmt w:val="decimal"/>
      <w:isLgl w:val="false"/>
      <w:suff w:val="nothing"/>
      <w:lvlText w:val="%2.%3.%4 "/>
      <w:lvlJc w:val="left"/>
      <w:pPr>
        <w:pStyle w:val="1145"/>
        <w:ind w:left="0" w:firstLine="0"/>
      </w:pPr>
      <w:rPr>
        <w:rFonts w:hint="eastAsia"/>
      </w:rPr>
    </w:lvl>
    <w:lvl w:ilvl="4">
      <w:start w:val="1"/>
      <w:numFmt w:val="decimal"/>
      <w:isLgl w:val="false"/>
      <w:suff w:val="nothing"/>
      <w:lvlText w:val="%2.%3.%4.%5 "/>
      <w:lvlJc w:val="left"/>
      <w:pPr>
        <w:pStyle w:val="1145"/>
        <w:ind w:left="0" w:firstLine="0"/>
      </w:pPr>
      <w:rPr>
        <w:rFonts w:hint="eastAsia"/>
      </w:rPr>
    </w:lvl>
    <w:lvl w:ilvl="5">
      <w:start w:val="1"/>
      <w:numFmt w:val="decimal"/>
      <w:pStyle w:val="1151"/>
      <w:isLgl w:val="false"/>
      <w:suff w:val="nothing"/>
      <w:lvlText w:val=""/>
      <w:lvlJc w:val="left"/>
      <w:pPr>
        <w:pStyle w:val="1145"/>
        <w:ind w:left="0" w:firstLine="0"/>
      </w:pPr>
      <w:rPr>
        <w:rFonts w:hint="eastAsia"/>
      </w:rPr>
    </w:lvl>
    <w:lvl w:ilvl="6">
      <w:start w:val="1"/>
      <w:numFmt w:val="decimal"/>
      <w:pStyle w:val="1152"/>
      <w:isLgl w:val="false"/>
      <w:suff w:val="nothing"/>
      <w:lvlText w:val=""/>
      <w:lvlJc w:val="left"/>
      <w:pPr>
        <w:pStyle w:val="1145"/>
        <w:ind w:left="0" w:firstLine="0"/>
      </w:pPr>
      <w:rPr>
        <w:rFonts w:hint="eastAsia"/>
      </w:rPr>
    </w:lvl>
    <w:lvl w:ilvl="7">
      <w:start w:val="1"/>
      <w:numFmt w:val="decimal"/>
      <w:pStyle w:val="1153"/>
      <w:isLgl w:val="false"/>
      <w:suff w:val="nothing"/>
      <w:lvlText w:val=""/>
      <w:lvlJc w:val="left"/>
      <w:pPr>
        <w:pStyle w:val="1145"/>
        <w:ind w:left="0" w:firstLine="0"/>
      </w:pPr>
      <w:rPr>
        <w:rFonts w:hint="eastAsia"/>
      </w:rPr>
    </w:lvl>
    <w:lvl w:ilvl="8">
      <w:start w:val="1"/>
      <w:numFmt w:val="decimal"/>
      <w:pStyle w:val="1154"/>
      <w:isLgl w:val="false"/>
      <w:suff w:val="nothing"/>
      <w:lvlText w:val=""/>
      <w:lvlJc w:val="left"/>
      <w:pPr>
        <w:pStyle w:val="1145"/>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name w:val="Heading 1"/>
    <w:basedOn w:val="1145"/>
    <w:next w:val="1145"/>
    <w:link w:val="968"/>
    <w:uiPriority w:val="9"/>
    <w:qFormat/>
    <w:pPr>
      <w:keepLines/>
      <w:keepNext/>
      <w:spacing w:before="480" w:after="200"/>
      <w:outlineLvl w:val="0"/>
    </w:pPr>
    <w:rPr>
      <w:rFonts w:ascii="Arial" w:hAnsi="Arial" w:eastAsia="Arial" w:cs="Arial"/>
      <w:sz w:val="40"/>
      <w:szCs w:val="40"/>
    </w:rPr>
  </w:style>
  <w:style w:type="character" w:styleId="968">
    <w:name w:val="Heading 1 Char"/>
    <w:link w:val="967"/>
    <w:uiPriority w:val="9"/>
    <w:rPr>
      <w:rFonts w:ascii="Arial" w:hAnsi="Arial" w:eastAsia="Arial" w:cs="Arial"/>
      <w:sz w:val="40"/>
      <w:szCs w:val="40"/>
    </w:rPr>
  </w:style>
  <w:style w:type="paragraph" w:styleId="969">
    <w:name w:val="Heading 2"/>
    <w:basedOn w:val="1145"/>
    <w:next w:val="1145"/>
    <w:link w:val="970"/>
    <w:uiPriority w:val="9"/>
    <w:unhideWhenUsed/>
    <w:qFormat/>
    <w:pPr>
      <w:keepLines/>
      <w:keepNext/>
      <w:spacing w:before="360" w:after="200"/>
      <w:outlineLvl w:val="1"/>
    </w:pPr>
    <w:rPr>
      <w:rFonts w:ascii="Arial" w:hAnsi="Arial" w:eastAsia="Arial" w:cs="Arial"/>
      <w:sz w:val="34"/>
    </w:rPr>
  </w:style>
  <w:style w:type="character" w:styleId="970">
    <w:name w:val="Heading 2 Char"/>
    <w:link w:val="969"/>
    <w:uiPriority w:val="9"/>
    <w:rPr>
      <w:rFonts w:ascii="Arial" w:hAnsi="Arial" w:eastAsia="Arial" w:cs="Arial"/>
      <w:sz w:val="34"/>
    </w:rPr>
  </w:style>
  <w:style w:type="paragraph" w:styleId="971">
    <w:name w:val="Heading 3"/>
    <w:basedOn w:val="1145"/>
    <w:next w:val="1145"/>
    <w:link w:val="972"/>
    <w:uiPriority w:val="9"/>
    <w:unhideWhenUsed/>
    <w:qFormat/>
    <w:pPr>
      <w:keepLines/>
      <w:keepNext/>
      <w:spacing w:before="320" w:after="200"/>
      <w:outlineLvl w:val="2"/>
    </w:pPr>
    <w:rPr>
      <w:rFonts w:ascii="Arial" w:hAnsi="Arial" w:eastAsia="Arial" w:cs="Arial"/>
      <w:sz w:val="30"/>
      <w:szCs w:val="30"/>
    </w:rPr>
  </w:style>
  <w:style w:type="character" w:styleId="972">
    <w:name w:val="Heading 3 Char"/>
    <w:link w:val="971"/>
    <w:uiPriority w:val="9"/>
    <w:rPr>
      <w:rFonts w:ascii="Arial" w:hAnsi="Arial" w:eastAsia="Arial" w:cs="Arial"/>
      <w:sz w:val="30"/>
      <w:szCs w:val="30"/>
    </w:rPr>
  </w:style>
  <w:style w:type="paragraph" w:styleId="973">
    <w:name w:val="Heading 4"/>
    <w:basedOn w:val="1145"/>
    <w:next w:val="1145"/>
    <w:link w:val="974"/>
    <w:uiPriority w:val="9"/>
    <w:unhideWhenUsed/>
    <w:qFormat/>
    <w:pPr>
      <w:keepLines/>
      <w:keepNext/>
      <w:spacing w:before="320" w:after="200"/>
      <w:outlineLvl w:val="3"/>
    </w:pPr>
    <w:rPr>
      <w:rFonts w:ascii="Arial" w:hAnsi="Arial" w:eastAsia="Arial" w:cs="Arial"/>
      <w:b/>
      <w:bCs/>
      <w:sz w:val="26"/>
      <w:szCs w:val="26"/>
    </w:rPr>
  </w:style>
  <w:style w:type="character" w:styleId="974">
    <w:name w:val="Heading 4 Char"/>
    <w:link w:val="973"/>
    <w:uiPriority w:val="9"/>
    <w:rPr>
      <w:rFonts w:ascii="Arial" w:hAnsi="Arial" w:eastAsia="Arial" w:cs="Arial"/>
      <w:b/>
      <w:bCs/>
      <w:sz w:val="26"/>
      <w:szCs w:val="26"/>
    </w:rPr>
  </w:style>
  <w:style w:type="paragraph" w:styleId="975">
    <w:name w:val="Heading 5"/>
    <w:basedOn w:val="1145"/>
    <w:next w:val="1145"/>
    <w:link w:val="976"/>
    <w:uiPriority w:val="9"/>
    <w:unhideWhenUsed/>
    <w:qFormat/>
    <w:pPr>
      <w:keepLines/>
      <w:keepNext/>
      <w:spacing w:before="320" w:after="200"/>
      <w:outlineLvl w:val="4"/>
    </w:pPr>
    <w:rPr>
      <w:rFonts w:ascii="Arial" w:hAnsi="Arial" w:eastAsia="Arial" w:cs="Arial"/>
      <w:b/>
      <w:bCs/>
      <w:sz w:val="24"/>
      <w:szCs w:val="24"/>
    </w:rPr>
  </w:style>
  <w:style w:type="character" w:styleId="976">
    <w:name w:val="Heading 5 Char"/>
    <w:link w:val="975"/>
    <w:uiPriority w:val="9"/>
    <w:rPr>
      <w:rFonts w:ascii="Arial" w:hAnsi="Arial" w:eastAsia="Arial" w:cs="Arial"/>
      <w:b/>
      <w:bCs/>
      <w:sz w:val="24"/>
      <w:szCs w:val="24"/>
    </w:rPr>
  </w:style>
  <w:style w:type="paragraph" w:styleId="977">
    <w:name w:val="Heading 6"/>
    <w:basedOn w:val="1145"/>
    <w:next w:val="1145"/>
    <w:link w:val="978"/>
    <w:uiPriority w:val="9"/>
    <w:unhideWhenUsed/>
    <w:qFormat/>
    <w:pPr>
      <w:keepLines/>
      <w:keepNext/>
      <w:spacing w:before="320" w:after="200"/>
      <w:outlineLvl w:val="5"/>
    </w:pPr>
    <w:rPr>
      <w:rFonts w:ascii="Arial" w:hAnsi="Arial" w:eastAsia="Arial" w:cs="Arial"/>
      <w:b/>
      <w:bCs/>
      <w:sz w:val="22"/>
      <w:szCs w:val="22"/>
    </w:rPr>
  </w:style>
  <w:style w:type="character" w:styleId="978">
    <w:name w:val="Heading 6 Char"/>
    <w:link w:val="977"/>
    <w:uiPriority w:val="9"/>
    <w:rPr>
      <w:rFonts w:ascii="Arial" w:hAnsi="Arial" w:eastAsia="Arial" w:cs="Arial"/>
      <w:b/>
      <w:bCs/>
      <w:sz w:val="22"/>
      <w:szCs w:val="22"/>
    </w:rPr>
  </w:style>
  <w:style w:type="paragraph" w:styleId="979">
    <w:name w:val="Heading 7"/>
    <w:basedOn w:val="1145"/>
    <w:next w:val="1145"/>
    <w:link w:val="980"/>
    <w:uiPriority w:val="9"/>
    <w:unhideWhenUsed/>
    <w:qFormat/>
    <w:pPr>
      <w:keepLines/>
      <w:keepNext/>
      <w:spacing w:before="320" w:after="200"/>
      <w:outlineLvl w:val="6"/>
    </w:pPr>
    <w:rPr>
      <w:rFonts w:ascii="Arial" w:hAnsi="Arial" w:eastAsia="Arial" w:cs="Arial"/>
      <w:b/>
      <w:bCs/>
      <w:i/>
      <w:iCs/>
      <w:sz w:val="22"/>
      <w:szCs w:val="22"/>
    </w:rPr>
  </w:style>
  <w:style w:type="character" w:styleId="980">
    <w:name w:val="Heading 7 Char"/>
    <w:link w:val="979"/>
    <w:uiPriority w:val="9"/>
    <w:rPr>
      <w:rFonts w:ascii="Arial" w:hAnsi="Arial" w:eastAsia="Arial" w:cs="Arial"/>
      <w:b/>
      <w:bCs/>
      <w:i/>
      <w:iCs/>
      <w:sz w:val="22"/>
      <w:szCs w:val="22"/>
    </w:rPr>
  </w:style>
  <w:style w:type="paragraph" w:styleId="981">
    <w:name w:val="Heading 8"/>
    <w:basedOn w:val="1145"/>
    <w:next w:val="1145"/>
    <w:link w:val="982"/>
    <w:uiPriority w:val="9"/>
    <w:unhideWhenUsed/>
    <w:qFormat/>
    <w:pPr>
      <w:keepLines/>
      <w:keepNext/>
      <w:spacing w:before="320" w:after="200"/>
      <w:outlineLvl w:val="7"/>
    </w:pPr>
    <w:rPr>
      <w:rFonts w:ascii="Arial" w:hAnsi="Arial" w:eastAsia="Arial" w:cs="Arial"/>
      <w:i/>
      <w:iCs/>
      <w:sz w:val="22"/>
      <w:szCs w:val="22"/>
    </w:rPr>
  </w:style>
  <w:style w:type="character" w:styleId="982">
    <w:name w:val="Heading 8 Char"/>
    <w:link w:val="981"/>
    <w:uiPriority w:val="9"/>
    <w:rPr>
      <w:rFonts w:ascii="Arial" w:hAnsi="Arial" w:eastAsia="Arial" w:cs="Arial"/>
      <w:i/>
      <w:iCs/>
      <w:sz w:val="22"/>
      <w:szCs w:val="22"/>
    </w:rPr>
  </w:style>
  <w:style w:type="paragraph" w:styleId="983">
    <w:name w:val="Heading 9"/>
    <w:basedOn w:val="1145"/>
    <w:next w:val="1145"/>
    <w:link w:val="984"/>
    <w:uiPriority w:val="9"/>
    <w:unhideWhenUsed/>
    <w:qFormat/>
    <w:pPr>
      <w:keepLines/>
      <w:keepNext/>
      <w:spacing w:before="320" w:after="200"/>
      <w:outlineLvl w:val="8"/>
    </w:pPr>
    <w:rPr>
      <w:rFonts w:ascii="Arial" w:hAnsi="Arial" w:eastAsia="Arial" w:cs="Arial"/>
      <w:i/>
      <w:iCs/>
      <w:sz w:val="21"/>
      <w:szCs w:val="21"/>
    </w:rPr>
  </w:style>
  <w:style w:type="character" w:styleId="984">
    <w:name w:val="Heading 9 Char"/>
    <w:link w:val="983"/>
    <w:uiPriority w:val="9"/>
    <w:rPr>
      <w:rFonts w:ascii="Arial" w:hAnsi="Arial" w:eastAsia="Arial" w:cs="Arial"/>
      <w:i/>
      <w:iCs/>
      <w:sz w:val="21"/>
      <w:szCs w:val="21"/>
    </w:rPr>
  </w:style>
  <w:style w:type="paragraph" w:styleId="985">
    <w:name w:val="List Paragraph"/>
    <w:basedOn w:val="1145"/>
    <w:uiPriority w:val="34"/>
    <w:qFormat/>
    <w:pPr>
      <w:contextualSpacing/>
      <w:ind w:left="720"/>
    </w:pPr>
  </w:style>
  <w:style w:type="paragraph" w:styleId="986">
    <w:name w:val="No Spacing"/>
    <w:uiPriority w:val="1"/>
    <w:qFormat/>
    <w:pPr>
      <w:spacing w:before="0" w:after="0" w:line="240" w:lineRule="auto"/>
    </w:pPr>
  </w:style>
  <w:style w:type="paragraph" w:styleId="987">
    <w:name w:val="Title"/>
    <w:basedOn w:val="1145"/>
    <w:next w:val="1145"/>
    <w:link w:val="988"/>
    <w:uiPriority w:val="10"/>
    <w:qFormat/>
    <w:pPr>
      <w:contextualSpacing/>
      <w:spacing w:before="300" w:after="200"/>
    </w:pPr>
    <w:rPr>
      <w:sz w:val="48"/>
      <w:szCs w:val="48"/>
    </w:rPr>
  </w:style>
  <w:style w:type="character" w:styleId="988">
    <w:name w:val="Title Char"/>
    <w:link w:val="987"/>
    <w:uiPriority w:val="10"/>
    <w:rPr>
      <w:sz w:val="48"/>
      <w:szCs w:val="48"/>
    </w:rPr>
  </w:style>
  <w:style w:type="paragraph" w:styleId="989">
    <w:name w:val="Subtitle"/>
    <w:basedOn w:val="1145"/>
    <w:next w:val="1145"/>
    <w:link w:val="990"/>
    <w:uiPriority w:val="11"/>
    <w:qFormat/>
    <w:pPr>
      <w:spacing w:before="200" w:after="200"/>
    </w:pPr>
    <w:rPr>
      <w:sz w:val="24"/>
      <w:szCs w:val="24"/>
    </w:rPr>
  </w:style>
  <w:style w:type="character" w:styleId="990">
    <w:name w:val="Subtitle Char"/>
    <w:link w:val="989"/>
    <w:uiPriority w:val="11"/>
    <w:rPr>
      <w:sz w:val="24"/>
      <w:szCs w:val="24"/>
    </w:rPr>
  </w:style>
  <w:style w:type="paragraph" w:styleId="991">
    <w:name w:val="Quote"/>
    <w:basedOn w:val="1145"/>
    <w:next w:val="1145"/>
    <w:link w:val="992"/>
    <w:uiPriority w:val="29"/>
    <w:qFormat/>
    <w:pPr>
      <w:ind w:left="720" w:right="720"/>
    </w:pPr>
    <w:rPr>
      <w:i/>
    </w:rPr>
  </w:style>
  <w:style w:type="character" w:styleId="992">
    <w:name w:val="Quote Char"/>
    <w:link w:val="991"/>
    <w:uiPriority w:val="29"/>
    <w:rPr>
      <w:i/>
    </w:rPr>
  </w:style>
  <w:style w:type="paragraph" w:styleId="993">
    <w:name w:val="Intense Quote"/>
    <w:basedOn w:val="1145"/>
    <w:next w:val="1145"/>
    <w:link w:val="9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name w:val="Intense Quote Char"/>
    <w:link w:val="993"/>
    <w:uiPriority w:val="30"/>
    <w:rPr>
      <w:i/>
    </w:rPr>
  </w:style>
  <w:style w:type="paragraph" w:styleId="995">
    <w:name w:val="Header"/>
    <w:basedOn w:val="1145"/>
    <w:link w:val="996"/>
    <w:uiPriority w:val="99"/>
    <w:unhideWhenUsed/>
    <w:pPr>
      <w:spacing w:after="0" w:line="240" w:lineRule="auto"/>
      <w:tabs>
        <w:tab w:val="center" w:pos="7143" w:leader="none"/>
        <w:tab w:val="right" w:pos="14287" w:leader="none"/>
      </w:tabs>
    </w:pPr>
  </w:style>
  <w:style w:type="character" w:styleId="996">
    <w:name w:val="Header Char"/>
    <w:link w:val="995"/>
    <w:uiPriority w:val="99"/>
  </w:style>
  <w:style w:type="paragraph" w:styleId="997">
    <w:name w:val="Footer"/>
    <w:basedOn w:val="1145"/>
    <w:link w:val="1000"/>
    <w:uiPriority w:val="99"/>
    <w:unhideWhenUsed/>
    <w:pPr>
      <w:spacing w:after="0" w:line="240" w:lineRule="auto"/>
      <w:tabs>
        <w:tab w:val="center" w:pos="7143" w:leader="none"/>
        <w:tab w:val="right" w:pos="14287" w:leader="none"/>
      </w:tabs>
    </w:pPr>
  </w:style>
  <w:style w:type="character" w:styleId="998">
    <w:name w:val="Footer Char"/>
    <w:link w:val="997"/>
    <w:uiPriority w:val="99"/>
  </w:style>
  <w:style w:type="paragraph" w:styleId="999">
    <w:name w:val="Caption"/>
    <w:basedOn w:val="1145"/>
    <w:next w:val="1145"/>
    <w:uiPriority w:val="35"/>
    <w:semiHidden/>
    <w:unhideWhenUsed/>
    <w:qFormat/>
    <w:pPr>
      <w:spacing w:line="276" w:lineRule="auto"/>
    </w:pPr>
    <w:rPr>
      <w:b/>
      <w:bCs/>
      <w:color w:val="4f81bd" w:themeColor="accent1"/>
      <w:sz w:val="18"/>
      <w:szCs w:val="18"/>
    </w:rPr>
  </w:style>
  <w:style w:type="character" w:styleId="1000">
    <w:name w:val="Caption Char"/>
    <w:basedOn w:val="999"/>
    <w:link w:val="997"/>
    <w:uiPriority w:val="99"/>
  </w:style>
  <w:style w:type="table" w:styleId="10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7">
    <w:name w:val="Hyperlink"/>
    <w:uiPriority w:val="99"/>
    <w:unhideWhenUsed/>
    <w:rPr>
      <w:color w:val="0000ff" w:themeColor="hyperlink"/>
      <w:u w:val="single"/>
    </w:rPr>
  </w:style>
  <w:style w:type="paragraph" w:styleId="1128">
    <w:name w:val="footnote text"/>
    <w:basedOn w:val="1145"/>
    <w:link w:val="1129"/>
    <w:uiPriority w:val="99"/>
    <w:semiHidden/>
    <w:unhideWhenUsed/>
    <w:pPr>
      <w:spacing w:after="40" w:line="240" w:lineRule="auto"/>
    </w:pPr>
    <w:rPr>
      <w:sz w:val="18"/>
    </w:rPr>
  </w:style>
  <w:style w:type="character" w:styleId="1129">
    <w:name w:val="Footnote Text Char"/>
    <w:link w:val="1128"/>
    <w:uiPriority w:val="99"/>
    <w:rPr>
      <w:sz w:val="18"/>
    </w:rPr>
  </w:style>
  <w:style w:type="character" w:styleId="1130">
    <w:name w:val="footnote reference"/>
    <w:uiPriority w:val="99"/>
    <w:unhideWhenUsed/>
    <w:rPr>
      <w:vertAlign w:val="superscript"/>
    </w:rPr>
  </w:style>
  <w:style w:type="paragraph" w:styleId="1131">
    <w:name w:val="endnote text"/>
    <w:basedOn w:val="1145"/>
    <w:link w:val="1132"/>
    <w:uiPriority w:val="99"/>
    <w:semiHidden/>
    <w:unhideWhenUsed/>
    <w:pPr>
      <w:spacing w:after="0" w:line="240" w:lineRule="auto"/>
    </w:pPr>
    <w:rPr>
      <w:sz w:val="20"/>
    </w:rPr>
  </w:style>
  <w:style w:type="character" w:styleId="1132">
    <w:name w:val="Endnote Text Char"/>
    <w:link w:val="1131"/>
    <w:uiPriority w:val="99"/>
    <w:rPr>
      <w:sz w:val="20"/>
    </w:rPr>
  </w:style>
  <w:style w:type="character" w:styleId="1133">
    <w:name w:val="endnote reference"/>
    <w:uiPriority w:val="99"/>
    <w:semiHidden/>
    <w:unhideWhenUsed/>
    <w:rPr>
      <w:vertAlign w:val="superscript"/>
    </w:rPr>
  </w:style>
  <w:style w:type="paragraph" w:styleId="1134">
    <w:name w:val="toc 1"/>
    <w:basedOn w:val="1145"/>
    <w:next w:val="1145"/>
    <w:uiPriority w:val="39"/>
    <w:unhideWhenUsed/>
    <w:pPr>
      <w:ind w:left="0" w:right="0" w:firstLine="0"/>
      <w:spacing w:after="57"/>
    </w:pPr>
  </w:style>
  <w:style w:type="paragraph" w:styleId="1135">
    <w:name w:val="toc 2"/>
    <w:basedOn w:val="1145"/>
    <w:next w:val="1145"/>
    <w:uiPriority w:val="39"/>
    <w:unhideWhenUsed/>
    <w:pPr>
      <w:ind w:left="283" w:right="0" w:firstLine="0"/>
      <w:spacing w:after="57"/>
    </w:pPr>
  </w:style>
  <w:style w:type="paragraph" w:styleId="1136">
    <w:name w:val="toc 3"/>
    <w:basedOn w:val="1145"/>
    <w:next w:val="1145"/>
    <w:uiPriority w:val="39"/>
    <w:unhideWhenUsed/>
    <w:pPr>
      <w:ind w:left="567" w:right="0" w:firstLine="0"/>
      <w:spacing w:after="57"/>
    </w:pPr>
  </w:style>
  <w:style w:type="paragraph" w:styleId="1137">
    <w:name w:val="toc 4"/>
    <w:basedOn w:val="1145"/>
    <w:next w:val="1145"/>
    <w:uiPriority w:val="39"/>
    <w:unhideWhenUsed/>
    <w:pPr>
      <w:ind w:left="850" w:right="0" w:firstLine="0"/>
      <w:spacing w:after="57"/>
    </w:pPr>
  </w:style>
  <w:style w:type="paragraph" w:styleId="1138">
    <w:name w:val="toc 5"/>
    <w:basedOn w:val="1145"/>
    <w:next w:val="1145"/>
    <w:uiPriority w:val="39"/>
    <w:unhideWhenUsed/>
    <w:pPr>
      <w:ind w:left="1134" w:right="0" w:firstLine="0"/>
      <w:spacing w:after="57"/>
    </w:pPr>
  </w:style>
  <w:style w:type="paragraph" w:styleId="1139">
    <w:name w:val="toc 6"/>
    <w:basedOn w:val="1145"/>
    <w:next w:val="1145"/>
    <w:uiPriority w:val="39"/>
    <w:unhideWhenUsed/>
    <w:pPr>
      <w:ind w:left="1417" w:right="0" w:firstLine="0"/>
      <w:spacing w:after="57"/>
    </w:pPr>
  </w:style>
  <w:style w:type="paragraph" w:styleId="1140">
    <w:name w:val="toc 7"/>
    <w:basedOn w:val="1145"/>
    <w:next w:val="1145"/>
    <w:uiPriority w:val="39"/>
    <w:unhideWhenUsed/>
    <w:pPr>
      <w:ind w:left="1701" w:right="0" w:firstLine="0"/>
      <w:spacing w:after="57"/>
    </w:pPr>
  </w:style>
  <w:style w:type="paragraph" w:styleId="1141">
    <w:name w:val="toc 8"/>
    <w:basedOn w:val="1145"/>
    <w:next w:val="1145"/>
    <w:uiPriority w:val="39"/>
    <w:unhideWhenUsed/>
    <w:pPr>
      <w:ind w:left="1984" w:right="0" w:firstLine="0"/>
      <w:spacing w:after="57"/>
    </w:pPr>
  </w:style>
  <w:style w:type="paragraph" w:styleId="1142">
    <w:name w:val="toc 9"/>
    <w:basedOn w:val="1145"/>
    <w:next w:val="1145"/>
    <w:uiPriority w:val="39"/>
    <w:unhideWhenUsed/>
    <w:pPr>
      <w:ind w:left="2268" w:right="0" w:firstLine="0"/>
      <w:spacing w:after="57"/>
    </w:pPr>
  </w:style>
  <w:style w:type="paragraph" w:styleId="1143">
    <w:name w:val="TOC Heading"/>
    <w:uiPriority w:val="39"/>
    <w:unhideWhenUsed/>
  </w:style>
  <w:style w:type="paragraph" w:styleId="1144">
    <w:name w:val="table of figures"/>
    <w:basedOn w:val="1145"/>
    <w:next w:val="1145"/>
    <w:uiPriority w:val="99"/>
    <w:unhideWhenUsed/>
    <w:pPr>
      <w:spacing w:after="0" w:afterAutospacing="0"/>
    </w:pPr>
  </w:style>
  <w:style w:type="paragraph" w:styleId="1145" w:default="1">
    <w:name w:val="Normal"/>
    <w:next w:val="1145"/>
    <w:link w:val="1145"/>
    <w:qFormat/>
    <w:pPr>
      <w:jc w:val="both"/>
      <w:widowControl w:val="off"/>
    </w:pPr>
    <w:rPr>
      <w:sz w:val="21"/>
      <w:szCs w:val="24"/>
      <w:lang w:val="en-US" w:eastAsia="zh-CN" w:bidi="ar-SA"/>
    </w:rPr>
  </w:style>
  <w:style w:type="paragraph" w:styleId="1146">
    <w:name w:val="标题 1"/>
    <w:basedOn w:val="1145"/>
    <w:next w:val="1145"/>
    <w:link w:val="1157"/>
    <w:qFormat/>
    <w:pPr>
      <w:keepNext/>
      <w:outlineLvl w:val="0"/>
    </w:pPr>
    <w:rPr>
      <w:rFonts w:ascii="楷体_GB2312" w:eastAsia="楷体_GB2312"/>
      <w:sz w:val="28"/>
      <w:szCs w:val="20"/>
    </w:rPr>
  </w:style>
  <w:style w:type="paragraph" w:styleId="1147">
    <w:name w:val="标题 2"/>
    <w:basedOn w:val="1145"/>
    <w:next w:val="1159"/>
    <w:link w:val="1158"/>
    <w:qFormat/>
    <w:pPr>
      <w:jc w:val="center"/>
      <w:keepLines/>
      <w:keepNext/>
      <w:spacing w:before="260" w:after="260" w:line="416" w:lineRule="auto"/>
      <w:outlineLvl w:val="1"/>
    </w:pPr>
    <w:rPr>
      <w:rFonts w:ascii="Arial" w:hAnsi="Arial" w:eastAsia="幼圆"/>
      <w:b/>
      <w:sz w:val="44"/>
      <w:szCs w:val="20"/>
    </w:rPr>
  </w:style>
  <w:style w:type="paragraph" w:styleId="1148">
    <w:name w:val="标题 3"/>
    <w:basedOn w:val="1145"/>
    <w:next w:val="1159"/>
    <w:link w:val="1161"/>
    <w:qFormat/>
    <w:pPr>
      <w:keepLines/>
      <w:keepNext/>
      <w:spacing w:before="260" w:after="260" w:line="416" w:lineRule="auto"/>
      <w:outlineLvl w:val="2"/>
    </w:pPr>
    <w:rPr>
      <w:b/>
      <w:sz w:val="32"/>
      <w:szCs w:val="20"/>
    </w:rPr>
  </w:style>
  <w:style w:type="paragraph" w:styleId="1149">
    <w:name w:val="标题 4"/>
    <w:basedOn w:val="1145"/>
    <w:next w:val="1145"/>
    <w:link w:val="1162"/>
    <w:qFormat/>
    <w:pPr>
      <w:keepLines/>
      <w:keepNext/>
      <w:spacing w:before="280" w:after="290" w:line="376" w:lineRule="auto"/>
      <w:outlineLvl w:val="3"/>
    </w:pPr>
    <w:rPr>
      <w:rFonts w:ascii="Arial" w:hAnsi="Arial" w:eastAsia="黑体"/>
      <w:b/>
      <w:bCs/>
      <w:sz w:val="28"/>
      <w:szCs w:val="28"/>
    </w:rPr>
  </w:style>
  <w:style w:type="paragraph" w:styleId="1150">
    <w:name w:val="标题 5"/>
    <w:basedOn w:val="1145"/>
    <w:next w:val="1145"/>
    <w:link w:val="1163"/>
    <w:qFormat/>
    <w:pPr>
      <w:keepNext/>
      <w:outlineLvl w:val="4"/>
    </w:pPr>
    <w:rPr>
      <w:rFonts w:ascii="宋体" w:hAnsi="宋体"/>
      <w:b/>
      <w:bCs/>
    </w:rPr>
  </w:style>
  <w:style w:type="paragraph" w:styleId="1151">
    <w:name w:val="标题 6"/>
    <w:basedOn w:val="1145"/>
    <w:next w:val="1145"/>
    <w:link w:val="1164"/>
    <w:qFormat/>
    <w:pPr>
      <w:numPr>
        <w:ilvl w:val="5"/>
        <w:numId w:val="1"/>
      </w:numPr>
      <w:keepLines/>
      <w:keepNext/>
      <w:spacing w:before="240" w:after="64" w:line="320" w:lineRule="auto"/>
      <w:outlineLvl w:val="5"/>
    </w:pPr>
    <w:rPr>
      <w:rFonts w:ascii="Arial" w:hAnsi="Arial" w:eastAsia="黑体"/>
      <w:b/>
      <w:bCs/>
      <w:sz w:val="24"/>
    </w:rPr>
  </w:style>
  <w:style w:type="paragraph" w:styleId="1152">
    <w:name w:val="标题 7"/>
    <w:basedOn w:val="1145"/>
    <w:next w:val="1145"/>
    <w:link w:val="1165"/>
    <w:qFormat/>
    <w:pPr>
      <w:numPr>
        <w:ilvl w:val="6"/>
        <w:numId w:val="1"/>
      </w:numPr>
      <w:keepLines/>
      <w:keepNext/>
      <w:spacing w:before="240" w:after="64" w:line="320" w:lineRule="auto"/>
      <w:outlineLvl w:val="6"/>
    </w:pPr>
    <w:rPr>
      <w:rFonts w:ascii="Times New Roman" w:hAnsi="Times New Roman"/>
      <w:b/>
      <w:bCs/>
      <w:sz w:val="24"/>
    </w:rPr>
  </w:style>
  <w:style w:type="paragraph" w:styleId="1153">
    <w:name w:val="标题 8"/>
    <w:basedOn w:val="1145"/>
    <w:next w:val="1145"/>
    <w:link w:val="1166"/>
    <w:qFormat/>
    <w:pPr>
      <w:numPr>
        <w:ilvl w:val="7"/>
        <w:numId w:val="1"/>
      </w:numPr>
      <w:keepLines/>
      <w:keepNext/>
      <w:spacing w:before="240" w:after="64" w:line="320" w:lineRule="auto"/>
      <w:outlineLvl w:val="7"/>
    </w:pPr>
    <w:rPr>
      <w:rFonts w:ascii="Arial" w:hAnsi="Arial" w:eastAsia="黑体"/>
      <w:sz w:val="24"/>
    </w:rPr>
  </w:style>
  <w:style w:type="paragraph" w:styleId="1154">
    <w:name w:val="标题 9"/>
    <w:basedOn w:val="1145"/>
    <w:next w:val="1145"/>
    <w:link w:val="1167"/>
    <w:qFormat/>
    <w:pPr>
      <w:numPr>
        <w:ilvl w:val="8"/>
        <w:numId w:val="1"/>
      </w:numPr>
      <w:keepLines/>
      <w:keepNext/>
      <w:spacing w:before="240" w:after="64" w:line="320" w:lineRule="auto"/>
      <w:outlineLvl w:val="8"/>
    </w:pPr>
    <w:rPr>
      <w:rFonts w:ascii="Arial" w:hAnsi="Arial" w:eastAsia="黑体"/>
      <w:szCs w:val="21"/>
    </w:rPr>
  </w:style>
  <w:style w:type="character" w:styleId="1155">
    <w:name w:val="默认段落字体"/>
    <w:next w:val="1155"/>
    <w:link w:val="1145"/>
    <w:semiHidden/>
  </w:style>
  <w:style w:type="table" w:styleId="1156">
    <w:name w:val="普通表格"/>
    <w:next w:val="1156"/>
    <w:link w:val="1145"/>
    <w:semiHidden/>
    <w:tblPr/>
  </w:style>
  <w:style w:type="character" w:styleId="1157">
    <w:name w:val="标题 1 字符"/>
    <w:next w:val="1157"/>
    <w:link w:val="1146"/>
    <w:rPr>
      <w:rFonts w:ascii="楷体_GB2312" w:eastAsia="楷体_GB2312"/>
      <w:sz w:val="28"/>
      <w:lang w:val="en-US" w:eastAsia="zh-CN" w:bidi="ar-SA"/>
    </w:rPr>
  </w:style>
  <w:style w:type="character" w:styleId="1158">
    <w:name w:val="标题 2 字符"/>
    <w:next w:val="1158"/>
    <w:link w:val="1147"/>
    <w:rPr>
      <w:rFonts w:ascii="Arial" w:hAnsi="Arial" w:eastAsia="幼圆"/>
      <w:b/>
      <w:sz w:val="44"/>
    </w:rPr>
  </w:style>
  <w:style w:type="paragraph" w:styleId="1159">
    <w:name w:val="正文缩进"/>
    <w:basedOn w:val="1145"/>
    <w:next w:val="1159"/>
    <w:link w:val="1160"/>
    <w:qFormat/>
    <w:pPr>
      <w:ind w:firstLine="420"/>
    </w:pPr>
    <w:rPr>
      <w:szCs w:val="20"/>
    </w:rPr>
  </w:style>
  <w:style w:type="character" w:styleId="1160">
    <w:name w:val="正文缩进 字符"/>
    <w:next w:val="1160"/>
    <w:link w:val="1159"/>
    <w:qFormat/>
    <w:rPr>
      <w:rFonts w:eastAsia="宋体"/>
      <w:sz w:val="21"/>
      <w:lang w:val="en-US" w:eastAsia="zh-CN" w:bidi="ar-SA"/>
    </w:rPr>
  </w:style>
  <w:style w:type="character" w:styleId="1161">
    <w:name w:val="标题 3 字符"/>
    <w:next w:val="1161"/>
    <w:link w:val="1148"/>
    <w:rPr>
      <w:b/>
      <w:sz w:val="32"/>
    </w:rPr>
  </w:style>
  <w:style w:type="character" w:styleId="1162">
    <w:name w:val="标题 4 字符"/>
    <w:next w:val="1162"/>
    <w:link w:val="1149"/>
    <w:rPr>
      <w:rFonts w:ascii="Arial" w:hAnsi="Arial" w:eastAsia="黑体"/>
      <w:b/>
      <w:bCs/>
      <w:sz w:val="28"/>
      <w:szCs w:val="28"/>
    </w:rPr>
  </w:style>
  <w:style w:type="character" w:styleId="1163">
    <w:name w:val="标题 5 字符"/>
    <w:next w:val="1163"/>
    <w:link w:val="1150"/>
    <w:rPr>
      <w:rFonts w:ascii="宋体" w:hAnsi="宋体"/>
      <w:b/>
      <w:bCs/>
      <w:sz w:val="21"/>
      <w:szCs w:val="24"/>
    </w:rPr>
  </w:style>
  <w:style w:type="character" w:styleId="1164">
    <w:name w:val="标题 6 字符"/>
    <w:next w:val="1164"/>
    <w:link w:val="1151"/>
    <w:rPr>
      <w:rFonts w:ascii="Arial" w:hAnsi="Arial" w:eastAsia="黑体"/>
      <w:b/>
      <w:bCs/>
      <w:sz w:val="24"/>
      <w:szCs w:val="24"/>
    </w:rPr>
  </w:style>
  <w:style w:type="character" w:styleId="1165">
    <w:name w:val="标题 7 字符"/>
    <w:next w:val="1165"/>
    <w:link w:val="1152"/>
    <w:rPr>
      <w:rFonts w:ascii="Times New Roman" w:hAnsi="Times New Roman"/>
      <w:b/>
      <w:bCs/>
      <w:sz w:val="24"/>
      <w:szCs w:val="24"/>
    </w:rPr>
  </w:style>
  <w:style w:type="character" w:styleId="1166">
    <w:name w:val="标题 8 字符"/>
    <w:next w:val="1166"/>
    <w:link w:val="1153"/>
    <w:rPr>
      <w:rFonts w:ascii="Arial" w:hAnsi="Arial" w:eastAsia="黑体"/>
      <w:sz w:val="24"/>
      <w:szCs w:val="24"/>
    </w:rPr>
  </w:style>
  <w:style w:type="character" w:styleId="1167">
    <w:name w:val="标题 9 字符"/>
    <w:next w:val="1167"/>
    <w:link w:val="1154"/>
    <w:rPr>
      <w:rFonts w:ascii="Arial" w:hAnsi="Arial" w:eastAsia="黑体"/>
      <w:sz w:val="21"/>
      <w:szCs w:val="21"/>
    </w:rPr>
  </w:style>
  <w:style w:type="paragraph" w:styleId="1168">
    <w:name w:val="列表 3"/>
    <w:basedOn w:val="1145"/>
    <w:next w:val="1168"/>
    <w:link w:val="1145"/>
    <w:pPr>
      <w:ind w:left="100" w:hanging="200"/>
    </w:pPr>
    <w:rPr>
      <w:rFonts w:ascii="Times New Roman" w:hAnsi="Times New Roman"/>
      <w:szCs w:val="21"/>
    </w:rPr>
  </w:style>
  <w:style w:type="paragraph" w:styleId="1169">
    <w:name w:val="目录 7"/>
    <w:basedOn w:val="1145"/>
    <w:next w:val="1145"/>
    <w:link w:val="1145"/>
    <w:semiHidden/>
    <w:pPr>
      <w:ind w:left="2520"/>
    </w:pPr>
  </w:style>
  <w:style w:type="paragraph" w:styleId="1170">
    <w:name w:val="文档结构图"/>
    <w:basedOn w:val="1145"/>
    <w:next w:val="1170"/>
    <w:link w:val="1171"/>
    <w:semiHidden/>
    <w:pPr>
      <w:shd w:val="clear" w:color="auto" w:fill="000080"/>
    </w:pPr>
  </w:style>
  <w:style w:type="character" w:styleId="1171">
    <w:name w:val="文档结构图 字符"/>
    <w:next w:val="1171"/>
    <w:link w:val="1170"/>
    <w:semiHidden/>
    <w:rPr>
      <w:sz w:val="21"/>
      <w:szCs w:val="24"/>
      <w:shd w:val="clear" w:color="auto" w:fill="000080"/>
    </w:rPr>
  </w:style>
  <w:style w:type="paragraph" w:styleId="1172">
    <w:name w:val="批注文字"/>
    <w:basedOn w:val="1145"/>
    <w:next w:val="1172"/>
    <w:link w:val="1173"/>
    <w:qFormat/>
    <w:pPr>
      <w:jc w:val="left"/>
    </w:pPr>
  </w:style>
  <w:style w:type="character" w:styleId="1173">
    <w:name w:val="批注文字 字符"/>
    <w:next w:val="1173"/>
    <w:link w:val="1172"/>
    <w:qFormat/>
    <w:rPr>
      <w:sz w:val="21"/>
      <w:szCs w:val="24"/>
    </w:rPr>
  </w:style>
  <w:style w:type="paragraph" w:styleId="1174">
    <w:name w:val="正文文本 3"/>
    <w:basedOn w:val="1145"/>
    <w:next w:val="1174"/>
    <w:link w:val="1175"/>
    <w:rPr>
      <w:rFonts w:ascii="仿宋_GB2312" w:hAnsi="Arial" w:eastAsia="仿宋_GB2312"/>
      <w:sz w:val="32"/>
      <w:szCs w:val="20"/>
    </w:rPr>
  </w:style>
  <w:style w:type="character" w:styleId="1175">
    <w:name w:val="正文文本 3 字符"/>
    <w:next w:val="1175"/>
    <w:link w:val="1174"/>
    <w:rPr>
      <w:rFonts w:ascii="仿宋_GB2312" w:hAnsi="Arial" w:eastAsia="仿宋_GB2312"/>
      <w:sz w:val="32"/>
    </w:rPr>
  </w:style>
  <w:style w:type="paragraph" w:styleId="1176">
    <w:name w:val="正文文本"/>
    <w:basedOn w:val="1145"/>
    <w:next w:val="1145"/>
    <w:link w:val="1177"/>
    <w:rPr>
      <w:rFonts w:ascii="楷体_GB2312" w:hAnsi="Arial" w:eastAsia="楷体_GB2312"/>
      <w:sz w:val="28"/>
      <w:szCs w:val="20"/>
    </w:rPr>
  </w:style>
  <w:style w:type="character" w:styleId="1177">
    <w:name w:val="正文文本 字符1"/>
    <w:next w:val="1177"/>
    <w:link w:val="1176"/>
    <w:rPr>
      <w:rFonts w:ascii="楷体_GB2312" w:hAnsi="Arial" w:eastAsia="楷体_GB2312"/>
      <w:sz w:val="28"/>
    </w:rPr>
  </w:style>
  <w:style w:type="paragraph" w:styleId="1178">
    <w:name w:val="正文文本缩进"/>
    <w:basedOn w:val="1145"/>
    <w:next w:val="1180"/>
    <w:link w:val="1179"/>
    <w:pPr>
      <w:ind w:firstLine="645"/>
    </w:pPr>
    <w:rPr>
      <w:rFonts w:ascii="楷体_GB2312" w:eastAsia="楷体_GB2312"/>
      <w:sz w:val="32"/>
      <w:szCs w:val="20"/>
    </w:rPr>
  </w:style>
  <w:style w:type="character" w:styleId="1179">
    <w:name w:val="正文文本缩进 字符1"/>
    <w:next w:val="1179"/>
    <w:link w:val="1178"/>
    <w:rPr>
      <w:rFonts w:ascii="楷体_GB2312" w:eastAsia="楷体_GB2312"/>
      <w:sz w:val="32"/>
    </w:rPr>
  </w:style>
  <w:style w:type="paragraph" w:styleId="1180">
    <w:name w:val="寄信人地址"/>
    <w:basedOn w:val="1145"/>
    <w:next w:val="1180"/>
    <w:link w:val="1145"/>
    <w:qFormat/>
    <w:rPr>
      <w:rFonts w:ascii="Arial" w:hAnsi="Arial" w:cs="宋体"/>
    </w:rPr>
  </w:style>
  <w:style w:type="paragraph" w:styleId="1181">
    <w:name w:val="列表 2"/>
    <w:basedOn w:val="1145"/>
    <w:next w:val="1181"/>
    <w:link w:val="1145"/>
    <w:pPr>
      <w:ind w:left="100" w:hanging="200"/>
    </w:pPr>
    <w:rPr>
      <w:rFonts w:ascii="Times New Roman" w:hAnsi="Times New Roman"/>
      <w:szCs w:val="21"/>
    </w:rPr>
  </w:style>
  <w:style w:type="paragraph" w:styleId="1182">
    <w:name w:val="索引 4"/>
    <w:basedOn w:val="1145"/>
    <w:next w:val="1145"/>
    <w:link w:val="1145"/>
    <w:uiPriority w:val="99"/>
    <w:qFormat/>
    <w:pPr>
      <w:ind w:left="600"/>
    </w:pPr>
    <w:rPr>
      <w:rFonts w:ascii="Calibri" w:hAnsi="Calibri"/>
    </w:rPr>
  </w:style>
  <w:style w:type="paragraph" w:styleId="1183">
    <w:name w:val="目录 5"/>
    <w:basedOn w:val="1145"/>
    <w:next w:val="1145"/>
    <w:link w:val="1145"/>
    <w:semiHidden/>
    <w:pPr>
      <w:ind w:left="1680"/>
    </w:pPr>
  </w:style>
  <w:style w:type="paragraph" w:styleId="1184">
    <w:name w:val="目录 3"/>
    <w:basedOn w:val="1145"/>
    <w:next w:val="1145"/>
    <w:link w:val="1145"/>
    <w:uiPriority w:val="39"/>
    <w:pPr>
      <w:ind w:left="539"/>
      <w:jc w:val="left"/>
      <w:spacing w:line="240" w:lineRule="exact"/>
      <w:tabs>
        <w:tab w:val="right" w:pos="9440" w:leader="dot"/>
      </w:tabs>
    </w:pPr>
    <w:rPr>
      <w:rFonts w:ascii="黑体" w:hAnsi="宋体" w:eastAsia="黑体"/>
      <w:bCs/>
      <w:iCs/>
      <w:sz w:val="18"/>
      <w:szCs w:val="32"/>
    </w:rPr>
  </w:style>
  <w:style w:type="paragraph" w:styleId="1185">
    <w:name w:val="纯文本"/>
    <w:basedOn w:val="1145"/>
    <w:next w:val="1185"/>
    <w:link w:val="1186"/>
    <w:qFormat/>
    <w:rPr>
      <w:rFonts w:ascii="宋体" w:hAnsi="Courier New"/>
      <w:szCs w:val="20"/>
    </w:rPr>
  </w:style>
  <w:style w:type="character" w:styleId="1186">
    <w:name w:val="纯文本 字符"/>
    <w:next w:val="1186"/>
    <w:link w:val="1185"/>
    <w:qFormat/>
    <w:rPr>
      <w:rFonts w:ascii="宋体" w:hAnsi="Courier New"/>
      <w:sz w:val="21"/>
    </w:rPr>
  </w:style>
  <w:style w:type="paragraph" w:styleId="1187">
    <w:name w:val="目录 8"/>
    <w:basedOn w:val="1145"/>
    <w:next w:val="1145"/>
    <w:link w:val="1145"/>
    <w:semiHidden/>
    <w:pPr>
      <w:ind w:left="2940"/>
    </w:pPr>
  </w:style>
  <w:style w:type="paragraph" w:styleId="1188">
    <w:name w:val="日期"/>
    <w:basedOn w:val="1145"/>
    <w:next w:val="1145"/>
    <w:link w:val="1189"/>
    <w:rPr>
      <w:sz w:val="24"/>
      <w:szCs w:val="20"/>
    </w:rPr>
  </w:style>
  <w:style w:type="character" w:styleId="1189">
    <w:name w:val="日期 字符"/>
    <w:next w:val="1189"/>
    <w:link w:val="1188"/>
    <w:rPr>
      <w:sz w:val="24"/>
    </w:rPr>
  </w:style>
  <w:style w:type="paragraph" w:styleId="1190">
    <w:name w:val="正文文本缩进 2"/>
    <w:basedOn w:val="1145"/>
    <w:next w:val="1190"/>
    <w:link w:val="1191"/>
    <w:pPr>
      <w:ind w:firstLine="560"/>
    </w:pPr>
    <w:rPr>
      <w:rFonts w:ascii="宋体" w:hAnsi="宋体"/>
      <w:sz w:val="28"/>
    </w:rPr>
  </w:style>
  <w:style w:type="character" w:styleId="1191">
    <w:name w:val="正文文本缩进 2 字符"/>
    <w:next w:val="1191"/>
    <w:link w:val="1190"/>
    <w:rPr>
      <w:rFonts w:ascii="宋体" w:hAnsi="宋体"/>
      <w:sz w:val="28"/>
      <w:szCs w:val="24"/>
    </w:rPr>
  </w:style>
  <w:style w:type="paragraph" w:styleId="1192">
    <w:name w:val="批注框文本"/>
    <w:basedOn w:val="1145"/>
    <w:next w:val="1192"/>
    <w:link w:val="1193"/>
    <w:semiHidden/>
    <w:rPr>
      <w:sz w:val="18"/>
      <w:szCs w:val="18"/>
    </w:rPr>
  </w:style>
  <w:style w:type="character" w:styleId="1193">
    <w:name w:val="批注框文本 字符"/>
    <w:next w:val="1193"/>
    <w:link w:val="1192"/>
    <w:semiHidden/>
    <w:rPr>
      <w:sz w:val="18"/>
      <w:szCs w:val="18"/>
    </w:rPr>
  </w:style>
  <w:style w:type="paragraph" w:styleId="1194">
    <w:name w:val="页脚"/>
    <w:basedOn w:val="1145"/>
    <w:next w:val="1194"/>
    <w:link w:val="1195"/>
    <w:uiPriority w:val="99"/>
    <w:pPr>
      <w:jc w:val="left"/>
      <w:tabs>
        <w:tab w:val="center" w:pos="4153" w:leader="none"/>
        <w:tab w:val="right" w:pos="8306" w:leader="none"/>
      </w:tabs>
    </w:pPr>
    <w:rPr>
      <w:sz w:val="18"/>
      <w:szCs w:val="20"/>
    </w:rPr>
  </w:style>
  <w:style w:type="character" w:styleId="1195">
    <w:name w:val="页脚 字符"/>
    <w:next w:val="1195"/>
    <w:link w:val="1194"/>
    <w:uiPriority w:val="99"/>
    <w:rPr>
      <w:sz w:val="18"/>
    </w:rPr>
  </w:style>
  <w:style w:type="paragraph" w:styleId="1196">
    <w:name w:val="页眉"/>
    <w:basedOn w:val="1145"/>
    <w:next w:val="1196"/>
    <w:link w:val="1197"/>
    <w:uiPriority w:val="99"/>
    <w:pPr>
      <w:jc w:val="center"/>
      <w:tabs>
        <w:tab w:val="center" w:pos="4153" w:leader="none"/>
        <w:tab w:val="right" w:pos="8306" w:leader="none"/>
      </w:tabs>
      <w:pBdr>
        <w:bottom w:val="single" w:color="000000" w:sz="6" w:space="1"/>
      </w:pBdr>
    </w:pPr>
    <w:rPr>
      <w:sz w:val="18"/>
      <w:szCs w:val="18"/>
    </w:rPr>
  </w:style>
  <w:style w:type="character" w:styleId="1197">
    <w:name w:val="页眉 字符"/>
    <w:next w:val="1197"/>
    <w:link w:val="1196"/>
    <w:uiPriority w:val="99"/>
    <w:rPr>
      <w:sz w:val="18"/>
      <w:szCs w:val="18"/>
    </w:rPr>
  </w:style>
  <w:style w:type="paragraph" w:styleId="1198">
    <w:name w:val="目录 1"/>
    <w:basedOn w:val="1145"/>
    <w:next w:val="1145"/>
    <w:link w:val="1145"/>
    <w:uiPriority w:val="39"/>
    <w:pPr>
      <w:jc w:val="left"/>
      <w:spacing w:before="120" w:after="120" w:line="300" w:lineRule="exact"/>
      <w:tabs>
        <w:tab w:val="right" w:pos="9440" w:leader="dot"/>
      </w:tabs>
    </w:pPr>
    <w:rPr>
      <w:rFonts w:ascii="黑体" w:eastAsia="黑体"/>
      <w:b/>
      <w:caps/>
      <w:sz w:val="18"/>
      <w:szCs w:val="28"/>
    </w:rPr>
  </w:style>
  <w:style w:type="paragraph" w:styleId="1199">
    <w:name w:val="目录 4"/>
    <w:basedOn w:val="1145"/>
    <w:next w:val="1145"/>
    <w:link w:val="1145"/>
    <w:semiHidden/>
    <w:pPr>
      <w:ind w:left="1260"/>
    </w:pPr>
  </w:style>
  <w:style w:type="paragraph" w:styleId="1200">
    <w:name w:val="列表"/>
    <w:basedOn w:val="1145"/>
    <w:next w:val="1200"/>
    <w:link w:val="1145"/>
    <w:pPr>
      <w:ind w:left="200" w:hanging="200"/>
    </w:pPr>
    <w:rPr>
      <w:rFonts w:ascii="Times New Roman" w:hAnsi="Times New Roman"/>
      <w:szCs w:val="21"/>
    </w:rPr>
  </w:style>
  <w:style w:type="paragraph" w:styleId="1201">
    <w:name w:val="目录 6"/>
    <w:basedOn w:val="1145"/>
    <w:next w:val="1145"/>
    <w:link w:val="1145"/>
    <w:semiHidden/>
    <w:pPr>
      <w:ind w:left="2100"/>
    </w:pPr>
  </w:style>
  <w:style w:type="paragraph" w:styleId="1202">
    <w:name w:val="正文文本缩进 3"/>
    <w:basedOn w:val="1145"/>
    <w:next w:val="1202"/>
    <w:link w:val="1203"/>
    <w:pPr>
      <w:ind w:firstLine="523"/>
    </w:pPr>
    <w:rPr>
      <w:rFonts w:ascii="仿宋_GB2312" w:hAnsi="宋体" w:eastAsia="仿宋_GB2312"/>
      <w:sz w:val="24"/>
    </w:rPr>
  </w:style>
  <w:style w:type="character" w:styleId="1203">
    <w:name w:val="正文文本缩进 3 字符"/>
    <w:next w:val="1203"/>
    <w:link w:val="1202"/>
    <w:rPr>
      <w:rFonts w:ascii="仿宋_GB2312" w:hAnsi="宋体" w:eastAsia="仿宋_GB2312"/>
      <w:sz w:val="24"/>
      <w:szCs w:val="24"/>
    </w:rPr>
  </w:style>
  <w:style w:type="paragraph" w:styleId="1204">
    <w:name w:val="图表目录"/>
    <w:basedOn w:val="1145"/>
    <w:next w:val="1145"/>
    <w:link w:val="1145"/>
    <w:pPr>
      <w:ind w:left="840" w:hanging="420"/>
    </w:pPr>
    <w:rPr>
      <w:rFonts w:ascii="Times New Roman" w:hAnsi="Times New Roman"/>
      <w:szCs w:val="21"/>
    </w:rPr>
  </w:style>
  <w:style w:type="paragraph" w:styleId="1205">
    <w:name w:val="目录 2"/>
    <w:basedOn w:val="1145"/>
    <w:next w:val="1145"/>
    <w:link w:val="1145"/>
    <w:uiPriority w:val="39"/>
    <w:pPr>
      <w:jc w:val="left"/>
      <w:spacing w:line="260" w:lineRule="exact"/>
      <w:tabs>
        <w:tab w:val="right" w:pos="9440" w:leader="dot"/>
      </w:tabs>
    </w:pPr>
    <w:rPr>
      <w:rFonts w:ascii="黑体" w:eastAsia="黑体"/>
      <w:b/>
      <w:bCs/>
      <w:smallCaps/>
      <w:sz w:val="18"/>
      <w:szCs w:val="44"/>
    </w:rPr>
  </w:style>
  <w:style w:type="paragraph" w:styleId="1206">
    <w:name w:val="目录 9"/>
    <w:basedOn w:val="1145"/>
    <w:next w:val="1145"/>
    <w:link w:val="1145"/>
    <w:semiHidden/>
    <w:pPr>
      <w:ind w:left="3360"/>
    </w:pPr>
  </w:style>
  <w:style w:type="paragraph" w:styleId="1207">
    <w:name w:val="正文文本 2"/>
    <w:basedOn w:val="1145"/>
    <w:next w:val="1207"/>
    <w:link w:val="1208"/>
    <w:pPr>
      <w:jc w:val="center"/>
    </w:pPr>
    <w:rPr>
      <w:rFonts w:ascii="仿宋_GB2312" w:eastAsia="仿宋_GB2312"/>
      <w:sz w:val="44"/>
    </w:rPr>
  </w:style>
  <w:style w:type="character" w:styleId="1208">
    <w:name w:val="正文文本 2 字符"/>
    <w:next w:val="1208"/>
    <w:link w:val="1207"/>
    <w:rPr>
      <w:rFonts w:ascii="仿宋_GB2312" w:eastAsia="仿宋_GB2312"/>
      <w:sz w:val="44"/>
      <w:szCs w:val="24"/>
    </w:rPr>
  </w:style>
  <w:style w:type="paragraph" w:styleId="1209">
    <w:name w:val="HTML 预设格式"/>
    <w:basedOn w:val="1145"/>
    <w:next w:val="1209"/>
    <w:link w:val="11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210">
    <w:name w:val="普通(网站)"/>
    <w:basedOn w:val="1145"/>
    <w:next w:val="1210"/>
    <w:link w:val="1145"/>
    <w:uiPriority w:val="99"/>
    <w:unhideWhenUsed/>
    <w:pPr>
      <w:jc w:val="left"/>
      <w:spacing w:before="100" w:beforeAutospacing="1" w:after="100" w:afterAutospacing="1"/>
      <w:widowControl/>
    </w:pPr>
    <w:rPr>
      <w:rFonts w:ascii="宋体" w:hAnsi="宋体" w:cs="宋体"/>
      <w:sz w:val="24"/>
    </w:rPr>
  </w:style>
  <w:style w:type="paragraph" w:styleId="1211">
    <w:name w:val="索引 1"/>
    <w:basedOn w:val="1145"/>
    <w:next w:val="1145"/>
    <w:link w:val="1145"/>
    <w:semiHidden/>
    <w:rPr>
      <w:rFonts w:ascii="宋体" w:hAnsi="宋体"/>
      <w:szCs w:val="18"/>
    </w:rPr>
  </w:style>
  <w:style w:type="paragraph" w:styleId="1212">
    <w:name w:val="批注主题"/>
    <w:basedOn w:val="1172"/>
    <w:next w:val="1172"/>
    <w:link w:val="1213"/>
    <w:rPr>
      <w:b/>
      <w:bCs/>
    </w:rPr>
  </w:style>
  <w:style w:type="character" w:styleId="1213">
    <w:name w:val="批注主题 字符"/>
    <w:next w:val="1213"/>
    <w:link w:val="1212"/>
    <w:rPr>
      <w:b/>
      <w:bCs/>
      <w:sz w:val="21"/>
      <w:szCs w:val="24"/>
    </w:rPr>
  </w:style>
  <w:style w:type="paragraph" w:styleId="1214">
    <w:name w:val="正文首行缩进"/>
    <w:basedOn w:val="1145"/>
    <w:next w:val="1214"/>
    <w:link w:val="1215"/>
    <w:pPr>
      <w:ind w:firstLine="200"/>
      <w:spacing w:line="360" w:lineRule="auto"/>
    </w:pPr>
    <w:rPr>
      <w:rFonts w:ascii="仿宋_GB2312" w:hAnsi="Times New Roman" w:eastAsia="仿宋_GB2312"/>
      <w:sz w:val="30"/>
      <w:szCs w:val="30"/>
    </w:rPr>
  </w:style>
  <w:style w:type="character" w:styleId="1215">
    <w:name w:val="正文文本首行缩进 字符"/>
    <w:next w:val="1215"/>
    <w:link w:val="1214"/>
    <w:rPr>
      <w:rFonts w:ascii="仿宋_GB2312" w:hAnsi="Times New Roman" w:eastAsia="仿宋_GB2312"/>
      <w:sz w:val="30"/>
      <w:szCs w:val="30"/>
    </w:rPr>
  </w:style>
  <w:style w:type="paragraph" w:styleId="1216">
    <w:name w:val="正文首行缩进 2"/>
    <w:basedOn w:val="1178"/>
    <w:next w:val="1145"/>
    <w:link w:val="1217"/>
    <w:pPr>
      <w:ind w:firstLine="420"/>
      <w:spacing w:line="360" w:lineRule="auto"/>
    </w:pPr>
    <w:rPr>
      <w:rFonts w:ascii="宋体" w:hAnsi="宋体"/>
      <w:sz w:val="21"/>
    </w:rPr>
  </w:style>
  <w:style w:type="character" w:styleId="1217">
    <w:name w:val="正文文本首行缩进 2 字符"/>
    <w:next w:val="1217"/>
    <w:link w:val="1216"/>
    <w:rPr>
      <w:rFonts w:ascii="宋体" w:hAnsi="宋体" w:eastAsia="楷体_GB2312"/>
      <w:sz w:val="21"/>
    </w:rPr>
  </w:style>
  <w:style w:type="table" w:styleId="1218">
    <w:name w:val="网格型"/>
    <w:basedOn w:val="1156"/>
    <w:next w:val="1218"/>
    <w:link w:val="1145"/>
    <w:qFormat/>
    <w:pPr>
      <w:jc w:val="both"/>
      <w:widowControl w:val="off"/>
    </w:pPr>
    <w:tblPr/>
  </w:style>
  <w:style w:type="character" w:styleId="1219">
    <w:name w:val="要点"/>
    <w:next w:val="1219"/>
    <w:link w:val="1145"/>
    <w:qFormat/>
    <w:rPr>
      <w:b/>
      <w:bCs/>
    </w:rPr>
  </w:style>
  <w:style w:type="character" w:styleId="1220">
    <w:name w:val="页码"/>
    <w:next w:val="1220"/>
    <w:link w:val="1145"/>
  </w:style>
  <w:style w:type="character" w:styleId="1221">
    <w:name w:val="已访问的超链接"/>
    <w:next w:val="1221"/>
    <w:link w:val="1145"/>
    <w:rPr>
      <w:color w:val="800080"/>
      <w:u w:val="single"/>
    </w:rPr>
  </w:style>
  <w:style w:type="character" w:styleId="1222">
    <w:name w:val="强调"/>
    <w:next w:val="1222"/>
    <w:link w:val="1145"/>
    <w:qFormat/>
    <w:rPr>
      <w:i/>
    </w:rPr>
  </w:style>
  <w:style w:type="character" w:styleId="1223">
    <w:name w:val="超链接"/>
    <w:next w:val="1223"/>
    <w:link w:val="1145"/>
    <w:uiPriority w:val="99"/>
    <w:rPr>
      <w:color w:val="0000ff"/>
      <w:u w:val="single"/>
    </w:rPr>
  </w:style>
  <w:style w:type="character" w:styleId="1224">
    <w:name w:val="批注引用"/>
    <w:next w:val="1224"/>
    <w:link w:val="1145"/>
    <w:rPr>
      <w:sz w:val="21"/>
      <w:szCs w:val="21"/>
    </w:rPr>
  </w:style>
  <w:style w:type="character" w:styleId="1225">
    <w:name w:val="标题2 Char"/>
    <w:next w:val="1225"/>
    <w:link w:val="1145"/>
    <w:rPr>
      <w:rFonts w:ascii="FZKai-Z03" w:hAnsi="Book Antiqua" w:eastAsia="FZKai-Z03"/>
      <w:sz w:val="32"/>
      <w:lang w:val="en-US" w:eastAsia="zh-CN" w:bidi="ar-SA"/>
    </w:rPr>
  </w:style>
  <w:style w:type="character" w:styleId="1226">
    <w:name w:val="font5 Char"/>
    <w:next w:val="1226"/>
    <w:link w:val="1145"/>
    <w:rPr>
      <w:rFonts w:ascii="宋体" w:hAnsi="宋体" w:eastAsia="宋体"/>
      <w:sz w:val="28"/>
      <w:szCs w:val="28"/>
      <w:lang w:val="en-US" w:eastAsia="zh-CN" w:bidi="ar-SA"/>
    </w:rPr>
  </w:style>
  <w:style w:type="character" w:styleId="1227">
    <w:name w:val="普通正文 Char"/>
    <w:next w:val="1227"/>
    <w:link w:val="1228"/>
    <w:qFormat/>
    <w:rPr>
      <w:rFonts w:ascii="Arial" w:hAnsi="Arial"/>
      <w:sz w:val="24"/>
      <w:szCs w:val="24"/>
    </w:rPr>
  </w:style>
  <w:style w:type="paragraph" w:styleId="1228">
    <w:name w:val="普通正文"/>
    <w:basedOn w:val="1145"/>
    <w:next w:val="1228"/>
    <w:link w:val="1227"/>
    <w:qFormat/>
    <w:pPr>
      <w:ind w:firstLine="480"/>
      <w:jc w:val="left"/>
      <w:spacing w:before="120" w:after="120" w:line="360" w:lineRule="auto"/>
    </w:pPr>
    <w:rPr>
      <w:rFonts w:ascii="Arial" w:hAnsi="Arial"/>
      <w:sz w:val="24"/>
    </w:rPr>
  </w:style>
  <w:style w:type="character" w:styleId="1229">
    <w:name w:val="二级目录 Char"/>
    <w:next w:val="1229"/>
    <w:link w:val="1230"/>
    <w:rPr>
      <w:b/>
      <w:sz w:val="30"/>
      <w:szCs w:val="28"/>
      <w:lang w:val="en-US" w:eastAsia="zh-CN" w:bidi="ar-SA"/>
    </w:rPr>
  </w:style>
  <w:style w:type="paragraph" w:styleId="1230">
    <w:name w:val="二级目录"/>
    <w:next w:val="1145"/>
    <w:link w:val="1229"/>
    <w:pPr>
      <w:ind w:left="907" w:hanging="907"/>
      <w:tabs>
        <w:tab w:val="left" w:pos="907" w:leader="none"/>
        <w:tab w:val="left" w:pos="1145" w:leader="none"/>
      </w:tabs>
      <w:outlineLvl w:val="1"/>
    </w:pPr>
    <w:rPr>
      <w:b/>
      <w:sz w:val="30"/>
      <w:szCs w:val="28"/>
      <w:lang w:val="en-US" w:eastAsia="zh-CN" w:bidi="ar-SA"/>
    </w:rPr>
  </w:style>
  <w:style w:type="character" w:styleId="1231">
    <w:name w:val="正文文本缩进 字符"/>
    <w:next w:val="1231"/>
    <w:link w:val="1145"/>
    <w:rPr>
      <w:rFonts w:ascii="楷体_GB2312" w:hAnsi="Times New Roman" w:eastAsia="楷体_GB2312" w:cs="Times New Roman"/>
      <w:sz w:val="32"/>
      <w:szCs w:val="32"/>
    </w:rPr>
  </w:style>
  <w:style w:type="character" w:styleId="1232">
    <w:name w:val="纯文本 字符1"/>
    <w:next w:val="1232"/>
    <w:link w:val="1145"/>
    <w:uiPriority w:val="99"/>
    <w:semiHidden/>
    <w:rPr>
      <w:rFonts w:ascii="等线" w:hAnsi="Courier New" w:cs="Courier New"/>
      <w:szCs w:val="21"/>
    </w:rPr>
  </w:style>
  <w:style w:type="character" w:styleId="1233">
    <w:name w:val="列出段落 Char,Bullet List Char,numbered Char,FooterText Char,List Paragraph1 Char,Paragraphe de liste1 Char"/>
    <w:next w:val="1233"/>
    <w:link w:val="1234"/>
    <w:rPr>
      <w:rFonts w:ascii="Calibri" w:hAnsi="Calibri"/>
      <w:sz w:val="24"/>
      <w:szCs w:val="24"/>
      <w:lang w:eastAsia="en-US" w:bidi="en-US"/>
    </w:rPr>
  </w:style>
  <w:style w:type="paragraph" w:styleId="1234">
    <w:name w:val="列出段落1"/>
    <w:basedOn w:val="1145"/>
    <w:next w:val="1234"/>
    <w:link w:val="1233"/>
    <w:qFormat/>
    <w:pPr>
      <w:contextualSpacing/>
      <w:ind w:left="720"/>
      <w:jc w:val="left"/>
      <w:widowControl/>
    </w:pPr>
    <w:rPr>
      <w:sz w:val="24"/>
      <w:lang w:eastAsia="en-US" w:bidi="en-US"/>
    </w:rPr>
  </w:style>
  <w:style w:type="character" w:styleId="1235">
    <w:name w:val="jj1"/>
    <w:next w:val="1235"/>
    <w:link w:val="1145"/>
    <w:rPr>
      <w:sz w:val="20"/>
      <w:szCs w:val="20"/>
      <w:u w:val="none"/>
    </w:rPr>
  </w:style>
  <w:style w:type="character" w:styleId="1236">
    <w:name w:val="正文文本 字符"/>
    <w:next w:val="1236"/>
    <w:link w:val="1145"/>
    <w:rPr>
      <w:rFonts w:ascii="楷体_GB2312" w:hAnsi="Arial" w:eastAsia="楷体_GB2312" w:cs="Times New Roman"/>
      <w:sz w:val="28"/>
      <w:szCs w:val="28"/>
    </w:rPr>
  </w:style>
  <w:style w:type="character" w:styleId="1237">
    <w:name w:val="纯文本 Char"/>
    <w:next w:val="1237"/>
    <w:link w:val="1145"/>
    <w:qFormat/>
    <w:rPr>
      <w:rFonts w:ascii="宋体" w:hAnsi="Courier New" w:cs="Courier New"/>
      <w:sz w:val="21"/>
      <w:szCs w:val="21"/>
    </w:rPr>
  </w:style>
  <w:style w:type="paragraph" w:styleId="1238">
    <w:name w:val="font6"/>
    <w:basedOn w:val="1145"/>
    <w:next w:val="1238"/>
    <w:link w:val="1145"/>
    <w:pPr>
      <w:jc w:val="left"/>
      <w:spacing w:before="100" w:beforeAutospacing="1" w:after="100" w:afterAutospacing="1"/>
      <w:widowControl/>
    </w:pPr>
    <w:rPr>
      <w:rFonts w:hint="eastAsia" w:ascii="宋体" w:hAnsi="宋体"/>
      <w:sz w:val="28"/>
      <w:szCs w:val="28"/>
      <w:u w:val="single"/>
    </w:rPr>
  </w:style>
  <w:style w:type="paragraph" w:styleId="1239">
    <w:name w:val="font7"/>
    <w:basedOn w:val="1145"/>
    <w:next w:val="1239"/>
    <w:link w:val="1145"/>
    <w:pPr>
      <w:jc w:val="left"/>
      <w:spacing w:before="100" w:beforeAutospacing="1" w:after="100" w:afterAutospacing="1"/>
      <w:widowControl/>
    </w:pPr>
    <w:rPr>
      <w:rFonts w:hint="eastAsia" w:ascii="宋体" w:hAnsi="宋体"/>
      <w:sz w:val="18"/>
      <w:szCs w:val="18"/>
    </w:rPr>
  </w:style>
  <w:style w:type="paragraph" w:styleId="1240">
    <w:name w:val="图标"/>
    <w:basedOn w:val="1145"/>
    <w:next w:val="1145"/>
    <w:link w:val="114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1">
    <w:name w:val="招标"/>
    <w:basedOn w:val="1145"/>
    <w:next w:val="1241"/>
    <w:link w:val="1145"/>
    <w:qFormat/>
    <w:pPr>
      <w:ind w:firstLine="420"/>
      <w:jc w:val="left"/>
      <w:spacing w:line="400" w:lineRule="exact"/>
    </w:pPr>
    <w:rPr>
      <w:rFonts w:ascii="宋体" w:hAnsi="宋体"/>
    </w:rPr>
  </w:style>
  <w:style w:type="paragraph" w:styleId="1242">
    <w:name w:val="4"/>
    <w:basedOn w:val="1145"/>
    <w:next w:val="1202"/>
    <w:link w:val="1145"/>
    <w:pPr>
      <w:ind w:firstLine="420"/>
      <w:spacing w:line="360" w:lineRule="auto"/>
    </w:pPr>
    <w:rPr>
      <w:rFonts w:ascii="Times New Roman" w:hAnsi="Times New Roman"/>
      <w:color w:val="ff0000"/>
      <w:sz w:val="24"/>
    </w:rPr>
  </w:style>
  <w:style w:type="paragraph" w:styleId="1243">
    <w:name w:val="Char Char Char Char"/>
    <w:basedOn w:val="1170"/>
    <w:next w:val="1243"/>
    <w:link w:val="1145"/>
    <w:pPr>
      <w:spacing w:line="360" w:lineRule="auto"/>
    </w:pPr>
    <w:rPr>
      <w:rFonts w:ascii="Tahoma" w:hAnsi="Tahoma"/>
      <w:sz w:val="24"/>
    </w:rPr>
  </w:style>
  <w:style w:type="paragraph" w:styleId="1244">
    <w:name w:val="正文 1.1.1"/>
    <w:basedOn w:val="1145"/>
    <w:next w:val="1145"/>
    <w:link w:val="1145"/>
    <w:pPr>
      <w:numPr>
        <w:ilvl w:val="2"/>
        <w:numId w:val="2"/>
      </w:numPr>
      <w:spacing w:line="360" w:lineRule="auto"/>
      <w:tabs>
        <w:tab w:val="left" w:pos="851" w:leader="none"/>
      </w:tabs>
      <w:outlineLvl w:val="2"/>
    </w:pPr>
    <w:rPr>
      <w:rFonts w:ascii="宋体" w:hAnsi="宋体"/>
      <w:color w:val="000000"/>
      <w:sz w:val="28"/>
      <w:szCs w:val="21"/>
    </w:rPr>
  </w:style>
  <w:style w:type="paragraph" w:styleId="1245">
    <w:name w:val="普通 (Web)"/>
    <w:basedOn w:val="1145"/>
    <w:next w:val="1245"/>
    <w:link w:val="1145"/>
    <w:pPr>
      <w:jc w:val="left"/>
      <w:spacing w:before="100" w:beforeAutospacing="1" w:after="100" w:afterAutospacing="1"/>
      <w:widowControl/>
    </w:pPr>
    <w:rPr>
      <w:rFonts w:ascii="宋体" w:hAnsi="宋体"/>
      <w:sz w:val="24"/>
    </w:rPr>
  </w:style>
  <w:style w:type="paragraph" w:styleId="1246">
    <w:name w:val="xl24"/>
    <w:basedOn w:val="1145"/>
    <w:next w:val="1246"/>
    <w:link w:val="11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47">
    <w:name w:val="xl28"/>
    <w:basedOn w:val="1145"/>
    <w:next w:val="1247"/>
    <w:link w:val="11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48">
    <w:name w:val="正文空2格  1."/>
    <w:basedOn w:val="1145"/>
    <w:next w:val="1248"/>
    <w:link w:val="1145"/>
    <w:pPr>
      <w:ind w:firstLine="480"/>
      <w:spacing w:line="360" w:lineRule="auto"/>
    </w:pPr>
    <w:rPr>
      <w:rFonts w:ascii="宋体" w:eastAsia="仿宋" w:cs="宋体"/>
      <w:sz w:val="28"/>
      <w:szCs w:val="20"/>
    </w:rPr>
  </w:style>
  <w:style w:type="paragraph" w:styleId="1249">
    <w:name w:val="xl25"/>
    <w:basedOn w:val="1145"/>
    <w:next w:val="1249"/>
    <w:link w:val="1145"/>
    <w:pPr>
      <w:jc w:val="center"/>
      <w:spacing w:before="100" w:beforeAutospacing="1" w:after="100" w:afterAutospacing="1"/>
      <w:widowControl/>
    </w:pPr>
    <w:rPr>
      <w:rFonts w:ascii="Arial Unicode MS" w:hAnsi="Arial Unicode MS" w:eastAsia="Arial Unicode MS" w:cs="Arial Unicode MS"/>
      <w:sz w:val="24"/>
    </w:rPr>
  </w:style>
  <w:style w:type="paragraph" w:styleId="1250">
    <w:name w:val="xl26"/>
    <w:basedOn w:val="1145"/>
    <w:next w:val="1250"/>
    <w:link w:val="11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1">
    <w:name w:val="默认段落字体 Para Char Char Char Char Char Char Char Char Char1 Char Char Char Char Char Char Char"/>
    <w:basedOn w:val="1170"/>
    <w:next w:val="1251"/>
    <w:link w:val="1145"/>
    <w:rPr>
      <w:rFonts w:ascii="Tahoma" w:hAnsi="Tahoma"/>
      <w:sz w:val="24"/>
    </w:rPr>
  </w:style>
  <w:style w:type="paragraph" w:styleId="1252">
    <w:name w:val="Char"/>
    <w:basedOn w:val="1145"/>
    <w:next w:val="1252"/>
    <w:link w:val="1145"/>
    <w:pPr>
      <w:ind w:firstLine="561"/>
      <w:jc w:val="left"/>
      <w:tabs>
        <w:tab w:val="left" w:pos="360" w:leader="none"/>
      </w:tabs>
    </w:pPr>
    <w:rPr>
      <w:sz w:val="24"/>
      <w:u w:val="single"/>
    </w:rPr>
  </w:style>
  <w:style w:type="paragraph" w:styleId="1253">
    <w:name w:val="样式1"/>
    <w:basedOn w:val="1145"/>
    <w:next w:val="1253"/>
    <w:link w:val="1145"/>
    <w:pPr>
      <w:numPr>
        <w:ilvl w:val="0"/>
        <w:numId w:val="3"/>
      </w:numPr>
      <w:tabs>
        <w:tab w:val="left" w:pos="709" w:leader="none"/>
      </w:tabs>
    </w:pPr>
    <w:rPr>
      <w:rFonts w:ascii="宋体" w:hAnsi="宋体"/>
      <w:szCs w:val="21"/>
    </w:rPr>
  </w:style>
  <w:style w:type="paragraph" w:styleId="1254">
    <w:name w:val="xl47"/>
    <w:basedOn w:val="1145"/>
    <w:next w:val="1254"/>
    <w:link w:val="1145"/>
    <w:pPr>
      <w:jc w:val="center"/>
      <w:spacing w:before="100" w:beforeAutospacing="1" w:after="100" w:afterAutospacing="1"/>
      <w:widowControl/>
    </w:pPr>
    <w:rPr>
      <w:rFonts w:hint="eastAsia" w:ascii="方正姚体" w:hAnsi="宋体" w:eastAsia="方正姚体"/>
      <w:b/>
      <w:bCs/>
      <w:sz w:val="36"/>
      <w:szCs w:val="36"/>
    </w:rPr>
  </w:style>
  <w:style w:type="paragraph" w:styleId="1255">
    <w:name w:val="Char Char Char Char Char Char Char Char"/>
    <w:basedOn w:val="1145"/>
    <w:next w:val="1255"/>
    <w:link w:val="1145"/>
    <w:pPr>
      <w:jc w:val="left"/>
      <w:spacing w:after="160" w:line="240" w:lineRule="exact"/>
      <w:widowControl/>
    </w:pPr>
    <w:rPr>
      <w:rFonts w:ascii="Verdana" w:hAnsi="Verdana"/>
      <w:sz w:val="20"/>
      <w:szCs w:val="20"/>
      <w:lang w:eastAsia="en-US"/>
    </w:rPr>
  </w:style>
  <w:style w:type="paragraph" w:styleId="1256">
    <w:name w:val="标题1"/>
    <w:basedOn w:val="1145"/>
    <w:next w:val="1145"/>
    <w:link w:val="1145"/>
    <w:pPr>
      <w:jc w:val="center"/>
      <w:spacing w:line="700" w:lineRule="atLeast"/>
      <w:tabs>
        <w:tab w:val="left" w:pos="9193" w:leader="none"/>
        <w:tab w:val="left" w:pos="9827" w:leader="none"/>
      </w:tabs>
    </w:pPr>
    <w:rPr>
      <w:rFonts w:eastAsia="FZXiaoBiaoSong-B05"/>
      <w:sz w:val="44"/>
    </w:rPr>
  </w:style>
  <w:style w:type="paragraph" w:styleId="1257">
    <w:name w:val="标书正文格式"/>
    <w:next w:val="1257"/>
    <w:link w:val="1145"/>
    <w:pPr>
      <w:ind w:firstLine="200"/>
      <w:spacing w:line="360" w:lineRule="auto"/>
    </w:pPr>
    <w:rPr>
      <w:rFonts w:eastAsia="楷体_GB2312"/>
      <w:sz w:val="24"/>
      <w:szCs w:val="24"/>
      <w:lang w:val="en-US" w:eastAsia="zh-CN" w:bidi="ar-SA"/>
    </w:rPr>
  </w:style>
  <w:style w:type="paragraph" w:styleId="1258">
    <w:name w:val="正文 1.1"/>
    <w:basedOn w:val="1145"/>
    <w:next w:val="1244"/>
    <w:link w:val="114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259">
    <w:name w:val="网格表 31"/>
    <w:basedOn w:val="1146"/>
    <w:next w:val="1145"/>
    <w:link w:val="114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60">
    <w:name w:val="正文 第一章"/>
    <w:basedOn w:val="1145"/>
    <w:next w:val="1258"/>
    <w:link w:val="1145"/>
    <w:pPr>
      <w:numPr>
        <w:ilvl w:val="0"/>
        <w:numId w:val="2"/>
      </w:numPr>
      <w:jc w:val="center"/>
      <w:pageBreakBefore/>
      <w:spacing w:before="240" w:after="240" w:line="480" w:lineRule="auto"/>
      <w:outlineLvl w:val="0"/>
    </w:pPr>
    <w:rPr>
      <w:rFonts w:ascii="黑体" w:hAnsi="宋体" w:eastAsia="黑体"/>
      <w:sz w:val="36"/>
      <w:szCs w:val="21"/>
    </w:rPr>
  </w:style>
  <w:style w:type="paragraph" w:styleId="1261">
    <w:name w:val="附录1"/>
    <w:next w:val="1261"/>
    <w:link w:val="1145"/>
    <w:pPr>
      <w:numPr>
        <w:ilvl w:val="0"/>
        <w:numId w:val="4"/>
      </w:numPr>
      <w:spacing w:before="240" w:line="600" w:lineRule="atLeast"/>
      <w:tabs>
        <w:tab w:val="left" w:pos="907" w:leader="none"/>
      </w:tabs>
    </w:pPr>
    <w:rPr>
      <w:b/>
      <w:i/>
      <w:sz w:val="28"/>
      <w:lang w:val="en-US" w:eastAsia="zh-CN" w:bidi="ar-SA"/>
    </w:rPr>
  </w:style>
  <w:style w:type="paragraph" w:styleId="1262">
    <w:name w:val="Char Char Char Char1 Char Char Char"/>
    <w:basedOn w:val="1170"/>
    <w:next w:val="1262"/>
    <w:link w:val="1145"/>
    <w:pPr>
      <w:spacing w:line="360" w:lineRule="auto"/>
    </w:pPr>
    <w:rPr>
      <w:rFonts w:ascii="Tahoma" w:hAnsi="Tahoma"/>
      <w:sz w:val="24"/>
    </w:rPr>
  </w:style>
  <w:style w:type="paragraph" w:styleId="1263">
    <w:name w:val=" Char"/>
    <w:basedOn w:val="1145"/>
    <w:next w:val="1263"/>
    <w:link w:val="1145"/>
    <w:rPr>
      <w:rFonts w:ascii="Tahoma" w:hAnsi="Tahoma"/>
      <w:sz w:val="24"/>
      <w:szCs w:val="20"/>
    </w:rPr>
  </w:style>
  <w:style w:type="paragraph" w:styleId="1264">
    <w:name w:val="第四级"/>
    <w:basedOn w:val="1145"/>
    <w:next w:val="1145"/>
    <w:link w:val="1145"/>
    <w:pPr>
      <w:numPr>
        <w:ilvl w:val="3"/>
        <w:numId w:val="2"/>
      </w:numPr>
      <w:spacing w:line="360" w:lineRule="auto"/>
      <w:tabs>
        <w:tab w:val="left" w:pos="1134" w:leader="none"/>
      </w:tabs>
    </w:pPr>
    <w:rPr>
      <w:rFonts w:ascii="宋体" w:hAnsi="宋体" w:eastAsia="仿宋"/>
      <w:sz w:val="28"/>
      <w:szCs w:val="21"/>
    </w:rPr>
  </w:style>
  <w:style w:type="paragraph" w:styleId="1265">
    <w:name w:val="HTML 预先格式化"/>
    <w:basedOn w:val="1145"/>
    <w:next w:val="1265"/>
    <w:link w:val="11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66">
    <w:name w:val="Coms Alinea"/>
    <w:next w:val="1266"/>
    <w:link w:val="1145"/>
    <w:pPr>
      <w:widowControl w:val="off"/>
    </w:pPr>
    <w:rPr>
      <w:rFonts w:ascii="Arial" w:hAnsi="Arial" w:cs="Arial"/>
      <w:lang w:val="en-US" w:eastAsia="zh-CN" w:bidi="ar-SA"/>
    </w:rPr>
  </w:style>
  <w:style w:type="paragraph" w:styleId="1267">
    <w:name w:val="标题2"/>
    <w:basedOn w:val="1145"/>
    <w:next w:val="1145"/>
    <w:link w:val="1145"/>
    <w:pPr>
      <w:jc w:val="center"/>
    </w:pPr>
    <w:rPr>
      <w:rFonts w:eastAsia="FZKai-Z03"/>
    </w:rPr>
  </w:style>
  <w:style w:type="paragraph" w:styleId="1268">
    <w:name w:val="浅色网格 - 着色 31"/>
    <w:basedOn w:val="1145"/>
    <w:next w:val="1268"/>
    <w:link w:val="1145"/>
    <w:uiPriority w:val="34"/>
    <w:qFormat/>
    <w:pPr>
      <w:ind w:firstLine="420"/>
    </w:pPr>
    <w:rPr>
      <w:rFonts w:ascii="Calibri" w:hAnsi="Calibri"/>
      <w:szCs w:val="22"/>
    </w:rPr>
  </w:style>
  <w:style w:type="paragraph" w:styleId="1269">
    <w:name w:val="Table Text"/>
    <w:next w:val="1269"/>
    <w:link w:val="1145"/>
    <w:pPr>
      <w:jc w:val="center"/>
      <w:spacing w:before="143" w:after="80"/>
    </w:pPr>
    <w:rPr>
      <w:rFonts w:ascii="仿宋_GB2312" w:hAnsi="宋体" w:eastAsia="仿宋_GB2312"/>
      <w:sz w:val="24"/>
      <w:lang w:val="en-US" w:eastAsia="zh-CN" w:bidi="ar-SA"/>
    </w:rPr>
  </w:style>
  <w:style w:type="paragraph" w:styleId="1270">
    <w:name w:val="标题3"/>
    <w:basedOn w:val="1145"/>
    <w:next w:val="1145"/>
    <w:link w:val="1145"/>
    <w:rPr>
      <w:rFonts w:eastAsia="FZHei-B01"/>
    </w:rPr>
  </w:style>
  <w:style w:type="paragraph" w:styleId="1271">
    <w:name w:val="BioQuote Tekst"/>
    <w:basedOn w:val="1145"/>
    <w:next w:val="1271"/>
    <w:link w:val="1145"/>
    <w:pPr>
      <w:ind w:right="-1"/>
    </w:pPr>
    <w:rPr>
      <w:rFonts w:ascii="Arial" w:hAnsi="Arial"/>
      <w:sz w:val="22"/>
      <w:szCs w:val="20"/>
      <w:lang w:eastAsia="en-US"/>
    </w:rPr>
  </w:style>
  <w:style w:type="paragraph" w:styleId="1272">
    <w:name w:val=" Char Char Char Char1 Char Char"/>
    <w:basedOn w:val="1145"/>
    <w:next w:val="1272"/>
    <w:link w:val="1145"/>
    <w:pPr>
      <w:tabs>
        <w:tab w:val="left" w:pos="360" w:leader="none"/>
      </w:tabs>
    </w:pPr>
    <w:rPr>
      <w:sz w:val="24"/>
    </w:rPr>
  </w:style>
  <w:style w:type="paragraph" w:styleId="1273">
    <w:name w:val="font5"/>
    <w:basedOn w:val="1145"/>
    <w:next w:val="1273"/>
    <w:link w:val="1145"/>
    <w:pPr>
      <w:jc w:val="left"/>
      <w:spacing w:before="100" w:beforeAutospacing="1" w:after="100" w:afterAutospacing="1"/>
      <w:widowControl/>
    </w:pPr>
    <w:rPr>
      <w:rFonts w:hint="eastAsia" w:ascii="宋体" w:hAnsi="宋体"/>
      <w:sz w:val="28"/>
      <w:szCs w:val="28"/>
    </w:rPr>
  </w:style>
  <w:style w:type="paragraph" w:styleId="1274">
    <w:name w:val="Body Text(ch)"/>
    <w:basedOn w:val="1145"/>
    <w:next w:val="1176"/>
    <w:link w:val="1145"/>
    <w:pPr>
      <w:spacing w:after="120"/>
    </w:pPr>
    <w:rPr>
      <w:rFonts w:ascii="宋体" w:hAnsi="Arial"/>
      <w:bCs/>
      <w:iCs/>
    </w:rPr>
  </w:style>
  <w:style w:type="paragraph" w:styleId="1275">
    <w:name w:val="xl27"/>
    <w:basedOn w:val="1145"/>
    <w:next w:val="1275"/>
    <w:link w:val="11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76">
    <w:name w:val="xl29"/>
    <w:basedOn w:val="1145"/>
    <w:next w:val="1276"/>
    <w:link w:val="114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77">
    <w:name w:val="xl30"/>
    <w:basedOn w:val="1145"/>
    <w:next w:val="1277"/>
    <w:link w:val="1145"/>
    <w:pPr>
      <w:jc w:val="center"/>
      <w:spacing w:before="100" w:beforeAutospacing="1" w:after="100" w:afterAutospacing="1"/>
      <w:widowControl/>
    </w:pPr>
    <w:rPr>
      <w:rFonts w:ascii="宋体" w:hAnsi="宋体"/>
      <w:b/>
      <w:bCs/>
      <w:sz w:val="36"/>
      <w:szCs w:val="36"/>
    </w:rPr>
  </w:style>
  <w:style w:type="paragraph" w:styleId="1278">
    <w:name w:val="table_1stline"/>
    <w:basedOn w:val="1145"/>
    <w:next w:val="1278"/>
    <w:link w:val="1145"/>
    <w:pPr>
      <w:jc w:val="left"/>
      <w:spacing w:before="120"/>
      <w:widowControl/>
    </w:pPr>
    <w:rPr>
      <w:rFonts w:ascii="Times New Roman" w:hAnsi="Times New Roman"/>
      <w:bCs/>
      <w:sz w:val="20"/>
      <w:szCs w:val="20"/>
      <w:lang w:val="de-DE" w:eastAsia="de-DE"/>
    </w:rPr>
  </w:style>
  <w:style w:type="paragraph" w:styleId="1279">
    <w:name w:val="table_lines"/>
    <w:basedOn w:val="1145"/>
    <w:next w:val="1279"/>
    <w:link w:val="1145"/>
    <w:pPr>
      <w:jc w:val="left"/>
      <w:widowControl/>
    </w:pPr>
    <w:rPr>
      <w:rFonts w:ascii="Times New Roman" w:hAnsi="Times New Roman"/>
      <w:sz w:val="20"/>
      <w:szCs w:val="20"/>
      <w:lang w:val="de-DE" w:eastAsia="de-DE"/>
    </w:rPr>
  </w:style>
  <w:style w:type="paragraph" w:styleId="1280">
    <w:name w:val="Char Char Char Char Char Char Char Char Char Char"/>
    <w:basedOn w:val="1145"/>
    <w:next w:val="1280"/>
    <w:link w:val="1145"/>
    <w:pPr>
      <w:spacing w:line="360" w:lineRule="auto"/>
    </w:pPr>
    <w:rPr>
      <w:rFonts w:ascii="Times New Roman" w:hAnsi="Times New Roman"/>
      <w:sz w:val="24"/>
      <w:szCs w:val="20"/>
    </w:rPr>
  </w:style>
  <w:style w:type="paragraph" w:styleId="1281">
    <w:name w:val="_Style 89"/>
    <w:basedOn w:val="1145"/>
    <w:next w:val="1268"/>
    <w:link w:val="1145"/>
    <w:uiPriority w:val="34"/>
    <w:qFormat/>
    <w:pPr>
      <w:ind w:firstLine="420"/>
    </w:pPr>
    <w:rPr>
      <w:rFonts w:ascii="Times New Roman" w:hAnsi="Times New Roman"/>
    </w:rPr>
  </w:style>
  <w:style w:type="paragraph" w:styleId="1282">
    <w:name w:val="列表段落"/>
    <w:basedOn w:val="1145"/>
    <w:next w:val="1282"/>
    <w:link w:val="1145"/>
    <w:uiPriority w:val="1"/>
    <w:qFormat/>
    <w:pPr>
      <w:ind w:firstLine="420"/>
    </w:pPr>
    <w:rPr>
      <w:szCs w:val="22"/>
    </w:rPr>
  </w:style>
  <w:style w:type="character" w:styleId="1283">
    <w:name w:val="未处理的提及"/>
    <w:next w:val="1283"/>
    <w:link w:val="1145"/>
    <w:uiPriority w:val="99"/>
    <w:unhideWhenUsed/>
    <w:rPr>
      <w:color w:val="605e5c"/>
      <w:shd w:val="clear" w:color="auto" w:fill="e1dfdd"/>
    </w:rPr>
  </w:style>
  <w:style w:type="character" w:styleId="1284">
    <w:name w:val="正文缩进 字符1"/>
    <w:next w:val="1284"/>
    <w:link w:val="1145"/>
    <w:qFormat/>
    <w:rPr>
      <w:rFonts w:eastAsia="宋体"/>
      <w:sz w:val="21"/>
      <w:lang w:val="en-US" w:eastAsia="zh-CN" w:bidi="ar-SA"/>
    </w:rPr>
  </w:style>
  <w:style w:type="character" w:styleId="1285">
    <w:name w:val="正文缩进 Char"/>
    <w:next w:val="1285"/>
    <w:link w:val="1145"/>
    <w:rPr>
      <w:rFonts w:eastAsia="宋体"/>
      <w:sz w:val="21"/>
      <w:lang w:val="en-US" w:eastAsia="zh-CN" w:bidi="ar-SA"/>
    </w:rPr>
  </w:style>
  <w:style w:type="character" w:styleId="1286">
    <w:name w:val="纯文本 Char1"/>
    <w:next w:val="1286"/>
    <w:link w:val="1145"/>
    <w:uiPriority w:val="99"/>
    <w:qFormat/>
    <w:rPr>
      <w:rFonts w:ascii="宋体" w:hAnsi="Courier New"/>
      <w:sz w:val="21"/>
    </w:rPr>
  </w:style>
  <w:style w:type="paragraph" w:styleId="1287">
    <w:name w:val="修订"/>
    <w:next w:val="1287"/>
    <w:link w:val="1145"/>
    <w:uiPriority w:val="99"/>
    <w:unhideWhenUsed/>
    <w:rPr>
      <w:sz w:val="21"/>
      <w:szCs w:val="24"/>
      <w:lang w:val="en-US" w:eastAsia="zh-CN" w:bidi="ar-SA"/>
    </w:rPr>
  </w:style>
  <w:style w:type="paragraph" w:styleId="1288">
    <w:name w:val="BodyText1I21"/>
    <w:basedOn w:val="1289"/>
    <w:next w:val="1145"/>
    <w:link w:val="1145"/>
    <w:qFormat/>
    <w:pPr>
      <w:ind w:firstLine="420"/>
    </w:pPr>
    <w:rPr>
      <w:rFonts w:ascii="Calibri" w:hAnsi="Calibri"/>
    </w:rPr>
  </w:style>
  <w:style w:type="paragraph" w:styleId="1289">
    <w:name w:val="BodyTextIndent1"/>
    <w:basedOn w:val="1145"/>
    <w:next w:val="1290"/>
    <w:link w:val="1145"/>
    <w:qFormat/>
    <w:pPr>
      <w:ind w:firstLine="403"/>
      <w:spacing w:line="440" w:lineRule="exact"/>
    </w:pPr>
    <w:rPr>
      <w:rFonts w:ascii="宋体" w:hAnsi="宋体" w:eastAsia="宋体"/>
      <w:szCs w:val="21"/>
    </w:rPr>
  </w:style>
  <w:style w:type="paragraph" w:styleId="1290">
    <w:name w:val="EnvelopeReturn1"/>
    <w:basedOn w:val="1145"/>
    <w:next w:val="1290"/>
    <w:link w:val="1145"/>
    <w:qFormat/>
    <w:rPr>
      <w:rFonts w:ascii="Arial" w:hAnsi="Arial"/>
    </w:rPr>
  </w:style>
  <w:style w:type="paragraph" w:styleId="1291">
    <w:name w:val="报告正文"/>
    <w:basedOn w:val="1145"/>
    <w:next w:val="1291"/>
    <w:link w:val="1145"/>
    <w:uiPriority w:val="99"/>
    <w:qFormat/>
    <w:pPr>
      <w:ind w:firstLine="560"/>
    </w:pPr>
    <w:rPr>
      <w:sz w:val="28"/>
      <w:szCs w:val="28"/>
    </w:rPr>
  </w:style>
  <w:style w:type="paragraph" w:styleId="1292">
    <w:name w:val="无间隔"/>
    <w:next w:val="1292"/>
    <w:link w:val="1145"/>
    <w:uiPriority w:val="99"/>
    <w:qFormat/>
    <w:pPr>
      <w:jc w:val="both"/>
      <w:widowControl w:val="off"/>
    </w:pPr>
    <w:rPr>
      <w:rFonts w:ascii="Times New Roman" w:hAnsi="Times New Roman" w:eastAsia="宋体" w:cs="Times New Roman"/>
      <w:sz w:val="21"/>
      <w:szCs w:val="21"/>
      <w:lang w:val="en-US" w:eastAsia="zh-CN" w:bidi="ar-SA"/>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10</cp:revision>
  <dcterms:created xsi:type="dcterms:W3CDTF">2025-02-27T00:48:00Z</dcterms:created>
  <dcterms:modified xsi:type="dcterms:W3CDTF">2026-05-25T07:54:15Z</dcterms:modified>
</cp:coreProperties>
</file>