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hAnsi="黑体" w:eastAsia="黑体"/>
          <w:b/>
          <w:color w:val="auto"/>
          <w:sz w:val="84"/>
          <w:szCs w:val="84"/>
        </w:rPr>
      </w:pPr>
      <w:r>
        <w:rPr>
          <w:rFonts w:ascii="黑体" w:hAnsi="黑体" w:eastAsia="黑体"/>
          <w:b/>
          <w:color w:val="auto"/>
          <w:sz w:val="84"/>
          <w:szCs w:val="84"/>
        </w:rPr>
      </w:r>
      <w:r/>
    </w:p>
    <w:p>
      <w:pPr>
        <w:jc w:val="center"/>
        <w:rPr>
          <w:rFonts w:ascii="宋体" w:hAnsi="宋体" w:eastAsia="宋体"/>
          <w:b/>
          <w:color w:val="auto"/>
          <w:sz w:val="84"/>
          <w:szCs w:val="84"/>
        </w:rPr>
      </w:pPr>
      <w:r>
        <w:rPr>
          <w:rFonts w:hint="eastAsia" w:ascii="宋体" w:hAnsi="宋体" w:eastAsia="宋体"/>
          <w:b/>
          <w:color w:val="auto"/>
          <w:sz w:val="84"/>
          <w:szCs w:val="84"/>
        </w:rPr>
        <w:t xml:space="preserve">南通市海门区政府采购</w:t>
      </w:r>
      <w:r/>
    </w:p>
    <w:p>
      <w:pPr>
        <w:jc w:val="center"/>
        <w:rPr>
          <w:rFonts w:ascii="宋体" w:hAnsi="宋体" w:eastAsia="宋体"/>
          <w:b/>
          <w:color w:val="auto"/>
          <w:sz w:val="84"/>
          <w:szCs w:val="84"/>
        </w:rPr>
      </w:pPr>
      <w:r>
        <w:rPr>
          <w:rFonts w:hint="eastAsia" w:ascii="宋体" w:hAnsi="宋体" w:eastAsia="宋体"/>
          <w:b/>
          <w:color w:val="auto"/>
          <w:sz w:val="84"/>
          <w:szCs w:val="84"/>
        </w:rPr>
        <w:t xml:space="preserve">竞争性磋商文件</w:t>
      </w:r>
      <w:r/>
    </w:p>
    <w:p>
      <w:pPr>
        <w:ind w:firstLine="602"/>
        <w:jc w:val="left"/>
        <w:spacing w:line="500" w:lineRule="exact"/>
        <w:tabs>
          <w:tab w:val="left" w:pos="7695" w:leader="none"/>
        </w:tabs>
        <w:rPr>
          <w:rFonts w:ascii="黑体" w:hAnsi="黑体" w:eastAsia="黑体"/>
          <w:b/>
          <w:color w:val="auto"/>
          <w:sz w:val="30"/>
          <w:szCs w:val="20"/>
        </w:rPr>
      </w:pPr>
      <w:r>
        <w:rPr>
          <w:rFonts w:ascii="黑体" w:hAnsi="黑体" w:eastAsia="黑体"/>
          <w:b/>
          <w:color w:val="auto"/>
          <w:sz w:val="30"/>
          <w:szCs w:val="20"/>
        </w:rPr>
        <w:tab/>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spacing w:line="500" w:lineRule="exact"/>
        <w:rPr>
          <w:rFonts w:ascii="黑体" w:hAnsi="黑体" w:eastAsia="黑体"/>
          <w:b/>
          <w:color w:val="auto"/>
          <w:sz w:val="30"/>
          <w:szCs w:val="20"/>
        </w:rPr>
      </w:pPr>
      <w:r>
        <w:rPr>
          <w:rFonts w:ascii="黑体" w:hAnsi="黑体" w:eastAsia="黑体"/>
          <w:b/>
          <w:color w:val="auto"/>
          <w:sz w:val="30"/>
          <w:szCs w:val="20"/>
        </w:rPr>
      </w:r>
      <w:r/>
    </w:p>
    <w:p>
      <w:pPr>
        <w:ind w:firstLine="420"/>
        <w:rPr>
          <w:rFonts w:ascii="黑体" w:hAnsi="黑体" w:eastAsia="黑体"/>
          <w:color w:val="auto"/>
          <w:szCs w:val="21"/>
        </w:rPr>
      </w:pPr>
      <w:r>
        <w:rPr>
          <w:rFonts w:ascii="黑体" w:hAnsi="黑体" w:eastAsia="黑体"/>
          <w:color w:val="auto"/>
          <w:szCs w:val="21"/>
        </w:rPr>
      </w:r>
      <w:r/>
    </w:p>
    <w:p>
      <w:pPr>
        <w:pStyle w:val="824"/>
      </w:pPr>
      <w:r/>
      <w:r/>
    </w:p>
    <w:p>
      <w:pPr>
        <w:jc w:val="left"/>
        <w:spacing w:line="360" w:lineRule="auto"/>
        <w:rPr>
          <w:rFonts w:hint="eastAsia" w:ascii="宋体" w:hAnsi="宋体" w:eastAsia="宋体"/>
          <w:color w:val="auto"/>
          <w:sz w:val="32"/>
          <w:szCs w:val="32"/>
        </w:rPr>
      </w:pPr>
      <w:r>
        <w:rPr>
          <w:rFonts w:hint="eastAsia" w:ascii="宋体" w:hAnsi="宋体" w:eastAsia="宋体"/>
          <w:color w:val="auto"/>
          <w:sz w:val="32"/>
          <w:szCs w:val="32"/>
        </w:rPr>
      </w:r>
      <w:r/>
    </w:p>
    <w:p>
      <w:pPr>
        <w:ind w:firstLine="640"/>
        <w:jc w:val="left"/>
        <w:spacing w:line="360" w:lineRule="auto"/>
        <w:rPr>
          <w:rFonts w:hint="eastAsia" w:ascii="宋体" w:hAnsi="宋体" w:eastAsia="宋体"/>
          <w:color w:val="auto"/>
          <w:sz w:val="32"/>
          <w:szCs w:val="32"/>
          <w:u w:val="single"/>
          <w:lang w:val="en-US" w:eastAsia="zh-CN"/>
        </w:rPr>
      </w:pPr>
      <w:r>
        <w:rPr>
          <w:rFonts w:hint="eastAsia" w:ascii="宋体" w:hAnsi="宋体" w:eastAsia="宋体"/>
          <w:color w:val="auto"/>
          <w:sz w:val="32"/>
          <w:szCs w:val="32"/>
        </w:rPr>
        <w:t xml:space="preserve">项目名称：</w:t>
      </w:r>
      <w:r>
        <w:rPr>
          <w:rFonts w:hint="eastAsia" w:ascii="宋体" w:hAnsi="宋体" w:eastAsia="宋体"/>
          <w:color w:val="auto"/>
          <w:sz w:val="32"/>
          <w:szCs w:val="32"/>
          <w:u w:val="single"/>
          <w:lang w:eastAsia="zh-CN"/>
        </w:rPr>
        <w:t xml:space="preserve">南通市海门实验学校采购室外场地维修翻新工程项</w:t>
      </w:r>
      <w:r>
        <w:rPr>
          <w:rFonts w:hint="eastAsia" w:ascii="宋体" w:hAnsi="宋体" w:eastAsia="宋体"/>
          <w:color w:val="auto"/>
          <w:sz w:val="32"/>
          <w:szCs w:val="32"/>
          <w:u w:val="single"/>
          <w:lang w:val="en-US" w:eastAsia="zh-CN"/>
        </w:rPr>
        <w:t xml:space="preserve">目</w:t>
      </w:r>
      <w:r/>
    </w:p>
    <w:p>
      <w:pPr>
        <w:ind w:firstLine="2240"/>
        <w:jc w:val="left"/>
        <w:spacing w:line="360" w:lineRule="auto"/>
        <w:rPr>
          <w:rFonts w:hint="default" w:ascii="宋体" w:hAnsi="宋体" w:eastAsia="宋体"/>
          <w:color w:val="auto"/>
          <w:sz w:val="32"/>
          <w:szCs w:val="32"/>
          <w:lang w:val="en-US" w:eastAsia="zh-CN"/>
        </w:rPr>
      </w:pPr>
      <w:r>
        <w:rPr>
          <w:rFonts w:hint="eastAsia" w:ascii="宋体" w:hAnsi="宋体" w:eastAsia="宋体"/>
          <w:color w:val="auto"/>
          <w:sz w:val="32"/>
          <w:szCs w:val="32"/>
          <w:u w:val="single"/>
          <w:lang w:eastAsia="zh-CN"/>
        </w:rPr>
        <w:t xml:space="preserve">（</w:t>
      </w:r>
      <w:r>
        <w:rPr>
          <w:rFonts w:hint="eastAsia" w:ascii="宋体" w:hAnsi="宋体" w:eastAsia="宋体"/>
          <w:color w:val="auto"/>
          <w:sz w:val="32"/>
          <w:szCs w:val="32"/>
          <w:u w:val="single"/>
          <w:lang w:val="en-US" w:eastAsia="zh-CN"/>
        </w:rPr>
        <w:t xml:space="preserve">第二次）</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项目编号：</w:t>
      </w:r>
      <w:r>
        <w:rPr>
          <w:rFonts w:hint="eastAsia" w:ascii="宋体" w:hAnsi="宋体" w:eastAsia="宋体"/>
          <w:color w:val="auto"/>
          <w:sz w:val="32"/>
          <w:szCs w:val="32"/>
          <w:u w:val="single"/>
          <w:lang w:val="en-US" w:eastAsia="zh-CN"/>
        </w:rPr>
        <w:t xml:space="preserve">JSZC-320614-CZJA-C2026-0005</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采购单位：</w:t>
      </w:r>
      <w:r>
        <w:rPr>
          <w:rFonts w:hint="eastAsia" w:ascii="宋体" w:hAnsi="宋体" w:eastAsia="宋体"/>
          <w:color w:val="auto"/>
          <w:sz w:val="32"/>
          <w:szCs w:val="32"/>
          <w:u w:val="single"/>
          <w:lang w:eastAsia="zh-CN"/>
        </w:rPr>
        <w:t xml:space="preserve">南通市海门实验学校</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代理机构：</w:t>
      </w:r>
      <w:r>
        <w:rPr>
          <w:rFonts w:hint="eastAsia" w:ascii="宋体" w:hAnsi="宋体" w:eastAsia="宋体"/>
          <w:color w:val="auto"/>
          <w:sz w:val="32"/>
          <w:szCs w:val="32"/>
          <w:u w:val="single"/>
          <w:lang w:val="en-US" w:eastAsia="zh-CN"/>
        </w:rPr>
        <w:t xml:space="preserve">江苏建安造价师事务所有限公司</w:t>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pStyle w:val="818"/>
        <w:rPr>
          <w:color w:val="auto"/>
        </w:rPr>
      </w:pPr>
      <w:r>
        <w:rPr>
          <w:color w:val="auto"/>
        </w:rPr>
      </w:r>
      <w:r/>
    </w:p>
    <w:p>
      <w:pPr>
        <w:jc w:val="left"/>
        <w:spacing w:line="500" w:lineRule="exact"/>
        <w:rPr>
          <w:rFonts w:ascii="宋体" w:hAnsi="宋体" w:eastAsia="宋体"/>
          <w:color w:val="auto"/>
          <w:sz w:val="30"/>
          <w:szCs w:val="20"/>
        </w:rPr>
      </w:pPr>
      <w:r>
        <w:rPr>
          <w:rFonts w:ascii="宋体" w:hAnsi="宋体" w:eastAsia="宋体"/>
          <w:color w:val="auto"/>
          <w:sz w:val="30"/>
          <w:szCs w:val="20"/>
        </w:rPr>
      </w:r>
      <w:r/>
    </w:p>
    <w:p>
      <w:pPr>
        <w:jc w:val="center"/>
        <w:spacing w:line="360" w:lineRule="auto"/>
        <w:rPr>
          <w:rFonts w:hint="eastAsia" w:ascii="宋体" w:hAnsi="宋体" w:eastAsia="宋体"/>
          <w:color w:val="auto"/>
          <w:sz w:val="32"/>
          <w:szCs w:val="32"/>
          <w:u w:val="none"/>
        </w:rPr>
      </w:pPr>
      <w:r>
        <w:rPr>
          <w:rFonts w:hint="eastAsia" w:ascii="宋体" w:hAnsi="宋体" w:eastAsia="宋体"/>
          <w:color w:val="auto"/>
          <w:sz w:val="32"/>
          <w:szCs w:val="32"/>
          <w:u w:val="none"/>
        </w:rPr>
        <w:t xml:space="preserve">二○二</w:t>
      </w:r>
      <w:r>
        <w:rPr>
          <w:rFonts w:hint="eastAsia" w:ascii="宋体" w:hAnsi="宋体" w:eastAsia="宋体"/>
          <w:color w:val="auto"/>
          <w:sz w:val="32"/>
          <w:szCs w:val="32"/>
          <w:u w:val="none"/>
          <w:lang w:val="en-US" w:eastAsia="zh-CN"/>
        </w:rPr>
        <w:t xml:space="preserve">六</w:t>
      </w:r>
      <w:r>
        <w:rPr>
          <w:rFonts w:hint="eastAsia" w:ascii="宋体" w:hAnsi="宋体" w:eastAsia="宋体"/>
          <w:color w:val="auto"/>
          <w:sz w:val="32"/>
          <w:szCs w:val="32"/>
          <w:u w:val="none"/>
        </w:rPr>
        <w:t xml:space="preserve">年</w:t>
      </w:r>
      <w:r>
        <w:rPr>
          <w:rFonts w:hint="eastAsia" w:ascii="宋体" w:hAnsi="宋体" w:eastAsia="宋体"/>
          <w:color w:val="auto"/>
          <w:sz w:val="32"/>
          <w:szCs w:val="32"/>
          <w:u w:val="none"/>
          <w:lang w:val="en-US" w:eastAsia="zh-CN"/>
        </w:rPr>
        <w:t xml:space="preserve">六</w:t>
      </w:r>
      <w:r>
        <w:rPr>
          <w:rFonts w:hint="eastAsia" w:ascii="宋体" w:hAnsi="宋体" w:eastAsia="宋体"/>
          <w:color w:val="auto"/>
          <w:sz w:val="32"/>
          <w:szCs w:val="32"/>
          <w:u w:val="none"/>
        </w:rPr>
        <w:t xml:space="preserve">月</w:t>
      </w:r>
      <w:r/>
    </w:p>
    <w:p>
      <w:pPr>
        <w:jc w:val="center"/>
        <w:spacing w:line="360" w:lineRule="auto"/>
        <w:rPr>
          <w:rFonts w:ascii="宋体" w:hAnsi="宋体" w:eastAsia="宋体"/>
          <w:b/>
          <w:bCs/>
          <w:color w:val="auto"/>
          <w:sz w:val="44"/>
          <w:szCs w:val="44"/>
        </w:rPr>
      </w:pPr>
      <w:r>
        <w:rPr>
          <w:rFonts w:ascii="宋体" w:hAnsi="宋体" w:eastAsia="宋体"/>
          <w:b/>
          <w:bCs/>
          <w:color w:val="auto"/>
          <w:sz w:val="44"/>
          <w:szCs w:val="44"/>
        </w:rPr>
      </w:r>
      <w:r/>
    </w:p>
    <w:p>
      <w:pPr>
        <w:jc w:val="center"/>
        <w:spacing w:line="360" w:lineRule="auto"/>
        <w:rPr>
          <w:rFonts w:ascii="宋体" w:hAnsi="宋体" w:eastAsia="宋体"/>
          <w:b/>
          <w:bCs/>
          <w:color w:val="auto"/>
          <w:sz w:val="44"/>
          <w:szCs w:val="44"/>
        </w:rPr>
      </w:pPr>
      <w:r>
        <w:rPr>
          <w:rFonts w:ascii="宋体" w:hAnsi="宋体" w:eastAsia="宋体"/>
          <w:b/>
          <w:bCs/>
          <w:color w:val="auto"/>
          <w:sz w:val="44"/>
          <w:szCs w:val="44"/>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竞争性磋商公告</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磋商须知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eastAsia="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both"/>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ascii="宋体" w:hAnsi="宋体" w:eastAsia="宋体"/>
          <w:b/>
          <w:bCs/>
          <w:color w:val="auto"/>
          <w:sz w:val="44"/>
          <w:szCs w:val="44"/>
        </w:rPr>
      </w:pPr>
      <w:r>
        <w:rPr>
          <w:rFonts w:hint="eastAsia" w:ascii="宋体" w:hAnsi="宋体" w:eastAsia="宋体"/>
          <w:b/>
          <w:bCs/>
          <w:color w:val="auto"/>
          <w:sz w:val="44"/>
          <w:szCs w:val="44"/>
        </w:rPr>
        <w:t xml:space="preserve">第一部分  </w:t>
      </w:r>
      <w:bookmarkStart w:id="0" w:name="OLE_LINK2"/>
      <w:r>
        <w:rPr>
          <w:rFonts w:hint="eastAsia" w:ascii="宋体" w:hAnsi="宋体" w:eastAsia="宋体"/>
          <w:b/>
          <w:bCs/>
          <w:color w:val="auto"/>
          <w:sz w:val="44"/>
          <w:szCs w:val="44"/>
        </w:rPr>
        <w:t xml:space="preserve">竞争性磋商公告</w:t>
      </w:r>
      <w:r/>
    </w:p>
    <w:p>
      <w:pPr>
        <w:keepLines w:val="0"/>
        <w:keepNext w:val="0"/>
        <w:pageBreakBefore w:val="0"/>
        <w:spacing w:line="460" w:lineRule="exact"/>
        <w:widowControl w:val="off"/>
        <w:rPr>
          <w:rFonts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rPr>
        <w:t xml:space="preserve">项目概况</w:t>
      </w:r>
      <w:r/>
    </w:p>
    <w:p>
      <w:pPr>
        <w:ind w:firstLine="480"/>
        <w:keepLines w:val="0"/>
        <w:keepNext w:val="0"/>
        <w:pageBreakBefore w:val="0"/>
        <w:spacing w:line="460" w:lineRule="exact"/>
        <w:widowControl w:val="off"/>
        <w:rPr>
          <w:rFonts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u w:val="single"/>
          <w:lang w:val="en-US" w:eastAsia="zh-CN"/>
        </w:rPr>
        <w:t xml:space="preserve">南通市海门实验学校采购室外场地维修翻新工程项目（第二次）（项目编号：JSZC-320614-CZJA-C2026-0005）</w:t>
      </w:r>
      <w:r>
        <w:rPr>
          <w:rFonts w:hint="eastAsia" w:ascii="宋体" w:hAnsi="宋体" w:eastAsia="宋体"/>
          <w:color w:val="auto"/>
          <w:sz w:val="24"/>
          <w:szCs w:val="24"/>
        </w:rPr>
        <w:t xml:space="preserve">采购项目的潜在供应商应</w:t>
      </w:r>
      <w:r>
        <w:rPr>
          <w:rFonts w:hint="eastAsia" w:ascii="宋体" w:hAnsi="宋体" w:eastAsia="宋体" w:cs="仿宋"/>
          <w:color w:val="auto"/>
          <w:sz w:val="24"/>
          <w:szCs w:val="24"/>
        </w:rPr>
        <w:t xml:space="preserve">在“江苏政府采购网”获取采购文件，</w:t>
      </w:r>
      <w:r>
        <w:rPr>
          <w:rFonts w:hint="eastAsia" w:ascii="宋体" w:hAnsi="宋体" w:eastAsia="宋体"/>
          <w:color w:val="auto"/>
          <w:sz w:val="24"/>
          <w:szCs w:val="24"/>
        </w:rPr>
        <w:t xml:space="preserve">并于</w:t>
      </w:r>
      <w:r>
        <w:rPr>
          <w:rFonts w:hint="eastAsia" w:ascii="宋体" w:hAnsi="宋体" w:eastAsia="宋体"/>
          <w:color w:val="auto"/>
          <w:sz w:val="24"/>
          <w:szCs w:val="24"/>
          <w:u w:val="single"/>
        </w:rPr>
        <w:t xml:space="preserve">202</w:t>
      </w:r>
      <w:r>
        <w:rPr>
          <w:rFonts w:hint="eastAsia" w:ascii="宋体" w:hAnsi="宋体" w:eastAsia="宋体"/>
          <w:color w:val="auto"/>
          <w:sz w:val="24"/>
          <w:szCs w:val="24"/>
          <w:u w:val="single"/>
          <w:lang w:val="en-US" w:eastAsia="zh-CN"/>
        </w:rPr>
        <w:t xml:space="preserve">6</w:t>
      </w:r>
      <w:r>
        <w:rPr>
          <w:rFonts w:hint="eastAsia" w:ascii="宋体" w:hAnsi="宋体" w:eastAsia="宋体"/>
          <w:color w:val="auto"/>
          <w:sz w:val="24"/>
          <w:szCs w:val="24"/>
          <w:u w:val="single"/>
        </w:rPr>
        <w:t xml:space="preserve">年</w:t>
      </w:r>
      <w:r>
        <w:rPr>
          <w:rFonts w:hint="eastAsia" w:ascii="宋体" w:hAnsi="宋体" w:eastAsia="宋体"/>
          <w:color w:val="auto"/>
          <w:sz w:val="24"/>
          <w:szCs w:val="24"/>
          <w:u w:val="single"/>
          <w:lang w:val="en-US" w:eastAsia="zh-CN"/>
        </w:rPr>
        <w:t xml:space="preserve">6</w:t>
      </w:r>
      <w:r>
        <w:rPr>
          <w:rFonts w:hint="eastAsia"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26</w:t>
      </w:r>
      <w:r>
        <w:rPr>
          <w:rFonts w:hint="eastAsia" w:ascii="宋体" w:hAnsi="宋体" w:eastAsia="宋体"/>
          <w:color w:val="auto"/>
          <w:sz w:val="24"/>
          <w:szCs w:val="24"/>
          <w:u w:val="single"/>
        </w:rPr>
        <w:t xml:space="preserve">日</w:t>
      </w:r>
      <w:r>
        <w:rPr>
          <w:rFonts w:hint="eastAsia" w:ascii="宋体" w:hAnsi="宋体" w:eastAsia="宋体"/>
          <w:bCs/>
          <w:color w:val="auto"/>
          <w:sz w:val="24"/>
          <w:szCs w:val="24"/>
          <w:u w:val="single"/>
          <w:lang w:val="en-US" w:eastAsia="zh-CN"/>
        </w:rPr>
        <w:t xml:space="preserve">9</w:t>
      </w:r>
      <w:r>
        <w:rPr>
          <w:rFonts w:hint="eastAsia" w:ascii="宋体" w:hAnsi="宋体" w:eastAsia="宋体"/>
          <w:bCs/>
          <w:color w:val="auto"/>
          <w:sz w:val="24"/>
          <w:szCs w:val="24"/>
          <w:u w:val="single"/>
        </w:rPr>
        <w:t xml:space="preserve">点</w:t>
      </w:r>
      <w:r>
        <w:rPr>
          <w:rFonts w:ascii="宋体" w:hAnsi="宋体" w:eastAsia="宋体"/>
          <w:bCs/>
          <w:color w:val="auto"/>
          <w:sz w:val="24"/>
          <w:szCs w:val="24"/>
          <w:u w:val="single"/>
        </w:rPr>
        <w:t xml:space="preserve">00</w:t>
      </w:r>
      <w:r>
        <w:rPr>
          <w:rFonts w:hint="eastAsia" w:ascii="宋体" w:hAnsi="宋体" w:eastAsia="宋体"/>
          <w:bCs/>
          <w:color w:val="auto"/>
          <w:sz w:val="24"/>
          <w:szCs w:val="24"/>
          <w:u w:val="single"/>
        </w:rPr>
        <w:t xml:space="preserve">分</w:t>
      </w:r>
      <w:r>
        <w:rPr>
          <w:rFonts w:hint="eastAsia" w:ascii="宋体" w:hAnsi="宋体" w:eastAsia="宋体"/>
          <w:bCs/>
          <w:color w:val="auto"/>
          <w:sz w:val="24"/>
          <w:szCs w:val="24"/>
        </w:rPr>
        <w:t xml:space="preserve">（北京时间）前提交响应文件</w:t>
      </w:r>
      <w:r>
        <w:rPr>
          <w:rFonts w:hint="eastAsia" w:ascii="宋体" w:hAnsi="宋体" w:eastAsia="宋体"/>
          <w:color w:val="auto"/>
          <w:sz w:val="24"/>
          <w:szCs w:val="24"/>
        </w:rPr>
        <w:t xml:space="preserve">。</w:t>
      </w:r>
      <w:r/>
    </w:p>
    <w:p>
      <w:pPr>
        <w:ind w:left="0" w:firstLine="422"/>
        <w:pageBreakBefore w:val="0"/>
        <w:spacing w:line="460" w:lineRule="exact"/>
        <w:rPr>
          <w:rFonts w:ascii="宋体" w:hAnsi="宋体" w:eastAsia="宋体"/>
          <w:b/>
          <w:color w:val="auto"/>
          <w:sz w:val="24"/>
          <w:szCs w:val="24"/>
        </w:rPr>
      </w:pPr>
      <w:r>
        <w:rPr>
          <w:rFonts w:hint="eastAsia" w:ascii="宋体" w:hAnsi="宋体" w:eastAsia="宋体"/>
          <w:b/>
          <w:color w:val="auto"/>
          <w:sz w:val="24"/>
          <w:szCs w:val="24"/>
        </w:rPr>
        <w:t xml:space="preserve">一、项目基本情况</w:t>
      </w:r>
      <w:r/>
    </w:p>
    <w:p>
      <w:pPr>
        <w:ind w:left="0" w:firstLine="420"/>
        <w:pageBreakBefore w:val="0"/>
        <w:spacing w:line="460" w:lineRule="exact"/>
        <w:rPr>
          <w:rFonts w:hint="eastAsia" w:ascii="宋体" w:hAnsi="宋体" w:eastAsia="宋体"/>
          <w:color w:val="auto"/>
          <w:sz w:val="24"/>
          <w:szCs w:val="24"/>
          <w:lang w:val="en-US" w:eastAsia="zh-CN"/>
        </w:rPr>
      </w:pPr>
      <w:r>
        <w:rPr>
          <w:rFonts w:hint="eastAsia" w:ascii="宋体" w:hAnsi="宋体" w:eastAsia="宋体"/>
          <w:color w:val="auto"/>
          <w:sz w:val="24"/>
          <w:szCs w:val="24"/>
        </w:rPr>
        <w:t xml:space="preserve">1、项目编号：JSZC-320614-CZJA-C2026-0005</w:t>
      </w:r>
      <w:r>
        <w:rPr>
          <w:rFonts w:hint="eastAsia" w:ascii="宋体" w:hAnsi="宋体" w:eastAsia="宋体"/>
          <w:color w:val="auto"/>
          <w:sz w:val="24"/>
          <w:szCs w:val="24"/>
          <w:lang w:val="en-US" w:eastAsia="zh-CN"/>
        </w:rPr>
        <w:t xml:space="preserve"> </w:t>
      </w:r>
      <w:r/>
    </w:p>
    <w:p>
      <w:pPr>
        <w:ind w:left="0" w:firstLine="420"/>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2、项目名称：</w:t>
      </w:r>
      <w:r>
        <w:rPr>
          <w:rFonts w:hint="eastAsia" w:ascii="宋体" w:hAnsi="宋体" w:eastAsia="宋体"/>
          <w:color w:val="auto"/>
          <w:sz w:val="24"/>
          <w:szCs w:val="24"/>
          <w:lang w:val="en-US" w:eastAsia="zh-CN"/>
        </w:rPr>
        <w:t xml:space="preserve">南通市海门实验学校采购室外场地维修翻新工程项目（第二次）</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3、采购方式：竞争性磋商</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4</w:t>
      </w:r>
      <w:r>
        <w:rPr>
          <w:rFonts w:hint="eastAsia" w:ascii="宋体" w:hAnsi="宋体" w:eastAsia="宋体"/>
          <w:color w:val="auto"/>
          <w:sz w:val="24"/>
          <w:szCs w:val="24"/>
        </w:rPr>
        <w:t xml:space="preserve">、项目预算：</w:t>
      </w:r>
      <w:r>
        <w:rPr>
          <w:rFonts w:hint="eastAsia" w:ascii="宋体" w:hAnsi="宋体" w:eastAsia="宋体"/>
          <w:color w:val="auto"/>
          <w:sz w:val="24"/>
          <w:szCs w:val="24"/>
          <w:lang w:val="en-US" w:eastAsia="zh-CN"/>
        </w:rPr>
        <w:t xml:space="preserve">210.5828</w:t>
      </w:r>
      <w:r>
        <w:rPr>
          <w:rFonts w:hint="eastAsia" w:ascii="宋体" w:hAnsi="宋体" w:eastAsia="宋体"/>
          <w:color w:val="auto"/>
          <w:sz w:val="24"/>
          <w:szCs w:val="24"/>
        </w:rPr>
        <w:t xml:space="preserve">万元</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5</w:t>
      </w:r>
      <w:r>
        <w:rPr>
          <w:rFonts w:hint="eastAsia" w:ascii="宋体" w:hAnsi="宋体" w:eastAsia="宋体"/>
          <w:color w:val="auto"/>
          <w:sz w:val="24"/>
          <w:szCs w:val="24"/>
        </w:rPr>
        <w:t xml:space="preserve">、最高限价：</w:t>
      </w:r>
      <w:r>
        <w:rPr>
          <w:rFonts w:hint="eastAsia" w:ascii="宋体" w:hAnsi="宋体" w:eastAsia="宋体"/>
          <w:color w:val="auto"/>
          <w:sz w:val="24"/>
          <w:szCs w:val="24"/>
          <w:lang w:val="en-US" w:eastAsia="zh-CN"/>
        </w:rPr>
        <w:t xml:space="preserve">210.5828</w:t>
      </w:r>
      <w:r>
        <w:rPr>
          <w:rFonts w:hint="eastAsia" w:ascii="宋体" w:hAnsi="宋体" w:eastAsia="宋体"/>
          <w:color w:val="auto"/>
          <w:sz w:val="24"/>
          <w:szCs w:val="24"/>
        </w:rPr>
        <w:t xml:space="preserve">万元，投标报价超过最高限价的为无效报价，按照无效响应处理。</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、采购需求：详见磋商文件，请仔细研究。</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7</w:t>
      </w:r>
      <w:r>
        <w:rPr>
          <w:rFonts w:hint="eastAsia" w:ascii="宋体" w:hAnsi="宋体" w:eastAsia="宋体"/>
          <w:color w:val="auto"/>
          <w:sz w:val="24"/>
          <w:szCs w:val="24"/>
        </w:rPr>
        <w:t xml:space="preserve">、合同履行期限：详见采购需求。</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8</w:t>
      </w:r>
      <w:r>
        <w:rPr>
          <w:rFonts w:hint="eastAsia" w:ascii="宋体" w:hAnsi="宋体" w:eastAsia="宋体"/>
          <w:color w:val="auto"/>
          <w:sz w:val="24"/>
          <w:szCs w:val="24"/>
        </w:rPr>
        <w:t xml:space="preserve">、</w:t>
      </w:r>
      <w:bookmarkStart w:id="1" w:name="_Toc28359090"/>
      <w:r/>
      <w:bookmarkStart w:id="2" w:name="_Toc35393799"/>
      <w:r/>
      <w:bookmarkStart w:id="3" w:name="_Toc28359013"/>
      <w:r/>
      <w:bookmarkStart w:id="4" w:name="_Toc35393630"/>
      <w:r>
        <w:rPr>
          <w:rFonts w:hint="eastAsia" w:ascii="宋体" w:hAnsi="宋体" w:eastAsia="宋体"/>
          <w:color w:val="auto"/>
          <w:sz w:val="24"/>
          <w:szCs w:val="24"/>
        </w:rPr>
        <w:t xml:space="preserve">本项目（是/否）接受联合体投标：不接受联合体。</w:t>
      </w:r>
      <w:r/>
    </w:p>
    <w:p>
      <w:pPr>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二、申请人的资格要求：</w:t>
      </w:r>
      <w:bookmarkEnd w:id="1"/>
      <w:r/>
      <w:bookmarkEnd w:id="2"/>
      <w:r/>
      <w:bookmarkEnd w:id="3"/>
      <w:r/>
      <w:bookmarkEnd w:id="4"/>
      <w:r/>
      <w:r/>
    </w:p>
    <w:p>
      <w:pPr>
        <w:ind w:left="0" w:firstLine="420"/>
        <w:pageBreakBefore w:val="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（一）满足《中华人民共和国政府采购法》第二十二条规定。</w:t>
      </w:r>
      <w:r/>
    </w:p>
    <w:p>
      <w:pPr>
        <w:pStyle w:val="827"/>
        <w:ind w:left="0" w:firstLine="420"/>
        <w:pageBreakBefore w:val="0"/>
        <w:spacing w:line="460" w:lineRule="exact"/>
        <w:rPr>
          <w:rFonts w:hint="eastAsia" w:ascii="宋体" w:hAnsi="宋体" w:eastAsia="宋体" w:cs="Times New Roman"/>
          <w:color w:val="auto"/>
          <w:sz w:val="24"/>
          <w:szCs w:val="24"/>
          <w:lang w:val="en-US" w:eastAsia="zh-CN" w:bidi="ar-SA"/>
        </w:rPr>
      </w:pPr>
      <w:r>
        <w:rPr>
          <w:rFonts w:hint="eastAsia" w:cs="Times New Roman"/>
          <w:color w:val="auto"/>
          <w:sz w:val="24"/>
          <w:szCs w:val="24"/>
          <w:lang w:val="en-US" w:eastAsia="zh-CN" w:bidi="ar-SA"/>
        </w:rPr>
        <w:t xml:space="preserve">1.</w:t>
      </w:r>
      <w:r>
        <w:rPr>
          <w:rFonts w:hint="eastAsia" w:ascii="宋体" w:hAnsi="宋体" w:eastAsia="宋体" w:cs="Times New Roman"/>
          <w:color w:val="auto"/>
          <w:sz w:val="24"/>
          <w:szCs w:val="24"/>
          <w:lang w:val="en-US" w:eastAsia="zh-CN" w:bidi="ar-SA"/>
        </w:rPr>
        <w:t xml:space="preserve">投标人符合《政府采购法》第二十二条规定条件的声明函；</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2.法定代表人身份证明书；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3.法定代表人授权委托书原件，投标代表本人身份证复印件；</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4.供应商信用承诺书；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5.项目负责人无在建工程承诺书；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6.投标人认为其它需要提交的资格审查证明材料。</w:t>
      </w:r>
      <w:r/>
    </w:p>
    <w:p>
      <w:pPr>
        <w:ind w:left="0" w:firstLine="420"/>
        <w:pageBreakBefore w:val="0"/>
        <w:spacing w:line="460" w:lineRule="exact"/>
        <w:rPr>
          <w:rFonts w:ascii="宋体" w:hAnsi="宋体" w:eastAsia="宋体"/>
          <w:color w:val="auto"/>
          <w:sz w:val="24"/>
          <w:szCs w:val="24"/>
        </w:rPr>
      </w:pPr>
      <w:r/>
      <w:bookmarkStart w:id="5" w:name="_Toc28359091"/>
      <w:r/>
      <w:bookmarkStart w:id="6" w:name="_Toc28359014"/>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二</w:t>
      </w:r>
      <w:r>
        <w:rPr>
          <w:rFonts w:hint="eastAsia" w:ascii="宋体" w:hAnsi="宋体" w:eastAsia="宋体"/>
          <w:color w:val="auto"/>
          <w:sz w:val="24"/>
          <w:szCs w:val="24"/>
        </w:rPr>
        <w:t xml:space="preserve">）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left="0" w:firstLine="420"/>
        <w:pageBreakBefore w:val="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三</w:t>
      </w:r>
      <w:r>
        <w:rPr>
          <w:rFonts w:hint="eastAsia" w:ascii="宋体" w:hAnsi="宋体" w:eastAsia="宋体"/>
          <w:color w:val="auto"/>
          <w:sz w:val="24"/>
          <w:szCs w:val="24"/>
        </w:rPr>
        <w:t xml:space="preserve">）本项目的特定资格要求：</w:t>
      </w:r>
      <w:r/>
    </w:p>
    <w:p>
      <w:pPr>
        <w:ind w:firstLine="482"/>
        <w:keepLines w:val="0"/>
        <w:keepNext w:val="0"/>
        <w:pageBreakBefore w:val="0"/>
        <w:spacing w:line="360" w:lineRule="auto"/>
        <w:rPr>
          <w:rFonts w:hint="eastAsia" w:ascii="宋体" w:hAnsi="宋体" w:eastAsia="宋体" w:cs="宋体"/>
          <w:b/>
          <w:bCs w:val="0"/>
          <w:color w:val="auto"/>
          <w:sz w:val="24"/>
          <w:szCs w:val="24"/>
          <w:u w:val="single"/>
          <w:lang w:val="en-US" w:eastAsia="zh-CN"/>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投标</w:t>
      </w:r>
      <w:r>
        <w:rPr>
          <w:rFonts w:hint="eastAsia" w:ascii="宋体" w:hAnsi="宋体" w:eastAsia="宋体" w:cs="宋体"/>
          <w:b w:val="0"/>
          <w:bCs/>
          <w:color w:val="auto"/>
          <w:sz w:val="24"/>
          <w:szCs w:val="24"/>
          <w:lang w:val="en-US" w:eastAsia="zh-CN"/>
        </w:rPr>
        <w:t xml:space="preserve">单位</w:t>
      </w:r>
      <w:r>
        <w:rPr>
          <w:rFonts w:hint="eastAsia" w:ascii="宋体" w:hAnsi="宋体" w:eastAsia="宋体" w:cs="宋体"/>
          <w:b w:val="0"/>
          <w:bCs/>
          <w:color w:val="auto"/>
          <w:sz w:val="24"/>
          <w:szCs w:val="24"/>
        </w:rPr>
        <w:t xml:space="preserve">必须具有</w:t>
      </w:r>
      <w:r>
        <w:rPr>
          <w:rFonts w:hint="eastAsia" w:ascii="宋体" w:hAnsi="宋体" w:eastAsia="宋体" w:cs="宋体"/>
          <w:b/>
          <w:bCs w:val="0"/>
          <w:color w:val="auto"/>
          <w:sz w:val="24"/>
          <w:szCs w:val="24"/>
          <w:u w:val="single"/>
          <w:lang w:val="en-US" w:eastAsia="zh-CN"/>
        </w:rPr>
        <w:t xml:space="preserve">市政公用工程施工总承包叁级及以上资质，且具备有效的企业安全生产许可证。</w:t>
      </w:r>
      <w:r/>
    </w:p>
    <w:p>
      <w:pPr>
        <w:ind w:firstLine="482"/>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项目负责人必须具备</w:t>
      </w:r>
      <w:r>
        <w:rPr>
          <w:rFonts w:hint="eastAsia" w:ascii="宋体" w:hAnsi="宋体" w:eastAsia="宋体" w:cs="宋体"/>
          <w:b/>
          <w:bCs w:val="0"/>
          <w:color w:val="auto"/>
          <w:sz w:val="24"/>
          <w:szCs w:val="24"/>
          <w:u w:val="single"/>
          <w:lang w:val="en-US" w:eastAsia="zh-CN"/>
        </w:rPr>
        <w:t xml:space="preserve">市政公用工程专业注册建造师贰级及以上资质，同时具备行政主管部门核发的安全生产考核B证</w:t>
      </w:r>
      <w:r>
        <w:rPr>
          <w:rFonts w:hint="eastAsia" w:ascii="宋体" w:hAnsi="宋体" w:eastAsia="宋体" w:cs="宋体"/>
          <w:b/>
          <w:bCs w:val="0"/>
          <w:color w:val="auto"/>
          <w:sz w:val="24"/>
          <w:szCs w:val="24"/>
          <w:highlight w:val="none"/>
          <w:u w:val="single"/>
          <w:lang w:eastAsia="zh-CN"/>
        </w:rPr>
        <w:t xml:space="preserve">；</w:t>
      </w:r>
      <w:r>
        <w:rPr>
          <w:rFonts w:hint="eastAsia" w:ascii="宋体" w:hAnsi="宋体" w:eastAsia="宋体" w:cs="宋体"/>
          <w:b/>
          <w:bCs w:val="0"/>
          <w:color w:val="auto"/>
          <w:sz w:val="24"/>
          <w:szCs w:val="24"/>
          <w:u w:val="single"/>
        </w:rPr>
        <w:t xml:space="preserve">（项目负责人必须注册在该</w:t>
      </w:r>
      <w:r>
        <w:rPr>
          <w:rFonts w:hint="eastAsia" w:ascii="宋体" w:hAnsi="宋体" w:eastAsia="宋体" w:cs="宋体"/>
          <w:b/>
          <w:bCs w:val="0"/>
          <w:color w:val="auto"/>
          <w:sz w:val="24"/>
          <w:szCs w:val="24"/>
          <w:highlight w:val="none"/>
          <w:u w:val="single"/>
        </w:rPr>
        <w:t xml:space="preserve">投标单位，且为本单位正式人员。提供相应证书</w:t>
      </w:r>
      <w:r>
        <w:rPr>
          <w:rFonts w:hint="eastAsia" w:ascii="宋体" w:hAnsi="宋体" w:eastAsia="宋体" w:cs="宋体"/>
          <w:b/>
          <w:bCs w:val="0"/>
          <w:color w:val="auto"/>
          <w:sz w:val="24"/>
          <w:szCs w:val="24"/>
          <w:highlight w:val="none"/>
          <w:u w:val="single"/>
          <w:lang w:val="en-US" w:eastAsia="zh-CN"/>
        </w:rPr>
        <w:t xml:space="preserve">及投标</w:t>
      </w:r>
      <w:r>
        <w:rPr>
          <w:rFonts w:hint="eastAsia" w:ascii="宋体" w:hAnsi="宋体" w:eastAsia="宋体" w:cs="宋体"/>
          <w:b/>
          <w:bCs w:val="0"/>
          <w:color w:val="auto"/>
          <w:sz w:val="24"/>
          <w:szCs w:val="24"/>
          <w:highlight w:val="none"/>
          <w:u w:val="single"/>
        </w:rPr>
        <w:t xml:space="preserve">单位为其缴纳的招标公告发布之日前</w:t>
      </w:r>
      <w:r>
        <w:rPr>
          <w:rFonts w:hint="eastAsia" w:ascii="宋体" w:hAnsi="宋体" w:eastAsia="宋体" w:cs="宋体"/>
          <w:b/>
          <w:bCs w:val="0"/>
          <w:color w:val="auto"/>
          <w:sz w:val="24"/>
          <w:szCs w:val="24"/>
          <w:highlight w:val="none"/>
          <w:u w:val="single"/>
          <w:lang w:val="en-US" w:eastAsia="zh-CN"/>
        </w:rPr>
        <w:t xml:space="preserve">一个月</w:t>
      </w:r>
      <w:r>
        <w:rPr>
          <w:rFonts w:hint="eastAsia" w:ascii="宋体" w:hAnsi="宋体" w:eastAsia="宋体" w:cs="宋体"/>
          <w:b/>
          <w:bCs w:val="0"/>
          <w:color w:val="auto"/>
          <w:sz w:val="24"/>
          <w:szCs w:val="24"/>
          <w:u w:val="single"/>
        </w:rPr>
        <w:t xml:space="preserve">的基本养老保险证明材料）</w:t>
      </w:r>
      <w:r>
        <w:rPr>
          <w:rFonts w:hint="eastAsia" w:ascii="宋体" w:hAnsi="宋体" w:eastAsia="宋体" w:cs="宋体"/>
          <w:b w:val="0"/>
          <w:bCs/>
          <w:color w:val="auto"/>
          <w:sz w:val="24"/>
          <w:szCs w:val="24"/>
        </w:rPr>
        <w:t xml:space="preserve">。</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（1）项目负责人不得同时在两个或者两个以上单位受聘或者执业①未同时在两个及以上单位签订劳动合同或交纳社会保险；②未将本人执（职）业资格证书同时注册在两个及以上单位。</w:t>
      </w:r>
      <w:r/>
    </w:p>
    <w:p>
      <w:pPr>
        <w:ind w:firstLine="482"/>
        <w:keepLines w:val="0"/>
        <w:keepNext w:val="0"/>
        <w:pageBreakBefore w:val="0"/>
        <w:spacing w:line="360" w:lineRule="auto"/>
        <w:rPr>
          <w:rFonts w:hint="eastAsia"/>
          <w:sz w:val="24"/>
          <w:szCs w:val="24"/>
        </w:rPr>
      </w:pPr>
      <w:r>
        <w:rPr>
          <w:rFonts w:hint="eastAsia" w:ascii="宋体" w:hAnsi="宋体" w:eastAsia="宋体" w:cs="宋体"/>
          <w:b w:val="0"/>
          <w:bCs/>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highlight w:val="none"/>
          <w:lang w:val="en-US" w:eastAsia="zh-CN"/>
        </w:rPr>
        <w:t xml:space="preserve">注：如拟派项目负</w:t>
      </w:r>
      <w:r>
        <w:rPr>
          <w:rFonts w:hint="eastAsia" w:ascii="宋体" w:hAnsi="宋体" w:eastAsia="宋体" w:cs="宋体"/>
          <w:b w:val="0"/>
          <w:bCs/>
          <w:color w:val="auto"/>
          <w:sz w:val="24"/>
          <w:szCs w:val="24"/>
          <w:lang w:val="en-US" w:eastAsia="zh-CN"/>
        </w:rPr>
        <w:t xml:space="preserve">责人为一级注册建造师的，必须根据《办公厅关于全面实行一级建造师电子注册证书的通知》（建办市[2021]40号）文件要求执行，否则不予认可。</w:t>
      </w:r>
      <w:r/>
    </w:p>
    <w:p>
      <w:pPr>
        <w:contextualSpacing/>
        <w:ind w:firstLine="590"/>
        <w:spacing w:line="440" w:lineRule="exact"/>
        <w:shd w:val="clear" w:color="000000" w:fill="ffffff"/>
        <w:rPr>
          <w:rFonts w:hint="eastAsia" w:ascii="宋体" w:hAnsi="宋体" w:eastAsia="宋体"/>
          <w:color w:val="auto"/>
          <w:sz w:val="24"/>
          <w:szCs w:val="24"/>
        </w:rPr>
      </w:pPr>
      <w:r>
        <w:rPr>
          <w:rFonts w:hint="eastAsia" w:ascii="宋体" w:hAnsi="宋体" w:eastAsia="宋体" w:cs="宋体"/>
          <w:b w:val="0"/>
          <w:bCs/>
          <w:color w:val="auto"/>
          <w:sz w:val="24"/>
          <w:szCs w:val="24"/>
          <w:lang w:val="en-US" w:eastAsia="zh-CN"/>
        </w:rPr>
        <w:t xml:space="preserve">拟派项目负责人为江苏省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ind w:left="0" w:firstLine="420"/>
        <w:pageBreakBefore w:val="0"/>
        <w:spacing w:line="460" w:lineRule="exact"/>
        <w:rPr>
          <w:rFonts w:hint="eastAsia" w:ascii="宋体" w:hAnsi="宋体" w:eastAsia="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采购人或采购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left="0" w:firstLine="422"/>
        <w:jc w:val="left"/>
        <w:pageBreakBefore w:val="0"/>
        <w:spacing w:line="460" w:lineRule="exact"/>
        <w:widowControl/>
        <w:rPr>
          <w:rFonts w:ascii="宋体" w:hAnsi="宋体" w:eastAsia="宋体" w:cs="宋体"/>
          <w:b/>
          <w:color w:val="auto"/>
          <w:sz w:val="24"/>
          <w:szCs w:val="24"/>
        </w:rPr>
      </w:pPr>
      <w:r/>
      <w:bookmarkStart w:id="7" w:name="_Toc35393631"/>
      <w:r/>
      <w:bookmarkStart w:id="8" w:name="_Toc35393800"/>
      <w:r>
        <w:rPr>
          <w:rFonts w:hint="eastAsia" w:ascii="宋体" w:hAnsi="宋体" w:eastAsia="宋体" w:cs="宋体"/>
          <w:b/>
          <w:color w:val="auto"/>
          <w:sz w:val="24"/>
          <w:szCs w:val="24"/>
        </w:rPr>
        <w:t xml:space="preserve">三、获取采购文件</w:t>
      </w:r>
      <w:bookmarkEnd w:id="5"/>
      <w:r/>
      <w:bookmarkEnd w:id="6"/>
      <w:r/>
      <w:bookmarkEnd w:id="7"/>
      <w:r/>
      <w:bookmarkEnd w:id="8"/>
      <w:r/>
      <w:r/>
    </w:p>
    <w:p>
      <w:pPr>
        <w:ind w:left="0" w:firstLine="420"/>
        <w:pageBreakBefore w:val="0"/>
        <w:spacing w:line="460" w:lineRule="exact"/>
        <w:rPr>
          <w:rFonts w:ascii="宋体" w:hAnsi="宋体" w:eastAsia="宋体" w:cs="仿宋"/>
          <w:color w:val="auto"/>
          <w:sz w:val="24"/>
          <w:szCs w:val="24"/>
        </w:rPr>
      </w:pPr>
      <w:r/>
      <w:bookmarkStart w:id="9" w:name="_Toc35393805"/>
      <w:r/>
      <w:bookmarkStart w:id="10" w:name="_Toc28359095"/>
      <w:r/>
      <w:bookmarkStart w:id="11" w:name="_Toc28359018"/>
      <w:r/>
      <w:bookmarkStart w:id="12" w:name="_Toc35393636"/>
      <w:r>
        <w:rPr>
          <w:rFonts w:hint="eastAsia" w:ascii="宋体" w:hAnsi="宋体" w:eastAsia="宋体" w:cs="仿宋"/>
          <w:color w:val="auto"/>
          <w:sz w:val="24"/>
          <w:szCs w:val="24"/>
        </w:rPr>
        <w:t xml:space="preserve">1</w:t>
      </w:r>
      <w:r>
        <w:rPr>
          <w:rFonts w:ascii="宋体" w:hAnsi="宋体" w:eastAsia="宋体" w:cs="仿宋"/>
          <w:color w:val="auto"/>
          <w:sz w:val="24"/>
          <w:szCs w:val="24"/>
        </w:rPr>
        <w:t xml:space="preserve">.时间：202</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年</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月</w:t>
      </w:r>
      <w:r>
        <w:rPr>
          <w:rFonts w:hint="eastAsia" w:ascii="宋体" w:hAnsi="宋体" w:eastAsia="宋体" w:cs="仿宋"/>
          <w:color w:val="auto"/>
          <w:sz w:val="24"/>
          <w:szCs w:val="24"/>
          <w:lang w:val="en-US" w:eastAsia="zh-CN"/>
        </w:rPr>
        <w:t xml:space="preserve">16</w:t>
      </w:r>
      <w:r>
        <w:rPr>
          <w:rFonts w:hint="eastAsia" w:ascii="宋体" w:hAnsi="宋体" w:eastAsia="宋体" w:cs="仿宋"/>
          <w:color w:val="auto"/>
          <w:sz w:val="24"/>
          <w:szCs w:val="24"/>
        </w:rPr>
        <w:t xml:space="preserve">日至</w:t>
      </w:r>
      <w:r>
        <w:rPr>
          <w:rFonts w:ascii="宋体" w:hAnsi="宋体" w:eastAsia="宋体" w:cs="仿宋"/>
          <w:color w:val="auto"/>
          <w:sz w:val="24"/>
          <w:szCs w:val="24"/>
        </w:rPr>
        <w:t xml:space="preserve">202</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年</w:t>
      </w:r>
      <w:r>
        <w:rPr>
          <w:rFonts w:hint="eastAsia" w:ascii="宋体" w:hAnsi="宋体" w:eastAsia="宋体" w:cs="仿宋"/>
          <w:color w:val="auto"/>
          <w:sz w:val="24"/>
          <w:szCs w:val="24"/>
          <w:lang w:val="en-US" w:eastAsia="zh-CN"/>
        </w:rPr>
        <w:t xml:space="preserve">6</w:t>
      </w:r>
      <w:r>
        <w:rPr>
          <w:rFonts w:hint="eastAsia" w:ascii="宋体" w:hAnsi="宋体" w:eastAsia="宋体" w:cs="仿宋"/>
          <w:color w:val="auto"/>
          <w:sz w:val="24"/>
          <w:szCs w:val="24"/>
        </w:rPr>
        <w:t xml:space="preserve">月</w:t>
      </w:r>
      <w:r>
        <w:rPr>
          <w:rFonts w:hint="eastAsia" w:ascii="宋体" w:hAnsi="宋体" w:eastAsia="宋体" w:cs="仿宋"/>
          <w:color w:val="auto"/>
          <w:sz w:val="24"/>
          <w:szCs w:val="24"/>
          <w:lang w:val="en-US" w:eastAsia="zh-CN"/>
        </w:rPr>
        <w:t xml:space="preserve">23</w:t>
      </w:r>
      <w:r>
        <w:rPr>
          <w:rFonts w:hint="eastAsia" w:ascii="宋体" w:hAnsi="宋体" w:eastAsia="宋体" w:cs="仿宋"/>
          <w:color w:val="auto"/>
          <w:sz w:val="24"/>
          <w:szCs w:val="24"/>
        </w:rPr>
        <w:t xml:space="preserve">日，每天上午00:00-12:00,下午12:00-23:59（北京时间，法定节假日除外）</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2.地点：江苏政府采购网</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3.获取方式：在“江苏政府采购网”自行免费下载招标文件。</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售价：0.00元</w:t>
      </w:r>
      <w:r/>
    </w:p>
    <w:p>
      <w:pPr>
        <w:ind w:left="0" w:firstLine="422"/>
        <w:pageBreakBefore w:val="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四、响应文件提交</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截止时间：2026年</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rPr>
        <w:t xml:space="preserve">日9点00分（北京时间）。</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地点：“苏采云”政府采购交易系统网上开标大厅</w:t>
      </w:r>
      <w:r/>
    </w:p>
    <w:p>
      <w:pPr>
        <w:pStyle w:val="1019"/>
        <w:ind w:left="0" w:firstLine="422"/>
        <w:jc w:val="both"/>
        <w:pageBreakBefore w:val="0"/>
        <w:spacing w:before="0" w:after="0" w:line="460" w:lineRule="exact"/>
        <w:rPr>
          <w:rFonts w:ascii="宋体" w:hAnsi="宋体" w:eastAsia="宋体"/>
          <w:color w:val="auto"/>
          <w:sz w:val="32"/>
          <w:szCs w:val="22"/>
        </w:rPr>
      </w:pPr>
      <w:r>
        <w:rPr>
          <w:rFonts w:hint="eastAsia" w:ascii="宋体" w:hAnsi="宋体" w:eastAsia="宋体" w:cs="宋体"/>
          <w:color w:val="auto"/>
          <w:sz w:val="24"/>
          <w:szCs w:val="24"/>
        </w:rPr>
        <w:t xml:space="preserve">五、开启</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时间：202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26</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点</w:t>
      </w:r>
      <w:r>
        <w:rPr>
          <w:rFonts w:ascii="宋体" w:hAnsi="宋体" w:eastAsia="宋体" w:cs="宋体"/>
          <w:color w:val="auto"/>
          <w:sz w:val="24"/>
          <w:szCs w:val="24"/>
        </w:rPr>
        <w:t xml:space="preserve">00</w:t>
      </w:r>
      <w:r>
        <w:rPr>
          <w:rFonts w:hint="eastAsia" w:ascii="宋体" w:hAnsi="宋体" w:eastAsia="宋体" w:cs="宋体"/>
          <w:color w:val="auto"/>
          <w:sz w:val="24"/>
          <w:szCs w:val="24"/>
        </w:rPr>
        <w:t xml:space="preserve">分（北京时间）</w:t>
      </w:r>
      <w:r/>
    </w:p>
    <w:p>
      <w:pPr>
        <w:ind w:left="0" w:firstLine="420"/>
        <w:pageBreakBefore w:val="0"/>
        <w:spacing w:line="46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olor w:val="auto"/>
          <w:sz w:val="24"/>
          <w:szCs w:val="24"/>
        </w:rPr>
        <w:t xml:space="preserve">南通市海门区海门</w:t>
      </w:r>
      <w:r>
        <w:rPr>
          <w:rFonts w:hint="eastAsia" w:ascii="宋体" w:hAnsi="宋体" w:eastAsia="宋体"/>
          <w:color w:val="auto"/>
          <w:sz w:val="24"/>
          <w:szCs w:val="24"/>
          <w:lang w:val="en-US" w:eastAsia="zh-CN"/>
        </w:rPr>
        <w:t xml:space="preserve">中南世纪锦城56</w:t>
      </w:r>
      <w:r>
        <w:rPr>
          <w:rFonts w:hint="eastAsia" w:ascii="宋体" w:hAnsi="宋体" w:eastAsia="宋体"/>
          <w:color w:val="auto"/>
          <w:sz w:val="24"/>
          <w:szCs w:val="24"/>
        </w:rPr>
        <w:t xml:space="preserve">幢</w:t>
      </w:r>
      <w:r>
        <w:rPr>
          <w:rFonts w:hint="eastAsia" w:ascii="宋体" w:hAnsi="宋体" w:eastAsia="宋体"/>
          <w:color w:val="auto"/>
          <w:sz w:val="24"/>
          <w:szCs w:val="24"/>
          <w:lang w:val="en-US" w:eastAsia="zh-CN"/>
        </w:rPr>
        <w:t xml:space="preserve">716室</w:t>
      </w:r>
      <w:r/>
    </w:p>
    <w:p>
      <w:pPr>
        <w:contextualSpacing/>
        <w:ind w:left="0" w:firstLine="422"/>
        <w:pageBreakBefore w:val="0"/>
        <w:spacing w:line="460" w:lineRule="exact"/>
        <w:rPr>
          <w:rFonts w:ascii="宋体" w:hAnsi="宋体" w:eastAsia="宋体" w:cs="宋体"/>
          <w:b/>
          <w:color w:val="auto"/>
          <w:sz w:val="24"/>
          <w:szCs w:val="24"/>
        </w:rPr>
      </w:pPr>
      <w:r/>
      <w:bookmarkStart w:id="13" w:name="_Toc28359017"/>
      <w:r/>
      <w:bookmarkEnd w:id="13"/>
      <w:r/>
      <w:bookmarkStart w:id="14" w:name="_Toc35393803"/>
      <w:r/>
      <w:bookmarkEnd w:id="14"/>
      <w:r/>
      <w:bookmarkStart w:id="15" w:name="_Toc35393634"/>
      <w:r/>
      <w:bookmarkEnd w:id="15"/>
      <w:r/>
      <w:bookmarkStart w:id="16" w:name="_Toc28359094"/>
      <w:r/>
      <w:bookmarkEnd w:id="16"/>
      <w:r>
        <w:rPr>
          <w:rFonts w:hint="eastAsia" w:ascii="宋体" w:hAnsi="宋体" w:eastAsia="宋体" w:cs="宋体"/>
          <w:b/>
          <w:color w:val="auto"/>
          <w:sz w:val="24"/>
          <w:szCs w:val="24"/>
        </w:rPr>
        <w:t xml:space="preserve">六</w:t>
      </w:r>
      <w:r>
        <w:rPr>
          <w:rFonts w:ascii="宋体" w:hAnsi="宋体" w:eastAsia="宋体" w:cs="宋体"/>
          <w:b/>
          <w:color w:val="auto"/>
          <w:sz w:val="24"/>
          <w:szCs w:val="24"/>
        </w:rPr>
        <w:t xml:space="preserve">、公告期限</w:t>
      </w:r>
      <w:r/>
    </w:p>
    <w:p>
      <w:pPr>
        <w:contextualSpacing/>
        <w:ind w:left="0" w:firstLine="444"/>
        <w:pageBreakBefore w:val="0"/>
        <w:spacing w:line="460" w:lineRule="exact"/>
        <w:rPr>
          <w:rFonts w:ascii="宋体" w:hAnsi="宋体" w:eastAsia="宋体" w:cs="仿宋"/>
          <w:color w:val="auto"/>
          <w:spacing w:val="7"/>
          <w:sz w:val="24"/>
          <w:szCs w:val="24"/>
        </w:rPr>
      </w:pPr>
      <w:r>
        <w:rPr>
          <w:rFonts w:ascii="宋体" w:hAnsi="宋体" w:eastAsia="宋体" w:cs="仿宋"/>
          <w:color w:val="auto"/>
          <w:spacing w:val="7"/>
          <w:sz w:val="24"/>
          <w:szCs w:val="24"/>
        </w:rPr>
        <w:t xml:space="preserve">自本公告发布之日起</w:t>
      </w:r>
      <w:r>
        <w:rPr>
          <w:rFonts w:hint="eastAsia" w:ascii="宋体" w:hAnsi="宋体" w:eastAsia="宋体" w:cs="仿宋"/>
          <w:color w:val="auto"/>
          <w:spacing w:val="7"/>
          <w:sz w:val="24"/>
          <w:szCs w:val="24"/>
          <w:lang w:val="en-US" w:eastAsia="zh-CN"/>
        </w:rPr>
        <w:t xml:space="preserve">3</w:t>
      </w:r>
      <w:r>
        <w:rPr>
          <w:rFonts w:hint="eastAsia" w:ascii="宋体" w:hAnsi="宋体" w:eastAsia="宋体" w:cs="仿宋"/>
          <w:color w:val="auto"/>
          <w:spacing w:val="7"/>
          <w:sz w:val="24"/>
          <w:szCs w:val="24"/>
        </w:rPr>
        <w:t xml:space="preserve">个工作日。</w:t>
      </w:r>
      <w:r/>
    </w:p>
    <w:p>
      <w:pPr>
        <w:contextualSpacing/>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七</w:t>
      </w:r>
      <w:r>
        <w:rPr>
          <w:rFonts w:ascii="宋体" w:hAnsi="宋体" w:eastAsia="宋体" w:cs="宋体"/>
          <w:b/>
          <w:color w:val="auto"/>
          <w:sz w:val="24"/>
          <w:szCs w:val="24"/>
        </w:rPr>
        <w:t xml:space="preserve">、其他补充事宜</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1.投标保证金：免收。</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项目类型：工程</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所属行业：建筑业</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4.潜在供应商访问电子招标响应交易平台的网络地址和方法：</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5.“CA数字证书”的获取：</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6.采购文件（后缀名为“.kedt”）、供应商操作手册及政府采购客户端工具可通过“苏采云”系统--已报名项目--报名详情页面内相应链接进行下载。</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7.招标代理机构（采购代理机构）将数据电文形式的采购文件加载至“苏采云”系统，供潜在供应商下载或者查阅。</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8.请潜在投标单位提前安装相应的控件（详见《江苏省政府采购管理交易系统（苏采云）供应商操作手册》）并使用谷歌浏览器登录“苏采云”系统参与不见面开评标。</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9.项目磋商活动模式：不见面远程磋商模式，投标人在各自地点通过不见面交易系统参加开标会。</w:t>
      </w:r>
      <w:r/>
    </w:p>
    <w:p>
      <w:pPr>
        <w:ind w:left="0" w:firstLine="420"/>
        <w:pageBreakBefore w:val="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注：各供应商请关注开标大厅交流区，在开标结束后，请勿离开开标大厅，待资格审查完毕，磋商小组发出报价指令后须在1</w:t>
      </w:r>
      <w:r>
        <w:rPr>
          <w:rFonts w:ascii="宋体" w:hAnsi="宋体" w:eastAsia="宋体" w:cs="宋体"/>
          <w:b/>
          <w:bCs/>
          <w:color w:val="auto"/>
          <w:sz w:val="24"/>
          <w:szCs w:val="24"/>
        </w:rPr>
        <w:t xml:space="preserve">5</w:t>
      </w:r>
      <w:r>
        <w:rPr>
          <w:rFonts w:hint="eastAsia" w:ascii="宋体" w:hAnsi="宋体" w:eastAsia="宋体" w:cs="宋体"/>
          <w:b/>
          <w:bCs/>
          <w:color w:val="auto"/>
          <w:sz w:val="24"/>
          <w:szCs w:val="24"/>
        </w:rPr>
        <w:t xml:space="preserve">分钟内完成系统报价，未在规定时间内提交最后报价的，视作无效响应处理。</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bCs/>
          <w:color w:val="auto"/>
          <w:sz w:val="24"/>
          <w:szCs w:val="24"/>
        </w:rPr>
        <w:t xml:space="preserve">投标供应商解密限定在开标后30分钟之内完成</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auto"/>
          <w:sz w:val="24"/>
          <w:szCs w:val="24"/>
        </w:rPr>
        <w:t xml:space="preserve">因采购人原因或网上招投标平台发生故障，导致无法按时完成响应文件解密或开、评标工作无法进行的，可根据实际情况相应延迟解密时间或调整开、评标时间。</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11</w:t>
      </w:r>
      <w:r>
        <w:rPr>
          <w:rFonts w:hint="eastAsia" w:ascii="宋体" w:hAnsi="宋体" w:eastAsia="宋体" w:cs="宋体"/>
          <w:color w:val="auto"/>
          <w:sz w:val="24"/>
          <w:szCs w:val="24"/>
        </w:rPr>
        <w:t xml:space="preserve">.项目演示、样品、答辩等（如有请描述）：无。</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12</w:t>
      </w:r>
      <w:r>
        <w:rPr>
          <w:rFonts w:hint="eastAsia" w:ascii="宋体" w:hAnsi="宋体" w:eastAsia="宋体" w:cs="宋体"/>
          <w:color w:val="auto"/>
          <w:sz w:val="24"/>
          <w:szCs w:val="24"/>
        </w:rPr>
        <w:t xml:space="preserve">.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技术、软件支持电话：0519-86722801；0519-86722806。</w:t>
      </w:r>
      <w:r/>
    </w:p>
    <w:p>
      <w:pPr>
        <w:ind w:left="0" w:firstLine="420"/>
        <w:pageBreakBefore w:val="0"/>
        <w:spacing w:line="460" w:lineRule="exac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szCs w:val="24"/>
        </w:rPr>
        <w:t xml:space="preserve">13</w:t>
      </w:r>
      <w:r>
        <w:rPr>
          <w:rFonts w:hint="eastAsia" w:ascii="宋体" w:hAnsi="宋体" w:eastAsia="宋体" w:cs="宋体"/>
          <w:color w:val="auto"/>
          <w:sz w:val="24"/>
          <w:szCs w:val="24"/>
        </w:rPr>
        <w:t xml:space="preserve">.有关本次采购的事项若存在变动或修改，敬请及时关注“江苏政府采购网”发布的信息更正公告。</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八、凡对本次采购提出询问，请按以下方式联系。</w:t>
      </w:r>
      <w:bookmarkEnd w:id="9"/>
      <w:r/>
      <w:bookmarkEnd w:id="10"/>
      <w:r/>
      <w:bookmarkEnd w:id="11"/>
      <w:r/>
      <w:bookmarkEnd w:id="12"/>
      <w:r/>
      <w:bookmarkStart w:id="17" w:name="_Toc35393806"/>
      <w:r/>
      <w:bookmarkStart w:id="18" w:name="_Toc28359096"/>
      <w:r/>
      <w:bookmarkStart w:id="19" w:name="_Toc35393637"/>
      <w:r/>
      <w:bookmarkStart w:id="20" w:name="_Toc28359019"/>
      <w:r/>
      <w:r/>
    </w:p>
    <w:p>
      <w:pPr>
        <w:ind w:left="0" w:firstLine="420"/>
        <w:pageBreakBefore w:val="0"/>
        <w:spacing w:line="460" w:lineRule="exact"/>
        <w:rPr>
          <w:rFonts w:ascii="宋体" w:hAnsi="宋体" w:eastAsia="宋体" w:cs="宋体"/>
          <w:bCs/>
          <w:color w:val="auto"/>
          <w:sz w:val="24"/>
          <w:szCs w:val="24"/>
        </w:rPr>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采购人信息</w:t>
      </w:r>
      <w:bookmarkEnd w:id="17"/>
      <w:r/>
      <w:bookmarkEnd w:id="18"/>
      <w:r/>
      <w:bookmarkEnd w:id="19"/>
      <w:r/>
      <w:bookmarkEnd w:id="20"/>
      <w:r/>
      <w:r/>
    </w:p>
    <w:p>
      <w:pPr>
        <w:ind w:left="0" w:firstLine="420"/>
        <w:jc w:val="left"/>
        <w:pageBreakBefore w:val="0"/>
        <w:spacing w:line="460" w:lineRule="exact"/>
        <w:rPr>
          <w:rFonts w:hint="eastAsia" w:ascii="宋体" w:hAnsi="宋体" w:eastAsia="宋体"/>
          <w:color w:val="auto"/>
          <w:sz w:val="24"/>
          <w:szCs w:val="24"/>
          <w:lang w:eastAsia="zh-CN"/>
        </w:rPr>
      </w:pPr>
      <w:r>
        <w:rPr>
          <w:rFonts w:hint="eastAsia" w:ascii="宋体" w:hAnsi="宋体" w:eastAsia="宋体"/>
          <w:color w:val="auto"/>
          <w:sz w:val="24"/>
          <w:szCs w:val="24"/>
        </w:rPr>
        <w:t xml:space="preserve">名称：</w:t>
      </w:r>
      <w:r>
        <w:rPr>
          <w:rFonts w:hint="eastAsia" w:ascii="宋体" w:hAnsi="宋体" w:eastAsia="宋体"/>
          <w:color w:val="auto"/>
          <w:sz w:val="24"/>
          <w:szCs w:val="24"/>
          <w:lang w:eastAsia="zh-CN"/>
        </w:rPr>
        <w:t xml:space="preserve">南通市海门实验学校</w:t>
      </w:r>
      <w:r/>
    </w:p>
    <w:p>
      <w:pPr>
        <w:ind w:left="0" w:firstLine="420"/>
        <w:jc w:val="left"/>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地址：江苏省南通市海门区南海路1199号‌</w:t>
      </w:r>
      <w:r/>
    </w:p>
    <w:p>
      <w:pPr>
        <w:ind w:left="0" w:firstLine="420"/>
        <w:jc w:val="left"/>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联系方式：</w:t>
      </w:r>
      <w:bookmarkStart w:id="21" w:name="_Toc35393807"/>
      <w:r/>
      <w:bookmarkStart w:id="22" w:name="_Toc28359097"/>
      <w:r/>
      <w:bookmarkStart w:id="23" w:name="_Toc28359020"/>
      <w:r/>
      <w:bookmarkStart w:id="24" w:name="_Toc35393638"/>
      <w:r>
        <w:rPr>
          <w:rFonts w:hint="eastAsia" w:ascii="宋体" w:hAnsi="宋体" w:eastAsia="宋体"/>
          <w:color w:val="auto"/>
          <w:sz w:val="24"/>
          <w:szCs w:val="24"/>
          <w:lang w:val="en-US" w:eastAsia="zh-CN"/>
        </w:rPr>
        <w:t xml:space="preserve">梁</w:t>
      </w:r>
      <w:r>
        <w:rPr>
          <w:rFonts w:hint="eastAsia" w:ascii="宋体" w:hAnsi="宋体" w:eastAsia="宋体"/>
          <w:color w:val="auto"/>
          <w:sz w:val="24"/>
          <w:szCs w:val="24"/>
        </w:rPr>
        <w:t xml:space="preserve">先生</w:t>
      </w:r>
      <w:r/>
    </w:p>
    <w:p>
      <w:pPr>
        <w:ind w:left="0" w:firstLine="420"/>
        <w:jc w:val="left"/>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联系电话：</w:t>
      </w:r>
      <w:r>
        <w:rPr>
          <w:rFonts w:hint="eastAsia" w:ascii="宋体" w:hAnsi="宋体" w:eastAsia="宋体"/>
          <w:color w:val="auto"/>
          <w:sz w:val="24"/>
          <w:szCs w:val="24"/>
          <w:lang w:val="en-US" w:eastAsia="zh-CN"/>
        </w:rPr>
        <w:t xml:space="preserve">13814637370</w:t>
      </w:r>
      <w:r/>
    </w:p>
    <w:p>
      <w:pPr>
        <w:ind w:left="0" w:firstLine="420"/>
        <w:jc w:val="left"/>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2、采购代理机构信息</w:t>
      </w:r>
      <w:bookmarkEnd w:id="21"/>
      <w:r/>
      <w:bookmarkEnd w:id="22"/>
      <w:r/>
      <w:bookmarkEnd w:id="23"/>
      <w:r/>
      <w:bookmarkEnd w:id="24"/>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名称：</w:t>
      </w:r>
      <w:r>
        <w:rPr>
          <w:rFonts w:hint="eastAsia" w:ascii="宋体" w:hAnsi="宋体" w:eastAsia="宋体"/>
          <w:color w:val="auto"/>
          <w:sz w:val="24"/>
          <w:szCs w:val="24"/>
          <w:lang w:val="en-US" w:eastAsia="zh-CN"/>
        </w:rPr>
        <w:t xml:space="preserve">江苏建安造价师事务所有限公司</w:t>
      </w:r>
      <w:r>
        <w:rPr>
          <w:rFonts w:hint="eastAsia" w:ascii="宋体" w:hAnsi="宋体" w:eastAsia="宋体"/>
          <w:color w:val="auto"/>
          <w:sz w:val="24"/>
          <w:szCs w:val="24"/>
        </w:rPr>
        <w:t xml:space="preserve">  </w:t>
      </w:r>
      <w:r/>
    </w:p>
    <w:p>
      <w:pPr>
        <w:ind w:left="0" w:firstLine="420"/>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地址：南通市海门区海门</w:t>
      </w:r>
      <w:r>
        <w:rPr>
          <w:rFonts w:hint="eastAsia" w:ascii="宋体" w:hAnsi="宋体" w:eastAsia="宋体"/>
          <w:color w:val="auto"/>
          <w:sz w:val="24"/>
          <w:szCs w:val="24"/>
          <w:lang w:val="en-US" w:eastAsia="zh-CN"/>
        </w:rPr>
        <w:t xml:space="preserve">中南世纪锦城56</w:t>
      </w:r>
      <w:r>
        <w:rPr>
          <w:rFonts w:hint="eastAsia" w:ascii="宋体" w:hAnsi="宋体" w:eastAsia="宋体"/>
          <w:color w:val="auto"/>
          <w:sz w:val="24"/>
          <w:szCs w:val="24"/>
        </w:rPr>
        <w:t xml:space="preserve">幢</w:t>
      </w:r>
      <w:r>
        <w:rPr>
          <w:rFonts w:hint="eastAsia" w:ascii="宋体" w:hAnsi="宋体" w:eastAsia="宋体"/>
          <w:color w:val="auto"/>
          <w:sz w:val="24"/>
          <w:szCs w:val="24"/>
          <w:lang w:val="en-US" w:eastAsia="zh-CN"/>
        </w:rPr>
        <w:t xml:space="preserve">715室</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联系方式：</w:t>
      </w:r>
      <w:r>
        <w:rPr>
          <w:rFonts w:hint="eastAsia" w:ascii="宋体" w:hAnsi="宋体" w:eastAsia="宋体"/>
          <w:color w:val="auto"/>
          <w:sz w:val="24"/>
          <w:szCs w:val="24"/>
          <w:lang w:val="en-US" w:eastAsia="zh-CN"/>
        </w:rPr>
        <w:t xml:space="preserve">彭先生</w:t>
      </w:r>
      <w:r/>
    </w:p>
    <w:p>
      <w:pPr>
        <w:ind w:left="0" w:firstLine="420"/>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联系电话：</w:t>
      </w:r>
      <w:bookmarkEnd w:id="0"/>
      <w:r>
        <w:rPr>
          <w:rFonts w:hint="eastAsia" w:ascii="宋体" w:hAnsi="宋体" w:eastAsia="宋体"/>
          <w:color w:val="auto"/>
          <w:sz w:val="24"/>
          <w:szCs w:val="24"/>
          <w:lang w:val="en-US" w:eastAsia="zh-CN"/>
        </w:rPr>
        <w:t xml:space="preserve">13390977677</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lang w:val="en-US" w:eastAsia="zh-CN"/>
        </w:rPr>
        <w:t xml:space="preserve">3</w:t>
      </w:r>
      <w:r>
        <w:rPr>
          <w:rFonts w:hint="eastAsia" w:ascii="宋体" w:hAnsi="宋体" w:eastAsia="宋体"/>
          <w:color w:val="auto"/>
          <w:sz w:val="24"/>
          <w:szCs w:val="24"/>
        </w:rPr>
        <w:t xml:space="preserve">、技术、软件支持电话：0519-86722801；0519-86722806</w:t>
      </w:r>
      <w:r/>
    </w:p>
    <w:p>
      <w:pPr>
        <w:spacing w:after="120"/>
        <w:rPr>
          <w:rFonts w:ascii="宋体" w:hAnsi="宋体" w:eastAsia="宋体"/>
          <w:color w:val="auto"/>
          <w:sz w:val="24"/>
          <w:szCs w:val="24"/>
        </w:rPr>
      </w:pPr>
      <w:r>
        <w:rPr>
          <w:rFonts w:ascii="宋体" w:hAnsi="宋体" w:eastAsia="宋体"/>
          <w:color w:val="auto"/>
          <w:sz w:val="24"/>
          <w:szCs w:val="24"/>
        </w:rPr>
      </w:r>
      <w:r/>
    </w:p>
    <w:p>
      <w:pPr>
        <w:spacing w:after="120"/>
        <w:rPr>
          <w:rFonts w:ascii="宋体" w:hAnsi="宋体" w:eastAsia="宋体"/>
          <w:color w:val="auto"/>
          <w:sz w:val="24"/>
          <w:szCs w:val="24"/>
        </w:rPr>
      </w:pPr>
      <w:r>
        <w:rPr>
          <w:rFonts w:ascii="宋体" w:hAnsi="宋体" w:eastAsia="宋体"/>
          <w:color w:val="auto"/>
          <w:sz w:val="24"/>
          <w:szCs w:val="24"/>
        </w:rPr>
      </w:r>
      <w:r/>
    </w:p>
    <w:p>
      <w:pPr>
        <w:jc w:val="center"/>
        <w:spacing w:line="500" w:lineRule="exact"/>
        <w:rPr>
          <w:rFonts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磋商须知</w:t>
      </w:r>
      <w:r/>
    </w:p>
    <w:p>
      <w:pPr>
        <w:ind w:firstLine="562"/>
        <w:spacing w:line="480" w:lineRule="exact"/>
        <w:rPr>
          <w:rFonts w:ascii="宋体" w:hAnsi="宋体" w:eastAsia="宋体" w:cs="宋体"/>
          <w:b/>
          <w:color w:val="auto"/>
          <w:sz w:val="24"/>
        </w:rPr>
        <w:outlineLvl w:val="0"/>
      </w:pPr>
      <w:r/>
      <w:bookmarkStart w:id="25" w:name="_Toc120614219"/>
      <w:r/>
      <w:bookmarkStart w:id="26" w:name="_Toc20823308"/>
      <w:r/>
      <w:bookmarkStart w:id="27" w:name="_Toc120614220"/>
      <w:r/>
      <w:bookmarkStart w:id="28" w:name="_Toc513029236"/>
      <w:r/>
      <w:bookmarkStart w:id="29" w:name="_Toc16938552"/>
      <w:r>
        <w:rPr>
          <w:rFonts w:hint="eastAsia" w:ascii="宋体" w:hAnsi="宋体" w:eastAsia="宋体" w:cs="宋体"/>
          <w:b/>
          <w:color w:val="auto"/>
          <w:sz w:val="24"/>
        </w:rPr>
        <w:t xml:space="preserve">（一）总则</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1.采购方式</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 本次采取竞争性磋商方式，本磋商文件仅适用于磋商公告中所述项目。</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2.合格的供应商</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2.1满足磋商公告中供应商的资格要求的规定。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2.2 满足本文件实质性条款的规定。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3.适用法律</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 本次采购及由此产生的合同受中华人民共和国有关的法律法规制约和保护。</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4.磋商费用</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4.1 供应商应自行承担所有与参加磋商有关的费用，无论磋商过程中的做法和结果如何，采购人在任何情况下均无义务和责任承担这些费用。</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4.2 </w:t>
      </w:r>
      <w:r>
        <w:rPr>
          <w:rFonts w:hint="eastAsia" w:ascii="宋体" w:hAnsi="宋体" w:eastAsia="宋体" w:cs="宋体"/>
          <w:bCs/>
          <w:color w:val="auto"/>
          <w:sz w:val="24"/>
          <w:szCs w:val="24"/>
        </w:rPr>
        <w:t xml:space="preserve">本次磋商采购人不收取标书工本费</w:t>
      </w:r>
      <w:r>
        <w:rPr>
          <w:rFonts w:hint="eastAsia" w:ascii="宋体" w:hAnsi="宋体" w:eastAsia="宋体" w:cs="宋体"/>
          <w:color w:val="auto"/>
          <w:sz w:val="24"/>
        </w:rPr>
        <w:t xml:space="preserve">。</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5.磋商文件的约束力</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5.1 供应商一旦参加本项目采购活动，即被认为接受了本磋商文件的规定和约束。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6.磋商文件的解释</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6.1磋商文件需求部分（供应商资格要求、项目需求、商务技术评分标准）由采购人解释，其它部分由代理机构解释。</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（二）磋商文件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1.磋商文件构成</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 磋商文件由以下部分组成：</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（1）竞争性磋商公告</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（2）磋商须知</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（3）项目需求</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（4）评审方法和评审标准</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（5）响应文件组成</w:t>
      </w:r>
      <w:r/>
    </w:p>
    <w:p>
      <w:pPr>
        <w:ind w:firstLine="420"/>
        <w:spacing w:line="480" w:lineRule="exact"/>
        <w:rPr>
          <w:rFonts w:ascii="宋体" w:hAnsi="宋体" w:eastAsia="宋体" w:cs="宋体"/>
          <w:color w:val="auto"/>
          <w:sz w:val="24"/>
        </w:rPr>
      </w:pPr>
      <w:r>
        <w:rPr>
          <w:rFonts w:hint="eastAsia" w:ascii="宋体" w:hAnsi="宋体" w:eastAsia="宋体" w:cs="宋体"/>
          <w:color w:val="auto"/>
          <w:sz w:val="24"/>
        </w:rPr>
        <w:t xml:space="preserve">（</w:t>
      </w:r>
      <w:r>
        <w:rPr>
          <w:rFonts w:ascii="宋体" w:hAnsi="宋体" w:eastAsia="宋体" w:cs="宋体"/>
          <w:color w:val="auto"/>
          <w:sz w:val="24"/>
        </w:rPr>
        <w:t xml:space="preserve">6</w:t>
      </w:r>
      <w:r>
        <w:rPr>
          <w:rFonts w:hint="eastAsia" w:ascii="宋体" w:hAnsi="宋体" w:eastAsia="宋体" w:cs="宋体"/>
          <w:color w:val="auto"/>
          <w:sz w:val="24"/>
        </w:rPr>
        <w:t xml:space="preserve">）附件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请仔细检查磋商文件是否齐全，如有缺漏请立即与采购人或采购代理机构联系解决。</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2.磋商文件的澄清</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2.2采购人视情组织答疑会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3.磋商文件的修改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 在响应文件提交截止时间前，采购人可以对磋商文件进行修改。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3.2 采购人有权按照法定的要求推迟响应文件提交截止日期和磋商日期。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3.3 磋商文件的修改将在江苏政府采购网公布，补充文件将作为磋商文件的组成部分，并对供应商具有约束力。</w:t>
      </w:r>
      <w:r/>
    </w:p>
    <w:p>
      <w:pPr>
        <w:ind w:firstLine="560"/>
        <w:spacing w:line="480" w:lineRule="exact"/>
        <w:rPr>
          <w:rFonts w:ascii="宋体" w:hAnsi="宋体" w:eastAsia="宋体" w:cs="宋体"/>
          <w:b/>
          <w:bCs/>
          <w:color w:val="auto"/>
          <w:sz w:val="24"/>
        </w:rPr>
        <w:outlineLvl w:val="0"/>
      </w:pPr>
      <w:r>
        <w:rPr>
          <w:rFonts w:hint="eastAsia" w:ascii="宋体" w:hAnsi="宋体" w:eastAsia="宋体" w:cs="宋体"/>
          <w:color w:val="auto"/>
          <w:sz w:val="24"/>
        </w:rPr>
        <w:t xml:space="preserve">4.</w:t>
      </w:r>
      <w:r>
        <w:rPr>
          <w:rFonts w:hint="eastAsia" w:ascii="宋体" w:hAnsi="宋体" w:eastAsia="宋体" w:cs="宋体"/>
          <w:b/>
          <w:bCs/>
          <w:color w:val="auto"/>
          <w:sz w:val="24"/>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（三）响应文件的编制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1.响应文件的语言及度量衡单位</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1.1供应商提交的响应文件以及供应商与采购人就有关磋商的所有来往通知、函件和文件均应使用简体中文。</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1.2 除技术性能另有规定外，响应文件所使用的度量衡单位，均须采用国家法定计量单位。</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2.响应文件构成</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 供应商编写的响应文件应包括资格审查证明材料文件、商务技术标文件、价格标文件。供应商按“第六部分 响应文件组成”要求编写响应文件。</w:t>
      </w:r>
      <w:r/>
    </w:p>
    <w:p>
      <w:pPr>
        <w:ind w:firstLine="48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 如标书制作工具中格式和内容与“江苏政府采购网”发布的磋商文件不一致，请以“江苏政府采购网”发布的磋商文件为准。</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3.磋商响应有效期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3.1磋商响应有效期为采购人规定的响应文件提交截止时间后</w:t>
      </w:r>
      <w:r>
        <w:rPr>
          <w:rFonts w:hint="eastAsia" w:ascii="宋体" w:hAnsi="宋体" w:eastAsia="宋体" w:cs="宋体"/>
          <w:b/>
          <w:color w:val="auto"/>
          <w:sz w:val="24"/>
        </w:rPr>
        <w:t xml:space="preserve">六十（60）天</w:t>
      </w:r>
      <w:r>
        <w:rPr>
          <w:rFonts w:hint="eastAsia" w:ascii="宋体" w:hAnsi="宋体" w:eastAsia="宋体" w:cs="宋体"/>
          <w:color w:val="auto"/>
          <w:sz w:val="24"/>
        </w:rPr>
        <w:t xml:space="preserve">。磋商响应有效期比规定短的将被视为非实质性响应而予以拒绝。</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4.磋商响应有效期的延长</w:t>
      </w:r>
      <w:r/>
    </w:p>
    <w:p>
      <w:pPr>
        <w:ind w:firstLine="560"/>
        <w:spacing w:line="48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4.1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受磋商响应有效期约束的所有权利与义务均延长至新的有效期。</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5.电子响应文件其他要求</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5.1电子招标投标交易平台（即“苏采云”系统）相关要求是本采购文件的组成部分。</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5.2供应商应对CA证书妥善保管，如被他人盗用投标，因此带来的结果均由供应商自行承担。</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5.3供应商应当对采购文件提出的实质性要求和条件作出实质性响应，并在电子投标系统逐条应答。</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5.4供应商应对要求提供的资格证明文件（如资质证书、资格证书）、技术资料（如白皮书、彩页、手册、检测报告等）扫描上传至投标系统。 </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5.5磋商文件对证明文件无明确形式要求的，证明文件可以以文字资料、图纸和数据等形式提交。</w:t>
      </w:r>
      <w:r/>
    </w:p>
    <w:p>
      <w:pPr>
        <w:ind w:firstLine="560"/>
        <w:spacing w:line="480" w:lineRule="exact"/>
        <w:rPr>
          <w:rFonts w:hint="eastAsia" w:ascii="宋体" w:hAnsi="宋体" w:eastAsia="宋体" w:cs="宋体"/>
          <w:color w:val="auto"/>
          <w:sz w:val="24"/>
        </w:rPr>
        <w:outlineLvl w:val="0"/>
      </w:pPr>
      <w:r>
        <w:rPr>
          <w:rFonts w:hint="eastAsia" w:ascii="宋体" w:hAnsi="宋体" w:eastAsia="宋体" w:cs="宋体"/>
          <w:b/>
          <w:color w:val="auto"/>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（四）响应文件的提交</w:t>
      </w:r>
      <w:r/>
    </w:p>
    <w:p>
      <w:pPr>
        <w:ind w:firstLine="560"/>
        <w:keepNext/>
        <w:spacing w:line="480" w:lineRule="exact"/>
        <w:rPr>
          <w:rFonts w:ascii="宋体" w:hAnsi="宋体" w:eastAsia="宋体" w:cs="宋体"/>
          <w:b/>
          <w:bCs/>
          <w:color w:val="auto"/>
          <w:sz w:val="24"/>
        </w:rPr>
        <w:outlineLvl w:val="3"/>
      </w:pPr>
      <w:r/>
      <w:bookmarkStart w:id="30" w:name="_Toc462564084"/>
      <w:r/>
      <w:bookmarkStart w:id="31" w:name="_Toc20823297"/>
      <w:r/>
      <w:bookmarkStart w:id="32" w:name="_Toc513029225"/>
      <w:r/>
      <w:bookmarkStart w:id="33" w:name="_Toc16938541"/>
      <w:r>
        <w:rPr>
          <w:rFonts w:hint="eastAsia" w:ascii="宋体" w:hAnsi="宋体" w:eastAsia="宋体" w:cs="宋体"/>
          <w:color w:val="auto"/>
          <w:sz w:val="24"/>
        </w:rPr>
        <w:t xml:space="preserve">1.响应文件</w:t>
      </w:r>
      <w:bookmarkEnd w:id="30"/>
      <w:r/>
      <w:bookmarkEnd w:id="31"/>
      <w:r/>
      <w:bookmarkEnd w:id="32"/>
      <w:r/>
      <w:bookmarkEnd w:id="33"/>
      <w:r>
        <w:rPr>
          <w:rFonts w:hint="eastAsia" w:ascii="宋体" w:hAnsi="宋体" w:eastAsia="宋体" w:cs="宋体"/>
          <w:color w:val="auto"/>
          <w:sz w:val="24"/>
        </w:rPr>
        <w:t xml:space="preserve">的提交</w:t>
      </w:r>
      <w:r/>
    </w:p>
    <w:p>
      <w:pPr>
        <w:ind w:firstLine="556"/>
        <w:spacing w:line="46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1.1供应商应当按照江苏政府采购网—资料下载中《江苏省政府采购管理交易系统（苏采云）供应商操作手册》规定，在</w:t>
      </w:r>
      <w:r>
        <w:rPr>
          <w:rFonts w:hint="eastAsia" w:ascii="宋体" w:hAnsi="宋体" w:eastAsia="宋体" w:cs="宋体"/>
          <w:color w:val="auto"/>
          <w:sz w:val="24"/>
          <w:szCs w:val="24"/>
        </w:rPr>
        <w:t xml:space="preserve">响应文件提交</w:t>
      </w:r>
      <w:r>
        <w:rPr>
          <w:rFonts w:hint="eastAsia" w:ascii="宋体" w:hAnsi="宋体" w:eastAsia="宋体" w:cs="宋体"/>
          <w:bCs/>
          <w:color w:val="auto"/>
          <w:sz w:val="24"/>
          <w:szCs w:val="24"/>
        </w:rPr>
        <w:t xml:space="preserve">截止时间前制作并上传电子响应文件。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2.响应文件截止日期</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2.1 供应商上传电子响应文件的时间不得迟于磋商公告中规定的响应文件提交截止时间。</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供应商应充分考虑到网络环境、网络带宽等风险因素，如因供应商自身原因造成的电子响应文件上传不成功由供应商自行承担全部责任。</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2.2 </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可以按照规定，通过修改响应文件延长响应文件提交截止日期，在此情况下，供应商的所有权利和义务以及供应商受制的截止日期均应以延长后新的截止日期为准。</w:t>
      </w:r>
      <w:r/>
    </w:p>
    <w:p>
      <w:pPr>
        <w:ind w:firstLine="48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3.响应文件的密封（加密）要求：</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3.2供应商须通过“苏采云”系统提供的政府采购客户端工具（使用“CA数字证书”）加盖电子签章。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说明：供应商应在用CA数字证书以及自备的能够登录“苏采云”系统的电脑，在达到开标时间后，使用CA数字证书解密各自响应文件。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3.3供应商未按规定加密的响应文件，“苏采云”系统应当拒收并提示。</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4.响应文件的拒收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4.1 </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拒绝接收在其规定的响应文件提交截止时间后上传的任何响应文件。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5.响应文件的撤回和修改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 响应文件的撤回</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5.1.1 电子响应文件的撤回</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供应商可在响应文件提交截止时间前，撤回其电子响应文件，具体操作方法见CA办理指南及“苏采云”操作手册。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5.1.2 供应商撤回电子响应文件，则认为其不再参与本项目磋商活动。</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5.2 响应文件的修改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供应商可在响应文件提交截止时间前，对其电子响应文件进行修改。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5.3 在响应文件提交截止时间之后，供应商不得对其电子响应文件作任何修改。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5.4 在响应文件截止时间至响应文件中规定的磋商响应有效期满之间的这段时间内，供应商不得撤回其响应文件。</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（五）磋商与评审</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1.磋商仪式</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1.1</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将在磋商公告中规定的时间和地点组织磋商开始仪式。</w:t>
      </w:r>
      <w:r/>
    </w:p>
    <w:p>
      <w:pPr>
        <w:ind w:firstLine="5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color w:val="auto"/>
          <w:sz w:val="24"/>
        </w:rPr>
        <w:t xml:space="preserve">投标供应商在开标室按规定时间自行实施远程解密，投标供应商解密限定在开标后30分钟之内完成</w:t>
      </w:r>
      <w:r>
        <w:rPr>
          <w:rFonts w:hint="eastAsia" w:ascii="宋体" w:hAnsi="宋体" w:eastAsia="宋体" w:cs="宋体"/>
          <w:color w:val="auto"/>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1.2 磋商活动的文件解密工作由</w:t>
      </w:r>
      <w:r>
        <w:rPr>
          <w:rFonts w:hint="eastAsia" w:ascii="宋体" w:hAnsi="宋体" w:eastAsia="宋体" w:cs="宋体"/>
          <w:bCs/>
          <w:color w:val="auto"/>
          <w:sz w:val="24"/>
          <w:szCs w:val="24"/>
        </w:rPr>
        <w:t xml:space="preserve">采购人或招标代理组织，在苏采云系统中进行磋商。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资格评审、符合性审查结束后，供应商就所有内容进行最后报价。</w:t>
      </w:r>
      <w:r/>
    </w:p>
    <w:p>
      <w:pPr>
        <w:ind w:firstLine="480"/>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注：各供应商请关注开标大厅交流区，在开标结束后，请勿离开开标大厅，待资格审查和符合性审查完毕，磋商小组发出</w:t>
      </w:r>
      <w:r>
        <w:rPr>
          <w:rFonts w:hint="eastAsia" w:ascii="宋体" w:hAnsi="宋体" w:eastAsia="宋体" w:cs="宋体"/>
          <w:b/>
          <w:bCs/>
          <w:color w:val="auto"/>
          <w:sz w:val="24"/>
          <w:lang w:val="en-US" w:eastAsia="zh-CN"/>
        </w:rPr>
        <w:t xml:space="preserve">最后</w:t>
      </w:r>
      <w:r>
        <w:rPr>
          <w:rFonts w:hint="eastAsia" w:ascii="宋体" w:hAnsi="宋体" w:eastAsia="宋体" w:cs="宋体"/>
          <w:b/>
          <w:bCs/>
          <w:color w:val="auto"/>
          <w:sz w:val="24"/>
        </w:rPr>
        <w:t xml:space="preserve">报价指令后须在1</w:t>
      </w:r>
      <w:r>
        <w:rPr>
          <w:rFonts w:ascii="宋体" w:hAnsi="宋体" w:eastAsia="宋体" w:cs="宋体"/>
          <w:b/>
          <w:bCs/>
          <w:color w:val="auto"/>
          <w:sz w:val="24"/>
        </w:rPr>
        <w:t xml:space="preserve">5</w:t>
      </w:r>
      <w:r>
        <w:rPr>
          <w:rFonts w:hint="eastAsia" w:ascii="宋体" w:hAnsi="宋体" w:eastAsia="宋体" w:cs="宋体"/>
          <w:b/>
          <w:bCs/>
          <w:color w:val="auto"/>
          <w:sz w:val="24"/>
        </w:rPr>
        <w:t xml:space="preserve">分钟内完成系统报价，未在规定时间内提交最后报价的，视作无效响应处理。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2.磋商小组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2.1磋商开始仪式结束后，采购人将立即组织磋商小组进行评审。</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2.2磋商小组由采购人代表和评审专家共3人以上单数组成，其中评审专家人数不得少于磋商小组成员总数的2/3。采购人不得以评审专家身份参加本部门或本单位采购项目的评审。本代理机构人员不得参加本机构代理的采购项目的评审。</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2.3超过公开招标限额标准的项目，磋商小组应当由5人以上单数组成。</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2.5磋商小组独立工作，负责评审所有响应文件并确定成交侯选人。</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 磋商评审过程的保密与公正</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3.1磋商小组、采购人和代理机构工作人员、相关监督人员等与评审工作有关的人员，对评审情况以及在评审过程中获悉的国家秘密、商业秘密负有保密责任。</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3.2在磋商评审过程中，磋商供应商不得以任何行为影响磋商评审过程，否则其响应文件将被作为无效响应文件。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3.4评审开始后，直至向成交供应商授予合同时止，凡是与审查、澄清、评价和比较响应的有关资料以及授标建议等，采购人、磋商小组、代理机构均不得向供应商或与评标无关的其他人员透露。</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3.5在评审期间，代理机构将设专门人员与供应商联系。</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3.6</w:t>
      </w:r>
      <w:r>
        <w:rPr>
          <w:rFonts w:hint="eastAsia" w:ascii="宋体" w:hAnsi="宋体" w:eastAsia="宋体" w:cs="宋体"/>
          <w:color w:val="auto"/>
          <w:sz w:val="24"/>
          <w:szCs w:val="24"/>
        </w:rPr>
        <w:t xml:space="preserve">采购人和评审小组</w:t>
      </w:r>
      <w:r>
        <w:rPr>
          <w:rFonts w:hint="eastAsia" w:ascii="宋体" w:hAnsi="宋体" w:eastAsia="宋体" w:cs="宋体"/>
          <w:color w:val="auto"/>
          <w:sz w:val="24"/>
        </w:rPr>
        <w:t xml:space="preserve">不向未成交的供应商解释未成交原因，也不公布评审过程中的相关细节。</w:t>
      </w:r>
      <w:r/>
    </w:p>
    <w:p>
      <w:pPr>
        <w:ind w:firstLine="557"/>
        <w:spacing w:line="48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4、评审过程的澄清</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4.1评审期间，为有助于对响应文件的审查、评价和比较，磋商小组有权通过视频会议要求响应人对其响应文件进行澄清，但并非对每个供应商都作澄清要求。</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4.2接到磋商小组澄清要求的供应商应派人按磋商小组规定的时间内做出澄清，澄清的内容作为响应文件的补充部分，但实质性的内容不得做任何更改。</w:t>
      </w:r>
      <w:r/>
    </w:p>
    <w:p>
      <w:pPr>
        <w:ind w:firstLine="560"/>
        <w:spacing w:line="480" w:lineRule="exact"/>
        <w:rPr>
          <w:rFonts w:ascii="宋体" w:hAnsi="宋体" w:eastAsia="宋体" w:cs="宋体"/>
          <w:bCs/>
          <w:color w:val="auto"/>
          <w:sz w:val="24"/>
        </w:rPr>
      </w:pPr>
      <w:r>
        <w:rPr>
          <w:rFonts w:hint="eastAsia" w:ascii="宋体" w:hAnsi="宋体" w:eastAsia="宋体" w:cs="宋体"/>
          <w:color w:val="auto"/>
          <w:sz w:val="24"/>
        </w:rPr>
        <w:t xml:space="preserve">4.3 接到磋商小组澄清要求的供应商如未按规定做出澄清，其风险由供应商自行承担</w:t>
      </w:r>
      <w:r>
        <w:rPr>
          <w:rFonts w:hint="eastAsia" w:ascii="宋体" w:hAnsi="宋体" w:eastAsia="宋体" w:cs="宋体"/>
          <w:bCs/>
          <w:color w:val="auto"/>
          <w:sz w:val="24"/>
        </w:rPr>
        <w:t xml:space="preserve">。</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5.对响应文件的初审</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5.1响应文件初审分为资格性审查和符合性审查。</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5.1.1资格性检查：依据法律法规和磋商文件的规定，由采购人对响应文件中的资格审查证明材料进行审查，资格审查的结论，采购人以书面形式向磋商小组进行反馈。</w:t>
      </w:r>
      <w:r/>
    </w:p>
    <w:p>
      <w:pPr>
        <w:ind w:firstLine="562"/>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采购人在进行资格性审查的同时，评标委员会从“信用中国”网站查询供应商的信用记录，以确定供应商是否具备参加磋商的资格。</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5.1.2符合性审查：依据磋商文件的规定，由磋商小组从响应文件的有效性、完整性和对磋商文件的响应程度进行审查，以确定是否对磋商文件的实质性要求作出响应。</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5.4磋商小组将对确定为实质性响应的文件进行进一步审核，看其是否有计算上或累加上的算术错误，修正错误的原则如下：</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（1）响应文件中报价总表内容与响应文件中相应内容不一致的，以报价总表为准。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（2）大写金额和小写金额不一致的，以大写金额为准。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（3）单价金额小数点或者百分比有明显错位的，以报价总表的总价为准，并修改单价。</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（4）总价金额与按单价汇总金额不一致的，以单价金额计算结果为准。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同时出现两种以上错误的，按照前款规定的顺序修正。</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5.6磋商小组将允许修正响应文件中不构成重大偏离的、微小的、非正规的、不一致的或不规则的地方，但这些修改不能影响任何供应商相应的名次排列。</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w:t>
      </w:r>
      <w:r>
        <w:rPr>
          <w:rFonts w:ascii="宋体" w:hAnsi="宋体" w:eastAsia="宋体" w:cs="宋体"/>
          <w:bCs/>
          <w:color w:val="auto"/>
          <w:sz w:val="24"/>
        </w:rPr>
        <w:t xml:space="preserve">7</w:t>
      </w:r>
      <w:r>
        <w:rPr>
          <w:rFonts w:hint="eastAsia" w:ascii="宋体" w:hAnsi="宋体" w:eastAsia="宋体" w:cs="宋体"/>
          <w:bCs/>
          <w:color w:val="auto"/>
          <w:sz w:val="24"/>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非单一产品采购项目，磋商文件中将载明其中的核心产品。多家供应商提供的核心产品品牌相同的，按前款规定处理。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w:t>
      </w:r>
      <w:r>
        <w:rPr>
          <w:rFonts w:ascii="宋体" w:hAnsi="宋体" w:eastAsia="宋体" w:cs="宋体"/>
          <w:bCs/>
          <w:color w:val="auto"/>
          <w:sz w:val="24"/>
        </w:rPr>
        <w:t xml:space="preserve">8</w:t>
      </w:r>
      <w:r>
        <w:rPr>
          <w:rFonts w:hint="eastAsia" w:ascii="宋体" w:hAnsi="宋体" w:eastAsia="宋体" w:cs="宋体"/>
          <w:bCs/>
          <w:color w:val="auto"/>
          <w:sz w:val="24"/>
        </w:rPr>
        <w:t xml:space="preserve"> 供应商在评审全过程中应保持通讯畅通，并安排专人与</w:t>
      </w:r>
      <w:r>
        <w:rPr>
          <w:rFonts w:hint="eastAsia" w:ascii="宋体" w:hAnsi="宋体" w:eastAsia="宋体" w:cs="宋体"/>
          <w:color w:val="auto"/>
          <w:sz w:val="24"/>
          <w:szCs w:val="24"/>
        </w:rPr>
        <w:t xml:space="preserve">与采购人、</w:t>
      </w:r>
      <w:r>
        <w:rPr>
          <w:rFonts w:hint="eastAsia" w:ascii="宋体" w:hAnsi="宋体" w:eastAsia="宋体" w:cs="宋体"/>
          <w:bCs/>
          <w:color w:val="auto"/>
          <w:sz w:val="24"/>
        </w:rPr>
        <w:t xml:space="preserve">代理机构及磋商小组联系</w:t>
      </w:r>
      <w:r>
        <w:rPr>
          <w:rFonts w:hint="eastAsia" w:ascii="宋体" w:hAnsi="宋体" w:eastAsia="宋体" w:cs="宋体"/>
          <w:color w:val="auto"/>
          <w:sz w:val="24"/>
        </w:rPr>
        <w:t xml:space="preserve">。</w:t>
      </w:r>
      <w:r/>
    </w:p>
    <w:p>
      <w:pPr>
        <w:ind w:firstLine="560"/>
        <w:spacing w:line="480" w:lineRule="exact"/>
        <w:tabs>
          <w:tab w:val="left" w:pos="6555" w:leader="none"/>
          <w:tab w:val="right" w:pos="8306" w:leader="none"/>
        </w:tabs>
        <w:rPr>
          <w:rFonts w:ascii="宋体" w:hAnsi="宋体" w:eastAsia="宋体" w:cs="宋体"/>
          <w:bCs/>
          <w:color w:val="auto"/>
          <w:sz w:val="24"/>
        </w:rPr>
      </w:pPr>
      <w:r>
        <w:rPr>
          <w:rFonts w:hint="eastAsia" w:ascii="宋体" w:hAnsi="宋体" w:eastAsia="宋体" w:cs="宋体"/>
          <w:bCs/>
          <w:color w:val="auto"/>
          <w:sz w:val="24"/>
        </w:rPr>
        <w:t xml:space="preserve">6.被认定为未实质性响应磋商文件的响应文件的情形。</w:t>
      </w:r>
      <w:r/>
    </w:p>
    <w:p>
      <w:pPr>
        <w:ind w:firstLine="560"/>
        <w:spacing w:line="480" w:lineRule="exact"/>
        <w:rPr>
          <w:rFonts w:ascii="宋体" w:hAnsi="宋体" w:eastAsia="宋体" w:cs="宋体"/>
          <w:bCs/>
          <w:color w:val="auto"/>
          <w:sz w:val="24"/>
        </w:rPr>
      </w:pPr>
      <w:r>
        <w:rPr>
          <w:rFonts w:hint="eastAsia" w:ascii="宋体" w:hAnsi="宋体" w:eastAsia="宋体" w:cs="宋体"/>
          <w:b/>
          <w:color w:val="auto"/>
          <w:sz w:val="24"/>
        </w:rPr>
        <w:t xml:space="preserve">6.1出现下列情形之一的，作无效响应处理。</w:t>
      </w:r>
      <w:r>
        <w:rPr>
          <w:rFonts w:hint="eastAsia" w:ascii="宋体" w:hAnsi="宋体" w:eastAsia="宋体" w:cs="宋体"/>
          <w:b/>
          <w:color w:val="auto"/>
          <w:sz w:val="24"/>
        </w:rPr>
        <w:tab/>
      </w:r>
      <w:r>
        <w:rPr>
          <w:rFonts w:hint="eastAsia" w:ascii="宋体" w:hAnsi="宋体" w:eastAsia="宋体" w:cs="宋体"/>
          <w:bCs/>
          <w:color w:val="auto"/>
          <w:sz w:val="24"/>
        </w:rPr>
        <w:tab/>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6.1.1供应商在不见面系统规定的时间内未成功解密电子响应文件的。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6.1.2未完整上传响应文件电子文档的,或上传的文件打不开的。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6.1.3同一供应商提交两个（含两个）以上不同的响应报价的。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6.1.4不具备磋商文件中规定的资格要求的。 </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6.1.5响应报价超过了采购预算或最高限价的。 </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6.1.6未通过符合性检查的。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6.1.7不符合法律、法规和磋商文件中规定的其他实质性要求的。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6.1.9 响应文件含有采购人不能接受的附加条件的。</w:t>
      </w:r>
      <w:r/>
    </w:p>
    <w:p>
      <w:pPr>
        <w:ind w:firstLine="560"/>
        <w:spacing w:line="48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6.1.10异常低价投标（响应）审查的情形和具体要求：</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评标过程中出现下列情形之一的，评标委员会应当启动异常低价投标审查程序：</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（3）投标（响应）报价低于采购项目最高限价45%的，即投标（响应）报价&lt;采购项目最高限价×45%；</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（4）评标委员会基于专业判断，认为供应商报价过低，有可能影响产品质量或者不能诚信履约的其他情形。</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评标委员会启动异常低价投标（响应）审查后，属于前述第1项至第4项情形的，应当要求相关供应商通过</w:t>
      </w:r>
      <w:r>
        <w:rPr>
          <w:rFonts w:hint="eastAsia" w:ascii="宋体" w:hAnsi="宋体" w:eastAsia="宋体" w:cs="宋体"/>
          <w:b/>
          <w:sz w:val="24"/>
          <w:szCs w:val="24"/>
          <w:highlight w:val="none"/>
          <w:lang w:val="en-US" w:eastAsia="zh-CN"/>
        </w:rPr>
        <w:t xml:space="preserve">苏采云</w:t>
      </w:r>
      <w:r>
        <w:rPr>
          <w:rFonts w:hint="eastAsia" w:ascii="宋体" w:hAnsi="宋体" w:eastAsia="宋体" w:cs="宋体"/>
          <w:b/>
          <w:sz w:val="24"/>
          <w:szCs w:val="24"/>
          <w:highlight w:val="none"/>
        </w:rPr>
        <w:t xml:space="preserve">不见面交易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241"/>
        <w:spacing w:line="480" w:lineRule="exact"/>
        <w:rPr>
          <w:rFonts w:ascii="宋体" w:hAnsi="宋体" w:eastAsia="宋体" w:cs="宋体"/>
          <w:bCs/>
          <w:color w:val="auto"/>
          <w:sz w:val="24"/>
        </w:rPr>
      </w:pPr>
      <w:r>
        <w:rPr>
          <w:rFonts w:hint="eastAsia" w:ascii="宋体" w:hAnsi="宋体" w:eastAsia="宋体" w:cs="宋体"/>
          <w:b/>
          <w:sz w:val="24"/>
          <w:szCs w:val="24"/>
          <w:highlight w:val="none"/>
        </w:rPr>
        <w:t xml:space="preserve"> </w:t>
      </w:r>
      <w:r>
        <w:rPr>
          <w:rFonts w:hint="eastAsia" w:ascii="宋体" w:hAnsi="宋体" w:eastAsia="宋体" w:cs="宋体"/>
          <w:bCs/>
          <w:color w:val="auto"/>
          <w:sz w:val="24"/>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6.1.12响应文件未按照采购文件要求加盖电子签章。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6.1.13</w:t>
      </w:r>
      <w:r>
        <w:rPr>
          <w:rFonts w:hint="eastAsia" w:ascii="宋体" w:hAnsi="宋体" w:eastAsia="宋体" w:cs="宋体"/>
          <w:b/>
          <w:bCs w:val="0"/>
          <w:color w:val="auto"/>
          <w:sz w:val="24"/>
        </w:rPr>
        <w:t xml:space="preserve">不同的供应商响应文件制作机器码、文件创建标识码一致的。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6.1.14投标人的商务技术部分得分相差异常悬殊，评标委员会一致认为得分畸低者有可能影响产品质量或者不能诚信履约的。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6.1.15其他法律、法规及本磋商文件规定的属无效响应的情形。</w:t>
      </w:r>
      <w:r/>
    </w:p>
    <w:p>
      <w:pPr>
        <w:ind w:firstLine="560"/>
        <w:spacing w:line="480" w:lineRule="exact"/>
        <w:rPr>
          <w:rFonts w:ascii="宋体" w:hAnsi="宋体" w:eastAsia="宋体" w:cs="宋体"/>
          <w:b/>
          <w:color w:val="auto"/>
          <w:sz w:val="24"/>
        </w:rPr>
      </w:pPr>
      <w:r>
        <w:rPr>
          <w:rFonts w:hint="eastAsia" w:ascii="宋体" w:hAnsi="宋体" w:eastAsia="宋体" w:cs="宋体"/>
          <w:b/>
          <w:color w:val="auto"/>
          <w:sz w:val="24"/>
        </w:rPr>
        <w:t xml:space="preserve">6.2出现下列情形之一的，磋商失败。</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6.2.1符合条件的供应商或者对磋商文件作实质响应的供应商不足3家的；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6.2.2出现影响采购公正的违法违规行为的；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6.2.3因重大变故，采购任务取消的。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6.2.4磋商小组认定磋商文件存在歧义、重大缺陷导致评审工作无法进行。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6.2.5 因系统故障原因造成磋商无法继续进行的。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6.3 响应文件提交截止时间结束后参加磋商的供应商不足三家的处理：</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6.3.1如出现响应文件提交截止时间结束后参加磋商的供应商或者在评审期间对磋商文件做出实质响应的供应商不足三家情况，按政府采购相关规定执行。</w:t>
      </w:r>
      <w:r/>
    </w:p>
    <w:p>
      <w:pPr>
        <w:ind w:firstLine="560"/>
        <w:spacing w:line="48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7.响应文件线上格式要求</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7.1供应商应当通过“苏采云”系统提交数据电文形式的响应文件（即电子投标）。</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7.2 通过“苏采云”系统提交政府采购客户端工具导出加密的响应文件（后缀名为zip）。</w:t>
      </w:r>
      <w:r>
        <w:rPr>
          <w:rFonts w:hint="eastAsia" w:ascii="宋体" w:hAnsi="宋体" w:eastAsia="宋体" w:cs="宋体"/>
          <w:b/>
          <w:bCs w:val="0"/>
          <w:color w:val="auto"/>
          <w:sz w:val="24"/>
        </w:rPr>
        <w:t xml:space="preserve">响应文件不得超过150M！</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7.3 本项目采用线上投标，即供应商响应文件从政府采购客户端工具制作通过“苏采云”系统提交，</w:t>
      </w:r>
      <w:r>
        <w:rPr>
          <w:rFonts w:hint="eastAsia" w:ascii="宋体" w:hAnsi="宋体" w:eastAsia="宋体" w:cs="宋体"/>
          <w:b/>
          <w:bCs w:val="0"/>
          <w:color w:val="auto"/>
          <w:sz w:val="24"/>
        </w:rPr>
        <w:t xml:space="preserve">未提供线上响应文件的，投标无效。</w:t>
      </w:r>
      <w:r/>
    </w:p>
    <w:p>
      <w:pPr>
        <w:ind w:firstLine="562"/>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（六）</w:t>
      </w:r>
      <w:bookmarkEnd w:id="25"/>
      <w:r>
        <w:rPr>
          <w:rFonts w:hint="eastAsia" w:ascii="宋体" w:hAnsi="宋体" w:eastAsia="宋体" w:cs="宋体"/>
          <w:b/>
          <w:bCs/>
          <w:color w:val="auto"/>
          <w:sz w:val="24"/>
        </w:rPr>
        <w:t xml:space="preserve">成交</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1.确定成交单位</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1.1成交候选供应商的选取原则和数量见磋商文件第四部分规定。</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1.2采购人授权磋商小组在成交候选供应商中直接确定成交供应商。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1.3 采购人将在“江苏政府采购网”发布成交结果公告，公告期限为1个工作日。</w:t>
      </w:r>
      <w:r/>
    </w:p>
    <w:p>
      <w:pPr>
        <w:ind w:firstLine="560"/>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1.4  若有充分证据证明，成交供应商出现下列情况之一的，一经查实，将被取消成交资格：</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1.4.1提供虚假材料谋取成交的。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1.4.2向</w:t>
      </w:r>
      <w:r>
        <w:rPr>
          <w:rFonts w:hint="eastAsia" w:ascii="宋体" w:hAnsi="宋体" w:eastAsia="宋体" w:cs="宋体"/>
          <w:bCs/>
          <w:color w:val="auto"/>
          <w:sz w:val="24"/>
        </w:rPr>
        <w:t xml:space="preserve">采购人</w:t>
      </w:r>
      <w:r>
        <w:rPr>
          <w:rFonts w:hint="eastAsia" w:ascii="宋体" w:hAnsi="宋体" w:eastAsia="宋体" w:cs="宋体"/>
          <w:color w:val="auto"/>
          <w:sz w:val="24"/>
        </w:rPr>
        <w:t xml:space="preserve">行贿或者评审专家提供其他不正当利益的。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1.4.3恶意竞争，最终总报价明显低于其自身合理成本且又无法提供证明的。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1.4.4属于本文件规定的无效条件，但在评审过程中又未被磋商小组发现的。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1.4.5与采购人或者其他供应商恶意串通的。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1.4.6采取不正当手段诋毁、排挤其他供应商的。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1.5.有下列情形之一的，视为供应商串通参与磋商，响应无效：</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1.5.1不同供应商的响应文件由同一单位或者个人编制；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1.5.2不同供应商委托同一单位或者个人办理磋商事宜；</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1.5.3不同供应商的响应文件载明的项目管理成员或者联系人员为同一人；</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1.5.4不同供应商的响应文件异常一致或者响应报价呈规律性差异。</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2.质疑处理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2.1 提出质疑的供应商应当是参与所质疑项目采购活动的供应商。潜在供应商依法获取其可质疑的磋商文件的，可以对磋商文件提出质疑。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2.2供应商认为磋商文件、采购过程和采购结果使自己的权益受到损害的，可以在知道或应知其权益受到损害之日起七个工作日内，以书面形式向代理机构或采购人提出质疑。上述应知其权益受到损害之日，是指：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560"/>
        <w:jc w:val="left"/>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2.2.1对可以质疑的磋商文件提出质疑的，为收到磋商文件之日或者磋商文件公告期限届满之日；</w:t>
      </w:r>
      <w:r/>
    </w:p>
    <w:p>
      <w:pPr>
        <w:ind w:firstLine="560"/>
        <w:jc w:val="left"/>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2.2.2对采购过程提出质疑的，为各采购程序环节结束之日；</w:t>
      </w:r>
      <w:r/>
    </w:p>
    <w:p>
      <w:pPr>
        <w:ind w:firstLine="560"/>
        <w:jc w:val="left"/>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2.2.3对成交结果提出质疑的，为成交结果公告期限届满之日。</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供应商应当在法定质疑期内一次性提出针对同一采购程序环节的质疑。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2.4对采购方式、磋商文件中项目需求、供应商资格条件、评审方法和评审标准、资格审查结果等应当由采购人答复的质疑，请向采购人提出，由采购人负责答复。供应商对其他事项的质疑，请向代理机构提出，由代理机构负责答复。</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 以下情形的质疑不予受理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2.5.1 内容不符合《政府采购质疑和投诉办法》第十二条规定的质疑。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2.5.2 超出政府采购法定期限的质疑。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2.5.3 未参加磋商活动的供应商或在磋商活动中自身权益未受到损害的供应商所提出的质疑。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2.5.4供应商组成联合体参加磋商，联合体中任何一方或多方未按要求签字、盖章、加盖公章的质疑。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3．成交通知书</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3.l 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3.2成交通知书将是合同的一个组成部分。对采购人和成交供应商均具有法律效力。成交通知书发出后，采购人改变成交结果的，或者成交供应商放弃磋商项目的，应当依法承担法律责任。</w:t>
      </w:r>
      <w:bookmarkEnd w:id="26"/>
      <w:r/>
      <w:bookmarkEnd w:id="27"/>
      <w:r/>
      <w:bookmarkEnd w:id="28"/>
      <w:r/>
      <w:bookmarkEnd w:id="29"/>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（七）授予合同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1.签订合同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1.l成交供应商应当在成交通知书发出之日起三十日内，按照磋商文件确定的事项与采购人签订政府采购合同。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1.2磋商文件、成交供应商的响应文件及磋商过程中有关澄清、承诺文件均应作为合同附件。</w:t>
      </w:r>
      <w:r/>
    </w:p>
    <w:p>
      <w:pPr>
        <w:ind w:firstLine="560"/>
        <w:keepLines w:val="0"/>
        <w:pageBreakBefore w:val="0"/>
        <w:spacing w:line="480" w:lineRule="exact"/>
        <w:widowControl w:val="off"/>
        <w:rPr>
          <w:rFonts w:ascii="宋体" w:hAnsi="宋体" w:eastAsia="宋体" w:cs="宋体"/>
          <w:bCs/>
          <w:color w:val="auto"/>
          <w:sz w:val="24"/>
        </w:rPr>
      </w:pPr>
      <w:r>
        <w:rPr>
          <w:rFonts w:hint="eastAsia" w:ascii="宋体" w:hAnsi="宋体" w:eastAsia="宋体" w:cs="宋体"/>
          <w:bCs/>
          <w:color w:val="auto"/>
          <w:sz w:val="24"/>
        </w:rPr>
        <w:t xml:space="preserve">1.3签订合同后，成交供应商不得将货物及其他相关服务进行转包</w:t>
      </w:r>
      <w:r>
        <w:rPr>
          <w:rFonts w:hint="eastAsia" w:ascii="宋体" w:hAnsi="宋体" w:eastAsia="宋体" w:cs="宋体"/>
          <w:bCs/>
          <w:color w:val="auto"/>
          <w:sz w:val="24"/>
          <w:lang w:val="en-US" w:eastAsia="zh-CN"/>
        </w:rPr>
        <w:t xml:space="preserve">或分包</w:t>
      </w:r>
      <w:r>
        <w:rPr>
          <w:rFonts w:hint="eastAsia" w:ascii="宋体" w:hAnsi="宋体" w:eastAsia="宋体" w:cs="宋体"/>
          <w:bCs/>
          <w:color w:val="auto"/>
          <w:sz w:val="24"/>
        </w:rPr>
        <w:t xml:space="preserve">。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2.货物和服务的追加、减少和添购。</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 政府采购履约保证资金、合同信用融资扶持政策</w:t>
      </w:r>
      <w:r/>
    </w:p>
    <w:p>
      <w:pPr>
        <w:ind w:firstLine="5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3.1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3.2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（八）电子招标投标交易平台</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电子招标投标交易平台（即“苏采云”系统，网址：http://jszfcg.jsczt.cn/）相关要求是本采购文件的组成部分。</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（九）其他说明：</w:t>
      </w:r>
      <w:r/>
    </w:p>
    <w:p>
      <w:pPr>
        <w:ind w:firstLine="5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1.无论投标结果如何，投标人自行承担与投标相应有关的全部费用。</w:t>
      </w:r>
      <w:r/>
    </w:p>
    <w:p>
      <w:pPr>
        <w:ind w:firstLine="560"/>
        <w:spacing w:line="480" w:lineRule="exact"/>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2.招标代理服务费应包含（分摊）在投标报价中，但不单独列出，中标人在领取成交通知书前向招标代理人支付，招标代理服务费参照《招标代理服务收费管理暂行办法》计价格[2002]1980号文收费标准的</w:t>
      </w:r>
      <w:r>
        <w:rPr>
          <w:rFonts w:hint="eastAsia" w:ascii="宋体" w:hAnsi="宋体" w:eastAsia="宋体" w:cs="宋体"/>
          <w:b/>
          <w:bCs w:val="0"/>
          <w:color w:val="auto"/>
          <w:sz w:val="24"/>
          <w:highlight w:val="none"/>
          <w:lang w:val="en-US" w:eastAsia="zh-CN"/>
        </w:rPr>
        <w:t xml:space="preserve">6</w:t>
      </w:r>
      <w:r>
        <w:rPr>
          <w:rFonts w:hint="eastAsia" w:ascii="宋体" w:hAnsi="宋体" w:eastAsia="宋体" w:cs="宋体"/>
          <w:b/>
          <w:bCs w:val="0"/>
          <w:color w:val="auto"/>
          <w:sz w:val="24"/>
          <w:highlight w:val="none"/>
        </w:rPr>
        <w:t xml:space="preserve">0%计取，低于3000元按3000元计取。</w:t>
      </w:r>
      <w:r/>
    </w:p>
    <w:p>
      <w:pPr>
        <w:pStyle w:val="824"/>
        <w:rPr>
          <w:rFonts w:hint="eastAsia" w:ascii="宋体" w:hAnsi="宋体" w:eastAsia="宋体" w:cs="宋体"/>
          <w:b/>
          <w:bCs/>
          <w:color w:val="auto"/>
          <w:sz w:val="24"/>
        </w:rPr>
      </w:pPr>
      <w:r>
        <w:rPr>
          <w:rFonts w:hint="eastAsia" w:ascii="宋体" w:hAnsi="宋体" w:eastAsia="宋体" w:cs="宋体"/>
          <w:b/>
          <w:bCs/>
          <w:color w:val="auto"/>
          <w:sz w:val="24"/>
        </w:rPr>
      </w:r>
      <w:r/>
    </w:p>
    <w:p>
      <w:pPr>
        <w:numPr>
          <w:ilvl w:val="0"/>
          <w:numId w:val="0"/>
        </w:numPr>
        <w:jc w:val="center"/>
        <w:spacing w:line="480" w:lineRule="exact"/>
        <w:rPr>
          <w:rFonts w:ascii="宋体" w:hAnsi="宋体" w:eastAsia="宋体"/>
          <w:b/>
          <w:bCs/>
          <w:color w:val="auto"/>
          <w:sz w:val="44"/>
          <w:szCs w:val="20"/>
        </w:rPr>
        <w:outlineLvl w:val="0"/>
      </w:pPr>
      <w:r>
        <w:rPr>
          <w:rFonts w:hint="eastAsia" w:ascii="宋体" w:hAnsi="宋体" w:eastAsia="宋体"/>
          <w:b/>
          <w:bCs/>
          <w:color w:val="auto"/>
          <w:sz w:val="44"/>
          <w:szCs w:val="20"/>
          <w:lang w:val="en-US" w:eastAsia="zh-CN"/>
        </w:rPr>
        <w:t xml:space="preserve">第三部分  </w:t>
      </w:r>
      <w:r>
        <w:rPr>
          <w:rFonts w:hint="eastAsia" w:ascii="宋体" w:hAnsi="宋体" w:eastAsia="宋体"/>
          <w:b/>
          <w:bCs/>
          <w:color w:val="auto"/>
          <w:sz w:val="44"/>
          <w:szCs w:val="20"/>
        </w:rPr>
        <w:t xml:space="preserve">采购项目需求</w:t>
      </w:r>
      <w:r/>
    </w:p>
    <w:p>
      <w:pPr>
        <w:ind w:left="0" w:firstLine="0"/>
        <w:jc w:val="center"/>
        <w:spacing w:line="5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第一章  采购项目内容及技术需求</w:t>
      </w:r>
      <w:r/>
    </w:p>
    <w:p>
      <w:pPr>
        <w:ind w:firstLine="562"/>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一、采购范围及工程清单内容</w:t>
      </w:r>
      <w:r/>
    </w:p>
    <w:p>
      <w:pPr>
        <w:ind w:firstLine="1024"/>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仿宋"/>
          <w:sz w:val="24"/>
          <w:szCs w:val="24"/>
          <w:lang w:val="en-US" w:eastAsia="zh-CN" w:bidi="ar-SA"/>
        </w:rPr>
        <w:t xml:space="preserve">南通市海门实验学校采购室外场地维修翻新工程项目（第二次），实施内容包括：外场地维修翻新、操场灯、增加监控工程，具体</w:t>
      </w:r>
      <w:r>
        <w:rPr>
          <w:rFonts w:hint="eastAsia" w:ascii="宋体" w:hAnsi="宋体" w:eastAsia="宋体" w:cs="宋体"/>
          <w:color w:val="auto"/>
          <w:sz w:val="24"/>
          <w:szCs w:val="24"/>
          <w:lang w:val="en-US" w:eastAsia="zh-CN" w:bidi="ar-SA"/>
        </w:rPr>
        <w:t xml:space="preserve">实施范围及内容详见本工程固化清单。</w:t>
      </w:r>
      <w:r/>
    </w:p>
    <w:tbl>
      <w:tblPr>
        <w:tblStyle w:val="789"/>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5"/>
        <w:gridCol w:w="1930"/>
        <w:gridCol w:w="5063"/>
        <w:gridCol w:w="809"/>
        <w:gridCol w:w="1153"/>
      </w:tblGrid>
      <w:tr>
        <w:trPr>
          <w:trHeight w:val="353"/>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室外场地维修翻新工程</w:t>
            </w:r>
            <w:r/>
          </w:p>
        </w:tc>
      </w:tr>
      <w:tr>
        <w:trPr>
          <w:trHeight w:val="309"/>
        </w:trPr>
        <w:tc>
          <w:tcPr>
            <w:shd w:val="clear" w:color="ffffff" w:fill="ffffff"/>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r>
      <w:tr>
        <w:trPr>
          <w:trHeight w:val="294"/>
        </w:trPr>
        <w:tc>
          <w:tcPr>
            <w:shd w:val="clear" w:color="ffffff" w:fill="ffffff"/>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混合型塑胶跑道</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塑胶跑道采用红色混合型塑胶跑道，厚度13mm，塑胶跑道基层材料采用聚氨酯双组份材料配比控制在1：4（重量比），其中基层材料中胶粒含量不得超过15%（重量比）；3mm厚防滑耐磨面层使用聚氨酯胶水混合EPDM颗粒(1-2mmEPDM颗粒、每平方用量为1.2kg、含胶量不低于20%) 及胶粉，用高压喷涂机正反喷涂而成。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2、做法：原塑胶层铲除，基层清理、底漆、弹性颗粒层、喷面层、划线等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3、基层损坏处混合料修补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9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仿真草坪</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1、做法：原草坪铲除，基层清理、减震垫、石英砂、热塑型颗粒、人造草坪、划线等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2、人造草坪环保热塑型颗粒：材质：热塑性弹性体（TPE）；外观：圆柱体镂空状；用量：6kg/m2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3、人造草坪减震垫：材质：XPE；外观：渗水孔结构；颜色：绿色；宽度：1.5m；厚度：10mm；密度：30kg/m2；内填充石英砂30kg/m2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填充型人造草坪：生产方式：簇绒编织直线走针型；草高：50mm；每平方米针数：12500针/㎡；卷宽：4m；卷长：根据实际场地安装尺度；草丝：优质高耐磨PE材质S型草纤维；分特值：12000Dtex；颜色：深绿、果绿；底布：加强型PP底布+网格布；背胶：环保丁苯乳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草坪（铅球场）</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1、铲除原有草坪、对清理后的土壤进行浅翻</w:t>
            </w:r>
            <w:r/>
          </w:p>
          <w:p>
            <w:pPr>
              <w:numPr>
                <w:ilvl w:val="0"/>
                <w:numId w:val="0"/>
              </w:num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2、新草坪铺设（品种同原）</w:t>
            </w:r>
            <w:r/>
          </w:p>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3、二年三级养护</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排水沟清淤</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1、原排水沟盖板翻起就近堆放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2、清理排水沟、垃圾外运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3、遇损坏存在安全隐患的盖板需跟换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4、原盖板恢复安装</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1196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室外操场灯高杆灯</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1、名称：操场灯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3、灯杆材质、高度：热镀锌杆，20m高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4、灯架形式及臂长：详见设计图纸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5、光源数量：每柱采用6灯设计，灯具输入电压AC100-220V,50/60 Hz，系统功率500W±2.5%，整灯光通量≥57700Lm，光效≥112lm/w，功率因数＞0.96，色温5800K±50K，一般显色指数＞85，R9＞28 ,色容差≤4.1。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6、附件配置：详见设计图纸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7、垫层、基础：厚度、材料品种、强度等级：C30钢筋混凝土基础，详见设计图纸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8、杆座形式、材质、规格：详见设计图纸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9、接线端子材质、规格：详见设计图纸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10、接地要求：详见设计图纸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11、其他：土方开挖及回填、地脚螺栓、检修平台、避雷针、爬梯、检修口、预埋件、等距圆盘</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1、名称：HDPEφ32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2、敷设方式：埋地</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1、名称：WDZC-YJV-5*6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2、敷设方式、部位：排水沟内及管内敷设</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室外操场及小操场增加监控工程</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1、名称：400万白光枪机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2、类别：400万白光全彩筒型PoE网络摄像机(拾音款)​，​DS-IPC-B12HV3-LA(PoE)​，​智能补光|白光30m,红外50m|人形检测|IP67|PoE。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3、安装方式：包含各类支架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4、推荐品牌：大华、海康威视、普联</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1、名称：8T监控硬盘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2、容量：8T监控硬盘 ，7200转RPM。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3、推荐品牌：希捷、 三星、 日立</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1、名称：10口POE交换机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2、功能：10口千兆上联POE交换机，最大可用端口≥10个，交换容量5.6Gbps ，包转发率4.2Mpps。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3、推荐品牌：水星、腾达、普联</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trHeight w:val="297"/>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1、名称：监控式专用，不锈钢，自带防拆，6位插线板</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156"/>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1、名称：单模室外6芯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1、名称：千兆单模光纤收发器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6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contextualSpacing/>
        <w:ind w:firstLine="482"/>
        <w:jc w:val="left"/>
        <w:spacing w:line="48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预算价</w:t>
      </w:r>
      <w:r>
        <w:rPr>
          <w:rFonts w:hint="eastAsia" w:ascii="宋体" w:hAnsi="宋体" w:eastAsia="宋体" w:cs="宋体"/>
          <w:b/>
          <w:bCs/>
          <w:sz w:val="24"/>
          <w:szCs w:val="24"/>
        </w:rPr>
        <w:t xml:space="preserve">编制依据：</w:t>
      </w:r>
      <w:r/>
    </w:p>
    <w:p>
      <w:pPr>
        <w:ind w:firstLine="72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lang w:val="en-US" w:eastAsia="zh-CN"/>
        </w:rPr>
      </w:pPr>
      <w:r>
        <w:rPr>
          <w:rFonts w:hint="default" w:ascii="宋体" w:hAnsi="宋体" w:eastAsia="宋体" w:cs="Times New Roman"/>
          <w:sz w:val="24"/>
          <w:szCs w:val="24"/>
        </w:rPr>
        <w:t xml:space="preserve">1</w:t>
      </w:r>
      <w:r>
        <w:rPr>
          <w:rFonts w:hint="eastAsia" w:ascii="宋体" w:hAnsi="宋体" w:eastAsia="宋体" w:cs="Times New Roman"/>
          <w:sz w:val="24"/>
          <w:szCs w:val="24"/>
        </w:rPr>
        <w:t xml:space="preserve">、由建设单位提供的</w:t>
      </w:r>
      <w:r>
        <w:rPr>
          <w:rFonts w:hint="eastAsia" w:ascii="宋体" w:hAnsi="宋体" w:eastAsia="宋体" w:cs="Times New Roman"/>
          <w:sz w:val="24"/>
          <w:szCs w:val="24"/>
          <w:lang w:val="en-US" w:eastAsia="zh-CN"/>
        </w:rPr>
        <w:t xml:space="preserve">资料；</w:t>
      </w:r>
      <w:r/>
    </w:p>
    <w:p>
      <w:pPr>
        <w:ind w:firstLine="72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2、《建设工程工程量清单计价规范》（GB50501-2013）、《通用安装工程工程量计算规范》GB50856-2013、《市政工程工程量计算规范》GB50857-2013，《江苏省安装工程计价定额》（2014 年）、《江苏省市政工程计价定额》（2014 年）及江苏省住建厅文件苏建函价【2019】178 号文等； </w:t>
      </w:r>
      <w:r/>
    </w:p>
    <w:p>
      <w:pPr>
        <w:ind w:firstLine="72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3、人工工资单价按苏建函价【2026】27 号文执行； </w:t>
      </w:r>
      <w:r/>
    </w:p>
    <w:p>
      <w:pPr>
        <w:ind w:firstLine="720"/>
        <w:keepLines w:val="0"/>
        <w:keepNext w:val="0"/>
        <w:pageBreakBefore w:val="0"/>
        <w:spacing w:line="400" w:lineRule="exact"/>
        <w:widowControl w:val="off"/>
        <w:tabs>
          <w:tab w:val="left" w:pos="-3045" w:leader="none"/>
          <w:tab w:val="left" w:pos="90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4、材料价格参考采用 2026 年2 期《南通市海门区建设工程造价信息》；信息价没有的，则参考采用 2026 年第 2期《南通市建设工程造价信息》；上述信息价中均没有的，采用市场询价并按材料预算单价计算原理计算后计入。</w:t>
      </w:r>
      <w:r/>
    </w:p>
    <w:p>
      <w:pPr>
        <w:ind w:firstLine="241"/>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三、施工技术要求及标准</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施工技术应严格按照国标GB36246-2018《中小学合成面层运动场地》的有关章节标准执行；成交供应商选用的施工材料质量标准须符合现行国标GB36246-2018标准，否则采购人有权要求成交供应商无条件更换，造成的损失由成交供应商承担。原材料进场和成品都进行化学检测。</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2、所投塑胶跑道样块有害物质限量检测报告:检测报告需具有“CMA”标志，检测结果及检测方法需符合GB36246-2018标准。并提供相关检测报告。</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3、所投塑胶跑道样块耐人工气候老化物理机械性能检测报告检测报告需具有“CMA”标志，检测结果及检测方法需符合GB36246-2018标准。并提供相关检测报告。</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所投塑胶跑道样块耐人工气候老化物理机械性能检测报告检测报告需具有“CMA”标志，渗水型塑胶跑道耐人工气候老化性能（500h）拉伸强度≥0.5MPa，拉断伸长率≥40%，符合GB36246-2018耐老化性能检测要求，并提供相关检测报告。</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5、本项目实施过程中所有更换的配件或材料需与原配一致，进场安装前须报学校确认后方可进行安装和更换。</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6、完工后外观应达以下标准： </w:t>
      </w:r>
      <w:r/>
    </w:p>
    <w:p>
      <w:pPr>
        <w:ind w:firstLine="560"/>
        <w:keepLines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（1）面层施工应固化均匀、没有起泡、空鼓、断裂、分层、台阶式凹凸；点位线清晰准确、无反光明显虚边；表面颗粒均匀牢固。</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（2）平整度、厚度施工应满足GB36246-2018《中小学合成面层运动场地》的要求。</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7.草坪材料(参数参见清单)建议品牌：共创、利蒙塔、波利坦、绿茵、德创人；塑胶材料(参数参见清单)建议品牌：江苏长诺、南京淳鼎、纳美优、江苏爱创特、力茵。</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注1：投标人拟在建议品牌外自行选择品牌的（自选品牌必须为建议品牌同档次及以上的品牌），须在</w:t>
      </w:r>
      <w:r>
        <w:rPr>
          <w:rFonts w:hint="eastAsia" w:ascii="宋体" w:hAnsi="宋体" w:eastAsia="宋体" w:cs="宋体"/>
          <w:b/>
          <w:bCs/>
          <w:color w:val="auto"/>
          <w:sz w:val="24"/>
          <w:szCs w:val="24"/>
          <w:highlight w:val="none"/>
          <w:u w:val="single"/>
          <w:lang w:val="en-US" w:eastAsia="zh-CN"/>
        </w:rPr>
        <w:t xml:space="preserve"> 2026 年 6月19日 9点 00 分止</w:t>
      </w:r>
      <w:r>
        <w:rPr>
          <w:rFonts w:hint="eastAsia" w:ascii="宋体" w:hAnsi="宋体" w:eastAsia="宋体" w:cs="宋体"/>
          <w:b w:val="0"/>
          <w:bCs w:val="0"/>
          <w:color w:val="auto"/>
          <w:sz w:val="24"/>
          <w:szCs w:val="24"/>
          <w:highlight w:val="none"/>
          <w:lang w:val="en-US" w:eastAsia="zh-CN"/>
        </w:rPr>
        <w:t xml:space="preserve">，向招标人提出申请并提供书面申请报告（申请报告须加盖单位公章、法定代表人私章或签字、联系人姓名</w:t>
      </w:r>
      <w:bookmarkStart w:id="53" w:name="_GoBack"/>
      <w:r/>
      <w:bookmarkEnd w:id="53"/>
      <w:r>
        <w:rPr>
          <w:rFonts w:hint="eastAsia" w:ascii="宋体" w:hAnsi="宋体" w:eastAsia="宋体" w:cs="宋体"/>
          <w:b w:val="0"/>
          <w:bCs w:val="0"/>
          <w:color w:val="auto"/>
          <w:sz w:val="24"/>
          <w:szCs w:val="24"/>
          <w:highlight w:val="none"/>
          <w:lang w:val="en-US" w:eastAsia="zh-CN"/>
        </w:rPr>
        <w:t xml:space="preserve">电话），同时须提交该品牌设备在品牌、技术指标等方面不低于招标人推荐品牌的相关证明材料（含技术白皮书等）,投标人向招标人提交相关书面材料。</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2：招标人将根据投标人提出的申请，组织相关专家进行评审。评审时如有需要将组织申请人进行产品介绍和答辩，同时，评审结果将通知各申请人，并在下一次的补充通知中发布。经招标人确认没有通过的品牌一律不予接受，招标程序正常进行。</w:t>
      </w:r>
      <w:r/>
    </w:p>
    <w:p>
      <w:pPr>
        <w:ind w:firstLine="241"/>
        <w:spacing w:line="480" w:lineRule="exact"/>
        <w:rPr>
          <w:rFonts w:hint="eastAsia" w:ascii="宋体" w:hAnsi="宋体" w:eastAsia="宋体" w:cs="宋体"/>
          <w:b w:val="0"/>
          <w:bCs w:val="0"/>
          <w:color w:val="000000"/>
          <w:sz w:val="24"/>
          <w:szCs w:val="24"/>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、其它要求：</w:t>
      </w:r>
      <w:r>
        <w:rPr>
          <w:rFonts w:hint="eastAsia" w:ascii="宋体" w:hAnsi="宋体" w:eastAsia="宋体" w:cs="宋体"/>
          <w:b w:val="0"/>
          <w:bCs w:val="0"/>
          <w:color w:val="000000"/>
          <w:sz w:val="24"/>
          <w:szCs w:val="24"/>
        </w:rPr>
        <w:t xml:space="preserve">                                                                                                                                                                        </w:t>
      </w:r>
      <w:r/>
    </w:p>
    <w:p>
      <w:pPr>
        <w:ind w:firstLine="560"/>
        <w:jc w:val="left"/>
        <w:keepLines w:val="0"/>
        <w:pageBreakBefore w:val="0"/>
        <w:spacing w:line="480" w:lineRule="exact"/>
        <w:widowControl w:val="off"/>
        <w:rPr>
          <w:rFonts w:hint="eastAsia"/>
          <w:lang w:val="en-US" w:eastAsia="zh-CN"/>
        </w:rPr>
        <w:sectPr>
          <w:footerReference w:type="default" r:id="rId11"/>
          <w:footnotePr/>
          <w:endnotePr/>
          <w:type w:val="nextPage"/>
          <w:pgSz w:w="11906" w:h="16838" w:orient="portrait"/>
          <w:pgMar w:top="1134" w:right="1134" w:bottom="1134" w:left="1134" w:header="851" w:footer="907" w:gutter="0"/>
          <w:cols w:num="1" w:sep="0" w:space="720" w:equalWidth="1"/>
          <w:docGrid w:linePitch="360"/>
        </w:sectPr>
      </w:pPr>
      <w:r>
        <w:rPr>
          <w:rFonts w:hint="eastAsia" w:ascii="宋体" w:hAnsi="宋体" w:eastAsia="宋体" w:cs="Times New Roman"/>
          <w:sz w:val="24"/>
          <w:szCs w:val="24"/>
          <w:lang w:val="en-US" w:eastAsia="zh-CN"/>
        </w:rPr>
        <w:t xml:space="preserve">投标单位务必踏勘现场，充分了解现场实际情况，充分考虑影响施工的各类因素，结合自身所采取的施工措施、施工工艺、施工方法根据现场实际合理报价。</w:t>
      </w:r>
      <w:r>
        <w:rPr>
          <w:rFonts w:hint="eastAsia" w:ascii="宋体" w:hAnsi="宋体" w:eastAsia="宋体" w:cs="宋体"/>
          <w:color w:val="000000"/>
          <w:sz w:val="24"/>
          <w:szCs w:val="24"/>
        </w:rPr>
        <w:t xml:space="preserve">中标后和签订合同时及施工过程中，投标人均不得以不了解现场情况为由，提出任何形式增加工程造价的要求。</w:t>
      </w:r>
      <w:r/>
    </w:p>
    <w:p>
      <w:pPr>
        <w:ind w:firstLine="3451"/>
        <w:spacing w:line="480" w:lineRule="exact"/>
        <w:rPr>
          <w:rFonts w:ascii="宋体" w:hAnsi="宋体" w:eastAsia="宋体"/>
          <w:b/>
          <w:sz w:val="36"/>
          <w:szCs w:val="36"/>
        </w:rPr>
      </w:pPr>
      <w:r>
        <w:rPr>
          <w:rFonts w:ascii="宋体" w:hAnsi="宋体" w:eastAsia="宋体"/>
          <w:b/>
          <w:sz w:val="36"/>
          <w:szCs w:val="36"/>
        </w:rPr>
        <w:t xml:space="preserve">第</w:t>
      </w:r>
      <w:r>
        <w:rPr>
          <w:rFonts w:hint="eastAsia" w:ascii="宋体" w:hAnsi="宋体" w:eastAsia="宋体"/>
          <w:b/>
          <w:sz w:val="36"/>
          <w:szCs w:val="36"/>
        </w:rPr>
        <w:t xml:space="preserve">二</w:t>
      </w:r>
      <w:r>
        <w:rPr>
          <w:rFonts w:ascii="宋体" w:hAnsi="宋体" w:eastAsia="宋体"/>
          <w:b/>
          <w:sz w:val="36"/>
          <w:szCs w:val="36"/>
        </w:rPr>
        <w:t xml:space="preserve">章 采购项目商务要求</w:t>
      </w:r>
      <w:r/>
    </w:p>
    <w:p>
      <w:pPr>
        <w:ind w:firstLine="482"/>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一 、施工工期、地点、质量</w:t>
      </w:r>
      <w:r>
        <w:rPr>
          <w:rFonts w:hint="eastAsia" w:ascii="宋体" w:hAnsi="宋体" w:eastAsia="宋体" w:cs="宋体"/>
          <w:b/>
          <w:color w:val="000000"/>
          <w:sz w:val="24"/>
          <w:szCs w:val="24"/>
          <w:lang w:val="en-US" w:eastAsia="zh-CN"/>
        </w:rPr>
        <w:t xml:space="preserve">及安全</w:t>
      </w:r>
      <w:r>
        <w:rPr>
          <w:rFonts w:hint="eastAsia" w:ascii="宋体" w:hAnsi="宋体" w:eastAsia="宋体" w:cs="宋体"/>
          <w:b/>
          <w:color w:val="000000"/>
          <w:sz w:val="24"/>
          <w:szCs w:val="24"/>
        </w:rPr>
        <w:t xml:space="preserve">要求：</w:t>
      </w:r>
      <w:r/>
    </w:p>
    <w:p>
      <w:pPr>
        <w:ind w:firstLine="48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（1）施工工期：</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lang w:val="en-US" w:eastAsia="zh-CN"/>
        </w:rPr>
        <w:t xml:space="preserve">完成。</w:t>
      </w:r>
      <w:r/>
    </w:p>
    <w:p>
      <w:pPr>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（2）施工地点：</w:t>
      </w:r>
      <w:r>
        <w:rPr>
          <w:rFonts w:hint="eastAsia" w:ascii="宋体" w:hAnsi="宋体" w:eastAsia="宋体" w:cs="宋体"/>
          <w:bCs/>
          <w:sz w:val="24"/>
          <w:szCs w:val="24"/>
        </w:rPr>
        <w:t xml:space="preserve">江苏省南通市海门区南海路1199号</w:t>
      </w:r>
      <w:r>
        <w:rPr>
          <w:rFonts w:hint="eastAsia" w:ascii="宋体" w:hAnsi="宋体" w:eastAsia="宋体" w:cs="宋体"/>
          <w:color w:val="000000"/>
          <w:sz w:val="24"/>
          <w:szCs w:val="24"/>
        </w:rPr>
        <w:t xml:space="preserve">。</w:t>
      </w:r>
      <w:r/>
    </w:p>
    <w:p>
      <w:pPr>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（3）质量要求：合格。</w:t>
      </w:r>
      <w:r/>
    </w:p>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（4）承包方式：包工包料。</w:t>
      </w:r>
      <w:bookmarkStart w:id="34" w:name="_Hlk113377847"/>
      <w:r/>
      <w:r/>
    </w:p>
    <w:p>
      <w:pPr>
        <w:ind w:firstLine="480"/>
        <w:spacing w:line="480" w:lineRule="exact"/>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安全要求：</w:t>
      </w:r>
      <w:r>
        <w:rPr>
          <w:rFonts w:hint="eastAsia" w:ascii="宋体" w:hAnsi="宋体" w:eastAsia="宋体" w:cs="宋体"/>
          <w:bCs/>
          <w:sz w:val="24"/>
          <w:szCs w:val="24"/>
          <w:lang w:val="zh-TW" w:eastAsia="zh-TW"/>
        </w:rPr>
        <w:t xml:space="preserve">本工程实施过程中中标单位要严把安全关，</w:t>
      </w:r>
      <w:r>
        <w:rPr>
          <w:rFonts w:hint="eastAsia" w:ascii="宋体" w:hAnsi="宋体" w:eastAsia="宋体" w:cs="宋体"/>
          <w:bCs/>
          <w:sz w:val="24"/>
          <w:szCs w:val="24"/>
        </w:rPr>
        <w:t xml:space="preserve">确保整个施工过程中安全无事故。</w:t>
      </w:r>
      <w:r>
        <w:rPr>
          <w:rFonts w:hint="eastAsia" w:ascii="宋体" w:hAnsi="宋体" w:eastAsia="宋体" w:cs="宋体"/>
          <w:bCs/>
          <w:sz w:val="24"/>
          <w:szCs w:val="24"/>
          <w:lang w:val="zh-TW" w:eastAsia="zh-TW"/>
        </w:rPr>
        <w:t xml:space="preserve">施工过程中发生的一切事故由中标单位自行负责。</w:t>
      </w:r>
      <w:r/>
    </w:p>
    <w:p>
      <w:pPr>
        <w:ind w:firstLine="420"/>
        <w:jc w:val="left"/>
        <w:spacing w:line="48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二、质保期：</w:t>
      </w:r>
      <w:r/>
    </w:p>
    <w:p>
      <w:pPr>
        <w:ind w:firstLine="422"/>
        <w:jc w:val="left"/>
        <w:spacing w:line="480" w:lineRule="exact"/>
        <w:rPr>
          <w:rFonts w:ascii="宋体" w:hAnsi="宋体" w:eastAsia="宋体"/>
          <w:bCs/>
          <w:color w:val="000000"/>
          <w:sz w:val="24"/>
          <w:szCs w:val="24"/>
        </w:rPr>
        <w:outlineLvl w:val="0"/>
      </w:pPr>
      <w:r>
        <w:rPr>
          <w:rFonts w:hint="eastAsia" w:ascii="宋体" w:hAnsi="宋体" w:eastAsia="宋体"/>
          <w:bCs/>
          <w:color w:val="000000"/>
          <w:sz w:val="24"/>
          <w:szCs w:val="24"/>
        </w:rPr>
        <w:t xml:space="preserve">本项目工程质量保修期为二年，质量保修期自工程竣工验收合格之日起计算；工程缺陷责任期为24个月，缺陷责任期自工程竣工验收合格之日起计算。免费质保期内必须于24小时内无条件响应。</w:t>
      </w:r>
      <w:r/>
    </w:p>
    <w:p>
      <w:pPr>
        <w:ind w:firstLine="424"/>
        <w:jc w:val="left"/>
        <w:spacing w:line="480" w:lineRule="exact"/>
        <w:rPr>
          <w:rFonts w:ascii="宋体" w:hAnsi="宋体" w:eastAsia="宋体" w:cs="宋体"/>
          <w:color w:val="000000"/>
          <w:sz w:val="24"/>
          <w:szCs w:val="24"/>
        </w:rPr>
        <w:outlineLvl w:val="0"/>
      </w:pPr>
      <w:r>
        <w:rPr>
          <w:rFonts w:hint="eastAsia" w:ascii="宋体" w:hAnsi="宋体" w:eastAsia="宋体" w:cs="宋体"/>
          <w:b/>
          <w:color w:val="000000"/>
          <w:sz w:val="24"/>
          <w:szCs w:val="24"/>
          <w:lang w:val="zh-CN"/>
        </w:rPr>
        <w:t xml:space="preserve">三、人员要求：</w:t>
      </w:r>
      <w:bookmarkEnd w:id="34"/>
      <w:r/>
      <w:r/>
    </w:p>
    <w:p>
      <w:pPr>
        <w:ind w:firstLine="422"/>
        <w:spacing w:line="480" w:lineRule="exact"/>
        <w:rPr>
          <w:rFonts w:hint="eastAsia" w:ascii="宋体" w:hAnsi="宋体" w:eastAsia="宋体"/>
          <w:bCs/>
          <w:color w:val="000000"/>
          <w:sz w:val="24"/>
          <w:szCs w:val="24"/>
        </w:rPr>
      </w:pPr>
      <w:r>
        <w:rPr>
          <w:rFonts w:hint="eastAsia" w:ascii="宋体" w:hAnsi="宋体" w:eastAsia="宋体"/>
          <w:bCs/>
          <w:color w:val="000000"/>
          <w:sz w:val="24"/>
          <w:szCs w:val="24"/>
        </w:rPr>
        <w:t xml:space="preserve">1.供应商在成交后签订合同前须提供项目管理人员一览表（必须包含项目负责人、技术负责人、施工员、质量员、</w:t>
      </w:r>
      <w:r>
        <w:rPr>
          <w:rFonts w:hint="eastAsia" w:ascii="宋体" w:hAnsi="宋体" w:eastAsia="宋体"/>
          <w:bCs/>
          <w:color w:val="000000"/>
          <w:sz w:val="24"/>
          <w:szCs w:val="24"/>
          <w:lang w:val="en-US" w:eastAsia="zh-CN"/>
        </w:rPr>
        <w:t xml:space="preserve">专职</w:t>
      </w:r>
      <w:r>
        <w:rPr>
          <w:rFonts w:hint="eastAsia" w:ascii="宋体" w:hAnsi="宋体" w:eastAsia="宋体"/>
          <w:bCs/>
          <w:color w:val="000000"/>
          <w:sz w:val="24"/>
          <w:szCs w:val="24"/>
        </w:rPr>
        <w:t xml:space="preserve">安全员），人员证书至招标人处备案，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22"/>
        <w:spacing w:line="480" w:lineRule="exact"/>
        <w:rPr>
          <w:rFonts w:ascii="宋体" w:hAnsi="宋体" w:eastAsia="宋体"/>
          <w:bCs/>
          <w:color w:val="000000"/>
          <w:sz w:val="24"/>
          <w:szCs w:val="24"/>
        </w:rPr>
      </w:pPr>
      <w:r>
        <w:rPr>
          <w:rFonts w:hint="eastAsia" w:ascii="宋体" w:hAnsi="宋体" w:eastAsia="宋体"/>
          <w:bCs/>
          <w:color w:val="000000"/>
          <w:sz w:val="24"/>
          <w:szCs w:val="24"/>
        </w:rPr>
        <w:t xml:space="preserve">2.投标供应商必须按规定办理由供应商投保的一切保险（包括但不限于工程施工期间的工程一切险、工程第三方责任险、人身意外险等）。</w:t>
      </w:r>
      <w:r/>
    </w:p>
    <w:p>
      <w:pPr>
        <w:ind w:firstLine="482"/>
        <w:spacing w:line="480" w:lineRule="exact"/>
        <w:rPr>
          <w:rFonts w:ascii="宋体" w:hAnsi="宋体" w:eastAsia="宋体" w:cs="宋体"/>
          <w:b/>
          <w:bCs/>
          <w:color w:val="000000"/>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color w:val="000000"/>
          <w:sz w:val="24"/>
          <w:szCs w:val="24"/>
        </w:rPr>
        <w:t xml:space="preserve">付款方式：</w:t>
      </w:r>
      <w:r/>
    </w:p>
    <w:p>
      <w:pPr>
        <w:ind w:firstLine="424"/>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本项目无预付款，</w:t>
      </w:r>
      <w:r>
        <w:rPr>
          <w:rFonts w:hint="eastAsia" w:ascii="宋体" w:hAnsi="宋体" w:eastAsia="宋体" w:cs="宋体"/>
          <w:b/>
          <w:color w:val="000000"/>
          <w:sz w:val="24"/>
          <w:szCs w:val="24"/>
          <w:highlight w:val="none"/>
          <w:lang w:eastAsia="zh-CN"/>
        </w:rPr>
        <w:t xml:space="preserve">项目验收合格完成审计后3个月内按审定价付清工程款(不计息)。</w:t>
      </w:r>
      <w:r/>
    </w:p>
    <w:p>
      <w:pPr>
        <w:ind w:firstLine="424"/>
        <w:spacing w:line="48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合同价款的支付以乙方开具发票并交甲方财务入账为必要条件。乙方应首先确保农民工工资100%足额发放。</w:t>
      </w:r>
      <w:r/>
    </w:p>
    <w:p>
      <w:pPr>
        <w:ind w:firstLine="424"/>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五、履约保证金：</w:t>
      </w:r>
      <w:r/>
    </w:p>
    <w:p>
      <w:pPr>
        <w:ind w:firstLine="422"/>
        <w:spacing w:line="480" w:lineRule="exact"/>
        <w:rPr>
          <w:rFonts w:hint="eastAsia" w:ascii="宋体" w:hAnsi="宋体" w:eastAsia="宋体" w:cs="宋体"/>
          <w:b/>
          <w:bCs/>
          <w:sz w:val="24"/>
          <w:szCs w:val="24"/>
          <w:highlight w:val="none"/>
          <w:lang w:val="zh-CN"/>
        </w:rPr>
      </w:pPr>
      <w:r>
        <w:rPr>
          <w:rFonts w:hint="eastAsia" w:ascii="宋体" w:hAnsi="宋体" w:eastAsia="宋体" w:cs="宋体"/>
          <w:sz w:val="24"/>
          <w:szCs w:val="24"/>
          <w:lang w:val="en-US" w:eastAsia="zh-CN"/>
        </w:rPr>
        <w:t xml:space="preserve">5.1</w:t>
      </w:r>
      <w:r>
        <w:rPr>
          <w:rFonts w:hint="eastAsia" w:ascii="宋体" w:hAnsi="宋体" w:eastAsia="宋体" w:cs="宋体"/>
          <w:color w:val="000000"/>
          <w:sz w:val="24"/>
          <w:szCs w:val="24"/>
        </w:rPr>
        <w:t xml:space="preserve">本项目履约保证金为成交金额的5%，以支票、汇票、本票或者金融机构、担保机构出具的保函等非现金形式提交，在签订合同前缴纳至甲方指定账户，并按成交通知书规定时间与采购单位签订合同，</w:t>
      </w:r>
      <w:r>
        <w:rPr>
          <w:rFonts w:hint="eastAsia" w:ascii="宋体" w:hAnsi="宋体" w:eastAsia="宋体" w:cs="宋体"/>
          <w:b/>
          <w:bCs/>
          <w:color w:val="000000"/>
          <w:sz w:val="24"/>
          <w:szCs w:val="24"/>
          <w:highlight w:val="none"/>
        </w:rPr>
        <w:t xml:space="preserve">待竣工验收合格后转为质保金，待质保期结束后无息退还。</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5.</w:t>
      </w:r>
      <w:r>
        <w:rPr>
          <w:rFonts w:ascii="宋体" w:hAnsi="宋体" w:eastAsia="宋体" w:cs="宋体"/>
          <w:color w:val="auto"/>
          <w:sz w:val="24"/>
          <w:szCs w:val="24"/>
          <w:lang w:val="zh-CN"/>
        </w:rPr>
        <w:t xml:space="preserve">2.发生以下情况的，履约保证金不予退还或部分退还：</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①</w:t>
      </w:r>
      <w:r>
        <w:rPr>
          <w:rFonts w:ascii="宋体" w:hAnsi="宋体" w:eastAsia="宋体" w:cs="宋体"/>
          <w:color w:val="auto"/>
          <w:sz w:val="24"/>
          <w:szCs w:val="24"/>
          <w:lang w:val="zh-CN"/>
        </w:rPr>
        <w:t xml:space="preserve">签订合同后，成交供应商不履行合同义务的，采购单位有权全额扣除履约保证金，全额不予退还，同时采购单位亦有权终止合同，中标供应商还须承担相应的法律赔偿责任。</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②</w:t>
      </w:r>
      <w:r>
        <w:rPr>
          <w:rFonts w:ascii="宋体" w:hAnsi="宋体" w:eastAsia="宋体" w:cs="宋体"/>
          <w:color w:val="auto"/>
          <w:sz w:val="24"/>
          <w:szCs w:val="24"/>
          <w:lang w:val="zh-CN"/>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5.3</w:t>
      </w:r>
      <w:r>
        <w:rPr>
          <w:rFonts w:hint="eastAsia" w:ascii="宋体" w:hAnsi="宋体" w:eastAsia="宋体" w:cs="宋体"/>
          <w:color w:val="auto"/>
          <w:sz w:val="24"/>
          <w:szCs w:val="24"/>
          <w:lang w:val="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ind w:firstLine="480"/>
        <w:jc w:val="left"/>
        <w:spacing w:line="480" w:lineRule="exact"/>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24"/>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25"/>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25"/>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25"/>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25"/>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25"/>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25"/>
        <w:rPr>
          <w:rFonts w:ascii="宋体" w:hAnsi="宋体" w:eastAsia="宋体" w:cs="宋体"/>
          <w:color w:val="auto"/>
          <w:sz w:val="24"/>
          <w:szCs w:val="24"/>
          <w:lang w:val="zh-CN"/>
        </w:rPr>
      </w:pPr>
      <w:r>
        <w:rPr>
          <w:rFonts w:ascii="宋体" w:hAnsi="宋体" w:eastAsia="宋体" w:cs="宋体"/>
          <w:color w:val="auto"/>
          <w:sz w:val="24"/>
          <w:szCs w:val="24"/>
          <w:lang w:val="zh-CN"/>
        </w:rPr>
      </w:r>
      <w:r/>
    </w:p>
    <w:p>
      <w:pPr>
        <w:pStyle w:val="825"/>
        <w:rPr>
          <w:rFonts w:ascii="宋体" w:hAnsi="宋体" w:eastAsia="宋体" w:cs="宋体"/>
          <w:color w:val="auto"/>
          <w:sz w:val="24"/>
          <w:szCs w:val="24"/>
          <w:lang w:val="zh-CN"/>
        </w:rPr>
      </w:pPr>
      <w:r>
        <w:rPr>
          <w:rFonts w:ascii="宋体" w:hAnsi="宋体" w:eastAsia="宋体" w:cs="宋体"/>
          <w:color w:val="auto"/>
          <w:sz w:val="24"/>
          <w:szCs w:val="24"/>
          <w:lang w:val="zh-CN"/>
        </w:rPr>
      </w:r>
      <w:r/>
    </w:p>
    <w:p>
      <w:pPr>
        <w:jc w:val="both"/>
        <w:spacing w:line="480" w:lineRule="exact"/>
        <w:rPr>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jc w:val="center"/>
        <w:spacing w:line="480" w:lineRule="exact"/>
        <w:rPr>
          <w:rFonts w:ascii="宋体" w:hAnsi="宋体" w:eastAsia="宋体" w:cs="宋体"/>
          <w:b/>
          <w:bCs/>
          <w:color w:val="auto"/>
          <w:sz w:val="36"/>
          <w:szCs w:val="36"/>
        </w:rPr>
        <w:outlineLvl w:val="0"/>
      </w:pPr>
      <w:r>
        <w:rPr>
          <w:rFonts w:hint="eastAsia" w:ascii="宋体" w:hAnsi="宋体" w:eastAsia="宋体" w:cs="宋体"/>
          <w:b/>
          <w:bCs/>
          <w:color w:val="auto"/>
          <w:sz w:val="36"/>
          <w:szCs w:val="36"/>
        </w:rPr>
        <w:t xml:space="preserve">第四部分  评审方法和评审标准</w:t>
      </w:r>
      <w:r/>
    </w:p>
    <w:p>
      <w:pPr>
        <w:ind w:firstLine="643"/>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一、磋商方式</w:t>
      </w:r>
      <w:r/>
    </w:p>
    <w:p>
      <w:pPr>
        <w:ind w:firstLine="560"/>
        <w:spacing w:line="500" w:lineRule="exact"/>
        <w:tabs>
          <w:tab w:val="left" w:pos="358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不见面远程磋商模式：供应商在各自地点通过不见面系统参加磋商活动。</w:t>
      </w:r>
      <w:r/>
    </w:p>
    <w:p>
      <w:pPr>
        <w:ind w:firstLine="643"/>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二、磋商程序及评审方法和标准</w:t>
      </w:r>
      <w:r/>
    </w:p>
    <w:p>
      <w:pPr>
        <w:ind w:firstLine="691"/>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0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60"/>
        <w:spacing w:line="500" w:lineRule="exact"/>
        <w:rPr>
          <w:color w:val="auto"/>
        </w:rPr>
      </w:pPr>
      <w:r>
        <w:rPr>
          <w:rFonts w:hint="eastAsia" w:ascii="宋体" w:hAnsi="宋体" w:eastAsia="宋体" w:cs="宋体"/>
          <w:bCs/>
          <w:color w:val="auto"/>
          <w:sz w:val="24"/>
          <w:szCs w:val="24"/>
        </w:rPr>
        <w:t xml:space="preserve">资格评审、符合性审查结束后，供应商就所有内容进行最后报价。最后报价将作为评审价。系统发送最后报价填报通知后，</w:t>
      </w:r>
      <w:r>
        <w:rPr>
          <w:rFonts w:hint="eastAsia" w:ascii="宋体" w:hAnsi="宋体" w:eastAsia="宋体" w:cs="宋体"/>
          <w:b/>
          <w:color w:val="auto"/>
          <w:sz w:val="24"/>
          <w:szCs w:val="24"/>
        </w:rPr>
        <w:t xml:space="preserve">所有的响应供应商须在15</w:t>
      </w:r>
      <w:r>
        <w:rPr>
          <w:rFonts w:hint="eastAsia" w:ascii="宋体" w:hAnsi="宋体" w:eastAsia="宋体" w:cs="宋体"/>
          <w:b/>
          <w:bCs/>
          <w:color w:val="auto"/>
          <w:sz w:val="24"/>
          <w:szCs w:val="24"/>
        </w:rPr>
        <w:t xml:space="preserve">分钟内填写并提交最后报价</w:t>
      </w:r>
      <w:r>
        <w:rPr>
          <w:rFonts w:hint="eastAsia" w:ascii="宋体" w:hAnsi="宋体" w:eastAsia="宋体" w:cs="宋体"/>
          <w:bCs/>
          <w:color w:val="auto"/>
          <w:sz w:val="24"/>
          <w:szCs w:val="24"/>
        </w:rPr>
        <w:t xml:space="preserve">，</w:t>
      </w:r>
      <w:r>
        <w:rPr>
          <w:rFonts w:hint="eastAsia" w:ascii="宋体" w:hAnsi="宋体" w:eastAsia="宋体" w:cs="宋体"/>
          <w:b/>
          <w:bCs/>
          <w:color w:val="auto"/>
          <w:sz w:val="24"/>
        </w:rPr>
        <w:t xml:space="preserve">未在规定时间内提交最后报价的，视作无效响应处理</w:t>
      </w:r>
      <w:r>
        <w:rPr>
          <w:rFonts w:hint="eastAsia" w:ascii="宋体" w:hAnsi="宋体" w:eastAsia="宋体" w:cs="宋体"/>
          <w:b/>
          <w:bCs/>
          <w:color w:val="auto"/>
          <w:sz w:val="24"/>
          <w:szCs w:val="24"/>
        </w:rPr>
        <w:t xml:space="preserve">。</w:t>
      </w:r>
      <w:r/>
    </w:p>
    <w:p>
      <w:pPr>
        <w:ind w:firstLine="557"/>
        <w:spacing w:line="500" w:lineRule="exact"/>
        <w:tabs>
          <w:tab w:val="left" w:pos="9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57"/>
        <w:spacing w:line="500" w:lineRule="exact"/>
        <w:tabs>
          <w:tab w:val="left" w:pos="9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供应商未在磋商小组规定的时间内在苏采云系统中提交最后报价的视为放弃磋商，其响应文件按无效响应处理，最后报价格式表须加盖CA电子</w:t>
      </w:r>
      <w:r>
        <w:rPr>
          <w:rFonts w:hint="eastAsia" w:ascii="宋体" w:hAnsi="宋体" w:eastAsia="宋体" w:cs="宋体"/>
          <w:bCs/>
          <w:color w:val="auto"/>
          <w:sz w:val="24"/>
          <w:szCs w:val="24"/>
          <w:lang w:val="en-US" w:eastAsia="zh-CN"/>
        </w:rPr>
        <w:t xml:space="preserve">签章</w:t>
      </w:r>
      <w:r>
        <w:rPr>
          <w:rFonts w:hint="eastAsia" w:ascii="宋体" w:hAnsi="宋体" w:eastAsia="宋体" w:cs="宋体"/>
          <w:bCs/>
          <w:color w:val="auto"/>
          <w:sz w:val="24"/>
          <w:szCs w:val="24"/>
        </w:rPr>
        <w:t xml:space="preserve">,否则视为未提交最后报价。已提交响应文件的供应商，在提交最后报价之前，可以根据磋商情况退出磋商，并在苏采云系统中提交“退出磋商函”并加盖CA电子公章。</w:t>
      </w:r>
      <w:r/>
    </w:p>
    <w:p>
      <w:pPr>
        <w:ind w:firstLine="557"/>
        <w:spacing w:line="500" w:lineRule="exact"/>
        <w:tabs>
          <w:tab w:val="left" w:pos="900" w:leader="none"/>
        </w:tabs>
        <w:rPr>
          <w:rFonts w:ascii="宋体" w:hAnsi="宋体" w:eastAsia="宋体" w:cs="宋体"/>
          <w:color w:val="auto"/>
          <w:sz w:val="24"/>
          <w:szCs w:val="24"/>
        </w:rPr>
      </w:pPr>
      <w:r>
        <w:rPr>
          <w:rFonts w:hint="eastAsia" w:ascii="宋体" w:hAnsi="宋体" w:eastAsia="宋体" w:cs="宋体"/>
          <w:bCs/>
          <w:color w:val="auto"/>
          <w:sz w:val="24"/>
          <w:szCs w:val="24"/>
        </w:rPr>
        <w:t xml:space="preserve">供应商商务、技术部分和价格部分的合计分值，为该供应商的评审总得分。</w:t>
      </w:r>
      <w:r/>
    </w:p>
    <w:p>
      <w:pPr>
        <w:ind w:firstLine="555"/>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评标结果按评审后总得分由高到低顺序排列，确定成交候选人名单并按顺序确定成交供应商。得分相同的，按响应报价由低到高顺序排列，得分且响应报价相同的并列。</w:t>
      </w:r>
      <w:r/>
    </w:p>
    <w:p>
      <w:pPr>
        <w:ind w:firstLine="555"/>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评委在认真审阅响应文件的基础上，根据各响应文件的响应程度独立评判，不得统一打分。</w:t>
      </w:r>
      <w:r/>
    </w:p>
    <w:p>
      <w:pPr>
        <w:ind w:firstLine="56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（一）采购人（代表）对供应商资格进行审查。</w:t>
      </w:r>
      <w:r/>
    </w:p>
    <w:p>
      <w:pPr>
        <w:ind w:firstLine="576"/>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供应商资格不合格的，其响应文件判定为无效响应文件。</w:t>
      </w:r>
      <w:r/>
    </w:p>
    <w:p>
      <w:pPr>
        <w:ind w:firstLine="562"/>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（二）磋商小组对符合资格供应商的响应文件进行符合性审查。</w:t>
      </w:r>
      <w:r/>
    </w:p>
    <w:p>
      <w:pPr>
        <w:ind w:firstLine="562"/>
        <w:jc w:val="left"/>
        <w:spacing w:line="50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en-US"/>
        </w:rPr>
        <w:t xml:space="preserve">依据磋商文件的规定，由磋商小组</w:t>
      </w:r>
      <w:r>
        <w:rPr>
          <w:rFonts w:hint="eastAsia" w:ascii="宋体" w:hAnsi="宋体" w:eastAsia="宋体" w:cs="宋体"/>
          <w:b w:val="0"/>
          <w:bCs/>
          <w:color w:val="auto"/>
          <w:sz w:val="24"/>
          <w:szCs w:val="24"/>
          <w:lang w:val="zh-CN"/>
        </w:rPr>
        <w:t xml:space="preserve">对每个符合资格要求的供应商</w:t>
      </w:r>
      <w:r>
        <w:rPr>
          <w:rFonts w:hint="eastAsia" w:ascii="宋体" w:hAnsi="宋体" w:eastAsia="宋体" w:cs="宋体"/>
          <w:b w:val="0"/>
          <w:bCs/>
          <w:color w:val="auto"/>
          <w:sz w:val="24"/>
          <w:szCs w:val="24"/>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w:t>
      </w:r>
      <w:r>
        <w:rPr>
          <w:rFonts w:hint="eastAsia" w:ascii="宋体" w:hAnsi="宋体" w:eastAsia="宋体" w:cs="宋体"/>
          <w:b w:val="0"/>
          <w:bCs/>
          <w:color w:val="auto"/>
          <w:sz w:val="24"/>
          <w:szCs w:val="24"/>
        </w:rPr>
        <w:t xml:space="preserve"> </w:t>
      </w:r>
      <w:r/>
    </w:p>
    <w:p>
      <w:pPr>
        <w:numPr>
          <w:ilvl w:val="0"/>
          <w:numId w:val="1"/>
        </w:numPr>
        <w:ind w:firstLine="562"/>
        <w:jc w:val="left"/>
        <w:spacing w:line="50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 xml:space="preserve">商务技术分</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50</w:t>
      </w:r>
      <w:r>
        <w:rPr>
          <w:rFonts w:hint="eastAsia" w:ascii="宋体" w:hAnsi="宋体" w:eastAsia="宋体" w:cs="宋体"/>
          <w:color w:val="auto"/>
          <w:sz w:val="24"/>
          <w:szCs w:val="24"/>
          <w:lang w:val="zh-CN"/>
        </w:rPr>
        <w:t xml:space="preserve">分</w:t>
      </w:r>
      <w:r/>
    </w:p>
    <w:tbl>
      <w:tblPr>
        <w:tblStyle w:val="789"/>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787"/>
        <w:gridCol w:w="950"/>
        <w:gridCol w:w="6334"/>
      </w:tblGrid>
      <w:tr>
        <w:trPr>
          <w:jc w:val="center"/>
          <w:trHeight w:val="606"/>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序号</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评分点名称</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rPr>
              <w:t xml:space="preserve">分值</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分</w:t>
            </w:r>
            <w:r>
              <w:rPr>
                <w:rFonts w:hint="eastAsia" w:ascii="宋体" w:hAnsi="宋体" w:eastAsia="宋体" w:cs="宋体"/>
                <w:bCs/>
                <w:sz w:val="24"/>
                <w:szCs w:val="24"/>
                <w:lang w:eastAsia="zh-CN"/>
              </w:rPr>
              <w:t xml:space="preserve">）</w:t>
            </w:r>
            <w:r/>
          </w:p>
        </w:tc>
        <w:tc>
          <w:tcPr>
            <w:tcW w:w="633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评审标准</w:t>
            </w:r>
            <w:r/>
          </w:p>
        </w:tc>
      </w:tr>
      <w:tr>
        <w:trPr>
          <w:jc w:val="center"/>
          <w:trHeight w:val="976"/>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rPr>
              <w:suppressLineNumbers w:val="0"/>
            </w:pPr>
            <w:r>
              <w:rPr>
                <w:rFonts w:hint="eastAsia" w:ascii="宋体" w:hAnsi="宋体" w:eastAsia="宋体" w:cs="方正仿宋_GB2312"/>
                <w:sz w:val="22"/>
                <w:szCs w:val="21"/>
              </w:rPr>
              <w:t xml:space="preserve">1</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lang w:val="zh-CN" w:eastAsia="zh-CN"/>
              </w:rPr>
              <w:t xml:space="preserve">企业实力</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3</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投标供应商具备：提供质量管理体系认证证书、职业健康安全管理体系认证证书、环境管理体系认证证书需原件扫描件并加盖投标人公章，有一个得1分，最高得3分。</w:t>
            </w:r>
            <w:r/>
          </w:p>
        </w:tc>
      </w:tr>
      <w:tr>
        <w:trPr>
          <w:jc w:val="center"/>
          <w:trHeight w:val="2342"/>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2</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lang w:val="zh-CN" w:eastAsia="zh-CN"/>
              </w:rPr>
              <w:t xml:space="preserve">企业业绩</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12</w:t>
            </w:r>
            <w:r/>
          </w:p>
        </w:tc>
        <w:tc>
          <w:tcPr>
            <w:tcW w:w="6334" w:type="dxa"/>
            <w:vAlign w:val="center"/>
            <w:textDirection w:val="lrTb"/>
            <w:noWrap w:val="false"/>
          </w:tcPr>
          <w:p>
            <w:pPr>
              <w:ind w:right="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供应商提供2022年1月1日至今（以合同签订时间为准）承接的与本项目类似的维修项目业绩，每提供一份符合要求的业绩得3分，本项最高得12分。</w:t>
            </w:r>
            <w:r/>
          </w:p>
          <w:p>
            <w:pPr>
              <w:ind w:right="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业绩材料提交要求</w:t>
            </w:r>
            <w:r/>
          </w:p>
          <w:p>
            <w:pPr>
              <w:ind w:right="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1.‌基础证明材料‌：需同时提供业绩合同、竣工验收报告及对应项目的部分工程款金额发票，所有材料需原件扫描件均加盖供应商公章。未按要求提供或材料不全的，该业绩不予计分。</w:t>
            </w:r>
            <w:r/>
          </w:p>
          <w:p>
            <w:pPr>
              <w:ind w:right="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2.‌回访满意度证明材料‌：</w:t>
            </w:r>
            <w:r/>
          </w:p>
          <w:p>
            <w:pPr>
              <w:ind w:right="0" w:firstLine="44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需同步提供对应业绩项目的客户回访满意度证明，具体要求为：提供由项目采购人出具的书面满意度评价文件，文件中需明确标注“满意”“非常满意”等正面评价字样（“基本满意”不予认可）。</w:t>
            </w:r>
            <w:r/>
          </w:p>
          <w:p>
            <w:pPr>
              <w:ind w:left="0" w:right="0" w:firstLine="440"/>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若业绩对应的回访满意度证明材料不符合上述要求，该业绩不计分；同一份合同包含多个类似维修项目的，视为一个业绩，需提供该合同下所有项目的整体回访满意度证明材料，未提供的不计分。</w:t>
            </w:r>
            <w:r/>
          </w:p>
        </w:tc>
      </w:tr>
      <w:tr>
        <w:trPr>
          <w:jc w:val="center"/>
          <w:trHeight w:val="2342"/>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highlight w:val="none"/>
                <w:lang w:val="zh-CN" w:eastAsia="zh-CN"/>
              </w:rPr>
              <w:suppressLineNumbers w:val="0"/>
            </w:pPr>
            <w:r>
              <w:rPr>
                <w:rFonts w:hint="eastAsia" w:ascii="宋体" w:hAnsi="宋体" w:eastAsia="宋体" w:cs="方正仿宋_GB2312"/>
                <w:sz w:val="22"/>
                <w:szCs w:val="21"/>
                <w:highlight w:val="none"/>
                <w:lang w:val="zh-CN" w:eastAsia="zh-CN"/>
              </w:rPr>
              <w:t xml:space="preserve">产品要求</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10</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投标供应商所投产品中：</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1.所投塑胶跑道样块有害物质限量检测报告:检测报告需具有“CMA”标志，检测结果及检测方法需符合GB36246-2018标准，检测项至少包含：可溶性铅、可溶性镉、可溶性铬、可溶性汞等。检测项符合要求、检测结果合格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2.所投塑胶跑道样块耐人工气候老化物理机械性能检测报告检测报告需具有“CMA”标志，检测结果及检测方法需符合GB36246-2018标准，检测项至少包含：人工气候老化后拉伸强度、拉断伸长率符合GB36246-2018标准要求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3.所投人造草坪有害物质限量检测报告检测报告需具有“CMA”标志，检测结果及检测方法需符合GB36246-2018标准，检测项至少包含：3种邻苯二甲酸酯类化合物（DBP、BBP、DEHP）总和、3种邻苯二甲酸酯类化合物（DNOP、DINP、DIDP总和、18种多环芳烃总和、苯并[a]芘、可溶性铅、可溶性镉、可溶性铬、可溶性汞等。检测项符合要求、检测结果合格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4.所投环保填充颗粒有害物质限量、气味等级、高聚物含量检测报检测报告检测报告需具有“CMA”标志，检测结果及检测方法需符合GB36246-2018标准，检测项至少包含：可溶性铅、可溶性镉、可溶性铬、可溶性汞等。检测项符合要求、检测结果合格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5.所投减震垫有害物质限量、气味等级、检测报检测报告检测报告需具有“CMA”标志，检测结果及检测方法需符合GB36246-2018标准，检测项至少包含：可溶性铅、可溶性镉、可溶性铬、可溶性汞等。检测项符合要求、检测结果合格的得2分，不提供或提供的检测报告不符合要求的得0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注：提供检测报告原件扫描件需加盖投标人公章，未按要求提供或提供不全不得分。</w:t>
            </w:r>
            <w:r/>
          </w:p>
        </w:tc>
      </w:tr>
      <w:tr>
        <w:trPr>
          <w:jc w:val="center"/>
          <w:trHeight w:val="270"/>
        </w:trPr>
        <w:tc>
          <w:tcPr>
            <w:tcW w:w="764" w:type="dxa"/>
            <w:vAlign w:val="center"/>
            <w:vMerge w:val="restart"/>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3</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val="zh-CN" w:eastAsia="zh-CN"/>
              </w:rPr>
              <w:t xml:space="preserve">项目实施方案与措施</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7</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供应商针对本项目提出项目实施方案投标人提供该项目施工方案与技术措施，方案至少应包含：编写的依据和原则；拟投入资源配备计划；分项工程施工方案；施工机械进场计划；材料进场计划；施工及日常管理方案；雨季施工方案；施工进度表与网络计划图；施工总平面布置图；安全管理的体系与措施等方面。评委横向比较打分，方案措施内容完整完善、方案详尽合理可行、措施得当的得7分，内容比较完善、方案较合理可行、措施较得当的得4，内容基本完善、方案基本合理可行、措施基本得当的得2分，内容缺项或不切实际的得0分。</w:t>
            </w:r>
            <w:r/>
          </w:p>
        </w:tc>
      </w:tr>
      <w:tr>
        <w:trPr>
          <w:jc w:val="center"/>
          <w:trHeight w:val="380"/>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lang w:val="zh-CN" w:eastAsia="zh-CN"/>
              </w:rPr>
              <w:suppressLineNumbers w:val="0"/>
            </w:pPr>
            <w:r>
              <w:rPr>
                <w:rFonts w:hint="default" w:ascii="宋体" w:hAnsi="宋体" w:eastAsia="宋体" w:cs="宋体"/>
                <w:szCs w:val="21"/>
                <w:lang w:val="zh-CN" w:eastAsia="zh-CN"/>
              </w:rPr>
              <w:t xml:space="preserve">质量管理体系与措施</w:t>
            </w:r>
            <w:r/>
          </w:p>
          <w:p>
            <w:pPr>
              <w:ind w:left="0" w:right="0" w:firstLine="0"/>
              <w:jc w:val="center"/>
              <w:keepLines w:val="0"/>
              <w:keepNext w:val="0"/>
              <w:spacing w:before="0" w:beforeAutospacing="0" w:after="0" w:afterAutospacing="0" w:line="360" w:lineRule="auto"/>
              <w:rPr>
                <w:rFonts w:hint="default" w:ascii="宋体" w:hAnsi="宋体" w:eastAsia="宋体" w:cs="宋体"/>
                <w:szCs w:val="21"/>
                <w:lang w:val="zh-CN" w:eastAsia="zh-CN"/>
              </w:rPr>
              <w:suppressLineNumbers w:val="0"/>
            </w:pPr>
            <w:r>
              <w:rPr>
                <w:rFonts w:hint="default" w:ascii="宋体" w:hAnsi="宋体" w:eastAsia="宋体" w:cs="宋体"/>
                <w:szCs w:val="21"/>
                <w:lang w:val="zh-CN" w:eastAsia="zh-CN"/>
              </w:rPr>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7</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供应商针对本项目投标人提供完成该项目的“质量管理方案”，方案须包含：质量管理的组织机构、质量控制目标、质量管理制度、关键部位、建设过程质量检查制度，制定纠正和预防措施及不偷工减料的承诺等，以及完成该方案所需采取的措施。评委横向对比打分，内容完善、措施得当的得7 分，内容较完善、措施较得当的得4分，内容基本完善、措施基本得当的得2分，内容缺项或不切实际的得 0 分 。</w:t>
            </w:r>
            <w:r/>
          </w:p>
        </w:tc>
      </w:tr>
      <w:tr>
        <w:trPr>
          <w:jc w:val="center"/>
          <w:trHeight w:val="473"/>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lang w:val="zh-CN" w:eastAsia="zh-CN"/>
              </w:rPr>
              <w:t xml:space="preserve">文明施工、环境保护管理体系及施工现场扬尘治理措施</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7</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供应商针对本项目提出安全文明施工措施，投标人提供文明施工方案，方案须包含：从环境保护管理组织机构、文明施工管理措施、扬尘污染防治方案、建筑垃圾处置方案等方面内容完善、措施得当的得7分，内容较完善、措施较得当的得4分，内容缺项或不切实际的得2分，不提供不得分。</w:t>
            </w:r>
            <w:r/>
          </w:p>
        </w:tc>
      </w:tr>
      <w:tr>
        <w:trPr>
          <w:jc w:val="center"/>
          <w:trHeight w:val="554"/>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lang w:val="zh-CN" w:eastAsia="zh-CN"/>
              </w:rPr>
              <w:t xml:space="preserve">工期保证措施</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4</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投标人保证工期的技术措施，措施须包含：施工作业计划及方案；合理调配机械、材料方案；劳动力方案；设计、建设、施工、监理紧密配合措施；工期目标及奖惩办法等方面。评委横向比较打分，内容完善、措施得当的得4分，内容较完善、措施较得当的得2分，内容基本完善、措施基本得当的得1分，内容缺项或不切实际的得 0 分。</w:t>
            </w:r>
            <w:r/>
          </w:p>
        </w:tc>
      </w:tr>
    </w:tbl>
    <w:p>
      <w:pPr>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注：①请供应商根据评分标准制作评分索引并放在评审内容的前面，评分索引中应标明每个评分点的页码范围，如磋商文件内容顺序混乱，导致评委无法查看，后果自负。 </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②请供应商制作磋商文件的时保证图片、文字材料的完整、清晰可辨，任何原因导致评委看不清楚或无法查看，后果由供应商自负。</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(四）价格分：</w:t>
      </w:r>
      <w:r>
        <w:rPr>
          <w:rFonts w:hint="eastAsia" w:ascii="宋体" w:hAnsi="宋体" w:eastAsia="宋体" w:cs="宋体"/>
          <w:b/>
          <w:color w:val="auto"/>
          <w:sz w:val="24"/>
          <w:szCs w:val="24"/>
          <w:lang w:val="en-US" w:eastAsia="zh-CN"/>
        </w:rPr>
        <w:t xml:space="preserve">50</w:t>
      </w:r>
      <w:r>
        <w:rPr>
          <w:rFonts w:hint="eastAsia" w:ascii="宋体" w:hAnsi="宋体" w:eastAsia="宋体" w:cs="宋体"/>
          <w:b/>
          <w:color w:val="auto"/>
          <w:sz w:val="24"/>
          <w:szCs w:val="24"/>
        </w:rPr>
        <w:t xml:space="preserve">分</w:t>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综合评分法中的价格分统一采用低价优先法计算，满足磋商文件要求且最后报价最低的报价为磋商基准价，其价格分为满分</w:t>
      </w:r>
      <w:r>
        <w:rPr>
          <w:rFonts w:hint="eastAsia" w:ascii="宋体" w:hAnsi="宋体" w:eastAsia="宋体" w:cs="宋体"/>
          <w:b/>
          <w:bCs/>
          <w:color w:val="auto"/>
          <w:sz w:val="24"/>
          <w:szCs w:val="24"/>
          <w:lang w:val="en-US" w:eastAsia="zh-CN"/>
        </w:rPr>
        <w:t xml:space="preserve">50</w:t>
      </w:r>
      <w:r>
        <w:rPr>
          <w:rFonts w:hint="eastAsia" w:ascii="宋体" w:hAnsi="宋体" w:eastAsia="宋体" w:cs="宋体"/>
          <w:color w:val="auto"/>
          <w:sz w:val="24"/>
          <w:szCs w:val="24"/>
        </w:rPr>
        <w:t xml:space="preserve">分。其他供应商的价格分按下列公式计算：</w:t>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磋商报价得分=（磋商基准价/最后磋商报价）×价格权值×100。</w:t>
      </w:r>
      <w:r/>
    </w:p>
    <w:p>
      <w:pPr>
        <w:ind w:firstLine="570"/>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（五）政府采购政策功能落实</w:t>
      </w:r>
      <w:r/>
    </w:p>
    <w:p>
      <w:pPr>
        <w:ind w:firstLine="56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本项目为专门面向中小企业（含残疾人福利性单位、监狱企业）采购的项目，不再执行价格评审优惠的扶持政策。</w:t>
      </w:r>
      <w:r/>
    </w:p>
    <w:p>
      <w:pPr>
        <w:ind w:firstLine="570"/>
        <w:spacing w:line="500" w:lineRule="exact"/>
        <w:rPr>
          <w:rFonts w:ascii="宋体" w:hAnsi="宋体" w:eastAsia="宋体" w:cs="宋体"/>
          <w:bCs/>
          <w:color w:val="auto"/>
          <w:sz w:val="24"/>
          <w:szCs w:val="24"/>
        </w:rPr>
      </w:pPr>
      <w:r>
        <w:rPr>
          <w:rFonts w:hint="eastAsia" w:ascii="宋体" w:hAnsi="宋体" w:eastAsia="宋体" w:cs="宋体"/>
          <w:b/>
          <w:color w:val="auto"/>
          <w:sz w:val="24"/>
          <w:szCs w:val="24"/>
        </w:rPr>
        <w:t xml:space="preserve">（六）成交供应商的确定</w:t>
      </w:r>
      <w:r/>
    </w:p>
    <w:p>
      <w:pPr>
        <w:ind w:firstLine="57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磋商小组汇总各评委评分后，按照得分从高到低的顺序推荐三名成交候选人，并编写评审报告。</w:t>
      </w:r>
      <w:r/>
    </w:p>
    <w:p>
      <w:pPr>
        <w:ind w:firstLine="57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采购人委托磋商小组直接确定排名第一的成交候选人为成交供应商。</w:t>
      </w:r>
      <w:r/>
    </w:p>
    <w:p>
      <w:pPr>
        <w:ind w:firstLine="557"/>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（七）采购人代表宣布评审结果。</w:t>
      </w:r>
      <w:r/>
    </w:p>
    <w:p>
      <w:pPr>
        <w:ind w:firstLine="56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（八）公告成交结果</w:t>
      </w:r>
      <w:r/>
    </w:p>
    <w:p>
      <w:pPr>
        <w:ind w:firstLine="570"/>
        <w:spacing w:line="500" w:lineRule="exact"/>
        <w:rPr>
          <w:rFonts w:ascii="宋体" w:hAnsi="宋体" w:eastAsia="宋体"/>
          <w:color w:val="auto"/>
          <w:sz w:val="24"/>
          <w:szCs w:val="24"/>
        </w:rPr>
      </w:pPr>
      <w:r>
        <w:rPr>
          <w:rFonts w:hint="eastAsia" w:ascii="宋体" w:hAnsi="宋体" w:eastAsia="宋体"/>
          <w:color w:val="auto"/>
          <w:sz w:val="24"/>
          <w:szCs w:val="24"/>
        </w:rPr>
        <w:t xml:space="preserve">自确定中标人之日起2个工作日内，在江苏政府采购网公告中标结果，公告期限为1个工作日。</w:t>
      </w:r>
      <w:r/>
    </w:p>
    <w:p>
      <w:pPr>
        <w:ind w:firstLine="562"/>
        <w:spacing w:line="500" w:lineRule="exact"/>
        <w:rPr>
          <w:rFonts w:ascii="宋体" w:hAnsi="宋体" w:eastAsia="宋体" w:cs="宋体"/>
          <w:b/>
          <w:bCs/>
          <w:color w:val="auto"/>
          <w:sz w:val="24"/>
          <w:szCs w:val="24"/>
        </w:rPr>
      </w:pPr>
      <w:r>
        <w:rPr>
          <w:rFonts w:hint="eastAsia" w:ascii="宋体" w:hAnsi="宋体" w:eastAsia="宋体" w:cs="宋体"/>
          <w:b/>
          <w:color w:val="auto"/>
          <w:sz w:val="24"/>
          <w:szCs w:val="24"/>
        </w:rPr>
        <w:t xml:space="preserve">（九）</w:t>
      </w:r>
      <w:r>
        <w:rPr>
          <w:rFonts w:hint="eastAsia" w:ascii="宋体" w:hAnsi="宋体" w:eastAsia="宋体" w:cs="宋体"/>
          <w:b/>
          <w:bCs/>
          <w:color w:val="auto"/>
          <w:sz w:val="24"/>
          <w:szCs w:val="24"/>
        </w:rPr>
        <w:t xml:space="preserve">发放成交通知书</w:t>
      </w:r>
      <w:r/>
    </w:p>
    <w:p>
      <w:pPr>
        <w:ind w:firstLine="560"/>
        <w:spacing w:line="500" w:lineRule="exact"/>
        <w:rPr>
          <w:rFonts w:ascii="宋体" w:hAnsi="宋体" w:eastAsia="宋体"/>
          <w:bCs/>
          <w:color w:val="auto"/>
          <w:sz w:val="24"/>
          <w:szCs w:val="24"/>
        </w:rPr>
      </w:pPr>
      <w:r>
        <w:rPr>
          <w:rFonts w:hint="eastAsia" w:ascii="宋体" w:hAnsi="宋体" w:eastAsia="宋体"/>
          <w:color w:val="auto"/>
          <w:sz w:val="24"/>
          <w:szCs w:val="24"/>
        </w:rPr>
        <w:t xml:space="preserve">公告中标结果的同时，</w:t>
      </w:r>
      <w:r>
        <w:rPr>
          <w:rFonts w:hint="eastAsia" w:ascii="宋体" w:hAnsi="宋体" w:eastAsia="宋体"/>
          <w:bCs/>
          <w:color w:val="auto"/>
          <w:sz w:val="24"/>
          <w:szCs w:val="24"/>
        </w:rPr>
        <w:t xml:space="preserve">采购人或采购代理机构向中标供应商发放中标通知书。</w:t>
      </w:r>
      <w:r/>
    </w:p>
    <w:p>
      <w:pPr>
        <w:ind w:firstLine="57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4"/>
          <w:szCs w:val="24"/>
        </w:rPr>
        <w:t xml:space="preserve">特别说明：</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供应商在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后须将装订好的纸质</w:t>
      </w:r>
      <w:r>
        <w:rPr>
          <w:rFonts w:hint="eastAsia" w:ascii="宋体" w:hAnsi="宋体" w:eastAsia="宋体" w:cs="宋体"/>
          <w:b/>
          <w:bCs/>
          <w:color w:val="auto"/>
          <w:sz w:val="24"/>
          <w:szCs w:val="24"/>
          <w:lang w:val="en-US" w:eastAsia="zh-CN"/>
        </w:rPr>
        <w:t xml:space="preserve">响应</w:t>
      </w:r>
      <w:r>
        <w:rPr>
          <w:rFonts w:hint="eastAsia" w:ascii="宋体" w:hAnsi="宋体" w:eastAsia="宋体" w:cs="宋体"/>
          <w:b/>
          <w:bCs/>
          <w:color w:val="auto"/>
          <w:sz w:val="24"/>
          <w:szCs w:val="24"/>
        </w:rPr>
        <w:t xml:space="preserve">文件</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通过</w:t>
      </w:r>
      <w:r>
        <w:rPr>
          <w:rFonts w:hint="eastAsia" w:ascii="宋体" w:hAnsi="宋体" w:eastAsia="宋体" w:cs="宋体"/>
          <w:b/>
          <w:bCs/>
          <w:color w:val="auto"/>
          <w:sz w:val="24"/>
          <w:szCs w:val="24"/>
          <w:lang w:val="en-US" w:eastAsia="zh-CN"/>
        </w:rPr>
        <w:t xml:space="preserve">邮寄</w:t>
      </w:r>
      <w:r>
        <w:rPr>
          <w:rFonts w:hint="eastAsia" w:ascii="宋体" w:hAnsi="宋体" w:eastAsia="宋体" w:cs="宋体"/>
          <w:b/>
          <w:bCs/>
          <w:color w:val="auto"/>
          <w:sz w:val="24"/>
          <w:szCs w:val="24"/>
        </w:rPr>
        <w:t xml:space="preserve">的方式（不接受到付）寄至</w:t>
      </w:r>
      <w:r>
        <w:rPr>
          <w:rFonts w:hint="eastAsia" w:ascii="宋体" w:hAnsi="宋体" w:eastAsia="宋体" w:cs="宋体"/>
          <w:b/>
          <w:bCs/>
          <w:color w:val="auto"/>
          <w:sz w:val="24"/>
          <w:szCs w:val="24"/>
          <w:lang w:val="en-US" w:eastAsia="zh-CN"/>
        </w:rPr>
        <w:t xml:space="preserve">江苏建安造价师事务所有限公司</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邮寄地址：</w:t>
      </w:r>
      <w:r>
        <w:rPr>
          <w:rFonts w:hint="eastAsia" w:ascii="宋体" w:hAnsi="宋体" w:eastAsia="宋体" w:cs="宋体"/>
          <w:b/>
          <w:bCs/>
          <w:color w:val="auto"/>
          <w:sz w:val="24"/>
          <w:szCs w:val="24"/>
          <w:lang w:eastAsia="zh-CN"/>
        </w:rPr>
        <w:t xml:space="preserve">南通市海门区</w:t>
      </w:r>
      <w:r>
        <w:rPr>
          <w:rFonts w:hint="eastAsia" w:ascii="宋体" w:hAnsi="宋体" w:eastAsia="宋体" w:cs="宋体"/>
          <w:b/>
          <w:bCs/>
          <w:color w:val="auto"/>
          <w:sz w:val="24"/>
          <w:szCs w:val="24"/>
          <w:lang w:val="en-US" w:eastAsia="zh-CN"/>
        </w:rPr>
        <w:t xml:space="preserve">中南世纪锦城56幢7015室</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彭先生</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13390977677</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，并在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通知书规定期限内和采购人签订合同。</w:t>
      </w:r>
      <w:r/>
    </w:p>
    <w:p>
      <w:pPr>
        <w:ind w:firstLine="570"/>
        <w:spacing w:line="500" w:lineRule="exact"/>
        <w:rPr>
          <w:rFonts w:ascii="宋体" w:hAnsi="宋体" w:eastAsia="宋体" w:cs="宋体"/>
          <w:b/>
          <w:bCs/>
          <w:color w:val="auto"/>
          <w:sz w:val="24"/>
          <w:szCs w:val="24"/>
        </w:rPr>
      </w:pPr>
      <w:r>
        <w:rPr>
          <w:rFonts w:ascii="宋体" w:hAnsi="宋体" w:eastAsia="宋体" w:cs="宋体"/>
          <w:b/>
          <w:bCs/>
          <w:color w:val="auto"/>
          <w:sz w:val="24"/>
          <w:szCs w:val="24"/>
        </w:rPr>
      </w:r>
      <w:r/>
    </w:p>
    <w:p>
      <w:pPr>
        <w:numPr>
          <w:ilvl w:val="0"/>
          <w:numId w:val="2"/>
        </w:numPr>
        <w:ind w:firstLine="2530"/>
        <w:spacing w:line="420" w:lineRule="exact"/>
        <w:rPr>
          <w:rFonts w:ascii="宋体" w:hAnsi="宋体" w:eastAsia="宋体"/>
          <w:b/>
          <w:sz w:val="36"/>
          <w:szCs w:val="36"/>
        </w:rPr>
      </w:pPr>
      <w:r>
        <w:rPr>
          <w:rFonts w:hint="eastAsia" w:ascii="宋体" w:hAnsi="宋体" w:eastAsia="宋体"/>
          <w:b/>
          <w:bCs/>
          <w:color w:val="auto"/>
          <w:sz w:val="24"/>
          <w:szCs w:val="24"/>
        </w:rPr>
        <w:br w:type="page" w:clear="all"/>
      </w:r>
      <w:r>
        <w:rPr>
          <w:rFonts w:hint="eastAsia" w:ascii="宋体" w:hAnsi="宋体" w:eastAsia="宋体"/>
          <w:b/>
          <w:sz w:val="36"/>
          <w:szCs w:val="36"/>
        </w:rPr>
        <w:t xml:space="preserve"> 合同签订与验收付款</w:t>
      </w:r>
      <w:r/>
    </w:p>
    <w:p>
      <w:pPr>
        <w:pStyle w:val="802"/>
        <w:ind w:left="0"/>
      </w:pPr>
      <w:r/>
      <w:r/>
    </w:p>
    <w:p>
      <w:pPr>
        <w:ind w:firstLine="555"/>
        <w:jc w:val="left"/>
        <w:spacing w:line="500" w:lineRule="exact"/>
        <w:rPr>
          <w:rFonts w:ascii="宋体" w:hAnsi="宋体" w:eastAsia="宋体"/>
          <w:sz w:val="24"/>
          <w:szCs w:val="24"/>
        </w:rPr>
      </w:pPr>
      <w:r>
        <w:rPr>
          <w:rFonts w:hint="eastAsia" w:ascii="宋体" w:hAnsi="宋体" w:eastAsia="宋体"/>
          <w:sz w:val="24"/>
          <w:szCs w:val="24"/>
        </w:rPr>
        <w:t xml:space="preserve">合同最终稿由供需双方协商后确定。</w:t>
      </w:r>
      <w:r/>
    </w:p>
    <w:p>
      <w:pPr>
        <w:ind w:firstLine="560"/>
        <w:spacing w:line="500" w:lineRule="exact"/>
        <w:rPr>
          <w:rFonts w:ascii="宋体" w:hAnsi="宋体" w:eastAsia="宋体" w:cs="仿宋"/>
          <w:sz w:val="24"/>
          <w:szCs w:val="24"/>
          <w:lang w:val="zh-CN"/>
        </w:rPr>
      </w:pPr>
      <w:r>
        <w:rPr>
          <w:rFonts w:hint="eastAsia" w:ascii="宋体" w:hAnsi="宋体" w:eastAsia="宋体" w:cs="仿宋"/>
          <w:sz w:val="24"/>
          <w:szCs w:val="24"/>
          <w:lang w:val="zh-CN"/>
        </w:rPr>
        <w:t xml:space="preserve">一、</w:t>
      </w:r>
      <w:r>
        <w:rPr>
          <w:rFonts w:hint="eastAsia" w:ascii="宋体" w:hAnsi="宋体" w:eastAsia="宋体" w:cs="仿宋"/>
          <w:sz w:val="24"/>
          <w:szCs w:val="24"/>
        </w:rPr>
        <w:t xml:space="preserve">成交</w:t>
      </w:r>
      <w:r>
        <w:rPr>
          <w:rFonts w:hint="eastAsia" w:ascii="宋体" w:hAnsi="宋体" w:eastAsia="宋体" w:cs="仿宋"/>
          <w:sz w:val="24"/>
          <w:szCs w:val="24"/>
          <w:lang w:val="zh-CN"/>
        </w:rPr>
        <w:t xml:space="preserve">供应商</w:t>
      </w:r>
      <w:r>
        <w:rPr>
          <w:rFonts w:hint="eastAsia" w:ascii="宋体" w:hAnsi="宋体" w:eastAsia="宋体" w:cs="仿宋"/>
          <w:sz w:val="24"/>
          <w:szCs w:val="24"/>
        </w:rPr>
        <w:t xml:space="preserve">应在成交结果公告后三日内领取</w:t>
      </w:r>
      <w:r>
        <w:rPr>
          <w:rFonts w:hint="eastAsia" w:ascii="宋体" w:hAnsi="宋体" w:eastAsia="宋体" w:cs="仿宋"/>
          <w:sz w:val="24"/>
          <w:szCs w:val="24"/>
          <w:lang w:val="zh-CN"/>
        </w:rPr>
        <w:t xml:space="preserve">《</w:t>
      </w:r>
      <w:r>
        <w:rPr>
          <w:rFonts w:hint="eastAsia" w:ascii="宋体" w:hAnsi="宋体" w:eastAsia="宋体" w:cs="仿宋"/>
          <w:sz w:val="24"/>
          <w:szCs w:val="24"/>
        </w:rPr>
        <w:t xml:space="preserve">成交</w:t>
      </w:r>
      <w:r>
        <w:rPr>
          <w:rFonts w:hint="eastAsia" w:ascii="宋体" w:hAnsi="宋体" w:eastAsia="宋体" w:cs="仿宋"/>
          <w:sz w:val="24"/>
          <w:szCs w:val="24"/>
          <w:lang w:val="zh-CN"/>
        </w:rPr>
        <w:t xml:space="preserve">通知书》，并按</w:t>
      </w:r>
      <w:r>
        <w:rPr>
          <w:rFonts w:hint="eastAsia" w:ascii="宋体" w:hAnsi="宋体" w:eastAsia="宋体" w:cs="仿宋"/>
          <w:sz w:val="24"/>
          <w:szCs w:val="24"/>
        </w:rPr>
        <w:t xml:space="preserve">成交</w:t>
      </w:r>
      <w:r>
        <w:rPr>
          <w:rFonts w:hint="eastAsia" w:ascii="宋体" w:hAnsi="宋体" w:eastAsia="宋体" w:cs="仿宋"/>
          <w:sz w:val="24"/>
          <w:szCs w:val="24"/>
          <w:lang w:val="zh-CN"/>
        </w:rPr>
        <w:t xml:space="preserve">通知书</w:t>
      </w:r>
      <w:r>
        <w:rPr>
          <w:rFonts w:hint="eastAsia" w:ascii="宋体" w:hAnsi="宋体" w:eastAsia="宋体" w:cs="仿宋"/>
          <w:sz w:val="24"/>
          <w:szCs w:val="24"/>
        </w:rPr>
        <w:t xml:space="preserve">规定的时间内</w:t>
      </w:r>
      <w:r>
        <w:rPr>
          <w:rFonts w:hint="eastAsia" w:ascii="宋体" w:hAnsi="宋体" w:eastAsia="宋体" w:cs="仿宋"/>
          <w:sz w:val="24"/>
          <w:szCs w:val="24"/>
          <w:lang w:val="zh-CN"/>
        </w:rPr>
        <w:t xml:space="preserve">与采购人签订合同。合同签订后成交供应商方可履约，否则引起的一切后果由成交人自行承担。所签合同不得对采购文件作实质性修改。采购单位不得向成交供应商提出不合理的要求作为签订合同的条件，不得与成交供应商私下订立背离采购文件实质性内容的协议。</w:t>
      </w:r>
      <w:r/>
    </w:p>
    <w:p>
      <w:pPr>
        <w:ind w:firstLine="562"/>
        <w:spacing w:line="500" w:lineRule="exact"/>
        <w:rPr>
          <w:rFonts w:ascii="宋体" w:hAnsi="宋体" w:eastAsia="宋体" w:cs="仿宋"/>
          <w:sz w:val="24"/>
          <w:szCs w:val="24"/>
        </w:rPr>
      </w:pPr>
      <w:r>
        <w:rPr>
          <w:rFonts w:hint="eastAsia" w:ascii="宋体" w:hAnsi="宋体" w:eastAsia="宋体" w:cs="仿宋"/>
          <w:b/>
          <w:sz w:val="24"/>
          <w:szCs w:val="24"/>
        </w:rPr>
        <w:t xml:space="preserve">二</w:t>
      </w:r>
      <w:r>
        <w:rPr>
          <w:rFonts w:hint="eastAsia" w:ascii="宋体" w:hAnsi="宋体" w:eastAsia="宋体" w:cs="仿宋"/>
          <w:sz w:val="24"/>
          <w:szCs w:val="24"/>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eastAsia="宋体" w:cs="仿宋"/>
          <w:sz w:val="24"/>
          <w:szCs w:val="24"/>
        </w:rPr>
      </w:pPr>
      <w:r>
        <w:rPr>
          <w:rFonts w:hint="eastAsia" w:ascii="宋体" w:hAnsi="宋体" w:eastAsia="宋体" w:cs="仿宋"/>
          <w:sz w:val="24"/>
          <w:szCs w:val="24"/>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eastAsia="宋体" w:cs="仿宋"/>
          <w:sz w:val="24"/>
          <w:szCs w:val="24"/>
        </w:rPr>
      </w:pPr>
      <w:r>
        <w:rPr>
          <w:rFonts w:hint="eastAsia" w:ascii="宋体" w:hAnsi="宋体" w:eastAsia="宋体" w:cs="仿宋"/>
          <w:sz w:val="24"/>
          <w:szCs w:val="24"/>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eastAsia="宋体" w:cs="宋体"/>
          <w:b/>
          <w:sz w:val="44"/>
          <w:szCs w:val="44"/>
        </w:rPr>
      </w:pPr>
      <w:r>
        <w:rPr>
          <w:rFonts w:ascii="宋体" w:hAnsi="宋体" w:eastAsia="宋体" w:cs="宋体"/>
          <w:b/>
          <w:sz w:val="44"/>
          <w:szCs w:val="44"/>
        </w:rPr>
      </w:r>
      <w:r/>
    </w:p>
    <w:p>
      <w:pPr>
        <w:ind w:left="420" w:firstLine="883"/>
        <w:jc w:val="both"/>
        <w:spacing w:after="120"/>
        <w:widowControl w:val="off"/>
        <w:rPr>
          <w:rFonts w:hint="default" w:ascii="宋体" w:hAnsi="宋体" w:eastAsia="宋体" w:cs="宋体"/>
          <w:b/>
          <w:sz w:val="44"/>
          <w:szCs w:val="44"/>
          <w:lang w:val="en-GB" w:eastAsia="zh-CN" w:bidi="ar-SA"/>
        </w:rPr>
      </w:pPr>
      <w:r>
        <w:rPr>
          <w:rFonts w:hint="default" w:ascii="宋体" w:hAnsi="宋体" w:eastAsia="宋体" w:cs="宋体"/>
          <w:b/>
          <w:sz w:val="44"/>
          <w:szCs w:val="44"/>
          <w:lang w:val="en-GB" w:eastAsia="zh-CN" w:bidi="ar-SA"/>
        </w:rPr>
      </w:r>
      <w:r/>
    </w:p>
    <w:p>
      <w:pPr>
        <w:ind w:left="848" w:hanging="420"/>
        <w:jc w:val="center"/>
        <w:spacing w:line="360" w:lineRule="auto"/>
        <w:rPr>
          <w:rFonts w:ascii="宋体" w:hAnsi="宋体" w:eastAsia="宋体"/>
          <w:b/>
          <w:bCs/>
          <w:sz w:val="44"/>
          <w:szCs w:val="44"/>
        </w:rPr>
      </w:pPr>
      <w:r>
        <w:rPr>
          <w:rFonts w:ascii="宋体" w:hAnsi="宋体" w:eastAsia="宋体"/>
          <w:b/>
          <w:bCs/>
          <w:sz w:val="44"/>
          <w:szCs w:val="44"/>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center"/>
        <w:rPr>
          <w:rFonts w:hint="eastAsia"/>
          <w:sz w:val="40"/>
          <w:szCs w:val="36"/>
        </w:rPr>
        <w:sectPr>
          <w:headerReference w:type="default" r:id="rId9"/>
          <w:footerReference w:type="default" r:id="rId12"/>
          <w:footnotePr/>
          <w:endnotePr/>
          <w:type w:val="nextPage"/>
          <w:pgSz w:w="11905" w:h="16838" w:orient="portrait"/>
          <w:pgMar w:top="1304" w:right="1304" w:bottom="1304" w:left="1304" w:header="850" w:footer="907" w:gutter="0"/>
          <w:pgNumType w:start="1"/>
          <w:cols w:num="1" w:sep="0" w:space="0" w:equalWidth="1"/>
          <w:docGrid w:linePitch="360"/>
        </w:sectPr>
      </w:pPr>
      <w:r>
        <w:rPr>
          <w:rFonts w:hint="eastAsia"/>
          <w:sz w:val="40"/>
          <w:szCs w:val="36"/>
        </w:rPr>
      </w:r>
      <w:r/>
    </w:p>
    <w:p>
      <w:pPr>
        <w:ind w:firstLine="354"/>
        <w:jc w:val="center"/>
        <w:spacing w:line="440" w:lineRule="exact"/>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32"/>
          <w:szCs w:val="32"/>
          <w:highlight w:val="none"/>
          <w:lang w:val="en-US" w:eastAsia="zh-CN"/>
        </w:rPr>
        <w:t xml:space="preserve">拟签订合同</w:t>
      </w:r>
      <w:r/>
    </w:p>
    <w:p>
      <w:pPr>
        <w:ind w:firstLine="354"/>
        <w:spacing w:line="440" w:lineRule="exact"/>
        <w:rPr>
          <w:rFonts w:ascii="宋体" w:hAnsi="宋体" w:eastAsia="宋体" w:cs="Times New Roman"/>
          <w:color w:val="auto"/>
          <w:sz w:val="24"/>
          <w:szCs w:val="24"/>
          <w:highlight w:val="none"/>
          <w:u w:val="single"/>
        </w:rPr>
      </w:pPr>
      <w:r>
        <w:rPr>
          <w:rFonts w:hint="eastAsia" w:ascii="宋体" w:hAnsi="宋体" w:eastAsia="宋体" w:cs="Times New Roman"/>
          <w:b/>
          <w:color w:val="auto"/>
          <w:sz w:val="24"/>
          <w:szCs w:val="24"/>
          <w:highlight w:val="none"/>
        </w:rPr>
        <w:t xml:space="preserve">甲方(</w:t>
      </w:r>
      <w:r>
        <w:rPr>
          <w:rFonts w:hint="eastAsia" w:ascii="宋体" w:hAnsi="宋体" w:eastAsia="宋体" w:cs="Times New Roman"/>
          <w:b/>
          <w:color w:val="auto"/>
          <w:sz w:val="24"/>
          <w:szCs w:val="24"/>
          <w:highlight w:val="none"/>
          <w:lang w:val="en-US" w:eastAsia="zh-CN"/>
        </w:rPr>
        <w:t xml:space="preserve">建设单位</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szCs w:val="24"/>
          <w:highlight w:val="none"/>
          <w:u w:val="single"/>
          <w:lang w:eastAsia="zh-CN"/>
        </w:rPr>
        <w:t xml:space="preserve">南通市海门实验学校</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签订地点：</w:t>
      </w:r>
      <w:r>
        <w:rPr>
          <w:rFonts w:hint="eastAsia" w:ascii="宋体" w:hAnsi="宋体" w:eastAsia="宋体" w:cs="Times New Roman"/>
          <w:color w:val="auto"/>
          <w:sz w:val="24"/>
          <w:szCs w:val="24"/>
          <w:highlight w:val="none"/>
          <w:u w:val="single"/>
        </w:rPr>
        <w:t xml:space="preserve">           </w:t>
      </w:r>
      <w:r/>
    </w:p>
    <w:p>
      <w:pPr>
        <w:ind w:firstLine="354"/>
        <w:spacing w:line="440" w:lineRule="exact"/>
        <w:rPr>
          <w:rFonts w:ascii="宋体" w:hAnsi="宋体" w:eastAsia="宋体" w:cs="Times New Roman"/>
          <w:color w:val="auto"/>
          <w:sz w:val="24"/>
          <w:szCs w:val="24"/>
          <w:highlight w:val="none"/>
          <w:u w:val="single"/>
        </w:rPr>
      </w:pPr>
      <w:r>
        <w:rPr>
          <w:rFonts w:hint="eastAsia" w:ascii="宋体" w:hAnsi="宋体" w:eastAsia="宋体" w:cs="Times New Roman"/>
          <w:b/>
          <w:color w:val="auto"/>
          <w:sz w:val="24"/>
          <w:szCs w:val="24"/>
          <w:highlight w:val="none"/>
        </w:rPr>
        <w:t xml:space="preserve">乙方(</w:t>
      </w:r>
      <w:r>
        <w:rPr>
          <w:rFonts w:hint="eastAsia" w:ascii="宋体" w:hAnsi="宋体" w:eastAsia="宋体" w:cs="Times New Roman"/>
          <w:b/>
          <w:color w:val="auto"/>
          <w:sz w:val="24"/>
          <w:szCs w:val="24"/>
          <w:highlight w:val="none"/>
          <w:lang w:val="en-US" w:eastAsia="zh-CN"/>
        </w:rPr>
        <w:t xml:space="preserve">施工单位</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b/>
          <w:color w:val="auto"/>
          <w:sz w:val="24"/>
          <w:szCs w:val="24"/>
          <w:highlight w:val="none"/>
          <w:u w:val="single"/>
          <w:lang w:val="en-US" w:eastAsia="zh-CN"/>
        </w:rPr>
        <w:t xml:space="preserve">         </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b/>
          <w:color w:val="auto"/>
          <w:sz w:val="24"/>
          <w:szCs w:val="24"/>
          <w:highlight w:val="none"/>
        </w:rPr>
        <w:t xml:space="preserve"> </w:t>
      </w:r>
      <w:r>
        <w:rPr>
          <w:rFonts w:hint="eastAsia" w:ascii="宋体" w:hAnsi="宋体" w:eastAsia="宋体" w:cs="Times New Roman"/>
          <w:color w:val="auto"/>
          <w:sz w:val="24"/>
          <w:szCs w:val="24"/>
          <w:highlight w:val="none"/>
        </w:rPr>
        <w:t xml:space="preserve">签订时间：</w:t>
      </w:r>
      <w:r>
        <w:rPr>
          <w:rFonts w:hint="eastAsia" w:ascii="宋体" w:hAnsi="宋体" w:eastAsia="宋体" w:cs="Times New Roman"/>
          <w:color w:val="auto"/>
          <w:sz w:val="24"/>
          <w:szCs w:val="24"/>
          <w:highlight w:val="none"/>
          <w:u w:val="single"/>
        </w:rPr>
        <w:t xml:space="preserve">           </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w:t>
      </w:r>
      <w:r>
        <w:rPr>
          <w:rFonts w:hint="eastAsia" w:ascii="宋体" w:hAnsi="宋体" w:eastAsia="宋体" w:cs="Times New Roman"/>
          <w:color w:val="auto"/>
          <w:sz w:val="24"/>
          <w:szCs w:val="24"/>
          <w:highlight w:val="none"/>
          <w:u w:val="single"/>
          <w:lang w:eastAsia="zh-CN"/>
        </w:rPr>
        <w:t xml:space="preserve">南通市海门实验学校采购室外场地维修翻新工程项目（</w:t>
      </w:r>
      <w:r>
        <w:rPr>
          <w:rFonts w:hint="eastAsia" w:ascii="宋体" w:hAnsi="宋体" w:eastAsia="宋体" w:cs="Times New Roman"/>
          <w:color w:val="auto"/>
          <w:sz w:val="24"/>
          <w:szCs w:val="24"/>
          <w:highlight w:val="none"/>
          <w:u w:val="single"/>
          <w:lang w:val="en-US" w:eastAsia="zh-CN"/>
        </w:rPr>
        <w:t xml:space="preserve">二次）</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结果、采购单位“</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文件”的要求及供应商</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文件的承诺，供需双方本着平等、自愿和诚实信用的原则</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订立如下合同：</w:t>
      </w:r>
      <w:r/>
    </w:p>
    <w:p>
      <w:pPr>
        <w:ind w:firstLine="480"/>
        <w:spacing w:line="440" w:lineRule="exact"/>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b/>
          <w:bCs/>
          <w:color w:val="auto"/>
          <w:sz w:val="24"/>
          <w:szCs w:val="24"/>
          <w:highlight w:val="none"/>
        </w:rPr>
        <w:t xml:space="preserve">一、工程名称：</w:t>
      </w:r>
      <w:r>
        <w:rPr>
          <w:rFonts w:hint="eastAsia" w:ascii="宋体" w:hAnsi="宋体" w:eastAsia="宋体" w:cs="Times New Roman"/>
          <w:color w:val="auto"/>
          <w:sz w:val="24"/>
          <w:szCs w:val="24"/>
          <w:highlight w:val="none"/>
          <w:u w:val="single"/>
          <w:lang w:eastAsia="zh-CN"/>
        </w:rPr>
        <w:t xml:space="preserve">南通市海门区海南中学采购室外体育场地升级改造项目（</w:t>
      </w:r>
      <w:r>
        <w:rPr>
          <w:rFonts w:hint="eastAsia" w:ascii="宋体" w:hAnsi="宋体" w:eastAsia="宋体" w:cs="Times New Roman"/>
          <w:color w:val="auto"/>
          <w:sz w:val="24"/>
          <w:szCs w:val="24"/>
          <w:highlight w:val="none"/>
          <w:u w:val="single"/>
          <w:lang w:val="en-US" w:eastAsia="zh-CN"/>
        </w:rPr>
        <w:t xml:space="preserve">二次）</w:t>
      </w:r>
      <w:r/>
    </w:p>
    <w:p>
      <w:pPr>
        <w:ind w:firstLine="480"/>
        <w:spacing w:line="440" w:lineRule="exact"/>
        <w:rPr>
          <w:rFonts w:ascii="宋体" w:hAnsi="宋体" w:eastAsia="宋体" w:cs="Times New Roman"/>
          <w:strike/>
          <w:color w:val="auto"/>
          <w:sz w:val="24"/>
          <w:szCs w:val="24"/>
          <w:highlight w:val="none"/>
        </w:rPr>
      </w:pPr>
      <w:r>
        <w:rPr>
          <w:rFonts w:hint="eastAsia" w:ascii="宋体" w:hAnsi="宋体" w:eastAsia="宋体" w:cs="Times New Roman"/>
          <w:b/>
          <w:bCs/>
          <w:color w:val="auto"/>
          <w:sz w:val="24"/>
          <w:szCs w:val="24"/>
          <w:highlight w:val="none"/>
        </w:rPr>
        <w:t xml:space="preserve">二、工程内容：</w:t>
      </w:r>
      <w:r>
        <w:rPr>
          <w:rFonts w:hint="eastAsia" w:ascii="宋体" w:hAnsi="宋体" w:eastAsia="宋体" w:cs="Times New Roman"/>
          <w:color w:val="auto"/>
          <w:sz w:val="24"/>
          <w:szCs w:val="24"/>
          <w:highlight w:val="none"/>
        </w:rPr>
        <w:t xml:space="preserve">详见</w:t>
      </w:r>
      <w:r>
        <w:rPr>
          <w:rFonts w:hint="eastAsia" w:ascii="宋体" w:hAnsi="宋体" w:eastAsia="宋体" w:cs="Times New Roman"/>
          <w:color w:val="auto"/>
          <w:sz w:val="24"/>
          <w:szCs w:val="24"/>
          <w:highlight w:val="none"/>
          <w:lang w:val="en-US" w:eastAsia="zh-CN"/>
        </w:rPr>
        <w:t xml:space="preserve">全费用单价清单</w:t>
      </w:r>
      <w:r>
        <w:rPr>
          <w:rFonts w:hint="eastAsia" w:ascii="宋体" w:hAnsi="宋体" w:eastAsia="宋体" w:cs="Times New Roman"/>
          <w:color w:val="auto"/>
          <w:sz w:val="24"/>
          <w:szCs w:val="24"/>
          <w:highlight w:val="none"/>
        </w:rPr>
        <w:t xml:space="preserve">。</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三、</w:t>
      </w:r>
      <w:r>
        <w:rPr>
          <w:rFonts w:ascii="宋体" w:hAnsi="宋体" w:eastAsia="宋体" w:cs="Times New Roman"/>
          <w:b/>
          <w:bCs/>
          <w:color w:val="auto"/>
          <w:sz w:val="24"/>
          <w:szCs w:val="24"/>
          <w:highlight w:val="none"/>
        </w:rPr>
        <w:t xml:space="preserve">工程承包方式：</w:t>
      </w:r>
      <w:r>
        <w:rPr>
          <w:rFonts w:ascii="宋体" w:hAnsi="宋体" w:eastAsia="宋体" w:cs="Times New Roman"/>
          <w:color w:val="auto"/>
          <w:sz w:val="24"/>
          <w:szCs w:val="24"/>
          <w:highlight w:val="none"/>
        </w:rPr>
        <w:t xml:space="preserve">包工包料</w:t>
      </w:r>
      <w:r>
        <w:rPr>
          <w:rFonts w:hint="eastAsia" w:ascii="宋体" w:hAnsi="宋体" w:eastAsia="宋体" w:cs="Times New Roman"/>
          <w:color w:val="auto"/>
          <w:sz w:val="24"/>
          <w:szCs w:val="24"/>
          <w:highlight w:val="none"/>
        </w:rPr>
        <w:t xml:space="preserve">、包文明施工、包安全、包工期</w:t>
      </w:r>
      <w:r>
        <w:rPr>
          <w:rFonts w:hint="eastAsia" w:ascii="宋体" w:hAnsi="宋体" w:eastAsia="宋体" w:cs="Times New Roman"/>
          <w:color w:val="auto"/>
          <w:sz w:val="24"/>
          <w:szCs w:val="24"/>
          <w:highlight w:val="none"/>
          <w:lang w:eastAsia="zh-Hans"/>
        </w:rPr>
        <w:t xml:space="preserve">、包质量</w:t>
      </w:r>
      <w:r>
        <w:rPr>
          <w:rFonts w:ascii="宋体" w:hAnsi="宋体" w:eastAsia="宋体" w:cs="Times New Roman"/>
          <w:color w:val="auto"/>
          <w:sz w:val="24"/>
          <w:szCs w:val="24"/>
          <w:highlight w:val="none"/>
        </w:rPr>
        <w:t xml:space="preserve">。</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四、合同总价：</w:t>
      </w:r>
      <w:r>
        <w:rPr>
          <w:rFonts w:hint="eastAsia" w:ascii="宋体" w:hAnsi="宋体" w:eastAsia="宋体" w:cs="Times New Roman"/>
          <w:color w:val="auto"/>
          <w:sz w:val="24"/>
          <w:szCs w:val="24"/>
          <w:highlight w:val="none"/>
          <w:lang w:eastAsia="zh-CN"/>
        </w:rPr>
        <w:t xml:space="preserve">大写</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小写：</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详见下表全费用单价明细表。</w:t>
      </w:r>
      <w:r/>
    </w:p>
    <w:tbl>
      <w:tblPr>
        <w:tblStyle w:val="789"/>
        <w:tblW w:w="90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7"/>
        <w:gridCol w:w="1392"/>
        <w:gridCol w:w="3656"/>
        <w:gridCol w:w="636"/>
        <w:gridCol w:w="835"/>
        <w:gridCol w:w="1017"/>
        <w:gridCol w:w="1017"/>
      </w:tblGrid>
      <w:tr>
        <w:trPr>
          <w:trHeight w:val="363"/>
        </w:trPr>
        <w:tc>
          <w:tcPr>
            <w:gridSpan w:val="7"/>
            <w:shd w:val="clear" w:color="auto" w:fill="auto"/>
            <w:tcBorders>
              <w:top w:val="single" w:color="000000" w:sz="4" w:space="0"/>
              <w:left w:val="single" w:color="000000" w:sz="4" w:space="0"/>
              <w:bottom w:val="single" w:color="000000" w:sz="4" w:space="0"/>
              <w:right w:val="single" w:color="000000" w:sz="4" w:space="0"/>
            </w:tcBorders>
            <w:tcW w:w="9020" w:type="dxa"/>
            <w:vAlign w:val="center"/>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室外场地维修翻新工程</w:t>
            </w:r>
            <w:r/>
          </w:p>
        </w:tc>
      </w:tr>
      <w:tr>
        <w:trPr>
          <w:trHeight w:val="319"/>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319"/>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全费用单价</w:t>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全费用合价</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混合型塑胶跑道</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塑胶跑道采用红色混合型塑胶跑道，厚度13mm，塑胶跑道基层材料采用聚氨酯双组份材料配比控制在1：4（重量比），其中基层材料中胶粒含量不得超过15%（重量比）；3mm厚防滑耐磨面层使用聚氨酯胶水混合EPDM颗粒(1-2mmEPDM颗粒、每平方用量为1.2kg、含胶量不低于20%) 及胶粉，用高压喷涂机正反喷涂而成。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2、做法：原塑胶层铲除，基层清理、底漆、弹性颗粒层、喷面层、划线等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3、基层损坏处混合料修补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8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仿真草坪</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1、做法：原草坪铲除，基层清理、减震垫、石英砂、热塑型颗粒、人造草坪、划线等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2、人造草坪环保热塑型颗粒：材质：热塑性弹性体（TPE）；外观：圆柱体镂空状；用量：6kg/m2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3、人造草坪减震垫：材质：XPE；外观：渗水孔结构；颜色：绿色；宽度：1.5m；厚度：10mm；密度：30kg/m2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填充型人造草坪：生产方式：簇绒编织直线走针型；草高：50mm；每平方米针数：12500针/㎡；卷宽：4m；卷长：根据实际场地安装尺度；草丝：优质高耐磨PE材质S型草纤维；分特值：12000Dtex；颜色：深绿、果绿；底布：加强型PP底布+网格布；背胶：环保丁苯乳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7867</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草坪（铅球场）</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1、铲除原有草坪、对清理后的土壤进行浅翻</w:t>
            </w:r>
            <w:r/>
          </w:p>
          <w:p>
            <w:pPr>
              <w:numPr>
                <w:ilvl w:val="0"/>
                <w:numId w:val="0"/>
              </w:num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2、新草坪铺设（品种同原）</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3、二年三级养护</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排水沟清淤</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1、原排水沟盖板翻起就近堆放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2、清理排水沟、垃圾外运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3、遇损坏存在安全隐患的盖板需跟换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4、原盖板恢复安装</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2"/>
        </w:trPr>
        <w:tc>
          <w:tcPr>
            <w:gridSpan w:val="7"/>
            <w:shd w:val="clear" w:color="auto" w:fill="auto"/>
            <w:tcBorders>
              <w:top w:val="single" w:color="000000" w:sz="4" w:space="0"/>
              <w:left w:val="single" w:color="000000" w:sz="4" w:space="0"/>
              <w:bottom w:val="single" w:color="000000" w:sz="4" w:space="0"/>
              <w:right w:val="single" w:color="000000" w:sz="4" w:space="0"/>
            </w:tcBorders>
            <w:tcW w:w="90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室外操场灯高杆灯</w:t>
            </w:r>
            <w:r/>
          </w:p>
        </w:tc>
      </w:tr>
      <w:tr>
        <w:trPr>
          <w:trHeight w:val="282"/>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1、名称：操场灯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3、灯杆材质、高度：热镀锌杆，20m高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4、灯架形式及臂长：详见设计图纸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5、光源数量：每柱采用6灯设计，灯具输入电压AC100-220V,50/60 Hz，系统功率500W±2.5%，整灯光通量≥57700Lm，光效≥112lm/w，功率因数＞0.96，色温5800K±50K，一般显色指数＞85，R9＞28 ,色容差≤4.1。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6、附件配置：详见设计图纸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7、垫层、基础：厚度、材料品种、强度等级：C30钢筋混凝土基础，详见设计图纸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8、杆座形式、材质、规格：详见设计图纸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9、接线端子材质、规格：详见设计图纸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10、接地要求：详见设计图纸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11、其他：土方开挖及回填、地脚螺栓、检修平台、避雷针、爬梯、检修口、预埋件、等距圆盘</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1、名称：HDPEφ32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2、敷设方式：埋地</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1、名称：WDZC-YJV-5*6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2、敷设方式、部位：排水沟内及管内敷设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5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2"/>
        </w:trPr>
        <w:tc>
          <w:tcPr>
            <w:gridSpan w:val="7"/>
            <w:shd w:val="clear" w:color="auto" w:fill="auto"/>
            <w:tcBorders>
              <w:top w:val="single" w:color="000000" w:sz="4" w:space="0"/>
              <w:left w:val="single" w:color="000000" w:sz="4" w:space="0"/>
              <w:bottom w:val="single" w:color="000000" w:sz="4" w:space="0"/>
              <w:right w:val="single" w:color="000000" w:sz="4" w:space="0"/>
            </w:tcBorders>
            <w:tcW w:w="90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室外操场及小操场增加监控工程</w:t>
            </w:r>
            <w:r/>
          </w:p>
        </w:tc>
      </w:tr>
      <w:tr>
        <w:trPr>
          <w:trHeight w:val="282"/>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1、名称：400万白光枪机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2、类别：400万白光全彩筒型PoE网络摄像机(拾音款)​，​DS-IPC-B12HV3-LA(PoE)​，​智能补光|白光30m,红外50m|人形检测|IP67|PoE。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3、安装方式：包含各类支架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4、推荐品牌：大华、海康威视、普联</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69"/>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1、名称：8T监控硬盘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2、容量：8T监控硬盘 ，7200转RPM。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3、推荐品牌：希捷、 三星、 日立</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1、名称：10口POE交换机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2、功能：10口千兆上联POE交换机，最大可用端口≥10个，交换容量5.6Gbps ，包转发率4.2Mpps。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3、推荐品牌：水星、腾达、普联</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1、名称：监控式专用，不锈钢，自带防拆，6位插线板</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1、名称：单模室外6芯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1、名称：千兆单模光纤收发器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5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56"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大写（人民币）</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小写：</w:t>
            </w:r>
            <w:r/>
          </w:p>
        </w:tc>
      </w:tr>
    </w:tbl>
    <w:p>
      <w:pPr>
        <w:rPr>
          <w:rFonts w:ascii="Times New Roman" w:hAnsi="Times New Roman" w:eastAsia="宋体" w:cs="Times New Roman"/>
          <w:color w:val="auto"/>
          <w:sz w:val="8"/>
          <w:szCs w:val="2"/>
          <w:highlight w:val="none"/>
        </w:rPr>
      </w:pPr>
      <w:r>
        <w:rPr>
          <w:rFonts w:ascii="Times New Roman" w:hAnsi="Times New Roman" w:eastAsia="宋体" w:cs="Times New Roman"/>
          <w:color w:val="auto"/>
          <w:sz w:val="8"/>
          <w:szCs w:val="2"/>
          <w:highlight w:val="none"/>
        </w:rPr>
      </w:r>
      <w:r/>
    </w:p>
    <w:p>
      <w:pPr>
        <w:ind w:left="0" w:firstLine="480"/>
        <w:spacing w:line="360" w:lineRule="auto"/>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rPr>
        <w:t xml:space="preserve">本</w:t>
      </w:r>
      <w:r>
        <w:rPr>
          <w:rFonts w:hint="eastAsia" w:ascii="宋体" w:hAnsi="宋体" w:eastAsia="宋体" w:cs="Times New Roman"/>
          <w:color w:val="auto"/>
          <w:sz w:val="24"/>
          <w:szCs w:val="24"/>
          <w:highlight w:val="none"/>
          <w:lang w:val="en-US" w:eastAsia="zh-CN"/>
        </w:rPr>
        <w:t xml:space="preserve">项目合同价</w:t>
      </w:r>
      <w:r>
        <w:rPr>
          <w:rFonts w:hint="eastAsia" w:ascii="宋体" w:hAnsi="宋体" w:eastAsia="宋体" w:cs="Times New Roman"/>
          <w:color w:val="auto"/>
          <w:sz w:val="24"/>
          <w:szCs w:val="24"/>
          <w:highlight w:val="none"/>
        </w:rPr>
        <w:t xml:space="preserve">包含但不限于</w:t>
      </w:r>
      <w:r>
        <w:rPr>
          <w:rFonts w:hint="eastAsia" w:ascii="宋体" w:hAnsi="宋体" w:eastAsia="宋体" w:cs="Times New Roman"/>
          <w:color w:val="auto"/>
          <w:sz w:val="24"/>
          <w:szCs w:val="24"/>
          <w:highlight w:val="none"/>
          <w:lang w:val="en-US" w:eastAsia="zh-CN"/>
        </w:rPr>
        <w:t xml:space="preserve">工程费用、材料费用及设备费、人工费、机械费、运输费、装卸费、安装调试费、局部的场地平整费、材料检测费、垃圾清理外运费、施工便道、排水费、机械进退场及安拆费、因施工损毁道路、房屋等的修复费、管理费、利润、安全文明施工费、各类措施费、各类保险费以及规费、税金以及所有安全费用及扬尘纠纷问题等全部费用在内；结算时，工程量按实结算，涉及材料市场价格涨跌及政策性调整时全费用单价均不作调整。本项目室外操场灯高杆灯设计费0.5万元相关费用包含在投标报价中，由中标单位足额支付给设计单位。</w:t>
      </w:r>
      <w:r/>
    </w:p>
    <w:p>
      <w:pPr>
        <w:ind w:left="-360" w:firstLine="790"/>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五、项目组管理成员：</w:t>
      </w:r>
      <w:r/>
    </w:p>
    <w:tbl>
      <w:tblPr>
        <w:tblStyle w:val="789"/>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489"/>
        <w:gridCol w:w="1102"/>
        <w:gridCol w:w="715"/>
        <w:gridCol w:w="1673"/>
        <w:gridCol w:w="1831"/>
        <w:gridCol w:w="1378"/>
      </w:tblGrid>
      <w:tr>
        <w:trPr>
          <w:jc w:val="center"/>
          <w:trHeight w:val="557"/>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岗位</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姓名</w:t>
            </w:r>
            <w:r/>
          </w:p>
        </w:tc>
        <w:tc>
          <w:tcPr>
            <w:tcW w:w="715"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年龄</w:t>
            </w:r>
            <w:r/>
          </w:p>
        </w:tc>
        <w:tc>
          <w:tcPr>
            <w:tcW w:w="1673"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身份证号码</w:t>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证书编号</w:t>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493"/>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项目负责人</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r>
      <w:tr>
        <w:trPr>
          <w:jc w:val="center"/>
          <w:trHeight w:val="561"/>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技术负责人</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r>
      <w:tr>
        <w:trPr>
          <w:jc w:val="center"/>
          <w:trHeight w:val="612"/>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施工员</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r>
      <w:tr>
        <w:trPr>
          <w:jc w:val="center"/>
          <w:trHeight w:val="613"/>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质量员</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r>
      <w:tr>
        <w:trPr>
          <w:jc w:val="center"/>
          <w:trHeight w:val="593"/>
        </w:trPr>
        <w:tc>
          <w:tcPr>
            <w:tcW w:w="76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489"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安全员</w:t>
            </w:r>
            <w:r/>
          </w:p>
        </w:tc>
        <w:tc>
          <w:tcPr>
            <w:tcW w:w="1102"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715"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673" w:type="dxa"/>
            <w:vAlign w:val="top"/>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831"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c>
          <w:tcPr>
            <w:tcW w:w="1378" w:type="dxa"/>
            <w:vAlign w:val="center"/>
            <w:textDirection w:val="lrTb"/>
            <w:noWrap w:val="false"/>
          </w:tcPr>
          <w:p>
            <w:pPr>
              <w:contextualSpacing/>
              <w:ind w:left="0" w:right="0" w:firstLine="0"/>
              <w:jc w:val="center"/>
              <w:keepLines w:val="0"/>
              <w:keepNext w:val="0"/>
              <w:spacing w:before="0" w:beforeAutospacing="0" w:after="0" w:afterAutospacing="0" w:line="400" w:lineRule="exact"/>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r>
            <w:r/>
          </w:p>
        </w:tc>
      </w:tr>
    </w:tbl>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360"/>
        <w:spacing w:line="440" w:lineRule="exact"/>
        <w:rPr>
          <w:rFonts w:ascii="宋体" w:hAnsi="宋体" w:eastAsia="宋体" w:cs="Times New Roman"/>
          <w:color w:val="auto"/>
          <w:sz w:val="24"/>
          <w:szCs w:val="24"/>
          <w:highlight w:val="none"/>
          <w:lang w:eastAsia="zh-Hans"/>
        </w:rPr>
      </w:pPr>
      <w:r>
        <w:rPr>
          <w:rFonts w:hint="eastAsia" w:ascii="宋体" w:hAnsi="宋体" w:eastAsia="宋体" w:cs="Times New Roman"/>
          <w:b/>
          <w:bCs/>
          <w:color w:val="auto"/>
          <w:sz w:val="24"/>
          <w:szCs w:val="24"/>
          <w:highlight w:val="none"/>
        </w:rPr>
        <w:t xml:space="preserve">六、工期要求：</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日历天</w:t>
      </w:r>
      <w:r>
        <w:rPr>
          <w:rFonts w:hint="eastAsia" w:ascii="宋体" w:hAnsi="宋体" w:eastAsia="宋体" w:cs="Times New Roman"/>
          <w:color w:val="auto"/>
          <w:sz w:val="24"/>
          <w:szCs w:val="24"/>
          <w:highlight w:val="none"/>
          <w:lang w:eastAsia="zh-Hans"/>
        </w:rPr>
        <w:t xml:space="preserve">，开工日期以甲方或监理通知单为准。</w:t>
      </w:r>
      <w:r/>
    </w:p>
    <w:p>
      <w:pPr>
        <w:ind w:firstLine="360"/>
        <w:spacing w:line="44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七、质量要求和技术标准：</w:t>
      </w:r>
      <w:r>
        <w:rPr>
          <w:rFonts w:hint="eastAsia" w:ascii="宋体" w:hAnsi="宋体" w:eastAsia="宋体" w:cs="Times New Roman"/>
          <w:color w:val="auto"/>
          <w:sz w:val="24"/>
          <w:szCs w:val="24"/>
          <w:highlight w:val="none"/>
          <w:lang w:eastAsia="zh-Hans"/>
        </w:rPr>
        <w:t xml:space="preserve">合格。</w:t>
      </w:r>
      <w:r>
        <w:rPr>
          <w:rFonts w:hint="eastAsia" w:ascii="宋体" w:hAnsi="宋体" w:eastAsia="宋体" w:cs="Times New Roman"/>
          <w:color w:val="auto"/>
          <w:sz w:val="24"/>
          <w:szCs w:val="24"/>
          <w:highlight w:val="none"/>
          <w:lang w:val="en-US" w:eastAsia="zh-CN"/>
        </w:rPr>
        <w:t xml:space="preserve">严格按照国标GB36246-2018《中小学合成面层运动场地》标准执行。</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1、材料质量必须符合国家或相关行业标准要求;工程施工质量必须符合相关专业施工技术规范要求，满足国家或相关行业标准，确保达到质量验收标准要求、并且通过竣工验收。</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所有材料均由乙方负责采购，由甲方验收，验收合格后方可使用。主要材料必须提供有效的合格证(质保书)和有关检测报告，严禁“三无”产品和低劣材料进场，如发现不合格，甲方有权拒绝使用，乙方承担一切损失。甲方如对材料的规格、型号、品牌有约定或者乙方对材料的规格、型号、品牌有承诺的，乙方应当购买确定的规格、型号、品牌，不得私自更换，否则甲方有权要求乙方拆除或整改，因此产生的费用由乙方自行承担。</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3、乙方必须按不低于采购文件要求的材料质量及技术要求等标准供货、施工等。在施工过程中严格执行国家、行业现行施工规范和程序，加强质量控制程序，以确保一次性通过，质量合格。</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4、施工应严格按照国标GB36246-2018《中小学合成面层运动场地》的有关章节标准执行；乙方选用材料质量标准须符合现行国标GB36246-2018标准，否则甲方有权要求乙方无条件更换，造成的损失由乙方承担。</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5、所投塑胶跑道样块有害物质限量检测报告:检测报告需具有“CMA”标志，检测结果及检测方法需符合GB36246-2018标准。并提供相关检测报告.材料进场时提供的检测报告复印件须加盖成交供应商公章</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6、所投塑胶跑道样块耐人工气候老化物理机械性能检测报告检测报告需具有“CMA”标志，检测结果及检测方法需符合GB36246-2018标准。并提供相关检测报告.材料进场时提供的检测报告复印件须加盖成交供应商公章</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7、所投塑胶跑道样块耐人工气候老化物理机械性能检测报告检测报告需具有“CMA”标志，渗水型塑胶跑道耐人工气候老化性能（5000h）拉伸强度≥0.4MPa，拉断伸长率≥40%，符合GB 36246-2018耐老化性能检测要求，并提供相关检测报告.材料进场时提供的检测报告复印件须加盖成交供应商公章。</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8、塑胶材料的耐老化性、拉伸强度等，严格按照国标GB36246-2018《中小学合成面层运动场地》的标准执行。</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9、材料进场时，甲方会同监理或相关单位进行原材料验收、留样封存；施工时，必须制作平行样块，封存后送至国家第三方专业检测机构按照GB36246-2018标准检测进行理、化检测并出具检测报告。如检测不符合 GB36246-2018《中小学合成材料面层运动场地》标准的或发现现场施工材料偷梁换柱、以次充好，应立即无条件停工并按要求重新整改施工，直至整改完毕并通过检测，乙方承担由此而发生的一切损失。</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10、材料有每平方标准重量要求的，所有材料进场提供产品合格证及进货单，并有甲方人员清点（称重）签字确认，作为验收材料。</w:t>
      </w:r>
      <w:r/>
    </w:p>
    <w:p>
      <w:pPr>
        <w:ind w:firstLine="360"/>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11、本项目的场地厚度、平整度验收，厚度抽查点位数需达到90%及以上为合格（平均厚度的不认可），不合格返工或按照合同价70%结算工程款。</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12、完工后外观应达以下标准：</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（1）面层施工应固化均匀、没有起泡、空鼓、断裂、分层、台阶式凹凸；点位线清晰准确、无反光明显虚边；表面颗粒均匀牢固。</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（2）平整度、厚度施工应满足GB36246-2018《中小学合成面层运动场地》的要求。</w:t>
      </w:r>
      <w:r/>
    </w:p>
    <w:p>
      <w:pPr>
        <w:ind w:firstLine="360"/>
        <w:spacing w:line="440" w:lineRule="exac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bCs/>
          <w:color w:val="auto"/>
          <w:sz w:val="24"/>
          <w:szCs w:val="24"/>
          <w:highlight w:val="none"/>
        </w:rPr>
        <w:t xml:space="preserve">八、质保期：</w:t>
      </w:r>
      <w:r>
        <w:rPr>
          <w:rFonts w:hint="eastAsia" w:ascii="宋体" w:hAnsi="宋体" w:eastAsia="宋体" w:cs="Times New Roman"/>
          <w:b w:val="0"/>
          <w:bCs w:val="0"/>
          <w:color w:val="auto"/>
          <w:sz w:val="24"/>
          <w:szCs w:val="24"/>
          <w:highlight w:val="none"/>
        </w:rPr>
        <w:t xml:space="preserve">本项目工程质量保修期为</w:t>
      </w:r>
      <w:r>
        <w:rPr>
          <w:rFonts w:hint="eastAsia" w:ascii="宋体" w:hAnsi="宋体" w:eastAsia="宋体" w:cs="Times New Roman"/>
          <w:b w:val="0"/>
          <w:bCs w:val="0"/>
          <w:color w:val="auto"/>
          <w:sz w:val="24"/>
          <w:szCs w:val="24"/>
          <w:highlight w:val="none"/>
          <w:u w:val="single"/>
          <w:lang w:val="en-US" w:eastAsia="zh-CN"/>
        </w:rPr>
        <w:t xml:space="preserve"> 二 </w:t>
      </w:r>
      <w:r>
        <w:rPr>
          <w:rFonts w:hint="eastAsia" w:ascii="宋体" w:hAnsi="宋体" w:eastAsia="宋体" w:cs="Times New Roman"/>
          <w:b w:val="0"/>
          <w:bCs w:val="0"/>
          <w:color w:val="auto"/>
          <w:sz w:val="24"/>
          <w:szCs w:val="24"/>
          <w:highlight w:val="none"/>
        </w:rPr>
        <w:t xml:space="preserve">年（质量保修期自工程竣工验收合格之日起计算）；工程缺陷责任期为</w:t>
      </w:r>
      <w:r>
        <w:rPr>
          <w:rFonts w:hint="eastAsia" w:ascii="宋体" w:hAnsi="宋体" w:eastAsia="宋体" w:cs="Times New Roman"/>
          <w:b w:val="0"/>
          <w:bCs w:val="0"/>
          <w:color w:val="auto"/>
          <w:sz w:val="24"/>
          <w:szCs w:val="24"/>
          <w:highlight w:val="none"/>
          <w:lang w:val="en-US" w:eastAsia="zh-CN"/>
        </w:rPr>
        <w:t xml:space="preserve">24</w:t>
      </w:r>
      <w:r>
        <w:rPr>
          <w:rFonts w:hint="eastAsia" w:ascii="宋体" w:hAnsi="宋体" w:eastAsia="宋体" w:cs="Times New Roman"/>
          <w:b w:val="0"/>
          <w:bCs w:val="0"/>
          <w:color w:val="auto"/>
          <w:sz w:val="24"/>
          <w:szCs w:val="24"/>
          <w:highlight w:val="none"/>
        </w:rPr>
        <w:t xml:space="preserve">个月（缺陷责任期自工程竣工验收合格之日起计算），免费质保期内必须于24小时内无条件响应。</w:t>
      </w:r>
      <w:r/>
    </w:p>
    <w:p>
      <w:pPr>
        <w:ind w:firstLine="480"/>
        <w:spacing w:line="44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在质保期内出现质量问题时，在接到甲方通知后须及时响应，免费修复或更换；如乙方在接到通知后24小时内没有答复或处理问题，则视为乙方承认质量问题并承担由此而发生的一切费用，且每次扣合同金额的1%，连续3次，乙方不进行维修，甲方有权单方终止本合同，余款作为违约金予以扣除。质保期间的一切质量问题，更换及材料本身质量原因造成的直接经济损失应全部由乙方负责，费用由乙方负责。</w:t>
      </w:r>
      <w:r/>
    </w:p>
    <w:p>
      <w:pPr>
        <w:ind w:firstLine="360"/>
        <w:spacing w:line="44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在质保期满后质量出现问题时，乙方仍需做好售后服务，并在甲方要求的时限内赶到现场，及时处理解决。</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九、施工安全：</w:t>
      </w:r>
      <w:r>
        <w:rPr>
          <w:rFonts w:hint="eastAsia" w:ascii="宋体" w:hAnsi="宋体" w:eastAsia="宋体" w:cs="Times New Roman"/>
          <w:color w:val="auto"/>
          <w:sz w:val="24"/>
          <w:szCs w:val="24"/>
          <w:highlight w:val="none"/>
        </w:rPr>
        <w:t xml:space="preserve">本工程实施过程中乙方要严把安全关，施工过程中发生的一切事故由乙方自行负责。</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w:t>
      </w:r>
      <w:r>
        <w:rPr>
          <w:rFonts w:hint="eastAsia" w:ascii="宋体" w:hAnsi="宋体" w:eastAsia="宋体" w:cs="Times New Roman"/>
          <w:color w:val="auto"/>
          <w:sz w:val="24"/>
          <w:szCs w:val="24"/>
          <w:highlight w:val="none"/>
          <w:lang w:val="en-US" w:eastAsia="zh-CN"/>
        </w:rPr>
        <w:t xml:space="preserve">合同价</w:t>
      </w:r>
      <w:r>
        <w:rPr>
          <w:rFonts w:hint="eastAsia" w:ascii="宋体" w:hAnsi="宋体" w:eastAsia="宋体" w:cs="Times New Roman"/>
          <w:color w:val="auto"/>
          <w:sz w:val="24"/>
          <w:szCs w:val="24"/>
          <w:highlight w:val="none"/>
        </w:rPr>
        <w:t xml:space="preserve">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zh-CN"/>
        </w:rPr>
        <w:t xml:space="preserve">履约保证金为合同价的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形式递交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待竣工验收合格后转为质保金，待质保期结束后无息退还。</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乙方</w:t>
      </w:r>
      <w:r>
        <w:rPr>
          <w:rFonts w:hint="eastAsia" w:ascii="宋体" w:hAnsi="宋体" w:eastAsia="宋体" w:cs="宋体"/>
          <w:color w:val="auto"/>
          <w:sz w:val="24"/>
          <w:szCs w:val="24"/>
          <w:highlight w:val="none"/>
        </w:rPr>
        <w:t xml:space="preserve">全部履约合同义务，经</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验收合格无质量、进度等问题的，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合同期满且所有项目</w:t>
      </w:r>
      <w:r>
        <w:rPr>
          <w:rFonts w:hint="eastAsia" w:ascii="宋体" w:hAnsi="宋体" w:eastAsia="宋体" w:cs="宋体"/>
          <w:color w:val="auto"/>
          <w:sz w:val="24"/>
          <w:szCs w:val="24"/>
          <w:highlight w:val="none"/>
        </w:rPr>
        <w:t xml:space="preserve">验收合格后一次性退还履约保证金，如甲方迟于约定时间退还履约金保证金的，除不可抗力因素外，自超过付款期限之日起，每周甲方应付给乙方未退还金额万分之一的违约金，违约金总计不超过应退履约保证金总金额的2%</w:t>
      </w:r>
      <w:r>
        <w:rPr>
          <w:rFonts w:hint="eastAsia" w:ascii="宋体" w:hAnsi="宋体" w:eastAsia="宋体" w:cs="宋体"/>
          <w:color w:val="auto"/>
          <w:sz w:val="24"/>
          <w:szCs w:val="24"/>
          <w:highlight w:val="none"/>
          <w:lang w:eastAsia="zh-CN"/>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发生以下情况的，履约保证金不予退还或部分退还：</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a.签订合同后，</w:t>
      </w:r>
      <w:r>
        <w:rPr>
          <w:rFonts w:hint="eastAsia" w:ascii="宋体" w:hAnsi="宋体" w:eastAsia="宋体" w:cs="宋体"/>
          <w:color w:val="auto"/>
          <w:sz w:val="24"/>
          <w:szCs w:val="24"/>
          <w:highlight w:val="none"/>
          <w:lang w:val="en-US" w:eastAsia="zh-CN"/>
        </w:rPr>
        <w:t xml:space="preserve">因乙方违约导致甲方解除合同的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有权全额扣除履约保证金，全额不予退还，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还须承担相应的法律赔偿责任。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在履约过程中发生</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违约行为，给</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造成损失的，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缴纳的履约保证金中予以扣款，以弥补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经济损失，不足的部分</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另外补齐。</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十一、验收</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rPr>
        <w:t xml:space="preserve">竣工结算：</w:t>
      </w:r>
      <w:r>
        <w:rPr>
          <w:rFonts w:hint="eastAsia" w:ascii="宋体" w:hAnsi="宋体" w:eastAsia="宋体" w:cs="Times New Roman"/>
          <w:color w:val="auto"/>
          <w:sz w:val="24"/>
          <w:szCs w:val="24"/>
          <w:highlight w:val="none"/>
        </w:rPr>
        <w:t xml:space="preserve">由甲方按</w:t>
      </w:r>
      <w:r>
        <w:rPr>
          <w:rFonts w:hint="eastAsia" w:ascii="宋体" w:hAnsi="宋体" w:eastAsia="宋体" w:cs="Times New Roman"/>
          <w:color w:val="auto"/>
          <w:sz w:val="24"/>
          <w:szCs w:val="24"/>
          <w:highlight w:val="none"/>
          <w:lang w:eastAsia="zh-Hans"/>
        </w:rPr>
        <w:t xml:space="preserve">工程量清单等相关</w:t>
      </w:r>
      <w:r>
        <w:rPr>
          <w:rFonts w:hint="eastAsia" w:ascii="宋体" w:hAnsi="宋体" w:eastAsia="宋体" w:cs="Times New Roman"/>
          <w:color w:val="auto"/>
          <w:sz w:val="24"/>
          <w:szCs w:val="24"/>
          <w:highlight w:val="none"/>
        </w:rPr>
        <w:t xml:space="preserve">文件要求组织验收。乙方全部工程施工完毕后，向甲方提出验收申请，验收不合格的，由乙方负责整改，如造成工期延误的，需承担延误工期的责任。全部验收合格前，由乙方负责对施工项目的看护和管理，因看护和管理不当造成的损坏，乙方负责修复，费用已包含在</w:t>
      </w:r>
      <w:r>
        <w:rPr>
          <w:rFonts w:hint="eastAsia" w:ascii="宋体" w:hAnsi="宋体" w:eastAsia="宋体" w:cs="Times New Roman"/>
          <w:color w:val="auto"/>
          <w:sz w:val="24"/>
          <w:szCs w:val="24"/>
          <w:highlight w:val="none"/>
          <w:lang w:val="en-US" w:eastAsia="zh-CN"/>
        </w:rPr>
        <w:t xml:space="preserve">合同价</w:t>
      </w:r>
      <w:r>
        <w:rPr>
          <w:rFonts w:hint="eastAsia" w:ascii="宋体" w:hAnsi="宋体" w:eastAsia="宋体" w:cs="Times New Roman"/>
          <w:color w:val="auto"/>
          <w:sz w:val="24"/>
          <w:szCs w:val="24"/>
          <w:highlight w:val="none"/>
        </w:rPr>
        <w:t xml:space="preserve">中，不再另行计算。</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因乙方施工质量不合格，资料归档不及时或缺失重要资料，审计不及时等原因，造成相关部门检查、验收考核扣发所属项目补助资金的一切损失，均由乙方自行承担。</w:t>
      </w:r>
      <w:r/>
    </w:p>
    <w:p>
      <w:pPr>
        <w:ind w:firstLine="36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施工不合格的，乙方不得主张工程款，并自行承担拆除和清理的费用，乙方不拆除的，甲方委派人员拆除的费用由乙方承担，并承担甲方因追偿所产生律师费、保函费等必要费用。</w:t>
      </w:r>
      <w:r/>
    </w:p>
    <w:p>
      <w:pPr>
        <w:ind w:firstLine="36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程竣工验收合格后14天内，乙方向甲方递交竣工结算报告及完整的结算资料，双方按照本合同约定的合同价款调整内容，进行工程竣工结算。甲方收到乙方递交的竣工结算报告及结算资料后及时进行核实，给予确认或者提出修改意见。</w:t>
      </w:r>
      <w:r/>
    </w:p>
    <w:p>
      <w:pPr>
        <w:ind w:firstLine="36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高杆灯验收需要具备‌CMA资质‌和‌照明专项检测能力‌的机构</w:t>
      </w:r>
      <w:r>
        <w:rPr>
          <w:rFonts w:hint="eastAsia" w:ascii="宋体" w:hAnsi="宋体" w:eastAsia="宋体" w:cs="Times New Roman"/>
          <w:color w:val="auto"/>
          <w:sz w:val="24"/>
          <w:szCs w:val="24"/>
          <w:highlight w:val="none"/>
          <w:lang w:val="en-US" w:eastAsia="zh-CN"/>
        </w:rPr>
        <w:t xml:space="preserve">出具</w:t>
      </w:r>
      <w:r>
        <w:rPr>
          <w:rFonts w:hint="eastAsia" w:ascii="宋体" w:hAnsi="宋体" w:eastAsia="宋体" w:cs="Times New Roman"/>
          <w:color w:val="auto"/>
          <w:sz w:val="24"/>
          <w:szCs w:val="24"/>
          <w:highlight w:val="none"/>
        </w:rPr>
        <w:t xml:space="preserve">第三方检测</w:t>
      </w:r>
      <w:r>
        <w:rPr>
          <w:rFonts w:hint="eastAsia" w:ascii="宋体" w:hAnsi="宋体" w:eastAsia="宋体" w:cs="Times New Roman"/>
          <w:color w:val="auto"/>
          <w:sz w:val="24"/>
          <w:szCs w:val="24"/>
          <w:highlight w:val="none"/>
          <w:lang w:val="en-US" w:eastAsia="zh-CN"/>
        </w:rPr>
        <w:t xml:space="preserve">报告。</w:t>
      </w:r>
      <w:r/>
    </w:p>
    <w:p>
      <w:pPr>
        <w:ind w:firstLine="360"/>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十二、其他要求：</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（1）本工程施工必须严格执行安全生产、文明施工及扬尘防治等相关施工规范和管理规定，切实履行安全生产管理制度，对施工人员和通行人员做好安全保护措施，严格控制区域生活环境和卫生环境影响。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应接受并积极配合工程结算审计，工程结算以审计单位及审计局最终确定的审计为准，</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应对申报的竣工结算的真实性、正确性负责，对最终审计核减率大于等于5%的，</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应承担的审计费及违约金由</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在支付</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工程款时直接扣除。</w:t>
      </w:r>
      <w:r/>
    </w:p>
    <w:p>
      <w:pPr>
        <w:ind w:firstLine="360"/>
        <w:spacing w:line="440" w:lineRule="exact"/>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（3）乙方必须按规定办理投保的一切保险（包括但不限于工程施工期间的工程一切险、工程第三方责任险、人身意外险等）。</w:t>
      </w:r>
      <w:r>
        <w:rPr>
          <w:rFonts w:hint="eastAsia" w:ascii="宋体" w:hAnsi="宋体" w:eastAsia="宋体" w:cs="仿宋_GB2312"/>
          <w:color w:val="auto"/>
          <w:sz w:val="24"/>
          <w:szCs w:val="24"/>
          <w:highlight w:val="none"/>
          <w:lang w:eastAsia="zh-Hans"/>
        </w:rPr>
        <w:t xml:space="preserve">甲方</w:t>
      </w:r>
      <w:r>
        <w:rPr>
          <w:rFonts w:hint="eastAsia" w:ascii="宋体" w:hAnsi="宋体" w:eastAsia="宋体" w:cs="仿宋_GB2312"/>
          <w:color w:val="auto"/>
          <w:sz w:val="24"/>
          <w:szCs w:val="24"/>
          <w:highlight w:val="none"/>
        </w:rPr>
        <w:t xml:space="preserve">在抽查时发现没有按规定办理的处以每人次5000元的违约金。</w:t>
      </w:r>
      <w:r/>
    </w:p>
    <w:p>
      <w:pPr>
        <w:ind w:firstLine="36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（4）如果乙方累计三次不服从甲方安排和管理，甲方有权直接解除合同，并将对乙方采取不良行为记录。</w:t>
      </w:r>
      <w:r/>
    </w:p>
    <w:p>
      <w:pPr>
        <w:ind w:firstLine="360"/>
        <w:spacing w:line="440" w:lineRule="exact"/>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lang w:eastAsia="zh-CN"/>
        </w:rPr>
        <w:t xml:space="preserve">（</w:t>
      </w:r>
      <w:r>
        <w:rPr>
          <w:rFonts w:hint="eastAsia" w:ascii="宋体" w:hAnsi="宋体" w:eastAsia="宋体" w:cs="仿宋_GB2312"/>
          <w:color w:val="auto"/>
          <w:sz w:val="24"/>
          <w:szCs w:val="24"/>
          <w:highlight w:val="none"/>
          <w:lang w:val="en-US" w:eastAsia="zh-CN"/>
        </w:rPr>
        <w:t xml:space="preserve">5）</w:t>
      </w:r>
      <w:r>
        <w:rPr>
          <w:rFonts w:hint="eastAsia" w:ascii="宋体" w:hAnsi="宋体" w:eastAsia="宋体" w:cs="仿宋_GB2312"/>
          <w:color w:val="auto"/>
          <w:sz w:val="24"/>
          <w:szCs w:val="24"/>
          <w:highlight w:val="none"/>
        </w:rPr>
        <w:t xml:space="preserve">乙方在施工期间要注意周边环境，减少对周围环境的影响（灰尘、噪音），在冬、雨季施工要采取相应措施。</w:t>
      </w:r>
      <w:r/>
    </w:p>
    <w:p>
      <w:pPr>
        <w:ind w:firstLine="360"/>
        <w:spacing w:line="440" w:lineRule="exact"/>
        <w:rPr>
          <w:rFonts w:hint="default"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eastAsia="zh-CN"/>
        </w:rPr>
        <w:t xml:space="preserve">（</w:t>
      </w:r>
      <w:r>
        <w:rPr>
          <w:rFonts w:hint="eastAsia" w:ascii="宋体" w:hAnsi="宋体" w:eastAsia="宋体" w:cs="仿宋_GB2312"/>
          <w:color w:val="auto"/>
          <w:sz w:val="24"/>
          <w:szCs w:val="24"/>
          <w:highlight w:val="none"/>
          <w:lang w:val="en-US" w:eastAsia="zh-CN"/>
        </w:rPr>
        <w:t xml:space="preserve">6）乙方在申请竣工验收前应拆除现场所有临时设施，并将所有的机械设备、材料及保洁垃圾全部清理、运出现场，以确保本工程区域干净整洁。清理标准应征得甲方认可，否则，如发生相关费用由甲方在工程竣工结算价款中扣除。</w:t>
      </w:r>
      <w:r/>
    </w:p>
    <w:p>
      <w:pPr>
        <w:ind w:firstLine="360"/>
        <w:spacing w:line="440" w:lineRule="exact"/>
        <w:rPr>
          <w:rFonts w:hint="default"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zh-CN" w:eastAsia="zh-CN"/>
        </w:rPr>
        <w:t xml:space="preserve">（</w:t>
      </w:r>
      <w:r>
        <w:rPr>
          <w:rFonts w:hint="eastAsia" w:ascii="宋体" w:hAnsi="宋体" w:eastAsia="宋体" w:cs="仿宋_GB2312"/>
          <w:color w:val="auto"/>
          <w:sz w:val="24"/>
          <w:szCs w:val="24"/>
          <w:highlight w:val="none"/>
          <w:lang w:val="en-US" w:eastAsia="zh-CN"/>
        </w:rPr>
        <w:t xml:space="preserve">7</w:t>
      </w:r>
      <w:r>
        <w:rPr>
          <w:rFonts w:hint="eastAsia" w:ascii="宋体" w:hAnsi="宋体" w:eastAsia="宋体" w:cs="仿宋_GB2312"/>
          <w:color w:val="auto"/>
          <w:sz w:val="24"/>
          <w:szCs w:val="24"/>
          <w:highlight w:val="none"/>
          <w:lang w:val="zh-CN" w:eastAsia="zh-CN"/>
        </w:rPr>
        <w:t xml:space="preserve">）</w:t>
      </w:r>
      <w:r>
        <w:rPr>
          <w:rFonts w:hint="eastAsia" w:ascii="宋体" w:hAnsi="宋体" w:eastAsia="宋体" w:cs="仿宋_GB2312"/>
          <w:color w:val="auto"/>
          <w:sz w:val="24"/>
          <w:szCs w:val="24"/>
          <w:highlight w:val="none"/>
          <w:lang w:val="en-US" w:eastAsia="zh-CN"/>
        </w:rPr>
        <w:t xml:space="preserve">乙方</w:t>
      </w:r>
      <w:r>
        <w:rPr>
          <w:rFonts w:hint="eastAsia" w:ascii="宋体" w:hAnsi="宋体" w:eastAsia="宋体" w:cs="仿宋_GB2312"/>
          <w:color w:val="auto"/>
          <w:sz w:val="24"/>
          <w:szCs w:val="24"/>
          <w:highlight w:val="none"/>
          <w:lang w:val="zh-CN" w:eastAsia="zh-CN"/>
        </w:rPr>
        <w:t xml:space="preserve">不得转包，如施工过程中发现</w:t>
      </w:r>
      <w:r>
        <w:rPr>
          <w:rFonts w:hint="eastAsia" w:ascii="宋体" w:hAnsi="宋体" w:eastAsia="宋体" w:cs="仿宋_GB2312"/>
          <w:color w:val="auto"/>
          <w:sz w:val="24"/>
          <w:szCs w:val="24"/>
          <w:highlight w:val="none"/>
          <w:lang w:val="en-US" w:eastAsia="zh-CN"/>
        </w:rPr>
        <w:t xml:space="preserve">乙方</w:t>
      </w:r>
      <w:r>
        <w:rPr>
          <w:rFonts w:hint="eastAsia" w:ascii="宋体" w:hAnsi="宋体" w:eastAsia="宋体" w:cs="仿宋_GB2312"/>
          <w:color w:val="auto"/>
          <w:sz w:val="24"/>
          <w:szCs w:val="24"/>
          <w:highlight w:val="none"/>
          <w:lang w:val="zh-CN" w:eastAsia="zh-CN"/>
        </w:rPr>
        <w:t xml:space="preserve">有转包现象的，甲方有权终止协议，取消中标方</w:t>
      </w:r>
      <w:r>
        <w:rPr>
          <w:rFonts w:hint="eastAsia" w:ascii="宋体" w:hAnsi="宋体" w:eastAsia="宋体" w:cs="仿宋_GB2312"/>
          <w:color w:val="auto"/>
          <w:sz w:val="24"/>
          <w:szCs w:val="24"/>
          <w:highlight w:val="none"/>
          <w:lang w:val="en-US" w:eastAsia="zh-CN"/>
        </w:rPr>
        <w:t xml:space="preserve">成交</w:t>
      </w:r>
      <w:r>
        <w:rPr>
          <w:rFonts w:hint="eastAsia" w:ascii="宋体" w:hAnsi="宋体" w:eastAsia="宋体" w:cs="仿宋_GB2312"/>
          <w:color w:val="auto"/>
          <w:sz w:val="24"/>
          <w:szCs w:val="24"/>
          <w:highlight w:val="none"/>
          <w:lang w:val="zh-CN" w:eastAsia="zh-CN"/>
        </w:rPr>
        <w:t xml:space="preserve">资格，并没收履约保证金，已完成的工程量按照结算价的70%计取。</w:t>
      </w:r>
      <w:r>
        <w:rPr>
          <w:rFonts w:hint="eastAsia" w:ascii="宋体" w:hAnsi="宋体" w:eastAsia="宋体" w:cs="仿宋_GB2312"/>
          <w:color w:val="auto"/>
          <w:sz w:val="24"/>
          <w:szCs w:val="24"/>
          <w:highlight w:val="none"/>
          <w:lang w:val="en-US" w:eastAsia="zh-CN"/>
        </w:rPr>
        <w:t xml:space="preserve">如果在工程竣工后发现承包人将工程转包的，甲方有权要求乙方承担合同总额30%的违约金，该违约金可直接从该付乙方的款项中扣除。</w:t>
      </w:r>
      <w:r/>
    </w:p>
    <w:p>
      <w:pPr>
        <w:ind w:firstLine="360"/>
        <w:spacing w:line="440" w:lineRule="exact"/>
        <w:rPr>
          <w:rFonts w:hint="eastAsia" w:ascii="宋体" w:hAnsi="宋体" w:eastAsia="宋体" w:cs="仿宋_GB2312"/>
          <w:color w:val="auto"/>
          <w:sz w:val="24"/>
          <w:szCs w:val="24"/>
          <w:highlight w:val="none"/>
          <w:lang w:val="en-US" w:eastAsia="zh-CN"/>
        </w:rPr>
      </w:pPr>
      <w:r>
        <w:rPr>
          <w:rFonts w:hint="eastAsia" w:ascii="宋体" w:hAnsi="宋体" w:eastAsia="宋体" w:cs="仿宋_GB2312"/>
          <w:color w:val="auto"/>
          <w:sz w:val="24"/>
          <w:szCs w:val="24"/>
          <w:highlight w:val="none"/>
          <w:lang w:val="zh-CN" w:eastAsia="zh-CN"/>
        </w:rPr>
        <w:t xml:space="preserve">（</w:t>
      </w:r>
      <w:r>
        <w:rPr>
          <w:rFonts w:hint="eastAsia" w:ascii="宋体" w:hAnsi="宋体" w:eastAsia="宋体" w:cs="仿宋_GB2312"/>
          <w:color w:val="auto"/>
          <w:sz w:val="24"/>
          <w:szCs w:val="24"/>
          <w:highlight w:val="none"/>
          <w:lang w:val="en-US" w:eastAsia="zh-CN"/>
        </w:rPr>
        <w:t xml:space="preserve">8</w:t>
      </w:r>
      <w:r>
        <w:rPr>
          <w:rFonts w:hint="eastAsia" w:ascii="宋体" w:hAnsi="宋体" w:eastAsia="宋体" w:cs="仿宋_GB2312"/>
          <w:color w:val="auto"/>
          <w:sz w:val="24"/>
          <w:szCs w:val="24"/>
          <w:highlight w:val="none"/>
          <w:lang w:val="zh-CN" w:eastAsia="zh-CN"/>
        </w:rPr>
        <w:t xml:space="preserve">）</w:t>
      </w:r>
      <w:r>
        <w:rPr>
          <w:rFonts w:hint="eastAsia" w:ascii="宋体" w:hAnsi="宋体" w:eastAsia="宋体" w:cs="仿宋_GB2312"/>
          <w:color w:val="auto"/>
          <w:sz w:val="24"/>
          <w:szCs w:val="24"/>
          <w:highlight w:val="none"/>
          <w:lang w:val="en-US" w:eastAsia="zh-CN"/>
        </w:rPr>
        <w:t xml:space="preserve">乙方</w:t>
      </w:r>
      <w:r>
        <w:rPr>
          <w:rFonts w:hint="eastAsia" w:ascii="宋体" w:hAnsi="宋体" w:eastAsia="宋体" w:cs="仿宋_GB2312"/>
          <w:color w:val="auto"/>
          <w:sz w:val="24"/>
          <w:szCs w:val="24"/>
          <w:highlight w:val="none"/>
          <w:lang w:val="zh-CN" w:eastAsia="zh-CN"/>
        </w:rPr>
        <w:t xml:space="preserve">必须考虑学校开学入学后使用等情况，保障安全施工；材料、施工要求均需达到《中小学合成材料面层运动场地》（GB36246-2018）的相关要求；</w:t>
      </w:r>
      <w:r/>
    </w:p>
    <w:p>
      <w:pPr>
        <w:ind w:firstLine="360"/>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十三、合同价格及付款方式：</w:t>
      </w:r>
      <w:r/>
    </w:p>
    <w:p>
      <w:pPr>
        <w:ind w:firstLine="480"/>
        <w:spacing w:line="440" w:lineRule="exact"/>
        <w:rPr>
          <w:rFonts w:ascii="宋体" w:hAnsi="宋体" w:eastAsia="宋体" w:cs="Times New Roman"/>
          <w:color w:val="auto"/>
          <w:sz w:val="24"/>
          <w:szCs w:val="24"/>
          <w:highlight w:val="none"/>
        </w:rPr>
      </w:pPr>
      <w:r/>
      <w:bookmarkStart w:id="35" w:name="_Toc292559411"/>
      <w:r/>
      <w:bookmarkStart w:id="36" w:name="_Toc292559916"/>
      <w:r/>
      <w:bookmarkStart w:id="37" w:name="_Toc267251461"/>
      <w:r/>
      <w:bookmarkStart w:id="38" w:name="_Toc296346707"/>
      <w:r/>
      <w:bookmarkStart w:id="39" w:name="_Toc296891246"/>
      <w:r/>
      <w:bookmarkStart w:id="40" w:name="_Toc296944545"/>
      <w:r/>
      <w:bookmarkStart w:id="41" w:name="_Toc296891034"/>
      <w:r/>
      <w:bookmarkStart w:id="42" w:name="_Toc297048392"/>
      <w:r/>
      <w:bookmarkStart w:id="43" w:name="_Toc296347205"/>
      <w:r/>
      <w:bookmarkStart w:id="44" w:name="_Toc297120506"/>
      <w:r/>
      <w:bookmarkStart w:id="45" w:name="_Toc296503206"/>
      <w:r/>
      <w:bookmarkStart w:id="46" w:name="_Toc297216212"/>
      <w:r/>
      <w:bookmarkStart w:id="47" w:name="_Toc300935003"/>
      <w:r/>
      <w:bookmarkStart w:id="48" w:name="_Toc304295580"/>
      <w:r/>
      <w:bookmarkStart w:id="49" w:name="_Toc303539160"/>
      <w:r/>
      <w:bookmarkStart w:id="50" w:name="_Toc312678041"/>
      <w:r/>
      <w:bookmarkStart w:id="51" w:name="_Toc297123553"/>
      <w:r>
        <w:rPr>
          <w:rFonts w:hint="eastAsia" w:ascii="宋体" w:hAnsi="宋体" w:eastAsia="宋体" w:cs="Times New Roman"/>
          <w:b/>
          <w:bCs/>
          <w:color w:val="auto"/>
          <w:sz w:val="24"/>
          <w:szCs w:val="24"/>
          <w:highlight w:val="none"/>
        </w:rPr>
        <w:t xml:space="preserve">1、</w:t>
      </w:r>
      <w:r>
        <w:rPr>
          <w:rFonts w:ascii="宋体" w:hAnsi="宋体" w:eastAsia="宋体" w:cs="Times New Roman"/>
          <w:b/>
          <w:bCs/>
          <w:color w:val="auto"/>
          <w:sz w:val="24"/>
          <w:szCs w:val="24"/>
          <w:highlight w:val="none"/>
        </w:rPr>
        <w:t xml:space="preserve">合</w:t>
      </w:r>
      <w:bookmarkEnd w:id="35"/>
      <w:r/>
      <w:bookmarkEnd w:id="36"/>
      <w:r/>
      <w:bookmarkEnd w:id="37"/>
      <w:r>
        <w:rPr>
          <w:rFonts w:ascii="宋体" w:hAnsi="宋体" w:eastAsia="宋体" w:cs="Times New Roman"/>
          <w:b/>
          <w:bCs/>
          <w:color w:val="auto"/>
          <w:sz w:val="24"/>
          <w:szCs w:val="24"/>
          <w:highlight w:val="none"/>
        </w:rPr>
        <w:t xml:space="preserve">同价</w:t>
      </w:r>
      <w:bookmarkEnd w:id="38"/>
      <w:r/>
      <w:bookmarkEnd w:id="39"/>
      <w:r/>
      <w:bookmarkEnd w:id="40"/>
      <w:r/>
      <w:bookmarkEnd w:id="41"/>
      <w:r/>
      <w:bookmarkEnd w:id="42"/>
      <w:r/>
      <w:bookmarkEnd w:id="43"/>
      <w:r/>
      <w:bookmarkEnd w:id="44"/>
      <w:r/>
      <w:bookmarkEnd w:id="45"/>
      <w:r>
        <w:rPr>
          <w:rFonts w:ascii="宋体" w:hAnsi="宋体" w:eastAsia="宋体" w:cs="Times New Roman"/>
          <w:b/>
          <w:bCs/>
          <w:color w:val="auto"/>
          <w:sz w:val="24"/>
          <w:szCs w:val="24"/>
          <w:highlight w:val="none"/>
        </w:rPr>
        <w:t xml:space="preserve">格形式</w:t>
      </w:r>
      <w:bookmarkEnd w:id="46"/>
      <w:r/>
      <w:bookmarkEnd w:id="47"/>
      <w:r/>
      <w:bookmarkEnd w:id="48"/>
      <w:r/>
      <w:bookmarkEnd w:id="49"/>
      <w:r/>
      <w:bookmarkEnd w:id="50"/>
      <w:r/>
      <w:bookmarkEnd w:id="51"/>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本工程采用全费用单价合同，全费用单价中包括以下风险：</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①材料价格涨跌、国家政策性调整；</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②工程实施期间，遇到甲方以外的单位、个人和其他可能出现的阻挠施工所发生的费用；</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③招标文件中已明确由乙方承担的费用；</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④含</w:t>
      </w:r>
      <w:r>
        <w:rPr>
          <w:rFonts w:hint="eastAsia" w:ascii="宋体" w:hAnsi="宋体" w:eastAsia="宋体" w:cs="Times New Roman"/>
          <w:color w:val="auto"/>
          <w:sz w:val="24"/>
          <w:szCs w:val="24"/>
          <w:highlight w:val="none"/>
          <w:lang w:val="en-US" w:eastAsia="zh-CN"/>
        </w:rPr>
        <w:t xml:space="preserve">工程费用、材料费用及设备费、人工费、机械费、运输费、装卸费、安装调试费、局部的场地平整费、材料检测费、垃圾清理外运费、施工便道、排水费、机械进退场及安拆费、因施工损毁道路、房屋等的修复费、管理费、利润、安全文明施工费、各类措施费、各类保险费以及规费、税金以及所有安全费用及扬尘纠纷问题等全部费用在内；结算时，工程量按实结算，涉及材料市场价格涨跌及政策性调整时全费用单价均不作调整。本项目室外操场灯高杆灯设计费0.5万元相关费用包含在投标报价中，由中标单位足额支付给设计单位。</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⑤所有有涉及的</w:t>
      </w:r>
      <w:r>
        <w:rPr>
          <w:rFonts w:hint="eastAsia" w:ascii="宋体" w:hAnsi="宋体" w:eastAsia="宋体" w:cs="Times New Roman"/>
          <w:color w:val="auto"/>
          <w:sz w:val="24"/>
          <w:szCs w:val="24"/>
          <w:highlight w:val="none"/>
          <w:lang w:val="en-US" w:eastAsia="zh-CN"/>
        </w:rPr>
        <w:t xml:space="preserve">各类</w:t>
      </w:r>
      <w:r>
        <w:rPr>
          <w:rFonts w:hint="eastAsia" w:ascii="宋体" w:hAnsi="宋体" w:eastAsia="宋体" w:cs="Times New Roman"/>
          <w:color w:val="auto"/>
          <w:sz w:val="24"/>
          <w:szCs w:val="24"/>
          <w:highlight w:val="none"/>
        </w:rPr>
        <w:t xml:space="preserve">检验、检测费由施工单位自理。</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乙方已预见上述合同价款中风险并足额把风险费用计入含有价格的项目中，结算时全费用单价不作调整，工程量按实结算。</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认真对现场环境进行踏勘，对施工现场情况和影响施工的因素以及困难条件进行周密的勘察和研究，作出自己的判断结论和估价。成交后和签订合同时及施工过程中，投标人均不得以不了解现场情况为由，提出任何形式增加工程造价的要求。投标人应做好周边已完工道路的成品保护。</w:t>
      </w:r>
      <w:r/>
    </w:p>
    <w:p>
      <w:pPr>
        <w:numPr>
          <w:ilvl w:val="0"/>
          <w:numId w:val="0"/>
        </w:numPr>
        <w:ind w:firstLine="480"/>
        <w:jc w:val="left"/>
        <w:spacing w:line="440" w:lineRule="exact"/>
        <w:rPr>
          <w:rFonts w:hint="eastAsia" w:ascii="宋体" w:hAnsi="宋体" w:eastAsia="宋体" w:cs="仿宋_GB2312"/>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rPr>
        <w:t xml:space="preserve">付款方式：</w:t>
      </w:r>
      <w:r>
        <w:rPr>
          <w:rFonts w:hint="eastAsia" w:ascii="宋体" w:hAnsi="宋体" w:eastAsia="宋体" w:cs="仿宋_GB2312"/>
          <w:b/>
          <w:bCs/>
          <w:color w:val="auto"/>
          <w:sz w:val="24"/>
          <w:szCs w:val="24"/>
          <w:highlight w:val="none"/>
          <w:lang w:val="en-US" w:eastAsia="zh-CN"/>
        </w:rPr>
        <w:t xml:space="preserve">本项目无预付款，项目验收合格完成审计后3个月内按审定价付清工程款(不计息)。</w:t>
      </w:r>
      <w:r/>
    </w:p>
    <w:p>
      <w:pPr>
        <w:numPr>
          <w:ilvl w:val="0"/>
          <w:numId w:val="0"/>
        </w:num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仿宋_GB2312"/>
          <w:b w:val="0"/>
          <w:bCs w:val="0"/>
          <w:color w:val="auto"/>
          <w:sz w:val="24"/>
          <w:szCs w:val="22"/>
          <w:highlight w:val="none"/>
          <w:lang w:val="en-US" w:eastAsia="zh-CN"/>
        </w:rPr>
        <w:t xml:space="preserve">乙方</w:t>
      </w:r>
      <w:r>
        <w:rPr>
          <w:rFonts w:hint="eastAsia" w:ascii="宋体" w:hAnsi="宋体" w:eastAsia="宋体" w:cs="仿宋_GB2312"/>
          <w:b w:val="0"/>
          <w:bCs w:val="0"/>
          <w:color w:val="auto"/>
          <w:sz w:val="24"/>
          <w:szCs w:val="22"/>
          <w:highlight w:val="none"/>
          <w:lang w:val="zh-TW"/>
        </w:rPr>
        <w:t xml:space="preserve">每次申请付款，需开具等额增值税发票交</w:t>
      </w:r>
      <w:r>
        <w:rPr>
          <w:rFonts w:hint="eastAsia" w:ascii="宋体" w:hAnsi="宋体" w:eastAsia="宋体" w:cs="仿宋_GB2312"/>
          <w:b w:val="0"/>
          <w:bCs w:val="0"/>
          <w:color w:val="auto"/>
          <w:sz w:val="24"/>
          <w:szCs w:val="22"/>
          <w:highlight w:val="none"/>
          <w:lang w:val="en-US" w:eastAsia="zh-CN"/>
        </w:rPr>
        <w:t xml:space="preserve">甲方</w:t>
      </w:r>
      <w:r>
        <w:rPr>
          <w:rFonts w:hint="eastAsia" w:ascii="宋体" w:hAnsi="宋体" w:eastAsia="宋体" w:cs="仿宋_GB2312"/>
          <w:b w:val="0"/>
          <w:bCs w:val="0"/>
          <w:color w:val="auto"/>
          <w:sz w:val="24"/>
          <w:szCs w:val="22"/>
          <w:highlight w:val="none"/>
          <w:lang w:val="zh-TW"/>
        </w:rPr>
        <w:t xml:space="preserve">财务审批通过后十个工作日内支付，否则</w:t>
      </w:r>
      <w:r>
        <w:rPr>
          <w:rFonts w:hint="eastAsia" w:ascii="宋体" w:hAnsi="宋体" w:eastAsia="宋体" w:cs="仿宋_GB2312"/>
          <w:b w:val="0"/>
          <w:bCs w:val="0"/>
          <w:color w:val="auto"/>
          <w:sz w:val="24"/>
          <w:szCs w:val="22"/>
          <w:highlight w:val="none"/>
          <w:lang w:val="en-US" w:eastAsia="zh-CN"/>
        </w:rPr>
        <w:t xml:space="preserve">甲方</w:t>
      </w:r>
      <w:r>
        <w:rPr>
          <w:rFonts w:hint="eastAsia" w:ascii="宋体" w:hAnsi="宋体" w:eastAsia="宋体" w:cs="仿宋_GB2312"/>
          <w:b w:val="0"/>
          <w:bCs w:val="0"/>
          <w:color w:val="auto"/>
          <w:sz w:val="24"/>
          <w:szCs w:val="22"/>
          <w:highlight w:val="none"/>
          <w:lang w:val="zh-TW"/>
        </w:rPr>
        <w:t xml:space="preserve">有权拒绝付款并不承担逾期付款违约责任。</w:t>
      </w:r>
      <w:r>
        <w:rPr>
          <w:rFonts w:hint="eastAsia" w:ascii="宋体" w:hAnsi="宋体" w:eastAsia="宋体" w:cs="仿宋_GB2312"/>
          <w:color w:val="auto"/>
          <w:sz w:val="24"/>
          <w:szCs w:val="22"/>
          <w:highlight w:val="none"/>
        </w:rPr>
        <w:t xml:space="preserve">乙方应首先确保农民工工资100%足额发放。</w:t>
      </w:r>
      <w:r>
        <w:rPr>
          <w:rFonts w:hint="eastAsia" w:ascii="宋体" w:hAnsi="宋体" w:eastAsia="宋体" w:cs="仿宋_GB2312"/>
          <w:color w:val="auto"/>
          <w:sz w:val="24"/>
          <w:szCs w:val="22"/>
          <w:highlight w:val="none"/>
          <w:lang w:val="en-US" w:eastAsia="zh-CN"/>
        </w:rPr>
        <w:t xml:space="preserve">双方一致同意以政府审定价作为工程款的最终结算依据。</w:t>
      </w:r>
      <w:r/>
    </w:p>
    <w:p>
      <w:pPr>
        <w:numPr>
          <w:ilvl w:val="0"/>
          <w:numId w:val="0"/>
        </w:num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甲方付款前，乙方需开具等额增值税发票，乙方未开具，甲方有权拒绝付款。</w:t>
      </w:r>
      <w:r/>
    </w:p>
    <w:p>
      <w:pPr>
        <w:ind w:firstLine="482"/>
        <w:spacing w:line="480" w:lineRule="exact"/>
        <w:rPr>
          <w:rFonts w:ascii="Times New Roman" w:hAnsi="Times New Roman" w:eastAsia="宋体" w:cs="Times New Roman"/>
          <w:b/>
          <w:bCs/>
          <w:color w:val="auto"/>
          <w:sz w:val="24"/>
          <w:szCs w:val="24"/>
          <w:highlight w:val="none"/>
          <w:lang w:val="zh-TW" w:eastAsia="zh-TW" w:bidi="zh-TW"/>
        </w:rPr>
      </w:pPr>
      <w:r>
        <w:rPr>
          <w:rFonts w:hint="eastAsia" w:ascii="宋体" w:hAnsi="宋体" w:eastAsia="宋体" w:cs="Times New Roman"/>
          <w:b/>
          <w:bCs/>
          <w:color w:val="auto"/>
          <w:sz w:val="24"/>
          <w:szCs w:val="24"/>
          <w:highlight w:val="none"/>
        </w:rPr>
        <w:t xml:space="preserve">十四</w:t>
      </w:r>
      <w:r>
        <w:rPr>
          <w:rFonts w:hint="eastAsia" w:ascii="Times New Roman" w:hAnsi="Times New Roman" w:eastAsia="宋体" w:cs="Times New Roman"/>
          <w:b/>
          <w:bCs/>
          <w:color w:val="auto"/>
          <w:sz w:val="24"/>
          <w:szCs w:val="24"/>
          <w:highlight w:val="none"/>
          <w:lang w:val="en-US" w:eastAsia="zh-CN" w:bidi="zh-TW"/>
        </w:rPr>
        <w:t xml:space="preserve">、</w:t>
      </w:r>
      <w:r>
        <w:rPr>
          <w:rFonts w:hint="eastAsia" w:ascii="Times New Roman" w:hAnsi="Times New Roman" w:eastAsia="宋体" w:cs="Times New Roman"/>
          <w:b/>
          <w:bCs/>
          <w:color w:val="auto"/>
          <w:sz w:val="24"/>
          <w:szCs w:val="24"/>
          <w:highlight w:val="none"/>
          <w:lang w:val="zh-TW" w:eastAsia="zh-TW" w:bidi="zh-TW"/>
        </w:rPr>
        <w:t xml:space="preserve">转包或分包</w:t>
      </w:r>
      <w:r/>
    </w:p>
    <w:p>
      <w:pPr>
        <w:ind w:left="0" w:firstLine="480"/>
        <w:spacing w:line="480" w:lineRule="exac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bidi="ar"/>
        </w:rPr>
        <w:t xml:space="preserve">本项目不得转包、分包</w:t>
      </w:r>
      <w:r>
        <w:rPr>
          <w:rFonts w:hint="eastAsia" w:ascii="宋体" w:hAnsi="宋体" w:eastAsia="宋体" w:cs="宋体"/>
          <w:color w:val="auto"/>
          <w:sz w:val="24"/>
          <w:szCs w:val="24"/>
          <w:highlight w:val="none"/>
          <w:lang w:val="zh-CN"/>
        </w:rPr>
        <w:t xml:space="preserve">，一经发现，甲方有权终止合同，</w:t>
      </w:r>
      <w:r>
        <w:rPr>
          <w:rFonts w:hint="eastAsia" w:ascii="宋体" w:hAnsi="宋体" w:eastAsia="宋体" w:cs="宋体"/>
          <w:color w:val="auto"/>
          <w:sz w:val="24"/>
          <w:szCs w:val="24"/>
          <w:highlight w:val="none"/>
          <w:lang w:val="zh-TW" w:eastAsia="zh-TW"/>
        </w:rPr>
        <w:t xml:space="preserve">没收履约保证金并追究乙方的违约责任。</w:t>
      </w:r>
      <w:r/>
    </w:p>
    <w:p>
      <w:pPr>
        <w:ind w:firstLine="482"/>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十</w:t>
      </w:r>
      <w:r>
        <w:rPr>
          <w:rFonts w:hint="eastAsia" w:ascii="宋体" w:hAnsi="宋体" w:eastAsia="宋体" w:cs="Times New Roman"/>
          <w:b/>
          <w:bCs/>
          <w:color w:val="auto"/>
          <w:sz w:val="24"/>
          <w:szCs w:val="24"/>
          <w:highlight w:val="none"/>
          <w:lang w:eastAsia="zh-CN"/>
        </w:rPr>
        <w:t xml:space="preserve">五</w:t>
      </w:r>
      <w:r>
        <w:rPr>
          <w:rFonts w:hint="eastAsia" w:ascii="宋体" w:hAnsi="宋体" w:eastAsia="宋体" w:cs="Times New Roman"/>
          <w:b/>
          <w:bCs/>
          <w:color w:val="auto"/>
          <w:sz w:val="24"/>
          <w:szCs w:val="24"/>
          <w:highlight w:val="none"/>
        </w:rPr>
        <w:t xml:space="preserve">、违约责任：</w:t>
      </w:r>
      <w:r>
        <w:rPr>
          <w:rFonts w:hint="eastAsia" w:ascii="宋体" w:hAnsi="宋体" w:eastAsia="宋体" w:cs="Times New Roman"/>
          <w:color w:val="auto"/>
          <w:sz w:val="24"/>
          <w:szCs w:val="24"/>
          <w:highlight w:val="none"/>
        </w:rPr>
        <w:t xml:space="preserve">任何一方违约</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均须依照下列约定向对方支付违约金。</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1、甲方的违约责任：甲方无故逾期验收或逾期办理款项支付手续的,</w:t>
      </w:r>
      <w:r>
        <w:rPr>
          <w:rFonts w:hint="eastAsia" w:ascii="宋体" w:hAnsi="宋体" w:eastAsia="宋体" w:cs="Times New Roman"/>
          <w:color w:val="auto"/>
          <w:sz w:val="24"/>
          <w:szCs w:val="24"/>
          <w:highlight w:val="none"/>
          <w:lang w:val="en-US" w:eastAsia="zh-CN"/>
        </w:rPr>
        <w:t xml:space="preserve">应依法承担违约责任</w:t>
      </w:r>
      <w:r>
        <w:rPr>
          <w:rFonts w:ascii="宋体" w:hAnsi="宋体" w:eastAsia="宋体" w:cs="Times New Roman"/>
          <w:color w:val="auto"/>
          <w:sz w:val="24"/>
          <w:szCs w:val="24"/>
          <w:highlight w:val="none"/>
        </w:rPr>
        <w:t xml:space="preserve">。</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2、乙方的违约责任：</w:t>
      </w:r>
      <w:r/>
    </w:p>
    <w:p>
      <w:pPr>
        <w:ind w:firstLine="36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（1）发生其他不可抗力因素影响工期，乙方需办理延期手续，批准后方可顺延工期；因乙方原因而延误工期的，每逾期一天按工程总价款千分之五的计算标准承担违约金，逾期超过</w:t>
      </w:r>
      <w:r>
        <w:rPr>
          <w:rFonts w:ascii="宋体" w:hAnsi="宋体" w:eastAsia="宋体" w:cs="Times New Roman"/>
          <w:color w:val="auto"/>
          <w:sz w:val="24"/>
          <w:szCs w:val="24"/>
          <w:highlight w:val="none"/>
        </w:rPr>
        <w:t xml:space="preserve">10</w:t>
      </w:r>
      <w:r>
        <w:rPr>
          <w:rFonts w:hint="eastAsia" w:ascii="宋体" w:hAnsi="宋体" w:eastAsia="宋体" w:cs="Times New Roman"/>
          <w:color w:val="auto"/>
          <w:sz w:val="24"/>
          <w:szCs w:val="24"/>
          <w:highlight w:val="none"/>
        </w:rPr>
        <w:t xml:space="preserve">日的，甲方有权单方面终止合同，已完成合格工程量按</w:t>
      </w:r>
      <w:r>
        <w:rPr>
          <w:rFonts w:ascii="宋体" w:hAnsi="宋体" w:eastAsia="宋体" w:cs="Times New Roman"/>
          <w:color w:val="auto"/>
          <w:sz w:val="24"/>
          <w:szCs w:val="24"/>
          <w:highlight w:val="none"/>
        </w:rPr>
        <w:t xml:space="preserve">80%</w:t>
      </w:r>
      <w:r>
        <w:rPr>
          <w:rFonts w:hint="eastAsia" w:ascii="宋体" w:hAnsi="宋体" w:eastAsia="宋体" w:cs="Times New Roman"/>
          <w:color w:val="auto"/>
          <w:sz w:val="24"/>
          <w:szCs w:val="24"/>
          <w:highlight w:val="none"/>
        </w:rPr>
        <w:t xml:space="preserve">结算，乙方退场，甲方实际损失（含间接损失）大于违约金的，乙方按甲方实际损失赔偿；（2）若乙方在施工过程中出现严重质量问题，则根据质量问题的严重程度按每起扣除履约保证金的5%-10%；（3）工程竣工验收必须达到合同约定的质量标准，达不到，则没收全部履约保证金，并必须负责返工、修理，并承担修复至达到约定质量标准的所有费用；所造成的工程质量事故经返工、修理后，仍不能消除质量缺陷或隐患，不能达到设计和施工要求的，甲方有权终止合同，乙方在接到解除合同通知后应无条件退场，结算价款按应予计量工程量的</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0％计算。并且所造成的经济损失由乙方承担。（4）项目管理组成员进行押证上岗，不得随意更换（经甲方同意的除外），否则视同违约，甲方有权终止合同。项目管理组成员在施工期间必须到岗到位，由总监理工程师和甲方代表考勤，未经甲方同意，每月缺勤累计达到20人次的，愿按每少出勤1人天按合同价0.005%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每月缺勤累计达到30人次的视同违约，甲方有权终止合同并没收其履约保证金；（5）在本工程竣工前，项目管理组成员不得参与其他工程的投标报名，项目部的所有人员不得到其他工程兼职，否则，一经发现，视作违约，按每发现一人次按合同价0.05%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，情节严重的，甲方可</w:t>
      </w:r>
      <w:r>
        <w:rPr>
          <w:rFonts w:hint="eastAsia" w:ascii="宋体" w:hAnsi="宋体" w:eastAsia="宋体" w:cs="Times New Roman"/>
          <w:color w:val="auto"/>
          <w:sz w:val="24"/>
          <w:szCs w:val="24"/>
          <w:highlight w:val="none"/>
          <w:lang w:val="en-US" w:eastAsia="zh-CN"/>
        </w:rPr>
        <w:t xml:space="preserve">终</w:t>
      </w:r>
      <w:r>
        <w:rPr>
          <w:rFonts w:hint="eastAsia" w:ascii="宋体" w:hAnsi="宋体" w:eastAsia="宋体" w:cs="Times New Roman"/>
          <w:color w:val="auto"/>
          <w:sz w:val="24"/>
          <w:szCs w:val="24"/>
          <w:highlight w:val="none"/>
        </w:rPr>
        <w:t xml:space="preserve">止合同，乙方承担一切责任和损失；（6）乙方若确需更换项目管理组成员，必须经甲方批准，自愿接受合同价0.3%的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并满足以下2个条件：提供必要的证明文件向本工程施工合同备案部门备案；二是须提供继任项目负责人的身份证、相应专业建造师注册证书、企业为其缴纳养老保险的缴费凭证、用工合同、类似工程业绩证明材料；（7）若乙方未经甲方同意，擅自更换项目负责人，则乙方愿按合同价0.5%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；（8）若乙方未经甲方同意，擅自更换项目管理组其他成员，则乙方愿按更换每人每次按合同价0.2%的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并责令整改；（9）若乙方在施工过程中因施工质量和安全等问题引起群众集体投诉、上访，造成恶劣影响的，则乙方愿接受按合同价0.2%的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；（10）工程施工过程中，如施工内容需调整，必须先与甲方联系，获得甲方同意后，方可变更，</w:t>
      </w:r>
      <w:r>
        <w:rPr>
          <w:rFonts w:hint="eastAsia" w:ascii="宋体" w:hAnsi="宋体" w:eastAsia="宋体" w:cs="Times New Roman"/>
          <w:color w:val="auto"/>
          <w:sz w:val="24"/>
          <w:szCs w:val="24"/>
          <w:highlight w:val="none"/>
          <w:lang w:eastAsia="zh-Hans"/>
        </w:rPr>
        <w:t xml:space="preserve">乙方办理结算时，涉及设计变更及工程量增加的，需以甲方签字盖章的签证作为结算依据，乙方无签证的，不得作为结算依据。</w:t>
      </w:r>
      <w:r>
        <w:rPr>
          <w:rFonts w:hint="eastAsia" w:ascii="宋体" w:hAnsi="宋体" w:eastAsia="宋体" w:cs="Times New Roman"/>
          <w:color w:val="auto"/>
          <w:sz w:val="24"/>
          <w:szCs w:val="24"/>
          <w:highlight w:val="none"/>
        </w:rPr>
        <w:t xml:space="preserve">乙方在双方确定变更后7天内未向甲方提出工期顺延报告的，视为该项变更不影响工期。如发现乙方擅自变更施工内容，每次处以违约金1万元；（11）若乙方在施工过程中发生安全事故的，履约保证金全额不予返还，并承担妥善处理善后直至允许开工的所有费用，并接受按合同价1%的</w:t>
      </w:r>
      <w:r>
        <w:rPr>
          <w:rFonts w:ascii="宋体" w:hAnsi="宋体" w:eastAsia="宋体" w:cs="Times New Roman"/>
          <w:color w:val="auto"/>
          <w:sz w:val="24"/>
          <w:szCs w:val="24"/>
          <w:highlight w:val="none"/>
        </w:rPr>
        <w:t xml:space="preserve">扣款</w:t>
      </w:r>
      <w:r>
        <w:rPr>
          <w:rFonts w:hint="eastAsia" w:ascii="宋体" w:hAnsi="宋体" w:eastAsia="宋体" w:cs="Times New Roman"/>
          <w:color w:val="auto"/>
          <w:sz w:val="24"/>
          <w:szCs w:val="24"/>
          <w:highlight w:val="none"/>
        </w:rPr>
        <w:t xml:space="preserve">；（12）工程竣工验收前，乙方应将所有施工垃圾清理出场。甲方代为清理的，用工费从乙方工程款中扣除；</w:t>
      </w:r>
      <w:r>
        <w:rPr>
          <w:rFonts w:hint="eastAsia" w:ascii="宋体" w:hAnsi="宋体" w:eastAsia="宋体" w:cs="Times New Roman"/>
          <w:color w:val="auto"/>
          <w:sz w:val="24"/>
          <w:szCs w:val="24"/>
          <w:highlight w:val="none"/>
        </w:rPr>
        <w:t xml:space="preserve">（13）若乙方在申报工程进度款时，工程量虚报超过10%（含10%）以上的，当期进度款不予支付，并入下次进度款再支付，并乙方愿接受按当期进度款1%的扣款。（14）乙方必须具有充足的资金用于支付农民工工资，如发生因农民工工资支付问题导致农民工上访造成甲方形象受损或者影响甲方正常秩序的，甲方给予乙方10%的扣款，并在5年内禁止参与甲方对外发布的采购项目。（15）乙方应当高度关注安全生产工作，如发生因施工造成人员伤亡或者财产损失，被政府部门认定为一般事故以上的（包含一般事故），甲方有权解除合同，按照乙方合格工程量的</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0%办理结算，并在甲方通知的5日内自动撤场。</w:t>
      </w:r>
      <w:r/>
    </w:p>
    <w:p>
      <w:pPr>
        <w:ind w:firstLine="36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十</w:t>
      </w:r>
      <w:r>
        <w:rPr>
          <w:rFonts w:hint="eastAsia" w:ascii="宋体" w:hAnsi="宋体" w:eastAsia="宋体" w:cs="Times New Roman"/>
          <w:b/>
          <w:bCs/>
          <w:color w:val="auto"/>
          <w:sz w:val="24"/>
          <w:szCs w:val="24"/>
          <w:highlight w:val="none"/>
          <w:lang w:eastAsia="zh-CN"/>
        </w:rPr>
        <w:t xml:space="preserve">六</w:t>
      </w:r>
      <w:r>
        <w:rPr>
          <w:rFonts w:hint="eastAsia" w:ascii="宋体" w:hAnsi="宋体" w:eastAsia="宋体" w:cs="Times New Roman"/>
          <w:b/>
          <w:bCs/>
          <w:color w:val="auto"/>
          <w:sz w:val="24"/>
          <w:szCs w:val="24"/>
          <w:highlight w:val="none"/>
        </w:rPr>
        <w:t xml:space="preserve">、合同纠纷处理：</w:t>
      </w:r>
      <w:r>
        <w:rPr>
          <w:rFonts w:hint="eastAsia" w:ascii="宋体" w:hAnsi="宋体" w:eastAsia="宋体" w:cs="Times New Roman"/>
          <w:color w:val="auto"/>
          <w:sz w:val="24"/>
          <w:szCs w:val="24"/>
          <w:highlight w:val="none"/>
        </w:rPr>
        <w:t xml:space="preserve">本合同在履行过程中发生争议的,由双方当事人协商解决，若未能达成一致意见，任何一方可向</w:t>
      </w:r>
      <w:r>
        <w:rPr>
          <w:rFonts w:hint="eastAsia" w:ascii="宋体" w:hAnsi="宋体" w:eastAsia="宋体" w:cs="Times New Roman"/>
          <w:color w:val="auto"/>
          <w:sz w:val="24"/>
          <w:szCs w:val="24"/>
          <w:highlight w:val="none"/>
          <w:lang w:val="en-US" w:eastAsia="zh-CN"/>
        </w:rPr>
        <w:t xml:space="preserve">工程</w:t>
      </w:r>
      <w:r>
        <w:rPr>
          <w:rFonts w:hint="eastAsia" w:ascii="宋体" w:hAnsi="宋体" w:eastAsia="宋体" w:cs="Times New Roman"/>
          <w:color w:val="auto"/>
          <w:sz w:val="24"/>
          <w:szCs w:val="24"/>
          <w:highlight w:val="none"/>
        </w:rPr>
        <w:t xml:space="preserve">所在地人民法院提起诉讼。甲方主张权利的，乙方需承担为主张权利支出的包括诉讼费、保全费、保全保险费、差旅费、律师费等费用。</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十</w:t>
      </w:r>
      <w:r>
        <w:rPr>
          <w:rFonts w:hint="eastAsia" w:ascii="宋体" w:hAnsi="宋体" w:eastAsia="宋体" w:cs="Times New Roman"/>
          <w:b/>
          <w:bCs/>
          <w:color w:val="auto"/>
          <w:sz w:val="24"/>
          <w:szCs w:val="24"/>
          <w:highlight w:val="none"/>
          <w:lang w:eastAsia="zh-CN"/>
        </w:rPr>
        <w:t xml:space="preserve">七</w:t>
      </w:r>
      <w:r>
        <w:rPr>
          <w:rFonts w:hint="eastAsia" w:ascii="宋体" w:hAnsi="宋体" w:eastAsia="宋体" w:cs="Times New Roman"/>
          <w:b/>
          <w:bCs/>
          <w:color w:val="auto"/>
          <w:sz w:val="24"/>
          <w:szCs w:val="24"/>
          <w:highlight w:val="none"/>
        </w:rPr>
        <w:t xml:space="preserve">、组成本合同的文件包括：</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⒈ 本合同条款；</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⒉ 本项目的政府采购文件和供方应标文件；</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⒊ 本项目在采购过程中供需双方签署的全部文字和图片资料；</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⒋ 供需双方其它按规定约定事宜。</w:t>
      </w:r>
      <w:r/>
    </w:p>
    <w:p>
      <w:pPr>
        <w:ind w:firstLine="36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eastAsia="zh-CN"/>
        </w:rPr>
        <w:t xml:space="preserve">八</w:t>
      </w:r>
      <w:r>
        <w:rPr>
          <w:rFonts w:hint="eastAsia" w:ascii="宋体" w:hAnsi="宋体" w:eastAsia="宋体" w:cs="Times New Roman"/>
          <w:color w:val="auto"/>
          <w:sz w:val="24"/>
          <w:szCs w:val="24"/>
          <w:highlight w:val="none"/>
        </w:rPr>
        <w:t xml:space="preserve">、本合同内容如有冲突，以本项目招标文件及乙方投标文件为准。</w:t>
      </w:r>
      <w:r/>
    </w:p>
    <w:p>
      <w:pPr>
        <w:ind w:firstLine="360"/>
        <w:spacing w:line="440" w:lineRule="exact"/>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eastAsia="zh-CN"/>
        </w:rPr>
        <w:t xml:space="preserve">九</w:t>
      </w:r>
      <w:r>
        <w:rPr>
          <w:rFonts w:hint="eastAsia" w:ascii="宋体" w:hAnsi="宋体" w:eastAsia="宋体" w:cs="Times New Roman"/>
          <w:color w:val="auto"/>
          <w:sz w:val="24"/>
          <w:szCs w:val="24"/>
          <w:highlight w:val="none"/>
        </w:rPr>
        <w:t xml:space="preserve">、合同生效：本合同由供需双方签字盖章后生效。本合同一式捌份，双方各执肆份。</w:t>
      </w:r>
      <w:r/>
    </w:p>
    <w:p>
      <w:pPr>
        <w:ind w:firstLine="655"/>
        <w:spacing w:line="56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8"/>
          <w:highlight w:val="none"/>
        </w:rPr>
        <w:t xml:space="preserve">甲方（需方）（盖章）：              乙方（供方）（盖章）：</w:t>
      </w:r>
      <w:r/>
    </w:p>
    <w:p>
      <w:pPr>
        <w:ind w:firstLine="364"/>
        <w:spacing w:line="56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8"/>
          <w:highlight w:val="none"/>
        </w:rPr>
        <w:t xml:space="preserve">  地址：                              地址：</w:t>
      </w:r>
      <w:r/>
    </w:p>
    <w:p>
      <w:pPr>
        <w:ind w:firstLine="364"/>
        <w:spacing w:line="56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8"/>
          <w:highlight w:val="none"/>
        </w:rPr>
        <w:t xml:space="preserve">  法定（授权）代表人：                法定（授权）代表人：</w:t>
      </w:r>
      <w:r/>
    </w:p>
    <w:p>
      <w:pPr>
        <w:ind w:firstLine="364"/>
        <w:spacing w:line="560" w:lineRule="exact"/>
        <w:rPr>
          <w:rFonts w:ascii="Times New Roman" w:hAnsi="Times New Roman" w:eastAsia="宋体" w:cs="Times New Roman"/>
          <w:color w:val="auto"/>
          <w:szCs w:val="24"/>
          <w:highlight w:val="none"/>
        </w:rPr>
      </w:pPr>
      <w:r>
        <w:rPr>
          <w:rFonts w:hint="eastAsia" w:ascii="宋体" w:hAnsi="宋体" w:eastAsia="宋体" w:cs="宋体"/>
          <w:color w:val="auto"/>
          <w:sz w:val="24"/>
          <w:szCs w:val="28"/>
          <w:highlight w:val="none"/>
        </w:rPr>
        <w:t xml:space="preserve">                                      开户银行：</w:t>
      </w:r>
      <w:r/>
    </w:p>
    <w:p>
      <w:pPr>
        <w:ind w:firstLine="364"/>
        <w:spacing w:before="240"/>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账号：</w:t>
      </w:r>
      <w:r/>
    </w:p>
    <w:p>
      <w:pPr>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br w:type="page" w:clear="all"/>
      </w:r>
      <w:r>
        <w:rPr>
          <w:rFonts w:hint="eastAsia" w:ascii="宋体" w:hAnsi="宋体" w:eastAsia="宋体" w:cs="Times New Roman"/>
          <w:b/>
          <w:color w:val="auto"/>
          <w:sz w:val="28"/>
          <w:szCs w:val="28"/>
          <w:highlight w:val="none"/>
        </w:rPr>
        <w:t xml:space="preserve">附件1：</w:t>
      </w:r>
      <w:r/>
    </w:p>
    <w:p>
      <w:pPr>
        <w:ind w:firstLine="157"/>
        <w:jc w:val="center"/>
        <w:spacing w:line="360" w:lineRule="auto"/>
        <w:rPr>
          <w:rFonts w:ascii="@时尚中黑简体" w:hAnsi="宋体" w:eastAsia="宋体" w:cs="仿宋_GB2312"/>
          <w:b/>
          <w:bCs/>
          <w:color w:val="auto"/>
          <w:sz w:val="32"/>
          <w:szCs w:val="24"/>
          <w:highlight w:val="none"/>
        </w:rPr>
      </w:pPr>
      <w:r>
        <w:rPr>
          <w:rFonts w:hint="eastAsia" w:ascii="@时尚中黑简体" w:hAnsi="宋体" w:eastAsia="宋体" w:cs="仿宋_GB2312"/>
          <w:b/>
          <w:bCs/>
          <w:color w:val="auto"/>
          <w:sz w:val="32"/>
          <w:szCs w:val="24"/>
          <w:highlight w:val="none"/>
        </w:rPr>
        <w:t xml:space="preserve">廉政合同</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全称)：</w:t>
      </w:r>
      <w:r>
        <w:rPr>
          <w:rFonts w:hint="eastAsia" w:ascii="宋体" w:hAnsi="宋体" w:eastAsia="宋体" w:cs="Times New Roman"/>
          <w:color w:val="auto"/>
          <w:sz w:val="24"/>
          <w:szCs w:val="24"/>
          <w:highlight w:val="none"/>
          <w:u w:val="single"/>
          <w:lang w:eastAsia="zh-CN"/>
        </w:rPr>
        <w:t xml:space="preserve">南通市海门实验学校</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p>
    <w:p>
      <w:pPr>
        <w:ind w:firstLine="480"/>
        <w:spacing w:line="44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承包人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全称)：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  </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82"/>
        <w:spacing w:line="44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1 </w:t>
      </w:r>
      <w:r>
        <w:rPr>
          <w:rFonts w:hint="eastAsia" w:ascii="宋体" w:hAnsi="宋体" w:eastAsia="宋体" w:cs="Times New Roman"/>
          <w:b/>
          <w:bCs/>
          <w:color w:val="auto"/>
          <w:sz w:val="24"/>
          <w:szCs w:val="24"/>
          <w:highlight w:val="none"/>
        </w:rPr>
        <w:t xml:space="preserve"> 双方权利和义务</w:t>
      </w:r>
      <w:r/>
    </w:p>
    <w:p>
      <w:pPr>
        <w:ind w:firstLine="480"/>
        <w:spacing w:line="44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w:t>
      </w:r>
      <w:r>
        <w:rPr>
          <w:rFonts w:hint="eastAsia" w:ascii="宋体" w:hAnsi="宋体" w:eastAsia="宋体" w:cs="Times New Roman"/>
          <w:color w:val="auto"/>
          <w:sz w:val="24"/>
          <w:szCs w:val="24"/>
          <w:highlight w:val="none"/>
        </w:rPr>
        <w:t xml:space="preserve"> 严格遵守国家有关法律法规的规定。</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严格执行一切合同文件，自觉按合同办事。</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建立健全廉政制度，开展廉政教育，设立廉政告示牌，公布举报电话，监督并认真查处违法违纪行为。</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发现对方在业务活动中有违反廉政建设规定的行为，应及时给予提醒和纠正。</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  发现对方严重违反合同的行为，有向其上级部门举报、建议给予处理并要求告知处理结果的权利。没有上级部门的，可按施工合同通用条款第70条规定处理。</w:t>
      </w:r>
      <w:r/>
    </w:p>
    <w:p>
      <w:pPr>
        <w:ind w:firstLine="482"/>
        <w:spacing w:line="44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2</w:t>
      </w:r>
      <w:r>
        <w:rPr>
          <w:rFonts w:hint="eastAsia" w:ascii="宋体" w:hAnsi="宋体" w:eastAsia="宋体" w:cs="Times New Roman"/>
          <w:b/>
          <w:bCs/>
          <w:color w:val="auto"/>
          <w:sz w:val="24"/>
          <w:szCs w:val="24"/>
          <w:highlight w:val="none"/>
        </w:rPr>
        <w:t xml:space="preserve">  发包人义务</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  发包人及其工作人员不得要求或者接受承包人为其住房装修、婚丧嫁娶活动、配偶子女的工作安排以及出国出境、旅游等提供方便等。</w:t>
      </w:r>
      <w:r/>
    </w:p>
    <w:p>
      <w:pPr>
        <w:ind w:firstLine="480"/>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  发包人及其工作人员及其配偶、子女不得从事与发包人有关的工程材料设备供应、工程分包、劳务等经济活动。</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2.6  发包人及其工作人员要秉公办事，不准营私舞弊，不准利用职权从事各种个人有偿中介活动。</w:t>
      </w:r>
      <w:r/>
    </w:p>
    <w:p>
      <w:pPr>
        <w:ind w:firstLine="482"/>
        <w:jc w:val="left"/>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3  承包人义务</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承包人不得以任何理由向发包人及其工作人员行贿或馈赠礼金、有价证券、贵重礼品。</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3.2  承包人不得以任何名义为发包人及其工作人员报销应由发包人或工作人员个人支付的任何费用。</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3.3  承包人不得以任何理由安排发包人及其工作人员参加宴请（工作餐除外）及娱乐活动。</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  承包人不得为发包人和个人购置或提供通讯工具、交通工具和高档办公用品等。</w:t>
      </w:r>
      <w:r/>
    </w:p>
    <w:p>
      <w:pPr>
        <w:ind w:firstLine="482"/>
        <w:jc w:val="left"/>
        <w:spacing w:line="440" w:lineRule="exact"/>
        <w:tabs>
          <w:tab w:val="left" w:pos="900" w:leader="none"/>
        </w:tabs>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4</w:t>
      </w:r>
      <w:r>
        <w:rPr>
          <w:rFonts w:hint="eastAsia" w:ascii="宋体" w:hAnsi="宋体" w:eastAsia="宋体" w:cs="Times New Roman"/>
          <w:b/>
          <w:bCs/>
          <w:color w:val="auto"/>
          <w:sz w:val="24"/>
          <w:szCs w:val="24"/>
          <w:highlight w:val="none"/>
        </w:rPr>
        <w:t xml:space="preserve">  违约责任</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left="480" w:firstLine="0"/>
        <w:jc w:val="left"/>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5 双方约定</w:t>
      </w:r>
      <w:r/>
    </w:p>
    <w:p>
      <w:pPr>
        <w:ind w:firstLine="631"/>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本合同由双方或其上级部门负责监督执行，并由双方或其上级部门相互约请对本合同执行情况进行检查。</w:t>
      </w:r>
      <w:r/>
    </w:p>
    <w:p>
      <w:pPr>
        <w:ind w:firstLine="482"/>
        <w:jc w:val="left"/>
        <w:spacing w:line="44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 xml:space="preserve">6 </w:t>
      </w:r>
      <w:r>
        <w:rPr>
          <w:rFonts w:hint="eastAsia" w:ascii="宋体" w:hAnsi="宋体" w:eastAsia="宋体" w:cs="Times New Roman"/>
          <w:b/>
          <w:bCs/>
          <w:color w:val="auto"/>
          <w:sz w:val="24"/>
          <w:szCs w:val="24"/>
          <w:highlight w:val="none"/>
        </w:rPr>
        <w:t xml:space="preserve"> 合同生效</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本合同的有效期，自双方签署之日起至该主合同结束之日止。</w:t>
      </w:r>
      <w:r/>
    </w:p>
    <w:p>
      <w:pPr>
        <w:ind w:firstLine="482"/>
        <w:jc w:val="left"/>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7  合同法律效力</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本合同作为工程施工合同的附件，与施工合同具有同等的法律效力，经双方签署后生效。</w:t>
      </w:r>
      <w:r/>
    </w:p>
    <w:p>
      <w:pPr>
        <w:ind w:firstLine="482"/>
        <w:jc w:val="left"/>
        <w:spacing w:line="44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8  合同份数</w:t>
      </w:r>
      <w:r/>
    </w:p>
    <w:p>
      <w:pPr>
        <w:ind w:firstLine="480"/>
        <w:jc w:val="left"/>
        <w:spacing w:line="440" w:lineRule="exact"/>
        <w:rPr>
          <w:rFonts w:ascii="宋体" w:hAnsi="宋体" w:eastAsia="宋体" w:cs="Times New Roman"/>
          <w:b/>
          <w:color w:val="auto"/>
          <w:sz w:val="24"/>
          <w:szCs w:val="24"/>
          <w:highlight w:val="none"/>
          <w:u w:val="single"/>
        </w:rPr>
      </w:pPr>
      <w:r>
        <w:rPr>
          <w:rFonts w:hint="eastAsia" w:ascii="宋体" w:hAnsi="宋体" w:eastAsia="宋体" w:cs="Times New Roman"/>
          <w:color w:val="auto"/>
          <w:sz w:val="24"/>
          <w:szCs w:val="24"/>
          <w:highlight w:val="none"/>
        </w:rPr>
        <w:t xml:space="preserve">本合同</w:t>
      </w:r>
      <w:r>
        <w:rPr>
          <w:rFonts w:hint="eastAsia" w:ascii="宋体" w:hAnsi="宋体" w:eastAsia="宋体" w:cs="Times New Roman"/>
          <w:b/>
          <w:color w:val="auto"/>
          <w:sz w:val="24"/>
          <w:szCs w:val="24"/>
          <w:highlight w:val="none"/>
          <w:u w:val="single"/>
        </w:rPr>
        <w:t xml:space="preserve">正本肆份，副本肆份，共计捌份。</w:t>
      </w:r>
      <w:r/>
    </w:p>
    <w:p>
      <w:pPr>
        <w:ind w:firstLine="482"/>
        <w:jc w:val="left"/>
        <w:spacing w:line="440" w:lineRule="exact"/>
        <w:rPr>
          <w:rFonts w:ascii="宋体" w:hAnsi="宋体" w:eastAsia="宋体" w:cs="Times New Roman"/>
          <w:b/>
          <w:color w:val="auto"/>
          <w:sz w:val="24"/>
          <w:szCs w:val="24"/>
          <w:highlight w:val="none"/>
          <w:u w:val="single"/>
        </w:rPr>
      </w:pPr>
      <w:r>
        <w:rPr>
          <w:rFonts w:ascii="宋体" w:hAnsi="宋体" w:eastAsia="宋体" w:cs="Times New Roman"/>
          <w:b/>
          <w:color w:val="auto"/>
          <w:sz w:val="24"/>
          <w:szCs w:val="24"/>
          <w:highlight w:val="none"/>
          <w:u w:val="single"/>
        </w:rPr>
      </w:r>
      <w:r/>
    </w:p>
    <w:p>
      <w:pPr>
        <w:ind w:firstLine="0"/>
        <w:jc w:val="left"/>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发　包　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公章</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承　包　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公章</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w:t>
      </w:r>
      <w:r/>
    </w:p>
    <w:p>
      <w:pPr>
        <w:ind w:firstLine="480"/>
        <w:jc w:val="left"/>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法定（授权）代表人：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法定（授权）代表人：</w:t>
      </w:r>
      <w:r/>
    </w:p>
    <w:p>
      <w:pPr>
        <w:ind w:firstLine="480"/>
        <w:jc w:val="left"/>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　  月　  日　　　　　　　　　　　       年　  月 　 日</w:t>
      </w:r>
      <w:r/>
    </w:p>
    <w:p>
      <w:pPr>
        <w:ind w:firstLine="0"/>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r>
      <w:r/>
    </w:p>
    <w:p>
      <w:pPr>
        <w:ind w:firstLine="0"/>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附件2：</w:t>
      </w:r>
      <w:r/>
    </w:p>
    <w:p>
      <w:pPr>
        <w:ind w:firstLine="157"/>
        <w:jc w:val="center"/>
        <w:spacing w:line="360" w:lineRule="auto"/>
        <w:rPr>
          <w:rFonts w:ascii="@时尚中黑简体" w:hAnsi="宋体" w:eastAsia="宋体" w:cs="仿宋_GB2312"/>
          <w:b/>
          <w:bCs/>
          <w:color w:val="auto"/>
          <w:sz w:val="32"/>
          <w:szCs w:val="24"/>
          <w:highlight w:val="none"/>
        </w:rPr>
      </w:pPr>
      <w:r>
        <w:rPr>
          <w:rFonts w:hint="eastAsia" w:ascii="@时尚中黑简体" w:hAnsi="宋体" w:eastAsia="宋体" w:cs="仿宋_GB2312"/>
          <w:b/>
          <w:bCs/>
          <w:color w:val="auto"/>
          <w:sz w:val="32"/>
          <w:szCs w:val="24"/>
          <w:highlight w:val="none"/>
        </w:rPr>
        <w:t xml:space="preserve">安全生产合同</w:t>
      </w:r>
      <w:r/>
    </w:p>
    <w:p>
      <w:pPr>
        <w:ind w:firstLine="422"/>
        <w:spacing w:line="400" w:lineRule="exact"/>
        <w:rPr>
          <w:rFonts w:ascii="宋体" w:hAnsi="宋体" w:eastAsia="宋体" w:cs="仿宋"/>
          <w:b/>
          <w:bCs/>
          <w:color w:val="auto"/>
          <w:sz w:val="24"/>
          <w:szCs w:val="24"/>
          <w:highlight w:val="none"/>
        </w:rPr>
      </w:pPr>
      <w:r>
        <w:rPr>
          <w:rFonts w:hint="eastAsia" w:ascii="宋体" w:hAnsi="宋体" w:eastAsia="宋体" w:cs="仿宋"/>
          <w:bCs/>
          <w:color w:val="auto"/>
          <w:sz w:val="24"/>
          <w:szCs w:val="24"/>
          <w:highlight w:val="none"/>
        </w:rPr>
        <w:t xml:space="preserve">发包人(全称)：</w:t>
      </w:r>
      <w:r>
        <w:rPr>
          <w:rFonts w:hint="eastAsia" w:ascii="宋体" w:hAnsi="宋体" w:eastAsia="宋体" w:cs="Times New Roman"/>
          <w:color w:val="auto"/>
          <w:sz w:val="24"/>
          <w:szCs w:val="24"/>
          <w:highlight w:val="none"/>
          <w:u w:val="single"/>
          <w:lang w:eastAsia="zh-CN"/>
        </w:rPr>
        <w:t xml:space="preserve">南通市海门实验学校</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仿宋"/>
          <w:bCs/>
          <w:color w:val="auto"/>
          <w:sz w:val="24"/>
          <w:szCs w:val="24"/>
          <w:highlight w:val="none"/>
        </w:rPr>
        <w:t xml:space="preserve"> </w:t>
      </w:r>
      <w:r/>
    </w:p>
    <w:p>
      <w:pPr>
        <w:ind w:firstLine="422"/>
        <w:spacing w:line="400" w:lineRule="exact"/>
        <w:rPr>
          <w:rFonts w:ascii="宋体" w:hAnsi="宋体" w:eastAsia="宋体" w:cs="仿宋"/>
          <w:bCs/>
          <w:color w:val="auto"/>
          <w:sz w:val="24"/>
          <w:szCs w:val="24"/>
          <w:highlight w:val="none"/>
          <w:u w:val="single"/>
        </w:rPr>
      </w:pPr>
      <w:r>
        <w:rPr>
          <w:rFonts w:hint="eastAsia" w:ascii="宋体" w:hAnsi="宋体" w:eastAsia="宋体" w:cs="仿宋"/>
          <w:bCs/>
          <w:color w:val="auto"/>
          <w:sz w:val="24"/>
          <w:szCs w:val="24"/>
          <w:highlight w:val="none"/>
        </w:rPr>
        <w:t xml:space="preserve">承包人(全称)：</w:t>
      </w:r>
      <w:r>
        <w:rPr>
          <w:rFonts w:hint="eastAsia" w:ascii="宋体" w:hAnsi="宋体" w:eastAsia="宋体" w:cs="仿宋"/>
          <w:bCs/>
          <w:color w:val="auto"/>
          <w:sz w:val="24"/>
          <w:szCs w:val="24"/>
          <w:highlight w:val="none"/>
          <w:u w:val="single"/>
        </w:rPr>
        <w:t xml:space="preserve">                      </w:t>
      </w:r>
      <w:r>
        <w:rPr>
          <w:rFonts w:hint="eastAsia" w:ascii="宋体" w:hAnsi="宋体" w:eastAsia="宋体" w:cs="仿宋"/>
          <w:bCs/>
          <w:color w:val="auto"/>
          <w:sz w:val="24"/>
          <w:szCs w:val="24"/>
          <w:highlight w:val="none"/>
          <w:u w:val="single"/>
          <w:lang w:val="en-US" w:eastAsia="zh-CN"/>
        </w:rPr>
        <w:t xml:space="preserve">        </w:t>
      </w:r>
      <w:r>
        <w:rPr>
          <w:rFonts w:hint="eastAsia" w:ascii="宋体" w:hAnsi="宋体" w:eastAsia="宋体" w:cs="仿宋"/>
          <w:bCs/>
          <w:color w:val="auto"/>
          <w:sz w:val="24"/>
          <w:szCs w:val="24"/>
          <w:highlight w:val="none"/>
          <w:u w:val="single"/>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发包人和承包人为在施工实施过程中创造安全、高效的施工环境，切实提高本项目的安全管理工作，特此签订安全生产合同：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一、甲方职责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1、严格遵守国家安全生产的法律法规，认真执行工程承包合同的有关安全要求。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2、组织对乙方施工现场安全生产检查，监督乙方及时处理发现的各种安全隐患。</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二、乙方职责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1、严格遵守国家有关安全生产的法律法规，认真执行工程中的有关安全要求。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4、乙方在任何时候都应采取各种合理的预防措施，防止自员工发生任何违法、违禁、暴力或妨碍治安的行为。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5、乙方在施工中和上下班途中发生的一切安全事故由乙方自己负责。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6、操作人员必须规定穿戴防护用品。施工负责人和安全检查员应随时检查劳动防护用品的穿戴情况，不按规定穿戴防护用品的人员不得上岗。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7、所有施工机具设备均应定期检查，保证其经常处于完好状态；不合格的机具、设备和劳动保护用品严禁使用。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8、施工中采用新技术、新工艺、新设备、新材料时，必须制定相应的安全技术措施，施工现场必须具有相关的安全标志牌。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本合同一式二份，合同双方各执一份。由双方法定代表人或其授权代理人签署与加盖公章后生效。</w:t>
      </w:r>
      <w:r/>
    </w:p>
    <w:p>
      <w:pPr>
        <w:ind w:firstLine="440"/>
        <w:spacing w:line="520" w:lineRule="exact"/>
        <w:rPr>
          <w:rFonts w:ascii="Times New Roman" w:hAnsi="宋体" w:eastAsia="宋体" w:cs="Times New Roman"/>
          <w:color w:val="auto"/>
          <w:sz w:val="22"/>
          <w:szCs w:val="21"/>
          <w:highlight w:val="none"/>
        </w:rPr>
      </w:pPr>
      <w:r>
        <w:rPr>
          <w:rFonts w:ascii="Times New Roman" w:hAnsi="宋体" w:eastAsia="宋体" w:cs="Times New Roman"/>
          <w:color w:val="auto"/>
          <w:sz w:val="22"/>
          <w:szCs w:val="21"/>
          <w:highlight w:val="none"/>
        </w:rPr>
      </w:r>
      <w:r/>
    </w:p>
    <w:p>
      <w:pPr>
        <w:ind w:firstLine="480"/>
        <w:jc w:val="left"/>
        <w:spacing w:line="48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　包　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公章</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承　包　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公章</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w:t>
      </w:r>
      <w:r/>
    </w:p>
    <w:p>
      <w:pPr>
        <w:ind w:left="0" w:firstLine="480"/>
        <w:jc w:val="left"/>
        <w:spacing w:line="48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法定（授权）代表人：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法定（授权）代表人：</w:t>
      </w:r>
      <w:r/>
    </w:p>
    <w:p>
      <w:pPr>
        <w:ind w:firstLine="720"/>
        <w:jc w:val="both"/>
        <w:spacing w:line="300" w:lineRule="auto"/>
        <w:rPr>
          <w:rFonts w:hint="eastAsia" w:ascii="宋体" w:hAnsi="宋体" w:eastAsia="宋体" w:cs="Times New Roman"/>
          <w:b/>
          <w:color w:val="auto"/>
          <w:sz w:val="36"/>
          <w:szCs w:val="36"/>
          <w:highlight w:val="none"/>
        </w:rPr>
        <w:outlineLvl w:val="0"/>
      </w:pPr>
      <w:r>
        <w:rPr>
          <w:rFonts w:hint="eastAsia" w:ascii="宋体" w:hAnsi="宋体" w:eastAsia="宋体" w:cs="Times New Roman"/>
          <w:color w:val="auto"/>
          <w:sz w:val="24"/>
          <w:szCs w:val="24"/>
          <w:highlight w:val="none"/>
        </w:rPr>
        <w:t xml:space="preserve">年　  月　  日　　　　　　　　　　　       年　  月 　 日</w:t>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ind w:firstLine="723"/>
        <w:jc w:val="center"/>
        <w:spacing w:line="300" w:lineRule="auto"/>
        <w:rPr>
          <w:rFonts w:hint="eastAsia" w:ascii="宋体" w:hAnsi="宋体" w:eastAsia="宋体"/>
          <w:sz w:val="24"/>
          <w:szCs w:val="24"/>
        </w:rPr>
        <w:outlineLvl w:val="0"/>
      </w:pPr>
      <w:r>
        <w:rPr>
          <w:rFonts w:hint="eastAsia" w:ascii="宋体" w:hAnsi="宋体" w:eastAsia="宋体"/>
          <w:sz w:val="24"/>
          <w:szCs w:val="24"/>
        </w:rPr>
      </w:r>
      <w:r/>
    </w:p>
    <w:p>
      <w:pPr>
        <w:pStyle w:val="802"/>
        <w:rPr>
          <w:rFonts w:hint="eastAsia" w:ascii="宋体" w:hAnsi="宋体"/>
          <w:sz w:val="24"/>
        </w:rPr>
      </w:pPr>
      <w:r>
        <w:rPr>
          <w:rFonts w:hint="eastAsia" w:ascii="宋体" w:hAnsi="宋体"/>
          <w:sz w:val="24"/>
        </w:rPr>
      </w:r>
      <w:r/>
    </w:p>
    <w:p>
      <w:pPr>
        <w:rPr>
          <w:rFonts w:hint="eastAsia" w:ascii="宋体" w:hAnsi="宋体" w:eastAsia="宋体"/>
          <w:sz w:val="24"/>
          <w:szCs w:val="24"/>
        </w:rPr>
      </w:pPr>
      <w:r>
        <w:rPr>
          <w:rFonts w:hint="eastAsia" w:ascii="宋体" w:hAnsi="宋体" w:eastAsia="宋体"/>
          <w:sz w:val="24"/>
          <w:szCs w:val="24"/>
        </w:rPr>
      </w:r>
      <w:r/>
    </w:p>
    <w:p>
      <w:pPr>
        <w:pStyle w:val="802"/>
        <w:rPr>
          <w:rFonts w:hint="eastAsia"/>
        </w:rPr>
      </w:pPr>
      <w:r>
        <w:rPr>
          <w:rFonts w:hint="eastAsia"/>
        </w:rPr>
      </w:r>
      <w:r/>
    </w:p>
    <w:p>
      <w:pPr>
        <w:rPr>
          <w:rFonts w:hint="eastAsia" w:ascii="宋体" w:hAnsi="宋体"/>
          <w:sz w:val="24"/>
        </w:rPr>
        <w:sectPr>
          <w:footerReference w:type="default" r:id="rId13"/>
          <w:footnotePr/>
          <w:endnotePr/>
          <w:type w:val="nextPage"/>
          <w:pgSz w:w="11907" w:h="16839" w:orient="portrait"/>
          <w:pgMar w:top="1440" w:right="1417" w:bottom="1440" w:left="1417" w:header="877" w:footer="1191" w:gutter="0"/>
          <w:cols w:num="1" w:sep="0" w:space="0" w:equalWidth="1"/>
          <w:docGrid w:linePitch="360"/>
        </w:sectPr>
      </w:pPr>
      <w:r>
        <w:rPr>
          <w:rFonts w:hint="eastAsia" w:ascii="宋体" w:hAnsi="宋体"/>
          <w:sz w:val="24"/>
        </w:rPr>
      </w:r>
      <w:r/>
    </w:p>
    <w:p>
      <w:pPr>
        <w:ind w:firstLine="723"/>
        <w:jc w:val="center"/>
        <w:spacing w:line="300" w:lineRule="auto"/>
        <w:rPr>
          <w:rFonts w:ascii="宋体" w:hAnsi="宋体" w:eastAsia="宋体"/>
          <w:b/>
          <w:sz w:val="36"/>
          <w:szCs w:val="36"/>
        </w:rPr>
        <w:outlineLvl w:val="0"/>
      </w:pPr>
      <w:r>
        <w:rPr>
          <w:rFonts w:hint="eastAsia" w:ascii="宋体" w:hAnsi="宋体" w:eastAsia="宋体"/>
          <w:b/>
          <w:sz w:val="36"/>
          <w:szCs w:val="36"/>
        </w:rPr>
        <w:t xml:space="preserve">第六部分  质疑提出和处理</w:t>
      </w:r>
      <w:r/>
    </w:p>
    <w:p>
      <w:pPr>
        <w:ind w:firstLine="0"/>
        <w:jc w:val="center"/>
        <w:rPr>
          <w:rFonts w:ascii="宋体" w:hAnsi="宋体" w:eastAsia="宋体" w:cs="宋体"/>
          <w:bCs/>
          <w:sz w:val="36"/>
          <w:szCs w:val="24"/>
        </w:rPr>
      </w:pPr>
      <w:r>
        <w:rPr>
          <w:rFonts w:hint="eastAsia" w:ascii="宋体" w:hAnsi="宋体" w:eastAsia="宋体" w:cs="宋体"/>
          <w:bCs/>
          <w:sz w:val="36"/>
          <w:szCs w:val="24"/>
        </w:rPr>
        <w:t xml:space="preserve">质疑函范本</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质疑供应商：</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地址：邮编：</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联系人：联系电话：</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授权代表：</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地址：邮编：</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质疑项目的编号：包号：</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采购人名称：</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质疑事项1：</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事实依据：</w:t>
      </w:r>
      <w:r/>
    </w:p>
    <w:p>
      <w:pPr>
        <w:ind w:firstLine="0"/>
        <w:spacing w:line="360" w:lineRule="auto"/>
        <w:rPr>
          <w:rFonts w:ascii="宋体" w:hAnsi="宋体" w:eastAsia="宋体" w:cs="宋体"/>
          <w:sz w:val="24"/>
          <w:szCs w:val="24"/>
        </w:rPr>
      </w:pPr>
      <w:r>
        <w:rPr>
          <w:rFonts w:ascii="宋体" w:hAnsi="宋体" w:eastAsia="宋体" w:cs="宋体"/>
          <w:sz w:val="24"/>
          <w:szCs w:val="24"/>
        </w:rPr>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法律依据：</w:t>
      </w:r>
      <w:r/>
    </w:p>
    <w:p>
      <w:pPr>
        <w:ind w:firstLine="0"/>
        <w:spacing w:line="360" w:lineRule="auto"/>
        <w:rPr>
          <w:rFonts w:ascii="宋体" w:hAnsi="宋体" w:eastAsia="宋体" w:cs="宋体"/>
          <w:sz w:val="24"/>
          <w:szCs w:val="24"/>
          <w:u w:val="single"/>
        </w:rPr>
      </w:pPr>
      <w:r>
        <w:rPr>
          <w:rFonts w:ascii="宋体" w:hAnsi="宋体" w:eastAsia="宋体" w:cs="宋体"/>
          <w:sz w:val="24"/>
          <w:szCs w:val="24"/>
          <w:u w:val="single"/>
        </w:rPr>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质疑事项2</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请求：</w:t>
      </w:r>
      <w:r/>
    </w:p>
    <w:p>
      <w:pPr>
        <w:ind w:firstLine="0"/>
        <w:rPr>
          <w:rFonts w:ascii="宋体" w:hAnsi="宋体" w:eastAsia="宋体" w:cs="宋体"/>
          <w:sz w:val="24"/>
          <w:szCs w:val="24"/>
        </w:rPr>
      </w:pPr>
      <w:r>
        <w:rPr>
          <w:rFonts w:hint="eastAsia" w:ascii="宋体" w:hAnsi="宋体" w:eastAsia="宋体" w:cs="宋体"/>
          <w:sz w:val="24"/>
          <w:szCs w:val="24"/>
        </w:rPr>
        <w:t xml:space="preserve">签字(签章)：                   公章：                      </w:t>
      </w:r>
      <w:r/>
    </w:p>
    <w:p>
      <w:pPr>
        <w:ind w:firstLine="0"/>
        <w:rPr>
          <w:rFonts w:ascii="宋体" w:hAnsi="宋体" w:eastAsia="宋体" w:cs="宋体"/>
          <w:sz w:val="24"/>
          <w:szCs w:val="24"/>
        </w:rPr>
      </w:pPr>
      <w:r>
        <w:rPr>
          <w:rFonts w:hint="eastAsia" w:ascii="宋体" w:hAnsi="宋体" w:eastAsia="宋体" w:cs="宋体"/>
          <w:sz w:val="24"/>
          <w:szCs w:val="24"/>
        </w:rPr>
        <w:t xml:space="preserve">日期：    </w:t>
      </w:r>
      <w:r/>
    </w:p>
    <w:p>
      <w:pPr>
        <w:ind w:firstLine="0"/>
        <w:spacing w:line="360" w:lineRule="auto"/>
        <w:rPr>
          <w:rFonts w:ascii="宋体" w:hAnsi="宋体" w:eastAsia="宋体" w:cs="宋体"/>
          <w:sz w:val="24"/>
          <w:szCs w:val="24"/>
        </w:rPr>
      </w:pPr>
      <w:r>
        <w:rPr>
          <w:rFonts w:ascii="宋体" w:hAnsi="宋体" w:eastAsia="宋体" w:cs="宋体"/>
          <w:sz w:val="24"/>
          <w:szCs w:val="24"/>
        </w:rPr>
      </w:r>
      <w:r/>
    </w:p>
    <w:p>
      <w:pPr>
        <w:ind w:firstLine="0"/>
        <w:rPr>
          <w:rFonts w:ascii="宋体" w:hAnsi="宋体" w:eastAsia="宋体" w:cs="宋体"/>
          <w:b/>
          <w:sz w:val="24"/>
          <w:szCs w:val="24"/>
        </w:rPr>
      </w:pPr>
      <w:r>
        <w:rPr>
          <w:rFonts w:ascii="宋体" w:hAnsi="宋体" w:eastAsia="宋体" w:cs="宋体"/>
          <w:b/>
          <w:sz w:val="24"/>
          <w:szCs w:val="24"/>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0"/>
        <w:spacing w:line="360" w:lineRule="auto"/>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both"/>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ascii="宋体" w:hAnsi="宋体" w:eastAsia="宋体"/>
          <w:b/>
          <w:color w:val="auto"/>
          <w:sz w:val="30"/>
          <w:szCs w:val="30"/>
          <w:lang w:val="en-GB"/>
        </w:rPr>
      </w:pPr>
      <w:r>
        <w:rPr>
          <w:rFonts w:hint="eastAsia" w:ascii="宋体" w:hAnsi="宋体" w:eastAsia="宋体"/>
          <w:b/>
          <w:color w:val="auto"/>
          <w:sz w:val="30"/>
          <w:szCs w:val="30"/>
          <w:lang w:val="en-GB"/>
        </w:rPr>
        <w:t xml:space="preserve">第</w:t>
      </w:r>
      <w:r>
        <w:rPr>
          <w:rFonts w:hint="eastAsia" w:ascii="宋体" w:hAnsi="宋体" w:eastAsia="宋体"/>
          <w:b/>
          <w:color w:val="auto"/>
          <w:sz w:val="30"/>
          <w:szCs w:val="30"/>
          <w:lang w:val="en-US" w:eastAsia="zh-CN"/>
        </w:rPr>
        <w:t xml:space="preserve">七</w:t>
      </w:r>
      <w:r>
        <w:rPr>
          <w:rFonts w:hint="eastAsia" w:ascii="宋体" w:hAnsi="宋体" w:eastAsia="宋体"/>
          <w:b/>
          <w:color w:val="auto"/>
          <w:sz w:val="30"/>
          <w:szCs w:val="30"/>
          <w:lang w:val="en-GB"/>
        </w:rPr>
        <w:t xml:space="preserve">部分 </w:t>
      </w:r>
      <w:r>
        <w:rPr>
          <w:rFonts w:hint="eastAsia" w:ascii="宋体" w:hAnsi="宋体" w:eastAsia="宋体"/>
          <w:b/>
          <w:color w:val="auto"/>
          <w:sz w:val="30"/>
          <w:szCs w:val="30"/>
          <w:lang w:val="en-US" w:eastAsia="zh-CN"/>
        </w:rPr>
        <w:t xml:space="preserve"> </w:t>
      </w:r>
      <w:r>
        <w:rPr>
          <w:rFonts w:hint="eastAsia" w:ascii="宋体" w:hAnsi="宋体" w:eastAsia="宋体"/>
          <w:b/>
          <w:color w:val="auto"/>
          <w:sz w:val="30"/>
          <w:szCs w:val="30"/>
          <w:lang w:val="en-GB"/>
        </w:rPr>
        <w:t xml:space="preserve">响应文件组成</w:t>
      </w:r>
      <w:r/>
    </w:p>
    <w:p>
      <w:pPr>
        <w:ind w:firstLine="555"/>
        <w:jc w:val="left"/>
        <w:spacing w:line="4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投标文件由资格</w:t>
      </w:r>
      <w:r>
        <w:rPr>
          <w:rFonts w:hint="eastAsia" w:ascii="宋体" w:hAnsi="宋体" w:eastAsia="宋体" w:cs="宋体"/>
          <w:b/>
          <w:color w:val="auto"/>
          <w:sz w:val="24"/>
          <w:szCs w:val="24"/>
          <w:lang w:val="en-US" w:eastAsia="zh-CN"/>
        </w:rPr>
        <w:t xml:space="preserve">符合性</w:t>
      </w:r>
      <w:r>
        <w:rPr>
          <w:rFonts w:hint="eastAsia" w:ascii="宋体" w:hAnsi="宋体" w:eastAsia="宋体" w:cs="宋体"/>
          <w:b/>
          <w:color w:val="auto"/>
          <w:sz w:val="24"/>
          <w:szCs w:val="24"/>
        </w:rPr>
        <w:t xml:space="preserve">审查证明材料、</w:t>
      </w:r>
      <w:r>
        <w:rPr>
          <w:rFonts w:hint="eastAsia" w:ascii="宋体" w:hAnsi="宋体" w:eastAsia="宋体" w:cs="宋体"/>
          <w:b/>
          <w:color w:val="auto"/>
          <w:sz w:val="24"/>
          <w:szCs w:val="24"/>
          <w:lang w:val="en-US" w:eastAsia="zh-CN"/>
        </w:rPr>
        <w:t xml:space="preserve">符合性审查、</w:t>
      </w:r>
      <w:r>
        <w:rPr>
          <w:rFonts w:hint="eastAsia" w:ascii="宋体" w:hAnsi="宋体" w:eastAsia="宋体" w:cs="宋体"/>
          <w:b/>
          <w:color w:val="auto"/>
          <w:sz w:val="24"/>
          <w:szCs w:val="24"/>
        </w:rPr>
        <w:t xml:space="preserve">商务技术标、价格标</w:t>
      </w: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部分组成。</w:t>
      </w:r>
      <w:r>
        <w:rPr>
          <w:rFonts w:hint="eastAsia" w:ascii="宋体" w:hAnsi="宋体" w:eastAsia="宋体" w:cs="宋体"/>
          <w:b/>
          <w:bCs/>
          <w:color w:val="auto"/>
          <w:sz w:val="24"/>
          <w:szCs w:val="24"/>
          <w:lang w:val="zh-CN"/>
        </w:rPr>
        <w:t xml:space="preserve">请投标人根据本招标文件的要求在以上</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color w:val="auto"/>
          <w:sz w:val="24"/>
          <w:szCs w:val="24"/>
        </w:rPr>
        <w:t xml:space="preserve">部分中</w:t>
      </w:r>
      <w:r>
        <w:rPr>
          <w:rFonts w:hint="eastAsia" w:ascii="宋体" w:hAnsi="宋体" w:eastAsia="宋体" w:cs="宋体"/>
          <w:b/>
          <w:bCs/>
          <w:color w:val="auto"/>
          <w:sz w:val="24"/>
          <w:szCs w:val="24"/>
          <w:lang w:val="zh-CN"/>
        </w:rPr>
        <w:t xml:space="preserve">分别上传响应的投标材料。</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一、资格审查证明材料（不能出现商务技术标、价格标）</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rPr>
        <w:t xml:space="preserve">投标人符合《政府采购法》第二十二条规定条件的声明函</w:t>
      </w:r>
      <w:r>
        <w:rPr>
          <w:rFonts w:hint="eastAsia" w:ascii="宋体" w:hAnsi="宋体" w:eastAsia="宋体" w:cs="宋体"/>
          <w:color w:val="auto"/>
          <w:sz w:val="24"/>
          <w:szCs w:val="24"/>
          <w:lang w:val="zh-CN"/>
        </w:rPr>
        <w:t xml:space="preserve">（格式见附件1）；</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2.法定代表人身份证明书（格式见附件2）；</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3.法定代表人授权委托书原件，投标代表本人身份证复印件（格式见附件3）；</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4.供应商信用承诺书（格式见附件</w:t>
      </w:r>
      <w:r>
        <w:rPr>
          <w:rFonts w:hint="eastAsia" w:ascii="宋体" w:hAnsi="宋体" w:eastAsia="宋体" w:cs="宋体"/>
          <w:color w:val="auto"/>
          <w:sz w:val="24"/>
          <w:szCs w:val="24"/>
          <w:lang w:val="zh-CN" w:eastAsia="zh-CN"/>
        </w:rPr>
        <w:t xml:space="preserve">4</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5.项目负责人无在建工程承诺书</w:t>
      </w:r>
      <w:r>
        <w:rPr>
          <w:rFonts w:hint="eastAsia" w:ascii="宋体" w:hAnsi="宋体" w:eastAsia="宋体" w:cs="宋体"/>
          <w:color w:val="auto"/>
          <w:sz w:val="24"/>
          <w:szCs w:val="24"/>
          <w:lang w:val="zh-CN"/>
        </w:rPr>
        <w:t xml:space="preserve">（格式见附件</w:t>
      </w:r>
      <w:r>
        <w:rPr>
          <w:rFonts w:hint="eastAsia" w:ascii="宋体" w:hAnsi="宋体" w:eastAsia="宋体" w:cs="宋体"/>
          <w:color w:val="auto"/>
          <w:sz w:val="24"/>
          <w:szCs w:val="24"/>
          <w:lang w:val="zh-CN" w:eastAsia="zh-CN"/>
        </w:rPr>
        <w:t xml:space="preserve">5</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6.落实政府采购政策需满足的资格要求：</w:t>
      </w:r>
      <w:r>
        <w:rPr>
          <w:rFonts w:hint="eastAsia" w:ascii="宋体" w:hAnsi="宋体" w:eastAsia="宋体" w:cs="宋体"/>
          <w:color w:val="auto"/>
          <w:sz w:val="24"/>
          <w:szCs w:val="24"/>
          <w:lang w:val="zh-CN"/>
        </w:rPr>
        <w:t xml:space="preserve">中小微企业声明函（格式见附件</w:t>
      </w:r>
      <w:r>
        <w:rPr>
          <w:rFonts w:hint="eastAsia" w:ascii="宋体" w:hAnsi="宋体" w:eastAsia="宋体" w:cs="宋体"/>
          <w:color w:val="auto"/>
          <w:sz w:val="24"/>
          <w:szCs w:val="24"/>
          <w:lang w:val="zh-CN" w:eastAsia="zh-CN"/>
        </w:rPr>
        <w:t xml:space="preserve">6</w:t>
      </w:r>
      <w:r>
        <w:rPr>
          <w:rFonts w:hint="eastAsia" w:ascii="宋体" w:hAnsi="宋体" w:eastAsia="宋体" w:cs="宋体"/>
          <w:color w:val="auto"/>
          <w:sz w:val="24"/>
          <w:szCs w:val="24"/>
          <w:lang w:val="zh-CN"/>
        </w:rPr>
        <w:t xml:space="preserve">）或残疾人福利性单位声明函（格式见附件</w:t>
      </w:r>
      <w:r>
        <w:rPr>
          <w:rFonts w:hint="eastAsia" w:ascii="宋体" w:hAnsi="宋体" w:eastAsia="宋体" w:cs="宋体"/>
          <w:color w:val="auto"/>
          <w:sz w:val="24"/>
          <w:szCs w:val="24"/>
          <w:lang w:val="zh-CN" w:eastAsia="zh-CN"/>
        </w:rPr>
        <w:t xml:space="preserve">7</w:t>
      </w:r>
      <w:r>
        <w:rPr>
          <w:rFonts w:hint="eastAsia" w:ascii="宋体" w:hAnsi="宋体" w:eastAsia="宋体" w:cs="宋体"/>
          <w:color w:val="auto"/>
          <w:sz w:val="24"/>
          <w:szCs w:val="24"/>
          <w:lang w:val="zh-CN"/>
        </w:rPr>
        <w:t xml:space="preserve">）或监狱和戒毒企业证明材料（格式见附件</w:t>
      </w:r>
      <w:r>
        <w:rPr>
          <w:rFonts w:hint="eastAsia" w:ascii="宋体" w:hAnsi="宋体" w:eastAsia="宋体" w:cs="宋体"/>
          <w:color w:val="auto"/>
          <w:sz w:val="24"/>
          <w:szCs w:val="24"/>
          <w:lang w:val="zh-CN" w:eastAsia="zh-CN"/>
        </w:rPr>
        <w:t xml:space="preserve">8</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7.在“信用中国”网站（www.creditchina.gov.cn）查询，无被列入失信被执行人、重大税收违法案件当事人名单、政府采购严重失信行为记录名单；</w:t>
      </w:r>
      <w:r/>
    </w:p>
    <w:p>
      <w:pPr>
        <w:ind w:firstLine="480"/>
        <w:spacing w:line="42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8.采购人或采购代理机构在投标文件递交截止时间当日，登录“江苏省建筑市场监管与诚信信息一体化平台”，检查投标人本项目要求的建筑业企业资质动态监管状态，对动态监管处于不合格状态的投标人进行截图保存，提供给评标委员会，资格审查不通过；</w:t>
      </w:r>
      <w:r/>
    </w:p>
    <w:p>
      <w:pPr>
        <w:ind w:firstLine="48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9.本项目的特定资格要求证明文件</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.投标人认为其它需要提交的资格审查证明材料。</w:t>
      </w:r>
      <w:r/>
    </w:p>
    <w:p>
      <w:pPr>
        <w:ind w:firstLine="56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（招标文件要求提供的</w:t>
      </w:r>
      <w:r>
        <w:rPr>
          <w:rFonts w:hint="eastAsia" w:ascii="宋体" w:hAnsi="宋体" w:eastAsia="宋体" w:cs="宋体"/>
          <w:b/>
          <w:bCs/>
          <w:color w:val="auto"/>
          <w:sz w:val="24"/>
          <w:szCs w:val="24"/>
          <w:lang w:val="zh-CN"/>
        </w:rPr>
        <w:t xml:space="preserve">资格审查证明材料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pStyle w:val="815"/>
        <w:ind w:left="0" w:right="0"/>
        <w:jc w:val="both"/>
        <w:keepLines w:val="0"/>
        <w:keepNext w:val="0"/>
        <w:spacing w:before="0" w:beforeAutospacing="0" w:after="0" w:afterAutospacing="0" w:line="479" w:lineRule="atLeast"/>
        <w:widowControl w:val="off"/>
        <w:rPr>
          <w:rFonts w:hint="default" w:ascii="宋体" w:hAnsi="宋体" w:eastAsia="宋体" w:cs="Times New Roman"/>
          <w:color w:val="00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zh-CN"/>
        </w:rPr>
        <w:t xml:space="preserve">二、</w:t>
      </w:r>
      <w:r>
        <w:rPr>
          <w:rFonts w:hint="default" w:ascii="宋体" w:hAnsi="宋体" w:eastAsia="宋体" w:cs="宋体"/>
          <w:b/>
          <w:bCs/>
          <w:color w:val="000000"/>
          <w:sz w:val="24"/>
          <w:szCs w:val="24"/>
        </w:rPr>
        <w:t xml:space="preserve">符合性审查证明材料</w:t>
      </w:r>
      <w:r/>
    </w:p>
    <w:p>
      <w:pPr>
        <w:ind w:left="0" w:firstLine="560"/>
        <w:jc w:val="both"/>
        <w:keepLines w:val="0"/>
        <w:keepNext w:val="0"/>
        <w:spacing w:before="0" w:beforeAutospacing="0" w:after="0" w:afterAutospacing="0" w:line="479" w:lineRule="atLeast"/>
        <w:widowControl w:val="off"/>
        <w:rPr>
          <w:rFonts w:ascii="宋体" w:hAnsi="宋体" w:eastAsia="宋体" w:cs="Times New Roman"/>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lang w:val="en-US" w:eastAsia="zh-CN" w:bidi="ar-SA"/>
        </w:rPr>
        <w:t xml:space="preserve">1.商务部分正负偏离表；（格式见附件9）</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val="zh-CN"/>
        </w:rPr>
        <w:t xml:space="preserve">商务技术标（不能出现价格标）</w:t>
      </w:r>
      <w:r/>
    </w:p>
    <w:p>
      <w:pPr>
        <w:ind w:firstLine="560"/>
        <w:spacing w:line="420" w:lineRule="exact"/>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val="zh-CN"/>
        </w:rPr>
        <w:t xml:space="preserve">.商务技术评分标准中须提供的相关得分佐证材料；</w:t>
      </w:r>
      <w:r/>
    </w:p>
    <w:p>
      <w:pPr>
        <w:ind w:firstLine="560"/>
        <w:spacing w:line="420" w:lineRule="exact"/>
        <w:rPr>
          <w:rFonts w:ascii="宋体" w:hAnsi="宋体" w:eastAsia="宋体" w:cs="宋体"/>
          <w:bCs/>
          <w:color w:val="auto"/>
          <w:sz w:val="24"/>
          <w:szCs w:val="24"/>
          <w:lang w:val="zh-CN"/>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.投标人认为需要提交的其他商务技术材料。</w:t>
      </w:r>
      <w:r/>
    </w:p>
    <w:p>
      <w:pPr>
        <w:ind w:firstLine="56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（招标文件要求提供的</w:t>
      </w:r>
      <w:r>
        <w:rPr>
          <w:rFonts w:hint="eastAsia" w:ascii="宋体" w:hAnsi="宋体" w:eastAsia="宋体" w:cs="宋体"/>
          <w:b/>
          <w:bCs/>
          <w:color w:val="auto"/>
          <w:sz w:val="24"/>
          <w:szCs w:val="24"/>
          <w:lang w:val="zh-CN"/>
        </w:rPr>
        <w:t xml:space="preserve">商务技术标材料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lang w:val="zh-CN"/>
        </w:rPr>
        <w:t xml:space="preserve">、价格标</w:t>
      </w:r>
      <w:r/>
    </w:p>
    <w:p>
      <w:pPr>
        <w:ind w:firstLine="56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1.开标一览表（格式见附件</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val="zh-CN"/>
        </w:rPr>
        <w:t xml:space="preserve">，具体详见苏采云系统内电子投标</w:t>
      </w:r>
      <w:r>
        <w:rPr>
          <w:rFonts w:ascii="宋体" w:hAnsi="宋体" w:eastAsia="宋体" w:cs="宋体"/>
          <w:color w:val="auto"/>
          <w:sz w:val="24"/>
          <w:szCs w:val="24"/>
          <w:lang w:val="zh-CN"/>
        </w:rPr>
        <w:t xml:space="preserve">(</w:t>
      </w:r>
      <w:r>
        <w:rPr>
          <w:rFonts w:hint="eastAsia" w:ascii="宋体" w:hAnsi="宋体" w:eastAsia="宋体" w:cs="宋体"/>
          <w:color w:val="auto"/>
          <w:sz w:val="24"/>
          <w:szCs w:val="24"/>
          <w:lang w:val="zh-CN"/>
        </w:rPr>
        <w:t xml:space="preserve">响应</w:t>
      </w:r>
      <w:r>
        <w:rPr>
          <w:rFonts w:ascii="宋体" w:hAnsi="宋体" w:eastAsia="宋体" w:cs="宋体"/>
          <w:color w:val="auto"/>
          <w:sz w:val="24"/>
          <w:szCs w:val="24"/>
          <w:lang w:val="zh-CN"/>
        </w:rPr>
        <w:t xml:space="preserve">)</w:t>
      </w:r>
      <w:r>
        <w:rPr>
          <w:rFonts w:hint="eastAsia" w:ascii="宋体" w:hAnsi="宋体" w:eastAsia="宋体" w:cs="宋体"/>
          <w:color w:val="auto"/>
          <w:sz w:val="24"/>
          <w:szCs w:val="24"/>
          <w:lang w:val="zh-CN"/>
        </w:rPr>
        <w:t xml:space="preserve">文件中表式）；</w:t>
      </w:r>
      <w:r/>
    </w:p>
    <w:p>
      <w:pPr>
        <w:ind w:firstLine="56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lang w:val="en-US" w:eastAsia="zh-CN"/>
        </w:rPr>
        <w:t xml:space="preserve">.分项报价表</w:t>
      </w:r>
      <w:r>
        <w:rPr>
          <w:rFonts w:hint="eastAsia" w:ascii="宋体" w:hAnsi="宋体" w:eastAsia="宋体" w:cs="宋体"/>
          <w:color w:val="auto"/>
          <w:sz w:val="24"/>
          <w:szCs w:val="24"/>
          <w:lang w:val="zh-CN"/>
        </w:rPr>
        <w:t xml:space="preserve">（格式见附件</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（如招标文件要求提供的</w:t>
      </w:r>
      <w:r>
        <w:rPr>
          <w:rFonts w:hint="eastAsia" w:ascii="宋体" w:hAnsi="宋体" w:eastAsia="宋体" w:cs="宋体"/>
          <w:b/>
          <w:bCs/>
          <w:color w:val="auto"/>
          <w:sz w:val="24"/>
          <w:szCs w:val="24"/>
          <w:lang w:val="zh-CN"/>
        </w:rPr>
        <w:t xml:space="preserve">价格标资料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附件1</w:t>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ind w:firstLine="480"/>
        <w:spacing w:line="520" w:lineRule="exact"/>
        <w:rPr>
          <w:rFonts w:ascii="宋体" w:hAnsi="宋体" w:eastAsia="宋体" w:cs="宋体"/>
          <w:b/>
          <w:bCs/>
          <w:color w:val="auto"/>
          <w:sz w:val="24"/>
          <w:szCs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lang w:val="en-US" w:eastAsia="zh-CN"/>
        </w:rPr>
        <w:t xml:space="preserve">            </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ascii="宋体" w:hAnsi="宋体" w:eastAsia="宋体" w:cs="宋体"/>
          <w:color w:val="auto"/>
          <w:sz w:val="24"/>
          <w:szCs w:val="20"/>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ascii="宋体" w:hAnsi="宋体" w:eastAsia="宋体" w:cs="宋体"/>
          <w:color w:val="auto"/>
          <w:sz w:val="24"/>
        </w:rPr>
      </w:pPr>
      <w:r>
        <w:rPr>
          <w:rFonts w:ascii="宋体" w:hAnsi="宋体" w:eastAsia="宋体" w:cs="宋体"/>
          <w:color w:val="auto"/>
          <w:sz w:val="24"/>
        </w:rPr>
      </w:r>
      <w:r/>
    </w:p>
    <w:p>
      <w:pPr>
        <w:spacing w:line="500" w:lineRule="exact"/>
        <w:rPr>
          <w:rFonts w:ascii="宋体" w:hAnsi="宋体" w:eastAsia="宋体" w:cs="宋体"/>
          <w:bCs/>
          <w:color w:val="auto"/>
          <w:sz w:val="24"/>
          <w:szCs w:val="21"/>
        </w:rPr>
      </w:pPr>
      <w:r>
        <w:rPr>
          <w:rFonts w:ascii="宋体" w:hAnsi="宋体" w:eastAsia="宋体" w:cs="宋体"/>
          <w:bCs/>
          <w:color w:val="auto"/>
          <w:sz w:val="24"/>
          <w:szCs w:val="21"/>
        </w:rPr>
      </w:r>
      <w:r/>
    </w:p>
    <w:p>
      <w:pPr>
        <w:spacing w:line="500" w:lineRule="exact"/>
        <w:rPr>
          <w:rFonts w:ascii="宋体" w:hAnsi="宋体" w:eastAsia="宋体" w:cs="宋体"/>
          <w:bCs/>
          <w:color w:val="auto"/>
          <w:sz w:val="24"/>
          <w:szCs w:val="21"/>
        </w:rPr>
      </w:pPr>
      <w:r>
        <w:rPr>
          <w:rFonts w:ascii="宋体" w:hAnsi="宋体" w:eastAsia="宋体" w:cs="宋体"/>
          <w:bCs/>
          <w:color w:val="auto"/>
          <w:sz w:val="24"/>
          <w:szCs w:val="21"/>
        </w:rPr>
      </w:r>
      <w:r/>
    </w:p>
    <w:p>
      <w:pPr>
        <w:jc w:val="center"/>
        <w:spacing w:line="46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ascii="宋体" w:hAnsi="宋体" w:eastAsia="宋体" w:cs="宋体"/>
          <w:bCs/>
          <w:color w:val="auto"/>
          <w:sz w:val="24"/>
          <w:szCs w:val="21"/>
        </w:rPr>
      </w:pPr>
      <w:r>
        <w:rPr>
          <w:rFonts w:ascii="宋体" w:hAnsi="宋体" w:eastAsia="宋体" w:cs="宋体"/>
          <w:bCs/>
          <w:color w:val="auto"/>
          <w:sz w:val="24"/>
          <w:szCs w:val="21"/>
        </w:rPr>
      </w:r>
      <w:r/>
    </w:p>
    <w:p>
      <w:pPr>
        <w:jc w:val="right"/>
        <w:spacing w:line="46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non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none"/>
        </w:rPr>
        <w:t xml:space="preserve">____</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none"/>
        </w:rPr>
        <w:t xml:space="preserve">____</w:t>
      </w:r>
      <w:r>
        <w:rPr>
          <w:rFonts w:hint="eastAsia" w:ascii="宋体" w:hAnsi="宋体" w:eastAsia="宋体" w:cs="宋体"/>
          <w:bCs/>
          <w:color w:val="auto"/>
          <w:sz w:val="24"/>
          <w:szCs w:val="21"/>
        </w:rPr>
        <w:t xml:space="preserve">日</w:t>
      </w:r>
      <w:r/>
    </w:p>
    <w:p>
      <w:pPr>
        <w:rPr>
          <w:rFonts w:ascii="宋体" w:hAnsi="宋体" w:eastAsia="宋体" w:cs="宋体"/>
          <w:color w:val="auto"/>
          <w:szCs w:val="21"/>
        </w:rPr>
      </w:pPr>
      <w:r>
        <w:rPr>
          <w:rFonts w:ascii="宋体" w:hAnsi="宋体" w:eastAsia="宋体" w:cs="宋体"/>
          <w:color w:val="auto"/>
          <w:szCs w:val="21"/>
        </w:rPr>
      </w:r>
      <w:r/>
    </w:p>
    <w:p>
      <w:pPr>
        <w:spacing w:line="400" w:lineRule="exact"/>
        <w:rPr>
          <w:rFonts w:hint="eastAsia" w:ascii="宋体" w:hAnsi="宋体" w:cs="宋体"/>
          <w:b/>
          <w:bCs/>
          <w:color w:val="auto"/>
          <w:sz w:val="32"/>
          <w:szCs w:val="32"/>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24"/>
          <w:szCs w:val="24"/>
          <w:lang w:val="zh-CN"/>
        </w:rPr>
        <w:t xml:space="preserve">附件2</w:t>
      </w:r>
      <w:r/>
    </w:p>
    <w:p>
      <w:pPr>
        <w:pStyle w:val="1130"/>
        <w:jc w:val="center"/>
        <w:spacing w:line="560" w:lineRule="exact"/>
        <w:rPr>
          <w:rFonts w:ascii="宋体" w:hAnsi="宋体" w:cs="宋体"/>
          <w:b/>
          <w:bCs/>
          <w:color w:val="auto"/>
          <w:sz w:val="32"/>
          <w:szCs w:val="32"/>
        </w:rPr>
      </w:pPr>
      <w:r>
        <w:rPr>
          <w:rFonts w:hint="eastAsia" w:ascii="宋体" w:hAnsi="宋体" w:cs="宋体"/>
          <w:b/>
          <w:bCs/>
          <w:color w:val="auto"/>
          <w:sz w:val="32"/>
          <w:szCs w:val="32"/>
        </w:rPr>
        <w:t xml:space="preserve">法定代表人身份证明</w:t>
      </w:r>
      <w:r/>
    </w:p>
    <w:p>
      <w:pPr>
        <w:spacing w:line="480" w:lineRule="exact"/>
        <w:rPr>
          <w:rFonts w:ascii="宋体" w:hAnsi="宋体" w:eastAsia="宋体" w:cs="宋体"/>
          <w:color w:val="auto"/>
          <w:sz w:val="24"/>
          <w:szCs w:val="24"/>
        </w:rPr>
      </w:pPr>
      <w:r>
        <w:rPr>
          <w:rFonts w:ascii="宋体" w:hAnsi="宋体" w:eastAsia="宋体" w:cs="宋体"/>
          <w:color w:val="auto"/>
          <w:sz w:val="24"/>
          <w:szCs w:val="24"/>
        </w:rPr>
      </w:r>
      <w:r/>
    </w:p>
    <w:p>
      <w:pPr>
        <w:ind w:left="0" w:firstLine="420"/>
        <w:jc w:val="left"/>
        <w:spacing w:line="480" w:lineRule="exact"/>
        <w:rPr>
          <w:rFonts w:ascii="宋体" w:hAnsi="宋体" w:eastAsia="宋体" w:cs="宋体"/>
          <w:color w:val="auto"/>
          <w:sz w:val="24"/>
          <w:szCs w:val="24"/>
        </w:rPr>
      </w:pP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先生/女士： 现任我单位</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职务，为法定代表人，特此证明。</w:t>
      </w:r>
      <w:r/>
    </w:p>
    <w:p>
      <w:pPr>
        <w:ind w:left="0" w:firstLine="420"/>
        <w:jc w:val="left"/>
        <w:spacing w:line="480" w:lineRule="exact"/>
        <w:rPr>
          <w:rFonts w:hint="eastAsia" w:ascii="宋体" w:hAnsi="宋体" w:eastAsia="仿宋_GB2312" w:cs="宋体"/>
          <w:color w:val="auto"/>
          <w:sz w:val="24"/>
          <w:szCs w:val="24"/>
          <w:lang w:eastAsia="zh-CN"/>
        </w:rPr>
      </w:pPr>
      <w:r>
        <w:rPr>
          <w:rFonts w:hint="eastAsia" w:ascii="宋体" w:hAnsi="宋体" w:eastAsia="宋体" w:cs="宋体"/>
          <w:color w:val="auto"/>
          <w:sz w:val="24"/>
          <w:szCs w:val="24"/>
        </w:rPr>
        <w:t xml:space="preserve">身份证号码：</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lang w:eastAsia="zh-CN"/>
        </w:rPr>
        <w:t xml:space="preserve">。</w:t>
      </w:r>
      <w:r/>
    </w:p>
    <w:p>
      <w:pPr>
        <w:ind w:left="0" w:firstLine="420"/>
        <w:jc w:val="left"/>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联系方式：</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   </w:t>
      </w:r>
      <w:r/>
    </w:p>
    <w:p>
      <w:pPr>
        <w:pStyle w:val="1115"/>
        <w:ind w:firstLine="482"/>
        <w:jc w:val="left"/>
        <w:spacing w:line="480" w:lineRule="exact"/>
        <w:rPr>
          <w:rFonts w:ascii="宋体" w:hAnsi="宋体" w:cs="宋体"/>
          <w:b/>
          <w:color w:val="auto"/>
          <w:sz w:val="24"/>
        </w:rPr>
      </w:pPr>
      <w:r>
        <w:rPr>
          <w:rFonts w:hint="eastAsia" w:ascii="宋体" w:hAnsi="宋体" w:cs="宋体"/>
          <w:b/>
          <w:color w:val="auto"/>
          <w:sz w:val="24"/>
        </w:rPr>
        <w:t xml:space="preserve">注：提供法定代表人的身份证复印件盖公章。</w:t>
      </w:r>
      <w:r/>
    </w:p>
    <w:p>
      <w:pPr>
        <w:ind w:firstLine="480"/>
        <w:spacing w:line="480" w:lineRule="exact"/>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400" w:lineRule="exact"/>
        <w:rPr>
          <w:rFonts w:hint="eastAsia" w:ascii="宋体" w:hAnsi="宋体" w:eastAsia="宋体" w:cs="宋体"/>
          <w:b/>
          <w:bCs/>
          <w:color w:val="auto"/>
          <w:sz w:val="32"/>
          <w:szCs w:val="32"/>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24"/>
          <w:szCs w:val="24"/>
          <w:lang w:val="zh-CN"/>
        </w:rPr>
        <w:t xml:space="preserve">附件3</w:t>
      </w:r>
      <w:r/>
    </w:p>
    <w:p>
      <w:pPr>
        <w:jc w:val="center"/>
        <w:rPr>
          <w:rFonts w:ascii="宋体" w:hAnsi="宋体" w:eastAsia="宋体" w:cs="宋体"/>
          <w:b/>
          <w:bCs/>
          <w:color w:val="auto"/>
          <w:sz w:val="32"/>
          <w:szCs w:val="32"/>
        </w:rPr>
      </w:pPr>
      <w:r>
        <w:rPr>
          <w:rFonts w:hint="eastAsia" w:ascii="宋体" w:hAnsi="宋体" w:eastAsia="宋体" w:cs="宋体"/>
          <w:b/>
          <w:bCs/>
          <w:color w:val="auto"/>
          <w:sz w:val="32"/>
          <w:szCs w:val="32"/>
        </w:rPr>
        <w:t xml:space="preserve">法定代表人授权委托书</w:t>
      </w:r>
      <w:r/>
    </w:p>
    <w:p>
      <w:pPr>
        <w:rPr>
          <w:rFonts w:ascii="宋体" w:hAnsi="宋体" w:eastAsia="宋体" w:cs="宋体"/>
          <w:color w:val="auto"/>
          <w:sz w:val="24"/>
          <w:szCs w:val="24"/>
        </w:rPr>
      </w:pPr>
      <w:r>
        <w:rPr>
          <w:rFonts w:ascii="宋体" w:hAnsi="宋体" w:eastAsia="宋体" w:cs="宋体"/>
          <w:color w:val="auto"/>
          <w:sz w:val="24"/>
          <w:szCs w:val="24"/>
        </w:rPr>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本人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（姓名）系</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（授权单位名称）的法定代表人，现委托</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（姓名）</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（身份证号）为我方代理人，以我方名义全权处理与本次采购项目</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工程</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）有关的一切事务，其法律后果由我方承担。</w:t>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本授权书于</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年</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日</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起生效。代理人无转委托权。</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代理人(被授权人)：</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。联系方式：</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      </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授权单位名称（盖章）：</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授权单位法定代表人（签字或盖章）：</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w:t>
      </w:r>
      <w:r/>
    </w:p>
    <w:p>
      <w:pPr>
        <w:jc w:val="right"/>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00" w:lineRule="exact"/>
        <w:rPr>
          <w:rFonts w:eastAsia="仿宋_GB2312"/>
          <w:color w:val="auto"/>
          <w:sz w:val="24"/>
          <w:highlight w:val="white"/>
          <w:u w:val="single"/>
        </w:rPr>
      </w:pPr>
      <w:r>
        <w:rPr>
          <w:rFonts w:eastAsia="仿宋_GB2312"/>
          <w:color w:val="auto"/>
          <w:sz w:val="24"/>
          <w:highlight w:val="white"/>
          <w:u w:val="single"/>
        </w:rPr>
      </w:r>
      <w:r/>
    </w:p>
    <w:p>
      <w:pPr>
        <w:jc w:val="right"/>
        <w:spacing w:line="500" w:lineRule="exact"/>
        <w:rPr>
          <w:rFonts w:ascii="宋体" w:hAnsi="宋体" w:eastAsia="宋体" w:cs="宋体"/>
          <w:color w:val="auto"/>
          <w:sz w:val="24"/>
          <w:szCs w:val="24"/>
        </w:rPr>
      </w:pP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年</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月</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日</w:t>
      </w:r>
      <w:r/>
    </w:p>
    <w:p>
      <w:pPr>
        <w:ind w:firstLine="540"/>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540"/>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注：提供</w:t>
      </w:r>
      <w:r>
        <w:rPr>
          <w:rFonts w:hint="eastAsia" w:ascii="宋体" w:hAnsi="宋体" w:eastAsia="宋体" w:cs="宋体"/>
          <w:b/>
          <w:color w:val="auto"/>
          <w:sz w:val="24"/>
          <w:szCs w:val="24"/>
          <w:highlight w:val="none"/>
        </w:rPr>
        <w:t xml:space="preserve">投标代表</w:t>
      </w:r>
      <w:r>
        <w:rPr>
          <w:rFonts w:hint="eastAsia" w:ascii="宋体" w:hAnsi="宋体" w:eastAsia="宋体" w:cs="宋体"/>
          <w:b/>
          <w:color w:val="auto"/>
          <w:sz w:val="24"/>
          <w:szCs w:val="24"/>
        </w:rPr>
        <w:t xml:space="preserve">本人身份证复印件盖公章。</w:t>
      </w:r>
      <w:r/>
    </w:p>
    <w:p>
      <w:pPr>
        <w:ind w:firstLine="540"/>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500" w:lineRule="exact"/>
        <w:rPr>
          <w:rFonts w:hint="eastAsia" w:ascii="宋体" w:hAnsi="宋体" w:eastAsia="宋体" w:cs="宋体"/>
          <w:color w:val="auto"/>
          <w:sz w:val="24"/>
          <w:szCs w:val="24"/>
        </w:rPr>
        <w:outlineLvl w:val="0"/>
      </w:pPr>
      <w:r>
        <w:rPr>
          <w:rFonts w:hint="eastAsia" w:ascii="宋体" w:hAnsi="宋体" w:eastAsia="宋体" w:cs="宋体"/>
          <w:color w:val="auto"/>
          <w:sz w:val="24"/>
          <w:szCs w:val="24"/>
        </w:rPr>
      </w:r>
      <w:r/>
    </w:p>
    <w:p>
      <w:pPr>
        <w:spacing w:line="500" w:lineRule="exact"/>
        <w:rPr>
          <w:rFonts w:ascii="宋体" w:hAnsi="宋体" w:eastAsia="宋体" w:cs="宋体"/>
          <w:color w:val="auto"/>
          <w:sz w:val="24"/>
          <w:szCs w:val="24"/>
        </w:rPr>
        <w:outlineLvl w:val="0"/>
      </w:pPr>
      <w:r>
        <w:rPr>
          <w:rFonts w:hint="eastAsia" w:ascii="宋体" w:hAnsi="宋体" w:eastAsia="宋体" w:cs="宋体"/>
          <w:color w:val="auto"/>
          <w:sz w:val="24"/>
          <w:szCs w:val="24"/>
        </w:rPr>
        <w:t xml:space="preserve">附件4</w:t>
      </w:r>
      <w:r/>
    </w:p>
    <w:p>
      <w:pPr>
        <w:ind w:left="0" w:right="0" w:firstLine="0"/>
        <w:jc w:val="center"/>
        <w:spacing w:before="240" w:after="0" w:line="360" w:lineRule="auto"/>
        <w:rPr>
          <w:rFonts w:ascii="Times New Roman" w:hAnsi="Times New Roman"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供应商信用承诺书</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五、自觉接受政府部门、行业组织、社会公众、新闻舆论等监督；</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六、上述承诺已向本单位员工做了宣传教育。</w:t>
      </w:r>
      <w:r/>
    </w:p>
    <w:p>
      <w:pPr>
        <w:ind w:firstLine="480"/>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如有违反上述承诺的不良行为，本单位同意将其予以上网公示。</w:t>
      </w:r>
      <w:r/>
    </w:p>
    <w:p>
      <w:pPr>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560"/>
        <w:spacing w:line="480" w:lineRule="auto"/>
        <w:rPr>
          <w:rFonts w:ascii="宋体" w:hAnsi="宋体" w:eastAsia="宋体" w:cs="宋体"/>
          <w:sz w:val="24"/>
          <w:szCs w:val="24"/>
          <w:lang w:val="zh-CN"/>
        </w:rPr>
      </w:pPr>
      <w:r>
        <w:rPr>
          <w:rFonts w:ascii="宋体" w:hAnsi="宋体" w:eastAsia="宋体" w:cs="宋体"/>
          <w:sz w:val="24"/>
          <w:szCs w:val="24"/>
          <w:lang w:val="zh-CN"/>
        </w:rPr>
      </w:r>
      <w:r/>
    </w:p>
    <w:p>
      <w:pPr>
        <w:ind w:firstLine="5040"/>
        <w:spacing w:line="48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供应商（</w:t>
      </w:r>
      <w:r>
        <w:rPr>
          <w:rFonts w:hint="eastAsia" w:ascii="宋体" w:hAnsi="宋体" w:eastAsia="宋体" w:cs="宋体"/>
          <w:color w:val="000000"/>
          <w:sz w:val="24"/>
          <w:szCs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szCs w:val="24"/>
        </w:rPr>
        <w:t xml:space="preserve">                   日期：  年  月  日</w:t>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left="420" w:firstLine="200"/>
        <w:jc w:val="both"/>
        <w:spacing w:after="120"/>
        <w:widowControl w:val="off"/>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contextualSpacing/>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附件</w:t>
      </w:r>
      <w:r>
        <w:rPr>
          <w:rFonts w:hint="eastAsia" w:ascii="宋体" w:hAnsi="宋体" w:eastAsia="宋体" w:cs="宋体"/>
          <w:color w:val="auto"/>
          <w:sz w:val="24"/>
          <w:szCs w:val="24"/>
          <w:lang w:val="en-US" w:eastAsia="zh-CN"/>
        </w:rPr>
        <w:t xml:space="preserve">5</w:t>
      </w:r>
      <w:r/>
    </w:p>
    <w:p>
      <w:pPr>
        <w:jc w:val="center"/>
        <w:rPr>
          <w:rFonts w:ascii="宋体" w:hAnsi="宋体" w:eastAsia="宋体"/>
          <w:b/>
          <w:sz w:val="32"/>
          <w:szCs w:val="32"/>
        </w:rPr>
      </w:pPr>
      <w:r>
        <w:rPr>
          <w:rFonts w:hint="eastAsia" w:ascii="宋体" w:hAnsi="宋体" w:eastAsia="宋体"/>
          <w:b/>
          <w:sz w:val="32"/>
          <w:szCs w:val="32"/>
          <w:lang w:val="en-US" w:eastAsia="zh-CN"/>
        </w:rPr>
        <w:t xml:space="preserve">项目负责人</w:t>
      </w:r>
      <w:r>
        <w:rPr>
          <w:rFonts w:hint="eastAsia" w:ascii="宋体" w:hAnsi="宋体" w:eastAsia="宋体"/>
          <w:b/>
          <w:sz w:val="32"/>
          <w:szCs w:val="32"/>
        </w:rPr>
        <w:t xml:space="preserve">无在建工程承诺书</w:t>
      </w:r>
      <w:r/>
    </w:p>
    <w:p>
      <w:pPr>
        <w:rPr>
          <w:rFonts w:ascii="宋体" w:hAnsi="宋体" w:eastAsia="宋体"/>
          <w:b/>
          <w:sz w:val="24"/>
          <w:szCs w:val="24"/>
        </w:rPr>
      </w:pPr>
      <w:r>
        <w:rPr>
          <w:rFonts w:ascii="宋体" w:hAnsi="宋体" w:eastAsia="宋体"/>
          <w:b/>
          <w:sz w:val="24"/>
          <w:szCs w:val="24"/>
        </w:rPr>
      </w:r>
      <w:r/>
    </w:p>
    <w:p>
      <w:pPr>
        <w:spacing w:line="360" w:lineRule="auto"/>
        <w:widowControl/>
        <w:rPr>
          <w:rFonts w:hint="eastAsia" w:ascii="宋体" w:hAnsi="宋体" w:eastAsia="宋体" w:cs="Times New Roman"/>
          <w:spacing w:val="8"/>
          <w:sz w:val="24"/>
          <w:szCs w:val="24"/>
          <w:u w:val="single"/>
          <w:lang w:val="en-US" w:eastAsia="zh-CN"/>
        </w:rPr>
      </w:pPr>
      <w:r>
        <w:rPr>
          <w:rFonts w:hint="eastAsia" w:ascii="宋体" w:hAnsi="宋体" w:eastAsia="宋体" w:cs="Times New Roman"/>
          <w:spacing w:val="8"/>
          <w:sz w:val="24"/>
          <w:szCs w:val="24"/>
          <w:u w:val="single"/>
          <w:lang w:val="en-US" w:eastAsia="zh-CN"/>
        </w:rPr>
        <w:t xml:space="preserve">                   </w:t>
      </w:r>
      <w:r>
        <w:rPr>
          <w:rFonts w:hint="eastAsia" w:ascii="宋体" w:hAnsi="宋体" w:eastAsia="宋体" w:cs="Times New Roman"/>
          <w:spacing w:val="8"/>
          <w:sz w:val="24"/>
          <w:szCs w:val="24"/>
          <w:u w:val="none"/>
          <w:lang w:val="en-US" w:eastAsia="zh-CN"/>
        </w:rPr>
        <w:t xml:space="preserve">：</w:t>
      </w:r>
      <w:r/>
    </w:p>
    <w:p>
      <w:pPr>
        <w:ind w:firstLine="592"/>
        <w:spacing w:line="360" w:lineRule="auto"/>
        <w:widowControl/>
        <w:rPr>
          <w:rFonts w:ascii="宋体" w:hAnsi="宋体" w:eastAsia="宋体"/>
          <w:sz w:val="24"/>
          <w:szCs w:val="24"/>
        </w:rPr>
      </w:pPr>
      <w:r>
        <w:rPr>
          <w:rFonts w:hint="eastAsia" w:ascii="宋体" w:hAnsi="宋体" w:eastAsia="宋体"/>
          <w:spacing w:val="8"/>
          <w:sz w:val="24"/>
          <w:szCs w:val="24"/>
        </w:rPr>
        <w:t xml:space="preserve">我</w:t>
      </w:r>
      <w:r>
        <w:rPr>
          <w:rFonts w:hint="eastAsia" w:ascii="宋体" w:hAnsi="宋体" w:eastAsia="宋体"/>
          <w:spacing w:val="8"/>
          <w:sz w:val="24"/>
          <w:szCs w:val="24"/>
          <w:lang w:val="en-US" w:eastAsia="zh-CN"/>
        </w:rPr>
        <w:t xml:space="preserve">单位</w:t>
      </w:r>
      <w:r>
        <w:rPr>
          <w:rFonts w:hint="eastAsia" w:ascii="宋体" w:hAnsi="宋体" w:eastAsia="宋体"/>
          <w:spacing w:val="8"/>
          <w:sz w:val="24"/>
          <w:szCs w:val="24"/>
        </w:rPr>
        <w:t xml:space="preserve">参加</w:t>
      </w:r>
      <w:r>
        <w:rPr>
          <w:rFonts w:hint="eastAsia" w:ascii="宋体" w:hAnsi="宋体" w:eastAsia="宋体"/>
          <w:spacing w:val="8"/>
          <w:sz w:val="24"/>
          <w:szCs w:val="24"/>
          <w:lang w:val="en-US" w:eastAsia="zh-CN"/>
        </w:rPr>
        <w:t xml:space="preserve"> </w:t>
      </w:r>
      <w:r>
        <w:rPr>
          <w:rFonts w:hint="eastAsia" w:ascii="宋体" w:hAnsi="宋体" w:eastAsia="宋体"/>
          <w:spacing w:val="8"/>
          <w:sz w:val="24"/>
          <w:szCs w:val="24"/>
          <w:u w:val="single"/>
          <w:lang w:val="en-US" w:eastAsia="zh-CN"/>
        </w:rPr>
        <w:t xml:space="preserve">                    </w:t>
      </w:r>
      <w:r>
        <w:rPr>
          <w:rFonts w:hint="eastAsia" w:ascii="宋体" w:hAnsi="宋体" w:eastAsia="宋体"/>
          <w:spacing w:val="8"/>
          <w:sz w:val="24"/>
          <w:szCs w:val="24"/>
        </w:rPr>
        <w:t xml:space="preserve">（</w:t>
      </w:r>
      <w:r>
        <w:rPr>
          <w:rFonts w:hint="eastAsia" w:ascii="宋体" w:hAnsi="宋体" w:eastAsia="宋体"/>
          <w:spacing w:val="8"/>
          <w:sz w:val="24"/>
          <w:szCs w:val="24"/>
          <w:lang w:val="en-US" w:eastAsia="zh-CN"/>
        </w:rPr>
        <w:t xml:space="preserve">项目名称</w:t>
      </w:r>
      <w:r>
        <w:rPr>
          <w:rFonts w:hint="eastAsia" w:ascii="宋体" w:hAnsi="宋体" w:eastAsia="宋体"/>
          <w:spacing w:val="8"/>
          <w:sz w:val="24"/>
          <w:szCs w:val="24"/>
        </w:rPr>
        <w:t xml:space="preserve">）投标的申请，拟派</w:t>
      </w:r>
      <w:r>
        <w:rPr>
          <w:rFonts w:hint="eastAsia" w:ascii="宋体" w:hAnsi="宋体" w:eastAsia="宋体"/>
          <w:spacing w:val="8"/>
          <w:sz w:val="24"/>
          <w:szCs w:val="24"/>
          <w:lang w:val="en-US" w:eastAsia="zh-CN"/>
        </w:rPr>
        <w:t xml:space="preserve">项目负责人</w:t>
      </w:r>
      <w:r>
        <w:rPr>
          <w:rFonts w:hint="eastAsia" w:ascii="宋体" w:hAnsi="宋体" w:eastAsia="宋体"/>
          <w:spacing w:val="8"/>
          <w:sz w:val="24"/>
          <w:szCs w:val="24"/>
        </w:rPr>
        <w:t xml:space="preserve">为</w:t>
      </w:r>
      <w:r>
        <w:rPr>
          <w:rFonts w:hint="eastAsia" w:ascii="Times New Roman" w:hAnsi="宋体" w:eastAsia="宋体"/>
          <w:spacing w:val="8"/>
          <w:sz w:val="24"/>
          <w:szCs w:val="24"/>
          <w:u w:val="single"/>
          <w:lang w:val="en-US" w:eastAsia="zh-CN"/>
        </w:rPr>
        <w:t xml:space="preserve">            </w:t>
      </w:r>
      <w:r>
        <w:rPr>
          <w:rFonts w:hint="eastAsia" w:ascii="宋体" w:hAnsi="宋体" w:eastAsia="宋体"/>
          <w:spacing w:val="8"/>
          <w:sz w:val="24"/>
          <w:szCs w:val="24"/>
        </w:rPr>
        <w:t xml:space="preserve">。现我</w:t>
      </w:r>
      <w:r>
        <w:rPr>
          <w:rFonts w:hint="eastAsia" w:ascii="宋体" w:hAnsi="宋体" w:eastAsia="宋体"/>
          <w:spacing w:val="8"/>
          <w:sz w:val="24"/>
          <w:szCs w:val="24"/>
          <w:lang w:val="en-US" w:eastAsia="zh-CN"/>
        </w:rPr>
        <w:t xml:space="preserve">单位</w:t>
      </w:r>
      <w:r>
        <w:rPr>
          <w:rFonts w:hint="eastAsia" w:ascii="宋体" w:hAnsi="宋体" w:eastAsia="宋体"/>
          <w:spacing w:val="8"/>
          <w:sz w:val="24"/>
          <w:szCs w:val="24"/>
        </w:rPr>
        <w:t xml:space="preserve">向贵单位慎重承诺：</w:t>
      </w:r>
      <w:r/>
    </w:p>
    <w:p>
      <w:pPr>
        <w:ind w:firstLine="592"/>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pacing w:val="8"/>
          <w:sz w:val="24"/>
          <w:szCs w:val="24"/>
          <w:lang w:val="en-US" w:eastAsia="zh-CN" w:bidi="ar-SA"/>
        </w:rPr>
        <w:t xml:space="preserve">拟派项目负责人</w:t>
      </w:r>
      <w:r>
        <w:rPr>
          <w:rFonts w:hint="eastAsia" w:ascii="宋体" w:hAnsi="宋体" w:eastAsia="宋体" w:cs="Times New Roman"/>
          <w:spacing w:val="8"/>
          <w:sz w:val="24"/>
          <w:szCs w:val="24"/>
          <w:u w:val="single"/>
          <w:lang w:val="en-US" w:eastAsia="zh-CN" w:bidi="ar-SA"/>
        </w:rPr>
        <w:t xml:space="preserve">       </w:t>
      </w:r>
      <w:r>
        <w:rPr>
          <w:rFonts w:hint="eastAsia" w:ascii="宋体" w:hAnsi="宋体" w:eastAsia="宋体" w:cs="Times New Roman"/>
          <w:spacing w:val="8"/>
          <w:sz w:val="24"/>
          <w:szCs w:val="24"/>
          <w:lang w:val="en-US" w:eastAsia="zh-CN" w:bidi="ar-SA"/>
        </w:rPr>
        <w:t xml:space="preserve">从现在开始至本项目投标文件截止时间内无在建项目，如果我方被查实在此阶段项目负责人有在建项目，那么我方愿意放弃收回履约保证金的权利，同时愿意接受被列为不诚信单位的处理。</w:t>
      </w:r>
      <w:r/>
    </w:p>
    <w:p>
      <w:pPr>
        <w:spacing w:line="600" w:lineRule="exact"/>
        <w:rPr>
          <w:rFonts w:ascii="宋体" w:hAnsi="宋体" w:eastAsia="宋体"/>
          <w:sz w:val="24"/>
          <w:szCs w:val="24"/>
        </w:rPr>
      </w:pPr>
      <w:r>
        <w:rPr>
          <w:rFonts w:ascii="宋体" w:hAnsi="宋体" w:eastAsia="宋体"/>
          <w:sz w:val="24"/>
          <w:szCs w:val="24"/>
        </w:rPr>
      </w:r>
      <w:r/>
    </w:p>
    <w:p>
      <w:pPr>
        <w:ind w:right="-512" w:firstLine="3080"/>
        <w:spacing w:line="480" w:lineRule="auto"/>
        <w:rPr>
          <w:rFonts w:ascii="宋体" w:hAnsi="宋体" w:eastAsia="宋体"/>
          <w:sz w:val="24"/>
          <w:szCs w:val="24"/>
        </w:rPr>
      </w:pPr>
      <w:r>
        <w:rPr>
          <w:rFonts w:hint="eastAsia" w:ascii="宋体" w:hAnsi="宋体" w:eastAsia="宋体"/>
          <w:sz w:val="24"/>
          <w:szCs w:val="24"/>
        </w:rPr>
        <w:t xml:space="preserve">投标申请人（盖公章）：</w:t>
      </w:r>
      <w:r/>
    </w:p>
    <w:p>
      <w:pPr>
        <w:ind w:right="-512" w:firstLine="2800"/>
        <w:spacing w:line="480" w:lineRule="auto"/>
        <w:rPr>
          <w:rFonts w:ascii="宋体" w:hAnsi="宋体" w:eastAsia="宋体"/>
          <w:sz w:val="24"/>
          <w:szCs w:val="24"/>
        </w:rPr>
      </w:pPr>
      <w:r>
        <w:rPr>
          <w:rFonts w:hint="eastAsia" w:ascii="宋体" w:hAnsi="宋体" w:eastAsia="宋体"/>
          <w:sz w:val="24"/>
          <w:szCs w:val="24"/>
        </w:rPr>
        <w:t xml:space="preserve">法定代表人或者授权代表（签字或盖章）：</w:t>
      </w:r>
      <w:r/>
    </w:p>
    <w:p>
      <w:pPr>
        <w:rPr>
          <w:rFonts w:ascii="宋体" w:hAnsi="宋体" w:eastAsia="宋体"/>
          <w:sz w:val="24"/>
          <w:szCs w:val="24"/>
        </w:rPr>
      </w:pPr>
      <w:r>
        <w:rPr>
          <w:rFonts w:hint="eastAsia" w:ascii="宋体" w:hAnsi="宋体" w:eastAsia="宋体"/>
          <w:sz w:val="24"/>
          <w:szCs w:val="24"/>
        </w:rPr>
        <w:t xml:space="preserve">　　　　　　　　　　      年   月    日</w:t>
      </w:r>
      <w:r/>
    </w:p>
    <w:p>
      <w:pPr>
        <w:rPr>
          <w:sz w:val="24"/>
          <w:szCs w:val="24"/>
        </w:rPr>
        <w:sectPr>
          <w:footnotePr/>
          <w:endnotePr/>
          <w:type w:val="nextPage"/>
          <w:pgSz w:w="11907" w:h="16839" w:orient="portrait"/>
          <w:pgMar w:top="1440" w:right="1417" w:bottom="1440" w:left="1417" w:header="877" w:footer="1191" w:gutter="0"/>
          <w:cols w:num="1" w:sep="0" w:space="0" w:equalWidth="1"/>
          <w:docGrid w:linePitch="360"/>
        </w:sectPr>
      </w:pPr>
      <w:r>
        <w:rPr>
          <w:sz w:val="24"/>
          <w:szCs w:val="24"/>
        </w:rPr>
      </w:r>
      <w:r/>
    </w:p>
    <w:p>
      <w:pPr>
        <w:jc w:val="left"/>
        <w:spacing w:line="360" w:lineRule="auto"/>
        <w:widowControl/>
        <w:rPr>
          <w:rFonts w:hint="eastAsia" w:ascii="宋体" w:hAnsi="宋体" w:eastAsia="宋体" w:cs="宋体"/>
          <w:b/>
          <w:color w:val="auto"/>
          <w:sz w:val="32"/>
          <w:szCs w:val="32"/>
        </w:rPr>
      </w:pPr>
      <w:r>
        <w:rPr>
          <w:rFonts w:hint="eastAsia" w:ascii="宋体" w:hAnsi="宋体" w:eastAsia="宋体" w:cs="宋体"/>
          <w:b w:val="0"/>
          <w:bCs/>
          <w:color w:val="auto"/>
          <w:sz w:val="24"/>
          <w:szCs w:val="24"/>
          <w:lang w:val="zh-CN"/>
        </w:rPr>
        <w:t xml:space="preserve">附件</w:t>
      </w:r>
      <w:r>
        <w:rPr>
          <w:rFonts w:hint="eastAsia" w:ascii="宋体" w:hAnsi="宋体" w:eastAsia="宋体" w:cs="宋体"/>
          <w:b w:val="0"/>
          <w:bCs/>
          <w:color w:val="auto"/>
          <w:sz w:val="24"/>
          <w:szCs w:val="24"/>
          <w:lang w:val="en-US" w:eastAsia="zh-CN"/>
        </w:rPr>
        <w:t xml:space="preserve">6</w:t>
      </w:r>
      <w:r/>
    </w:p>
    <w:p>
      <w:pPr>
        <w:ind w:firstLine="643"/>
        <w:jc w:val="center"/>
        <w:spacing w:line="360" w:lineRule="auto"/>
        <w:widowControl/>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中小企业声明函</w:t>
      </w: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lang w:val="en-US" w:eastAsia="zh-CN"/>
        </w:rPr>
        <w:t xml:space="preserve">工程</w:t>
      </w:r>
      <w:r>
        <w:rPr>
          <w:rFonts w:hint="eastAsia" w:ascii="宋体" w:hAnsi="宋体" w:eastAsia="宋体" w:cs="宋体"/>
          <w:b/>
          <w:color w:val="auto"/>
          <w:sz w:val="32"/>
          <w:szCs w:val="32"/>
          <w:lang w:eastAsia="zh-CN"/>
        </w:rPr>
        <w:t xml:space="preserve">）</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 号）的规定，本公司参加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工程</w:t>
      </w:r>
      <w:r>
        <w:rPr>
          <w:rFonts w:hint="eastAsia" w:ascii="宋体" w:hAnsi="宋体" w:eastAsia="宋体" w:cs="宋体"/>
          <w:bCs/>
          <w:color w:val="auto"/>
          <w:sz w:val="24"/>
          <w:szCs w:val="24"/>
          <w:u w:val="single"/>
          <w:lang w:eastAsia="zh-CN"/>
        </w:rPr>
        <w:t xml:space="preserve">（项目编号：</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color w:val="auto"/>
          <w:sz w:val="24"/>
          <w:szCs w:val="24"/>
        </w:rPr>
        <w:t xml:space="preserve">采购活动，</w:t>
      </w:r>
      <w:r>
        <w:rPr>
          <w:rFonts w:hint="eastAsia" w:ascii="宋体" w:hAnsi="宋体" w:eastAsia="宋体" w:cs="宋体"/>
          <w:color w:val="auto"/>
          <w:sz w:val="24"/>
          <w:szCs w:val="24"/>
          <w:highlight w:val="none"/>
          <w:lang w:val="en-US" w:eastAsia="zh-CN"/>
        </w:rPr>
        <w:t xml:space="preserve">工程的施工单位</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rPr>
        <w:t xml:space="preserve">符合政策要求的中小企业承接。相关企业的具体情况如下：</w:t>
      </w:r>
      <w:r/>
    </w:p>
    <w:p>
      <w:pPr>
        <w:ind w:firstLine="480"/>
        <w:jc w:val="left"/>
        <w:spacing w:line="500" w:lineRule="exact"/>
        <w:rPr>
          <w:rFonts w:hint="eastAsia" w:ascii="宋体" w:hAnsi="宋体" w:eastAsia="宋体" w:cs="宋体"/>
          <w:color w:val="auto"/>
          <w:sz w:val="24"/>
          <w:szCs w:val="24"/>
          <w:lang w:eastAsia="zh-CN"/>
        </w:rPr>
        <w:outlineLvl w:val="2"/>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lang w:val="en-US" w:eastAsia="zh-CN"/>
        </w:rPr>
        <w:t xml:space="preserve">外场地维修翻新工程</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建筑业</w:t>
      </w:r>
      <w:r>
        <w:rPr>
          <w:rFonts w:hint="eastAsia" w:ascii="宋体" w:hAnsi="宋体" w:eastAsia="宋体" w:cs="宋体"/>
          <w:color w:val="auto"/>
          <w:sz w:val="24"/>
          <w:szCs w:val="24"/>
        </w:rPr>
        <w:t xml:space="preserve">；承建（承接）企业为</w:t>
      </w:r>
      <w:r>
        <w:rPr>
          <w:rFonts w:hint="eastAsia" w:ascii="宋体" w:hAnsi="宋体" w:eastAsia="宋体" w:cs="宋体"/>
          <w:bCs/>
          <w:color w:val="auto"/>
          <w:sz w:val="24"/>
          <w:szCs w:val="24"/>
          <w:u w:val="single"/>
        </w:rPr>
        <w:t xml:space="preserve">（企业名称）</w:t>
      </w:r>
      <w:r>
        <w:rPr>
          <w:rFonts w:hint="eastAsia" w:ascii="宋体" w:hAnsi="宋体" w:eastAsia="宋体" w:cs="宋体"/>
          <w:color w:val="auto"/>
          <w:sz w:val="24"/>
          <w:szCs w:val="24"/>
        </w:rPr>
        <w:t xml:space="preserve">，营业收入为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val="en-US" w:bidi="zh-CN"/>
        </w:rPr>
        <w:t xml:space="preserve"> </w:t>
      </w:r>
      <w:r>
        <w:rPr>
          <w:rFonts w:ascii="宋体" w:hAnsi="宋体" w:eastAsia="宋体" w:cs="宋体"/>
          <w:color w:val="auto"/>
          <w:sz w:val="24"/>
          <w:szCs w:val="24"/>
          <w:u w:val="single"/>
          <w:lang w:bidi="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lang w:bidi="zh-CN"/>
        </w:rPr>
        <w:t xml:space="preserve"> </w:t>
      </w:r>
      <w:r>
        <w:rPr>
          <w:rFonts w:ascii="宋体" w:hAnsi="宋体" w:eastAsia="宋体" w:cs="宋体"/>
          <w:color w:val="auto"/>
          <w:sz w:val="24"/>
          <w:szCs w:val="24"/>
          <w:u w:val="single"/>
          <w:lang w:bidi="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u w:val="single"/>
        </w:rPr>
        <w:t xml:space="preserve">中型企业、小</w:t>
      </w:r>
      <w:r>
        <w:rPr>
          <w:rFonts w:hint="eastAsia" w:ascii="宋体" w:hAnsi="宋体" w:eastAsia="宋体" w:cs="宋体"/>
          <w:color w:val="auto"/>
          <w:sz w:val="24"/>
          <w:szCs w:val="24"/>
          <w:u w:val="single"/>
        </w:rPr>
        <w:t xml:space="preserve">型企业、微型企业）</w:t>
      </w:r>
      <w:r>
        <w:rPr>
          <w:rFonts w:hint="eastAsia" w:ascii="宋体" w:hAnsi="宋体" w:eastAsia="宋体" w:cs="宋体"/>
          <w:color w:val="auto"/>
          <w:sz w:val="24"/>
          <w:szCs w:val="24"/>
          <w:u w:val="none"/>
          <w:lang w:eastAsia="zh-CN"/>
        </w:rPr>
        <w:t xml:space="preserve">。</w:t>
      </w:r>
      <w:r/>
    </w:p>
    <w:p>
      <w:pPr>
        <w:ind w:firstLine="480"/>
        <w:jc w:val="left"/>
        <w:spacing w:line="500" w:lineRule="exact"/>
        <w:rPr>
          <w:rFonts w:ascii="宋体" w:hAnsi="宋体" w:eastAsia="宋体" w:cs="宋体"/>
          <w:color w:val="auto"/>
          <w:sz w:val="24"/>
          <w:szCs w:val="24"/>
        </w:rPr>
        <w:outlineLvl w:val="2"/>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eastAsia="宋体" w:cs="宋体"/>
          <w:color w:val="auto"/>
          <w:sz w:val="24"/>
          <w:szCs w:val="24"/>
        </w:rPr>
        <w:outlineLvl w:val="2"/>
      </w:pPr>
      <w:r>
        <w:rPr>
          <w:rFonts w:hint="eastAsia" w:ascii="宋体" w:hAnsi="宋体" w:eastAsia="宋体" w:cs="宋体"/>
          <w:color w:val="auto"/>
          <w:sz w:val="24"/>
          <w:szCs w:val="24"/>
        </w:rPr>
        <w:t xml:space="preserve">本企业对上述声明内容的真实性负责。如有虚假，将依法承担相应责任。</w:t>
      </w:r>
      <w:r/>
    </w:p>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ind w:firstLine="432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ind w:firstLine="432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日期：</w:t>
      </w:r>
      <w:r/>
    </w:p>
    <w:p>
      <w:pPr>
        <w:widowControl/>
        <w:rPr>
          <w:rFonts w:ascii="宋体" w:hAnsi="宋体" w:eastAsia="宋体"/>
          <w:b/>
          <w:color w:val="auto"/>
          <w:sz w:val="32"/>
          <w:szCs w:val="32"/>
        </w:rPr>
      </w:pPr>
      <w:r>
        <w:rPr>
          <w:rFonts w:ascii="宋体" w:hAnsi="宋体" w:eastAsia="宋体"/>
          <w:b/>
          <w:color w:val="auto"/>
          <w:sz w:val="32"/>
          <w:szCs w:val="32"/>
        </w:rPr>
      </w:r>
      <w:r/>
    </w:p>
    <w:p>
      <w:pPr>
        <w:ind w:firstLine="480"/>
        <w:jc w:val="left"/>
        <w:spacing w:line="360" w:lineRule="auto"/>
        <w:widowControl/>
        <w:rPr>
          <w:rFonts w:ascii="宋体" w:hAnsi="宋体" w:eastAsia="宋体"/>
          <w:color w:val="auto"/>
          <w:sz w:val="24"/>
          <w:szCs w:val="24"/>
        </w:rPr>
      </w:pPr>
      <w:r>
        <w:rPr>
          <w:rFonts w:ascii="宋体" w:hAnsi="宋体" w:eastAsia="宋体"/>
          <w:color w:val="auto"/>
          <w:sz w:val="24"/>
          <w:szCs w:val="24"/>
        </w:rPr>
      </w:r>
      <w:r/>
    </w:p>
    <w:p>
      <w:pPr>
        <w:pStyle w:val="1034"/>
        <w:contextualSpacing/>
        <w:ind w:firstLine="480"/>
        <w:spacing w:line="360" w:lineRule="auto"/>
        <w:rPr>
          <w:rFonts w:hint="eastAsia"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注：</w:t>
      </w:r>
      <w:r>
        <w:rPr>
          <w:rFonts w:hint="eastAsia" w:hAnsi="宋体" w:cs="宋体"/>
          <w:b/>
          <w:color w:val="auto"/>
          <w:sz w:val="24"/>
          <w:szCs w:val="24"/>
          <w:lang w:val="en-US" w:eastAsia="zh-CN" w:bidi="zh-CN"/>
        </w:rPr>
        <w:t xml:space="preserve">1、</w:t>
      </w:r>
      <w:r>
        <w:rPr>
          <w:rFonts w:hint="eastAsia" w:ascii="宋体" w:hAnsi="宋体" w:eastAsia="宋体" w:cs="宋体"/>
          <w:b/>
          <w:color w:val="auto"/>
          <w:sz w:val="24"/>
          <w:szCs w:val="24"/>
          <w:lang w:val="en-US" w:eastAsia="zh-CN" w:bidi="zh-CN"/>
        </w:rPr>
        <w:t xml:space="preserve">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482"/>
        <w:spacing w:line="360" w:lineRule="auto"/>
        <w:rPr>
          <w:rFonts w:hint="default"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2、建筑业划型标准：营业收人80000万元以下或资产总额80000万元以下的为中小微型企业。其中，营业收人6000万元及以上，且资产总额5000万元及以上的为中型企业；营业收人300万元及以上，且资产总额300万元及以上的为小型企业；营业收人300万元以下或资产总额300万元以下的为微型企业。</w:t>
      </w:r>
      <w:r/>
    </w:p>
    <w:p>
      <w:pPr>
        <w:rPr>
          <w:rFonts w:ascii="宋体" w:hAnsi="宋体" w:eastAsia="宋体"/>
          <w:color w:val="auto"/>
          <w:szCs w:val="20"/>
        </w:rPr>
      </w:pPr>
      <w:r>
        <w:rPr>
          <w:rFonts w:ascii="宋体" w:hAnsi="宋体" w:eastAsia="宋体"/>
          <w:color w:val="auto"/>
          <w:szCs w:val="20"/>
        </w:rPr>
      </w:r>
      <w:r/>
    </w:p>
    <w:p>
      <w:pPr>
        <w:pStyle w:val="1034"/>
        <w:ind w:firstLine="480"/>
        <w:rPr>
          <w:rFonts w:hAnsi="宋体"/>
          <w:color w:val="auto"/>
        </w:rPr>
      </w:pPr>
      <w:r>
        <w:rPr>
          <w:rFonts w:hAnsi="宋体"/>
          <w:color w:val="auto"/>
        </w:rPr>
      </w:r>
      <w:r/>
    </w:p>
    <w:p>
      <w:pPr>
        <w:pStyle w:val="1034"/>
        <w:ind w:firstLine="480"/>
        <w:rPr>
          <w:rFonts w:hAnsi="宋体"/>
          <w:color w:val="auto"/>
        </w:rPr>
      </w:pPr>
      <w:r>
        <w:rPr>
          <w:rFonts w:hAnsi="宋体"/>
          <w:color w:val="auto"/>
        </w:rPr>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7</w:t>
      </w:r>
      <w:r/>
    </w:p>
    <w:p>
      <w:pPr>
        <w:jc w:val="center"/>
        <w:spacing w:line="360" w:lineRule="auto"/>
        <w:rPr>
          <w:rFonts w:ascii="宋体" w:hAnsi="宋体" w:eastAsia="宋体"/>
          <w:b/>
          <w:color w:val="auto"/>
          <w:sz w:val="28"/>
          <w:szCs w:val="28"/>
        </w:rPr>
      </w:pPr>
      <w:r>
        <w:rPr>
          <w:rFonts w:hint="eastAsia" w:ascii="宋体" w:hAnsi="宋体" w:eastAsia="宋体"/>
          <w:b/>
          <w:color w:val="auto"/>
          <w:sz w:val="28"/>
          <w:szCs w:val="28"/>
        </w:rPr>
        <w:t xml:space="preserve">残疾人福利性单位声明函</w:t>
      </w:r>
      <w:r/>
    </w:p>
    <w:p>
      <w:pPr>
        <w:pStyle w:val="1131"/>
        <w:contextualSpacing/>
        <w:ind w:firstLine="480"/>
        <w:spacing w:line="360" w:lineRule="auto"/>
        <w:rPr>
          <w:rFonts w:ascii="宋体" w:hAnsi="宋体"/>
          <w:color w:val="auto"/>
        </w:rPr>
      </w:pPr>
      <w:r>
        <w:rPr>
          <w:rFonts w:ascii="宋体" w:hAnsi="宋体"/>
          <w:color w:val="auto"/>
        </w:rPr>
      </w:r>
      <w:r/>
    </w:p>
    <w:p>
      <w:pPr>
        <w:ind w:firstLine="560"/>
        <w:spacing w:line="360" w:lineRule="auto"/>
        <w:rPr>
          <w:rFonts w:ascii="宋体" w:hAnsi="宋体" w:eastAsia="宋体"/>
          <w:color w:val="auto"/>
          <w:sz w:val="24"/>
          <w:szCs w:val="24"/>
        </w:rPr>
      </w:pPr>
      <w:r>
        <w:rPr>
          <w:rFonts w:hint="eastAsia" w:ascii="宋体" w:hAnsi="宋体" w:eastAsia="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单位的项目编号为</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的</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eastAsia="宋体"/>
          <w:color w:val="auto"/>
          <w:sz w:val="24"/>
          <w:szCs w:val="24"/>
        </w:rPr>
      </w:pPr>
      <w:r>
        <w:rPr>
          <w:rFonts w:hint="eastAsia" w:ascii="宋体" w:hAnsi="宋体" w:eastAsia="宋体"/>
          <w:color w:val="auto"/>
          <w:sz w:val="24"/>
          <w:szCs w:val="24"/>
        </w:rPr>
        <w:t xml:space="preserve">本单位对上述声明的真实性负责。如有虚假，将依法承担相应责任。</w:t>
      </w:r>
      <w:r/>
    </w:p>
    <w:p>
      <w:pPr>
        <w:jc w:val="center"/>
        <w:spacing w:line="360" w:lineRule="auto"/>
        <w:rPr>
          <w:rFonts w:ascii="宋体" w:hAnsi="宋体" w:eastAsia="宋体"/>
          <w:color w:val="auto"/>
          <w:sz w:val="24"/>
          <w:szCs w:val="24"/>
          <w:lang w:bidi="zh-CN"/>
        </w:rPr>
        <w:outlineLvl w:val="0"/>
      </w:pPr>
      <w:r>
        <w:rPr>
          <w:rFonts w:ascii="宋体" w:hAnsi="宋体" w:eastAsia="宋体"/>
          <w:color w:val="auto"/>
          <w:sz w:val="24"/>
          <w:szCs w:val="24"/>
          <w:lang w:bidi="zh-CN"/>
        </w:rPr>
      </w:r>
      <w:r/>
    </w:p>
    <w:p>
      <w:pPr>
        <w:jc w:val="center"/>
        <w:spacing w:line="360" w:lineRule="auto"/>
        <w:rPr>
          <w:rFonts w:ascii="宋体" w:hAnsi="宋体" w:eastAsia="宋体"/>
          <w:color w:val="auto"/>
          <w:sz w:val="24"/>
          <w:szCs w:val="24"/>
        </w:rPr>
        <w:outlineLvl w:val="0"/>
      </w:pPr>
      <w:r>
        <w:rPr>
          <w:rFonts w:hint="eastAsia" w:ascii="宋体" w:hAnsi="宋体" w:eastAsia="宋体"/>
          <w:color w:val="auto"/>
          <w:sz w:val="24"/>
          <w:szCs w:val="24"/>
          <w:lang w:bidi="zh-CN"/>
        </w:rPr>
        <w:t xml:space="preserve">               企业名称</w:t>
      </w:r>
      <w:r>
        <w:rPr>
          <w:rFonts w:hint="eastAsia" w:ascii="宋体" w:hAnsi="宋体" w:eastAsia="宋体" w:cs="宋体"/>
          <w:color w:val="auto"/>
          <w:sz w:val="24"/>
          <w:szCs w:val="24"/>
        </w:rPr>
        <w:t xml:space="preserve">（盖章）</w:t>
      </w:r>
      <w:r>
        <w:rPr>
          <w:rFonts w:hint="eastAsia" w:ascii="宋体" w:hAnsi="宋体" w:eastAsia="宋体"/>
          <w:color w:val="auto"/>
          <w:sz w:val="24"/>
          <w:szCs w:val="24"/>
          <w:lang w:bidi="zh-CN"/>
        </w:rPr>
        <w:t xml:space="preserve">：</w:t>
      </w:r>
      <w:r/>
    </w:p>
    <w:p>
      <w:pPr>
        <w:jc w:val="center"/>
        <w:spacing w:line="360" w:lineRule="auto"/>
        <w:rPr>
          <w:rFonts w:ascii="宋体" w:hAnsi="宋体" w:eastAsia="宋体"/>
          <w:color w:val="auto"/>
          <w:sz w:val="24"/>
          <w:szCs w:val="24"/>
        </w:rPr>
        <w:outlineLvl w:val="0"/>
      </w:pPr>
      <w:r>
        <w:rPr>
          <w:rFonts w:hint="eastAsia" w:ascii="宋体" w:hAnsi="宋体" w:eastAsia="宋体"/>
          <w:color w:val="auto"/>
          <w:sz w:val="24"/>
          <w:szCs w:val="24"/>
          <w:lang w:bidi="zh-CN"/>
        </w:rPr>
        <w:t xml:space="preserve">    日期：</w:t>
      </w:r>
      <w:r/>
    </w:p>
    <w:p>
      <w:pPr>
        <w:spacing w:line="360" w:lineRule="auto"/>
        <w:rPr>
          <w:rFonts w:ascii="宋体" w:hAnsi="宋体" w:eastAsia="宋体" w:cs="宋体"/>
          <w:b/>
          <w:color w:val="auto"/>
          <w:sz w:val="24"/>
          <w:szCs w:val="24"/>
          <w:lang w:bidi="zh-CN"/>
        </w:rPr>
        <w:outlineLvl w:val="0"/>
      </w:pPr>
      <w:r>
        <w:rPr>
          <w:rFonts w:ascii="宋体" w:hAnsi="宋体" w:eastAsia="宋体" w:cs="宋体"/>
          <w:b/>
          <w:color w:val="auto"/>
          <w:sz w:val="24"/>
          <w:szCs w:val="24"/>
          <w:lang w:bidi="zh-CN"/>
        </w:rPr>
      </w:r>
      <w:r/>
    </w:p>
    <w:p>
      <w:pPr>
        <w:ind w:firstLine="482"/>
        <w:spacing w:line="360" w:lineRule="auto"/>
        <w:rPr>
          <w:rFonts w:ascii="宋体" w:hAnsi="宋体" w:eastAsia="宋体" w:cs="宋体"/>
          <w:b/>
          <w:color w:val="auto"/>
          <w:sz w:val="24"/>
          <w:szCs w:val="24"/>
        </w:rPr>
        <w:outlineLvl w:val="0"/>
      </w:pPr>
      <w:r>
        <w:rPr>
          <w:rFonts w:hint="eastAsia" w:ascii="宋体" w:hAnsi="宋体" w:eastAsia="宋体" w:cs="宋体"/>
          <w:b/>
          <w:color w:val="auto"/>
          <w:sz w:val="24"/>
          <w:szCs w:val="24"/>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b/>
          <w:bCs/>
          <w:color w:val="auto"/>
          <w:sz w:val="24"/>
          <w:szCs w:val="24"/>
        </w:rPr>
        <w:br w:type="page" w:clear="all"/>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8</w:t>
      </w:r>
      <w:r/>
    </w:p>
    <w:p>
      <w:pPr>
        <w:jc w:val="center"/>
        <w:spacing w:line="360" w:lineRule="auto"/>
        <w:rPr>
          <w:rFonts w:ascii="宋体" w:hAnsi="宋体" w:eastAsia="宋体"/>
          <w:b/>
          <w:bCs/>
          <w:color w:val="auto"/>
          <w:sz w:val="28"/>
          <w:szCs w:val="28"/>
        </w:rPr>
        <w:outlineLvl w:val="3"/>
      </w:pPr>
      <w:r>
        <w:rPr>
          <w:rFonts w:hint="eastAsia" w:ascii="宋体" w:hAnsi="宋体" w:eastAsia="宋体"/>
          <w:b/>
          <w:bCs/>
          <w:color w:val="auto"/>
          <w:sz w:val="28"/>
          <w:szCs w:val="28"/>
        </w:rPr>
        <w:t xml:space="preserve">监狱和戒毒企业证明材料</w:t>
      </w:r>
      <w:r/>
    </w:p>
    <w:p>
      <w:pPr>
        <w:ind w:firstLine="495"/>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98"/>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（格式自拟）</w:t>
      </w:r>
      <w:r/>
    </w:p>
    <w:p>
      <w:pPr>
        <w:ind w:firstLine="495"/>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66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ascii="宋体" w:hAnsi="宋体" w:eastAsia="宋体"/>
          <w:color w:val="auto"/>
          <w:sz w:val="24"/>
          <w:szCs w:val="24"/>
        </w:rPr>
        <w:outlineLvl w:val="0"/>
      </w:pPr>
      <w:r>
        <w:rPr>
          <w:rFonts w:ascii="宋体" w:hAnsi="宋体" w:eastAsia="宋体"/>
          <w:color w:val="auto"/>
          <w:sz w:val="24"/>
          <w:szCs w:val="24"/>
        </w:rPr>
      </w:r>
      <w:r/>
    </w:p>
    <w:p>
      <w:pPr>
        <w:ind w:firstLine="482"/>
        <w:spacing w:line="360" w:lineRule="auto"/>
        <w:rPr>
          <w:rFonts w:ascii="宋体" w:hAnsi="宋体" w:eastAsia="宋体" w:cs="宋体"/>
          <w:b/>
          <w:color w:val="auto"/>
          <w:sz w:val="24"/>
          <w:szCs w:val="24"/>
        </w:rPr>
        <w:outlineLvl w:val="0"/>
      </w:pPr>
      <w:r>
        <w:rPr>
          <w:rFonts w:hint="eastAsia" w:ascii="宋体" w:hAnsi="宋体" w:eastAsia="宋体" w:cs="宋体"/>
          <w:b/>
          <w:color w:val="auto"/>
          <w:sz w:val="24"/>
          <w:szCs w:val="24"/>
          <w:lang w:bidi="zh-CN"/>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p>
    <w:p>
      <w:pPr>
        <w:spacing w:line="360" w:lineRule="auto"/>
        <w:rPr>
          <w:rFonts w:ascii="宋体" w:hAnsi="宋体" w:eastAsia="宋体" w:cs="黑体"/>
          <w:color w:val="auto"/>
          <w:sz w:val="24"/>
          <w:szCs w:val="24"/>
        </w:rPr>
      </w:pPr>
      <w:r>
        <w:rPr>
          <w:rFonts w:ascii="宋体" w:hAnsi="宋体" w:eastAsia="宋体" w:cs="黑体"/>
          <w:color w:val="auto"/>
          <w:sz w:val="24"/>
          <w:szCs w:val="24"/>
        </w:rPr>
      </w:r>
      <w:r/>
    </w:p>
    <w:p>
      <w:pPr>
        <w:pStyle w:val="1131"/>
        <w:contextualSpacing/>
        <w:ind w:firstLine="480"/>
        <w:spacing w:line="360" w:lineRule="auto"/>
        <w:rPr>
          <w:rFonts w:ascii="宋体" w:hAnsi="宋体" w:cs="黑体"/>
          <w:color w:val="auto"/>
        </w:rPr>
      </w:pPr>
      <w:r>
        <w:rPr>
          <w:rFonts w:ascii="宋体" w:hAnsi="宋体" w:cs="黑体"/>
          <w:color w:val="auto"/>
        </w:rPr>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34"/>
        <w:ind w:firstLine="480"/>
        <w:rPr>
          <w:color w:val="auto"/>
        </w:rPr>
      </w:pPr>
      <w:r>
        <w:rPr>
          <w:rFonts w:hint="eastAsia" w:ascii="宋体" w:hAnsi="宋体" w:eastAsia="宋体" w:cs="宋体"/>
          <w:color w:val="auto"/>
          <w:sz w:val="24"/>
          <w:szCs w:val="24"/>
        </w:rPr>
        <w:br w:type="page" w:clear="all"/>
      </w:r>
      <w:r/>
    </w:p>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9</w:t>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78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1"/>
        <w:gridCol w:w="2158"/>
        <w:gridCol w:w="2785"/>
        <w:gridCol w:w="1533"/>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contextualSpacing/>
        <w:spacing w:line="300" w:lineRule="auto"/>
        <w:rPr>
          <w:rFonts w:hint="eastAsia"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3.投标人如果虚假响应，将被暂停参加采购人组织的政府采购活动。</w:t>
      </w:r>
      <w:r/>
    </w:p>
    <w:p>
      <w:pPr>
        <w:contextualSpacing/>
        <w:ind w:firstLine="480"/>
        <w:spacing w:line="300" w:lineRule="auto"/>
        <w:rPr>
          <w:rFonts w:hint="eastAsia" w:ascii="宋体" w:hAnsi="宋体" w:eastAsia="宋体" w:cs="宋体"/>
          <w:bCs/>
          <w:sz w:val="24"/>
          <w:szCs w:val="24"/>
        </w:rPr>
      </w:pPr>
      <w:r>
        <w:rPr>
          <w:rFonts w:hint="eastAsia" w:ascii="宋体" w:hAnsi="宋体" w:eastAsia="宋体" w:cs="宋体"/>
          <w:bCs/>
          <w:sz w:val="24"/>
          <w:szCs w:val="24"/>
        </w:rPr>
        <w:t xml:space="preserve">4.供应商若提供其他增值服务，可以在表中自行据实填写。</w:t>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lang w:val="en-US" w:eastAsia="zh-CN"/>
        </w:rPr>
      </w:pPr>
      <w:r>
        <w:rPr>
          <w:rFonts w:hint="eastAsia"/>
          <w:lang w:val="en-US" w:eastAsia="zh-CN"/>
        </w:rPr>
      </w:r>
      <w:r/>
    </w:p>
    <w:p>
      <w:pPr>
        <w:pStyle w:val="825"/>
        <w:rPr>
          <w:rFonts w:hint="eastAsia"/>
          <w:sz w:val="24"/>
          <w:szCs w:val="24"/>
          <w:lang w:val="en-US" w:eastAsia="zh-CN"/>
        </w:rPr>
      </w:pPr>
      <w:r>
        <w:rPr>
          <w:rFonts w:hint="eastAsia"/>
          <w:sz w:val="24"/>
          <w:szCs w:val="24"/>
          <w:lang w:val="en-US" w:eastAsia="zh-CN"/>
        </w:rPr>
        <w:t xml:space="preserve">附件10</w:t>
      </w:r>
      <w:bookmarkStart w:id="52" w:name="_Toc501715523"/>
      <w:r/>
      <w:r/>
    </w:p>
    <w:p>
      <w:pPr>
        <w:pStyle w:val="825"/>
        <w:jc w:val="center"/>
        <w:rPr>
          <w:rFonts w:hint="eastAsia"/>
          <w:color w:val="auto"/>
          <w:sz w:val="36"/>
          <w:szCs w:val="36"/>
        </w:rPr>
      </w:pPr>
      <w:r>
        <w:rPr>
          <w:rFonts w:hint="eastAsia"/>
          <w:color w:val="auto"/>
          <w:sz w:val="36"/>
          <w:szCs w:val="36"/>
        </w:rPr>
        <w:t xml:space="preserve">开标一览表</w:t>
      </w:r>
      <w:r/>
    </w:p>
    <w:p>
      <w:pPr>
        <w:pStyle w:val="1053"/>
        <w:ind w:firstLine="480"/>
        <w:rPr>
          <w:color w:val="auto"/>
        </w:rPr>
      </w:pPr>
      <w:r>
        <w:rPr>
          <w:color w:val="auto"/>
        </w:rPr>
        <w:t xml:space="preserve">本次为首次报价                     货币单位：人民币元</w:t>
      </w:r>
      <w:r/>
    </w:p>
    <w:p>
      <w:pPr>
        <w:pStyle w:val="1053"/>
        <w:ind w:firstLine="480"/>
        <w:rPr>
          <w:color w:val="auto"/>
        </w:rPr>
      </w:pPr>
      <w:r>
        <w:rPr>
          <w:color w:val="auto"/>
        </w:rPr>
        <w:t xml:space="preserve">项目编号：</w:t>
      </w:r>
      <w:r>
        <w:rPr>
          <w:rFonts w:hint="eastAsia"/>
          <w:color w:val="auto"/>
          <w:lang w:val="en-US" w:eastAsia="zh-CN"/>
        </w:rPr>
        <w:t xml:space="preserve">        </w:t>
      </w:r>
      <w:r/>
    </w:p>
    <w:tbl>
      <w:tblPr>
        <w:tblStyle w:val="789"/>
        <w:tblW w:w="0" w:type="auto"/>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04"/>
        <w:gridCol w:w="2801"/>
        <w:gridCol w:w="4153"/>
      </w:tblGrid>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53"/>
              <w:ind w:firstLine="480"/>
              <w:rPr>
                <w:color w:val="auto"/>
              </w:rPr>
            </w:pPr>
            <w:r>
              <w:rPr>
                <w:color w:val="auto"/>
              </w:rPr>
              <w:t xml:space="preserve">项目名称</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tcPr>
          <w:p>
            <w:pPr>
              <w:pStyle w:val="1053"/>
              <w:ind w:firstLine="480"/>
              <w:rPr>
                <w:color w:val="auto"/>
              </w:rPr>
            </w:pPr>
            <w:r>
              <w:rPr>
                <w:color w:val="auto"/>
              </w:rPr>
              <w:t xml:space="preserve">项目内容</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tcPr>
          <w:p>
            <w:pPr>
              <w:pStyle w:val="1053"/>
              <w:ind w:firstLine="480"/>
              <w:rPr>
                <w:color w:val="auto"/>
              </w:rPr>
            </w:pPr>
            <w:r>
              <w:rPr>
                <w:color w:val="auto"/>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53"/>
              <w:ind w:firstLine="480"/>
              <w:rPr>
                <w:color w:val="auto"/>
              </w:rPr>
            </w:pPr>
            <w:r>
              <w:rPr>
                <w:rStyle w:val="1136"/>
                <w:color w:val="auto"/>
              </w:rPr>
              <w:t xml:space="preserve">项目名称</w:t>
            </w:r>
            <w:r>
              <w:rPr>
                <w:color w:val="auto"/>
              </w:rPr>
              <w:t xml:space="preserve">  </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tcPr>
          <w:p>
            <w:pPr>
              <w:pStyle w:val="1053"/>
              <w:ind w:firstLine="480"/>
              <w:rPr>
                <w:color w:val="auto"/>
              </w:rPr>
            </w:pPr>
            <w:r>
              <w:rPr>
                <w:color w:val="auto"/>
              </w:rPr>
              <w:t xml:space="preserve">详见响应文件</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tcPr>
          <w:p>
            <w:pPr>
              <w:pStyle w:val="1053"/>
              <w:ind w:firstLine="480"/>
              <w:rPr>
                <w:color w:val="auto"/>
              </w:rPr>
            </w:pPr>
            <w:r>
              <w:rPr>
                <w:color w:val="auto"/>
              </w:rPr>
              <mc:AlternateContent>
                <mc:Choice Requires="wpg">
                  <w:drawing>
                    <wp:inline xmlns:wp="http://schemas.openxmlformats.org/drawingml/2006/wordprocessingDrawing" distT="0" distB="0" distL="0" distR="0">
                      <wp:extent cx="723900" cy="228600"/>
                      <wp:effectExtent l="0" t="0" r="0" b="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color w:val="auto"/>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53"/>
              <w:ind w:firstLine="480"/>
              <w:rPr>
                <w:color w:val="auto"/>
              </w:rPr>
            </w:pPr>
            <w:r>
              <w:rPr>
                <w:color w:val="auto"/>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8340" w:type="dxa"/>
            <w:vAlign w:val="center"/>
            <w:textDirection w:val="lrTb"/>
            <w:noWrap/>
          </w:tcPr>
          <w:p>
            <w:pPr>
              <w:pStyle w:val="1053"/>
              <w:ind w:firstLine="480"/>
              <w:rPr>
                <w:color w:val="auto"/>
              </w:rPr>
            </w:pPr>
            <w:r>
              <w:rPr>
                <w:rStyle w:val="1136"/>
                <w:color w:val="auto"/>
              </w:rPr>
              <w:t xml:space="preserve">金额大写</w:t>
            </w:r>
            <w:r>
              <w:rPr>
                <w:color w:val="auto"/>
              </w:rPr>
              <w:t xml:space="preserve"> </w:t>
            </w:r>
            <w:r/>
          </w:p>
        </w:tc>
      </w:tr>
    </w:tbl>
    <w:p>
      <w:pPr>
        <w:pStyle w:val="1053"/>
        <w:ind w:firstLine="480"/>
        <w:rPr>
          <w:color w:val="auto"/>
        </w:rPr>
      </w:pPr>
      <w:r>
        <w:rPr>
          <w:color w:val="auto"/>
        </w:rPr>
        <w:t xml:space="preserve">报价说明：</w:t>
      </w:r>
      <w:r/>
    </w:p>
    <w:p>
      <w:pPr>
        <w:pStyle w:val="1053"/>
        <w:ind w:firstLine="480"/>
        <w:rPr>
          <w:color w:val="auto"/>
        </w:rPr>
      </w:pPr>
      <w:r>
        <w:rPr>
          <w:color w:val="auto"/>
        </w:rPr>
        <w:t xml:space="preserve">1、报价包括完成项目的所有费用。采购人不再支付报价以外的任何费用。</w:t>
      </w:r>
      <w:r/>
    </w:p>
    <w:p>
      <w:pPr>
        <w:pStyle w:val="1053"/>
        <w:ind w:firstLine="480"/>
        <w:rPr>
          <w:color w:val="auto"/>
        </w:rPr>
      </w:pPr>
      <w:r>
        <w:rPr>
          <w:rFonts w:hint="eastAsia"/>
          <w:color w:val="auto"/>
          <w:lang w:val="en-US" w:eastAsia="zh-CN"/>
        </w:rPr>
        <w:t xml:space="preserve">2</w:t>
      </w:r>
      <w:r>
        <w:rPr>
          <w:color w:val="auto"/>
        </w:rPr>
        <w:t xml:space="preserve">、</w:t>
      </w:r>
      <w:r>
        <w:rPr>
          <w:rFonts w:hint="eastAsia"/>
          <w:color w:val="auto"/>
        </w:rPr>
        <w:t xml:space="preserve">报价以总价为准，大小写不一致以大写为准；</w:t>
      </w:r>
      <w:r/>
    </w:p>
    <w:p>
      <w:pPr>
        <w:pStyle w:val="1053"/>
        <w:ind w:firstLine="480"/>
        <w:rPr>
          <w:rFonts w:hint="eastAsia"/>
          <w:color w:val="auto"/>
        </w:rPr>
      </w:pPr>
      <w:r>
        <w:rPr>
          <w:rFonts w:hint="eastAsia"/>
          <w:color w:val="auto"/>
          <w:lang w:val="en-US" w:eastAsia="zh-CN"/>
        </w:rPr>
        <w:t xml:space="preserve">3、</w:t>
      </w:r>
      <w:r>
        <w:rPr>
          <w:rFonts w:hint="eastAsia"/>
          <w:color w:val="auto"/>
        </w:rPr>
        <w:t xml:space="preserve">注: 结算时，全费用结算单价</w:t>
      </w:r>
      <w:r>
        <w:rPr>
          <w:rFonts w:hint="eastAsia"/>
          <w:color w:val="auto"/>
          <w:lang w:val="en-US" w:eastAsia="zh-CN"/>
        </w:rPr>
        <w:t xml:space="preserve"> </w:t>
      </w:r>
      <w:r>
        <w:rPr>
          <w:rFonts w:hint="eastAsia"/>
          <w:color w:val="auto"/>
        </w:rPr>
        <w:t xml:space="preserve">= </w:t>
      </w:r>
      <w:r>
        <w:rPr>
          <w:rFonts w:hint="eastAsia"/>
          <w:color w:val="auto"/>
          <w:lang w:val="en-US" w:eastAsia="zh-CN"/>
        </w:rPr>
        <w:t xml:space="preserve">第一次分项报价表</w:t>
      </w:r>
      <w:r>
        <w:rPr>
          <w:rFonts w:hint="eastAsia"/>
          <w:color w:val="auto"/>
        </w:rPr>
        <w:t xml:space="preserve">中的</w:t>
      </w:r>
      <w:r>
        <w:rPr>
          <w:rFonts w:hint="eastAsia"/>
          <w:color w:val="auto"/>
          <w:lang w:val="en-US" w:eastAsia="zh-CN"/>
        </w:rPr>
        <w:t xml:space="preserve">全费用综合</w:t>
      </w:r>
      <w:r>
        <w:rPr>
          <w:rFonts w:hint="eastAsia"/>
          <w:color w:val="auto"/>
        </w:rPr>
        <w:t xml:space="preserve">单价×(现场最终报价总价÷第一次报价总价）。</w:t>
      </w:r>
      <w:r/>
    </w:p>
    <w:p>
      <w:pPr>
        <w:pStyle w:val="1053"/>
        <w:ind w:firstLine="480"/>
        <w:rPr>
          <w:rFonts w:hint="eastAsia"/>
          <w:color w:val="auto"/>
        </w:rPr>
      </w:pPr>
      <w:r>
        <w:rPr>
          <w:rFonts w:hint="eastAsia"/>
          <w:color w:val="auto"/>
        </w:rPr>
      </w:r>
      <w:r/>
    </w:p>
    <w:p>
      <w:pPr>
        <w:pStyle w:val="1053"/>
        <w:ind w:firstLine="3902"/>
        <w:rPr>
          <w:color w:val="auto"/>
        </w:rPr>
      </w:pPr>
      <w:r>
        <w:rPr>
          <w:color w:val="auto"/>
        </w:rPr>
        <w:t xml:space="preserve">响应单位（公章）：</w:t>
      </w:r>
      <w:r/>
    </w:p>
    <w:p>
      <w:pPr>
        <w:pStyle w:val="1053"/>
        <w:ind w:firstLine="480"/>
        <w:rPr>
          <w:color w:val="auto"/>
        </w:rPr>
      </w:pPr>
      <w:r>
        <w:rPr>
          <w:color w:val="auto"/>
        </w:rPr>
        <w:t xml:space="preserve"> </w:t>
      </w:r>
      <w:bookmarkEnd w:id="52"/>
      <w:r/>
      <w:r/>
    </w:p>
    <w:p>
      <w:pPr>
        <w:ind w:firstLine="480"/>
        <w:spacing w:after="120"/>
        <w:rPr>
          <w:rFonts w:ascii="宋体" w:hAnsi="宋体" w:eastAsia="宋体" w:cs="宋体"/>
          <w:color w:val="auto"/>
          <w:sz w:val="24"/>
          <w:szCs w:val="20"/>
        </w:rPr>
      </w:pPr>
      <w:r>
        <w:rPr>
          <w:rFonts w:ascii="宋体" w:hAnsi="宋体" w:eastAsia="宋体" w:cs="宋体"/>
          <w:color w:val="auto"/>
          <w:sz w:val="24"/>
          <w:szCs w:val="20"/>
        </w:rPr>
      </w:r>
      <w:r/>
    </w:p>
    <w:p>
      <w:pPr>
        <w:spacing w:line="360" w:lineRule="auto"/>
        <w:rPr>
          <w:rFonts w:ascii="宋体" w:hAnsi="宋体" w:eastAsia="宋体" w:cs="宋体"/>
          <w:b/>
          <w:color w:val="auto"/>
          <w:sz w:val="28"/>
          <w:szCs w:val="28"/>
        </w:rPr>
      </w:pPr>
      <w:r>
        <w:rPr>
          <w:rFonts w:ascii="宋体" w:hAnsi="宋体" w:eastAsia="宋体" w:cs="宋体"/>
          <w:b/>
          <w:color w:val="auto"/>
          <w:sz w:val="28"/>
          <w:szCs w:val="28"/>
        </w:rPr>
      </w:r>
      <w:r/>
    </w:p>
    <w:p>
      <w:pPr>
        <w:spacing w:line="360" w:lineRule="auto"/>
        <w:rPr>
          <w:rFonts w:ascii="宋体" w:hAnsi="宋体" w:eastAsia="宋体" w:cs="宋体"/>
          <w:b/>
          <w:bCs/>
          <w:color w:val="auto"/>
          <w:sz w:val="24"/>
          <w:szCs w:val="24"/>
        </w:rPr>
        <w:sectPr>
          <w:footerReference w:type="default" r:id="rId14"/>
          <w:footnotePr/>
          <w:endnotePr/>
          <w:type w:val="nextPage"/>
          <w:pgSz w:w="11906" w:h="16838" w:orient="portrait"/>
          <w:pgMar w:top="1134" w:right="1134" w:bottom="1134" w:left="1134" w:header="851" w:footer="907" w:gutter="0"/>
          <w:cols w:num="1" w:sep="0" w:space="720" w:equalWidth="1"/>
          <w:docGrid w:linePitch="360"/>
        </w:sectPr>
      </w:pPr>
      <w:r>
        <w:rPr>
          <w:rFonts w:ascii="宋体" w:hAnsi="宋体" w:eastAsia="宋体" w:cs="宋体"/>
          <w:b/>
          <w:bCs/>
          <w:color w:val="auto"/>
          <w:sz w:val="24"/>
          <w:szCs w:val="24"/>
        </w:rPr>
      </w:r>
      <w:r/>
    </w:p>
    <w:p>
      <w:pPr>
        <w:spacing w:line="4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11</w:t>
      </w:r>
      <w:r/>
    </w:p>
    <w:p>
      <w:pPr>
        <w:jc w:val="center"/>
        <w:spacing w:line="500" w:lineRule="exact"/>
        <w:rPr>
          <w:rFonts w:hint="default" w:ascii="宋体" w:hAnsi="宋体" w:eastAsia="宋体"/>
          <w:b/>
          <w:bCs/>
          <w:color w:val="auto"/>
          <w:sz w:val="32"/>
          <w:szCs w:val="30"/>
          <w:lang w:val="en-US" w:eastAsia="zh-CN"/>
        </w:rPr>
        <w:outlineLvl w:val="2"/>
      </w:pPr>
      <w:r>
        <w:rPr>
          <w:rFonts w:hint="eastAsia" w:ascii="宋体" w:hAnsi="宋体" w:eastAsia="宋体"/>
          <w:b/>
          <w:bCs/>
          <w:color w:val="auto"/>
          <w:sz w:val="32"/>
          <w:szCs w:val="30"/>
          <w:lang w:val="en-US" w:eastAsia="zh-CN"/>
        </w:rPr>
        <w:t xml:space="preserve">分项报价表</w:t>
      </w:r>
      <w:r/>
    </w:p>
    <w:p>
      <w:pPr>
        <w:jc w:val="left"/>
        <w:spacing w:line="500" w:lineRule="exact"/>
        <w:rPr>
          <w:rFonts w:hint="eastAsia" w:ascii="宋体" w:hAnsi="宋体" w:eastAsia="宋体"/>
          <w:bCs/>
          <w:color w:val="auto"/>
          <w:sz w:val="24"/>
          <w:szCs w:val="30"/>
        </w:rPr>
        <w:outlineLvl w:val="2"/>
      </w:pPr>
      <w:r>
        <w:rPr>
          <w:rFonts w:hint="eastAsia" w:ascii="宋体" w:hAnsi="宋体" w:eastAsia="宋体"/>
          <w:bCs/>
          <w:color w:val="auto"/>
          <w:sz w:val="24"/>
          <w:szCs w:val="30"/>
        </w:rPr>
        <w:t xml:space="preserve">项目名称：</w:t>
      </w:r>
      <w:r/>
    </w:p>
    <w:p>
      <w:pPr>
        <w:jc w:val="left"/>
        <w:spacing w:line="500" w:lineRule="exact"/>
        <w:rPr>
          <w:rFonts w:hint="eastAsia" w:ascii="宋体" w:hAnsi="宋体" w:eastAsia="宋体"/>
          <w:bCs/>
          <w:color w:val="auto"/>
          <w:sz w:val="24"/>
          <w:szCs w:val="30"/>
        </w:rPr>
        <w:outlineLvl w:val="2"/>
      </w:pPr>
      <w:r>
        <w:rPr>
          <w:rFonts w:hint="eastAsia" w:ascii="宋体" w:hAnsi="宋体" w:eastAsia="宋体"/>
          <w:bCs/>
          <w:color w:val="auto"/>
          <w:sz w:val="24"/>
          <w:szCs w:val="30"/>
        </w:rPr>
        <w:t xml:space="preserve">项目编号：</w:t>
      </w:r>
      <w:r/>
    </w:p>
    <w:tbl>
      <w:tblPr>
        <w:tblStyle w:val="789"/>
        <w:tblW w:w="97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7"/>
        <w:gridCol w:w="1522"/>
        <w:gridCol w:w="3993"/>
        <w:gridCol w:w="646"/>
        <w:gridCol w:w="909"/>
        <w:gridCol w:w="1111"/>
        <w:gridCol w:w="1109"/>
      </w:tblGrid>
      <w:tr>
        <w:trPr>
          <w:trHeight w:val="309"/>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309"/>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全费用单价</w:t>
            </w:r>
            <w:r/>
          </w:p>
        </w:tc>
        <w:tc>
          <w:tcPr>
            <w:shd w:val="clear" w:color="ffffff" w:fill="ffffff"/>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全费用合价</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混合型塑胶跑道</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塑胶跑道采用红色混合型塑胶跑道，厚度13mm，塑胶跑道基层材料采用聚氨酯双组份材料配比控制在1：4（重量比），其中基层材料中胶粒含量不得超过15%（重量比）；3mm厚防滑耐磨面层使用聚氨酯胶水混合EPDM颗粒(1-2mmEPDM颗粒、每平方用量为1.2kg、含胶量不低于20%) 及胶粉，用高压喷涂机正反喷涂而成。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2、做法：原塑胶层铲除，基层清理、底漆、弹性颗粒层、喷面层、划线等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3、基层损坏处混合料修补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仿真草坪</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1、做法：原草坪铲除，基层清理、减震垫、石英砂、热塑型颗粒、人造草坪、划线等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2、人造草坪环保热塑型颗粒：材质：热塑性弹性体（TPE）；外观：圆柱体镂空状；用量：6kg/m2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3、人造草坪减震垫：材质：XPE；外观：渗水孔结构；颜色：绿色；宽度：1.5m；厚度：10mm；密度：30kg/m2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填充型人造草坪：生产方式：簇绒编织直线走针型；草高：50mm；每平方米针数：12500针/㎡；卷宽：4m；卷长：根据实际场地安装尺度；草丝：优质高耐磨PE材质S型草纤维；分特值：12000Dtex；颜色：深绿、果绿；底布：加强型PP底布+网格布；背胶：环保丁苯乳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5、建筑垃圾外运至当地指定堆放点处理</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7867</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草坪（铅球场）</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1、铲除原有草坪、对清理后的土壤进行浅翻</w:t>
            </w:r>
            <w:r/>
          </w:p>
          <w:p>
            <w:pPr>
              <w:numPr>
                <w:ilvl w:val="0"/>
                <w:numId w:val="0"/>
              </w:num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2、新草坪铺设（品种同原）</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3、二年三级养护</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排水沟清淤</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1、原排水沟盖板翻起就近堆放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2、清理排水沟、垃圾外运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3、遇损坏存在安全隐患的盖板需跟换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4、原盖板恢复安装</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97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室外操场灯高杆灯</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1、名称：操场灯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3、灯杆材质、高度：热镀锌杆，20m高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4、灯架形式及臂长：详见设计图纸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5、光源数量：每柱采用6灯设计，灯具输入电压AC100-220V,50/60 Hz，系统功率500W±2.5%，整灯光通量≥57700Lm，光效≥112lm/w，功率因数＞0.96，色温5800K±50K，一般显色指数＞85，R9＞28 ,色容差≤4.1。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6、附件配置：详见设计图纸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7、垫层、基础：厚度、材料品种、强度等级：C30钢筋混凝土基础，详见设计图纸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8、杆座形式、材质、规格：详见设计图纸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9、接线端子材质、规格：详见设计图纸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10、接地要求：详见设计图纸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11、其他：土方开挖及回填、地脚螺栓、检修平台、避雷针、爬梯、检修口、预埋件、等距圆盘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4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1、名称：HDPEφ32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2、敷设方式：埋地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1、名称：WDZC-YJV-5*6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2、敷设方式、部位：排水沟内及管内敷设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gridSpan w:val="7"/>
            <w:shd w:val="clear" w:color="auto" w:fill="auto"/>
            <w:tcBorders>
              <w:top w:val="single" w:color="000000" w:sz="4" w:space="0"/>
              <w:left w:val="single" w:color="000000" w:sz="4" w:space="0"/>
              <w:bottom w:val="single" w:color="000000" w:sz="4" w:space="0"/>
              <w:right w:val="single" w:color="000000" w:sz="4" w:space="0"/>
            </w:tcBorders>
            <w:tcW w:w="979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室外操场及小操场增加监控工程</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255"/>
        </w:trPr>
        <w:tc>
          <w:tcPr>
            <w:shd w:val="clear" w:color="ffffff" w:fill="ffffff"/>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1、名称：400万白光枪机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2、类别：400万白光全彩筒型PoE网络摄像机(拾音款)​，​DS-IPC-B12HV3-LA(PoE)​，​智能补光|白光30m,红外50m|人形检测|IP67|PoE。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3、安装方式：包含各类支架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4、推荐品牌：大华、海康威视、普联</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1、名称：8T监控硬盘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2、容量：8T监控硬盘 ，7200转RPM。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3、推荐品牌：希捷、 三星、 日立</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1、名称：10口POE交换机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2、功能：10口千兆上联POE交换机，最大可用端口≥10个，交换容量5.6Gbps ，包转发率4.2Mpps。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3、推荐品牌：水星、腾达、普联</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1、名称：六类网线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1、名称：监控式专用，不锈钢，自带防拆，6位插线板</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1、名称：RVV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2、规格：2x1.5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1、名称：单模室外6芯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2、敷设方式：管内敷设</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1、名称：千兆单模光纤收发器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2、规格：φ20</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沟槽开挖及恢复</w:t>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1、根据管道走向进行沟槽开挖及恢复施工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2、遇绿化场地对绿化部分进行移植、土方开挖、土方回填压实、种植土回填、苗木栽植，包活养护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3、遇混凝土及其他场地部分进行开槽切割、拆除至基层、土方开挖、土方回填压实、根据原有做法恢复基层及面层。</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0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9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大写（人民币）</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小写：</w:t>
            </w:r>
            <w:r/>
          </w:p>
        </w:tc>
      </w:tr>
      <w:tr>
        <w:trPr>
          <w:trHeight w:val="500"/>
        </w:trPr>
        <w:tc>
          <w:tcPr>
            <w:gridSpan w:val="7"/>
            <w:shd w:val="clear" w:color="auto" w:fill="auto"/>
            <w:tcBorders>
              <w:top w:val="single" w:color="000000" w:sz="4" w:space="0"/>
              <w:left w:val="single" w:color="000000" w:sz="4" w:space="0"/>
              <w:bottom w:val="single" w:color="000000" w:sz="4" w:space="0"/>
              <w:right w:val="single" w:color="000000" w:sz="4" w:space="0"/>
            </w:tcBorders>
            <w:tcW w:w="9797" w:type="dxa"/>
            <w:vAlign w:val="center"/>
            <w:textDirection w:val="lrTb"/>
            <w:noWrap/>
          </w:tcPr>
          <w:p>
            <w:pPr>
              <w:ind w:firstLine="400"/>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程费用、材料费用及设备费、人工费、机械费、运输费、装卸费、安装调试费、局部的场地平整费、材料检测费、垃圾清理外运费、施工便道、排水费、机械进退场及安拆费、因施工损毁道路、房屋等的修复费、管理费、利润、安全文明施工费、各类措施费、各类保险费以及规费、税金以及所有安全费用及扬尘纠纷问题等全部费用在内；结算时，工程量按实结算，涉及材料市场价格涨跌及政策性调整时全费用单价均不作调整。本项目室外操场灯高杆灯设计费0.5万元相关费用包含在投标报价中，由中标单位足额支付给设计单位。</w:t>
            </w:r>
            <w:r/>
          </w:p>
        </w:tc>
      </w:tr>
    </w:tbl>
    <w:p>
      <w:pPr>
        <w:jc w:val="left"/>
        <w:spacing w:line="500" w:lineRule="exact"/>
        <w:rPr>
          <w:rFonts w:hint="eastAsia" w:ascii="宋体" w:hAnsi="宋体" w:eastAsia="宋体" w:cs="宋体"/>
          <w:b/>
          <w:bCs/>
          <w:color w:val="auto"/>
          <w:sz w:val="24"/>
          <w:szCs w:val="24"/>
          <w:lang w:val="en-GB"/>
        </w:rPr>
        <w:outlineLvl w:val="2"/>
      </w:pPr>
      <w:r>
        <w:rPr>
          <w:rFonts w:hint="eastAsia" w:ascii="宋体" w:hAnsi="宋体" w:eastAsia="宋体" w:cs="宋体"/>
          <w:b/>
          <w:bCs/>
          <w:color w:val="auto"/>
          <w:sz w:val="24"/>
          <w:szCs w:val="24"/>
          <w:lang w:val="en-GB"/>
        </w:rPr>
      </w:r>
      <w:r/>
    </w:p>
    <w:p>
      <w:pPr>
        <w:jc w:val="center"/>
        <w:spacing w:line="500" w:lineRule="exact"/>
        <w:rPr>
          <w:rFonts w:ascii="宋体" w:hAnsi="宋体" w:eastAsia="宋体" w:cs="宋体"/>
          <w:b/>
          <w:bCs/>
          <w:color w:val="auto"/>
          <w:sz w:val="24"/>
          <w:szCs w:val="24"/>
        </w:rPr>
        <w:outlineLvl w:val="2"/>
      </w:pPr>
      <w:r>
        <w:rPr>
          <w:rFonts w:hint="eastAsia" w:ascii="宋体" w:hAnsi="宋体" w:eastAsia="宋体" w:cs="宋体"/>
          <w:b/>
          <w:bCs/>
          <w:color w:val="auto"/>
          <w:sz w:val="24"/>
          <w:szCs w:val="24"/>
          <w:lang w:val="en-GB"/>
        </w:rPr>
        <w:t xml:space="preserve">    </w:t>
      </w:r>
      <w:r>
        <w:rPr>
          <w:rFonts w:hint="eastAsia" w:ascii="宋体" w:hAnsi="宋体" w:eastAsia="宋体" w:cs="宋体"/>
          <w:b/>
          <w:bCs/>
          <w:color w:val="auto"/>
          <w:sz w:val="24"/>
          <w:szCs w:val="24"/>
        </w:rPr>
        <w:t xml:space="preserve">投标单位（盖章）：</w:t>
      </w:r>
      <w:r/>
    </w:p>
    <w:p>
      <w:pPr>
        <w:jc w:val="center"/>
        <w:spacing w:line="500" w:lineRule="exact"/>
        <w:rPr>
          <w:rFonts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                        法定代表人或者授权代表（签字或盖章）：</w:t>
      </w:r>
      <w:r/>
    </w:p>
    <w:p>
      <w:pPr>
        <w:ind w:firstLine="482"/>
        <w:jc w:val="center"/>
        <w:spacing w:line="500" w:lineRule="exact"/>
        <w:widowControl/>
        <w:rPr>
          <w:rFonts w:ascii="宋体" w:hAnsi="宋体" w:eastAsia="宋体" w:cs="宋体"/>
          <w:b/>
          <w:bCs/>
          <w:color w:val="auto"/>
          <w:sz w:val="24"/>
          <w:szCs w:val="24"/>
          <w:lang w:val="en-GB"/>
        </w:rPr>
      </w:pPr>
      <w:r>
        <w:rPr>
          <w:rFonts w:hint="eastAsia" w:ascii="宋体" w:hAnsi="宋体" w:eastAsia="宋体" w:cs="宋体"/>
          <w:b/>
          <w:bCs/>
          <w:color w:val="auto"/>
          <w:sz w:val="24"/>
          <w:szCs w:val="24"/>
        </w:rPr>
        <w:t xml:space="preserve">         日期：    年   月   日</w:t>
      </w:r>
      <w:r/>
    </w:p>
    <w:sectPr>
      <w:headerReference w:type="default" r:id="rId10"/>
      <w:footerReference w:type="default" r:id="rId15"/>
      <w:footnotePr/>
      <w:endnotePr/>
      <w:type w:val="nextPage"/>
      <w:pgSz w:w="11906" w:h="16838" w:orient="portrait"/>
      <w:pgMar w:top="1304" w:right="1134" w:bottom="1134" w:left="113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Cambria">
    <w:panose1 w:val="02040503050406030204"/>
  </w:font>
  <w:font w:name="@时尚中黑简体">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仿宋">
    <w:panose1 w:val="02010609060101010101"/>
  </w:font>
  <w:font w:name="等线">
    <w:panose1 w:val="02010600030101010101"/>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tabs>
        <w:tab w:val="center" w:pos="4153" w:leader="none"/>
        <w:tab w:val="right" w:pos="8306" w:leader="none"/>
      </w:tabs>
      <w:rPr>
        <w:rFonts w:hint="default" w:ascii="等线" w:hAnsi="等线" w:eastAsia="等线" w:cs="Times New Roman"/>
        <w:sz w:val="18"/>
        <w:szCs w:val="18"/>
        <w:lang w:val="en-US" w:eastAsia="en-US" w:bidi="ar-SA"/>
      </w:rPr>
    </w:pPr>
    <w:r>
      <w:rPr>
        <w:rFonts w:hint="default" w:ascii="等线" w:hAnsi="等线" w:eastAsia="等线" w:cs="Times New Roman"/>
        <w:sz w:val="18"/>
        <w:szCs w:val="18"/>
        <w:lang w:val="en-US" w:eastAsia="en-US" w:bidi="ar-SA"/>
      </w:rPr>
      <w:fldChar w:fldCharType="begin"/>
    </w:r>
    <w:r>
      <w:rPr>
        <w:rFonts w:hint="default" w:ascii="等线" w:hAnsi="等线" w:eastAsia="等线" w:cs="Times New Roman"/>
        <w:sz w:val="18"/>
        <w:szCs w:val="18"/>
        <w:lang w:val="en-US" w:eastAsia="en-US" w:bidi="ar-SA"/>
      </w:rPr>
      <w:instrText xml:space="preserve"> PAGE   \* MERGEFORMAT </w:instrText>
    </w:r>
    <w:r>
      <w:rPr>
        <w:rFonts w:hint="default" w:ascii="等线" w:hAnsi="等线" w:eastAsia="等线" w:cs="Times New Roman"/>
        <w:sz w:val="18"/>
        <w:szCs w:val="18"/>
        <w:lang w:val="en-US" w:eastAsia="en-US" w:bidi="ar-SA"/>
      </w:rPr>
      <w:fldChar w:fldCharType="separate"/>
    </w:r>
    <w:r>
      <w:rPr>
        <w:rFonts w:hint="default" w:ascii="等线" w:hAnsi="等线" w:eastAsia="等线" w:cs="Times New Roman"/>
        <w:sz w:val="18"/>
        <w:szCs w:val="18"/>
        <w:lang w:val="zh-CN" w:eastAsia="en-US" w:bidi="ar-SA"/>
      </w:rPr>
      <w:t xml:space="preserve">34</w:t>
    </w:r>
    <w:r>
      <w:rPr>
        <w:rFonts w:hint="default" w:ascii="等线" w:hAnsi="等线" w:eastAsia="等线" w:cs="Times New Roman"/>
        <w:sz w:val="18"/>
        <w:szCs w:val="18"/>
        <w:lang w:val="zh-CN" w:eastAsia="en-US" w:bidi="ar-SA"/>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3054985</wp:posOffset>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70291" cy="18062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argin-left:240.5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36"/>
      <w:spacing w:line="219" w:lineRule="auto"/>
      <w:rPr>
        <w:rFonts w:ascii="宋体" w:hAnsi="宋体" w:eastAsia="宋体" w:cs="宋体"/>
        <w:sz w:val="18"/>
        <w:szCs w:val="18"/>
      </w:rPr>
    </w:pPr>
    <w:r>
      <w:rPr>
        <w:rFonts w:ascii="Times New Roman" w:hAnsi="Times New Roman" w:eastAsia="宋体"/>
        <w:sz w:val="18"/>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2952115</wp:posOffset>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a:noFill/>
                      </a:ln>
                    </wps:spPr>
                    <wps:txbx>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58</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argin-left:232.4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58</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07695" cy="154940"/>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607435" cy="1548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6"/>
                            <w:ind w:firstLine="360"/>
                            <w:jc w:val="center"/>
                          </w:pPr>
                          <w:r>
                            <w:fldChar w:fldCharType="begin"/>
                          </w:r>
                          <w:r>
                            <w:instrText xml:space="preserve"> PAGE   \* MERGEFORMA</w:instrText>
                          </w:r>
                          <w:r>
                            <w:fldChar w:fldCharType="separate"/>
                          </w:r>
                          <w:r>
                            <w:rPr>
                              <w:lang w:val="zh-CN"/>
                            </w:rPr>
                            <w:t xml:space="preserve">34</w:t>
                          </w:r>
                          <w:r>
                            <w:rPr>
                              <w:lang w:val="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47.8pt;height:12.2pt;mso-wrap-distance-left:9.0pt;mso-wrap-distance-top:0.0pt;mso-wrap-distance-right:9.0pt;mso-wrap-distance-bottom:0.0pt;v-text-anchor:top;visibility:visible;" filled="f" stroked="f" strokeweight="0.50pt">
              <v:textbox inset="0,0,0,0">
                <w:txbxContent>
                  <w:p>
                    <w:pPr>
                      <w:pStyle w:val="1046"/>
                      <w:ind w:firstLine="360"/>
                      <w:jc w:val="center"/>
                    </w:pPr>
                    <w:r>
                      <w:fldChar w:fldCharType="begin"/>
                    </w:r>
                    <w:r>
                      <w:instrText xml:space="preserve"> PAGE   \* MERGEFORMA</w:instrText>
                    </w:r>
                    <w:r>
                      <w:fldChar w:fldCharType="separate"/>
                    </w:r>
                    <w:r>
                      <w:rPr>
                        <w:lang w:val="zh-CN"/>
                      </w:rPr>
                      <w:t xml:space="preserve">34</w:t>
                    </w:r>
                    <w:r>
                      <w:rPr>
                        <w:lang w:val="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4180" cy="2286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424180" cy="228600"/>
                      </a:xfrm>
                      <a:prstGeom prst="rect">
                        <a:avLst/>
                      </a:prstGeom>
                      <a:noFill/>
                      <a:ln>
                        <a:noFill/>
                      </a:ln>
                    </wps:spPr>
                    <wps:txbx>
                      <w:txbxContent>
                        <w:p>
                          <w:pPr>
                            <w:ind w:firstLine="420"/>
                          </w:pPr>
                          <w:r>
                            <w:fldChar w:fldCharType="begin"/>
                          </w:r>
                          <w:r>
                            <w:instrText xml:space="preserve"> PAGE  \* MERGEFORMAT </w:instrText>
                          </w:r>
                          <w:r>
                            <w:fldChar w:fldCharType="separate"/>
                          </w:r>
                          <w:r>
                            <w:t xml:space="preserve">47</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33.4pt;height:18.0pt;mso-wrap-distance-left:9.0pt;mso-wrap-distance-top:0.0pt;mso-wrap-distance-right:9.0pt;mso-wrap-distance-bottom:0.0pt;visibility:visible;" filled="f" stroked="f">
              <v:textbox inset="0,0,0,0">
                <w:txbxContent>
                  <w:p>
                    <w:pPr>
                      <w:ind w:firstLine="420"/>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420" w:firstLine="420"/>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next w:val="790"/>
    <w:link w:val="1136"/>
    <w:uiPriority w:val="0"/>
    <w:qFormat/>
    <w:pPr>
      <w:jc w:val="both"/>
      <w:widowControl w:val="off"/>
    </w:pPr>
    <w:rPr>
      <w:rFonts w:hint="default" w:ascii="等线" w:hAnsi="等线" w:eastAsia="等线" w:cs="Times New Roman"/>
      <w:sz w:val="21"/>
      <w:szCs w:val="22"/>
      <w:lang w:val="en-US" w:eastAsia="zh-CN" w:bidi="ar-SA"/>
    </w:rPr>
  </w:style>
  <w:style w:type="paragraph" w:styleId="779">
    <w:name w:val="Heading 1"/>
    <w:basedOn w:val="778"/>
    <w:next w:val="778"/>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customStyle="1">
    <w:name w:val="章正文"/>
    <w:basedOn w:val="778"/>
    <w:uiPriority w:val="0"/>
    <w:qFormat/>
    <w:pPr>
      <w:ind w:firstLine="480"/>
      <w:spacing w:after="120" w:line="300" w:lineRule="auto"/>
    </w:pPr>
    <w:rPr>
      <w:rFonts w:ascii="Helvetica" w:hAnsi="Helvetica"/>
      <w:sz w:val="24"/>
    </w:rPr>
  </w:style>
  <w:style w:type="paragraph" w:styleId="791">
    <w:name w:val="toc 7"/>
    <w:basedOn w:val="778"/>
    <w:next w:val="778"/>
    <w:uiPriority w:val="39"/>
    <w:unhideWhenUsed/>
    <w:qFormat/>
    <w:pPr>
      <w:ind w:left="1701"/>
      <w:spacing w:after="57"/>
    </w:pPr>
  </w:style>
  <w:style w:type="paragraph" w:styleId="792">
    <w:name w:val="Normal Indent"/>
    <w:basedOn w:val="778"/>
    <w:uiPriority w:val="0"/>
    <w:qFormat/>
    <w:pPr>
      <w:ind w:firstLine="420"/>
    </w:pPr>
  </w:style>
  <w:style w:type="paragraph" w:styleId="793">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toa heading"/>
    <w:next w:val="778"/>
    <w:uiPriority w:val="0"/>
    <w:qFormat/>
    <w:pPr>
      <w:jc w:val="center"/>
      <w:spacing w:before="200" w:line="360" w:lineRule="atLeast"/>
      <w:widowControl w:val="off"/>
    </w:pPr>
    <w:rPr>
      <w:rFonts w:hint="default" w:ascii="Arial" w:hAnsi="Arial" w:eastAsia="黑体" w:cs="Times New Roman"/>
      <w:sz w:val="44"/>
      <w:szCs w:val="24"/>
      <w:lang w:val="en-US" w:eastAsia="zh-CN" w:bidi="ar-SA"/>
    </w:rPr>
  </w:style>
  <w:style w:type="paragraph" w:styleId="795">
    <w:name w:val="Body Text"/>
    <w:basedOn w:val="778"/>
    <w:next w:val="796"/>
    <w:uiPriority w:val="0"/>
    <w:qFormat/>
    <w:pPr>
      <w:spacing w:after="120"/>
    </w:pPr>
    <w:rPr>
      <w:rFonts w:ascii="宋体"/>
      <w:sz w:val="24"/>
    </w:rPr>
  </w:style>
  <w:style w:type="paragraph" w:styleId="796" w:customStyle="1">
    <w:name w:val="Default"/>
    <w:uiPriority w:val="99"/>
    <w:qFormat/>
    <w:pPr>
      <w:widowControl w:val="off"/>
    </w:pPr>
    <w:rPr>
      <w:rFonts w:hint="default" w:ascii="宋体" w:hAnsi="宋体" w:eastAsia="宋体" w:cs="宋体"/>
      <w:color w:val="000000"/>
      <w:sz w:val="24"/>
      <w:szCs w:val="24"/>
      <w:lang w:val="en-US" w:eastAsia="zh-CN" w:bidi="ar-SA"/>
    </w:rPr>
  </w:style>
  <w:style w:type="paragraph" w:styleId="797">
    <w:name w:val="Body Text Indent"/>
    <w:basedOn w:val="778"/>
    <w:next w:val="798"/>
    <w:uiPriority w:val="0"/>
    <w:qFormat/>
    <w:pPr>
      <w:ind w:left="765"/>
    </w:pPr>
    <w:rPr>
      <w:rFonts w:ascii="仿宋_GB2312" w:eastAsia="仿宋_GB2312"/>
      <w:sz w:val="28"/>
    </w:rPr>
  </w:style>
  <w:style w:type="paragraph" w:styleId="798">
    <w:name w:val="envelope return"/>
    <w:basedOn w:val="778"/>
    <w:uiPriority w:val="99"/>
    <w:qFormat/>
    <w:rPr>
      <w:rFonts w:ascii="Arial" w:hAnsi="Arial"/>
    </w:rPr>
  </w:style>
  <w:style w:type="paragraph" w:styleId="799">
    <w:name w:val="toc 5"/>
    <w:basedOn w:val="778"/>
    <w:next w:val="778"/>
    <w:uiPriority w:val="39"/>
    <w:unhideWhenUsed/>
    <w:qFormat/>
    <w:pPr>
      <w:ind w:left="1134"/>
      <w:spacing w:after="57"/>
    </w:pPr>
  </w:style>
  <w:style w:type="paragraph" w:styleId="800">
    <w:name w:val="toc 3"/>
    <w:basedOn w:val="778"/>
    <w:next w:val="778"/>
    <w:uiPriority w:val="39"/>
    <w:unhideWhenUsed/>
    <w:qFormat/>
    <w:pPr>
      <w:ind w:left="567"/>
      <w:spacing w:after="57"/>
    </w:pPr>
  </w:style>
  <w:style w:type="paragraph" w:styleId="801">
    <w:name w:val="toc 8"/>
    <w:basedOn w:val="778"/>
    <w:next w:val="778"/>
    <w:uiPriority w:val="39"/>
    <w:unhideWhenUsed/>
    <w:qFormat/>
    <w:pPr>
      <w:ind w:left="1984"/>
      <w:spacing w:after="57"/>
    </w:pPr>
  </w:style>
  <w:style w:type="paragraph" w:styleId="802">
    <w:name w:val="index 3"/>
    <w:next w:val="778"/>
    <w:uiPriority w:val="0"/>
    <w:qFormat/>
    <w:pPr>
      <w:ind w:left="400" w:firstLine="0"/>
      <w:jc w:val="both"/>
      <w:widowControl w:val="off"/>
    </w:pPr>
    <w:rPr>
      <w:rFonts w:hint="default" w:ascii="Times New Roman" w:hAnsi="Times New Roman" w:eastAsia="宋体" w:cs="Times New Roman"/>
      <w:sz w:val="21"/>
      <w:szCs w:val="24"/>
      <w:lang w:val="en-US" w:eastAsia="zh-CN" w:bidi="ar-SA"/>
    </w:rPr>
  </w:style>
  <w:style w:type="paragraph" w:styleId="803">
    <w:name w:val="endnote text"/>
    <w:basedOn w:val="778"/>
    <w:link w:val="856"/>
    <w:uiPriority w:val="99"/>
    <w:semiHidden/>
    <w:unhideWhenUsed/>
    <w:qFormat/>
    <w:pPr>
      <w:spacing w:after="0" w:line="240" w:lineRule="auto"/>
    </w:pPr>
    <w:rPr>
      <w:sz w:val="20"/>
    </w:rPr>
  </w:style>
  <w:style w:type="paragraph" w:styleId="804">
    <w:name w:val="Footer"/>
    <w:basedOn w:val="778"/>
    <w:uiPriority w:val="99"/>
    <w:unhideWhenUsed/>
    <w:qFormat/>
    <w:pPr>
      <w:spacing w:after="0" w:line="240" w:lineRule="auto"/>
      <w:tabs>
        <w:tab w:val="center" w:pos="7143" w:leader="none"/>
        <w:tab w:val="right" w:pos="14287" w:leader="none"/>
      </w:tabs>
    </w:pPr>
  </w:style>
  <w:style w:type="paragraph" w:styleId="805">
    <w:name w:val="Header"/>
    <w:basedOn w:val="778"/>
    <w:uiPriority w:val="99"/>
    <w:unhideWhenUsed/>
    <w:qFormat/>
    <w:pPr>
      <w:spacing w:after="0" w:line="240" w:lineRule="auto"/>
      <w:tabs>
        <w:tab w:val="center" w:pos="7143" w:leader="none"/>
        <w:tab w:val="right" w:pos="14287" w:leader="none"/>
      </w:tabs>
    </w:pPr>
  </w:style>
  <w:style w:type="paragraph" w:styleId="806">
    <w:name w:val="toc 1"/>
    <w:basedOn w:val="778"/>
    <w:next w:val="778"/>
    <w:uiPriority w:val="39"/>
    <w:unhideWhenUsed/>
    <w:qFormat/>
    <w:pPr>
      <w:spacing w:after="57"/>
    </w:pPr>
  </w:style>
  <w:style w:type="paragraph" w:styleId="807">
    <w:name w:val="toc 4"/>
    <w:basedOn w:val="778"/>
    <w:next w:val="778"/>
    <w:uiPriority w:val="39"/>
    <w:unhideWhenUsed/>
    <w:qFormat/>
    <w:pPr>
      <w:ind w:left="850"/>
      <w:spacing w:after="57"/>
    </w:pPr>
  </w:style>
  <w:style w:type="paragraph" w:styleId="808">
    <w:name w:val="Subtitle"/>
    <w:basedOn w:val="778"/>
    <w:next w:val="778"/>
    <w:link w:val="831"/>
    <w:uiPriority w:val="11"/>
    <w:qFormat/>
    <w:pPr>
      <w:spacing w:before="200" w:after="200"/>
    </w:pPr>
    <w:rPr>
      <w:sz w:val="24"/>
      <w:szCs w:val="24"/>
    </w:rPr>
  </w:style>
  <w:style w:type="paragraph" w:styleId="809">
    <w:name w:val="footnote text"/>
    <w:basedOn w:val="778"/>
    <w:link w:val="855"/>
    <w:uiPriority w:val="99"/>
    <w:semiHidden/>
    <w:unhideWhenUsed/>
    <w:qFormat/>
    <w:pPr>
      <w:spacing w:after="40" w:line="240" w:lineRule="auto"/>
    </w:pPr>
    <w:rPr>
      <w:sz w:val="18"/>
    </w:rPr>
  </w:style>
  <w:style w:type="paragraph" w:styleId="810">
    <w:name w:val="toc 6"/>
    <w:basedOn w:val="778"/>
    <w:next w:val="778"/>
    <w:uiPriority w:val="39"/>
    <w:unhideWhenUsed/>
    <w:qFormat/>
    <w:pPr>
      <w:ind w:left="1417"/>
      <w:spacing w:after="57"/>
    </w:pPr>
  </w:style>
  <w:style w:type="paragraph" w:styleId="811">
    <w:name w:val="Body Text Indent 3"/>
    <w:next w:val="794"/>
    <w:uiPriority w:val="0"/>
    <w:qFormat/>
    <w:pPr>
      <w:ind w:firstLine="539"/>
      <w:jc w:val="both"/>
      <w:spacing w:line="520" w:lineRule="exact"/>
      <w:widowControl w:val="off"/>
    </w:pPr>
    <w:rPr>
      <w:rFonts w:hint="default" w:ascii="宋体" w:hAnsi="Times New Roman" w:eastAsia="宋体" w:cs="Times New Roman"/>
      <w:b/>
      <w:spacing w:val="6"/>
      <w:sz w:val="28"/>
      <w:szCs w:val="24"/>
      <w:lang w:val="en-US" w:eastAsia="zh-CN" w:bidi="ar-SA"/>
    </w:rPr>
  </w:style>
  <w:style w:type="paragraph" w:styleId="812">
    <w:name w:val="table of figures"/>
    <w:basedOn w:val="778"/>
    <w:next w:val="778"/>
    <w:uiPriority w:val="99"/>
    <w:unhideWhenUsed/>
    <w:qFormat/>
    <w:pPr>
      <w:spacing w:after="0" w:afterAutospacing="0"/>
    </w:pPr>
  </w:style>
  <w:style w:type="paragraph" w:styleId="813">
    <w:name w:val="toc 2"/>
    <w:basedOn w:val="778"/>
    <w:next w:val="778"/>
    <w:uiPriority w:val="39"/>
    <w:unhideWhenUsed/>
    <w:qFormat/>
    <w:pPr>
      <w:ind w:left="283"/>
      <w:spacing w:after="57"/>
    </w:pPr>
  </w:style>
  <w:style w:type="paragraph" w:styleId="814">
    <w:name w:val="toc 9"/>
    <w:basedOn w:val="778"/>
    <w:next w:val="778"/>
    <w:uiPriority w:val="39"/>
    <w:unhideWhenUsed/>
    <w:qFormat/>
    <w:pPr>
      <w:ind w:left="2268"/>
      <w:spacing w:after="57"/>
    </w:pPr>
  </w:style>
  <w:style w:type="paragraph" w:styleId="815">
    <w:name w:val="Normal (Web)"/>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816">
    <w:name w:val="Title"/>
    <w:basedOn w:val="778"/>
    <w:next w:val="778"/>
    <w:link w:val="830"/>
    <w:uiPriority w:val="10"/>
    <w:qFormat/>
    <w:pPr>
      <w:contextualSpacing/>
      <w:spacing w:before="300" w:after="200"/>
    </w:pPr>
    <w:rPr>
      <w:sz w:val="48"/>
      <w:szCs w:val="48"/>
    </w:rPr>
  </w:style>
  <w:style w:type="paragraph" w:styleId="817">
    <w:name w:val="Body Text First Indent"/>
    <w:basedOn w:val="795"/>
    <w:uiPriority w:val="99"/>
    <w:qFormat/>
    <w:pPr>
      <w:spacing w:line="360" w:lineRule="auto"/>
    </w:pPr>
  </w:style>
  <w:style w:type="paragraph" w:styleId="818">
    <w:name w:val="Body Text First Indent 2"/>
    <w:basedOn w:val="797"/>
    <w:next w:val="811"/>
    <w:uiPriority w:val="0"/>
    <w:qFormat/>
    <w:pPr>
      <w:ind w:firstLine="420"/>
    </w:pPr>
  </w:style>
  <w:style w:type="table" w:styleId="8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88"/>
    <w:uiPriority w:val="22"/>
    <w:qFormat/>
    <w:rPr>
      <w:b/>
    </w:r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paragraph" w:styleId="824" w:customStyle="1">
    <w:name w:val="正文文本11"/>
    <w:next w:val="825"/>
    <w:uiPriority w:val="0"/>
    <w:qFormat/>
    <w:pPr>
      <w:jc w:val="both"/>
      <w:widowControl w:val="off"/>
    </w:pPr>
    <w:rPr>
      <w:rFonts w:hint="default" w:ascii="仿宋_GB2312" w:hAnsi="Times New Roman" w:eastAsia="仿宋_GB2312" w:cs="Times New Roman"/>
      <w:sz w:val="24"/>
      <w:szCs w:val="24"/>
      <w:lang w:val="en-US" w:eastAsia="zh-CN" w:bidi="ar-SA"/>
    </w:rPr>
  </w:style>
  <w:style w:type="paragraph" w:styleId="825" w:customStyle="1">
    <w:name w:val="正文文本 21"/>
    <w:basedOn w:val="778"/>
    <w:link w:val="1051"/>
    <w:uiPriority w:val="0"/>
    <w:qFormat/>
    <w:pPr>
      <w:ind w:firstLine="200"/>
      <w:spacing w:after="120" w:line="480" w:lineRule="auto"/>
    </w:pPr>
    <w:rPr>
      <w:rFonts w:ascii="Times New Roman" w:hAnsi="Times New Roman" w:eastAsia="宋体"/>
      <w:sz w:val="20"/>
      <w:szCs w:val="20"/>
      <w:lang w:val="en-US" w:eastAsia="en-US"/>
    </w:rPr>
  </w:style>
  <w:style w:type="paragraph" w:styleId="826" w:customStyle="1">
    <w:name w:val="正文（缩进）"/>
    <w:basedOn w:val="778"/>
    <w:uiPriority w:val="0"/>
    <w:qFormat/>
    <w:pPr>
      <w:ind w:firstLine="480"/>
      <w:spacing w:before="156" w:after="156"/>
    </w:pPr>
    <w:rPr>
      <w:rFonts w:ascii="Times New Roman" w:hAnsi="Times New Roman" w:eastAsia="宋体"/>
      <w:szCs w:val="20"/>
    </w:rPr>
  </w:style>
  <w:style w:type="paragraph" w:styleId="827" w:customStyle="1">
    <w:name w:val="段"/>
    <w:next w:val="778"/>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28">
    <w:name w:val="List Paragraph"/>
    <w:basedOn w:val="778"/>
    <w:uiPriority w:val="34"/>
    <w:qFormat/>
    <w:pPr>
      <w:contextualSpacing/>
      <w:ind w:left="720"/>
    </w:pPr>
  </w:style>
  <w:style w:type="paragraph" w:styleId="829">
    <w:name w:val="No Spacing"/>
    <w:uiPriority w:val="1"/>
    <w:qFormat/>
    <w:pPr>
      <w:spacing w:before="0" w:after="0" w:line="240" w:lineRule="auto"/>
    </w:pPr>
    <w:rPr>
      <w:rFonts w:hint="default" w:ascii="等线" w:hAnsi="等线" w:eastAsia="等线" w:cs="Times New Roman"/>
    </w:rPr>
  </w:style>
  <w:style w:type="character" w:styleId="830" w:customStyle="1">
    <w:name w:val="Title Char"/>
    <w:link w:val="816"/>
    <w:uiPriority w:val="10"/>
    <w:qFormat/>
    <w:rPr>
      <w:sz w:val="48"/>
      <w:szCs w:val="48"/>
    </w:rPr>
  </w:style>
  <w:style w:type="character" w:styleId="831" w:customStyle="1">
    <w:name w:val="Subtitle Char"/>
    <w:link w:val="808"/>
    <w:uiPriority w:val="11"/>
    <w:qFormat/>
    <w:rPr>
      <w:sz w:val="24"/>
      <w:szCs w:val="24"/>
    </w:rPr>
  </w:style>
  <w:style w:type="paragraph" w:styleId="832">
    <w:name w:val="Quote"/>
    <w:basedOn w:val="778"/>
    <w:next w:val="778"/>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78"/>
    <w:next w:val="778"/>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table" w:styleId="8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Footnote Text Char"/>
    <w:link w:val="809"/>
    <w:uiPriority w:val="99"/>
    <w:qFormat/>
    <w:rPr>
      <w:sz w:val="18"/>
    </w:rPr>
  </w:style>
  <w:style w:type="character" w:styleId="856" w:customStyle="1">
    <w:name w:val="Endnote Text Char"/>
    <w:link w:val="803"/>
    <w:uiPriority w:val="99"/>
    <w:qFormat/>
    <w:rPr>
      <w:sz w:val="20"/>
    </w:rPr>
  </w:style>
  <w:style w:type="paragraph" w:styleId="857" w:customStyle="1">
    <w:name w:val="TOC Heading"/>
    <w:uiPriority w:val="39"/>
    <w:unhideWhenUsed/>
    <w:qFormat/>
    <w:rPr>
      <w:rFonts w:hint="default" w:ascii="等线" w:hAnsi="等线" w:eastAsia="等线" w:cs="Times New Roman"/>
    </w:rPr>
  </w:style>
  <w:style w:type="character" w:styleId="858" w:customStyle="1">
    <w:name w:val="默认段落字体1"/>
    <w:link w:val="778"/>
    <w:uiPriority w:val="1"/>
    <w:semiHidden/>
    <w:unhideWhenUsed/>
    <w:qFormat/>
  </w:style>
  <w:style w:type="table" w:styleId="859" w:customStyle="1">
    <w:name w:val="普通表格1"/>
    <w:uiPriority w:val="99"/>
    <w:semiHidden/>
    <w:unhideWhenUsed/>
    <w:qFormat/>
    <w:tblPr/>
  </w:style>
  <w:style w:type="character" w:styleId="860" w:customStyle="1">
    <w:name w:val="Heading 1 Char"/>
    <w:link w:val="778"/>
    <w:uiPriority w:val="9"/>
    <w:qFormat/>
    <w:rPr>
      <w:rFonts w:ascii="Arial" w:hAnsi="Arial" w:eastAsia="Arial" w:cs="Arial"/>
      <w:sz w:val="40"/>
      <w:szCs w:val="40"/>
    </w:rPr>
  </w:style>
  <w:style w:type="character" w:styleId="861" w:customStyle="1">
    <w:name w:val="Heading 2 Char"/>
    <w:link w:val="862"/>
    <w:uiPriority w:val="9"/>
    <w:qFormat/>
    <w:rPr>
      <w:rFonts w:ascii="Arial" w:hAnsi="Arial" w:eastAsia="Arial" w:cs="Arial"/>
      <w:sz w:val="34"/>
    </w:rPr>
  </w:style>
  <w:style w:type="paragraph" w:styleId="862" w:customStyle="1">
    <w:name w:val="标题 22"/>
    <w:basedOn w:val="778"/>
    <w:next w:val="778"/>
    <w:link w:val="861"/>
    <w:uiPriority w:val="9"/>
    <w:qFormat/>
    <w:pPr>
      <w:keepLines/>
      <w:keepNext/>
      <w:spacing w:before="260" w:after="260" w:line="416" w:lineRule="auto"/>
    </w:pPr>
    <w:rPr>
      <w:rFonts w:ascii="Arial" w:hAnsi="Arial" w:eastAsia="Arial"/>
      <w:sz w:val="34"/>
      <w:szCs w:val="20"/>
      <w:lang w:val="en-US" w:eastAsia="en-US"/>
    </w:rPr>
  </w:style>
  <w:style w:type="character" w:styleId="863" w:customStyle="1">
    <w:name w:val="Heading 3 Char"/>
    <w:link w:val="778"/>
    <w:uiPriority w:val="9"/>
    <w:qFormat/>
    <w:rPr>
      <w:rFonts w:ascii="Arial" w:hAnsi="Arial" w:eastAsia="Arial" w:cs="Arial"/>
      <w:sz w:val="30"/>
      <w:szCs w:val="30"/>
    </w:rPr>
  </w:style>
  <w:style w:type="character" w:styleId="864" w:customStyle="1">
    <w:name w:val="Heading 4 Char"/>
    <w:link w:val="778"/>
    <w:uiPriority w:val="9"/>
    <w:qFormat/>
    <w:rPr>
      <w:rFonts w:ascii="Arial" w:hAnsi="Arial" w:eastAsia="Arial" w:cs="Arial"/>
      <w:b/>
      <w:bCs/>
      <w:sz w:val="26"/>
      <w:szCs w:val="26"/>
    </w:rPr>
  </w:style>
  <w:style w:type="character" w:styleId="865" w:customStyle="1">
    <w:name w:val="Heading 5 Char"/>
    <w:link w:val="778"/>
    <w:uiPriority w:val="9"/>
    <w:qFormat/>
    <w:rPr>
      <w:rFonts w:ascii="Arial" w:hAnsi="Arial" w:eastAsia="Arial" w:cs="Arial"/>
      <w:b/>
      <w:bCs/>
      <w:sz w:val="24"/>
      <w:szCs w:val="24"/>
    </w:rPr>
  </w:style>
  <w:style w:type="paragraph" w:styleId="866" w:customStyle="1">
    <w:name w:val="标题 61"/>
    <w:basedOn w:val="778"/>
    <w:next w:val="778"/>
    <w:link w:val="867"/>
    <w:uiPriority w:val="9"/>
    <w:unhideWhenUsed/>
    <w:qFormat/>
    <w:pPr>
      <w:keepLines/>
      <w:keepNext/>
      <w:spacing w:before="320" w:after="200"/>
      <w:outlineLvl w:val="5"/>
    </w:pPr>
    <w:rPr>
      <w:rFonts w:ascii="Arial" w:hAnsi="Arial" w:eastAsia="Arial"/>
      <w:b/>
      <w:bCs/>
      <w:sz w:val="22"/>
      <w:lang w:val="en-US" w:eastAsia="en-US"/>
    </w:rPr>
  </w:style>
  <w:style w:type="character" w:styleId="867" w:customStyle="1">
    <w:name w:val="Heading 6 Char"/>
    <w:link w:val="866"/>
    <w:uiPriority w:val="9"/>
    <w:qFormat/>
    <w:rPr>
      <w:rFonts w:ascii="Arial" w:hAnsi="Arial" w:eastAsia="Arial" w:cs="Arial"/>
      <w:b/>
      <w:bCs/>
      <w:sz w:val="22"/>
      <w:szCs w:val="22"/>
    </w:rPr>
  </w:style>
  <w:style w:type="paragraph" w:styleId="868" w:customStyle="1">
    <w:name w:val="标题 71"/>
    <w:basedOn w:val="778"/>
    <w:next w:val="778"/>
    <w:link w:val="869"/>
    <w:uiPriority w:val="9"/>
    <w:unhideWhenUsed/>
    <w:qFormat/>
    <w:pPr>
      <w:keepLines/>
      <w:keepNext/>
      <w:spacing w:before="320" w:after="200"/>
      <w:outlineLvl w:val="6"/>
    </w:pPr>
    <w:rPr>
      <w:rFonts w:ascii="Arial" w:hAnsi="Arial" w:eastAsia="Arial"/>
      <w:b/>
      <w:bCs/>
      <w:i/>
      <w:iCs/>
      <w:sz w:val="22"/>
      <w:lang w:val="en-US" w:eastAsia="en-US"/>
    </w:rPr>
  </w:style>
  <w:style w:type="character" w:styleId="869" w:customStyle="1">
    <w:name w:val="Heading 7 Char"/>
    <w:link w:val="868"/>
    <w:uiPriority w:val="9"/>
    <w:qFormat/>
    <w:rPr>
      <w:rFonts w:ascii="Arial" w:hAnsi="Arial" w:eastAsia="Arial" w:cs="Arial"/>
      <w:b/>
      <w:bCs/>
      <w:i/>
      <w:iCs/>
      <w:sz w:val="22"/>
      <w:szCs w:val="22"/>
    </w:rPr>
  </w:style>
  <w:style w:type="paragraph" w:styleId="870" w:customStyle="1">
    <w:name w:val="标题 81"/>
    <w:basedOn w:val="778"/>
    <w:next w:val="778"/>
    <w:link w:val="871"/>
    <w:uiPriority w:val="9"/>
    <w:unhideWhenUsed/>
    <w:qFormat/>
    <w:pPr>
      <w:keepLines/>
      <w:keepNext/>
      <w:spacing w:before="320" w:after="200"/>
      <w:outlineLvl w:val="7"/>
    </w:pPr>
    <w:rPr>
      <w:rFonts w:ascii="Arial" w:hAnsi="Arial" w:eastAsia="Arial"/>
      <w:i/>
      <w:iCs/>
      <w:sz w:val="22"/>
      <w:lang w:val="en-US" w:eastAsia="en-US"/>
    </w:rPr>
  </w:style>
  <w:style w:type="character" w:styleId="871" w:customStyle="1">
    <w:name w:val="Heading 8 Char"/>
    <w:link w:val="870"/>
    <w:uiPriority w:val="9"/>
    <w:qFormat/>
    <w:rPr>
      <w:rFonts w:ascii="Arial" w:hAnsi="Arial" w:eastAsia="Arial" w:cs="Arial"/>
      <w:i/>
      <w:iCs/>
      <w:sz w:val="22"/>
      <w:szCs w:val="22"/>
    </w:rPr>
  </w:style>
  <w:style w:type="paragraph" w:styleId="872" w:customStyle="1">
    <w:name w:val="标题 91"/>
    <w:basedOn w:val="778"/>
    <w:next w:val="778"/>
    <w:link w:val="873"/>
    <w:uiPriority w:val="9"/>
    <w:unhideWhenUsed/>
    <w:qFormat/>
    <w:pPr>
      <w:keepLines/>
      <w:keepNext/>
      <w:spacing w:before="320" w:after="200"/>
      <w:outlineLvl w:val="8"/>
    </w:pPr>
    <w:rPr>
      <w:rFonts w:ascii="Arial" w:hAnsi="Arial" w:eastAsia="Arial"/>
      <w:i/>
      <w:iCs/>
      <w:szCs w:val="21"/>
      <w:lang w:val="en-US" w:eastAsia="en-US"/>
    </w:rPr>
  </w:style>
  <w:style w:type="character" w:styleId="873" w:customStyle="1">
    <w:name w:val="Heading 9 Char"/>
    <w:link w:val="872"/>
    <w:uiPriority w:val="9"/>
    <w:qFormat/>
    <w:rPr>
      <w:rFonts w:ascii="Arial" w:hAnsi="Arial" w:eastAsia="Arial" w:cs="Arial"/>
      <w:i/>
      <w:iCs/>
      <w:sz w:val="21"/>
      <w:szCs w:val="21"/>
    </w:rPr>
  </w:style>
  <w:style w:type="paragraph" w:styleId="874" w:customStyle="1">
    <w:name w:val="标题1"/>
    <w:basedOn w:val="778"/>
    <w:next w:val="778"/>
    <w:link w:val="875"/>
    <w:uiPriority w:val="10"/>
    <w:qFormat/>
    <w:pPr>
      <w:contextualSpacing/>
      <w:spacing w:before="300" w:after="200"/>
    </w:pPr>
    <w:rPr>
      <w:sz w:val="48"/>
      <w:szCs w:val="48"/>
      <w:lang w:val="en-US" w:eastAsia="en-US"/>
    </w:rPr>
  </w:style>
  <w:style w:type="character" w:styleId="875" w:customStyle="1">
    <w:name w:val="标题 字符"/>
    <w:link w:val="874"/>
    <w:uiPriority w:val="10"/>
    <w:qFormat/>
    <w:rPr>
      <w:sz w:val="48"/>
      <w:szCs w:val="48"/>
    </w:rPr>
  </w:style>
  <w:style w:type="paragraph" w:styleId="876" w:customStyle="1">
    <w:name w:val="副标题1"/>
    <w:basedOn w:val="778"/>
    <w:next w:val="778"/>
    <w:link w:val="877"/>
    <w:uiPriority w:val="11"/>
    <w:qFormat/>
    <w:pPr>
      <w:spacing w:before="200" w:after="200"/>
    </w:pPr>
    <w:rPr>
      <w:sz w:val="24"/>
      <w:szCs w:val="24"/>
      <w:lang w:val="en-US" w:eastAsia="en-US"/>
    </w:rPr>
  </w:style>
  <w:style w:type="character" w:styleId="877" w:customStyle="1">
    <w:name w:val="副标题 字符"/>
    <w:link w:val="876"/>
    <w:uiPriority w:val="11"/>
    <w:qFormat/>
    <w:rPr>
      <w:sz w:val="24"/>
      <w:szCs w:val="24"/>
    </w:rPr>
  </w:style>
  <w:style w:type="paragraph" w:styleId="878" w:customStyle="1">
    <w:name w:val="引用"/>
    <w:basedOn w:val="778"/>
    <w:next w:val="778"/>
    <w:link w:val="879"/>
    <w:uiPriority w:val="29"/>
    <w:qFormat/>
    <w:pPr>
      <w:ind w:left="720" w:right="720"/>
    </w:pPr>
    <w:rPr>
      <w:i/>
      <w:sz w:val="20"/>
      <w:szCs w:val="20"/>
      <w:lang w:val="en-US" w:eastAsia="en-US"/>
    </w:rPr>
  </w:style>
  <w:style w:type="character" w:styleId="879" w:customStyle="1">
    <w:name w:val="引用 字符"/>
    <w:link w:val="878"/>
    <w:uiPriority w:val="29"/>
    <w:qFormat/>
    <w:rPr>
      <w:i/>
    </w:rPr>
  </w:style>
  <w:style w:type="paragraph" w:styleId="880" w:customStyle="1">
    <w:name w:val="明显引用"/>
    <w:basedOn w:val="778"/>
    <w:next w:val="778"/>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881" w:customStyle="1">
    <w:name w:val="明显引用 字符"/>
    <w:link w:val="880"/>
    <w:uiPriority w:val="30"/>
    <w:qFormat/>
    <w:rPr>
      <w:i/>
    </w:rPr>
  </w:style>
  <w:style w:type="character" w:styleId="882" w:customStyle="1">
    <w:name w:val="Header Char"/>
    <w:basedOn w:val="858"/>
    <w:link w:val="778"/>
    <w:uiPriority w:val="99"/>
    <w:qFormat/>
  </w:style>
  <w:style w:type="character" w:styleId="883" w:customStyle="1">
    <w:name w:val="Footer Char"/>
    <w:basedOn w:val="858"/>
    <w:link w:val="778"/>
    <w:uiPriority w:val="99"/>
    <w:qFormat/>
  </w:style>
  <w:style w:type="paragraph" w:styleId="884" w:customStyle="1">
    <w:name w:val="题注1"/>
    <w:basedOn w:val="778"/>
    <w:next w:val="778"/>
    <w:uiPriority w:val="35"/>
    <w:semiHidden/>
    <w:unhideWhenUsed/>
    <w:qFormat/>
    <w:pPr>
      <w:spacing w:line="276" w:lineRule="auto"/>
    </w:pPr>
    <w:rPr>
      <w:b/>
      <w:bCs/>
      <w:color w:val="4f81bd"/>
      <w:sz w:val="18"/>
      <w:szCs w:val="18"/>
    </w:rPr>
  </w:style>
  <w:style w:type="character" w:styleId="885" w:customStyle="1">
    <w:name w:val="Caption Char"/>
    <w:link w:val="778"/>
    <w:uiPriority w:val="99"/>
    <w:qFormat/>
  </w:style>
  <w:style w:type="table" w:styleId="886" w:customStyle="1">
    <w:name w:val="Table Grid Light"/>
    <w:basedOn w:val="859"/>
    <w:uiPriority w:val="59"/>
    <w:qFormat/>
    <w:tblPr/>
  </w:style>
  <w:style w:type="table" w:styleId="887" w:customStyle="1">
    <w:name w:val="无格式表格 11"/>
    <w:basedOn w:val="859"/>
    <w:uiPriority w:val="59"/>
    <w:qFormat/>
    <w:tblPr/>
  </w:style>
  <w:style w:type="table" w:styleId="888" w:customStyle="1">
    <w:name w:val="无格式表格 21"/>
    <w:basedOn w:val="859"/>
    <w:uiPriority w:val="59"/>
    <w:qFormat/>
    <w:tblPr/>
  </w:style>
  <w:style w:type="table" w:styleId="889" w:customStyle="1">
    <w:name w:val="无格式表格 31"/>
    <w:basedOn w:val="859"/>
    <w:uiPriority w:val="99"/>
    <w:qFormat/>
    <w:tblPr/>
  </w:style>
  <w:style w:type="table" w:styleId="890" w:customStyle="1">
    <w:name w:val="无格式表格 41"/>
    <w:basedOn w:val="859"/>
    <w:uiPriority w:val="99"/>
    <w:qFormat/>
    <w:tblPr/>
  </w:style>
  <w:style w:type="table" w:styleId="891" w:customStyle="1">
    <w:name w:val="无格式表格 51"/>
    <w:basedOn w:val="859"/>
    <w:uiPriority w:val="99"/>
    <w:qFormat/>
    <w:tblPr/>
  </w:style>
  <w:style w:type="table" w:styleId="892" w:customStyle="1">
    <w:name w:val="网格表 1 浅色1"/>
    <w:basedOn w:val="859"/>
    <w:uiPriority w:val="99"/>
    <w:qFormat/>
    <w:tblPr/>
  </w:style>
  <w:style w:type="table" w:styleId="893" w:customStyle="1">
    <w:name w:val="Grid Table 1 Light - Accent 1"/>
    <w:basedOn w:val="859"/>
    <w:uiPriority w:val="99"/>
    <w:qFormat/>
    <w:tblPr/>
  </w:style>
  <w:style w:type="table" w:styleId="894" w:customStyle="1">
    <w:name w:val="Grid Table 1 Light - Accent 2"/>
    <w:basedOn w:val="859"/>
    <w:uiPriority w:val="99"/>
    <w:qFormat/>
    <w:tblPr/>
  </w:style>
  <w:style w:type="table" w:styleId="895" w:customStyle="1">
    <w:name w:val="Grid Table 1 Light - Accent 3"/>
    <w:basedOn w:val="859"/>
    <w:uiPriority w:val="99"/>
    <w:qFormat/>
    <w:tblPr/>
  </w:style>
  <w:style w:type="table" w:styleId="896" w:customStyle="1">
    <w:name w:val="Grid Table 1 Light - Accent 4"/>
    <w:basedOn w:val="859"/>
    <w:uiPriority w:val="99"/>
    <w:qFormat/>
    <w:tblPr/>
  </w:style>
  <w:style w:type="table" w:styleId="897" w:customStyle="1">
    <w:name w:val="Grid Table 1 Light - Accent 5"/>
    <w:basedOn w:val="859"/>
    <w:uiPriority w:val="99"/>
    <w:qFormat/>
    <w:tblPr/>
  </w:style>
  <w:style w:type="table" w:styleId="898" w:customStyle="1">
    <w:name w:val="Grid Table 1 Light - Accent 6"/>
    <w:basedOn w:val="859"/>
    <w:uiPriority w:val="99"/>
    <w:qFormat/>
    <w:tblPr/>
  </w:style>
  <w:style w:type="table" w:styleId="899" w:customStyle="1">
    <w:name w:val="网格表 21"/>
    <w:basedOn w:val="859"/>
    <w:uiPriority w:val="99"/>
    <w:qFormat/>
    <w:tblPr/>
  </w:style>
  <w:style w:type="table" w:styleId="900" w:customStyle="1">
    <w:name w:val="Grid Table 2 - Accent 1"/>
    <w:basedOn w:val="859"/>
    <w:uiPriority w:val="99"/>
    <w:qFormat/>
    <w:tblPr/>
  </w:style>
  <w:style w:type="table" w:styleId="901" w:customStyle="1">
    <w:name w:val="Grid Table 2 - Accent 2"/>
    <w:basedOn w:val="859"/>
    <w:uiPriority w:val="99"/>
    <w:qFormat/>
    <w:tblPr/>
  </w:style>
  <w:style w:type="table" w:styleId="902" w:customStyle="1">
    <w:name w:val="Grid Table 2 - Accent 3"/>
    <w:basedOn w:val="859"/>
    <w:uiPriority w:val="99"/>
    <w:qFormat/>
    <w:tblPr/>
  </w:style>
  <w:style w:type="table" w:styleId="903" w:customStyle="1">
    <w:name w:val="Grid Table 2 - Accent 4"/>
    <w:basedOn w:val="859"/>
    <w:uiPriority w:val="99"/>
    <w:qFormat/>
    <w:tblPr/>
  </w:style>
  <w:style w:type="table" w:styleId="904" w:customStyle="1">
    <w:name w:val="Grid Table 2 - Accent 5"/>
    <w:basedOn w:val="859"/>
    <w:uiPriority w:val="99"/>
    <w:qFormat/>
    <w:tblPr/>
  </w:style>
  <w:style w:type="table" w:styleId="905" w:customStyle="1">
    <w:name w:val="Grid Table 2 - Accent 6"/>
    <w:basedOn w:val="859"/>
    <w:uiPriority w:val="99"/>
    <w:qFormat/>
    <w:tblPr/>
  </w:style>
  <w:style w:type="table" w:styleId="906" w:customStyle="1">
    <w:name w:val="网格表 31"/>
    <w:basedOn w:val="859"/>
    <w:uiPriority w:val="99"/>
    <w:qFormat/>
    <w:tblPr/>
  </w:style>
  <w:style w:type="table" w:styleId="907" w:customStyle="1">
    <w:name w:val="Grid Table 3 - Accent 1"/>
    <w:basedOn w:val="859"/>
    <w:uiPriority w:val="99"/>
    <w:qFormat/>
    <w:tblPr/>
  </w:style>
  <w:style w:type="table" w:styleId="908" w:customStyle="1">
    <w:name w:val="Grid Table 3 - Accent 2"/>
    <w:basedOn w:val="859"/>
    <w:uiPriority w:val="99"/>
    <w:qFormat/>
    <w:tblPr/>
  </w:style>
  <w:style w:type="table" w:styleId="909" w:customStyle="1">
    <w:name w:val="Grid Table 3 - Accent 3"/>
    <w:basedOn w:val="859"/>
    <w:uiPriority w:val="99"/>
    <w:qFormat/>
    <w:tblPr/>
  </w:style>
  <w:style w:type="table" w:styleId="910" w:customStyle="1">
    <w:name w:val="Grid Table 3 - Accent 4"/>
    <w:basedOn w:val="859"/>
    <w:uiPriority w:val="99"/>
    <w:qFormat/>
    <w:tblPr/>
  </w:style>
  <w:style w:type="table" w:styleId="911" w:customStyle="1">
    <w:name w:val="Grid Table 3 - Accent 5"/>
    <w:basedOn w:val="859"/>
    <w:uiPriority w:val="99"/>
    <w:qFormat/>
    <w:tblPr/>
  </w:style>
  <w:style w:type="table" w:styleId="912" w:customStyle="1">
    <w:name w:val="Grid Table 3 - Accent 6"/>
    <w:basedOn w:val="859"/>
    <w:uiPriority w:val="99"/>
    <w:qFormat/>
    <w:tblPr/>
  </w:style>
  <w:style w:type="table" w:styleId="913" w:customStyle="1">
    <w:name w:val="网格表 41"/>
    <w:basedOn w:val="859"/>
    <w:uiPriority w:val="59"/>
    <w:qFormat/>
    <w:tblPr/>
  </w:style>
  <w:style w:type="table" w:styleId="914" w:customStyle="1">
    <w:name w:val="Grid Table 4 - Accent 1"/>
    <w:basedOn w:val="859"/>
    <w:uiPriority w:val="59"/>
    <w:qFormat/>
    <w:tblPr/>
  </w:style>
  <w:style w:type="table" w:styleId="915" w:customStyle="1">
    <w:name w:val="Grid Table 4 - Accent 2"/>
    <w:basedOn w:val="859"/>
    <w:uiPriority w:val="59"/>
    <w:qFormat/>
    <w:tblPr/>
  </w:style>
  <w:style w:type="table" w:styleId="916" w:customStyle="1">
    <w:name w:val="Grid Table 4 - Accent 3"/>
    <w:basedOn w:val="859"/>
    <w:uiPriority w:val="59"/>
    <w:qFormat/>
    <w:tblPr/>
  </w:style>
  <w:style w:type="table" w:styleId="917" w:customStyle="1">
    <w:name w:val="Grid Table 4 - Accent 4"/>
    <w:basedOn w:val="859"/>
    <w:uiPriority w:val="59"/>
    <w:qFormat/>
    <w:tblPr/>
  </w:style>
  <w:style w:type="table" w:styleId="918" w:customStyle="1">
    <w:name w:val="Grid Table 4 - Accent 5"/>
    <w:basedOn w:val="859"/>
    <w:uiPriority w:val="59"/>
    <w:qFormat/>
    <w:tblPr/>
  </w:style>
  <w:style w:type="table" w:styleId="919" w:customStyle="1">
    <w:name w:val="Grid Table 4 - Accent 6"/>
    <w:basedOn w:val="859"/>
    <w:uiPriority w:val="59"/>
    <w:qFormat/>
    <w:tblPr/>
  </w:style>
  <w:style w:type="table" w:styleId="920" w:customStyle="1">
    <w:name w:val="网格表 5 深色1"/>
    <w:basedOn w:val="859"/>
    <w:uiPriority w:val="99"/>
    <w:qFormat/>
    <w:tblPr/>
  </w:style>
  <w:style w:type="table" w:styleId="921" w:customStyle="1">
    <w:name w:val="Grid Table 5 Dark- Accent 1"/>
    <w:basedOn w:val="859"/>
    <w:uiPriority w:val="99"/>
    <w:qFormat/>
    <w:tblPr/>
  </w:style>
  <w:style w:type="table" w:styleId="922" w:customStyle="1">
    <w:name w:val="Grid Table 5 Dark - Accent 2"/>
    <w:basedOn w:val="859"/>
    <w:uiPriority w:val="99"/>
    <w:qFormat/>
    <w:tblPr/>
  </w:style>
  <w:style w:type="table" w:styleId="923" w:customStyle="1">
    <w:name w:val="Grid Table 5 Dark - Accent 3"/>
    <w:basedOn w:val="859"/>
    <w:uiPriority w:val="99"/>
    <w:qFormat/>
    <w:tblPr/>
  </w:style>
  <w:style w:type="table" w:styleId="924" w:customStyle="1">
    <w:name w:val="Grid Table 5 Dark- Accent 4"/>
    <w:basedOn w:val="859"/>
    <w:uiPriority w:val="99"/>
    <w:qFormat/>
    <w:tblPr/>
  </w:style>
  <w:style w:type="table" w:styleId="925" w:customStyle="1">
    <w:name w:val="Grid Table 5 Dark - Accent 5"/>
    <w:basedOn w:val="859"/>
    <w:uiPriority w:val="99"/>
    <w:qFormat/>
    <w:tblPr/>
  </w:style>
  <w:style w:type="table" w:styleId="926" w:customStyle="1">
    <w:name w:val="Grid Table 5 Dark - Accent 6"/>
    <w:basedOn w:val="859"/>
    <w:uiPriority w:val="99"/>
    <w:qFormat/>
    <w:tblPr/>
  </w:style>
  <w:style w:type="table" w:styleId="927" w:customStyle="1">
    <w:name w:val="网格表 6 彩色1"/>
    <w:basedOn w:val="859"/>
    <w:uiPriority w:val="99"/>
    <w:qFormat/>
    <w:tblPr/>
  </w:style>
  <w:style w:type="table" w:styleId="928" w:customStyle="1">
    <w:name w:val="Grid Table 6 Colorful - Accent 1"/>
    <w:basedOn w:val="859"/>
    <w:uiPriority w:val="99"/>
    <w:qFormat/>
    <w:tblPr/>
  </w:style>
  <w:style w:type="table" w:styleId="929" w:customStyle="1">
    <w:name w:val="Grid Table 6 Colorful - Accent 2"/>
    <w:basedOn w:val="859"/>
    <w:uiPriority w:val="99"/>
    <w:qFormat/>
    <w:tblPr/>
  </w:style>
  <w:style w:type="table" w:styleId="930" w:customStyle="1">
    <w:name w:val="Grid Table 6 Colorful - Accent 3"/>
    <w:basedOn w:val="859"/>
    <w:uiPriority w:val="99"/>
    <w:qFormat/>
    <w:tblPr/>
  </w:style>
  <w:style w:type="table" w:styleId="931" w:customStyle="1">
    <w:name w:val="Grid Table 6 Colorful - Accent 4"/>
    <w:basedOn w:val="859"/>
    <w:uiPriority w:val="99"/>
    <w:qFormat/>
    <w:tblPr/>
  </w:style>
  <w:style w:type="table" w:styleId="932" w:customStyle="1">
    <w:name w:val="Grid Table 6 Colorful - Accent 5"/>
    <w:basedOn w:val="859"/>
    <w:uiPriority w:val="99"/>
    <w:qFormat/>
    <w:tblPr/>
  </w:style>
  <w:style w:type="table" w:styleId="933" w:customStyle="1">
    <w:name w:val="Grid Table 6 Colorful - Accent 6"/>
    <w:basedOn w:val="859"/>
    <w:uiPriority w:val="99"/>
    <w:qFormat/>
    <w:tblPr/>
  </w:style>
  <w:style w:type="table" w:styleId="934" w:customStyle="1">
    <w:name w:val="网格表 7 彩色1"/>
    <w:basedOn w:val="859"/>
    <w:uiPriority w:val="99"/>
    <w:qFormat/>
    <w:tblPr/>
  </w:style>
  <w:style w:type="table" w:styleId="935" w:customStyle="1">
    <w:name w:val="Grid Table 7 Colorful - Accent 1"/>
    <w:basedOn w:val="859"/>
    <w:uiPriority w:val="99"/>
    <w:qFormat/>
    <w:tblPr/>
  </w:style>
  <w:style w:type="table" w:styleId="936" w:customStyle="1">
    <w:name w:val="Grid Table 7 Colorful - Accent 2"/>
    <w:basedOn w:val="859"/>
    <w:uiPriority w:val="99"/>
    <w:qFormat/>
    <w:tblPr/>
  </w:style>
  <w:style w:type="table" w:styleId="937" w:customStyle="1">
    <w:name w:val="Grid Table 7 Colorful - Accent 3"/>
    <w:basedOn w:val="859"/>
    <w:uiPriority w:val="99"/>
    <w:qFormat/>
    <w:tblPr/>
  </w:style>
  <w:style w:type="table" w:styleId="938" w:customStyle="1">
    <w:name w:val="Grid Table 7 Colorful - Accent 4"/>
    <w:basedOn w:val="859"/>
    <w:uiPriority w:val="99"/>
    <w:qFormat/>
    <w:tblPr/>
  </w:style>
  <w:style w:type="table" w:styleId="939" w:customStyle="1">
    <w:name w:val="Grid Table 7 Colorful - Accent 5"/>
    <w:basedOn w:val="859"/>
    <w:uiPriority w:val="99"/>
    <w:qFormat/>
    <w:tblPr/>
  </w:style>
  <w:style w:type="table" w:styleId="940" w:customStyle="1">
    <w:name w:val="Grid Table 7 Colorful - Accent 6"/>
    <w:basedOn w:val="859"/>
    <w:uiPriority w:val="99"/>
    <w:qFormat/>
    <w:tblPr/>
  </w:style>
  <w:style w:type="table" w:styleId="941" w:customStyle="1">
    <w:name w:val="清单表 1 浅色1"/>
    <w:basedOn w:val="859"/>
    <w:uiPriority w:val="99"/>
    <w:qFormat/>
    <w:tblPr/>
  </w:style>
  <w:style w:type="table" w:styleId="942" w:customStyle="1">
    <w:name w:val="List Table 1 Light - Accent 1"/>
    <w:basedOn w:val="859"/>
    <w:uiPriority w:val="99"/>
    <w:qFormat/>
    <w:tblPr/>
  </w:style>
  <w:style w:type="table" w:styleId="943" w:customStyle="1">
    <w:name w:val="List Table 1 Light - Accent 2"/>
    <w:basedOn w:val="859"/>
    <w:uiPriority w:val="99"/>
    <w:qFormat/>
    <w:tblPr/>
  </w:style>
  <w:style w:type="table" w:styleId="944" w:customStyle="1">
    <w:name w:val="List Table 1 Light - Accent 3"/>
    <w:basedOn w:val="859"/>
    <w:uiPriority w:val="99"/>
    <w:qFormat/>
    <w:tblPr/>
  </w:style>
  <w:style w:type="table" w:styleId="945" w:customStyle="1">
    <w:name w:val="List Table 1 Light - Accent 4"/>
    <w:basedOn w:val="859"/>
    <w:uiPriority w:val="99"/>
    <w:qFormat/>
    <w:tblPr/>
  </w:style>
  <w:style w:type="table" w:styleId="946" w:customStyle="1">
    <w:name w:val="List Table 1 Light - Accent 5"/>
    <w:basedOn w:val="859"/>
    <w:uiPriority w:val="99"/>
    <w:qFormat/>
    <w:tblPr/>
  </w:style>
  <w:style w:type="table" w:styleId="947" w:customStyle="1">
    <w:name w:val="List Table 1 Light - Accent 6"/>
    <w:basedOn w:val="859"/>
    <w:uiPriority w:val="99"/>
    <w:qFormat/>
    <w:tblPr/>
  </w:style>
  <w:style w:type="table" w:styleId="948" w:customStyle="1">
    <w:name w:val="清单表 21"/>
    <w:basedOn w:val="859"/>
    <w:uiPriority w:val="99"/>
    <w:qFormat/>
    <w:tblPr/>
  </w:style>
  <w:style w:type="table" w:styleId="949" w:customStyle="1">
    <w:name w:val="List Table 2 - Accent 1"/>
    <w:basedOn w:val="859"/>
    <w:uiPriority w:val="99"/>
    <w:qFormat/>
    <w:tblPr/>
  </w:style>
  <w:style w:type="table" w:styleId="950" w:customStyle="1">
    <w:name w:val="List Table 2 - Accent 2"/>
    <w:basedOn w:val="859"/>
    <w:uiPriority w:val="99"/>
    <w:qFormat/>
    <w:tblPr/>
  </w:style>
  <w:style w:type="table" w:styleId="951" w:customStyle="1">
    <w:name w:val="List Table 2 - Accent 3"/>
    <w:basedOn w:val="859"/>
    <w:uiPriority w:val="99"/>
    <w:qFormat/>
    <w:tblPr/>
  </w:style>
  <w:style w:type="table" w:styleId="952" w:customStyle="1">
    <w:name w:val="List Table 2 - Accent 4"/>
    <w:basedOn w:val="859"/>
    <w:uiPriority w:val="99"/>
    <w:qFormat/>
    <w:tblPr/>
  </w:style>
  <w:style w:type="table" w:styleId="953" w:customStyle="1">
    <w:name w:val="List Table 2 - Accent 5"/>
    <w:basedOn w:val="859"/>
    <w:uiPriority w:val="99"/>
    <w:qFormat/>
    <w:tblPr/>
  </w:style>
  <w:style w:type="table" w:styleId="954" w:customStyle="1">
    <w:name w:val="List Table 2 - Accent 6"/>
    <w:basedOn w:val="859"/>
    <w:uiPriority w:val="99"/>
    <w:qFormat/>
    <w:tblPr/>
  </w:style>
  <w:style w:type="table" w:styleId="955" w:customStyle="1">
    <w:name w:val="清单表 31"/>
    <w:basedOn w:val="859"/>
    <w:uiPriority w:val="99"/>
    <w:qFormat/>
    <w:tblPr/>
  </w:style>
  <w:style w:type="table" w:styleId="956" w:customStyle="1">
    <w:name w:val="List Table 3 - Accent 1"/>
    <w:basedOn w:val="859"/>
    <w:uiPriority w:val="99"/>
    <w:qFormat/>
    <w:tblPr/>
  </w:style>
  <w:style w:type="table" w:styleId="957" w:customStyle="1">
    <w:name w:val="List Table 3 - Accent 2"/>
    <w:basedOn w:val="859"/>
    <w:uiPriority w:val="99"/>
    <w:qFormat/>
    <w:tblPr/>
  </w:style>
  <w:style w:type="table" w:styleId="958" w:customStyle="1">
    <w:name w:val="List Table 3 - Accent 3"/>
    <w:basedOn w:val="859"/>
    <w:uiPriority w:val="99"/>
    <w:qFormat/>
    <w:tblPr/>
  </w:style>
  <w:style w:type="table" w:styleId="959" w:customStyle="1">
    <w:name w:val="List Table 3 - Accent 4"/>
    <w:basedOn w:val="859"/>
    <w:uiPriority w:val="99"/>
    <w:qFormat/>
    <w:tblPr/>
  </w:style>
  <w:style w:type="table" w:styleId="960" w:customStyle="1">
    <w:name w:val="List Table 3 - Accent 5"/>
    <w:basedOn w:val="859"/>
    <w:uiPriority w:val="99"/>
    <w:qFormat/>
    <w:tblPr/>
  </w:style>
  <w:style w:type="table" w:styleId="961" w:customStyle="1">
    <w:name w:val="List Table 3 - Accent 6"/>
    <w:basedOn w:val="859"/>
    <w:uiPriority w:val="99"/>
    <w:qFormat/>
    <w:tblPr/>
  </w:style>
  <w:style w:type="table" w:styleId="962" w:customStyle="1">
    <w:name w:val="清单表 41"/>
    <w:basedOn w:val="859"/>
    <w:uiPriority w:val="99"/>
    <w:qFormat/>
    <w:tblPr/>
  </w:style>
  <w:style w:type="table" w:styleId="963" w:customStyle="1">
    <w:name w:val="List Table 4 - Accent 1"/>
    <w:basedOn w:val="859"/>
    <w:uiPriority w:val="99"/>
    <w:qFormat/>
    <w:tblPr/>
  </w:style>
  <w:style w:type="table" w:styleId="964" w:customStyle="1">
    <w:name w:val="List Table 4 - Accent 2"/>
    <w:basedOn w:val="859"/>
    <w:uiPriority w:val="99"/>
    <w:qFormat/>
    <w:tblPr/>
  </w:style>
  <w:style w:type="table" w:styleId="965" w:customStyle="1">
    <w:name w:val="List Table 4 - Accent 3"/>
    <w:basedOn w:val="859"/>
    <w:uiPriority w:val="99"/>
    <w:qFormat/>
    <w:tblPr/>
  </w:style>
  <w:style w:type="table" w:styleId="966" w:customStyle="1">
    <w:name w:val="List Table 4 - Accent 4"/>
    <w:basedOn w:val="859"/>
    <w:uiPriority w:val="99"/>
    <w:qFormat/>
    <w:tblPr/>
  </w:style>
  <w:style w:type="table" w:styleId="967" w:customStyle="1">
    <w:name w:val="List Table 4 - Accent 5"/>
    <w:basedOn w:val="859"/>
    <w:uiPriority w:val="99"/>
    <w:qFormat/>
    <w:tblPr/>
  </w:style>
  <w:style w:type="table" w:styleId="968" w:customStyle="1">
    <w:name w:val="List Table 4 - Accent 6"/>
    <w:basedOn w:val="859"/>
    <w:uiPriority w:val="99"/>
    <w:qFormat/>
    <w:tblPr/>
  </w:style>
  <w:style w:type="table" w:styleId="969" w:customStyle="1">
    <w:name w:val="清单表 5 深色1"/>
    <w:basedOn w:val="859"/>
    <w:uiPriority w:val="99"/>
    <w:qFormat/>
    <w:tblPr/>
  </w:style>
  <w:style w:type="table" w:styleId="970" w:customStyle="1">
    <w:name w:val="List Table 5 Dark - Accent 1"/>
    <w:basedOn w:val="859"/>
    <w:uiPriority w:val="99"/>
    <w:qFormat/>
    <w:tblPr/>
  </w:style>
  <w:style w:type="table" w:styleId="971" w:customStyle="1">
    <w:name w:val="List Table 5 Dark - Accent 2"/>
    <w:basedOn w:val="859"/>
    <w:uiPriority w:val="99"/>
    <w:qFormat/>
    <w:tblPr/>
  </w:style>
  <w:style w:type="table" w:styleId="972" w:customStyle="1">
    <w:name w:val="List Table 5 Dark - Accent 3"/>
    <w:basedOn w:val="859"/>
    <w:uiPriority w:val="99"/>
    <w:qFormat/>
    <w:tblPr/>
  </w:style>
  <w:style w:type="table" w:styleId="973" w:customStyle="1">
    <w:name w:val="List Table 5 Dark - Accent 4"/>
    <w:basedOn w:val="859"/>
    <w:uiPriority w:val="99"/>
    <w:qFormat/>
    <w:tblPr/>
  </w:style>
  <w:style w:type="table" w:styleId="974" w:customStyle="1">
    <w:name w:val="List Table 5 Dark - Accent 5"/>
    <w:basedOn w:val="859"/>
    <w:uiPriority w:val="99"/>
    <w:qFormat/>
    <w:tblPr/>
  </w:style>
  <w:style w:type="table" w:styleId="975" w:customStyle="1">
    <w:name w:val="List Table 5 Dark - Accent 6"/>
    <w:basedOn w:val="859"/>
    <w:uiPriority w:val="99"/>
    <w:qFormat/>
    <w:tblPr/>
  </w:style>
  <w:style w:type="table" w:styleId="976" w:customStyle="1">
    <w:name w:val="清单表 6 彩色1"/>
    <w:basedOn w:val="859"/>
    <w:uiPriority w:val="99"/>
    <w:qFormat/>
    <w:tblPr/>
  </w:style>
  <w:style w:type="table" w:styleId="977" w:customStyle="1">
    <w:name w:val="List Table 6 Colorful - Accent 1"/>
    <w:basedOn w:val="859"/>
    <w:uiPriority w:val="99"/>
    <w:qFormat/>
    <w:tblPr/>
  </w:style>
  <w:style w:type="table" w:styleId="978" w:customStyle="1">
    <w:name w:val="List Table 6 Colorful - Accent 2"/>
    <w:basedOn w:val="859"/>
    <w:uiPriority w:val="99"/>
    <w:qFormat/>
    <w:tblPr/>
  </w:style>
  <w:style w:type="table" w:styleId="979" w:customStyle="1">
    <w:name w:val="List Table 6 Colorful - Accent 3"/>
    <w:basedOn w:val="859"/>
    <w:uiPriority w:val="99"/>
    <w:qFormat/>
    <w:tblPr/>
  </w:style>
  <w:style w:type="table" w:styleId="980" w:customStyle="1">
    <w:name w:val="List Table 6 Colorful - Accent 4"/>
    <w:basedOn w:val="859"/>
    <w:uiPriority w:val="99"/>
    <w:qFormat/>
    <w:tblPr/>
  </w:style>
  <w:style w:type="table" w:styleId="981" w:customStyle="1">
    <w:name w:val="List Table 6 Colorful - Accent 5"/>
    <w:basedOn w:val="859"/>
    <w:uiPriority w:val="99"/>
    <w:qFormat/>
    <w:tblPr/>
  </w:style>
  <w:style w:type="table" w:styleId="982" w:customStyle="1">
    <w:name w:val="List Table 6 Colorful - Accent 6"/>
    <w:basedOn w:val="859"/>
    <w:uiPriority w:val="99"/>
    <w:qFormat/>
    <w:tblPr/>
  </w:style>
  <w:style w:type="table" w:styleId="983" w:customStyle="1">
    <w:name w:val="清单表 7 彩色1"/>
    <w:basedOn w:val="859"/>
    <w:uiPriority w:val="99"/>
    <w:qFormat/>
    <w:tblPr/>
  </w:style>
  <w:style w:type="table" w:styleId="984" w:customStyle="1">
    <w:name w:val="List Table 7 Colorful - Accent 1"/>
    <w:basedOn w:val="859"/>
    <w:uiPriority w:val="99"/>
    <w:qFormat/>
    <w:tblPr/>
  </w:style>
  <w:style w:type="table" w:styleId="985" w:customStyle="1">
    <w:name w:val="List Table 7 Colorful - Accent 2"/>
    <w:basedOn w:val="859"/>
    <w:uiPriority w:val="99"/>
    <w:qFormat/>
    <w:tblPr/>
  </w:style>
  <w:style w:type="table" w:styleId="986" w:customStyle="1">
    <w:name w:val="List Table 7 Colorful - Accent 3"/>
    <w:basedOn w:val="859"/>
    <w:uiPriority w:val="99"/>
    <w:qFormat/>
    <w:tblPr/>
  </w:style>
  <w:style w:type="table" w:styleId="987" w:customStyle="1">
    <w:name w:val="List Table 7 Colorful - Accent 4"/>
    <w:basedOn w:val="859"/>
    <w:uiPriority w:val="99"/>
    <w:qFormat/>
    <w:tblPr/>
  </w:style>
  <w:style w:type="table" w:styleId="988" w:customStyle="1">
    <w:name w:val="List Table 7 Colorful - Accent 5"/>
    <w:basedOn w:val="859"/>
    <w:uiPriority w:val="99"/>
    <w:qFormat/>
    <w:tblPr/>
  </w:style>
  <w:style w:type="table" w:styleId="989" w:customStyle="1">
    <w:name w:val="List Table 7 Colorful - Accent 6"/>
    <w:basedOn w:val="859"/>
    <w:uiPriority w:val="99"/>
    <w:qFormat/>
    <w:tblPr/>
  </w:style>
  <w:style w:type="table" w:styleId="990" w:customStyle="1">
    <w:name w:val="Lined - Accent"/>
    <w:basedOn w:val="859"/>
    <w:uiPriority w:val="99"/>
    <w:qFormat/>
    <w:rPr>
      <w:color w:val="404040"/>
    </w:rPr>
    <w:tblPr/>
  </w:style>
  <w:style w:type="table" w:styleId="991" w:customStyle="1">
    <w:name w:val="Lined - Accent 1"/>
    <w:basedOn w:val="859"/>
    <w:uiPriority w:val="99"/>
    <w:qFormat/>
    <w:rPr>
      <w:color w:val="404040"/>
    </w:rPr>
    <w:tblPr/>
  </w:style>
  <w:style w:type="table" w:styleId="992" w:customStyle="1">
    <w:name w:val="Lined - Accent 2"/>
    <w:basedOn w:val="859"/>
    <w:uiPriority w:val="99"/>
    <w:qFormat/>
    <w:rPr>
      <w:color w:val="404040"/>
    </w:rPr>
    <w:tblPr/>
  </w:style>
  <w:style w:type="table" w:styleId="993" w:customStyle="1">
    <w:name w:val="Lined - Accent 3"/>
    <w:basedOn w:val="859"/>
    <w:uiPriority w:val="99"/>
    <w:qFormat/>
    <w:rPr>
      <w:color w:val="404040"/>
    </w:rPr>
    <w:tblPr/>
  </w:style>
  <w:style w:type="table" w:styleId="994" w:customStyle="1">
    <w:name w:val="Lined - Accent 4"/>
    <w:basedOn w:val="859"/>
    <w:uiPriority w:val="99"/>
    <w:qFormat/>
    <w:rPr>
      <w:color w:val="404040"/>
    </w:rPr>
    <w:tblPr/>
  </w:style>
  <w:style w:type="table" w:styleId="995" w:customStyle="1">
    <w:name w:val="Lined - Accent 5"/>
    <w:basedOn w:val="859"/>
    <w:uiPriority w:val="99"/>
    <w:qFormat/>
    <w:rPr>
      <w:color w:val="404040"/>
    </w:rPr>
    <w:tblPr/>
  </w:style>
  <w:style w:type="table" w:styleId="996" w:customStyle="1">
    <w:name w:val="Lined - Accent 6"/>
    <w:basedOn w:val="859"/>
    <w:uiPriority w:val="99"/>
    <w:qFormat/>
    <w:rPr>
      <w:color w:val="404040"/>
    </w:rPr>
    <w:tblPr/>
  </w:style>
  <w:style w:type="table" w:styleId="997" w:customStyle="1">
    <w:name w:val="Bordered &amp; Lined - Accent"/>
    <w:basedOn w:val="859"/>
    <w:uiPriority w:val="99"/>
    <w:qFormat/>
    <w:rPr>
      <w:color w:val="404040"/>
    </w:rPr>
    <w:tblPr/>
  </w:style>
  <w:style w:type="table" w:styleId="998" w:customStyle="1">
    <w:name w:val="Bordered &amp; Lined - Accent 1"/>
    <w:basedOn w:val="859"/>
    <w:uiPriority w:val="99"/>
    <w:qFormat/>
    <w:rPr>
      <w:color w:val="404040"/>
    </w:rPr>
    <w:tblPr/>
  </w:style>
  <w:style w:type="table" w:styleId="999" w:customStyle="1">
    <w:name w:val="Bordered &amp; Lined - Accent 2"/>
    <w:basedOn w:val="859"/>
    <w:uiPriority w:val="99"/>
    <w:qFormat/>
    <w:rPr>
      <w:color w:val="404040"/>
    </w:rPr>
    <w:tblPr/>
  </w:style>
  <w:style w:type="table" w:styleId="1000" w:customStyle="1">
    <w:name w:val="Bordered &amp; Lined - Accent 3"/>
    <w:basedOn w:val="859"/>
    <w:uiPriority w:val="99"/>
    <w:qFormat/>
    <w:rPr>
      <w:color w:val="404040"/>
    </w:rPr>
    <w:tblPr/>
  </w:style>
  <w:style w:type="table" w:styleId="1001" w:customStyle="1">
    <w:name w:val="Bordered &amp; Lined - Accent 4"/>
    <w:basedOn w:val="859"/>
    <w:uiPriority w:val="99"/>
    <w:qFormat/>
    <w:rPr>
      <w:color w:val="404040"/>
    </w:rPr>
    <w:tblPr/>
  </w:style>
  <w:style w:type="table" w:styleId="1002" w:customStyle="1">
    <w:name w:val="Bordered &amp; Lined - Accent 5"/>
    <w:basedOn w:val="859"/>
    <w:uiPriority w:val="99"/>
    <w:qFormat/>
    <w:rPr>
      <w:color w:val="404040"/>
    </w:rPr>
    <w:tblPr/>
  </w:style>
  <w:style w:type="table" w:styleId="1003" w:customStyle="1">
    <w:name w:val="Bordered &amp; Lined - Accent 6"/>
    <w:basedOn w:val="859"/>
    <w:uiPriority w:val="99"/>
    <w:qFormat/>
    <w:rPr>
      <w:color w:val="404040"/>
    </w:rPr>
    <w:tblPr/>
  </w:style>
  <w:style w:type="table" w:styleId="1004" w:customStyle="1">
    <w:name w:val="Bordered"/>
    <w:basedOn w:val="859"/>
    <w:uiPriority w:val="99"/>
    <w:qFormat/>
    <w:tblPr/>
  </w:style>
  <w:style w:type="table" w:styleId="1005" w:customStyle="1">
    <w:name w:val="Bordered - Accent 1"/>
    <w:basedOn w:val="859"/>
    <w:uiPriority w:val="99"/>
    <w:qFormat/>
    <w:tblPr/>
  </w:style>
  <w:style w:type="table" w:styleId="1006" w:customStyle="1">
    <w:name w:val="Bordered - Accent 2"/>
    <w:basedOn w:val="859"/>
    <w:uiPriority w:val="99"/>
    <w:qFormat/>
    <w:tblPr/>
  </w:style>
  <w:style w:type="table" w:styleId="1007" w:customStyle="1">
    <w:name w:val="Bordered - Accent 3"/>
    <w:basedOn w:val="859"/>
    <w:uiPriority w:val="99"/>
    <w:qFormat/>
    <w:tblPr/>
  </w:style>
  <w:style w:type="table" w:styleId="1008" w:customStyle="1">
    <w:name w:val="Bordered - Accent 4"/>
    <w:basedOn w:val="859"/>
    <w:uiPriority w:val="99"/>
    <w:qFormat/>
    <w:tblPr/>
  </w:style>
  <w:style w:type="table" w:styleId="1009" w:customStyle="1">
    <w:name w:val="Bordered - Accent 5"/>
    <w:basedOn w:val="859"/>
    <w:uiPriority w:val="99"/>
    <w:qFormat/>
    <w:tblPr/>
  </w:style>
  <w:style w:type="table" w:styleId="1010" w:customStyle="1">
    <w:name w:val="Bordered - Accent 6"/>
    <w:basedOn w:val="859"/>
    <w:uiPriority w:val="99"/>
    <w:qFormat/>
    <w:tblPr/>
  </w:style>
  <w:style w:type="paragraph" w:styleId="1011" w:customStyle="1">
    <w:name w:val="脚注文本1"/>
    <w:basedOn w:val="778"/>
    <w:link w:val="1012"/>
    <w:uiPriority w:val="99"/>
    <w:semiHidden/>
    <w:unhideWhenUsed/>
    <w:qFormat/>
    <w:pPr>
      <w:spacing w:after="40"/>
    </w:pPr>
    <w:rPr>
      <w:sz w:val="18"/>
      <w:szCs w:val="20"/>
      <w:lang w:val="en-US" w:eastAsia="en-US"/>
    </w:rPr>
  </w:style>
  <w:style w:type="character" w:styleId="1012" w:customStyle="1">
    <w:name w:val="脚注文本 字符"/>
    <w:link w:val="1011"/>
    <w:uiPriority w:val="99"/>
    <w:qFormat/>
    <w:rPr>
      <w:sz w:val="18"/>
    </w:rPr>
  </w:style>
  <w:style w:type="character" w:styleId="1013" w:customStyle="1">
    <w:name w:val="脚注引用1"/>
    <w:link w:val="778"/>
    <w:uiPriority w:val="99"/>
    <w:unhideWhenUsed/>
    <w:qFormat/>
    <w:rPr>
      <w:vertAlign w:val="superscript"/>
    </w:rPr>
  </w:style>
  <w:style w:type="paragraph" w:styleId="1014" w:customStyle="1">
    <w:name w:val="尾注文本1"/>
    <w:basedOn w:val="778"/>
    <w:link w:val="1015"/>
    <w:uiPriority w:val="99"/>
    <w:semiHidden/>
    <w:unhideWhenUsed/>
    <w:qFormat/>
    <w:rPr>
      <w:sz w:val="20"/>
      <w:szCs w:val="20"/>
      <w:lang w:val="en-US" w:eastAsia="en-US"/>
    </w:rPr>
  </w:style>
  <w:style w:type="character" w:styleId="1015" w:customStyle="1">
    <w:name w:val="尾注文本 字符"/>
    <w:link w:val="1014"/>
    <w:uiPriority w:val="99"/>
    <w:qFormat/>
    <w:rPr>
      <w:sz w:val="20"/>
    </w:rPr>
  </w:style>
  <w:style w:type="character" w:styleId="1016" w:customStyle="1">
    <w:name w:val="尾注引用1"/>
    <w:link w:val="778"/>
    <w:uiPriority w:val="99"/>
    <w:semiHidden/>
    <w:unhideWhenUsed/>
    <w:qFormat/>
    <w:rPr>
      <w:vertAlign w:val="superscript"/>
    </w:rPr>
  </w:style>
  <w:style w:type="paragraph" w:styleId="1017" w:customStyle="1">
    <w:name w:val="TOC 标题"/>
    <w:uiPriority w:val="39"/>
    <w:unhideWhenUsed/>
    <w:qFormat/>
    <w:rPr>
      <w:rFonts w:hint="default" w:ascii="等线" w:hAnsi="等线" w:eastAsia="等线" w:cs="Times New Roman"/>
      <w:lang w:val="en-US" w:eastAsia="zh-CN" w:bidi="ar-SA"/>
    </w:rPr>
  </w:style>
  <w:style w:type="paragraph" w:styleId="1018" w:customStyle="1">
    <w:name w:val="图表目录1"/>
    <w:basedOn w:val="778"/>
    <w:next w:val="778"/>
    <w:uiPriority w:val="99"/>
    <w:unhideWhenUsed/>
    <w:qFormat/>
  </w:style>
  <w:style w:type="paragraph" w:styleId="1019" w:customStyle="1">
    <w:name w:val="标题 21"/>
    <w:basedOn w:val="778"/>
    <w:next w:val="1020"/>
    <w:link w:val="1025"/>
    <w:uiPriority w:val="0"/>
    <w:qFormat/>
    <w:pPr>
      <w:ind w:firstLine="200"/>
      <w:jc w:val="center"/>
      <w:keepLines/>
      <w:keepNext/>
      <w:spacing w:before="120" w:after="120"/>
      <w:outlineLvl w:val="1"/>
    </w:pPr>
    <w:rPr>
      <w:rFonts w:ascii="Arial" w:hAnsi="Arial" w:eastAsia="黑体"/>
      <w:b/>
      <w:sz w:val="28"/>
      <w:szCs w:val="28"/>
      <w:lang w:val="en-US" w:eastAsia="en-US"/>
    </w:rPr>
  </w:style>
  <w:style w:type="paragraph" w:styleId="1020" w:customStyle="1">
    <w:name w:val="正文缩进11"/>
    <w:basedOn w:val="778"/>
    <w:next w:val="778"/>
    <w:link w:val="1026"/>
    <w:uiPriority w:val="0"/>
    <w:qFormat/>
    <w:pPr>
      <w:ind w:firstLine="420"/>
    </w:pPr>
    <w:rPr>
      <w:rFonts w:ascii="Times New Roman" w:hAnsi="Times New Roman" w:eastAsia="宋体"/>
      <w:sz w:val="20"/>
      <w:szCs w:val="20"/>
      <w:lang w:val="en-US" w:eastAsia="en-US"/>
    </w:rPr>
  </w:style>
  <w:style w:type="paragraph" w:styleId="1021" w:customStyle="1">
    <w:name w:val="标题 31"/>
    <w:basedOn w:val="778"/>
    <w:next w:val="1020"/>
    <w:link w:val="1027"/>
    <w:uiPriority w:val="0"/>
    <w:qFormat/>
    <w:pPr>
      <w:ind w:firstLine="200"/>
      <w:keepLines/>
      <w:keepNext/>
      <w:spacing w:before="120" w:after="120"/>
      <w:outlineLvl w:val="2"/>
    </w:pPr>
    <w:rPr>
      <w:rFonts w:ascii="Times New Roman" w:hAnsi="Times New Roman" w:eastAsia="黑体"/>
      <w:b/>
      <w:sz w:val="32"/>
      <w:szCs w:val="20"/>
      <w:lang w:val="en-US" w:eastAsia="en-US"/>
    </w:rPr>
  </w:style>
  <w:style w:type="paragraph" w:styleId="1022" w:customStyle="1">
    <w:name w:val="标题 41"/>
    <w:basedOn w:val="778"/>
    <w:next w:val="778"/>
    <w:link w:val="1028"/>
    <w:uiPriority w:val="0"/>
    <w:qFormat/>
    <w:pPr>
      <w:ind w:firstLine="200"/>
      <w:keepLines/>
      <w:keepNext/>
      <w:spacing w:before="280" w:after="290" w:line="376" w:lineRule="auto"/>
      <w:outlineLvl w:val="3"/>
    </w:pPr>
    <w:rPr>
      <w:rFonts w:ascii="Cambria" w:hAnsi="Cambria" w:eastAsia="宋体"/>
      <w:b/>
      <w:bCs/>
      <w:color w:val="000000"/>
      <w:sz w:val="28"/>
      <w:szCs w:val="28"/>
      <w:lang w:val="en-US" w:eastAsia="en-US"/>
    </w:rPr>
  </w:style>
  <w:style w:type="paragraph" w:styleId="1023" w:customStyle="1">
    <w:name w:val="标题 51"/>
    <w:basedOn w:val="778"/>
    <w:next w:val="778"/>
    <w:link w:val="1029"/>
    <w:uiPriority w:val="0"/>
    <w:qFormat/>
    <w:pPr>
      <w:keepLines/>
      <w:keepNext/>
      <w:spacing w:before="280" w:after="290" w:line="376" w:lineRule="auto"/>
      <w:outlineLvl w:val="4"/>
    </w:pPr>
    <w:rPr>
      <w:rFonts w:ascii="Times New Roman" w:hAnsi="Times New Roman" w:eastAsia="宋体"/>
      <w:b/>
      <w:bCs/>
      <w:sz w:val="28"/>
      <w:szCs w:val="28"/>
      <w:lang w:val="en-US" w:eastAsia="en-US"/>
    </w:rPr>
  </w:style>
  <w:style w:type="character" w:styleId="1024" w:customStyle="1">
    <w:name w:val="标题 1 字符1"/>
    <w:uiPriority w:val="0"/>
    <w:qFormat/>
    <w:rPr>
      <w:rFonts w:ascii="Times New Roman" w:hAnsi="Times New Roman" w:eastAsia="宋体" w:cs="Times New Roman"/>
      <w:b/>
      <w:bCs/>
      <w:sz w:val="44"/>
      <w:szCs w:val="44"/>
    </w:rPr>
  </w:style>
  <w:style w:type="character" w:styleId="1025" w:customStyle="1">
    <w:name w:val="标题 2 字符"/>
    <w:link w:val="1019"/>
    <w:uiPriority w:val="0"/>
    <w:qFormat/>
    <w:rPr>
      <w:rFonts w:ascii="Arial" w:hAnsi="Arial" w:eastAsia="黑体" w:cs="Times New Roman"/>
      <w:b/>
      <w:sz w:val="28"/>
      <w:szCs w:val="28"/>
    </w:rPr>
  </w:style>
  <w:style w:type="character" w:styleId="1026" w:customStyle="1">
    <w:name w:val="正文缩进 字符"/>
    <w:link w:val="1020"/>
    <w:uiPriority w:val="0"/>
    <w:qFormat/>
    <w:rPr>
      <w:rFonts w:ascii="Times New Roman" w:hAnsi="Times New Roman" w:eastAsia="宋体" w:cs="Times New Roman"/>
      <w:szCs w:val="20"/>
    </w:rPr>
  </w:style>
  <w:style w:type="character" w:styleId="1027" w:customStyle="1">
    <w:name w:val="标题 3 字符"/>
    <w:link w:val="1021"/>
    <w:uiPriority w:val="0"/>
    <w:qFormat/>
    <w:rPr>
      <w:rFonts w:ascii="Times New Roman" w:hAnsi="Times New Roman" w:eastAsia="黑体" w:cs="Times New Roman"/>
      <w:b/>
      <w:sz w:val="32"/>
      <w:szCs w:val="20"/>
    </w:rPr>
  </w:style>
  <w:style w:type="character" w:styleId="1028" w:customStyle="1">
    <w:name w:val="标题 4 字符"/>
    <w:link w:val="1022"/>
    <w:uiPriority w:val="0"/>
    <w:qFormat/>
    <w:rPr>
      <w:rFonts w:ascii="Cambria" w:hAnsi="Cambria" w:eastAsia="宋体" w:cs="Times New Roman"/>
      <w:b/>
      <w:bCs/>
      <w:color w:val="000000"/>
      <w:sz w:val="28"/>
      <w:szCs w:val="28"/>
    </w:rPr>
  </w:style>
  <w:style w:type="character" w:styleId="1029" w:customStyle="1">
    <w:name w:val="标题 5 字符1"/>
    <w:link w:val="1023"/>
    <w:uiPriority w:val="0"/>
    <w:qFormat/>
    <w:rPr>
      <w:rFonts w:ascii="Times New Roman" w:hAnsi="Times New Roman" w:eastAsia="宋体" w:cs="Times New Roman"/>
      <w:b/>
      <w:bCs/>
      <w:sz w:val="28"/>
      <w:szCs w:val="28"/>
    </w:rPr>
  </w:style>
  <w:style w:type="paragraph" w:styleId="1030" w:customStyle="1">
    <w:name w:val="文档结构图1"/>
    <w:basedOn w:val="778"/>
    <w:link w:val="1031"/>
    <w:uiPriority w:val="0"/>
    <w:qFormat/>
    <w:pPr>
      <w:ind w:firstLine="200"/>
      <w:shd w:val="clear" w:color="auto" w:fill="000080"/>
    </w:pPr>
    <w:rPr>
      <w:rFonts w:ascii="Times New Roman" w:hAnsi="Times New Roman" w:eastAsia="宋体"/>
      <w:sz w:val="20"/>
      <w:szCs w:val="20"/>
      <w:lang w:val="en-US" w:eastAsia="en-US"/>
    </w:rPr>
  </w:style>
  <w:style w:type="character" w:styleId="1031" w:customStyle="1">
    <w:name w:val="文档结构图 字符1"/>
    <w:link w:val="1030"/>
    <w:uiPriority w:val="0"/>
    <w:qFormat/>
    <w:rPr>
      <w:rFonts w:ascii="Times New Roman" w:hAnsi="Times New Roman" w:eastAsia="宋体" w:cs="Times New Roman"/>
      <w:szCs w:val="20"/>
      <w:shd w:val="clear" w:color="auto" w:fill="000080"/>
    </w:rPr>
  </w:style>
  <w:style w:type="paragraph" w:styleId="1032" w:customStyle="1">
    <w:name w:val="批注文字1"/>
    <w:basedOn w:val="778"/>
    <w:link w:val="1033"/>
    <w:uiPriority w:val="0"/>
    <w:qFormat/>
    <w:pPr>
      <w:ind w:firstLine="200"/>
      <w:jc w:val="left"/>
    </w:pPr>
    <w:rPr>
      <w:rFonts w:ascii="Times New Roman" w:hAnsi="Times New Roman" w:eastAsia="宋体"/>
      <w:sz w:val="20"/>
      <w:szCs w:val="20"/>
      <w:lang w:val="en-US" w:eastAsia="en-US"/>
    </w:rPr>
  </w:style>
  <w:style w:type="character" w:styleId="1033" w:customStyle="1">
    <w:name w:val="批注文字 字符1"/>
    <w:link w:val="1032"/>
    <w:uiPriority w:val="0"/>
    <w:qFormat/>
    <w:rPr>
      <w:rFonts w:ascii="Times New Roman" w:hAnsi="Times New Roman" w:eastAsia="宋体" w:cs="Times New Roman"/>
      <w:szCs w:val="20"/>
    </w:rPr>
  </w:style>
  <w:style w:type="paragraph" w:styleId="1034" w:customStyle="1">
    <w:name w:val="正文文本1"/>
    <w:basedOn w:val="778"/>
    <w:next w:val="778"/>
    <w:link w:val="1035"/>
    <w:uiPriority w:val="0"/>
    <w:qFormat/>
    <w:pPr>
      <w:ind w:firstLine="200"/>
      <w:spacing w:after="120"/>
    </w:pPr>
    <w:rPr>
      <w:rFonts w:ascii="宋体" w:hAnsi="Times New Roman" w:eastAsia="宋体"/>
      <w:sz w:val="24"/>
      <w:szCs w:val="20"/>
      <w:lang w:val="en-US" w:eastAsia="en-US"/>
    </w:rPr>
  </w:style>
  <w:style w:type="character" w:styleId="1035" w:customStyle="1">
    <w:name w:val="正文文本 字符1"/>
    <w:link w:val="1034"/>
    <w:uiPriority w:val="0"/>
    <w:qFormat/>
    <w:rPr>
      <w:rFonts w:ascii="宋体" w:hAnsi="Times New Roman" w:eastAsia="宋体" w:cs="Times New Roman"/>
      <w:sz w:val="24"/>
      <w:szCs w:val="20"/>
    </w:rPr>
  </w:style>
  <w:style w:type="paragraph" w:styleId="1036" w:customStyle="1">
    <w:name w:val="正文文本缩进1"/>
    <w:basedOn w:val="778"/>
    <w:link w:val="1037"/>
    <w:uiPriority w:val="99"/>
    <w:unhideWhenUsed/>
    <w:qFormat/>
    <w:pPr>
      <w:ind w:left="420" w:firstLine="200"/>
      <w:spacing w:after="120"/>
    </w:pPr>
    <w:rPr>
      <w:rFonts w:ascii="Times New Roman" w:hAnsi="Times New Roman" w:eastAsia="宋体"/>
      <w:sz w:val="20"/>
      <w:szCs w:val="20"/>
      <w:lang w:val="en-US" w:eastAsia="en-US"/>
    </w:rPr>
  </w:style>
  <w:style w:type="character" w:styleId="1037" w:customStyle="1">
    <w:name w:val="正文文本缩进 字符"/>
    <w:link w:val="1036"/>
    <w:uiPriority w:val="99"/>
    <w:qFormat/>
    <w:rPr>
      <w:rFonts w:ascii="Times New Roman" w:hAnsi="Times New Roman" w:eastAsia="宋体" w:cs="Times New Roman"/>
      <w:szCs w:val="20"/>
    </w:rPr>
  </w:style>
  <w:style w:type="paragraph" w:styleId="1038" w:customStyle="1">
    <w:name w:val="纯文本1"/>
    <w:basedOn w:val="778"/>
    <w:link w:val="1039"/>
    <w:uiPriority w:val="0"/>
    <w:qFormat/>
    <w:pPr>
      <w:ind w:firstLine="200"/>
      <w:jc w:val="left"/>
      <w:widowControl/>
    </w:pPr>
    <w:rPr>
      <w:rFonts w:ascii="宋体" w:hAnsi="Courier New" w:eastAsia="宋体"/>
      <w:sz w:val="20"/>
      <w:szCs w:val="20"/>
      <w:lang w:val="en-US" w:eastAsia="en-US"/>
    </w:rPr>
  </w:style>
  <w:style w:type="character" w:styleId="1039" w:customStyle="1">
    <w:name w:val="纯文本 字符1"/>
    <w:link w:val="1038"/>
    <w:uiPriority w:val="0"/>
    <w:qFormat/>
    <w:rPr>
      <w:rFonts w:ascii="宋体" w:hAnsi="Courier New" w:eastAsia="宋体" w:cs="Times New Roman"/>
      <w:szCs w:val="20"/>
    </w:rPr>
  </w:style>
  <w:style w:type="paragraph" w:styleId="1040" w:customStyle="1">
    <w:name w:val="日期1"/>
    <w:basedOn w:val="778"/>
    <w:next w:val="778"/>
    <w:link w:val="1041"/>
    <w:uiPriority w:val="0"/>
    <w:qFormat/>
    <w:pPr>
      <w:ind w:left="100" w:firstLine="200"/>
    </w:pPr>
    <w:rPr>
      <w:rFonts w:ascii="Times New Roman" w:hAnsi="Times New Roman" w:eastAsia="宋体"/>
      <w:sz w:val="20"/>
      <w:szCs w:val="24"/>
      <w:lang w:val="en-US" w:eastAsia="en-US"/>
    </w:rPr>
  </w:style>
  <w:style w:type="character" w:styleId="1041" w:customStyle="1">
    <w:name w:val="日期 字符"/>
    <w:link w:val="1040"/>
    <w:uiPriority w:val="0"/>
    <w:qFormat/>
    <w:rPr>
      <w:rFonts w:ascii="Times New Roman" w:hAnsi="Times New Roman" w:eastAsia="宋体" w:cs="Times New Roman"/>
      <w:szCs w:val="24"/>
    </w:rPr>
  </w:style>
  <w:style w:type="paragraph" w:styleId="1042" w:customStyle="1">
    <w:name w:val="正文文本缩进 21"/>
    <w:basedOn w:val="778"/>
    <w:link w:val="1043"/>
    <w:uiPriority w:val="0"/>
    <w:qFormat/>
    <w:pPr>
      <w:ind w:left="420" w:firstLine="200"/>
      <w:spacing w:after="120" w:line="480" w:lineRule="auto"/>
    </w:pPr>
    <w:rPr>
      <w:rFonts w:ascii="Times New Roman" w:hAnsi="Times New Roman" w:eastAsia="宋体"/>
      <w:sz w:val="20"/>
      <w:szCs w:val="20"/>
      <w:lang w:val="en-US" w:eastAsia="en-US"/>
    </w:rPr>
  </w:style>
  <w:style w:type="character" w:styleId="1043" w:customStyle="1">
    <w:name w:val="正文文本缩进 2 字符"/>
    <w:link w:val="1042"/>
    <w:uiPriority w:val="0"/>
    <w:qFormat/>
    <w:rPr>
      <w:rFonts w:ascii="Times New Roman" w:hAnsi="Times New Roman" w:eastAsia="宋体" w:cs="Times New Roman"/>
      <w:szCs w:val="20"/>
    </w:rPr>
  </w:style>
  <w:style w:type="paragraph" w:styleId="1044" w:customStyle="1">
    <w:name w:val="批注框文本1"/>
    <w:basedOn w:val="778"/>
    <w:link w:val="1045"/>
    <w:uiPriority w:val="0"/>
    <w:qFormat/>
    <w:pPr>
      <w:ind w:firstLine="200"/>
    </w:pPr>
    <w:rPr>
      <w:rFonts w:ascii="Times New Roman" w:hAnsi="Times New Roman" w:eastAsia="宋体"/>
      <w:sz w:val="18"/>
      <w:szCs w:val="18"/>
      <w:lang w:val="en-US" w:eastAsia="en-US"/>
    </w:rPr>
  </w:style>
  <w:style w:type="character" w:styleId="1045" w:customStyle="1">
    <w:name w:val="批注框文本 字符"/>
    <w:link w:val="1044"/>
    <w:uiPriority w:val="0"/>
    <w:qFormat/>
    <w:rPr>
      <w:rFonts w:ascii="Times New Roman" w:hAnsi="Times New Roman" w:eastAsia="宋体" w:cs="Times New Roman"/>
      <w:sz w:val="18"/>
      <w:szCs w:val="18"/>
    </w:rPr>
  </w:style>
  <w:style w:type="paragraph" w:styleId="1046" w:customStyle="1">
    <w:name w:val="页脚1"/>
    <w:basedOn w:val="778"/>
    <w:link w:val="1047"/>
    <w:uiPriority w:val="99"/>
    <w:unhideWhenUsed/>
    <w:qFormat/>
    <w:pPr>
      <w:jc w:val="left"/>
      <w:tabs>
        <w:tab w:val="center" w:pos="4153" w:leader="none"/>
        <w:tab w:val="right" w:pos="8306" w:leader="none"/>
      </w:tabs>
    </w:pPr>
    <w:rPr>
      <w:sz w:val="18"/>
      <w:szCs w:val="18"/>
      <w:lang w:val="en-US" w:eastAsia="en-US"/>
    </w:rPr>
  </w:style>
  <w:style w:type="character" w:styleId="1047" w:customStyle="1">
    <w:name w:val="页脚 字符"/>
    <w:link w:val="1046"/>
    <w:uiPriority w:val="99"/>
    <w:qFormat/>
    <w:rPr>
      <w:sz w:val="18"/>
      <w:szCs w:val="18"/>
    </w:rPr>
  </w:style>
  <w:style w:type="paragraph" w:styleId="1048" w:customStyle="1">
    <w:name w:val="寄信人地址1"/>
    <w:basedOn w:val="778"/>
    <w:uiPriority w:val="99"/>
    <w:qFormat/>
    <w:pPr>
      <w:ind w:firstLine="200"/>
    </w:pPr>
    <w:rPr>
      <w:rFonts w:ascii="Arial" w:hAnsi="Arial" w:eastAsia="宋体"/>
      <w:szCs w:val="20"/>
    </w:rPr>
  </w:style>
  <w:style w:type="paragraph" w:styleId="1049" w:customStyle="1">
    <w:name w:val="页眉1"/>
    <w:basedOn w:val="778"/>
    <w:link w:val="1050"/>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050" w:customStyle="1">
    <w:name w:val="页眉 字符"/>
    <w:link w:val="1049"/>
    <w:uiPriority w:val="99"/>
    <w:qFormat/>
    <w:rPr>
      <w:sz w:val="18"/>
      <w:szCs w:val="18"/>
    </w:rPr>
  </w:style>
  <w:style w:type="character" w:styleId="1051" w:customStyle="1">
    <w:name w:val="正文文本 2 字符1"/>
    <w:link w:val="825"/>
    <w:uiPriority w:val="0"/>
    <w:qFormat/>
    <w:rPr>
      <w:rFonts w:ascii="Times New Roman" w:hAnsi="Times New Roman" w:eastAsia="宋体" w:cs="Times New Roman"/>
      <w:szCs w:val="20"/>
    </w:rPr>
  </w:style>
  <w:style w:type="paragraph" w:styleId="1052" w:customStyle="1">
    <w:name w:val="列表接续 21"/>
    <w:basedOn w:val="778"/>
    <w:next w:val="778"/>
    <w:uiPriority w:val="0"/>
    <w:qFormat/>
    <w:pPr>
      <w:ind w:left="840" w:firstLine="200"/>
      <w:spacing w:after="120"/>
    </w:pPr>
    <w:rPr>
      <w:rFonts w:ascii="Times New Roman" w:hAnsi="Times New Roman" w:eastAsia="宋体"/>
      <w:szCs w:val="20"/>
    </w:rPr>
  </w:style>
  <w:style w:type="paragraph" w:styleId="1053" w:customStyle="1">
    <w:name w:val="普通(网站)11"/>
    <w:basedOn w:val="778"/>
    <w:uiPriority w:val="99"/>
    <w:qFormat/>
    <w:pPr>
      <w:ind w:firstLine="200"/>
      <w:jc w:val="left"/>
      <w:spacing w:before="100" w:beforeAutospacing="1" w:after="100" w:afterAutospacing="1"/>
      <w:widowControl/>
    </w:pPr>
    <w:rPr>
      <w:rFonts w:ascii="宋体" w:hAnsi="宋体" w:eastAsia="宋体" w:cs="宋体"/>
      <w:sz w:val="24"/>
      <w:szCs w:val="24"/>
    </w:rPr>
  </w:style>
  <w:style w:type="paragraph" w:styleId="1054" w:customStyle="1">
    <w:name w:val="批注主题1"/>
    <w:basedOn w:val="1032"/>
    <w:next w:val="1032"/>
    <w:link w:val="1055"/>
    <w:uiPriority w:val="0"/>
    <w:qFormat/>
    <w:rPr>
      <w:b/>
      <w:bCs/>
      <w:lang w:val="en-US" w:eastAsia="en-US"/>
    </w:rPr>
  </w:style>
  <w:style w:type="character" w:styleId="1055" w:customStyle="1">
    <w:name w:val="批注主题 字符1"/>
    <w:link w:val="1054"/>
    <w:uiPriority w:val="0"/>
    <w:qFormat/>
    <w:rPr>
      <w:rFonts w:ascii="Times New Roman" w:hAnsi="Times New Roman" w:eastAsia="宋体" w:cs="Times New Roman"/>
      <w:b/>
      <w:bCs/>
      <w:szCs w:val="20"/>
    </w:rPr>
  </w:style>
  <w:style w:type="paragraph" w:styleId="1056" w:customStyle="1">
    <w:name w:val="正文文本首行缩进"/>
    <w:basedOn w:val="1034"/>
    <w:link w:val="1057"/>
    <w:uiPriority w:val="99"/>
    <w:unhideWhenUsed/>
    <w:qFormat/>
    <w:pPr>
      <w:ind w:firstLine="420"/>
    </w:pPr>
    <w:rPr>
      <w:rFonts w:ascii="Times New Roman"/>
      <w:sz w:val="20"/>
      <w:lang w:val="en-US" w:eastAsia="en-US"/>
    </w:rPr>
  </w:style>
  <w:style w:type="character" w:styleId="1057" w:customStyle="1">
    <w:name w:val="正文文本首行缩进 字符"/>
    <w:link w:val="1056"/>
    <w:uiPriority w:val="99"/>
    <w:semiHidden/>
    <w:qFormat/>
    <w:rPr>
      <w:rFonts w:ascii="Times New Roman" w:hAnsi="Times New Roman" w:eastAsia="宋体" w:cs="Times New Roman"/>
      <w:szCs w:val="20"/>
    </w:rPr>
  </w:style>
  <w:style w:type="paragraph" w:styleId="1058" w:customStyle="1">
    <w:name w:val="正文文本首行缩进 2"/>
    <w:basedOn w:val="1036"/>
    <w:link w:val="1059"/>
    <w:uiPriority w:val="99"/>
    <w:unhideWhenUsed/>
    <w:qFormat/>
    <w:pPr>
      <w:ind w:firstLine="420"/>
    </w:pPr>
    <w:rPr>
      <w:lang w:val="en-US" w:eastAsia="en-US"/>
    </w:rPr>
  </w:style>
  <w:style w:type="character" w:styleId="1059" w:customStyle="1">
    <w:name w:val="正文文本首行缩进 2 字符"/>
    <w:link w:val="1058"/>
    <w:uiPriority w:val="99"/>
    <w:semiHidden/>
    <w:qFormat/>
    <w:rPr>
      <w:rFonts w:ascii="Times New Roman" w:hAnsi="Times New Roman" w:eastAsia="宋体" w:cs="Times New Roman"/>
      <w:szCs w:val="20"/>
    </w:rPr>
  </w:style>
  <w:style w:type="table" w:styleId="1060" w:customStyle="1">
    <w:name w:val="网格型1"/>
    <w:basedOn w:val="859"/>
    <w:uiPriority w:val="99"/>
    <w:qFormat/>
    <w:pPr>
      <w:jc w:val="both"/>
      <w:widowControl w:val="off"/>
    </w:pPr>
    <w:rPr>
      <w:rFonts w:ascii="Times New Roman" w:hAnsi="Times New Roman" w:eastAsia="宋体"/>
    </w:rPr>
    <w:tblPr/>
  </w:style>
  <w:style w:type="table" w:styleId="1061" w:customStyle="1">
    <w:name w:val="古典型 11"/>
    <w:basedOn w:val="859"/>
    <w:uiPriority w:val="0"/>
    <w:qFormat/>
    <w:pPr>
      <w:jc w:val="center"/>
      <w:widowControl w:val="off"/>
    </w:pPr>
    <w:rPr>
      <w:rFonts w:ascii="Times New Roman" w:hAnsi="Times New Roman" w:eastAsia="宋体"/>
    </w:rPr>
    <w:tblPr/>
  </w:style>
  <w:style w:type="character" w:styleId="1062" w:customStyle="1">
    <w:name w:val="要点11"/>
    <w:link w:val="778"/>
    <w:uiPriority w:val="22"/>
    <w:qFormat/>
    <w:rPr>
      <w:rFonts w:ascii="Times New Roman" w:hAnsi="Times New Roman" w:eastAsia="宋体" w:cs="Times New Roman"/>
      <w:b/>
    </w:rPr>
  </w:style>
  <w:style w:type="character" w:styleId="1063" w:customStyle="1">
    <w:name w:val="页码1"/>
    <w:link w:val="778"/>
    <w:uiPriority w:val="99"/>
    <w:qFormat/>
    <w:rPr>
      <w:rFonts w:ascii="Times New Roman" w:hAnsi="Times New Roman" w:eastAsia="宋体" w:cs="Times New Roman"/>
    </w:rPr>
  </w:style>
  <w:style w:type="character" w:styleId="1064" w:customStyle="1">
    <w:name w:val="强调1"/>
    <w:link w:val="778"/>
    <w:uiPriority w:val="0"/>
    <w:qFormat/>
    <w:rPr>
      <w:rFonts w:ascii="Times New Roman" w:hAnsi="Times New Roman" w:eastAsia="宋体" w:cs="Times New Roman"/>
      <w:b/>
    </w:rPr>
  </w:style>
  <w:style w:type="character" w:styleId="1065" w:customStyle="1">
    <w:name w:val="HTML 定义1"/>
    <w:link w:val="778"/>
    <w:uiPriority w:val="0"/>
    <w:qFormat/>
    <w:rPr>
      <w:rFonts w:ascii="Times New Roman" w:hAnsi="Times New Roman" w:eastAsia="宋体" w:cs="Times New Roman"/>
    </w:rPr>
  </w:style>
  <w:style w:type="character" w:styleId="1066" w:customStyle="1">
    <w:name w:val="HTML 打字机1"/>
    <w:link w:val="778"/>
    <w:uiPriority w:val="0"/>
    <w:qFormat/>
    <w:rPr>
      <w:rFonts w:ascii="monospace" w:hAnsi="monospace" w:eastAsia="monospace" w:cs="monospace"/>
      <w:sz w:val="20"/>
    </w:rPr>
  </w:style>
  <w:style w:type="character" w:styleId="1067" w:customStyle="1">
    <w:name w:val="HTML 缩写1"/>
    <w:link w:val="778"/>
    <w:uiPriority w:val="0"/>
    <w:qFormat/>
  </w:style>
  <w:style w:type="character" w:styleId="1068" w:customStyle="1">
    <w:name w:val="HTML 变量1"/>
    <w:link w:val="778"/>
    <w:uiPriority w:val="0"/>
    <w:qFormat/>
    <w:rPr>
      <w:rFonts w:ascii="Times New Roman" w:hAnsi="Times New Roman" w:eastAsia="宋体" w:cs="Times New Roman"/>
    </w:rPr>
  </w:style>
  <w:style w:type="character" w:styleId="1069" w:customStyle="1">
    <w:name w:val="超链接1"/>
    <w:link w:val="778"/>
    <w:uiPriority w:val="99"/>
    <w:qFormat/>
    <w:rPr>
      <w:rFonts w:ascii="Times New Roman" w:hAnsi="Times New Roman" w:eastAsia="宋体" w:cs="Times New Roman"/>
      <w:color w:val="0000ff"/>
      <w:u w:val="single"/>
    </w:rPr>
  </w:style>
  <w:style w:type="character" w:styleId="1070" w:customStyle="1">
    <w:name w:val="HTML 代码1"/>
    <w:link w:val="778"/>
    <w:uiPriority w:val="0"/>
    <w:qFormat/>
    <w:rPr>
      <w:rFonts w:ascii="monospace" w:hAnsi="monospace" w:eastAsia="monospace" w:cs="monospace"/>
      <w:sz w:val="20"/>
    </w:rPr>
  </w:style>
  <w:style w:type="character" w:styleId="1071" w:customStyle="1">
    <w:name w:val="批注引用1"/>
    <w:link w:val="778"/>
    <w:uiPriority w:val="0"/>
    <w:qFormat/>
    <w:rPr>
      <w:rFonts w:ascii="Times New Roman" w:hAnsi="Times New Roman" w:eastAsia="宋体" w:cs="Times New Roman"/>
      <w:sz w:val="21"/>
      <w:szCs w:val="21"/>
    </w:rPr>
  </w:style>
  <w:style w:type="character" w:styleId="1072" w:customStyle="1">
    <w:name w:val="HTML 引文1"/>
    <w:link w:val="778"/>
    <w:uiPriority w:val="0"/>
    <w:qFormat/>
    <w:rPr>
      <w:rFonts w:ascii="Times New Roman" w:hAnsi="Times New Roman" w:eastAsia="宋体" w:cs="Times New Roman"/>
    </w:rPr>
  </w:style>
  <w:style w:type="character" w:styleId="1073" w:customStyle="1">
    <w:name w:val="HTML 键盘1"/>
    <w:link w:val="778"/>
    <w:uiPriority w:val="0"/>
    <w:qFormat/>
    <w:rPr>
      <w:rFonts w:ascii="monospace" w:hAnsi="monospace" w:eastAsia="monospace" w:cs="monospace"/>
      <w:sz w:val="20"/>
    </w:rPr>
  </w:style>
  <w:style w:type="character" w:styleId="1074" w:customStyle="1">
    <w:name w:val="HTML 样本1"/>
    <w:link w:val="778"/>
    <w:uiPriority w:val="0"/>
    <w:qFormat/>
    <w:rPr>
      <w:rFonts w:ascii="monospace" w:hAnsi="monospace" w:eastAsia="monospace" w:cs="monospace"/>
      <w:shd w:val="clear" w:color="auto" w:fill="ffffff"/>
    </w:rPr>
  </w:style>
  <w:style w:type="character" w:styleId="1075" w:customStyle="1">
    <w:name w:val="已访问的超链接1"/>
    <w:link w:val="778"/>
    <w:uiPriority w:val="0"/>
    <w:qFormat/>
    <w:rPr>
      <w:rFonts w:ascii="Times New Roman" w:hAnsi="Times New Roman" w:eastAsia="宋体" w:cs="Times New Roman"/>
      <w:color w:val="800080"/>
      <w:u w:val="none"/>
    </w:rPr>
  </w:style>
  <w:style w:type="character" w:styleId="1076" w:customStyle="1">
    <w:name w:val="标题 1 字符"/>
    <w:link w:val="778"/>
    <w:uiPriority w:val="9"/>
    <w:qFormat/>
    <w:rPr>
      <w:b/>
      <w:bCs/>
      <w:sz w:val="44"/>
      <w:szCs w:val="44"/>
    </w:rPr>
  </w:style>
  <w:style w:type="character" w:styleId="1077" w:customStyle="1">
    <w:name w:val="标题 5 字符"/>
    <w:link w:val="778"/>
    <w:uiPriority w:val="9"/>
    <w:semiHidden/>
    <w:qFormat/>
    <w:rPr>
      <w:b/>
      <w:bCs/>
      <w:sz w:val="28"/>
      <w:szCs w:val="28"/>
    </w:rPr>
  </w:style>
  <w:style w:type="paragraph" w:styleId="1078" w:customStyle="1">
    <w:name w:val="_Style 29"/>
    <w:basedOn w:val="778"/>
    <w:next w:val="1079"/>
    <w:link w:val="1080"/>
    <w:uiPriority w:val="0"/>
    <w:qFormat/>
    <w:pPr>
      <w:ind w:firstLine="420"/>
    </w:pPr>
    <w:rPr>
      <w:rFonts w:ascii="宋体"/>
      <w:szCs w:val="21"/>
      <w:lang w:val="en-US" w:eastAsia="en-US"/>
    </w:rPr>
  </w:style>
  <w:style w:type="paragraph" w:styleId="1079" w:customStyle="1">
    <w:name w:val="列表段落"/>
    <w:basedOn w:val="778"/>
    <w:uiPriority w:val="34"/>
    <w:qFormat/>
    <w:pPr>
      <w:ind w:firstLine="420"/>
    </w:pPr>
    <w:rPr>
      <w:rFonts w:ascii="Times New Roman" w:hAnsi="Times New Roman" w:eastAsia="宋体"/>
      <w:szCs w:val="20"/>
    </w:rPr>
  </w:style>
  <w:style w:type="character" w:styleId="1080" w:customStyle="1">
    <w:name w:val="正文首行缩进 Char"/>
    <w:link w:val="1078"/>
    <w:uiPriority w:val="0"/>
    <w:qFormat/>
    <w:rPr>
      <w:rFonts w:ascii="宋体"/>
      <w:sz w:val="21"/>
      <w:szCs w:val="21"/>
    </w:rPr>
  </w:style>
  <w:style w:type="character" w:styleId="1081" w:customStyle="1">
    <w:name w:val="文档结构图 字符"/>
    <w:link w:val="778"/>
    <w:uiPriority w:val="99"/>
    <w:semiHidden/>
    <w:qFormat/>
    <w:rPr>
      <w:rFonts w:ascii="Microsoft YaHei UI" w:eastAsia="Microsoft YaHei UI"/>
      <w:sz w:val="18"/>
      <w:szCs w:val="18"/>
    </w:rPr>
  </w:style>
  <w:style w:type="character" w:styleId="1082" w:customStyle="1">
    <w:name w:val="批注文字 字符"/>
    <w:link w:val="778"/>
    <w:uiPriority w:val="99"/>
    <w:semiHidden/>
    <w:qFormat/>
  </w:style>
  <w:style w:type="character" w:styleId="1083" w:customStyle="1">
    <w:name w:val="正文文本 字符"/>
    <w:link w:val="778"/>
    <w:uiPriority w:val="99"/>
    <w:semiHidden/>
    <w:qFormat/>
  </w:style>
  <w:style w:type="character" w:styleId="1084" w:customStyle="1">
    <w:name w:val="纯文本 字符"/>
    <w:link w:val="778"/>
    <w:uiPriority w:val="99"/>
    <w:semiHidden/>
    <w:qFormat/>
    <w:rPr>
      <w:rFonts w:ascii="等线" w:hAnsi="Courier New" w:cs="Courier New"/>
    </w:rPr>
  </w:style>
  <w:style w:type="character" w:styleId="1085" w:customStyle="1">
    <w:name w:val="页脚 Char"/>
    <w:link w:val="778"/>
    <w:uiPriority w:val="99"/>
    <w:qFormat/>
    <w:rPr>
      <w:sz w:val="18"/>
    </w:rPr>
  </w:style>
  <w:style w:type="character" w:styleId="1086" w:customStyle="1">
    <w:name w:val="页眉 Char"/>
    <w:link w:val="778"/>
    <w:uiPriority w:val="0"/>
    <w:qFormat/>
    <w:rPr>
      <w:sz w:val="18"/>
    </w:rPr>
  </w:style>
  <w:style w:type="character" w:styleId="1087" w:customStyle="1">
    <w:name w:val="正文文本 2 字符"/>
    <w:link w:val="778"/>
    <w:uiPriority w:val="99"/>
    <w:semiHidden/>
    <w:qFormat/>
  </w:style>
  <w:style w:type="character" w:styleId="1088" w:customStyle="1">
    <w:name w:val="批注主题 字符"/>
    <w:link w:val="778"/>
    <w:uiPriority w:val="99"/>
    <w:semiHidden/>
    <w:qFormat/>
    <w:rPr>
      <w:b/>
      <w:bCs/>
    </w:rPr>
  </w:style>
  <w:style w:type="character" w:styleId="1089" w:customStyle="1">
    <w:name w:val="标题 1 Char Char"/>
    <w:link w:val="778"/>
    <w:uiPriority w:val="0"/>
    <w:qFormat/>
    <w:rPr>
      <w:rFonts w:ascii="Times New Roman" w:hAnsi="Times New Roman" w:eastAsia="宋体" w:cs="Times New Roman"/>
      <w:b/>
      <w:spacing w:val="-2"/>
      <w:sz w:val="24"/>
      <w:lang w:val="en-US" w:eastAsia="zh-CN" w:bidi="ar-SA"/>
    </w:rPr>
  </w:style>
  <w:style w:type="character" w:styleId="1090" w:customStyle="1">
    <w:name w:val="font01"/>
    <w:link w:val="778"/>
    <w:uiPriority w:val="0"/>
    <w:qFormat/>
    <w:rPr>
      <w:rFonts w:hint="eastAsia" w:ascii="宋体" w:hAnsi="宋体" w:eastAsia="宋体" w:cs="宋体"/>
      <w:color w:val="000000"/>
      <w:sz w:val="24"/>
      <w:szCs w:val="24"/>
      <w:u w:val="none"/>
    </w:rPr>
  </w:style>
  <w:style w:type="character" w:styleId="1091" w:customStyle="1">
    <w:name w:val="普通正文 Char"/>
    <w:link w:val="1092"/>
    <w:uiPriority w:val="0"/>
    <w:qFormat/>
    <w:rPr>
      <w:rFonts w:ascii="Arial" w:hAnsi="Arial"/>
      <w:sz w:val="24"/>
      <w:szCs w:val="24"/>
    </w:rPr>
  </w:style>
  <w:style w:type="paragraph" w:styleId="1092" w:customStyle="1">
    <w:name w:val="普通正文"/>
    <w:basedOn w:val="778"/>
    <w:link w:val="1091"/>
    <w:uiPriority w:val="0"/>
    <w:qFormat/>
    <w:pPr>
      <w:ind w:left="-2" w:right="120" w:firstLine="480"/>
      <w:jc w:val="center"/>
      <w:spacing w:before="120" w:after="120" w:line="360" w:lineRule="auto"/>
    </w:pPr>
    <w:rPr>
      <w:rFonts w:ascii="Arial" w:hAnsi="Arial"/>
      <w:sz w:val="24"/>
      <w:szCs w:val="24"/>
      <w:lang w:val="en-US" w:eastAsia="en-US"/>
    </w:rPr>
  </w:style>
  <w:style w:type="character" w:styleId="1093" w:customStyle="1">
    <w:name w:val="Variable"/>
    <w:link w:val="778"/>
    <w:uiPriority w:val="0"/>
    <w:qFormat/>
    <w:rPr>
      <w:i/>
    </w:rPr>
  </w:style>
  <w:style w:type="character" w:styleId="1094" w:customStyle="1">
    <w:name w:val="font11"/>
    <w:link w:val="778"/>
    <w:uiPriority w:val="0"/>
    <w:qFormat/>
    <w:rPr>
      <w:rFonts w:ascii="Times New Roman" w:hAnsi="Times New Roman" w:eastAsia="宋体" w:cs="Times New Roman"/>
      <w:color w:val="000000"/>
      <w:sz w:val="24"/>
      <w:szCs w:val="24"/>
      <w:u w:val="none"/>
    </w:rPr>
  </w:style>
  <w:style w:type="character" w:styleId="1095" w:customStyle="1">
    <w:name w:val="generalinfo-address-text2"/>
    <w:link w:val="778"/>
    <w:uiPriority w:val="0"/>
    <w:qFormat/>
  </w:style>
  <w:style w:type="character" w:styleId="1096" w:customStyle="1">
    <w:name w:val="font21"/>
    <w:link w:val="778"/>
    <w:uiPriority w:val="0"/>
    <w:qFormat/>
    <w:rPr>
      <w:rFonts w:ascii="Times New Roman" w:hAnsi="Times New Roman" w:eastAsia="宋体" w:cs="Times New Roman"/>
      <w:color w:val="000000"/>
      <w:sz w:val="24"/>
      <w:szCs w:val="24"/>
      <w:u w:val="none"/>
    </w:rPr>
  </w:style>
  <w:style w:type="character" w:styleId="1097" w:customStyle="1">
    <w:name w:val="未处理的提及1"/>
    <w:link w:val="778"/>
    <w:uiPriority w:val="99"/>
    <w:unhideWhenUsed/>
    <w:qFormat/>
    <w:rPr>
      <w:rFonts w:ascii="Times New Roman" w:hAnsi="Times New Roman" w:eastAsia="宋体" w:cs="Times New Roman"/>
      <w:color w:val="605e5c"/>
      <w:shd w:val="clear" w:color="auto" w:fill="e1dfdd"/>
    </w:rPr>
  </w:style>
  <w:style w:type="character" w:styleId="1098" w:customStyle="1">
    <w:name w:val="fontstyle01"/>
    <w:link w:val="778"/>
    <w:uiPriority w:val="0"/>
    <w:qFormat/>
    <w:rPr>
      <w:rFonts w:hint="eastAsia" w:ascii="宋体" w:hAnsi="宋体"/>
      <w:color w:val="000000"/>
      <w:sz w:val="24"/>
      <w:szCs w:val="24"/>
    </w:rPr>
  </w:style>
  <w:style w:type="paragraph" w:styleId="1099" w:customStyle="1">
    <w:name w:val="中元正文"/>
    <w:basedOn w:val="778"/>
    <w:uiPriority w:val="99"/>
    <w:qFormat/>
    <w:pPr>
      <w:ind w:firstLine="200"/>
      <w:spacing w:line="360" w:lineRule="auto"/>
    </w:pPr>
    <w:rPr>
      <w:rFonts w:ascii="Arial" w:hAnsi="Arial" w:eastAsia="宋体" w:cs="Arial"/>
      <w:sz w:val="20"/>
      <w:szCs w:val="20"/>
    </w:rPr>
  </w:style>
  <w:style w:type="paragraph" w:styleId="1100"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paragraph" w:styleId="1101" w:customStyle="1">
    <w:name w:val="p0 paragraphindent"/>
    <w:basedOn w:val="778"/>
    <w:uiPriority w:val="0"/>
    <w:qFormat/>
    <w:pPr>
      <w:ind w:firstLine="200"/>
      <w:jc w:val="left"/>
      <w:spacing w:before="100" w:beforeAutospacing="1" w:after="100" w:afterAutospacing="1"/>
      <w:widowControl/>
    </w:pPr>
    <w:rPr>
      <w:rFonts w:ascii="宋体" w:hAnsi="宋体" w:eastAsia="宋体" w:cs="宋体"/>
      <w:sz w:val="24"/>
      <w:szCs w:val="24"/>
    </w:rPr>
  </w:style>
  <w:style w:type="paragraph" w:styleId="1102" w:customStyle="1">
    <w:name w:val="p0"/>
    <w:uiPriority w:val="0"/>
    <w:qFormat/>
    <w:pPr>
      <w:ind w:firstLine="200"/>
    </w:pPr>
    <w:rPr>
      <w:rFonts w:hint="default" w:ascii="Times New Roman" w:hAnsi="Times New Roman" w:eastAsia="宋体" w:cs="Times New Roman"/>
      <w:szCs w:val="21"/>
      <w:lang w:val="en-US" w:eastAsia="zh-CN" w:bidi="ar-SA"/>
    </w:rPr>
  </w:style>
  <w:style w:type="paragraph" w:styleId="1103" w:customStyle="1">
    <w:name w:val="flType"/>
    <w:basedOn w:val="778"/>
    <w:uiPriority w:val="0"/>
    <w:qFormat/>
    <w:pPr>
      <w:ind w:firstLine="200"/>
      <w:jc w:val="center"/>
      <w:spacing w:after="284" w:line="113" w:lineRule="atLeast"/>
    </w:pPr>
    <w:rPr>
      <w:rFonts w:ascii="宋体" w:hAnsi="Calibri" w:eastAsia="宋体"/>
      <w:sz w:val="24"/>
      <w:szCs w:val="20"/>
    </w:rPr>
  </w:style>
  <w:style w:type="paragraph" w:styleId="1104" w:customStyle="1">
    <w:name w:val="修订"/>
    <w:uiPriority w:val="99"/>
    <w:unhideWhenUsed/>
    <w:qFormat/>
    <w:rPr>
      <w:rFonts w:hint="default" w:ascii="Times New Roman" w:hAnsi="Times New Roman" w:eastAsia="宋体" w:cs="Times New Roman"/>
      <w:sz w:val="21"/>
      <w:lang w:val="en-US" w:eastAsia="zh-CN" w:bidi="ar-SA"/>
    </w:rPr>
  </w:style>
  <w:style w:type="paragraph" w:styleId="1105" w:customStyle="1">
    <w:name w:val="默认段落字体 Para Char Char Char Char"/>
    <w:basedOn w:val="778"/>
    <w:uiPriority w:val="0"/>
    <w:qFormat/>
    <w:pPr>
      <w:ind w:firstLine="200"/>
    </w:pPr>
    <w:rPr>
      <w:rFonts w:ascii="Times New Roman" w:hAnsi="Times New Roman" w:eastAsia="宋体"/>
      <w:szCs w:val="20"/>
    </w:rPr>
  </w:style>
  <w:style w:type="paragraph" w:styleId="1106" w:customStyle="1">
    <w:name w:val="正"/>
    <w:basedOn w:val="778"/>
    <w:uiPriority w:val="0"/>
    <w:qFormat/>
    <w:pPr>
      <w:ind w:left="360" w:hanging="360"/>
      <w:spacing w:line="360" w:lineRule="auto"/>
    </w:pPr>
    <w:rPr>
      <w:rFonts w:ascii="Times New Roman" w:hAnsi="Times New Roman" w:eastAsia="宋体"/>
      <w:sz w:val="24"/>
      <w:szCs w:val="24"/>
    </w:rPr>
  </w:style>
  <w:style w:type="paragraph" w:styleId="1107" w:customStyle="1">
    <w:name w:val="Char Char1"/>
    <w:basedOn w:val="778"/>
    <w:uiPriority w:val="0"/>
    <w:qFormat/>
    <w:pPr>
      <w:ind w:firstLine="200"/>
    </w:pPr>
    <w:rPr>
      <w:rFonts w:ascii="Times New Roman" w:hAnsi="Times New Roman" w:eastAsia="宋体"/>
      <w:szCs w:val="24"/>
    </w:rPr>
  </w:style>
  <w:style w:type="paragraph" w:styleId="1108" w:customStyle="1">
    <w:name w:val="Char Char Char Char"/>
    <w:basedOn w:val="1030"/>
    <w:uiPriority w:val="0"/>
    <w:qFormat/>
    <w:rPr>
      <w:rFonts w:ascii="Tahoma" w:hAnsi="Tahoma"/>
      <w:sz w:val="24"/>
      <w:szCs w:val="24"/>
    </w:rPr>
  </w:style>
  <w:style w:type="paragraph" w:styleId="1109" w:customStyle="1">
    <w:name w:val="Char Char1 Char Char Char Char Char Char Char"/>
    <w:basedOn w:val="778"/>
    <w:uiPriority w:val="0"/>
    <w:qFormat/>
    <w:pPr>
      <w:ind w:firstLine="200"/>
    </w:pPr>
    <w:rPr>
      <w:rFonts w:ascii="Times New Roman" w:hAnsi="Times New Roman" w:eastAsia="宋体"/>
      <w:szCs w:val="20"/>
    </w:rPr>
  </w:style>
  <w:style w:type="paragraph" w:styleId="1110" w:customStyle="1">
    <w:name w:val="Address"/>
    <w:basedOn w:val="778"/>
    <w:next w:val="778"/>
    <w:uiPriority w:val="0"/>
    <w:qFormat/>
    <w:pPr>
      <w:ind w:firstLine="200"/>
      <w:jc w:val="left"/>
    </w:pPr>
    <w:rPr>
      <w:rFonts w:ascii="宋体" w:hAnsi="Calibri" w:eastAsia="宋体"/>
      <w:i/>
      <w:sz w:val="24"/>
      <w:szCs w:val="20"/>
    </w:rPr>
  </w:style>
  <w:style w:type="paragraph" w:styleId="1111" w:customStyle="1">
    <w:name w:val="正文文本 New"/>
    <w:basedOn w:val="778"/>
    <w:uiPriority w:val="99"/>
    <w:qFormat/>
    <w:pPr>
      <w:ind w:left="835" w:firstLine="200"/>
      <w:spacing w:after="220" w:line="180" w:lineRule="atLeast"/>
      <w:widowControl/>
    </w:pPr>
    <w:rPr>
      <w:rFonts w:ascii="Arial" w:hAnsi="Arial" w:eastAsia="宋体" w:cs="Arial"/>
      <w:spacing w:val="-5"/>
      <w:sz w:val="20"/>
      <w:szCs w:val="20"/>
    </w:rPr>
  </w:style>
  <w:style w:type="paragraph" w:styleId="1112" w:customStyle="1">
    <w:name w:val="正文缩进2格"/>
    <w:basedOn w:val="778"/>
    <w:link w:val="1113"/>
    <w:uiPriority w:val="0"/>
    <w:qFormat/>
    <w:pPr>
      <w:ind w:firstLine="639"/>
      <w:spacing w:line="600" w:lineRule="exact"/>
    </w:pPr>
    <w:rPr>
      <w:rFonts w:ascii="仿宋_GB2312" w:hAnsi="宋体" w:eastAsia="仿宋_GB2312"/>
      <w:sz w:val="31"/>
      <w:szCs w:val="28"/>
      <w:lang w:val="en-US" w:eastAsia="en-US"/>
    </w:rPr>
  </w:style>
  <w:style w:type="character" w:styleId="1113" w:customStyle="1">
    <w:name w:val="正文缩进2格 Char"/>
    <w:link w:val="1112"/>
    <w:uiPriority w:val="0"/>
    <w:qFormat/>
    <w:rPr>
      <w:rFonts w:ascii="仿宋_GB2312" w:hAnsi="宋体" w:eastAsia="仿宋_GB2312"/>
      <w:sz w:val="31"/>
      <w:szCs w:val="28"/>
    </w:rPr>
  </w:style>
  <w:style w:type="paragraph" w:styleId="1114" w:customStyle="1">
    <w:name w:val="msonormalcxspmiddle"/>
    <w:basedOn w:val="778"/>
    <w:uiPriority w:val="0"/>
    <w:qFormat/>
    <w:pPr>
      <w:ind w:firstLine="200"/>
      <w:jc w:val="left"/>
      <w:spacing w:before="100" w:beforeAutospacing="1" w:after="100" w:afterAutospacing="1"/>
      <w:widowControl/>
    </w:pPr>
    <w:rPr>
      <w:rFonts w:ascii="宋体" w:hAnsi="宋体" w:eastAsia="宋体" w:cs="宋体"/>
      <w:sz w:val="24"/>
      <w:szCs w:val="24"/>
    </w:rPr>
  </w:style>
  <w:style w:type="paragraph" w:styleId="1115" w:customStyle="1">
    <w:name w:val="正文_0_0"/>
    <w:basedOn w:val="778"/>
    <w:uiPriority w:val="0"/>
    <w:qFormat/>
    <w:pPr>
      <w:ind w:firstLine="200"/>
    </w:pPr>
    <w:rPr>
      <w:rFonts w:ascii="Times New Roman" w:hAnsi="Times New Roman" w:eastAsia="宋体"/>
      <w:szCs w:val="24"/>
    </w:rPr>
  </w:style>
  <w:style w:type="character" w:styleId="1116" w:customStyle="1">
    <w:name w:val="NormalCharacter1"/>
    <w:link w:val="778"/>
    <w:uiPriority w:val="0"/>
    <w:qFormat/>
    <w:rPr>
      <w:rFonts w:ascii="Times New Roman" w:hAnsi="Times New Roman" w:eastAsia="宋体"/>
      <w:sz w:val="21"/>
      <w:szCs w:val="24"/>
      <w:lang w:val="en-US" w:eastAsia="zh-CN" w:bidi="ar-SA"/>
    </w:rPr>
  </w:style>
  <w:style w:type="character" w:styleId="1117" w:customStyle="1">
    <w:name w:val="正文缩进 Char1"/>
    <w:link w:val="778"/>
    <w:uiPriority w:val="0"/>
    <w:qFormat/>
    <w:rPr>
      <w:rFonts w:eastAsia="宋体"/>
      <w:sz w:val="21"/>
      <w:lang w:val="en-US" w:eastAsia="zh-CN" w:bidi="ar-SA"/>
    </w:rPr>
  </w:style>
  <w:style w:type="character" w:styleId="1118" w:customStyle="1">
    <w:name w:val="font31"/>
    <w:link w:val="778"/>
    <w:uiPriority w:val="0"/>
    <w:qFormat/>
    <w:rPr>
      <w:rFonts w:ascii="Arial" w:hAnsi="Arial" w:cs="Arial"/>
      <w:color w:val="000000"/>
      <w:sz w:val="32"/>
      <w:szCs w:val="32"/>
      <w:u w:val="none"/>
    </w:rPr>
  </w:style>
  <w:style w:type="paragraph" w:styleId="1119" w:customStyle="1">
    <w:name w:val="正文缩进1"/>
    <w:basedOn w:val="778"/>
    <w:uiPriority w:val="99"/>
    <w:qFormat/>
    <w:pPr>
      <w:ind w:firstLine="420"/>
      <w:jc w:val="left"/>
    </w:pPr>
    <w:rPr>
      <w:rFonts w:ascii="宋体" w:hAnsi="Calibri" w:eastAsia="宋体"/>
      <w:sz w:val="24"/>
      <w:szCs w:val="24"/>
    </w:rPr>
  </w:style>
  <w:style w:type="character" w:styleId="1120" w:customStyle="1">
    <w:name w:val="UserStyle_2"/>
    <w:link w:val="778"/>
    <w:uiPriority w:val="0"/>
    <w:qFormat/>
    <w:rPr>
      <w:sz w:val="21"/>
      <w:szCs w:val="22"/>
      <w:lang w:val="en-US" w:eastAsia="zh-CN" w:bidi="ar-SA"/>
    </w:rPr>
  </w:style>
  <w:style w:type="paragraph" w:styleId="1121" w:customStyle="1">
    <w:name w:val="表内容"/>
    <w:next w:val="778"/>
    <w:uiPriority w:val="99"/>
    <w:qFormat/>
    <w:pPr>
      <w:jc w:val="center"/>
      <w:widowControl w:val="off"/>
    </w:pPr>
    <w:rPr>
      <w:rFonts w:hint="default" w:ascii="Times New Roman" w:hAnsi="Times New Roman" w:eastAsia="宋体" w:cs="Times New Roman"/>
      <w:sz w:val="21"/>
      <w:szCs w:val="21"/>
      <w:lang w:val="en-US" w:eastAsia="zh-CN" w:bidi="ar-SA"/>
    </w:rPr>
  </w:style>
  <w:style w:type="character" w:styleId="1122" w:customStyle="1">
    <w:name w:val="未处理的提及11"/>
    <w:link w:val="778"/>
    <w:uiPriority w:val="99"/>
    <w:unhideWhenUsed/>
    <w:qFormat/>
    <w:rPr>
      <w:color w:val="605e5c"/>
      <w:shd w:val="clear" w:color="auto" w:fill="e1dfdd"/>
    </w:rPr>
  </w:style>
  <w:style w:type="paragraph" w:styleId="1123" w:customStyle="1">
    <w:name w:val="表格"/>
    <w:basedOn w:val="778"/>
    <w:uiPriority w:val="0"/>
    <w:qFormat/>
    <w:pPr>
      <w:jc w:val="left"/>
    </w:pPr>
    <w:rPr>
      <w:rFonts w:ascii="Times New Roman" w:hAnsi="Times New Roman" w:eastAsia="宋体"/>
      <w:szCs w:val="21"/>
    </w:rPr>
  </w:style>
  <w:style w:type="paragraph" w:styleId="1124" w:customStyle="1">
    <w:name w:val="！正文"/>
    <w:basedOn w:val="778"/>
    <w:uiPriority w:val="0"/>
    <w:qFormat/>
    <w:pPr>
      <w:ind w:firstLine="480"/>
      <w:jc w:val="left"/>
      <w:widowControl/>
    </w:pPr>
    <w:rPr>
      <w:rFonts w:ascii="Times New Roman" w:hAnsi="Times New Roman" w:eastAsia="宋体"/>
      <w:szCs w:val="20"/>
    </w:rPr>
  </w:style>
  <w:style w:type="paragraph" w:styleId="1125" w:customStyle="1">
    <w:name w:val="列出段落1"/>
    <w:basedOn w:val="778"/>
    <w:uiPriority w:val="34"/>
    <w:qFormat/>
    <w:pPr>
      <w:ind w:firstLine="420"/>
    </w:pPr>
    <w:rPr>
      <w:rFonts w:ascii="Times New Roman" w:hAnsi="Times New Roman" w:eastAsia="宋体"/>
      <w:szCs w:val="24"/>
    </w:rPr>
  </w:style>
  <w:style w:type="paragraph" w:styleId="1126" w:customStyle="1">
    <w:name w:val="标书正文"/>
    <w:basedOn w:val="778"/>
    <w:uiPriority w:val="0"/>
    <w:qFormat/>
    <w:pPr>
      <w:spacing w:line="400" w:lineRule="exact"/>
    </w:pPr>
    <w:rPr>
      <w:rFonts w:ascii="Times New Roman" w:hAnsi="Times New Roman" w:eastAsia="宋体"/>
      <w:sz w:val="24"/>
    </w:rPr>
  </w:style>
  <w:style w:type="paragraph" w:styleId="1127" w:customStyle="1">
    <w:name w:val="DAS正文"/>
    <w:basedOn w:val="778"/>
    <w:uiPriority w:val="0"/>
    <w:qFormat/>
    <w:pPr>
      <w:ind w:right="181" w:firstLine="480"/>
      <w:jc w:val="left"/>
      <w:spacing w:line="360" w:lineRule="auto"/>
      <w:widowControl/>
    </w:pPr>
    <w:rPr>
      <w:rFonts w:ascii="Verdana" w:hAnsi="Verdana" w:eastAsia="宋体"/>
      <w:szCs w:val="24"/>
    </w:rPr>
  </w:style>
  <w:style w:type="paragraph" w:styleId="1128" w:customStyle="1">
    <w:name w:val="段落正文"/>
    <w:basedOn w:val="778"/>
    <w:uiPriority w:val="0"/>
    <w:qFormat/>
    <w:pPr>
      <w:ind w:firstLine="200"/>
      <w:spacing w:line="360" w:lineRule="auto"/>
    </w:pPr>
    <w:rPr>
      <w:rFonts w:ascii="Times New Roman" w:hAnsi="Times New Roman" w:eastAsia="宋体"/>
      <w:sz w:val="24"/>
      <w:szCs w:val="21"/>
    </w:rPr>
  </w:style>
  <w:style w:type="character" w:styleId="1129" w:customStyle="1">
    <w:name w:val="fontstyle21"/>
    <w:link w:val="778"/>
    <w:uiPriority w:val="0"/>
    <w:qFormat/>
    <w:rPr>
      <w:rFonts w:ascii="Calibri" w:hAnsi="Calibri" w:cs="Calibri"/>
      <w:color w:val="000000"/>
      <w:sz w:val="28"/>
      <w:szCs w:val="28"/>
    </w:rPr>
  </w:style>
  <w:style w:type="paragraph" w:styleId="113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首行缩进1"/>
    <w:basedOn w:val="778"/>
    <w:uiPriority w:val="0"/>
    <w:qFormat/>
    <w:pPr>
      <w:ind w:firstLine="420"/>
      <w:spacing w:after="120"/>
    </w:pPr>
    <w:rPr>
      <w:rFonts w:ascii="Times New Roman" w:hAnsi="Times New Roman" w:eastAsia="宋体"/>
      <w:sz w:val="24"/>
      <w:szCs w:val="24"/>
    </w:rPr>
  </w:style>
  <w:style w:type="character" w:styleId="1132" w:customStyle="1">
    <w:name w:val="标题 1 Char"/>
    <w:link w:val="1133"/>
    <w:uiPriority w:val="0"/>
    <w:qFormat/>
    <w:rPr>
      <w:b/>
      <w:bCs/>
      <w:sz w:val="44"/>
      <w:szCs w:val="44"/>
    </w:rPr>
  </w:style>
  <w:style w:type="paragraph" w:styleId="1133" w:customStyle="1">
    <w:name w:val="标题 11"/>
    <w:basedOn w:val="778"/>
    <w:next w:val="778"/>
    <w:link w:val="1132"/>
    <w:uiPriority w:val="0"/>
    <w:qFormat/>
    <w:pPr>
      <w:keepLines/>
      <w:keepNext/>
      <w:spacing w:before="340" w:after="330" w:line="576" w:lineRule="auto"/>
      <w:outlineLvl w:val="0"/>
    </w:pPr>
    <w:rPr>
      <w:b/>
      <w:bCs/>
      <w:sz w:val="44"/>
      <w:szCs w:val="44"/>
      <w:lang w:val="en-US" w:eastAsia="en-US"/>
    </w:rPr>
  </w:style>
  <w:style w:type="paragraph" w:styleId="1134" w:customStyle="1">
    <w:name w:val="普通(网站)1"/>
    <w:basedOn w:val="778"/>
    <w:uiPriority w:val="0"/>
    <w:qFormat/>
    <w:pPr>
      <w:jc w:val="left"/>
      <w:spacing w:before="100" w:beforeAutospacing="1" w:after="100" w:afterAutospacing="1"/>
      <w:widowControl/>
    </w:pPr>
    <w:rPr>
      <w:rFonts w:ascii="宋体" w:hAnsi="宋体" w:eastAsia="宋体" w:cs="宋体"/>
      <w:sz w:val="24"/>
      <w:szCs w:val="24"/>
    </w:rPr>
  </w:style>
  <w:style w:type="character" w:styleId="1135" w:customStyle="1">
    <w:name w:val="要点1"/>
    <w:link w:val="778"/>
    <w:uiPriority w:val="22"/>
    <w:qFormat/>
    <w:rPr>
      <w:b/>
      <w:bCs/>
    </w:rPr>
  </w:style>
  <w:style w:type="character" w:styleId="1136" w:customStyle="1">
    <w:name w:val="custom-tag-placeholder-class"/>
    <w:basedOn w:val="858"/>
    <w:link w:val="778"/>
    <w:uiPriority w:val="0"/>
    <w:qFormat/>
  </w:style>
  <w:style w:type="paragraph" w:styleId="1137" w:customStyle="1">
    <w:name w:val="页眉2"/>
    <w:basedOn w:val="778"/>
    <w:link w:val="1138"/>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138" w:customStyle="1">
    <w:name w:val="页眉 字符1"/>
    <w:link w:val="1137"/>
    <w:uiPriority w:val="99"/>
    <w:qFormat/>
    <w:rPr>
      <w:sz w:val="18"/>
      <w:szCs w:val="18"/>
    </w:rPr>
  </w:style>
  <w:style w:type="paragraph" w:styleId="1139" w:customStyle="1">
    <w:name w:val="页脚2"/>
    <w:basedOn w:val="778"/>
    <w:link w:val="1140"/>
    <w:uiPriority w:val="99"/>
    <w:unhideWhenUsed/>
    <w:qFormat/>
    <w:pPr>
      <w:jc w:val="left"/>
      <w:tabs>
        <w:tab w:val="center" w:pos="4153" w:leader="none"/>
        <w:tab w:val="right" w:pos="8306" w:leader="none"/>
      </w:tabs>
    </w:pPr>
    <w:rPr>
      <w:sz w:val="18"/>
      <w:szCs w:val="18"/>
      <w:lang w:val="en-US" w:eastAsia="en-US"/>
    </w:rPr>
  </w:style>
  <w:style w:type="character" w:styleId="1140" w:customStyle="1">
    <w:name w:val="页脚 字符1"/>
    <w:link w:val="1139"/>
    <w:uiPriority w:val="99"/>
    <w:qFormat/>
    <w:rPr>
      <w:sz w:val="18"/>
      <w:szCs w:val="18"/>
    </w:rPr>
  </w:style>
  <w:style w:type="character" w:styleId="1141" w:customStyle="1">
    <w:name w:val="font101"/>
    <w:basedOn w:val="788"/>
    <w:uiPriority w:val="0"/>
    <w:qFormat/>
    <w:rPr>
      <w:rFonts w:hint="eastAsia" w:ascii="宋体" w:hAnsi="宋体" w:eastAsia="宋体" w:cs="宋体"/>
      <w:b/>
      <w:bCs/>
      <w:color w:val="ff0000"/>
      <w:sz w:val="18"/>
      <w:szCs w:val="18"/>
      <w:u w:val="none"/>
    </w:rPr>
  </w:style>
  <w:style w:type="character" w:styleId="1142" w:customStyle="1">
    <w:name w:val="font91"/>
    <w:basedOn w:val="788"/>
    <w:uiPriority w:val="0"/>
    <w:qFormat/>
    <w:rPr>
      <w:rFonts w:hint="eastAsia" w:ascii="宋体" w:hAnsi="宋体" w:eastAsia="宋体" w:cs="宋体"/>
      <w:b/>
      <w:bCs/>
      <w:color w:val="000000"/>
      <w:sz w:val="18"/>
      <w:szCs w:val="18"/>
      <w:u w:val="none"/>
    </w:rPr>
  </w:style>
  <w:style w:type="numbering" w:styleId="137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彭飞明</cp:lastModifiedBy>
  <cp:revision>31</cp:revision>
  <dcterms:created xsi:type="dcterms:W3CDTF">2024-05-22T02:19:00Z</dcterms:created>
  <dcterms:modified xsi:type="dcterms:W3CDTF">2026-06-15T05:42:51Z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320C010E9EFC44FDA7AB8E06812C9B36_13</vt:lpwstr>
  </property>
  <property fmtid="{D5CDD505-2E9C-101B-9397-08002B2CF9AE}" pid="4" name="KSOTemplateDocerSaveRecord">
    <vt:lpwstr>eyJoZGlkIjoiMWE1NjMwNThmYjJhNWVlYWY3YTNmNjAzZjc2YWFkNGEiLCJ1c2VySWQiOiI3MDU0ODg5ODYifQ==</vt:lpwstr>
  </property>
</Properties>
</file>