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highlight w:val="none"/>
        </w:rPr>
      </w:pPr>
      <w:r/>
      <w:bookmarkStart w:id="0" w:name="ReturnPositionBookmark_9090"/>
      <w:r/>
      <w:bookmarkEnd w:id="0"/>
      <w:r/>
      <w:r/>
    </w:p>
    <w:p>
      <w:pPr>
        <w:rPr>
          <w:rFonts w:ascii="宋体" w:hAnsi="宋体"/>
          <w:b/>
          <w:bCs/>
          <w:color w:val="auto"/>
          <w:sz w:val="24"/>
          <w:highlight w:val="none"/>
        </w:rPr>
      </w:pPr>
      <w:r>
        <w:rPr>
          <w:rFonts w:ascii="宋体" w:hAnsi="宋体"/>
          <w:b/>
          <w:bCs/>
          <w:color w:val="auto"/>
          <w:sz w:val="24"/>
          <w:highlight w:val="none"/>
        </w:rPr>
      </w:r>
      <w:r/>
    </w:p>
    <w:p>
      <w:pPr>
        <w:ind w:right="-210"/>
        <w:jc w:val="both"/>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5"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80" w:lineRule="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昆 山 市 政 府 采 购</w:t>
      </w:r>
      <w:r/>
    </w:p>
    <w:p>
      <w:pPr>
        <w:jc w:val="center"/>
        <w:spacing w:line="480" w:lineRule="auto"/>
        <w:rPr>
          <w:rFonts w:ascii="宋体" w:hAnsi="宋体"/>
          <w:color w:val="auto"/>
          <w:highlight w:val="none"/>
        </w:rPr>
      </w:pPr>
      <w:r>
        <w:rPr>
          <w:rFonts w:hint="eastAsia" w:ascii="宋体" w:hAnsi="宋体" w:cs="宋体"/>
          <w:bCs/>
          <w:color w:val="auto"/>
          <w:sz w:val="52"/>
          <w:szCs w:val="52"/>
          <w:highlight w:val="none"/>
        </w:rPr>
        <w:t xml:space="preserve">公 开 招 标 文 件</w:t>
      </w:r>
      <w:r/>
    </w:p>
    <w:p>
      <w:pPr>
        <w:rPr>
          <w:color w:val="auto"/>
          <w:highlight w:val="none"/>
        </w:rPr>
      </w:pPr>
      <w:r>
        <w:rPr>
          <w:color w:val="auto"/>
          <w:highlight w:val="none"/>
        </w:rPr>
      </w:r>
      <w:r/>
    </w:p>
    <w:p>
      <w:pPr>
        <w:rPr>
          <w:color w:val="auto"/>
          <w:highlight w:val="none"/>
        </w:rPr>
      </w:pPr>
      <w:r>
        <w:rPr>
          <w:color w:val="auto"/>
          <w:highlight w:val="none"/>
        </w:rPr>
      </w:r>
      <w:r/>
    </w:p>
    <w:p>
      <w:pPr>
        <w:ind w:right="-210"/>
        <w:rPr>
          <w:rFonts w:ascii="宋体" w:hAnsi="宋体"/>
          <w:color w:val="auto"/>
          <w:highlight w:val="none"/>
        </w:rPr>
      </w:pPr>
      <w:r>
        <w:rPr>
          <w:rFonts w:ascii="宋体" w:hAnsi="宋体"/>
          <w:color w:val="auto"/>
          <w:highlight w:val="none"/>
        </w:rPr>
      </w:r>
      <w:r/>
    </w:p>
    <w:p>
      <w:pPr>
        <w:ind w:right="-210"/>
        <w:rPr>
          <w:rFonts w:ascii="宋体" w:hAnsi="宋体"/>
          <w:color w:val="auto"/>
          <w:highlight w:val="none"/>
        </w:rPr>
      </w:pPr>
      <w:r>
        <w:rPr>
          <w:rFonts w:ascii="宋体" w:hAnsi="宋体"/>
          <w:color w:val="auto"/>
          <w:highlight w:val="none"/>
        </w:rPr>
      </w:r>
      <w:r/>
    </w:p>
    <w:tbl>
      <w:tblPr>
        <w:tblStyle w:val="734"/>
        <w:tblW w:w="0" w:type="auto"/>
        <w:jc w:val="center"/>
        <w:tblLayout w:type="fixed"/>
        <w:tblCellMar>
          <w:left w:w="10" w:type="dxa"/>
          <w:top w:w="0" w:type="dxa"/>
          <w:right w:w="10" w:type="dxa"/>
          <w:bottom w:w="0" w:type="dxa"/>
        </w:tblCellMar>
        <w:tblLook w:val="04A0" w:firstRow="1" w:lastRow="0" w:firstColumn="1" w:lastColumn="0" w:noHBand="0" w:noVBand="1"/>
      </w:tblPr>
      <w:tblGrid>
        <w:gridCol w:w="1896"/>
        <w:gridCol w:w="5111"/>
      </w:tblGrid>
      <w:tr>
        <w:trPr>
          <w:jc w:val="center"/>
        </w:trPr>
        <w:tc>
          <w:tcPr>
            <w:tcMar>
              <w:left w:w="108" w:type="dxa"/>
              <w:top w:w="0" w:type="dxa"/>
              <w:right w:w="108" w:type="dxa"/>
              <w:bottom w:w="0" w:type="dxa"/>
            </w:tcMar>
            <w:tcW w:w="1896" w:type="dxa"/>
            <w:vAlign w:val="top"/>
            <w:textDirection w:val="lrTb"/>
            <w:noWrap w:val="false"/>
          </w:tcPr>
          <w:p>
            <w:pPr>
              <w:jc w:val="center"/>
              <w:spacing w:line="600" w:lineRule="exact"/>
              <w:rPr>
                <w:rFonts w:ascii="宋体" w:hAnsi="宋体" w:cs="Arial"/>
                <w:color w:val="auto"/>
                <w:sz w:val="32"/>
                <w:szCs w:val="32"/>
                <w:highlight w:val="none"/>
              </w:rPr>
            </w:pPr>
            <w:r>
              <w:rPr>
                <w:rFonts w:hint="eastAsia" w:ascii="宋体" w:hAnsi="宋体" w:cs="Arial"/>
                <w:color w:val="auto"/>
                <w:sz w:val="32"/>
                <w:szCs w:val="32"/>
                <w:highlight w:val="none"/>
              </w:rPr>
              <w:t xml:space="preserve">项目编号：</w:t>
            </w:r>
            <w:r/>
          </w:p>
        </w:tc>
        <w:tc>
          <w:tcPr>
            <w:tcBorders>
              <w:bottom w:val="single" w:color="auto" w:sz="4" w:space="0"/>
            </w:tcBorders>
            <w:tcMar>
              <w:left w:w="108" w:type="dxa"/>
              <w:top w:w="0" w:type="dxa"/>
              <w:right w:w="108" w:type="dxa"/>
              <w:bottom w:w="0" w:type="dxa"/>
            </w:tcMar>
            <w:tcW w:w="5111" w:type="dxa"/>
            <w:vAlign w:val="top"/>
            <w:textDirection w:val="lrTb"/>
            <w:noWrap w:val="false"/>
          </w:tcPr>
          <w:p>
            <w:pPr>
              <w:jc w:val="left"/>
              <w:spacing w:line="600" w:lineRule="exact"/>
              <w:rPr>
                <w:rFonts w:ascii="宋体" w:hAnsi="宋体" w:cs="Arial"/>
                <w:color w:val="auto"/>
                <w:sz w:val="32"/>
                <w:szCs w:val="32"/>
                <w:highlight w:val="none"/>
              </w:rPr>
            </w:pPr>
            <w:r>
              <w:rPr>
                <w:rFonts w:hint="eastAsia" w:cs="宋体"/>
                <w:color w:val="auto"/>
                <w:sz w:val="32"/>
                <w:szCs w:val="32"/>
                <w:highlight w:val="none"/>
                <w:lang w:eastAsia="zh-CN"/>
              </w:rPr>
              <w:t xml:space="preserve">JSZC-320583-SZMJ-G2026-0007</w:t>
            </w:r>
            <w:r/>
          </w:p>
        </w:tc>
      </w:tr>
      <w:tr>
        <w:trPr>
          <w:jc w:val="center"/>
          <w:trHeight w:val="603"/>
        </w:trPr>
        <w:tc>
          <w:tcPr>
            <w:tcMar>
              <w:left w:w="108" w:type="dxa"/>
              <w:top w:w="0" w:type="dxa"/>
              <w:right w:w="108" w:type="dxa"/>
              <w:bottom w:w="0" w:type="dxa"/>
            </w:tcMar>
            <w:tcW w:w="1896" w:type="dxa"/>
            <w:vAlign w:val="top"/>
            <w:textDirection w:val="lrTb"/>
            <w:noWrap w:val="false"/>
          </w:tcPr>
          <w:p>
            <w:pPr>
              <w:jc w:val="center"/>
              <w:spacing w:line="600" w:lineRule="exact"/>
              <w:rPr>
                <w:rFonts w:ascii="宋体" w:hAnsi="宋体" w:cs="Arial"/>
                <w:color w:val="auto"/>
                <w:sz w:val="32"/>
                <w:szCs w:val="32"/>
                <w:highlight w:val="none"/>
              </w:rPr>
            </w:pPr>
            <w:r>
              <w:rPr>
                <w:rFonts w:hint="eastAsia" w:ascii="宋体" w:hAnsi="宋体" w:cs="Arial"/>
                <w:color w:val="auto"/>
                <w:sz w:val="32"/>
                <w:szCs w:val="32"/>
                <w:highlight w:val="none"/>
              </w:rPr>
              <w:t xml:space="preserve">采 购 人：</w:t>
            </w:r>
            <w:r/>
          </w:p>
        </w:tc>
        <w:tc>
          <w:tcPr>
            <w:tcBorders>
              <w:top w:val="single" w:color="auto" w:sz="4" w:space="0"/>
              <w:bottom w:val="single" w:color="auto" w:sz="4" w:space="0"/>
            </w:tcBorders>
            <w:tcMar>
              <w:left w:w="108" w:type="dxa"/>
              <w:top w:w="0" w:type="dxa"/>
              <w:right w:w="108" w:type="dxa"/>
              <w:bottom w:w="0" w:type="dxa"/>
            </w:tcMar>
            <w:tcW w:w="5111" w:type="dxa"/>
            <w:vAlign w:val="top"/>
            <w:textDirection w:val="lrTb"/>
            <w:noWrap w:val="false"/>
          </w:tcPr>
          <w:p>
            <w:pPr>
              <w:jc w:val="left"/>
              <w:spacing w:line="600" w:lineRule="exact"/>
              <w:rPr>
                <w:rFonts w:hint="eastAsia" w:ascii="宋体" w:hAnsi="宋体" w:eastAsia="宋体" w:cs="Arial"/>
                <w:color w:val="auto"/>
                <w:sz w:val="32"/>
                <w:szCs w:val="32"/>
                <w:highlight w:val="none"/>
                <w:lang w:eastAsia="zh-CN"/>
              </w:rPr>
            </w:pPr>
            <w:r>
              <w:rPr>
                <w:rFonts w:hint="eastAsia" w:ascii="宋体" w:hAnsi="宋体" w:cs="Arial"/>
                <w:color w:val="auto"/>
                <w:sz w:val="32"/>
                <w:szCs w:val="32"/>
                <w:highlight w:val="none"/>
                <w:lang w:eastAsia="zh-CN"/>
              </w:rPr>
              <w:t xml:space="preserve">昆山市公安局</w:t>
            </w:r>
            <w:r/>
          </w:p>
        </w:tc>
      </w:tr>
      <w:tr>
        <w:trPr>
          <w:jc w:val="center"/>
        </w:trPr>
        <w:tc>
          <w:tcPr>
            <w:tcMar>
              <w:left w:w="108" w:type="dxa"/>
              <w:top w:w="0" w:type="dxa"/>
              <w:right w:w="108" w:type="dxa"/>
              <w:bottom w:w="0" w:type="dxa"/>
            </w:tcMar>
            <w:tcW w:w="1896" w:type="dxa"/>
            <w:vAlign w:val="top"/>
            <w:textDirection w:val="lrTb"/>
            <w:noWrap w:val="false"/>
          </w:tcPr>
          <w:p>
            <w:pPr>
              <w:jc w:val="center"/>
              <w:spacing w:line="600" w:lineRule="exact"/>
              <w:rPr>
                <w:rFonts w:ascii="宋体" w:hAnsi="宋体" w:cs="Arial"/>
                <w:color w:val="auto"/>
                <w:sz w:val="32"/>
                <w:szCs w:val="32"/>
                <w:highlight w:val="none"/>
              </w:rPr>
            </w:pPr>
            <w:r>
              <w:rPr>
                <w:rFonts w:hint="eastAsia" w:ascii="宋体" w:hAnsi="宋体" w:cs="Arial"/>
                <w:color w:val="auto"/>
                <w:sz w:val="32"/>
                <w:szCs w:val="32"/>
                <w:highlight w:val="none"/>
              </w:rPr>
              <w:t xml:space="preserve">项目名称：</w:t>
            </w:r>
            <w:r/>
          </w:p>
        </w:tc>
        <w:tc>
          <w:tcPr>
            <w:tcBorders>
              <w:top w:val="single" w:color="auto" w:sz="4" w:space="0"/>
              <w:bottom w:val="single" w:color="auto" w:sz="4" w:space="0"/>
            </w:tcBorders>
            <w:tcMar>
              <w:left w:w="108" w:type="dxa"/>
              <w:top w:w="0" w:type="dxa"/>
              <w:right w:w="108" w:type="dxa"/>
              <w:bottom w:w="0" w:type="dxa"/>
            </w:tcMar>
            <w:tcW w:w="5111" w:type="dxa"/>
            <w:vAlign w:val="top"/>
            <w:textDirection w:val="lrTb"/>
            <w:noWrap w:val="false"/>
          </w:tcPr>
          <w:p>
            <w:pPr>
              <w:jc w:val="both"/>
              <w:spacing w:line="600" w:lineRule="exact"/>
              <w:rPr>
                <w:rFonts w:hint="eastAsia" w:ascii="宋体" w:hAnsi="宋体" w:eastAsia="宋体" w:cs="Arial"/>
                <w:color w:val="auto"/>
                <w:sz w:val="32"/>
                <w:szCs w:val="32"/>
                <w:highlight w:val="none"/>
                <w:lang w:eastAsia="zh-CN"/>
              </w:rPr>
            </w:pPr>
            <w:r>
              <w:rPr>
                <w:rFonts w:hint="eastAsia" w:cs="Arial"/>
                <w:color w:val="auto"/>
                <w:sz w:val="32"/>
                <w:szCs w:val="32"/>
                <w:highlight w:val="none"/>
                <w:lang w:eastAsia="zh-CN"/>
              </w:rPr>
              <w:t xml:space="preserve">车辆清障救援和停放保管服务</w:t>
            </w:r>
            <w:r/>
          </w:p>
        </w:tc>
      </w:tr>
    </w:tbl>
    <w:p>
      <w:pPr>
        <w:spacing w:line="600" w:lineRule="exact"/>
        <w:rPr>
          <w:rFonts w:ascii="宋体" w:hAnsi="宋体" w:cs="Arial"/>
          <w:color w:val="auto"/>
          <w:highlight w:val="none"/>
        </w:rPr>
      </w:pPr>
      <w:r>
        <w:rPr>
          <w:rFonts w:ascii="宋体" w:hAnsi="宋体" w:cs="Arial"/>
          <w:color w:val="auto"/>
          <w:highlight w:val="none"/>
        </w:rPr>
      </w:r>
      <w:r/>
    </w:p>
    <w:p>
      <w:pPr>
        <w:rPr>
          <w:color w:val="auto"/>
          <w:highlight w:val="none"/>
        </w:rPr>
      </w:pPr>
      <w:r>
        <w:rPr>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rPr>
          <w:rFonts w:hint="eastAsia" w:ascii="宋体" w:hAnsi="宋体" w:cs="Arial"/>
          <w:color w:val="auto"/>
          <w:sz w:val="32"/>
          <w:szCs w:val="32"/>
          <w:highlight w:val="none"/>
        </w:rPr>
      </w:pPr>
      <w:r>
        <w:rPr>
          <w:rFonts w:hint="eastAsia" w:ascii="宋体" w:hAnsi="宋体" w:cs="Arial"/>
          <w:color w:val="auto"/>
          <w:sz w:val="32"/>
          <w:szCs w:val="32"/>
          <w:highlight w:val="none"/>
        </w:rPr>
        <w:t xml:space="preserve">苏州茗竣建设管理咨询有限公司</w:t>
      </w:r>
      <w:r/>
    </w:p>
    <w:p>
      <w:pPr>
        <w:jc w:val="center"/>
        <w:rPr>
          <w:rFonts w:hint="eastAsia" w:ascii="宋体" w:hAnsi="宋体" w:cs="Arial"/>
          <w:color w:val="auto"/>
          <w:sz w:val="32"/>
          <w:szCs w:val="32"/>
          <w:highlight w:val="none"/>
        </w:rPr>
      </w:pPr>
      <w:r>
        <w:rPr>
          <w:rFonts w:ascii="宋体" w:hAnsi="宋体" w:cs="Arial"/>
          <w:color w:val="auto"/>
          <w:sz w:val="32"/>
          <w:szCs w:val="32"/>
          <w:highlight w:val="none"/>
        </w:rPr>
        <w:t xml:space="preserve">二〇二</w:t>
      </w:r>
      <w:r>
        <w:rPr>
          <w:rFonts w:hint="eastAsia" w:cs="Arial"/>
          <w:color w:val="auto"/>
          <w:sz w:val="32"/>
          <w:szCs w:val="32"/>
          <w:highlight w:val="none"/>
          <w:lang w:val="en-US" w:eastAsia="zh-CN"/>
        </w:rPr>
        <w:t xml:space="preserve">六</w:t>
      </w:r>
      <w:r>
        <w:rPr>
          <w:rFonts w:ascii="宋体" w:hAnsi="宋体" w:cs="Arial"/>
          <w:color w:val="auto"/>
          <w:sz w:val="32"/>
          <w:szCs w:val="32"/>
          <w:highlight w:val="none"/>
        </w:rPr>
        <w:t xml:space="preserve">年</w:t>
      </w:r>
      <w:r/>
    </w:p>
    <w:p>
      <w:pPr>
        <w:rPr>
          <w:rFonts w:ascii="宋体" w:hAnsi="宋体"/>
          <w:color w:val="auto"/>
          <w:sz w:val="21"/>
          <w:szCs w:val="21"/>
          <w:highlight w:val="none"/>
          <w:lang w:val="zh-CN"/>
        </w:rPr>
      </w:pPr>
      <w:r>
        <w:rPr>
          <w:rFonts w:ascii="宋体" w:hAnsi="宋体"/>
          <w:color w:val="auto"/>
          <w:sz w:val="21"/>
          <w:szCs w:val="21"/>
          <w:highlight w:val="none"/>
          <w:lang w:val="zh-CN"/>
        </w:rPr>
        <w:br w:type="page" w:clear="all"/>
      </w:r>
      <w:r/>
    </w:p>
    <w:p>
      <w:pPr>
        <w:pStyle w:val="724"/>
        <w:rPr>
          <w:color w:val="auto"/>
          <w:highlight w:val="none"/>
          <w:lang w:val="zh-CN"/>
        </w:rPr>
      </w:pPr>
      <w:r>
        <w:rPr>
          <w:color w:val="auto"/>
          <w:highlight w:val="none"/>
          <w:lang w:val="zh-CN"/>
        </w:rPr>
        <w:t xml:space="preserve">目</w:t>
      </w:r>
      <w:r>
        <w:rPr>
          <w:rFonts w:hint="eastAsia"/>
          <w:color w:val="auto"/>
          <w:highlight w:val="none"/>
          <w:lang w:val="zh-CN"/>
        </w:rPr>
        <w:t xml:space="preserve"> </w:t>
      </w:r>
      <w:r>
        <w:rPr>
          <w:color w:val="auto"/>
          <w:highlight w:val="none"/>
          <w:lang w:val="zh-CN"/>
        </w:rPr>
        <w:t xml:space="preserve"> 录</w:t>
      </w:r>
      <w:bookmarkStart w:id="1" w:name="_Toc477186796"/>
      <w:r/>
      <w:bookmarkStart w:id="2" w:name="_Toc8652801"/>
      <w:r/>
      <w:bookmarkStart w:id="3" w:name="_Toc8652597"/>
      <w:r/>
      <w:bookmarkStart w:id="4" w:name="_Toc477186549"/>
      <w:r/>
      <w:bookmarkStart w:id="5" w:name="_Toc7071"/>
      <w:r/>
      <w:r/>
    </w:p>
    <w:p>
      <w:pPr>
        <w:ind w:left="0" w:right="0" w:firstLine="0"/>
        <w:jc w:val="center"/>
        <w:spacing w:before="0" w:after="0" w:line="240" w:lineRule="auto"/>
        <w:rPr>
          <w:color w:val="auto"/>
          <w:highlight w:val="none"/>
        </w:rPr>
      </w:pPr>
      <w:r>
        <w:rPr>
          <w:color w:val="auto"/>
          <w:highlight w:val="none"/>
        </w:rPr>
      </w:r>
      <w:r/>
    </w:p>
    <w:p>
      <w:pPr>
        <w:pStyle w:val="750"/>
        <w:spacing w:line="360" w:lineRule="auto"/>
        <w:tabs>
          <w:tab w:val="right" w:pos="9604" w:leader="dot"/>
        </w:tabs>
        <w:rPr>
          <w:rFonts w:hint="eastAsia" w:ascii="宋体" w:hAnsi="宋体" w:eastAsia="宋体" w:cs="宋体"/>
          <w:color w:val="auto"/>
          <w:sz w:val="28"/>
          <w:szCs w:val="28"/>
          <w:highlight w:val="none"/>
        </w:rPr>
      </w:pPr>
      <w:r>
        <w:rPr>
          <w:rFonts w:hint="default"/>
          <w:color w:val="auto"/>
          <w:highlight w:val="none"/>
          <w:lang w:val="en-US" w:eastAsia="zh-CN"/>
        </w:rPr>
        <w:fldChar w:fldCharType="begin"/>
      </w:r>
      <w:r>
        <w:rPr>
          <w:rFonts w:hint="default"/>
          <w:color w:val="auto"/>
          <w:highlight w:val="none"/>
          <w:lang w:val="en-US" w:eastAsia="zh-CN"/>
        </w:rPr>
        <w:instrText xml:space="preserve">TOC \o "1-3" \h \u </w:instrText>
      </w:r>
      <w:r>
        <w:rPr>
          <w:rFonts w:hint="default"/>
          <w:color w:val="auto"/>
          <w:highlight w:val="none"/>
          <w:lang w:val="en-US" w:eastAsia="zh-CN"/>
        </w:rPr>
        <w:fldChar w:fldCharType="separate"/>
      </w: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_Toc13216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第一章 投标邀请函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_Toc13216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750"/>
        <w:spacing w:line="360" w:lineRule="auto"/>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_Toc12994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_Toc12994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750"/>
        <w:spacing w:line="360" w:lineRule="auto"/>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_Toc13625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第三章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_Toc13625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750"/>
        <w:spacing w:line="360" w:lineRule="auto"/>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_Toc7802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第四章 </w:t>
      </w:r>
      <w:r>
        <w:rPr>
          <w:rFonts w:hint="eastAsia" w:ascii="宋体" w:hAnsi="宋体" w:eastAsia="宋体" w:cs="宋体"/>
          <w:color w:val="auto"/>
          <w:sz w:val="28"/>
          <w:szCs w:val="28"/>
          <w:highlight w:val="none"/>
          <w:lang w:eastAsia="zh-CN"/>
        </w:rPr>
        <w:t xml:space="preserve">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_Toc7802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750"/>
        <w:spacing w:line="360" w:lineRule="auto"/>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_Toc7805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第五章 合同主要内容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_Toc7805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750"/>
        <w:spacing w:line="360" w:lineRule="auto"/>
        <w:tabs>
          <w:tab w:val="right" w:pos="9604"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_Toc14051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第六章 评标方法、评标标准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_Toc14051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clear="all"/>
      </w:r>
      <w:r/>
    </w:p>
    <w:p>
      <w:pPr>
        <w:pStyle w:val="724"/>
        <w:rPr>
          <w:color w:val="auto"/>
          <w:highlight w:val="none"/>
        </w:rPr>
      </w:pPr>
      <w:r>
        <w:rPr>
          <w:rFonts w:hint="default"/>
          <w:color w:val="auto"/>
          <w:highlight w:val="none"/>
          <w:lang w:val="en-US" w:eastAsia="zh-CN"/>
        </w:rPr>
        <w:fldChar w:fldCharType="end"/>
      </w:r>
      <w:bookmarkStart w:id="6" w:name="_Toc13216"/>
      <w:r>
        <w:rPr>
          <w:rFonts w:hint="eastAsia"/>
          <w:color w:val="auto"/>
          <w:highlight w:val="none"/>
        </w:rPr>
        <w:t xml:space="preserve">第一章 投标邀请</w:t>
      </w:r>
      <w:bookmarkEnd w:id="1"/>
      <w:r/>
      <w:bookmarkEnd w:id="2"/>
      <w:r/>
      <w:bookmarkEnd w:id="3"/>
      <w:r/>
      <w:bookmarkEnd w:id="4"/>
      <w:r>
        <w:rPr>
          <w:rFonts w:hint="eastAsia"/>
          <w:color w:val="auto"/>
          <w:highlight w:val="none"/>
        </w:rPr>
        <w:t xml:space="preserve">函</w:t>
      </w:r>
      <w:bookmarkEnd w:id="5"/>
      <w:r/>
      <w:bookmarkEnd w:id="6"/>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bookmarkStart w:id="7" w:name="_Toc8652598"/>
      <w:r/>
      <w:bookmarkStart w:id="8" w:name="_Toc477186797"/>
      <w:r/>
      <w:bookmarkStart w:id="9" w:name="_Toc477186550"/>
      <w:r/>
      <w:bookmarkStart w:id="10" w:name="_Toc8652802"/>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lang w:eastAsia="zh-CN"/>
        </w:rPr>
        <w:t xml:space="preserve">昆山市公安局</w:t>
      </w:r>
      <w:r>
        <w:rPr>
          <w:rFonts w:hint="eastAsia" w:ascii="宋体" w:hAnsi="宋体" w:eastAsia="宋体" w:cs="宋体"/>
          <w:color w:val="auto"/>
          <w:sz w:val="21"/>
          <w:szCs w:val="21"/>
          <w:highlight w:val="none"/>
        </w:rPr>
        <w:t xml:space="preserve">委托，苏州茗竣建设管理咨询有限公司</w:t>
      </w:r>
      <w:r>
        <w:rPr>
          <w:rFonts w:hint="eastAsia" w:ascii="宋体" w:hAnsi="宋体" w:eastAsia="宋体" w:cs="宋体"/>
          <w:color w:val="auto"/>
          <w:sz w:val="21"/>
          <w:szCs w:val="21"/>
          <w:highlight w:val="none"/>
          <w:lang w:val="en-US" w:eastAsia="zh-CN"/>
        </w:rPr>
        <w:t xml:space="preserve">就</w:t>
      </w:r>
      <w:r>
        <w:rPr>
          <w:rFonts w:hint="eastAsia" w:cs="宋体"/>
          <w:color w:val="auto"/>
          <w:sz w:val="21"/>
          <w:szCs w:val="21"/>
          <w:highlight w:val="none"/>
          <w:lang w:eastAsia="zh-CN"/>
        </w:rPr>
        <w:t xml:space="preserve">车辆清障救援和停放保管服务</w:t>
      </w:r>
      <w:r>
        <w:rPr>
          <w:rFonts w:hint="eastAsia" w:ascii="宋体" w:hAnsi="宋体" w:eastAsia="宋体" w:cs="宋体"/>
          <w:color w:val="auto"/>
          <w:sz w:val="21"/>
          <w:szCs w:val="21"/>
          <w:highlight w:val="none"/>
        </w:rPr>
        <w:t xml:space="preserve">进行公开招标</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eastAsia="zh-CN"/>
        </w:rPr>
        <w:t xml:space="preserve">，欢迎符合条件的供应商投标</w:t>
      </w:r>
      <w:r>
        <w:rPr>
          <w:rFonts w:hint="eastAsia" w:ascii="宋体" w:hAnsi="宋体" w:eastAsia="宋体" w:cs="宋体"/>
          <w:color w:val="auto"/>
          <w:sz w:val="21"/>
          <w:szCs w:val="21"/>
          <w:highlight w:val="none"/>
        </w:rPr>
        <w:t xml:space="preserve">。</w:t>
      </w:r>
      <w:r/>
    </w:p>
    <w:p>
      <w:pPr>
        <w:numPr>
          <w:ilvl w:val="0"/>
          <w:numId w:val="1"/>
        </w:numPr>
        <w:ind w:left="0" w:right="0"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项目基本情况</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1.项目编号：</w:t>
      </w:r>
      <w:r>
        <w:rPr>
          <w:rFonts w:hint="eastAsia" w:cs="宋体"/>
          <w:color w:val="auto"/>
          <w:sz w:val="21"/>
          <w:szCs w:val="21"/>
          <w:highlight w:val="none"/>
          <w:lang w:val="en-US" w:eastAsia="zh-CN"/>
        </w:rPr>
        <w:t xml:space="preserve">JSZC-320583-SZMJ-G2026-0007</w:t>
      </w:r>
      <w:bookmarkStart w:id="107" w:name="_GoBack"/>
      <w:r/>
      <w:bookmarkEnd w:id="107"/>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2.项目名称：</w:t>
      </w:r>
      <w:r>
        <w:rPr>
          <w:rFonts w:hint="eastAsia" w:cs="宋体"/>
          <w:color w:val="auto"/>
          <w:sz w:val="21"/>
          <w:szCs w:val="21"/>
          <w:highlight w:val="none"/>
          <w:lang w:val="en-US" w:eastAsia="zh-CN"/>
        </w:rPr>
        <w:t xml:space="preserve">车辆清障救援和停放保管服务</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3.预算金额：</w:t>
      </w:r>
      <w:r>
        <w:rPr>
          <w:rFonts w:hint="eastAsia" w:ascii="宋体" w:hAnsi="宋体" w:cs="宋体"/>
          <w:color w:val="auto"/>
          <w:sz w:val="21"/>
          <w:szCs w:val="21"/>
          <w:highlight w:val="none"/>
          <w:lang w:val="en-US" w:eastAsia="zh-CN"/>
        </w:rPr>
        <w:t xml:space="preserve">人民币</w:t>
      </w:r>
      <w:r>
        <w:rPr>
          <w:rFonts w:hint="eastAsia" w:cs="宋体"/>
          <w:color w:val="auto"/>
          <w:sz w:val="21"/>
          <w:szCs w:val="21"/>
          <w:highlight w:val="none"/>
          <w:lang w:val="en-US" w:eastAsia="zh-CN"/>
        </w:rPr>
        <w:t xml:space="preserve">肆佰捌拾万元整</w:t>
      </w:r>
      <w:r>
        <w:rPr>
          <w:rFonts w:hint="eastAsia" w:ascii="宋体" w:hAnsi="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4800000</w:t>
      </w:r>
      <w:r>
        <w:rPr>
          <w:rFonts w:hint="eastAsia" w:ascii="宋体" w:hAnsi="宋体" w:cs="宋体"/>
          <w:color w:val="auto"/>
          <w:sz w:val="21"/>
          <w:szCs w:val="21"/>
          <w:highlight w:val="none"/>
          <w:lang w:val="en-US" w:eastAsia="zh-CN"/>
        </w:rPr>
        <w:t xml:space="preserve">.00）</w:t>
      </w:r>
      <w:r/>
    </w:p>
    <w:tbl>
      <w:tblPr>
        <w:tblStyle w:val="734"/>
        <w:tblW w:w="9689" w:type="dxa"/>
        <w:jc w:val="center"/>
        <w:tblLayout w:type="fixed"/>
        <w:tblCellMar>
          <w:left w:w="108" w:type="dxa"/>
          <w:top w:w="0" w:type="dxa"/>
          <w:right w:w="108" w:type="dxa"/>
          <w:bottom w:w="0" w:type="dxa"/>
        </w:tblCellMar>
        <w:tblLook w:val="04A0" w:firstRow="1" w:lastRow="0" w:firstColumn="1" w:lastColumn="0" w:noHBand="0" w:noVBand="1"/>
      </w:tblPr>
      <w:tblGrid>
        <w:gridCol w:w="1468"/>
        <w:gridCol w:w="5105"/>
        <w:gridCol w:w="3116"/>
      </w:tblGrid>
      <w:tr>
        <w:trPr>
          <w:jc w:val="center"/>
          <w:trHeight w:val="348"/>
        </w:trPr>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spacing w:line="360" w:lineRule="auto"/>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标段名称</w:t>
            </w:r>
            <w:r/>
          </w:p>
        </w:tc>
        <w:tc>
          <w:tcPr>
            <w:tcBorders>
              <w:top w:val="single" w:color="000000" w:sz="4" w:space="0"/>
              <w:bottom w:val="single" w:color="000000" w:sz="4" w:space="0"/>
              <w:right w:val="single" w:color="000000" w:sz="4" w:space="0"/>
            </w:tcBorders>
            <w:tcW w:w="5105" w:type="dxa"/>
            <w:vAlign w:val="center"/>
            <w:textDirection w:val="lrTb"/>
            <w:noWrap w:val="false"/>
          </w:tcPr>
          <w:p>
            <w:pPr>
              <w:pStyle w:val="755"/>
              <w:ind w:left="0"/>
              <w:jc w:val="center"/>
              <w:spacing w:after="0" w:line="360" w:lineRule="auto"/>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lang w:val="en-US" w:eastAsia="zh-CN"/>
              </w:rPr>
              <w:t xml:space="preserve">名称</w:t>
            </w:r>
            <w:r/>
          </w:p>
        </w:tc>
        <w:tc>
          <w:tcPr>
            <w:tcBorders>
              <w:top w:val="single" w:color="000000" w:sz="4" w:space="0"/>
              <w:bottom w:val="single" w:color="000000" w:sz="4" w:space="0"/>
              <w:right w:val="single" w:color="000000" w:sz="4" w:space="0"/>
            </w:tcBorders>
            <w:tcW w:w="3116" w:type="dxa"/>
            <w:vAlign w:val="center"/>
            <w:textDirection w:val="lrTb"/>
            <w:noWrap w:val="false"/>
          </w:tcPr>
          <w:p>
            <w:pPr>
              <w:jc w:val="center"/>
              <w:spacing w:line="360" w:lineRule="auto"/>
              <w:widowControl/>
              <w:rPr>
                <w:rFonts w:ascii="宋体" w:hAnsi="宋体" w:cs="宋体"/>
                <w:b w:val="0"/>
                <w:bCs/>
                <w:color w:val="auto"/>
                <w:szCs w:val="21"/>
                <w:highlight w:val="none"/>
              </w:rPr>
            </w:pPr>
            <w:r>
              <w:rPr>
                <w:rFonts w:hint="eastAsia" w:hAnsi="宋体"/>
                <w:b w:val="0"/>
                <w:bCs/>
                <w:color w:val="auto"/>
                <w:szCs w:val="21"/>
                <w:highlight w:val="none"/>
              </w:rPr>
              <w:t xml:space="preserve">标段</w:t>
            </w:r>
            <w:r>
              <w:rPr>
                <w:rFonts w:hAnsi="宋体"/>
                <w:b w:val="0"/>
                <w:bCs/>
                <w:color w:val="auto"/>
                <w:szCs w:val="21"/>
                <w:highlight w:val="none"/>
              </w:rPr>
              <w:t xml:space="preserve">预算</w:t>
            </w:r>
            <w:r>
              <w:rPr>
                <w:rFonts w:hint="eastAsia" w:hAnsi="宋体"/>
                <w:b w:val="0"/>
                <w:bCs/>
                <w:color w:val="auto"/>
                <w:szCs w:val="21"/>
                <w:highlight w:val="none"/>
              </w:rPr>
              <w:t xml:space="preserve">金额</w:t>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rPr>
                <w:rFonts w:hint="eastAsia" w:eastAsia="宋体"/>
                <w:b w:val="0"/>
                <w:bCs/>
                <w:color w:val="auto"/>
                <w:highlight w:val="none"/>
                <w:lang w:eastAsia="zh-CN"/>
              </w:rPr>
            </w:pPr>
            <w:r>
              <w:rPr>
                <w:rFonts w:hint="eastAsia" w:hAnsi="宋体" w:cs="宋体"/>
                <w:b w:val="0"/>
                <w:bCs/>
                <w:color w:val="auto"/>
                <w:szCs w:val="21"/>
                <w:highlight w:val="none"/>
              </w:rPr>
              <w:t xml:space="preserve">第一标段</w:t>
            </w:r>
            <w:r>
              <w:rPr>
                <w:rFonts w:hint="eastAsia" w:hAnsi="宋体" w:cs="宋体"/>
                <w:b w:val="0"/>
                <w:bCs/>
                <w:color w:val="auto"/>
                <w:szCs w:val="21"/>
                <w:highlight w:val="none"/>
              </w:rPr>
              <w:br/>
            </w:r>
            <w:r>
              <w:rPr>
                <w:rFonts w:hint="eastAsia" w:hAnsi="宋体" w:cs="宋体"/>
                <w:b w:val="0"/>
                <w:bCs/>
                <w:color w:val="auto"/>
                <w:szCs w:val="21"/>
                <w:highlight w:val="none"/>
                <w:lang w:eastAsia="zh-CN"/>
              </w:rPr>
              <w:t xml:space="preserve">（</w:t>
            </w:r>
            <w:r>
              <w:rPr>
                <w:rFonts w:hint="eastAsia" w:hAnsi="宋体" w:cs="宋体"/>
                <w:b w:val="0"/>
                <w:bCs/>
                <w:color w:val="auto"/>
                <w:szCs w:val="21"/>
                <w:highlight w:val="none"/>
                <w:lang w:val="en-US" w:eastAsia="zh-CN"/>
              </w:rPr>
              <w:t xml:space="preserve">采购包1</w:t>
            </w:r>
            <w:r>
              <w:rPr>
                <w:rFonts w:hint="eastAsia" w:hAnsi="宋体" w:cs="宋体"/>
                <w:b w:val="0"/>
                <w:bCs/>
                <w:color w:val="auto"/>
                <w:szCs w:val="21"/>
                <w:highlight w:val="none"/>
                <w:lang w:eastAsia="zh-CN"/>
              </w:rPr>
              <w:t xml:space="preserve">）</w:t>
            </w:r>
            <w:r/>
          </w:p>
        </w:tc>
        <w:tc>
          <w:tcPr>
            <w:tcBorders>
              <w:top w:val="single" w:color="000000" w:sz="4" w:space="0"/>
              <w:bottom w:val="single" w:color="000000" w:sz="4" w:space="0"/>
              <w:right w:val="single" w:color="000000" w:sz="4" w:space="0"/>
            </w:tcBorders>
            <w:tcW w:w="5105" w:type="dxa"/>
            <w:vAlign w:val="center"/>
            <w:textDirection w:val="lrTb"/>
            <w:noWrap w:val="false"/>
          </w:tcPr>
          <w:p>
            <w:pPr>
              <w:jc w:val="left"/>
              <w:spacing w:line="240" w:lineRule="exact"/>
              <w:widowControl/>
              <w:rPr>
                <w:rFonts w:ascii="宋体" w:hAnsi="宋体" w:cs="宋体"/>
                <w:b w:val="0"/>
                <w:bCs/>
                <w:color w:val="auto"/>
                <w:szCs w:val="21"/>
                <w:highlight w:val="none"/>
              </w:rPr>
            </w:pPr>
            <w:r>
              <w:rPr>
                <w:rFonts w:hint="eastAsia" w:ascii="宋体" w:hAnsi="宋体" w:cs="宋体"/>
                <w:color w:val="auto"/>
                <w:szCs w:val="21"/>
                <w:highlight w:val="none"/>
              </w:rPr>
              <w:t xml:space="preserve">2026-2027年度</w:t>
            </w:r>
            <w:r>
              <w:rPr>
                <w:rFonts w:hint="eastAsia" w:ascii="宋体" w:hAnsi="宋体" w:cs="宋体"/>
                <w:b w:val="0"/>
                <w:bCs/>
                <w:color w:val="auto"/>
                <w:szCs w:val="21"/>
                <w:highlight w:val="none"/>
              </w:rPr>
              <w:t xml:space="preserve">车辆清障救援和停放保管服务第一区域（交管大队玉山中队辖区、中环高架西线及北线）</w:t>
            </w:r>
            <w:r/>
          </w:p>
        </w:tc>
        <w:tc>
          <w:tcPr>
            <w:tcBorders>
              <w:top w:val="single" w:color="000000" w:sz="4" w:space="0"/>
              <w:bottom w:val="single" w:color="000000" w:sz="4" w:space="0"/>
              <w:right w:val="single" w:color="000000" w:sz="4" w:space="0"/>
            </w:tcBorders>
            <w:tcW w:w="3116" w:type="dxa"/>
            <w:vAlign w:val="center"/>
            <w:textDirection w:val="lrTb"/>
            <w:noWrap w:val="false"/>
          </w:tcPr>
          <w:p>
            <w:pPr>
              <w:jc w:val="center"/>
              <w:spacing w:line="2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人民币壹佰陆拾万元整</w:t>
            </w:r>
            <w:r/>
          </w:p>
          <w:p>
            <w:pPr>
              <w:jc w:val="center"/>
              <w:spacing w:line="2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1600000</w:t>
            </w:r>
            <w:r>
              <w:rPr>
                <w:rFonts w:ascii="宋体" w:hAnsi="宋体" w:cs="宋体"/>
                <w:b w:val="0"/>
                <w:bCs/>
                <w:color w:val="auto"/>
                <w:szCs w:val="21"/>
                <w:highlight w:val="none"/>
              </w:rPr>
              <w:t xml:space="preserve">.00</w:t>
            </w:r>
            <w:r>
              <w:rPr>
                <w:rFonts w:hint="eastAsia" w:ascii="宋体" w:hAnsi="宋体" w:cs="宋体"/>
                <w:b w:val="0"/>
                <w:bCs/>
                <w:color w:val="auto"/>
                <w:szCs w:val="21"/>
                <w:highlight w:val="none"/>
              </w:rPr>
              <w:t xml:space="preserve">)</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rPr>
                <w:b w:val="0"/>
                <w:bCs/>
                <w:color w:val="auto"/>
                <w:highlight w:val="none"/>
              </w:rPr>
            </w:pPr>
            <w:r>
              <w:rPr>
                <w:rFonts w:hint="eastAsia" w:hAnsi="宋体" w:cs="宋体"/>
                <w:b w:val="0"/>
                <w:bCs/>
                <w:color w:val="auto"/>
                <w:szCs w:val="21"/>
                <w:highlight w:val="none"/>
              </w:rPr>
              <w:t xml:space="preserve">第二标段</w:t>
            </w:r>
            <w:r>
              <w:rPr>
                <w:rFonts w:hint="eastAsia" w:hAnsi="宋体" w:cs="宋体"/>
                <w:b w:val="0"/>
                <w:bCs/>
                <w:color w:val="auto"/>
                <w:szCs w:val="21"/>
                <w:highlight w:val="none"/>
              </w:rPr>
              <w:br/>
            </w:r>
            <w:r>
              <w:rPr>
                <w:rFonts w:hint="eastAsia" w:hAnsi="宋体" w:cs="宋体"/>
                <w:b w:val="0"/>
                <w:bCs/>
                <w:color w:val="auto"/>
                <w:szCs w:val="21"/>
                <w:highlight w:val="none"/>
                <w:lang w:eastAsia="zh-CN"/>
              </w:rPr>
              <w:t xml:space="preserve">（</w:t>
            </w:r>
            <w:r>
              <w:rPr>
                <w:rFonts w:hint="eastAsia" w:hAnsi="宋体" w:cs="宋体"/>
                <w:b w:val="0"/>
                <w:bCs/>
                <w:color w:val="auto"/>
                <w:szCs w:val="21"/>
                <w:highlight w:val="none"/>
                <w:lang w:val="en-US" w:eastAsia="zh-CN"/>
              </w:rPr>
              <w:t xml:space="preserve">采购包2</w:t>
            </w:r>
            <w:r>
              <w:rPr>
                <w:rFonts w:hint="eastAsia" w:hAnsi="宋体" w:cs="宋体"/>
                <w:b w:val="0"/>
                <w:bCs/>
                <w:color w:val="auto"/>
                <w:szCs w:val="21"/>
                <w:highlight w:val="none"/>
                <w:lang w:eastAsia="zh-CN"/>
              </w:rPr>
              <w:t xml:space="preserve">）</w:t>
            </w:r>
            <w:r/>
          </w:p>
        </w:tc>
        <w:tc>
          <w:tcPr>
            <w:tcBorders>
              <w:top w:val="single" w:color="000000" w:sz="4" w:space="0"/>
              <w:bottom w:val="single" w:color="000000" w:sz="4" w:space="0"/>
              <w:right w:val="single" w:color="000000" w:sz="4" w:space="0"/>
            </w:tcBorders>
            <w:tcW w:w="5105" w:type="dxa"/>
            <w:vAlign w:val="center"/>
            <w:textDirection w:val="lrTb"/>
            <w:noWrap w:val="false"/>
          </w:tcPr>
          <w:p>
            <w:pPr>
              <w:jc w:val="left"/>
              <w:spacing w:line="240" w:lineRule="exact"/>
              <w:widowControl/>
              <w:rPr>
                <w:rFonts w:ascii="宋体" w:hAnsi="宋体" w:cs="宋体"/>
                <w:b w:val="0"/>
                <w:bCs/>
                <w:color w:val="auto"/>
                <w:szCs w:val="21"/>
                <w:highlight w:val="none"/>
              </w:rPr>
            </w:pPr>
            <w:r>
              <w:rPr>
                <w:rFonts w:hint="eastAsia" w:ascii="宋体" w:hAnsi="宋体" w:cs="宋体"/>
                <w:color w:val="auto"/>
                <w:szCs w:val="21"/>
                <w:highlight w:val="none"/>
              </w:rPr>
              <w:t xml:space="preserve">2026-2027年度车辆清障救援和停放保管服务第二区域（交管大队长江中队辖区、中环高架南线（童泾路</w:t>
            </w:r>
            <w:r>
              <w:rPr>
                <w:rFonts w:hint="eastAsia" w:cs="宋体"/>
                <w:color w:val="auto"/>
                <w:szCs w:val="21"/>
                <w:highlight w:val="none"/>
                <w:lang w:eastAsia="zh-CN"/>
              </w:rPr>
              <w:t xml:space="preserve">—</w:t>
            </w:r>
            <w:r>
              <w:rPr>
                <w:rFonts w:hint="eastAsia" w:ascii="宋体" w:hAnsi="宋体" w:cs="宋体"/>
                <w:color w:val="auto"/>
                <w:szCs w:val="21"/>
                <w:highlight w:val="none"/>
              </w:rPr>
              <w:t xml:space="preserve">渔家灯火））</w:t>
            </w:r>
            <w:r/>
          </w:p>
        </w:tc>
        <w:tc>
          <w:tcPr>
            <w:tcBorders>
              <w:top w:val="single" w:color="000000" w:sz="4" w:space="0"/>
              <w:bottom w:val="single" w:color="000000" w:sz="4" w:space="0"/>
              <w:right w:val="single" w:color="000000" w:sz="4" w:space="0"/>
            </w:tcBorders>
            <w:tcW w:w="3116" w:type="dxa"/>
            <w:vAlign w:val="center"/>
            <w:textDirection w:val="lrTb"/>
            <w:noWrap w:val="false"/>
          </w:tcPr>
          <w:p>
            <w:pPr>
              <w:jc w:val="center"/>
              <w:spacing w:line="2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人民币壹佰陆拾万元整</w:t>
            </w:r>
            <w:r/>
          </w:p>
          <w:p>
            <w:pPr>
              <w:jc w:val="center"/>
              <w:spacing w:line="2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1600000</w:t>
            </w:r>
            <w:r>
              <w:rPr>
                <w:rFonts w:ascii="宋体" w:hAnsi="宋体" w:cs="宋体"/>
                <w:b w:val="0"/>
                <w:bCs/>
                <w:color w:val="auto"/>
                <w:szCs w:val="21"/>
                <w:highlight w:val="none"/>
              </w:rPr>
              <w:t xml:space="preserve">.00</w:t>
            </w:r>
            <w:r>
              <w:rPr>
                <w:rFonts w:hint="eastAsia" w:ascii="宋体" w:hAnsi="宋体" w:cs="宋体"/>
                <w:b w:val="0"/>
                <w:bCs/>
                <w:color w:val="auto"/>
                <w:szCs w:val="21"/>
                <w:highlight w:val="none"/>
              </w:rPr>
              <w:t xml:space="preserve">)</w:t>
            </w:r>
            <w:r/>
          </w:p>
        </w:tc>
      </w:tr>
      <w:tr>
        <w:trPr>
          <w:jc w:val="center"/>
          <w:trHeight w:val="924"/>
        </w:trPr>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b w:val="0"/>
                <w:bCs/>
                <w:color w:val="auto"/>
                <w:szCs w:val="21"/>
                <w:highlight w:val="none"/>
              </w:rPr>
            </w:pPr>
            <w:r>
              <w:rPr>
                <w:rFonts w:hint="eastAsia" w:hAnsi="宋体" w:cs="宋体"/>
                <w:b w:val="0"/>
                <w:bCs/>
                <w:color w:val="auto"/>
                <w:szCs w:val="21"/>
                <w:highlight w:val="none"/>
              </w:rPr>
              <w:t xml:space="preserve">第三标段</w:t>
            </w:r>
            <w:r>
              <w:rPr>
                <w:rFonts w:hint="eastAsia" w:hAnsi="宋体" w:cs="宋体"/>
                <w:b w:val="0"/>
                <w:bCs/>
                <w:color w:val="auto"/>
                <w:szCs w:val="21"/>
                <w:highlight w:val="none"/>
              </w:rPr>
              <w:br/>
            </w:r>
            <w:r>
              <w:rPr>
                <w:rFonts w:hint="eastAsia" w:hAnsi="宋体" w:cs="宋体"/>
                <w:b w:val="0"/>
                <w:bCs/>
                <w:color w:val="auto"/>
                <w:szCs w:val="21"/>
                <w:highlight w:val="none"/>
                <w:lang w:eastAsia="zh-CN"/>
              </w:rPr>
              <w:t xml:space="preserve">（</w:t>
            </w:r>
            <w:r>
              <w:rPr>
                <w:rFonts w:hint="eastAsia" w:hAnsi="宋体" w:cs="宋体"/>
                <w:b w:val="0"/>
                <w:bCs/>
                <w:color w:val="auto"/>
                <w:szCs w:val="21"/>
                <w:highlight w:val="none"/>
                <w:lang w:val="en-US" w:eastAsia="zh-CN"/>
              </w:rPr>
              <w:t xml:space="preserve">采购包3</w:t>
            </w:r>
            <w:r>
              <w:rPr>
                <w:rFonts w:hint="eastAsia" w:hAnsi="宋体" w:cs="宋体"/>
                <w:b w:val="0"/>
                <w:bCs/>
                <w:color w:val="auto"/>
                <w:szCs w:val="21"/>
                <w:highlight w:val="none"/>
                <w:lang w:eastAsia="zh-CN"/>
              </w:rPr>
              <w:t xml:space="preserve">）</w:t>
            </w:r>
            <w:r/>
          </w:p>
        </w:tc>
        <w:tc>
          <w:tcPr>
            <w:tcBorders>
              <w:top w:val="single" w:color="000000" w:sz="4" w:space="0"/>
              <w:bottom w:val="single" w:color="000000" w:sz="4" w:space="0"/>
              <w:right w:val="single" w:color="000000" w:sz="4" w:space="0"/>
            </w:tcBorders>
            <w:tcW w:w="5105" w:type="dxa"/>
            <w:vAlign w:val="center"/>
            <w:textDirection w:val="lrTb"/>
            <w:noWrap w:val="false"/>
          </w:tcPr>
          <w:p>
            <w:pPr>
              <w:jc w:val="left"/>
              <w:spacing w:line="240" w:lineRule="exact"/>
              <w:rPr>
                <w:rFonts w:ascii="宋体" w:hAnsi="宋体" w:cs="宋体"/>
                <w:b w:val="0"/>
                <w:bCs/>
                <w:color w:val="auto"/>
                <w:szCs w:val="21"/>
                <w:highlight w:val="none"/>
              </w:rPr>
            </w:pPr>
            <w:r>
              <w:rPr>
                <w:rFonts w:hint="eastAsia" w:ascii="宋体" w:hAnsi="宋体" w:cs="宋体"/>
                <w:color w:val="auto"/>
                <w:szCs w:val="21"/>
                <w:highlight w:val="none"/>
              </w:rPr>
              <w:t xml:space="preserve">2026-2027年度车辆清障救援和停放保管服务第三区域（交管大队城东中队、事故预防处理中队辖区、中环高架东线（机场路</w:t>
            </w:r>
            <w:r>
              <w:rPr>
                <w:rFonts w:ascii="宋体" w:hAnsi="宋体" w:cs="宋体"/>
                <w:color w:val="auto"/>
                <w:szCs w:val="21"/>
                <w:highlight w:val="none"/>
              </w:rPr>
              <w:t xml:space="preserve">—</w:t>
            </w:r>
            <w:r>
              <w:rPr>
                <w:rFonts w:hint="eastAsia" w:ascii="宋体" w:hAnsi="宋体" w:cs="宋体"/>
                <w:color w:val="auto"/>
                <w:szCs w:val="21"/>
                <w:highlight w:val="none"/>
              </w:rPr>
              <w:t xml:space="preserve">横长泾路））</w:t>
            </w:r>
            <w:r/>
          </w:p>
        </w:tc>
        <w:tc>
          <w:tcPr>
            <w:tcBorders>
              <w:top w:val="single" w:color="000000" w:sz="4" w:space="0"/>
              <w:bottom w:val="single" w:color="000000" w:sz="4" w:space="0"/>
              <w:right w:val="single" w:color="000000" w:sz="4" w:space="0"/>
            </w:tcBorders>
            <w:tcW w:w="3116" w:type="dxa"/>
            <w:vAlign w:val="center"/>
            <w:textDirection w:val="lrTb"/>
            <w:noWrap w:val="false"/>
          </w:tcPr>
          <w:p>
            <w:pPr>
              <w:jc w:val="center"/>
              <w:spacing w:line="2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人民币壹佰陆拾万元整</w:t>
            </w:r>
            <w:r/>
          </w:p>
          <w:p>
            <w:pPr>
              <w:jc w:val="center"/>
              <w:spacing w:line="2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1600000</w:t>
            </w:r>
            <w:r>
              <w:rPr>
                <w:rFonts w:ascii="宋体" w:hAnsi="宋体" w:cs="宋体"/>
                <w:b w:val="0"/>
                <w:bCs/>
                <w:color w:val="auto"/>
                <w:szCs w:val="21"/>
                <w:highlight w:val="none"/>
              </w:rPr>
              <w:t xml:space="preserve">.00</w:t>
            </w:r>
            <w:r>
              <w:rPr>
                <w:rFonts w:hint="eastAsia" w:ascii="宋体" w:hAnsi="宋体" w:cs="宋体"/>
                <w:b w:val="0"/>
                <w:bCs/>
                <w:color w:val="auto"/>
                <w:szCs w:val="21"/>
                <w:highlight w:val="none"/>
              </w:rPr>
              <w:t xml:space="preserve">)</w:t>
            </w:r>
            <w:r/>
          </w:p>
        </w:tc>
      </w:tr>
      <w:tr>
        <w:trPr>
          <w:jc w:val="center"/>
          <w:trHeight w:val="1611"/>
        </w:trPr>
        <w:tc>
          <w:tcPr>
            <w:gridSpan w:val="3"/>
            <w:tcBorders>
              <w:top w:val="single" w:color="000000" w:sz="4" w:space="0"/>
              <w:left w:val="single" w:color="000000" w:sz="4" w:space="0"/>
              <w:bottom w:val="single" w:color="000000" w:sz="4" w:space="0"/>
              <w:right w:val="single" w:color="000000" w:sz="4" w:space="0"/>
            </w:tcBorders>
            <w:tcW w:w="9689"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注：①评标顺序按照</w:t>
            </w:r>
            <w:r>
              <w:rPr>
                <w:rFonts w:hint="eastAsia" w:hAnsi="宋体" w:cs="宋体"/>
                <w:b w:val="0"/>
                <w:bCs/>
                <w:color w:val="auto"/>
                <w:szCs w:val="21"/>
                <w:highlight w:val="none"/>
              </w:rPr>
              <w:t xml:space="preserve">第一标段</w:t>
            </w:r>
            <w:r>
              <w:rPr>
                <w:rFonts w:hint="eastAsia" w:ascii="宋体" w:hAnsi="宋体"/>
                <w:color w:val="auto"/>
                <w:szCs w:val="21"/>
                <w:highlight w:val="none"/>
              </w:rPr>
              <w:t xml:space="preserve">、</w:t>
            </w:r>
            <w:r>
              <w:rPr>
                <w:rFonts w:hint="eastAsia" w:hAnsi="宋体" w:cs="宋体"/>
                <w:b w:val="0"/>
                <w:bCs/>
                <w:color w:val="auto"/>
                <w:szCs w:val="21"/>
                <w:highlight w:val="none"/>
              </w:rPr>
              <w:t xml:space="preserve">第</w:t>
            </w:r>
            <w:r>
              <w:rPr>
                <w:rFonts w:hint="eastAsia" w:hAnsi="宋体" w:cs="宋体"/>
                <w:b w:val="0"/>
                <w:bCs/>
                <w:color w:val="auto"/>
                <w:szCs w:val="21"/>
                <w:highlight w:val="none"/>
                <w:lang w:val="en-US" w:eastAsia="zh-CN"/>
              </w:rPr>
              <w:t xml:space="preserve">二</w:t>
            </w:r>
            <w:r>
              <w:rPr>
                <w:rFonts w:hint="eastAsia" w:hAnsi="宋体" w:cs="宋体"/>
                <w:b w:val="0"/>
                <w:bCs/>
                <w:color w:val="auto"/>
                <w:szCs w:val="21"/>
                <w:highlight w:val="none"/>
              </w:rPr>
              <w:t xml:space="preserve">标段</w:t>
            </w:r>
            <w:r>
              <w:rPr>
                <w:rFonts w:hint="eastAsia" w:ascii="宋体" w:hAnsi="宋体"/>
                <w:color w:val="auto"/>
                <w:szCs w:val="21"/>
                <w:highlight w:val="none"/>
              </w:rPr>
              <w:t xml:space="preserve">、</w:t>
            </w:r>
            <w:r>
              <w:rPr>
                <w:rFonts w:hint="eastAsia" w:hAnsi="宋体" w:cs="宋体"/>
                <w:b w:val="0"/>
                <w:bCs/>
                <w:color w:val="auto"/>
                <w:szCs w:val="21"/>
                <w:highlight w:val="none"/>
              </w:rPr>
              <w:t xml:space="preserve">第</w:t>
            </w:r>
            <w:r>
              <w:rPr>
                <w:rFonts w:hint="eastAsia" w:hAnsi="宋体" w:cs="宋体"/>
                <w:b w:val="0"/>
                <w:bCs/>
                <w:color w:val="auto"/>
                <w:szCs w:val="21"/>
                <w:highlight w:val="none"/>
                <w:lang w:val="en-US" w:eastAsia="zh-CN"/>
              </w:rPr>
              <w:t xml:space="preserve">三</w:t>
            </w:r>
            <w:r>
              <w:rPr>
                <w:rFonts w:hint="eastAsia" w:hAnsi="宋体" w:cs="宋体"/>
                <w:b w:val="0"/>
                <w:bCs/>
                <w:color w:val="auto"/>
                <w:szCs w:val="21"/>
                <w:highlight w:val="none"/>
              </w:rPr>
              <w:t xml:space="preserve">标段</w:t>
            </w:r>
            <w:r>
              <w:rPr>
                <w:rFonts w:hint="eastAsia" w:ascii="宋体" w:hAnsi="宋体"/>
                <w:color w:val="auto"/>
                <w:szCs w:val="21"/>
                <w:highlight w:val="none"/>
              </w:rPr>
              <w:t xml:space="preserve">进行。</w:t>
            </w:r>
            <w:r/>
          </w:p>
          <w:p>
            <w:pPr>
              <w:ind w:firstLine="420"/>
              <w:jc w:val="left"/>
              <w:rPr>
                <w:rFonts w:hint="eastAsia" w:ascii="宋体" w:hAnsi="宋体"/>
                <w:color w:val="auto"/>
                <w:szCs w:val="21"/>
                <w:highlight w:val="none"/>
              </w:rPr>
            </w:pPr>
            <w:r>
              <w:rPr>
                <w:rFonts w:hint="eastAsia" w:ascii="宋体" w:hAnsi="宋体"/>
                <w:color w:val="auto"/>
                <w:szCs w:val="21"/>
                <w:highlight w:val="none"/>
              </w:rPr>
              <w:t xml:space="preserve">②投标人可选择标段中一个或多个标段投报，但最多只能在一个标段中标（进入每个标段评审的实质性响应且具有得标权的供应商不得少于3家）。已中标的投标人不再计入其他标段的供应商数量且不参与其他标段评审，后期如有服务区域调整须服从采购人安排。</w:t>
            </w:r>
            <w:r/>
          </w:p>
          <w:p>
            <w:pPr>
              <w:ind w:firstLine="420"/>
              <w:jc w:val="left"/>
              <w:rPr>
                <w:rFonts w:ascii="宋体" w:hAnsi="宋体" w:cs="宋体"/>
                <w:b w:val="0"/>
                <w:bCs/>
                <w:color w:val="auto"/>
                <w:szCs w:val="21"/>
                <w:highlight w:val="none"/>
              </w:rPr>
            </w:pPr>
            <w:r>
              <w:rPr>
                <w:rFonts w:hint="eastAsia" w:ascii="宋体" w:hAnsi="宋体"/>
                <w:color w:val="auto"/>
                <w:szCs w:val="21"/>
                <w:highlight w:val="none"/>
              </w:rPr>
              <w:t xml:space="preserve">③投标人的报价不得超过每标段的预算金额，否则作无效投标。</w:t>
            </w:r>
            <w:r/>
          </w:p>
        </w:tc>
      </w:tr>
    </w:tbl>
    <w:p>
      <w:pPr>
        <w:ind w:firstLine="420"/>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4.最高限价（如有）：</w:t>
      </w:r>
      <w:r>
        <w:rPr>
          <w:rFonts w:hint="eastAsia" w:ascii="宋体" w:hAnsi="宋体" w:cs="宋体"/>
          <w:color w:val="auto"/>
          <w:szCs w:val="21"/>
          <w:highlight w:val="none"/>
          <w:lang w:val="en-US" w:eastAsia="zh-CN"/>
        </w:rPr>
        <w:t xml:space="preserve">同预算</w:t>
      </w:r>
      <w:r/>
    </w:p>
    <w:p>
      <w:pPr>
        <w:ind w:firstLine="42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5.采购需求：</w:t>
      </w:r>
      <w:r>
        <w:rPr>
          <w:rFonts w:hint="eastAsia" w:ascii="宋体" w:hAnsi="宋体" w:cs="宋体"/>
          <w:color w:val="auto"/>
          <w:szCs w:val="21"/>
          <w:highlight w:val="none"/>
          <w:lang w:eastAsia="zh-CN"/>
        </w:rPr>
        <w:t xml:space="preserve">为玉山中队、长江中队、城东中队、高架中队、事故预防处理中队辖区提供车辆清障救援和停放保管服务</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6.</w:t>
      </w: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lang w:eastAsia="zh-CN"/>
        </w:rPr>
        <w:t xml:space="preserve">年</w:t>
      </w:r>
      <w:r/>
    </w:p>
    <w:p>
      <w:pPr>
        <w:numPr>
          <w:ilvl w:val="0"/>
          <w:numId w:val="0"/>
        </w:numPr>
        <w:ind w:right="0"/>
        <w:keepLines w:val="0"/>
        <w:keepNext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Cs w:val="21"/>
          <w:highlight w:val="none"/>
        </w:rPr>
        <w:t xml:space="preserve">7.本项目（是/否）接受联合体：不接受联合体</w:t>
      </w:r>
      <w:r/>
    </w:p>
    <w:p>
      <w:pPr>
        <w:numPr>
          <w:ilvl w:val="0"/>
          <w:numId w:val="1"/>
        </w:numPr>
        <w:ind w:left="0" w:righ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投标人资格要求</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满足《中华人民共和国政府采购法》第二十二条规定。</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落实政府采购政策需满足的资格要求：</w:t>
      </w:r>
      <w:r>
        <w:rPr>
          <w:rFonts w:hint="eastAsia" w:ascii="宋体" w:hAnsi="宋体" w:eastAsia="宋体"/>
          <w:b/>
          <w:bCs/>
          <w:color w:val="auto"/>
          <w:sz w:val="21"/>
          <w:szCs w:val="21"/>
          <w:highlight w:val="none"/>
        </w:rPr>
        <w:t xml:space="preserve">本项目专门面向中小企业采购（整体预留），残疾人福利性单位、监狱企业视同小型、微型企业。所属行业</w:t>
      </w:r>
      <w:r>
        <w:rPr>
          <w:rFonts w:hint="eastAsia" w:ascii="宋体" w:hAnsi="宋体" w:eastAsia="宋体" w:cs="Times New Roman"/>
          <w:b/>
          <w:bCs/>
          <w:color w:val="auto"/>
          <w:sz w:val="21"/>
          <w:szCs w:val="21"/>
          <w:highlight w:val="none"/>
        </w:rPr>
        <w:t xml:space="preserve">为租赁和商务服务业</w:t>
      </w:r>
      <w:r>
        <w:rPr>
          <w:rFonts w:hint="eastAsia" w:ascii="宋体" w:hAnsi="宋体" w:eastAsia="宋体" w:cs="宋体"/>
          <w:color w:val="auto"/>
          <w:sz w:val="21"/>
          <w:szCs w:val="21"/>
          <w:highlight w:val="none"/>
          <w:lang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本项目的特定资格要求：</w:t>
      </w:r>
      <w:r/>
    </w:p>
    <w:p>
      <w:pPr>
        <w:ind w:firstLine="420"/>
        <w:keepLines w:val="0"/>
        <w:keepNext w:val="0"/>
        <w:pageBreakBefore w:val="0"/>
        <w:spacing w:line="360" w:lineRule="auto"/>
        <w:widowControl w:val="off"/>
        <w:rPr>
          <w:rFonts w:hint="eastAsia"/>
          <w:color w:val="auto"/>
          <w:szCs w:val="21"/>
          <w:highlight w:val="none"/>
          <w:lang w:eastAsia="zh-CN"/>
        </w:rPr>
      </w:pP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1</w:t>
      </w:r>
      <w:r>
        <w:rPr>
          <w:rFonts w:hint="eastAsia" w:cs="宋体"/>
          <w:color w:val="auto"/>
          <w:szCs w:val="21"/>
          <w:highlight w:val="none"/>
          <w:lang w:eastAsia="zh-CN"/>
        </w:rPr>
        <w:t xml:space="preserve">）</w:t>
      </w:r>
      <w:r>
        <w:rPr>
          <w:rFonts w:hint="eastAsia" w:ascii="宋体" w:hAnsi="宋体" w:cs="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失信主体、政府采购严重违法失信行为记录名单的供应商，拒绝其参与政府采购活动。</w:t>
      </w:r>
      <w:r>
        <w:rPr>
          <w:rFonts w:hint="eastAsia"/>
          <w:color w:val="auto"/>
          <w:szCs w:val="21"/>
          <w:highlight w:val="none"/>
          <w:lang w:eastAsia="zh-CN"/>
        </w:rPr>
        <w:t xml:space="preserve">（提供查询截图）</w:t>
      </w:r>
      <w:r/>
    </w:p>
    <w:p>
      <w:pPr>
        <w:numPr>
          <w:ilvl w:val="0"/>
          <w:numId w:val="1"/>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获取招标文件</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1.获取招标文件时间：自公告上网之日起五个工作日</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2.获取招标文件地点：各投标人在“苏采云”系统中报名后自行下载招标文件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3.方式：</w:t>
      </w:r>
      <w:r>
        <w:rPr>
          <w:rFonts w:hint="eastAsia" w:ascii="宋体" w:hAnsi="宋体"/>
          <w:color w:val="auto"/>
          <w:szCs w:val="21"/>
          <w:highlight w:val="none"/>
        </w:rPr>
        <w:t xml:space="preserve">在苏采云系统中报名后自行下载采购文件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文件售价：0元</w:t>
      </w:r>
      <w:r/>
    </w:p>
    <w:p>
      <w:pPr>
        <w:numPr>
          <w:ilvl w:val="0"/>
          <w:numId w:val="1"/>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提交投标文件截止时间、开标时间和地点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1.提交投标文件截止时间：202</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年</w:t>
      </w:r>
      <w:r>
        <w:rPr>
          <w:rFonts w:hint="eastAsia" w:cs="宋体"/>
          <w:color w:val="auto"/>
          <w:sz w:val="21"/>
          <w:szCs w:val="21"/>
          <w:highlight w:val="none"/>
          <w:lang w:val="en-US" w:eastAsia="zh-CN"/>
        </w:rPr>
        <w:t xml:space="preserve">07</w:t>
      </w:r>
      <w:r>
        <w:rPr>
          <w:rFonts w:hint="eastAsia" w:ascii="宋体" w:hAnsi="宋体" w:eastAsia="宋体" w:cs="宋体"/>
          <w:color w:val="auto"/>
          <w:sz w:val="21"/>
          <w:szCs w:val="21"/>
          <w:highlight w:val="none"/>
          <w:lang w:val="en-US" w:eastAsia="zh-CN"/>
        </w:rPr>
        <w:t xml:space="preserve">月16日9:30（北京时间）；</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2.开标时间：202</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年</w:t>
      </w:r>
      <w:r>
        <w:rPr>
          <w:rFonts w:hint="eastAsia" w:cs="宋体"/>
          <w:color w:val="auto"/>
          <w:sz w:val="21"/>
          <w:szCs w:val="21"/>
          <w:highlight w:val="none"/>
          <w:lang w:val="en-US" w:eastAsia="zh-CN"/>
        </w:rPr>
        <w:t xml:space="preserve">07</w:t>
      </w:r>
      <w:r>
        <w:rPr>
          <w:rFonts w:hint="eastAsia" w:ascii="宋体" w:hAnsi="宋体" w:eastAsia="宋体" w:cs="宋体"/>
          <w:color w:val="auto"/>
          <w:sz w:val="21"/>
          <w:szCs w:val="21"/>
          <w:highlight w:val="none"/>
          <w:lang w:val="en-US" w:eastAsia="zh-CN"/>
        </w:rPr>
        <w:t xml:space="preserve">月16日9:30（北京时间）；</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3.开标地点：“苏采云”系统</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4.本项目采用电子招投标形式，请供应商按照《苏采云系统供应商操作手册》进行制作、上传电子投标文件</w:t>
      </w:r>
      <w:r>
        <w:rPr>
          <w:rFonts w:hint="eastAsia" w:cs="宋体"/>
          <w:color w:val="auto"/>
          <w:sz w:val="21"/>
          <w:szCs w:val="21"/>
          <w:highlight w:val="none"/>
          <w:lang w:val="en-US" w:eastAsia="zh-CN"/>
        </w:rPr>
        <w:t xml:space="preserve">并进行开标</w:t>
      </w:r>
      <w:r>
        <w:rPr>
          <w:rFonts w:hint="eastAsia" w:ascii="宋体" w:hAnsi="宋体" w:eastAsia="宋体" w:cs="宋体"/>
          <w:color w:val="auto"/>
          <w:sz w:val="21"/>
          <w:szCs w:val="21"/>
          <w:highlight w:val="none"/>
          <w:lang w:val="en-US" w:eastAsia="zh-CN"/>
        </w:rPr>
        <w:t xml:space="preserve">。</w:t>
      </w:r>
      <w:r/>
    </w:p>
    <w:p>
      <w:pPr>
        <w:numPr>
          <w:ilvl w:val="0"/>
          <w:numId w:val="1"/>
        </w:numPr>
        <w:ind w:left="0" w:right="0" w:firstLine="420"/>
        <w:keepLines w:val="0"/>
        <w:keepNext w:val="0"/>
        <w:pageBreakBefore w:val="0"/>
        <w:spacing w:line="360" w:lineRule="auto"/>
        <w:rPr>
          <w:rStyle w:val="922"/>
          <w:rFonts w:hint="eastAsia" w:ascii="宋体" w:hAnsi="宋体" w:eastAsia="宋体" w:cs="宋体"/>
          <w:color w:val="auto"/>
          <w:sz w:val="21"/>
          <w:szCs w:val="21"/>
          <w:highlight w:val="none"/>
        </w:rPr>
      </w:pPr>
      <w:r>
        <w:rPr>
          <w:rStyle w:val="922"/>
          <w:rFonts w:hint="eastAsia" w:ascii="宋体" w:hAnsi="宋体" w:eastAsia="宋体" w:cs="宋体"/>
          <w:color w:val="auto"/>
          <w:sz w:val="21"/>
          <w:szCs w:val="21"/>
          <w:highlight w:val="none"/>
        </w:rPr>
        <w:t xml:space="preserve">联系事项：</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1.采购人：</w:t>
      </w:r>
      <w:r>
        <w:rPr>
          <w:rFonts w:hint="eastAsia" w:ascii="宋体" w:hAnsi="宋体" w:eastAsia="宋体" w:cs="宋体"/>
          <w:color w:val="auto"/>
          <w:sz w:val="21"/>
          <w:szCs w:val="21"/>
          <w:highlight w:val="none"/>
          <w:lang w:eastAsia="zh-CN"/>
        </w:rPr>
        <w:t xml:space="preserve">昆山市公安局</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地址：昆山市前进东路1288号</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cs="宋体"/>
          <w:color w:val="auto"/>
          <w:sz w:val="21"/>
          <w:szCs w:val="21"/>
          <w:highlight w:val="none"/>
          <w:lang w:val="en-US" w:eastAsia="zh-CN"/>
        </w:rPr>
        <w:t xml:space="preserve">汪兴国</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联系电话：0512-57702333</w:t>
      </w:r>
      <w:r/>
    </w:p>
    <w:p>
      <w:pPr>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代理机构名称：</w:t>
      </w:r>
      <w:r>
        <w:rPr>
          <w:rStyle w:val="922"/>
          <w:rFonts w:hint="eastAsia" w:ascii="宋体" w:hAnsi="宋体" w:eastAsia="宋体" w:cs="宋体"/>
          <w:color w:val="auto"/>
          <w:sz w:val="21"/>
          <w:szCs w:val="21"/>
          <w:highlight w:val="none"/>
        </w:rPr>
        <w:t xml:space="preserve">苏州茗竣建设管理咨询有限公司</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Style w:val="922"/>
          <w:rFonts w:hint="eastAsia" w:ascii="宋体" w:hAnsi="宋体" w:eastAsia="宋体" w:cs="宋体"/>
          <w:color w:val="auto"/>
          <w:sz w:val="21"/>
          <w:szCs w:val="21"/>
          <w:highlight w:val="none"/>
        </w:rPr>
        <w:t xml:space="preserve">昆山市环庆路908号信息港大厦406室</w:t>
      </w:r>
      <w:r>
        <w:rPr>
          <w:rFonts w:hint="eastAsia" w:ascii="宋体" w:hAnsi="宋体" w:eastAsia="宋体" w:cs="宋体"/>
          <w:color w:val="auto"/>
          <w:sz w:val="21"/>
          <w:szCs w:val="21"/>
          <w:highlight w:val="none"/>
        </w:rPr>
        <w:t xml:space="preserve">    邮政编码：215300</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cs="宋体"/>
          <w:color w:val="auto"/>
          <w:sz w:val="21"/>
          <w:szCs w:val="21"/>
          <w:highlight w:val="none"/>
          <w:lang w:val="en-US" w:eastAsia="zh-CN"/>
        </w:rPr>
        <w:t xml:space="preserve">李海婷</w:t>
      </w:r>
      <w:r>
        <w:rPr>
          <w:rFonts w:hint="eastAsia" w:ascii="宋体" w:hAnsi="宋体" w:eastAsia="宋体" w:cs="宋体"/>
          <w:color w:val="auto"/>
          <w:sz w:val="21"/>
          <w:szCs w:val="21"/>
          <w:highlight w:val="none"/>
        </w:rPr>
        <w:t xml:space="preserve">                  联系电话：</w:t>
      </w:r>
      <w:r>
        <w:rPr>
          <w:rStyle w:val="922"/>
          <w:rFonts w:hint="eastAsia" w:ascii="宋体" w:hAnsi="宋体" w:eastAsia="宋体" w:cs="宋体"/>
          <w:color w:val="auto"/>
          <w:sz w:val="21"/>
          <w:szCs w:val="21"/>
          <w:highlight w:val="none"/>
        </w:rPr>
        <w:t xml:space="preserve">0512-</w:t>
      </w:r>
      <w:r>
        <w:rPr>
          <w:rFonts w:hint="eastAsia" w:ascii="宋体" w:hAnsi="宋体" w:eastAsia="宋体" w:cs="宋体"/>
          <w:color w:val="auto"/>
          <w:sz w:val="21"/>
          <w:szCs w:val="21"/>
          <w:highlight w:val="none"/>
        </w:rPr>
        <w:t xml:space="preserve">57218518</w:t>
      </w:r>
      <w:r/>
    </w:p>
    <w:p>
      <w:pPr>
        <w:ind w:left="0" w:right="0" w:firstLine="420"/>
        <w:keepLines w:val="0"/>
        <w:keepNext w:val="0"/>
        <w:pageBreakBefore w:val="0"/>
        <w:spacing w:line="360" w:lineRule="auto"/>
        <w:rPr>
          <w:rStyle w:val="922"/>
          <w:rFonts w:hint="eastAsia" w:ascii="宋体" w:hAnsi="宋体" w:eastAsia="宋体" w:cs="宋体"/>
          <w:color w:val="auto"/>
          <w:sz w:val="21"/>
          <w:szCs w:val="21"/>
          <w:highlight w:val="none"/>
        </w:rPr>
      </w:pPr>
      <w:r/>
      <w:bookmarkStart w:id="11" w:name="_Toc5393"/>
      <w:r>
        <w:rPr>
          <w:rFonts w:hint="eastAsia" w:ascii="宋体" w:hAnsi="宋体" w:cs="宋体"/>
          <w:color w:val="auto"/>
          <w:szCs w:val="21"/>
          <w:highlight w:val="none"/>
        </w:rPr>
        <w:t xml:space="preserve">本采购信息公告媒体：江苏政府采购网、苏州市政府采购网、苏州市公共资源交易平台等，与本次采购有关公告亦刊登在此媒体，敬请各供应商注意。</w:t>
      </w:r>
      <w:r/>
    </w:p>
    <w:p>
      <w:pPr>
        <w:ind w:left="42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六、其他补充事宜</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1.CA证书办理</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auto"/>
          <w:szCs w:val="21"/>
          <w:highlight w:val="none"/>
        </w:rPr>
        <w:t xml:space="preserve">0512-65737699</w:t>
      </w:r>
      <w:r>
        <w:rPr>
          <w:rFonts w:hint="eastAsia" w:ascii="宋体" w:hAnsi="宋体"/>
          <w:color w:val="auto"/>
          <w:szCs w:val="21"/>
          <w:highlight w:val="none"/>
        </w:rPr>
        <w:t xml:space="preserve">。</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2.参与采购活动</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供应商插入CA证书</w:t>
      </w:r>
      <w:r>
        <w:rPr>
          <w:rFonts w:hint="eastAsia" w:ascii="宋体" w:hAnsi="宋体"/>
          <w:color w:val="auto"/>
          <w:szCs w:val="21"/>
          <w:highlight w:val="none"/>
          <w:lang w:val="en-US" w:eastAsia="zh-CN"/>
        </w:rPr>
        <w:t xml:space="preserve">登录</w:t>
      </w:r>
      <w:r>
        <w:rPr>
          <w:rFonts w:hint="eastAsia" w:ascii="宋体" w:hAnsi="宋体"/>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3.电子投标准备</w:t>
      </w:r>
      <w:r/>
    </w:p>
    <w:p>
      <w:pPr>
        <w:ind w:firstLine="420"/>
        <w:jc w:val="left"/>
        <w:spacing w:line="360" w:lineRule="auto"/>
        <w:shd w:val="clear" w:color="auto" w:fill="ffffff"/>
        <w:widowControl/>
        <w:rPr>
          <w:rFonts w:ascii="宋体" w:hAnsi="宋体"/>
          <w:color w:val="auto"/>
          <w:szCs w:val="21"/>
          <w:highlight w:val="none"/>
        </w:rPr>
      </w:pPr>
      <w:r/>
      <w:bookmarkStart w:id="12" w:name="_Hlk205540500"/>
      <w:r>
        <w:rPr>
          <w:rFonts w:hint="eastAsia" w:ascii="宋体" w:hAnsi="宋体"/>
          <w:color w:val="auto"/>
          <w:szCs w:val="21"/>
          <w:highlight w:val="none"/>
        </w:rPr>
        <w:t xml:space="preserve">供应商在“苏采云”系统中操作成功参与项目后，必须在“已参与项目”界面中下载电子招标文件（后缀名为“.kedt”）并导入政府采购客户端工具后方可进行响应文件制作和提交（具体详见《苏采云系统供应商操作手册》，网址链接https://czju.suzhou.gov.cn/zfcg/html/content/20231220161910031.shtml）。</w:t>
      </w:r>
      <w:bookmarkEnd w:id="12"/>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在系统操作过程中如有疑问，请按以下方式联系：</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注册咨询：18261002950；</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CA技术咨询电话：400-608-6099；</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签章使用问题：025-83633811、025-83633812、15380932027、15371015030；</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系统使用指导与咨询：联系电话：18261002950；QQ：3048755361、1315179389、895706745。</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4.远程开标支持计算机端，响应单位可根据“《苏采云系统供应商操作手册》（网址链接https://czju.suzhou.gov.cn/zfcg/html/content/20231220161910031.shtml）进行操作。</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5.远程开标设备必须符合配置要求（配置要求详见操作手册）。项目开标前，响应单位应当提前检查电力供应、网络环境和远程开标会议有关设施、设备的稳定性和安全性，并对必要的软件进行提前启动，响应单位因自身原因导致无法完成响应或者不能进行现场实时交互的，自行承担相应后果。</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6.本项目以电子响应文件的内容为准，不再收取纸质响应文件及相关原件等纸质材料。</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7.昆山市财政局监督电话：0512-57310854。</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8.响应单位在参加政府采购活动时须遵守《昆山市政府采购供应商诚信管理办法》的相关规定。</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9.政府采购履约资金扶持政策：中标供应商可凭政府采购合同办理融资贷款，详情请见江苏政府采购网 “政采贷”专栏。</w:t>
      </w:r>
      <w:r/>
    </w:p>
    <w:p>
      <w:pPr>
        <w:rPr>
          <w:rFonts w:hint="eastAsia"/>
          <w:color w:val="auto"/>
          <w:highlight w:val="none"/>
        </w:rPr>
      </w:pPr>
      <w:r/>
      <w:bookmarkStart w:id="13" w:name="_Toc12994"/>
      <w:r>
        <w:rPr>
          <w:rFonts w:hint="eastAsia"/>
          <w:color w:val="auto"/>
          <w:highlight w:val="none"/>
        </w:rPr>
        <w:br w:type="page" w:clear="all"/>
      </w:r>
      <w:r/>
    </w:p>
    <w:p>
      <w:pPr>
        <w:pStyle w:val="724"/>
        <w:rPr>
          <w:color w:val="auto"/>
          <w:highlight w:val="none"/>
        </w:rPr>
      </w:pPr>
      <w:r>
        <w:rPr>
          <w:rFonts w:hint="eastAsia"/>
          <w:color w:val="auto"/>
          <w:highlight w:val="none"/>
        </w:rPr>
        <w:t xml:space="preserve">第二章 投标人须知</w:t>
      </w:r>
      <w:bookmarkEnd w:id="7"/>
      <w:r/>
      <w:bookmarkEnd w:id="8"/>
      <w:r/>
      <w:bookmarkEnd w:id="9"/>
      <w:r/>
      <w:bookmarkEnd w:id="10"/>
      <w:r/>
      <w:bookmarkEnd w:id="11"/>
      <w:r/>
      <w:bookmarkEnd w:id="13"/>
      <w:r/>
      <w:r/>
    </w:p>
    <w:p>
      <w:pPr>
        <w:pStyle w:val="735"/>
        <w:ind w:firstLine="420"/>
        <w:spacing w:line="360" w:lineRule="auto"/>
        <w:rPr>
          <w:rFonts w:ascii="宋体" w:hAnsi="宋体" w:eastAsia="宋体"/>
          <w:b/>
          <w:color w:val="auto"/>
          <w:sz w:val="21"/>
          <w:szCs w:val="21"/>
          <w:highlight w:val="none"/>
        </w:rPr>
        <w:outlineLvl w:val="9"/>
      </w:pPr>
      <w:r>
        <w:rPr>
          <w:rFonts w:hint="eastAsia" w:ascii="宋体" w:hAnsi="宋体" w:eastAsia="宋体"/>
          <w:b/>
          <w:color w:val="auto"/>
          <w:sz w:val="21"/>
          <w:szCs w:val="21"/>
          <w:highlight w:val="none"/>
        </w:rPr>
        <w:t xml:space="preserve">一、招投标说明</w:t>
      </w:r>
      <w:r/>
    </w:p>
    <w:p>
      <w:pPr>
        <w:pStyle w:val="735"/>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本招标文件仅适用于苏州茗竣建设管理咨询有限公司组织的招标活动。</w:t>
      </w:r>
      <w:r/>
    </w:p>
    <w:p>
      <w:pPr>
        <w:pStyle w:val="735"/>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本次招标活动及因本次招标活动产生的合同受中国法律制约和保护。</w:t>
      </w:r>
      <w:r/>
    </w:p>
    <w:p>
      <w:pPr>
        <w:pStyle w:val="7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本招标文件的解释权属于苏州茗竣建设管理咨询有限公司。</w:t>
      </w:r>
      <w:r/>
    </w:p>
    <w:p>
      <w:pPr>
        <w:pStyle w:val="735"/>
        <w:ind w:firstLine="42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二、投标文件说明</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1.投标文件计量单位和使用文字</w:t>
      </w:r>
      <w:r/>
    </w:p>
    <w:p>
      <w:pPr>
        <w:pStyle w:val="7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1.1投标文件中所使用的计量单位，除招标文件中有特殊要求外，应采用国家法定计量单位。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1.2投标文件应使用中文编制，投标文件中必须使用其他文字的，必须附有中文译本，</w:t>
      </w:r>
      <w:r>
        <w:rPr>
          <w:rFonts w:hint="eastAsia" w:ascii="宋体" w:hAnsi="宋体"/>
          <w:color w:val="auto"/>
          <w:szCs w:val="21"/>
          <w:highlight w:val="none"/>
          <w:lang w:val="zh-CN"/>
        </w:rPr>
        <w:t xml:space="preserve">对不同文本投标文件的解释发生异议的，以中文文本为准。</w:t>
      </w:r>
      <w:r>
        <w:rPr>
          <w:rFonts w:hint="eastAsia" w:ascii="宋体" w:hAnsi="宋体"/>
          <w:color w:val="auto"/>
          <w:szCs w:val="21"/>
          <w:highlight w:val="none"/>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2.投标文件编制说明</w:t>
      </w:r>
      <w:r/>
    </w:p>
    <w:p>
      <w:pPr>
        <w:ind w:firstLine="434"/>
        <w:spacing w:line="360" w:lineRule="auto"/>
        <w:rPr>
          <w:rFonts w:ascii="宋体" w:hAnsi="宋体"/>
          <w:b/>
          <w:color w:val="auto"/>
          <w:szCs w:val="21"/>
          <w:highlight w:val="none"/>
        </w:rPr>
      </w:pPr>
      <w:r>
        <w:rPr>
          <w:rFonts w:hint="eastAsia" w:ascii="宋体" w:hAnsi="宋体"/>
          <w:color w:val="auto"/>
          <w:szCs w:val="21"/>
          <w:highlight w:val="none"/>
        </w:rPr>
        <w:t xml:space="preserve">投标文件按招标文件规定的格式制作，需</w:t>
      </w:r>
      <w:r>
        <w:rPr>
          <w:rFonts w:ascii="宋体" w:hAnsi="宋体"/>
          <w:color w:val="auto"/>
          <w:szCs w:val="21"/>
          <w:highlight w:val="none"/>
        </w:rPr>
        <w:t xml:space="preserve">盖章或签字之</w:t>
      </w:r>
      <w:r>
        <w:rPr>
          <w:rFonts w:hint="eastAsia" w:ascii="宋体" w:hAnsi="宋体"/>
          <w:color w:val="auto"/>
          <w:szCs w:val="21"/>
          <w:highlight w:val="none"/>
        </w:rPr>
        <w:t xml:space="preserve">处，</w:t>
      </w:r>
      <w:r>
        <w:rPr>
          <w:rFonts w:ascii="宋体" w:hAnsi="宋体"/>
          <w:color w:val="auto"/>
          <w:szCs w:val="21"/>
          <w:highlight w:val="none"/>
        </w:rPr>
        <w:t xml:space="preserve">应</w:t>
      </w:r>
      <w:r>
        <w:rPr>
          <w:rFonts w:hint="eastAsia" w:ascii="宋体" w:hAnsi="宋体"/>
          <w:color w:val="auto"/>
          <w:szCs w:val="21"/>
          <w:highlight w:val="none"/>
          <w:lang w:val="en-US" w:eastAsia="zh-CN"/>
        </w:rPr>
        <w:t xml:space="preserve">按要求加盖</w:t>
      </w:r>
      <w:r>
        <w:rPr>
          <w:rFonts w:hint="eastAsia" w:ascii="宋体" w:hAnsi="宋体"/>
          <w:color w:val="auto"/>
          <w:szCs w:val="21"/>
          <w:highlight w:val="none"/>
        </w:rPr>
        <w:t xml:space="preserve">电子签章</w:t>
      </w:r>
      <w:r>
        <w:rPr>
          <w:rFonts w:ascii="宋体" w:hAnsi="宋体"/>
          <w:color w:val="auto"/>
          <w:szCs w:val="21"/>
          <w:highlight w:val="none"/>
        </w:rPr>
        <w:t xml:space="preserve">，</w:t>
      </w:r>
      <w:r>
        <w:rPr>
          <w:rFonts w:hint="eastAsia" w:ascii="宋体" w:hAnsi="宋体"/>
          <w:color w:val="auto"/>
          <w:szCs w:val="21"/>
          <w:highlight w:val="none"/>
        </w:rPr>
        <w:t xml:space="preserve">如果未按要求制作上传，</w:t>
      </w:r>
      <w:r>
        <w:rPr>
          <w:rFonts w:hint="eastAsia" w:ascii="宋体" w:hAnsi="宋体" w:cs="Arial"/>
          <w:color w:val="auto"/>
          <w:szCs w:val="21"/>
          <w:highlight w:val="none"/>
        </w:rPr>
        <w:t xml:space="preserve">可能导致投标无效</w:t>
      </w:r>
      <w:r>
        <w:rPr>
          <w:rFonts w:hint="eastAsia" w:ascii="宋体" w:hAnsi="宋体" w:cs="Arial"/>
          <w:color w:val="auto"/>
          <w:szCs w:val="21"/>
          <w:highlight w:val="none"/>
          <w:lang w:eastAsia="zh-CN"/>
        </w:rPr>
        <w:t xml:space="preserve">。</w:t>
      </w:r>
      <w:r>
        <w:rPr>
          <w:rFonts w:hint="eastAsia"/>
          <w:color w:val="auto"/>
          <w:highlight w:val="none"/>
          <w:shd w:val="clear" w:color="auto" w:fill="ffffff"/>
        </w:rPr>
        <w:t xml:space="preserve">投标单位上传投标文件内容务必清晰明了。</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3.投标文件的有效期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自开标日起90天内，投标文件应保持有效。有效期短于这个规定期限的响应，将被认定为未实质性响应招标文件要求。</w:t>
      </w:r>
      <w:r/>
    </w:p>
    <w:p>
      <w:pPr>
        <w:ind w:firstLine="42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4.投标报价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4.1投标单位的报价应包含</w:t>
      </w:r>
      <w:r>
        <w:rPr>
          <w:rFonts w:hint="eastAsia" w:hAnsi="宋体"/>
          <w:color w:val="auto"/>
          <w:szCs w:val="21"/>
          <w:highlight w:val="none"/>
        </w:rPr>
        <w:t xml:space="preserve">全部货物和服务内容、人员工资福利、运输、</w:t>
      </w:r>
      <w:r>
        <w:rPr>
          <w:rFonts w:hint="eastAsia" w:hAnsi="Calibri"/>
          <w:color w:val="auto"/>
          <w:highlight w:val="none"/>
        </w:rPr>
        <w:t xml:space="preserve">风险费、保险费、税金、利润等政策性文件规定及合同包含的所有风险、责任等各项应有费用</w:t>
      </w:r>
      <w:r>
        <w:rPr>
          <w:rFonts w:ascii="宋体" w:hAnsi="宋体"/>
          <w:color w:val="auto"/>
          <w:szCs w:val="21"/>
          <w:highlight w:val="none"/>
        </w:rPr>
        <w:t xml:space="preserve">。除非因特殊原因并经双方协商同意，投标单位不得再要求追加任何费用。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4.2投标报价应当低于</w:t>
      </w:r>
      <w:r>
        <w:rPr>
          <w:rFonts w:ascii="宋体" w:hAnsi="宋体"/>
          <w:color w:val="auto"/>
          <w:szCs w:val="21"/>
          <w:highlight w:val="none"/>
        </w:rPr>
        <w:t xml:space="preserve">同类货物和服务的市场平均价格。</w:t>
      </w:r>
      <w:r>
        <w:rPr>
          <w:rFonts w:hint="eastAsia" w:ascii="宋体" w:hAnsi="宋体"/>
          <w:color w:val="auto"/>
          <w:szCs w:val="21"/>
          <w:highlight w:val="none"/>
        </w:rPr>
        <w:t xml:space="preserve">除非招标文件另有规定或经采购人同意支付的，投标报价均不得高于招标文件（公告）列明的最高限价、项目预算。</w:t>
      </w:r>
      <w:r/>
    </w:p>
    <w:p>
      <w:pPr>
        <w:pStyle w:val="7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投标单位应按招标文件要求在投标文件中列明所投服务的单价明细和总价，并由法定代表人或代理人签字或盖章。</w:t>
      </w:r>
      <w:r/>
    </w:p>
    <w:p>
      <w:pPr>
        <w:pStyle w:val="7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7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投标文件报价中的单价和总价全部采用人民币表示，除非另有规定。</w:t>
      </w:r>
      <w:r/>
    </w:p>
    <w:p>
      <w:pPr>
        <w:pStyle w:val="7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4.6除国家政策性文件规定以外，投标单位投标价格在合同履行期间不因市场变化因素而变动。</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5.投标文件的组成</w:t>
      </w:r>
      <w:r/>
    </w:p>
    <w:p>
      <w:pPr>
        <w:numPr>
          <w:ilvl w:val="1"/>
          <w:numId w:val="0"/>
        </w:numPr>
        <w:ind w:firstLine="425"/>
        <w:spacing w:line="360" w:lineRule="auto"/>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5.1</w:t>
      </w:r>
      <w:r>
        <w:rPr>
          <w:rFonts w:hint="eastAsia" w:ascii="宋体" w:hAnsi="宋体" w:cs="Arial"/>
          <w:b w:val="0"/>
          <w:bCs w:val="0"/>
          <w:color w:val="auto"/>
          <w:szCs w:val="21"/>
          <w:highlight w:val="none"/>
          <w:lang w:val="en-US" w:eastAsia="zh-CN"/>
        </w:rPr>
        <w:t xml:space="preserve">投标文件</w:t>
      </w:r>
      <w:r>
        <w:rPr>
          <w:rFonts w:hint="eastAsia" w:ascii="宋体" w:hAnsi="宋体" w:cs="Arial"/>
          <w:b w:val="0"/>
          <w:bCs w:val="0"/>
          <w:color w:val="auto"/>
          <w:szCs w:val="21"/>
          <w:highlight w:val="none"/>
        </w:rPr>
        <w:t xml:space="preserve">封面：</w:t>
      </w:r>
      <w:r/>
    </w:p>
    <w:p>
      <w:pPr>
        <w:numPr>
          <w:ilvl w:val="2"/>
          <w:numId w:val="0"/>
        </w:numPr>
        <w:ind w:left="426"/>
        <w:spacing w:line="360" w:lineRule="auto"/>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5.1.1目录；</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5.1.2开标一览表</w:t>
      </w:r>
      <w:r>
        <w:rPr>
          <w:rFonts w:ascii="宋体" w:hAnsi="宋体" w:cs="Arial"/>
          <w:color w:val="auto"/>
          <w:szCs w:val="21"/>
          <w:highlight w:val="none"/>
        </w:rPr>
        <w:t xml:space="preserve">（格式见第三章）；</w:t>
      </w:r>
      <w:r/>
    </w:p>
    <w:p>
      <w:pPr>
        <w:numPr>
          <w:ilvl w:val="1"/>
          <w:numId w:val="0"/>
        </w:numPr>
        <w:ind w:firstLine="425"/>
        <w:spacing w:line="360" w:lineRule="auto"/>
        <w:rPr>
          <w:rFonts w:hint="eastAsia" w:ascii="宋体" w:hAnsi="宋体" w:cs="Arial"/>
          <w:b/>
          <w:bCs/>
          <w:color w:val="auto"/>
          <w:szCs w:val="21"/>
          <w:highlight w:val="none"/>
        </w:rPr>
      </w:pPr>
      <w:r>
        <w:rPr>
          <w:rFonts w:hint="eastAsia" w:ascii="宋体" w:hAnsi="宋体" w:cs="Arial"/>
          <w:b/>
          <w:bCs/>
          <w:color w:val="auto"/>
          <w:szCs w:val="21"/>
          <w:highlight w:val="none"/>
        </w:rPr>
        <w:t xml:space="preserve">5.2资格</w:t>
      </w:r>
      <w:r>
        <w:rPr>
          <w:rFonts w:hint="eastAsia" w:ascii="宋体" w:hAnsi="宋体" w:cs="Arial"/>
          <w:b/>
          <w:bCs/>
          <w:color w:val="auto"/>
          <w:szCs w:val="21"/>
          <w:highlight w:val="none"/>
          <w:lang w:val="en-US" w:eastAsia="zh-CN"/>
        </w:rPr>
        <w:t xml:space="preserve">审查</w:t>
      </w:r>
      <w:r>
        <w:rPr>
          <w:rFonts w:hint="eastAsia" w:ascii="宋体" w:hAnsi="宋体" w:cs="Arial"/>
          <w:b/>
          <w:bCs/>
          <w:color w:val="auto"/>
          <w:szCs w:val="21"/>
          <w:highlight w:val="none"/>
        </w:rPr>
        <w:t xml:space="preserve">：</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投标人满足《中华人民共和国政府采购法》第二十二条规定（格式见投标承诺函或提供相应证明材料）</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.1具有独立承担民事责任的能力</w:t>
      </w:r>
      <w:r>
        <w:rPr>
          <w:rFonts w:hint="eastAsia" w:ascii="Arial" w:hAnsi="宋体" w:cs="Arial"/>
          <w:color w:val="auto"/>
          <w:szCs w:val="21"/>
          <w:highlight w:val="none"/>
        </w:rPr>
        <w:t xml:space="preserve">（提供法人或者其他组织的营业执照等证明文件、自然人的身份证明）</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.2具有良好的商业信誉和健全的财务会计制度</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.3具有履行合同所必需的设备和专业技术能力</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.4具有依法缴纳税收和社会保障资金的良好记录</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.5参加政府采购活动前三年内，在经营活动中没有重大违法记录</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spacing w:line="360" w:lineRule="auto"/>
        <w:rPr>
          <w:rFonts w:hint="eastAsia" w:ascii="宋体" w:hAnsi="宋体" w:eastAsia="宋体" w:cs="Arial"/>
          <w:color w:val="auto"/>
          <w:szCs w:val="21"/>
          <w:highlight w:val="none"/>
          <w:lang w:eastAsia="zh-CN"/>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2</w:t>
      </w:r>
      <w:r>
        <w:rPr>
          <w:rFonts w:hint="eastAsia" w:ascii="宋体" w:hAnsi="宋体"/>
          <w:bCs/>
          <w:color w:val="auto"/>
          <w:szCs w:val="21"/>
          <w:highlight w:val="none"/>
        </w:rPr>
        <w:t xml:space="preserve">落实政府采购政策需满足的资格要求材料（如有）</w:t>
      </w:r>
      <w:r>
        <w:rPr>
          <w:rFonts w:hint="eastAsia" w:ascii="宋体" w:hAnsi="宋体"/>
          <w:bCs/>
          <w:color w:val="auto"/>
          <w:szCs w:val="21"/>
          <w:highlight w:val="none"/>
          <w:lang w:eastAsia="zh-CN"/>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.2.</w:t>
      </w:r>
      <w:r>
        <w:rPr>
          <w:rFonts w:hint="eastAsia" w:ascii="宋体" w:hAnsi="宋体" w:cs="Arial"/>
          <w:color w:val="auto"/>
          <w:szCs w:val="21"/>
          <w:highlight w:val="none"/>
          <w:lang w:val="en-US" w:eastAsia="zh-CN"/>
        </w:rPr>
        <w:t xml:space="preserve">2</w:t>
      </w:r>
      <w:r>
        <w:rPr>
          <w:rFonts w:ascii="宋体" w:hAnsi="宋体" w:cs="Arial"/>
          <w:color w:val="auto"/>
          <w:szCs w:val="21"/>
          <w:highlight w:val="none"/>
        </w:rPr>
        <w:t xml:space="preserve">.1</w:t>
      </w:r>
      <w:r>
        <w:rPr>
          <w:rFonts w:hint="eastAsia" w:ascii="宋体" w:hAnsi="宋体" w:cs="Arial"/>
          <w:color w:val="auto"/>
          <w:szCs w:val="21"/>
          <w:highlight w:val="none"/>
        </w:rPr>
        <w:t xml:space="preserve">《中小企业声明函》（如有）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.2.</w:t>
      </w:r>
      <w:r>
        <w:rPr>
          <w:rFonts w:hint="eastAsia" w:ascii="宋体" w:hAnsi="宋体" w:cs="Arial"/>
          <w:color w:val="auto"/>
          <w:szCs w:val="21"/>
          <w:highlight w:val="none"/>
          <w:lang w:val="en-US" w:eastAsia="zh-CN"/>
        </w:rPr>
        <w:t xml:space="preserve">2</w:t>
      </w:r>
      <w:r>
        <w:rPr>
          <w:rFonts w:ascii="宋体" w:hAnsi="宋体" w:cs="Arial"/>
          <w:color w:val="auto"/>
          <w:szCs w:val="21"/>
          <w:highlight w:val="none"/>
        </w:rPr>
        <w:t xml:space="preserve">.2残疾人福利性单位声明函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eastAsia="宋体"/>
          <w:color w:val="auto"/>
          <w:highlight w:val="none"/>
          <w:lang w:eastAsia="zh-CN"/>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.2.</w:t>
      </w:r>
      <w:r>
        <w:rPr>
          <w:rFonts w:hint="eastAsia" w:ascii="宋体" w:hAnsi="宋体" w:cs="Arial"/>
          <w:color w:val="auto"/>
          <w:szCs w:val="21"/>
          <w:highlight w:val="none"/>
          <w:lang w:val="en-US" w:eastAsia="zh-CN"/>
        </w:rPr>
        <w:t xml:space="preserve">2</w:t>
      </w:r>
      <w:r>
        <w:rPr>
          <w:rFonts w:ascii="宋体" w:hAnsi="宋体" w:cs="Arial"/>
          <w:color w:val="auto"/>
          <w:szCs w:val="21"/>
          <w:highlight w:val="none"/>
        </w:rPr>
        <w:t xml:space="preserve">.3</w:t>
      </w:r>
      <w:r>
        <w:rPr>
          <w:rFonts w:hint="eastAsia" w:ascii="宋体" w:hAnsi="宋体" w:cs="Arial"/>
          <w:color w:val="auto"/>
          <w:szCs w:val="21"/>
          <w:highlight w:val="none"/>
        </w:rPr>
        <w:t xml:space="preserve">监狱企业证明文件（如有）（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rPr>
          <w:rFonts w:hint="eastAsia" w:ascii="宋体" w:hAnsi="宋体" w:cs="Arial"/>
          <w:color w:val="auto"/>
          <w:szCs w:val="21"/>
          <w:highlight w:val="none"/>
          <w:lang w:eastAsia="zh-CN"/>
        </w:rPr>
        <w:t xml:space="preserve">；</w:t>
      </w:r>
      <w:r/>
    </w:p>
    <w:p>
      <w:pPr>
        <w:numPr>
          <w:ilvl w:val="2"/>
          <w:numId w:val="0"/>
        </w:numPr>
        <w:ind w:left="426"/>
        <w:spacing w:line="360" w:lineRule="auto"/>
        <w:rPr>
          <w:rFonts w:hint="eastAsia" w:ascii="宋体" w:hAnsi="宋体" w:eastAsia="宋体"/>
          <w:bCs/>
          <w:color w:val="auto"/>
          <w:szCs w:val="21"/>
          <w:highlight w:val="none"/>
          <w:lang w:eastAsia="zh-CN"/>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3</w:t>
      </w:r>
      <w:r>
        <w:rPr>
          <w:rFonts w:hint="eastAsia" w:ascii="宋体" w:hAnsi="宋体" w:cs="Arial"/>
          <w:color w:val="auto"/>
          <w:szCs w:val="21"/>
          <w:highlight w:val="none"/>
        </w:rPr>
        <w:t xml:space="preserve">第一章投标邀请中采购人根据采购项目的特殊要求规定的特定条件证明文件（如有）</w:t>
      </w:r>
      <w:r>
        <w:rPr>
          <w:rFonts w:hint="eastAsia" w:ascii="宋体" w:hAnsi="宋体" w:cs="Arial"/>
          <w:color w:val="auto"/>
          <w:szCs w:val="21"/>
          <w:highlight w:val="none"/>
          <w:lang w:eastAsia="zh-CN"/>
        </w:rPr>
        <w:t xml:space="preserve">。</w:t>
      </w:r>
      <w:r/>
    </w:p>
    <w:p>
      <w:pPr>
        <w:numPr>
          <w:ilvl w:val="1"/>
          <w:numId w:val="0"/>
        </w:numPr>
        <w:ind w:firstLine="425"/>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5</w:t>
      </w:r>
      <w:r>
        <w:rPr>
          <w:rFonts w:ascii="宋体" w:hAnsi="宋体" w:cs="Arial"/>
          <w:b/>
          <w:bCs/>
          <w:color w:val="auto"/>
          <w:szCs w:val="21"/>
          <w:highlight w:val="none"/>
        </w:rPr>
        <w:t xml:space="preserve">.3</w:t>
      </w:r>
      <w:r>
        <w:rPr>
          <w:rFonts w:hint="eastAsia" w:ascii="宋体" w:hAnsi="宋体" w:cs="Arial"/>
          <w:b/>
          <w:bCs/>
          <w:color w:val="auto"/>
          <w:szCs w:val="21"/>
          <w:highlight w:val="none"/>
        </w:rPr>
        <w:t xml:space="preserve">符合性</w:t>
      </w:r>
      <w:r>
        <w:rPr>
          <w:rFonts w:hint="eastAsia" w:ascii="宋体" w:hAnsi="宋体" w:cs="Arial"/>
          <w:b/>
          <w:bCs/>
          <w:color w:val="auto"/>
          <w:szCs w:val="21"/>
          <w:highlight w:val="none"/>
          <w:lang w:val="en-US" w:eastAsia="zh-CN"/>
        </w:rPr>
        <w:t xml:space="preserve">审查</w:t>
      </w:r>
      <w:r>
        <w:rPr>
          <w:rFonts w:hint="eastAsia" w:ascii="宋体" w:hAnsi="宋体" w:cs="Arial"/>
          <w:b/>
          <w:bCs/>
          <w:color w:val="auto"/>
          <w:szCs w:val="21"/>
          <w:highlight w:val="none"/>
        </w:rPr>
        <w:t xml:space="preserve">：</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.3.1</w:t>
      </w:r>
      <w:r>
        <w:rPr>
          <w:rFonts w:hint="eastAsia" w:ascii="宋体" w:hAnsi="宋体" w:cs="Arial"/>
          <w:color w:val="auto"/>
          <w:szCs w:val="21"/>
          <w:highlight w:val="none"/>
        </w:rPr>
        <w:t xml:space="preserve">投标文件</w:t>
      </w:r>
      <w:r>
        <w:rPr>
          <w:rFonts w:hint="eastAsia" w:ascii="宋体" w:hAnsi="宋体" w:cs="Arial"/>
          <w:color w:val="auto"/>
          <w:szCs w:val="21"/>
          <w:highlight w:val="none"/>
          <w:lang w:val="en-US" w:eastAsia="zh-CN"/>
        </w:rPr>
        <w:t xml:space="preserve">的</w:t>
      </w:r>
      <w:r>
        <w:rPr>
          <w:rFonts w:hint="eastAsia" w:ascii="宋体" w:hAnsi="宋体" w:cs="Arial"/>
          <w:color w:val="auto"/>
          <w:szCs w:val="21"/>
          <w:highlight w:val="none"/>
        </w:rPr>
        <w:t xml:space="preserve">声明函（</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2"/>
          <w:numId w:val="0"/>
        </w:numPr>
        <w:ind w:left="426"/>
        <w:spacing w:line="360" w:lineRule="auto"/>
        <w:rPr>
          <w:rFonts w:hint="default" w:ascii="宋体" w:hAnsi="宋体" w:cs="Arial"/>
          <w:color w:val="auto"/>
          <w:szCs w:val="21"/>
          <w:highlight w:val="none"/>
          <w:lang w:val="en-US" w:eastAsia="zh-CN"/>
        </w:rPr>
      </w:pPr>
      <w:r>
        <w:rPr>
          <w:rFonts w:hint="eastAsia" w:ascii="宋体" w:hAnsi="宋体" w:cs="Arial"/>
          <w:color w:val="auto"/>
          <w:szCs w:val="21"/>
          <w:highlight w:val="none"/>
        </w:rPr>
        <w:t xml:space="preserve">5.</w:t>
      </w:r>
      <w:r>
        <w:rPr>
          <w:rFonts w:hint="eastAsia" w:ascii="宋体" w:hAnsi="宋体" w:cs="Arial"/>
          <w:color w:val="auto"/>
          <w:szCs w:val="21"/>
          <w:highlight w:val="none"/>
          <w:lang w:val="en-US" w:eastAsia="zh-CN"/>
        </w:rPr>
        <w:t xml:space="preserve">3</w:t>
      </w: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2投标承诺函</w:t>
      </w:r>
      <w:r>
        <w:rPr>
          <w:rFonts w:hint="eastAsia" w:ascii="宋体" w:hAnsi="宋体" w:cs="Arial"/>
          <w:color w:val="auto"/>
          <w:szCs w:val="21"/>
          <w:highlight w:val="none"/>
        </w:rPr>
        <w:t xml:space="preserve">（格式见第三章）；</w:t>
      </w:r>
      <w:r/>
    </w:p>
    <w:p>
      <w:pPr>
        <w:numPr>
          <w:ilvl w:val="2"/>
          <w:numId w:val="0"/>
        </w:numPr>
        <w:ind w:left="426"/>
        <w:spacing w:line="360" w:lineRule="auto"/>
        <w:rPr>
          <w:rFonts w:hint="eastAsia" w:ascii="宋体" w:hAnsi="宋体" w:eastAsia="宋体" w:cs="Arial"/>
          <w:color w:val="auto"/>
          <w:szCs w:val="21"/>
          <w:highlight w:val="none"/>
          <w:lang w:val="en-US" w:eastAsia="zh-CN"/>
        </w:rPr>
      </w:pPr>
      <w:r>
        <w:rPr>
          <w:rFonts w:hint="eastAsia" w:ascii="宋体" w:hAnsi="宋体" w:cs="Arial"/>
          <w:color w:val="auto"/>
          <w:szCs w:val="21"/>
          <w:highlight w:val="none"/>
          <w:lang w:val="en-US" w:eastAsia="zh-CN"/>
        </w:rPr>
        <w:t xml:space="preserve">5.3.3</w:t>
      </w:r>
      <w:r>
        <w:rPr>
          <w:rFonts w:hint="eastAsia" w:ascii="宋体" w:hAnsi="宋体" w:cs="Arial"/>
          <w:color w:val="auto"/>
          <w:szCs w:val="21"/>
          <w:highlight w:val="none"/>
        </w:rPr>
        <w:t xml:space="preserve">投标</w:t>
      </w:r>
      <w:r>
        <w:rPr>
          <w:rFonts w:hint="eastAsia" w:ascii="宋体" w:hAnsi="宋体" w:cs="Arial"/>
          <w:color w:val="auto"/>
          <w:szCs w:val="21"/>
          <w:highlight w:val="none"/>
          <w:lang w:val="en-US" w:eastAsia="zh-CN"/>
        </w:rPr>
        <w:t xml:space="preserve">单位</w:t>
      </w:r>
      <w:r>
        <w:rPr>
          <w:rFonts w:hint="eastAsia" w:ascii="宋体" w:hAnsi="宋体" w:cs="Arial"/>
          <w:color w:val="auto"/>
          <w:szCs w:val="21"/>
          <w:highlight w:val="none"/>
        </w:rPr>
        <w:t xml:space="preserve">情况表（格式见第三章）；</w:t>
      </w:r>
      <w:r/>
    </w:p>
    <w:p>
      <w:pPr>
        <w:numPr>
          <w:ilvl w:val="2"/>
          <w:numId w:val="0"/>
        </w:numPr>
        <w:ind w:left="426"/>
        <w:spacing w:line="360" w:lineRule="auto"/>
        <w:rPr>
          <w:rFonts w:hint="eastAsia" w:ascii="宋体" w:hAnsi="宋体" w:cs="Arial"/>
          <w:color w:val="auto"/>
          <w:szCs w:val="21"/>
          <w:highlight w:val="none"/>
          <w:lang w:val="en-US" w:eastAsia="zh-CN"/>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w:t>
      </w:r>
      <w:r>
        <w:rPr>
          <w:rFonts w:hint="eastAsia" w:ascii="宋体" w:hAnsi="宋体" w:cs="Arial"/>
          <w:color w:val="auto"/>
          <w:szCs w:val="21"/>
          <w:highlight w:val="none"/>
          <w:lang w:val="en-US" w:eastAsia="zh-CN"/>
        </w:rPr>
        <w:t xml:space="preserve">4</w:t>
      </w:r>
      <w:r>
        <w:rPr>
          <w:rFonts w:hint="eastAsia" w:ascii="宋体" w:hAnsi="宋体" w:eastAsia="宋体" w:cs="宋体"/>
          <w:color w:val="auto"/>
          <w:highlight w:val="none"/>
        </w:rPr>
        <w:t xml:space="preserve">远程参与开标会议诚信承诺书</w:t>
      </w:r>
      <w:r>
        <w:rPr>
          <w:rFonts w:hint="eastAsia" w:ascii="宋体" w:hAnsi="宋体" w:cs="Arial"/>
          <w:color w:val="auto"/>
          <w:szCs w:val="21"/>
          <w:highlight w:val="none"/>
        </w:rPr>
        <w:t xml:space="preserve">（格式见第三章）</w:t>
      </w:r>
      <w:r>
        <w:rPr>
          <w:rFonts w:hint="eastAsia" w:ascii="宋体" w:hAnsi="宋体" w:cs="Arial"/>
          <w:color w:val="auto"/>
          <w:szCs w:val="21"/>
          <w:highlight w:val="none"/>
          <w:lang w:eastAsia="zh-CN"/>
        </w:rPr>
        <w:t xml:space="preserve">；</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w:t>
      </w:r>
      <w:r>
        <w:rPr>
          <w:rFonts w:hint="eastAsia" w:ascii="宋体" w:hAnsi="宋体" w:cs="Arial"/>
          <w:color w:val="auto"/>
          <w:szCs w:val="21"/>
          <w:highlight w:val="none"/>
          <w:lang w:val="en-US" w:eastAsia="zh-CN"/>
        </w:rPr>
        <w:t xml:space="preserve">5</w:t>
      </w:r>
      <w:r>
        <w:rPr>
          <w:rFonts w:hint="eastAsia" w:ascii="宋体" w:hAnsi="宋体" w:cs="Arial"/>
          <w:color w:val="auto"/>
          <w:szCs w:val="21"/>
          <w:highlight w:val="none"/>
        </w:rPr>
        <w:t xml:space="preserve">商务偏离表、技术偏离表；</w:t>
      </w:r>
      <w:r/>
    </w:p>
    <w:p>
      <w:pPr>
        <w:numPr>
          <w:ilvl w:val="2"/>
          <w:numId w:val="0"/>
        </w:numPr>
        <w:ind w:left="426"/>
        <w:spacing w:line="360" w:lineRule="auto"/>
        <w:rPr>
          <w:rFonts w:hint="eastAsia" w:ascii="宋体" w:hAnsi="宋体" w:eastAsia="宋体" w:cs="Arial"/>
          <w:color w:val="auto"/>
          <w:szCs w:val="21"/>
          <w:highlight w:val="none"/>
          <w:lang w:val="en-US" w:eastAsia="zh-CN"/>
        </w:rPr>
      </w:pPr>
      <w:r>
        <w:rPr>
          <w:rFonts w:hint="eastAsia" w:ascii="宋体" w:hAnsi="宋体" w:cs="Arial"/>
          <w:color w:val="auto"/>
          <w:szCs w:val="21"/>
          <w:highlight w:val="none"/>
        </w:rPr>
        <w:t xml:space="preserve">5.3.</w:t>
      </w:r>
      <w:r>
        <w:rPr>
          <w:rFonts w:hint="eastAsia" w:ascii="宋体" w:hAnsi="宋体" w:cs="Arial"/>
          <w:color w:val="auto"/>
          <w:szCs w:val="21"/>
          <w:highlight w:val="none"/>
          <w:lang w:val="en-US" w:eastAsia="zh-CN"/>
        </w:rPr>
        <w:t xml:space="preserve">6投标函</w:t>
      </w:r>
      <w:r>
        <w:rPr>
          <w:rFonts w:hint="eastAsia" w:ascii="宋体" w:hAnsi="宋体" w:cs="Arial"/>
          <w:color w:val="auto"/>
          <w:szCs w:val="21"/>
          <w:highlight w:val="none"/>
        </w:rPr>
        <w:t xml:space="preserve">（格式见第三章）</w:t>
      </w:r>
      <w:r>
        <w:rPr>
          <w:rFonts w:hint="eastAsia" w:ascii="宋体" w:hAnsi="宋体" w:cs="Arial"/>
          <w:color w:val="auto"/>
          <w:szCs w:val="21"/>
          <w:highlight w:val="none"/>
          <w:lang w:eastAsia="zh-CN"/>
        </w:rPr>
        <w:t xml:space="preserve">；</w:t>
      </w:r>
      <w:r/>
    </w:p>
    <w:p>
      <w:pPr>
        <w:numPr>
          <w:ilvl w:val="2"/>
          <w:numId w:val="0"/>
        </w:numPr>
        <w:ind w:left="426"/>
        <w:spacing w:line="360" w:lineRule="auto"/>
        <w:rPr>
          <w:rFonts w:hint="eastAsia" w:ascii="宋体" w:hAnsi="宋体" w:cs="Arial"/>
          <w:color w:val="auto"/>
          <w:szCs w:val="21"/>
          <w:highlight w:val="none"/>
          <w:lang w:val="en-US" w:eastAsia="zh-CN"/>
        </w:rPr>
      </w:pPr>
      <w:r>
        <w:rPr>
          <w:rFonts w:hint="eastAsia" w:ascii="宋体" w:hAnsi="宋体" w:cs="Arial"/>
          <w:color w:val="auto"/>
          <w:szCs w:val="21"/>
          <w:highlight w:val="none"/>
        </w:rPr>
        <w:t xml:space="preserve">5.3.</w:t>
      </w:r>
      <w:r>
        <w:rPr>
          <w:rFonts w:hint="eastAsia" w:ascii="宋体" w:hAnsi="宋体" w:cs="Arial"/>
          <w:color w:val="auto"/>
          <w:szCs w:val="21"/>
          <w:highlight w:val="none"/>
          <w:lang w:val="en-US" w:eastAsia="zh-CN"/>
        </w:rPr>
        <w:t xml:space="preserve">7</w:t>
      </w:r>
      <w:r>
        <w:rPr>
          <w:rFonts w:hint="eastAsia" w:ascii="宋体" w:hAnsi="宋体" w:cs="Arial"/>
          <w:color w:val="auto"/>
          <w:szCs w:val="21"/>
          <w:highlight w:val="none"/>
        </w:rPr>
        <w:t xml:space="preserve">法人身份证</w:t>
      </w:r>
      <w:r>
        <w:rPr>
          <w:rFonts w:hint="eastAsia" w:ascii="宋体" w:hAnsi="宋体" w:cs="Arial"/>
          <w:color w:val="auto"/>
          <w:szCs w:val="21"/>
          <w:highlight w:val="none"/>
          <w:lang w:val="en-US" w:eastAsia="zh-CN"/>
        </w:rPr>
        <w:t xml:space="preserve">及</w:t>
      </w:r>
      <w:r>
        <w:rPr>
          <w:rFonts w:hint="eastAsia" w:ascii="宋体" w:hAnsi="宋体" w:cs="Arial"/>
          <w:color w:val="auto"/>
          <w:szCs w:val="21"/>
          <w:highlight w:val="none"/>
        </w:rPr>
        <w:t xml:space="preserve">法定代表人授权委托书（如有授权）</w:t>
      </w:r>
      <w:r/>
    </w:p>
    <w:p>
      <w:pPr>
        <w:numPr>
          <w:ilvl w:val="2"/>
          <w:numId w:val="0"/>
        </w:numPr>
        <w:ind w:left="426"/>
        <w:spacing w:line="360" w:lineRule="auto"/>
        <w:rPr>
          <w:rFonts w:hint="eastAsia" w:ascii="宋体" w:hAnsi="宋体" w:eastAsia="宋体" w:cs="Arial"/>
          <w:color w:val="auto"/>
          <w:szCs w:val="21"/>
          <w:highlight w:val="none"/>
          <w:lang w:val="en-US" w:eastAsia="zh-CN"/>
        </w:rPr>
      </w:pPr>
      <w:r>
        <w:rPr>
          <w:rFonts w:hint="eastAsia" w:ascii="宋体" w:hAnsi="宋体" w:eastAsia="宋体" w:cs="宋体"/>
          <w:color w:val="auto"/>
          <w:szCs w:val="21"/>
          <w:highlight w:val="none"/>
          <w:lang w:val="en-US" w:eastAsia="zh-CN"/>
        </w:rPr>
        <w:t xml:space="preserve">5.3.8</w:t>
      </w:r>
      <w:r>
        <w:rPr>
          <w:rFonts w:hint="eastAsia" w:ascii="宋体" w:hAnsi="宋体" w:eastAsia="宋体" w:cs="宋体"/>
          <w:color w:val="auto"/>
          <w:szCs w:val="21"/>
          <w:highlight w:val="none"/>
        </w:rPr>
        <w:t xml:space="preserve">其他有关符合性证明的文件</w:t>
      </w:r>
      <w:r>
        <w:rPr>
          <w:rFonts w:hint="eastAsia" w:ascii="宋体" w:hAnsi="宋体" w:eastAsia="宋体" w:cs="宋体"/>
          <w:color w:val="auto"/>
          <w:szCs w:val="21"/>
          <w:highlight w:val="none"/>
          <w:lang w:eastAsia="zh-CN"/>
        </w:rPr>
        <w:t xml:space="preserve">。</w:t>
      </w:r>
      <w:r/>
    </w:p>
    <w:p>
      <w:pPr>
        <w:numPr>
          <w:ilvl w:val="1"/>
          <w:numId w:val="0"/>
        </w:numPr>
        <w:ind w:firstLine="425"/>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5</w:t>
      </w:r>
      <w:r>
        <w:rPr>
          <w:rFonts w:ascii="宋体" w:hAnsi="宋体" w:cs="Arial"/>
          <w:b/>
          <w:bCs/>
          <w:color w:val="auto"/>
          <w:szCs w:val="21"/>
          <w:highlight w:val="none"/>
        </w:rPr>
        <w:t xml:space="preserve">.4</w:t>
      </w:r>
      <w:r>
        <w:rPr>
          <w:rFonts w:hint="eastAsia" w:ascii="宋体" w:hAnsi="宋体" w:cs="Arial"/>
          <w:b/>
          <w:bCs/>
          <w:color w:val="auto"/>
          <w:szCs w:val="21"/>
          <w:highlight w:val="none"/>
        </w:rPr>
        <w:t xml:space="preserve">综合评审评分项：</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5.4.1评审所需的相关证明材料（技术方案、人员配置、业绩等，按评分顺序提供）；</w:t>
      </w:r>
      <w:r/>
    </w:p>
    <w:p>
      <w:pPr>
        <w:numPr>
          <w:ilvl w:val="2"/>
          <w:numId w:val="0"/>
        </w:numPr>
        <w:ind w:left="426"/>
        <w:spacing w:line="360" w:lineRule="auto"/>
        <w:rPr>
          <w:rFonts w:hint="eastAsia" w:ascii="宋体" w:hAnsi="宋体" w:eastAsia="宋体" w:cs="Arial"/>
          <w:color w:val="auto"/>
          <w:szCs w:val="21"/>
          <w:highlight w:val="none"/>
        </w:rPr>
      </w:pPr>
      <w:r>
        <w:rPr>
          <w:rFonts w:hint="eastAsia" w:ascii="宋体" w:hAnsi="宋体" w:cs="Arial"/>
          <w:color w:val="auto"/>
          <w:szCs w:val="21"/>
          <w:highlight w:val="none"/>
        </w:rPr>
        <w:t xml:space="preserve">5.4.2项目</w:t>
      </w:r>
      <w:r>
        <w:rPr>
          <w:rFonts w:hint="eastAsia" w:ascii="宋体" w:hAnsi="宋体" w:cs="Arial"/>
          <w:color w:val="auto"/>
          <w:szCs w:val="21"/>
          <w:highlight w:val="none"/>
          <w:lang w:eastAsia="zh-CN"/>
        </w:rPr>
        <w:t xml:space="preserve">涉及</w:t>
      </w:r>
      <w:r>
        <w:rPr>
          <w:rFonts w:hint="eastAsia" w:ascii="宋体" w:hAnsi="宋体" w:cs="Arial"/>
          <w:color w:val="auto"/>
          <w:szCs w:val="21"/>
          <w:highlight w:val="none"/>
        </w:rPr>
        <w:t xml:space="preserve">的其它资料。</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投标文件由</w:t>
      </w:r>
      <w:r>
        <w:rPr>
          <w:rFonts w:hint="eastAsia" w:ascii="宋体" w:hAnsi="宋体"/>
          <w:b/>
          <w:color w:val="auto"/>
          <w:szCs w:val="21"/>
          <w:highlight w:val="none"/>
          <w:lang w:val="en-US" w:eastAsia="zh-CN"/>
        </w:rPr>
        <w:t xml:space="preserve">以上</w:t>
      </w:r>
      <w:r>
        <w:rPr>
          <w:rFonts w:ascii="宋体" w:hAnsi="宋体"/>
          <w:b/>
          <w:color w:val="auto"/>
          <w:szCs w:val="21"/>
          <w:highlight w:val="none"/>
        </w:rPr>
        <w:t xml:space="preserve">内容共同组成</w:t>
      </w:r>
      <w:r>
        <w:rPr>
          <w:rFonts w:hint="eastAsia" w:ascii="宋体" w:hAnsi="宋体"/>
          <w:b/>
          <w:color w:val="auto"/>
          <w:szCs w:val="21"/>
          <w:highlight w:val="none"/>
        </w:rPr>
        <w:t xml:space="preserve">，其中，</w:t>
      </w:r>
      <w:r>
        <w:rPr>
          <w:rFonts w:hint="eastAsia" w:ascii="宋体" w:hAnsi="宋体"/>
          <w:b/>
          <w:color w:val="auto"/>
          <w:szCs w:val="21"/>
          <w:highlight w:val="none"/>
          <w:lang w:val="en-US" w:eastAsia="zh-CN"/>
        </w:rPr>
        <w:t xml:space="preserve">5.1-5.3的</w:t>
      </w:r>
      <w:r>
        <w:rPr>
          <w:rFonts w:hint="eastAsia" w:ascii="宋体" w:hAnsi="宋体"/>
          <w:b/>
          <w:color w:val="auto"/>
          <w:szCs w:val="21"/>
          <w:highlight w:val="none"/>
        </w:rPr>
        <w:t xml:space="preserve">资料不可缺少，否则，将被认定为未实质性响应招标文件要求；其他资料按招标文件要求提交，需盖章或签字之处，应按要求加盖电子签章</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资料不完整或未提供导致的后果由投标单位自行承担。</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三、招标文件的澄清和修改</w:t>
      </w:r>
      <w:r/>
    </w:p>
    <w:p>
      <w:pPr>
        <w:pStyle w:val="7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1.投标单位在获取招标文件后，若有疑问，应于应在投标截止期</w:t>
      </w:r>
      <w:r>
        <w:rPr>
          <w:rFonts w:hint="eastAsia" w:ascii="宋体" w:hAnsi="宋体" w:eastAsia="宋体"/>
          <w:b/>
          <w:bCs/>
          <w:color w:val="auto"/>
          <w:sz w:val="21"/>
          <w:szCs w:val="21"/>
          <w:highlight w:val="none"/>
        </w:rPr>
        <w:t xml:space="preserve">十日前</w:t>
      </w:r>
      <w:r>
        <w:rPr>
          <w:rFonts w:hint="eastAsia" w:ascii="宋体" w:hAnsi="宋体" w:eastAsia="宋体"/>
          <w:color w:val="auto"/>
          <w:sz w:val="21"/>
          <w:szCs w:val="21"/>
          <w:highlight w:val="none"/>
        </w:rPr>
        <w:t xml:space="preserve">按招标公告中的通讯地址，以书面形式通知</w:t>
      </w:r>
      <w:r>
        <w:rPr>
          <w:rFonts w:hint="eastAsia" w:ascii="宋体" w:hAnsi="宋体" w:eastAsia="宋体"/>
          <w:color w:val="auto"/>
          <w:sz w:val="21"/>
          <w:szCs w:val="21"/>
          <w:highlight w:val="none"/>
          <w:lang w:val="en-US" w:eastAsia="zh-CN"/>
        </w:rPr>
        <w:t xml:space="preserve">代理机构</w:t>
      </w:r>
      <w:r>
        <w:rPr>
          <w:rFonts w:hint="eastAsia" w:ascii="宋体" w:hAnsi="宋体" w:eastAsia="宋体"/>
          <w:color w:val="auto"/>
          <w:sz w:val="21"/>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hint="eastAsia" w:ascii="宋体" w:hAnsi="宋体"/>
          <w:color w:val="auto"/>
          <w:highlight w:val="none"/>
        </w:rPr>
      </w:pPr>
      <w:r>
        <w:rPr>
          <w:rFonts w:hint="eastAsia" w:ascii="宋体" w:hAnsi="宋体"/>
          <w:color w:val="auto"/>
          <w:highlight w:val="none"/>
        </w:rPr>
        <w:t xml:space="preserve">4.投标单位应在</w:t>
      </w:r>
      <w:r>
        <w:rPr>
          <w:rFonts w:hint="eastAsia" w:ascii="宋体" w:hAnsi="宋体"/>
          <w:color w:val="auto"/>
          <w:szCs w:val="21"/>
          <w:highlight w:val="none"/>
        </w:rPr>
        <w:t xml:space="preserve">提交投标文件截止时间</w:t>
      </w:r>
      <w:r>
        <w:rPr>
          <w:rFonts w:hint="eastAsia" w:ascii="宋体" w:hAnsi="宋体"/>
          <w:color w:val="auto"/>
          <w:highlight w:val="none"/>
        </w:rPr>
        <w:t xml:space="preserve">前关注原采购信息发布媒体上有无本项目的更正公告。</w:t>
      </w:r>
      <w:r/>
    </w:p>
    <w:p>
      <w:pPr>
        <w:ind w:right="-252" w:firstLine="434"/>
        <w:spacing w:line="360" w:lineRule="auto"/>
        <w:rPr>
          <w:rFonts w:ascii="宋体" w:hAnsi="宋体"/>
          <w:b/>
          <w:color w:val="auto"/>
          <w:szCs w:val="21"/>
          <w:highlight w:val="none"/>
        </w:rPr>
      </w:pPr>
      <w:r>
        <w:rPr>
          <w:rFonts w:hint="eastAsia" w:ascii="宋体" w:hAnsi="宋体"/>
          <w:color w:val="auto"/>
          <w:highlight w:val="none"/>
        </w:rPr>
        <w:t xml:space="preserve">5.</w:t>
      </w:r>
      <w:r>
        <w:rPr>
          <w:rFonts w:hint="eastAsia" w:ascii="宋体" w:hAnsi="宋体"/>
          <w:bCs/>
          <w:color w:val="auto"/>
          <w:szCs w:val="21"/>
          <w:highlight w:val="none"/>
        </w:rPr>
        <w:t xml:space="preserve">投标人的询问通知不得迟于招标文件规定时间使</w:t>
      </w:r>
      <w:r>
        <w:rPr>
          <w:rFonts w:hint="eastAsia" w:ascii="宋体" w:hAnsi="宋体"/>
          <w:bCs/>
          <w:color w:val="auto"/>
          <w:szCs w:val="21"/>
          <w:highlight w:val="none"/>
          <w:lang w:val="en-US" w:eastAsia="zh-CN"/>
        </w:rPr>
        <w:t xml:space="preserve">代理机构</w:t>
      </w:r>
      <w:r>
        <w:rPr>
          <w:rFonts w:hint="eastAsia" w:ascii="宋体" w:hAnsi="宋体"/>
          <w:bCs/>
          <w:color w:val="auto"/>
          <w:szCs w:val="21"/>
          <w:highlight w:val="none"/>
        </w:rPr>
        <w:t xml:space="preserve">收到，在截止时间后不再接受任何答疑内容，如未提交，视为无疑问。</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四、投标文件的提交、撤回和修改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1.投标人应当按照《操作手册</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规定，在投标截止时间前制作并上传电子投标文件。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2.电子投标文件必须按《投标邀请函》规定的网上投标截止时间前提交</w:t>
      </w:r>
      <w:r>
        <w:rPr>
          <w:rFonts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3.在提交投标文件的截止时间前，投标单位可以撤回或者修改投标文件</w:t>
      </w:r>
      <w:r>
        <w:rPr>
          <w:rFonts w:hint="eastAsia" w:ascii="宋体" w:hAnsi="宋体"/>
          <w:color w:val="auto"/>
          <w:szCs w:val="21"/>
          <w:highlight w:val="none"/>
          <w:lang w:eastAsia="zh-CN"/>
        </w:rPr>
        <w:t xml:space="preserve">，投标人撤回电子投标文件，则认为其不再参与本项目投标活动</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4.投标人上传电子投标文件的时间不得迟于招标公告中规定的投标截止时间。</w:t>
      </w:r>
      <w:r/>
    </w:p>
    <w:p>
      <w:pPr>
        <w:ind w:firstLine="42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5.投标人应充分考虑网络环境、网络带宽等风险因素，如因投标人自身原因造成的电子投标文件上传不成功的按照本招标文件第二章第七条规定做无效投标处理。</w:t>
      </w:r>
      <w:r/>
    </w:p>
    <w:p>
      <w:pPr>
        <w:ind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五、质疑</w:t>
      </w:r>
      <w:r/>
    </w:p>
    <w:p>
      <w:pPr>
        <w:pStyle w:val="7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7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依法获取采购文件的供应商如对招标提出质疑的，应在各阶段一次性提出并按《政府采购质疑和投诉办法</w:t>
      </w:r>
      <w:r>
        <w:rPr>
          <w:rFonts w:hint="eastAsia" w:ascii="宋体" w:hAnsi="宋体" w:eastAsia="宋体"/>
          <w:color w:val="auto"/>
          <w:sz w:val="21"/>
          <w:szCs w:val="21"/>
          <w:highlight w:val="none"/>
          <w:lang w:eastAsia="zh-CN"/>
        </w:rPr>
        <w:t xml:space="preserve">》的</w:t>
      </w:r>
      <w:r>
        <w:rPr>
          <w:rFonts w:hint="eastAsia" w:ascii="宋体" w:hAnsi="宋体" w:eastAsia="宋体"/>
          <w:color w:val="auto"/>
          <w:sz w:val="21"/>
          <w:szCs w:val="21"/>
          <w:highlight w:val="none"/>
        </w:rPr>
        <w:t xml:space="preserve">规定以书面形式递交给招标代理机构，递交人（携带身份证件）如非投标人法人/企业负责人的须同时提供授权委托书及近六个</w:t>
      </w:r>
      <w:r>
        <w:rPr>
          <w:rFonts w:hint="eastAsia" w:ascii="宋体" w:hAnsi="宋体" w:eastAsia="宋体"/>
          <w:color w:val="auto"/>
          <w:sz w:val="21"/>
          <w:szCs w:val="21"/>
          <w:highlight w:val="none"/>
          <w:lang w:eastAsia="zh-CN"/>
        </w:rPr>
        <w:t xml:space="preserve">月的</w:t>
      </w:r>
      <w:r>
        <w:rPr>
          <w:rFonts w:hint="eastAsia" w:ascii="宋体" w:hAnsi="宋体" w:eastAsia="宋体"/>
          <w:color w:val="auto"/>
          <w:sz w:val="21"/>
          <w:szCs w:val="21"/>
          <w:highlight w:val="none"/>
        </w:rPr>
        <w:t xml:space="preserve">社保证明。</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w:t>
      </w:r>
      <w:r/>
    </w:p>
    <w:p>
      <w:pPr>
        <w:ind w:firstLine="420"/>
        <w:spacing w:line="360" w:lineRule="auto"/>
        <w:rPr>
          <w:rFonts w:ascii="宋体" w:hAnsi="宋体"/>
          <w:color w:val="auto"/>
          <w:highlight w:val="none"/>
        </w:rPr>
      </w:pPr>
      <w:r>
        <w:rPr>
          <w:rFonts w:hint="eastAsia" w:ascii="宋体" w:hAnsi="宋体"/>
          <w:color w:val="auto"/>
          <w:highlight w:val="none"/>
        </w:rPr>
        <w:t xml:space="preserve">2.1供应商的姓名或者名称、地址、邮编、联系人及联系电话；</w:t>
      </w:r>
      <w:r/>
    </w:p>
    <w:p>
      <w:pPr>
        <w:ind w:firstLine="420"/>
        <w:spacing w:line="360" w:lineRule="auto"/>
        <w:rPr>
          <w:rFonts w:ascii="宋体" w:hAnsi="宋体"/>
          <w:color w:val="auto"/>
          <w:highlight w:val="none"/>
        </w:rPr>
      </w:pPr>
      <w:r>
        <w:rPr>
          <w:rFonts w:hint="eastAsia" w:ascii="宋体" w:hAnsi="宋体"/>
          <w:color w:val="auto"/>
          <w:highlight w:val="none"/>
        </w:rPr>
        <w:t xml:space="preserve">2.2质疑项目名称、编号；</w:t>
      </w:r>
      <w:r/>
    </w:p>
    <w:p>
      <w:pPr>
        <w:ind w:firstLine="420"/>
        <w:spacing w:line="360" w:lineRule="auto"/>
        <w:rPr>
          <w:rFonts w:ascii="宋体" w:hAnsi="宋体"/>
          <w:color w:val="auto"/>
          <w:highlight w:val="none"/>
        </w:rPr>
      </w:pPr>
      <w:r>
        <w:rPr>
          <w:rFonts w:hint="eastAsia" w:ascii="宋体" w:hAnsi="宋体"/>
          <w:color w:val="auto"/>
          <w:highlight w:val="none"/>
        </w:rPr>
        <w:t xml:space="preserve">2.3具体、明确的质疑事项和与质疑事项相关的请求；</w:t>
      </w:r>
      <w:r/>
    </w:p>
    <w:p>
      <w:pPr>
        <w:ind w:firstLine="420"/>
        <w:spacing w:line="360" w:lineRule="auto"/>
        <w:rPr>
          <w:rFonts w:ascii="宋体" w:hAnsi="宋体"/>
          <w:color w:val="auto"/>
          <w:highlight w:val="none"/>
        </w:rPr>
      </w:pPr>
      <w:r>
        <w:rPr>
          <w:rFonts w:hint="eastAsia" w:ascii="宋体" w:hAnsi="宋体"/>
          <w:color w:val="auto"/>
          <w:highlight w:val="none"/>
        </w:rPr>
        <w:t xml:space="preserve">2.4具体的事实依据及相关证据材料；</w:t>
      </w:r>
      <w:r/>
    </w:p>
    <w:p>
      <w:pPr>
        <w:ind w:firstLine="420"/>
        <w:spacing w:line="360" w:lineRule="auto"/>
        <w:rPr>
          <w:rFonts w:ascii="宋体" w:hAnsi="宋体"/>
          <w:color w:val="auto"/>
          <w:highlight w:val="none"/>
        </w:rPr>
      </w:pPr>
      <w:r>
        <w:rPr>
          <w:rFonts w:hint="eastAsia" w:ascii="宋体" w:hAnsi="宋体"/>
          <w:color w:val="auto"/>
          <w:highlight w:val="none"/>
        </w:rPr>
        <w:t xml:space="preserve">2.5必要的法律依据；</w:t>
      </w:r>
      <w:r/>
    </w:p>
    <w:p>
      <w:pPr>
        <w:ind w:firstLine="420"/>
        <w:spacing w:line="360" w:lineRule="auto"/>
        <w:rPr>
          <w:rFonts w:ascii="宋体" w:hAnsi="宋体"/>
          <w:color w:val="auto"/>
          <w:highlight w:val="none"/>
        </w:rPr>
      </w:pPr>
      <w:r>
        <w:rPr>
          <w:rFonts w:hint="eastAsia" w:ascii="宋体" w:hAnsi="宋体"/>
          <w:color w:val="auto"/>
          <w:highlight w:val="none"/>
        </w:rPr>
        <w:t xml:space="preserve">2.6提出质疑的日期；</w:t>
      </w:r>
      <w:r/>
    </w:p>
    <w:p>
      <w:pPr>
        <w:ind w:firstLine="420"/>
        <w:spacing w:line="360" w:lineRule="auto"/>
        <w:rPr>
          <w:rFonts w:ascii="宋体" w:hAnsi="宋体"/>
          <w:color w:val="auto"/>
          <w:highlight w:val="none"/>
        </w:rPr>
      </w:pPr>
      <w:r>
        <w:rPr>
          <w:rFonts w:hint="eastAsia" w:ascii="宋体" w:hAnsi="宋体"/>
          <w:color w:val="auto"/>
          <w:highlight w:val="none"/>
        </w:rPr>
        <w:t xml:space="preserve">2.7供应商为自然人的，应当由本人签字；供应商为法人或者其他组织的，应当由法定代表人、主要负责人</w:t>
      </w:r>
      <w:r>
        <w:rPr>
          <w:rFonts w:hint="eastAsia" w:ascii="宋体" w:hAnsi="宋体"/>
          <w:color w:val="auto"/>
          <w:highlight w:val="none"/>
          <w:lang w:eastAsia="zh-CN"/>
        </w:rPr>
        <w:t xml:space="preserve">，或者</w:t>
      </w:r>
      <w:r>
        <w:rPr>
          <w:rFonts w:hint="eastAsia" w:ascii="宋体" w:hAnsi="宋体"/>
          <w:color w:val="auto"/>
          <w:highlight w:val="none"/>
        </w:rPr>
        <w:t xml:space="preserve">其授权代表签字或者盖章，并加盖公章。并附上公司营业执照、相关人员身份证明、已参与本项目的证明材料等；</w:t>
      </w:r>
      <w:r/>
    </w:p>
    <w:p>
      <w:pPr>
        <w:ind w:firstLine="420"/>
        <w:spacing w:line="360" w:lineRule="auto"/>
        <w:rPr>
          <w:rFonts w:ascii="宋体" w:hAnsi="宋体"/>
          <w:color w:val="auto"/>
          <w:highlight w:val="none"/>
        </w:rPr>
      </w:pPr>
      <w:r>
        <w:rPr>
          <w:rFonts w:hint="eastAsia" w:ascii="宋体" w:hAnsi="宋体"/>
          <w:color w:val="auto"/>
          <w:highlight w:val="none"/>
        </w:rPr>
        <w:t xml:space="preserve">2.8</w:t>
      </w:r>
      <w:r>
        <w:rPr>
          <w:rFonts w:ascii="宋体" w:hAnsi="宋体"/>
          <w:color w:val="auto"/>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auto"/>
          <w:highlight w:val="none"/>
        </w:rPr>
        <w:t xml:space="preserve">；</w:t>
      </w:r>
      <w:r/>
    </w:p>
    <w:p>
      <w:pPr>
        <w:ind w:firstLine="420"/>
        <w:spacing w:line="360" w:lineRule="auto"/>
        <w:rPr>
          <w:color w:val="auto"/>
          <w:highlight w:val="none"/>
        </w:rPr>
      </w:pPr>
      <w:r>
        <w:rPr>
          <w:rFonts w:hint="eastAsia" w:ascii="宋体" w:hAnsi="宋体"/>
          <w:color w:val="auto"/>
          <w:highlight w:val="none"/>
        </w:rPr>
        <w:t xml:space="preserve">代理人提出质疑，应当提交供应商签署的授权委托书。</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color w:val="auto"/>
          <w:highlight w:val="none"/>
        </w:rPr>
      </w:pPr>
      <w:r>
        <w:rPr>
          <w:rFonts w:hint="eastAsia" w:ascii="宋体" w:hAnsi="宋体"/>
          <w:color w:val="auto"/>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w:t>
      </w:r>
      <w:r>
        <w:rPr>
          <w:rFonts w:hint="eastAsia" w:ascii="宋体" w:hAnsi="宋体"/>
          <w:b w:val="0"/>
          <w:bCs/>
          <w:color w:val="auto"/>
          <w:szCs w:val="21"/>
          <w:highlight w:val="none"/>
          <w:lang w:val="en-US" w:eastAsia="zh-CN"/>
        </w:rPr>
        <w:t xml:space="preserve">.</w:t>
      </w:r>
      <w:r>
        <w:rPr>
          <w:rFonts w:hint="eastAsia" w:ascii="宋体" w:hAnsi="宋体"/>
          <w:b w:val="0"/>
          <w:bCs/>
          <w:color w:val="auto"/>
          <w:szCs w:val="21"/>
          <w:highlight w:val="none"/>
        </w:rPr>
        <w:t xml:space="preserve">以下情形的质疑不予受理</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5.1 内容不符合《政府采购质疑和投诉办法》第十二条规定的质疑。</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5.2 超出政府采购法定期限的质疑。</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5.3 以传真、电子邮件等方式递交的非原件形式的质疑。</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5.4 未参加投标活动的供应商或在投标活动中自身权益未受到损害的供应商所提出的质疑。</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5.5供应商组成联合体参加投标，联合体中任何一方或多方未按要求签字、盖章、加盖公章的质疑。</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六、开标和评标</w:t>
      </w:r>
      <w:r/>
    </w:p>
    <w:p>
      <w:pPr>
        <w:ind w:firstLine="434"/>
        <w:spacing w:line="360" w:lineRule="auto"/>
        <w:rPr>
          <w:rFonts w:ascii="宋体" w:hAnsi="宋体"/>
          <w:b/>
          <w:color w:val="auto"/>
          <w:szCs w:val="21"/>
          <w:highlight w:val="none"/>
        </w:rPr>
      </w:pPr>
      <w:r>
        <w:rPr>
          <w:rFonts w:hint="eastAsia" w:ascii="宋体" w:hAnsi="宋体"/>
          <w:b/>
          <w:color w:val="auto"/>
          <w:szCs w:val="21"/>
          <w:highlight w:val="none"/>
        </w:rPr>
        <w:t xml:space="preserve">1.开标</w:t>
      </w:r>
      <w:r/>
    </w:p>
    <w:p>
      <w:pPr>
        <w:ind w:right="-252"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1.1 采购中心将在招标公告中规定的时间和地点组织公开开标。投标人应当按照《操作手册》规定，参加开标活动和在苏采云系统规定的时间内对投标文件进行解密。</w:t>
      </w:r>
      <w:r/>
    </w:p>
    <w:p>
      <w:pPr>
        <w:ind w:right="-252"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1.2开标仪式由采购中心组织。苏采云系统将自动对项目进行开标，并宣布各投标人名称和投标价格。</w:t>
      </w:r>
      <w:r/>
    </w:p>
    <w:p>
      <w:pPr>
        <w:ind w:right="-252"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1.3投标人在开标过程中</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的投标文件解密、开标结果确认等工作，应按照《操作手册》规定执行。</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1.4投标人如果对开标过程和开标记录有疑义，应当根据《操作手册》规定提出，如 苏采云系统中《开标记录表》宣布后5分钟内未提出的，视同认可开标结果。</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2.资格审查、信用查询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1.公开招标采购项目开标</w:t>
      </w:r>
      <w:r>
        <w:rPr>
          <w:rFonts w:hint="eastAsia" w:ascii="宋体" w:hAnsi="宋体"/>
          <w:color w:val="auto"/>
          <w:szCs w:val="21"/>
          <w:highlight w:val="none"/>
        </w:rPr>
        <w:t xml:space="preserve">时</w:t>
      </w:r>
      <w:r>
        <w:rPr>
          <w:rFonts w:ascii="宋体" w:hAnsi="宋体"/>
          <w:color w:val="auto"/>
          <w:szCs w:val="21"/>
          <w:highlight w:val="none"/>
        </w:rPr>
        <w:t xml:space="preserve">，采购人</w:t>
      </w:r>
      <w:r>
        <w:rPr>
          <w:rFonts w:hint="eastAsia" w:ascii="宋体" w:hAnsi="宋体"/>
          <w:color w:val="auto"/>
          <w:szCs w:val="21"/>
          <w:highlight w:val="none"/>
        </w:rPr>
        <w:t xml:space="preserve">或采购代理机构</w:t>
      </w:r>
      <w:r>
        <w:rPr>
          <w:rFonts w:ascii="宋体" w:hAnsi="宋体"/>
          <w:color w:val="auto"/>
          <w:szCs w:val="21"/>
          <w:highlight w:val="none"/>
        </w:rPr>
        <w:t xml:space="preserve">应当依法对投标单位</w:t>
      </w:r>
      <w:r>
        <w:rPr>
          <w:rFonts w:hint="eastAsia" w:ascii="宋体" w:hAnsi="宋体"/>
          <w:color w:val="auto"/>
          <w:szCs w:val="21"/>
          <w:highlight w:val="none"/>
        </w:rPr>
        <w:t xml:space="preserve">进行资格审查，未通过资格审查的视为无效投标。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s="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olor w:val="auto"/>
          <w:highlight w:val="none"/>
        </w:rPr>
        <w:t xml:space="preserve">重大税收违法失信主体</w:t>
      </w:r>
      <w:r>
        <w:rPr>
          <w:rFonts w:hint="eastAsia" w:ascii="宋体" w:hAnsi="宋体" w:cs="宋体"/>
          <w:color w:val="auto"/>
          <w:szCs w:val="21"/>
          <w:highlight w:val="none"/>
        </w:rPr>
        <w:t xml:space="preserve">、政府采购严重违法失信行为记录名单的投标单位，拒绝其参与政府采购活动。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2.2.1查询时间：进入评审环节前。</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.2查询渠道：在“信用中国”网站（www.creditchina.gov.cn）查询投标人的信用记录。</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3.评标委员会、评标内容的保密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评标委员会的评标工作由采购代理机构组织，具体评标事务由评标委员会负责，并独立履行</w:t>
      </w:r>
      <w:r>
        <w:rPr>
          <w:rFonts w:hint="eastAsia" w:ascii="宋体" w:hAnsi="宋体"/>
          <w:color w:val="auto"/>
          <w:szCs w:val="21"/>
          <w:highlight w:val="none"/>
          <w:lang w:eastAsia="zh-CN"/>
        </w:rPr>
        <w:t xml:space="preserve">法律法规</w:t>
      </w:r>
      <w:r>
        <w:rPr>
          <w:rFonts w:hint="eastAsia" w:ascii="宋体" w:hAnsi="宋体"/>
          <w:color w:val="auto"/>
          <w:szCs w:val="21"/>
          <w:highlight w:val="none"/>
        </w:rPr>
        <w:t xml:space="preserve">规定的职责</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主要包含</w:t>
      </w:r>
      <w:r>
        <w:rPr>
          <w:rFonts w:hint="eastAsia" w:ascii="宋体" w:hAnsi="宋体"/>
          <w:color w:val="auto"/>
          <w:szCs w:val="21"/>
          <w:highlight w:val="none"/>
        </w:rPr>
        <w:t xml:space="preserve">以下职责</w:t>
      </w:r>
      <w:r>
        <w:rPr>
          <w:rFonts w:hint="eastAsia" w:ascii="宋体" w:hAnsi="宋体"/>
          <w:color w:val="auto"/>
          <w:szCs w:val="21"/>
          <w:highlight w:val="none"/>
          <w:lang w:val="en-US" w:eastAsia="zh-CN"/>
        </w:rPr>
        <w:t xml:space="preserve">及义务</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.1审查投标文件是否符合招标文件的要求，并作出评价。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.2可以要求投标供应商对投标文件有关事项作出解释或澄清。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.3推荐中标候选供应商名单，或者受招标人委托按照事先确定的办法直接确定中标人。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.4向招标采购人或者有关部门报告非法干预评标工作的行为。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评标委员会成员应当履行下列义务：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遵纪守法，客观、公正、廉洁地履行职责。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按照招标文件规定的评标办法和评标标准进行评标，对评审意见承担个人责任。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对评标过程和结果，以及投标人的商业秘密保密。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参与评标报告的起草。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配合财政部门的投诉处理工作。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配合招标采购人答复投标供应商提出的质疑。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2.</w:t>
      </w:r>
      <w:r>
        <w:rPr>
          <w:rFonts w:hint="eastAsia" w:ascii="宋体" w:hAnsi="宋体"/>
          <w:color w:val="auto"/>
          <w:szCs w:val="21"/>
          <w:highlight w:val="none"/>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3.</w:t>
      </w:r>
      <w:r>
        <w:rPr>
          <w:rFonts w:hint="eastAsia" w:ascii="宋体" w:hAnsi="宋体"/>
          <w:color w:val="auto"/>
          <w:szCs w:val="21"/>
          <w:highlight w:val="none"/>
          <w:lang w:val="en-US" w:eastAsia="zh-CN"/>
        </w:rPr>
        <w:t xml:space="preserve">代理机构</w:t>
      </w:r>
      <w:r>
        <w:rPr>
          <w:rFonts w:hint="eastAsia" w:ascii="宋体" w:hAnsi="宋体"/>
          <w:color w:val="auto"/>
          <w:szCs w:val="21"/>
          <w:highlight w:val="none"/>
        </w:rPr>
        <w:t xml:space="preserve">和评标委员会不向未中标的投标人解释未中标原因，也不公布评标过程中的相关细节。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3.4</w:t>
      </w:r>
      <w:r>
        <w:rPr>
          <w:rFonts w:hint="eastAsia" w:ascii="宋体" w:hAnsi="宋体"/>
          <w:color w:val="auto"/>
          <w:szCs w:val="21"/>
          <w:highlight w:val="none"/>
        </w:rPr>
        <w:t xml:space="preserve">在投标文件的审查、澄清、评价和比较以及确定中标结果的过程中，投标单位对采购代理机构和评标委员会成员施加影响的任何行为，都将依法处理。</w:t>
      </w:r>
      <w:r/>
    </w:p>
    <w:p>
      <w:pPr>
        <w:ind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4.对投标单位及投标文件的审核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1.</w:t>
      </w:r>
      <w:r>
        <w:rPr>
          <w:rFonts w:hint="eastAsia" w:ascii="宋体" w:hAnsi="宋体"/>
          <w:color w:val="auto"/>
          <w:szCs w:val="21"/>
          <w:highlight w:val="none"/>
        </w:rPr>
        <w:t xml:space="preserve">采购人或采购代理机构按招标文件规定对投标单位进行资格审查，资格审查未通过的，视为无效投标；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w:t>
      </w:r>
      <w:r>
        <w:rPr>
          <w:rFonts w:hint="eastAsia" w:ascii="宋体" w:hAnsi="宋体"/>
          <w:color w:val="auto"/>
          <w:szCs w:val="21"/>
          <w:highlight w:val="none"/>
        </w:rPr>
        <w:t xml:space="preserve">评标委员会应当对符合资格的投标单位的投标文件进行符合性审查，以确定其是否满足招标文件的实质性要求。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4.2.1</w:t>
      </w:r>
      <w:r>
        <w:rPr>
          <w:rFonts w:hint="eastAsia" w:ascii="宋体" w:hAnsi="宋体"/>
          <w:color w:val="auto"/>
          <w:szCs w:val="21"/>
          <w:highlight w:val="none"/>
        </w:rPr>
        <w:t xml:space="preserve">实质性响应的投标应该是与招标文件要求的全部条款、条件和规格相符，没有重大偏离或保留的投标。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4.2.2</w:t>
      </w:r>
      <w:r>
        <w:rPr>
          <w:rFonts w:hint="eastAsia" w:ascii="宋体" w:hAnsi="宋体"/>
          <w:color w:val="auto"/>
          <w:szCs w:val="21"/>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4.3</w:t>
      </w:r>
      <w:r>
        <w:rPr>
          <w:rFonts w:hint="eastAsia" w:ascii="宋体" w:hAnsi="宋体"/>
          <w:color w:val="auto"/>
          <w:szCs w:val="21"/>
          <w:highlight w:val="none"/>
        </w:rPr>
        <w:t xml:space="preserve">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w:t>
      </w:r>
      <w:r>
        <w:rPr>
          <w:rFonts w:hint="eastAsia" w:ascii="宋体" w:hAnsi="宋体"/>
          <w:color w:val="auto"/>
          <w:highlight w:val="none"/>
        </w:rPr>
        <w:t xml:space="preserve">投标文件报价出现前后不一致的，除招标文件另有规定外，按照下列规定修正：</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.1</w:t>
      </w:r>
      <w:r>
        <w:rPr>
          <w:rFonts w:hint="eastAsia" w:ascii="宋体" w:hAnsi="宋体"/>
          <w:color w:val="auto"/>
          <w:highlight w:val="none"/>
        </w:rPr>
        <w:t xml:space="preserve">投标文件中开标一览表内容与投标文件中相应内容不一致的，以开标一览表为准；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.2</w:t>
      </w:r>
      <w:r>
        <w:rPr>
          <w:rFonts w:hint="eastAsia" w:ascii="宋体" w:hAnsi="宋体"/>
          <w:color w:val="auto"/>
          <w:highlight w:val="none"/>
        </w:rPr>
        <w:t xml:space="preserve">大写金额和小写金额不一致的，以大写金额为准；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.3</w:t>
      </w:r>
      <w:r>
        <w:rPr>
          <w:rFonts w:hint="eastAsia" w:ascii="宋体" w:hAnsi="宋体"/>
          <w:color w:val="auto"/>
          <w:highlight w:val="none"/>
        </w:rPr>
        <w:t xml:space="preserve">单价金额小数点或者百分比有明显错位的，以开标一览表的总价为准，并修改单价；</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.4</w:t>
      </w:r>
      <w:r>
        <w:rPr>
          <w:rFonts w:hint="eastAsia" w:ascii="宋体" w:hAnsi="宋体"/>
          <w:color w:val="auto"/>
          <w:highlight w:val="none"/>
        </w:rPr>
        <w:t xml:space="preserve">总价金额与按单价汇总金额不一致的，以单价金额计算结果为准。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.5</w:t>
      </w:r>
      <w:r>
        <w:rPr>
          <w:rFonts w:hint="eastAsia" w:ascii="宋体" w:hAnsi="宋体"/>
          <w:color w:val="auto"/>
          <w:highlight w:val="none"/>
        </w:rPr>
        <w:t xml:space="preserve">同时出现两种以上不一致的，按照前款规定的顺序修正。修正后的报价按照“5.</w:t>
      </w:r>
      <w:r>
        <w:rPr>
          <w:rFonts w:hint="eastAsia" w:ascii="宋体" w:hAnsi="宋体"/>
          <w:color w:val="auto"/>
          <w:szCs w:val="21"/>
          <w:highlight w:val="none"/>
        </w:rPr>
        <w:t xml:space="preserve">投标的澄清、说明或者补正</w:t>
      </w:r>
      <w:r>
        <w:rPr>
          <w:rFonts w:hint="eastAsia" w:ascii="宋体" w:hAnsi="宋体"/>
          <w:color w:val="auto"/>
          <w:highlight w:val="none"/>
        </w:rPr>
        <w:t xml:space="preserve">”</w:t>
      </w:r>
      <w:r>
        <w:rPr>
          <w:rFonts w:hint="eastAsia" w:ascii="宋体" w:hAnsi="宋体"/>
          <w:color w:val="auto"/>
          <w:szCs w:val="21"/>
          <w:highlight w:val="none"/>
        </w:rPr>
        <w:t xml:space="preserve">的</w:t>
      </w:r>
      <w:r>
        <w:rPr>
          <w:rFonts w:hint="eastAsia" w:ascii="宋体" w:hAnsi="宋体"/>
          <w:color w:val="auto"/>
          <w:highlight w:val="none"/>
        </w:rPr>
        <w:t xml:space="preserve">规定经投标单位确认后产生约束力，投标单位不确认的，其投标无效。</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hint="eastAsia" w:ascii="宋体" w:hAnsi="宋体"/>
          <w:color w:val="auto"/>
          <w:highlight w:val="none"/>
        </w:rPr>
        <w:t xml:space="preserve">.6</w:t>
      </w:r>
      <w:r>
        <w:rPr>
          <w:rFonts w:hint="eastAsia" w:ascii="宋体" w:hAnsi="宋体"/>
          <w:color w:val="auto"/>
          <w:szCs w:val="21"/>
          <w:highlight w:val="none"/>
        </w:rPr>
        <w:t xml:space="preserve">评标委员会对投标文件的判定，只依据投标内容本身，不依据开标后的任何外来证明。</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4.5. 投标人存在下列情况之一的，</w:t>
      </w:r>
      <w:r>
        <w:rPr>
          <w:rFonts w:hint="eastAsia" w:ascii="宋体" w:hAnsi="宋体"/>
          <w:b/>
          <w:bCs/>
          <w:color w:val="auto"/>
          <w:highlight w:val="none"/>
          <w:lang w:val="en-US" w:eastAsia="zh-CN"/>
        </w:rPr>
        <w:t xml:space="preserve">属</w:t>
      </w:r>
      <w:r>
        <w:rPr>
          <w:rFonts w:hint="eastAsia" w:ascii="宋体" w:hAnsi="宋体"/>
          <w:b/>
          <w:bCs/>
          <w:color w:val="auto"/>
          <w:highlight w:val="none"/>
        </w:rPr>
        <w:t xml:space="preserve">无效投标：</w:t>
      </w:r>
      <w:r/>
    </w:p>
    <w:p>
      <w:pPr>
        <w:ind w:firstLine="420"/>
        <w:spacing w:line="360" w:lineRule="auto"/>
        <w:rPr>
          <w:rFonts w:hint="eastAsia" w:ascii="宋体" w:hAnsi="宋体"/>
          <w:color w:val="auto"/>
          <w:highlight w:val="none"/>
          <w:lang w:eastAsia="zh-CN"/>
        </w:rPr>
      </w:pPr>
      <w:r>
        <w:rPr>
          <w:rFonts w:hint="eastAsia" w:ascii="宋体" w:hAnsi="宋体"/>
          <w:color w:val="auto"/>
          <w:highlight w:val="none"/>
        </w:rPr>
        <w:t xml:space="preserve">4.5.1 投标人在苏采云系统规定的时间内未成功解密电子投标文件的</w:t>
      </w:r>
      <w:r>
        <w:rPr>
          <w:rFonts w:hint="eastAsia" w:ascii="宋体" w:hAnsi="宋体"/>
          <w:color w:val="auto"/>
          <w:highlight w:val="none"/>
          <w:lang w:eastAsia="zh-CN"/>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lang w:val="en-US" w:eastAsia="zh-CN"/>
        </w:rPr>
        <w:t xml:space="preserve">4.5.2</w:t>
      </w:r>
      <w:r>
        <w:rPr>
          <w:rFonts w:hint="eastAsia" w:ascii="宋体" w:hAnsi="宋体"/>
          <w:color w:val="auto"/>
          <w:highlight w:val="none"/>
        </w:rPr>
        <w:t xml:space="preserve">投标人未按照招标文件要求上传电子投标文件的</w:t>
      </w:r>
      <w:r/>
    </w:p>
    <w:p>
      <w:pPr>
        <w:ind w:firstLine="420"/>
        <w:spacing w:line="360" w:lineRule="auto"/>
        <w:rPr>
          <w:rFonts w:hint="eastAsia" w:ascii="宋体" w:hAnsi="宋体"/>
          <w:color w:val="auto"/>
          <w:highlight w:val="none"/>
        </w:rPr>
      </w:pPr>
      <w:r>
        <w:rPr>
          <w:rFonts w:hint="eastAsia" w:ascii="宋体" w:hAnsi="宋体"/>
          <w:color w:val="auto"/>
          <w:highlight w:val="none"/>
          <w:lang w:val="en-US" w:eastAsia="zh-CN"/>
        </w:rPr>
        <w:t xml:space="preserve">4.5.3</w:t>
      </w:r>
      <w:r>
        <w:rPr>
          <w:rFonts w:hint="eastAsia" w:ascii="宋体" w:hAnsi="宋体"/>
          <w:color w:val="auto"/>
          <w:highlight w:val="none"/>
        </w:rPr>
        <w:t xml:space="preserve">投标文件未按招标文件要求签署、盖章的；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4未通过资格性及符合性审查</w:t>
      </w:r>
      <w:r>
        <w:rPr>
          <w:rFonts w:hint="eastAsia" w:ascii="宋体" w:hAnsi="宋体"/>
          <w:color w:val="auto"/>
          <w:highlight w:val="none"/>
        </w:rPr>
        <w:t xml:space="preserve">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5</w:t>
      </w:r>
      <w:r>
        <w:rPr>
          <w:rFonts w:hint="eastAsia" w:ascii="宋体" w:hAnsi="宋体"/>
          <w:color w:val="auto"/>
          <w:highlight w:val="none"/>
        </w:rPr>
        <w:t xml:space="preserve">报价超过招标文件中规定的预算金额或者最高限价的；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6</w:t>
      </w:r>
      <w:r>
        <w:rPr>
          <w:rFonts w:hint="eastAsia" w:ascii="宋体" w:hAnsi="宋体"/>
          <w:color w:val="auto"/>
          <w:highlight w:val="none"/>
        </w:rPr>
        <w:t xml:space="preserve">投标文件中含有采购人不能接受的附加条件的；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7</w:t>
      </w:r>
      <w:r>
        <w:rPr>
          <w:rFonts w:hint="eastAsia" w:ascii="宋体" w:hAnsi="宋体"/>
          <w:color w:val="auto"/>
          <w:highlight w:val="none"/>
        </w:rPr>
        <w:t xml:space="preserve">投标文件</w:t>
      </w:r>
      <w:r>
        <w:rPr>
          <w:rFonts w:hint="eastAsia" w:ascii="宋体" w:hAnsi="宋体"/>
          <w:color w:val="auto"/>
          <w:szCs w:val="21"/>
          <w:highlight w:val="none"/>
        </w:rPr>
        <w:t xml:space="preserve">与招标文件有重大偏离，</w:t>
      </w:r>
      <w:r>
        <w:rPr>
          <w:rFonts w:hint="eastAsia" w:ascii="宋体" w:hAnsi="宋体"/>
          <w:color w:val="auto"/>
          <w:highlight w:val="none"/>
        </w:rPr>
        <w:t xml:space="preserve">不能满足招标文件的实质性要求的；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8</w:t>
      </w:r>
      <w:r>
        <w:rPr>
          <w:rFonts w:hint="eastAsia" w:ascii="宋体" w:hAnsi="宋体" w:cs="宋体"/>
          <w:color w:val="auto"/>
          <w:szCs w:val="21"/>
          <w:highlight w:val="none"/>
        </w:rPr>
        <w:t xml:space="preserve">特征码检查中，不同</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单位在响应过程中所使用的电脑网卡信息一致的（如发现违法违规行为，将依法追究其法律责任）</w:t>
      </w:r>
      <w:r>
        <w:rPr>
          <w:rFonts w:hint="eastAsia" w:ascii="宋体" w:hAnsi="宋体"/>
          <w:color w:val="auto"/>
          <w:highlight w:val="none"/>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9法律法规</w:t>
      </w:r>
      <w:r>
        <w:rPr>
          <w:rFonts w:hint="eastAsia" w:ascii="宋体" w:hAnsi="宋体"/>
          <w:color w:val="auto"/>
          <w:highlight w:val="none"/>
        </w:rPr>
        <w:t xml:space="preserve">和招标文件规定的其他无效情形。</w:t>
      </w:r>
      <w:r/>
    </w:p>
    <w:p>
      <w:pPr>
        <w:ind w:firstLine="420"/>
        <w:spacing w:line="360" w:lineRule="auto"/>
        <w:rPr>
          <w:rFonts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10</w:t>
      </w:r>
      <w:r>
        <w:rPr>
          <w:rFonts w:hint="eastAsia" w:ascii="宋体" w:hAnsi="宋体"/>
          <w:color w:val="auto"/>
          <w:highlight w:val="none"/>
        </w:rPr>
        <w:t xml:space="preserve">评标委员会认定的其它为无效投标的事项。</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5.投标的澄清、说明或者补正</w:t>
      </w:r>
      <w:r/>
    </w:p>
    <w:p>
      <w:pPr>
        <w:ind w:firstLine="420"/>
        <w:spacing w:line="360" w:lineRule="auto"/>
        <w:rPr>
          <w:rFonts w:ascii="宋体" w:hAnsi="宋体"/>
          <w:color w:val="auto"/>
          <w:highlight w:val="none"/>
        </w:rPr>
      </w:pPr>
      <w:r>
        <w:rPr>
          <w:rFonts w:hint="eastAsia" w:ascii="宋体" w:hAnsi="宋体"/>
          <w:color w:val="auto"/>
          <w:highlight w:val="none"/>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5.2需要供应商进行澄清、说明和补正的，评委会将通过苏采云系统向供应商发出“澄清要求函”，接到“澄清要求函”的投标人应当按照要求在</w:t>
      </w:r>
      <w:r>
        <w:rPr>
          <w:rFonts w:hint="eastAsia" w:ascii="宋体" w:hAnsi="宋体"/>
          <w:b/>
          <w:bCs/>
          <w:color w:val="auto"/>
          <w:highlight w:val="none"/>
          <w:lang w:val="en-US" w:eastAsia="zh-CN"/>
        </w:rPr>
        <w:t xml:space="preserve">10分钟内在</w:t>
      </w:r>
      <w:r>
        <w:rPr>
          <w:rFonts w:hint="eastAsia" w:ascii="宋体" w:hAnsi="宋体"/>
          <w:color w:val="auto"/>
          <w:highlight w:val="none"/>
        </w:rPr>
        <w:t xml:space="preserve">苏采云系统中提交“澄清响应函”并加盖CA电子公章。澄清、说明和补正的内容作为投标文件的补充部分，具体操作方式见《操作手册》。</w:t>
      </w:r>
      <w:r/>
    </w:p>
    <w:p>
      <w:pPr>
        <w:ind w:firstLine="420"/>
        <w:spacing w:line="360" w:lineRule="auto"/>
        <w:rPr>
          <w:rFonts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.3 接到评委会澄清、说明和补正要求的投标人如未</w:t>
      </w:r>
      <w:r>
        <w:rPr>
          <w:rFonts w:hint="eastAsia" w:ascii="宋体" w:hAnsi="宋体"/>
          <w:color w:val="auto"/>
          <w:highlight w:val="none"/>
          <w:lang w:val="en-US" w:eastAsia="zh-CN"/>
        </w:rPr>
        <w:t xml:space="preserve">在规定时间内</w:t>
      </w:r>
      <w:r>
        <w:rPr>
          <w:rFonts w:hint="eastAsia" w:ascii="宋体" w:hAnsi="宋体"/>
          <w:color w:val="auto"/>
          <w:highlight w:val="none"/>
        </w:rPr>
        <w:t xml:space="preserve">做出澄清、说明和补正，其风险由投标人自行承担</w:t>
      </w:r>
      <w:r>
        <w:rPr>
          <w:rFonts w:hint="eastAsia" w:ascii="宋体" w:hAnsi="宋体"/>
          <w:color w:val="auto"/>
          <w:highlight w:val="none"/>
          <w:lang w:eastAsia="zh-CN"/>
        </w:rPr>
        <w:t xml:space="preserve">。</w:t>
      </w:r>
      <w:r/>
    </w:p>
    <w:p>
      <w:pPr>
        <w:ind w:firstLine="434"/>
        <w:spacing w:line="360" w:lineRule="auto"/>
        <w:rPr>
          <w:rFonts w:ascii="宋体" w:hAnsi="宋体"/>
          <w:b/>
          <w:color w:val="auto"/>
          <w:szCs w:val="21"/>
          <w:highlight w:val="none"/>
        </w:rPr>
      </w:pPr>
      <w:r>
        <w:rPr>
          <w:rFonts w:hint="eastAsia" w:ascii="宋体" w:hAnsi="宋体"/>
          <w:b/>
          <w:color w:val="auto"/>
          <w:szCs w:val="21"/>
          <w:highlight w:val="none"/>
        </w:rPr>
        <w:t xml:space="preserve">6.投标文件的评价和比较</w:t>
      </w:r>
      <w:r/>
    </w:p>
    <w:p>
      <w:pPr>
        <w:pStyle w:val="735"/>
        <w:ind w:right="-252" w:firstLine="434"/>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评标委员会将仅对按照本须知有关规定确定为实质上响应招标文件要求的投标文件进行评价和比较。</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6.2评价和比较采用综合评分法，评标委员会严格按照招标文件的要求、条件、评分标准，对投标人所</w:t>
      </w:r>
      <w:r>
        <w:rPr>
          <w:rFonts w:ascii="宋体" w:hAnsi="宋体"/>
          <w:color w:val="auto"/>
          <w:szCs w:val="21"/>
          <w:highlight w:val="none"/>
        </w:rPr>
        <w:t xml:space="preserve">提供</w:t>
      </w:r>
      <w:r>
        <w:rPr>
          <w:rFonts w:hint="eastAsia" w:ascii="宋体" w:hAnsi="宋体"/>
          <w:color w:val="auto"/>
          <w:szCs w:val="21"/>
          <w:highlight w:val="none"/>
        </w:rPr>
        <w:t xml:space="preserve">货物或服务</w:t>
      </w:r>
      <w:r>
        <w:rPr>
          <w:rFonts w:ascii="宋体" w:hAnsi="宋体"/>
          <w:color w:val="auto"/>
          <w:szCs w:val="21"/>
          <w:highlight w:val="none"/>
        </w:rPr>
        <w:t xml:space="preserve">的先进性、可靠性、售后服务承诺、质量保证承诺</w:t>
      </w:r>
      <w:r>
        <w:rPr>
          <w:rFonts w:hint="eastAsia" w:ascii="宋体" w:hAnsi="宋体"/>
          <w:color w:val="auto"/>
          <w:szCs w:val="21"/>
          <w:highlight w:val="none"/>
        </w:rPr>
        <w:t xml:space="preserve">等实质性响应内容进行比较，同时考虑以下因素：</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6.2.1服务</w:t>
      </w:r>
      <w:r>
        <w:rPr>
          <w:rFonts w:ascii="宋体" w:hAnsi="宋体"/>
          <w:color w:val="auto"/>
          <w:szCs w:val="21"/>
          <w:highlight w:val="none"/>
        </w:rPr>
        <w:t xml:space="preserve">状态和</w:t>
      </w:r>
      <w:r>
        <w:rPr>
          <w:rFonts w:hint="eastAsia" w:ascii="宋体" w:hAnsi="宋体"/>
          <w:color w:val="auto"/>
          <w:szCs w:val="21"/>
          <w:highlight w:val="none"/>
        </w:rPr>
        <w:t xml:space="preserve">服务</w:t>
      </w:r>
      <w:r>
        <w:rPr>
          <w:rFonts w:ascii="宋体" w:hAnsi="宋体"/>
          <w:color w:val="auto"/>
          <w:szCs w:val="21"/>
          <w:highlight w:val="none"/>
        </w:rPr>
        <w:t xml:space="preserve">期</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6.2.2售后</w:t>
      </w:r>
      <w:r>
        <w:rPr>
          <w:rFonts w:ascii="宋体" w:hAnsi="宋体"/>
          <w:color w:val="auto"/>
          <w:szCs w:val="21"/>
          <w:highlight w:val="none"/>
        </w:rPr>
        <w:t xml:space="preserve">服务措施</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6.2.3</w:t>
      </w:r>
      <w:r>
        <w:rPr>
          <w:rFonts w:ascii="宋体" w:hAnsi="宋体"/>
          <w:color w:val="auto"/>
          <w:szCs w:val="21"/>
          <w:highlight w:val="none"/>
        </w:rPr>
        <w:t xml:space="preserve">验收情况</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6.2.4</w:t>
      </w:r>
      <w:r>
        <w:rPr>
          <w:rFonts w:ascii="宋体" w:hAnsi="宋体"/>
          <w:color w:val="auto"/>
          <w:szCs w:val="21"/>
          <w:highlight w:val="none"/>
        </w:rPr>
        <w:t xml:space="preserve">投标者的资信情况和履约能力</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6.2.5</w:t>
      </w:r>
      <w:r>
        <w:rPr>
          <w:rFonts w:ascii="宋体" w:hAnsi="宋体"/>
          <w:color w:val="auto"/>
          <w:szCs w:val="21"/>
          <w:highlight w:val="none"/>
        </w:rPr>
        <w:t xml:space="preserve">投标者的</w:t>
      </w:r>
      <w:r>
        <w:rPr>
          <w:rFonts w:hint="eastAsia" w:ascii="宋体" w:hAnsi="宋体"/>
          <w:color w:val="auto"/>
          <w:szCs w:val="21"/>
          <w:highlight w:val="none"/>
        </w:rPr>
        <w:t xml:space="preserve">服务</w:t>
      </w:r>
      <w:r>
        <w:rPr>
          <w:rFonts w:ascii="宋体" w:hAnsi="宋体"/>
          <w:color w:val="auto"/>
          <w:szCs w:val="21"/>
          <w:highlight w:val="none"/>
        </w:rPr>
        <w:t xml:space="preserve">状况及销售服务措施</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6.2.6</w:t>
      </w:r>
      <w:r>
        <w:rPr>
          <w:rFonts w:ascii="宋体" w:hAnsi="宋体"/>
          <w:color w:val="auto"/>
          <w:szCs w:val="21"/>
          <w:highlight w:val="none"/>
        </w:rPr>
        <w:t xml:space="preserve">投标者提供的其他优惠条件</w:t>
      </w:r>
      <w:r>
        <w:rPr>
          <w:rFonts w:hint="eastAsia" w:ascii="宋体" w:hAnsi="宋体"/>
          <w:color w:val="auto"/>
          <w:szCs w:val="21"/>
          <w:highlight w:val="none"/>
        </w:rPr>
        <w:t xml:space="preserve">。</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6.2.7参与政府采购工作的态度及信誉。</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6.3最低的投标报价或最高的</w:t>
      </w:r>
      <w:r>
        <w:rPr>
          <w:rFonts w:hint="eastAsia"/>
          <w:color w:val="auto"/>
          <w:szCs w:val="21"/>
          <w:highlight w:val="none"/>
          <w:lang w:val="en-US" w:eastAsia="zh-CN"/>
        </w:rPr>
        <w:t xml:space="preserve">优惠率</w:t>
      </w:r>
      <w:r>
        <w:rPr>
          <w:rFonts w:hint="eastAsia" w:ascii="宋体" w:hAnsi="宋体"/>
          <w:color w:val="auto"/>
          <w:szCs w:val="21"/>
          <w:highlight w:val="none"/>
        </w:rPr>
        <w:t xml:space="preserve">是中标的重要条件，但不是唯一条件。</w:t>
      </w:r>
      <w:r/>
    </w:p>
    <w:p>
      <w:pPr>
        <w:ind w:firstLine="434"/>
        <w:spacing w:line="360" w:lineRule="auto"/>
        <w:rPr>
          <w:rFonts w:hint="eastAsia" w:ascii="宋体" w:hAnsi="宋体"/>
          <w:color w:val="auto"/>
          <w:szCs w:val="21"/>
          <w:highlight w:val="none"/>
        </w:rPr>
      </w:pPr>
      <w:r>
        <w:rPr>
          <w:rFonts w:hint="eastAsia"/>
          <w:b/>
          <w:bCs/>
          <w:color w:val="auto"/>
          <w:szCs w:val="21"/>
          <w:highlight w:val="none"/>
          <w:lang w:val="en-US" w:eastAsia="zh-CN"/>
        </w:rPr>
        <w:t xml:space="preserve">7</w:t>
      </w:r>
      <w:r>
        <w:rPr>
          <w:rFonts w:hint="eastAsia" w:ascii="宋体" w:hAnsi="宋体"/>
          <w:b/>
          <w:bCs/>
          <w:color w:val="auto"/>
          <w:szCs w:val="21"/>
          <w:highlight w:val="none"/>
        </w:rPr>
        <w:t xml:space="preserve">.异常低价投标审查</w:t>
      </w:r>
      <w:r/>
    </w:p>
    <w:p>
      <w:pPr>
        <w:ind w:firstLine="434"/>
        <w:spacing w:line="360" w:lineRule="auto"/>
        <w:rPr>
          <w:rFonts w:hint="eastAsia" w:ascii="宋体" w:hAnsi="宋体"/>
          <w:color w:val="auto"/>
          <w:szCs w:val="21"/>
          <w:highlight w:val="none"/>
        </w:rPr>
      </w:pPr>
      <w:r>
        <w:rPr>
          <w:rFonts w:hint="eastAsia"/>
          <w:color w:val="auto"/>
          <w:szCs w:val="21"/>
          <w:highlight w:val="none"/>
          <w:lang w:val="en-US" w:eastAsia="zh-CN"/>
        </w:rPr>
        <w:t xml:space="preserve">7</w:t>
      </w:r>
      <w:r>
        <w:rPr>
          <w:rFonts w:hint="eastAsia" w:ascii="宋体" w:hAnsi="宋体"/>
          <w:color w:val="auto"/>
          <w:szCs w:val="21"/>
          <w:highlight w:val="none"/>
        </w:rPr>
        <w:t xml:space="preserve">.1 评标过程中出现下列情形之一的，评委会应当启动异常低价投标审查程序：</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（1）投标报价低于全部通过符合性审查供应商投标报价平均值50%的，即投标报价＜全部通过符合性审查供应商投标报价平均值×50%；</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（2）投标报价低于通过符合性审查的次低报价供应商投标报价50%的，即投标报价＜通过符合性审查的次低报价供应商投标报价×50%；</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（3）投标报价低于采购项目最高限价45%的，即投标报价＜采购项目最高限价×45%；</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（4）评委会基于专业判断，认为供应商报价过低，有可能影响产品质量或者不能诚信履约的其他情形。</w:t>
      </w:r>
      <w:r/>
    </w:p>
    <w:p>
      <w:pPr>
        <w:ind w:firstLine="434"/>
        <w:spacing w:line="360" w:lineRule="auto"/>
        <w:rPr>
          <w:rFonts w:hint="eastAsia" w:ascii="宋体" w:hAnsi="宋体"/>
          <w:color w:val="auto"/>
          <w:szCs w:val="21"/>
          <w:highlight w:val="none"/>
        </w:rPr>
      </w:pPr>
      <w:r>
        <w:rPr>
          <w:rFonts w:hint="eastAsia" w:ascii="Times New Roman" w:eastAsia="宋体"/>
          <w:color w:val="auto"/>
          <w:szCs w:val="21"/>
          <w:highlight w:val="none"/>
          <w:lang w:val="en-US" w:eastAsia="zh-CN"/>
        </w:rPr>
        <w:t xml:space="preserve">7</w:t>
      </w:r>
      <w:r>
        <w:rPr>
          <w:rFonts w:hint="eastAsia" w:ascii="宋体" w:hAnsi="宋体"/>
          <w:color w:val="auto"/>
          <w:szCs w:val="21"/>
          <w:highlight w:val="none"/>
        </w:rPr>
        <w:t xml:space="preserve">.2 启动异常低价投标审查后，评委会将通过苏采云系统要求相关供应商在合理的时间内对投标价格作出解释，提供项目具体成本测算等与报价合理性相关的书面说明及必要的证明材料，包括但不限于原材料成本、人工成本、制造费用等，并在30分钟内提供对应材料。其中，</w:t>
      </w:r>
      <w:r>
        <w:rPr>
          <w:rFonts w:hint="eastAsia" w:ascii="宋体" w:hAnsi="宋体" w:cs="宋体"/>
          <w:color w:val="auto"/>
          <w:highlight w:val="none"/>
          <w:lang w:val="en-US" w:eastAsia="zh-CN"/>
        </w:rPr>
        <w:t xml:space="preserve">若</w:t>
      </w:r>
      <w:r>
        <w:rPr>
          <w:rFonts w:hint="eastAsia" w:ascii="宋体" w:hAnsi="宋体" w:cs="宋体"/>
          <w:color w:val="auto"/>
          <w:highlight w:val="none"/>
        </w:rPr>
        <w:t xml:space="preserve">供应商</w:t>
      </w:r>
      <w:r>
        <w:rPr>
          <w:rFonts w:hint="eastAsia" w:ascii="宋体" w:hAnsi="宋体"/>
          <w:color w:val="auto"/>
          <w:szCs w:val="21"/>
          <w:highlight w:val="none"/>
        </w:rPr>
        <w:t xml:space="preserve">已随响应文件一并提交相关书面说明及必要的证明材料的，在评审现场可不再重复提交。</w:t>
      </w:r>
      <w:r/>
    </w:p>
    <w:p>
      <w:pPr>
        <w:ind w:firstLine="434"/>
        <w:jc w:val="left"/>
        <w:spacing w:line="360" w:lineRule="auto"/>
        <w:rPr>
          <w:rFonts w:hint="eastAsia" w:ascii="宋体" w:hAnsi="宋体"/>
          <w:color w:val="auto"/>
          <w:szCs w:val="21"/>
          <w:highlight w:val="none"/>
        </w:rPr>
      </w:pPr>
      <w:r>
        <w:rPr>
          <w:rFonts w:hint="eastAsia" w:ascii="Times New Roman" w:eastAsia="宋体"/>
          <w:color w:val="auto"/>
          <w:szCs w:val="21"/>
          <w:highlight w:val="none"/>
          <w:lang w:val="en-US" w:eastAsia="zh-CN"/>
        </w:rPr>
        <w:t xml:space="preserve">7</w:t>
      </w:r>
      <w:r>
        <w:rPr>
          <w:rFonts w:hint="eastAsia" w:ascii="宋体" w:hAnsi="宋体"/>
          <w:color w:val="auto"/>
          <w:szCs w:val="21"/>
          <w:highlight w:val="none"/>
        </w:rPr>
        <w:t xml:space="preserve">.3   评委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委会应当将其作为无效投标处理。</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七、废标和无效标</w:t>
      </w:r>
      <w:r/>
    </w:p>
    <w:p>
      <w:pPr>
        <w:ind w:firstLine="434"/>
        <w:spacing w:line="360" w:lineRule="auto"/>
        <w:rPr>
          <w:rFonts w:ascii="宋体" w:hAnsi="宋体"/>
          <w:b/>
          <w:bCs/>
          <w:color w:val="auto"/>
          <w:szCs w:val="21"/>
          <w:highlight w:val="none"/>
        </w:rPr>
      </w:pPr>
      <w:r>
        <w:rPr>
          <w:rFonts w:hint="eastAsia" w:ascii="宋体" w:hAnsi="宋体"/>
          <w:b/>
          <w:bCs/>
          <w:color w:val="auto"/>
          <w:szCs w:val="21"/>
          <w:highlight w:val="none"/>
        </w:rPr>
        <w:t xml:space="preserve">1.在招标采购中，出现下列情况之一的，应予废标：</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1.1符合专业条件的供应商或者对招标文件作实质响应的供应商不足三家的；</w:t>
      </w:r>
      <w:r/>
    </w:p>
    <w:p>
      <w:pPr>
        <w:ind w:firstLine="434"/>
        <w:spacing w:line="360" w:lineRule="auto"/>
        <w:rPr>
          <w:rFonts w:ascii="宋体" w:hAnsi="宋体"/>
          <w:color w:val="auto"/>
          <w:szCs w:val="21"/>
          <w:highlight w:val="none"/>
        </w:rPr>
      </w:pPr>
      <w:r>
        <w:rPr>
          <w:rFonts w:hint="eastAsia" w:ascii="宋体" w:hAnsi="宋体" w:cs="Arial"/>
          <w:color w:val="auto"/>
          <w:szCs w:val="21"/>
          <w:highlight w:val="none"/>
        </w:rPr>
        <w:t xml:space="preserve">1.2出现影响采购公正的违法、违规行为的；</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1.3投标人的报价均超过了采购预算，采购人不能支付的；</w:t>
      </w:r>
      <w:r/>
    </w:p>
    <w:p>
      <w:pPr>
        <w:ind w:firstLine="434"/>
        <w:spacing w:line="360" w:lineRule="auto"/>
        <w:rPr>
          <w:rFonts w:ascii="宋体" w:hAnsi="宋体" w:cs="Arial"/>
          <w:color w:val="auto"/>
          <w:szCs w:val="21"/>
          <w:highlight w:val="none"/>
        </w:rPr>
      </w:pPr>
      <w:r>
        <w:rPr>
          <w:rFonts w:hint="eastAsia" w:ascii="宋体" w:hAnsi="宋体" w:cs="Arial"/>
          <w:color w:val="auto"/>
          <w:szCs w:val="21"/>
          <w:highlight w:val="none"/>
        </w:rPr>
        <w:t xml:space="preserve">1.4因重大变故，采购任务取消的</w:t>
      </w:r>
      <w:r>
        <w:rPr>
          <w:rFonts w:ascii="宋体" w:hAnsi="宋体" w:cs="Arial"/>
          <w:color w:val="auto"/>
          <w:szCs w:val="21"/>
          <w:highlight w:val="none"/>
        </w:rPr>
        <w:t xml:space="preserve">；</w:t>
      </w:r>
      <w:r/>
    </w:p>
    <w:p>
      <w:pPr>
        <w:ind w:firstLine="434"/>
        <w:spacing w:line="360" w:lineRule="auto"/>
        <w:rPr>
          <w:rFonts w:hint="eastAsia" w:ascii="宋体" w:hAnsi="宋体" w:eastAsia="宋体" w:cs="Arial"/>
          <w:color w:val="auto"/>
          <w:szCs w:val="21"/>
          <w:highlight w:val="none"/>
          <w:lang w:eastAsia="zh-CN"/>
        </w:rPr>
      </w:pPr>
      <w:r>
        <w:rPr>
          <w:rFonts w:hint="eastAsia" w:ascii="宋体" w:hAnsi="宋体" w:cs="Arial"/>
          <w:color w:val="auto"/>
          <w:szCs w:val="21"/>
          <w:highlight w:val="none"/>
          <w:lang w:val="en-US" w:eastAsia="zh-CN"/>
        </w:rPr>
        <w:t xml:space="preserve">1.5</w:t>
      </w:r>
      <w:r>
        <w:rPr>
          <w:rFonts w:hint="eastAsia" w:ascii="宋体" w:hAnsi="宋体" w:cs="Arial"/>
          <w:color w:val="auto"/>
          <w:szCs w:val="21"/>
          <w:highlight w:val="none"/>
        </w:rPr>
        <w:t xml:space="preserve">因苏采云</w:t>
      </w:r>
      <w:r>
        <w:rPr>
          <w:rFonts w:hint="eastAsia" w:ascii="宋体" w:hAnsi="宋体" w:cs="Arial"/>
          <w:color w:val="auto"/>
          <w:szCs w:val="21"/>
          <w:highlight w:val="none"/>
          <w:lang w:eastAsia="zh-CN"/>
        </w:rPr>
        <w:t xml:space="preserve">系统故障</w:t>
      </w:r>
      <w:r>
        <w:rPr>
          <w:rFonts w:hint="eastAsia" w:ascii="宋体" w:hAnsi="宋体" w:cs="Arial"/>
          <w:color w:val="auto"/>
          <w:szCs w:val="21"/>
          <w:highlight w:val="none"/>
        </w:rPr>
        <w:t xml:space="preserve">原因造成开标不成功的</w:t>
      </w:r>
      <w:r>
        <w:rPr>
          <w:rFonts w:hint="eastAsia" w:ascii="宋体" w:hAnsi="宋体" w:cs="Arial"/>
          <w:color w:val="auto"/>
          <w:szCs w:val="21"/>
          <w:highlight w:val="none"/>
          <w:lang w:eastAsia="zh-CN"/>
        </w:rPr>
        <w:t xml:space="preserve">。</w:t>
      </w:r>
      <w:r/>
    </w:p>
    <w:p>
      <w:pPr>
        <w:ind w:firstLine="434"/>
        <w:spacing w:line="360" w:lineRule="auto"/>
        <w:rPr>
          <w:rFonts w:ascii="宋体" w:hAnsi="宋体"/>
          <w:b/>
          <w:bCs/>
          <w:color w:val="auto"/>
          <w:szCs w:val="21"/>
          <w:highlight w:val="none"/>
        </w:rPr>
      </w:pPr>
      <w:r>
        <w:rPr>
          <w:rFonts w:hint="eastAsia" w:ascii="宋体" w:hAnsi="宋体"/>
          <w:b/>
          <w:bCs/>
          <w:color w:val="auto"/>
          <w:szCs w:val="21"/>
          <w:highlight w:val="none"/>
        </w:rPr>
        <w:t xml:space="preserve">2.投标文件属下列情况之一的，应当在资格性、符合性检查时按照无效投标处理：</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2.2未按照招标文件规定要求签署、盖章的；</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2.3不具备招标文件中规</w:t>
      </w:r>
      <w:r>
        <w:rPr>
          <w:rFonts w:hint="eastAsia" w:ascii="宋体" w:hAnsi="宋体"/>
          <w:color w:val="auto"/>
          <w:szCs w:val="21"/>
          <w:highlight w:val="none"/>
          <w:lang w:eastAsia="zh-CN"/>
        </w:rPr>
        <w:t xml:space="preserve">定的</w:t>
      </w:r>
      <w:r>
        <w:rPr>
          <w:rFonts w:hint="eastAsia" w:ascii="宋体" w:hAnsi="宋体"/>
          <w:color w:val="auto"/>
          <w:szCs w:val="21"/>
          <w:highlight w:val="none"/>
        </w:rPr>
        <w:t xml:space="preserve">资格性、符合性要求的；</w:t>
      </w:r>
      <w:r/>
    </w:p>
    <w:p>
      <w:pPr>
        <w:ind w:firstLine="434"/>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2.4不符合</w:t>
      </w:r>
      <w:r>
        <w:rPr>
          <w:rFonts w:hint="eastAsia" w:ascii="宋体" w:hAnsi="宋体"/>
          <w:color w:val="auto"/>
          <w:szCs w:val="21"/>
          <w:highlight w:val="none"/>
          <w:lang w:eastAsia="zh-CN"/>
        </w:rPr>
        <w:t xml:space="preserve">法律法规</w:t>
      </w:r>
      <w:r>
        <w:rPr>
          <w:rFonts w:hint="eastAsia" w:ascii="宋体" w:hAnsi="宋体"/>
          <w:color w:val="auto"/>
          <w:szCs w:val="21"/>
          <w:highlight w:val="none"/>
        </w:rPr>
        <w:t xml:space="preserve">和招标文件中规定的其他实质性要求的</w:t>
      </w:r>
      <w:r>
        <w:rPr>
          <w:rFonts w:hint="eastAsia" w:ascii="宋体" w:hAnsi="宋体"/>
          <w:color w:val="auto"/>
          <w:szCs w:val="21"/>
          <w:highlight w:val="none"/>
          <w:lang w:eastAsia="zh-CN"/>
        </w:rPr>
        <w:t xml:space="preserve">；</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2.5输入数字证书（</w:t>
      </w:r>
      <w:r>
        <w:rPr>
          <w:rFonts w:ascii="宋体" w:hAnsi="宋体"/>
          <w:color w:val="auto"/>
          <w:szCs w:val="21"/>
          <w:highlight w:val="none"/>
        </w:rPr>
        <w:t xml:space="preserve">CA</w:t>
      </w:r>
      <w:r>
        <w:rPr>
          <w:rFonts w:hint="eastAsia" w:ascii="宋体" w:hAnsi="宋体"/>
          <w:color w:val="auto"/>
          <w:szCs w:val="21"/>
          <w:highlight w:val="none"/>
        </w:rPr>
        <w:t xml:space="preserve">）密码错误超过限定次数或时间；</w:t>
      </w:r>
      <w:r/>
    </w:p>
    <w:p>
      <w:pPr>
        <w:ind w:firstLine="434"/>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2.6本章第六条4.5所列内容。</w:t>
      </w:r>
      <w:r/>
    </w:p>
    <w:p>
      <w:pPr>
        <w:ind w:firstLine="42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3.废标</w:t>
      </w:r>
      <w:r>
        <w:rPr>
          <w:rFonts w:hint="eastAsia" w:ascii="宋体" w:hAnsi="宋体"/>
          <w:b/>
          <w:bCs/>
          <w:color w:val="auto"/>
          <w:szCs w:val="21"/>
          <w:highlight w:val="none"/>
          <w:lang w:val="en-US" w:eastAsia="zh-CN"/>
        </w:rPr>
        <w:t xml:space="preserve">或按无效标处理</w:t>
      </w:r>
      <w:r>
        <w:rPr>
          <w:rFonts w:hint="eastAsia" w:ascii="宋体" w:hAnsi="宋体"/>
          <w:b/>
          <w:bCs/>
          <w:color w:val="auto"/>
          <w:szCs w:val="21"/>
          <w:highlight w:val="none"/>
        </w:rPr>
        <w:t xml:space="preserve">后，招标人将把理由通知所有投标人。</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八、授予合同</w:t>
      </w:r>
      <w:r/>
    </w:p>
    <w:p>
      <w:pPr>
        <w:ind w:firstLine="420"/>
        <w:spacing w:line="360" w:lineRule="auto"/>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中标人的确认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1.1评标委员会根据投标单位资格审查情况，投标文件的评价和</w:t>
      </w:r>
      <w:r>
        <w:rPr>
          <w:rFonts w:hint="eastAsia" w:ascii="宋体" w:hAnsi="宋体"/>
          <w:color w:val="auto"/>
          <w:szCs w:val="21"/>
          <w:highlight w:val="none"/>
        </w:rPr>
        <w:t xml:space="preserve">比较，按照招标文件的评分标准进行打分和汇总评分结果。</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1.2评标委员会</w:t>
      </w:r>
      <w:r>
        <w:rPr>
          <w:rFonts w:hint="eastAsia" w:ascii="宋体" w:hAnsi="宋体"/>
          <w:color w:val="auto"/>
          <w:szCs w:val="21"/>
          <w:highlight w:val="none"/>
        </w:rPr>
        <w:t xml:space="preserve">根据评审后得分由低到高顺序排列</w:t>
      </w:r>
      <w:r>
        <w:rPr>
          <w:rFonts w:ascii="宋体" w:hAnsi="宋体"/>
          <w:color w:val="auto"/>
          <w:szCs w:val="21"/>
          <w:highlight w:val="none"/>
        </w:rPr>
        <w:t xml:space="preserve">，</w:t>
      </w:r>
      <w:r>
        <w:rPr>
          <w:rFonts w:hint="eastAsia" w:ascii="宋体" w:hAnsi="宋体"/>
          <w:color w:val="auto"/>
          <w:szCs w:val="21"/>
          <w:highlight w:val="none"/>
        </w:rPr>
        <w:t xml:space="preserve">确定中标人。</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1.4</w:t>
      </w:r>
      <w:r>
        <w:rPr>
          <w:rFonts w:hint="eastAsia" w:ascii="宋体" w:hAnsi="宋体"/>
          <w:color w:val="auto"/>
          <w:szCs w:val="21"/>
          <w:highlight w:val="none"/>
        </w:rPr>
        <w:t xml:space="preserve">若有充分证据证明，中标人出现下列情况之一的，一经查实，将被取消中标资格：</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.4.1提供虚假材料谋取中标的。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.4.2向采购人、采购中心行贿或者提供其他不正当利益的。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.4.3属于本文件规定的无效条件，但在评标过程中又未被评委会发现的。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.4.4与采购人或者其他供应商恶意串通的。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.4.5采取不正当手段诋毁、排挤其他供应商的。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.5有下列情形之一的，视为投标人串通投标，投标无效：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.5.1不同投标人的投标文件由同一单位或者个人编制。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.5.2不同投标人委托同一单位或者个人办理投标事宜。</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.5.3不同投标人的投标文件载明的项目管理成员或者联系人员为同一人。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.5.4不同投标人的投标文件异常一致或者投标报价呈规律性差异。</w:t>
      </w:r>
      <w:r/>
    </w:p>
    <w:p>
      <w:pPr>
        <w:ind w:firstLine="420"/>
        <w:spacing w:line="360" w:lineRule="auto"/>
        <w:rPr>
          <w:rFonts w:ascii="宋体" w:hAnsi="宋体"/>
          <w:b/>
          <w:bCs/>
          <w:color w:val="auto"/>
          <w:szCs w:val="21"/>
          <w:highlight w:val="none"/>
        </w:rPr>
      </w:pPr>
      <w:r>
        <w:rPr>
          <w:rFonts w:ascii="宋体" w:hAnsi="宋体"/>
          <w:b/>
          <w:bCs/>
          <w:color w:val="auto"/>
          <w:szCs w:val="21"/>
          <w:highlight w:val="none"/>
        </w:rPr>
        <w:t xml:space="preserve">2.</w:t>
      </w:r>
      <w:r>
        <w:rPr>
          <w:rFonts w:hint="eastAsia" w:ascii="宋体" w:hAnsi="宋体"/>
          <w:b/>
          <w:bCs/>
          <w:color w:val="auto"/>
          <w:szCs w:val="21"/>
          <w:highlight w:val="none"/>
        </w:rPr>
        <w:t xml:space="preserve">中标通知书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采购代理机构按照法定流程发布中标公告，及时向中标人发送中标通知书。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olor w:val="auto"/>
          <w:szCs w:val="21"/>
          <w:highlight w:val="none"/>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2.3</w:t>
      </w:r>
      <w:r>
        <w:rPr>
          <w:rFonts w:hint="eastAsia" w:ascii="宋体" w:hAnsi="宋体"/>
          <w:color w:val="auto"/>
          <w:szCs w:val="21"/>
          <w:highlight w:val="none"/>
        </w:rPr>
        <w:t xml:space="preserve">中标</w:t>
      </w:r>
      <w:r>
        <w:rPr>
          <w:rFonts w:hint="eastAsia"/>
          <w:color w:val="auto"/>
          <w:szCs w:val="21"/>
          <w:highlight w:val="none"/>
          <w:lang w:eastAsia="zh-CN"/>
        </w:rPr>
        <w:t xml:space="preserve">通知书</w:t>
      </w:r>
      <w:r>
        <w:rPr>
          <w:rFonts w:hint="eastAsia" w:ascii="宋体" w:hAnsi="宋体"/>
          <w:color w:val="auto"/>
          <w:szCs w:val="21"/>
          <w:highlight w:val="none"/>
        </w:rPr>
        <w:t xml:space="preserve">是合同的一个组成部分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bCs/>
          <w:color w:val="auto"/>
          <w:szCs w:val="21"/>
          <w:highlight w:val="none"/>
        </w:rPr>
      </w:pPr>
      <w:r>
        <w:rPr>
          <w:rFonts w:ascii="宋体" w:hAnsi="宋体"/>
          <w:b/>
          <w:bCs/>
          <w:color w:val="auto"/>
          <w:szCs w:val="21"/>
          <w:highlight w:val="none"/>
        </w:rPr>
        <w:t xml:space="preserve">3.</w:t>
      </w:r>
      <w:r>
        <w:rPr>
          <w:rFonts w:hint="eastAsia" w:ascii="宋体" w:hAnsi="宋体"/>
          <w:b/>
          <w:bCs/>
          <w:color w:val="auto"/>
          <w:szCs w:val="21"/>
          <w:highlight w:val="none"/>
        </w:rPr>
        <w:t xml:space="preserve">合同的签订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3.1</w:t>
      </w:r>
      <w:r>
        <w:rPr>
          <w:rFonts w:hint="eastAsia" w:ascii="宋体" w:hAnsi="宋体"/>
          <w:color w:val="auto"/>
          <w:szCs w:val="21"/>
          <w:highlight w:val="none"/>
        </w:rPr>
        <w:t xml:space="preserve"> 中标人应按中标通知书中规定的期限，与采购人签订合同。</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3.4</w:t>
      </w:r>
      <w:r>
        <w:rPr>
          <w:rFonts w:hint="eastAsia" w:ascii="宋体" w:hAnsi="宋体"/>
          <w:color w:val="auto"/>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w:t>
      </w:r>
      <w:r>
        <w:rPr>
          <w:rFonts w:hint="eastAsia"/>
          <w:color w:val="auto"/>
          <w:szCs w:val="21"/>
          <w:highlight w:val="none"/>
          <w:lang w:eastAsia="zh-CN"/>
        </w:rPr>
        <w:t xml:space="preserve">10%</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4.履约保证金（如有）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4.1中标的投标单位应按《</w:t>
      </w:r>
      <w:r>
        <w:rPr>
          <w:rFonts w:hint="eastAsia"/>
          <w:color w:val="auto"/>
          <w:szCs w:val="21"/>
          <w:highlight w:val="none"/>
          <w:lang w:val="en-US" w:eastAsia="zh-CN"/>
        </w:rPr>
        <w:t xml:space="preserve">合同主要内容</w:t>
      </w:r>
      <w:r>
        <w:rPr>
          <w:rFonts w:hint="eastAsia" w:ascii="宋体" w:hAnsi="宋体"/>
          <w:color w:val="auto"/>
          <w:szCs w:val="21"/>
          <w:highlight w:val="none"/>
        </w:rPr>
        <w:t xml:space="preserve">》中的规定提交履约保证金。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4.2中标的投标单位必须在合同备案前将履约保证金交至指定账户，未缴纳履约保证金不得备案。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4.3履约保证金（无息）将在乙方履行完合同并</w:t>
      </w:r>
      <w:r>
        <w:rPr>
          <w:rFonts w:hint="eastAsia"/>
          <w:color w:val="auto"/>
          <w:szCs w:val="21"/>
          <w:highlight w:val="none"/>
          <w:lang w:eastAsia="zh-CN"/>
        </w:rPr>
        <w:t xml:space="preserve">验</w:t>
      </w:r>
      <w:r>
        <w:rPr>
          <w:rFonts w:hint="eastAsia" w:ascii="宋体" w:hAnsi="宋体"/>
          <w:color w:val="auto"/>
          <w:szCs w:val="21"/>
          <w:highlight w:val="none"/>
        </w:rPr>
        <w:t xml:space="preserve">收合格后，凭乙方的收款收据在五个工作日内</w:t>
      </w:r>
      <w:r>
        <w:rPr>
          <w:rFonts w:hint="eastAsia" w:ascii="宋体" w:hAnsi="宋体"/>
          <w:color w:val="auto"/>
          <w:szCs w:val="21"/>
          <w:highlight w:val="none"/>
          <w:lang w:eastAsia="zh-CN"/>
        </w:rPr>
        <w:t xml:space="preserve">退还</w:t>
      </w:r>
      <w:r>
        <w:rPr>
          <w:rFonts w:hint="eastAsia" w:ascii="宋体" w:hAnsi="宋体"/>
          <w:color w:val="auto"/>
          <w:szCs w:val="21"/>
          <w:highlight w:val="none"/>
        </w:rPr>
        <w:t xml:space="preserve">乙方。</w:t>
      </w:r>
      <w:r/>
    </w:p>
    <w:p>
      <w:pPr>
        <w:ind w:firstLine="42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九、代理服务费</w:t>
      </w:r>
      <w:r/>
    </w:p>
    <w:p>
      <w:pPr>
        <w:ind w:firstLine="420"/>
        <w:spacing w:line="360" w:lineRule="auto"/>
        <w:rPr>
          <w:rFonts w:ascii="宋体" w:hAnsi="宋体" w:eastAsia="宋体" w:cs="宋体"/>
          <w:color w:val="auto"/>
          <w:highlight w:val="none"/>
        </w:rPr>
      </w:pPr>
      <w:r>
        <w:rPr>
          <w:rFonts w:hint="eastAsia" w:ascii="宋体" w:hAnsi="宋体" w:eastAsia="宋体" w:cs="宋体"/>
          <w:b/>
          <w:bCs/>
          <w:color w:val="auto"/>
          <w:highlight w:val="none"/>
        </w:rPr>
        <w:t xml:space="preserve">1.本项目预算已包含</w:t>
      </w:r>
      <w:r>
        <w:rPr>
          <w:rFonts w:hint="eastAsia" w:ascii="宋体" w:hAnsi="宋体" w:eastAsia="宋体" w:cs="Times New Roman"/>
          <w:b/>
          <w:bCs/>
          <w:color w:val="auto"/>
          <w:szCs w:val="21"/>
          <w:highlight w:val="none"/>
        </w:rPr>
        <w:t xml:space="preserve">项目代理服务费</w:t>
      </w: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lang w:val="en-US" w:eastAsia="zh-CN"/>
        </w:rPr>
        <w:t xml:space="preserve">每标段服务费为21600</w:t>
      </w:r>
      <w:r>
        <w:rPr>
          <w:rFonts w:hint="eastAsia" w:ascii="宋体" w:hAnsi="宋体" w:eastAsia="宋体" w:cs="Times New Roman"/>
          <w:b/>
          <w:bCs/>
          <w:color w:val="auto"/>
          <w:szCs w:val="21"/>
          <w:highlight w:val="none"/>
        </w:rPr>
        <w:t xml:space="preserve">元</w:t>
      </w: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rPr>
        <w:t xml:space="preserve">该费用</w:t>
      </w:r>
      <w:r>
        <w:rPr>
          <w:rFonts w:hint="eastAsia" w:ascii="宋体" w:hAnsi="宋体" w:eastAsia="宋体" w:cs="Times New Roman"/>
          <w:b/>
          <w:bCs/>
          <w:color w:val="auto"/>
          <w:szCs w:val="21"/>
          <w:highlight w:val="none"/>
          <w:lang w:val="en-US" w:eastAsia="zh-CN"/>
        </w:rPr>
        <w:t xml:space="preserve">须实质性响应且不可竞争</w:t>
      </w:r>
      <w:r>
        <w:rPr>
          <w:rFonts w:hint="eastAsia" w:ascii="宋体" w:hAnsi="宋体" w:eastAsia="宋体" w:cs="Times New Roman"/>
          <w:b/>
          <w:bCs/>
          <w:color w:val="auto"/>
          <w:szCs w:val="21"/>
          <w:highlight w:val="none"/>
        </w:rPr>
        <w:t xml:space="preserve">，由</w:t>
      </w:r>
      <w:r>
        <w:rPr>
          <w:rFonts w:hint="eastAsia" w:ascii="宋体" w:hAnsi="宋体" w:eastAsia="宋体" w:cs="Times New Roman"/>
          <w:b/>
          <w:bCs/>
          <w:color w:val="auto"/>
          <w:szCs w:val="21"/>
          <w:highlight w:val="none"/>
          <w:lang w:val="en-US" w:eastAsia="zh-CN"/>
        </w:rPr>
        <w:t xml:space="preserve">中标</w:t>
      </w:r>
      <w:r>
        <w:rPr>
          <w:rFonts w:hint="eastAsia" w:ascii="宋体" w:hAnsi="宋体" w:eastAsia="宋体" w:cs="Times New Roman"/>
          <w:b/>
          <w:bCs/>
          <w:color w:val="auto"/>
          <w:szCs w:val="21"/>
          <w:highlight w:val="none"/>
        </w:rPr>
        <w:t xml:space="preserve">单位在领取成</w:t>
      </w:r>
      <w:r>
        <w:rPr>
          <w:rFonts w:hint="eastAsia" w:ascii="宋体" w:hAnsi="宋体" w:eastAsia="宋体" w:cs="Times New Roman"/>
          <w:b/>
          <w:bCs/>
          <w:color w:val="auto"/>
          <w:szCs w:val="21"/>
          <w:highlight w:val="none"/>
          <w:lang w:val="en-US" w:eastAsia="zh-CN"/>
        </w:rPr>
        <w:t xml:space="preserve">中标</w:t>
      </w:r>
      <w:r>
        <w:rPr>
          <w:rFonts w:hint="eastAsia" w:ascii="宋体" w:hAnsi="宋体" w:eastAsia="宋体" w:cs="Times New Roman"/>
          <w:b/>
          <w:bCs/>
          <w:color w:val="auto"/>
          <w:szCs w:val="21"/>
          <w:highlight w:val="none"/>
        </w:rPr>
        <w:t xml:space="preserve">通知书时支付</w:t>
      </w:r>
      <w:r>
        <w:rPr>
          <w:rFonts w:hint="eastAsia" w:ascii="宋体" w:hAnsi="宋体" w:eastAsia="宋体" w:cs="宋体"/>
          <w:b/>
          <w:bCs/>
          <w:color w:val="auto"/>
          <w:highlight w:val="none"/>
        </w:rPr>
        <w:t xml:space="preserve">。</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收费标准：</w:t>
      </w:r>
      <w:r>
        <w:rPr>
          <w:rFonts w:hint="eastAsia" w:ascii="宋体" w:hAnsi="宋体" w:eastAsia="宋体" w:cs="宋体"/>
          <w:color w:val="auto"/>
          <w:highlight w:val="none"/>
        </w:rPr>
        <w:t xml:space="preserve">按差额定率累进法计算收费: 按预算金额100万元以下，收取1.5%；100-500万元，收取1.1%；500-1000万元，收取0.8%；1000-5000万元，收取0.5%；5000-10000万元，收取0.25%；10000-100000万元，收取0.05%，最低不少于3000元；</w:t>
      </w:r>
      <w:r>
        <w:rPr>
          <w:rFonts w:hint="eastAsia" w:ascii="宋体" w:hAnsi="宋体" w:eastAsia="宋体" w:cs="Times New Roman"/>
          <w:color w:val="auto"/>
          <w:szCs w:val="21"/>
          <w:highlight w:val="none"/>
        </w:rPr>
        <w:t xml:space="preserve">请供应商在投标时充分考虑这一因素。（</w:t>
      </w:r>
      <w:r>
        <w:rPr>
          <w:rFonts w:hint="eastAsia" w:ascii="宋体" w:hAnsi="宋体" w:eastAsia="宋体" w:cs="宋体"/>
          <w:color w:val="auto"/>
          <w:szCs w:val="21"/>
          <w:highlight w:val="none"/>
        </w:rPr>
        <w:t xml:space="preserve">账户名－苏州茗竣建设管理咨询有限公司，开户行－中国工商银行股份有限公司昆山鹿城路支行，账号-1102233109100078969</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eastAsia="宋体" w:cs="Times New Roman"/>
          <w:color w:val="auto"/>
          <w:szCs w:val="21"/>
          <w:highlight w:val="none"/>
          <w:lang w:val="en-US" w:eastAsia="zh-CN"/>
        </w:rPr>
        <w:t xml:space="preserve">3.收费依据：详见苏州茗竣建设管理咨询有限公司于苏州市政府采购网所公示备案的收费公告信息表。</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十、其他事项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1.监督</w:t>
      </w:r>
      <w:r/>
    </w:p>
    <w:p>
      <w:pPr>
        <w:ind w:firstLine="420"/>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政府</w:t>
      </w:r>
      <w:r>
        <w:rPr>
          <w:rFonts w:ascii="宋体" w:hAnsi="宋体" w:cs="Arial"/>
          <w:b w:val="0"/>
          <w:bCs w:val="0"/>
          <w:color w:val="auto"/>
          <w:szCs w:val="21"/>
          <w:highlight w:val="none"/>
        </w:rPr>
        <w:t xml:space="preserve">有关监督部门将对招投标全过程进行监督。</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2.未尽事宜</w:t>
      </w:r>
      <w:r/>
    </w:p>
    <w:p>
      <w:pPr>
        <w:ind w:left="420"/>
        <w:spacing w:line="360" w:lineRule="auto"/>
        <w:rPr>
          <w:rFonts w:ascii="宋体" w:hAnsi="宋体"/>
          <w:color w:val="auto"/>
          <w:szCs w:val="21"/>
          <w:highlight w:val="none"/>
        </w:rPr>
      </w:pPr>
      <w:r>
        <w:rPr>
          <w:rFonts w:hint="eastAsia" w:ascii="宋体" w:hAnsi="宋体"/>
          <w:color w:val="auto"/>
          <w:szCs w:val="21"/>
          <w:highlight w:val="none"/>
        </w:rPr>
        <w:t xml:space="preserve">2.1</w:t>
      </w:r>
      <w:r>
        <w:rPr>
          <w:rFonts w:ascii="宋体" w:hAnsi="宋体"/>
          <w:color w:val="auto"/>
          <w:szCs w:val="21"/>
          <w:highlight w:val="none"/>
        </w:rPr>
        <w:t xml:space="preserve">未尽事宜应按《中华人民共和国政府采购法</w:t>
      </w:r>
      <w:r>
        <w:rPr>
          <w:rFonts w:hint="eastAsia" w:ascii="宋体" w:hAnsi="宋体"/>
          <w:color w:val="auto"/>
          <w:szCs w:val="21"/>
          <w:highlight w:val="none"/>
          <w:lang w:eastAsia="zh-CN"/>
        </w:rPr>
        <w:t xml:space="preserve">》《</w:t>
      </w:r>
      <w:r>
        <w:rPr>
          <w:rFonts w:ascii="宋体" w:hAnsi="宋体"/>
          <w:color w:val="auto"/>
          <w:szCs w:val="21"/>
          <w:highlight w:val="none"/>
        </w:rPr>
        <w:t xml:space="preserve">中华人民共和国</w:t>
      </w:r>
      <w:r>
        <w:rPr>
          <w:rFonts w:hint="eastAsia" w:ascii="宋体" w:hAnsi="宋体"/>
          <w:color w:val="auto"/>
          <w:szCs w:val="21"/>
          <w:highlight w:val="none"/>
        </w:rPr>
        <w:t xml:space="preserve">民法典</w:t>
      </w:r>
      <w:r>
        <w:rPr>
          <w:rFonts w:ascii="宋体" w:hAnsi="宋体"/>
          <w:color w:val="auto"/>
          <w:szCs w:val="21"/>
          <w:highlight w:val="none"/>
        </w:rPr>
        <w:t xml:space="preserve">》之规定解释。</w:t>
      </w:r>
      <w:r/>
    </w:p>
    <w:p>
      <w:pPr>
        <w:ind w:left="420"/>
        <w:spacing w:line="360" w:lineRule="auto"/>
        <w:rPr>
          <w:rFonts w:hint="eastAsia" w:ascii="宋体" w:hAnsi="宋体"/>
          <w:color w:val="auto"/>
          <w:szCs w:val="21"/>
          <w:highlight w:val="none"/>
        </w:rPr>
      </w:pPr>
      <w:r>
        <w:rPr>
          <w:rFonts w:hint="eastAsia" w:ascii="宋体" w:hAnsi="宋体"/>
          <w:color w:val="auto"/>
          <w:szCs w:val="21"/>
          <w:highlight w:val="none"/>
        </w:rPr>
        <w:t xml:space="preserve">2.2.中标后中标单位需提供纸质投标文件一正两副，用于项目归档使用。</w:t>
      </w:r>
      <w:r/>
    </w:p>
    <w:p>
      <w:pPr>
        <w:ind w:left="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十一、政府采购履约资金扶持政策</w:t>
      </w:r>
      <w:r/>
    </w:p>
    <w:p>
      <w:pPr>
        <w:ind w:left="420"/>
        <w:spacing w:line="360" w:lineRule="auto"/>
        <w:rPr>
          <w:rFonts w:hint="eastAsia" w:ascii="宋体" w:hAnsi="宋体"/>
          <w:color w:val="auto"/>
          <w:szCs w:val="21"/>
          <w:highlight w:val="none"/>
        </w:rPr>
      </w:pPr>
      <w:r>
        <w:rPr>
          <w:rFonts w:hint="eastAsia" w:ascii="宋体" w:hAnsi="宋体"/>
          <w:color w:val="auto"/>
          <w:szCs w:val="21"/>
          <w:highlight w:val="none"/>
        </w:rPr>
        <w:t xml:space="preserve">中标人可凭政府采购合同办理融资贷款，详情请见江苏政府采购网“政采贷”专栏。</w:t>
      </w:r>
      <w:bookmarkStart w:id="14" w:name="_Toc9798"/>
      <w:r/>
      <w:bookmarkStart w:id="15" w:name="_Toc477186551"/>
      <w:r/>
      <w:bookmarkStart w:id="16" w:name="_Toc8652599"/>
      <w:r/>
      <w:bookmarkStart w:id="17" w:name="_Toc8652803"/>
      <w:r/>
      <w:bookmarkStart w:id="18" w:name="_Toc477186798"/>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pStyle w:val="724"/>
        <w:rPr>
          <w:color w:val="auto"/>
          <w:highlight w:val="none"/>
        </w:rPr>
      </w:pPr>
      <w:r/>
      <w:bookmarkStart w:id="19" w:name="_Toc13625"/>
      <w:r>
        <w:rPr>
          <w:rFonts w:hint="eastAsia"/>
          <w:color w:val="auto"/>
          <w:highlight w:val="none"/>
        </w:rPr>
        <w:t xml:space="preserve">第三章 投标文件格式</w:t>
      </w:r>
      <w:bookmarkEnd w:id="14"/>
      <w:r/>
      <w:bookmarkEnd w:id="15"/>
      <w:r/>
      <w:bookmarkEnd w:id="16"/>
      <w:r/>
      <w:bookmarkEnd w:id="17"/>
      <w:r/>
      <w:bookmarkEnd w:id="18"/>
      <w:r/>
      <w:bookmarkEnd w:id="19"/>
      <w:r/>
      <w:bookmarkStart w:id="20" w:name="gpcItem_SubmitDocStruct"/>
      <w:r/>
      <w:bookmarkEnd w:id="20"/>
      <w:r/>
      <w:r/>
    </w:p>
    <w:p>
      <w:pPr>
        <w:pStyle w:val="735"/>
        <w:ind w:left="0" w:firstLine="0"/>
        <w:spacing w:line="360" w:lineRule="auto"/>
        <w:rPr>
          <w:rFonts w:ascii="宋体" w:hAnsi="宋体" w:eastAsia="宋体"/>
          <w:b/>
          <w:color w:val="auto"/>
          <w:sz w:val="32"/>
          <w:szCs w:val="32"/>
          <w:highlight w:val="none"/>
        </w:rPr>
      </w:pPr>
      <w:r>
        <w:rPr>
          <w:rFonts w:ascii="宋体" w:hAnsi="宋体" w:eastAsia="宋体"/>
          <w:b/>
          <w:color w:val="auto"/>
          <w:sz w:val="32"/>
          <w:szCs w:val="32"/>
          <w:highlight w:val="none"/>
        </w:rPr>
      </w:r>
      <w:r/>
    </w:p>
    <w:p>
      <w:pPr>
        <w:pStyle w:val="735"/>
        <w:ind w:firstLine="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说明：对本章所有的投标书格式</w:t>
      </w:r>
      <w:r>
        <w:rPr>
          <w:rFonts w:ascii="宋体" w:hAnsi="宋体" w:eastAsia="宋体"/>
          <w:b/>
          <w:color w:val="auto"/>
          <w:sz w:val="21"/>
          <w:szCs w:val="21"/>
          <w:highlight w:val="none"/>
        </w:rPr>
        <w:t xml:space="preserve"> ，投标方可根据自身情况进行补充和修改，但补充和修改不得造成与本格式内容有实质性的违背。</w:t>
      </w:r>
      <w:r/>
    </w:p>
    <w:p>
      <w:pPr>
        <w:rPr>
          <w:color w:val="auto"/>
          <w:highlight w:val="none"/>
        </w:rPr>
      </w:pPr>
      <w:r>
        <w:rPr>
          <w:color w:val="auto"/>
          <w:highlight w:val="none"/>
        </w:rPr>
        <w:br w:type="page" w:clear="all"/>
      </w:r>
      <w:r/>
    </w:p>
    <w:p>
      <w:pPr>
        <w:pStyle w:val="725"/>
        <w:numPr>
          <w:ilvl w:val="0"/>
          <w:numId w:val="2"/>
        </w:numPr>
        <w:ind w:left="0" w:firstLine="0"/>
        <w:rPr>
          <w:rFonts w:ascii="宋体" w:hAnsi="宋体" w:eastAsia="宋体" w:cs="宋体"/>
          <w:color w:val="auto"/>
          <w:highlight w:val="none"/>
        </w:rPr>
      </w:pPr>
      <w:r/>
      <w:bookmarkStart w:id="21" w:name="_Toc26729"/>
      <w:r/>
      <w:bookmarkStart w:id="22" w:name="_Ref26464"/>
      <w:r/>
      <w:bookmarkStart w:id="23" w:name="_Ref83808854"/>
      <w:r/>
      <w:bookmarkStart w:id="24" w:name="_Toc15090"/>
      <w:r>
        <w:rPr>
          <w:rFonts w:hint="eastAsia" w:ascii="宋体" w:hAnsi="宋体" w:eastAsia="宋体" w:cs="宋体"/>
          <w:color w:val="auto"/>
          <w:highlight w:val="none"/>
        </w:rPr>
        <w:t xml:space="preserve">投标文件的声明函</w:t>
      </w:r>
      <w:bookmarkEnd w:id="21"/>
      <w:r/>
      <w:bookmarkEnd w:id="22"/>
      <w:r/>
      <w:bookmarkEnd w:id="23"/>
      <w:r/>
      <w:bookmarkEnd w:id="24"/>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投标文件的声明函</w:t>
      </w:r>
      <w:r/>
    </w:p>
    <w:p>
      <w:pPr>
        <w:ind w:firstLine="420"/>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u w:val="single"/>
        </w:rPr>
        <w:t xml:space="preserve">苏州茗竣建设管理咨询有限公司</w:t>
      </w:r>
      <w:r>
        <w:rPr>
          <w:rFonts w:hint="eastAsia" w:ascii="宋体" w:hAnsi="宋体"/>
          <w:color w:val="auto"/>
          <w:szCs w:val="21"/>
          <w:highlight w:val="none"/>
        </w:rPr>
        <w:t xml:space="preserve">：</w:t>
      </w:r>
      <w:r/>
    </w:p>
    <w:p>
      <w:pPr>
        <w:ind w:firstLine="420"/>
        <w:jc w:val="left"/>
        <w:spacing w:line="360" w:lineRule="auto"/>
        <w:rPr>
          <w:rFonts w:ascii="宋体" w:hAnsi="宋体"/>
          <w:color w:val="auto"/>
          <w:szCs w:val="21"/>
          <w:highlight w:val="none"/>
        </w:rPr>
      </w:pPr>
      <w:r>
        <w:rPr>
          <w:rFonts w:hint="eastAsia" w:ascii="宋体" w:hAnsi="宋体" w:eastAsia="宋体" w:cs="宋体"/>
          <w:color w:val="auto"/>
          <w:szCs w:val="21"/>
          <w:highlight w:val="none"/>
        </w:rPr>
        <w:t xml:space="preserve">本公司愿就由贵公司组织实施的编号为</w:t>
      </w:r>
      <w:r>
        <w:rPr>
          <w:rFonts w:hint="eastAsia" w:ascii="宋体" w:hAnsi="宋体" w:eastAsia="宋体" w:cs="宋体"/>
          <w:color w:val="auto"/>
          <w:szCs w:val="21"/>
          <w:highlight w:val="none"/>
          <w:u w:val="single"/>
        </w:rPr>
        <w:t xml:space="preserve">  </w:t>
      </w:r>
      <w:r>
        <w:rPr>
          <w:rFonts w:hint="eastAsia" w:cs="宋体"/>
          <w:color w:val="auto"/>
          <w:szCs w:val="21"/>
          <w:highlight w:val="none"/>
          <w:u w:val="single"/>
          <w:lang w:eastAsia="zh-CN"/>
        </w:rPr>
        <w:t xml:space="preserve">JSZC-320583-SZMJ-G2026-0007</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号的招标活动进行投标。本公司所提交的投标资料均是真实的、准确的。若与真实情况不符，本公司愿意承担由此而产生的一切后果。</w:t>
      </w:r>
      <w:r/>
    </w:p>
    <w:p>
      <w:pPr>
        <w:pStyle w:val="735"/>
        <w:rPr>
          <w:rFonts w:ascii="宋体" w:hAnsi="宋体" w:eastAsia="宋体"/>
          <w:color w:val="auto"/>
          <w:sz w:val="21"/>
          <w:szCs w:val="21"/>
          <w:highlight w:val="none"/>
        </w:rPr>
      </w:pPr>
      <w:r>
        <w:rPr>
          <w:rFonts w:ascii="宋体" w:hAnsi="宋体" w:eastAsia="宋体"/>
          <w:color w:val="auto"/>
          <w:sz w:val="21"/>
          <w:szCs w:val="21"/>
          <w:highlight w:val="none"/>
        </w:rPr>
      </w:r>
      <w:r/>
    </w:p>
    <w:p>
      <w:pPr>
        <w:pStyle w:val="735"/>
        <w:spacing w:line="360" w:lineRule="auto"/>
        <w:tabs>
          <w:tab w:val="left" w:pos="294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投标单位（加盖CA电子公章）：</w:t>
      </w:r>
      <w:r/>
    </w:p>
    <w:p>
      <w:pPr>
        <w:pStyle w:val="7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w:t>
      </w:r>
      <w:r/>
    </w:p>
    <w:p>
      <w:pPr>
        <w:pStyle w:val="735"/>
        <w:spacing w:line="360" w:lineRule="auto"/>
        <w:rPr>
          <w:rFonts w:hint="eastAsia" w:ascii="宋体" w:hAnsi="宋体" w:eastAsia="宋体"/>
          <w:color w:val="auto"/>
          <w:sz w:val="21"/>
          <w:szCs w:val="21"/>
          <w:highlight w:val="none"/>
        </w:rPr>
      </w:pPr>
      <w:r/>
      <w:bookmarkStart w:id="25" w:name="_Ref18221"/>
      <w:r/>
      <w:bookmarkStart w:id="26" w:name="_Ref5265"/>
      <w:r>
        <w:rPr>
          <w:rFonts w:hint="eastAsia" w:ascii="宋体" w:hAnsi="宋体" w:eastAsia="宋体"/>
          <w:color w:val="auto"/>
          <w:sz w:val="21"/>
          <w:szCs w:val="21"/>
          <w:highlight w:val="none"/>
        </w:rPr>
        <w:t xml:space="preserve">日期：   年   月   日</w:t>
      </w:r>
      <w:bookmarkStart w:id="27" w:name="_Toc23759"/>
      <w:r/>
      <w:r/>
    </w:p>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br w:type="page" w:clear="all"/>
      </w:r>
      <w:r/>
    </w:p>
    <w:p>
      <w:pPr>
        <w:pStyle w:val="725"/>
        <w:numPr>
          <w:ilvl w:val="0"/>
          <w:numId w:val="2"/>
        </w:numPr>
        <w:ind w:left="0" w:firstLine="0"/>
        <w:rPr>
          <w:color w:val="auto"/>
          <w:highlight w:val="none"/>
        </w:rPr>
      </w:pPr>
      <w:r/>
      <w:bookmarkStart w:id="28" w:name="_Toc7261"/>
      <w:r>
        <w:rPr>
          <w:rFonts w:hint="eastAsia"/>
          <w:color w:val="auto"/>
          <w:highlight w:val="none"/>
        </w:rPr>
        <w:t xml:space="preserve">投标承诺函</w:t>
      </w:r>
      <w:bookmarkEnd w:id="25"/>
      <w:r/>
      <w:bookmarkEnd w:id="26"/>
      <w:r/>
      <w:bookmarkEnd w:id="27"/>
      <w:r/>
      <w:bookmarkEnd w:id="28"/>
      <w:r/>
      <w:r/>
    </w:p>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t xml:space="preserve">投标</w:t>
      </w:r>
      <w:r>
        <w:rPr>
          <w:rFonts w:hint="eastAsia" w:ascii="宋体" w:hAnsi="宋体"/>
          <w:color w:val="auto"/>
          <w:szCs w:val="21"/>
          <w:highlight w:val="none"/>
        </w:rPr>
        <w:t xml:space="preserve">承诺</w:t>
      </w:r>
      <w:r>
        <w:rPr>
          <w:rFonts w:ascii="宋体" w:hAnsi="宋体"/>
          <w:color w:val="auto"/>
          <w:szCs w:val="21"/>
          <w:highlight w:val="none"/>
        </w:rPr>
        <w:t xml:space="preserve">函</w:t>
      </w:r>
      <w:r/>
    </w:p>
    <w:p>
      <w:pPr>
        <w:keepLines w:val="0"/>
        <w:keepNext w:val="0"/>
        <w:pageBreakBefore w:val="0"/>
        <w:spacing w:line="360" w:lineRule="exact"/>
        <w:widowControl w:val="off"/>
        <w:rPr>
          <w:rFonts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（采购人名称）</w:t>
      </w:r>
      <w:r>
        <w:rPr>
          <w:rFonts w:hint="eastAsia" w:ascii="宋体" w:hAnsi="宋体"/>
          <w:color w:val="auto"/>
          <w:highlight w:val="none"/>
        </w:rPr>
        <w:t xml:space="preserve">、</w:t>
      </w:r>
      <w:r>
        <w:rPr>
          <w:rFonts w:hint="eastAsia" w:ascii="宋体" w:hAnsi="宋体"/>
          <w:color w:val="auto"/>
          <w:szCs w:val="21"/>
          <w:highlight w:val="none"/>
          <w:u w:val="single"/>
        </w:rPr>
        <w:t xml:space="preserve">苏州茗竣建设管理咨询有限公司</w:t>
      </w:r>
      <w:r>
        <w:rPr>
          <w:rFonts w:ascii="宋体" w:hAnsi="宋体"/>
          <w:color w:val="auto"/>
          <w:szCs w:val="21"/>
          <w:highlight w:val="none"/>
        </w:rPr>
        <w:t xml:space="preserve">：</w:t>
      </w:r>
      <w:r/>
    </w:p>
    <w:p>
      <w:pPr>
        <w:ind w:firstLine="420"/>
        <w:jc w:val="left"/>
        <w:keepLines w:val="0"/>
        <w:keepNext w:val="0"/>
        <w:pageBreakBefore w:val="0"/>
        <w:spacing w:line="360" w:lineRule="exact"/>
        <w:widowControl w:val="off"/>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我方同意招标文件</w:t>
      </w:r>
      <w:r>
        <w:rPr>
          <w:rFonts w:ascii="宋体" w:hAnsi="宋体"/>
          <w:color w:val="auto"/>
          <w:szCs w:val="21"/>
          <w:highlight w:val="none"/>
          <w:lang w:val="zh-CN"/>
        </w:rPr>
        <w:t xml:space="preserve">（包括</w:t>
      </w:r>
      <w:r>
        <w:rPr>
          <w:rFonts w:hint="eastAsia" w:ascii="宋体" w:hAnsi="宋体"/>
          <w:color w:val="auto"/>
          <w:szCs w:val="21"/>
          <w:highlight w:val="none"/>
          <w:lang w:val="zh-CN"/>
        </w:rPr>
        <w:t xml:space="preserve">补充文件</w:t>
      </w:r>
      <w:r>
        <w:rPr>
          <w:rFonts w:ascii="宋体" w:hAnsi="宋体"/>
          <w:color w:val="auto"/>
          <w:szCs w:val="21"/>
          <w:highlight w:val="none"/>
          <w:lang w:val="zh-CN"/>
        </w:rPr>
        <w:t xml:space="preserve">）</w:t>
      </w:r>
      <w:r>
        <w:rPr>
          <w:rFonts w:ascii="宋体" w:hAnsi="宋体"/>
          <w:color w:val="auto"/>
          <w:szCs w:val="21"/>
          <w:highlight w:val="none"/>
        </w:rPr>
        <w:t xml:space="preserve">的各条款要求</w:t>
      </w:r>
      <w:r>
        <w:rPr>
          <w:rFonts w:hint="eastAsia" w:ascii="宋体" w:hAnsi="宋体"/>
          <w:color w:val="auto"/>
          <w:szCs w:val="21"/>
          <w:highlight w:val="none"/>
        </w:rPr>
        <w:t xml:space="preserve">，</w:t>
      </w:r>
      <w:r>
        <w:rPr>
          <w:rFonts w:hint="eastAsia" w:ascii="宋体" w:hAnsi="宋体"/>
          <w:color w:val="auto"/>
          <w:highlight w:val="none"/>
        </w:rPr>
        <w:t xml:space="preserve">自愿参加</w:t>
      </w:r>
      <w:r>
        <w:rPr>
          <w:rFonts w:hint="eastAsia" w:ascii="宋体" w:hAnsi="宋体"/>
          <w:color w:val="auto"/>
          <w:highlight w:val="none"/>
          <w:u w:val="single"/>
        </w:rPr>
        <w:t xml:space="preserve">（项目名称及项目编号）</w:t>
      </w:r>
      <w:r>
        <w:rPr>
          <w:rFonts w:hint="eastAsia" w:ascii="宋体" w:hAnsi="宋体"/>
          <w:color w:val="auto"/>
          <w:highlight w:val="none"/>
        </w:rPr>
        <w:t xml:space="preserve">的投标活动，并做出如下承诺：</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1、我方已详细审查并确认全部招标文件（包括补充文件）、全部参考资料和有关附件；</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2、我方同意提供与投标有关的一切数据或资料，并保证所提供的投标文件及相关资料均真实有效，若有虚假，我方承担一切责任；</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4、我方愿意按照招标文件的要求，响应该项目的全部实质性内容； </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5、我方承诺符合《中华人民共和国政府采购法》第二十二条的规定：</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（1）我方具有独立承担民事责任的能力；</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（2）我方具有良好的商业信誉和健全的财务会计制度；</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（3）我方具有履行合同所必需的设备和专业技术能力；</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（4）我方有依法缴纳税收和社会保障资金的良好记录；</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（5）我方在参加政府采购活动前三年内，在经营活动中没有重大违法记录；</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6、我方同意按招标人确定的评标办法及评分标准由评标专家进行评审，并对评标结果无任何异议；</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7、我方如果存在以下行为，我方无条件接受《中华人民共和国政府采购法》及相关法律法规规定的处罚：</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（1）提供虚假材料谋取中标、成交的；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（2）采取不正当手段诋毁、排挤其他供应商的；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（3）与招标人、其他供应商或者采购代理机构恶意串通的；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（4）向招标人、采购代理机构行贿或者提供其他不正当利益的；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（5）在招标采购过程中与招标人进行协商谈判的；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（6）拒绝有关部门监督检查或者提供虚假情况的。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8、我方知晓上述行为的法律后果，本承诺书作为招标人要求我方履行违约赔偿义务的依据；</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9、我方同意招标人关于违约责任的认定方式和对违约责任的处罚；在服务过程中，如我方违约，我方愿意承担相应违约责任。</w:t>
      </w:r>
      <w:r/>
    </w:p>
    <w:p>
      <w:pPr>
        <w:ind w:firstLine="420"/>
        <w:jc w:val="left"/>
        <w:keepLines w:val="0"/>
        <w:keepNext w:val="0"/>
        <w:pageBreakBefore w:val="0"/>
        <w:spacing w:line="360" w:lineRule="exact"/>
        <w:widowControl w:val="off"/>
        <w:rPr>
          <w:rFonts w:ascii="宋体" w:hAnsi="宋体"/>
          <w:color w:val="auto"/>
          <w:highlight w:val="none"/>
        </w:rPr>
      </w:pPr>
      <w:r>
        <w:rPr>
          <w:rFonts w:hint="eastAsia" w:ascii="宋体" w:hAnsi="宋体"/>
          <w:color w:val="auto"/>
          <w:highlight w:val="none"/>
        </w:rPr>
        <w:t xml:space="preserve">10、投标文件有效期：自开标日起90天。</w:t>
      </w:r>
      <w:r/>
    </w:p>
    <w:p>
      <w:pPr>
        <w:ind w:firstLine="420"/>
        <w:jc w:val="left"/>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p>
      <w:pPr>
        <w:ind w:firstLine="420"/>
        <w:jc w:val="left"/>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t xml:space="preserve">投标单位：（</w:t>
      </w:r>
      <w:r>
        <w:rPr>
          <w:rFonts w:hint="eastAsia" w:ascii="宋体" w:hAnsi="宋体" w:eastAsia="宋体"/>
          <w:color w:val="auto"/>
          <w:sz w:val="21"/>
          <w:szCs w:val="21"/>
          <w:highlight w:val="none"/>
        </w:rPr>
        <w:t xml:space="preserve">加盖CA电子公章</w:t>
      </w:r>
      <w:r>
        <w:rPr>
          <w:rFonts w:ascii="宋体" w:hAnsi="宋体"/>
          <w:color w:val="auto"/>
          <w:szCs w:val="21"/>
          <w:highlight w:val="none"/>
        </w:rPr>
        <w:t xml:space="preserve">）</w:t>
      </w:r>
      <w:r/>
    </w:p>
    <w:p>
      <w:pPr>
        <w:ind w:firstLine="420"/>
        <w:jc w:val="left"/>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t xml:space="preserve">法定代表人：（签字或盖章）</w:t>
      </w:r>
      <w:r/>
    </w:p>
    <w:p>
      <w:pPr>
        <w:ind w:firstLine="420"/>
        <w:jc w:val="left"/>
        <w:keepLines w:val="0"/>
        <w:keepNext w:val="0"/>
        <w:pageBreakBefore w:val="0"/>
        <w:spacing w:line="24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bookmarkStart w:id="29" w:name="_Ref18323"/>
      <w:r/>
      <w:bookmarkStart w:id="30" w:name="_Toc24817"/>
      <w:r/>
      <w:bookmarkStart w:id="31" w:name="_Ref5311"/>
      <w:r>
        <w:rPr>
          <w:rFonts w:hint="eastAsia" w:ascii="宋体" w:hAnsi="宋体"/>
          <w:color w:val="auto"/>
          <w:szCs w:val="21"/>
          <w:highlight w:val="none"/>
          <w:lang w:val="en-US" w:eastAsia="zh-CN"/>
        </w:rPr>
        <w:t xml:space="preserve"> 日</w:t>
      </w:r>
      <w:r/>
    </w:p>
    <w:p>
      <w:pP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br w:type="page" w:clear="all"/>
      </w:r>
      <w:r/>
    </w:p>
    <w:p>
      <w:pPr>
        <w:pStyle w:val="725"/>
        <w:numPr>
          <w:ilvl w:val="0"/>
          <w:numId w:val="2"/>
        </w:numPr>
        <w:ind w:left="0" w:firstLine="0"/>
        <w:rPr>
          <w:color w:val="auto"/>
          <w:highlight w:val="none"/>
        </w:rPr>
      </w:pPr>
      <w:r/>
      <w:bookmarkStart w:id="32" w:name="_Toc4743"/>
      <w:r>
        <w:rPr>
          <w:rFonts w:hint="eastAsia"/>
          <w:color w:val="auto"/>
          <w:highlight w:val="none"/>
        </w:rPr>
        <w:t xml:space="preserve">投标单位情况表</w:t>
      </w:r>
      <w:bookmarkEnd w:id="29"/>
      <w:r/>
      <w:bookmarkEnd w:id="30"/>
      <w:r/>
      <w:bookmarkEnd w:id="31"/>
      <w:r/>
      <w:bookmarkEnd w:id="32"/>
      <w:r/>
      <w:r/>
    </w:p>
    <w:p>
      <w:pPr>
        <w:pStyle w:val="735"/>
        <w:ind w:firstLine="0"/>
        <w:jc w:val="center"/>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投标单位情况表</w:t>
      </w:r>
      <w:r/>
    </w:p>
    <w:p>
      <w:pPr>
        <w:spacing w:line="360" w:lineRule="auto"/>
        <w:rPr>
          <w:rFonts w:ascii="宋体" w:hAnsi="宋体"/>
          <w:color w:val="auto"/>
          <w:szCs w:val="21"/>
          <w:highlight w:val="none"/>
        </w:rPr>
      </w:pPr>
      <w:r>
        <w:rPr>
          <w:rFonts w:ascii="宋体" w:hAnsi="宋体"/>
          <w:color w:val="auto"/>
          <w:szCs w:val="21"/>
          <w:highlight w:val="none"/>
        </w:rPr>
        <w:t xml:space="preserve">单位名称（</w:t>
      </w:r>
      <w:r>
        <w:rPr>
          <w:rFonts w:hint="eastAsia" w:ascii="宋体" w:hAnsi="宋体" w:eastAsia="宋体"/>
          <w:color w:val="auto"/>
          <w:sz w:val="21"/>
          <w:szCs w:val="21"/>
          <w:highlight w:val="none"/>
        </w:rPr>
        <w:t xml:space="preserve">加盖CA电子公章</w:t>
      </w:r>
      <w:r>
        <w:rPr>
          <w:rFonts w:ascii="宋体" w:hAnsi="宋体"/>
          <w:color w:val="auto"/>
          <w:szCs w:val="21"/>
          <w:highlight w:val="none"/>
        </w:rPr>
        <w:t xml:space="preserve">）：</w:t>
      </w:r>
      <w:r>
        <w:rPr>
          <w:rFonts w:ascii="宋体" w:hAnsi="宋体"/>
          <w:color w:val="auto"/>
          <w:szCs w:val="21"/>
          <w:highlight w:val="none"/>
          <w:u w:val="single"/>
        </w:rPr>
        <w:t xml:space="preserve">                       </w:t>
      </w:r>
      <w:r/>
    </w:p>
    <w:tbl>
      <w:tblPr>
        <w:tblStyle w:val="7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35"/>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735"/>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735"/>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735"/>
              <w:ind w:firstLine="0"/>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735"/>
              <w:ind w:firstLine="0"/>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7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7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735"/>
              <w:ind w:firstLine="0"/>
              <w:jc w:val="both"/>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7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7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电话</w:t>
            </w:r>
            <w:r/>
          </w:p>
        </w:tc>
        <w:tc>
          <w:tcPr>
            <w:gridSpan w:val="3"/>
            <w:tcBorders>
              <w:left w:val="single" w:color="auto" w:sz="4" w:space="0"/>
            </w:tcBorders>
            <w:tcW w:w="2773" w:type="dxa"/>
            <w:vAlign w:val="center"/>
            <w:textDirection w:val="lrTb"/>
            <w:noWrap w:val="false"/>
          </w:tcPr>
          <w:p>
            <w:pPr>
              <w:pStyle w:val="7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w:t>
            </w:r>
            <w:r/>
          </w:p>
        </w:tc>
        <w:tc>
          <w:tcPr>
            <w:gridSpan w:val="3"/>
            <w:tcBorders>
              <w:left w:val="single" w:color="auto" w:sz="4" w:space="0"/>
            </w:tcBorders>
            <w:tcW w:w="3542" w:type="dxa"/>
            <w:vAlign w:val="center"/>
            <w:textDirection w:val="lrTb"/>
            <w:noWrap w:val="false"/>
          </w:tcPr>
          <w:p>
            <w:pPr>
              <w:pStyle w:val="7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7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7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7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735"/>
              <w:ind w:firstLine="0"/>
              <w:jc w:val="both"/>
              <w:spacing w:line="300" w:lineRule="auto"/>
              <w:rPr>
                <w:rFonts w:ascii="宋体" w:hAnsi="宋体" w:eastAsia="宋体"/>
                <w:b/>
                <w:color w:val="auto"/>
                <w:sz w:val="18"/>
                <w:szCs w:val="18"/>
                <w:highlight w:val="none"/>
              </w:rPr>
            </w:pPr>
            <w:r>
              <w:rPr>
                <w:rFonts w:ascii="宋体" w:hAnsi="宋体" w:eastAsia="宋体"/>
                <w:b/>
                <w:color w:val="auto"/>
                <w:sz w:val="18"/>
                <w:szCs w:val="18"/>
                <w:highlight w:val="none"/>
              </w:rPr>
            </w:r>
            <w:r/>
          </w:p>
        </w:tc>
      </w:tr>
      <w:tr>
        <w:trPr>
          <w:jc w:val="center"/>
          <w:trHeight w:val="645"/>
        </w:trPr>
        <w:tc>
          <w:tcPr>
            <w:tcW w:w="650" w:type="dxa"/>
            <w:vAlign w:val="center"/>
            <w:textDirection w:val="lrTb"/>
            <w:noWrap w:val="false"/>
          </w:tcPr>
          <w:p>
            <w:pPr>
              <w:pStyle w:val="7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735"/>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7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rPr>
              <w:t xml:space="preserve">20</w:t>
            </w:r>
            <w:r>
              <w:rPr>
                <w:rFonts w:ascii="宋体" w:hAnsi="宋体" w:eastAsia="宋体"/>
                <w:color w:val="auto"/>
                <w:sz w:val="21"/>
                <w:szCs w:val="21"/>
                <w:highlight w:val="none"/>
              </w:rPr>
              <w:t xml:space="preserve">2</w:t>
            </w:r>
            <w:r>
              <w:rPr>
                <w:rFonts w:hint="eastAsia" w:eastAsia="宋体"/>
                <w:color w:val="auto"/>
                <w:sz w:val="21"/>
                <w:szCs w:val="21"/>
                <w:highlight w:val="none"/>
                <w:lang w:val="en-US" w:eastAsia="zh-CN"/>
              </w:rPr>
              <w:t xml:space="preserve">5</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7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1767"/>
        </w:trPr>
        <w:tc>
          <w:tcPr>
            <w:tcW w:w="650" w:type="dxa"/>
            <w:vAlign w:val="center"/>
            <w:textDirection w:val="lrTb"/>
            <w:noWrap w:val="false"/>
          </w:tcPr>
          <w:p>
            <w:pPr>
              <w:pStyle w:val="7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gridSpan w:val="9"/>
            <w:tcW w:w="8692" w:type="dxa"/>
            <w:vAlign w:val="center"/>
            <w:textDirection w:val="lrTb"/>
            <w:noWrap w:val="false"/>
          </w:tcPr>
          <w:p>
            <w:pPr>
              <w:pStyle w:val="7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7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 </w:t>
            </w:r>
            <w:r/>
          </w:p>
        </w:tc>
      </w:tr>
      <w:tr>
        <w:trPr>
          <w:jc w:val="center"/>
          <w:trHeight w:val="1548"/>
        </w:trPr>
        <w:tc>
          <w:tcPr>
            <w:tcW w:w="650" w:type="dxa"/>
            <w:vAlign w:val="center"/>
            <w:textDirection w:val="lrTb"/>
            <w:noWrap w:val="false"/>
          </w:tcPr>
          <w:p>
            <w:pPr>
              <w:pStyle w:val="7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3"/>
            <w:tcW w:w="2445" w:type="dxa"/>
            <w:vAlign w:val="center"/>
            <w:textDirection w:val="lrTb"/>
            <w:noWrap w:val="false"/>
          </w:tcPr>
          <w:p>
            <w:pPr>
              <w:pStyle w:val="7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vAlign w:val="top"/>
            <w:textDirection w:val="lrTb"/>
            <w:noWrap w:val="false"/>
          </w:tcPr>
          <w:p>
            <w:pPr>
              <w:pStyle w:val="7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7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vAlign w:val="top"/>
            <w:textDirection w:val="lrTb"/>
            <w:noWrap w:val="false"/>
          </w:tcPr>
          <w:p>
            <w:pPr>
              <w:pStyle w:val="7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vAlign w:val="top"/>
            <w:textDirection w:val="lrTb"/>
            <w:noWrap w:val="false"/>
          </w:tcPr>
          <w:p>
            <w:pPr>
              <w:pStyle w:val="7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7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9"/>
            <w:tcW w:w="8692" w:type="dxa"/>
            <w:vAlign w:val="center"/>
            <w:textDirection w:val="lrTb"/>
            <w:noWrap w:val="false"/>
          </w:tcPr>
          <w:p>
            <w:pPr>
              <w:pStyle w:val="7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rPr>
          <w:rFonts w:hint="eastAsia" w:ascii="宋体" w:hAnsi="宋体" w:eastAsia="宋体" w:cs="宋体"/>
          <w:color w:val="auto"/>
          <w:highlight w:val="none"/>
        </w:rPr>
      </w:pPr>
      <w:r/>
      <w:bookmarkStart w:id="33" w:name="_Toc28921"/>
      <w:r/>
      <w:bookmarkStart w:id="34" w:name="_Ref19507"/>
      <w:r>
        <w:rPr>
          <w:rFonts w:hint="eastAsia" w:ascii="宋体" w:hAnsi="宋体" w:eastAsia="宋体" w:cs="宋体"/>
          <w:color w:val="auto"/>
          <w:highlight w:val="none"/>
        </w:rPr>
        <w:br w:type="page" w:clear="all"/>
      </w:r>
      <w:r/>
    </w:p>
    <w:p>
      <w:pPr>
        <w:pStyle w:val="725"/>
        <w:numPr>
          <w:ilvl w:val="0"/>
          <w:numId w:val="2"/>
        </w:numPr>
        <w:ind w:left="0" w:firstLine="0"/>
        <w:rPr>
          <w:rFonts w:ascii="宋体" w:hAnsi="宋体" w:eastAsia="宋体" w:cs="宋体"/>
          <w:color w:val="auto"/>
          <w:highlight w:val="none"/>
        </w:rPr>
      </w:pPr>
      <w:r/>
      <w:bookmarkStart w:id="35" w:name="_Toc18997"/>
      <w:r>
        <w:rPr>
          <w:rFonts w:hint="eastAsia" w:ascii="宋体" w:hAnsi="宋体" w:eastAsia="宋体" w:cs="宋体"/>
          <w:color w:val="auto"/>
          <w:highlight w:val="none"/>
        </w:rPr>
        <w:t xml:space="preserve">远程参与开标会议诚信承诺书</w:t>
      </w:r>
      <w:bookmarkEnd w:id="33"/>
      <w:r/>
      <w:bookmarkEnd w:id="34"/>
      <w:r/>
      <w:bookmarkEnd w:id="35"/>
      <w:r/>
      <w:r/>
    </w:p>
    <w:p>
      <w:pPr>
        <w:spacing w:line="360" w:lineRule="auto"/>
        <w:rPr>
          <w:rFonts w:hint="eastAsia" w:ascii="宋体" w:hAnsi="宋体"/>
          <w:color w:val="auto"/>
          <w:highlight w:val="none"/>
          <w:u w:val="single"/>
        </w:rPr>
      </w:pPr>
      <w:r>
        <w:rPr>
          <w:rFonts w:hint="eastAsia" w:ascii="宋体" w:hAnsi="宋体"/>
          <w:color w:val="auto"/>
          <w:highlight w:val="none"/>
        </w:rPr>
        <w:t xml:space="preserve">致：</w:t>
      </w:r>
      <w:r>
        <w:rPr>
          <w:rFonts w:hint="eastAsia" w:ascii="宋体" w:hAnsi="宋体"/>
          <w:color w:val="auto"/>
          <w:highlight w:val="none"/>
          <w:u w:val="single"/>
        </w:rPr>
        <w:t xml:space="preserve">（采购人名称）、苏州茗竣建设管理咨询有限公司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三、坚决抵制和杜绝串标、围标、哄抬报价、贿赂、回扣等违法投标（响应）和不正当竞争行为。</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七、不向采购人或评审专家或相关人员行贿，以牟取中标。</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八、我方将在法律法规框架允许的范围内就有关评审过程中的事项向管理人员提出咨询或疑问。</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r>
      <w:r/>
    </w:p>
    <w:p>
      <w:pPr>
        <w:pStyle w:val="925"/>
        <w:jc w:val="left"/>
        <w:spacing w:line="24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ascii="宋体"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25"/>
        <w:jc w:val="both"/>
        <w:spacing w:line="24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bookmarkStart w:id="36" w:name="_Ref75443174"/>
      <w:r/>
      <w:bookmarkStart w:id="37" w:name="_Toc27202"/>
      <w:r/>
      <w:bookmarkStart w:id="38" w:name="_Ref90588241"/>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25"/>
        <w:numPr>
          <w:ilvl w:val="0"/>
          <w:numId w:val="2"/>
        </w:numPr>
        <w:ind w:left="0" w:firstLine="0"/>
        <w:rPr>
          <w:color w:val="auto"/>
          <w:highlight w:val="none"/>
        </w:rPr>
      </w:pPr>
      <w:r/>
      <w:bookmarkStart w:id="39" w:name="_Toc22612"/>
      <w:r>
        <w:rPr>
          <w:rFonts w:hint="eastAsia"/>
          <w:color w:val="auto"/>
          <w:highlight w:val="none"/>
        </w:rPr>
        <w:t xml:space="preserve">开标一览表</w:t>
      </w:r>
      <w:bookmarkEnd w:id="36"/>
      <w:r/>
      <w:bookmarkEnd w:id="37"/>
      <w:r/>
      <w:bookmarkEnd w:id="38"/>
      <w:r/>
      <w:bookmarkEnd w:id="39"/>
      <w:r/>
      <w:r/>
    </w:p>
    <w:p>
      <w:pPr>
        <w:ind w:firstLine="480"/>
        <w:rPr>
          <w:rFonts w:hint="eastAsia" w:ascii="宋体" w:hAnsi="宋体"/>
          <w:color w:val="auto"/>
          <w:sz w:val="21"/>
          <w:szCs w:val="21"/>
          <w:highlight w:val="none"/>
        </w:rPr>
      </w:pPr>
      <w:r/>
      <w:bookmarkStart w:id="40" w:name="_Toc8652604"/>
      <w:r/>
      <w:bookmarkStart w:id="41" w:name="_Toc519609407"/>
      <w:r/>
      <w:bookmarkStart w:id="42" w:name="_Toc521586598"/>
      <w:r/>
      <w:bookmarkStart w:id="43" w:name="_Ref477866519"/>
      <w:r/>
      <w:bookmarkStart w:id="44" w:name="_Toc483385150"/>
      <w:r/>
      <w:bookmarkStart w:id="45" w:name="_Toc522624854"/>
      <w:r>
        <w:rPr>
          <w:rFonts w:hint="eastAsia" w:ascii="宋体" w:hAnsi="宋体"/>
          <w:color w:val="auto"/>
          <w:sz w:val="21"/>
          <w:szCs w:val="21"/>
          <w:highlight w:val="none"/>
        </w:rPr>
        <w:t xml:space="preserve">投标人全称（加盖CA电子签章）：</w:t>
      </w:r>
      <w:r/>
    </w:p>
    <w:p>
      <w:pPr>
        <w:ind w:firstLine="480"/>
        <w:rPr>
          <w:color w:val="auto"/>
          <w:sz w:val="21"/>
          <w:szCs w:val="21"/>
          <w:highlight w:val="none"/>
        </w:rPr>
      </w:pPr>
      <w:r>
        <w:rPr>
          <w:rFonts w:hint="eastAsia" w:ascii="宋体" w:hAnsi="宋体"/>
          <w:color w:val="auto"/>
          <w:sz w:val="21"/>
          <w:szCs w:val="21"/>
          <w:highlight w:val="none"/>
        </w:rPr>
        <w:t xml:space="preserve">项目名称：</w:t>
      </w:r>
      <w:r/>
    </w:p>
    <w:p>
      <w:pPr>
        <w:ind w:firstLine="48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编号：</w:t>
      </w:r>
      <w:r/>
    </w:p>
    <w:p>
      <w:pPr>
        <w:ind w:firstLine="480"/>
        <w:rPr>
          <w:rFonts w:ascii="宋体" w:hAnsi="宋体"/>
          <w:color w:val="auto"/>
          <w:sz w:val="21"/>
          <w:szCs w:val="21"/>
          <w:highlight w:val="none"/>
        </w:rPr>
      </w:pPr>
      <w:r>
        <w:rPr>
          <w:rFonts w:hint="eastAsia" w:ascii="宋体" w:hAnsi="宋体"/>
          <w:color w:val="auto"/>
          <w:sz w:val="21"/>
          <w:szCs w:val="21"/>
          <w:highlight w:val="none"/>
        </w:rPr>
        <w:t xml:space="preserve">分包号：</w:t>
      </w:r>
      <w:r/>
    </w:p>
    <w:p>
      <w:pPr>
        <w:pStyle w:val="926"/>
        <w:ind w:firstLine="210"/>
        <w:jc w:val="right"/>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bl>
      <w:tblPr>
        <w:tblStyle w:val="734"/>
        <w:tblW w:w="935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11"/>
        <w:gridCol w:w="5143"/>
      </w:tblGrid>
      <w:tr>
        <w:trPr>
          <w:jc w:val="cente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spacing w:line="480" w:lineRule="auto"/>
              <w:rPr>
                <w:rFonts w:hint="default" w:ascii="宋体" w:hAnsi="宋体" w:eastAsia="宋体"/>
                <w:color w:val="auto"/>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Cs w:val="21"/>
                <w:highlight w:val="none"/>
              </w:rPr>
              <w:t xml:space="preserve">项目名称</w:t>
            </w:r>
            <w:r/>
          </w:p>
        </w:tc>
        <w:tc>
          <w:tcPr>
            <w:tcBorders>
              <w:top w:val="single" w:color="000000" w:sz="8" w:space="0"/>
              <w:bottom w:val="single" w:color="000000" w:sz="8" w:space="0"/>
              <w:right w:val="single" w:color="000000" w:sz="8" w:space="0"/>
            </w:tcBorders>
            <w:tcW w:w="5143" w:type="dxa"/>
            <w:vAlign w:val="center"/>
            <w:textDirection w:val="lrTb"/>
            <w:noWrap w:val="false"/>
          </w:tcPr>
          <w:p>
            <w:pPr>
              <w:spacing w:line="480" w:lineRule="auto"/>
              <w:rPr>
                <w:rFonts w:hint="default" w:ascii="宋体" w:hAnsi="宋体" w:eastAsia="宋体"/>
                <w:color w:val="auto"/>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Cs w:val="21"/>
                <w:highlight w:val="none"/>
              </w:rPr>
              <w:t xml:space="preserve">投标</w:t>
            </w:r>
            <w:r>
              <w:rPr>
                <w:rFonts w:hint="eastAsia" w:ascii="Times New Roman" w:hAnsi="Times New Roman" w:eastAsia="宋体"/>
                <w:color w:val="auto"/>
                <w:szCs w:val="21"/>
                <w:highlight w:val="none"/>
              </w:rPr>
              <w:t xml:space="preserve">优惠率</w:t>
            </w:r>
            <w:r/>
          </w:p>
        </w:tc>
      </w:tr>
      <w:tr>
        <w:trPr>
          <w:jc w:val="center"/>
        </w:trPr>
        <w:tc>
          <w:tcPr>
            <w:tcBorders>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jc w:val="center"/>
              <w:spacing w:line="480" w:lineRule="auto"/>
              <w:rPr>
                <w:rFonts w:hint="eastAsia" w:ascii="宋体" w:hAnsi="宋体" w:eastAsia="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eastAsia="zh-CN"/>
              </w:rPr>
              <w:t xml:space="preserve">车辆清障救援和停放保管服务</w:t>
            </w:r>
            <w:r/>
          </w:p>
        </w:tc>
        <w:tc>
          <w:tcPr>
            <w:tcBorders>
              <w:bottom w:val="single" w:color="000000" w:sz="8" w:space="0"/>
              <w:right w:val="single" w:color="000000" w:sz="8" w:space="0"/>
            </w:tcBorders>
            <w:tcW w:w="5143" w:type="dxa"/>
            <w:vAlign w:val="center"/>
            <w:textDirection w:val="lrTb"/>
            <w:noWrap w:val="false"/>
          </w:tcPr>
          <w:p>
            <w:pPr>
              <w:spacing w:line="480" w:lineRule="auto"/>
              <w:rPr>
                <w:rFonts w:hint="default" w:ascii="宋体" w:hAnsi="宋体" w:eastAsia="宋体"/>
                <w:color w:val="auto"/>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Cs w:val="21"/>
                <w:highlight w:val="none"/>
              </w:rPr>
              <w:t xml:space="preserve">小写：   </w:t>
            </w:r>
            <w:r>
              <w:rPr>
                <w:rFonts w:hint="eastAsia" w:ascii="宋体" w:hAnsi="宋体" w:eastAsia="宋体" w:cs="宋体"/>
                <w:color w:val="auto"/>
                <w:szCs w:val="21"/>
                <w:highlight w:val="none"/>
              </w:rPr>
              <w:t xml:space="preserve">%</w:t>
            </w:r>
            <w:r/>
          </w:p>
        </w:tc>
      </w:tr>
    </w:tbl>
    <w:p>
      <w:pPr>
        <w:pStyle w:val="926"/>
        <w:ind w:firstLine="210"/>
        <w:jc w:val="right"/>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26"/>
        <w:ind w:firstLine="210"/>
        <w:jc w:val="righ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月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日</w:t>
      </w:r>
      <w:r/>
    </w:p>
    <w:p>
      <w:pPr>
        <w:pStyle w:val="926"/>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26"/>
        <w:spacing w:line="360" w:lineRule="auto"/>
        <w:rPr>
          <w:rFonts w:hAnsi="宋体" w:eastAsia="宋体"/>
          <w:color w:val="auto"/>
          <w:sz w:val="21"/>
          <w:szCs w:val="21"/>
          <w:highlight w:val="none"/>
        </w:rPr>
      </w:pPr>
      <w:r>
        <w:rPr>
          <w:rFonts w:hAnsi="宋体" w:eastAsia="宋体"/>
          <w:color w:val="auto"/>
          <w:sz w:val="21"/>
          <w:szCs w:val="21"/>
          <w:highlight w:val="none"/>
        </w:rPr>
      </w:r>
      <w:r/>
    </w:p>
    <w:p>
      <w:pPr>
        <w:spacing w:line="52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jc w:val="both"/>
        <w:spacing w:line="360" w:lineRule="auto"/>
        <w:widowControl w:val="off"/>
        <w:rPr>
          <w:rFonts w:hint="default" w:ascii="Times New Roman" w:hAnsi="Times New Roman" w:eastAsia="宋体" w:cs="Times New Roman"/>
          <w:color w:val="auto"/>
          <w:sz w:val="21"/>
          <w:szCs w:val="21"/>
          <w:highlight w:val="none"/>
          <w:lang w:eastAsia="en-US"/>
        </w:rPr>
      </w:pPr>
      <w:r/>
      <w:bookmarkStart w:id="46" w:name="_Toc17976"/>
      <w:r/>
      <w:bookmarkStart w:id="47" w:name="_六、投标报价分析表"/>
      <w:r/>
      <w:bookmarkStart w:id="48" w:name="_Ref10346"/>
      <w:r/>
      <w:bookmarkStart w:id="49" w:name="_Ref5494"/>
      <w:r>
        <w:rPr>
          <w:rFonts w:hint="default" w:ascii="Times New Roman" w:hAnsi="Times New Roman" w:eastAsia="宋体" w:cs="Times New Roman"/>
          <w:color w:val="auto"/>
          <w:sz w:val="21"/>
          <w:szCs w:val="21"/>
          <w:highlight w:val="none"/>
          <w:lang w:eastAsia="en-US"/>
        </w:rPr>
        <w:t xml:space="preserve">填写说明：</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1、开标一览表</w:t>
      </w:r>
      <w:r>
        <w:rPr>
          <w:rFonts w:hint="eastAsia" w:ascii="宋体" w:hAnsi="宋体" w:eastAsia="宋体" w:cs="宋体"/>
          <w:color w:val="auto"/>
          <w:sz w:val="21"/>
          <w:szCs w:val="21"/>
          <w:highlight w:val="none"/>
          <w:lang w:val="en-US" w:eastAsia="zh-CN"/>
        </w:rPr>
        <w:t xml:space="preserve">以系统生成格式为准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投标人按所投的不同采购包分别填写</w:t>
      </w:r>
      <w:r>
        <w:rPr>
          <w:rFonts w:hint="eastAsia" w:ascii="宋体" w:hAnsi="宋体" w:eastAsia="宋体" w:cs="宋体"/>
          <w:color w:val="auto"/>
          <w:sz w:val="21"/>
          <w:szCs w:val="21"/>
          <w:highlight w:val="none"/>
          <w:lang w:eastAsia="zh-CN"/>
        </w:rPr>
        <w:t xml:space="preserve">开标一览表。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本项目所列的收费标准已</w:t>
      </w:r>
      <w:r>
        <w:rPr>
          <w:rFonts w:hint="eastAsia" w:ascii="宋体" w:hAnsi="宋体" w:eastAsia="宋体" w:cs="宋体"/>
          <w:color w:val="auto"/>
          <w:sz w:val="21"/>
          <w:szCs w:val="21"/>
          <w:highlight w:val="none"/>
        </w:rPr>
        <w:t xml:space="preserve">包括完成该项服务所需的一切费用，包括完成本项目所需的人员（包括工资和补贴）、场所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设施、保险、劳保、管理、各种税费、利润、税金、</w:t>
      </w:r>
      <w:r>
        <w:rPr>
          <w:rFonts w:hint="eastAsia" w:ascii="宋体" w:hAnsi="宋体" w:eastAsia="宋体" w:cs="宋体"/>
          <w:color w:val="auto"/>
          <w:sz w:val="21"/>
          <w:szCs w:val="21"/>
          <w:highlight w:val="none"/>
          <w:lang w:val="en-US" w:eastAsia="zh-CN"/>
        </w:rPr>
        <w:t xml:space="preserve">代理服务费、</w:t>
      </w:r>
      <w:r>
        <w:rPr>
          <w:rFonts w:hint="eastAsia" w:ascii="宋体" w:hAnsi="宋体" w:eastAsia="宋体" w:cs="宋体"/>
          <w:color w:val="auto"/>
          <w:sz w:val="21"/>
          <w:szCs w:val="21"/>
          <w:highlight w:val="none"/>
        </w:rPr>
        <w:t xml:space="preserve">政策性文件规定及合同包含的所有风险、责任等各项应有费用</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0000ff"/>
          <w:sz w:val="21"/>
          <w:szCs w:val="21"/>
          <w:highlight w:val="none"/>
          <w:lang w:val="en-US" w:eastAsia="zh-CN"/>
        </w:rPr>
        <w:t xml:space="preserve">供应商按给出的优惠率进行报价</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上表中“投标优惠率”单位为%，栏内请直接填数值</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优惠率</w:t>
      </w:r>
      <w:r>
        <w:rPr>
          <w:rFonts w:hint="eastAsia" w:ascii="宋体" w:hAnsi="宋体" w:eastAsia="宋体" w:cs="宋体"/>
          <w:color w:val="auto"/>
          <w:sz w:val="21"/>
          <w:szCs w:val="21"/>
          <w:highlight w:val="none"/>
        </w:rPr>
        <w:t xml:space="preserve">必须为固定数值，不接受区间报价，否则为无效标。</w:t>
      </w:r>
      <w:r>
        <w:rPr>
          <w:rFonts w:hint="eastAsia" w:ascii="宋体" w:hAnsi="宋体" w:eastAsia="宋体" w:cs="宋体"/>
          <w:b/>
          <w:bCs/>
          <w:color w:val="auto"/>
          <w:sz w:val="21"/>
          <w:szCs w:val="21"/>
          <w:highlight w:val="none"/>
          <w:lang w:eastAsia="zh-CN"/>
        </w:rPr>
        <w:t xml:space="preserve">（如投报</w:t>
      </w:r>
      <w:r>
        <w:rPr>
          <w:rFonts w:hint="eastAsia" w:ascii="宋体" w:hAnsi="宋体" w:eastAsia="宋体" w:cs="宋体"/>
          <w:b/>
          <w:bCs/>
          <w:color w:val="auto"/>
          <w:sz w:val="21"/>
          <w:szCs w:val="21"/>
          <w:highlight w:val="none"/>
          <w:lang w:val="en-US" w:eastAsia="zh-CN"/>
        </w:rPr>
        <w:t xml:space="preserve">10%优惠率</w:t>
      </w:r>
      <w:r>
        <w:rPr>
          <w:rFonts w:hint="eastAsia" w:ascii="宋体" w:hAnsi="宋体" w:eastAsia="宋体" w:cs="宋体"/>
          <w:b/>
          <w:bCs/>
          <w:color w:val="auto"/>
          <w:sz w:val="21"/>
          <w:szCs w:val="21"/>
          <w:highlight w:val="none"/>
          <w:lang w:eastAsia="zh-CN"/>
        </w:rPr>
        <w:t xml:space="preserve">，则填写</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eastAsia="zh-CN"/>
        </w:rPr>
        <w:t xml:space="preserve">，如</w:t>
      </w:r>
      <w:r>
        <w:rPr>
          <w:rFonts w:hint="eastAsia" w:ascii="宋体" w:hAnsi="宋体" w:eastAsia="宋体" w:cs="宋体"/>
          <w:b/>
          <w:bCs/>
          <w:color w:val="auto"/>
          <w:sz w:val="21"/>
          <w:szCs w:val="21"/>
          <w:highlight w:val="none"/>
          <w:lang w:val="en-US" w:eastAsia="zh-CN"/>
        </w:rPr>
        <w:t xml:space="preserve">优惠</w:t>
      </w:r>
      <w:r>
        <w:rPr>
          <w:rFonts w:hint="eastAsia" w:ascii="宋体" w:hAnsi="宋体" w:eastAsia="宋体" w:cs="宋体"/>
          <w:b/>
          <w:bCs/>
          <w:color w:val="auto"/>
          <w:sz w:val="21"/>
          <w:szCs w:val="21"/>
          <w:highlight w:val="none"/>
          <w:lang w:eastAsia="zh-CN"/>
        </w:rPr>
        <w:t xml:space="preserve">率为</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0%，则</w:t>
      </w:r>
      <w:r>
        <w:rPr>
          <w:rFonts w:hint="eastAsia" w:ascii="宋体" w:hAnsi="宋体" w:eastAsia="宋体" w:cs="宋体"/>
          <w:b/>
          <w:bCs/>
          <w:color w:val="auto"/>
          <w:sz w:val="21"/>
          <w:szCs w:val="21"/>
          <w:highlight w:val="none"/>
          <w:lang w:val="en-US" w:eastAsia="zh-CN"/>
        </w:rPr>
        <w:t xml:space="preserve">实际结算费用=服务费用*（1-中标优惠率）-扣罚费用）</w:t>
      </w:r>
      <w:r/>
    </w:p>
    <w:p>
      <w:pPr>
        <w:ind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lang w:eastAsia="zh-CN"/>
        </w:rPr>
        <w:t xml:space="preserve">必须为固定数值，不接受区间报价，否则为无效标。</w:t>
      </w:r>
      <w:r/>
    </w:p>
    <w:p>
      <w:pPr>
        <w:rPr>
          <w:rFonts w:ascii="宋体" w:hAnsi="宋体"/>
          <w:b/>
          <w:color w:val="auto"/>
          <w:sz w:val="21"/>
          <w:szCs w:val="21"/>
          <w:highlight w:val="none"/>
        </w:rPr>
      </w:pPr>
      <w:r>
        <w:rPr>
          <w:rFonts w:ascii="宋体" w:hAnsi="宋体"/>
          <w:b/>
          <w:color w:val="auto"/>
          <w:sz w:val="21"/>
          <w:szCs w:val="21"/>
          <w:highlight w:val="none"/>
        </w:rPr>
        <w:br w:type="page" w:clear="all"/>
      </w:r>
      <w:bookmarkEnd w:id="46"/>
      <w:r/>
      <w:bookmarkEnd w:id="47"/>
      <w:r/>
      <w:bookmarkEnd w:id="48"/>
      <w:r/>
      <w:r/>
    </w:p>
    <w:p>
      <w:pPr>
        <w:numPr>
          <w:ilvl w:val="0"/>
          <w:numId w:val="2"/>
        </w:numPr>
        <w:ind w:left="0" w:firstLine="0"/>
        <w:jc w:val="both"/>
        <w:keepLines w:val="0"/>
        <w:keepNext w:val="0"/>
        <w:spacing w:before="100" w:after="100" w:line="360" w:lineRule="auto"/>
        <w:widowControl w:val="off"/>
        <w:rPr>
          <w:rFonts w:ascii="Arial" w:hAnsi="Arial" w:eastAsia="黑体" w:cs="Times New Roman"/>
          <w:b/>
          <w:bCs/>
          <w:color w:val="auto"/>
          <w:sz w:val="32"/>
          <w:szCs w:val="32"/>
          <w:highlight w:val="none"/>
          <w:lang w:val="en-US" w:eastAsia="zh-CN" w:bidi="ar-SA"/>
        </w:rPr>
        <w:outlineLvl w:val="1"/>
      </w:pPr>
      <w:r>
        <w:rPr>
          <w:rFonts w:hint="eastAsia" w:ascii="Arial" w:hAnsi="Arial" w:eastAsia="黑体" w:cs="Times New Roman"/>
          <w:b/>
          <w:bCs/>
          <w:color w:val="auto"/>
          <w:sz w:val="32"/>
          <w:szCs w:val="32"/>
          <w:highlight w:val="none"/>
          <w:lang w:val="en-US" w:eastAsia="zh-CN" w:bidi="ar-SA"/>
        </w:rPr>
        <w:t xml:space="preserve">法定代表人授权委托书</w:t>
      </w:r>
      <w:r/>
    </w:p>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法定代表人授权委托书</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苏州茗竣建设管理咨询有限公司</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本授权委托书声明：我</w:t>
      </w:r>
      <w:r>
        <w:rPr>
          <w:rFonts w:hint="eastAsia" w:ascii="宋体" w:hAnsi="宋体" w:eastAsia="宋体" w:cs="Times New Roman"/>
          <w:color w:val="auto"/>
          <w:highlight w:val="none"/>
          <w:u w:val="single"/>
        </w:rPr>
        <w:t xml:space="preserve">（法定代表人姓名）</w:t>
      </w:r>
      <w:r>
        <w:rPr>
          <w:rFonts w:hint="eastAsia" w:ascii="宋体" w:hAnsi="宋体" w:eastAsia="宋体" w:cs="Times New Roman"/>
          <w:color w:val="auto"/>
          <w:szCs w:val="21"/>
          <w:highlight w:val="none"/>
        </w:rPr>
        <w:t xml:space="preserve">系</w:t>
      </w:r>
      <w:r>
        <w:rPr>
          <w:rFonts w:hint="eastAsia" w:ascii="宋体" w:hAnsi="宋体" w:eastAsia="宋体" w:cs="Times New Roman"/>
          <w:color w:val="auto"/>
          <w:highlight w:val="none"/>
          <w:u w:val="single"/>
        </w:rPr>
        <w:t xml:space="preserve">（企业名称）</w:t>
      </w:r>
      <w:r>
        <w:rPr>
          <w:rFonts w:hint="eastAsia" w:ascii="宋体" w:hAnsi="宋体" w:eastAsia="宋体" w:cs="Times New Roman"/>
          <w:color w:val="auto"/>
          <w:szCs w:val="21"/>
          <w:highlight w:val="none"/>
        </w:rPr>
        <w:t xml:space="preserve">的法定代表人，现授权委托</w:t>
      </w:r>
      <w:r>
        <w:rPr>
          <w:rFonts w:hint="eastAsia" w:ascii="宋体" w:hAnsi="宋体" w:eastAsia="宋体" w:cs="Times New Roman"/>
          <w:color w:val="auto"/>
          <w:highlight w:val="none"/>
          <w:u w:val="single"/>
        </w:rPr>
        <w:t xml:space="preserve">（代理人姓名） </w:t>
      </w:r>
      <w:r>
        <w:rPr>
          <w:rFonts w:hint="eastAsia" w:ascii="宋体" w:hAnsi="宋体" w:eastAsia="宋体" w:cs="Times New Roman"/>
          <w:color w:val="auto"/>
          <w:szCs w:val="21"/>
          <w:highlight w:val="none"/>
        </w:rPr>
        <w:t xml:space="preserve">代表我公司参加贵中心组织实施的项目编号为</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号的采购活动。代理人在开标、澄清、签约等过程中所签署的一切文件和处理与这有关的一切事务，我均予以承认。</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本授权委托书自投标开始至合同履行完毕止。</w:t>
      </w:r>
      <w:r/>
    </w:p>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代理人： </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职务：</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身份证号码：                        </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联系电话：</w:t>
      </w:r>
      <w:r/>
    </w:p>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投标单位：（加盖CA电子公章）</w:t>
      </w:r>
      <w:r/>
    </w:p>
    <w:p>
      <w:pPr>
        <w:jc w:val="left"/>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法定代表人或授权委托人：（签字或盖章）</w:t>
      </w:r>
      <w:r/>
    </w:p>
    <w:p>
      <w:pPr>
        <w:jc w:val="left"/>
        <w:spacing w:line="360" w:lineRule="auto"/>
        <w:rPr>
          <w:rFonts w:hAnsi="宋体" w:eastAsia="宋体"/>
          <w:bCs/>
          <w:color w:val="auto"/>
          <w:sz w:val="21"/>
          <w:szCs w:val="21"/>
          <w:highlight w:val="none"/>
        </w:rPr>
      </w:pPr>
      <w:r>
        <w:rPr>
          <w:rFonts w:hint="eastAsia" w:ascii="宋体" w:hAnsi="宋体" w:eastAsia="宋体" w:cs="Times New Roman"/>
          <w:color w:val="auto"/>
          <w:highlight w:val="none"/>
        </w:rPr>
        <w:t xml:space="preserve">日期：</w:t>
      </w:r>
      <w:r>
        <w:rPr>
          <w:rFonts w:hint="eastAsia"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rPr>
        <w:t xml:space="preserve">年 </w:t>
      </w:r>
      <w:r>
        <w:rPr>
          <w:rFonts w:hint="eastAsia" w:ascii="宋体" w:hAnsi="宋体" w:eastAsia="宋体" w:cs="Times New Roman"/>
          <w:color w:val="auto"/>
          <w:sz w:val="21"/>
          <w:szCs w:val="21"/>
          <w:highlight w:val="none"/>
          <w:lang w:val="en-US" w:eastAsia="zh-CN"/>
        </w:rPr>
        <w:t xml:space="preserve"> </w:t>
      </w:r>
      <w:r>
        <w:rPr>
          <w:rFonts w:ascii="宋体" w:hAnsi="宋体" w:eastAsia="宋体" w:cs="Times New Roman"/>
          <w:color w:val="auto"/>
          <w:sz w:val="21"/>
          <w:szCs w:val="21"/>
          <w:highlight w:val="none"/>
        </w:rPr>
        <w:t xml:space="preserve"> 月 </w:t>
      </w:r>
      <w:r>
        <w:rPr>
          <w:rFonts w:hint="eastAsia" w:ascii="宋体" w:hAnsi="宋体" w:eastAsia="宋体" w:cs="Times New Roman"/>
          <w:color w:val="auto"/>
          <w:sz w:val="21"/>
          <w:szCs w:val="21"/>
          <w:highlight w:val="none"/>
          <w:lang w:val="en-US" w:eastAsia="zh-CN"/>
        </w:rPr>
        <w:t xml:space="preserve"> </w:t>
      </w:r>
      <w:r>
        <w:rPr>
          <w:rFonts w:ascii="宋体" w:hAnsi="宋体" w:eastAsia="宋体" w:cs="Times New Roman"/>
          <w:color w:val="auto"/>
          <w:sz w:val="21"/>
          <w:szCs w:val="21"/>
          <w:highlight w:val="none"/>
        </w:rPr>
        <w:t xml:space="preserve"> 日</w:t>
      </w:r>
      <w:r/>
    </w:p>
    <w:p>
      <w:pPr>
        <w:spacing w:line="520" w:lineRule="exact"/>
        <w:rPr>
          <w:rFonts w:ascii="宋体" w:hAnsi="宋体"/>
          <w:bCs/>
          <w:color w:val="auto"/>
          <w:szCs w:val="21"/>
          <w:highlight w:val="none"/>
        </w:rPr>
      </w:pPr>
      <w:r>
        <w:rPr>
          <w:rFonts w:hint="eastAsia" w:ascii="宋体" w:hAnsi="宋体"/>
          <w:bCs/>
          <w:color w:val="auto"/>
          <w:szCs w:val="21"/>
          <w:highlight w:val="none"/>
        </w:rPr>
        <w:br w:type="page" w:clear="all"/>
      </w:r>
      <w:r/>
    </w:p>
    <w:p>
      <w:pPr>
        <w:pStyle w:val="725"/>
        <w:numPr>
          <w:ilvl w:val="0"/>
          <w:numId w:val="2"/>
        </w:numPr>
        <w:ind w:left="0" w:firstLine="0"/>
        <w:rPr>
          <w:rFonts w:hint="default" w:ascii="Arial" w:hAnsi="Arial" w:eastAsia="黑体" w:cs="Arial"/>
          <w:b/>
          <w:bCs/>
          <w:color w:val="auto"/>
          <w:spacing w:val="0"/>
          <w:sz w:val="28"/>
          <w:szCs w:val="28"/>
          <w:highlight w:val="none"/>
        </w:rPr>
      </w:pPr>
      <w:r/>
      <w:bookmarkStart w:id="50" w:name="_Toc25325"/>
      <w:r/>
      <w:bookmarkStart w:id="51" w:name="_Ref10405"/>
      <w:r/>
      <w:bookmarkStart w:id="52" w:name="_Toc20246"/>
      <w:r>
        <w:rPr>
          <w:rFonts w:hint="eastAsia" w:ascii="宋体" w:hAnsi="宋体" w:eastAsia="宋体" w:cs="宋体"/>
          <w:color w:val="auto"/>
          <w:highlight w:val="none"/>
        </w:rPr>
        <w:t xml:space="preserve">作业车辆配置表</w:t>
      </w:r>
      <w:r/>
    </w:p>
    <w:p>
      <w:pPr>
        <w:rPr>
          <w:rFonts w:hint="default" w:ascii="Times New Roman" w:hAnsi="Times New Roman" w:eastAsia="宋体"/>
          <w:color w:val="auto"/>
          <w:highlight w:val="none"/>
        </w:rPr>
      </w:pPr>
      <w:r>
        <w:rPr>
          <w:rFonts w:hint="default" w:ascii="Times New Roman" w:hAnsi="Times New Roman" w:eastAsia="宋体"/>
          <w:color w:val="auto"/>
          <w:highlight w:val="none"/>
        </w:rPr>
      </w:r>
      <w:r/>
    </w:p>
    <w:tbl>
      <w:tblPr>
        <w:tblStyle w:val="734"/>
        <w:tblW w:w="94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2195"/>
        <w:gridCol w:w="1272"/>
        <w:gridCol w:w="761"/>
        <w:gridCol w:w="761"/>
        <w:gridCol w:w="1950"/>
      </w:tblGrid>
      <w:tr>
        <w:trPr>
          <w:cantSplit/>
          <w:jc w:val="center"/>
          <w:trHeight w:val="1259"/>
        </w:trPr>
        <w:tc>
          <w:tcPr>
            <w:tcW w:w="716"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序号</w:t>
            </w:r>
            <w:r/>
          </w:p>
        </w:tc>
        <w:tc>
          <w:tcPr>
            <w:tcW w:w="1809"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名称</w:t>
            </w:r>
            <w:r/>
          </w:p>
        </w:tc>
        <w:tc>
          <w:tcPr>
            <w:tcBorders>
              <w:bottom w:val="single" w:color="000000" w:sz="4" w:space="0"/>
            </w:tcBorders>
            <w:tcW w:w="2195"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车牌号、型号、规格</w:t>
            </w:r>
            <w:r/>
          </w:p>
        </w:tc>
        <w:tc>
          <w:tcPr>
            <w:tcW w:w="1272"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购买日期/租赁时间</w:t>
            </w:r>
            <w:r/>
          </w:p>
        </w:tc>
        <w:tc>
          <w:tcPr>
            <w:tcBorders>
              <w:right w:val="single" w:color="000000" w:sz="4" w:space="0"/>
            </w:tcBorders>
            <w:tcW w:w="761"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单位</w:t>
            </w:r>
            <w:r/>
          </w:p>
        </w:tc>
        <w:tc>
          <w:tcPr>
            <w:tcBorders>
              <w:left w:val="single" w:color="000000" w:sz="4" w:space="0"/>
            </w:tcBorders>
            <w:tcW w:w="761"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数量</w:t>
            </w:r>
            <w:r/>
          </w:p>
        </w:tc>
        <w:tc>
          <w:tcPr>
            <w:tcW w:w="1950" w:type="dxa"/>
            <w:vAlign w:val="center"/>
            <w:textDirection w:val="lrTb"/>
            <w:noWrap w:val="false"/>
          </w:tcPr>
          <w:p>
            <w:pPr>
              <w:jc w:val="center"/>
              <w:widowControl/>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备注</w:t>
            </w:r>
            <w:r/>
          </w:p>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（填写“现自有”或“租赁”）</w:t>
            </w:r>
            <w:r/>
          </w:p>
        </w:tc>
      </w:tr>
      <w:tr>
        <w:trPr>
          <w:cantSplit/>
          <w:jc w:val="center"/>
          <w:trHeight w:val="420"/>
        </w:trPr>
        <w:tc>
          <w:tcPr>
            <w:tcW w:w="716"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p>
        </w:tc>
        <w:tc>
          <w:tcPr>
            <w:tcW w:w="1809"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000000" w:sz="4" w:space="0"/>
            </w:tcBorders>
            <w:tcW w:w="2195"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272"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righ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lef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950"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r>
        <w:trPr>
          <w:cantSplit/>
          <w:jc w:val="center"/>
          <w:trHeight w:val="420"/>
        </w:trPr>
        <w:tc>
          <w:tcPr>
            <w:tcW w:w="716"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p>
        </w:tc>
        <w:tc>
          <w:tcPr>
            <w:tcW w:w="1809"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2195"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272"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righ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lef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950"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r>
        <w:trPr>
          <w:cantSplit/>
          <w:jc w:val="center"/>
          <w:trHeight w:val="420"/>
        </w:trPr>
        <w:tc>
          <w:tcPr>
            <w:tcW w:w="716"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w:t>
            </w:r>
            <w:r/>
          </w:p>
        </w:tc>
        <w:tc>
          <w:tcPr>
            <w:tcW w:w="1809"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2195"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272"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righ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lef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950"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r>
        <w:trPr>
          <w:cantSplit/>
          <w:jc w:val="center"/>
          <w:trHeight w:val="420"/>
        </w:trPr>
        <w:tc>
          <w:tcPr>
            <w:tcW w:w="716"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p>
        </w:tc>
        <w:tc>
          <w:tcPr>
            <w:tcW w:w="1809"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2195"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272"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righ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lef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950"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bl>
    <w:p>
      <w:pPr>
        <w:jc w:val="both"/>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jc w:val="both"/>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jc w:val="both"/>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ind w:right="-210"/>
        <w:jc w:val="left"/>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投标单位：（单位盖章）</w:t>
      </w:r>
      <w:r/>
    </w:p>
    <w:p>
      <w:pPr>
        <w:ind w:right="-210"/>
        <w:jc w:val="left"/>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法定代表人或授权委托人：（签字或盖章）</w:t>
      </w:r>
      <w:r/>
    </w:p>
    <w:p>
      <w:pPr>
        <w:ind w:right="-210"/>
        <w:jc w:val="left"/>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日期： 年  月  日</w:t>
      </w:r>
      <w:r/>
    </w:p>
    <w:p>
      <w:pPr>
        <w:pStyle w:val="925"/>
        <w:ind w:firstLine="359"/>
        <w:jc w:val="left"/>
        <w:spacing w:line="360" w:lineRule="auto"/>
        <w:rPr>
          <w:rFonts w:hAnsi="宋体" w:eastAsia="宋体"/>
          <w:b/>
          <w:color w:val="auto"/>
          <w:sz w:val="21"/>
          <w:szCs w:val="21"/>
          <w:highlight w:val="none"/>
        </w:rPr>
      </w:pPr>
      <w:r>
        <w:rPr>
          <w:rFonts w:hAnsi="宋体" w:eastAsia="宋体"/>
          <w:b/>
          <w:color w:val="auto"/>
          <w:sz w:val="21"/>
          <w:szCs w:val="21"/>
          <w:highlight w:val="none"/>
        </w:rPr>
      </w:r>
      <w:r/>
    </w:p>
    <w:p>
      <w:pPr>
        <w:rPr>
          <w:rFonts w:ascii="宋体" w:hAnsi="宋体"/>
          <w:color w:val="auto"/>
          <w:highlight w:val="none"/>
        </w:rPr>
      </w:pPr>
      <w:r>
        <w:rPr>
          <w:rFonts w:ascii="宋体" w:hAnsi="宋体"/>
          <w:color w:val="auto"/>
          <w:highlight w:val="none"/>
        </w:rPr>
        <w:br w:type="page" w:clear="all"/>
      </w:r>
      <w:bookmarkEnd w:id="40"/>
      <w:r/>
      <w:bookmarkEnd w:id="41"/>
      <w:r/>
      <w:bookmarkEnd w:id="42"/>
      <w:r/>
      <w:bookmarkEnd w:id="43"/>
      <w:r/>
      <w:bookmarkEnd w:id="44"/>
      <w:r/>
      <w:bookmarkEnd w:id="45"/>
      <w:r/>
      <w:bookmarkEnd w:id="49"/>
      <w:r/>
      <w:bookmarkEnd w:id="50"/>
      <w:r/>
      <w:bookmarkEnd w:id="51"/>
      <w:r/>
      <w:bookmarkEnd w:id="52"/>
      <w:r/>
      <w:r/>
    </w:p>
    <w:p>
      <w:pPr>
        <w:pStyle w:val="725"/>
        <w:numPr>
          <w:ilvl w:val="0"/>
          <w:numId w:val="2"/>
        </w:numPr>
        <w:ind w:left="0" w:firstLine="0"/>
        <w:rPr>
          <w:rFonts w:ascii="宋体" w:hAnsi="宋体" w:eastAsia="宋体" w:cs="宋体"/>
          <w:color w:val="auto"/>
          <w:highlight w:val="none"/>
        </w:rPr>
      </w:pPr>
      <w:r/>
      <w:bookmarkStart w:id="53" w:name="_Ref22898688"/>
      <w:r/>
      <w:bookmarkStart w:id="54" w:name="_Toc38032044"/>
      <w:r>
        <w:rPr>
          <w:rFonts w:hint="eastAsia" w:ascii="宋体" w:hAnsi="宋体" w:eastAsia="宋体" w:cs="宋体"/>
          <w:color w:val="auto"/>
          <w:highlight w:val="none"/>
        </w:rPr>
        <w:t xml:space="preserve">项目组成员一览表</w:t>
      </w:r>
      <w:bookmarkEnd w:id="53"/>
      <w:r/>
      <w:bookmarkEnd w:id="54"/>
      <w:r/>
      <w:r/>
    </w:p>
    <w:p>
      <w:pPr>
        <w:rPr>
          <w:rFonts w:hint="default" w:ascii="Times New Roman" w:hAnsi="Times New Roman" w:eastAsia="宋体"/>
          <w:color w:val="auto"/>
          <w:highlight w:val="none"/>
        </w:rPr>
      </w:pPr>
      <w:r>
        <w:rPr>
          <w:rFonts w:hint="default" w:ascii="Times New Roman" w:hAnsi="Times New Roman" w:eastAsia="宋体"/>
          <w:color w:val="auto"/>
          <w:highlight w:val="none"/>
        </w:rPr>
      </w:r>
      <w:r/>
    </w:p>
    <w:tbl>
      <w:tblPr>
        <w:tblStyle w:val="734"/>
        <w:tblW w:w="87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577"/>
        <w:gridCol w:w="1206"/>
        <w:gridCol w:w="1134"/>
        <w:gridCol w:w="992"/>
        <w:gridCol w:w="1292"/>
        <w:gridCol w:w="1845"/>
      </w:tblGrid>
      <w:tr>
        <w:trPr>
          <w:jc w:val="center"/>
          <w:trHeight w:val="7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firstLine="0"/>
              <w:jc w:val="center"/>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职称</w:t>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bl>
    <w:p>
      <w:pPr>
        <w:ind w:firstLine="0"/>
        <w:jc w:val="left"/>
        <w:spacing w:line="360" w:lineRule="auto"/>
        <w:widowControl w:val="off"/>
        <w:rPr>
          <w:rFonts w:hint="default" w:ascii="宋体" w:hAnsi="宋体" w:eastAsia="宋体" w:cs="Times New Roman"/>
          <w:b/>
          <w:color w:val="auto"/>
          <w:sz w:val="21"/>
          <w:szCs w:val="21"/>
          <w:highlight w:val="none"/>
        </w:rPr>
      </w:pPr>
      <w:r>
        <w:rPr>
          <w:rFonts w:hint="default" w:ascii="宋体" w:hAnsi="宋体" w:eastAsia="宋体" w:cs="Times New Roman"/>
          <w:b/>
          <w:color w:val="auto"/>
          <w:sz w:val="21"/>
          <w:szCs w:val="21"/>
          <w:highlight w:val="none"/>
        </w:rPr>
      </w:r>
      <w:r/>
    </w:p>
    <w:p>
      <w:pPr>
        <w:ind w:right="-210"/>
        <w:jc w:val="left"/>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投标单位：（单位盖章）</w:t>
      </w:r>
      <w:r/>
    </w:p>
    <w:p>
      <w:pPr>
        <w:ind w:right="-210"/>
        <w:jc w:val="left"/>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法定代表人或被授权人：（签字或盖章） </w:t>
      </w:r>
      <w:r/>
    </w:p>
    <w:p>
      <w:pPr>
        <w:pStyle w:val="735"/>
        <w:ind w:firstLine="0"/>
        <w:spacing w:line="360" w:lineRule="auto"/>
        <w:rPr>
          <w:rFonts w:hAnsi="宋体" w:eastAsia="宋体"/>
          <w:color w:val="auto"/>
          <w:sz w:val="21"/>
          <w:szCs w:val="21"/>
          <w:highlight w:val="none"/>
        </w:rPr>
      </w:pPr>
      <w:r>
        <w:rPr>
          <w:rFonts w:ascii="宋体" w:hAnsi="宋体" w:eastAsia="宋体"/>
          <w:color w:val="auto"/>
          <w:sz w:val="21"/>
          <w:szCs w:val="21"/>
          <w:highlight w:val="none"/>
        </w:rPr>
        <w:t xml:space="preserve">日期：</w:t>
      </w:r>
      <w:r>
        <w:rPr>
          <w:rFonts w:hint="eastAsia" w:ascii="宋体" w:hAnsi="宋体" w:eastAsia="宋体"/>
          <w:color w:val="auto"/>
          <w:sz w:val="21"/>
          <w:szCs w:val="21"/>
          <w:highlight w:val="none"/>
        </w:rPr>
        <w:t xml:space="preserve"> </w:t>
      </w:r>
      <w:bookmarkStart w:id="55" w:name="_Ref65584695"/>
      <w:r/>
      <w:bookmarkStart w:id="56" w:name="_Toc8652605"/>
      <w:r/>
      <w:bookmarkStart w:id="57" w:name="_Ref5540"/>
      <w:r/>
      <w:bookmarkStart w:id="58" w:name="_Toc16806"/>
      <w:r/>
      <w:bookmarkStart w:id="59" w:name="_Ref803173"/>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月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日</w:t>
      </w:r>
      <w:r/>
    </w:p>
    <w:p>
      <w:pPr>
        <w:rPr>
          <w:rFonts w:hAnsi="宋体" w:eastAsia="宋体"/>
          <w:color w:val="auto"/>
          <w:sz w:val="21"/>
          <w:szCs w:val="21"/>
          <w:highlight w:val="none"/>
        </w:rPr>
      </w:pPr>
      <w:r>
        <w:rPr>
          <w:rFonts w:hAnsi="宋体" w:eastAsia="宋体"/>
          <w:color w:val="auto"/>
          <w:sz w:val="21"/>
          <w:szCs w:val="21"/>
          <w:highlight w:val="none"/>
        </w:rPr>
        <w:br w:type="page" w:clear="all"/>
      </w:r>
      <w:bookmarkEnd w:id="55"/>
      <w:r/>
      <w:bookmarkEnd w:id="56"/>
      <w:r/>
      <w:bookmarkEnd w:id="57"/>
      <w:r/>
      <w:bookmarkEnd w:id="58"/>
      <w:r/>
      <w:bookmarkEnd w:id="59"/>
      <w:r/>
      <w:r/>
    </w:p>
    <w:p>
      <w:pPr>
        <w:numPr>
          <w:ilvl w:val="0"/>
          <w:numId w:val="2"/>
        </w:numPr>
        <w:ind w:left="0" w:firstLine="0"/>
        <w:jc w:val="both"/>
        <w:keepLines w:val="0"/>
        <w:keepNext w:val="0"/>
        <w:spacing w:before="100" w:after="100" w:line="360" w:lineRule="auto"/>
        <w:widowControl w:val="off"/>
        <w:rPr>
          <w:rFonts w:ascii="宋体" w:hAnsi="宋体" w:eastAsia="宋体" w:cs="宋体"/>
          <w:b/>
          <w:bCs/>
          <w:color w:val="auto"/>
          <w:sz w:val="32"/>
          <w:szCs w:val="32"/>
          <w:highlight w:val="none"/>
          <w:lang w:val="en-US" w:eastAsia="zh-CN" w:bidi="ar-SA"/>
        </w:rPr>
        <w:outlineLvl w:val="1"/>
      </w:pPr>
      <w:r/>
      <w:bookmarkStart w:id="60" w:name="_Ref5144"/>
      <w:r/>
      <w:bookmarkStart w:id="61" w:name="_Toc22570"/>
      <w:r/>
      <w:bookmarkStart w:id="62" w:name="_Ref18060"/>
      <w:r/>
      <w:bookmarkStart w:id="63" w:name="_Ref65584702"/>
      <w:r>
        <w:rPr>
          <w:rFonts w:hint="eastAsia" w:ascii="宋体" w:hAnsi="宋体" w:eastAsia="宋体" w:cs="宋体"/>
          <w:b/>
          <w:bCs/>
          <w:color w:val="auto"/>
          <w:sz w:val="32"/>
          <w:szCs w:val="32"/>
          <w:highlight w:val="none"/>
          <w:lang w:val="en-US" w:eastAsia="zh-CN" w:bidi="ar-SA"/>
        </w:rPr>
        <w:t xml:space="preserve">偏离表（技术、商务）</w:t>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偏离表（商务）：</w:t>
      </w:r>
      <w:r/>
    </w:p>
    <w:tbl>
      <w:tblPr>
        <w:tblStyle w:val="7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项      目</w:t>
            </w:r>
            <w:r/>
          </w:p>
        </w:tc>
        <w:tc>
          <w:tcPr>
            <w:tcW w:w="2130"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招标要求（详见招标文件）</w:t>
            </w:r>
            <w:r/>
          </w:p>
        </w:tc>
        <w:tc>
          <w:tcPr>
            <w:tcW w:w="1944"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投标内容（响应情况）</w:t>
            </w:r>
            <w:r/>
          </w:p>
        </w:tc>
        <w:tc>
          <w:tcPr>
            <w:tcW w:w="2318"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偏离说明（正偏离、无偏离、负偏离）</w:t>
            </w:r>
            <w:r/>
          </w:p>
        </w:tc>
      </w:tr>
      <w:tr>
        <w:trPr/>
        <w:tc>
          <w:tcPr>
            <w:tcW w:w="2130" w:type="dxa"/>
            <w:vAlign w:val="top"/>
            <w:textDirection w:val="lrTb"/>
            <w:noWrap w:val="false"/>
          </w:tcPr>
          <w:p>
            <w:pPr>
              <w:ind w:firstLine="0"/>
              <w:jc w:val="lef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交货期</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响应时间</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质保期（如有）</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付款方式</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履约保证金（如有）</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bl>
    <w:p>
      <w:pPr>
        <w:ind w:firstLine="0"/>
        <w:jc w:val="left"/>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投标单位：</w:t>
      </w: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加盖CA电子公章</w:t>
      </w:r>
      <w:r>
        <w:rPr>
          <w:rFonts w:ascii="宋体" w:hAnsi="宋体" w:eastAsia="宋体" w:cs="Times New Roman"/>
          <w:color w:val="auto"/>
          <w:sz w:val="21"/>
          <w:szCs w:val="21"/>
          <w:highlight w:val="none"/>
          <w:lang w:val="en-US" w:eastAsia="zh-CN" w:bidi="ar-SA"/>
        </w:rPr>
        <w:t xml:space="preserve">）</w:t>
      </w:r>
      <w:r/>
    </w:p>
    <w:p>
      <w:pPr>
        <w:ind w:firstLine="0"/>
        <w:jc w:val="left"/>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法定代表人或代理人：（签字或盖章）</w:t>
      </w:r>
      <w:r/>
    </w:p>
    <w:p>
      <w:pPr>
        <w:ind w:firstLine="0"/>
        <w:jc w:val="left"/>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日期：</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年 </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 月 </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 日</w:t>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b/>
          <w:color w:val="auto"/>
          <w:szCs w:val="21"/>
          <w:highlight w:val="none"/>
        </w:rPr>
      </w:pPr>
      <w:r>
        <w:rPr>
          <w:rFonts w:ascii="宋体" w:hAnsi="宋体" w:eastAsia="宋体" w:cs="宋体"/>
          <w:b/>
          <w:color w:val="auto"/>
          <w:szCs w:val="21"/>
          <w:highlight w:val="none"/>
        </w:rPr>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偏离表（技术）：</w:t>
      </w:r>
      <w:r/>
    </w:p>
    <w:tbl>
      <w:tblPr>
        <w:tblStyle w:val="7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项      目</w:t>
            </w:r>
            <w:r/>
          </w:p>
        </w:tc>
        <w:tc>
          <w:tcPr>
            <w:tcW w:w="2130"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招标要求（详见招标文件）</w:t>
            </w:r>
            <w:r/>
          </w:p>
        </w:tc>
        <w:tc>
          <w:tcPr>
            <w:tcW w:w="1944"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投标内容（响应情况）</w:t>
            </w:r>
            <w:r/>
          </w:p>
        </w:tc>
        <w:tc>
          <w:tcPr>
            <w:tcW w:w="2318"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偏离说明（正偏离、无偏离、负偏离）</w:t>
            </w:r>
            <w:r/>
          </w:p>
        </w:tc>
      </w:tr>
      <w:tr>
        <w:trPr/>
        <w:tc>
          <w:tcPr>
            <w:tcW w:w="2130"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标的物</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…………（根据采购内容自行列明）</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bl>
    <w:p>
      <w:pPr>
        <w:ind w:firstLine="0"/>
        <w:jc w:val="right"/>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0"/>
        <w:jc w:val="left"/>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投标单位：</w:t>
      </w: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加盖CA电子公章</w:t>
      </w:r>
      <w:r>
        <w:rPr>
          <w:rFonts w:ascii="宋体" w:hAnsi="宋体" w:eastAsia="宋体" w:cs="Times New Roman"/>
          <w:color w:val="auto"/>
          <w:sz w:val="21"/>
          <w:szCs w:val="21"/>
          <w:highlight w:val="none"/>
          <w:lang w:val="en-US" w:eastAsia="zh-CN" w:bidi="ar-SA"/>
        </w:rPr>
        <w:t xml:space="preserve">）</w:t>
      </w:r>
      <w:r/>
    </w:p>
    <w:p>
      <w:pPr>
        <w:ind w:firstLine="0"/>
        <w:jc w:val="left"/>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法定代表人或代理人：（签字或盖章）</w:t>
      </w:r>
      <w:r/>
    </w:p>
    <w:p>
      <w:pPr>
        <w:jc w:val="left"/>
        <w:spacing w:line="360" w:lineRule="auto"/>
        <w:rPr>
          <w:rFonts w:hAnsi="宋体" w:eastAsia="宋体"/>
          <w:color w:val="auto"/>
          <w:sz w:val="21"/>
          <w:szCs w:val="21"/>
          <w:highlight w:val="none"/>
        </w:rPr>
      </w:pPr>
      <w:r>
        <w:rPr>
          <w:rFonts w:ascii="宋体" w:hAnsi="宋体" w:eastAsia="宋体" w:cs="Times New Roman"/>
          <w:color w:val="auto"/>
          <w:sz w:val="21"/>
          <w:szCs w:val="21"/>
          <w:highlight w:val="none"/>
          <w:lang w:val="en-US" w:eastAsia="zh-CN" w:bidi="ar-SA"/>
        </w:rPr>
        <w:t xml:space="preserve">日期：</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年 </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 月 </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 日</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25"/>
        <w:numPr>
          <w:ilvl w:val="0"/>
          <w:numId w:val="2"/>
        </w:numPr>
        <w:ind w:left="0" w:firstLine="0"/>
        <w:rPr>
          <w:rFonts w:hint="eastAsia"/>
          <w:color w:val="auto"/>
          <w:highlight w:val="none"/>
        </w:rPr>
      </w:pPr>
      <w:r/>
      <w:bookmarkStart w:id="64" w:name="_Toc10338"/>
      <w:r>
        <w:rPr>
          <w:rFonts w:hint="eastAsia"/>
          <w:color w:val="auto"/>
          <w:highlight w:val="none"/>
        </w:rPr>
        <w:t xml:space="preserve">投标函</w:t>
      </w:r>
      <w:bookmarkEnd w:id="60"/>
      <w:r/>
      <w:bookmarkEnd w:id="61"/>
      <w:r/>
      <w:bookmarkEnd w:id="64"/>
      <w:r/>
      <w:r/>
    </w:p>
    <w:p>
      <w:pPr>
        <w:pStyle w:val="926"/>
        <w:jc w:val="center"/>
        <w:rPr>
          <w:rFonts w:hAnsi="宋体" w:eastAsia="宋体"/>
          <w:b/>
          <w:bCs/>
          <w:color w:val="auto"/>
          <w:sz w:val="21"/>
          <w:szCs w:val="21"/>
          <w:highlight w:val="none"/>
        </w:rPr>
      </w:pPr>
      <w:r>
        <w:rPr>
          <w:rFonts w:hAnsi="宋体" w:eastAsia="宋体"/>
          <w:b/>
          <w:bCs/>
          <w:color w:val="auto"/>
          <w:sz w:val="21"/>
          <w:szCs w:val="21"/>
          <w:highlight w:val="none"/>
        </w:rPr>
        <w:t xml:space="preserve">投标函</w:t>
      </w:r>
      <w:r/>
    </w:p>
    <w:p>
      <w:pPr>
        <w:pStyle w:val="926"/>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苏州茗竣建设管理咨询有限公司</w:t>
      </w:r>
      <w:r>
        <w:rPr>
          <w:rFonts w:hAnsi="宋体" w:eastAsia="宋体"/>
          <w:color w:val="auto"/>
          <w:sz w:val="21"/>
          <w:szCs w:val="21"/>
          <w:highlight w:val="none"/>
        </w:rPr>
        <w:t xml:space="preserve">：</w:t>
      </w:r>
      <w:r/>
    </w:p>
    <w:p>
      <w:pPr>
        <w:pStyle w:val="926"/>
        <w:spacing w:line="400" w:lineRule="exact"/>
        <w:rPr>
          <w:rFonts w:hAnsi="宋体" w:eastAsia="宋体"/>
          <w:color w:val="auto"/>
          <w:sz w:val="21"/>
          <w:szCs w:val="21"/>
          <w:highlight w:val="none"/>
        </w:rPr>
      </w:pPr>
      <w:r>
        <w:rPr>
          <w:rFonts w:hAnsi="宋体" w:eastAsia="宋体"/>
          <w:color w:val="auto"/>
          <w:sz w:val="21"/>
          <w:szCs w:val="21"/>
          <w:highlight w:val="none"/>
        </w:rPr>
        <w:t xml:space="preserve">我们收到贵公司 </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号招标文件，经仔细阅读和研究，我们同意招标文件的各条款要求并决定参加投标。</w:t>
      </w:r>
      <w:r/>
    </w:p>
    <w:p>
      <w:pPr>
        <w:pStyle w:val="926"/>
        <w:ind w:firstLine="420"/>
        <w:keepLines w:val="0"/>
        <w:keepNext w:val="0"/>
        <w:pageBreakBefore w:val="0"/>
        <w:spacing w:line="400" w:lineRule="exact"/>
        <w:widowControl w:val="off"/>
        <w:rPr>
          <w:rFonts w:hint="eastAsia" w:hAnsi="宋体" w:eastAsia="宋体"/>
          <w:color w:val="auto"/>
          <w:sz w:val="21"/>
          <w:szCs w:val="21"/>
          <w:highlight w:val="none"/>
        </w:rPr>
      </w:pPr>
      <w:r>
        <w:rPr>
          <w:rFonts w:hint="eastAsia" w:hAnsi="宋体" w:eastAsia="宋体"/>
          <w:color w:val="auto"/>
          <w:sz w:val="21"/>
          <w:szCs w:val="21"/>
          <w:highlight w:val="none"/>
        </w:rPr>
        <w:t xml:space="preserve">1.我们愿意按照招标文件的一切要求，提供包括</w:t>
      </w:r>
      <w:r>
        <w:rPr>
          <w:rFonts w:hint="eastAsia" w:hAnsi="宋体" w:eastAsia="宋体"/>
          <w:color w:val="auto"/>
          <w:sz w:val="21"/>
          <w:szCs w:val="21"/>
          <w:highlight w:val="none"/>
          <w:lang w:eastAsia="zh-CN"/>
        </w:rPr>
        <w:t xml:space="preserve">采购需求</w:t>
      </w:r>
      <w:r>
        <w:rPr>
          <w:rFonts w:hint="eastAsia" w:hAnsi="宋体" w:eastAsia="宋体"/>
          <w:color w:val="auto"/>
          <w:sz w:val="21"/>
          <w:szCs w:val="21"/>
          <w:highlight w:val="none"/>
        </w:rPr>
        <w:t xml:space="preserve">中要求的</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全部内容</w:t>
      </w:r>
      <w:r>
        <w:rPr>
          <w:rFonts w:hint="eastAsia" w:hAnsi="宋体" w:eastAsia="宋体"/>
          <w:color w:val="auto"/>
          <w:sz w:val="21"/>
          <w:szCs w:val="21"/>
          <w:highlight w:val="none"/>
        </w:rPr>
        <w:t xml:space="preserve">。提供招标项目的全部货物和服务的报价包括所投服务内容、人工、运输及合同包含的所有风险、责任等各项应有费用。</w:t>
      </w:r>
      <w:r/>
    </w:p>
    <w:p>
      <w:pPr>
        <w:pStyle w:val="926"/>
        <w:ind w:firstLine="420"/>
        <w:keepLines w:val="0"/>
        <w:keepNext w:val="0"/>
        <w:pageBreakBefore w:val="0"/>
        <w:spacing w:line="400" w:lineRule="exact"/>
        <w:widowControl w:val="off"/>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如果我们的投标书被接受，我们将严格履行招标文件中规定的每一项要求，按期、按质、按量履行合同的义务。</w:t>
      </w:r>
      <w:r/>
    </w:p>
    <w:p>
      <w:pPr>
        <w:pStyle w:val="926"/>
        <w:ind w:firstLine="420"/>
        <w:keepLines w:val="0"/>
        <w:keepNext w:val="0"/>
        <w:pageBreakBefore w:val="0"/>
        <w:spacing w:line="400" w:lineRule="exact"/>
        <w:widowControl w:val="off"/>
        <w:rPr>
          <w:rFonts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我们同意</w:t>
      </w:r>
      <w:r>
        <w:rPr>
          <w:rFonts w:hint="eastAsia" w:hAnsi="宋体" w:eastAsia="宋体"/>
          <w:color w:val="auto"/>
          <w:sz w:val="21"/>
          <w:szCs w:val="21"/>
          <w:highlight w:val="none"/>
          <w:lang w:eastAsia="zh-CN"/>
        </w:rPr>
        <w:t xml:space="preserve">按照</w:t>
      </w:r>
      <w:r>
        <w:rPr>
          <w:rFonts w:hAnsi="宋体" w:eastAsia="宋体"/>
          <w:color w:val="auto"/>
          <w:sz w:val="21"/>
          <w:szCs w:val="21"/>
          <w:highlight w:val="none"/>
        </w:rPr>
        <w:t xml:space="preserve">招标文件中的规定，本投标书的有效期限为开标后</w:t>
      </w:r>
      <w:r>
        <w:rPr>
          <w:rFonts w:hAnsi="宋体" w:eastAsia="宋体"/>
          <w:color w:val="auto"/>
          <w:sz w:val="21"/>
          <w:szCs w:val="21"/>
          <w:highlight w:val="none"/>
          <w:u w:val="single"/>
        </w:rPr>
        <w:t xml:space="preserve"> </w:t>
      </w:r>
      <w:r>
        <w:rPr>
          <w:rFonts w:hint="eastAsia" w:hAnsi="宋体" w:eastAsia="宋体"/>
          <w:color w:val="auto"/>
          <w:sz w:val="21"/>
          <w:szCs w:val="21"/>
          <w:highlight w:val="none"/>
          <w:u w:val="single"/>
        </w:rPr>
        <w:t xml:space="preserve">90</w:t>
      </w:r>
      <w:r>
        <w:rPr>
          <w:rFonts w:hAnsi="宋体" w:eastAsia="宋体"/>
          <w:color w:val="auto"/>
          <w:sz w:val="21"/>
          <w:szCs w:val="21"/>
          <w:highlight w:val="none"/>
        </w:rPr>
        <w:t xml:space="preserve">天。</w:t>
      </w:r>
      <w:r/>
    </w:p>
    <w:p>
      <w:pPr>
        <w:pStyle w:val="926"/>
        <w:ind w:firstLine="420"/>
        <w:spacing w:line="400" w:lineRule="exact"/>
        <w:rPr>
          <w:rFonts w:hAnsi="宋体" w:eastAsia="宋体"/>
          <w:color w:val="auto"/>
          <w:sz w:val="21"/>
          <w:szCs w:val="21"/>
          <w:highlight w:val="none"/>
        </w:rPr>
      </w:pPr>
      <w:r>
        <w:rPr>
          <w:rFonts w:hAnsi="宋体" w:eastAsia="宋体"/>
          <w:color w:val="auto"/>
          <w:sz w:val="21"/>
          <w:szCs w:val="21"/>
          <w:highlight w:val="none"/>
        </w:rPr>
        <w:t xml:space="preserve">4</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我们愿意提供招标代理人在招标文件中要求的所有资料。</w:t>
      </w:r>
      <w:r/>
    </w:p>
    <w:p>
      <w:pPr>
        <w:pStyle w:val="926"/>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5.</w:t>
      </w:r>
      <w:r>
        <w:rPr>
          <w:rFonts w:hAnsi="宋体" w:eastAsia="宋体"/>
          <w:color w:val="auto"/>
          <w:sz w:val="21"/>
          <w:szCs w:val="21"/>
          <w:highlight w:val="none"/>
        </w:rPr>
        <w:t xml:space="preserve">我们同意按</w:t>
      </w:r>
      <w:r>
        <w:rPr>
          <w:rFonts w:hint="eastAsia" w:hAnsi="宋体" w:eastAsia="宋体"/>
          <w:color w:val="auto"/>
          <w:sz w:val="21"/>
          <w:szCs w:val="21"/>
          <w:highlight w:val="none"/>
        </w:rPr>
        <w:t xml:space="preserve">采购人</w:t>
      </w:r>
      <w:r>
        <w:rPr>
          <w:rFonts w:hAnsi="宋体" w:eastAsia="宋体"/>
          <w:color w:val="auto"/>
          <w:sz w:val="21"/>
          <w:szCs w:val="21"/>
          <w:highlight w:val="none"/>
        </w:rPr>
        <w:t xml:space="preserve">确定的</w:t>
      </w:r>
      <w:r>
        <w:rPr>
          <w:rFonts w:hint="eastAsia" w:hAnsi="宋体" w:eastAsia="宋体"/>
          <w:color w:val="auto"/>
          <w:sz w:val="21"/>
          <w:szCs w:val="21"/>
          <w:highlight w:val="none"/>
        </w:rPr>
        <w:t xml:space="preserve">评标办法及评标标准，由评标专家进行评审；</w:t>
      </w:r>
      <w:r/>
    </w:p>
    <w:p>
      <w:pPr>
        <w:pStyle w:val="926"/>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6.</w:t>
      </w:r>
      <w:r>
        <w:rPr>
          <w:rFonts w:hAnsi="宋体" w:eastAsia="宋体"/>
          <w:color w:val="auto"/>
          <w:sz w:val="21"/>
          <w:szCs w:val="21"/>
          <w:highlight w:val="none"/>
        </w:rPr>
        <w:t xml:space="preserve">我们认为你们有权决定中标者，还认为你们有权接受或拒绝所有的投标者。</w:t>
      </w:r>
      <w:r/>
    </w:p>
    <w:p>
      <w:pPr>
        <w:pStyle w:val="926"/>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7.</w:t>
      </w:r>
      <w:r>
        <w:rPr>
          <w:rFonts w:hAnsi="宋体" w:eastAsia="宋体"/>
          <w:color w:val="auto"/>
          <w:sz w:val="21"/>
          <w:szCs w:val="21"/>
          <w:highlight w:val="none"/>
        </w:rPr>
        <w:t xml:space="preserve">我们愿意遵守招标</w:t>
      </w:r>
      <w:r>
        <w:rPr>
          <w:rFonts w:hint="eastAsia" w:hAnsi="宋体" w:eastAsia="宋体"/>
          <w:color w:val="auto"/>
          <w:sz w:val="21"/>
          <w:szCs w:val="21"/>
          <w:highlight w:val="none"/>
          <w:lang w:val="en-US" w:eastAsia="zh-CN"/>
        </w:rPr>
        <w:t xml:space="preserve">公告</w:t>
      </w:r>
      <w:r>
        <w:rPr>
          <w:rFonts w:hAnsi="宋体" w:eastAsia="宋体"/>
          <w:color w:val="auto"/>
          <w:sz w:val="21"/>
          <w:szCs w:val="21"/>
          <w:highlight w:val="none"/>
        </w:rPr>
        <w:t xml:space="preserve">及招标文件中所列的收费标准。</w:t>
      </w:r>
      <w:r/>
    </w:p>
    <w:p>
      <w:pPr>
        <w:pStyle w:val="926"/>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8.</w:t>
      </w:r>
      <w:r>
        <w:rPr>
          <w:rFonts w:hAnsi="宋体" w:eastAsia="宋体"/>
          <w:color w:val="auto"/>
          <w:sz w:val="21"/>
          <w:szCs w:val="21"/>
          <w:highlight w:val="none"/>
        </w:rPr>
        <w:t xml:space="preserve">我们承诺该项投标在开标后的全过程中保持有效，不作任何更改和变动。</w:t>
      </w:r>
      <w:r/>
    </w:p>
    <w:p>
      <w:pPr>
        <w:pStyle w:val="92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9.招标人有权根据实际情况作相应数量、规格等调整。</w:t>
      </w:r>
      <w:r/>
    </w:p>
    <w:p>
      <w:pPr>
        <w:pStyle w:val="926"/>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10.</w:t>
      </w:r>
      <w:r>
        <w:rPr>
          <w:rFonts w:hAnsi="宋体" w:eastAsia="宋体"/>
          <w:color w:val="auto"/>
          <w:sz w:val="21"/>
          <w:szCs w:val="21"/>
          <w:highlight w:val="none"/>
        </w:rPr>
        <w:t xml:space="preserve">如果我们中标，我们愿意在</w:t>
      </w:r>
      <w:r>
        <w:rPr>
          <w:rFonts w:hint="eastAsia" w:hAnsi="宋体" w:eastAsia="宋体"/>
          <w:color w:val="auto"/>
          <w:sz w:val="21"/>
          <w:szCs w:val="21"/>
          <w:highlight w:val="none"/>
          <w:lang w:val="en-US" w:eastAsia="zh-CN"/>
        </w:rPr>
        <w:t xml:space="preserve">领取中标通知书前</w:t>
      </w:r>
      <w:r>
        <w:rPr>
          <w:rFonts w:hAnsi="宋体" w:eastAsia="宋体"/>
          <w:color w:val="auto"/>
          <w:sz w:val="21"/>
          <w:szCs w:val="21"/>
          <w:highlight w:val="none"/>
        </w:rPr>
        <w:t xml:space="preserve">按</w:t>
      </w:r>
      <w:r>
        <w:rPr>
          <w:rFonts w:hint="eastAsia" w:hAnsi="宋体" w:eastAsia="宋体"/>
          <w:color w:val="auto"/>
          <w:sz w:val="21"/>
          <w:szCs w:val="21"/>
          <w:highlight w:val="none"/>
        </w:rPr>
        <w:t xml:space="preserve">预算</w:t>
      </w:r>
      <w:r>
        <w:rPr>
          <w:rFonts w:hAnsi="宋体" w:eastAsia="宋体"/>
          <w:color w:val="auto"/>
          <w:sz w:val="21"/>
          <w:szCs w:val="21"/>
          <w:highlight w:val="none"/>
        </w:rPr>
        <w:t xml:space="preserve">金额支付</w:t>
      </w:r>
      <w:r>
        <w:rPr>
          <w:rFonts w:hint="eastAsia" w:hAnsi="宋体" w:eastAsia="宋体"/>
          <w:color w:val="auto"/>
          <w:sz w:val="21"/>
          <w:szCs w:val="21"/>
          <w:highlight w:val="none"/>
        </w:rPr>
        <w:t xml:space="preserve">代理服务费</w:t>
      </w:r>
      <w:r>
        <w:rPr>
          <w:rFonts w:hAnsi="宋体" w:eastAsia="宋体"/>
          <w:color w:val="auto"/>
          <w:sz w:val="21"/>
          <w:szCs w:val="21"/>
          <w:highlight w:val="none"/>
        </w:rPr>
        <w:t xml:space="preserve">（以累计法收费：按预算金额100万元以下，收取1.5%；100-500万元，收取1.1%；500-1000万元，收取0.8%；1000-5000万元，收取0.5%；5000-10000万元，收取0.25%）；</w:t>
      </w:r>
      <w:r/>
    </w:p>
    <w:p>
      <w:pPr>
        <w:pStyle w:val="92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11.中标单位必须按招标文件要求交货。</w:t>
      </w:r>
      <w:r/>
    </w:p>
    <w:p>
      <w:pPr>
        <w:pStyle w:val="92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12.有关投标偏离、服务保证措施、要求甲方配合及其他说明均在投标书中详细阐述。</w:t>
      </w:r>
      <w:r/>
    </w:p>
    <w:p>
      <w:pPr>
        <w:pStyle w:val="926"/>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13.所有有关本次投标的函电，请按下列方法联系</w:t>
      </w:r>
      <w:r/>
    </w:p>
    <w:p>
      <w:pPr>
        <w:pStyle w:val="926"/>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26"/>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26"/>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联系人：                                   投标单位：（</w:t>
      </w:r>
      <w:r>
        <w:rPr>
          <w:rFonts w:hint="eastAsia" w:ascii="宋体" w:hAnsi="宋体" w:eastAsia="宋体"/>
          <w:color w:val="auto"/>
          <w:sz w:val="21"/>
          <w:szCs w:val="21"/>
          <w:highlight w:val="none"/>
        </w:rPr>
        <w:t xml:space="preserve">加盖CA电子公章</w:t>
      </w:r>
      <w:r>
        <w:rPr>
          <w:rFonts w:hint="eastAsia" w:hAnsi="宋体" w:eastAsia="宋体"/>
          <w:color w:val="auto"/>
          <w:sz w:val="21"/>
          <w:szCs w:val="21"/>
          <w:highlight w:val="none"/>
        </w:rPr>
        <w:t xml:space="preserve">）</w:t>
      </w:r>
      <w:r/>
    </w:p>
    <w:p>
      <w:pPr>
        <w:pStyle w:val="926"/>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地址：</w:t>
      </w:r>
      <w:r/>
    </w:p>
    <w:p>
      <w:pPr>
        <w:pStyle w:val="926"/>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联系电话：                                 法定代表人或授权委托人：（签字或盖章）</w:t>
      </w:r>
      <w:r/>
    </w:p>
    <w:p>
      <w:pPr>
        <w:pStyle w:val="926"/>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传真：</w:t>
      </w:r>
      <w:r/>
    </w:p>
    <w:p>
      <w:pPr>
        <w:pStyle w:val="926"/>
        <w:ind w:firstLine="46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月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日</w:t>
      </w:r>
      <w:r/>
    </w:p>
    <w:p>
      <w:pPr>
        <w:rPr>
          <w:rFonts w:hAnsi="宋体" w:eastAsia="宋体"/>
          <w:color w:val="auto"/>
          <w:sz w:val="21"/>
          <w:szCs w:val="21"/>
          <w:highlight w:val="none"/>
        </w:rPr>
      </w:pPr>
      <w:r>
        <w:rPr>
          <w:rFonts w:hAnsi="宋体" w:eastAsia="宋体"/>
          <w:color w:val="auto"/>
          <w:sz w:val="21"/>
          <w:szCs w:val="21"/>
          <w:highlight w:val="none"/>
        </w:rPr>
        <w:br w:type="page" w:clear="all"/>
      </w:r>
      <w:bookmarkEnd w:id="62"/>
      <w:r/>
      <w:bookmarkEnd w:id="63"/>
      <w:r/>
      <w:r/>
    </w:p>
    <w:p>
      <w:pPr>
        <w:pStyle w:val="725"/>
        <w:numPr>
          <w:ilvl w:val="0"/>
          <w:numId w:val="2"/>
        </w:numPr>
        <w:ind w:left="0" w:firstLine="0"/>
        <w:rPr>
          <w:rFonts w:ascii="宋体" w:hAnsi="宋体" w:eastAsia="宋体" w:cs="宋体"/>
          <w:color w:val="auto"/>
          <w:highlight w:val="none"/>
        </w:rPr>
      </w:pPr>
      <w:r/>
      <w:bookmarkStart w:id="65" w:name="_Ref803185"/>
      <w:r/>
      <w:bookmarkStart w:id="66" w:name="_Toc8652606"/>
      <w:r/>
      <w:bookmarkStart w:id="67" w:name="_Toc7360"/>
      <w:r/>
      <w:bookmarkStart w:id="68" w:name="_Toc12472"/>
      <w:r/>
      <w:bookmarkStart w:id="69" w:name="_Ref5654"/>
      <w:r>
        <w:rPr>
          <w:rFonts w:hint="eastAsia" w:ascii="宋体" w:hAnsi="宋体" w:eastAsia="宋体" w:cs="宋体"/>
          <w:color w:val="auto"/>
          <w:highlight w:val="none"/>
        </w:rPr>
        <w:t xml:space="preserve">类似业绩证明材料</w:t>
      </w:r>
      <w:bookmarkEnd w:id="65"/>
      <w:r/>
      <w:bookmarkEnd w:id="66"/>
      <w:r/>
      <w:bookmarkEnd w:id="67"/>
      <w:r/>
      <w:bookmarkEnd w:id="68"/>
      <w:r/>
      <w:bookmarkEnd w:id="69"/>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类似业绩证明材料</w:t>
      </w:r>
      <w:r/>
    </w:p>
    <w:p>
      <w:pPr>
        <w:pStyle w:val="760"/>
        <w:rPr>
          <w:color w:val="auto"/>
          <w:highlight w:val="none"/>
        </w:rPr>
      </w:pPr>
      <w:r>
        <w:rPr>
          <w:color w:val="auto"/>
          <w:highlight w:val="none"/>
        </w:rPr>
      </w:r>
      <w:r/>
    </w:p>
    <w:tbl>
      <w:tblPr>
        <w:tblStyle w:val="7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W w:w="200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项目名称</w:t>
            </w:r>
            <w:r/>
          </w:p>
        </w:tc>
        <w:tc>
          <w:tcPr>
            <w:tcW w:w="200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合同内容</w:t>
            </w:r>
            <w:r/>
          </w:p>
        </w:tc>
        <w:tc>
          <w:tcPr>
            <w:tcBorders>
              <w:right w:val="single" w:color="auto" w:sz="4" w:space="0"/>
            </w:tcBorders>
            <w:tcW w:w="238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合同签订时间</w:t>
            </w:r>
            <w:r/>
          </w:p>
        </w:tc>
        <w:tc>
          <w:tcPr>
            <w:tcW w:w="1813"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3</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4</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5</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bl>
    <w:p>
      <w:pPr>
        <w:ind w:left="420" w:right="357" w:hanging="400"/>
        <w:spacing w:before="120" w:line="360" w:lineRule="auto"/>
        <w:rPr>
          <w:rFonts w:ascii="宋体" w:hAnsi="宋体"/>
          <w:b/>
          <w:bCs/>
          <w:color w:val="auto"/>
          <w:szCs w:val="21"/>
          <w:highlight w:val="none"/>
        </w:rPr>
      </w:pPr>
      <w:r>
        <w:rPr>
          <w:rFonts w:ascii="宋体" w:hAnsi="宋体"/>
          <w:b/>
          <w:bCs/>
          <w:color w:val="auto"/>
          <w:szCs w:val="21"/>
          <w:highlight w:val="none"/>
        </w:rPr>
        <w:t xml:space="preserve">注：投标单位应提供双方签订的</w:t>
      </w:r>
      <w:r>
        <w:rPr>
          <w:rFonts w:hint="eastAsia" w:ascii="宋体" w:hAnsi="宋体"/>
          <w:b/>
          <w:bCs/>
          <w:color w:val="auto"/>
          <w:szCs w:val="21"/>
          <w:highlight w:val="none"/>
        </w:rPr>
        <w:t xml:space="preserve">合同及对应的任意金额的发票复印件并加盖公章。</w:t>
      </w:r>
      <w:r/>
    </w:p>
    <w:p>
      <w:pPr>
        <w:pStyle w:val="925"/>
        <w:ind w:firstLine="359"/>
        <w:jc w:val="left"/>
        <w:spacing w:line="360" w:lineRule="auto"/>
        <w:rPr>
          <w:rFonts w:hAnsi="宋体" w:eastAsia="宋体"/>
          <w:color w:val="auto"/>
          <w:sz w:val="21"/>
          <w:szCs w:val="21"/>
          <w:highlight w:val="none"/>
        </w:rPr>
      </w:pPr>
      <w:r/>
      <w:bookmarkStart w:id="70" w:name="_Ref20849"/>
      <w:r>
        <w:rPr>
          <w:rFonts w:hAnsi="宋体" w:eastAsia="宋体"/>
          <w:color w:val="auto"/>
          <w:sz w:val="21"/>
          <w:szCs w:val="21"/>
          <w:highlight w:val="none"/>
        </w:rPr>
        <w:t xml:space="preserve">投标单位：（</w:t>
      </w:r>
      <w:r>
        <w:rPr>
          <w:rFonts w:hint="eastAsia" w:ascii="宋体"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25"/>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25"/>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月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日</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25"/>
        <w:numPr>
          <w:ilvl w:val="0"/>
          <w:numId w:val="2"/>
        </w:numPr>
        <w:ind w:left="0" w:firstLine="0"/>
        <w:rPr>
          <w:rFonts w:ascii="宋体" w:hAnsi="宋体" w:eastAsia="宋体" w:cs="宋体"/>
          <w:color w:val="auto"/>
          <w:highlight w:val="none"/>
        </w:rPr>
      </w:pPr>
      <w:r/>
      <w:bookmarkStart w:id="71" w:name="_Toc9549"/>
      <w:r/>
      <w:bookmarkStart w:id="72" w:name="_Ref5350"/>
      <w:r/>
      <w:bookmarkStart w:id="73" w:name="_Toc6281"/>
      <w:r>
        <w:rPr>
          <w:rFonts w:hint="eastAsia" w:ascii="宋体" w:hAnsi="宋体" w:eastAsia="宋体" w:cs="宋体"/>
          <w:color w:val="auto"/>
          <w:highlight w:val="none"/>
        </w:rPr>
        <w:t xml:space="preserve">中小企业声明函</w:t>
      </w:r>
      <w:bookmarkEnd w:id="71"/>
      <w:r/>
      <w:bookmarkEnd w:id="72"/>
      <w:r/>
      <w:bookmarkEnd w:id="73"/>
      <w:r/>
      <w:r/>
    </w:p>
    <w:p>
      <w:pPr>
        <w:pStyle w:val="927"/>
        <w:ind w:right="-210"/>
        <w:jc w:val="center"/>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中小企业声明函</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本公司（联合体）郑重声明，根据《政府采购促进中小企业发展管理办法》（财库[20</w:t>
      </w:r>
      <w:r>
        <w:rPr>
          <w:rFonts w:hint="default" w:ascii="宋体" w:hAnsi="宋体" w:eastAsia="宋体" w:cs="Times New Roman"/>
          <w:color w:val="auto"/>
          <w:sz w:val="21"/>
          <w:szCs w:val="21"/>
          <w:highlight w:val="none"/>
          <w:lang w:val="en-US" w:eastAsia="zh-CN" w:bidi="ar-SA"/>
        </w:rPr>
        <w:t xml:space="preserve">20</w:t>
      </w: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46</w:t>
      </w:r>
      <w:r>
        <w:rPr>
          <w:rFonts w:hint="eastAsia" w:ascii="宋体" w:hAnsi="宋体" w:eastAsia="宋体" w:cs="Times New Roman"/>
          <w:color w:val="auto"/>
          <w:sz w:val="21"/>
          <w:szCs w:val="21"/>
          <w:highlight w:val="none"/>
          <w:lang w:val="en-US" w:eastAsia="zh-CN" w:bidi="ar-SA"/>
        </w:rPr>
        <w:t xml:space="preserve">号）的规定，本公司参加</w:t>
      </w:r>
      <w:r>
        <w:rPr>
          <w:rFonts w:hint="eastAsia" w:ascii="宋体" w:hAnsi="宋体" w:eastAsia="宋体" w:cs="Times New Roman"/>
          <w:color w:val="auto"/>
          <w:sz w:val="21"/>
          <w:szCs w:val="21"/>
          <w:highlight w:val="none"/>
          <w:u w:val="single"/>
          <w:lang w:val="en-US" w:eastAsia="zh-CN" w:bidi="ar-SA"/>
        </w:rPr>
        <w:t xml:space="preserve">（单位名称）</w:t>
      </w:r>
      <w:r>
        <w:rPr>
          <w:rFonts w:hint="eastAsia" w:ascii="宋体" w:hAnsi="宋体" w:eastAsia="宋体" w:cs="Times New Roman"/>
          <w:color w:val="auto"/>
          <w:sz w:val="21"/>
          <w:szCs w:val="21"/>
          <w:highlight w:val="none"/>
          <w:lang w:val="en-US" w:eastAsia="zh-CN" w:bidi="ar-SA"/>
        </w:rPr>
        <w:t xml:space="preserve">的</w:t>
      </w:r>
      <w:r>
        <w:rPr>
          <w:rFonts w:hint="eastAsia" w:ascii="宋体" w:hAnsi="宋体" w:eastAsia="宋体" w:cs="Times New Roman"/>
          <w:color w:val="auto"/>
          <w:sz w:val="21"/>
          <w:szCs w:val="21"/>
          <w:highlight w:val="none"/>
          <w:u w:val="single"/>
          <w:lang w:val="en-US" w:eastAsia="zh-CN" w:bidi="ar-SA"/>
        </w:rPr>
        <w:t xml:space="preserve">（项目名称）</w:t>
      </w:r>
      <w:r>
        <w:rPr>
          <w:rFonts w:hint="eastAsia" w:ascii="宋体" w:hAnsi="宋体" w:eastAsia="宋体" w:cs="Times New Roman"/>
          <w:color w:val="auto"/>
          <w:sz w:val="21"/>
          <w:szCs w:val="21"/>
          <w:highlight w:val="none"/>
          <w:lang w:val="en-US" w:eastAsia="zh-CN" w:bidi="ar-SA"/>
        </w:rPr>
        <w:t xml:space="preserve">采购活动，服务全部由符合政策要求的中小企业承接。相关企业（含联合体中的中小企业、签订分包意向协议的中小企业）的具体情况如下：</w:t>
      </w:r>
      <w:r>
        <w:rPr>
          <w:rFonts w:hint="default" w:ascii="宋体" w:hAnsi="宋体" w:eastAsia="宋体" w:cs="Times New Roman"/>
          <w:color w:val="auto"/>
          <w:sz w:val="21"/>
          <w:szCs w:val="21"/>
          <w:highlight w:val="none"/>
          <w:lang w:val="en-US" w:eastAsia="zh-CN" w:bidi="ar-SA"/>
        </w:rPr>
        <w:t xml:space="preserve"> </w:t>
      </w:r>
      <w:r/>
    </w:p>
    <w:p>
      <w:pPr>
        <w:ind w:firstLine="420"/>
        <w:spacing w:line="360" w:lineRule="auto"/>
        <w:rPr>
          <w:rFonts w:ascii="宋体" w:hAnsi="宋体" w:eastAsia="宋体" w:cs="Times New Roman"/>
          <w:color w:val="auto"/>
          <w:highlight w:val="none"/>
        </w:rPr>
      </w:pPr>
      <w:r>
        <w:rPr>
          <w:rFonts w:ascii="宋体" w:hAnsi="宋体" w:eastAsia="宋体" w:cs="Times New Roman"/>
          <w:color w:val="auto"/>
          <w:szCs w:val="21"/>
          <w:highlight w:val="none"/>
        </w:rPr>
        <w:t xml:space="preserve">1.</w:t>
      </w:r>
      <w:r>
        <w:rPr>
          <w:rFonts w:ascii="宋体" w:hAnsi="宋体" w:eastAsia="宋体" w:cs="Times New Roman"/>
          <w:color w:val="auto"/>
          <w:highlight w:val="none"/>
          <w:u w:val="single"/>
        </w:rPr>
        <w:t xml:space="preserve">（标的名称）</w:t>
      </w:r>
      <w:r>
        <w:rPr>
          <w:rFonts w:ascii="宋体" w:hAnsi="宋体" w:eastAsia="宋体" w:cs="Times New Roman"/>
          <w:color w:val="auto"/>
          <w:highlight w:val="none"/>
        </w:rPr>
        <w:t xml:space="preserve">，属于</w:t>
      </w:r>
      <w:r>
        <w:rPr>
          <w:rFonts w:ascii="宋体" w:hAnsi="宋体" w:eastAsia="宋体" w:cs="Times New Roman"/>
          <w:color w:val="auto"/>
          <w:highlight w:val="none"/>
          <w:u w:val="single"/>
        </w:rPr>
        <w:t xml:space="preserve">（</w:t>
      </w:r>
      <w:r>
        <w:rPr>
          <w:rFonts w:hint="eastAsia" w:ascii="宋体" w:hAnsi="宋体" w:eastAsia="宋体" w:cs="Times New Roman"/>
          <w:color w:val="auto"/>
          <w:highlight w:val="none"/>
          <w:u w:val="single"/>
        </w:rPr>
        <w:t xml:space="preserve">租赁和商务服务业</w:t>
      </w:r>
      <w:r>
        <w:rPr>
          <w:rFonts w:ascii="宋体" w:hAnsi="宋体" w:eastAsia="宋体" w:cs="Times New Roman"/>
          <w:color w:val="auto"/>
          <w:highlight w:val="none"/>
          <w:u w:val="single"/>
        </w:rPr>
        <w:t xml:space="preserve">）</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承建（承接）企业</w:t>
      </w:r>
      <w:r>
        <w:rPr>
          <w:rFonts w:ascii="宋体" w:hAnsi="宋体" w:eastAsia="宋体" w:cs="Times New Roman"/>
          <w:color w:val="auto"/>
          <w:highlight w:val="none"/>
        </w:rPr>
        <w:t xml:space="preserve">为</w:t>
      </w:r>
      <w:r>
        <w:rPr>
          <w:rFonts w:ascii="宋体" w:hAnsi="宋体" w:eastAsia="宋体" w:cs="Times New Roman"/>
          <w:color w:val="auto"/>
          <w:highlight w:val="none"/>
          <w:u w:val="single"/>
        </w:rPr>
        <w:t xml:space="preserve">（企业名称）</w:t>
      </w:r>
      <w:r>
        <w:rPr>
          <w:rFonts w:ascii="宋体" w:hAnsi="宋体" w:eastAsia="宋体" w:cs="Times New Roman"/>
          <w:color w:val="auto"/>
          <w:highlight w:val="none"/>
        </w:rPr>
        <w:t xml:space="preserve">，从业人员</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人，营业收入为</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万元，资产总额为</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万元</w:t>
      </w:r>
      <w:r>
        <w:rPr>
          <w:rFonts w:hint="eastAsia" w:ascii="宋体" w:hAnsi="宋体" w:eastAsia="宋体" w:cs="Times New Roman"/>
          <w:color w:val="auto"/>
          <w:highlight w:val="none"/>
        </w:rPr>
        <w:t xml:space="preserve">，</w:t>
      </w:r>
      <w:r>
        <w:rPr>
          <w:rFonts w:ascii="宋体" w:hAnsi="宋体" w:eastAsia="宋体" w:cs="Times New Roman"/>
          <w:color w:val="auto"/>
          <w:highlight w:val="none"/>
        </w:rPr>
        <w:t xml:space="preserve">属于</w:t>
      </w:r>
      <w:r>
        <w:rPr>
          <w:rFonts w:ascii="宋体" w:hAnsi="宋体" w:eastAsia="宋体" w:cs="Times New Roman"/>
          <w:color w:val="auto"/>
          <w:highlight w:val="none"/>
          <w:u w:val="single"/>
        </w:rPr>
        <w:t xml:space="preserve">（中型企业、小 型企业、微型企业）</w:t>
      </w:r>
      <w:r>
        <w:rPr>
          <w:rFonts w:ascii="宋体" w:hAnsi="宋体" w:eastAsia="宋体" w:cs="Times New Roman"/>
          <w:color w:val="auto"/>
          <w:highlight w:val="none"/>
        </w:rPr>
        <w:t xml:space="preserve">；</w:t>
      </w:r>
      <w:r/>
    </w:p>
    <w:p>
      <w:pPr>
        <w:ind w:firstLine="420"/>
        <w:spacing w:line="360" w:lineRule="auto"/>
        <w:rPr>
          <w:rFonts w:ascii="宋体" w:hAnsi="宋体" w:eastAsia="宋体" w:cs="Times New Roman"/>
          <w:color w:val="auto"/>
          <w:highlight w:val="none"/>
        </w:rPr>
      </w:pPr>
      <w:r>
        <w:rPr>
          <w:rFonts w:ascii="宋体" w:hAnsi="宋体" w:eastAsia="宋体" w:cs="Times New Roman"/>
          <w:color w:val="auto"/>
          <w:szCs w:val="21"/>
          <w:highlight w:val="none"/>
        </w:rPr>
        <w:t xml:space="preserve">2.</w:t>
      </w:r>
      <w:r>
        <w:rPr>
          <w:rFonts w:ascii="宋体" w:hAnsi="宋体" w:eastAsia="宋体" w:cs="Times New Roman"/>
          <w:color w:val="auto"/>
          <w:highlight w:val="none"/>
          <w:u w:val="single"/>
        </w:rPr>
        <w:t xml:space="preserve"> （标的名称）</w:t>
      </w:r>
      <w:r>
        <w:rPr>
          <w:rFonts w:ascii="宋体" w:hAnsi="宋体" w:eastAsia="宋体" w:cs="Times New Roman"/>
          <w:color w:val="auto"/>
          <w:highlight w:val="none"/>
        </w:rPr>
        <w:t xml:space="preserve">，属于</w:t>
      </w:r>
      <w:r>
        <w:rPr>
          <w:rFonts w:ascii="宋体" w:hAnsi="宋体" w:eastAsia="宋体" w:cs="Times New Roman"/>
          <w:color w:val="auto"/>
          <w:highlight w:val="none"/>
          <w:u w:val="single"/>
        </w:rPr>
        <w:t xml:space="preserve">（</w:t>
      </w:r>
      <w:r>
        <w:rPr>
          <w:rFonts w:hint="eastAsia" w:ascii="宋体" w:hAnsi="宋体" w:eastAsia="宋体" w:cs="Times New Roman"/>
          <w:color w:val="auto"/>
          <w:highlight w:val="none"/>
          <w:u w:val="single"/>
        </w:rPr>
        <w:t xml:space="preserve">采购文件</w:t>
      </w:r>
      <w:r>
        <w:rPr>
          <w:rFonts w:ascii="宋体" w:hAnsi="宋体" w:eastAsia="宋体" w:cs="Times New Roman"/>
          <w:color w:val="auto"/>
          <w:highlight w:val="none"/>
          <w:u w:val="single"/>
        </w:rPr>
        <w:t xml:space="preserve">中明确的所属行业）</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承建（承接）企业</w:t>
      </w:r>
      <w:r>
        <w:rPr>
          <w:rFonts w:ascii="宋体" w:hAnsi="宋体" w:eastAsia="宋体" w:cs="Times New Roman"/>
          <w:color w:val="auto"/>
          <w:highlight w:val="none"/>
        </w:rPr>
        <w:t xml:space="preserve">为</w:t>
      </w:r>
      <w:r>
        <w:rPr>
          <w:rFonts w:ascii="宋体" w:hAnsi="宋体" w:eastAsia="宋体" w:cs="Times New Roman"/>
          <w:color w:val="auto"/>
          <w:highlight w:val="none"/>
          <w:u w:val="single"/>
        </w:rPr>
        <w:t xml:space="preserve">（企业名称）</w:t>
      </w:r>
      <w:r>
        <w:rPr>
          <w:rFonts w:ascii="宋体" w:hAnsi="宋体" w:eastAsia="宋体" w:cs="Times New Roman"/>
          <w:color w:val="auto"/>
          <w:highlight w:val="none"/>
        </w:rPr>
        <w:t xml:space="preserve">，从业人员</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人，营业收入为</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万元，资产总额为</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万元</w:t>
      </w:r>
      <w:r>
        <w:rPr>
          <w:rFonts w:hint="eastAsia" w:ascii="宋体" w:hAnsi="宋体" w:eastAsia="宋体" w:cs="Times New Roman"/>
          <w:color w:val="auto"/>
          <w:highlight w:val="none"/>
        </w:rPr>
        <w:t xml:space="preserve">，</w:t>
      </w:r>
      <w:r>
        <w:rPr>
          <w:rFonts w:ascii="宋体" w:hAnsi="宋体" w:eastAsia="宋体" w:cs="Times New Roman"/>
          <w:color w:val="auto"/>
          <w:highlight w:val="none"/>
        </w:rPr>
        <w:t xml:space="preserve">属于</w:t>
      </w:r>
      <w:r>
        <w:rPr>
          <w:rFonts w:ascii="宋体" w:hAnsi="宋体" w:eastAsia="宋体" w:cs="Times New Roman"/>
          <w:color w:val="auto"/>
          <w:highlight w:val="none"/>
          <w:u w:val="single"/>
        </w:rPr>
        <w:t xml:space="preserve">（中型企业、小 型企业、微型企业）</w:t>
      </w:r>
      <w:r>
        <w:rPr>
          <w:rFonts w:ascii="宋体" w:hAnsi="宋体" w:eastAsia="宋体" w:cs="Times New Roman"/>
          <w:color w:val="auto"/>
          <w:highlight w:val="none"/>
        </w:rPr>
        <w:t xml:space="preserve">；</w:t>
      </w:r>
      <w:r/>
    </w:p>
    <w:p>
      <w:pPr>
        <w:ind w:firstLine="420"/>
        <w:spacing w:line="360" w:lineRule="auto"/>
        <w:rPr>
          <w:rFonts w:ascii="宋体" w:hAnsi="宋体" w:eastAsia="宋体" w:cs="Times New Roman"/>
          <w:color w:val="auto"/>
          <w:highlight w:val="none"/>
        </w:rPr>
      </w:pPr>
      <w:r>
        <w:rPr>
          <w:rFonts w:hint="eastAsia" w:ascii="宋体" w:hAnsi="宋体" w:eastAsia="宋体" w:cs="Times New Roman"/>
          <w:color w:val="auto"/>
          <w:highlight w:val="none"/>
        </w:rPr>
        <w:t xml:space="preserve">……</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以上企业，不属于大企业的分支机构，不存在控股股东为大企业的情形，也不存在与大企业的负责人为同一人的情形。</w:t>
      </w:r>
      <w:r/>
    </w:p>
    <w:p>
      <w:pPr>
        <w:pStyle w:val="927"/>
        <w:ind w:firstLine="420"/>
        <w:spacing w:line="360" w:lineRule="auto"/>
        <w:rPr>
          <w:rFonts w:hAnsi="宋体" w:eastAsia="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本企业对上述声明内容的真实性负责。如有虚假，将依法承担相应责任。</w:t>
      </w:r>
      <w:r/>
    </w:p>
    <w:p>
      <w:pPr>
        <w:pStyle w:val="925"/>
        <w:ind w:firstLine="5817"/>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25"/>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ascii="宋体"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25"/>
        <w:jc w:val="both"/>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25"/>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月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日</w:t>
      </w:r>
      <w:r/>
    </w:p>
    <w:p>
      <w:pPr>
        <w:pStyle w:val="927"/>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27"/>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27"/>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注：</w:t>
      </w:r>
      <w:r/>
    </w:p>
    <w:p>
      <w:pPr>
        <w:pStyle w:val="927"/>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1</w:t>
      </w:r>
      <w:r>
        <w:rPr>
          <w:rFonts w:hint="default" w:hAnsi="宋体" w:eastAsia="宋体"/>
          <w:color w:val="auto"/>
          <w:sz w:val="21"/>
          <w:szCs w:val="21"/>
          <w:highlight w:val="none"/>
        </w:rPr>
        <w:t xml:space="preserve">.</w:t>
      </w:r>
      <w:r>
        <w:rPr>
          <w:rFonts w:hAnsi="宋体" w:eastAsia="宋体"/>
          <w:color w:val="auto"/>
          <w:sz w:val="21"/>
          <w:szCs w:val="21"/>
          <w:highlight w:val="none"/>
        </w:rPr>
        <w:t xml:space="preserve">从业人员、营业收入、资产总额填报上一年度数据，无上一年度数据的新成立企业可不填报。</w:t>
      </w:r>
      <w:r/>
    </w:p>
    <w:p>
      <w:pPr>
        <w:pStyle w:val="927"/>
        <w:ind w:firstLine="420"/>
        <w:keepLines w:val="0"/>
        <w:keepNext w:val="0"/>
        <w:pageBreakBefore w:val="0"/>
        <w:spacing w:line="360" w:lineRule="auto"/>
        <w:widowControl w:val="off"/>
        <w:rPr>
          <w:rFonts w:hint="default" w:hAnsi="宋体" w:eastAsia="宋体"/>
          <w:color w:val="auto"/>
          <w:sz w:val="21"/>
          <w:szCs w:val="21"/>
          <w:highlight w:val="none"/>
        </w:rPr>
      </w:pPr>
      <w:r>
        <w:rPr>
          <w:rFonts w:hint="default" w:hAnsi="宋体" w:eastAsia="宋体"/>
          <w:color w:val="auto"/>
          <w:sz w:val="21"/>
          <w:szCs w:val="21"/>
          <w:highlight w:val="none"/>
        </w:rPr>
        <w:t xml:space="preserve">2.本次采购项目所属行业为</w:t>
      </w:r>
      <w:r>
        <w:rPr>
          <w:rFonts w:hint="eastAsia" w:ascii="宋体" w:hAnsi="宋体" w:eastAsia="宋体" w:cs="Times New Roman"/>
          <w:b/>
          <w:bCs/>
          <w:color w:val="auto"/>
          <w:sz w:val="21"/>
          <w:szCs w:val="21"/>
          <w:highlight w:val="none"/>
          <w:u w:val="single"/>
        </w:rPr>
        <w:t xml:space="preserve">租赁和商务服务业</w:t>
      </w:r>
      <w:r>
        <w:rPr>
          <w:rFonts w:hint="default" w:hAnsi="宋体" w:eastAsia="宋体"/>
          <w:color w:val="auto"/>
          <w:sz w:val="21"/>
          <w:szCs w:val="21"/>
          <w:highlight w:val="none"/>
        </w:rPr>
        <w:t xml:space="preserve">。中小微企业划型标准请根据《中小企业划型标准规定》（工信部联企业〔2011〕300号）。投标人提供的承诺函须按本项目规定行业填写，否则其声明函不予认可。</w:t>
      </w:r>
      <w:r/>
    </w:p>
    <w:p>
      <w:pPr>
        <w:pStyle w:val="927"/>
        <w:jc w:val="center"/>
        <w:keepLines w:val="0"/>
        <w:keepNext w:val="0"/>
        <w:pageBreakBefore w:val="0"/>
        <w:spacing w:line="324" w:lineRule="auto"/>
        <w:widowControl w:val="off"/>
        <w:rPr>
          <w:rFonts w:hint="default" w:hAnsi="宋体" w:eastAsia="宋体"/>
          <w:bCs/>
          <w:color w:val="auto"/>
          <w:sz w:val="21"/>
          <w:szCs w:val="21"/>
          <w:highlight w:val="none"/>
        </w:rPr>
      </w:pPr>
      <w:r>
        <w:rPr>
          <w:rFonts w:hint="default" w:hAnsi="宋体" w:eastAsia="宋体"/>
          <w:bCs/>
          <w:color w:val="auto"/>
          <w:sz w:val="21"/>
          <w:szCs w:val="21"/>
          <w:highlight w:val="none"/>
        </w:rPr>
        <w:t xml:space="preserve">中小企业划型标准规定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一、根据《中华人民共和国中小企业促进法》和《国务院关于进一步促进中小企业发展的若干意见》（国发〔2009〕36号），制定本规定。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二、中小企业划分为中型、小型、微型三种类型，具体标准根据企业从业人员、营业收入、资产总额等指标，结合行业特点制定。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四、各行业划型标准为：</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五、企业类型的划分以统计部门的统计数据为依据。</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六、本规定适用于在中华人民共和国境内依法设立的各类所有制和各种组织形式的企业。个体工商户和本规定以外的行业，参照本规定进行划型。</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八、本规定由工业和信息化部、国家统计局会同有关部门根据《国民经济行业分类》修订情况和企业发展变化情况适时修订。</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九、本规定由工业和信息化部、国家统计局会同有关部门负责解释。</w:t>
      </w:r>
      <w:r/>
    </w:p>
    <w:p>
      <w:pPr>
        <w:ind w:firstLine="420"/>
        <w:keepLines w:val="0"/>
        <w:keepNext w:val="0"/>
        <w:pageBreakBefore w:val="0"/>
        <w:spacing w:line="32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十、本规定自发布之日起执行，原国家经贸委、原国家计委、财政部和国家统计局2003年颁布的《中小企业标准暂行规定》同时废止。</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25"/>
        <w:numPr>
          <w:ilvl w:val="0"/>
          <w:numId w:val="2"/>
        </w:numPr>
        <w:ind w:left="0" w:firstLine="0"/>
        <w:rPr>
          <w:rFonts w:ascii="宋体" w:hAnsi="宋体" w:eastAsia="宋体" w:cs="宋体"/>
          <w:color w:val="auto"/>
          <w:highlight w:val="none"/>
        </w:rPr>
      </w:pPr>
      <w:r/>
      <w:bookmarkStart w:id="74" w:name="_Ref18561"/>
      <w:r/>
      <w:bookmarkStart w:id="75" w:name="_Toc23688"/>
      <w:r/>
      <w:bookmarkStart w:id="76" w:name="_Ref5409"/>
      <w:r/>
      <w:bookmarkStart w:id="77" w:name="_Toc20777"/>
      <w:r>
        <w:rPr>
          <w:rFonts w:hint="eastAsia" w:ascii="宋体" w:hAnsi="宋体" w:eastAsia="宋体" w:cs="宋体"/>
          <w:color w:val="auto"/>
          <w:highlight w:val="none"/>
        </w:rPr>
        <w:t xml:space="preserve">残疾人福利性单位声明函</w:t>
      </w:r>
      <w:bookmarkEnd w:id="74"/>
      <w:r/>
      <w:bookmarkEnd w:id="75"/>
      <w:r/>
      <w:bookmarkEnd w:id="76"/>
      <w:r/>
      <w:bookmarkEnd w:id="77"/>
      <w:r/>
      <w:r/>
    </w:p>
    <w:p>
      <w:pPr>
        <w:pStyle w:val="926"/>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926"/>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单位的</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26"/>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926"/>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25"/>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ascii="宋体"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25"/>
        <w:jc w:val="both"/>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25"/>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int="eastAsia" w:hAnsi="宋体" w:eastAsia="宋体"/>
          <w:color w:val="auto"/>
          <w:sz w:val="21"/>
          <w:szCs w:val="21"/>
          <w:highlight w:val="none"/>
          <w:lang w:val="en-US" w:eastAsia="zh-CN"/>
        </w:rPr>
        <w:t xml:space="preserve"> </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hint="eastAsia" w:ascii="宋体" w:hAnsi="宋体" w:eastAsia="宋体" w:cs="宋体"/>
          <w:color w:val="auto"/>
          <w:highlight w:val="none"/>
        </w:rPr>
      </w:pPr>
      <w:r/>
      <w:bookmarkStart w:id="78" w:name="_Toc4610"/>
      <w:r/>
      <w:bookmarkStart w:id="79" w:name="_Toc28194"/>
      <w:r/>
      <w:bookmarkStart w:id="80" w:name="_Ref26880"/>
      <w:r>
        <w:rPr>
          <w:rFonts w:hint="eastAsia" w:ascii="宋体" w:hAnsi="宋体" w:eastAsia="宋体" w:cs="宋体"/>
          <w:color w:val="auto"/>
          <w:highlight w:val="none"/>
        </w:rPr>
        <w:br w:type="page" w:clear="all"/>
      </w:r>
      <w:r/>
    </w:p>
    <w:p>
      <w:pPr>
        <w:pStyle w:val="725"/>
        <w:numPr>
          <w:ilvl w:val="0"/>
          <w:numId w:val="2"/>
        </w:numPr>
        <w:ind w:left="0" w:firstLine="0"/>
        <w:rPr>
          <w:rFonts w:ascii="宋体" w:hAnsi="宋体" w:eastAsia="宋体" w:cs="宋体"/>
          <w:color w:val="auto"/>
          <w:highlight w:val="none"/>
          <w:lang w:val="zh-CN"/>
        </w:rPr>
      </w:pPr>
      <w:r>
        <w:rPr>
          <w:rFonts w:hint="eastAsia" w:ascii="宋体" w:hAnsi="宋体" w:eastAsia="宋体" w:cs="宋体"/>
          <w:color w:val="auto"/>
          <w:highlight w:val="none"/>
          <w:lang w:val="zh-CN"/>
        </w:rPr>
        <w:t xml:space="preserve">监狱企业福利性单位声明函</w:t>
      </w:r>
      <w:bookmarkEnd w:id="70"/>
      <w:r/>
      <w:bookmarkEnd w:id="78"/>
      <w:r/>
      <w:bookmarkEnd w:id="79"/>
      <w:r/>
      <w:bookmarkEnd w:id="80"/>
      <w:r/>
      <w:r/>
    </w:p>
    <w:p>
      <w:pPr>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进一步明确政府采购支持监狱企业发展政策</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25"/>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25"/>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ascii="宋体"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25"/>
        <w:jc w:val="both"/>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25"/>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lang w:val="en-US" w:eastAsia="zh-CN"/>
        </w:rPr>
        <w:t xml:space="preserve"> </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24"/>
        <w:rPr>
          <w:rStyle w:val="913"/>
          <w:rFonts w:hint="eastAsia" w:eastAsia="楷体_GB2312"/>
          <w:b/>
          <w:color w:val="auto"/>
          <w:highlight w:val="none"/>
          <w:lang w:eastAsia="zh-CN"/>
        </w:rPr>
      </w:pPr>
      <w:r/>
      <w:bookmarkStart w:id="81" w:name="_Toc8652804"/>
      <w:r/>
      <w:bookmarkStart w:id="82" w:name="_Toc477186552"/>
      <w:r/>
      <w:bookmarkStart w:id="83" w:name="_Toc8652608"/>
      <w:r/>
      <w:bookmarkStart w:id="84" w:name="_Toc27448"/>
      <w:r/>
      <w:bookmarkStart w:id="85" w:name="_Toc477186799"/>
      <w:r/>
      <w:bookmarkStart w:id="86" w:name="_Toc7802"/>
      <w:r>
        <w:rPr>
          <w:rStyle w:val="913"/>
          <w:rFonts w:hint="eastAsia" w:ascii="宋体" w:hAnsi="宋体" w:eastAsia="宋体" w:cs="宋体"/>
          <w:b/>
          <w:color w:val="auto"/>
          <w:highlight w:val="none"/>
        </w:rPr>
        <w:t xml:space="preserve">第四章 </w:t>
      </w:r>
      <w:bookmarkEnd w:id="81"/>
      <w:r/>
      <w:bookmarkEnd w:id="82"/>
      <w:r/>
      <w:bookmarkEnd w:id="83"/>
      <w:r/>
      <w:bookmarkEnd w:id="84"/>
      <w:r/>
      <w:bookmarkEnd w:id="85"/>
      <w:r>
        <w:rPr>
          <w:rStyle w:val="913"/>
          <w:rFonts w:hint="eastAsia" w:ascii="宋体" w:hAnsi="宋体" w:eastAsia="宋体" w:cs="宋体"/>
          <w:b/>
          <w:color w:val="auto"/>
          <w:highlight w:val="none"/>
          <w:lang w:eastAsia="zh-CN"/>
        </w:rPr>
        <w:t xml:space="preserve">采购需求</w:t>
      </w:r>
      <w:bookmarkEnd w:id="86"/>
      <w:r/>
      <w:r/>
    </w:p>
    <w:p>
      <w:pPr>
        <w:ind w:firstLine="420"/>
        <w:spacing w:line="360" w:lineRule="auto"/>
        <w:rPr>
          <w:rFonts w:ascii="宋体" w:hAnsi="宋体"/>
          <w:color w:val="auto"/>
          <w:szCs w:val="21"/>
          <w:highlight w:val="none"/>
        </w:rPr>
      </w:pPr>
      <w:r/>
      <w:bookmarkStart w:id="87" w:name="_Toc266088666"/>
      <w:r/>
      <w:bookmarkStart w:id="88" w:name="_Toc339548794"/>
      <w:r/>
      <w:bookmarkStart w:id="89" w:name="_Toc8652610"/>
      <w:r/>
      <w:bookmarkStart w:id="90" w:name="_Toc8652805"/>
      <w:r/>
      <w:bookmarkStart w:id="91" w:name="_Toc477186800"/>
      <w:r/>
      <w:bookmarkStart w:id="92" w:name="_Toc477186553"/>
      <w:r>
        <w:rPr>
          <w:rFonts w:hint="eastAsia" w:ascii="宋体" w:hAnsi="宋体"/>
          <w:color w:val="auto"/>
          <w:szCs w:val="21"/>
          <w:highlight w:val="none"/>
        </w:rPr>
        <w:t xml:space="preserve">受</w:t>
      </w:r>
      <w:r>
        <w:rPr>
          <w:rFonts w:hint="eastAsia" w:ascii="宋体" w:hAnsi="宋体"/>
          <w:color w:val="auto"/>
          <w:szCs w:val="21"/>
          <w:highlight w:val="none"/>
          <w:lang w:eastAsia="zh-CN"/>
        </w:rPr>
        <w:t xml:space="preserve">昆山市公安局</w:t>
      </w:r>
      <w:r>
        <w:rPr>
          <w:rFonts w:hint="eastAsia" w:ascii="宋体" w:hAnsi="宋体"/>
          <w:color w:val="auto"/>
          <w:szCs w:val="21"/>
          <w:highlight w:val="none"/>
        </w:rPr>
        <w:t xml:space="preserve">委托，苏州茗竣建设管理咨询有限公司为其拟采购的</w:t>
      </w:r>
      <w:r>
        <w:rPr>
          <w:rFonts w:hint="eastAsia"/>
          <w:color w:val="auto"/>
          <w:szCs w:val="21"/>
          <w:highlight w:val="none"/>
          <w:lang w:eastAsia="zh-CN"/>
        </w:rPr>
        <w:t xml:space="preserve">车辆清障救援和停放保管服务</w:t>
      </w:r>
      <w:r>
        <w:rPr>
          <w:rFonts w:hint="eastAsia" w:ascii="宋体" w:hAnsi="宋体"/>
          <w:color w:val="auto"/>
          <w:szCs w:val="21"/>
          <w:highlight w:val="none"/>
        </w:rPr>
        <w:t xml:space="preserve">进行国内公开招标</w:t>
      </w:r>
      <w:r>
        <w:rPr>
          <w:rFonts w:hint="eastAsia" w:ascii="宋体" w:hAnsi="宋体"/>
          <w:color w:val="auto"/>
          <w:szCs w:val="21"/>
          <w:highlight w:val="none"/>
          <w:lang w:eastAsia="zh-CN"/>
        </w:rPr>
        <w:t xml:space="preserve">，欢迎符合条件的供应商投标</w:t>
      </w:r>
      <w:r>
        <w:rPr>
          <w:rFonts w:hint="eastAsia" w:ascii="宋体" w:hAnsi="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b/>
          <w:color w:val="auto"/>
          <w:szCs w:val="21"/>
          <w:highlight w:val="none"/>
          <w:lang w:eastAsia="zh-CN"/>
        </w:rPr>
      </w:pPr>
      <w:r>
        <w:rPr>
          <w:rFonts w:hint="eastAsia" w:ascii="宋体" w:hAnsi="宋体"/>
          <w:b/>
          <w:bCs/>
          <w:color w:val="auto"/>
          <w:szCs w:val="21"/>
          <w:highlight w:val="none"/>
        </w:rPr>
        <w:t xml:space="preserve">一、项目编号：</w:t>
      </w:r>
      <w:bookmarkEnd w:id="87"/>
      <w:r/>
      <w:bookmarkEnd w:id="88"/>
      <w:r>
        <w:rPr>
          <w:rFonts w:hint="eastAsia"/>
          <w:b w:val="0"/>
          <w:bCs w:val="0"/>
          <w:color w:val="auto"/>
          <w:szCs w:val="21"/>
          <w:highlight w:val="none"/>
          <w:lang w:eastAsia="zh-CN"/>
        </w:rPr>
        <w:t xml:space="preserve">JSZC-320583-SZMJ-G2026-0007</w:t>
      </w:r>
      <w:bookmarkEnd w:id="89"/>
      <w:r/>
      <w:bookmarkEnd w:id="90"/>
      <w:r/>
      <w:bookmarkEnd w:id="91"/>
      <w:r/>
      <w:bookmarkEnd w:id="92"/>
      <w:r/>
      <w:r/>
    </w:p>
    <w:p>
      <w:pPr>
        <w:ind w:firstLine="420"/>
        <w:jc w:val="left"/>
        <w:keepLines w:val="0"/>
        <w:keepNext w:val="0"/>
        <w:pageBreakBefore w:val="0"/>
        <w:spacing w:line="360" w:lineRule="auto"/>
        <w:widowControl w:val="off"/>
        <w:rPr>
          <w:rFonts w:hint="eastAsia" w:ascii="宋体" w:hAnsi="宋体" w:eastAsia="宋体" w:cs="宋体"/>
          <w:bCs/>
          <w:color w:val="auto"/>
          <w:szCs w:val="21"/>
          <w:highlight w:val="none"/>
        </w:rPr>
      </w:pPr>
      <w:r/>
      <w:bookmarkStart w:id="93" w:name="_Toc475023243"/>
      <w:r/>
      <w:bookmarkStart w:id="94" w:name="_Toc71721073"/>
      <w:r/>
      <w:bookmarkStart w:id="95" w:name="_Toc328386624"/>
      <w:r>
        <w:rPr>
          <w:rFonts w:ascii="Arial" w:hAnsi="Arial" w:cs="Arial"/>
          <w:b/>
          <w:color w:val="auto"/>
          <w:szCs w:val="21"/>
          <w:highlight w:val="none"/>
        </w:rPr>
        <w:t xml:space="preserve">二、</w:t>
      </w:r>
      <w:r>
        <w:rPr>
          <w:rFonts w:hint="eastAsia" w:ascii="Arial" w:hAnsi="Arial" w:cs="Arial"/>
          <w:b/>
          <w:color w:val="auto"/>
          <w:szCs w:val="21"/>
          <w:highlight w:val="none"/>
          <w:lang w:val="en-US" w:eastAsia="zh-CN"/>
        </w:rPr>
        <w:t xml:space="preserve">项目名称</w:t>
      </w:r>
      <w:r>
        <w:rPr>
          <w:rFonts w:ascii="Arial" w:hAnsi="Arial" w:cs="Arial"/>
          <w:b/>
          <w:color w:val="auto"/>
          <w:szCs w:val="21"/>
          <w:highlight w:val="none"/>
        </w:rPr>
        <w:t xml:space="preserve">：</w:t>
      </w:r>
      <w:bookmarkEnd w:id="93"/>
      <w:r/>
      <w:bookmarkEnd w:id="94"/>
      <w:r/>
      <w:bookmarkEnd w:id="95"/>
      <w:r/>
      <w:bookmarkStart w:id="96" w:name="_Toc7969"/>
      <w:r>
        <w:rPr>
          <w:rFonts w:hint="eastAsia"/>
          <w:color w:val="auto"/>
          <w:szCs w:val="21"/>
          <w:highlight w:val="none"/>
          <w:lang w:eastAsia="zh-CN"/>
        </w:rPr>
        <w:t xml:space="preserve">车辆清障救援和停放保管服务</w:t>
      </w:r>
      <w:r/>
    </w:p>
    <w:p>
      <w:pPr>
        <w:pStyle w:val="918"/>
        <w:ind w:firstLine="0"/>
        <w:spacing w:line="360" w:lineRule="auto"/>
        <w:rPr>
          <w:rFonts w:hAnsi="宋体" w:cs="宋体"/>
          <w:b/>
          <w:color w:val="auto"/>
          <w:szCs w:val="21"/>
          <w:highlight w:val="none"/>
        </w:rPr>
      </w:pPr>
      <w:r>
        <w:rPr>
          <w:rFonts w:hint="eastAsia" w:hAnsi="宋体" w:cs="宋体"/>
          <w:b/>
          <w:color w:val="auto"/>
          <w:szCs w:val="21"/>
          <w:highlight w:val="none"/>
        </w:rPr>
        <w:t xml:space="preserve">三、服务期限：一年</w:t>
      </w:r>
      <w:r/>
    </w:p>
    <w:p>
      <w:pPr>
        <w:pStyle w:val="918"/>
        <w:ind w:firstLine="0"/>
        <w:spacing w:line="360" w:lineRule="auto"/>
        <w:rPr>
          <w:rFonts w:hAnsi="宋体" w:cs="宋体"/>
          <w:b/>
          <w:color w:val="auto"/>
          <w:szCs w:val="21"/>
          <w:highlight w:val="none"/>
        </w:rPr>
      </w:pPr>
      <w:r>
        <w:rPr>
          <w:rFonts w:hint="eastAsia" w:hAnsi="宋体" w:cs="宋体"/>
          <w:b/>
          <w:color w:val="auto"/>
          <w:szCs w:val="21"/>
          <w:highlight w:val="none"/>
        </w:rPr>
        <w:t xml:space="preserve">四、服务范围：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第一标段：2026-2027年度车辆清障救援和停放保管服务第一区域（交管大队玉山中队辖区、中环高架西线及北线），金额1</w:t>
      </w:r>
      <w:r>
        <w:rPr>
          <w:rFonts w:ascii="宋体" w:hAnsi="宋体" w:cs="宋体"/>
          <w:color w:val="auto"/>
          <w:szCs w:val="21"/>
          <w:highlight w:val="none"/>
        </w:rPr>
        <w:t xml:space="preserve">6000</w:t>
      </w:r>
      <w:r>
        <w:rPr>
          <w:rFonts w:hint="eastAsia" w:ascii="宋体" w:hAnsi="宋体" w:cs="宋体"/>
          <w:color w:val="auto"/>
          <w:szCs w:val="21"/>
          <w:highlight w:val="none"/>
        </w:rPr>
        <w:t xml:space="preserve">00.00元（本金额为招标金额，实际支付金额按照费用结算标准结算）。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第二标段：2026-2027年度车辆清障救援和停放保管服务第二区域（交管大队长江中队辖区、中环高架南线（童泾路</w:t>
      </w:r>
      <w:r>
        <w:rPr>
          <w:rFonts w:hint="eastAsia" w:cs="宋体"/>
          <w:color w:val="auto"/>
          <w:szCs w:val="21"/>
          <w:highlight w:val="none"/>
          <w:lang w:eastAsia="zh-CN"/>
        </w:rPr>
        <w:t xml:space="preserve">—</w:t>
      </w:r>
      <w:r>
        <w:rPr>
          <w:rFonts w:hint="eastAsia" w:ascii="宋体" w:hAnsi="宋体" w:cs="宋体"/>
          <w:color w:val="auto"/>
          <w:szCs w:val="21"/>
          <w:highlight w:val="none"/>
        </w:rPr>
        <w:t xml:space="preserve">渔家灯火）），金额1</w:t>
      </w:r>
      <w:r>
        <w:rPr>
          <w:rFonts w:ascii="宋体" w:hAnsi="宋体" w:cs="宋体"/>
          <w:color w:val="auto"/>
          <w:szCs w:val="21"/>
          <w:highlight w:val="none"/>
        </w:rPr>
        <w:t xml:space="preserve">6000</w:t>
      </w:r>
      <w:r>
        <w:rPr>
          <w:rFonts w:hint="eastAsia" w:ascii="宋体" w:hAnsi="宋体" w:cs="宋体"/>
          <w:color w:val="auto"/>
          <w:szCs w:val="21"/>
          <w:highlight w:val="none"/>
        </w:rPr>
        <w:t xml:space="preserve">00.00（本金额为招标金额，实际支付金额按照费用结算标准结算）。</w:t>
      </w:r>
      <w:r/>
    </w:p>
    <w:p>
      <w:pPr>
        <w:ind w:firstLine="420"/>
        <w:spacing w:line="360" w:lineRule="auto"/>
        <w:rPr>
          <w:rFonts w:ascii="宋体" w:hAnsi="宋体" w:cs="宋体"/>
          <w:i/>
          <w:strike/>
          <w:color w:val="auto"/>
          <w:szCs w:val="21"/>
          <w:highlight w:val="none"/>
        </w:rPr>
      </w:pPr>
      <w:r>
        <w:rPr>
          <w:rFonts w:hint="eastAsia" w:ascii="宋体" w:hAnsi="宋体" w:cs="宋体"/>
          <w:color w:val="auto"/>
          <w:szCs w:val="21"/>
          <w:highlight w:val="none"/>
        </w:rPr>
        <w:t xml:space="preserve">第三标段：2026-2027年度车辆清障救援和停放保管服务第三区域（交管大队城东中队、事故预防处理中队辖区、中环高架东线（机场路</w:t>
      </w:r>
      <w:r>
        <w:rPr>
          <w:rFonts w:ascii="宋体" w:hAnsi="宋体" w:cs="宋体"/>
          <w:color w:val="auto"/>
          <w:szCs w:val="21"/>
          <w:highlight w:val="none"/>
        </w:rPr>
        <w:t xml:space="preserve">—</w:t>
      </w:r>
      <w:r>
        <w:rPr>
          <w:rFonts w:hint="eastAsia" w:ascii="宋体" w:hAnsi="宋体" w:cs="宋体"/>
          <w:color w:val="auto"/>
          <w:szCs w:val="21"/>
          <w:highlight w:val="none"/>
        </w:rPr>
        <w:t xml:space="preserve">横长泾路）），金额1</w:t>
      </w:r>
      <w:r>
        <w:rPr>
          <w:rFonts w:ascii="宋体" w:hAnsi="宋体" w:cs="宋体"/>
          <w:color w:val="auto"/>
          <w:szCs w:val="21"/>
          <w:highlight w:val="none"/>
        </w:rPr>
        <w:t xml:space="preserve">6000</w:t>
      </w:r>
      <w:r>
        <w:rPr>
          <w:rFonts w:hint="eastAsia" w:ascii="宋体" w:hAnsi="宋体" w:cs="宋体"/>
          <w:color w:val="auto"/>
          <w:szCs w:val="21"/>
          <w:highlight w:val="none"/>
        </w:rPr>
        <w:t xml:space="preserve">00.00（本金额为招标金额，实际支付金额按照费用结算标准结算）。</w:t>
      </w:r>
      <w:r/>
    </w:p>
    <w:p>
      <w:pPr>
        <w:pStyle w:val="918"/>
        <w:ind w:firstLine="0"/>
        <w:spacing w:line="360" w:lineRule="auto"/>
        <w:rPr>
          <w:rFonts w:hAnsi="宋体" w:cs="宋体"/>
          <w:b/>
          <w:color w:val="auto"/>
          <w:szCs w:val="21"/>
          <w:highlight w:val="none"/>
        </w:rPr>
      </w:pPr>
      <w:r>
        <w:rPr>
          <w:rFonts w:hint="eastAsia" w:hAnsi="宋体" w:cs="宋体"/>
          <w:b/>
          <w:color w:val="auto"/>
          <w:szCs w:val="21"/>
          <w:highlight w:val="none"/>
        </w:rPr>
        <w:t xml:space="preserve">五、招标说明：</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1.服务商停车场位置：昆山市沿沪大道—前进路—蓬溪路—浏河—城北大道—长江路—迎宾路—古城路—吴淞江—沿沪大道以内区域。</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2.服务时间：</w:t>
      </w:r>
      <w:r>
        <w:rPr>
          <w:rFonts w:hint="eastAsia" w:ascii="宋体" w:hAnsi="宋体" w:eastAsia="宋体" w:cs="宋体"/>
          <w:b/>
          <w:bCs/>
          <w:color w:val="auto"/>
          <w:sz w:val="21"/>
          <w:szCs w:val="21"/>
          <w:highlight w:val="none"/>
        </w:rPr>
        <w:t xml:space="preserve">壹年</w:t>
      </w:r>
      <w:r>
        <w:rPr>
          <w:rFonts w:hint="eastAsia" w:ascii="宋体" w:hAnsi="宋体" w:eastAsia="宋体" w:cs="宋体"/>
          <w:color w:val="auto"/>
          <w:sz w:val="21"/>
          <w:szCs w:val="21"/>
          <w:highlight w:val="none"/>
        </w:rPr>
        <w:t xml:space="preserve">。</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3.采购人有权在签订合同时对项目方案作适当修改调整或对服务数量作适量增加或减少。</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4.中标服务商未经采购人批准，不得以任何方式转包或分包本项目。</w:t>
      </w:r>
      <w:r/>
    </w:p>
    <w:p>
      <w:pPr>
        <w:pStyle w:val="73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5.服务商自主经营，自负盈亏。</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本项目服务费用包括以下方面：</w:t>
      </w:r>
      <w:r/>
    </w:p>
    <w:p>
      <w:pPr>
        <w:pStyle w:val="735"/>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（1）扣押进场车辆（包括违法、事故、违停等）的停放保管服务费用</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A.总费用：如扣押进场的是机动车，按照《昆山市机动车停放服务收费管理办法》（昆政规〔2019〕5号）等的标准并结合投标</w:t>
      </w:r>
      <w:r>
        <w:rPr>
          <w:rFonts w:hint="eastAsia" w:eastAsia="宋体" w:cs="宋体"/>
          <w:color w:val="auto"/>
          <w:sz w:val="21"/>
          <w:szCs w:val="21"/>
          <w:highlight w:val="none"/>
          <w:lang w:eastAsia="zh-CN"/>
        </w:rPr>
        <w:t xml:space="preserve">优惠</w:t>
      </w:r>
      <w:r>
        <w:rPr>
          <w:rFonts w:hint="eastAsia" w:ascii="宋体" w:hAnsi="宋体" w:eastAsia="宋体" w:cs="宋体"/>
          <w:color w:val="auto"/>
          <w:sz w:val="21"/>
          <w:szCs w:val="21"/>
          <w:highlight w:val="none"/>
        </w:rPr>
        <w:t xml:space="preserve">率结算。</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扣押进场的是非机动车，按照以下标准：电动自行车（含超标电动自行车）10元/辆/天，其他非机动车7元/辆/天。连续停放24小时为一天，不足24小时的按一天计算。停放时间超过30天的，超过部分按相应标准减半收费， 并结合投标</w:t>
      </w:r>
      <w:r>
        <w:rPr>
          <w:rFonts w:hint="eastAsia" w:eastAsia="宋体" w:cs="宋体"/>
          <w:color w:val="auto"/>
          <w:sz w:val="21"/>
          <w:szCs w:val="21"/>
          <w:highlight w:val="none"/>
          <w:lang w:eastAsia="zh-CN"/>
        </w:rPr>
        <w:t xml:space="preserve">优惠</w:t>
      </w:r>
      <w:r>
        <w:rPr>
          <w:rFonts w:hint="eastAsia" w:ascii="宋体" w:hAnsi="宋体" w:eastAsia="宋体" w:cs="宋体"/>
          <w:color w:val="auto"/>
          <w:sz w:val="21"/>
          <w:szCs w:val="21"/>
          <w:highlight w:val="none"/>
        </w:rPr>
        <w:t xml:space="preserve">率结算。 </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对于扣押进场的车辆（含机动车、非机动车）在中标服务商处停放时间未超过120天的按实计算，超过120天的只计算120天的停放保管服务费用。</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如政府文件对收费标准修改的，按照修改后的标准并结合投标</w:t>
      </w:r>
      <w:r>
        <w:rPr>
          <w:rFonts w:hint="eastAsia" w:eastAsia="宋体" w:cs="宋体"/>
          <w:color w:val="auto"/>
          <w:sz w:val="21"/>
          <w:szCs w:val="21"/>
          <w:highlight w:val="none"/>
          <w:lang w:eastAsia="zh-CN"/>
        </w:rPr>
        <w:t xml:space="preserve">优惠</w:t>
      </w:r>
      <w:r>
        <w:rPr>
          <w:rFonts w:hint="eastAsia" w:ascii="宋体" w:hAnsi="宋体" w:eastAsia="宋体" w:cs="宋体"/>
          <w:color w:val="auto"/>
          <w:sz w:val="21"/>
          <w:szCs w:val="21"/>
          <w:highlight w:val="none"/>
        </w:rPr>
        <w:t xml:space="preserve">率进行结算。</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B采购人承担的费用</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a当事人领取车辆的（含移交其他部门车辆）：</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如扣押进场的机动车，《昆山市机动车停放服务收费管理办法》（昆政规〔2019〕5号）中规定费用由行政执法机关承担的费用，由采购人承担。</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如扣押进场的非机动车，费用全部由采购人承担。</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b其它方式处置的扣押进场车辆：</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费用全部由采购人承担。</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C当事人承担的费用：</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总费用减去采购人承担的费用。</w:t>
      </w:r>
      <w:r/>
    </w:p>
    <w:p>
      <w:pPr>
        <w:pStyle w:val="735"/>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（2）扣押进场车辆（包括违法、事故、违停等）的清障救援服务</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违法、事故扣押进场车辆的清障救援费用：清障拖车的，二三轮车按每辆50元、四轮车辆按每辆200元的标准（针对大型车辆的清障救援费用：两轴的为200元，每增加一轴每车多100元，每车600元封顶）进行结算；清障移车的，所有车辆按照每辆50元的标准进行结算。</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B违停扣押进场车辆的清障救援费用：四轮机动车，每辆按</w:t>
      </w:r>
      <w:r>
        <w:rPr>
          <w:rFonts w:ascii="宋体" w:hAnsi="宋体" w:eastAsia="宋体" w:cs="宋体"/>
          <w:color w:val="auto"/>
          <w:sz w:val="21"/>
          <w:szCs w:val="21"/>
          <w:highlight w:val="none"/>
        </w:rPr>
        <w:t xml:space="preserve">200</w:t>
      </w:r>
      <w:r>
        <w:rPr>
          <w:rFonts w:hint="eastAsia" w:ascii="宋体" w:hAnsi="宋体" w:eastAsia="宋体" w:cs="宋体"/>
          <w:color w:val="auto"/>
          <w:sz w:val="21"/>
          <w:szCs w:val="21"/>
          <w:highlight w:val="none"/>
        </w:rPr>
        <w:t xml:space="preserve">元标准结算；大型车辆的清障救援费用为两轴的</w:t>
      </w:r>
      <w:r>
        <w:rPr>
          <w:rFonts w:ascii="宋体" w:hAnsi="宋体" w:eastAsia="宋体" w:cs="宋体"/>
          <w:color w:val="auto"/>
          <w:sz w:val="21"/>
          <w:szCs w:val="21"/>
          <w:highlight w:val="none"/>
        </w:rPr>
        <w:t xml:space="preserve">200</w:t>
      </w:r>
      <w:r>
        <w:rPr>
          <w:rFonts w:hint="eastAsia" w:ascii="宋体" w:hAnsi="宋体" w:eastAsia="宋体" w:cs="宋体"/>
          <w:color w:val="auto"/>
          <w:sz w:val="21"/>
          <w:szCs w:val="21"/>
          <w:highlight w:val="none"/>
        </w:rPr>
        <w:t xml:space="preserve">元，每增加一轴加100元， 600元封顶进行结算；二三轮机动车，每辆50元的标准进行结算。清障移车的，所有车辆按照每辆50元的标准进行结算。</w:t>
      </w:r>
      <w:r/>
    </w:p>
    <w:p>
      <w:pPr>
        <w:pStyle w:val="735"/>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p>
      <w:pPr>
        <w:pStyle w:val="735"/>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a违停清障救援服务费用仅限于交管大队玉山中队、长江中队、城东中队、高架中队辖区接到交管大队交指中心或上述中队指令后开展的违停清障救援服务费用。</w:t>
      </w:r>
      <w:r/>
    </w:p>
    <w:p>
      <w:pPr>
        <w:pStyle w:val="735"/>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b上述费用由采购人承担，当事人不承担任何费用。</w:t>
      </w:r>
      <w:r/>
    </w:p>
    <w:p>
      <w:pPr>
        <w:pStyle w:val="735"/>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c如因中标服务商自有清障救援车辆不能对扣押进场车辆进行清障救援的，中标服务商必须</w:t>
      </w:r>
      <w:r>
        <w:rPr>
          <w:rFonts w:hint="eastAsia" w:ascii="宋体" w:hAnsi="宋体" w:eastAsia="宋体" w:cs="宋体"/>
          <w:b/>
          <w:color w:val="auto"/>
          <w:sz w:val="21"/>
          <w:szCs w:val="21"/>
          <w:highlight w:val="none"/>
        </w:rPr>
        <w:t xml:space="preserve">立即</w:t>
      </w:r>
      <w:r>
        <w:rPr>
          <w:rFonts w:hint="eastAsia" w:ascii="宋体" w:hAnsi="宋体" w:eastAsia="宋体" w:cs="宋体"/>
          <w:color w:val="auto"/>
          <w:sz w:val="21"/>
          <w:szCs w:val="21"/>
          <w:highlight w:val="none"/>
        </w:rPr>
        <w:t xml:space="preserve">请具有相应清障救援能力的公司对需清障救援的车辆进行清障救援，费用由中标服务商自行承担。</w:t>
      </w:r>
      <w:r/>
    </w:p>
    <w:p>
      <w:pPr>
        <w:pStyle w:val="735"/>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d清障服务包含吊车费用的，吊车费用标准：2吨（含）以下，600元/台班；2吨〈——≤5吨，800元/台班；5吨〈——≤10吨，1000元/台班；10吨〈——≤15吨，1500元/台班；15吨〈——≤35吨，2500元/台班；〉35吨，</w:t>
      </w: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000元/台班。一辆车的清障服务总费用不超过3000元。</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（3）城市快速路故障车的清障救援服务费用</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管辖的城市快速路上有故障车辆需要清障救援的，从城市快速路至最近不影响交通的地面道路间的清障救援费用由采购人承担，中标服务商不得向当事人收取，如中标服务商在将车辆清障救援至最近的不影响交通的地面道路后，当事人自行要求中标服务</w:t>
      </w:r>
      <w:r>
        <w:rPr>
          <w:rFonts w:hint="eastAsia" w:ascii="宋体" w:hAnsi="宋体" w:eastAsia="宋体" w:cs="宋体"/>
          <w:color w:val="auto"/>
          <w:sz w:val="21"/>
          <w:szCs w:val="21"/>
          <w:highlight w:val="none"/>
        </w:rPr>
        <w:t xml:space="preserve">商继续清障救援的，中标服务商可以与当事人自行协商确定清障救援费用，但不得超过政府部门确定的收费标准。采购人承担的清障救援费用每辆二三轮车按50元、每辆四轮按200元的标准进行结算（针对大型车辆的清障救援费用：两轴的为200元，每增加一轴每车多100元，每车600元封顶），清障服务包含吊车费用的，吊车费用标准：2吨（含），7座及以下，600元/台班；2吨〈——≤5吨，800元/台班；5吨〈——≤10吨，1000元/台班；10吨〈——≤15吨，1500元/台班；15吨〈——≤35吨，2500元/台班；〉35吨，</w:t>
      </w: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000元/台班。一辆车的清障服务总费用不超过3000元。</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（4）城市快速路备勤服务费用</w:t>
      </w:r>
      <w:r/>
    </w:p>
    <w:p>
      <w:pPr>
        <w:pStyle w:val="735"/>
        <w:spacing w:line="360" w:lineRule="auto"/>
        <w:rPr>
          <w:rFonts w:ascii="宋体" w:hAnsi="宋体" w:eastAsia="宋体" w:cs="宋体"/>
          <w:color w:val="auto"/>
          <w:sz w:val="21"/>
          <w:szCs w:val="21"/>
          <w:highlight w:val="none"/>
        </w:rPr>
      </w:pPr>
      <w:r>
        <w:rPr>
          <w:color w:val="auto"/>
          <w:highlight w:val="none"/>
        </w:rPr>
        <w:t xml:space="preserve">a</w:t>
      </w:r>
      <w:r>
        <w:rPr>
          <w:rFonts w:hint="eastAsia"/>
          <w:color w:val="auto"/>
          <w:highlight w:val="none"/>
        </w:rPr>
        <w:t xml:space="preserve">.</w:t>
      </w:r>
      <w:r>
        <w:rPr>
          <w:rFonts w:hint="eastAsia" w:ascii="宋体" w:hAnsi="宋体" w:eastAsia="宋体" w:cs="宋体"/>
          <w:color w:val="auto"/>
          <w:sz w:val="21"/>
          <w:szCs w:val="21"/>
          <w:highlight w:val="none"/>
        </w:rPr>
        <w:t xml:space="preserve">高峰备勤</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中标服务商需按照采购人下属交管大队及相关中队的指令于每日早高峰和晚高峰在采购人管辖的城市快速路上各提供不少于2小时（早高峰必须包含7:00-9:00，晚高峰必须包含16：00-18:00，其中节假日后第一个工作日早高峰必须包含6:30-9:00）的备勤服务（具体备勤时间、地点由采购人下属交管大队及相关中队进行指令），服务费用按照300元/辆/次的标准进行结算。其中，工作日标段一、二、三各需安排两辆专项作业车开展备勤服务；节假日各标段需安排一辆专项作业车开展备勤服务。</w:t>
      </w:r>
      <w:r/>
    </w:p>
    <w:p>
      <w:pPr>
        <w:pStyle w:val="735"/>
        <w:spacing w:line="360" w:lineRule="auto"/>
        <w:rPr>
          <w:rFonts w:ascii="宋体" w:hAnsi="宋体" w:eastAsia="宋体" w:cs="宋体"/>
          <w:color w:val="auto"/>
          <w:sz w:val="21"/>
          <w:szCs w:val="21"/>
          <w:highlight w:val="none"/>
        </w:rPr>
      </w:pPr>
      <w:r>
        <w:rPr>
          <w:color w:val="auto"/>
          <w:highlight w:val="none"/>
        </w:rPr>
        <w:t xml:space="preserve">b</w:t>
      </w:r>
      <w:r>
        <w:rPr>
          <w:rFonts w:hint="eastAsia"/>
          <w:color w:val="auto"/>
          <w:highlight w:val="none"/>
        </w:rPr>
        <w:t xml:space="preserve">.</w:t>
      </w:r>
      <w:r>
        <w:rPr>
          <w:rFonts w:hint="eastAsia" w:ascii="宋体" w:hAnsi="宋体" w:eastAsia="宋体" w:cs="宋体"/>
          <w:color w:val="auto"/>
          <w:sz w:val="21"/>
          <w:szCs w:val="21"/>
          <w:highlight w:val="none"/>
        </w:rPr>
        <w:t xml:space="preserve">平峰备勤</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中标服务商需按照采购人下属交管大队及相关中队的指令于每日平峰在采购人管辖的城市快速路上各提供不少于5小时（平峰必须包含9:00-16：00）的备勤服务（具体备勤时间、地点由采购人采购人下属交管大队及相关中队进行指令），服务费用按照300元/辆/次的标准进行结算。其中，各标段需安排一辆专项作业车开展应急保障服务。</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应急保障与随警作战要求：所有中标服务商的每台清障、救援车辆应配备带定位功能的对讲机并随车携带，配备定位显示平台，以便交管大队和相关中队随时掌握车辆位置，监督车辆值守质态。接受交管大队和相关中队统一调度和指挥，接到指令后，立即赶往指定位置，不得</w:t>
      </w:r>
      <w:r>
        <w:rPr>
          <w:rFonts w:ascii="宋体" w:hAnsi="宋体" w:eastAsia="宋体" w:cs="宋体"/>
          <w:color w:val="auto"/>
          <w:sz w:val="21"/>
          <w:szCs w:val="21"/>
          <w:highlight w:val="none"/>
        </w:rPr>
        <w:t xml:space="preserve">出现“非本辖区的警情”不处置、慢处置的态度，不折不扣完成各项工作指令。</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项目的服务费用，每个标段具体金额不封顶，但三个标段合计金额不超过480万。如总金额未超过480万的，各标段按照实际费用结算；如总金额超过480万的，各标段结算费用=各标段应结算费用/全部应结算费用*480万元。</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如本次中标服务商在采购人采购本次服务前承担采购人的相关清障救援和停放保管服务的，对之前在场车辆不进行车辆转场费用结算，待车辆最终出场时再结算费用。如车辆出场时扣押进场未满120天的，各自周期的停放保管费用按照各自周期合同约定计费。如在本次合同周期内车辆出场且扣押进场超过120天的，只结算120天的费用（120天的开始日为扣押进场进场日），各自周期的停放保管费用按照各自周期合同约定计费。</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本次中标服务商在采购人采购本次服务前未承担采购人的相关清障救援和停放保管服务的，对之前在场车辆进行转场后，对于在原服务商停放保管超过120天的，不另行结算停放保管费用。对于在原服务商停放保管不超过120天的，结算自扣押进场之日起不超过120天的停放保管费用。本周期相关天数的停放保管费用按照本周期合同约定计费。</w:t>
      </w:r>
      <w:r/>
    </w:p>
    <w:p>
      <w:pPr>
        <w:pStyle w:val="735"/>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8.付款方式</w:t>
      </w:r>
      <w:r/>
    </w:p>
    <w:p>
      <w:pPr>
        <w:pStyle w:val="735"/>
        <w:ind w:firstLine="20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（1）服务费用按月度进行考核。月度结算费用按照上述采购人承担部分的标准经采购人核实后按实和考核处罚情况结算,实际结算费用=</w:t>
      </w:r>
      <w:r>
        <w:rPr>
          <w:rFonts w:hint="eastAsia" w:ascii="宋体" w:hAnsi="宋体" w:eastAsia="宋体" w:cs="宋体"/>
          <w:b/>
          <w:bCs/>
          <w:color w:val="0000ff"/>
          <w:sz w:val="21"/>
          <w:szCs w:val="21"/>
          <w:highlight w:val="none"/>
        </w:rPr>
        <w:t xml:space="preserve">服务费用*（</w:t>
      </w:r>
      <w:r>
        <w:rPr>
          <w:rFonts w:hint="eastAsia" w:ascii="宋体" w:hAnsi="宋体" w:eastAsia="宋体" w:cs="宋体"/>
          <w:b/>
          <w:bCs/>
          <w:color w:val="0000ff"/>
          <w:sz w:val="21"/>
          <w:szCs w:val="21"/>
          <w:highlight w:val="none"/>
          <w:lang w:val="en-US" w:eastAsia="zh-CN"/>
        </w:rPr>
        <w:t xml:space="preserve">1-</w:t>
      </w:r>
      <w:r>
        <w:rPr>
          <w:rFonts w:hint="eastAsia" w:ascii="宋体" w:hAnsi="宋体" w:eastAsia="宋体" w:cs="宋体"/>
          <w:b/>
          <w:bCs/>
          <w:color w:val="0000ff"/>
          <w:sz w:val="21"/>
          <w:szCs w:val="21"/>
          <w:highlight w:val="none"/>
        </w:rPr>
        <w:t xml:space="preserve">中标</w:t>
      </w:r>
      <w:r>
        <w:rPr>
          <w:rFonts w:hint="eastAsia" w:ascii="宋体" w:hAnsi="宋体" w:eastAsia="宋体" w:cs="宋体"/>
          <w:b/>
          <w:bCs/>
          <w:color w:val="0000ff"/>
          <w:sz w:val="21"/>
          <w:szCs w:val="21"/>
          <w:highlight w:val="none"/>
          <w:lang w:val="en-US" w:eastAsia="zh-CN"/>
        </w:rPr>
        <w:t xml:space="preserve">优惠</w:t>
      </w:r>
      <w:r>
        <w:rPr>
          <w:rFonts w:hint="eastAsia" w:ascii="宋体" w:hAnsi="宋体" w:eastAsia="宋体" w:cs="宋体"/>
          <w:b/>
          <w:bCs/>
          <w:color w:val="0000ff"/>
          <w:sz w:val="21"/>
          <w:szCs w:val="21"/>
          <w:highlight w:val="none"/>
        </w:rPr>
        <w:t xml:space="preserve">率）-扣罚费用</w:t>
      </w:r>
      <w:r>
        <w:rPr>
          <w:rFonts w:hint="eastAsia" w:ascii="宋体" w:hAnsi="宋体" w:eastAsia="宋体" w:cs="宋体"/>
          <w:b/>
          <w:bCs/>
          <w:color w:val="auto"/>
          <w:sz w:val="21"/>
          <w:szCs w:val="21"/>
          <w:highlight w:val="none"/>
        </w:rPr>
        <w:t xml:space="preserve">。其中城市快速路备勤服务费用、清障救援服务费用按照服务发生时的月份结算，停放保管服务按照车辆出场的月份结算。</w:t>
      </w:r>
      <w:r/>
    </w:p>
    <w:p>
      <w:pPr>
        <w:ind w:firstLine="200"/>
        <w:spacing w:line="360" w:lineRule="auto"/>
        <w:rPr>
          <w:rFonts w:ascii="宋体" w:hAnsi="宋体" w:cs="宋体"/>
          <w:bCs/>
          <w:color w:val="auto"/>
          <w:szCs w:val="21"/>
          <w:highlight w:val="none"/>
        </w:rPr>
      </w:pPr>
      <w:r>
        <w:rPr>
          <w:rFonts w:hint="eastAsia" w:ascii="宋体" w:hAnsi="宋体" w:cs="宋体"/>
          <w:b/>
          <w:bCs/>
          <w:color w:val="auto"/>
          <w:szCs w:val="21"/>
          <w:highlight w:val="none"/>
        </w:rPr>
        <w:t xml:space="preserve">（2）服务费经采购人确认报财务支付，支付程序按财务有关规定执行。</w:t>
      </w:r>
      <w:r/>
    </w:p>
    <w:p>
      <w:pPr>
        <w:pStyle w:val="918"/>
        <w:ind w:firstLine="0"/>
        <w:spacing w:line="360" w:lineRule="auto"/>
        <w:rPr>
          <w:rFonts w:hAnsi="宋体" w:cs="宋体"/>
          <w:b/>
          <w:color w:val="auto"/>
          <w:szCs w:val="21"/>
          <w:highlight w:val="none"/>
        </w:rPr>
      </w:pPr>
      <w:r>
        <w:rPr>
          <w:rFonts w:hint="eastAsia" w:hAnsi="宋体" w:cs="宋体"/>
          <w:b/>
          <w:color w:val="auto"/>
          <w:szCs w:val="21"/>
          <w:highlight w:val="none"/>
        </w:rPr>
        <w:t xml:space="preserve">六、项目服务要求：</w:t>
      </w:r>
      <w:r/>
    </w:p>
    <w:p>
      <w:pPr>
        <w:pStyle w:val="735"/>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（一）总体要求</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1.服务商须具备停放车辆的场地，停放场地应为自有或租赁。如是租赁，租赁期限应包含本项目服务期。场地应满足日常停放车辆的需求。</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2.停车场应当配备充足的电脑、打印机等办公设备，具备联网放行功能。</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停车场内应当设置一定数量的遮挡大棚或者其它非露天停放专区，用于停放不适宜露天停放（因办案需要涉及的事故车辆或其它特殊情况）的车辆，确保落实采购人有关涉案车辆的保管要求。二、三轮电动车因容易受到侵蚀，应当停放在非露天停放区域。</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4.停车场设有专门的四轮车辆停放区、二三轮车辆停放区，且按照扣押进场类别（违法、事故、违停等）、扣押进场年月分类停放。每个区域均需设有相应的指示牌。</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5.有完善的保安系统，停车场周围要设置围墙，停车场不能是开放式场地，且有保安人员24小时巡逻，非停车场工作人员不得随意进入车辆停放场地。</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6.停车场内出入口和车辆停放位置必须安装视频监控系统，监控系统可实现对整个车场进行全覆盖监控，且监控记录可保存6个月，并能正常回放。</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7.停车场有专门的服务大厅，设有专门的咨询、车辆放行、收费窗口，设置办事群众等候休息室。</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8.停车场应有平整场地供采购人或采购人指定的人员对相关车辆进行动态、静态检验。</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9.停车场要有良好的排水设施、每年雨季和汛期对排水设施进行检查和疏通。</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10.停车场必须配备防雷设备，按照有关规定，每年进行1次场地避雷检测，并有相关记录。</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11.停车场内设置可能涉及人身安全的设施设备有警示标志和防范措施。</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12.停车场要设置专门的车辆放行区。</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13.停车场应满足消防安全要求。</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（1）有消防管理制度，建立消防责任制。每年组织1次消防演习。</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（2）消防设施设备完好，可随时启用；消防通道畅通。</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（3）消防设施有明显标志，定期对消防设施进行巡视、检查和维护，并有记录。</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（4）每半年进行1次消防训练和消防安全教育，相关人员掌握消防基本知识和技能。</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（5）发生火情，及时报警，并采取必要处理措施协助配合消防人员的工作。</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（6）设有消防箱，备存紧急消防物资。</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（7）消防栓箱封闭管理，每周循环检查一次，其各种配件完好，可正常使用，无渗漏，无积尘；每半年开箱检查1次消防栓，有相关检查记录。</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（8）灭火器每半年进行1次年检，确保灭火器有效。</w:t>
      </w:r>
      <w:r/>
    </w:p>
    <w:p>
      <w:pPr>
        <w:pStyle w:val="735"/>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（二）人员要求</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有工作人员均需年满18周岁，具备较好的身体素质和思想政治品德以及基本清障救援技能，有初中以上文化程度，岗前培训考核合格，无传染性、心脏疾病，无违法犯罪记录，无不良嗜好，工作责任心强，退伍军人、中共党员优先。在职、录取、辞退员工应及时向采购人申报备案。</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2.按照有关法律规定，要与员工签订劳动合同，并为员工购买有关保险。</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3.停车场有相应的计算机专业人员，懂得电脑故障维护、停车系统维护和有关操作。清障救援工作人员需经过清障有关知识的培训后方可上岗。</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4.能遵纪守法团结协作，具备一定的语言表达能力和沟通能力。具备与岗位要求相应的观察、发现和处置问题的能力。</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5.所有工作人员必须持证上岗，统一着装，按要求佩带本单位工作证，仪表端庄（工作期间不得穿大裤衩清障拖车等），夜间作业需穿着反光衣或反光马甲。</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6.收费人员要按照收费标准收费，并提供相关票据凭证，不得违规收取其它费用。除专门收费人员外，其他人不准收取当事人费用。</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工作人员不得抽取车辆的汽油、柴油等燃料，不得挪用或侵占车辆的随车物品，不得损坏车辆，如因此带来的一切责任均由中标服务商单独负责并承担相应的法律责任。出于安全考虑（如高温天气），抽取摩托车汽油的，应做好登记台账，在车辆发还时必须予以补偿。</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工作人员在开展救援活动开始时至车辆进入停车场前必须使用工作记录仪对整个工作过程进行全程视频记录，所有视频记录必须保存六个月以上，非经采购人同意并经中标服务商的专职人员操作不得向任何人出示、复制。</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工作人员有无证驾驶、准驾不符、驾驶车辆未悬挂号牌、未按照规定安装号牌、使用假牌假证、酒后驾驶等严重交通违法行为的，盗取车内财物、或车内汽油、柴油的，指使或帮助交通事故当事人毁灭证据的，中标服务商必须解除与该工作人员的劳动合同，并承担一切法律后果。</w:t>
      </w:r>
      <w:r/>
    </w:p>
    <w:p>
      <w:pPr>
        <w:spacing w:line="360" w:lineRule="auto"/>
        <w:rPr>
          <w:rFonts w:cs="宋体" w:asciiTheme="minorEastAsia" w:hAnsiTheme="minorEastAsia" w:eastAsiaTheme="minorEastAsia"/>
          <w:bCs/>
          <w:color w:val="auto"/>
          <w:szCs w:val="21"/>
          <w:highlight w:val="none"/>
        </w:rPr>
      </w:pPr>
      <w:r>
        <w:rPr>
          <w:rFonts w:hint="eastAsia" w:ascii="宋体" w:hAnsi="宋体" w:eastAsia="宋体" w:cs="宋体"/>
          <w:b/>
          <w:bCs/>
          <w:color w:val="auto"/>
          <w:sz w:val="21"/>
          <w:szCs w:val="21"/>
          <w:highlight w:val="none"/>
          <w:lang w:val="en-US" w:eastAsia="zh-CN" w:bidi="ar-SA"/>
        </w:rPr>
        <w:t xml:space="preserve">（三）车辆要求</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1.每个标段的中标服务商必须自有车辆至少5辆：专项作业车3辆及以上，其中1辆总质量不得低于8000KG；普通货车核定载质量不低于1400KG，否则视为未响应招标文件。</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当实施救援过程中服务商自有的车辆不能清障救援车辆时，服务商应及时联系有救援资质的相应车辆（80吨及以上大车、吊车、叉车等）进行清障救援，费用由中标服务商支付。</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2.有完善的车辆和设备操作规程及保养规范。在拖运车辆、移动车辆过程中，因操作不当造成财物损失的，由中标服务商负责赔偿及其他责任。</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3.所有车辆须手续齐全、合法有效、车况良好，车况整洁，车辆必须按规定定期年审，保险齐全，有专人负责车辆保养。</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4.所有施救车辆的车身要喷涂统一标识和反光标志，安装黄色示警灯，车门两侧服务单位全称，张贴“随警作战”拖车标识，车上锥筒不少于6个。</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5.所有施救车辆均要加装GPS汽车行驶记录仪。配备带定位功能的对讲机，并在相应平台显示设备位置。</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6.参与救援的车辆至少配备两名工作人员。</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7.车辆须配备适应工作需要的警示牌、导向牌、锥形筒、灭火器、沙土、钢板和其它必要的装备设施。</w:t>
      </w:r>
      <w:r/>
    </w:p>
    <w:p>
      <w:pPr>
        <w:pStyle w:val="735"/>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（四）其他要求</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1.中标服务商负责停车场内的网络接入，为安装停车管理系统提供保障。必须确保与采购人的停车管理系统对接，能满足相应的网络需求和硬件需求。</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服务商要建立纸质和电子车辆停放管理台帐，建立电脑管理系统，建立车辆停放分布图。在与采购人办理被车辆交接手续时，要按照采购人的要求登记相关信息。停放管理台帐应妥善保存，以备查阅，已经发还车辆的台帐需保存十年以上，未发还车辆的台帐应永久保存。被拍卖处置的相关机动车辆，按照“一车一档”要求将台账保存十年以上。</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3.保管的车辆放行，必须经采购人开具车辆放行通知单，且实行“先扫码后出库”。中标服务商及其工作人员不得擅自使用、转借、处理保管车辆（包括车上物品）。</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4.采购人前往停车场要求停车场协助有关工作的，停车场应派人协助，并在职责范围内服从采购人员指挥。</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5.中标服务商在当事人领取车辆时，应遵守以下规定：</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（1）询问取车人姓名、住址、出生年月并与其提供的身份证明上记录的内容进行核对；对持证人的相貌与身份证明上的照片进行核对；对取车人提供的车辆放行通知单向采购人进行核对。</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留存车辆放行通知单，登记取车人的姓名、身份证件号等相关信息。车辆放行通知单应保存十年以上。应“先扫码后出库”，放车时应要求当事人在台帐上签字确认，如当事人不愿意签名的应做好备注并录音录像。</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（3）按规定可收取当事人费用的，应按照标准进行收取并开具发票。</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（4）对当事人领取车辆且按照规定标准交纳相应费用的，服务商不得以任何借口拒绝放行车辆。</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（5）中标服务商对当事人持有的放车手续真实性存在疑问的，应在1小时内向采购人（开具放车手续的交管中队）进行核对。</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（6）应在车辆放行区办理车辆移交手续，不得让当事人自行到停车场内部取车。</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在停车场醒目位置悬挂（或张贴）营业执照、负责人资料（姓名、相片、职务、工号）、工作人员资料（姓名、相片、职务、工号）、停车场服务管理制度、收费依据、收费标准、投诉电话、咨询电话，设置停车场标志牌，并应定期审验公共停车场资格。</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7.办公地点附近主要路口要有明显的、统一的指示办公位置标志，指示标志上要标注联系电话。</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8.停车场应有自己的安保监控系统、消防系统。停车场办公电话要在“114”等电话查询公司备案。</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9.对停车点停放的车辆及所用人员的综合治理、安全、保险、税金、停车点的软件维护等负全部管理责任，如有违法违规行为或工伤、交通、疾病等人身意外事件，采购方不承担任何责任。</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需要用水、电，必须安装水、电表，费用及水电费由服务商支付。不得使用电炉、液化气灶、不合格电器等不符合环保和安全要求的设备，使用电器应严格按照操作规程进行，若违反规定而造成的一切后果由服务商自负。如使用其它设施，需书面申请，经主管部门同意方可使用。</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11.要做好停车场区域范围（过道、停车位及路面）的日常卫生保洁工作，无白色垃圾、无卫生死角、无烟头等。停车场内杂草、杂树要定期清理，不得遮挡停放指示标志，不得对车辆产生侵蚀。</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12.在服务时间内如遇重大政策调整或规划建设等采购人有权适当调整合同经营期限，中标服务商应无条件服从。</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中标服务商应将采购人移送的车辆停放在停车场内固定位置，在救援、保管过程中服务商应确保车辆不受二次损坏，如在救援、保管过程中因服务商操作不当造成的车辆损坏由服务商承担。并在雨雪等天气时，采取必要措施防止被扣留车辆受到侵蚀。对涉及事故调查取证等原因，需要采取特殊措施保护的车辆，服务商应按照采购人下属相关交管中队的要求予以落实到位。</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14.中标服务商需为停车场工作人员购买意外医疗、意外伤残、意外身故商业险，且服务商必须购买保额不少于500万人民币的财产意外险和购买保额不少于200万人民币的第三者责任险。</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15.对无人认领和依法收缴车辆由采购人处置，中标服务商应予以配合，在接到采购人的通知后应根据采购人的要求做好相应的准备工作，并单独分区停放。</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如本次中标服务商之前未承担采购人的相关清障救援和停车保管服务的，中标服务商在接到采购人的通知后应在十五个工作日内负责将采购人原停车场内的车辆转运至中标服务商的停车场内，转运费用由本次中标服务商自行承担。转运车辆在原服务商产生的费用由中标服务商先行支付，待车辆出场时与采购人按照招标书和合同约定的标准结清费用。如本次中标服务商之前承担采购人的相关清障救援和停车保管服务的，对之前在场车辆不进行车辆转场费用结算，待车辆最终出场时再结算费用。</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17.如本次招标的服务时间届满后中标服务商继续为采购人提供本次招标服务的，服务时间届满时的未出场车辆无需进行转场结算费用，待车辆最终出场时按照约定的费用结算标准和流程结算费用。</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如本次招标的服务时间届满后中标服务商不再继续为采购人提供本次招标约定服务的，服务时间届满后中标服务商应和采购人及时核对未出场车辆，并至迟不超过本次</w:t>
      </w:r>
      <w:r>
        <w:rPr>
          <w:rFonts w:hint="eastAsia" w:ascii="宋体" w:hAnsi="宋体" w:eastAsia="宋体" w:cs="宋体"/>
          <w:color w:val="auto"/>
          <w:sz w:val="21"/>
          <w:szCs w:val="21"/>
          <w:highlight w:val="none"/>
        </w:rPr>
        <w:t xml:space="preserve">招标的服务时间届满后1个月对尚未出场车辆进行转场，转场前出场的车辆停放保管费用按照本次招标约定的费用结算标准和流程结算费用。如因本次招标的中标服务商的原因导致车辆未能及时转场的，采购人不承担延期转场期间产生的停放保管费用；如因采购人的原因导致车辆未能及时转场的，采购人承担延期转场期间产生的停车费。转场时如车辆停放时间不满120天的，按照实际停放时长结算停车服务费用；如车辆停放时间超过120天的，每辆车按照120天停车费标准结算停车服务费用。转场车辆的停放保管服务费用按照本次招标约定的费用结算标准和流程结算。</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车辆转场时本次招标的中标服务商应配合采购人对车辆进行转场。</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中标服务商需于每日安排清障救援车辆在采购人管辖的城市快速路上开展高峰、平峰备勤服务，并按照采购人的要求的方式考勤。如单日提供高峰、平峰备勤服务时间少于要求的不予以结算费用。服务起止时间为清障救援车辆按照采购人的指令到达、离开指定地点的时间。备勤期间，备勤车辆必须在采购人下属交管大队及相关中队指定的区域或地点备勤并开展救援，确保事故车辆快速撤离、道路畅通。如遇恶劣天气等特殊情况，应根据采购人下属交管大队及相关中队的要求在指定时间、地点待命，提供特殊应急备勤，并按照采购人的要求的方式考勤。</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19.中标服务商在日常工作中发现道路交通安全隐患的，应立即报告采购人下属交管大队及相关中队。</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20.中标服务商应遵守采购人或采购人上级制定的有关涉案车辆停车场管理的其他规定。</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21.若有其它标段中标服务商被停业整顿、解除合同的，中标服务商应根据采购人指令，对该标段的指令区域提供临时性、应急性过渡服务（费用同前不变）。</w:t>
      </w:r>
      <w:r/>
    </w:p>
    <w:p>
      <w:pPr>
        <w:pStyle w:val="735"/>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（五）法律责任</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1.车辆在保管过程中丢失、遭到人为破坏，以及救援过程中发生交通事故、交通违法等情况，中标服务商须按照有关标准对车辆所有（驾驶）人损失进行赔偿，对交通违法进行处理。</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2.从业人员盗取车内财物、或车内汽油、柴油等，一经发现，将依法依规予以处罚，构成刑事犯罪的，将追究有关人员刑事责任。</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3.未经采购人允许而私放采购人所停放的车辆，造成无法调查取证或当事人损失的，将追究有关人员责任并赔偿损失。</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4、管理人员或指使他人帮助交通事故当事人毁灭证据的，将追究有关人员责任，构成刑事犯罪的，将追究有关人员刑事责任。</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服务商在开展现场救援、车辆装运等道路作业时，应严格按照相关规定要求以及安全操作规程等执行。作业车辆法律手续必须齐全有效合法，作业人员工作时必须身穿安全服。因违反规定造成人员伤亡、作业车辆或者被救援、装卸车辆及车上货物损毁、损失的，以及发生交通事故、生产事故、违反道路交通安全法律法规规定的，均由中标服务商自行承担损害赔偿及相应法律责任。</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6.中标服务商发生下列情形或实施行为之一的，经采购人确认后，可解除服务合同。</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（1）保管措施不力，造成被扣留车辆灭失、损毁、损坏或者擅自使用、处置保管车辆，私自对保管车辆偷卖变卖情形的。</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（2）经营状况严重恶化，难以履行合同的。</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（3）转移财产，抽逃资金，逃避有关债务的。</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（4）存在未定期审验公共停车场资格或管理台账登记不清的，或未建立车辆存放管理台账的，存在违规收费，收费不开、少开票据等现象，或牟取非法利益的。</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（5）强行修理被救援车辆的。</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（6）转包保管业务的。</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（7）违反法律法规及采购人和采购人的上级部门有关规定擅自处理保管车辆及随车物品的。</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（8）不按规定要求保管服务，造成人员伤亡或车辆、货物重大损失或发生责任事故、事件无能力或不及时解决损害赔偿问题的。</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（9）因未认真核对采购人开具的车辆放行通知单、取车人身份等信息，造成误放被扣留车辆的，应承担全部赔偿责任并进行整改，整改后再次发生误放被扣留车辆的。</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（10）存在故意刁难持齐全手续领取车辆且能够按规定交纳停车费的被扣留车辆驾驶人（所有人），不放行被扣留车辆的，应承担全部赔偿责任并进行整改，整改后再次发生相同问题的。</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（11）未经批准，超出辖区范围、合同约定范围开展相关工作，造成后果的。</w:t>
      </w:r>
      <w:r/>
    </w:p>
    <w:p>
      <w:pPr>
        <w:pStyle w:val="7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（12）因法律、政策发生变化的。</w:t>
      </w:r>
      <w:r/>
    </w:p>
    <w:p>
      <w:pPr>
        <w:ind w:firstLine="420"/>
        <w:keepLines w:val="0"/>
        <w:keepNext w:val="0"/>
        <w:pageBreakBefore w:val="0"/>
        <w:spacing w:line="360" w:lineRule="auto"/>
        <w:widowControl w:val="off"/>
        <w:rPr>
          <w:rFonts w:hint="eastAsia" w:cs="宋体"/>
          <w:color w:val="auto"/>
          <w:sz w:val="21"/>
          <w:szCs w:val="21"/>
          <w:highlight w:val="none"/>
          <w:lang w:val="en-US" w:eastAsia="zh-CN"/>
        </w:rPr>
      </w:pPr>
      <w:r>
        <w:rPr>
          <w:rFonts w:hint="eastAsia" w:hAnsi="宋体" w:cs="宋体"/>
          <w:color w:val="auto"/>
          <w:szCs w:val="21"/>
          <w:highlight w:val="none"/>
        </w:rPr>
        <w:t xml:space="preserve">7.如有中标服务商被停业整顿、解除合同的，采购人可以根据采购人的实际情况将本项目的服务交由其他标段服务商负责。</w:t>
      </w:r>
      <w:r/>
    </w:p>
    <w:p>
      <w:pPr>
        <w:spacing w:line="360" w:lineRule="auto"/>
        <w:rPr>
          <w:rFonts w:hint="eastAsia" w:ascii="宋体" w:hAnsi="宋体"/>
          <w:color w:val="auto"/>
          <w:szCs w:val="21"/>
          <w:highlight w:val="none"/>
        </w:rPr>
      </w:pPr>
      <w:r>
        <w:rPr>
          <w:rFonts w:hint="eastAsia"/>
          <w:b/>
          <w:bCs/>
          <w:color w:val="auto"/>
          <w:szCs w:val="21"/>
          <w:highlight w:val="none"/>
          <w:lang w:val="en-US" w:eastAsia="zh-CN"/>
        </w:rPr>
        <w:t xml:space="preserve">七</w:t>
      </w:r>
      <w:r>
        <w:rPr>
          <w:rFonts w:hint="eastAsia" w:ascii="宋体" w:hAnsi="宋体"/>
          <w:b/>
          <w:bCs/>
          <w:color w:val="auto"/>
          <w:szCs w:val="21"/>
          <w:highlight w:val="none"/>
        </w:rPr>
        <w:t xml:space="preserve">、综合说明</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w:t>
      </w:r>
      <w:r>
        <w:rPr>
          <w:rFonts w:hint="eastAsia"/>
          <w:color w:val="auto"/>
          <w:szCs w:val="21"/>
          <w:highlight w:val="none"/>
          <w:lang w:eastAsia="zh-CN"/>
        </w:rPr>
        <w:t xml:space="preserve">中标单位</w:t>
      </w:r>
      <w:r>
        <w:rPr>
          <w:rFonts w:hint="eastAsia" w:ascii="宋体" w:hAnsi="宋体"/>
          <w:color w:val="auto"/>
          <w:szCs w:val="21"/>
          <w:highlight w:val="none"/>
        </w:rPr>
        <w:t xml:space="preserve">须按照本采购文件的要求对该招标项目进行服务工作。</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报价要求：投标报价包括完成该项服务所需的一切费用，包括完成本项目所需的人员（包括工资和补贴）、场所</w:t>
      </w:r>
      <w:r>
        <w:rPr>
          <w:rFonts w:hint="eastAsia"/>
          <w:color w:val="auto"/>
          <w:szCs w:val="21"/>
          <w:highlight w:val="none"/>
          <w:lang w:eastAsia="zh-CN"/>
        </w:rPr>
        <w:t xml:space="preserve">、</w:t>
      </w:r>
      <w:r>
        <w:rPr>
          <w:rFonts w:hint="eastAsia" w:ascii="宋体" w:hAnsi="宋体"/>
          <w:color w:val="auto"/>
          <w:szCs w:val="21"/>
          <w:highlight w:val="none"/>
        </w:rPr>
        <w:t xml:space="preserve">设施、保险、劳保、管理、各种税费、利润、税金、政策性文件规定及合同包含的所有风险、责任等各项应有费用。</w:t>
      </w:r>
      <w:r/>
    </w:p>
    <w:p>
      <w:pPr>
        <w:ind w:firstLine="420"/>
        <w:spacing w:line="360" w:lineRule="auto"/>
        <w:rPr>
          <w:rFonts w:hint="default" w:ascii="宋体" w:hAnsi="宋体" w:eastAsia="宋体"/>
          <w:color w:val="auto"/>
          <w:szCs w:val="21"/>
          <w:highlight w:val="none"/>
          <w:lang w:val="en-US" w:eastAsia="zh-CN"/>
        </w:rPr>
      </w:pPr>
      <w:r>
        <w:rPr>
          <w:rFonts w:hint="eastAsia"/>
          <w:color w:val="auto"/>
          <w:szCs w:val="21"/>
          <w:highlight w:val="none"/>
          <w:lang w:val="en-US" w:eastAsia="zh-CN"/>
        </w:rPr>
        <w:t xml:space="preserve">3.</w:t>
      </w:r>
      <w:r>
        <w:rPr>
          <w:rFonts w:hint="eastAsia" w:hAnsi="宋体" w:cs="宋体"/>
          <w:color w:val="auto"/>
          <w:sz w:val="21"/>
          <w:szCs w:val="21"/>
          <w:highlight w:val="none"/>
        </w:rPr>
        <w:t xml:space="preserve">投标人必须满足招标文件中提出的全部服务范围与要求，如果以其中某些条款不响应时，应在文件中逐条列出，未列出的视同响应。</w:t>
      </w:r>
      <w:r/>
    </w:p>
    <w:p>
      <w:pPr>
        <w:ind w:firstLine="420"/>
        <w:jc w:val="both"/>
        <w:spacing w:line="360" w:lineRule="auto"/>
        <w:rPr>
          <w:rFonts w:hint="eastAsia" w:ascii="宋体" w:hAnsi="宋体"/>
          <w:color w:val="auto"/>
          <w:szCs w:val="21"/>
          <w:highlight w:val="none"/>
        </w:rPr>
      </w:pPr>
      <w:r>
        <w:rPr>
          <w:rFonts w:hint="eastAsia"/>
          <w:color w:val="auto"/>
          <w:szCs w:val="21"/>
          <w:highlight w:val="none"/>
          <w:lang w:val="en-US" w:eastAsia="zh-CN"/>
        </w:rPr>
        <w:t xml:space="preserve">4</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凡涉及招标文件的补充说明和修改，均以苏州市政府采购网上所发布的公告为准。</w:t>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pStyle w:val="724"/>
        <w:rPr>
          <w:color w:val="auto"/>
          <w:highlight w:val="none"/>
        </w:rPr>
      </w:pPr>
      <w:r/>
      <w:bookmarkStart w:id="97" w:name="_Toc7805"/>
      <w:r>
        <w:rPr>
          <w:rFonts w:hint="eastAsia"/>
          <w:color w:val="auto"/>
          <w:highlight w:val="none"/>
        </w:rPr>
        <w:t xml:space="preserve">第五章 合同主要内容</w:t>
      </w:r>
      <w:bookmarkEnd w:id="96"/>
      <w:r/>
      <w:bookmarkEnd w:id="97"/>
      <w:r/>
      <w:r/>
    </w:p>
    <w:p>
      <w:pPr>
        <w:ind w:firstLine="420"/>
        <w:spacing w:line="360" w:lineRule="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rPr>
        <w:t xml:space="preserve">采购单位：</w:t>
      </w:r>
      <w:r>
        <w:rPr>
          <w:rFonts w:hint="eastAsia" w:ascii="宋体" w:hAnsi="宋体" w:eastAsia="宋体"/>
          <w:color w:val="auto"/>
          <w:szCs w:val="21"/>
          <w:highlight w:val="none"/>
          <w:lang w:val="en-US" w:eastAsia="zh-CN"/>
        </w:rPr>
        <w:t xml:space="preserve">昆山市公安局</w:t>
      </w:r>
      <w:r/>
    </w:p>
    <w:p>
      <w:pPr>
        <w:ind w:firstLine="420"/>
        <w:jc w:val="both"/>
        <w:spacing w:line="360" w:lineRule="auto"/>
        <w:rPr>
          <w:rFonts w:ascii="宋体" w:hAnsi="Times New Roman" w:eastAsia="宋体" w:cs="Times New Roman"/>
          <w:color w:val="auto"/>
          <w:sz w:val="21"/>
          <w:szCs w:val="20"/>
          <w:highlight w:val="none"/>
          <w:lang w:val="en-US" w:eastAsia="zh-CN" w:bidi="ar-SA"/>
        </w:rPr>
      </w:pPr>
      <w:r>
        <w:rPr>
          <w:rFonts w:hint="eastAsia" w:ascii="宋体" w:hAnsi="Times New Roman" w:eastAsia="宋体" w:cs="Times New Roman"/>
          <w:color w:val="auto"/>
          <w:sz w:val="21"/>
          <w:szCs w:val="20"/>
          <w:highlight w:val="none"/>
          <w:lang w:val="en-US" w:eastAsia="zh-CN" w:bidi="ar-SA"/>
        </w:rPr>
        <w:t xml:space="preserve">服务单位：</w:t>
      </w:r>
      <w:r/>
    </w:p>
    <w:p>
      <w:pPr>
        <w:ind w:firstLine="420"/>
        <w:spacing w:line="360" w:lineRule="auto"/>
        <w:rPr>
          <w:rFonts w:ascii="宋体" w:hAnsi="宋体" w:eastAsia="宋体" w:cs="仿宋_GB2312"/>
          <w:color w:val="auto"/>
          <w:szCs w:val="21"/>
          <w:highlight w:val="none"/>
        </w:rPr>
      </w:pPr>
      <w:r>
        <w:rPr>
          <w:rFonts w:ascii="宋体" w:hAnsi="宋体" w:eastAsia="宋体" w:cs="仿宋_GB2312"/>
          <w:color w:val="auto"/>
          <w:szCs w:val="21"/>
          <w:highlight w:val="none"/>
        </w:rPr>
      </w:r>
      <w:r/>
    </w:p>
    <w:p>
      <w:pPr>
        <w:ind w:firstLine="420"/>
        <w:jc w:val="left"/>
        <w:keepLines w:val="0"/>
        <w:keepNext w:val="0"/>
        <w:pageBreakBefore w:val="0"/>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根据《中华人民共和国民法典》、《中华人民共和国政府采购法》以及有关法律、法规，在自愿、平等、协商一致的基础上，甲乙双方就</w:t>
      </w:r>
      <w:r>
        <w:rPr>
          <w:rFonts w:hint="eastAsia" w:ascii="宋体" w:hAnsi="宋体" w:eastAsia="宋体" w:cs="宋体"/>
          <w:color w:val="auto"/>
          <w:sz w:val="21"/>
          <w:szCs w:val="21"/>
          <w:highlight w:val="none"/>
          <w:u w:val="single"/>
          <w:lang w:val="en-US" w:eastAsia="zh-CN" w:bidi="ar-SA"/>
        </w:rPr>
        <w:t xml:space="preserve">车辆清障救援和停放保管服务</w:t>
      </w:r>
      <w:r>
        <w:rPr>
          <w:rFonts w:hint="eastAsia" w:ascii="宋体" w:hAnsi="宋体" w:eastAsia="宋体" w:cs="宋体"/>
          <w:color w:val="auto"/>
          <w:sz w:val="21"/>
          <w:szCs w:val="21"/>
          <w:highlight w:val="none"/>
          <w:lang w:val="en-US" w:eastAsia="zh-CN" w:bidi="ar-SA"/>
        </w:rPr>
        <w:t xml:space="preserve">（项目编号：</w:t>
      </w:r>
      <w:r>
        <w:rPr>
          <w:rFonts w:hint="eastAsia" w:cs="宋体"/>
          <w:color w:val="auto"/>
          <w:sz w:val="21"/>
          <w:szCs w:val="21"/>
          <w:highlight w:val="none"/>
          <w:lang w:val="en-US" w:eastAsia="zh-CN" w:bidi="ar-SA"/>
        </w:rPr>
        <w:t xml:space="preserve">JSZC-320583-SZMJ-G2026-0007</w:t>
      </w:r>
      <w:r>
        <w:rPr>
          <w:rFonts w:hint="eastAsia" w:ascii="宋体" w:hAnsi="宋体" w:eastAsia="宋体" w:cs="宋体"/>
          <w:color w:val="auto"/>
          <w:sz w:val="21"/>
          <w:szCs w:val="21"/>
          <w:highlight w:val="none"/>
          <w:lang w:val="en-US" w:eastAsia="zh-CN" w:bidi="ar-SA"/>
        </w:rPr>
        <w:t xml:space="preserve">）订立本协议。</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第一条</w:t>
      </w:r>
      <w:r>
        <w:rPr>
          <w:rFonts w:hint="eastAsia" w:ascii="宋体" w:hAnsi="宋体" w:eastAsia="宋体" w:cs="宋体"/>
          <w:color w:val="auto"/>
          <w:sz w:val="21"/>
          <w:szCs w:val="21"/>
          <w:highlight w:val="none"/>
          <w:lang w:val="en-US" w:eastAsia="zh-CN" w:bidi="ar-SA"/>
        </w:rPr>
        <w:t xml:space="preserve"> 在本协议服务期内，乙方提供</w:t>
      </w:r>
      <w:r>
        <w:rPr>
          <w:rFonts w:hint="eastAsia" w:ascii="宋体" w:hAnsi="宋体" w:eastAsia="宋体" w:cs="宋体"/>
          <w:color w:val="auto"/>
          <w:sz w:val="21"/>
          <w:szCs w:val="21"/>
          <w:highlight w:val="none"/>
          <w:u w:val="single"/>
          <w:lang w:val="en-US" w:eastAsia="zh-CN" w:bidi="ar-SA"/>
        </w:rPr>
        <w:t xml:space="preserve">2026-2027年度车辆清障救援和停放保管服务</w:t>
      </w:r>
      <w:r>
        <w:rPr>
          <w:rFonts w:hint="eastAsia" w:ascii="宋体" w:hAnsi="宋体" w:eastAsia="宋体" w:cs="宋体"/>
          <w:color w:val="auto"/>
          <w:sz w:val="21"/>
          <w:szCs w:val="21"/>
          <w:highlight w:val="none"/>
          <w:lang w:val="en-US" w:eastAsia="zh-CN" w:bidi="ar-SA"/>
        </w:rPr>
        <w:t xml:space="preserve">。</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第二条</w:t>
      </w:r>
      <w:r>
        <w:rPr>
          <w:rFonts w:hint="eastAsia" w:ascii="宋体" w:hAnsi="宋体" w:eastAsia="宋体" w:cs="宋体"/>
          <w:color w:val="auto"/>
          <w:sz w:val="21"/>
          <w:szCs w:val="21"/>
          <w:highlight w:val="none"/>
          <w:lang w:val="en-US" w:eastAsia="zh-CN" w:bidi="ar-SA"/>
        </w:rPr>
        <w:t xml:space="preserve"> 标段服务范围：</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第三条</w:t>
      </w:r>
      <w:r>
        <w:rPr>
          <w:rFonts w:hint="eastAsia" w:ascii="宋体" w:hAnsi="宋体" w:eastAsia="宋体" w:cs="宋体"/>
          <w:color w:val="auto"/>
          <w:sz w:val="21"/>
          <w:szCs w:val="21"/>
          <w:highlight w:val="none"/>
          <w:lang w:val="en-US" w:eastAsia="zh-CN" w:bidi="ar-SA"/>
        </w:rPr>
        <w:t xml:space="preserve"> 服务时间与中标标段：</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1.服务时间：壹年，自    年   月   日起-    年   月   日止</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2.中标标段：</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第四条 价格与支付</w:t>
      </w:r>
      <w:r/>
    </w:p>
    <w:p>
      <w:pPr>
        <w:ind w:firstLine="420"/>
        <w:jc w:val="left"/>
        <w:spacing w:line="360" w:lineRule="auto"/>
        <w:widowControl w:val="off"/>
        <w:rPr>
          <w:rFonts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val="en-US" w:eastAsia="zh-CN" w:bidi="ar-SA"/>
        </w:rPr>
        <w:t xml:space="preserve">合同基准价格按此次</w:t>
      </w:r>
      <w:r>
        <w:rPr>
          <w:rFonts w:hint="eastAsia" w:ascii="宋体" w:hAnsi="宋体" w:eastAsia="宋体" w:cs="宋体"/>
          <w:b/>
          <w:bCs/>
          <w:color w:val="auto"/>
          <w:sz w:val="21"/>
          <w:szCs w:val="21"/>
          <w:highlight w:val="none"/>
          <w:lang w:val="en-US" w:eastAsia="zh-CN" w:bidi="ar-SA"/>
        </w:rPr>
        <w:t xml:space="preserve">中标</w:t>
      </w:r>
      <w:r>
        <w:rPr>
          <w:rFonts w:hint="eastAsia" w:cs="宋体"/>
          <w:b/>
          <w:bCs/>
          <w:color w:val="auto"/>
          <w:sz w:val="21"/>
          <w:szCs w:val="21"/>
          <w:highlight w:val="none"/>
          <w:lang w:val="en-US" w:eastAsia="zh-CN" w:bidi="ar-SA"/>
        </w:rPr>
        <w:t xml:space="preserve">优惠率</w:t>
      </w:r>
      <w:r>
        <w:rPr>
          <w:rFonts w:hint="eastAsia" w:ascii="宋体" w:hAnsi="宋体" w:eastAsia="宋体" w:cs="宋体"/>
          <w:b/>
          <w:bCs/>
          <w:color w:val="auto"/>
          <w:sz w:val="21"/>
          <w:szCs w:val="21"/>
          <w:highlight w:val="none"/>
          <w:lang w:val="en-US" w:eastAsia="zh-CN" w:bidi="ar-SA"/>
        </w:rPr>
        <w:t xml:space="preserve">执行，</w:t>
      </w:r>
      <w:r>
        <w:rPr>
          <w:rFonts w:hint="eastAsia" w:ascii="宋体" w:hAnsi="宋体" w:eastAsia="宋体" w:cs="宋体"/>
          <w:b/>
          <w:bCs/>
          <w:color w:val="0000ff"/>
          <w:sz w:val="21"/>
          <w:szCs w:val="21"/>
          <w:highlight w:val="none"/>
          <w:lang w:val="en-US" w:eastAsia="zh-CN" w:bidi="ar-SA"/>
        </w:rPr>
        <w:t xml:space="preserve">中标</w:t>
      </w:r>
      <w:r>
        <w:rPr>
          <w:rFonts w:hint="eastAsia" w:cs="宋体"/>
          <w:b/>
          <w:bCs/>
          <w:color w:val="0000ff"/>
          <w:sz w:val="21"/>
          <w:szCs w:val="21"/>
          <w:highlight w:val="none"/>
          <w:lang w:val="en-US" w:eastAsia="zh-CN" w:bidi="ar-SA"/>
        </w:rPr>
        <w:t xml:space="preserve">优惠率</w:t>
      </w:r>
      <w:r>
        <w:rPr>
          <w:rFonts w:hint="eastAsia" w:ascii="宋体" w:hAnsi="宋体" w:eastAsia="宋体" w:cs="宋体"/>
          <w:b/>
          <w:bCs/>
          <w:color w:val="auto"/>
          <w:sz w:val="21"/>
          <w:szCs w:val="21"/>
          <w:highlight w:val="none"/>
          <w:lang w:val="en-US" w:eastAsia="zh-CN" w:bidi="ar-SA"/>
        </w:rPr>
        <w:t xml:space="preserve">为</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 </w:t>
      </w:r>
      <w:r>
        <w:rPr>
          <w:rFonts w:hint="eastAsia"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2.每月汇总一次，按年度结算支付，</w:t>
      </w:r>
      <w:r>
        <w:rPr>
          <w:rFonts w:hint="eastAsia" w:ascii="宋体" w:hAnsi="宋体" w:eastAsia="宋体" w:cs="宋体"/>
          <w:b/>
          <w:bCs/>
          <w:color w:val="auto"/>
          <w:sz w:val="21"/>
          <w:szCs w:val="21"/>
          <w:highlight w:val="none"/>
          <w:lang w:val="en-US" w:eastAsia="zh-CN" w:bidi="ar-SA"/>
        </w:rPr>
        <w:t xml:space="preserve">无甲方现场</w:t>
      </w:r>
      <w:r>
        <w:rPr>
          <w:rFonts w:ascii="宋体" w:hAnsi="宋体" w:eastAsia="宋体" w:cs="宋体"/>
          <w:b/>
          <w:bCs/>
          <w:color w:val="auto"/>
          <w:sz w:val="21"/>
          <w:szCs w:val="21"/>
          <w:highlight w:val="none"/>
          <w:lang w:val="en-US" w:eastAsia="zh-CN" w:bidi="ar-SA"/>
        </w:rPr>
        <w:t xml:space="preserve">检查</w:t>
      </w:r>
      <w:r>
        <w:rPr>
          <w:rFonts w:hint="eastAsia" w:ascii="宋体" w:hAnsi="宋体" w:eastAsia="宋体" w:cs="宋体"/>
          <w:b/>
          <w:bCs/>
          <w:color w:val="auto"/>
          <w:sz w:val="21"/>
          <w:szCs w:val="21"/>
          <w:highlight w:val="none"/>
          <w:lang w:val="en-US" w:eastAsia="zh-CN" w:bidi="ar-SA"/>
        </w:rPr>
        <w:t xml:space="preserve">记录不支付</w:t>
      </w:r>
      <w:r>
        <w:rPr>
          <w:rFonts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结算时以</w:t>
      </w:r>
      <w:r>
        <w:rPr>
          <w:rFonts w:hint="eastAsia" w:ascii="宋体" w:hAnsi="宋体" w:eastAsia="宋体" w:cs="宋体"/>
          <w:b/>
          <w:bCs/>
          <w:color w:val="auto"/>
          <w:sz w:val="21"/>
          <w:szCs w:val="21"/>
          <w:highlight w:val="none"/>
          <w:lang w:val="en-US" w:eastAsia="zh-CN" w:bidi="ar-SA"/>
        </w:rPr>
        <w:t xml:space="preserve">检查</w:t>
      </w:r>
      <w:r>
        <w:rPr>
          <w:rFonts w:ascii="宋体" w:hAnsi="宋体" w:eastAsia="宋体" w:cs="宋体"/>
          <w:b/>
          <w:bCs/>
          <w:color w:val="auto"/>
          <w:sz w:val="21"/>
          <w:szCs w:val="21"/>
          <w:highlight w:val="none"/>
          <w:lang w:val="en-US" w:eastAsia="zh-CN" w:bidi="ar-SA"/>
        </w:rPr>
        <w:t xml:space="preserve">记录</w:t>
      </w:r>
      <w:r>
        <w:rPr>
          <w:rFonts w:hint="eastAsia" w:ascii="宋体" w:hAnsi="宋体" w:eastAsia="宋体" w:cs="宋体"/>
          <w:b/>
          <w:bCs/>
          <w:color w:val="auto"/>
          <w:sz w:val="21"/>
          <w:szCs w:val="21"/>
          <w:highlight w:val="none"/>
          <w:lang w:val="en-US" w:eastAsia="zh-CN" w:bidi="ar-SA"/>
        </w:rPr>
        <w:t xml:space="preserve">考核得分</w:t>
      </w:r>
      <w:r>
        <w:rPr>
          <w:rFonts w:hint="eastAsia" w:ascii="宋体" w:hAnsi="宋体" w:eastAsia="宋体" w:cs="宋体"/>
          <w:color w:val="auto"/>
          <w:sz w:val="21"/>
          <w:szCs w:val="21"/>
          <w:highlight w:val="none"/>
          <w:lang w:val="en-US" w:eastAsia="zh-CN" w:bidi="ar-SA"/>
        </w:rPr>
        <w:t xml:space="preserve">、实际工作数量及违规扣罚情况为结算依据。经甲方确认报市财政局支付，支付程序按市财政局有关规定执行。</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年度结算双方确认金额后，乙方应向甲方开具与付款金额等值的发票，因乙方开票迟延导致甲方付款延期的，责任由乙方自行承担。</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3.以上拨款时间不含政府财政支付部门审查的时间，因财政审批而导致拨款时间延迟的，采购人不需承担责任。</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4.车辆保管服务费由政府承担及个人承担两部分组成，政府承担部分，其价格以中标单位中标价为结算依据，个人承担部分，其价格以昆山市相关规定要求执行。</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第五条 甲方权利和义务</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1.甲方因工作需要有权利随时要求乙方进行相关服务。</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2.甲方有权对乙方是否按照有关规定规范经营进行监督、管理，</w:t>
      </w:r>
      <w:r>
        <w:rPr>
          <w:rFonts w:hint="eastAsia" w:ascii="宋体" w:hAnsi="宋体" w:eastAsia="宋体" w:cs="宋体"/>
          <w:b/>
          <w:bCs/>
          <w:color w:val="auto"/>
          <w:sz w:val="21"/>
          <w:szCs w:val="21"/>
          <w:highlight w:val="none"/>
          <w:lang w:val="en-US" w:eastAsia="zh-CN" w:bidi="ar-SA"/>
        </w:rPr>
        <w:t xml:space="preserve">甲方</w:t>
      </w:r>
      <w:r>
        <w:rPr>
          <w:rFonts w:ascii="宋体" w:hAnsi="宋体" w:eastAsia="宋体" w:cs="宋体"/>
          <w:b/>
          <w:bCs/>
          <w:color w:val="auto"/>
          <w:sz w:val="21"/>
          <w:szCs w:val="21"/>
          <w:highlight w:val="none"/>
          <w:lang w:val="en-US" w:eastAsia="zh-CN" w:bidi="ar-SA"/>
        </w:rPr>
        <w:t xml:space="preserve">的检查每月不得少于两次</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3.甲方有权要求乙方执行甲方对涉案车辆停车场的设置标准。</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4.甲方有权要求乙方建立涉案车辆管理台账，并凭甲方开具的车辆放行通知单办理放车手续。</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5.甲方有权对乙方发生违反甲方关于涉案车辆存放管理规定的问题时，采取责令整改、减少支付停车费用、暂停或取消涉案车辆停车场资格的措施，并将问题通报有关部门。</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6.甲方有权要求乙方执行甲方制定的关于涉案车辆存放管理的其他规定和制度。</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7.甲方将被依法扣押进场车辆移送至乙方前应在涉案车辆管理系统中录入，并与乙方办理涉案车辆交接手续。</w:t>
      </w:r>
      <w:r/>
    </w:p>
    <w:p>
      <w:pPr>
        <w:ind w:firstLine="422"/>
        <w:jc w:val="left"/>
        <w:spacing w:line="360" w:lineRule="auto"/>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第六条 乙方权利和义务</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1.乙方应按规定依法向被扣留车辆的当事人收取可收取的停车费，不得收取任何形式的救援费用，不得违规收费或擅自设立收费项目进行收费。</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应在停车场内明显位置公示机动车收费标准核准表、公共停车场责任保险保单号、企业法人营业执照、税务登记证、停车收费标准、停车场服务管理制度以及甲乙双方的监督电话，设置指定停车场标志牌，并应定期审验公共停车场资格。</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应将甲方移送的涉案车辆停放在停车场内固定位置，在救援、保管过程中乙方应确保车辆不受二次损坏，如在救援、保管过程中因乙方操作不当造成的车辆损坏由乙方承担。并在雨雪等天气时，采取必要措施防止被扣留车辆受到侵蚀。对涉及事故调查取证等原因，需要采取特殊措施保护的车辆，乙方应按照甲方要求予以落实。乙方应按照甲方指令拖移违停车辆。</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4.乙方应安排人员昼夜对存放的被扣留涉案车辆车辆进行巡视，核对车辆数目，检查是否存在火灾等安全隐患，</w:t>
      </w:r>
      <w:r>
        <w:rPr>
          <w:rFonts w:ascii="宋体" w:hAnsi="宋体" w:eastAsia="宋体" w:cs="宋体"/>
          <w:b/>
          <w:bCs/>
          <w:color w:val="auto"/>
          <w:sz w:val="21"/>
          <w:szCs w:val="21"/>
          <w:highlight w:val="none"/>
          <w:lang w:val="en-US" w:eastAsia="zh-CN" w:bidi="ar-SA"/>
        </w:rPr>
        <w:t xml:space="preserve">并形成</w:t>
      </w:r>
      <w:r>
        <w:rPr>
          <w:rFonts w:hint="eastAsia" w:ascii="宋体" w:hAnsi="宋体" w:eastAsia="宋体" w:cs="宋体"/>
          <w:b/>
          <w:bCs/>
          <w:color w:val="auto"/>
          <w:sz w:val="21"/>
          <w:szCs w:val="21"/>
          <w:highlight w:val="none"/>
          <w:lang w:val="en-US" w:eastAsia="zh-CN" w:bidi="ar-SA"/>
        </w:rPr>
        <w:t xml:space="preserve">检查工作</w:t>
      </w:r>
      <w:r>
        <w:rPr>
          <w:rFonts w:ascii="宋体" w:hAnsi="宋体" w:eastAsia="宋体" w:cs="宋体"/>
          <w:b/>
          <w:bCs/>
          <w:color w:val="auto"/>
          <w:sz w:val="21"/>
          <w:szCs w:val="21"/>
          <w:highlight w:val="none"/>
          <w:lang w:val="en-US" w:eastAsia="zh-CN" w:bidi="ar-SA"/>
        </w:rPr>
        <w:t xml:space="preserve">记录</w:t>
      </w:r>
      <w:r>
        <w:rPr>
          <w:rFonts w:hint="eastAsia" w:ascii="宋体" w:hAnsi="宋体" w:eastAsia="宋体" w:cs="宋体"/>
          <w:color w:val="auto"/>
          <w:sz w:val="21"/>
          <w:szCs w:val="21"/>
          <w:highlight w:val="none"/>
          <w:lang w:val="en-US" w:eastAsia="zh-CN" w:bidi="ar-SA"/>
        </w:rPr>
        <w:t xml:space="preserve">，同时不得使用被扣留车辆，确保车辆绝对安全。</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5.乙方应建立涉案车辆存放管理台账，建立电脑管理系统。在与甲方办理被扣留车辆交接手续时，须按照甲方的要求履行相关移交手续。</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6.乙方应遵守甲方制定的有关涉案车辆停车场管理的其他规定。</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7.乙方要严格资料保密制度，必须保证所提供的服务、过程资料和鉴定结果等资料在没有证得甲方同意的情况下，不得向甲方以外的第三方透露相关内容，否则，乙方必须承担相应的法律责任。</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rPr>
          <w:rFonts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合同解除后，乙方应向甲方移交在合同履行期间形成的工作记录、台账等资料。</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第七条</w:t>
      </w:r>
      <w:r>
        <w:rPr>
          <w:rFonts w:hint="eastAsia" w:ascii="宋体" w:hAnsi="宋体" w:eastAsia="宋体" w:cs="宋体"/>
          <w:color w:val="auto"/>
          <w:sz w:val="21"/>
          <w:szCs w:val="21"/>
          <w:highlight w:val="none"/>
          <w:lang w:val="en-US" w:eastAsia="zh-CN" w:bidi="ar-SA"/>
        </w:rPr>
        <w:t xml:space="preserve">  履约保证金：</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1.履约保证金：</w:t>
      </w:r>
      <w:r>
        <w:rPr>
          <w:rFonts w:hint="eastAsia" w:ascii="宋体" w:hAnsi="宋体" w:eastAsia="宋体" w:cs="宋体"/>
          <w:color w:val="auto"/>
          <w:sz w:val="21"/>
          <w:szCs w:val="21"/>
          <w:highlight w:val="none"/>
          <w:u w:val="single"/>
          <w:lang w:val="en-US" w:eastAsia="zh-CN" w:bidi="ar-SA"/>
        </w:rPr>
        <w:t xml:space="preserve">定值人民币叁万元整（</w:t>
      </w:r>
      <w:r>
        <w:rPr>
          <w:rFonts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30000.00）</w:t>
      </w:r>
      <w:r>
        <w:rPr>
          <w:rFonts w:hint="eastAsia" w:ascii="宋体" w:hAnsi="宋体" w:eastAsia="宋体" w:cs="宋体"/>
          <w:color w:val="auto"/>
          <w:sz w:val="21"/>
          <w:szCs w:val="21"/>
          <w:highlight w:val="none"/>
          <w:lang w:val="en-US" w:eastAsia="zh-CN" w:bidi="ar-SA"/>
        </w:rPr>
        <w:t xml:space="preserve">，合同签订前交至甲方指定账户</w:t>
      </w:r>
      <w:r>
        <w:rPr>
          <w:rFonts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如果乙方未能履行合同规定的任何义务，甲方有权从履约保证金中取得补偿，若履约保证金不足的，乙方应当对超过部分进行赔偿，履约保证金（无息）将在乙方履行完合同义务，无质量异议后，</w:t>
      </w:r>
      <w:r>
        <w:rPr>
          <w:rFonts w:ascii="宋体" w:hAnsi="宋体" w:eastAsia="宋体" w:cs="宋体"/>
          <w:color w:val="auto"/>
          <w:sz w:val="21"/>
          <w:szCs w:val="21"/>
          <w:highlight w:val="none"/>
          <w:lang w:val="en-US" w:eastAsia="zh-CN" w:bidi="ar-SA"/>
        </w:rPr>
        <w:t xml:space="preserve">五</w:t>
      </w:r>
      <w:r>
        <w:rPr>
          <w:rFonts w:hint="eastAsia" w:ascii="宋体" w:hAnsi="宋体" w:eastAsia="宋体" w:cs="宋体"/>
          <w:color w:val="auto"/>
          <w:sz w:val="21"/>
          <w:szCs w:val="21"/>
          <w:highlight w:val="none"/>
          <w:lang w:val="en-US" w:eastAsia="zh-CN" w:bidi="ar-SA"/>
        </w:rPr>
        <w:t xml:space="preserve">个工作日内退回。</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2.履约保证金</w:t>
      </w:r>
      <w:r>
        <w:rPr>
          <w:rFonts w:ascii="宋体" w:hAnsi="宋体" w:eastAsia="宋体" w:cs="宋体"/>
          <w:color w:val="auto"/>
          <w:sz w:val="21"/>
          <w:szCs w:val="21"/>
          <w:highlight w:val="none"/>
          <w:lang w:val="en-US" w:eastAsia="zh-CN" w:bidi="ar-SA"/>
        </w:rPr>
        <w:t xml:space="preserve">应当以支票、汇票、本票</w:t>
      </w:r>
      <w:r>
        <w:rPr>
          <w:rFonts w:hint="eastAsia" w:ascii="宋体" w:hAnsi="宋体" w:eastAsia="宋体" w:cs="宋体"/>
          <w:color w:val="auto"/>
          <w:sz w:val="21"/>
          <w:szCs w:val="21"/>
          <w:highlight w:val="none"/>
          <w:lang w:val="en-US" w:eastAsia="zh-CN" w:bidi="ar-SA"/>
        </w:rPr>
        <w:t xml:space="preserve">、</w:t>
      </w:r>
      <w:r>
        <w:rPr>
          <w:rFonts w:ascii="宋体" w:hAnsi="宋体" w:eastAsia="宋体" w:cs="宋体"/>
          <w:color w:val="auto"/>
          <w:sz w:val="21"/>
          <w:szCs w:val="21"/>
          <w:highlight w:val="none"/>
          <w:lang w:val="en-US" w:eastAsia="zh-CN" w:bidi="ar-SA"/>
        </w:rPr>
        <w:t xml:space="preserve">金融机构、担保机构出具的保函或者</w:t>
      </w:r>
      <w:r>
        <w:rPr>
          <w:rFonts w:hint="eastAsia" w:ascii="宋体" w:hAnsi="宋体" w:eastAsia="宋体" w:cs="宋体"/>
          <w:color w:val="auto"/>
          <w:sz w:val="21"/>
          <w:szCs w:val="21"/>
          <w:highlight w:val="none"/>
          <w:lang w:val="en-US" w:eastAsia="zh-CN" w:bidi="ar-SA"/>
        </w:rPr>
        <w:t xml:space="preserve">银行</w:t>
      </w:r>
      <w:r>
        <w:rPr>
          <w:rFonts w:ascii="宋体" w:hAnsi="宋体" w:eastAsia="宋体" w:cs="宋体"/>
          <w:color w:val="auto"/>
          <w:sz w:val="21"/>
          <w:szCs w:val="21"/>
          <w:highlight w:val="none"/>
          <w:lang w:val="en-US" w:eastAsia="zh-CN" w:bidi="ar-SA"/>
        </w:rPr>
        <w:t xml:space="preserve">转账等非现金形式提交</w:t>
      </w:r>
      <w:r>
        <w:rPr>
          <w:rFonts w:hint="eastAsia" w:ascii="宋体" w:hAnsi="宋体" w:eastAsia="宋体" w:cs="宋体"/>
          <w:color w:val="auto"/>
          <w:sz w:val="21"/>
          <w:szCs w:val="21"/>
          <w:highlight w:val="none"/>
          <w:lang w:val="en-US" w:eastAsia="zh-CN" w:bidi="ar-SA"/>
        </w:rPr>
        <w:t xml:space="preserve">，乙方提交履约保证金所需的有关费用均由其自行负担。</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第八条  违约责任</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1.除不可抗力外，如果乙方没有按照本合同约定的期限、地点和方式履行，那么甲方可要求乙方支付违约金，违约金按每迟延履行一日的应提供而未提供服务价格的</w:t>
      </w:r>
      <w:r>
        <w:rPr>
          <w:rFonts w:hint="eastAsia" w:cs="宋体"/>
          <w:color w:val="auto"/>
          <w:sz w:val="21"/>
          <w:szCs w:val="21"/>
          <w:highlight w:val="none"/>
          <w:lang w:val="en-US" w:eastAsia="zh-CN" w:bidi="ar-SA"/>
        </w:rPr>
        <w:t xml:space="preserve">万分之五</w:t>
      </w:r>
      <w:r>
        <w:rPr>
          <w:rFonts w:hint="eastAsia" w:ascii="宋体" w:hAnsi="宋体" w:eastAsia="宋体" w:cs="宋体"/>
          <w:color w:val="auto"/>
          <w:sz w:val="21"/>
          <w:szCs w:val="21"/>
          <w:highlight w:val="none"/>
          <w:lang w:val="en-US" w:eastAsia="zh-CN" w:bidi="ar-SA"/>
        </w:rPr>
        <w:t xml:space="preserve">计算，最高限额为本合同总价的5%；迟延履行的违约金计算数额达到前述最高限额之日起，甲方有权在要求乙方支付违约金的同时，书面通知乙方解除本合同。</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2.除不可抗力外，如果甲方没有按照本合同约定的付款方式付款，那么乙方可要求甲方支付违约金，违约金按每迟延付款一日的应付而未付款的</w:t>
      </w:r>
      <w:r>
        <w:rPr>
          <w:rFonts w:hint="eastAsia" w:cs="宋体"/>
          <w:color w:val="auto"/>
          <w:sz w:val="21"/>
          <w:szCs w:val="21"/>
          <w:highlight w:val="none"/>
          <w:lang w:val="en-US" w:eastAsia="zh-CN" w:bidi="ar-SA"/>
        </w:rPr>
        <w:t xml:space="preserve">万分之五</w:t>
      </w:r>
      <w:r>
        <w:rPr>
          <w:rFonts w:hint="eastAsia" w:ascii="宋体" w:hAnsi="宋体" w:eastAsia="宋体" w:cs="宋体"/>
          <w:color w:val="auto"/>
          <w:sz w:val="21"/>
          <w:szCs w:val="21"/>
          <w:highlight w:val="none"/>
          <w:lang w:val="en-US" w:eastAsia="zh-CN" w:bidi="ar-SA"/>
        </w:rPr>
        <w:t xml:space="preserve">计算，最高限额为本合同总价的5%；迟延付款的违约金计算数额达到前述最高限额之日起，乙方有权在要求甲方支付违约金的同时，书面通知甲方解除本合同。</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除不可抗力外，任何一方未能履行本合同约定的其他主要义务，经催告后在合理期限内仍未履行的（违停拖车数量不足的，经催告，次月仍不达标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6.如果出现政府采购监督管理部门在处理投诉事项期间，书面通知甲方暂停采购活动的情形，或者询问或质疑事项可能影响成交结果的，导致甲方中止履行合同的情形，均不视为甲方违约。</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第九条  附 则</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1.本合同之所有附件均为合同的有效组成部分，与合同具有同等法律效率，合同与附件之间内容应认为是互为补充和解释，但如有模棱两可或互相矛盾之处,以时间在后的文件为准.</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2.双方可对本合同的条款进行补充，以书面形式签订补充协议，补充协议与本合同具有同等效力。</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本合同执行期间，供需双方的任何一方由于不可抗力的原因，不能履行或不能完全履行合同时，应尽快向对方通报理由，在提供相应证明后，可允许延期履行、部分履行或不履行，并可根据情况部分或全部免于承担违约责任。</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4.本合同在履行中如发生争议，由双方当事人协商解决，协商不成的，依法向甲方所在地人民法院起诉。</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5.本合同正本壹式肆份，均具有同等法律效力。甲方、乙方各执贰份。</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6.自甲乙双方法定代表人或代理人签章后生效，合同期满本合同自然终止。</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合同附件（合同编号</w:t>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  ）</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附件1   招标文件</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附件2   投标文件</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附件3   中标通知书</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附件4车辆清障救援和停放保管服务月度考核表</w:t>
      </w:r>
      <w:r/>
    </w:p>
    <w:p>
      <w:pPr>
        <w:ind w:firstLine="420"/>
        <w:jc w:val="left"/>
        <w:spacing w:line="360" w:lineRule="auto"/>
        <w:widowControl w:val="off"/>
        <w:rPr>
          <w:rFonts w:ascii="宋体" w:hAnsi="宋体" w:eastAsia="宋体" w:cs="宋体"/>
          <w:b/>
          <w:bCs/>
          <w:color w:val="auto"/>
          <w:sz w:val="21"/>
          <w:szCs w:val="21"/>
          <w:highlight w:val="none"/>
          <w:lang w:val="en-US" w:eastAsia="zh-CN" w:bidi="ar-SA"/>
        </w:rPr>
      </w:pPr>
      <w:r>
        <w:rPr>
          <w:rFonts w:ascii="宋体" w:hAnsi="宋体" w:eastAsia="宋体" w:cs="宋体"/>
          <w:b/>
          <w:bCs/>
          <w:color w:val="auto"/>
          <w:sz w:val="21"/>
          <w:szCs w:val="21"/>
          <w:highlight w:val="none"/>
          <w:lang w:val="en-US" w:eastAsia="zh-CN" w:bidi="ar-SA"/>
        </w:rPr>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备注：1. 本合同所有附件均在签定合同时编制，其编制依据是招标文件“第四章采购需求”中的要求和中标人的投标文件中的相应内容；</w:t>
      </w:r>
      <w:r/>
    </w:p>
    <w:p>
      <w:pPr>
        <w:ind w:firstLine="420"/>
        <w:spacing w:line="360" w:lineRule="auto"/>
        <w:rPr>
          <w:rFonts w:ascii="宋体" w:hAnsi="宋体" w:eastAsia="宋体"/>
          <w:b/>
          <w:bCs/>
          <w:color w:val="auto"/>
          <w:szCs w:val="21"/>
          <w:highlight w:val="none"/>
        </w:rPr>
      </w:pPr>
      <w:r>
        <w:rPr>
          <w:rFonts w:hint="eastAsia" w:ascii="宋体" w:hAnsi="宋体" w:eastAsia="宋体" w:cs="宋体"/>
          <w:color w:val="auto"/>
          <w:szCs w:val="21"/>
          <w:highlight w:val="none"/>
        </w:rPr>
        <w:t xml:space="preserve">合同附件的具体内容由双方在签定合同时确定。</w:t>
      </w:r>
      <w:r/>
    </w:p>
    <w:p>
      <w:pPr>
        <w:ind w:firstLine="422"/>
        <w:spacing w:line="276" w:lineRule="auto"/>
        <w:rPr>
          <w:rFonts w:ascii="宋体" w:hAnsi="宋体" w:eastAsia="宋体"/>
          <w:b/>
          <w:bCs/>
          <w:color w:val="auto"/>
          <w:szCs w:val="21"/>
          <w:highlight w:val="none"/>
        </w:rPr>
      </w:pPr>
      <w:r>
        <w:rPr>
          <w:rFonts w:ascii="宋体" w:hAnsi="宋体" w:eastAsia="宋体"/>
          <w:b/>
          <w:bCs/>
          <w:color w:val="auto"/>
          <w:szCs w:val="21"/>
          <w:highlight w:val="none"/>
        </w:rPr>
      </w:r>
      <w:r/>
    </w:p>
    <w:p>
      <w:pPr>
        <w:spacing w:line="276" w:lineRule="auto"/>
        <w:rPr>
          <w:rFonts w:ascii="宋体" w:hAnsi="宋体" w:eastAsia="宋体"/>
          <w:color w:val="auto"/>
          <w:szCs w:val="21"/>
          <w:highlight w:val="none"/>
        </w:rPr>
      </w:pPr>
      <w:r>
        <w:rPr>
          <w:rFonts w:ascii="宋体" w:hAnsi="宋体" w:eastAsia="宋体"/>
          <w:color w:val="auto"/>
          <w:szCs w:val="21"/>
          <w:highlight w:val="none"/>
        </w:rPr>
      </w:r>
      <w:r/>
    </w:p>
    <w:p>
      <w:pPr>
        <w:ind w:firstLine="0"/>
        <w:jc w:val="both"/>
        <w:spacing w:line="276" w:lineRule="auto"/>
        <w:rPr>
          <w:rFonts w:ascii="宋体" w:hAnsi="Times New Roman" w:eastAsia="宋体" w:cs="Times New Roman"/>
          <w:color w:val="auto"/>
          <w:sz w:val="21"/>
          <w:szCs w:val="20"/>
          <w:highlight w:val="none"/>
          <w:lang w:val="en-US" w:eastAsia="zh-CN" w:bidi="ar-SA"/>
        </w:rPr>
      </w:pPr>
      <w:r>
        <w:rPr>
          <w:rFonts w:ascii="宋体" w:hAnsi="Times New Roman" w:eastAsia="宋体" w:cs="Times New Roman"/>
          <w:color w:val="auto"/>
          <w:sz w:val="21"/>
          <w:szCs w:val="20"/>
          <w:highlight w:val="none"/>
          <w:lang w:val="en-US" w:eastAsia="zh-CN" w:bidi="ar-SA"/>
        </w:rPr>
      </w:r>
      <w:r/>
    </w:p>
    <w:p>
      <w:pPr>
        <w:ind w:firstLine="420"/>
        <w:jc w:val="both"/>
        <w:spacing w:line="276" w:lineRule="auto"/>
        <w:rPr>
          <w:rFonts w:ascii="宋体" w:hAnsi="Times New Roman" w:eastAsia="宋体" w:cs="Times New Roman"/>
          <w:color w:val="auto"/>
          <w:sz w:val="21"/>
          <w:szCs w:val="20"/>
          <w:highlight w:val="none"/>
          <w:lang w:val="en-US" w:eastAsia="zh-CN" w:bidi="ar-SA"/>
        </w:rPr>
      </w:pPr>
      <w:r>
        <w:rPr>
          <w:rFonts w:ascii="宋体" w:hAnsi="Times New Roman" w:eastAsia="宋体" w:cs="Times New Roman"/>
          <w:color w:val="auto"/>
          <w:sz w:val="21"/>
          <w:szCs w:val="20"/>
          <w:highlight w:val="none"/>
          <w:lang w:val="en-US" w:eastAsia="zh-CN" w:bidi="ar-SA"/>
        </w:rPr>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甲方：                                   乙方：                      </w:t>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法定代表人（或委托代理人）：             法定代表人（或委托代理人）：     </w:t>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签约日期：                               签约日期：                  </w:t>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开户行：</w:t>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账户：</w:t>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合同签订地：</w:t>
      </w:r>
      <w:r/>
    </w:p>
    <w:p>
      <w:pPr>
        <w:spacing w:line="276" w:lineRule="auto"/>
        <w:rPr>
          <w:rFonts w:ascii="宋体" w:hAnsi="宋体" w:eastAsia="宋体" w:cs="宋体"/>
          <w:color w:val="auto"/>
          <w:szCs w:val="21"/>
          <w:highlight w:val="none"/>
        </w:rPr>
      </w:pPr>
      <w:r>
        <w:rPr>
          <w:rFonts w:ascii="宋体" w:hAnsi="宋体" w:eastAsia="宋体" w:cs="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ind w:firstLine="0"/>
        <w:jc w:val="both"/>
        <w:rPr>
          <w:rFonts w:ascii="宋体" w:hAnsi="Times New Roman" w:eastAsia="宋体" w:cs="Times New Roman"/>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附件4</w:t>
      </w:r>
      <w:r>
        <w:rPr>
          <w:rFonts w:ascii="宋体" w:hAnsi="Times New Roman" w:eastAsia="宋体" w:cs="Times New Roman"/>
          <w:b/>
          <w:color w:val="auto"/>
          <w:sz w:val="21"/>
          <w:szCs w:val="21"/>
          <w:highlight w:val="none"/>
          <w:lang w:val="en-US" w:eastAsia="zh-CN" w:bidi="ar-SA"/>
        </w:rPr>
        <w:t xml:space="preserve">:</w:t>
      </w:r>
      <w:r/>
    </w:p>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车辆清障救援和停放保管服务考核表</w:t>
      </w:r>
      <w:r/>
    </w:p>
    <w:tbl>
      <w:tblPr>
        <w:tblStyle w:val="734"/>
        <w:tblpPr w:horzAnchor="page" w:tblpX="1258" w:vertAnchor="text" w:tblpY="207" w:leftFromText="180" w:topFromText="0" w:rightFromText="180" w:bottomFromText="0"/>
        <w:tblW w:w="9342" w:type="dxa"/>
        <w:tblInd w:w="0" w:type="dxa"/>
        <w:tblLayout w:type="fixed"/>
        <w:tblCellMar>
          <w:left w:w="108" w:type="dxa"/>
          <w:top w:w="0" w:type="dxa"/>
          <w:right w:w="108" w:type="dxa"/>
          <w:bottom w:w="0" w:type="dxa"/>
        </w:tblCellMar>
        <w:tblLook w:val="04A0" w:firstRow="1" w:lastRow="0" w:firstColumn="1" w:lastColumn="0" w:noHBand="0" w:noVBand="1"/>
      </w:tblPr>
      <w:tblGrid>
        <w:gridCol w:w="475"/>
        <w:gridCol w:w="383"/>
        <w:gridCol w:w="5642"/>
        <w:gridCol w:w="1923"/>
        <w:gridCol w:w="418"/>
        <w:gridCol w:w="501"/>
      </w:tblGrid>
      <w:tr>
        <w:trPr>
          <w:trHeight w:val="90"/>
        </w:trPr>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383"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类别</w:t>
            </w:r>
            <w:r/>
          </w:p>
        </w:tc>
        <w:tc>
          <w:tcPr>
            <w:tcBorders>
              <w:top w:val="single" w:color="auto" w:sz="4" w:space="0"/>
              <w:left w:val="none" w:color="000000" w:sz="4" w:space="0"/>
              <w:bottom w:val="single" w:color="auto" w:sz="4" w:space="0"/>
              <w:right w:val="single" w:color="auto" w:sz="4" w:space="0"/>
            </w:tcBorders>
            <w:tcW w:w="5642"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检查内容</w:t>
            </w:r>
            <w:r/>
          </w:p>
        </w:tc>
        <w:tc>
          <w:tcPr>
            <w:tcBorders>
              <w:top w:val="single" w:color="auto" w:sz="4" w:space="0"/>
              <w:left w:val="none" w:color="000000" w:sz="4" w:space="0"/>
              <w:bottom w:val="single" w:color="auto" w:sz="4" w:space="0"/>
              <w:right w:val="single" w:color="auto" w:sz="4" w:space="0"/>
            </w:tcBorders>
            <w:tcW w:w="1923"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检查情况</w:t>
            </w:r>
            <w:r/>
          </w:p>
        </w:tc>
        <w:tc>
          <w:tcPr>
            <w:tcBorders>
              <w:top w:val="single" w:color="auto"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扣分</w:t>
            </w:r>
            <w:r/>
          </w:p>
        </w:tc>
        <w:tc>
          <w:tcPr>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p>
        </w:tc>
      </w:tr>
      <w:tr>
        <w:trPr>
          <w:trHeight w:val="449"/>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场地</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情况</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电脑、打印机等设备有故障，影响工作的每次扣</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882"/>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视频监控系统故障不能使用的每次扣</w:t>
            </w: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分；不能全覆盖的、保存时间不足6个月的、不能正常回放的，每次扣2分。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2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停车场未按照车辆类型、扣押进场类别、扣押进场年月实行分类、分区停放的，每类扣2分；无指示牌或者指示牌毁损的，每处扣1分。其他杂乱停放的，每辆扣1分。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07"/>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4</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停车场未设置专门的服务厅或者咨询、车辆放行、收费窗口以及群众等候休息区/室的，每处扣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87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5</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未配备消防器材的，扣5分。每半年未开展消防培训、消防演练的扣2分，消防设施毁损、失效不能正常使用的，每处扣1分。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758"/>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6</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场内杂草、杂树、杂物等未定期清理，影响监控画面的每处扣2分，遮挡标志标牌的每处扣1分，对车辆形成包围有侵蚀可能的每处扣1分。场内环境不整洁的，每处扣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67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7</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没有保安系统的扣2分；围墙有毁损的根据隐患大小每处扣1—2分；非工作人员随意进入停车场的，每人扣1分。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1406"/>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8</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无遮挡大棚用于停放相关车辆的，未配备防雷设备并定期检测的，未配备排水设施致场地内严重积水侵蚀车辆的，不能提供固定（便携式）地磅设施的，未</w:t>
            </w:r>
            <w:r>
              <w:rPr>
                <w:rFonts w:ascii="宋体" w:hAnsi="宋体" w:eastAsia="宋体" w:cs="Times New Roman"/>
                <w:color w:val="auto"/>
                <w:szCs w:val="21"/>
                <w:highlight w:val="none"/>
              </w:rPr>
              <w:t xml:space="preserve">在</w:t>
            </w:r>
            <w:r>
              <w:rPr>
                <w:rFonts w:hint="eastAsia" w:ascii="宋体" w:hAnsi="宋体" w:eastAsia="宋体" w:cs="宋体"/>
                <w:color w:val="auto"/>
                <w:szCs w:val="21"/>
                <w:highlight w:val="none"/>
              </w:rPr>
              <w:t xml:space="preserve">办公地点附近主要路口设置明显的、统一的指示办公位置标志且标注联系电话的</w:t>
            </w:r>
            <w:r>
              <w:rPr>
                <w:rFonts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停车场办公电话未在“114”等电话查询公司备案的</w:t>
            </w:r>
            <w:r>
              <w:rPr>
                <w:rFonts w:ascii="宋体" w:hAnsi="宋体" w:eastAsia="宋体" w:cs="宋体"/>
                <w:color w:val="auto"/>
                <w:szCs w:val="21"/>
                <w:highlight w:val="none"/>
              </w:rPr>
              <w:t xml:space="preserve">，</w:t>
            </w:r>
            <w:r>
              <w:rPr>
                <w:rFonts w:hint="eastAsia" w:ascii="宋体" w:hAnsi="宋体" w:eastAsia="宋体" w:cs="Times New Roman"/>
                <w:color w:val="auto"/>
                <w:szCs w:val="21"/>
                <w:highlight w:val="none"/>
              </w:rPr>
              <w:t xml:space="preserve">每起扣2分。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864"/>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人员</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情况</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每天应当有3名以上驾驶员在岗，其中具有A2驾驶资格证驾驶员不得少于1名，每少1名的扣2分。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7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10</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工作人员未统一着装、佩带工作证，每人扣1分。夜间作业未穿着反光衣或者反光马甲的，每人扣2分。工作人员冒穿警用制式服装的，每起扣10分；着其他易产生混淆服装的，每起扣5分。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11</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车辆</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情况</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每天应有清障专项作业车、普通货车各2辆以上能正常开展工作，每少1辆扣2分。车辆未加装GPS、汽车行驶记录仪，带定位功能对讲机的，每辆车每次扣1分，响应不及时造成不良后果的，每次扣5-</w:t>
            </w:r>
            <w:r>
              <w:rPr>
                <w:rFonts w:ascii="宋体" w:hAnsi="宋体" w:eastAsia="宋体" w:cs="Times New Roman"/>
                <w:color w:val="auto"/>
                <w:szCs w:val="21"/>
                <w:highlight w:val="none"/>
              </w:rPr>
              <w:t xml:space="preserve">10</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86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12</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车身未喷涂统一标识、反光标志，两车门未喷印清障施救服务单位全称，未安装黄色示警灯、张贴“随警作战”标识的，每处扣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744"/>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13</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车辆未配备适应工作需要的警示牌、导向牌、锥形筒和其它必要的装备设施，每少一个扣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制度</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落实</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未在醒目位置悬挂（或张贴）营业执照、负责人、工作人员资料、服务管理制度、收费依据、收费标准、投诉电话、咨询电话以及工作、管理、保密等各类制度的，</w:t>
            </w:r>
            <w:r>
              <w:rPr>
                <w:rFonts w:ascii="宋体" w:hAnsi="宋体" w:eastAsia="宋体" w:cs="Times New Roman"/>
                <w:color w:val="auto"/>
                <w:szCs w:val="21"/>
                <w:highlight w:val="none"/>
              </w:rPr>
              <w:t xml:space="preserve">未建立</w:t>
            </w:r>
            <w:r>
              <w:rPr>
                <w:rFonts w:hint="eastAsia" w:ascii="宋体" w:hAnsi="宋体" w:eastAsia="宋体" w:cs="宋体"/>
                <w:color w:val="auto"/>
                <w:szCs w:val="21"/>
                <w:highlight w:val="none"/>
              </w:rPr>
              <w:t xml:space="preserve">纸质和电子车辆停放管理台帐，建立电脑管理系统，建立车辆停放分布图的</w:t>
            </w:r>
            <w:r>
              <w:rPr>
                <w:rFonts w:ascii="宋体" w:hAnsi="宋体" w:eastAsia="宋体" w:cs="宋体"/>
                <w:color w:val="auto"/>
                <w:szCs w:val="21"/>
                <w:highlight w:val="none"/>
              </w:rPr>
              <w:t xml:space="preserve">，</w:t>
            </w:r>
            <w:r>
              <w:rPr>
                <w:rFonts w:hint="eastAsia" w:ascii="宋体" w:hAnsi="宋体" w:eastAsia="宋体" w:cs="Times New Roman"/>
                <w:color w:val="auto"/>
                <w:szCs w:val="21"/>
                <w:highlight w:val="none"/>
              </w:rPr>
              <w:t xml:space="preserve">每少1个扣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single" w:color="auto"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single" w:color="auto"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382"/>
        </w:trPr>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无拖车、停车服务方案、应急预案的，每个扣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2645"/>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16</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清障</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救援</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接到指令立即响应，1分钟内驶离备勤点位或3分钟内驶出停车场赶赴指定地点，未在导航所需时间内到达的，一次扣</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分；对紧急指令响应、到场不及时的一次扣5分。清障不及时或处置不当引发长时间（到场后半小时）拥堵的，每次扣3分；高峰未备勤导致上述情况的，加倍扣分。城市快速路和地面道路安全防护不到位的每次分别扣5分、</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分。遇恶劣天气等特殊情况，未按指令在指定时间、地点提供应急备勤的，每少1车扣2分；未按照要求进行考勤的，每次扣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违停拖移，自拖离现场起超45分钟未入库的，每车扣</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分。</w:t>
            </w:r>
            <w:r/>
          </w:p>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未按照要求清障的（不愿清、应清未清、自行清），一次扣5分； 违反中队放车指令的，一次扣</w:t>
            </w:r>
            <w:r>
              <w:rPr>
                <w:rFonts w:ascii="宋体" w:hAnsi="宋体" w:eastAsia="宋体" w:cs="Times New Roman"/>
                <w:color w:val="auto"/>
                <w:szCs w:val="21"/>
                <w:highlight w:val="none"/>
              </w:rPr>
              <w:t xml:space="preserve">5</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44"/>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17</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拖车过程中发生车辆毁损的，视损失每次扣5-10分；未按照规定上传清障、入库照片或者照片质量不合格的，每张照片扣1分</w:t>
            </w:r>
            <w:r>
              <w:rPr>
                <w:rFonts w:hint="eastAsia" w:ascii="宋体" w:hAnsi="宋体" w:eastAsia="宋体" w:cs="Times New Roman"/>
                <w:color w:val="auto"/>
                <w:szCs w:val="21"/>
                <w:highlight w:val="none"/>
              </w:rPr>
              <w:t xml:space="preserve">。</w:t>
            </w:r>
            <w:r>
              <w:rPr>
                <w:rFonts w:hint="eastAsia" w:ascii="宋体" w:hAnsi="宋体" w:eastAsia="宋体" w:cs="宋体"/>
                <w:color w:val="auto"/>
                <w:spacing w:val="3"/>
                <w:szCs w:val="21"/>
                <w:highlight w:val="none"/>
                <w:shd w:val="clear" w:color="auto" w:fill="ffffff"/>
              </w:rPr>
              <w:t xml:space="preserve">未及时调度大型拖车、吊车导致清障缓慢的，每次扣5分。违停拖车无见证人签名的，每辆扣1分；</w:t>
            </w:r>
            <w:r>
              <w:rPr>
                <w:rFonts w:hint="eastAsia" w:ascii="宋体" w:hAnsi="宋体" w:eastAsia="宋体" w:cs="Times New Roman"/>
                <w:color w:val="auto"/>
                <w:szCs w:val="21"/>
                <w:highlight w:val="none"/>
              </w:rPr>
              <w:t xml:space="preserve">当事人到现场拒绝发还车辆的，每次扣</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1335"/>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18</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停放</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保管</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台账遗失、缺失的，扣10分；台账登记要素不全、信息错误、顺序混乱的，每处扣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分；台账登记车辆入库、出库与实际不符的，每辆汽车、二三轮电动车分别扣4分、2分。出库时间与实际不符的，每起扣2分。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225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19</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textDirection w:val="lrTb"/>
            <w:noWrap w:val="false"/>
          </w:tcPr>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保管不善至车辆遗失或被私放出场的，每次每辆扣5分；未自查发现或者发现不上报的，扣</w:t>
            </w:r>
            <w:r>
              <w:rPr>
                <w:rFonts w:ascii="宋体" w:hAnsi="宋体" w:eastAsia="宋体" w:cs="Times New Roman"/>
                <w:color w:val="auto"/>
                <w:szCs w:val="21"/>
                <w:highlight w:val="none"/>
              </w:rPr>
              <w:t xml:space="preserve">10</w:t>
            </w:r>
            <w:r>
              <w:rPr>
                <w:rFonts w:hint="eastAsia" w:ascii="宋体" w:hAnsi="宋体" w:eastAsia="宋体" w:cs="Times New Roman"/>
                <w:color w:val="auto"/>
                <w:szCs w:val="21"/>
                <w:highlight w:val="none"/>
              </w:rPr>
              <w:t xml:space="preserve">分；</w:t>
            </w:r>
            <w:r/>
          </w:p>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因管理不当致证据灭失毁损的，每件扣10分。</w:t>
            </w:r>
            <w:r/>
          </w:p>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车辆门窗应当关（锁）闭未关（锁）闭的，每车扣1分。</w:t>
            </w:r>
            <w:r/>
          </w:p>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对车辆停放不熟悉，超过15分钟未找到车辆的，每超过1分钟扣0.1分。</w:t>
            </w:r>
            <w:r/>
          </w:p>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事故车辆未按中队要求停放在非露天场所的，每辆扣1分；二、三轮电动车停放在露天场所的，每辆扣0.2分。</w:t>
            </w:r>
            <w:r/>
          </w:p>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车辆未使用张贴条形码的，每次每辆扣5分，条形码遗失未悬挂记号牌的，每次每辆扣2分；</w:t>
            </w:r>
            <w:r/>
          </w:p>
          <w:p>
            <w:pPr>
              <w:spacing w:line="240" w:lineRule="exact"/>
              <w:widowControl/>
              <w:rPr>
                <w:rFonts w:ascii="Times New Roman" w:hAnsi="Times New Roman" w:eastAsia="等线" w:cs="Times New Roman"/>
                <w:color w:val="auto"/>
                <w:highlight w:val="none"/>
              </w:rPr>
            </w:pPr>
            <w:r>
              <w:rPr>
                <w:rFonts w:hint="eastAsia" w:ascii="宋体" w:hAnsi="宋体" w:eastAsia="宋体" w:cs="Times New Roman"/>
                <w:color w:val="auto"/>
                <w:szCs w:val="21"/>
                <w:highlight w:val="none"/>
              </w:rPr>
              <w:t xml:space="preserve">事故车辆未按中队要求分开停放避免接触，影响碰撞痕迹鉴定的，每起扣5分；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1"/>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20</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其它</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情况</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拖车、保管、放车过程中引发有责信访投诉、舆情的，视过错程度每件扣1-5分；未在15日内妥善解决合理信访诉求的，每件再扣5-10分。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832"/>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21</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擅自收取当事人费用的、转包清障救援与停放保管业务的、将停车场挪作他用的、强行修理被扣押进场车辆的，每起扣10分。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114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22</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工作人员有无相应驾驶资格、驾驶车辆未悬挂车辆号牌、未按照规定安装号牌、使用假牌假证、酒后驾驶等严重交通违法行为的，盗取车内财物、或车内汽油、柴油的，指使或帮助交通事故当事人毁灭证据的，每起扣10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r>
      <w:tr>
        <w:trPr>
          <w:trHeight w:val="945"/>
        </w:trPr>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其他根据招标文件及合同条款应当扣分的内容，经集体会商后视情况扣分。</w:t>
            </w:r>
            <w:r/>
          </w:p>
        </w:tc>
        <w:tc>
          <w:tcPr>
            <w:tcBorders>
              <w:top w:val="single" w:color="auto"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684"/>
        </w:trPr>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rPr>
                <w:rFonts w:ascii="宋体" w:hAnsi="宋体" w:eastAsia="宋体" w:cs="Times New Roman"/>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383"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总分</w:t>
            </w:r>
            <w:r/>
          </w:p>
        </w:tc>
        <w:tc>
          <w:tcPr>
            <w:tcBorders>
              <w:top w:val="single" w:color="auto"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c>
          <w:tcPr>
            <w:tcBorders>
              <w:top w:val="single" w:color="auto"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c>
          <w:tcPr>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r>
    </w:tbl>
    <w:p>
      <w:pPr>
        <w:ind w:firstLine="420"/>
        <w:jc w:val="both"/>
        <w:rPr>
          <w:rFonts w:ascii="宋体" w:hAnsi="Times New Roman" w:eastAsia="宋体" w:cs="Times New Roman"/>
          <w:b/>
          <w:bCs/>
          <w:color w:val="auto"/>
          <w:sz w:val="21"/>
          <w:szCs w:val="20"/>
          <w:highlight w:val="none"/>
          <w:lang w:val="en-US" w:eastAsia="zh-CN" w:bidi="ar-SA"/>
        </w:rPr>
      </w:pPr>
      <w:r>
        <w:rPr>
          <w:rFonts w:hint="eastAsia" w:ascii="宋体" w:hAnsi="Times New Roman" w:eastAsia="宋体" w:cs="Times New Roman"/>
          <w:color w:val="auto"/>
          <w:sz w:val="21"/>
          <w:szCs w:val="20"/>
          <w:highlight w:val="none"/>
          <w:lang w:val="en-US" w:eastAsia="zh-CN" w:bidi="ar-SA"/>
        </w:rPr>
        <w:t xml:space="preserve">被检查单位负责人签名： </w:t>
      </w:r>
      <w:r>
        <w:rPr>
          <w:rFonts w:ascii="宋体" w:hAnsi="Times New Roman" w:eastAsia="宋体" w:cs="Times New Roman"/>
          <w:color w:val="auto"/>
          <w:sz w:val="21"/>
          <w:szCs w:val="20"/>
          <w:highlight w:val="none"/>
          <w:lang w:val="en-US" w:eastAsia="zh-CN" w:bidi="ar-SA"/>
        </w:rPr>
        <w:t xml:space="preserve">                                    </w:t>
      </w:r>
      <w:r>
        <w:rPr>
          <w:rFonts w:hint="eastAsia" w:ascii="宋体" w:hAnsi="Times New Roman" w:eastAsia="宋体" w:cs="Times New Roman"/>
          <w:color w:val="auto"/>
          <w:sz w:val="21"/>
          <w:szCs w:val="20"/>
          <w:highlight w:val="none"/>
          <w:lang w:val="en-US" w:eastAsia="zh-CN" w:bidi="ar-SA"/>
        </w:rPr>
        <w:t xml:space="preserve">检查人签名：</w:t>
      </w:r>
      <w:r/>
    </w:p>
    <w:p>
      <w:pPr>
        <w:rPr>
          <w:rFonts w:hint="eastAsia" w:ascii="宋体" w:hAnsi="宋体"/>
          <w:color w:val="auto"/>
          <w:szCs w:val="21"/>
          <w:highlight w:val="none"/>
        </w:rPr>
      </w:pPr>
      <w:r>
        <w:rPr>
          <w:rFonts w:hint="eastAsia" w:ascii="宋体" w:hAnsi="宋体" w:eastAsia="宋体" w:cs="宋体"/>
          <w:b/>
          <w:color w:val="auto"/>
          <w:sz w:val="21"/>
          <w:szCs w:val="21"/>
          <w:highlight w:val="none"/>
          <w:lang w:val="en-US" w:eastAsia="zh-CN" w:bidi="ar-SA"/>
        </w:rPr>
        <w:t xml:space="preserve">注：采购人下属交管大队及相关中队定期对中标服务商进行考核，不符合标准的，对照服务考核表予以扣分，每分对应人民币1</w:t>
      </w:r>
      <w:r>
        <w:rPr>
          <w:rFonts w:ascii="宋体" w:hAnsi="宋体" w:eastAsia="宋体" w:cs="宋体"/>
          <w:b/>
          <w:color w:val="auto"/>
          <w:sz w:val="21"/>
          <w:szCs w:val="21"/>
          <w:highlight w:val="none"/>
          <w:lang w:val="en-US" w:eastAsia="zh-CN" w:bidi="ar-SA"/>
        </w:rPr>
        <w:t xml:space="preserve">00</w:t>
      </w:r>
      <w:r>
        <w:rPr>
          <w:rFonts w:hint="eastAsia" w:ascii="宋体" w:hAnsi="宋体" w:eastAsia="宋体" w:cs="宋体"/>
          <w:b/>
          <w:color w:val="auto"/>
          <w:sz w:val="21"/>
          <w:szCs w:val="21"/>
          <w:highlight w:val="none"/>
          <w:lang w:val="en-US" w:eastAsia="zh-CN" w:bidi="ar-SA"/>
        </w:rPr>
        <w:t xml:space="preserve">元，当月结算时予以扣除。</w:t>
      </w:r>
      <w:r>
        <w:rPr>
          <w:rFonts w:hint="eastAsia" w:ascii="宋体" w:hAnsi="宋体"/>
          <w:color w:val="auto"/>
          <w:szCs w:val="21"/>
          <w:highlight w:val="none"/>
        </w:rPr>
        <w:br w:type="page" w:clear="all"/>
      </w:r>
      <w:r/>
    </w:p>
    <w:p>
      <w:pPr>
        <w:pStyle w:val="724"/>
        <w:rPr>
          <w:color w:val="auto"/>
          <w:highlight w:val="none"/>
        </w:rPr>
      </w:pPr>
      <w:r/>
      <w:bookmarkStart w:id="98" w:name="_Toc30169"/>
      <w:r/>
      <w:bookmarkStart w:id="99" w:name="_Toc14051"/>
      <w:r>
        <w:rPr>
          <w:rFonts w:hint="eastAsia"/>
          <w:color w:val="auto"/>
          <w:highlight w:val="none"/>
        </w:rPr>
        <w:t xml:space="preserve">第六章 评标方法、评标标准</w:t>
      </w:r>
      <w:bookmarkEnd w:id="98"/>
      <w:r/>
      <w:bookmarkEnd w:id="99"/>
      <w:r/>
      <w:r/>
    </w:p>
    <w:p>
      <w:pPr>
        <w:ind w:firstLine="420"/>
        <w:spacing w:line="360" w:lineRule="auto"/>
        <w:rPr>
          <w:rFonts w:ascii="宋体" w:hAnsi="宋体"/>
          <w:b/>
          <w:bCs/>
          <w:color w:val="auto"/>
          <w:sz w:val="30"/>
          <w:highlight w:val="none"/>
        </w:rPr>
      </w:pPr>
      <w:r>
        <w:rPr>
          <w:rFonts w:hint="eastAsia" w:ascii="宋体" w:hAnsi="宋体"/>
          <w:b/>
          <w:color w:val="auto"/>
          <w:szCs w:val="21"/>
          <w:highlight w:val="none"/>
        </w:rPr>
        <w:t xml:space="preserve">一、评标方法：</w:t>
      </w:r>
      <w:r/>
    </w:p>
    <w:p>
      <w:pPr>
        <w:ind w:firstLine="420"/>
        <w:spacing w:line="360" w:lineRule="auto"/>
        <w:rPr>
          <w:rFonts w:ascii="宋体" w:hAnsi="宋体"/>
          <w:color w:val="auto"/>
          <w:highlight w:val="none"/>
        </w:rPr>
      </w:pPr>
      <w:r>
        <w:rPr>
          <w:rFonts w:hint="eastAsia" w:ascii="宋体" w:hAnsi="宋体"/>
          <w:color w:val="auto"/>
          <w:highlight w:val="none"/>
        </w:rPr>
        <w:t xml:space="preserve">本次评标方法为综合评分法。即投标文件满足招标文件全部实质性要求，且按照评审因素的量化指标评审得分最高的投标单位为中标人的评标方法。</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评审因素的设定与投标单位所投服务的质量相关，包括投标价格、服务水平、履约能力、人员专业素养、</w:t>
      </w:r>
      <w:r>
        <w:rPr>
          <w:rFonts w:hint="eastAsia" w:ascii="宋体" w:hAnsi="宋体"/>
          <w:color w:val="auto"/>
          <w:szCs w:val="21"/>
          <w:highlight w:val="none"/>
          <w:lang w:val="en-US" w:eastAsia="zh-CN"/>
        </w:rPr>
        <w:t xml:space="preserve">业绩</w:t>
      </w:r>
      <w:r>
        <w:rPr>
          <w:rFonts w:hint="eastAsia" w:ascii="宋体" w:hAnsi="宋体"/>
          <w:color w:val="auto"/>
          <w:szCs w:val="21"/>
          <w:highlight w:val="none"/>
        </w:rPr>
        <w:t xml:space="preserve">等。</w:t>
      </w:r>
      <w:r>
        <w:rPr>
          <w:rFonts w:hint="eastAsia" w:ascii="宋体" w:hAnsi="宋体"/>
          <w:color w:val="auto"/>
          <w:highlight w:val="none"/>
        </w:rPr>
        <w:t xml:space="preserve">总分值为100分，价格分值占总分值的比重为</w:t>
      </w:r>
      <w:r>
        <w:rPr>
          <w:rFonts w:hint="eastAsia"/>
          <w:color w:val="auto"/>
          <w:highlight w:val="none"/>
          <w:lang w:val="en-US" w:eastAsia="zh-CN"/>
        </w:rPr>
        <w:t xml:space="preserve">10</w:t>
      </w:r>
      <w:r>
        <w:rPr>
          <w:rFonts w:hint="eastAsia" w:ascii="宋体" w:hAnsi="宋体"/>
          <w:color w:val="auto"/>
          <w:highlight w:val="none"/>
        </w:rPr>
        <w:t xml:space="preserve">%，技术部分及其他分值占总分值的比重为</w:t>
      </w:r>
      <w:r>
        <w:rPr>
          <w:rFonts w:hint="eastAsia"/>
          <w:color w:val="auto"/>
          <w:highlight w:val="none"/>
          <w:lang w:val="en-US" w:eastAsia="zh-CN"/>
        </w:rPr>
        <w:t xml:space="preserve">90</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w:t>
      </w:r>
      <w:r>
        <w:rPr>
          <w:rFonts w:hint="eastAsia" w:ascii="宋体" w:hAnsi="宋体"/>
          <w:color w:val="auto"/>
          <w:highlight w:val="none"/>
          <w:lang w:eastAsia="zh-CN"/>
        </w:rPr>
        <w:t xml:space="preserve">报价</w:t>
      </w:r>
      <w:r>
        <w:rPr>
          <w:rFonts w:hint="eastAsia" w:ascii="宋体" w:hAnsi="宋体"/>
          <w:color w:val="auto"/>
          <w:highlight w:val="none"/>
        </w:rPr>
        <w:t xml:space="preserve">相同的，则以抽签决定中标人。</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二、采购政策</w:t>
      </w:r>
      <w:r/>
    </w:p>
    <w:p>
      <w:pPr>
        <w:ind w:firstLine="420"/>
        <w:spacing w:line="360" w:lineRule="auto"/>
        <w:rPr>
          <w:rFonts w:hint="eastAsia" w:ascii="宋体" w:hAnsi="宋体" w:eastAsia="宋体"/>
          <w:color w:val="auto"/>
          <w:szCs w:val="21"/>
          <w:highlight w:val="none"/>
          <w:lang w:eastAsia="zh-CN"/>
        </w:rPr>
      </w:pPr>
      <w:r>
        <w:rPr>
          <w:rFonts w:hAnsi="宋体"/>
          <w:color w:val="auto"/>
          <w:szCs w:val="21"/>
          <w:highlight w:val="none"/>
        </w:rPr>
        <w:t xml:space="preserve">根据《政府采购促进中小企业发展管理办法》（财库</w:t>
      </w:r>
      <w:r>
        <w:rPr>
          <w:rFonts w:hint="eastAsia"/>
          <w:color w:val="auto"/>
          <w:highlight w:val="none"/>
        </w:rPr>
        <w:t xml:space="preserve">〔</w:t>
      </w:r>
      <w:r>
        <w:rPr>
          <w:rFonts w:hAnsi="宋体"/>
          <w:color w:val="auto"/>
          <w:szCs w:val="21"/>
          <w:highlight w:val="none"/>
        </w:rPr>
        <w:t xml:space="preserve">2020</w:t>
      </w:r>
      <w:r>
        <w:rPr>
          <w:rFonts w:hint="eastAsia" w:ascii="宋体" w:hAnsi="宋体"/>
          <w:color w:val="auto"/>
          <w:szCs w:val="21"/>
          <w:highlight w:val="none"/>
        </w:rPr>
        <w:t xml:space="preserve">〕</w:t>
      </w:r>
      <w:r>
        <w:rPr>
          <w:rFonts w:hAnsi="宋体"/>
          <w:color w:val="auto"/>
          <w:szCs w:val="21"/>
          <w:highlight w:val="none"/>
        </w:rPr>
        <w:t xml:space="preserve">46号）</w:t>
      </w:r>
      <w:r>
        <w:rPr>
          <w:rFonts w:hint="eastAsia" w:hAnsi="宋体"/>
          <w:color w:val="auto"/>
          <w:szCs w:val="21"/>
          <w:highlight w:val="none"/>
        </w:rPr>
        <w:t xml:space="preserve">、《苏州市政府采购促进中小企业发展实施意见》（苏财购</w:t>
      </w:r>
      <w:r>
        <w:rPr>
          <w:rFonts w:hint="eastAsia"/>
          <w:color w:val="auto"/>
          <w:highlight w:val="none"/>
        </w:rPr>
        <w:t xml:space="preserve">〔</w:t>
      </w:r>
      <w:r>
        <w:rPr>
          <w:rFonts w:hAnsi="宋体"/>
          <w:color w:val="auto"/>
          <w:szCs w:val="21"/>
          <w:highlight w:val="none"/>
        </w:rPr>
        <w:t xml:space="preserve">2022</w:t>
      </w:r>
      <w:r>
        <w:rPr>
          <w:rFonts w:hint="eastAsia" w:ascii="宋体" w:hAnsi="宋体"/>
          <w:color w:val="auto"/>
          <w:szCs w:val="21"/>
          <w:highlight w:val="none"/>
        </w:rPr>
        <w:t xml:space="preserve">〕</w:t>
      </w:r>
      <w:r>
        <w:rPr>
          <w:rFonts w:hAnsi="宋体"/>
          <w:color w:val="auto"/>
          <w:szCs w:val="21"/>
          <w:highlight w:val="none"/>
        </w:rPr>
        <w:t xml:space="preserve">16号</w:t>
      </w:r>
      <w:r>
        <w:rPr>
          <w:rFonts w:hint="eastAsia" w:hAnsi="宋体"/>
          <w:color w:val="auto"/>
          <w:szCs w:val="21"/>
          <w:highlight w:val="none"/>
        </w:rPr>
        <w:t xml:space="preserve">）</w:t>
      </w:r>
      <w:r>
        <w:rPr>
          <w:rFonts w:hint="eastAsia" w:ascii="宋体" w:hAnsi="宋体"/>
          <w:color w:val="auto"/>
          <w:szCs w:val="21"/>
          <w:highlight w:val="none"/>
        </w:rPr>
        <w:t xml:space="preserve">的相关规定</w:t>
      </w:r>
      <w:r>
        <w:rPr>
          <w:rFonts w:hint="eastAsia"/>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（一）如供应商认定本企业为小型或微型企业，则需根据《工信部联企业〔2011〕300号》通知中的《中小企业划型标准规定》的相关规定，填报《中小企业声明函》。</w:t>
      </w:r>
      <w:r>
        <w:rPr>
          <w:rFonts w:hint="eastAsia" w:ascii="宋体" w:hAnsi="宋体"/>
          <w:b/>
          <w:color w:val="auto"/>
          <w:szCs w:val="21"/>
          <w:highlight w:val="none"/>
        </w:rPr>
        <w:t xml:space="preserve">加盖公章后的《中小企业声明函》电子件放置于响应文件中提交</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如供应商为残疾人福利性单位，则视同小型企业，</w:t>
      </w:r>
      <w:r>
        <w:rPr>
          <w:rFonts w:hAnsi="宋体" w:cs="宋体"/>
          <w:color w:val="auto"/>
          <w:highlight w:val="none"/>
        </w:rPr>
        <w:t xml:space="preserve">根据《三部门联合发布关于促进残疾人就业政府采购政策的通知》（财库〔2017〕141号）的相关规定</w:t>
      </w:r>
      <w:r>
        <w:rPr>
          <w:rFonts w:hint="eastAsia" w:ascii="宋体" w:hAnsi="宋体"/>
          <w:color w:val="auto"/>
          <w:szCs w:val="21"/>
          <w:highlight w:val="none"/>
        </w:rPr>
        <w:t xml:space="preserve">。残疾人福利性单位属于小型企业的，不重复享受政策。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如供应商为监狱企业，则视同小型企业。</w:t>
      </w:r>
      <w:r>
        <w:rPr>
          <w:rFonts w:hAnsi="宋体" w:cs="宋体"/>
          <w:color w:val="auto"/>
          <w:highlight w:val="none"/>
        </w:rPr>
        <w:t xml:space="preserve">根据《财政部司法部关于政府采购支持监狱企业发展有关问题的通知》（财库〔2014〕68号）的相关规定</w:t>
      </w:r>
      <w:r>
        <w:rPr>
          <w:rFonts w:hint="eastAsia" w:hAnsi="宋体" w:cs="宋体"/>
          <w:color w:val="auto"/>
          <w:highlight w:val="none"/>
          <w:lang w:eastAsia="zh-CN"/>
        </w:rPr>
        <w:t xml:space="preserve">。</w:t>
      </w:r>
      <w:r>
        <w:rPr>
          <w:rFonts w:hint="eastAsia" w:ascii="宋体" w:hAnsi="宋体"/>
          <w:color w:val="auto"/>
          <w:szCs w:val="21"/>
          <w:highlight w:val="none"/>
        </w:rPr>
        <w:t xml:space="preserve">向监狱企业采购的金额，计入面向中小企业采购的统计数据。监狱企业属于小型企业的，不重复享受政策。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（1）《中小企业声明函</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残疾人福利性单位声明函》（详见格式）；</w:t>
      </w:r>
      <w:r/>
    </w:p>
    <w:p>
      <w:pPr>
        <w:ind w:firstLine="210"/>
        <w:spacing w:line="360" w:lineRule="auto"/>
        <w:rPr>
          <w:rFonts w:ascii="宋体" w:hAnsi="宋体"/>
          <w:b/>
          <w:color w:val="auto"/>
          <w:szCs w:val="21"/>
          <w:highlight w:val="none"/>
        </w:rPr>
      </w:pPr>
      <w:r>
        <w:rPr>
          <w:rFonts w:hint="eastAsia" w:ascii="宋体" w:hAnsi="宋体"/>
          <w:color w:val="auto"/>
          <w:szCs w:val="21"/>
          <w:highlight w:val="none"/>
        </w:rPr>
        <w:t xml:space="preserve">（2）中小微企业在投标文件中，需签署《中小企业声明函》，证实企业的规模类型；</w:t>
      </w:r>
      <w:r/>
    </w:p>
    <w:p>
      <w:pPr>
        <w:ind w:firstLine="210"/>
        <w:spacing w:line="360" w:lineRule="auto"/>
        <w:rPr>
          <w:rFonts w:ascii="宋体" w:hAnsi="宋体"/>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3</w:t>
      </w:r>
      <w:r>
        <w:rPr>
          <w:rFonts w:hint="eastAsia" w:ascii="宋体" w:hAnsi="宋体"/>
          <w:bCs/>
          <w:color w:val="auto"/>
          <w:szCs w:val="21"/>
          <w:highlight w:val="none"/>
        </w:rPr>
        <w:t xml:space="preserve">）</w:t>
      </w:r>
      <w:r>
        <w:rPr>
          <w:rFonts w:hint="eastAsia" w:ascii="宋体" w:hAnsi="宋体"/>
          <w:color w:val="auto"/>
          <w:szCs w:val="21"/>
          <w:highlight w:val="none"/>
        </w:rPr>
        <w:t xml:space="preserve">残疾人福利性单位在投标文件中需签署《残疾人福利性单位声明函》；</w:t>
      </w:r>
      <w:r/>
    </w:p>
    <w:p>
      <w:pPr>
        <w:ind w:firstLine="210"/>
        <w:spacing w:line="360" w:lineRule="auto"/>
        <w:rPr>
          <w:rFonts w:ascii="宋体" w:hAnsi="宋体"/>
          <w:b/>
          <w:color w:val="auto"/>
          <w:szCs w:val="21"/>
          <w:highlight w:val="none"/>
        </w:rPr>
      </w:pPr>
      <w:r>
        <w:rPr>
          <w:rFonts w:hint="eastAsia" w:ascii="宋体" w:hAnsi="宋体"/>
          <w:color w:val="auto"/>
          <w:szCs w:val="21"/>
          <w:highlight w:val="none"/>
        </w:rPr>
        <w:t xml:space="preserve">（4）监狱企业需提供认定证明；</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）微型企业提供小型企业服务的，视同为小型企业。小型企业提供中大型企业服务的，视同为中大型企业；</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6</w:t>
      </w:r>
      <w:r>
        <w:rPr>
          <w:rFonts w:hint="eastAsia" w:ascii="宋体" w:hAnsi="宋体"/>
          <w:color w:val="auto"/>
          <w:szCs w:val="21"/>
          <w:highlight w:val="none"/>
        </w:rPr>
        <w:t xml:space="preserve">）填报《中小企业声明函》需严格按《工信部联企业〔2011〕300号》通知中的《中小企业划型标准规定》进行；</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7</w:t>
      </w:r>
      <w:r>
        <w:rPr>
          <w:rFonts w:hint="eastAsia" w:ascii="宋体" w:hAnsi="宋体"/>
          <w:color w:val="auto"/>
          <w:szCs w:val="21"/>
          <w:highlight w:val="none"/>
        </w:rPr>
        <w:t xml:space="preserve">）填报《</w:t>
      </w:r>
      <w:r>
        <w:rPr>
          <w:rFonts w:hint="eastAsia" w:ascii="宋体" w:hAnsi="宋体"/>
          <w:bCs/>
          <w:color w:val="auto"/>
          <w:szCs w:val="21"/>
          <w:highlight w:val="none"/>
        </w:rPr>
        <w:t xml:space="preserve">残疾人福利性单位声明函</w:t>
      </w:r>
      <w:r>
        <w:rPr>
          <w:rFonts w:hint="eastAsia" w:ascii="宋体" w:hAnsi="宋体"/>
          <w:color w:val="auto"/>
          <w:szCs w:val="21"/>
          <w:highlight w:val="none"/>
        </w:rPr>
        <w:t xml:space="preserve">》需严格按《财库〔201</w:t>
      </w:r>
      <w:r>
        <w:rPr>
          <w:rFonts w:ascii="宋体" w:hAnsi="宋体"/>
          <w:color w:val="auto"/>
          <w:szCs w:val="21"/>
          <w:highlight w:val="none"/>
        </w:rPr>
        <w:t xml:space="preserve">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号》通知中的《关于促进残疾人就业政府采购的通知》进行；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（二）绿色采购</w:t>
      </w:r>
      <w:r/>
    </w:p>
    <w:p>
      <w:pPr>
        <w:ind w:firstLine="420"/>
        <w:spacing w:line="360" w:lineRule="auto"/>
        <w:rPr>
          <w:rFonts w:hint="eastAsia" w:ascii="宋体" w:hAnsi="宋体"/>
          <w:b/>
          <w:color w:val="auto"/>
          <w:szCs w:val="21"/>
          <w:highlight w:val="none"/>
        </w:rPr>
      </w:pPr>
      <w:r>
        <w:rPr>
          <w:rFonts w:hint="eastAsia" w:ascii="宋体" w:hAnsi="宋体"/>
          <w:color w:val="auto"/>
          <w:szCs w:val="21"/>
          <w:highlight w:val="none"/>
        </w:rPr>
        <w:t xml:space="preserve">根据《关于调整优化节能产品、环境标志产品政府采购执行机制的通知》（财库〔2019〕9号）等相关文件的规定，</w:t>
      </w:r>
      <w:r>
        <w:rPr>
          <w:rFonts w:hint="eastAsia" w:ascii="宋体" w:hAnsi="宋体"/>
          <w:b/>
          <w:color w:val="auto"/>
          <w:szCs w:val="21"/>
          <w:highlight w:val="none"/>
        </w:rPr>
        <w:t xml:space="preserve">对属于《节能产品政府采购品目清单》政府强制采购产品的，供应商需提供该产品有效期内的认证等相关证明材料。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若投标单位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b/>
          <w:color w:val="auto"/>
          <w:highlight w:val="none"/>
        </w:rPr>
      </w:pPr>
      <w:r>
        <w:rPr>
          <w:rFonts w:hint="eastAsia" w:ascii="宋体" w:hAnsi="宋体"/>
          <w:b/>
          <w:color w:val="auto"/>
          <w:highlight w:val="none"/>
        </w:rPr>
        <w:t xml:space="preserve">三、评标标准</w:t>
      </w:r>
      <w:r/>
    </w:p>
    <w:p>
      <w:pPr>
        <w:ind w:firstLine="420"/>
        <w:spacing w:line="360" w:lineRule="auto"/>
        <w:rPr>
          <w:rFonts w:ascii="宋体" w:hAnsi="宋体"/>
          <w:b/>
          <w:color w:val="auto"/>
          <w:highlight w:val="none"/>
        </w:rPr>
      </w:pPr>
      <w:r>
        <w:rPr>
          <w:rFonts w:hint="eastAsia" w:ascii="宋体" w:hAnsi="宋体"/>
          <w:b/>
          <w:color w:val="auto"/>
          <w:highlight w:val="none"/>
        </w:rPr>
        <w:t xml:space="preserve">（一）价格（</w:t>
      </w:r>
      <w:r>
        <w:rPr>
          <w:rFonts w:hint="eastAsia"/>
          <w:b/>
          <w:color w:val="auto"/>
          <w:highlight w:val="none"/>
          <w:lang w:val="en-US" w:eastAsia="zh-CN"/>
        </w:rPr>
        <w:t xml:space="preserve">10</w:t>
      </w:r>
      <w:r>
        <w:rPr>
          <w:rFonts w:hint="eastAsia" w:ascii="宋体" w:hAnsi="宋体"/>
          <w:b/>
          <w:color w:val="auto"/>
          <w:highlight w:val="none"/>
        </w:rPr>
        <w:t xml:space="preserve">分）</w:t>
      </w:r>
      <w:r/>
    </w:p>
    <w:p>
      <w:pPr>
        <w:ind w:firstLine="420"/>
        <w:spacing w:line="360" w:lineRule="auto"/>
        <w:rPr>
          <w:rFonts w:ascii="宋体" w:hAnsi="宋体"/>
          <w:b/>
          <w:bCs/>
          <w:color w:val="auto"/>
          <w:highlight w:val="none"/>
        </w:rPr>
      </w:pPr>
      <w:r>
        <w:rPr>
          <w:rFonts w:hint="eastAsia" w:ascii="宋体" w:hAnsi="宋体"/>
          <w:color w:val="auto"/>
          <w:highlight w:val="none"/>
        </w:rPr>
        <w:t xml:space="preserve">1.</w:t>
      </w:r>
      <w:r>
        <w:rPr>
          <w:rFonts w:hint="eastAsia" w:ascii="宋体" w:hAnsi="宋体" w:cs="宋体"/>
          <w:color w:val="auto"/>
          <w:szCs w:val="21"/>
          <w:highlight w:val="none"/>
        </w:rPr>
        <w:t xml:space="preserve">投标总报价低于或等于财政预算价格的，为有效投标报价</w:t>
      </w:r>
      <w:r>
        <w:rPr>
          <w:rFonts w:hint="eastAsia" w:ascii="宋体" w:hAnsi="宋体" w:cs="宋体"/>
          <w:color w:val="auto"/>
          <w:szCs w:val="21"/>
          <w:highlight w:val="none"/>
          <w:lang w:eastAsia="zh-CN"/>
        </w:rPr>
        <w:t xml:space="preserve">，</w:t>
      </w:r>
      <w:r>
        <w:rPr>
          <w:rFonts w:hint="eastAsia" w:ascii="宋体" w:hAnsi="宋体"/>
          <w:color w:val="auto"/>
          <w:highlight w:val="none"/>
        </w:rPr>
        <w:t xml:space="preserve">精确到小数点后2位。</w:t>
      </w:r>
      <w:r>
        <w:rPr>
          <w:rFonts w:hint="eastAsia" w:ascii="宋体" w:hAnsi="宋体" w:cs="宋体"/>
          <w:color w:val="auto"/>
          <w:szCs w:val="21"/>
          <w:highlight w:val="none"/>
        </w:rPr>
        <w:t xml:space="preserve">超财政预算的投标报价为无效投标报价。无效投标报价的投标文件不进行评审，也不得中标。</w:t>
      </w:r>
      <w:r/>
    </w:p>
    <w:p>
      <w:pPr>
        <w:ind w:firstLine="420"/>
        <w:spacing w:line="360" w:lineRule="auto"/>
        <w:rPr>
          <w:rFonts w:ascii="宋体" w:hAnsi="宋体"/>
          <w:color w:val="auto"/>
          <w:highlight w:val="none"/>
        </w:rPr>
      </w:pPr>
      <w:r>
        <w:rPr>
          <w:rFonts w:hint="eastAsia" w:ascii="宋体" w:hAnsi="宋体"/>
          <w:color w:val="auto"/>
          <w:highlight w:val="none"/>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color w:val="auto"/>
          <w:highlight w:val="none"/>
        </w:rPr>
        <w:t xml:space="preserve">（如构成未实质性响应招标文件要求的，将不得中标）</w:t>
      </w:r>
      <w:r>
        <w:rPr>
          <w:rFonts w:hint="eastAsia" w:ascii="宋体" w:hAnsi="宋体"/>
          <w:color w:val="auto"/>
          <w:highlight w:val="none"/>
        </w:rPr>
        <w:t xml:space="preserve">。</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w:t>
      </w:r>
      <w:r>
        <w:rPr>
          <w:rFonts w:hint="eastAsia" w:ascii="宋体" w:hAnsi="宋体" w:eastAsia="宋体" w:cs="宋体"/>
          <w:color w:val="auto"/>
          <w:sz w:val="21"/>
          <w:szCs w:val="21"/>
          <w:highlight w:val="none"/>
          <w:lang w:eastAsia="zh-CN"/>
        </w:rPr>
        <w:t xml:space="preserve">本次报价</w:t>
      </w:r>
      <w:r>
        <w:rPr>
          <w:rFonts w:hint="eastAsia" w:ascii="宋体" w:hAnsi="宋体" w:eastAsia="宋体" w:cs="宋体"/>
          <w:color w:val="auto"/>
          <w:sz w:val="21"/>
          <w:szCs w:val="21"/>
          <w:highlight w:val="none"/>
          <w:lang w:val="en-US" w:eastAsia="zh-CN"/>
        </w:rPr>
        <w:t xml:space="preserve">按优惠率填报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评审价按</w:t>
      </w:r>
      <w:r>
        <w:rPr>
          <w:rFonts w:hint="eastAsia" w:ascii="宋体" w:hAnsi="宋体" w:eastAsia="宋体" w:cs="宋体"/>
          <w:color w:val="0000ff"/>
          <w:sz w:val="21"/>
          <w:szCs w:val="21"/>
          <w:highlight w:val="none"/>
          <w:lang w:val="en-US" w:eastAsia="zh-CN"/>
        </w:rPr>
        <w:t xml:space="preserve">（1-投标优惠率）</w:t>
      </w:r>
      <w:r>
        <w:rPr>
          <w:rFonts w:hint="eastAsia" w:ascii="宋体" w:hAnsi="宋体" w:eastAsia="宋体" w:cs="宋体"/>
          <w:color w:val="auto"/>
          <w:sz w:val="21"/>
          <w:szCs w:val="21"/>
          <w:highlight w:val="none"/>
          <w:lang w:val="en-US" w:eastAsia="zh-CN"/>
        </w:rPr>
        <w:t xml:space="preserve">后从低到高排名。</w:t>
      </w:r>
      <w:r/>
    </w:p>
    <w:p>
      <w:pPr>
        <w:ind w:firstLine="420"/>
        <w:spacing w:line="360" w:lineRule="auto"/>
        <w:rPr>
          <w:rFonts w:ascii="宋体" w:hAnsi="宋体"/>
          <w:b/>
          <w:color w:val="auto"/>
          <w:szCs w:val="21"/>
          <w:highlight w:val="none"/>
        </w:rPr>
      </w:pPr>
      <w:r>
        <w:rPr>
          <w:rFonts w:hint="eastAsia" w:ascii="宋体" w:hAnsi="宋体" w:eastAsia="宋体" w:cs="Times New Roman"/>
          <w:color w:val="auto"/>
          <w:highlight w:val="none"/>
          <w:lang w:val="en-US" w:eastAsia="zh-CN"/>
        </w:rPr>
        <w:t xml:space="preserve">4.</w:t>
      </w:r>
      <w:r>
        <w:rPr>
          <w:rFonts w:hint="eastAsia" w:ascii="宋体" w:hAnsi="宋体" w:eastAsia="宋体" w:cs="Times New Roman"/>
          <w:color w:val="auto"/>
        </w:rPr>
        <w:t xml:space="preserve">价格分</w:t>
      </w:r>
      <w:r>
        <w:rPr>
          <w:rFonts w:hint="eastAsia" w:ascii="宋体" w:hAnsi="宋体" w:eastAsia="宋体" w:cs="Times New Roman"/>
          <w:color w:val="auto"/>
          <w:szCs w:val="21"/>
        </w:rPr>
        <w:t xml:space="preserve">根据各供应商通过符合性审查的有效响应</w:t>
      </w:r>
      <w:r>
        <w:rPr>
          <w:rFonts w:hint="eastAsia" w:ascii="Times New Roman" w:hAnsi="宋体" w:eastAsia="宋体" w:cs="Times New Roman"/>
          <w:b/>
          <w:bCs/>
          <w:color w:val="0000ff"/>
          <w:szCs w:val="21"/>
          <w:lang w:val="en-US" w:eastAsia="zh-CN"/>
        </w:rPr>
        <w:t xml:space="preserve">（1-投标</w:t>
      </w:r>
      <w:r>
        <w:rPr>
          <w:rFonts w:hint="eastAsia" w:ascii="宋体" w:hAnsi="宋体" w:eastAsia="宋体" w:cs="Times New Roman"/>
          <w:b/>
          <w:bCs/>
          <w:color w:val="0000ff"/>
          <w:szCs w:val="21"/>
          <w:lang w:val="en-US" w:eastAsia="zh-CN"/>
        </w:rPr>
        <w:t xml:space="preserve">优惠率）</w:t>
      </w:r>
      <w:r>
        <w:rPr>
          <w:rFonts w:hint="eastAsia" w:ascii="宋体" w:hAnsi="宋体" w:eastAsia="宋体" w:cs="Times New Roman"/>
          <w:b/>
          <w:bCs/>
          <w:color w:val="auto"/>
          <w:szCs w:val="21"/>
          <w:lang w:val="en-US" w:eastAsia="zh-CN"/>
        </w:rPr>
        <w:t xml:space="preserve">最低的</w:t>
      </w:r>
      <w:r>
        <w:rPr>
          <w:rFonts w:hint="eastAsia" w:ascii="宋体" w:hAnsi="宋体" w:eastAsia="宋体" w:cs="Times New Roman"/>
          <w:b/>
          <w:bCs/>
          <w:color w:val="auto"/>
          <w:szCs w:val="21"/>
        </w:rPr>
        <w:t xml:space="preserve">作为</w:t>
      </w:r>
      <w:r>
        <w:rPr>
          <w:rFonts w:hint="eastAsia" w:ascii="宋体" w:hAnsi="宋体" w:eastAsia="宋体" w:cs="Times New Roman"/>
          <w:b/>
          <w:bCs/>
          <w:color w:val="auto"/>
          <w:szCs w:val="21"/>
          <w:lang w:val="en-US" w:eastAsia="zh-CN"/>
        </w:rPr>
        <w:t xml:space="preserve">评审</w:t>
      </w:r>
      <w:r>
        <w:rPr>
          <w:rFonts w:hint="eastAsia" w:ascii="宋体" w:hAnsi="宋体" w:eastAsia="宋体" w:cs="Times New Roman"/>
          <w:b/>
          <w:bCs/>
          <w:color w:val="auto"/>
          <w:szCs w:val="21"/>
        </w:rPr>
        <w:t xml:space="preserve">基准</w:t>
      </w:r>
      <w:r>
        <w:rPr>
          <w:rFonts w:hint="eastAsia" w:ascii="宋体" w:hAnsi="宋体" w:eastAsia="宋体" w:cs="Times New Roman"/>
          <w:b/>
          <w:bCs/>
          <w:color w:val="auto"/>
          <w:szCs w:val="21"/>
          <w:lang w:val="en-US" w:eastAsia="zh-CN"/>
        </w:rPr>
        <w:t xml:space="preserve">价</w:t>
      </w:r>
      <w:r>
        <w:rPr>
          <w:rFonts w:hint="eastAsia" w:ascii="宋体" w:hAnsi="宋体" w:eastAsia="宋体" w:cs="Times New Roman"/>
          <w:color w:val="auto"/>
          <w:szCs w:val="21"/>
        </w:rPr>
        <w:t xml:space="preserve">，其价格分为满分</w:t>
      </w:r>
      <w:r>
        <w:rPr>
          <w:rFonts w:hint="eastAsia" w:ascii="宋体" w:hAnsi="宋体" w:eastAsia="宋体" w:cs="Times New Roman"/>
          <w:color w:val="auto"/>
        </w:rPr>
        <w:t xml:space="preserve">10分。价格分计算公式：</w:t>
      </w:r>
      <w:r>
        <w:rPr>
          <w:rFonts w:hint="eastAsia" w:ascii="宋体" w:hAnsi="宋体" w:eastAsia="宋体" w:cs="Times New Roman"/>
          <w:b/>
          <w:bCs/>
          <w:color w:val="0000ff"/>
          <w:szCs w:val="21"/>
          <w:highlight w:val="none"/>
        </w:rPr>
        <w:t xml:space="preserve">价格得分=</w:t>
      </w:r>
      <w:r>
        <w:rPr>
          <w:rFonts w:hint="eastAsia" w:ascii="宋体" w:hAnsi="宋体" w:eastAsia="宋体" w:cs="Times New Roman"/>
          <w:b/>
          <w:bCs/>
          <w:color w:val="0000ff"/>
          <w:szCs w:val="21"/>
          <w:highlight w:val="none"/>
          <w:lang w:eastAsia="zh-CN"/>
        </w:rPr>
        <w:t xml:space="preserve">【（</w:t>
      </w:r>
      <w:r>
        <w:rPr>
          <w:rFonts w:hint="eastAsia" w:ascii="宋体" w:hAnsi="宋体" w:eastAsia="宋体" w:cs="Times New Roman"/>
          <w:b/>
          <w:bCs/>
          <w:color w:val="0000ff"/>
          <w:szCs w:val="21"/>
          <w:highlight w:val="none"/>
          <w:lang w:val="en-US" w:eastAsia="zh-CN"/>
        </w:rPr>
        <w:t xml:space="preserve">1-</w:t>
      </w:r>
      <w:r>
        <w:rPr>
          <w:rFonts w:hint="eastAsia" w:ascii="宋体" w:hAnsi="宋体" w:eastAsia="宋体" w:cs="Times New Roman"/>
          <w:b/>
          <w:bCs/>
          <w:color w:val="0000ff"/>
          <w:szCs w:val="21"/>
          <w:highlight w:val="none"/>
        </w:rPr>
        <w:t xml:space="preserve">基准</w:t>
      </w:r>
      <w:r>
        <w:rPr>
          <w:rFonts w:hint="eastAsia" w:ascii="宋体" w:hAnsi="宋体" w:eastAsia="宋体" w:cs="Times New Roman"/>
          <w:b/>
          <w:bCs/>
          <w:color w:val="0000ff"/>
          <w:szCs w:val="21"/>
          <w:highlight w:val="none"/>
          <w:lang w:val="en-US" w:eastAsia="zh-CN"/>
        </w:rPr>
        <w:t xml:space="preserve">价</w:t>
      </w:r>
      <w:r>
        <w:rPr>
          <w:rFonts w:hint="eastAsia" w:ascii="宋体" w:hAnsi="宋体" w:eastAsia="宋体" w:cs="Times New Roman"/>
          <w:b/>
          <w:bCs/>
          <w:color w:val="0000ff"/>
          <w:szCs w:val="21"/>
          <w:highlight w:val="none"/>
          <w:lang w:eastAsia="zh-CN"/>
        </w:rPr>
        <w:t xml:space="preserve">）</w:t>
      </w:r>
      <w:r>
        <w:rPr>
          <w:rFonts w:hint="eastAsia" w:ascii="宋体" w:hAnsi="宋体" w:eastAsia="宋体" w:cs="Times New Roman"/>
          <w:b/>
          <w:bCs/>
          <w:color w:val="0000ff"/>
          <w:szCs w:val="21"/>
          <w:highlight w:val="none"/>
        </w:rPr>
        <w:t xml:space="preserve">/</w:t>
      </w:r>
      <w:r>
        <w:rPr>
          <w:rFonts w:hint="eastAsia" w:ascii="宋体" w:hAnsi="宋体" w:eastAsia="宋体" w:cs="Times New Roman"/>
          <w:b/>
          <w:bCs/>
          <w:color w:val="0000ff"/>
          <w:szCs w:val="21"/>
          <w:highlight w:val="none"/>
          <w:lang w:eastAsia="zh-CN"/>
        </w:rPr>
        <w:t xml:space="preserve">（</w:t>
      </w:r>
      <w:r>
        <w:rPr>
          <w:rFonts w:hint="eastAsia" w:ascii="宋体" w:hAnsi="宋体" w:eastAsia="宋体" w:cs="Times New Roman"/>
          <w:b/>
          <w:bCs/>
          <w:color w:val="0000ff"/>
          <w:szCs w:val="21"/>
          <w:highlight w:val="none"/>
          <w:lang w:val="en-US" w:eastAsia="zh-CN"/>
        </w:rPr>
        <w:t xml:space="preserve">1-投标优惠率</w:t>
      </w:r>
      <w:r>
        <w:rPr>
          <w:rFonts w:hint="eastAsia" w:ascii="宋体" w:hAnsi="宋体" w:eastAsia="宋体" w:cs="Times New Roman"/>
          <w:b/>
          <w:bCs/>
          <w:color w:val="0000ff"/>
          <w:szCs w:val="21"/>
          <w:highlight w:val="none"/>
          <w:lang w:eastAsia="zh-CN"/>
        </w:rPr>
        <w:t xml:space="preserve">）】</w:t>
      </w:r>
      <w:r>
        <w:rPr>
          <w:rFonts w:hint="eastAsia" w:ascii="宋体" w:hAnsi="宋体" w:eastAsia="宋体" w:cs="Times New Roman"/>
          <w:b/>
          <w:bCs/>
          <w:color w:val="0000ff"/>
          <w:szCs w:val="21"/>
          <w:highlight w:val="none"/>
        </w:rPr>
        <w:t xml:space="preserve">×10%×100</w:t>
      </w:r>
      <w:r>
        <w:rPr>
          <w:rFonts w:hint="eastAsia" w:ascii="宋体" w:hAnsi="宋体" w:eastAsia="宋体" w:cs="Times New Roman"/>
          <w:b/>
          <w:bCs/>
          <w:color w:val="auto"/>
          <w:szCs w:val="21"/>
        </w:rPr>
        <w:t xml:space="preserve">（计算到小数点后二位）</w:t>
      </w:r>
      <w:r>
        <w:rPr>
          <w:rFonts w:hint="eastAsia" w:ascii="宋体" w:hAnsi="宋体" w:eastAsia="宋体" w:cs="Times New Roman"/>
          <w:color w:val="auto"/>
          <w:szCs w:val="21"/>
        </w:rPr>
        <w:t xml:space="preserve">。</w:t>
      </w:r>
      <w:r/>
    </w:p>
    <w:p>
      <w:pPr>
        <w:ind w:firstLine="308"/>
        <w:rPr>
          <w:rFonts w:hint="eastAsia" w:ascii="宋体" w:hAnsi="宋体"/>
          <w:b/>
          <w:color w:val="auto"/>
          <w:szCs w:val="21"/>
          <w:highlight w:val="none"/>
        </w:rPr>
      </w:pPr>
      <w:r>
        <w:rPr>
          <w:rFonts w:hint="eastAsia" w:ascii="宋体" w:hAnsi="宋体"/>
          <w:b/>
          <w:color w:val="auto"/>
          <w:szCs w:val="21"/>
          <w:highlight w:val="none"/>
        </w:rPr>
        <w:t xml:space="preserve">（二）评审指标</w:t>
      </w:r>
      <w:r/>
    </w:p>
    <w:p>
      <w:pPr>
        <w:ind w:firstLine="420"/>
        <w:keepLines w:val="0"/>
        <w:keepNext w:val="0"/>
        <w:pageBreakBefore w:val="0"/>
        <w:widowControl w:val="off"/>
        <w:rPr>
          <w:rFonts w:ascii="宋体" w:hAnsi="宋体"/>
          <w:b/>
          <w:color w:val="auto"/>
          <w:szCs w:val="21"/>
          <w:highlight w:val="none"/>
        </w:rPr>
      </w:pPr>
      <w:r>
        <w:rPr>
          <w:rFonts w:hint="eastAsia" w:ascii="宋体" w:hAnsi="宋体"/>
          <w:b/>
          <w:color w:val="auto"/>
          <w:szCs w:val="21"/>
          <w:highlight w:val="none"/>
        </w:rPr>
        <w:t xml:space="preserve">初审评审指标</w:t>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7"/>
        <w:gridCol w:w="4842"/>
        <w:gridCol w:w="1069"/>
      </w:tblGrid>
      <w:tr>
        <w:trPr>
          <w:jc w:val="center"/>
          <w:trHeight w:val="519"/>
        </w:trPr>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rPr>
                <w:rFonts w:ascii="宋体" w:hAnsi="宋体"/>
                <w:color w:val="auto"/>
                <w:szCs w:val="21"/>
                <w:highlight w:val="none"/>
              </w:rPr>
            </w:pPr>
            <w:r/>
            <w:bookmarkStart w:id="100" w:name="gpc_accord_horizontal_1"/>
            <w:r/>
            <w:bookmarkStart w:id="101" w:name="gpc_accord_horizontal_2"/>
            <w:r>
              <w:rPr>
                <w:rFonts w:hint="eastAsia" w:ascii="宋体" w:hAnsi="宋体"/>
                <w:color w:val="auto"/>
                <w:szCs w:val="21"/>
                <w:highlight w:val="none"/>
              </w:rPr>
              <w:t xml:space="preserve">指标</w:t>
            </w:r>
            <w:r/>
          </w:p>
        </w:tc>
        <w:tc>
          <w:tcPr>
            <w:tcBorders>
              <w:top w:val="single" w:color="auto" w:sz="4" w:space="0"/>
              <w:left w:val="single" w:color="auto" w:sz="4" w:space="0"/>
              <w:bottom w:val="single" w:color="auto" w:sz="4" w:space="0"/>
              <w:right w:val="single" w:color="auto" w:sz="4" w:space="0"/>
            </w:tcBorders>
            <w:tcW w:w="48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描述</w:t>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hint="eastAsia" w:ascii="宋体" w:hAnsi="宋体" w:eastAsia="宋体"/>
                <w:color w:val="auto"/>
                <w:szCs w:val="21"/>
                <w:highlight w:val="none"/>
                <w:lang w:eastAsia="zh-CN"/>
              </w:rPr>
            </w:pPr>
            <w:r>
              <w:rPr>
                <w:rFonts w:hint="eastAsia"/>
                <w:color w:val="auto"/>
                <w:szCs w:val="21"/>
                <w:highlight w:val="none"/>
                <w:lang w:val="en-US" w:eastAsia="zh-CN"/>
              </w:rPr>
              <w:t xml:space="preserve">是否符合</w:t>
            </w:r>
            <w:r/>
          </w:p>
        </w:tc>
      </w:tr>
      <w:tr>
        <w:trPr>
          <w:jc w:val="center"/>
          <w:trHeight w:val="519"/>
        </w:trPr>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资格性检查</w:t>
            </w:r>
            <w:r/>
          </w:p>
        </w:tc>
        <w:tc>
          <w:tcPr>
            <w:tcBorders>
              <w:top w:val="single" w:color="auto" w:sz="4" w:space="0"/>
              <w:left w:val="single" w:color="auto" w:sz="4" w:space="0"/>
              <w:bottom w:val="single" w:color="auto" w:sz="4" w:space="0"/>
              <w:right w:val="single" w:color="auto" w:sz="4" w:space="0"/>
            </w:tcBorders>
            <w:tcW w:w="484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528"/>
        </w:trPr>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符合性检查</w:t>
            </w:r>
            <w:r/>
          </w:p>
        </w:tc>
        <w:tc>
          <w:tcPr>
            <w:tcBorders>
              <w:top w:val="single" w:color="auto" w:sz="4" w:space="0"/>
              <w:left w:val="single" w:color="auto" w:sz="4" w:space="0"/>
              <w:bottom w:val="single" w:color="auto" w:sz="4" w:space="0"/>
              <w:right w:val="single" w:color="auto" w:sz="4" w:space="0"/>
            </w:tcBorders>
            <w:tcW w:w="484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bookmarkEnd w:id="100"/>
            <w:bookmarkEnd w:id="101"/>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ind w:firstLine="420"/>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复审评审指标</w:t>
      </w:r>
      <w:r/>
    </w:p>
    <w:tbl>
      <w:tblPr>
        <w:tblStyle w:val="734"/>
        <w:tblW w:w="102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1385"/>
        <w:gridCol w:w="7120"/>
        <w:gridCol w:w="830"/>
      </w:tblGrid>
      <w:tr>
        <w:trPr>
          <w:jc w:val="center"/>
          <w:trHeight w:val="705"/>
        </w:trPr>
        <w:tc>
          <w:tcPr>
            <w:tcW w:w="902" w:type="dxa"/>
            <w:vAlign w:val="center"/>
            <w:textDirection w:val="lrTb"/>
            <w:noWrap w:val="false"/>
          </w:tcPr>
          <w:p>
            <w:pPr>
              <w:jc w:val="center"/>
              <w:spacing w:line="240" w:lineRule="auto"/>
              <w:rPr>
                <w:rFonts w:hint="default" w:ascii="宋体" w:hAnsi="宋体" w:eastAsia="宋体" w:cs="Tahoma"/>
                <w:b/>
                <w:bCs/>
                <w:color w:val="auto"/>
                <w:szCs w:val="21"/>
                <w:highlight w:val="none"/>
              </w:rPr>
            </w:pPr>
            <w:r/>
            <w:bookmarkStart w:id="102" w:name="gpc_score_horizontal_1"/>
            <w:r>
              <w:rPr>
                <w:rFonts w:hint="eastAsia" w:ascii="宋体" w:hAnsi="宋体" w:eastAsia="宋体" w:cs="Tahoma"/>
                <w:b/>
                <w:bCs/>
                <w:color w:val="auto"/>
                <w:szCs w:val="21"/>
                <w:highlight w:val="none"/>
              </w:rPr>
              <w:t xml:space="preserve">评审类别</w:t>
            </w:r>
            <w:r/>
          </w:p>
        </w:tc>
        <w:tc>
          <w:tcPr>
            <w:tcW w:w="1385" w:type="dxa"/>
            <w:vAlign w:val="center"/>
            <w:textDirection w:val="lrTb"/>
            <w:noWrap w:val="false"/>
          </w:tcPr>
          <w:p>
            <w:pPr>
              <w:jc w:val="center"/>
              <w:spacing w:line="240" w:lineRule="auto"/>
              <w:rPr>
                <w:rFonts w:hint="default" w:ascii="宋体" w:hAnsi="宋体" w:eastAsia="宋体" w:cs="Tahoma"/>
                <w:b/>
                <w:bCs/>
                <w:color w:val="auto"/>
                <w:szCs w:val="21"/>
                <w:highlight w:val="none"/>
              </w:rPr>
            </w:pPr>
            <w:r>
              <w:rPr>
                <w:rFonts w:hint="eastAsia" w:ascii="宋体" w:hAnsi="宋体" w:eastAsia="宋体" w:cs="Tahoma"/>
                <w:b/>
                <w:bCs/>
                <w:color w:val="auto"/>
                <w:szCs w:val="21"/>
                <w:highlight w:val="none"/>
              </w:rPr>
              <w:t xml:space="preserve">评审项</w:t>
            </w:r>
            <w:r/>
          </w:p>
        </w:tc>
        <w:tc>
          <w:tcPr>
            <w:tcW w:w="7120" w:type="dxa"/>
            <w:vAlign w:val="center"/>
            <w:textDirection w:val="lrTb"/>
            <w:noWrap w:val="false"/>
          </w:tcPr>
          <w:p>
            <w:pPr>
              <w:jc w:val="center"/>
              <w:spacing w:line="240" w:lineRule="auto"/>
              <w:rPr>
                <w:rFonts w:hint="default" w:ascii="宋体" w:hAnsi="宋体" w:eastAsia="宋体" w:cs="Tahoma"/>
                <w:b/>
                <w:bCs/>
                <w:color w:val="auto"/>
                <w:szCs w:val="21"/>
                <w:highlight w:val="none"/>
              </w:rPr>
            </w:pPr>
            <w:r>
              <w:rPr>
                <w:rFonts w:hint="eastAsia" w:ascii="宋体" w:hAnsi="宋体" w:eastAsia="宋体" w:cs="Tahoma"/>
                <w:b/>
                <w:bCs/>
                <w:color w:val="auto"/>
                <w:szCs w:val="21"/>
                <w:highlight w:val="none"/>
              </w:rPr>
              <w:t xml:space="preserve">评审规则</w:t>
            </w:r>
            <w:r/>
          </w:p>
        </w:tc>
        <w:tc>
          <w:tcPr>
            <w:tcW w:w="830" w:type="dxa"/>
            <w:vAlign w:val="center"/>
            <w:textDirection w:val="lrTb"/>
            <w:noWrap w:val="false"/>
          </w:tcPr>
          <w:p>
            <w:pPr>
              <w:jc w:val="center"/>
              <w:spacing w:line="240" w:lineRule="auto"/>
              <w:rPr>
                <w:rFonts w:hint="default" w:ascii="宋体" w:hAnsi="宋体" w:eastAsia="宋体" w:cs="Tahoma"/>
                <w:b/>
                <w:bCs/>
                <w:color w:val="auto"/>
                <w:szCs w:val="21"/>
                <w:highlight w:val="none"/>
              </w:rPr>
            </w:pPr>
            <w:r>
              <w:rPr>
                <w:rFonts w:hint="eastAsia" w:ascii="宋体" w:hAnsi="宋体" w:eastAsia="宋体" w:cs="Tahoma"/>
                <w:b/>
                <w:bCs/>
                <w:color w:val="auto"/>
                <w:szCs w:val="21"/>
                <w:highlight w:val="none"/>
              </w:rPr>
              <w:t xml:space="preserve">分值</w:t>
            </w:r>
            <w:r/>
          </w:p>
        </w:tc>
      </w:tr>
      <w:tr>
        <w:trPr>
          <w:jc w:val="center"/>
          <w:trHeight w:val="705"/>
        </w:trPr>
        <w:tc>
          <w:tcPr>
            <w:tcW w:w="902" w:type="dxa"/>
            <w:textDirection w:val="lrTb"/>
            <w:noWrap w:val="false"/>
          </w:tcPr>
          <w:p>
            <w:pPr>
              <w:jc w:val="center"/>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价格（10分）</w:t>
            </w:r>
            <w:r/>
          </w:p>
        </w:tc>
        <w:tc>
          <w:tcPr>
            <w:tcW w:w="1385" w:type="dxa"/>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价格评审指标（10分）</w:t>
            </w:r>
            <w:r/>
          </w:p>
        </w:tc>
        <w:tc>
          <w:tcPr>
            <w:tcW w:w="7120" w:type="dxa"/>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【（1-基准价）/（1-投标优惠率）】×10%×100；（</w:t>
            </w:r>
            <w:r>
              <w:rPr>
                <w:rFonts w:hint="eastAsia" w:ascii="宋体" w:hAnsi="宋体" w:eastAsia="宋体" w:cs="Arial"/>
                <w:color w:val="auto"/>
                <w:szCs w:val="21"/>
                <w:highlight w:val="none"/>
              </w:rPr>
              <w:t xml:space="preserve">计算到小数点后二位）</w:t>
            </w:r>
            <w:r>
              <w:rPr>
                <w:rFonts w:hint="eastAsia" w:ascii="宋体" w:hAnsi="宋体" w:eastAsia="宋体"/>
                <w:color w:val="auto"/>
                <w:szCs w:val="21"/>
                <w:highlight w:val="none"/>
              </w:rPr>
              <w:t xml:space="preserve">超预算的投标报价不进入评标程序。</w:t>
            </w:r>
            <w:r/>
          </w:p>
        </w:tc>
        <w:tc>
          <w:tcPr>
            <w:tcW w:w="830" w:type="dxa"/>
            <w:textDirection w:val="lrTb"/>
            <w:noWrap w:val="false"/>
          </w:tcPr>
          <w:p>
            <w:pPr>
              <w:jc w:val="center"/>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10分</w:t>
            </w:r>
            <w:r/>
          </w:p>
        </w:tc>
      </w:tr>
      <w:tr>
        <w:trPr>
          <w:cantSplit/>
          <w:jc w:val="center"/>
          <w:trHeight w:val="4385"/>
        </w:trPr>
        <w:tc>
          <w:tcPr>
            <w:tcW w:w="902" w:type="dxa"/>
            <w:vAlign w:val="center"/>
            <w:vMerge w:val="restart"/>
            <w:textDirection w:val="lrTb"/>
            <w:noWrap w:val="false"/>
          </w:tcPr>
          <w:p>
            <w:pPr>
              <w:spacing w:line="240" w:lineRule="auto"/>
              <w:rPr>
                <w:rFonts w:hint="default" w:ascii="宋体" w:hAnsi="宋体" w:eastAsia="宋体" w:cs="Tahoma"/>
                <w:b/>
                <w:bCs/>
                <w:color w:val="auto"/>
                <w:szCs w:val="21"/>
                <w:highlight w:val="none"/>
              </w:rPr>
            </w:pPr>
            <w:r>
              <w:rPr>
                <w:rFonts w:hint="eastAsia" w:ascii="宋体" w:hAnsi="宋体" w:eastAsia="宋体"/>
                <w:color w:val="auto"/>
                <w:szCs w:val="21"/>
                <w:highlight w:val="none"/>
              </w:rPr>
              <w:t xml:space="preserve">技术部分（90分）</w:t>
            </w:r>
            <w:r/>
          </w:p>
        </w:tc>
        <w:tc>
          <w:tcPr>
            <w:shd w:val="clear" w:color="auto" w:fill="auto"/>
            <w:tcW w:w="1385"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▲人员要求</w:t>
            </w:r>
            <w:r/>
          </w:p>
        </w:tc>
        <w:tc>
          <w:tcPr>
            <w:shd w:val="clear" w:color="auto" w:fill="auto"/>
            <w:tcW w:w="7120" w:type="dxa"/>
            <w:vAlign w:val="center"/>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投标人拟投入本项目人员情况：</w:t>
            </w:r>
            <w:r/>
          </w:p>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1.必须配备5名及以上工作人员得2分，每增加1人加0.5分，最高6分。</w:t>
            </w:r>
            <w:r/>
          </w:p>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2.工作人员中具有A2驾驶资格证书的得1分，每增加1证加1分，最高4.5分；</w:t>
            </w:r>
            <w:r/>
          </w:p>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3.工作人员中有一名退伍军人或中共党员的得0.5分，每增加一名加0.5分，最高1.5分；</w:t>
            </w:r>
            <w:r/>
          </w:p>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4.工作人员中有4名有C1以上驾驶资格证书的得0.5分，每增加一名加0.5分，最高1.5分；</w:t>
            </w:r>
            <w:r/>
          </w:p>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5.至少有3台工作记录仪的得1分，每增加1台得0.5分，最高4.5分。</w:t>
            </w:r>
            <w:r/>
          </w:p>
          <w:p>
            <w:pPr>
              <w:jc w:val="left"/>
              <w:spacing w:line="240" w:lineRule="auto"/>
              <w:rPr>
                <w:rFonts w:hint="default" w:ascii="宋体" w:hAnsi="宋体" w:eastAsia="宋体"/>
                <w:b/>
                <w:color w:val="auto"/>
                <w:szCs w:val="21"/>
                <w:highlight w:val="none"/>
              </w:rPr>
            </w:pPr>
            <w:r>
              <w:rPr>
                <w:rFonts w:hint="eastAsia" w:ascii="宋体" w:hAnsi="宋体" w:eastAsia="宋体"/>
                <w:b/>
                <w:color w:val="auto"/>
                <w:szCs w:val="21"/>
                <w:highlight w:val="none"/>
              </w:rPr>
              <w:t xml:space="preserve">注：1.如投标人配备的人员同时还服务本项目以外的其他项目，该项基础总分减15%，总分高于15分按15分计算，低于15分按实际计算。</w:t>
            </w:r>
            <w:r/>
          </w:p>
          <w:p>
            <w:pPr>
              <w:jc w:val="left"/>
              <w:spacing w:line="240" w:lineRule="auto"/>
              <w:rPr>
                <w:rFonts w:hint="default" w:ascii="宋体" w:hAnsi="宋体" w:eastAsia="宋体" w:cs="宋体"/>
                <w:bCs/>
                <w:color w:val="auto"/>
                <w:szCs w:val="21"/>
                <w:highlight w:val="none"/>
              </w:rPr>
            </w:pPr>
            <w:r>
              <w:rPr>
                <w:rFonts w:hint="eastAsia" w:ascii="宋体" w:hAnsi="宋体" w:eastAsia="宋体"/>
                <w:b/>
                <w:color w:val="auto"/>
                <w:szCs w:val="21"/>
                <w:highlight w:val="none"/>
              </w:rPr>
              <w:t xml:space="preserve">2.投标文件中人员需提供人员相关证书或证明材料及投标人为其近期社保缴纳证明复印件；设备需提供设备照片复印件。</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15分</w:t>
            </w:r>
            <w:r/>
          </w:p>
        </w:tc>
      </w:tr>
      <w:tr>
        <w:trPr>
          <w:cantSplit/>
          <w:jc w:val="center"/>
          <w:trHeight w:val="4802"/>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rPr>
            </w:pPr>
            <w:r>
              <w:rPr>
                <w:rFonts w:hint="default" w:ascii="宋体" w:hAnsi="宋体" w:eastAsia="宋体" w:cs="Tahoma"/>
                <w:b/>
                <w:bCs/>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bCs/>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车辆配备</w:t>
            </w:r>
            <w:r/>
          </w:p>
        </w:tc>
        <w:tc>
          <w:tcPr>
            <w:shd w:val="clear" w:color="auto" w:fill="auto"/>
            <w:tcW w:w="7120" w:type="dxa"/>
            <w:vAlign w:val="center"/>
            <w:textDirection w:val="lrTb"/>
            <w:noWrap w:val="false"/>
          </w:tcPr>
          <w:p>
            <w:pPr>
              <w:spacing w:line="24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投标人拟投入本项目车辆情况： </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必须自有</w:t>
            </w:r>
            <w:r>
              <w:rPr>
                <w:rFonts w:hint="default"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辆</w:t>
            </w:r>
            <w:r>
              <w:rPr>
                <w:rFonts w:hint="eastAsia" w:ascii="宋体" w:hAnsi="宋体" w:eastAsia="宋体" w:cs="宋体"/>
                <w:bCs/>
                <w:color w:val="auto"/>
                <w:szCs w:val="21"/>
                <w:highlight w:val="none"/>
              </w:rPr>
              <w:t xml:space="preserve">及</w:t>
            </w:r>
            <w:r>
              <w:rPr>
                <w:rFonts w:hint="eastAsia" w:ascii="宋体" w:hAnsi="宋体" w:eastAsia="宋体" w:cs="宋体"/>
                <w:color w:val="auto"/>
                <w:szCs w:val="21"/>
                <w:highlight w:val="none"/>
              </w:rPr>
              <w:t xml:space="preserve">以上专项作业车（其中1辆总质量不得低于8000KG）、2辆</w:t>
            </w:r>
            <w:r>
              <w:rPr>
                <w:rFonts w:hint="eastAsia" w:ascii="宋体" w:hAnsi="宋体" w:eastAsia="宋体" w:cs="宋体"/>
                <w:bCs/>
                <w:color w:val="auto"/>
                <w:szCs w:val="21"/>
                <w:highlight w:val="none"/>
              </w:rPr>
              <w:t xml:space="preserve">及</w:t>
            </w:r>
            <w:r>
              <w:rPr>
                <w:rFonts w:hint="eastAsia" w:ascii="宋体" w:hAnsi="宋体" w:eastAsia="宋体" w:cs="宋体"/>
                <w:color w:val="auto"/>
                <w:szCs w:val="21"/>
                <w:highlight w:val="none"/>
              </w:rPr>
              <w:t xml:space="preserve">以上普通货车（其中1辆核定载质量不低于1400KG）</w:t>
            </w:r>
            <w:r>
              <w:rPr>
                <w:rFonts w:hint="eastAsia" w:ascii="宋体" w:hAnsi="宋体" w:eastAsia="宋体" w:cs="宋体"/>
                <w:bCs/>
                <w:color w:val="auto"/>
                <w:szCs w:val="21"/>
                <w:highlight w:val="none"/>
              </w:rPr>
              <w:t xml:space="preserve">，否则车辆配备部分不得分。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default"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每增加1辆自有专项作业车得3分，如增加的是大、重型专项作业车，每辆得5分；每增加1辆租赁专项作业车得2分，如增加的是大、重型专项作业车每辆得3分。</w:t>
            </w:r>
            <w:r/>
          </w:p>
          <w:p>
            <w:pPr>
              <w:spacing w:line="240" w:lineRule="auto"/>
              <w:rPr>
                <w:rFonts w:hint="default" w:ascii="宋体" w:hAnsi="宋体" w:eastAsia="宋体" w:cs="宋体"/>
                <w:bCs/>
                <w:color w:val="auto"/>
                <w:szCs w:val="21"/>
                <w:highlight w:val="none"/>
              </w:rPr>
            </w:pPr>
            <w:r>
              <w:rPr>
                <w:rFonts w:hint="default" w:ascii="宋体" w:hAnsi="宋体" w:eastAsia="宋体" w:cs="宋体"/>
                <w:bCs/>
                <w:color w:val="auto"/>
                <w:szCs w:val="21"/>
                <w:highlight w:val="none"/>
              </w:rPr>
              <w:t xml:space="preserve">2.</w:t>
            </w:r>
            <w:r>
              <w:rPr>
                <w:rFonts w:hint="eastAsia" w:ascii="宋体" w:hAnsi="宋体" w:eastAsia="宋体" w:cs="宋体"/>
                <w:bCs/>
                <w:color w:val="auto"/>
                <w:szCs w:val="21"/>
                <w:highlight w:val="none"/>
              </w:rPr>
              <w:t xml:space="preserve">每增加1辆自有货车得2分，如增加的是大、中型货车，每辆得3分；每增加1辆租赁货车得1分，如增加的是大、中型货车每辆得2分。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注：1.如投标人配备的人员同时还服务本项目以外的其他项目，该项基础总分减15%，总分高于15分按15分计算，低于15分按实际计算</w:t>
            </w:r>
            <w:r>
              <w:rPr>
                <w:rFonts w:hint="eastAsia" w:ascii="宋体" w:hAnsi="宋体" w:eastAsia="宋体" w:cs="宋体"/>
                <w:bCs/>
                <w:color w:val="auto"/>
                <w:szCs w:val="21"/>
                <w:highlight w:val="none"/>
              </w:rPr>
              <w:t xml:space="preserve">。</w:t>
            </w:r>
            <w:r/>
          </w:p>
          <w:p>
            <w:pPr>
              <w:ind w:firstLine="0"/>
              <w:jc w:val="both"/>
              <w:spacing w:line="240" w:lineRule="auto"/>
              <w:rPr>
                <w:rFonts w:hint="default" w:ascii="宋体" w:hAnsi="宋体" w:eastAsia="宋体" w:cs="Times New Roman"/>
                <w:color w:val="auto"/>
                <w:sz w:val="21"/>
                <w:szCs w:val="21"/>
                <w:highlight w:val="none"/>
              </w:rPr>
            </w:pPr>
            <w:r>
              <w:rPr>
                <w:rFonts w:hint="eastAsia" w:ascii="宋体" w:hAnsi="宋体" w:eastAsia="宋体" w:cs="Times New Roman"/>
                <w:b/>
                <w:bCs/>
                <w:color w:val="auto"/>
                <w:sz w:val="21"/>
                <w:szCs w:val="21"/>
                <w:highlight w:val="none"/>
              </w:rPr>
              <w:t xml:space="preserve">2.投标文件中自有车辆提供车辆行驶证复印件；租赁车辆提供车辆行驶证及租赁协议，其中租期需涵盖项目服务期。</w:t>
            </w:r>
            <w:r>
              <w:rPr>
                <w:rFonts w:hint="eastAsia" w:ascii="宋体" w:hAnsi="宋体" w:eastAsia="宋体" w:cs="宋体"/>
                <w:b/>
                <w:color w:val="auto"/>
                <w:sz w:val="21"/>
                <w:szCs w:val="21"/>
                <w:highlight w:val="none"/>
              </w:rPr>
              <w:t xml:space="preserve">投标车辆必须配备行车记录仪并提供车辆已配备行车记录仪的照片（每辆车至少两张），否则该车辆不纳入得分。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rPr>
              <w:t xml:space="preserve">分 </w:t>
            </w:r>
            <w:r/>
          </w:p>
        </w:tc>
      </w:tr>
      <w:tr>
        <w:trPr>
          <w:cantSplit/>
          <w:jc w:val="center"/>
          <w:trHeight w:val="997"/>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rPr>
            </w:pPr>
            <w:r>
              <w:rPr>
                <w:rFonts w:hint="default" w:ascii="宋体" w:hAnsi="宋体" w:eastAsia="宋体" w:cs="Tahoma"/>
                <w:b/>
                <w:bCs/>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停车场面积</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停车场面积（须全部用于停放车辆，不得挪作他用）S：</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S</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3335㎡（5亩地），得2分；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3335㎡（5亩地）≤S</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6667㎡(10亩地) ，得4分；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6667㎡（10亩地）≤S＜13334㎡(20亩地)，得6分；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场地面积大于或等于13334㎡（20亩地），得8分。</w:t>
            </w:r>
            <w:r/>
          </w:p>
          <w:p>
            <w:pPr>
              <w:ind w:firstLine="0"/>
              <w:jc w:val="left"/>
              <w:spacing w:line="240" w:lineRule="auto"/>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注：提供场地面积证明</w:t>
            </w:r>
            <w:r>
              <w:rPr>
                <w:rFonts w:hint="eastAsia" w:ascii="宋体" w:hAnsi="宋体" w:eastAsia="宋体" w:cs="Times New Roman"/>
                <w:b/>
                <w:bCs/>
                <w:color w:val="auto"/>
                <w:sz w:val="21"/>
                <w:szCs w:val="21"/>
                <w:highlight w:val="none"/>
                <w:lang w:val="en-US" w:eastAsia="zh-CN"/>
              </w:rPr>
              <w:t xml:space="preserve">材料</w:t>
            </w:r>
            <w:r>
              <w:rPr>
                <w:rFonts w:hint="eastAsia" w:ascii="宋体" w:hAnsi="宋体" w:eastAsia="宋体" w:cs="Times New Roman"/>
                <w:b/>
                <w:bCs/>
                <w:color w:val="auto"/>
                <w:sz w:val="21"/>
                <w:szCs w:val="21"/>
                <w:highlight w:val="none"/>
              </w:rPr>
              <w:t xml:space="preserve">。</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r>
      <w:tr>
        <w:trPr>
          <w:cantSplit/>
          <w:jc w:val="center"/>
          <w:trHeight w:val="3242"/>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rPr>
            </w:pPr>
            <w:r>
              <w:rPr>
                <w:rFonts w:hint="default" w:ascii="宋体" w:hAnsi="宋体" w:eastAsia="宋体" w:cs="Tahoma"/>
                <w:b/>
                <w:bCs/>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停车场位置1</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停车场位置距指定地点,距离</w:t>
            </w:r>
            <w:r>
              <w:rPr>
                <w:rFonts w:hint="default" w:ascii="宋体" w:hAnsi="宋体" w:eastAsia="宋体" w:cs="宋体"/>
                <w:bCs/>
                <w:color w:val="auto"/>
                <w:szCs w:val="21"/>
                <w:highlight w:val="none"/>
              </w:rPr>
              <w:t xml:space="preserve">P</w:t>
            </w:r>
            <w:r>
              <w:rPr>
                <w:rFonts w:hint="eastAsia" w:ascii="宋体" w:hAnsi="宋体" w:eastAsia="宋体" w:cs="宋体"/>
                <w:bCs/>
                <w:color w:val="auto"/>
                <w:szCs w:val="21"/>
                <w:highlight w:val="none"/>
              </w:rPr>
              <w:t xml:space="preserve">：</w:t>
            </w:r>
            <w:r/>
          </w:p>
          <w:p>
            <w:pPr>
              <w:spacing w:line="240" w:lineRule="auto"/>
              <w:rPr>
                <w:rFonts w:hint="default" w:ascii="宋体" w:hAnsi="宋体" w:eastAsia="宋体" w:cs="宋体"/>
                <w:bCs/>
                <w:color w:val="auto"/>
                <w:szCs w:val="21"/>
                <w:highlight w:val="none"/>
              </w:rPr>
            </w:pPr>
            <w:r>
              <w:rPr>
                <w:rFonts w:hint="default" w:ascii="宋体" w:hAnsi="宋体" w:eastAsia="宋体" w:cs="宋体"/>
                <w:bCs/>
                <w:color w:val="auto"/>
                <w:szCs w:val="21"/>
                <w:highlight w:val="none"/>
              </w:rPr>
              <w:t xml:space="preserve">P</w:t>
            </w:r>
            <w:r>
              <w:rPr>
                <w:rFonts w:hint="eastAsia" w:ascii="宋体" w:hAnsi="宋体" w:eastAsia="宋体" w:cs="宋体"/>
                <w:bCs/>
                <w:color w:val="auto"/>
                <w:szCs w:val="21"/>
                <w:highlight w:val="none"/>
              </w:rPr>
              <w:t xml:space="preserve">≤</w:t>
            </w:r>
            <w:r>
              <w:rPr>
                <w:rFonts w:hint="default" w:ascii="宋体" w:hAnsi="宋体" w:eastAsia="宋体" w:cs="宋体"/>
                <w:bCs/>
                <w:color w:val="auto"/>
                <w:szCs w:val="21"/>
                <w:highlight w:val="none"/>
              </w:rPr>
              <w:t xml:space="preserve">5</w:t>
            </w:r>
            <w:r>
              <w:rPr>
                <w:rFonts w:hint="eastAsia" w:ascii="宋体" w:hAnsi="宋体" w:eastAsia="宋体" w:cs="宋体"/>
                <w:bCs/>
                <w:color w:val="auto"/>
                <w:szCs w:val="21"/>
                <w:highlight w:val="none"/>
              </w:rPr>
              <w:t xml:space="preserve">公里，得</w:t>
            </w:r>
            <w:r>
              <w:rPr>
                <w:rFonts w:hint="default" w:ascii="宋体" w:hAnsi="宋体" w:eastAsia="宋体" w:cs="宋体"/>
                <w:bCs/>
                <w:color w:val="auto"/>
                <w:szCs w:val="21"/>
                <w:highlight w:val="none"/>
              </w:rPr>
              <w:t xml:space="preserve">8</w:t>
            </w:r>
            <w:r>
              <w:rPr>
                <w:rFonts w:hint="eastAsia" w:ascii="宋体" w:hAnsi="宋体" w:eastAsia="宋体" w:cs="宋体"/>
                <w:bCs/>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eastAsia" w:ascii="宋体" w:hAnsi="宋体" w:eastAsia="宋体"/>
                <w:color w:val="auto"/>
                <w:szCs w:val="21"/>
                <w:highlight w:val="none"/>
              </w:rPr>
              <w:t xml:space="preserve">5</w:t>
            </w:r>
            <w:r>
              <w:rPr>
                <w:rFonts w:hint="eastAsia" w:ascii="宋体" w:hAnsi="宋体" w:eastAsia="宋体" w:cs="宋体"/>
                <w:bCs/>
                <w:color w:val="auto"/>
                <w:szCs w:val="21"/>
                <w:highlight w:val="none"/>
              </w:rPr>
              <w:t xml:space="preserve">公里</w:t>
            </w:r>
            <w:r>
              <w:rPr>
                <w:rFonts w:hint="eastAsia" w:ascii="宋体" w:hAnsi="宋体" w:eastAsia="宋体" w:cs="宋体"/>
                <w:color w:val="auto"/>
                <w:szCs w:val="21"/>
                <w:highlight w:val="none"/>
              </w:rPr>
              <w:t xml:space="preserve">＜</w:t>
            </w:r>
            <w:r>
              <w:rPr>
                <w:rFonts w:hint="default" w:ascii="宋体" w:hAnsi="宋体" w:eastAsia="宋体"/>
                <w:color w:val="auto"/>
                <w:szCs w:val="21"/>
                <w:highlight w:val="none"/>
              </w:rPr>
              <w:t xml:space="preserve">P</w:t>
            </w:r>
            <w:r>
              <w:rPr>
                <w:rFonts w:hint="eastAsia" w:ascii="宋体" w:hAnsi="宋体" w:eastAsia="宋体" w:cs="宋体"/>
                <w:bCs/>
                <w:color w:val="auto"/>
                <w:szCs w:val="21"/>
                <w:highlight w:val="none"/>
              </w:rPr>
              <w:t xml:space="preserve">≤</w:t>
            </w:r>
            <w:r>
              <w:rPr>
                <w:rFonts w:hint="default" w:ascii="宋体" w:hAnsi="宋体" w:eastAsia="宋体"/>
                <w:color w:val="auto"/>
                <w:szCs w:val="21"/>
                <w:highlight w:val="none"/>
              </w:rPr>
              <w:t xml:space="preserve">10</w:t>
            </w:r>
            <w:r>
              <w:rPr>
                <w:rFonts w:hint="eastAsia" w:ascii="宋体" w:hAnsi="宋体" w:eastAsia="宋体" w:cs="宋体"/>
                <w:bCs/>
                <w:color w:val="auto"/>
                <w:szCs w:val="21"/>
                <w:highlight w:val="none"/>
              </w:rPr>
              <w:t xml:space="preserve">公里，得</w:t>
            </w:r>
            <w:r>
              <w:rPr>
                <w:rFonts w:hint="default" w:ascii="宋体" w:hAnsi="宋体" w:eastAsia="宋体" w:cs="宋体"/>
                <w:bCs/>
                <w:color w:val="auto"/>
                <w:szCs w:val="21"/>
                <w:highlight w:val="none"/>
              </w:rPr>
              <w:t xml:space="preserve">5</w:t>
            </w:r>
            <w:r>
              <w:rPr>
                <w:rFonts w:hint="eastAsia" w:ascii="宋体" w:hAnsi="宋体" w:eastAsia="宋体" w:cs="宋体"/>
                <w:bCs/>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default" w:ascii="宋体" w:hAnsi="宋体" w:eastAsia="宋体"/>
                <w:color w:val="auto"/>
                <w:szCs w:val="21"/>
                <w:highlight w:val="none"/>
              </w:rPr>
              <w:t xml:space="preserve">10</w:t>
            </w:r>
            <w:r>
              <w:rPr>
                <w:rFonts w:hint="eastAsia" w:ascii="宋体" w:hAnsi="宋体" w:eastAsia="宋体" w:cs="宋体"/>
                <w:bCs/>
                <w:color w:val="auto"/>
                <w:szCs w:val="21"/>
                <w:highlight w:val="none"/>
              </w:rPr>
              <w:t xml:space="preserve">公里</w:t>
            </w:r>
            <w:r>
              <w:rPr>
                <w:rFonts w:hint="eastAsia" w:ascii="宋体" w:hAnsi="宋体" w:eastAsia="宋体" w:cs="宋体"/>
                <w:color w:val="auto"/>
                <w:szCs w:val="21"/>
                <w:highlight w:val="none"/>
              </w:rPr>
              <w:t xml:space="preserve">＜</w:t>
            </w:r>
            <w:r>
              <w:rPr>
                <w:rFonts w:hint="default" w:ascii="宋体" w:hAnsi="宋体" w:eastAsia="宋体"/>
                <w:color w:val="auto"/>
                <w:szCs w:val="21"/>
                <w:highlight w:val="none"/>
              </w:rPr>
              <w:t xml:space="preserve">P</w:t>
            </w:r>
            <w:r>
              <w:rPr>
                <w:rFonts w:hint="eastAsia" w:ascii="宋体" w:hAnsi="宋体" w:eastAsia="宋体" w:cs="宋体"/>
                <w:bCs/>
                <w:color w:val="auto"/>
                <w:szCs w:val="21"/>
                <w:highlight w:val="none"/>
              </w:rPr>
              <w:t xml:space="preserve">≤</w:t>
            </w:r>
            <w:r>
              <w:rPr>
                <w:rFonts w:hint="default" w:ascii="宋体" w:hAnsi="宋体" w:eastAsia="宋体"/>
                <w:color w:val="auto"/>
                <w:szCs w:val="21"/>
                <w:highlight w:val="none"/>
              </w:rPr>
              <w:t xml:space="preserve">15</w:t>
            </w:r>
            <w:r>
              <w:rPr>
                <w:rFonts w:hint="eastAsia" w:ascii="宋体" w:hAnsi="宋体" w:eastAsia="宋体" w:cs="宋体"/>
                <w:bCs/>
                <w:color w:val="auto"/>
                <w:szCs w:val="21"/>
                <w:highlight w:val="none"/>
              </w:rPr>
              <w:t xml:space="preserve">公里，得</w:t>
            </w:r>
            <w:r>
              <w:rPr>
                <w:rFonts w:hint="default" w:ascii="宋体" w:hAnsi="宋体" w:eastAsia="宋体" w:cs="宋体"/>
                <w:bCs/>
                <w:color w:val="auto"/>
                <w:szCs w:val="21"/>
                <w:highlight w:val="none"/>
              </w:rPr>
              <w:t xml:space="preserve">3</w:t>
            </w:r>
            <w:r>
              <w:rPr>
                <w:rFonts w:hint="eastAsia" w:ascii="宋体" w:hAnsi="宋体" w:eastAsia="宋体" w:cs="宋体"/>
                <w:bCs/>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default" w:ascii="宋体" w:hAnsi="宋体" w:eastAsia="宋体"/>
                <w:color w:val="auto"/>
                <w:szCs w:val="21"/>
                <w:highlight w:val="none"/>
              </w:rPr>
              <w:t xml:space="preserve">15</w:t>
            </w:r>
            <w:r>
              <w:rPr>
                <w:rFonts w:hint="eastAsia" w:ascii="宋体" w:hAnsi="宋体" w:eastAsia="宋体" w:cs="宋体"/>
                <w:bCs/>
                <w:color w:val="auto"/>
                <w:szCs w:val="21"/>
                <w:highlight w:val="none"/>
              </w:rPr>
              <w:t xml:space="preserve">公里以上，得</w:t>
            </w:r>
            <w:r>
              <w:rPr>
                <w:rFonts w:hint="default" w:ascii="宋体" w:hAnsi="宋体" w:eastAsia="宋体" w:cs="宋体"/>
                <w:bCs/>
                <w:color w:val="auto"/>
                <w:szCs w:val="21"/>
                <w:highlight w:val="none"/>
              </w:rPr>
              <w:t xml:space="preserve">1</w:t>
            </w:r>
            <w:r>
              <w:rPr>
                <w:rFonts w:hint="eastAsia" w:ascii="宋体" w:hAnsi="宋体" w:eastAsia="宋体" w:cs="宋体"/>
                <w:bCs/>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注：提供高德导航显示的距离截图或相关证明材料。</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标段1的指定地点为前进路白马泾路路口；</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标段2的指定地点为前进路黄河路路口；</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标段3的指定地点为前进路樾河路路口；</w:t>
            </w:r>
            <w:r/>
          </w:p>
          <w:p>
            <w:pPr>
              <w:spacing w:line="240" w:lineRule="auto"/>
              <w:rPr>
                <w:rFonts w:hint="default" w:ascii="宋体" w:hAnsi="宋体" w:eastAsia="宋体"/>
                <w:color w:val="auto"/>
                <w:szCs w:val="21"/>
                <w:highlight w:val="none"/>
              </w:rPr>
            </w:pPr>
            <w:r>
              <w:rPr>
                <w:rFonts w:hint="eastAsia" w:ascii="宋体" w:hAnsi="宋体" w:eastAsia="宋体" w:cs="宋体"/>
                <w:bCs/>
                <w:color w:val="auto"/>
                <w:szCs w:val="21"/>
                <w:highlight w:val="none"/>
              </w:rPr>
              <w:t xml:space="preserve">标段4的指定地点为前进路东城大道路口。</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rPr>
              <w:t xml:space="preserve">分</w:t>
            </w:r>
            <w:r/>
          </w:p>
        </w:tc>
      </w:tr>
      <w:tr>
        <w:trPr>
          <w:cantSplit/>
          <w:jc w:val="center"/>
          <w:trHeight w:val="805"/>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rPr>
            </w:pPr>
            <w:r>
              <w:rPr>
                <w:rFonts w:hint="default" w:ascii="宋体" w:hAnsi="宋体" w:eastAsia="宋体" w:cs="Tahoma"/>
                <w:b/>
                <w:bCs/>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bCs/>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停车场位置</w:t>
            </w:r>
            <w:r>
              <w:rPr>
                <w:rFonts w:hint="default" w:ascii="宋体" w:hAnsi="宋体" w:eastAsia="宋体" w:cs="宋体"/>
                <w:bCs/>
                <w:color w:val="auto"/>
                <w:sz w:val="21"/>
                <w:szCs w:val="21"/>
                <w:highlight w:val="none"/>
              </w:rPr>
              <w:t xml:space="preserve">2</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在停车场附近设置有明显的指示位置标志并标注联系电话的，得2分。提供现场照片，不提供不得分。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14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地磅设施</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停车场地具备固定地磅设施的，得3分；自有便携式地磅的，得2分；持有租赁的便携式地磅的（租期需涵盖本项目服务期）得1分。</w:t>
            </w:r>
            <w:r/>
          </w:p>
          <w:p>
            <w:pPr>
              <w:spacing w:line="240" w:lineRule="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注：需提供地磅检验标定在有效期内的检定证书，在本次招标服务期内需允许采购人免费使用。除上述外，自有的提供发票证明；租赁的提供租赁协议。</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分</w:t>
            </w:r>
            <w:r/>
          </w:p>
        </w:tc>
      </w:tr>
      <w:tr>
        <w:trPr>
          <w:cantSplit/>
          <w:jc w:val="center"/>
          <w:trHeight w:val="1120"/>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区域指示牌</w:t>
            </w:r>
            <w:r/>
          </w:p>
        </w:tc>
        <w:tc>
          <w:tcPr>
            <w:shd w:val="clear" w:color="auto" w:fill="auto"/>
            <w:tcW w:w="7120" w:type="dxa"/>
            <w:vAlign w:val="center"/>
            <w:textDirection w:val="lrTb"/>
            <w:noWrap w:val="false"/>
          </w:tcPr>
          <w:p>
            <w:pPr>
              <w:jc w:val="left"/>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default"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停车场地内有明确、清晰的分车型、扣押进场类别、扣押进场年月的区域指示牌（需提供不少于八张照片），得5分。</w:t>
            </w:r>
            <w:r/>
          </w:p>
          <w:p>
            <w:pPr>
              <w:jc w:val="left"/>
              <w:spacing w:line="240" w:lineRule="auto"/>
              <w:rPr>
                <w:rFonts w:hint="default" w:ascii="宋体" w:hAnsi="宋体" w:eastAsia="宋体" w:cs="宋体"/>
                <w:bCs/>
                <w:color w:val="auto"/>
                <w:szCs w:val="21"/>
                <w:highlight w:val="none"/>
              </w:rPr>
            </w:pPr>
            <w:r>
              <w:rPr>
                <w:rFonts w:hint="default" w:ascii="宋体" w:hAnsi="宋体" w:eastAsia="宋体" w:cs="宋体"/>
                <w:bCs/>
                <w:color w:val="auto"/>
                <w:szCs w:val="21"/>
                <w:highlight w:val="none"/>
              </w:rPr>
              <w:t xml:space="preserve">2.</w:t>
            </w:r>
            <w:r>
              <w:rPr>
                <w:rFonts w:hint="eastAsia" w:ascii="宋体" w:hAnsi="宋体" w:eastAsia="宋体" w:cs="宋体"/>
                <w:bCs/>
                <w:color w:val="auto"/>
                <w:szCs w:val="21"/>
                <w:highlight w:val="none"/>
              </w:rPr>
              <w:t xml:space="preserve">提供清晰的场地区域分布图（办公场所、车辆分类停放区域等），得2分。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7分</w:t>
            </w:r>
            <w:r/>
          </w:p>
        </w:tc>
      </w:tr>
      <w:tr>
        <w:trPr>
          <w:cantSplit/>
          <w:jc w:val="center"/>
          <w:trHeight w:val="695"/>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管理制度</w:t>
            </w:r>
            <w:r/>
          </w:p>
        </w:tc>
        <w:tc>
          <w:tcPr>
            <w:shd w:val="clear" w:color="auto" w:fill="auto"/>
            <w:tcW w:w="7120" w:type="dxa"/>
            <w:vAlign w:val="center"/>
            <w:textDirection w:val="lrTb"/>
            <w:noWrap w:val="false"/>
          </w:tcPr>
          <w:p>
            <w:pPr>
              <w:spacing w:line="24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default"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有各项公众制度、内部岗位责任制度、管理运作制度、管理人员考核制度及标准，得3分。</w:t>
            </w:r>
            <w:r/>
          </w:p>
          <w:p>
            <w:pPr>
              <w:spacing w:line="240" w:lineRule="auto"/>
              <w:rPr>
                <w:rFonts w:hint="default" w:ascii="宋体" w:hAnsi="宋体" w:eastAsia="宋体" w:cs="宋体"/>
                <w:bCs/>
                <w:color w:val="auto"/>
                <w:szCs w:val="21"/>
                <w:highlight w:val="none"/>
              </w:rPr>
            </w:pP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在醒目位置悬挂（或张贴）营业执照、负责人资料、工作人员资料、服务管理制度、收费依据、收费标准、投诉电话、咨询电话的得3分。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6分</w:t>
            </w:r>
            <w:r/>
          </w:p>
        </w:tc>
      </w:tr>
      <w:tr>
        <w:trPr>
          <w:cantSplit/>
          <w:jc w:val="center"/>
          <w:trHeight w:val="10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档案管理制度</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color w:val="auto"/>
                <w:szCs w:val="21"/>
                <w:highlight w:val="none"/>
              </w:rPr>
              <w:t xml:space="preserve">有档案管理制度得</w:t>
            </w: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分；档案管理制度符合本项目实际情况得1分；档案管理制度表述条理清晰得1分。本项最高得</w:t>
            </w:r>
            <w:r>
              <w:rPr>
                <w:rFonts w:hint="default" w:ascii="宋体" w:hAnsi="宋体" w:eastAsia="宋体" w:cs="宋体"/>
                <w:color w:val="auto"/>
                <w:szCs w:val="21"/>
                <w:highlight w:val="none"/>
              </w:rPr>
              <w:t xml:space="preserve">4</w:t>
            </w:r>
            <w:r>
              <w:rPr>
                <w:rFonts w:hint="eastAsia" w:ascii="宋体" w:hAnsi="宋体" w:eastAsia="宋体" w:cs="宋体"/>
                <w:color w:val="auto"/>
                <w:szCs w:val="21"/>
                <w:highlight w:val="none"/>
              </w:rPr>
              <w:t xml:space="preserve">分，不提供不得分。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分</w:t>
            </w:r>
            <w:r/>
          </w:p>
        </w:tc>
      </w:tr>
      <w:tr>
        <w:trPr>
          <w:cantSplit/>
          <w:jc w:val="center"/>
          <w:trHeight w:val="1667"/>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拟投入办公设备等</w:t>
            </w:r>
            <w:r/>
          </w:p>
        </w:tc>
        <w:tc>
          <w:tcPr>
            <w:shd w:val="clear" w:color="auto" w:fill="auto"/>
            <w:tcW w:w="7120" w:type="dxa"/>
            <w:vAlign w:val="center"/>
            <w:textDirection w:val="lrTb"/>
            <w:noWrap w:val="false"/>
          </w:tcPr>
          <w:p>
            <w:pPr>
              <w:spacing w:line="24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default"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有拟投入办公设备清单以及照片得2分，提供设备证明资料复印件。</w:t>
            </w:r>
            <w:r/>
          </w:p>
          <w:p>
            <w:pPr>
              <w:spacing w:line="24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default"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购买保额不少于500万人民币的财产意外险的得3分；购买保额不少于</w:t>
            </w: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00万人民币的第三者责任险的得</w:t>
            </w: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注：提供保单复印件或承诺中标后合同签订前按要求购买的提供承诺书，承诺书需加盖投标人公章</w:t>
            </w:r>
            <w:r>
              <w:rPr>
                <w:rFonts w:hint="eastAsia" w:ascii="宋体" w:hAnsi="宋体" w:eastAsia="宋体" w:cs="宋体"/>
                <w:color w:val="auto"/>
                <w:szCs w:val="21"/>
                <w:highlight w:val="none"/>
              </w:rPr>
              <w:t xml:space="preserve">。</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t xml:space="preserve">分</w:t>
            </w:r>
            <w:r/>
          </w:p>
        </w:tc>
      </w:tr>
      <w:tr>
        <w:trPr>
          <w:cantSplit/>
          <w:jc w:val="center"/>
          <w:trHeight w:val="10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信息保密措施</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color w:val="auto"/>
                <w:szCs w:val="21"/>
                <w:highlight w:val="none"/>
              </w:rPr>
              <w:t xml:space="preserve">信息保密措施（包括保密制度等），具有信息保密制度得1分；信息保密制度符合本项目实际情况得1分。本项最高得2分，不提供不得分。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分</w:t>
            </w:r>
            <w:r/>
          </w:p>
        </w:tc>
      </w:tr>
      <w:tr>
        <w:trPr>
          <w:cantSplit/>
          <w:jc w:val="center"/>
          <w:trHeight w:val="10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拖车、停车服务方案</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color w:val="auto"/>
                <w:szCs w:val="21"/>
                <w:highlight w:val="none"/>
              </w:rPr>
              <w:t xml:space="preserve">提供拖车、停车服务方案得1分；拖车、停车服务方案符合本项目服务要求得1分；拖车、停车服务方案表述条理清晰得1分。本项最高得3分，不提供不得分。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r>
      <w:tr>
        <w:trPr>
          <w:cantSplit/>
          <w:jc w:val="center"/>
          <w:trHeight w:val="10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服务响应</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color w:val="auto"/>
                <w:szCs w:val="21"/>
                <w:highlight w:val="none"/>
              </w:rPr>
              <w:t xml:space="preserve">承诺接到服务任务立即响应，地面道路30分钟（高架快速路20分钟），高峰期地面道路20分钟（高架快速路10分钟）到达现场，处置得</w:t>
            </w:r>
            <w:r>
              <w:rPr>
                <w:rFonts w:hint="default"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分。提供承诺函，不提供不得分。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分</w:t>
            </w:r>
            <w:r/>
          </w:p>
        </w:tc>
      </w:tr>
      <w:tr>
        <w:trPr>
          <w:cantSplit/>
          <w:jc w:val="center"/>
          <w:trHeight w:val="10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bookmarkStart w:id="103" w:name="OLE_LINK7"/>
            <w:r/>
            <w:bookmarkStart w:id="104" w:name="OLE_LINK6"/>
            <w:r>
              <w:rPr>
                <w:rFonts w:hint="eastAsia" w:ascii="宋体" w:hAnsi="宋体" w:eastAsia="宋体" w:cs="宋体"/>
                <w:color w:val="auto"/>
                <w:szCs w:val="21"/>
                <w:highlight w:val="none"/>
              </w:rPr>
              <w:t xml:space="preserve">提供应对突发事件的预案得1分；突发事件的预案符合本项目实际情况得1分；突发事件的预案表述条理清晰得1分。本项最高得3分，不提供不得分。</w:t>
            </w:r>
            <w:bookmarkEnd w:id="103"/>
            <w:r/>
            <w:bookmarkEnd w:id="104"/>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r>
      <w:tr>
        <w:trPr>
          <w:cantSplit/>
          <w:jc w:val="center"/>
          <w:trHeight w:val="680"/>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rPr>
            </w:pPr>
            <w:r>
              <w:rPr>
                <w:rFonts w:hint="default" w:ascii="宋体" w:hAnsi="宋体" w:eastAsia="宋体" w:cs="Tahoma"/>
                <w:b/>
                <w:bCs/>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类似业绩</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投标人自202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年（以合同签订之日为准）以来的类似业绩，每提供一份得1分，最高得3分。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
                <w:color w:val="auto"/>
                <w:szCs w:val="21"/>
                <w:highlight w:val="none"/>
              </w:rPr>
              <w:t xml:space="preserve">注：投标文件中提供业绩合同复印件。</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r>
      <w:tr>
        <w:trPr>
          <w:jc w:val="center"/>
          <w:trHeight w:val="951"/>
        </w:trPr>
        <w:tc>
          <w:tcPr>
            <w:tcW w:w="902" w:type="dxa"/>
            <w:vAlign w:val="center"/>
            <w:vMerge w:val="continue"/>
            <w:textDirection w:val="lrTb"/>
            <w:noWrap w:val="false"/>
          </w:tcPr>
          <w:p>
            <w:pPr>
              <w:jc w:val="left"/>
              <w:spacing w:line="240" w:lineRule="auto"/>
              <w:rPr>
                <w:rFonts w:hint="default" w:ascii="宋体" w:hAnsi="宋体" w:eastAsia="宋体"/>
                <w:color w:val="auto"/>
                <w:szCs w:val="21"/>
                <w:highlight w:val="none"/>
              </w:rPr>
            </w:pPr>
            <w:r>
              <w:rPr>
                <w:rFonts w:hint="default" w:ascii="宋体" w:hAnsi="宋体" w:eastAsia="宋体"/>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Arial"/>
                <w:color w:val="auto"/>
                <w:sz w:val="21"/>
                <w:szCs w:val="21"/>
                <w:highlight w:val="none"/>
              </w:rPr>
              <w:t xml:space="preserve">▲</w:t>
            </w:r>
            <w:r>
              <w:rPr>
                <w:rFonts w:hint="eastAsia" w:cs="宋体"/>
                <w:color w:val="auto"/>
                <w:sz w:val="21"/>
                <w:szCs w:val="21"/>
                <w:highlight w:val="none"/>
                <w:lang w:val="en-US" w:eastAsia="zh-CN"/>
              </w:rPr>
              <w:t xml:space="preserve">企业荣誉</w:t>
            </w:r>
            <w:r/>
          </w:p>
        </w:tc>
        <w:tc>
          <w:tcPr>
            <w:shd w:val="clear" w:color="auto" w:fill="auto"/>
            <w:tcW w:w="7120" w:type="dxa"/>
            <w:vAlign w:val="center"/>
            <w:textDirection w:val="lrTb"/>
            <w:noWrap w:val="false"/>
          </w:tcPr>
          <w:p>
            <w:pPr>
              <w:spacing w:line="240" w:lineRule="auto"/>
              <w:rPr>
                <w:rFonts w:hint="default" w:ascii="宋体" w:hAnsi="宋体" w:eastAsia="宋体" w:cs="宋体"/>
                <w:color w:val="auto"/>
                <w:szCs w:val="21"/>
                <w:highlight w:val="none"/>
              </w:rPr>
            </w:pPr>
            <w:r/>
            <w:bookmarkStart w:id="105" w:name="OLE_LINK8"/>
            <w:r/>
            <w:bookmarkStart w:id="106" w:name="OLE_LINK9"/>
            <w:r>
              <w:rPr>
                <w:rFonts w:hint="eastAsia" w:ascii="宋体" w:hAnsi="宋体" w:eastAsia="宋体" w:cs="宋体"/>
                <w:color w:val="auto"/>
                <w:szCs w:val="21"/>
                <w:highlight w:val="none"/>
              </w:rPr>
              <w:t xml:space="preserve">提供</w:t>
            </w:r>
            <w:r>
              <w:rPr>
                <w:rFonts w:hint="eastAsia" w:cs="宋体"/>
                <w:color w:val="auto"/>
                <w:szCs w:val="21"/>
                <w:highlight w:val="none"/>
                <w:lang w:val="en-US" w:eastAsia="zh-CN"/>
              </w:rPr>
              <w:t xml:space="preserve">政府部门</w:t>
            </w:r>
            <w:r>
              <w:rPr>
                <w:rFonts w:hint="eastAsia" w:ascii="宋体" w:hAnsi="宋体" w:eastAsia="宋体" w:cs="宋体"/>
                <w:color w:val="auto"/>
                <w:szCs w:val="21"/>
                <w:highlight w:val="none"/>
              </w:rPr>
              <w:t xml:space="preserve">颁发的</w:t>
            </w:r>
            <w:r>
              <w:rPr>
                <w:rFonts w:hint="eastAsia" w:cs="宋体"/>
                <w:color w:val="auto"/>
                <w:szCs w:val="21"/>
                <w:highlight w:val="none"/>
                <w:lang w:val="en-US" w:eastAsia="zh-CN"/>
              </w:rPr>
              <w:t xml:space="preserve">相关荣誉</w:t>
            </w:r>
            <w:r>
              <w:rPr>
                <w:rFonts w:hint="eastAsia" w:ascii="宋体" w:hAnsi="宋体" w:eastAsia="宋体" w:cs="宋体"/>
                <w:color w:val="auto"/>
                <w:szCs w:val="21"/>
                <w:highlight w:val="none"/>
              </w:rPr>
              <w:t xml:space="preserve">证书的得</w:t>
            </w: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注：投标文件中提供证明材料</w:t>
            </w:r>
            <w:r>
              <w:rPr>
                <w:rFonts w:hint="eastAsia" w:ascii="宋体" w:hAnsi="宋体" w:eastAsia="宋体" w:cs="宋体"/>
                <w:b/>
                <w:color w:val="auto"/>
                <w:szCs w:val="21"/>
                <w:highlight w:val="none"/>
              </w:rPr>
              <w:t xml:space="preserve">复印件</w:t>
            </w:r>
            <w:r>
              <w:rPr>
                <w:rFonts w:hint="eastAsia" w:ascii="宋体" w:hAnsi="宋体" w:eastAsia="宋体" w:cs="宋体"/>
                <w:b/>
                <w:bCs/>
                <w:color w:val="auto"/>
                <w:szCs w:val="21"/>
                <w:highlight w:val="none"/>
              </w:rPr>
              <w:t xml:space="preserve">。</w:t>
            </w:r>
            <w:bookmarkEnd w:id="105"/>
            <w:r/>
            <w:bookmarkEnd w:id="106"/>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分</w:t>
            </w:r>
            <w:bookmarkEnd w:id="102"/>
            <w:r/>
            <w:r/>
          </w:p>
        </w:tc>
      </w:tr>
    </w:tbl>
    <w:p>
      <w:pPr>
        <w:ind w:firstLine="420"/>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p>
      <w:pPr>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备注：</w:t>
      </w:r>
      <w:r/>
    </w:p>
    <w:p>
      <w:pPr>
        <w:pStyle w:val="929"/>
        <w:ind w:firstLine="0"/>
        <w:rPr>
          <w:rFonts w:ascii="宋体" w:hAnsi="宋体"/>
          <w:b w:val="0"/>
          <w:bCs/>
          <w:color w:val="auto"/>
          <w:sz w:val="21"/>
          <w:szCs w:val="21"/>
          <w:highlight w:val="none"/>
        </w:rPr>
      </w:pPr>
      <w:r>
        <w:rPr>
          <w:rFonts w:hint="eastAsia" w:ascii="宋体" w:hAnsi="宋体"/>
          <w:b w:val="0"/>
          <w:bCs/>
          <w:color w:val="auto"/>
          <w:sz w:val="21"/>
          <w:szCs w:val="21"/>
          <w:highlight w:val="none"/>
        </w:rPr>
        <w:t xml:space="preserve">1.为确保货物、服务质量，投标单位</w:t>
      </w:r>
      <w:r>
        <w:rPr>
          <w:rFonts w:hint="eastAsia" w:ascii="宋体" w:hAnsi="宋体"/>
          <w:b w:val="0"/>
          <w:bCs/>
          <w:color w:val="auto"/>
          <w:sz w:val="21"/>
          <w:szCs w:val="21"/>
          <w:highlight w:val="none"/>
          <w:lang w:val="en-US" w:eastAsia="zh-CN"/>
        </w:rPr>
        <w:t xml:space="preserve">除价格</w:t>
      </w:r>
      <w:r>
        <w:rPr>
          <w:rFonts w:hint="eastAsia" w:ascii="宋体" w:hAnsi="宋体"/>
          <w:b w:val="0"/>
          <w:bCs/>
          <w:color w:val="auto"/>
          <w:sz w:val="21"/>
          <w:szCs w:val="21"/>
          <w:highlight w:val="none"/>
        </w:rPr>
        <w:t xml:space="preserve">部分的分值低于75%的视为无效投标。</w:t>
      </w:r>
      <w:r/>
    </w:p>
    <w:p>
      <w:pPr>
        <w:spacing w:line="360" w:lineRule="auto"/>
        <w:rPr>
          <w:rFonts w:ascii="宋体" w:hAnsi="宋体"/>
          <w:b w:val="0"/>
          <w:bCs/>
          <w:color w:val="auto"/>
          <w:szCs w:val="21"/>
          <w:highlight w:val="none"/>
        </w:rPr>
      </w:pPr>
      <w:r>
        <w:rPr>
          <w:rFonts w:ascii="宋体" w:hAnsi="宋体"/>
          <w:b w:val="0"/>
          <w:bCs/>
          <w:color w:val="auto"/>
          <w:szCs w:val="21"/>
          <w:highlight w:val="none"/>
        </w:rPr>
        <w:t xml:space="preserve">2</w:t>
      </w:r>
      <w:r>
        <w:rPr>
          <w:rFonts w:hint="eastAsia" w:ascii="宋体" w:hAnsi="宋体"/>
          <w:b w:val="0"/>
          <w:bCs/>
          <w:color w:val="auto"/>
          <w:szCs w:val="21"/>
          <w:highlight w:val="none"/>
        </w:rPr>
        <w:t xml:space="preserve">.涉及评审的资料均需电子件形式上传，本项目不收取纸质投标文件及相关原件等纸质材料，仅以投标单位提供的电子投标文件为准。</w:t>
      </w:r>
      <w:r/>
    </w:p>
    <w:p>
      <w:pPr>
        <w:spacing w:line="360" w:lineRule="auto"/>
        <w:rPr>
          <w:rFonts w:hint="eastAsia" w:ascii="宋体" w:hAnsi="宋体" w:eastAsia="宋体"/>
          <w:b w:val="0"/>
          <w:bCs/>
          <w:color w:val="auto"/>
          <w:szCs w:val="21"/>
          <w:highlight w:val="none"/>
          <w:lang w:val="en-US" w:eastAsia="zh-CN"/>
        </w:rPr>
      </w:pPr>
      <w:r>
        <w:rPr>
          <w:rFonts w:ascii="宋体" w:hAnsi="宋体"/>
          <w:b w:val="0"/>
          <w:bCs/>
          <w:color w:val="auto"/>
          <w:szCs w:val="21"/>
          <w:highlight w:val="none"/>
        </w:rPr>
        <w:t xml:space="preserve">3.</w:t>
      </w:r>
      <w:r>
        <w:rPr>
          <w:rFonts w:hint="eastAsia" w:ascii="宋体" w:hAnsi="宋体"/>
          <w:b w:val="0"/>
          <w:bCs/>
          <w:color w:val="auto"/>
          <w:szCs w:val="21"/>
          <w:highlight w:val="none"/>
        </w:rPr>
        <w:t xml:space="preserve">各投标单位必须通过“苏采云”进行该项目网上电子投标，否则视为无效投标</w:t>
      </w:r>
      <w:r>
        <w:rPr>
          <w:rFonts w:hint="eastAsia" w:ascii="宋体" w:hAnsi="宋体"/>
          <w:b w:val="0"/>
          <w:bCs/>
          <w:color w:val="auto"/>
          <w:szCs w:val="21"/>
          <w:highlight w:val="none"/>
          <w:lang w:val="en-US" w:eastAsia="zh-CN"/>
        </w:rPr>
        <w:t xml:space="preserve">.</w:t>
      </w:r>
      <w:r/>
    </w:p>
    <w:p>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4.投标文件中的内容需和招标文件相关指标</w:t>
      </w:r>
      <w:r>
        <w:rPr>
          <w:rFonts w:hint="eastAsia" w:ascii="宋体" w:hAnsi="宋体"/>
          <w:b w:val="0"/>
          <w:bCs/>
          <w:color w:val="auto"/>
          <w:szCs w:val="21"/>
          <w:highlight w:val="none"/>
          <w:lang w:val="en-US" w:eastAsia="zh-CN"/>
        </w:rPr>
        <w:t xml:space="preserve">按目录标注</w:t>
      </w:r>
      <w:r>
        <w:rPr>
          <w:rFonts w:hint="eastAsia" w:ascii="宋体" w:hAnsi="宋体"/>
          <w:b w:val="0"/>
          <w:bCs/>
          <w:color w:val="auto"/>
          <w:szCs w:val="21"/>
          <w:highlight w:val="none"/>
        </w:rPr>
        <w:t xml:space="preserve">对应</w:t>
      </w:r>
      <w:r>
        <w:rPr>
          <w:rFonts w:hint="eastAsia" w:ascii="宋体" w:hAnsi="宋体"/>
          <w:b w:val="0"/>
          <w:bCs/>
          <w:color w:val="auto"/>
          <w:szCs w:val="21"/>
          <w:highlight w:val="none"/>
          <w:lang w:val="en-US" w:eastAsia="zh-CN"/>
        </w:rPr>
        <w:t xml:space="preserve">页码</w:t>
      </w:r>
      <w:r>
        <w:rPr>
          <w:rFonts w:hint="eastAsia" w:ascii="宋体" w:hAnsi="宋体"/>
          <w:b w:val="0"/>
          <w:bCs/>
          <w:color w:val="auto"/>
          <w:szCs w:val="21"/>
          <w:highlight w:val="none"/>
        </w:rPr>
        <w:t xml:space="preserve">。</w:t>
      </w:r>
      <w:r/>
    </w:p>
    <w:p>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5.针对评分标准中评分的每一条，投标人均应提供相关资料或作出相应说明供评委评判。</w:t>
      </w:r>
      <w:r/>
    </w:p>
    <w:p>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6</w:t>
      </w:r>
      <w:r>
        <w:rPr>
          <w:rFonts w:hint="eastAsia" w:ascii="宋体" w:hAnsi="宋体"/>
          <w:b w:val="0"/>
          <w:bCs/>
          <w:color w:val="auto"/>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eastAsia="宋体" w:cs="宋体"/>
          <w:b w:val="0"/>
          <w:bCs/>
          <w:color w:val="auto"/>
          <w:sz w:val="21"/>
          <w:szCs w:val="21"/>
          <w:highlight w:val="none"/>
        </w:rPr>
        <w:t xml:space="preserve">。</w:t>
      </w:r>
      <w:r/>
    </w:p>
    <w:p>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7</w:t>
      </w:r>
      <w:r>
        <w:rPr>
          <w:rFonts w:hint="eastAsia" w:ascii="宋体" w:hAnsi="宋体"/>
          <w:b w:val="0"/>
          <w:bCs/>
          <w:color w:val="auto"/>
          <w:szCs w:val="21"/>
          <w:highlight w:val="none"/>
        </w:rPr>
        <w:t xml:space="preserve">.本项目由评委会经综合评标法确定中标单位，最低的报价并不能成为中标的唯一依据。</w:t>
      </w:r>
      <w:r/>
    </w:p>
    <w:p>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r>
      <w:r/>
    </w:p>
    <w:p>
      <w:pPr>
        <w:pStyle w:val="929"/>
        <w:ind w:firstLine="0"/>
        <w:jc w:val="both"/>
        <w:rPr>
          <w:rFonts w:hint="eastAsia" w:ascii="宋体" w:hAnsi="宋体" w:cs="Arial"/>
          <w:color w:val="auto"/>
          <w:sz w:val="21"/>
          <w:szCs w:val="21"/>
          <w:highlight w:val="none"/>
        </w:rPr>
      </w:pPr>
      <w:r>
        <w:rPr>
          <w:rFonts w:hint="eastAsia" w:ascii="宋体" w:hAnsi="宋体" w:cs="Arial"/>
          <w:color w:val="auto"/>
          <w:sz w:val="21"/>
          <w:szCs w:val="21"/>
          <w:highlight w:val="none"/>
        </w:rPr>
      </w:r>
      <w:r/>
    </w:p>
    <w:p>
      <w:pPr>
        <w:rPr>
          <w:color w:val="auto"/>
          <w:highlight w:val="none"/>
        </w:rPr>
      </w:pPr>
      <w:r>
        <w:rPr>
          <w:rFonts w:hint="eastAsia"/>
          <w:color w:val="auto"/>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Tahoma">
    <w:panose1 w:val="020B0604030504040204"/>
  </w:font>
  <w:font w:name="方正仿宋简体">
    <w:panose1 w:val="020B050302020202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4155" cy="147955"/>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23846"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7.6pt;height:11.6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47"/>
                            <w:jc w:val="center"/>
                          </w:pPr>
                          <w:r/>
                          <w:r/>
                        </w:p>
                        <w:p>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47"/>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54305" cy="147955"/>
              <wp:effectExtent l="3175" t="3175" r="3175" b="3175"/>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54573"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1pt;height:11.6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both"/>
      <w:tabs>
        <w:tab w:val="center" w:pos="4802" w:leader="none"/>
        <w:tab w:val="clear" w:pos="8306" w:leader="none"/>
      </w:tabs>
      <w:rPr>
        <w:rFonts w:hint="eastAsia" w:eastAsia="宋体"/>
        <w:lang w:eastAsia="zh-CN"/>
      </w:rPr>
    </w:pPr>
    <w:r>
      <w:rPr>
        <w:rFonts w:hint="eastAsia" w:ascii="宋体" w:hAnsi="宋体" w:eastAsia="宋体"/>
      </w:rPr>
      <w:t xml:space="preserve">苏州茗竣</w:t>
    </w:r>
    <w:r>
      <w:rPr>
        <w:rFonts w:hint="eastAsia" w:ascii="宋体" w:hAnsi="宋体" w:eastAsia="宋体"/>
        <w:lang w:val="en-US" w:eastAsia="zh-CN"/>
      </w:rPr>
      <w:t xml:space="preserve">                                                             </w:t>
    </w:r>
    <w:r>
      <w:rPr>
        <w:rFonts w:hint="eastAsia" w:ascii="宋体" w:hAnsi="宋体" w:eastAsia="宋体" w:cs="宋体"/>
        <w:szCs w:val="18"/>
      </w:rPr>
      <w:t xml:space="preserve">项目编号：</w:t>
    </w:r>
    <w:r>
      <w:rPr>
        <w:rFonts w:hint="eastAsia" w:eastAsia="宋体" w:cs="宋体"/>
        <w:szCs w:val="18"/>
        <w:lang w:eastAsia="zh-CN"/>
      </w:rPr>
      <w:t xml:space="preserve">JSZC-320583-SZMJ-G2026-0007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both"/>
      <w:rPr>
        <w:rFonts w:ascii="宋体" w:hAnsi="宋体" w:eastAsia="宋体"/>
        <w:sz w:val="21"/>
        <w:szCs w:val="21"/>
      </w:rPr>
    </w:pPr>
    <w:r>
      <w:rPr>
        <w:rFonts w:hint="eastAsia" w:ascii="宋体" w:hAnsi="宋体" w:eastAsia="宋体"/>
      </w:rPr>
      <w:t xml:space="preserve">苏州茗竣</w:t>
    </w:r>
    <w:r>
      <w:rPr>
        <w:rFonts w:hint="eastAsia" w:ascii="宋体" w:hAnsi="宋体" w:eastAsia="宋体"/>
        <w:lang w:val="en-US" w:eastAsia="zh-CN"/>
      </w:rPr>
      <w:t xml:space="preserve">                                                             </w:t>
    </w:r>
    <w:r>
      <w:rPr>
        <w:rFonts w:hint="eastAsia" w:ascii="宋体" w:hAnsi="宋体" w:eastAsia="宋体" w:cs="宋体"/>
        <w:szCs w:val="18"/>
      </w:rPr>
      <w:t xml:space="preserve">项目编号：</w:t>
    </w:r>
    <w:r>
      <w:rPr>
        <w:rFonts w:hint="eastAsia" w:eastAsia="宋体" w:cs="宋体"/>
        <w:szCs w:val="18"/>
        <w:lang w:eastAsia="zh-CN"/>
      </w:rPr>
      <w:t xml:space="preserve">JSZC-320583-SZMJ-G2026-0007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sz w:val="22"/>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uiPriority w:val="0"/>
    <w:qFormat/>
    <w:pPr>
      <w:jc w:val="both"/>
      <w:widowControl w:val="off"/>
    </w:pPr>
    <w:rPr>
      <w:rFonts w:hint="default" w:ascii="宋体" w:hAnsi="宋体" w:eastAsia="宋体" w:cs="Times New Roman"/>
      <w:sz w:val="21"/>
      <w:szCs w:val="24"/>
      <w:lang w:val="en-US" w:eastAsia="zh-CN" w:bidi="ar-SA"/>
    </w:rPr>
  </w:style>
  <w:style w:type="paragraph" w:styleId="724">
    <w:name w:val="Heading 1"/>
    <w:basedOn w:val="723"/>
    <w:next w:val="723"/>
    <w:link w:val="913"/>
    <w:uiPriority w:val="9"/>
    <w:qFormat/>
    <w:pPr>
      <w:jc w:val="center"/>
      <w:pageBreakBefore w:val="0"/>
      <w:spacing w:before="200" w:after="200" w:line="360" w:lineRule="auto"/>
      <w:widowControl w:val="off"/>
      <w:outlineLvl w:val="0"/>
    </w:pPr>
    <w:rPr>
      <w:b/>
      <w:sz w:val="36"/>
      <w:szCs w:val="20"/>
      <w:highlight w:val="none"/>
    </w:rPr>
  </w:style>
  <w:style w:type="paragraph" w:styleId="725">
    <w:name w:val="Heading 2"/>
    <w:basedOn w:val="723"/>
    <w:next w:val="723"/>
    <w:uiPriority w:val="0"/>
    <w:qFormat/>
    <w:pPr>
      <w:keepLines w:val="0"/>
      <w:keepNext w:val="0"/>
      <w:spacing w:before="100" w:after="100" w:line="360" w:lineRule="auto"/>
      <w:outlineLvl w:val="1"/>
    </w:pPr>
    <w:rPr>
      <w:rFonts w:ascii="Arial" w:hAnsi="Arial" w:eastAsia="黑体"/>
      <w:b/>
      <w:bCs/>
      <w:sz w:val="32"/>
      <w:szCs w:val="32"/>
    </w:rPr>
  </w:style>
  <w:style w:type="paragraph" w:styleId="726">
    <w:name w:val="Heading 3"/>
    <w:basedOn w:val="723"/>
    <w:next w:val="735"/>
    <w:uiPriority w:val="0"/>
    <w:qFormat/>
    <w:pPr>
      <w:keepLines/>
      <w:keepNext/>
      <w:spacing w:before="260" w:after="260" w:line="416" w:lineRule="auto"/>
      <w:outlineLvl w:val="2"/>
    </w:pPr>
    <w:rPr>
      <w:b/>
      <w:bCs/>
      <w:sz w:val="32"/>
      <w:szCs w:val="32"/>
    </w:rPr>
  </w:style>
  <w:style w:type="paragraph" w:styleId="727">
    <w:name w:val="Heading 4"/>
    <w:basedOn w:val="723"/>
    <w:next w:val="735"/>
    <w:link w:val="914"/>
    <w:uiPriority w:val="0"/>
    <w:qFormat/>
    <w:pPr>
      <w:keepLines/>
      <w:keepNext/>
      <w:spacing w:before="280" w:beforeAutospacing="0" w:after="290" w:afterAutospacing="0" w:line="372" w:lineRule="auto"/>
      <w:outlineLvl w:val="3"/>
    </w:pPr>
    <w:rPr>
      <w:rFonts w:ascii="Arial" w:hAnsi="Arial" w:eastAsia="黑体"/>
      <w:b/>
      <w:sz w:val="28"/>
    </w:rPr>
  </w:style>
  <w:style w:type="paragraph" w:styleId="728">
    <w:name w:val="Heading 5"/>
    <w:basedOn w:val="723"/>
    <w:next w:val="723"/>
    <w:link w:val="771"/>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23"/>
    <w:next w:val="723"/>
    <w:link w:val="772"/>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774"/>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775"/>
    <w:uiPriority w:val="9"/>
    <w:unhideWhenUsed/>
    <w:qFormat/>
    <w:pPr>
      <w:keepLines/>
      <w:keepNext/>
      <w:spacing w:before="320" w:after="200"/>
      <w:outlineLvl w:val="8"/>
    </w:pPr>
    <w:rPr>
      <w:rFonts w:ascii="Arial" w:hAnsi="Arial" w:eastAsia="Arial" w:cs="Arial"/>
      <w:i/>
      <w:iCs/>
      <w:sz w:val="21"/>
      <w:szCs w:val="21"/>
    </w:rPr>
  </w:style>
  <w:style w:type="character" w:styleId="733" w:default="1">
    <w:name w:val="Default Paragraph Font"/>
    <w:uiPriority w:val="0"/>
    <w:semiHidden/>
    <w:qFormat/>
  </w:style>
  <w:style w:type="table" w:styleId="734" w:default="1">
    <w:name w:val="Normal Table"/>
    <w:uiPriority w:val="0"/>
    <w:semiHidden/>
    <w:qFormat/>
    <w:tblPr>
      <w:tblCellMar>
        <w:left w:w="108" w:type="dxa"/>
        <w:top w:w="0" w:type="dxa"/>
        <w:right w:w="108" w:type="dxa"/>
        <w:bottom w:w="0" w:type="dxa"/>
      </w:tblCellMar>
    </w:tblPr>
  </w:style>
  <w:style w:type="paragraph" w:styleId="735">
    <w:name w:val="Normal Indent"/>
    <w:basedOn w:val="723"/>
    <w:uiPriority w:val="0"/>
    <w:qFormat/>
    <w:pPr>
      <w:ind w:firstLine="420"/>
      <w:jc w:val="left"/>
    </w:pPr>
    <w:rPr>
      <w:rFonts w:eastAsia="楷体_GB2312"/>
      <w:sz w:val="24"/>
      <w:szCs w:val="20"/>
    </w:rPr>
  </w:style>
  <w:style w:type="paragraph" w:styleId="736">
    <w:name w:val="toc 7"/>
    <w:basedOn w:val="723"/>
    <w:next w:val="723"/>
    <w:uiPriority w:val="39"/>
    <w:unhideWhenUsed/>
    <w:qFormat/>
    <w:pPr>
      <w:ind w:left="1701" w:right="0" w:firstLine="0"/>
      <w:spacing w:after="57"/>
    </w:pPr>
  </w:style>
  <w:style w:type="paragraph" w:styleId="737">
    <w:name w:val="Caption"/>
    <w:basedOn w:val="723"/>
    <w:next w:val="7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annotation text"/>
    <w:basedOn w:val="723"/>
    <w:uiPriority w:val="0"/>
    <w:qFormat/>
    <w:pPr>
      <w:jc w:val="left"/>
    </w:pPr>
  </w:style>
  <w:style w:type="paragraph" w:styleId="739">
    <w:name w:val="Body Text"/>
    <w:basedOn w:val="723"/>
    <w:uiPriority w:val="0"/>
    <w:qFormat/>
    <w:pPr>
      <w:jc w:val="center"/>
    </w:pPr>
    <w:rPr>
      <w:rFonts w:ascii="方正大黑简体" w:eastAsia="方正大黑简体"/>
      <w:position w:val="6"/>
      <w:sz w:val="30"/>
      <w:szCs w:val="20"/>
    </w:rPr>
  </w:style>
  <w:style w:type="paragraph" w:styleId="740">
    <w:name w:val="Body Text Indent"/>
    <w:basedOn w:val="723"/>
    <w:uiPriority w:val="99"/>
    <w:unhideWhenUsed/>
    <w:qFormat/>
    <w:pPr>
      <w:ind w:left="570"/>
      <w:spacing w:line="520" w:lineRule="exact"/>
    </w:pPr>
    <w:rPr>
      <w:rFonts w:hint="eastAsia" w:ascii="方正仿宋简体" w:hAnsi="创艺简仿宋" w:eastAsia="方正仿宋简体"/>
      <w:sz w:val="24"/>
      <w:szCs w:val="20"/>
    </w:rPr>
  </w:style>
  <w:style w:type="paragraph" w:styleId="741">
    <w:name w:val="toc 5"/>
    <w:basedOn w:val="723"/>
    <w:next w:val="723"/>
    <w:uiPriority w:val="39"/>
    <w:unhideWhenUsed/>
    <w:qFormat/>
    <w:pPr>
      <w:ind w:left="1134" w:right="0" w:firstLine="0"/>
      <w:spacing w:after="57"/>
    </w:pPr>
  </w:style>
  <w:style w:type="paragraph" w:styleId="742">
    <w:name w:val="toc 3"/>
    <w:basedOn w:val="723"/>
    <w:next w:val="723"/>
    <w:uiPriority w:val="39"/>
    <w:unhideWhenUsed/>
    <w:qFormat/>
    <w:pPr>
      <w:ind w:left="567" w:right="0" w:firstLine="0"/>
      <w:spacing w:after="57"/>
    </w:pPr>
  </w:style>
  <w:style w:type="paragraph" w:styleId="743">
    <w:name w:val="Plain Text"/>
    <w:basedOn w:val="723"/>
    <w:uiPriority w:val="0"/>
    <w:qFormat/>
    <w:rPr>
      <w:rFonts w:ascii="宋体" w:hAnsi="Courier New" w:eastAsia="楷体_GB2312"/>
      <w:sz w:val="28"/>
      <w:szCs w:val="20"/>
    </w:rPr>
  </w:style>
  <w:style w:type="paragraph" w:styleId="744">
    <w:name w:val="toc 8"/>
    <w:basedOn w:val="723"/>
    <w:next w:val="723"/>
    <w:uiPriority w:val="39"/>
    <w:unhideWhenUsed/>
    <w:qFormat/>
    <w:pPr>
      <w:ind w:left="1984" w:right="0" w:firstLine="0"/>
      <w:spacing w:after="57"/>
    </w:pPr>
  </w:style>
  <w:style w:type="paragraph" w:styleId="745">
    <w:name w:val="endnote text"/>
    <w:basedOn w:val="723"/>
    <w:link w:val="911"/>
    <w:uiPriority w:val="99"/>
    <w:semiHidden/>
    <w:unhideWhenUsed/>
    <w:qFormat/>
    <w:pPr>
      <w:spacing w:after="0" w:line="240" w:lineRule="auto"/>
    </w:pPr>
    <w:rPr>
      <w:sz w:val="20"/>
    </w:rPr>
  </w:style>
  <w:style w:type="paragraph" w:styleId="746">
    <w:name w:val="Balloon Text"/>
    <w:basedOn w:val="723"/>
    <w:link w:val="915"/>
    <w:uiPriority w:val="0"/>
    <w:qFormat/>
    <w:rPr>
      <w:sz w:val="18"/>
      <w:szCs w:val="18"/>
    </w:rPr>
  </w:style>
  <w:style w:type="paragraph" w:styleId="747">
    <w:name w:val="Footer"/>
    <w:basedOn w:val="723"/>
    <w:link w:val="916"/>
    <w:uiPriority w:val="99"/>
    <w:qFormat/>
    <w:pPr>
      <w:jc w:val="left"/>
      <w:tabs>
        <w:tab w:val="center" w:pos="4153" w:leader="none"/>
        <w:tab w:val="right" w:pos="8306" w:leader="none"/>
      </w:tabs>
    </w:pPr>
    <w:rPr>
      <w:sz w:val="18"/>
      <w:szCs w:val="18"/>
    </w:rPr>
  </w:style>
  <w:style w:type="paragraph" w:styleId="748">
    <w:name w:val="envelope return"/>
    <w:basedOn w:val="723"/>
    <w:uiPriority w:val="0"/>
    <w:qFormat/>
    <w:rPr>
      <w:rFonts w:ascii="Arial" w:hAnsi="Arial" w:eastAsia="楷体_GB2312"/>
      <w:sz w:val="26"/>
    </w:rPr>
  </w:style>
  <w:style w:type="paragraph" w:styleId="749">
    <w:name w:val="Header"/>
    <w:basedOn w:val="723"/>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50">
    <w:name w:val="toc 1"/>
    <w:basedOn w:val="723"/>
    <w:next w:val="723"/>
    <w:uiPriority w:val="39"/>
    <w:qFormat/>
  </w:style>
  <w:style w:type="paragraph" w:styleId="751">
    <w:name w:val="toc 4"/>
    <w:basedOn w:val="723"/>
    <w:next w:val="723"/>
    <w:uiPriority w:val="39"/>
    <w:unhideWhenUsed/>
    <w:qFormat/>
    <w:pPr>
      <w:ind w:left="850" w:right="0" w:firstLine="0"/>
      <w:spacing w:after="57"/>
    </w:pPr>
  </w:style>
  <w:style w:type="paragraph" w:styleId="752">
    <w:name w:val="Subtitle"/>
    <w:basedOn w:val="723"/>
    <w:next w:val="723"/>
    <w:link w:val="777"/>
    <w:uiPriority w:val="11"/>
    <w:qFormat/>
    <w:pPr>
      <w:spacing w:before="200" w:after="200"/>
    </w:pPr>
    <w:rPr>
      <w:sz w:val="24"/>
      <w:szCs w:val="24"/>
    </w:rPr>
  </w:style>
  <w:style w:type="paragraph" w:styleId="753">
    <w:name w:val="footnote text"/>
    <w:basedOn w:val="723"/>
    <w:link w:val="910"/>
    <w:uiPriority w:val="99"/>
    <w:semiHidden/>
    <w:unhideWhenUsed/>
    <w:qFormat/>
    <w:pPr>
      <w:spacing w:after="40" w:line="240" w:lineRule="auto"/>
    </w:pPr>
    <w:rPr>
      <w:sz w:val="18"/>
    </w:rPr>
  </w:style>
  <w:style w:type="paragraph" w:styleId="754">
    <w:name w:val="toc 6"/>
    <w:basedOn w:val="723"/>
    <w:next w:val="723"/>
    <w:uiPriority w:val="39"/>
    <w:unhideWhenUsed/>
    <w:qFormat/>
    <w:pPr>
      <w:ind w:left="1417" w:right="0" w:firstLine="0"/>
      <w:spacing w:after="57"/>
    </w:pPr>
  </w:style>
  <w:style w:type="paragraph" w:styleId="755">
    <w:name w:val="Body Text Indent 3"/>
    <w:basedOn w:val="723"/>
    <w:uiPriority w:val="0"/>
    <w:qFormat/>
    <w:pPr>
      <w:ind w:left="420"/>
      <w:spacing w:after="120"/>
    </w:pPr>
    <w:rPr>
      <w:sz w:val="16"/>
      <w:szCs w:val="16"/>
    </w:rPr>
  </w:style>
  <w:style w:type="paragraph" w:styleId="756">
    <w:name w:val="table of figures"/>
    <w:basedOn w:val="723"/>
    <w:next w:val="723"/>
    <w:uiPriority w:val="99"/>
    <w:unhideWhenUsed/>
    <w:qFormat/>
    <w:pPr>
      <w:spacing w:after="0" w:afterAutospacing="0"/>
    </w:pPr>
  </w:style>
  <w:style w:type="paragraph" w:styleId="757">
    <w:name w:val="toc 2"/>
    <w:basedOn w:val="723"/>
    <w:next w:val="723"/>
    <w:uiPriority w:val="0"/>
    <w:qFormat/>
    <w:pPr>
      <w:ind w:left="420"/>
    </w:pPr>
  </w:style>
  <w:style w:type="paragraph" w:styleId="758">
    <w:name w:val="toc 9"/>
    <w:basedOn w:val="723"/>
    <w:next w:val="723"/>
    <w:uiPriority w:val="39"/>
    <w:unhideWhenUsed/>
    <w:qFormat/>
    <w:pPr>
      <w:ind w:left="2268" w:right="0" w:firstLine="0"/>
      <w:spacing w:after="57"/>
    </w:pPr>
  </w:style>
  <w:style w:type="paragraph" w:styleId="759">
    <w:name w:val="Title"/>
    <w:basedOn w:val="723"/>
    <w:next w:val="723"/>
    <w:link w:val="776"/>
    <w:uiPriority w:val="10"/>
    <w:qFormat/>
    <w:pPr>
      <w:contextualSpacing/>
      <w:spacing w:before="300" w:after="200"/>
    </w:pPr>
    <w:rPr>
      <w:sz w:val="48"/>
      <w:szCs w:val="48"/>
    </w:rPr>
  </w:style>
  <w:style w:type="paragraph" w:styleId="760">
    <w:name w:val="Body Text First Indent 2"/>
    <w:basedOn w:val="740"/>
    <w:uiPriority w:val="99"/>
    <w:unhideWhenUsed/>
    <w:qFormat/>
    <w:pPr>
      <w:ind w:left="420" w:firstLine="420"/>
      <w:spacing w:after="120" w:line="240" w:lineRule="auto"/>
    </w:pPr>
    <w:rPr>
      <w:rFonts w:hint="eastAsia" w:ascii="Times New Roman" w:hAnsi="Times New Roman" w:eastAsia="宋体"/>
      <w:sz w:val="20"/>
      <w:szCs w:val="20"/>
    </w:rPr>
  </w:style>
  <w:style w:type="table" w:styleId="761">
    <w:name w:val="Table Grid"/>
    <w:basedOn w:val="73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uiPriority w:val="0"/>
    <w:qFormat/>
    <w:rPr>
      <w:b/>
      <w:bCs/>
    </w:rPr>
  </w:style>
  <w:style w:type="character" w:styleId="763">
    <w:name w:val="endnote reference"/>
    <w:basedOn w:val="733"/>
    <w:uiPriority w:val="99"/>
    <w:semiHidden/>
    <w:unhideWhenUsed/>
    <w:qFormat/>
    <w:rPr>
      <w:vertAlign w:val="superscript"/>
    </w:rPr>
  </w:style>
  <w:style w:type="character" w:styleId="764">
    <w:name w:val="FollowedHyperlink"/>
    <w:uiPriority w:val="0"/>
    <w:qFormat/>
    <w:rPr>
      <w:color w:val="800080"/>
      <w:u w:val="single"/>
    </w:rPr>
  </w:style>
  <w:style w:type="character" w:styleId="765">
    <w:name w:val="Hyperlink"/>
    <w:uiPriority w:val="99"/>
    <w:qFormat/>
    <w:rPr>
      <w:color w:val="0000ff"/>
      <w:u w:val="single"/>
    </w:rPr>
  </w:style>
  <w:style w:type="character" w:styleId="766">
    <w:name w:val="footnote reference"/>
    <w:basedOn w:val="733"/>
    <w:uiPriority w:val="99"/>
    <w:unhideWhenUsed/>
    <w:qFormat/>
    <w:rPr>
      <w:vertAlign w:val="superscript"/>
    </w:rPr>
  </w:style>
  <w:style w:type="character" w:styleId="767" w:customStyle="1">
    <w:name w:val="Heading 1 Char"/>
    <w:basedOn w:val="733"/>
    <w:uiPriority w:val="9"/>
    <w:rPr>
      <w:rFonts w:ascii="Arial" w:hAnsi="Arial" w:eastAsia="Arial" w:cs="Arial"/>
      <w:sz w:val="40"/>
      <w:szCs w:val="40"/>
    </w:rPr>
  </w:style>
  <w:style w:type="character" w:styleId="768" w:customStyle="1">
    <w:name w:val="Heading 2 Char"/>
    <w:basedOn w:val="733"/>
    <w:uiPriority w:val="9"/>
    <w:rPr>
      <w:rFonts w:ascii="Arial" w:hAnsi="Arial" w:eastAsia="Arial" w:cs="Arial"/>
      <w:sz w:val="34"/>
    </w:rPr>
  </w:style>
  <w:style w:type="character" w:styleId="769" w:customStyle="1">
    <w:name w:val="Heading 3 Char"/>
    <w:basedOn w:val="733"/>
    <w:uiPriority w:val="9"/>
    <w:qFormat/>
    <w:rPr>
      <w:rFonts w:ascii="Arial" w:hAnsi="Arial" w:eastAsia="Arial" w:cs="Arial"/>
      <w:sz w:val="30"/>
      <w:szCs w:val="30"/>
    </w:rPr>
  </w:style>
  <w:style w:type="character" w:styleId="770" w:customStyle="1">
    <w:name w:val="Heading 4 Char"/>
    <w:basedOn w:val="733"/>
    <w:uiPriority w:val="9"/>
    <w:qFormat/>
    <w:rPr>
      <w:rFonts w:ascii="Arial" w:hAnsi="Arial" w:eastAsia="Arial" w:cs="Arial"/>
      <w:b/>
      <w:bCs/>
      <w:sz w:val="26"/>
      <w:szCs w:val="26"/>
    </w:rPr>
  </w:style>
  <w:style w:type="character" w:styleId="771" w:customStyle="1">
    <w:name w:val="Heading 5 Char"/>
    <w:basedOn w:val="733"/>
    <w:link w:val="728"/>
    <w:uiPriority w:val="9"/>
    <w:qFormat/>
    <w:rPr>
      <w:rFonts w:ascii="Arial" w:hAnsi="Arial" w:eastAsia="Arial" w:cs="Arial"/>
      <w:b/>
      <w:bCs/>
      <w:sz w:val="24"/>
      <w:szCs w:val="24"/>
    </w:rPr>
  </w:style>
  <w:style w:type="character" w:styleId="772" w:customStyle="1">
    <w:name w:val="Heading 6 Char"/>
    <w:basedOn w:val="733"/>
    <w:link w:val="729"/>
    <w:uiPriority w:val="9"/>
    <w:rPr>
      <w:rFonts w:ascii="Arial" w:hAnsi="Arial" w:eastAsia="Arial" w:cs="Arial"/>
      <w:b/>
      <w:bCs/>
      <w:sz w:val="22"/>
      <w:szCs w:val="22"/>
    </w:rPr>
  </w:style>
  <w:style w:type="character" w:styleId="773" w:customStyle="1">
    <w:name w:val="Heading 7 Char"/>
    <w:basedOn w:val="733"/>
    <w:link w:val="730"/>
    <w:uiPriority w:val="9"/>
    <w:rPr>
      <w:rFonts w:ascii="Arial" w:hAnsi="Arial" w:eastAsia="Arial" w:cs="Arial"/>
      <w:b/>
      <w:bCs/>
      <w:i/>
      <w:iCs/>
      <w:sz w:val="22"/>
      <w:szCs w:val="22"/>
    </w:rPr>
  </w:style>
  <w:style w:type="character" w:styleId="774" w:customStyle="1">
    <w:name w:val="Heading 8 Char"/>
    <w:basedOn w:val="733"/>
    <w:link w:val="731"/>
    <w:uiPriority w:val="9"/>
    <w:qFormat/>
    <w:rPr>
      <w:rFonts w:ascii="Arial" w:hAnsi="Arial" w:eastAsia="Arial" w:cs="Arial"/>
      <w:i/>
      <w:iCs/>
      <w:sz w:val="22"/>
      <w:szCs w:val="22"/>
    </w:rPr>
  </w:style>
  <w:style w:type="character" w:styleId="775" w:customStyle="1">
    <w:name w:val="Heading 9 Char"/>
    <w:basedOn w:val="733"/>
    <w:link w:val="732"/>
    <w:uiPriority w:val="9"/>
    <w:qFormat/>
    <w:rPr>
      <w:rFonts w:ascii="Arial" w:hAnsi="Arial" w:eastAsia="Arial" w:cs="Arial"/>
      <w:i/>
      <w:iCs/>
      <w:sz w:val="21"/>
      <w:szCs w:val="21"/>
    </w:rPr>
  </w:style>
  <w:style w:type="character" w:styleId="776" w:customStyle="1">
    <w:name w:val="Title Char"/>
    <w:basedOn w:val="733"/>
    <w:link w:val="759"/>
    <w:uiPriority w:val="10"/>
    <w:rPr>
      <w:sz w:val="48"/>
      <w:szCs w:val="48"/>
    </w:rPr>
  </w:style>
  <w:style w:type="character" w:styleId="777" w:customStyle="1">
    <w:name w:val="Subtitle Char"/>
    <w:basedOn w:val="733"/>
    <w:link w:val="752"/>
    <w:uiPriority w:val="11"/>
    <w:qFormat/>
    <w:rPr>
      <w:sz w:val="24"/>
      <w:szCs w:val="24"/>
    </w:rPr>
  </w:style>
  <w:style w:type="paragraph" w:styleId="778">
    <w:name w:val="Quote"/>
    <w:basedOn w:val="723"/>
    <w:next w:val="723"/>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23"/>
    <w:next w:val="723"/>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basedOn w:val="733"/>
    <w:uiPriority w:val="99"/>
    <w:qFormat/>
  </w:style>
  <w:style w:type="character" w:styleId="783" w:customStyle="1">
    <w:name w:val="Footer Char"/>
    <w:basedOn w:val="733"/>
    <w:uiPriority w:val="99"/>
  </w:style>
  <w:style w:type="character" w:styleId="784" w:customStyle="1">
    <w:name w:val="Caption Char"/>
    <w:uiPriority w:val="99"/>
    <w:qFormat/>
  </w:style>
  <w:style w:type="table" w:styleId="785" w:customStyle="1">
    <w:name w:val="Table Grid Light"/>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3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basedOn w:val="73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basedOn w:val="734"/>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basedOn w:val="734"/>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basedOn w:val="73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basedOn w:val="734"/>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basedOn w:val="73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basedOn w:val="73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basedOn w:val="734"/>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basedOn w:val="73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basedOn w:val="73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basedOn w:val="73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basedOn w:val="73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Grid Table 3"/>
    <w:basedOn w:val="73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basedOn w:val="73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734"/>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73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73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73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73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basedOn w:val="734"/>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basedOn w:val="734"/>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basedOn w:val="73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basedOn w:val="73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basedOn w:val="73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basedOn w:val="73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Grid Table 5 Dark"/>
    <w:basedOn w:val="73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basedOn w:val="73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Grid Table 6 Colorful"/>
    <w:basedOn w:val="7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basedOn w:val="734"/>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basedOn w:val="73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basedOn w:val="73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0" w:customStyle="1">
    <w:name w:val="Grid Table 6 Colorful - Accent 4"/>
    <w:basedOn w:val="73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basedOn w:val="734"/>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basedOn w:val="73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7 Colorful"/>
    <w:basedOn w:val="734"/>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basedOn w:val="73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basedOn w:val="73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basedOn w:val="734"/>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basedOn w:val="73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basedOn w:val="73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basedOn w:val="734"/>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basedOn w:val="73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basedOn w:val="734"/>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basedOn w:val="73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basedOn w:val="73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basedOn w:val="73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basedOn w:val="73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basedOn w:val="734"/>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List Table 2"/>
    <w:basedOn w:val="734"/>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basedOn w:val="73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basedOn w:val="73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basedOn w:val="73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basedOn w:val="73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basedOn w:val="73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basedOn w:val="73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List Table 3"/>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basedOn w:val="734"/>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basedOn w:val="73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basedOn w:val="73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basedOn w:val="73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basedOn w:val="73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basedOn w:val="734"/>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List Table 4"/>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basedOn w:val="73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basedOn w:val="73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basedOn w:val="73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basedOn w:val="73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basedOn w:val="734"/>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basedOn w:val="73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w:basedOn w:val="734"/>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basedOn w:val="734"/>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basedOn w:val="73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basedOn w:val="73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basedOn w:val="73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basedOn w:val="73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basedOn w:val="73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basedOn w:val="7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basedOn w:val="734"/>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basedOn w:val="73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basedOn w:val="73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basedOn w:val="73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basedOn w:val="734"/>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basedOn w:val="73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List Table 7 Colorful"/>
    <w:basedOn w:val="73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basedOn w:val="73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basedOn w:val="73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basedOn w:val="73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basedOn w:val="73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basedOn w:val="73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basedOn w:val="73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basedOn w:val="7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basedOn w:val="73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basedOn w:val="73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basedOn w:val="73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basedOn w:val="73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basedOn w:val="73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basedOn w:val="73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basedOn w:val="73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basedOn w:val="73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basedOn w:val="73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basedOn w:val="73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basedOn w:val="73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basedOn w:val="73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basedOn w:val="73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basedOn w:val="73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Footnote Text Char"/>
    <w:link w:val="753"/>
    <w:uiPriority w:val="99"/>
    <w:qFormat/>
    <w:rPr>
      <w:sz w:val="18"/>
    </w:rPr>
  </w:style>
  <w:style w:type="character" w:styleId="911" w:customStyle="1">
    <w:name w:val="Endnote Text Char"/>
    <w:link w:val="745"/>
    <w:uiPriority w:val="99"/>
    <w:qFormat/>
    <w:rPr>
      <w:sz w:val="20"/>
    </w:rPr>
  </w:style>
  <w:style w:type="paragraph" w:styleId="912" w:customStyle="1">
    <w:name w:val="TOC Heading"/>
    <w:uiPriority w:val="39"/>
    <w:unhideWhenUsed/>
    <w:qFormat/>
    <w:rPr>
      <w:rFonts w:hint="default" w:ascii="Times New Roman" w:hAnsi="Times New Roman" w:eastAsia="宋体" w:cs="Times New Roman"/>
    </w:rPr>
  </w:style>
  <w:style w:type="character" w:styleId="913" w:customStyle="1">
    <w:name w:val="标题 1 字符"/>
    <w:link w:val="724"/>
    <w:uiPriority w:val="9"/>
    <w:qFormat/>
    <w:rPr>
      <w:rFonts w:ascii="宋体" w:hAnsi="宋体" w:eastAsia="宋体" w:cs="Times New Roman"/>
      <w:b/>
      <w:sz w:val="36"/>
      <w:szCs w:val="20"/>
      <w:highlight w:val="none"/>
      <w:lang w:val="en-US" w:eastAsia="zh-CN" w:bidi="ar-SA"/>
    </w:rPr>
  </w:style>
  <w:style w:type="character" w:styleId="914" w:customStyle="1">
    <w:name w:val="标题 4 字符"/>
    <w:link w:val="727"/>
    <w:uiPriority w:val="0"/>
    <w:qFormat/>
    <w:rPr>
      <w:rFonts w:ascii="Arial" w:hAnsi="Arial" w:eastAsia="黑体"/>
      <w:b/>
      <w:sz w:val="28"/>
    </w:rPr>
  </w:style>
  <w:style w:type="character" w:styleId="915" w:customStyle="1">
    <w:name w:val="批注框文本 字符"/>
    <w:link w:val="746"/>
    <w:uiPriority w:val="0"/>
    <w:qFormat/>
    <w:rPr>
      <w:sz w:val="18"/>
      <w:szCs w:val="18"/>
    </w:rPr>
  </w:style>
  <w:style w:type="character" w:styleId="916" w:customStyle="1">
    <w:name w:val="页脚 字符"/>
    <w:link w:val="747"/>
    <w:uiPriority w:val="99"/>
    <w:qFormat/>
    <w:rPr>
      <w:sz w:val="18"/>
      <w:szCs w:val="18"/>
    </w:rPr>
  </w:style>
  <w:style w:type="paragraph" w:styleId="917" w:customStyle="1">
    <w:name w:val="Default"/>
    <w:uiPriority w:val="0"/>
    <w:qFormat/>
    <w:pPr>
      <w:widowControl w:val="off"/>
    </w:pPr>
    <w:rPr>
      <w:rFonts w:hint="default" w:ascii="Verdana" w:hAnsi="Verdana" w:eastAsia="宋体" w:cs="Verdana"/>
      <w:color w:val="000000"/>
      <w:sz w:val="24"/>
      <w:szCs w:val="24"/>
      <w:lang w:val="en-US" w:eastAsia="zh-CN" w:bidi="ar-SA"/>
    </w:rPr>
  </w:style>
  <w:style w:type="paragraph" w:styleId="918" w:customStyle="1">
    <w:name w:val="段"/>
    <w:next w:val="723"/>
    <w:uiPriority w:val="0"/>
    <w:qFormat/>
    <w:pPr>
      <w:ind w:firstLine="200"/>
      <w:jc w:val="both"/>
    </w:pPr>
    <w:rPr>
      <w:rFonts w:hint="default" w:ascii="宋体" w:hAnsi="Calibri" w:eastAsia="Times New Roman" w:cs="Times New Roman"/>
      <w:sz w:val="21"/>
      <w:lang w:val="en-US" w:eastAsia="zh-CN" w:bidi="ar-SA"/>
    </w:rPr>
  </w:style>
  <w:style w:type="paragraph" w:styleId="919" w:customStyle="1">
    <w:name w:val="正文1"/>
    <w:next w:val="723"/>
    <w:uiPriority w:val="99"/>
    <w:qFormat/>
    <w:pPr>
      <w:jc w:val="both"/>
      <w:spacing w:line="312" w:lineRule="atLeast"/>
      <w:widowControl w:val="off"/>
    </w:pPr>
    <w:rPr>
      <w:rFonts w:hint="default" w:ascii="宋体" w:hAnsi="Times New Roman" w:eastAsia="宋体" w:cs="Times New Roman"/>
      <w:sz w:val="34"/>
      <w:szCs w:val="22"/>
      <w:lang w:val="en-US" w:eastAsia="zh-CN" w:bidi="ar-SA"/>
    </w:rPr>
  </w:style>
  <w:style w:type="character" w:styleId="920" w:customStyle="1">
    <w:name w:val="font41"/>
    <w:uiPriority w:val="0"/>
    <w:qFormat/>
    <w:rPr>
      <w:rFonts w:hint="eastAsia" w:ascii="宋体" w:hAnsi="宋体" w:eastAsia="宋体" w:cs="宋体"/>
      <w:color w:val="000000"/>
      <w:sz w:val="21"/>
      <w:szCs w:val="21"/>
      <w:u w:val="none"/>
    </w:rPr>
  </w:style>
  <w:style w:type="character" w:styleId="921" w:customStyle="1">
    <w:name w:val="font51"/>
    <w:uiPriority w:val="0"/>
    <w:qFormat/>
    <w:rPr>
      <w:rFonts w:hint="eastAsia" w:ascii="宋体" w:hAnsi="宋体" w:eastAsia="宋体" w:cs="宋体"/>
      <w:color w:val="ff0000"/>
      <w:sz w:val="21"/>
      <w:szCs w:val="21"/>
      <w:u w:val="none"/>
    </w:rPr>
  </w:style>
  <w:style w:type="character" w:styleId="922" w:customStyle="1">
    <w:name w:val="NormalCharacter"/>
    <w:uiPriority w:val="99"/>
    <w:qFormat/>
  </w:style>
  <w:style w:type="character" w:styleId="923" w:customStyle="1">
    <w:name w:val="font01"/>
    <w:uiPriority w:val="0"/>
    <w:qFormat/>
    <w:rPr>
      <w:rFonts w:hint="eastAsia" w:ascii="宋体" w:hAnsi="宋体" w:eastAsia="宋体" w:cs="宋体"/>
      <w:color w:val="000000"/>
      <w:sz w:val="21"/>
      <w:szCs w:val="21"/>
      <w:u w:val="none"/>
    </w:rPr>
  </w:style>
  <w:style w:type="paragraph" w:styleId="924" w:customStyle="1">
    <w:name w:val="纯文本11"/>
    <w:basedOn w:val="723"/>
    <w:uiPriority w:val="0"/>
    <w:qFormat/>
    <w:rPr>
      <w:rFonts w:ascii="宋体" w:hAnsi="Courier New" w:eastAsia="楷体_GB2312"/>
      <w:sz w:val="28"/>
      <w:szCs w:val="20"/>
    </w:rPr>
  </w:style>
  <w:style w:type="paragraph" w:styleId="925" w:customStyle="1">
    <w:name w:val="纯文本4"/>
    <w:basedOn w:val="723"/>
    <w:uiPriority w:val="0"/>
    <w:qFormat/>
    <w:rPr>
      <w:rFonts w:ascii="宋体" w:hAnsi="Courier New" w:eastAsia="楷体_GB2312"/>
      <w:sz w:val="28"/>
      <w:szCs w:val="20"/>
    </w:rPr>
  </w:style>
  <w:style w:type="paragraph" w:styleId="926" w:customStyle="1">
    <w:name w:val="纯文本1"/>
    <w:basedOn w:val="723"/>
    <w:uiPriority w:val="0"/>
    <w:qFormat/>
    <w:rPr>
      <w:rFonts w:ascii="宋体" w:hAnsi="Courier New" w:eastAsia="楷体_GB2312"/>
      <w:sz w:val="28"/>
      <w:szCs w:val="20"/>
    </w:rPr>
  </w:style>
  <w:style w:type="paragraph" w:styleId="927" w:customStyle="1">
    <w:name w:val="纯文本12"/>
    <w:basedOn w:val="723"/>
    <w:uiPriority w:val="0"/>
    <w:qFormat/>
    <w:rPr>
      <w:rFonts w:hint="eastAsia" w:ascii="宋体" w:hAnsi="Courier New" w:eastAsia="楷体_GB2312"/>
      <w:sz w:val="28"/>
      <w:szCs w:val="20"/>
    </w:rPr>
  </w:style>
  <w:style w:type="paragraph" w:styleId="928"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29">
    <w:name w:val="List Paragraph"/>
    <w:basedOn w:val="723"/>
    <w:uiPriority w:val="34"/>
    <w:qFormat/>
    <w:pPr>
      <w:ind w:firstLine="420"/>
      <w:spacing w:line="360" w:lineRule="auto"/>
    </w:pPr>
    <w:rPr>
      <w:rFonts w:ascii="Calibri" w:hAnsi="Calibri"/>
      <w:sz w:val="24"/>
      <w:szCs w:val="22"/>
    </w:rPr>
  </w:style>
  <w:style w:type="paragraph" w:styleId="930"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31" w:customStyle="1">
    <w:name w:val="正文2"/>
    <w:basedOn w:val="723"/>
    <w:uiPriority w:val="99"/>
    <w:qFormat/>
    <w:pPr>
      <w:ind w:firstLine="200"/>
      <w:jc w:val="left"/>
      <w:spacing w:after="160" w:line="360" w:lineRule="auto"/>
      <w:widowControl/>
    </w:pPr>
    <w:rPr>
      <w:szCs w:val="20"/>
    </w:rPr>
  </w:style>
  <w:style w:type="paragraph" w:styleId="932" w:customStyle="1">
    <w:name w:val="正文_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33" w:customStyle="1">
    <w:name w:val="Plain Text"/>
    <w:basedOn w:val="723"/>
    <w:uiPriority w:val="0"/>
    <w:qFormat/>
    <w:rPr>
      <w:rFonts w:ascii="宋体" w:hAnsi="Courier New" w:eastAsia="楷体_GB2312"/>
      <w:sz w:val="28"/>
      <w:szCs w:val="20"/>
    </w:rPr>
  </w:style>
  <w:style w:type="paragraph" w:styleId="934" w:customStyle="1">
    <w:name w:val="Table Paragraph"/>
    <w:basedOn w:val="723"/>
    <w:uiPriority w:val="1"/>
    <w:qFormat/>
    <w:pPr>
      <w:jc w:val="left"/>
    </w:pPr>
    <w:rPr>
      <w:sz w:val="24"/>
    </w:rPr>
  </w:style>
  <w:style w:type="paragraph" w:styleId="935" w:customStyle="1">
    <w:name w:val="样式  + 首行缩进:  2 字符"/>
    <w:basedOn w:val="723"/>
    <w:uiPriority w:val="0"/>
    <w:qFormat/>
    <w:pPr>
      <w:ind w:firstLine="524"/>
      <w:spacing w:line="360" w:lineRule="auto"/>
    </w:pPr>
    <w:rPr>
      <w:rFonts w:ascii="宋体" w:hAnsi="宋体" w:cs="宋体"/>
      <w:spacing w:val="11"/>
      <w:sz w:val="24"/>
    </w:rPr>
  </w:style>
  <w:style w:type="paragraph" w:styleId="936" w:customStyle="1">
    <w:name w:val="Plain Text12"/>
    <w:basedOn w:val="723"/>
    <w:uiPriority w:val="0"/>
    <w:qFormat/>
    <w:rPr>
      <w:rFonts w:ascii="宋体" w:hAnsi="Courier New" w:eastAsia="楷体_GB2312"/>
      <w:sz w:val="28"/>
      <w:szCs w:val="20"/>
    </w:rPr>
  </w:style>
  <w:style w:type="paragraph" w:styleId="93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38" w:customStyle="1">
    <w:name w:val="普通正文"/>
    <w:basedOn w:val="723"/>
    <w:uiPriority w:val="0"/>
    <w:qFormat/>
    <w:pPr>
      <w:ind w:firstLine="480"/>
      <w:jc w:val="left"/>
      <w:spacing w:before="120" w:after="120" w:line="360" w:lineRule="auto"/>
    </w:pPr>
    <w:rPr>
      <w:rFonts w:ascii="Arial" w:hAnsi="Arial"/>
      <w:sz w:val="24"/>
      <w:szCs w:val="24"/>
    </w:rPr>
  </w:style>
  <w:style w:type="paragraph" w:styleId="939" w:customStyle="1">
    <w:name w:val="纯文本7"/>
    <w:basedOn w:val="723"/>
    <w:uiPriority w:val="0"/>
    <w:qFormat/>
    <w:rPr>
      <w:rFonts w:hint="eastAsia" w:ascii="宋体" w:hAnsi="Courier New" w:eastAsia="楷体_GB2312"/>
      <w:sz w:val="28"/>
      <w:szCs w:val="20"/>
    </w:rPr>
  </w:style>
  <w:style w:type="paragraph" w:styleId="940" w:customStyle="1">
    <w:name w:val="标题 21"/>
    <w:next w:val="723"/>
    <w:uiPriority w:val="0"/>
    <w:qFormat/>
    <w:pPr>
      <w:jc w:val="both"/>
      <w:keepLines/>
      <w:keepNext/>
      <w:spacing w:before="260" w:after="260" w:line="416" w:lineRule="auto"/>
      <w:widowControl w:val="off"/>
      <w:framePr w:wrap="around" w:vAnchor="margin" w:hAnchor="text" w:y="1"/>
      <w:outlineLvl w:val="2"/>
    </w:pPr>
    <w:rPr>
      <w:rFonts w:hint="default" w:ascii="Arial" w:hAnsi="Arial" w:eastAsia="Arial" w:cs="Arial"/>
      <w:b/>
      <w:bCs/>
      <w:color w:val="000000"/>
      <w:sz w:val="32"/>
      <w:szCs w:val="32"/>
      <w:lang w:val="en-US" w:eastAsia="zh-CN" w:bidi="ar-SA"/>
    </w:rPr>
  </w:style>
  <w:style w:type="numbering" w:styleId="108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82e2214d-cb7f-4043-938b-4a42802df1f1</errorID>
      <errorWord>“.</errorWord>
      <group>L1_Punc</group>
      <groupName>标点问题</groupName>
      <ability>L2_Punc</ability>
      <abilityName>标点符号检查</abilityName>
      <candidateList>
        <item>“</item>
      </candidateList>
      <explain/>
      <paraID>38EE4509</paraID>
      <start>48</start>
      <end>50</end>
      <status>unmodified</status>
      <modifiedWord/>
      <trackRevisions>false</trackRevisions>
    </reviewItem>
    <reviewItem>
      <errorID>82c34d25-b2c1-46ba-9c42-8321aa7efc37</errorID>
      <errorWord>/）</errorWord>
      <group>L1_Punc</group>
      <groupName>标点问题</groupName>
      <ability>L2_Punc</ability>
      <abilityName>标点符号检查</abilityName>
      <candidateList>
        <item>）</item>
      </candidateList>
      <explain/>
      <paraID>69BF3234</paraID>
      <start>40</start>
      <end>42</end>
      <status>unmodified</status>
      <modifiedWord/>
      <trackRevisions>false</trackRevisions>
    </reviewItem>
    <reviewItem>
      <errorID>a55b46d9-953f-4bbb-ab51-483a9b1ff2aa</errorID>
      <errorWord>应于</errorWord>
      <group>L1_Word</group>
      <groupName>字词问题</groupName>
      <ability>L2_Typo</ability>
      <abilityName>字词错误</abilityName>
      <candidateList>
        <item>应</item>
      </candidateList>
      <explain/>
      <paraID>198D14EA</paraID>
      <start>20</start>
      <end>22</end>
      <status>unmodified</status>
      <modifiedWord/>
      <trackRevisions>false</trackRevisions>
    </reviewItem>
    <reviewItem>
      <errorID>ffe2818e-65d9-4124-813b-669dfd8ac6c2</errorID>
      <errorWord>属</errorWord>
      <group>L1_Word</group>
      <groupName>字词问题</groupName>
      <ability>L2_Typo</ability>
      <abilityName>字词错误</abilityName>
      <candidateList>
        <item>属于</item>
      </candidateList>
      <explain/>
      <paraID>4C8570C5</paraID>
      <start>18</start>
      <end>19</end>
      <status>unmodified</status>
      <modifiedWord/>
      <trackRevisions>false</trackRevisions>
    </reviewItem>
    <reviewItem>
      <errorID>e23e3659-d1b5-4aa4-92b4-9d7a942ead58</errorID>
      <errorWord>，</errorWord>
      <group>L1_Word</group>
      <groupName>字词问题</groupName>
      <ability>L2_Typo</ability>
      <abilityName>字词错误</abilityName>
      <candidateList>
        <item>，对</item>
      </candidateList>
      <explain/>
      <paraID>2DECB617</paraID>
      <start>20</start>
      <end>21</end>
      <status>unmodified</status>
      <modifiedWord/>
      <trackRevisions>false</trackRevisions>
    </reviewItem>
    <reviewItem>
      <errorID>39a7dd29-3684-47f4-b3cd-6a986039a4c2</errorID>
      <errorWord>（</errorWord>
      <group>L1_Punc</group>
      <groupName>标点问题</groupName>
      <ability>L2_Punc</ability>
      <abilityName>标点符号检查</abilityName>
      <candidateList/>
      <explain>同一形式括号套用。</explain>
      <paraID>1732FAF4</paraID>
      <start>39</start>
      <end>40</end>
      <status>unmodified</status>
      <modifiedWord/>
      <trackRevisions>false</trackRevisions>
    </reviewItem>
    <reviewItem>
      <errorID>6cd74b58-562b-4390-9385-38a4acf232fd</errorID>
      <errorWord>）</errorWord>
      <group>L1_Punc</group>
      <groupName>标点问题</groupName>
      <ability>L2_Punc</ability>
      <abilityName>标点符号检查</abilityName>
      <candidateList/>
      <explain>同一形式括号套用。</explain>
      <paraID>1732FAF4</paraID>
      <start>41</start>
      <end>42</end>
      <status>unmodified</status>
      <modifiedWord/>
      <trackRevisions>false</trackRevisions>
    </reviewItem>
    <reviewItem>
      <errorID>d776c9d6-9415-4c57-92c3-fb1987623ee2</errorID>
      <errorWord>（</errorWord>
      <group>L1_Punc</group>
      <groupName>标点问题</groupName>
      <ability>L2_Punc</ability>
      <abilityName>标点符号检查</abilityName>
      <candidateList/>
      <explain>同一形式括号套用。</explain>
      <paraID>1732FAF4</paraID>
      <start>61</start>
      <end>62</end>
      <status>unmodified</status>
      <modifiedWord/>
      <trackRevisions>false</trackRevisions>
    </reviewItem>
    <reviewItem>
      <errorID>eb5f28ae-8380-4a49-a3a7-a44f91de0306</errorID>
      <errorWord>）</errorWord>
      <group>L1_Punc</group>
      <groupName>标点问题</groupName>
      <ability>L2_Punc</ability>
      <abilityName>标点符号检查</abilityName>
      <candidateList/>
      <explain>同一形式括号套用。</explain>
      <paraID>1732FAF4</paraID>
      <start>63</start>
      <end>64</end>
      <status>unmodified</status>
      <modifiedWord/>
      <trackRevisions>false</trackRevisions>
    </reviewItem>
    <reviewItem>
      <errorID>682aa507-e174-4e51-836a-6cd341be46db</errorID>
      <errorWord>（</errorWord>
      <group>L1_Punc</group>
      <groupName>标点问题</groupName>
      <ability>L2_Punc</ability>
      <abilityName>标点符号检查</abilityName>
      <candidateList/>
      <explain>同一形式括号套用。</explain>
      <paraID>1732FAF4</paraID>
      <start>82</start>
      <end>83</end>
      <status>unmodified</status>
      <modifiedWord/>
      <trackRevisions>false</trackRevisions>
    </reviewItem>
    <reviewItem>
      <errorID>06b2c5ed-efd4-44cb-aae7-0b04649c451b</errorID>
      <errorWord>）</errorWord>
      <group>L1_Punc</group>
      <groupName>标点问题</groupName>
      <ability>L2_Punc</ability>
      <abilityName>标点符号检查</abilityName>
      <candidateList/>
      <explain>同一形式括号套用。</explain>
      <paraID>1732FAF4</paraID>
      <start>84</start>
      <end>85</end>
      <status>unmodified</status>
      <modifiedWord/>
      <trackRevisions>false</trackRevisions>
    </reviewItem>
    <reviewItem>
      <errorID>5ddf7619-6dce-43cf-934a-0eb31809fbd9</errorID>
      <errorWord>（</errorWord>
      <group>L1_Punc</group>
      <groupName>标点问题</groupName>
      <ability>L2_Punc</ability>
      <abilityName>标点符号检查</abilityName>
      <candidateList/>
      <explain>同一形式括号套用。</explain>
      <paraID>1732FAF4</paraID>
      <start>106</start>
      <end>107</end>
      <status>unmodified</status>
      <modifiedWord/>
      <trackRevisions>false</trackRevisions>
    </reviewItem>
    <reviewItem>
      <errorID>acfe829e-6c6a-4c09-ac0a-b55c84bfaf95</errorID>
      <errorWord>）</errorWord>
      <group>L1_Punc</group>
      <groupName>标点问题</groupName>
      <ability>L2_Punc</ability>
      <abilityName>标点符号检查</abilityName>
      <candidateList/>
      <explain>同一形式括号套用。</explain>
      <paraID>1732FAF4</paraID>
      <start>108</start>
      <end>109</end>
      <status>unmodified</status>
      <modifiedWord/>
      <trackRevisions>false</trackRevisions>
    </reviewItem>
    <reviewItem>
      <errorID>dfe73a92-7b18-4fe0-8c7f-a6e6b639f800</errorID>
      <errorWord>》</errorWord>
      <group>L1_Word</group>
      <groupName>字词问题</groupName>
      <ability>L2_Typo</ability>
      <abilityName>字词错误</abilityName>
      <candidateList>
        <item>》和</item>
      </candidateList>
      <explain/>
      <paraID>4E1E1B07</paraID>
      <start>22</start>
      <end>23</end>
      <status>unmodified</status>
      <modifiedWord/>
      <trackRevisions>false</trackRevisions>
    </reviewItem>
    <reviewItem>
      <errorID>544d2752-0698-4ab3-bde7-99ef258cdf1b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36F458</paraID>
      <start>0</start>
      <end>2</end>
      <status>unmodified</status>
      <modifiedWord/>
      <trackRevisions>false</trackRevisions>
    </reviewItem>
    <reviewItem>
      <errorID>a7e46a79-468b-4bce-8848-d60a573eca05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6F778CB3</paraID>
      <start>0</start>
      <end>2</end>
      <status>unmodified</status>
      <modifiedWord/>
      <trackRevisions>false</trackRevisions>
    </reviewItem>
    <reviewItem>
      <errorID>f0c1681e-9547-4cbc-ad0f-e5713ac39536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11DF256A</paraID>
      <start>0</start>
      <end>2</end>
      <status>unmodified</status>
      <modifiedWord/>
      <trackRevisions>false</trackRevisions>
    </reviewItem>
    <reviewItem>
      <errorID>b252809b-84de-42c6-bb99-0d21be20c4cf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6A9C63D2</paraID>
      <start>0</start>
      <end>2</end>
      <status>unmodified</status>
      <modifiedWord/>
      <trackRevisions>false</trackRevisions>
    </reviewItem>
    <reviewItem>
      <errorID>07b1c85f-33b5-49c6-a4a8-2b130b041453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28B3247C</paraID>
      <start>0</start>
      <end>2</end>
      <status>unmodified</status>
      <modifiedWord/>
      <trackRevisions>false</trackRevisions>
    </reviewItem>
    <reviewItem>
      <errorID>74ecadfd-898a-4bad-abb0-f3cda141670e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9A62AC7</paraID>
      <start>0</start>
      <end>2</end>
      <status>unmodified</status>
      <modifiedWord/>
      <trackRevisions>false</trackRevisions>
    </reviewItem>
    <reviewItem>
      <errorID>5e95db38-098d-4898-8a8d-3fc4deb1234d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571BA487</paraID>
      <start>0</start>
      <end>2</end>
      <status>unmodified</status>
      <modifiedWord/>
      <trackRevisions>false</trackRevisions>
    </reviewItem>
    <reviewItem>
      <errorID>0ce8634d-560d-4bb2-9d54-cee044bedb75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55C16BB0</paraID>
      <start>0</start>
      <end>2</end>
      <status>unmodified</status>
      <modifiedWord/>
      <trackRevisions>false</trackRevisions>
    </reviewItem>
    <reviewItem>
      <errorID>7086259a-ad8d-496a-9edd-e923ebb32043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548510A3</paraID>
      <start>0</start>
      <end>2</end>
      <status>unmodified</status>
      <modifiedWord/>
      <trackRevisions>false</trackRevisions>
    </reviewItem>
    <reviewItem>
      <errorID>ab339ec3-7804-4c20-9f19-a376a4e0d603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A867455</paraID>
      <start>0</start>
      <end>3</end>
      <status>unmodified</status>
      <modifiedWord/>
      <trackRevisions>false</trackRevisions>
    </reviewItem>
    <reviewItem>
      <errorID>9a42e5a2-b6ca-43fe-95bb-1a5139d378d7</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52A5A5B2</paraID>
      <start>13</start>
      <end>15</end>
      <status>unmodified</status>
      <modifiedWord/>
      <trackRevisions>false</trackRevisions>
    </reviewItem>
    <reviewItem>
      <errorID>caffd4b6-0dc7-4de9-9e5a-47d525bd2328</errorID>
      <errorWord>…………</errorWord>
      <group>L1_Punc</group>
      <groupName>标点问题</groupName>
      <ability>L2_Punc</ability>
      <abilityName>标点符号检查</abilityName>
      <candidateList>
        <item>…</item>
      </candidateList>
      <explain/>
      <paraID>79D41697</paraID>
      <start>0</start>
      <end>4</end>
      <status>unmodified</status>
      <modifiedWord/>
      <trackRevisions>false</trackRevisions>
    </reviewItem>
    <reviewItem>
      <errorID>1bb6b437-04aa-4973-b793-83c7d39f68db</errorID>
      <errorWord>…………</errorWord>
      <group>L1_Punc</group>
      <groupName>标点问题</groupName>
      <ability>L2_Punc</ability>
      <abilityName>标点符号检查</abilityName>
      <candidateList>
        <item>…</item>
      </candidateList>
      <explain/>
      <paraID>413920ED</paraID>
      <start>0</start>
      <end>4</end>
      <status>unmodified</status>
      <modifiedWord/>
      <trackRevisions>false</trackRevisions>
    </reviewItem>
    <reviewItem>
      <errorID>72f1d837-bd56-42b8-b6d4-aa7a78be69fa</errorID>
      <errorWord>…………</errorWord>
      <group>L1_Punc</group>
      <groupName>标点问题</groupName>
      <ability>L2_Punc</ability>
      <abilityName>标点符号检查</abilityName>
      <candidateList>
        <item>…</item>
      </candidateList>
      <explain/>
      <paraID>24358949</paraID>
      <start>0</start>
      <end>4</end>
      <status>unmodified</status>
      <modifiedWord/>
      <trackRevisions>false</trackRevisions>
    </reviewItem>
    <reviewItem>
      <errorID>a713a9d5-405d-4b28-8313-d2b6a8472d18</errorID>
      <errorWord>…………</errorWord>
      <group>L1_Punc</group>
      <groupName>标点问题</groupName>
      <ability>L2_Punc</ability>
      <abilityName>标点符号检查</abilityName>
      <candidateList>
        <item>…</item>
      </candidateList>
      <explain/>
      <paraID>6A696998</paraID>
      <start>0</start>
      <end>4</end>
      <status>unmodified</status>
      <modifiedWord/>
      <trackRevisions>false</trackRevisions>
    </reviewItem>
    <reviewItem>
      <errorID>f66b0787-2990-42a1-95f9-03cc110bd759</errorID>
      <errorWord>号</errorWord>
      <group>L1_Word</group>
      <groupName>字词问题</groupName>
      <ability>L2_Typo</ability>
      <abilityName>字词错误</abilityName>
      <candidateList>
        <item/>
      </candidateList>
      <explain/>
      <paraID>3DAC7096</paraID>
      <start>25</start>
      <end>26</end>
      <status>unmodified</status>
      <modifiedWord/>
      <trackRevisions>false</trackRevisions>
    </reviewItem>
    <reviewItem>
      <errorID>166edb19-961b-4e1c-80c4-75dd35112a88</errorID>
      <errorWord>(</errorWord>
      <group>L1_Format</group>
      <groupName>格式问题</groupName>
      <ability>L2_HalfPunc</ability>
      <abilityName>全半角检查</abilityName>
      <candidateList>
        <item>（</item>
      </candidateList>
      <explain>文本全半角错误。</explain>
      <paraID>17A2E022</paraID>
      <start>150</start>
      <end>151</end>
      <status>unmodified</status>
      <modifiedWord/>
      <trackRevisions>false</trackRevisions>
    </reviewItem>
    <reviewItem>
      <errorID>1e933a1e-00cc-442a-9997-d6e9dba40f32</errorID>
      <errorWord>[2011]300号</errorWord>
      <group>L1_Knowledge</group>
      <groupName>知识性问题</groupName>
      <ability>L2_Knowledge</ability>
      <abilityName>其他知识</abilityName>
      <candidateList>
        <item>〔2011〕300号</item>
      </candidateList>
      <explain>发文字号格式错误。</explain>
      <paraID>17A2E022</paraID>
      <start>157</start>
      <end>167</end>
      <status>unmodified</status>
      <modifiedWord/>
      <trackRevisions>false</trackRevisions>
    </reviewItem>
    <reviewItem>
      <errorID>b702cf0d-5579-41e9-9209-9ea60229a251</errorID>
      <errorWord>)</errorWord>
      <group>L1_Format</group>
      <groupName>格式问题</groupName>
      <ability>L2_HalfPunc</ability>
      <abilityName>全半角检查</abilityName>
      <candidateList>
        <item>）</item>
      </candidateList>
      <explain>文本全半角错误。</explain>
      <paraID>17A2E022</paraID>
      <start>167</start>
      <end>168</end>
      <status>unmodified</status>
      <modifiedWord/>
      <trackRevisions>false</trackRevisions>
    </reviewItem>
    <reviewItem>
      <errorID>9848a1fd-8133-4f5e-b040-290e24f7d8ac</errorID>
      <errorWord>力</errorWord>
      <group>L1_Word</group>
      <groupName>字词问题</groupName>
      <ability>L2_Typo</ability>
      <abilityName>字词错误</abilityName>
      <candidateList>
        <item>##邛</item>
      </candidateList>
      <explain/>
      <paraID>591072D9</paraID>
      <start>39</start>
      <end>40</end>
      <status>unmodified</status>
      <modifiedWord/>
      <trackRevisions>false</trackRevisions>
    </reviewItem>
    <reviewItem>
      <errorID>4df06165-d795-4a0e-9343-d0f1d3ff33c1</errorID>
      <errorWord>万</errorWord>
      <group>L1_Word</group>
      <groupName>字词问题</groupName>
      <ability>L2_Typo</ability>
      <abilityName>字词错误</abilityName>
      <candidateList>
        <item>##ｃ</item>
      </candidateList>
      <explain/>
      <paraID>24B1047D</paraID>
      <start>27</start>
      <end>28</end>
      <status>unmodified</status>
      <modifiedWord/>
      <trackRevisions>false</trackRevisions>
    </reviewItem>
    <reviewItem>
      <errorID>01dddb80-0560-4660-bea8-6eee59de6380</errorID>
      <errorWord>.</errorWord>
      <group>L1_Format</group>
      <groupName>格式问题</groupName>
      <ability>L2_HalfPunc</ability>
      <abilityName>全半角检查</abilityName>
      <candidateList>
        <item>。</item>
      </candidateList>
      <explain>文本全半角错误。</explain>
      <paraID>5D89B4DF</paraID>
      <start>52</start>
      <end>53</end>
      <status>unmodified</status>
      <modifiedWord/>
      <trackRevisions>false</trackRevisions>
    </reviewItem>
    <reviewItem>
      <errorID>6b862cbb-0d88-4525-8dd4-dc4790bf5a41</errorID>
      <errorWord>）</errorWord>
      <group>L1_Word</group>
      <groupName>字词问题</groupName>
      <ability>L2_Typo</ability>
      <abilityName>字词错误</abilityName>
      <candidateList>
        <item>）在</item>
      </candidateList>
      <explain/>
      <paraID>279D35F4</paraID>
      <start>38</start>
      <end>39</end>
      <status>unmodified</status>
      <modifiedWord/>
      <trackRevisions>false</trackRevisions>
    </reviewItem>
    <reviewItem>
      <errorID>36bc4151-5f0e-4809-aba6-0955d067d8a4</errorID>
      <errorWord>必须</errorWord>
      <group>L1_Word</group>
      <groupName>字词问题</groupName>
      <ability>L2_Typo</ability>
      <abilityName>字词错误</abilityName>
      <candidateList>
        <item>必需</item>
      </candidateList>
      <explain>存在发音相同字词的误用。</explain>
      <paraID>51BCE3CD</paraID>
      <start>78</start>
      <end>80</end>
      <status>unmodified</status>
      <modifiedWord/>
      <trackRevisions>false</trackRevisions>
    </reviewItem>
    <reviewItem>
      <errorID>a1ebb630-62b1-4a60-badf-bc84cd767e3b</errorID>
      <errorWord>其它</errorWord>
      <group>L1_Word</group>
      <groupName>字词问题</groupName>
      <ability>L2_Alias</ability>
      <abilityName>也作/曾用词</abilityName>
      <candidateList>
        <item>其他</item>
      </candidateList>
      <explain>词汇[其它]为不规范表述或旧称，其规范书面表述为[其他]。</explain>
      <paraID>5255C1DC</paraID>
      <start>38</start>
      <end>40</end>
      <status>unmodified</status>
      <modifiedWord/>
      <trackRevisions>false</trackRevisions>
    </reviewItem>
    <reviewItem>
      <errorID>aceaf29e-2067-458a-85cb-d0ecfdcad0da</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73AADF61</paraID>
      <start>16</start>
      <end>20</end>
      <status>unmodified</status>
      <modifiedWord/>
      <trackRevisions>false</trackRevisions>
    </reviewItem>
    <reviewItem>
      <errorID>785d1f81-cb2f-4522-8ea2-faad0fe37897</errorID>
      <errorWord>帐户</errorWord>
      <group>L1_Word</group>
      <groupName>字词问题</groupName>
      <ability>L2_Typo</ability>
      <abilityName>字词错误</abilityName>
      <candidateList>
        <item>账户</item>
      </candidateList>
      <explain>〈名〉会计上指账簿中对各种资金运用、来源和周转过程等设置的分类。</explain>
      <paraID>73AADF61</paraID>
      <start>28</start>
      <end>30</end>
      <status>unmodified</status>
      <modifiedWord/>
      <trackRevisions>false</trackRevisions>
    </reviewItem>
    <reviewItem>
      <errorID>e74dd18c-8707-4025-848f-3c344870495b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76F2B28F</paraID>
      <start>0</start>
      <end>2</end>
      <status>unmodified</status>
      <modifiedWord/>
      <trackRevisions>false</trackRevisions>
    </reviewItem>
    <reviewItem>
      <errorID>191facc1-d924-488e-b799-57f1ed99b001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190A2438</paraID>
      <start>0</start>
      <end>2</end>
      <status>unmodified</status>
      <modifiedWord/>
      <trackRevisions>false</trackRevisions>
    </reviewItem>
    <reviewItem>
      <errorID>e0b4a31a-0d74-444a-9b1e-f1aa11d0b7dd</errorID>
      <errorWord>作</errorWord>
      <group>L1_Word</group>
      <groupName>字词问题</groupName>
      <ability>L2_Typo</ability>
      <abilityName>字词错误</abilityName>
      <candidateList>
        <item>做</item>
      </candidateList>
      <explain>存在发音相同字词的误用。</explain>
      <paraID>1E3FD9A1</paraID>
      <start>26</start>
      <end>27</end>
      <status>unmodified</status>
      <modifiedWord/>
      <trackRevisions>false</trackRevisions>
    </reviewItem>
    <reviewItem>
      <errorID>32a47b21-735a-4f21-ba96-b2b105b97f3f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350E4852</paraID>
      <start>0</start>
      <end>2</end>
      <status>unmodified</status>
      <modifiedWord/>
      <trackRevisions>false</trackRevisions>
    </reviewItem>
    <reviewItem>
      <errorID>2918d3b7-18e4-4e02-9bb0-597e472f3446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5336916F</paraID>
      <start>0</start>
      <end>2</end>
      <status>unmodified</status>
      <modifiedWord/>
      <trackRevisions>false</trackRevisions>
    </reviewItem>
    <reviewItem>
      <errorID>c0207f4c-f525-45d3-8e2d-7c1275435e3f</errorID>
      <errorWord>，</errorWord>
      <group>L1_Word</group>
      <groupName>字词问题</groupName>
      <ability>L2_Typo</ability>
      <abilityName>字词错误</abilityName>
      <candidateList>
        <item>，在</item>
      </candidateList>
      <explain/>
      <paraID>25AFE9F6</paraID>
      <start>38</start>
      <end>39</end>
      <status>unmodified</status>
      <modifiedWord/>
      <trackRevisions>false</trackRevisions>
    </reviewItem>
    <reviewItem>
      <errorID>24beba28-7e3d-42e8-9268-2193e2b58c73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17D48396</paraID>
      <start>0</start>
      <end>2</end>
      <status>unmodified</status>
      <modifiedWord/>
      <trackRevisions>false</trackRevisions>
    </reviewItem>
    <reviewItem>
      <errorID>75f5bb8a-e50a-4d8a-be2e-fde5d34a673d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79F06D6C</paraID>
      <start>0</start>
      <end>2</end>
      <status>unmodified</status>
      <modifiedWord/>
      <trackRevisions>false</trackRevisions>
    </reviewItem>
    <reviewItem>
      <errorID>87e6fa46-c65c-4937-9e6e-8aff5979e6d1</errorID>
      <errorWord>，</errorWord>
      <group>L1_Word</group>
      <groupName>字词问题</groupName>
      <ability>L2_Typo</ability>
      <abilityName>字词错误</abilityName>
      <candidateList>
        <item>，并</item>
      </candidateList>
      <explain/>
      <paraID>79F06D6C</paraID>
      <start>80</start>
      <end>81</end>
      <status>unmodified</status>
      <modifiedWord/>
      <trackRevisions>false</trackRevisions>
    </reviewItem>
    <reviewItem>
      <errorID>44c79d4e-4bb1-41c8-87e1-cd9ac7c0e9c4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4CA1AE44</paraID>
      <start>0</start>
      <end>2</end>
      <status>unmodified</status>
      <modifiedWord/>
      <trackRevisions>false</trackRevisions>
    </reviewItem>
    <reviewItem>
      <errorID>deb81f38-66b7-4bfc-abe8-8bfd5c25def4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5BFED8F0</paraID>
      <start>0</start>
      <end>2</end>
      <status>unmodified</status>
      <modifiedWord/>
      <trackRevisions>false</trackRevisions>
    </reviewItem>
    <reviewItem>
      <errorID>887b7791-2ad6-45c7-abe9-979e32cab27b</errorID>
      <errorWord>抗拒力</errorWord>
      <group>L1_Word</group>
      <groupName>字词问题</groupName>
      <ability>L2_Typo</ability>
      <abilityName>字词错误</abilityName>
      <candidateList>
        <item>抗力</item>
      </candidateList>
      <explain/>
      <paraID>5BFED8F0</paraID>
      <start>34</start>
      <end>37</end>
      <status>unmodified</status>
      <modifiedWord/>
      <trackRevisions>false</trackRevisions>
    </reviewItem>
    <reviewItem>
      <errorID>35628525-124d-419c-93d6-64f0064d4624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CFC51F5</paraID>
      <start>0</start>
      <end>2</end>
      <status>unmodified</status>
      <modifiedWord/>
      <trackRevisions>false</trackRevisions>
    </reviewItem>
    <reviewItem>
      <errorID>c2085fed-5de4-4201-a57f-18c92b42d6c4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5D6ABF47</paraID>
      <start>0</start>
      <end>2</end>
      <status>unmodified</status>
      <modifiedWord/>
      <trackRevisions>false</trackRevisions>
    </reviewItem>
    <reviewItem>
      <errorID>d2d21067-6191-4cac-b8ba-556359ba7b0c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3AA525B2</paraID>
      <start>154</start>
      <end>155</end>
      <status>unmodified</status>
      <modifiedWord/>
      <trackRevisions>false</trackRevisions>
    </reviewItem>
    <reviewItem>
      <errorID>46fb3121-664f-4860-8e3d-0f8b53ee255b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3AA525B2</paraID>
      <start>198</start>
      <end>199</end>
      <status>unmodified</status>
      <modifiedWord/>
      <trackRevisions>false</trackRevisions>
    </reviewItem>
    <reviewItem>
      <errorID>44791d07-d353-42a8-972d-05d0e6da23e9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68DE730F</paraID>
      <start>0</start>
      <end>2</end>
      <status>unmodified</status>
      <modifiedWord/>
      <trackRevisions>false</trackRevisions>
    </reviewItem>
    <reviewItem>
      <errorID>185693bf-e4b9-4539-a9ba-022d1dcb9eb8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2D88F823</paraID>
      <start>0</start>
      <end>2</end>
      <status>unmodified</status>
      <modifiedWord/>
      <trackRevisions>false</trackRevisions>
    </reviewItem>
    <reviewItem>
      <errorID>df6c0198-726a-4cc6-8da4-9fc86fc6ef7e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6CFF60F</paraID>
      <start>0</start>
      <end>2</end>
      <status>unmodified</status>
      <modifiedWord/>
      <trackRevisions>false</trackRevisions>
    </reviewItem>
    <reviewItem>
      <errorID>cc2e8170-bf4f-4c06-a14e-1fc36d4fd3c6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7B4246ED</paraID>
      <start>0</start>
      <end>2</end>
      <status>unmodified</status>
      <modifiedWord/>
      <trackRevisions>false</trackRevisions>
    </reviewItem>
    <reviewItem>
      <errorID>8faa0270-b4f6-430e-836b-be50678ec0e5</errorID>
      <errorWord>。。</errorWord>
      <group>L1_Punc</group>
      <groupName>标点问题</groupName>
      <ability>L2_Punc</ability>
      <abilityName>标点符号检查</abilityName>
      <candidateList>
        <item>。</item>
      </candidateList>
      <explain/>
      <paraID>48778519</paraID>
      <start>22</start>
      <end>24</end>
      <status>unmodified</status>
      <modifiedWord/>
      <trackRevisions>false</trackRevisions>
    </reviewItem>
    <reviewItem>
      <errorID>7de85841-af02-4263-b44b-155081d7e588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491E343C</paraID>
      <start>0</start>
      <end>2</end>
      <status>unmodified</status>
      <modifiedWord/>
      <trackRevisions>false</trackRevisions>
    </reviewItem>
    <reviewItem>
      <errorID>2b6f39af-73e9-4d20-9f5d-21567e91b3ed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358B9529</paraID>
      <start>0</start>
      <end>2</end>
      <status>unmodified</status>
      <modifiedWord/>
      <trackRevisions>false</trackRevisions>
    </reviewItem>
    <reviewItem>
      <errorID>f54e7d07-cadc-4a8a-82b5-bcded53b0a44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57E519FF</paraID>
      <start>0</start>
      <end>2</end>
      <status>unmodified</status>
      <modifiedWord/>
      <trackRevisions>false</trackRevisions>
    </reviewItem>
    <reviewItem>
      <errorID>dff4ee44-3b80-4df3-bb15-b5a7c09ccc88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12C4A87F</paraID>
      <start>0</start>
      <end>2</end>
      <status>unmodified</status>
      <modifiedWord/>
      <trackRevisions>false</trackRevisions>
    </reviewItem>
    <reviewItem>
      <errorID>b0ba0e26-8756-4489-9a2c-4fdd85cc589f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2862E176</paraID>
      <start>0</start>
      <end>2</end>
      <status>unmodified</status>
      <modifiedWord/>
      <trackRevisions>false</trackRevisions>
    </reviewItem>
    <reviewItem>
      <errorID>bacc6208-b4e4-4a5b-b235-f94e10a7f80f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221FD6CB</paraID>
      <start>19</start>
      <end>22</end>
      <status>unmodified</status>
      <modifiedWord/>
      <trackRevisions>false</trackRevisions>
    </reviewItem>
    <reviewItem>
      <errorID>5427f336-eafe-4234-b56a-e1ffd0a47a69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7F0660E4</paraID>
      <start>0</start>
      <end>3</end>
      <status>unmodified</status>
      <modifiedWord/>
      <trackRevisions>false</trackRevisions>
    </reviewItem>
    <reviewItem>
      <errorID>f15ce7ac-f711-420e-bd23-19c33c29a162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284720BE</paraID>
      <start>0</start>
      <end>3</end>
      <status>unmodified</status>
      <modifiedWord/>
      <trackRevisions>false</trackRevisions>
    </reviewItem>
    <reviewItem>
      <errorID>4f2fe312-78ef-4c65-87d5-f08cf18b64c5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4DA099EC</paraID>
      <start>0</start>
      <end>3</end>
      <status>unmodified</status>
      <modifiedWord/>
      <trackRevisions>false</trackRevisions>
    </reviewItem>
    <reviewItem>
      <errorID>33f14ac2-ef02-49bf-af06-8ad6483d5215</errorID>
      <errorWord>’</errorWord>
      <group>L1_Punc</group>
      <groupName>标点问题</groupName>
      <ability>L2_Punc</ability>
      <abilityName>标点符号检查</abilityName>
      <candidateList/>
      <explain/>
      <paraID>4DA099EC</paraID>
      <start>14</start>
      <end>15</end>
      <status>unmodified</status>
      <modifiedWord/>
      <trackRevisions>false</trackRevisions>
    </reviewItem>
    <reviewItem>
      <errorID>b51a3b81-8e8c-44c1-a230-5700976cd09b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EB45DF7</paraID>
      <start>0</start>
      <end>3</end>
      <status>unmodified</status>
      <modifiedWord/>
      <trackRevisions>false</trackRevisions>
    </reviewItem>
    <reviewItem>
      <errorID>3f800810-9f9b-497a-a5d3-4c25b6022240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63264D26</paraID>
      <start>0</start>
      <end>3</end>
      <status>unmodified</status>
      <modifiedWord/>
      <trackRevisions>false</trackRevisions>
    </reviewItem>
    <reviewItem>
      <errorID>697da937-2091-4c92-a220-cb072b5ef814</errorID>
      <errorWord>,</errorWord>
      <group>L1_Format</group>
      <groupName>格式问题</groupName>
      <ability>L2_HalfPunc</ability>
      <abilityName>全半角检查</abilityName>
      <candidateList>
        <item>，</item>
      </candidateList>
      <explain>文本全半角错误。</explain>
      <paraID>63264D26</paraID>
      <start>61</start>
      <end>62</end>
      <status>unmodified</status>
      <modifiedWord/>
      <trackRevisions>false</trackRevisions>
    </reviewItem>
    <reviewItem>
      <errorID>dc43f078-2774-4fc3-879a-4bfba6045aa5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2A9B14F2</paraID>
      <start>0</start>
      <end>3</end>
      <status>unmodified</status>
      <modifiedWord/>
      <trackRevisions>false</trackRevisions>
    </reviewItem>
    <reviewItem>
      <errorID>99d53cbe-b16b-420d-bf36-cea5c61daa19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2CE9842F</paraID>
      <start>0</start>
      <end>3</end>
      <status>unmodified</status>
      <modifiedWord/>
      <trackRevisions>false</trackRevisions>
    </reviewItem>
    <reviewItem>
      <errorID>edc5a9e6-6153-411c-9a49-4328c61a8123</errorID>
      <errorWord>,</errorWord>
      <group>L1_Format</group>
      <groupName>格式问题</groupName>
      <ability>L2_HalfPunc</ability>
      <abilityName>全半角检查</abilityName>
      <candidateList>
        <item>，</item>
      </candidateList>
      <explain>文本全半角错误。</explain>
      <paraID>7903EA44</paraID>
      <start>28</start>
      <end>29</end>
      <status>unmodified</status>
      <modifiedWord/>
      <trackRevisions>false</trackRevisions>
    </reviewItem>
    <reviewItem>
      <errorID>d008fd44-1658-4e97-b5ef-6d28ff548a58</errorID>
      <errorWord>头模</errorWord>
      <group>L1_Word</group>
      <groupName>字词问题</groupName>
      <ability>L2_Typo</ability>
      <abilityName>字词错误</abilityName>
      <candidateList>
        <item>头盔</item>
      </candidateList>
      <explain/>
      <paraID>7903EA44</paraID>
      <start>37</start>
      <end>39</end>
      <status>unmodified</status>
      <modifiedWord/>
      <trackRevisions>false</trackRevisions>
    </reviewItem>
    <reviewItem>
      <errorID>f484e15a-4d98-435e-9325-e4a5863a4d85</errorID>
      <errorWord>头模</errorWord>
      <group>L1_Word</group>
      <groupName>字词问题</groupName>
      <ability>L2_Typo</ability>
      <abilityName>字词错误</abilityName>
      <candidateList>
        <item>头盔</item>
      </candidateList>
      <explain/>
      <paraID>62D2FD6D</paraID>
      <start>44</start>
      <end>46</end>
      <status>unmodified</status>
      <modifiedWord/>
      <trackRevisions>false</trackRevisions>
    </reviewItem>
    <reviewItem>
      <errorID>f98bd3e8-6c37-4fb4-a8b0-99d166f72fa1</errorID>
      <errorWord>,</errorWord>
      <group>L1_Format</group>
      <groupName>格式问题</groupName>
      <ability>L2_HalfPunc</ability>
      <abilityName>全半角检查</abilityName>
      <candidateList>
        <item>，</item>
      </candidateList>
      <explain>文本全半角错误。</explain>
      <paraID>6649FCFF</paraID>
      <start>32</start>
      <end>33</end>
      <status>unmodified</status>
      <modifiedWord/>
      <trackRevisions>false</trackRevisions>
    </reviewItem>
    <reviewItem>
      <errorID>41ad641b-2b92-440e-b5cf-c69648e6e054</errorID>
      <errorWord>,</errorWord>
      <group>L1_Format</group>
      <groupName>格式问题</groupName>
      <ability>L2_HalfPunc</ability>
      <abilityName>全半角检查</abilityName>
      <candidateList>
        <item>，</item>
      </candidateList>
      <explain>文本全半角错误。</explain>
      <paraID>6649FCFF</paraID>
      <start>45</start>
      <end>46</end>
      <status>unmodified</status>
      <modifiedWord/>
      <trackRevisions>false</trackRevisions>
    </reviewItem>
    <reviewItem>
      <errorID>96a2cea1-7cf0-4db1-b0ee-983fda5cbf49</errorID>
      <errorWord>,</errorWord>
      <group>L1_Format</group>
      <groupName>格式问题</groupName>
      <ability>L2_HalfPunc</ability>
      <abilityName>全半角检查</abilityName>
      <candidateList>
        <item>，</item>
      </candidateList>
      <explain>文本全半角错误。</explain>
      <paraID>458E6AFB</paraID>
      <start>34</start>
      <end>35</end>
      <status>unmodified</status>
      <modifiedWord/>
      <trackRevisions>false</trackRevisions>
    </reviewItem>
    <reviewItem>
      <errorID>54a26ed0-8c58-4d84-b365-4ffa90cd4bc3</errorID>
      <errorWord>,</errorWord>
      <group>L1_Format</group>
      <groupName>格式问题</groupName>
      <ability>L2_HalfPunc</ability>
      <abilityName>全半角检查</abilityName>
      <candidateList>
        <item>，</item>
      </candidateList>
      <explain>文本全半角错误。</explain>
      <paraID> 110315A</paraID>
      <start>47</start>
      <end>48</end>
      <status>unmodified</status>
      <modifiedWord/>
      <trackRevisions>false</trackRevisions>
    </reviewItem>
    <reviewItem>
      <errorID>d26cc4e9-95ca-4fb1-9006-2d13294acfc1</errorID>
      <errorWord>,</errorWord>
      <group>L1_Format</group>
      <groupName>格式问题</groupName>
      <ability>L2_HalfPunc</ability>
      <abilityName>全半角检查</abilityName>
      <candidateList>
        <item>，</item>
      </candidateList>
      <explain>文本全半角错误。</explain>
      <paraID> 110315A</paraID>
      <start>73</start>
      <end>74</end>
      <status>unmodified</status>
      <modifiedWord/>
      <trackRevisions>false</trackRevisions>
    </reviewItem>
    <reviewItem>
      <errorID>d60cea59-0a00-4369-8ffe-e2cc69fd0607</errorID>
      <errorWord>(</errorWord>
      <group>L1_Format</group>
      <groupName>格式问题</groupName>
      <ability>L2_HalfPunc</ability>
      <abilityName>全半角检查</abilityName>
      <candidateList>
        <item>（</item>
      </candidateList>
      <explain>文本全半角错误。</explain>
      <paraID>570BDE0E</paraID>
      <start>16</start>
      <end>17</end>
      <status>unmodified</status>
      <modifiedWord/>
      <trackRevisions>false</trackRevisions>
    </reviewItem>
    <reviewItem>
      <errorID>f5828945-f724-4247-91ac-e2673ae829a4</errorID>
      <errorWord>)</errorWord>
      <group>L1_Format</group>
      <groupName>格式问题</groupName>
      <ability>L2_HalfPunc</ability>
      <abilityName>全半角检查</abilityName>
      <candidateList>
        <item>）</item>
      </candidateList>
      <explain>文本全半角错误。</explain>
      <paraID>570BDE0E</paraID>
      <start>34</start>
      <end>35</end>
      <status>unmodified</status>
      <modifiedWord/>
      <trackRevisions>false</trackRevisions>
    </reviewItem>
    <reviewItem>
      <errorID>844e4348-f703-44d0-9513-03ec4a6bfe59</errorID>
      <errorWord>,</errorWord>
      <group>L1_Format</group>
      <groupName>格式问题</groupName>
      <ability>L2_HalfPunc</ability>
      <abilityName>全半角检查</abilityName>
      <candidateList>
        <item>，</item>
      </candidateList>
      <explain>文本全半角错误。</explain>
      <paraID>3BA623CF</paraID>
      <start>34</start>
      <end>35</end>
      <status>unmodified</status>
      <modifiedWord/>
      <trackRevisions>false</trackRevisions>
    </reviewItem>
    <reviewItem>
      <errorID>87399f99-abff-45d2-9dbd-39318eb27462</errorID>
      <errorWord>,</errorWord>
      <group>L1_Format</group>
      <groupName>格式问题</groupName>
      <ability>L2_HalfPunc</ability>
      <abilityName>全半角检查</abilityName>
      <candidateList>
        <item>，</item>
      </candidateList>
      <explain>文本全半角错误。</explain>
      <paraID>51100B66</paraID>
      <start>34</start>
      <end>35</end>
      <status>unmodified</status>
      <modifiedWord/>
      <trackRevisions>false</trackRevisions>
    </reviewItem>
    <reviewItem>
      <errorID>2f42c6ca-5e11-4652-9e3b-0a6e725379c4</errorID>
      <errorWord>WiFi</errorWord>
      <group>L1_Punc</group>
      <groupName>标点问题</groupName>
      <ability>L2_Punc</ability>
      <abilityName>标点符号检查</abilityName>
      <candidateList>
        <item>Wi-Fi</item>
      </candidateList>
      <explain/>
      <paraID>4CAA3DEB</paraID>
      <start>14</start>
      <end>18</end>
      <status>unmodified</status>
      <modifiedWord/>
      <trackRevisions>false</trackRevisions>
    </reviewItem>
    <reviewItem>
      <errorID>eea02a15-56c8-43b0-a76c-70e91c7b4b9f</errorID>
      <errorWord>,</errorWord>
      <group>L1_Format</group>
      <groupName>格式问题</groupName>
      <ability>L2_HalfPunc</ability>
      <abilityName>全半角检查</abilityName>
      <candidateList>
        <item>，</item>
      </candidateList>
      <explain>文本全半角错误。</explain>
      <paraID>36814734</paraID>
      <start>34</start>
      <end>35</end>
      <status>unmodified</status>
      <modifiedWord/>
      <trackRevisions>false</trackRevisions>
    </reviewItem>
    <reviewItem>
      <errorID>8cca754b-93cc-4d1b-b93e-d360b49a9222</errorID>
      <errorWord>：（</errorWord>
      <group>L1_Format</group>
      <groupName>格式问题</groupName>
      <ability>L2_HalfPunc</ability>
      <abilityName>全半角检查</abilityName>
      <candidateList>
        <item>:(</item>
      </candidateList>
      <explain>文本全半角错误。</explain>
      <paraID>1B1F3AAA</paraID>
      <start>5</start>
      <end>7</end>
      <status>unmodified</status>
      <modifiedWord/>
      <trackRevisions>false</trackRevisions>
    </reviewItem>
    <reviewItem>
      <errorID>ea5b27d0-ed31-4cc4-9544-60a9e1c8b55d</errorID>
      <errorWord>）</errorWord>
      <group>L1_Format</group>
      <groupName>格式问题</groupName>
      <ability>L2_HalfPunc</ability>
      <abilityName>全半角检查</abilityName>
      <candidateList>
        <item>)</item>
      </candidateList>
      <explain>文本全半角错误。</explain>
      <paraID>1B1F3AAA</paraID>
      <start>20</start>
      <end>21</end>
      <status>unmodified</status>
      <modifiedWord/>
      <trackRevisions>false</trackRevisions>
    </reviewItem>
    <reviewItem>
      <errorID>77580288-08b5-4506-8f23-5fbcb6d7de67</errorID>
      <errorWord>；</errorWord>
      <group>L1_Format</group>
      <groupName>格式问题</groupName>
      <ability>L2_HalfPunc</ability>
      <abilityName>全半角检查</abilityName>
      <candidateList>
        <item>;</item>
      </candidateList>
      <explain>文本全半角错误。</explain>
      <paraID>1B1F3AAA</paraID>
      <start>26</start>
      <end>27</end>
      <status>unmodified</status>
      <modifiedWord/>
      <trackRevisions>false</trackRevisions>
    </reviewItem>
    <reviewItem>
      <errorID>149a99f2-7dd6-4c2b-a102-c00f1e728689</errorID>
      <errorWord>：（</errorWord>
      <group>L1_Format</group>
      <groupName>格式问题</groupName>
      <ability>L2_HalfPunc</ability>
      <abilityName>全半角检查</abilityName>
      <candidateList>
        <item>:(</item>
      </candidateList>
      <explain>文本全半角错误。</explain>
      <paraID> 6B5ECB2</paraID>
      <start>5</start>
      <end>7</end>
      <status>unmodified</status>
      <modifiedWord/>
      <trackRevisions>false</trackRevisions>
    </reviewItem>
    <reviewItem>
      <errorID>7a2d3828-00d9-4cf9-8029-3e6850681bbd</errorID>
      <errorWord>）</errorWord>
      <group>L1_Format</group>
      <groupName>格式问题</groupName>
      <ability>L2_HalfPunc</ability>
      <abilityName>全半角检查</abilityName>
      <candidateList>
        <item>)</item>
      </candidateList>
      <explain>文本全半角错误。</explain>
      <paraID> 6B5ECB2</paraID>
      <start>20</start>
      <end>21</end>
      <status>unmodified</status>
      <modifiedWord/>
      <trackRevisions>false</trackRevisions>
    </reviewItem>
    <reviewItem>
      <errorID>db605350-3e8b-46a6-b50a-28fc35d6ea59</errorID>
      <errorWord>；</errorWord>
      <group>L1_Format</group>
      <groupName>格式问题</groupName>
      <ability>L2_HalfPunc</ability>
      <abilityName>全半角检查</abilityName>
      <candidateList>
        <item>;</item>
      </candidateList>
      <explain>文本全半角错误。</explain>
      <paraID> 6B5ECB2</paraID>
      <start>26</start>
      <end>27</end>
      <status>unmodified</status>
      <modifiedWord/>
      <trackRevisions>false</trackRevisions>
    </reviewItem>
    <reviewItem>
      <errorID>7211eb4c-7981-43bf-be90-c1dae7304529</errorID>
      <errorWord>：（</errorWord>
      <group>L1_Format</group>
      <groupName>格式问题</groupName>
      <ability>L2_HalfPunc</ability>
      <abilityName>全半角检查</abilityName>
      <candidateList>
        <item>:(</item>
      </candidateList>
      <explain>文本全半角错误。</explain>
      <paraID>5DFA022E</paraID>
      <start>5</start>
      <end>7</end>
      <status>unmodified</status>
      <modifiedWord/>
      <trackRevisions>false</trackRevisions>
    </reviewItem>
    <reviewItem>
      <errorID>2470f69d-df07-4e4f-8676-f7de0ad6a093</errorID>
      <errorWord>）</errorWord>
      <group>L1_Format</group>
      <groupName>格式问题</groupName>
      <ability>L2_HalfPunc</ability>
      <abilityName>全半角检查</abilityName>
      <candidateList>
        <item>)</item>
      </candidateList>
      <explain>文本全半角错误。</explain>
      <paraID>5DFA022E</paraID>
      <start>22</start>
      <end>23</end>
      <status>unmodified</status>
      <modifiedWord/>
      <trackRevisions>false</trackRevisions>
    </reviewItem>
    <reviewItem>
      <errorID>da6133be-d1c2-4588-8c28-5f52ff43ae1f</errorID>
      <errorWord>；</errorWord>
      <group>L1_Format</group>
      <groupName>格式问题</groupName>
      <ability>L2_HalfPunc</ability>
      <abilityName>全半角检查</abilityName>
      <candidateList>
        <item>;</item>
      </candidateList>
      <explain>文本全半角错误。</explain>
      <paraID>5DFA022E</paraID>
      <start>28</start>
      <end>29</end>
      <status>unmodified</status>
      <modifiedWord/>
      <trackRevisions>false</trackRevisions>
    </reviewItem>
    <reviewItem>
      <errorID>67ba91dc-706b-48a4-b1fb-6dc7eebc08d4</errorID>
      <errorWord>：（</errorWord>
      <group>L1_Format</group>
      <groupName>格式问题</groupName>
      <ability>L2_HalfPunc</ability>
      <abilityName>全半角检查</abilityName>
      <candidateList>
        <item>:(</item>
      </candidateList>
      <explain>文本全半角错误。</explain>
      <paraID>18BCBE0A</paraID>
      <start>5</start>
      <end>7</end>
      <status>unmodified</status>
      <modifiedWord/>
      <trackRevisions>false</trackRevisions>
    </reviewItem>
    <reviewItem>
      <errorID>fb0f1ad3-461a-438b-8f36-0af767666692</errorID>
      <errorWord>）</errorWord>
      <group>L1_Format</group>
      <groupName>格式问题</groupName>
      <ability>L2_HalfPunc</ability>
      <abilityName>全半角检查</abilityName>
      <candidateList>
        <item>)</item>
      </candidateList>
      <explain>文本全半角错误。</explain>
      <paraID>18BCBE0A</paraID>
      <start>22</start>
      <end>23</end>
      <status>unmodified</status>
      <modifiedWord/>
      <trackRevisions>false</trackRevisions>
    </reviewItem>
    <reviewItem>
      <errorID>a831b155-f248-4d51-a71f-db84e064fbdb</errorID>
      <errorWord>；</errorWord>
      <group>L1_Format</group>
      <groupName>格式问题</groupName>
      <ability>L2_HalfPunc</ability>
      <abilityName>全半角检查</abilityName>
      <candidateList>
        <item>;</item>
      </candidateList>
      <explain>文本全半角错误。</explain>
      <paraID>18BCBE0A</paraID>
      <start>28</start>
      <end>29</end>
      <status>unmodified</status>
      <modifiedWord/>
      <trackRevisions>false</trackRevisions>
    </reviewItem>
    <reviewItem>
      <errorID>b9df3c60-f8e2-4381-9966-ca45269dfb6d</errorID>
      <errorWord>：（</errorWord>
      <group>L1_Format</group>
      <groupName>格式问题</groupName>
      <ability>L2_HalfPunc</ability>
      <abilityName>全半角检查</abilityName>
      <candidateList>
        <item>:(</item>
      </candidateList>
      <explain>文本全半角错误。</explain>
      <paraID>4AC66EDF</paraID>
      <start>5</start>
      <end>7</end>
      <status>unmodified</status>
      <modifiedWord/>
      <trackRevisions>false</trackRevisions>
    </reviewItem>
    <reviewItem>
      <errorID>02c99ad6-80bd-45fe-bd80-237d1b3de0ad</errorID>
      <errorWord>）</errorWord>
      <group>L1_Format</group>
      <groupName>格式问题</groupName>
      <ability>L2_HalfPunc</ability>
      <abilityName>全半角检查</abilityName>
      <candidateList>
        <item>)</item>
      </candidateList>
      <explain>文本全半角错误。</explain>
      <paraID>4AC66EDF</paraID>
      <start>22</start>
      <end>23</end>
      <status>unmodified</status>
      <modifiedWord/>
      <trackRevisions>false</trackRevisions>
    </reviewItem>
    <reviewItem>
      <errorID>646ffc0d-91e5-4794-aa31-3ce3c9b63569</errorID>
      <errorWord>；</errorWord>
      <group>L1_Format</group>
      <groupName>格式问题</groupName>
      <ability>L2_HalfPunc</ability>
      <abilityName>全半角检查</abilityName>
      <candidateList>
        <item>;</item>
      </candidateList>
      <explain>文本全半角错误。</explain>
      <paraID>4AC66EDF</paraID>
      <start>28</start>
      <end>29</end>
      <status>unmodified</status>
      <modifiedWord/>
      <trackRevisions>false</trackRevisions>
    </reviewItem>
    <reviewItem>
      <errorID>e137237c-5c7e-4f0c-b428-e753224655d7</errorID>
      <errorWord>：（</errorWord>
      <group>L1_Format</group>
      <groupName>格式问题</groupName>
      <ability>L2_HalfPunc</ability>
      <abilityName>全半角检查</abilityName>
      <candidateList>
        <item>:(</item>
      </candidateList>
      <explain>文本全半角错误。</explain>
      <paraID> 6348C56</paraID>
      <start>5</start>
      <end>7</end>
      <status>unmodified</status>
      <modifiedWord/>
      <trackRevisions>false</trackRevisions>
    </reviewItem>
    <reviewItem>
      <errorID>f2a62403-b4d5-4cf2-b079-3ddae480148a</errorID>
      <errorWord>）</errorWord>
      <group>L1_Format</group>
      <groupName>格式问题</groupName>
      <ability>L2_HalfPunc</ability>
      <abilityName>全半角检查</abilityName>
      <candidateList>
        <item>)</item>
      </candidateList>
      <explain>文本全半角错误。</explain>
      <paraID> 6348C56</paraID>
      <start>22</start>
      <end>23</end>
      <status>unmodified</status>
      <modifiedWord/>
      <trackRevisions>false</trackRevisions>
    </reviewItem>
    <reviewItem>
      <errorID>cbf2d5ae-0451-4faf-9174-a4d2bc458bcd</errorID>
      <errorWord>；</errorWord>
      <group>L1_Format</group>
      <groupName>格式问题</groupName>
      <ability>L2_HalfPunc</ability>
      <abilityName>全半角检查</abilityName>
      <candidateList>
        <item>;</item>
      </candidateList>
      <explain>文本全半角错误。</explain>
      <paraID> 6348C56</paraID>
      <start>28</start>
      <end>29</end>
      <status>unmodified</status>
      <modifiedWord/>
      <trackRevisions>false</trackRevisions>
    </reviewItem>
    <reviewItem>
      <errorID>95e6e0fe-5fd8-4dd0-8a62-31c984ae2e45</errorID>
      <errorWord>：（</errorWord>
      <group>L1_Format</group>
      <groupName>格式问题</groupName>
      <ability>L2_HalfPunc</ability>
      <abilityName>全半角检查</abilityName>
      <candidateList>
        <item>:(</item>
      </candidateList>
      <explain>文本全半角错误。</explain>
      <paraID>247518F4</paraID>
      <start>5</start>
      <end>7</end>
      <status>unmodified</status>
      <modifiedWord/>
      <trackRevisions>false</trackRevisions>
    </reviewItem>
    <reviewItem>
      <errorID>4c9bdbfe-41d8-4dcc-84a2-3606b740beed</errorID>
      <errorWord>）</errorWord>
      <group>L1_Format</group>
      <groupName>格式问题</groupName>
      <ability>L2_HalfPunc</ability>
      <abilityName>全半角检查</abilityName>
      <candidateList>
        <item>)</item>
      </candidateList>
      <explain>文本全半角错误。</explain>
      <paraID>247518F4</paraID>
      <start>22</start>
      <end>23</end>
      <status>unmodified</status>
      <modifiedWord/>
      <trackRevisions>false</trackRevisions>
    </reviewItem>
    <reviewItem>
      <errorID>7da48e41-d6da-42cc-8923-1b50e588d434</errorID>
      <errorWord>；</errorWord>
      <group>L1_Format</group>
      <groupName>格式问题</groupName>
      <ability>L2_HalfPunc</ability>
      <abilityName>全半角检查</abilityName>
      <candidateList>
        <item>;</item>
      </candidateList>
      <explain>文本全半角错误。</explain>
      <paraID>247518F4</paraID>
      <start>28</start>
      <end>29</end>
      <status>unmodified</status>
      <modifiedWord/>
      <trackRevisions>false</trackRevisions>
    </reviewItem>
    <reviewItem>
      <errorID>41e64b54-e9da-400b-8bea-9d1d30d0c7b8</errorID>
      <errorWord>：（</errorWord>
      <group>L1_Format</group>
      <groupName>格式问题</groupName>
      <ability>L2_HalfPunc</ability>
      <abilityName>全半角检查</abilityName>
      <candidateList>
        <item>:(</item>
      </candidateList>
      <explain>文本全半角错误。</explain>
      <paraID> B5844BD</paraID>
      <start>5</start>
      <end>7</end>
      <status>unmodified</status>
      <modifiedWord/>
      <trackRevisions>false</trackRevisions>
    </reviewItem>
    <reviewItem>
      <errorID>9c93a2e2-73e1-48fc-b81e-1f52c690374e</errorID>
      <errorWord>）</errorWord>
      <group>L1_Format</group>
      <groupName>格式问题</groupName>
      <ability>L2_HalfPunc</ability>
      <abilityName>全半角检查</abilityName>
      <candidateList>
        <item>)</item>
      </candidateList>
      <explain>文本全半角错误。</explain>
      <paraID> B5844BD</paraID>
      <start>22</start>
      <end>23</end>
      <status>unmodified</status>
      <modifiedWord/>
      <trackRevisions>false</trackRevisions>
    </reviewItem>
    <reviewItem>
      <errorID>f5bba491-deb2-4959-b139-0b6d6df2f179</errorID>
      <errorWord>：</errorWord>
      <group>L1_Format</group>
      <groupName>格式问题</groupName>
      <ability>L2_HalfPunc</ability>
      <abilityName>全半角检查</abilityName>
      <candidateList>
        <item>:</item>
      </candidateList>
      <explain>文本全半角错误。</explain>
      <paraID>64E0AA4F</paraID>
      <start>5</start>
      <end>6</end>
      <status>unmodified</status>
      <modifiedWord/>
      <trackRevisions>false</trackRevisions>
    </reviewItem>
    <reviewItem>
      <errorID>22e16007-dc22-49d0-8463-362745f0d9f7</errorID>
      <errorWord>：</errorWord>
      <group>L1_Format</group>
      <groupName>格式问题</groupName>
      <ability>L2_HalfPunc</ability>
      <abilityName>全半角检查</abilityName>
      <candidateList>
        <item>:</item>
      </candidateList>
      <explain>文本全半角错误。</explain>
      <paraID>3506FFE1</paraID>
      <start>5</start>
      <end>6</end>
      <status>unmodified</status>
      <modifiedWord/>
      <trackRevisions>false</trackRevisions>
    </reviewItem>
    <reviewItem>
      <errorID>7175858d-161a-4ee7-b5b6-8a6153de6a28</errorID>
      <errorWord>：</errorWord>
      <group>L1_Format</group>
      <groupName>格式问题</groupName>
      <ability>L2_HalfPunc</ability>
      <abilityName>全半角检查</abilityName>
      <candidateList>
        <item>:</item>
      </candidateList>
      <explain>文本全半角错误。</explain>
      <paraID>364BEB94</paraID>
      <start>5</start>
      <end>6</end>
      <status>unmodified</status>
      <modifiedWord/>
      <trackRevisions>false</trackRevisions>
    </reviewItem>
    <reviewItem>
      <errorID>e21e1b95-d3da-4833-b993-f8c9c47e8b27</errorID>
      <errorWord>：</errorWord>
      <group>L1_Format</group>
      <groupName>格式问题</groupName>
      <ability>L2_HalfPunc</ability>
      <abilityName>全半角检查</abilityName>
      <candidateList>
        <item>:</item>
      </candidateList>
      <explain>文本全半角错误。</explain>
      <paraID>1A8276F8</paraID>
      <start>5</start>
      <end>6</end>
      <status>unmodified</status>
      <modifiedWord/>
      <trackRevisions>false</trackRevisions>
    </reviewItem>
    <reviewItem>
      <errorID>7fb84988-e060-4c46-98dd-9d0373e84b31</errorID>
      <errorWord>：</errorWord>
      <group>L1_Format</group>
      <groupName>格式问题</groupName>
      <ability>L2_HalfPunc</ability>
      <abilityName>全半角检查</abilityName>
      <candidateList>
        <item>:</item>
      </candidateList>
      <explain>文本全半角错误。</explain>
      <paraID> 9AD45D0</paraID>
      <start>5</start>
      <end>6</end>
      <status>unmodified</status>
      <modifiedWord/>
      <trackRevisions>false</trackRevisions>
    </reviewItem>
    <reviewItem>
      <errorID>4120cba7-0db2-4160-ba13-97855ac3356c</errorID>
      <errorWord>：</errorWord>
      <group>L1_Format</group>
      <groupName>格式问题</groupName>
      <ability>L2_HalfPunc</ability>
      <abilityName>全半角检查</abilityName>
      <candidateList>
        <item>:</item>
      </candidateList>
      <explain>文本全半角错误。</explain>
      <paraID>2B5A3EFE</paraID>
      <start>5</start>
      <end>6</end>
      <status>unmodified</status>
      <modifiedWord/>
      <trackRevisions>false</trackRevisions>
    </reviewItem>
    <reviewItem>
      <errorID>ad1e4d3f-1b53-4dee-80f1-974405a865a7</errorID>
      <errorWord>：</errorWord>
      <group>L1_Format</group>
      <groupName>格式问题</groupName>
      <ability>L2_HalfPunc</ability>
      <abilityName>全半角检查</abilityName>
      <candidateList>
        <item>:</item>
      </candidateList>
      <explain>文本全半角错误。</explain>
      <paraID>52F8CE23</paraID>
      <start>5</start>
      <end>6</end>
      <status>unmodified</status>
      <modifiedWord/>
      <trackRevisions>false</trackRevisions>
    </reviewItem>
    <reviewItem>
      <errorID>f4560d9d-8f45-4ab3-89d9-8c4f247c4548</errorID>
      <errorWord>：</errorWord>
      <group>L1_Format</group>
      <groupName>格式问题</groupName>
      <ability>L2_HalfPunc</ability>
      <abilityName>全半角检查</abilityName>
      <candidateList>
        <item>:</item>
      </candidateList>
      <explain>文本全半角错误。</explain>
      <paraID>5F41CA37</paraID>
      <start>5</start>
      <end>6</end>
      <status>unmodified</status>
      <modifiedWord/>
      <trackRevisions>false</trackRevisions>
    </reviewItem>
    <reviewItem>
      <errorID>479eec2e-204d-4073-883a-803be8fa9e9f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3069DDAD</paraID>
      <start>0</start>
      <end>3</end>
      <status>unmodified</status>
      <modifiedWord/>
      <trackRevisions>false</trackRevisions>
    </reviewItem>
    <reviewItem>
      <errorID>3b2daccc-6e05-46ed-aeb3-a1a909200d89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3C06FE70</paraID>
      <start>0</start>
      <end>3</end>
      <status>unmodified</status>
      <modifiedWord/>
      <trackRevisions>false</trackRevisions>
    </reviewItem>
    <reviewItem>
      <errorID>02f3d3c5-234d-4ae5-bee3-437bbb0a267c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345D82CE</paraID>
      <start>0</start>
      <end>3</end>
      <status>unmodified</status>
      <modifiedWord/>
      <trackRevisions>false</trackRevisions>
    </reviewItem>
    <reviewItem>
      <errorID>f8ce2304-fa10-4b18-9739-e8130dd8ad24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4F1DB723</paraID>
      <start>0</start>
      <end>3</end>
      <status>unmodified</status>
      <modifiedWord/>
      <trackRevisions>false</trackRevisions>
    </reviewItem>
    <reviewItem>
      <errorID>2f85dedd-073a-45bd-ab3a-087a2b039988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39851C59</paraID>
      <start>0</start>
      <end>3</end>
      <status>unmodified</status>
      <modifiedWord/>
      <trackRevisions>false</trackRevisions>
    </reviewItem>
    <reviewItem>
      <errorID>03569a27-3a64-4887-bfd0-b50b4af89b0e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3A43A991</paraID>
      <start>0</start>
      <end>3</end>
      <status>unmodified</status>
      <modifiedWord/>
      <trackRevisions>false</trackRevisions>
    </reviewItem>
    <reviewItem>
      <errorID>65917973-7e78-4c20-a53b-280302741f3f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248B97E</paraID>
      <start>0</start>
      <end>3</end>
      <status>unmodified</status>
      <modifiedWord/>
      <trackRevisions>false</trackRevisions>
    </reviewItem>
    <reviewItem>
      <errorID>7253290c-35af-49ec-9179-70de337adfde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75B5567A</paraID>
      <start>0</start>
      <end>3</end>
      <status>unmodified</status>
      <modifiedWord/>
      <trackRevisions>false</trackRevisions>
    </reviewItem>
    <reviewItem>
      <errorID>8d9b512f-a24b-4e17-8f3e-029f072ded2e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4402E885</paraID>
      <start>0</start>
      <end>3</end>
      <status>unmodified</status>
      <modifiedWord/>
      <trackRevisions>false</trackRevisions>
    </reviewItem>
    <reviewItem>
      <errorID>bec70f80-68b5-4f4c-a0bc-229a7729c321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500E10BF</paraID>
      <start>0</start>
      <end>3</end>
      <status>unmodified</status>
      <modifiedWord/>
      <trackRevisions>false</trackRevisions>
    </reviewItem>
    <reviewItem>
      <errorID>0fda1d61-60a5-4b77-a998-56b78d758874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6278A805</paraID>
      <start>0</start>
      <end>3</end>
      <status>unmodified</status>
      <modifiedWord/>
      <trackRevisions>false</trackRevisions>
    </reviewItem>
    <reviewItem>
      <errorID>db5e2f66-a3f6-468c-aeaf-d2128bc59b4f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3CE5AA65</paraID>
      <start>0</start>
      <end>3</end>
      <status>unmodified</status>
      <modifiedWord/>
      <trackRevisions>false</trackRevisions>
    </reviewItem>
    <reviewItem>
      <errorID>1db73a36-621e-4f8d-ae13-60e9018aa413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48EE15A0</paraID>
      <start>0</start>
      <end>3</end>
      <status>unmodified</status>
      <modifiedWord/>
      <trackRevisions>false</trackRevisions>
    </reviewItem>
    <reviewItem>
      <errorID>be37e2ef-bf6d-4756-adf0-8fc7133cb31a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1FA47954</paraID>
      <start>0</start>
      <end>3</end>
      <status>unmodified</status>
      <modifiedWord/>
      <trackRevisions>false</trackRevisions>
    </reviewItem>
    <reviewItem>
      <errorID>d1044318-55d6-4be0-9874-f1e6cb858d24</errorID>
      <errorWord>,</errorWord>
      <group>L1_Format</group>
      <groupName>格式问题</groupName>
      <ability>L2_HalfPunc</ability>
      <abilityName>全半角检查</abilityName>
      <candidateList>
        <item>，</item>
      </candidateList>
      <explain>文本全半角错误。</explain>
      <paraID>44797939</paraID>
      <start>95</start>
      <end>96</end>
      <status>unmodified</status>
      <modifiedWord/>
      <trackRevisions>false</trackRevisions>
    </reviewItem>
    <reviewItem>
      <errorID>2487edc8-2fa0-43b5-9db2-cea1402e0276</errorID>
      <errorWord>需</errorWord>
      <group>L1_Word</group>
      <groupName>字词问题</groupName>
      <ability>L2_Typo</ability>
      <abilityName>字词错误</abilityName>
      <candidateList>
        <item>需以</item>
      </candidateList>
      <explain/>
      <paraID>20B8A747</paraID>
      <start>10</start>
      <end>11</end>
      <status>unmodified</status>
      <modifiedWord/>
      <trackRevisions>false</trackRevisions>
    </reviewItem>
    <reviewItem>
      <errorID>80b6043d-92c7-4a3e-8a68-3b203e624b1a</errorID>
      <errorWord>.</errorWord>
      <group>L1_Format</group>
      <groupName>格式问题</groupName>
      <ability>L2_HalfPunc</ability>
      <abilityName>全半角检查</abilityName>
      <candidateList>
        <item>。</item>
      </candidateList>
      <explain>文本全半角错误。</explain>
      <paraID>69F99BBB</paraID>
      <start>36</start>
      <end>37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FF5AE1-6C01-4E28-A272-A497C2B7BBB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10</cp:revision>
  <dcterms:created xsi:type="dcterms:W3CDTF">2022-05-18T01:38:00Z</dcterms:created>
  <dcterms:modified xsi:type="dcterms:W3CDTF">2026-06-29T08:21:19Z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324A57257BA141F5B6FF2C0CDCC83A2A_13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eyJoZGlkIjoiMjZmMTk1YTZmM2QyNjZlYmU0OWEwMWIwMjhjMjYwNzAiLCJ1c2VySWQiOiIxMjgzMDk5MDg4In0=</vt:lpwstr>
  </property>
</Properties>
</file>