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993"/>
        <w:spacing w:before="0" w:after="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 州 市 政 府 采 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60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采购编号：JSZC-320500-TCLY-C2026-0010号</w:t>
      </w:r>
      <w:r/>
    </w:p>
    <w:p>
      <w:pPr>
        <w:ind w:left="0" w:right="0" w:firstLine="9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采购单位：苏州市交通运输综合行政执法支队</w:t>
      </w:r>
      <w:r/>
    </w:p>
    <w:p>
      <w:pPr>
        <w:ind w:left="2564" w:right="0" w:hanging="16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采购内容：无人机机场及无人机购置</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项目类别：货物类</w:t>
      </w:r>
      <w:r/>
    </w:p>
    <w:p>
      <w:pPr>
        <w:ind w:left="420" w:right="0" w:firstLine="42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江苏正信立远项目管理有限公司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二○二六年</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6"/>
        </w:rPr>
        <w:t xml:space="preserve">前 附 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1545"/>
        <w:gridCol w:w="6990"/>
      </w:tblGrid>
      <w:tr>
        <w:trPr>
          <w:trHeight w:val="5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136"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内容规定</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无人机机场及无人机购置</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响应文件提交截止之日起90天（日历日）</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本项目免收磋商保证金。</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本项目采用电子响应文件，供应商按照采购文件要求制作上传电子响应文件，供应商无需提供纸质响应文件。</w:t>
            </w:r>
            <w:r/>
          </w:p>
        </w:tc>
      </w:tr>
      <w:tr>
        <w:trPr>
          <w:trHeight w:val="5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代理服务费收费标准：预算金额100万元以下部分，费率为该部分预算金额的1.5%；预算金额100万元（含）－500万元部分，费率为该部分预算金额的1.1%。单个项目收费不低于3500.00元。</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说明：代理服务费以采购预算金额为基数依据，按以上规定的标准和差额定率累进法进行计算收取。例：如预算金额为150万元，则代理服务费＝100万元以下部分×1.5%＋（150万元－100万元以下部分）×1.1%。</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本项目代理服务费为￥15000.00；经采购方与代理机构的采购委托协议约定，由成交单位支付，在领取成交通知书时向采购代理机构一次性付清。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服务费交纳账户：江苏正信立远项目管理有限公司苏州分公司</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开户行：中国工商银行苏州宝带路支行</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账号：1102 2607 0920 0520 641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2"/>
        </w:rPr>
        <w:t xml:space="preserve"> </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竞争性磋商公告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供应商须知</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采购需求</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评审方法及评分标准</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合同主要条款</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附件格式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一、竞争性磋商公告</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无人机机场及无人机购置</w:t>
            </w: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“苏采云系统”</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2026年6月30日9点30分</w:t>
            </w:r>
            <w:r>
              <w:rPr>
                <w:rFonts w:ascii="SimSun" w:hAnsi="SimSun" w:eastAsia="SimSun" w:cs="SimSun"/>
                <w:color w:val="000000"/>
                <w:sz w:val="24"/>
              </w:rPr>
              <w:t xml:space="preserve">（北京时间）前提交（上传）响应文件。</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1.项目编号：JSZC-320500-TCLY-C2026-0010号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2.项目名称：无人机机场及无人机购置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3.采购方式：竞争性磋商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4.预算金额：人民币壹佰零捌万贰仟肆佰元整（￥：1082400.00）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配合苏州市交通运输综合行政执法支队在管辖范围内搭建3个无人机场，至少配备8架无人机通过固定航线、特定航线、临时调度飞行等巡检方案，对辖区内的交通运输企业进行日常巡查、交通设备设施检修以及应急救援进行协助。以及满足与去年部署的机场飞机兼容，实现飞行接力，扩大飞机巡查范围。（具体内容及要求详见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6.合同履行期限：合同签订后7个日历天内完成全部安装调试工作。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7.本项目不接受联合体响应、不允许分包、不允许转包。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二、供应商资格要求：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1.4依法缴纳税收和社会保障资金的良好记录；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2.落实政府采购政策需满足的资格要求：根据《关于印发&lt;苏州市政府采购促进中小企业发展实施意见&gt;的通知》的相关规定，</w:t>
      </w:r>
      <w:r>
        <w:rPr>
          <w:rFonts w:ascii="SimSun" w:hAnsi="SimSun" w:eastAsia="SimSun" w:cs="SimSun"/>
          <w:b/>
          <w:color w:val="000000"/>
          <w:sz w:val="24"/>
        </w:rPr>
        <w:t xml:space="preserve">本项目属于不专门面向中小企业项目，所属行业为工业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3.1未被“信用中国”网站（www.creditchina.gov.cn）列入失信被执行人、重大税收违法案件当事人名单、政府采购严重失信行为记录名单。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1.时间：本公告发布之日起五个工作日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3.方式：苏采云系统报名后自行下载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4.售价：0.00元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1.截止时间：2026年6月30日9点30分（北京时间）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2.地点：“苏采云”系统（网址：http://jszfcg.jsczt.cn/）。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1.时间：2026年6月30日9点30分（北京时间）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2.地点：苏采云”系统（网址：http：//jszfcg.jsczt.cn/）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六、公告期限：自本公告发布之日起3个工作日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1、本项目需要使用CA数字证书制作、上传电子投标文件完成电子投标，请供应商在参加投标活动前办理好CA数字证书申领及电子签章等操作。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有关供应商注册、报名、下载电子招标文件、制作上传电子投标文件、不见面开标及其他注意事项登录苏州政府采购网，在“下载中心”栏目下载“苏采云系统供应商操作手册”查阅。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3、采购文件获取（网上获取）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3.1申领CA证书：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4、制作、提交电子响应文件：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5.1本项目采用不见面开标，投标人开标时无需到开标现场进行解密，采取网上开标大厅解密电子投标文件，投标人远程解密要求如下：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1）投标人使用CA数字证书进行远程解密，解密的CA数字证书与生成加密电子投标文件时的CA数字证书需为同一个CA数字证书，否则无法解密，造成的后果由投标人自行负责。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2）投标人登录苏采云系统，点击开标大厅，选择开标项目，完成不见面开标流程。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3）投标截止时间后根据系统提示解密电子投标文件。解密时间为30分钟，未在规定时间内完成解密，其投标文件将被拒绝，不参与后续投标流程。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4）在开标、评标过程中投标人代表须在网上不见面开标系统中保持在线状态，以应对可能发生的澄清、说明等回复，由于投标人代表不在线所造成的一切后果由投标人自行承担。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7、政府采购履约资金扶持政策：中标供应商可凭政府采购合同办理融资贷款，详情请见江苏政府采购网“政采贷”专栏。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8、本次采购的有关信息将在苏州市政府采购网、江苏政府采购网上发布；有关该采购项目的澄清、修正及成交等信息亦在以上网站发布，敬请留意。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9、政府采购监督电话：0512-68616651。</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八、凡对本次采购提出询问，请按以下要求及方式联系：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名称：苏州市交通运输综合行政执法支队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地址：苏州市解放东路600号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联系方式：张训迪     0512-65822661</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名称：江苏正信立远项目管理有限公司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地址：苏州市吴中区宝带东路264号三楼300-6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rPr>
        <w:t xml:space="preserve">赵</w:t>
      </w:r>
      <w:r>
        <w:rPr>
          <w:rFonts w:ascii="SimSun" w:hAnsi="SimSun" w:eastAsia="SimSun" w:cs="SimSun"/>
          <w:color w:val="000000"/>
          <w:sz w:val="24"/>
        </w:rPr>
        <w:t xml:space="preserve">雪</w:t>
      </w:r>
      <w:r>
        <w:rPr>
          <w:rFonts w:ascii="SimSun" w:hAnsi="SimSun" w:eastAsia="SimSun" w:cs="SimSun"/>
          <w:color w:val="000000"/>
          <w:sz w:val="24"/>
        </w:rPr>
        <w:t xml:space="preserve">亚</w:t>
      </w:r>
      <w:r>
        <w:rPr>
          <w:rFonts w:ascii="SimSun" w:hAnsi="SimSun" w:eastAsia="SimSun" w:cs="SimSun"/>
          <w:color w:val="000000"/>
          <w:sz w:val="24"/>
        </w:rPr>
        <w:t xml:space="preserve">/</w:t>
      </w:r>
      <w:r>
        <w:rPr>
          <w:rFonts w:ascii="SimSun" w:hAnsi="SimSun" w:eastAsia="SimSun" w:cs="SimSun"/>
          <w:color w:val="000000"/>
          <w:sz w:val="24"/>
        </w:rPr>
        <w:t xml:space="preserve">18913109068</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rPr>
        <w:t xml:space="preserve">赵</w:t>
      </w:r>
      <w:r>
        <w:rPr>
          <w:rFonts w:ascii="SimSun" w:hAnsi="SimSun" w:eastAsia="SimSun" w:cs="SimSun"/>
          <w:color w:val="000000"/>
          <w:sz w:val="24"/>
        </w:rPr>
        <w:t xml:space="preserve">雪</w:t>
      </w:r>
      <w:r>
        <w:rPr>
          <w:rFonts w:ascii="SimSun" w:hAnsi="SimSun" w:eastAsia="SimSun" w:cs="SimSun"/>
          <w:color w:val="000000"/>
          <w:sz w:val="24"/>
        </w:rPr>
        <w:t xml:space="preserve">亚</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rPr>
        <w:t xml:space="preserve">18913109068</w:t>
      </w:r>
      <w:r>
        <w:rPr>
          <w:rFonts w:ascii="SimSun" w:hAnsi="SimSun" w:eastAsia="SimSun" w:cs="SimSun"/>
          <w:color w:val="000000"/>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二、供应商须知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1.1采购方式及定义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本次采购采用竞争性磋商方式（以下简称磋商），本竞争性磋商文件仅适用于竞争性磋商公告中所述项目。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采购人指本项目的需求方苏州市交通运输综合行政执法支队。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采购代理机构指负责组织本次竞争性磋商的江苏正信立远项目管理有限公司。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1.2合格的供应商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1.2.1满足竞争性磋商公告中供应商的资格条件的规定。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1.2.2满足本文件实质性条款的规定。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1.3适用法律：本次竞争性磋商及由此产生的合同受中华人民共和国有关的法律法规制约和保护。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1.4磋商费用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1.4.1供应商应自行承担所有与参加磋商有关的费用，无论磋商过程中的做法和结果如何，采购代理机构在任何情况下均无义务和责任承担这些费用。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1.4.2本次竞争性磋商采购代理机构按前附表规定收取成交服务费。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2.竞争性磋商文件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2.1竞争性磋商文件有以下部分组成：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2.1.1竞争性磋商公告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2.1.2供应商须知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2.1.3采购项目需求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2.1.4评审标准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2.1.5合同及响应文件格式：请仔细检查竞争性磋商文件是否齐全，如有缺漏请立即与采购代理机构联系解决。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2.2竞争性磋商文件的澄清及修改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w:t>
      </w:r>
      <w:r>
        <w:rPr>
          <w:rFonts w:ascii="SimSun" w:hAnsi="SimSun" w:eastAsia="SimSun" w:cs="SimSun"/>
          <w:color w:val="000000"/>
          <w:sz w:val="24"/>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2.3响应文件的编制及提交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2.3.1电子响应文件要求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本项目采用电子招投标方式，请供应商在“苏采云”系统中操作，按照《苏采云系统供应商操作手册》、采购文件要求进行制作、上传电子响应文件，响应单位无需提供纸质响应文件（《苏采云系统供应商操作手册》网址链接</w:t>
      </w:r>
      <w:hyperlink r:id="rId9" w:tooltip="https://czju.suzhou.gov.cn/zfcg/html/content/20231220161910031.shtml" w:history="1">
        <w:r>
          <w:rPr>
            <w:rStyle w:val="800"/>
            <w:rFonts w:ascii="SimSun" w:hAnsi="SimSun" w:eastAsia="SimSun" w:cs="SimSun"/>
            <w:color w:val="0000ee"/>
            <w:sz w:val="24"/>
            <w:u w:val="none"/>
          </w:rPr>
          <w:t xml:space="preserve">https</w:t>
        </w:r>
        <w:r>
          <w:rPr>
            <w:rStyle w:val="800"/>
            <w:rFonts w:ascii="SimSun" w:hAnsi="SimSun" w:eastAsia="SimSun" w:cs="SimSun"/>
            <w:color w:val="0000ee"/>
            <w:sz w:val="24"/>
            <w:u w:val="single"/>
          </w:rPr>
          <w:t xml:space="preserve">：</w:t>
        </w:r>
        <w:r>
          <w:rPr>
            <w:rStyle w:val="800"/>
            <w:rFonts w:ascii="SimSun" w:hAnsi="SimSun" w:eastAsia="SimSun" w:cs="SimSun"/>
            <w:color w:val="0000ee"/>
            <w:sz w:val="24"/>
            <w:u w:val="none"/>
          </w:rPr>
          <w:t xml:space="preserve">//czju.suzhou.gov.cn/zfcg/html/content/20231220161910031.shtml</w:t>
        </w:r>
      </w:hyperlink>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w:t>
      </w:r>
      <w:r>
        <w:rPr>
          <w:rFonts w:ascii="SimSun" w:hAnsi="SimSun" w:eastAsia="SimSun" w:cs="SimSun"/>
          <w:b/>
          <w:color w:val="000000"/>
          <w:sz w:val="24"/>
        </w:rPr>
        <w:t xml:space="preserve">电子响应文件制作完成后请在截止时间前完成提交（上传），否则视为放弃参加该采购项目；</w:t>
      </w:r>
      <w:r>
        <w:rPr>
          <w:rFonts w:ascii="SimSun" w:hAnsi="SimSun" w:eastAsia="SimSun" w:cs="SimSun"/>
          <w:color w:val="000000"/>
          <w:sz w:val="24"/>
        </w:rPr>
        <w:t xml:space="preserve">供应商应充分考虑到网络环境、网络带宽等风险因素，如因供应商自身原因造成的电子响应文件上传不成功由供应商自行承担全部责任。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2.3.1.3电子响应文件材料中要求加盖公章的必须加盖响应单位电子公章。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2.3.1.4供应商在提交响应文件截止时间前，可以对所提交的响应文件进行补充、修改或者撤回；补充、修改的内容作为响应文件的组成部分，必须与电子响应文件保持一致。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2.3.1.5供应商应当按照磋商文件的要求编制响应文件，并对其提交的响应文件的真实性、合法性承担法律责任。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2.3.2响应文件的语言及度量衡单位。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2.3.2.1供应商提交的响应文件以及供应商与采购代理机构就有关磋商的所有来往通知、函件和文件均应使用简体中文。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2.3.2.2除技术性能另有规定外，响应文件所使用的度量衡单位，均须采用国家法定计量单位。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2.4响应文件的组成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2.4.1封面；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2.4.2磋商响应函；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2.4.3磋商报价表（开标一览表）；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2.4.4磋商报价分析表；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2.4.5供应商关于资格的声明函；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2.4.6响应单位法定代表人身份证复印件；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2.4.7响应单位法定代表人授权委托书及代理人身份证复印件（如有授权）。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2.4.7资格审查响应文件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2.4.7.1满足《中华人民共和国政府采购法》第二十二条规定并提供相应证明材料：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①具有独立承担民事责任的能力证明；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②具有良好的商业信誉和健全的财务会计制度证明；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③有依法缴纳税收和社会保障资金的良好记录证明；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④具备履行合同所必需的设备和专业技术能力的证明材料或承诺（承诺格式自拟）；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⑤参加政府采购活动前三年内，在经营活动中没有重大违法记录的书面声明（格式自拟）；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⑥法律、行政法规规定的其他条件；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2.4.7.2落实政府采购政策需满足的资格要求：提供《中小企业声明函》或《残疾人福利性单位声明函》或省级以上监狱管理局、戒毒管理局（含新疆生产建设兵团）出具的属于监狱企业的证明文件；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2.4.7.3未被“信用中国”网站（www.creditchina.gov.cn）列入失信被执行人、重大税收违法案件当事人名单、政府采购严重失信行为记录名单。提供相应网站证明材料或承诺（承诺格式自拟）</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2.4.7.4关于符合本国产品标准的声明函</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2.4.7.5其它有关资格证明文件。</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2.4.8符合性审查响应文件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2.4.8.1偏离表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2.4.8.2其他有关符合证明的文件。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2.4.7综合评审响应文件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2.4.7.1服务期间人员配备方案及设备情况，提供人员的配备方案《配备人员一览表》）；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2.4.7.3类似业绩一览表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2.4.7.4投标（响应）保证承诺书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2.4.7.5根据磋商文件要求制定本项目详细的服务和实施方案等；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2.4.7.6采购要求、评分标准及格式附件要求提供的其他资料及响应单位认为应提交的资料。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2.5磋商保证金：本项目免收磋商保证金。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3.1采购代理机构收到响应文件的时间不得迟于竞争性磋商公告中规定的截止时间。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4.磋商采购程序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4.1采购代理机构按本须知规定的时间、地点主持磋商采购活动。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4.2供应商通过“苏采云”系统在线参与磋商活动；供应商应当按照《苏采云系统供应商操作手册》规定在“苏采云”系统规定的时间内对响应文件进行解密。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4.3在磋商响应文件网上提交截止时间止成功上传的响应文件少于三家，则本次采购失败。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注：符合《政府采购竞争性磋商采购方式管理暂行办法》第三条第四项情形的，提交最后报价的供应商可以为2家。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4.4由磋商小组审查供应商解密的响应文件。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SimSun" w:hAnsi="SimSun" w:eastAsia="SimSun" w:cs="SimSun"/>
          <w:b/>
          <w:color w:val="000000"/>
          <w:sz w:val="24"/>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4.6对于通过资格审查和符合性审查的供应商，磋商小组所有成员集中与单一供应商分别进行磋商，并给予所有参加磋商的供应商平等的磋商机会。</w:t>
      </w:r>
      <w:r>
        <w:rPr>
          <w:rFonts w:ascii="SimSun" w:hAnsi="SimSun" w:eastAsia="SimSun" w:cs="SimSun"/>
          <w:b/>
          <w:color w:val="000000"/>
          <w:sz w:val="24"/>
        </w:rPr>
        <w:t xml:space="preserve">磋商小组通过“苏采云”系统向供应商发布“磋商函”，供应商应当按照要求在“苏采云”系统提交“磋商响应函”并加盖CA电子公章。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4.8磋商结束后，磋商小组将在“苏采云”系统向所有实质性响应的供应商发布“最后报价要求函”及最后报价格式表，要求所有实质性响应的供应商在规定时间内提交最后报价。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4.9供应商未在磋商小组规定的时间内在“苏采云”系统中提交最后报价的视为放弃磋商，其响应文件按无效响应处理，最后报价格式表须加盖CA电子公章，否则视为未提交最后报价（此处规定时间的计算以系统中的倒计时间为准，请供应商慎重提交）；已提交响应文件的供应商，在提交最后报价之前，可以根据磋商情况退出磋商，并在“苏采云”系统中提交“退出磋商函”并加盖CA电子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进入项目评审流程后，建议各供应商法定代表人或授权委托人始终保持通讯顺畅，时刻关注不见面开标大厅，不离开不见面开标大厅。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4.10经磋商确定最终采购需求和提交最后报价的供应商后，由磋商小组采用综合评分法对提交最后报价的供应商的响应文件和最后报价进行综合评分。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4.11磋商小组根据磋商成交原则确定成交供应商，并将结果通知所有参加磋商的供应商。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4.12如磋商过程中出现本采购文件未尽事宜，由磋商小组根据政府采购有关法律、法规讨论决定。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4.13响应无效和终止磋商活动条款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4.13.1响应无效条款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1）供应商不具备竞争性磋商文件中规定资格条件的；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2）响应文件签署不符合要求的；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4）最终报价超过采购预算或最高限价的，不能成交；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b/>
          <w:color w:val="000000"/>
          <w:sz w:val="24"/>
        </w:rPr>
        <w:t xml:space="preserve">机器码检查中，出现不同供应商响应文件机器码一致情形的</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6）不符合法律、法规和竞争性磋商文件中规定的其他实质性要求的；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7）其他法律、法规及本竞争性磋商文件规定的属响应无效的情形。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4.13.2终止竞争性磋商采购活动的条款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出现下列情形之一的，采购代理机构将终止竞争性磋商采购活动，发布项目终止公告并说明原因，重新开展采购活动：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4.13.2.1因情况变化，不再符合规定的竞争性磋商采购方式适用情形的；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4.13.2.2出现影响采购公正的违法、违规行为的；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4.13.2.3在采购过程中实质性响应磋商文件不满三家的。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4.14确定成交、询问及质疑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4.14.1确定成交供应商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4.14.1.1采购人在收到评审报告后，从评审报告提出的成交候选供应商中，按照排序由高到低的原则确定成交供应商。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4.14.1.2采购代理机构在成交供应商确定后2个工作日内在“江苏政府采购网”、“苏州市政府采购网”公告成交结果。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4.14.2询问及质疑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4.14.2.1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网上报名的《投标供应商确认函》与质疑函一起递交，否则不予受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4.14.2.2本次采购文件要求供应商在法定质疑期内一次性提出针对同一采购程序环节的质疑。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4.14.2.3采购人、采购代理机构收到质疑供应商在法定质疑期内发出的质疑函，应当在收到质疑函后7个工作日内作出答复，并以书面形式通知质疑供应商和其他有关供应商。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4.14.2.4供应商提出质疑应当提交质疑函和必要的证明材料（营业执照副本复印件、报名确认函等）。质疑函应当包括下列内容：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4.14.2.4.1供应商的姓名或者名称、地址、邮编、联系人及联系电话；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4.14.2.4.2质疑项目的名称、编号；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4.14.2.4.3具体、明确的质疑事项和与质疑事项相关的请求；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4.14.2.4.4事实依据；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4.14.2.4.5必要的法律依据；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4.14.2.4.6提出质疑的日期。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质疑递交地点：江苏正信立远项目管理有限公司（联系地址：苏州市吴中区宝带东路264号三楼300-6；电话：0512-67070239；联系人：杨营）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5.1成交通知书：确定出成交单位后，采购代理机构在法定时间内向成交单位发出成交通知书；请成交单位在成交结果公告届满之日起30日内，使用CA证书登录“苏采云”系统及时下载成交通知书。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5.2成交通知书将成为合同的组成部分。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5.3成交通知书发出后，采购人不得违法改变成交结果，成交单位无正当理由不得放弃成交结果。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5.4采购单位对未成交单位不承担解释未成交原因的义务。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6.授予合同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6.1签订合同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6.1.1采购人与成交供应商应当在成交通知书发出之日起15日内，按照磋商文件确定的合同文本以及采购标的、服务要求等事项签订政府采购合同。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6.1.2采购人不得向成交供应商提出超出磋商文件以外的任何要求作为签订合同条件，不得与成交供应商订立背离磋商文件确定的合同文本以及服务要求等实质性内容的协议。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6.1.3成交供应商拒绝签订政府采购合同的，采购人可以重新开展采购活动。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6.1.4竞争性磋商文件、成交供应商的响应文件及竞争性磋商过程中有关澄清、承诺文件均应作为合同附件。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6.2服务的追加、减少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6.2.1采购结束后，采购人若由于各种客观原因，必须对采购项目所牵涉的服务或货物进行适当地减少时，在双方协商一致的前提下，可以按照竞争性磋商采购时的价格水平做相应的调减，并据此签订补充合同。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项目结束后，采购人若由于各种客观原因，必须对采购项目所牵涉的服务或货物进行适当的添购时，由于须保证原有采购项目一致性或者服务配套的要求，经相关部门批准，可以继续从成交人处按照规定的采购方式进行添购但金额不超过原合同金额的10%，且所牵涉的服务或货物的价格水平不得超过本次竞争性磋商的水平且低于当时的社会平均价。服务或货物的添购，应在本次政府采购合同的基础上，另行签订货物和服务的添购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7.服务费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7.1成交单位须按前附表的规定按其预算总金额计算并支付服务费，该费用应在领取成交通知书时付清。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7.2成交单位如果未按规定缴纳服务费，支付本磋商文件公布的预算金额的2%作为违约赔偿金，并保留诉讼的权利。</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三、采购需求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受苏州市交通运输综合行政执法支队委托，江苏正信立远项目管理有限公司对其无人机机场及无人机购置采购在国内组织竞争性磋商采购。欢迎符合资格条件的供应商前来报名参加磋商。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一、磋商编号：JSZC-320500-TCLY-C2026-0010号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二、采购方式：竞争性磋商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三、预算金额：预算金额：人民币壹佰零捌万贰仟肆佰元整（￥：1082400.00）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四、采购内容及要求：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交通运输领域，无人机正逐渐成为执法人员的得力助手。其出色的操作性、高效的执法能力以及广阔的巡查视野，使得“发现难、取证难”的传统路面执法难题得以迎刃而解。通过无人机技术，我们实现了“地上查，空中拍”的多维度、全视角执法模式，显著提升了执法效率。2024年苏州市交通运输综合行政执法支队已经进行自动化无人机机场的试点，得到了显著的效果，今年将尝试扩大部署，进一步的提升执法取证范围，深入推进无人机在交通运输执法中的应用，持续拓展其使用场景。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合苏州市交通运输综合行政执法支队在管辖范围内搭建3个无人机场，至少配备8架无人机通过固定航线、特定航线、临时调度飞行等巡检方案，对辖区内的交通运输企业进行日常巡查、交通设备设施检修以及应急救援进行协助。以及满足与去年部署的机场飞机兼容，实现飞行接力，扩大飞机巡查范围。</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、设备配置和技术要求</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5"/>
        <w:gridCol w:w="1360"/>
        <w:gridCol w:w="5743"/>
        <w:gridCol w:w="754"/>
        <w:gridCol w:w="408"/>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分项货物或服务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行业无人机含电池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裸机重量（含电池）＜10千克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▲最大载重≥6千克</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最大上升速度≥10 米/秒</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最大下降速度≥8 米/秒</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工作环境温度≥-20°C 至 50°C</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飞行器需具备RTK定位能力，支持通过遥控器连接到网络RTK服务或RTK移动站，获取高精度的位置信息。</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▲最长飞行时间（带负载无风环境）≥59 分钟</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▲最大信号有效距离（无干扰、无遮挡）≥40 公里</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支持显示载人飞机在地图上的实时位置，并通过不同颜色（红色、黄色、蓝色）显示载人飞机接近的风险等级。</w:t>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供应商需承诺提供的行业无人机，完全满足省级及以上交通主管部门关于无人机比赛的性能参数要求。</w:t>
            </w:r>
            <w:r/>
          </w:p>
        </w:tc>
        <w:tc>
          <w:tcPr>
            <w:vMerge w:val="continue"/>
            <w:textDirection w:val="lrTb"/>
            <w:noWrap w:val="false"/>
          </w:tcPr>
          <w:p>
            <w:r/>
            <w:r/>
          </w:p>
        </w:tc>
        <w:tc>
          <w:tcPr>
            <w:vMerge w:val="continue"/>
            <w:textDirection w:val="lrTb"/>
            <w:noWrap w:val="false"/>
          </w:tcPr>
          <w:p>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喊话器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负载重量≤700g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负载尺寸≤140×130×150mm</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应能控制喊话器进行俯仰运动；</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有效传播距离≥700 米</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支持喊话时，画面中显示AR投影，显示喊话器的喊话方向；</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支持通过遥控器录制音频并传输至喊话器进行播放；支持本地试音、音量调节、录音保存功能；</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支持与其它云台类负载实现联动控制</w:t>
            </w:r>
            <w:r/>
          </w:p>
        </w:tc>
        <w:tc>
          <w:tcPr>
            <w:vMerge w:val="continue"/>
            <w:textDirection w:val="lrTb"/>
            <w:noWrap w:val="false"/>
          </w:tcPr>
          <w:p>
            <w:r/>
            <w:r/>
          </w:p>
        </w:tc>
        <w:tc>
          <w:tcPr>
            <w:vMerge w:val="continue"/>
            <w:textDirection w:val="lrTb"/>
            <w:noWrap w:val="false"/>
          </w:tcPr>
          <w:p>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抛投器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▲尺寸：≤60 x 60 x 60 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▲重量：≤180 g</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挂载数量：4段</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▲单个挂钩最大载重:最大6kg，实际以飞机载重为准</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总挂载重量：最大20kg，实际以飞机载重为准</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控制方式:DJI Pilot 2</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▲支持彩色爆闪、支持警报播放、声光警示。</w:t>
            </w:r>
            <w:r/>
          </w:p>
        </w:tc>
        <w:tc>
          <w:tcPr>
            <w:vMerge w:val="continue"/>
            <w:textDirection w:val="lrTb"/>
            <w:noWrap w:val="false"/>
          </w:tcPr>
          <w:p>
            <w:r/>
            <w:r/>
          </w:p>
        </w:tc>
        <w:tc>
          <w:tcPr>
            <w:vMerge w:val="continue"/>
            <w:textDirection w:val="lrTb"/>
            <w:noWrap w:val="false"/>
          </w:tcPr>
          <w:p>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其他行业无人机配件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备用电池1块、双云台组件1套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无人机（核心产品）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最大起飞重量≥1420g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最大可抗风速≥12m/s</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最大飞行海拔高度≥6000 米</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最大上升速度≥8m/s</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最大下降速度≥6m/s</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▲最大信号有效距离（无干扰、无遮挡）≥15km</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为保证数据安全，图传链路需通过AES-256技术进行加密，图传支持多频段，具备抗干扰能力</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▲最长飞行时间≥40分钟</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具有长焦可见光、中长焦可见光、广角可见光和红外热成像相机</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具备广角相机，有效像素不低于4800万</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▲混合变焦≥112倍数码变焦</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具备长焦相机，像素数不低于4800万</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▲红外镜头分辨率≥640×512@30fps</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▲激光测距模块最远正入射量程不低于1500m</w:t>
            </w:r>
            <w:r/>
          </w:p>
        </w:tc>
        <w:tc>
          <w:tcPr>
            <w:vMerge w:val="continue"/>
            <w:textDirection w:val="lrTb"/>
            <w:noWrap w:val="false"/>
          </w:tcPr>
          <w:p>
            <w:r/>
            <w:r/>
          </w:p>
        </w:tc>
        <w:tc>
          <w:tcPr>
            <w:vMerge w:val="continue"/>
            <w:textDirection w:val="lrTb"/>
            <w:noWrap w:val="false"/>
          </w:tcPr>
          <w:p>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无人机辅助配件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无人机备用电池16块，电池充电辅助设备8台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无人机机场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整机重量≤55kg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尺寸≤长 650 毫米，宽 750 毫米，高 800 毫米</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工作温度范围都至少为-30°C 至 50° C</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防护等级不低于IP56</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设备最大运行海拔高度不小于4500米</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设备最大允许降落风速不小于12米/秒</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设备所含RTK基站可同时接收GPS、GLONASS、BEIDOU、GALILEO四种卫星信号。</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▲设备所含RTK基站定位精度：水平精度小于等于1 cm+1 ppm（RMS）；垂直精度小于等于2 cm+1 ppm（RMS）</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▲备用电池续航不少于4小时</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▲需要内置压缩机空调</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需要内置风速传感器、雨量传感器、环境温度传感器、水浸传感器、舱内温度传感器、舱内湿度传感器</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▲设备具备边缘计算模块接口</w:t>
            </w:r>
            <w:r/>
          </w:p>
        </w:tc>
        <w:tc>
          <w:tcPr>
            <w:vMerge w:val="continue"/>
            <w:textDirection w:val="lrTb"/>
            <w:noWrap w:val="false"/>
          </w:tcPr>
          <w:p>
            <w:r/>
            <w:r/>
          </w:p>
        </w:tc>
        <w:tc>
          <w:tcPr>
            <w:vMerge w:val="continue"/>
            <w:textDirection w:val="lrTb"/>
            <w:noWrap w:val="false"/>
          </w:tcPr>
          <w:p>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机场专用无人机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最大起飞重量≥2000 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架</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折叠后尺寸（长×宽×高）≤380×420×220mm</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工作温度范围覆盖-20°C 至 50°C</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▲最长飞行时间≥54 分钟</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支持全向双目视觉避障系统，下方具备三维红外传感器，能够在探测到障碍物时在App上进行提醒，并自动减速刹车或绕行</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最大上升、下降速度（配合机场）≥6m/s</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▲最大起飞海拔高度≥6500米</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具备广角相机，不低于4/3 CMOS，有效像素不低于2000 万</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具备中长焦相机，相机CMOS不低于1/1.3英寸，像素数不低于4800万</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具备长焦相机，相机CMOS不低于1/1.5英寸，像素数不低于4800万</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广角相机、中长焦相机、长焦相机均支持镜头除雾功能</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▲支持快速起飞，下达任务后，需要15秒内起飞</w:t>
            </w:r>
            <w:r/>
          </w:p>
        </w:tc>
        <w:tc>
          <w:tcPr>
            <w:vMerge w:val="continue"/>
            <w:textDirection w:val="lrTb"/>
            <w:noWrap w:val="false"/>
          </w:tcPr>
          <w:p>
            <w:r/>
            <w:r/>
          </w:p>
        </w:tc>
        <w:tc>
          <w:tcPr>
            <w:vMerge w:val="continue"/>
            <w:textDirection w:val="lrTb"/>
            <w:noWrap w:val="false"/>
          </w:tcPr>
          <w:p>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激光测距模块最远正入射量程≥1800m</w:t>
            </w:r>
            <w:r/>
          </w:p>
        </w:tc>
        <w:tc>
          <w:tcPr>
            <w:vMerge w:val="continue"/>
            <w:textDirection w:val="lrTb"/>
            <w:noWrap w:val="false"/>
          </w:tcPr>
          <w:p>
            <w:r/>
            <w:r/>
          </w:p>
        </w:tc>
        <w:tc>
          <w:tcPr>
            <w:vMerge w:val="continue"/>
            <w:textDirection w:val="lrTb"/>
            <w:noWrap w:val="false"/>
          </w:tcPr>
          <w:p>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机场专用无人机电池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满足机场专用无人机使用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4G/5G模块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为无人机配置一种高性能的通信模块，通过4G/5G网络实现无线数据传输和远程控制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无人机保险服务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包括无人机机损险、无人机100万三责险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设备安装调试服务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内提供不限次数的上门服务，包括无人机调试、机场安装调试、新旧机场搬迁服务以及机场周边监控安装等。其中所产生的全部费用由中标方承担。（成交单位承诺自行协调安装部署场地以及相关配套，安装部署后期迁移所产生的费用由成交单位自行承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备品备件服务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为防止突发情况，中标方需承诺提供额外一架机场专用无人机作为备品备件，备件型号根据甲方要求。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专职运维服务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▲中标方需要提供7*24小时的专职服务人员。服务人员需要具备民用无人驾驶航空器操控员执照。（提供资格证书复印件并加盖公章，原件备查），并承诺该人员不经过甲方允许，不得更换。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车辆运输服务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中标方需提供一辆运输车辆，用于日常设备巡检、应急维修及大型无人机运输作业。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辅助管理平台</w:t>
              <w:br/>
              <w:t xml:space="preserve">（免费一年使用权）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可以对接上述各类无人机及机场，具备平台展示、对接协议、地图标注、设备管理、航线库、计划库、指挥中心、AI模块、AI识别等功能。（供应商需承诺免费提供1.私有化部署。2.与支队现有无人机平台进行对接。3.能够进行定制功能开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套</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实施周期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合同签订后7个日历天内完成全部安装调试工作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维保期要求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供应商承诺项目中所有产品及各类服务免费维保期一年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核心产品为：序号5</w:t>
      </w:r>
      <w:r>
        <w:rPr>
          <w:rFonts w:ascii="SimSun" w:hAnsi="SimSun" w:eastAsia="SimSun" w:cs="SimSun"/>
          <w:b/>
          <w:color w:val="000000"/>
          <w:sz w:val="24"/>
        </w:rPr>
        <w:t xml:space="preserve">无人机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（四）综合说明及其他要求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包括但不限于完成项目所需项目设计、设备、辅助材料、基础、劳务、运输、管理、安装、技术支持与培训、质保、售后服务与维护、保险、利润、税金、专利技术、政策性文件规定及合同包含的所有风险、责任等各项应有费用。</w:t>
      </w:r>
      <w:r/>
    </w:p>
    <w:p>
      <w:pPr>
        <w:ind w:left="0" w:right="105"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2、※付款结算：（1) 合同签订后，支付合同金额10%的预付款。在签订合同时，乙方明确表示无需预付款或者主动要求降低预付款比例的，甲方可不适用上述关于预付款的规定。（2）完成全部项目的建设、交付以及相关配套服务并通过甲方验收合格后，一次性支付尾款。</w:t>
      </w:r>
      <w:r/>
    </w:p>
    <w:p>
      <w:pPr>
        <w:ind w:left="0" w:right="105"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3、※质量要求：质保期一年</w:t>
      </w:r>
      <w:r/>
    </w:p>
    <w:p>
      <w:pPr>
        <w:ind w:left="0" w:right="10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产品质量要求，甲方可请国家认可的专业性机构参与初步验收和最终验收，并由其出具检测报告。检测结果按照以下情况进行处理：a.检测合格，成交单位所交付货物质量经第三方检验检测机构检测合格且符合招标文件对质量的要求，采购人同意接收该产品并支付货款。b.货物质量检测不合格或不符合招标文件质量要求的，将被验收小组确定为不符合招标文件要求。按照政府采购及合同约定相关规定处理，甲方有权拒收该货物，乙方愿意更换货物但逾期交货的，按乙方逾期交货处理。乙方拒绝更换货物的，甲方可单方面解除合同，并按照政府采购相关规定处理。</w:t>
      </w:r>
      <w:r/>
    </w:p>
    <w:p>
      <w:pPr>
        <w:ind w:left="0" w:right="10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质量检测产生的检测费用包含在本次采购费用中，由成交单位承担，因抽检产生的相关损耗，需重新制作及所有相关费用由成交单位承担。</w:t>
      </w:r>
      <w:r/>
    </w:p>
    <w:p>
      <w:pPr>
        <w:ind w:left="0" w:right="10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施方案要求：投标供应商在投标时，须针对本项目提交项目部署巡检方案、进度安排方案、质量保证措施、售后培训服务方案以及重难点分析梳理等，方案应科学、切实可行，确保能实现本项目按时保质保量交付、验收及合同顺利履约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5、售后服务要求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成交供应商须承诺中标后可提供核心产品原厂质保相关资料。响应文件中提供相应承诺。未提供承诺书视为不实质性响应采购文件要求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（2）货物在免费保修期内，在质量保证期内如出现产品质量问题，成交供应商应及时包修、包换。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售后服务响应时间：质保期内，如发生质量问题，成交单位在接到通知的2小时内响应，在24小时内进行产品的修复或更换等处理，并承担免费保修期内发生的一切费用及因货物缺陷给使用方造成的一切损失（非供应商原因除外）。</w:t>
      </w:r>
      <w:r/>
    </w:p>
    <w:p>
      <w:pPr>
        <w:ind w:left="0" w:right="10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供应商提供的无人机机场及无人机需要满足省市平台（省执法局及苏州市执法支队无人机管理平台）无缝对接。投标文件中必须提供书面承诺函（格式自拟），保证提供的技术能力需满足系统兼容性要求。未提供承诺书视为不实质性响应采购文件要求。</w:t>
      </w:r>
      <w:r>
        <w:rPr>
          <w:rFonts w:ascii="SimSun" w:hAnsi="SimSun" w:eastAsia="SimSun" w:cs="SimSun"/>
          <w:color w:val="000000"/>
          <w:sz w:val="24"/>
        </w:rPr>
        <w:t xml:space="preserve">供应商自行前往现场对场地和周围环境进行勘察，以获得一切可能影响其投标的直接资料，勘察现场所发生的费用由供应商自己承担。供应商中标后，不得以不完全了解现场情况为理由而向招标采购单位提出任何索赔的要求，对此招标采购单位不承担任何责任并将不作任何答复与考虑。</w:t>
      </w:r>
      <w:r/>
    </w:p>
    <w:p>
      <w:pPr>
        <w:ind w:left="0" w:right="10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五、相关说明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1、供应商须说明其是否响应采购文件中提出的全部服务内容与要求，如果以其中某些条款不响应时，应在文件中逐条列出，未列出的视同响应。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2、响应单位应对采购文件中的全部内容进行报价，只投其中部分内容者或出现选择性报价，其标书将被拒绝。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3、成交单位有责任配合采购单位接受上级领导部门的监督、检查，提供必须的资料。</w:t>
      </w:r>
      <w:r/>
    </w:p>
    <w:p>
      <w:pPr>
        <w:ind w:left="0" w:right="10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六、政府采购政策：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rPr>
        <w:t xml:space="preserve">根据《政府采购促进中小企业发展管理办法》（财库〔2020〕46号）、《关于做好政府采购支持企业发展有关事项的通知》（苏财购〔2020〕52号）及《关于印发〈苏州市政府采购促进中小企业发展实施意见〉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小型企业、微型企业的投标报价扣除20%后参与评审</w:t>
      </w:r>
      <w:r>
        <w:rPr>
          <w:rFonts w:ascii="SimSun" w:hAnsi="SimSun" w:eastAsia="SimSun" w:cs="SimSun"/>
          <w:color w:val="000000"/>
          <w:sz w:val="24"/>
        </w:rPr>
        <w:t xml:space="preserve">。</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SimSun" w:hAnsi="SimSun" w:eastAsia="SimSun" w:cs="SimSun"/>
          <w:b/>
          <w:color w:val="000000"/>
          <w:sz w:val="24"/>
        </w:rPr>
        <w:t xml:space="preserve">服务类项目中供应商若使用退休人员，将不享受相关扶持政策。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w:t>
      </w:r>
      <w:r>
        <w:rPr>
          <w:rFonts w:ascii="SimSun" w:hAnsi="SimSun" w:eastAsia="SimSun" w:cs="SimSun"/>
          <w:b/>
          <w:color w:val="000000"/>
          <w:sz w:val="24"/>
          <w:u w:val="single"/>
        </w:rPr>
        <w:t xml:space="preserve">工业。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2、残疾人福利性单位：根据《关于促进残疾人就业政府采购政策的通知》（财库〔2017〕141号）的相关规定，在政府采购活动中残疾人福利性单位视同小型、微型企业，享受预留份额、评审中价格扣除（</w:t>
      </w:r>
      <w:r>
        <w:rPr>
          <w:rFonts w:ascii="SimSun" w:hAnsi="SimSun" w:eastAsia="SimSun" w:cs="SimSun"/>
          <w:b/>
          <w:color w:val="000000"/>
          <w:sz w:val="24"/>
        </w:rPr>
        <w:t xml:space="preserve">其投标报价扣除20%后参与评审</w:t>
      </w:r>
      <w:r>
        <w:rPr>
          <w:rFonts w:ascii="SimSun" w:hAnsi="SimSun" w:eastAsia="SimSun" w:cs="SimSun"/>
          <w:color w:val="000000"/>
          <w:sz w:val="24"/>
        </w:rPr>
        <w:t xml:space="preserve">）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SimSun" w:hAnsi="SimSun" w:eastAsia="SimSun" w:cs="SimSun"/>
          <w:b/>
          <w:color w:val="000000"/>
          <w:sz w:val="24"/>
        </w:rPr>
        <w:t xml:space="preserve">若为专门面向中小企业采购的项目或者采购包，不再执行价格评审优惠的扶持政策。</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3、监狱企业：根据《关于政府采购支持监狱企业发展有关问题的通知》（财库〔2014〕68号）的相关规定，在政府采购活动中，监狱企业视同小型、微型企业，享受预留份额、评审中价格扣除（</w:t>
      </w:r>
      <w:r>
        <w:rPr>
          <w:rFonts w:ascii="SimSun" w:hAnsi="SimSun" w:eastAsia="SimSun" w:cs="SimSun"/>
          <w:b/>
          <w:color w:val="000000"/>
          <w:sz w:val="24"/>
        </w:rPr>
        <w:t xml:space="preserve">其投标报价扣除20%后参与评审</w:t>
      </w:r>
      <w:r>
        <w:rPr>
          <w:rFonts w:ascii="SimSun" w:hAnsi="SimSun" w:eastAsia="SimSun" w:cs="SimSun"/>
          <w:color w:val="000000"/>
          <w:sz w:val="24"/>
        </w:rPr>
        <w:t xml:space="preserve">）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SimSun" w:hAnsi="SimSun" w:eastAsia="SimSun" w:cs="SimSun"/>
          <w:b/>
          <w:color w:val="000000"/>
          <w:sz w:val="24"/>
        </w:rPr>
        <w:t xml:space="preserve">若为专门面向中小企业采购的项目或者采购包，不再执行价格评审优惠的扶持政策</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4、绿色采购：1）根据《关于调整优化节能产品、环境标志产品政府采购执行机制的通知》（财库〔2019〕9号）等相关文件的规定，</w:t>
      </w:r>
      <w:r>
        <w:rPr>
          <w:rFonts w:ascii="SimSun" w:hAnsi="SimSun" w:eastAsia="SimSun" w:cs="SimSun"/>
          <w:b/>
          <w:color w:val="000000"/>
          <w:sz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4）政府采购中实施本国产品标准及相关政策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（一）本项目对采购本国产品给予政策支持，具体内容见招标文件“评标方法与评标标准”。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七、关于对参与供应商信用记录的政府采购要求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1、采购代理机构会在接收响应文件截止时间后，登录信用中国网站（www.creditchina.gov.cn/）和中国政府采购网（www.ccgp.gov.cn/）查询供应商的信用记录，并将查询结果递交评审小组。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ascii="SimSun" w:hAnsi="SimSun" w:eastAsia="SimSun" w:cs="SimSun"/>
          <w:color w:val="000000"/>
          <w:sz w:val="24"/>
          <w:highlight w:val="whit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2.2供应商若在经营活动中受到罚款的，请携带相关地方、部门对较大数额认定标准的证明材料，与响应文件一并提交。若无法提供，则可能承担响应无效等相应不利后果。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2.3对存在失信信息的供应商，由失信供应商进行确认。同时，采购代理机构工作人员应根据评审小组确认的失信信息，登陆到相关来源网站页面进行复核并打印，作为证据留存。</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四、评审方法及评分标准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磋商小组认为磋商报价或者某些分项报价明显不合理或者低于成本（如人员薪资低于苏州市最低工资标准），则磋商小组有权要求其在规定的期限内提供书面文件予以解释说明，并提交相关证明材料；否则视为无效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4、通过资格审查、符合性审查的不同供应商参加同一合同项下投标，提供的</w:t>
      </w:r>
      <w:r>
        <w:rPr>
          <w:rFonts w:ascii="SimSun" w:hAnsi="SimSun" w:eastAsia="SimSun" w:cs="SimSun"/>
          <w:b/>
          <w:color w:val="000000"/>
          <w:sz w:val="24"/>
        </w:rPr>
        <w:t xml:space="preserve">核心产品品牌</w:t>
      </w:r>
      <w:r>
        <w:rPr>
          <w:rFonts w:ascii="SimSun" w:hAnsi="SimSun" w:eastAsia="SimSun" w:cs="SimSun"/>
          <w:color w:val="000000"/>
          <w:sz w:val="24"/>
        </w:rPr>
        <w:t xml:space="preserve">相同的，按一家供应商计算，评审后综合得分最高的同品牌供应商获得成交单位推荐资格；评审综合得分相同的，由采购人或采购人委托评标委员会确定一个投标报价最低的同品牌供应商获得成交单位推荐资格；同品牌供应商综合得分和投标报价均相同的，由评标委员会采取随机抽取方式确定获得成交单位推荐资格的同品牌供应商，其他同品牌供应商不作为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出现综合得分最高的响应单位有两个或两个以上的，以最后磋商报价较低者优先作为成交供应商，如果最后磋商报价也相同的，则按技术指标较优者优先作为成交供应商，如果技术指标也相同，则由磋商小组投票方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w:t>
      </w:r>
      <w:r>
        <w:rPr>
          <w:rFonts w:ascii="SimSun" w:hAnsi="SimSun" w:eastAsia="SimSun" w:cs="SimSun"/>
          <w:b/>
          <w:color w:val="000000"/>
          <w:sz w:val="24"/>
        </w:rPr>
        <w:t xml:space="preserve">本项目政府采购活动中既有本国产品又有非本国产品参与竞争的，依法对本国产品给予价格评审优惠，对本国产品的报价给予20%的价格扣除，用扣除后的价格参与评审</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rPr>
          <w:rFonts w:ascii="SimSun" w:hAnsi="SimSun" w:eastAsia="SimSun" w:cs="SimSun"/>
          <w:b/>
          <w:color w:val="000000"/>
          <w:sz w:val="24"/>
        </w:rPr>
        <w:t xml:space="preserve"> 供应商需按照招标文件的要求提供《关于符合本国产品标准的声明函》（以下简称《声明函》），如不提供将不享受本国产品价格评审优惠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（一）报价得分（30分）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第一步：磋商报价低于或等于采购预算金额的，为有效磋商报价。超采购预算金额的磋商报价文件为未实质性响应文件，不参与评审。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价格分统一采用低价优先法计算，即满足磋商文件要求且最终报价最低（未超采购预算）的供应商的价格为磋商基准价，其价格分为满分。其他供应商的价格分统一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磋商报价得分＝（评标基准价/磋商报价）×30%×100</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（二）项目方案 （最高为38分）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1、对项目内容概述的完整性和准确性比较（10分）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并不限于对支队无人机机场的部署点位、巡检范围、巡检内容、事件流转闭环以及省市对接网络架构等，项目内容理解完整、准确的得10分；项目内容理解不全面、比较准确的得7分；项目内容不太理解、不太准确的得4分；未提供不得分。</w:t>
      </w:r>
      <w:r/>
    </w:p>
    <w:p>
      <w:pPr>
        <w:ind w:left="0" w:right="0" w:firstLine="5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2．对本项目的重点难点分析梳理比较（10分）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对本项目重点难点分析全面，应对措施可行的得10分；对本项目重点难点有基本认识且有一定的应对措施的得7分；对本项目重点难点分析梳理不清或没有可行应对措施的得4分；未提供不得分。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3．进度安排及实施措施比较（8分）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进度计划安排及实施措施合理有效、紧密程度高的得8分；进度计划安排及实施措施比较合理有序的得5分；进度计划安排及实施措施的合理性一般的得3分；未提供不得分。</w:t>
      </w:r>
      <w:r/>
    </w:p>
    <w:p>
      <w:pPr>
        <w:ind w:left="0" w:right="0" w:firstLine="5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4．培训方案（3分）</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根据供应商提供的培训方案的合理性进行评分。培训方案应至少包括培训承诺、培训对象、培训目标、培训计划、培训方式、培训内容等。培训方案全面、完整、合理得3分，较为全面合理得1分，不满足或不提供得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5.根据售后服务机构的实力、服务响应时间方式等具体售后服务承诺情况进行比较（7分）：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根据响应内容合理情况比较打分，响应时间及时、服务方式合理的得7分；响应时间较短、服务方式较合理的得4分；响应时间较短、服务方式一般的得2分；未提供不得分。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（三）产品配置和技术要求（20分）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所投产品清单中，标记“▲”技术条款，可提供具有检验检测资质的检测单位出具的检测报告或按采购文件产品清单“设备配置和技术要求”提供相应证明材料的，每提供一项得1分，满分20分。（提供相应证明材料加盖公章）</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（四）履约能力（12分）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1、供应商具备信息安全管理体系认证证书、质量管理体系认证证书、社会责任管理体系认证证书、民用航空民用无人驾驶航空器运营合格证书的，有一个得1分，满分4分。（提供相应证明材料加盖公章）。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2、服务人员（4分）：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（1）项目负责人具备系统集成项目管理工程师证书的得1分，具备系统架构师证书的得1分，满分2分。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（2）除项目负责人外，项目组成员具备中级及以上工程师的，得1分。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（3）除项目负责人外，项目组成员具备民用航空空中交通管制员执照的，得1分。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以上人员提供相应证书复印件加盖公章，并提供响应单位近三个月内的缴纳的社保证明。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3、类似业绩（4分）供应商2023年1月1日以来（以合同签订时间为准）承担过类似本项目的成功业绩经验的，每提供一个得1分，最高的得4分。（须提供的业绩合同复印件并加盖公章）</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五、合同主要条款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苏 州 市  政 府 采 购 合 同</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甲方（采购方）：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乙方（服务方）：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根据苏州市政府采购编号</w:t>
      </w:r>
      <w:r>
        <w:rPr>
          <w:rFonts w:ascii="SimSun" w:hAnsi="SimSun" w:eastAsia="SimSun" w:cs="SimSun"/>
          <w:color w:val="000000"/>
          <w:sz w:val="24"/>
          <w:u w:val="single"/>
        </w:rPr>
        <w:t xml:space="preserve">       </w:t>
      </w:r>
      <w:r>
        <w:rPr>
          <w:rFonts w:ascii="SimSun" w:hAnsi="SimSun" w:eastAsia="SimSun" w:cs="SimSun"/>
          <w:color w:val="000000"/>
          <w:sz w:val="24"/>
        </w:rPr>
        <w:t xml:space="preserve">号磋商采购文件、乙方的磋商响应文件和磋商成交通知书，甲乙双方就此次成交的</w:t>
      </w:r>
      <w:r>
        <w:rPr>
          <w:rFonts w:ascii="SimSun" w:hAnsi="SimSun" w:eastAsia="SimSun" w:cs="SimSun"/>
          <w:color w:val="000000"/>
          <w:sz w:val="24"/>
          <w:u w:val="single"/>
        </w:rPr>
        <w:t xml:space="preserve">无人机机场及无人机购置</w:t>
      </w:r>
      <w:r>
        <w:rPr>
          <w:rFonts w:ascii="SimSun" w:hAnsi="SimSun" w:eastAsia="SimSun" w:cs="SimSun"/>
          <w:color w:val="000000"/>
          <w:sz w:val="24"/>
        </w:rPr>
        <w:t xml:space="preserve">的购销事宜，签订本合同书。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乙方负责完成甲方的</w:t>
      </w:r>
      <w:r>
        <w:rPr>
          <w:rFonts w:ascii="SimSun" w:hAnsi="SimSun" w:eastAsia="SimSun" w:cs="SimSun"/>
          <w:color w:val="000000"/>
          <w:sz w:val="24"/>
          <w:u w:val="single"/>
        </w:rPr>
        <w:t xml:space="preserve">       </w:t>
      </w:r>
      <w:r>
        <w:rPr>
          <w:rFonts w:ascii="SimSun" w:hAnsi="SimSun" w:eastAsia="SimSun" w:cs="SimSun"/>
          <w:color w:val="000000"/>
          <w:sz w:val="24"/>
        </w:rPr>
        <w:t xml:space="preserve">，详见《标的物清单》。</w:t>
      </w:r>
      <w:r/>
    </w:p>
    <w:p>
      <w:pPr>
        <w:ind w:left="0"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乙方应按招标文件规定的时间向甲方提供使用货物的有关技术资料。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没有征得甲方事先书面同意，乙方不得将由甲方提供的有关合同或任何合同条文、规格、计划、图纸、样品、资料等提供给与履行本合同无关的任何其他人。即使向履行本合同有关的人员提供，也应注意保密并限于履行合同的必需范围。</w:t>
      </w:r>
      <w:r/>
    </w:p>
    <w:p>
      <w:pPr>
        <w:ind w:left="0"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3.1乙方应保证甲方在使用、接受本合同货物和相关服务或其任何一部分时不受第三方提出侵犯其专利权、版权、商标权和工业设计权等知识产权的起诉。一旦出现侵权，由乙方承担全部责任。</w:t>
      </w:r>
      <w:r/>
    </w:p>
    <w:p>
      <w:pPr>
        <w:ind w:left="0"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四、产权担保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4.1乙方应保证待交付的货物的所有权或支配权完全属于乙方，且无任何抵押、查封等产权瑕疵。</w:t>
      </w:r>
      <w:r/>
    </w:p>
    <w:p>
      <w:pPr>
        <w:ind w:left="0"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五、调试和验收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5.1 甲方对乙方提交的货物依据招标文件上的技术规格要求和国家有关质量标准进行现场初步验收，外观、说明书符合招标文件技术要求的。给予签收，初步验收不合格的不予签收。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乙方交货前应对产品作出全面检查,并对验收文件进行整理，列出清单，作为甲方收货验收和使用的技术条件依据，检验的结果应随货物交甲方。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甲方对乙方提供的货物在使用前进行调试时，乙方需负责安装并培训甲方的使用操作人员，并协助甲方一起调试，直到符合技术要求，甲方才做最终验收。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对技术复杂的货物，甲方可请国家认可的专业检测机构参与初步验收及最终验收，并由其出具质量检测报告。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 验收时乙方必须在现场，验收完毕后作出验收结果报告。验收费用由乙方承担。</w:t>
      </w:r>
      <w:r/>
    </w:p>
    <w:p>
      <w:pPr>
        <w:ind w:left="0"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六、货物包装、发运及运输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乙方应在货物发运前对其进行满足运输距离、防潮、防震、防锈和防破损装卸等要求包装，以保证货物安全运达甲方指定地点。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6.2 乙方应将使用说明书、随配附件和工具以及清单一并附于货物内。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6.3 乙方需在货物发运手续办理完毕后二十四小时内或货到甲方四十八小时前通知甲方，以准备接货。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货物在交付甲方前发生的任何风险均由乙方负责。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 货物在规定的交付期限内由乙方送达甲方指定的地点视为交付，乙方同时需通知甲方货物已送达。</w:t>
      </w:r>
      <w:r/>
    </w:p>
    <w:p>
      <w:pPr>
        <w:ind w:left="0"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七、质量保证及售后服务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乙方应按招标文件规定的货物性能、技术要求、质量标准向甲方提供未经使用的全新产品。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乙方提供的货物在质保期内因货物本身的质量问题发生故障，乙方应负责免费更换。对达不到技术要求者，根据实际情况，经双方协商，采用以下第____1____种办法处理：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（1）更换，由乙方承担所发生的全部费用；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（2）贬值处理，由甲乙双方合议定价；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（3）退货处理，乙方应退还甲方支付的合同款，同时应承担该货物的直接费用（运输、保险、检验、货款利息及银行手续费等）。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如在使用过程中发生质量问题，乙方在接到甲方通知后在_________小时内到达甲方现场。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在质保期内，乙方应对货物出现的质量、安全及相关问题负责处理解决并承担一切费用。</w:t>
      </w:r>
      <w:r/>
    </w:p>
    <w:p>
      <w:pPr>
        <w:ind w:left="0"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八、质保期</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货物名称：质保期</w:t>
      </w:r>
      <w:r>
        <w:rPr>
          <w:rFonts w:ascii="SimSun" w:hAnsi="SimSun" w:eastAsia="SimSun" w:cs="SimSun"/>
          <w:color w:val="000000"/>
          <w:sz w:val="24"/>
          <w:u w:val="single"/>
        </w:rPr>
        <w:t xml:space="preserve">1</w:t>
      </w:r>
      <w:r>
        <w:rPr>
          <w:rFonts w:ascii="SimSun" w:hAnsi="SimSun" w:eastAsia="SimSun" w:cs="SimSun"/>
          <w:color w:val="000000"/>
          <w:sz w:val="24"/>
        </w:rPr>
        <w:t xml:space="preserve">年，自交货并经最终验收合格之日起计。　　　　　</w:t>
      </w:r>
      <w:r/>
    </w:p>
    <w:p>
      <w:pPr>
        <w:ind w:left="0"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九、款项支付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本合同款项采用以下方式支付：（1) 合同签订后，支付合同金额10%的预付款。在签订合同时，乙方明确表示无需预付款或者主动要求降低预付款比例的，甲方可不适用上述关于预付款的规定。（2）完成全部项目的建设、交付以及相关配套服务并通过甲方验收合格后，一次性支付尾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9.2甲方在支付上述款项前，应收到乙方开具的与应付款项等额的税务发票。因乙方未能根据合同提交相应票据和资料，导致甲方未能如期付款，甲方不承担延期付款责任。</w:t>
      </w:r>
      <w:r/>
    </w:p>
    <w:p>
      <w:pPr>
        <w:ind w:left="0"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十、质量保证金</w:t>
      </w:r>
      <w:r/>
    </w:p>
    <w:p>
      <w:pPr>
        <w:ind w:left="0" w:right="0" w:firstLine="3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本合同质量保证金按照以下第_1_种方式收取：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（1）本项目不收取质量保证金。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（2）合同签订后 10 日内，成交单位向采购人交纳本次中标合同金额的10%作为履约保证金。合同项下所有货物交付并验收通过后 30 日内，如成交单位无违约或违约已解决，采购人退还成交单位履约保证金。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根据合同约定或因其它任何原因使该项质量保证金被甲方扣除或经协商抵扣或用于赔偿甲方及/或第三方损失等情形减少而不足本合同质量保证金规定数目的，乙方应当在该情形出现之日起3个工作日内日将其补足。</w:t>
      </w:r>
      <w:r/>
    </w:p>
    <w:p>
      <w:pPr>
        <w:ind w:left="0"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甲方无正当理由拒收货物的，乙方有权要求甲方偿付拒收货款总值10％的违约金，但违约金的总数不超过合同总价的10％。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甲方无故逾期验收和办理货款支付手续的，乙方有权要求甲方按逾期付款总额每日1‰向乙方支付违约金，但违约金的总数不超过合同总价的10％。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11.3因乙方工作失误而造成的破坏，乙方需承担赔偿或修复完好的责任，由此而发生的相关费用由乙方承担。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逾期交付货物的，甲方有权要求乙方按逾期交货总额每日5‰向甲方支付违约金，由甲方从待付货款中扣除，但违约金的总数不超过合同总价的10％。逾期超过约定日期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如因乙方延期交货或延期履行维保义务，致使甲方必须采取其他补救措施，包括但不限于委托第三方维修、借用或租赁其他设备等所发生的费用，均由乙方承担。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11.7如发生违约事件，履约方要求违约方支付违约金时，应当以书面方式通知违约方，内容包括违约事件、违约金、支付时间和方式等违约方在收到上述通知后，应当于 7 日内答复对方，并支付违约金。</w:t>
      </w:r>
      <w:r/>
    </w:p>
    <w:p>
      <w:pPr>
        <w:ind w:left="10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11.8其他违约责任约定：</w:t>
      </w:r>
      <w:r/>
    </w:p>
    <w:p>
      <w:pPr>
        <w:ind w:left="0"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十二、争议与纠纷处理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本合同执行过程中发生争议或纠纷，由甲乙双方协商解决，若协商不成，双方一致同意按以下第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（1）申请仲裁，约定向甲方所在地仲裁委员会申请仲裁；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（2）提起诉讼，约定向甲方所在地法院提起诉讼。</w:t>
      </w:r>
      <w:r/>
    </w:p>
    <w:p>
      <w:pPr>
        <w:ind w:left="0"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十三、权利和义务</w:t>
      </w:r>
      <w:r/>
    </w:p>
    <w:p>
      <w:pPr>
        <w:ind w:left="-42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甲方权利</w:t>
      </w:r>
      <w:r/>
    </w:p>
    <w:p>
      <w:pPr>
        <w:ind w:left="-42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甲方有权对乙方依照合同提供的货物进行检查。</w:t>
      </w:r>
      <w:r/>
    </w:p>
    <w:p>
      <w:pPr>
        <w:ind w:left="-42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甲方义务</w:t>
      </w:r>
      <w:r/>
    </w:p>
    <w:p>
      <w:pPr>
        <w:ind w:left="-42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13.2.1 在能力范围内，配合乙方履行本合同，尽量为乙方的履约提供必要的支持；</w:t>
      </w:r>
      <w:r/>
    </w:p>
    <w:p>
      <w:pPr>
        <w:ind w:left="-42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 按照合同约定，定期支付款项；</w:t>
      </w:r>
      <w:r/>
    </w:p>
    <w:p>
      <w:pPr>
        <w:ind w:left="-42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13.2.3 合同履行完毕后，及时组织验收。</w:t>
      </w:r>
      <w:r/>
    </w:p>
    <w:p>
      <w:pPr>
        <w:ind w:left="-42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乙方权利</w:t>
      </w:r>
      <w:r/>
    </w:p>
    <w:p>
      <w:pPr>
        <w:ind w:left="-42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乙方有权依约收取货款；</w:t>
      </w:r>
      <w:r/>
    </w:p>
    <w:p>
      <w:pPr>
        <w:ind w:left="-42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13.3.2 乙方有权拒绝甲方提出的乙方承诺和合同约定以外的其他要求；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 乙方有权拒绝甲方在履约过程中的不正当要求和违规行为，并可以依法主张其合法权利。</w:t>
      </w:r>
      <w:r/>
    </w:p>
    <w:p>
      <w:pPr>
        <w:ind w:left="-42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乙方义务</w:t>
      </w:r>
      <w:r/>
    </w:p>
    <w:p>
      <w:pPr>
        <w:ind w:left="-42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13.4.1 严格执行国家的法律、法规，守法经营，按章办事，自觉维护甲方的利益；</w:t>
      </w:r>
      <w:r/>
    </w:p>
    <w:p>
      <w:pPr>
        <w:ind w:left="-42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13.4.2 接受甲方的检查、监督，严格履行服务承诺，做到诚实、守信；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13.4.3 选派适合人员组成项目工作团队，按照投标文件和合同的相关要求组织实施，保证项目履约质量。</w:t>
      </w:r>
      <w:r/>
    </w:p>
    <w:p>
      <w:pPr>
        <w:ind w:left="0"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十四、转包或分包</w:t>
      </w:r>
      <w:r/>
    </w:p>
    <w:p>
      <w:pPr>
        <w:ind w:left="-42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本合同范围内的服务，应由乙方直接组织实施，不得转让他人。</w:t>
      </w:r>
      <w:r/>
    </w:p>
    <w:p>
      <w:pPr>
        <w:ind w:left="-42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14.2 除非得到甲方的书面同意，乙方不得分包给他人。</w:t>
      </w:r>
      <w:r/>
    </w:p>
    <w:p>
      <w:pPr>
        <w:ind w:left="0"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十五、其他条款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十六、组成本合同的文件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16.1 合同及附件；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16.2中标通知书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16.3招标文件和乙方的投标文件；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16.4采购过程中有关补充资料和澄清文件等（如有）；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16.5 甲乙双方商定的其他必要文件。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上述文件内容互为补充，如有不明确，由甲方负责解释。</w:t>
      </w:r>
      <w:r/>
    </w:p>
    <w:p>
      <w:pPr>
        <w:ind w:left="0"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17.1当事人一方因不可抗力不能履行合同的，应及时通知对方，并积极采取措施以减轻或消除可能给对方造成的损失，并在事件结束后7个自然日内提供事实性证明。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17.2因不可抗力不能履行合同的，根据不可抗力的影响，部分或者全部（由双方协商确定）免除责任，但法律另有规定的除外。当事人迟延履行合同后发生不可抗力的，不能免除责任。</w:t>
      </w:r>
      <w:r/>
    </w:p>
    <w:p>
      <w:pPr>
        <w:ind w:left="105"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17.3因不可抗力使合同不能如期履行时，由双方协商确定是否延期履行或终止本合同。</w:t>
      </w:r>
      <w:r/>
    </w:p>
    <w:p>
      <w:pPr>
        <w:ind w:left="0" w:right="0" w:firstLine="3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十八、合同生效及其他</w:t>
      </w:r>
      <w:r/>
    </w:p>
    <w:p>
      <w:pPr>
        <w:ind w:left="105" w:right="0" w:firstLine="3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18.1 合同经双方法定代表人或授权委托代表人签字并加盖单位公章后生效。</w:t>
      </w:r>
      <w:r/>
    </w:p>
    <w:p>
      <w:pPr>
        <w:ind w:left="105" w:right="0" w:firstLine="3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18.2 本合同未尽事宜，遵照国家合同相关法律法规执行。</w:t>
      </w:r>
      <w:r/>
    </w:p>
    <w:p>
      <w:pPr>
        <w:ind w:left="105" w:right="0" w:firstLine="3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18.3 本合同一式柒份，具有同等法律效力，中文书写。甲乙双方各执三份、代理机构留存壹份。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乙方（盖章）：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法定（授权）代表人（签字）：法定（授权）代表人（签字）：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签订日期：签订日期：</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9"/>
          <w:sz w:val="36"/>
        </w:rPr>
        <w:t xml:space="preserve">政府采购履约验收书参考样本(货物类）</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6"/>
        <w:gridCol w:w="845"/>
        <w:gridCol w:w="1208"/>
        <w:gridCol w:w="1261"/>
        <w:gridCol w:w="150"/>
        <w:gridCol w:w="705"/>
        <w:gridCol w:w="845"/>
        <w:gridCol w:w="1142"/>
        <w:gridCol w:w="845"/>
        <w:gridCol w:w="1157"/>
      </w:tblGrid>
      <w:tr>
        <w:trPr>
          <w:trHeight w:val="5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采购人</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合同名称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项目及合同编号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合同金额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分期（段）验收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是□   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分期（段）情况</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共分   期（段），此为第   期（段）验收</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验收时间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验收地点</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验收组织形式</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□自行简易验收</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□验收小组验收</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□采购代理机构验收</w:t>
            </w:r>
            <w:r/>
          </w:p>
        </w:tc>
      </w:tr>
      <w:tr>
        <w:trPr>
          <w:trHeight w:val="681"/>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196" w:type="dxa"/>
            <w:vAlign w:val="center"/>
            <w:vMerge w:val="restart"/>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验收内容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货物清单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品牌、型号、规格、数量及外观质量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技术、性能 指标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运行状况及 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质量证明文件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售后服务</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承诺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合同履约</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时间、地点、方式</w:t>
            </w:r>
            <w:r/>
          </w:p>
        </w:tc>
      </w:tr>
      <w:tr>
        <w:trPr>
          <w:trHeight w:val="77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  格□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  格□</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  格□</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不合格□</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  格□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  格□</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  格□</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  格□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  格□</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不合格□</w:t>
            </w:r>
            <w:r/>
          </w:p>
        </w:tc>
      </w:tr>
      <w:tr>
        <w:trPr>
          <w:trHeight w:val="6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专业检测机构情况说明</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存在问题和</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改进意见</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最终结论</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  格□                              不合格□</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验收小组成员签字</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3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采购代理机构意见</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采购人意见</w:t>
            </w:r>
            <w:r/>
          </w:p>
        </w:tc>
      </w:tr>
      <w:tr>
        <w:trPr>
          <w:trHeight w:val="95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0" w:type="dxa"/>
            <w:vAlign w:val="top"/>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经办人：         负责人：           （采购代理机构公章）</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4" w:type="dxa"/>
            <w:vAlign w:val="top"/>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经办人：           负责人：            （采购人公章）</w:t>
            </w:r>
            <w:r/>
          </w:p>
        </w:tc>
      </w:tr>
      <w:tr>
        <w:trPr>
          <w:trHeight w:val="840"/>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供应商确认：</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（单位公章或授权代表签字）</w:t>
            </w:r>
            <w:r/>
          </w:p>
        </w:tc>
      </w:tr>
    </w:tbl>
    <w:p>
      <w:pPr>
        <w:ind w:left="0" w:right="0" w:firstLine="27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说明: 1.该表为货物类项目履约验收的参考样表，采购人或采购代理机构可以根据工作实际进行调整。</w:t>
      </w:r>
      <w:r/>
    </w:p>
    <w:p>
      <w:pPr>
        <w:ind w:left="0" w:right="0" w:firstLine="81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2.未委托采购代理机构开展履约验收工作的，无需填写“采购代理机构意见”。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六、附件格式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格式1：磋商响应函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磋商响应函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江苏正信立远项目管理有限公司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我方收到贵公司 </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号磋商采购文件，经仔细阅读和研究，我方决定参加磋商。并向贵公司承诺：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1、愿意按照磋商采购文件的一切要求，提供以上所有服务，总价格及明细见《磋商采购响应报价表》。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2、如果我们的响应文件被接受，我们将严格履行磋商采购文件中规定的每一项要求，按期、按质、按量履行服务义务。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3、我方同意按磋商采购文件中的规定，我方的响应文件有效期限为磋商开始后</w:t>
      </w:r>
      <w:r>
        <w:rPr>
          <w:rFonts w:ascii="SimSun" w:hAnsi="SimSun" w:eastAsia="SimSun" w:cs="SimSun"/>
          <w:color w:val="000000"/>
          <w:sz w:val="24"/>
          <w:u w:val="single"/>
        </w:rPr>
        <w:t xml:space="preserve">90天</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愿意提供贵方在磋商采购文件中要求的所有资料。也同意向贵方提供贵方可能另外要求的与我方磋商文件有关的任何证据或资料。并保证所提供的资料全部是真实的、有效的，若有虚假材料谋取成交的，我方愿承担一切责任，并接受监管部门的处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5、我方愿意遵守磋商采购文件中所列的收费标准。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7、我方同意我方若无法按约定条款履行义务等行为，采购方有权取消我方的成交资格。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8、如果我方被确定成交，我方愿意在签订合同时按规定的收费标准支付成交服务费，逾期按中国人民银行公布的同期人民币贷款最高利率计付利息；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9、与本磋商有关的通讯地址：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                               联系人：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邮政编码：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传真：</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供应商名称：（单位盖章）</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供应商法定代表人或授权委托人：（签字或签章）</w:t>
      </w:r>
      <w:r/>
    </w:p>
    <w:p>
      <w:pPr>
        <w:ind w:left="0" w:right="0" w:firstLine="72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格式2：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磋商响应报价表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3"/>
        <w:gridCol w:w="1955"/>
        <w:gridCol w:w="4572"/>
        <w:gridCol w:w="1349"/>
      </w:tblGrid>
      <w:tr>
        <w:trPr>
          <w:trHeight w:val="4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                            小写：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注：报价金额全部采用人民币表示，响应报价精确到分。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响应单位：（单位盖章）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格式3：磋商报价分析表</w:t>
      </w:r>
      <w:r/>
    </w:p>
    <w:p>
      <w:pPr>
        <w:ind w:left="0" w:right="0" w:firstLine="482"/>
        <w:jc w:val="center"/>
        <w:spacing w:before="36" w:after="3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36" w:after="3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磋商报价分析表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6"/>
        <w:gridCol w:w="1762"/>
        <w:gridCol w:w="2494"/>
        <w:gridCol w:w="1388"/>
        <w:gridCol w:w="1593"/>
        <w:gridCol w:w="1179"/>
      </w:tblGrid>
      <w:tr>
        <w:trPr>
          <w:trHeight w:val="523"/>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分项货物或服务</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品牌、型号、技术参数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2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67"/>
        </w:trPr>
        <w:tc>
          <w:tcPr>
            <w:gridSpan w:val="3"/>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合计金额：</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注：此表“合计金额”与报价表“项目总价”须保持一致，否则以磋商响应报价表为准。可根据需要自行调整。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响应单位：（单位盖章）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格式4：响应单位资格承诺书</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1、我方已知晓采购文件要求并认真审核自身情况，在此郑重声明，我方具备并满足下列各项条款的规定。本声明如有虚假或不实之处，我方将失去合格供应商资格。</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61"/>
        <w:gridCol w:w="3314"/>
      </w:tblGrid>
      <w:tr>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《中华人民共和国政府采购法》第二十二条对供应商的要求</w:t>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供应商对是否遵守一般规定做如实声明（是/否）</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（7）本项目的特定资格要求</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采购文件对合格供应商的一般规定</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供应商对是否遵守一般规定做如实声明（是/否）</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供应商应当遵守中国的有关法律、法规和规章的规定，参加政府采购活动时已经自觉检查并按照政府采购相关法律规定，主动回避相应利害关系。</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为采购项目提供整体设计、规范编制或项目管理、监理、检测等服务的供应商，不得再参加该采购项目除整体设计、规范编制和项目管理、监理、检测等服务之外的其他采购活动。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596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列入失信被执行人、重大税收违法案件当事人名单、政府采购严重违法失信行为记录名单的供应商，不得参加政府采购活动。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33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2、我方对上述声明的真实性、合法性、准确性、有效性负责，并愿意根据采购文件和采购过程中贵方要求提供全部现有资料、数据、文件等予以证实。</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备注：对于接受联合体形式的投标且供应商是联合体的，则联合体各成员都应当提交本资格证明文件。</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格式5：法定代表人授权委托书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法人授权委托书</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（姓名）</w:t>
      </w:r>
      <w:r>
        <w:rPr>
          <w:rFonts w:ascii="SimSun" w:hAnsi="SimSun" w:eastAsia="SimSun" w:cs="SimSun"/>
          <w:color w:val="000000"/>
          <w:sz w:val="24"/>
        </w:rPr>
        <w:t xml:space="preserve">系</w:t>
      </w:r>
      <w:r>
        <w:rPr>
          <w:rFonts w:ascii="SimSun" w:hAnsi="SimSun" w:eastAsia="SimSun" w:cs="SimSun"/>
          <w:color w:val="000000"/>
          <w:sz w:val="24"/>
          <w:u w:val="single"/>
        </w:rPr>
        <w:t xml:space="preserve">（响应单位名称）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（响应单位名称）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（姓名）</w:t>
      </w:r>
      <w:r>
        <w:rPr>
          <w:rFonts w:ascii="SimSun" w:hAnsi="SimSun" w:eastAsia="SimSun" w:cs="SimSun"/>
          <w:color w:val="000000"/>
          <w:sz w:val="24"/>
        </w:rPr>
        <w:t xml:space="preserve">为我公司被授权人，以本公司的名义参加江苏正信立远项目管理有限公司组织实施的编号为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号的采购活动。被授权人在磋商、评审、合同谈判过程中所签署的一切文件和处理与这有关的一切事务，我均予以承认。</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被授权人在授权委托书有效期内签署的所有文件不因授权委托的撤销而失效，除非有撤销授权委托的书面通知，本授权委托书自投标开始至合同履行完毕止。</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被授权人无转委托权。特此委托</w:t>
      </w:r>
      <w:r>
        <w:rPr>
          <w:rFonts w:ascii="KaiTi" w:hAnsi="KaiTi" w:eastAsia="KaiTi" w:cs="KaiTi"/>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被授权人：（签字）</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格式6：中小企业声明函</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 </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；制造商企业为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制造商企业为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1"/>
        </w:rPr>
        <w:t xml:space="preserve">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从业人员、营业收入、资产总额填报上一年度数据，无上一年度数据的新成立企业可不填报。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附：中小企业划型标准规定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（一）农、林、牧、渔业。</w:t>
      </w:r>
      <w:r>
        <w:rPr>
          <w:rFonts w:ascii="SimSun" w:hAnsi="SimSun" w:eastAsia="SimSun" w:cs="SimSun"/>
          <w:color w:val="000000"/>
          <w:sz w:val="24"/>
        </w:rPr>
        <w:t xml:space="preserve">营业收入20000万元以下的为中小微型企业。其中，营业收入500万元及以上的为中型企业，营业收入50万元及以上的为小型企业，营业收入50万元以下的为微型企业。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（二）工业。</w:t>
      </w:r>
      <w:r>
        <w:rPr>
          <w:rFonts w:ascii="SimSun" w:hAnsi="SimSun" w:eastAsia="SimSun" w:cs="SimSun"/>
          <w:color w:val="000000"/>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（三）建筑业。</w:t>
      </w:r>
      <w:r>
        <w:rPr>
          <w:rFonts w:ascii="SimSun" w:hAnsi="SimSun" w:eastAsia="SimSun" w:cs="SimSun"/>
          <w:color w:val="000000"/>
          <w:sz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（四）批发业。</w:t>
      </w:r>
      <w:r>
        <w:rPr>
          <w:rFonts w:ascii="SimSun" w:hAnsi="SimSun" w:eastAsia="SimSun" w:cs="SimSun"/>
          <w:color w:val="000000"/>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（五）零售业。</w:t>
      </w:r>
      <w:r>
        <w:rPr>
          <w:rFonts w:ascii="SimSun" w:hAnsi="SimSun" w:eastAsia="SimSun" w:cs="SimSun"/>
          <w:color w:val="000000"/>
          <w:sz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（六）交通运输业。</w:t>
      </w:r>
      <w:r>
        <w:rPr>
          <w:rFonts w:ascii="SimSun" w:hAnsi="SimSun" w:eastAsia="SimSun" w:cs="SimSun"/>
          <w:color w:val="000000"/>
          <w:sz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（七）仓储业。</w:t>
      </w:r>
      <w:r>
        <w:rPr>
          <w:rFonts w:ascii="SimSun" w:hAnsi="SimSun" w:eastAsia="SimSun" w:cs="SimSun"/>
          <w:color w:val="000000"/>
          <w:sz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（八）邮政业。</w:t>
      </w:r>
      <w:r>
        <w:rPr>
          <w:rFonts w:ascii="SimSun" w:hAnsi="SimSun" w:eastAsia="SimSun" w:cs="SimSun"/>
          <w:color w:val="000000"/>
          <w:sz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（九）住宿业。</w:t>
      </w:r>
      <w:r>
        <w:rPr>
          <w:rFonts w:ascii="SimSun" w:hAnsi="SimSun" w:eastAsia="SimSun" w:cs="SimSun"/>
          <w:color w:val="000000"/>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（十）餐饮业。</w:t>
      </w:r>
      <w:r>
        <w:rPr>
          <w:rFonts w:ascii="SimSun" w:hAnsi="SimSun" w:eastAsia="SimSun" w:cs="SimSun"/>
          <w:color w:val="000000"/>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（十一）信息传输业。</w:t>
      </w:r>
      <w:r>
        <w:rPr>
          <w:rFonts w:ascii="SimSun" w:hAnsi="SimSun" w:eastAsia="SimSun" w:cs="SimSun"/>
          <w:color w:val="000000"/>
          <w:sz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（十二）软件和信息技术服务业。</w:t>
      </w:r>
      <w:r>
        <w:rPr>
          <w:rFonts w:ascii="SimSun" w:hAnsi="SimSun" w:eastAsia="SimSun" w:cs="SimSun"/>
          <w:color w:val="000000"/>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（十三）房地产开发经营。</w:t>
      </w:r>
      <w:r>
        <w:rPr>
          <w:rFonts w:ascii="SimSun" w:hAnsi="SimSun" w:eastAsia="SimSun" w:cs="SimSun"/>
          <w:color w:val="000000"/>
          <w:sz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（十四）物业管理。</w:t>
      </w:r>
      <w:r>
        <w:rPr>
          <w:rFonts w:ascii="SimSun" w:hAnsi="SimSun" w:eastAsia="SimSun" w:cs="SimSun"/>
          <w:color w:val="000000"/>
          <w:sz w:val="24"/>
        </w:rPr>
        <w:t xml:space="preserve">从业人员1000人以下或营业收入5000万元以下的为中小微型企业。其中，从业人员</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300人及以上，且营业收入1000万元及以上的为中型企业；从业人员100人及以上，且营业收入500万元及以上的为小型企业；从业人员100人以下或营业收入500万元以下的为微型企业。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（十五）租赁和商务服务业。</w:t>
      </w:r>
      <w:r>
        <w:rPr>
          <w:rFonts w:ascii="SimSun" w:hAnsi="SimSun" w:eastAsia="SimSun" w:cs="SimSun"/>
          <w:color w:val="000000"/>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02"/>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（十六）其他未列明行业。</w:t>
      </w:r>
      <w:r>
        <w:rPr>
          <w:rFonts w:ascii="SimSun" w:hAnsi="SimSun" w:eastAsia="SimSun" w:cs="SimSun"/>
          <w:color w:val="000000"/>
          <w:sz w:val="24"/>
        </w:rPr>
        <w:t xml:space="preserve">从业人员300人以下的为中小微型企业。其中，从业人员100人及以上的为中型企业；从业人员10人及以上的为小型企业；从业人员10人以下的为微型企业。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8"/>
        </w:rPr>
        <w:t xml:space="preserve">残疾人福利性单位声明函</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
          <w:sz w:val="24"/>
        </w:rPr>
        <w:t xml:space="preserve"> </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号）的规定，本单位为符合条件的残疾人福利性单位，且本单位参加</w:t>
      </w:r>
      <w:r>
        <w:rPr>
          <w:rFonts w:ascii="SimSun" w:hAnsi="SimSun" w:eastAsia="SimSun" w:cs="SimSun"/>
          <w:color w:val="000000"/>
          <w:sz w:val="24"/>
          <w:u w:val="single"/>
        </w:rPr>
        <w:t xml:space="preserve">（采购人名称）</w:t>
      </w:r>
      <w:r>
        <w:rPr>
          <w:rFonts w:ascii="SimSun" w:hAnsi="SimSun" w:eastAsia="SimSun" w:cs="SimSun"/>
          <w:color w:val="000000"/>
          <w:spacing w:val="6"/>
          <w:sz w:val="24"/>
        </w:rPr>
        <w:t xml:space="preserve">单位的</w:t>
      </w:r>
      <w:r>
        <w:rPr>
          <w:rFonts w:ascii="SimSun" w:hAnsi="SimSun" w:eastAsia="SimSun" w:cs="SimSun"/>
          <w:color w:val="000000"/>
          <w:sz w:val="24"/>
          <w:u w:val="single"/>
        </w:rPr>
        <w:t xml:space="preserve">（采购编号及项目名称）</w:t>
      </w:r>
      <w:r>
        <w:rPr>
          <w:rFonts w:ascii="SimSun" w:hAnsi="SimSun" w:eastAsia="SimSun" w:cs="SimSun"/>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单位名称（盖章）：</w:t>
      </w:r>
      <w:r/>
    </w:p>
    <w:p>
      <w:pPr>
        <w:ind w:left="0" w:right="0" w:firstLine="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格式7：</w:t>
      </w:r>
      <w:r>
        <w:rPr>
          <w:rFonts w:ascii="Arial" w:hAnsi="Arial" w:eastAsia="Arial" w:cs="Arial"/>
          <w:b/>
          <w:color w:val="000000"/>
          <w:sz w:val="24"/>
        </w:rPr>
        <w:t xml:space="preserve">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（采购包号：</w:t>
      </w:r>
      <w:r>
        <w:rPr>
          <w:rFonts w:ascii="Arial" w:hAnsi="Arial" w:eastAsia="Arial" w:cs="Arial"/>
          <w:b/>
          <w:color w:val="000000"/>
          <w:sz w:val="24"/>
          <w:u w:val="single"/>
        </w:rPr>
        <w:t xml:space="preserve">                 </w:t>
      </w:r>
      <w:r>
        <w:rPr>
          <w:rFonts w:ascii="Arial" w:hAnsi="Arial" w:eastAsia="Arial" w:cs="Arial"/>
          <w:b/>
          <w:color w:val="000000"/>
          <w:sz w:val="24"/>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1500" cy="1428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963080"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154932"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95325" cy="1428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058869" name=""/>
                        <pic:cNvPicPr>
                          <a:picLocks noChangeAspect="1"/>
                        </pic:cNvPicPr>
                        <pic:nvPr/>
                      </pic:nvPicPr>
                      <pic:blipFill>
                        <a:blip/>
                        <a:stretch/>
                      </pic:blipFill>
                      <pic:spPr bwMode="auto">
                        <a:xfrm>
                          <a:off x="0" y="0"/>
                          <a:ext cx="695323"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4.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524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411240" name=""/>
                        <pic:cNvPicPr>
                          <a:picLocks noChangeAspect="1"/>
                        </pic:cNvPicPr>
                        <pic:nvPr/>
                      </pic:nvPicPr>
                      <pic:blipFill>
                        <a:blip/>
                        <a:stretch/>
                      </pic:blipFill>
                      <pic:spPr bwMode="auto">
                        <a:xfrm>
                          <a:off x="0" y="0"/>
                          <a:ext cx="72389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71475"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583733" name=""/>
                        <pic:cNvPicPr>
                          <a:picLocks noChangeAspect="1"/>
                        </pic:cNvPicPr>
                        <pic:nvPr/>
                      </pic:nvPicPr>
                      <pic:blipFill>
                        <a:blip/>
                        <a:stretch/>
                      </pic:blipFill>
                      <pic:spPr bwMode="auto">
                        <a:xfrm>
                          <a:off x="0" y="0"/>
                          <a:ext cx="3714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047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09222" name=""/>
                        <pic:cNvPicPr>
                          <a:picLocks noChangeAspect="1"/>
                        </pic:cNvPicPr>
                        <pic:nvPr/>
                      </pic:nvPicPr>
                      <pic:blipFill>
                        <a:blip/>
                        <a:stretch/>
                      </pic:blipFill>
                      <pic:spPr bwMode="auto">
                        <a:xfrm>
                          <a:off x="0" y="0"/>
                          <a:ext cx="5810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8pt;height:8.2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1.</w:t>
      </w:r>
      <w:r>
        <w:rPr>
          <w:rFonts w:ascii="Arial" w:hAnsi="Arial" w:eastAsia="Arial" w:cs="Arial"/>
          <w:color w:val="000000"/>
          <w:sz w:val="21"/>
          <w:highlight w:val="white"/>
          <w:u w:val="single"/>
        </w:rPr>
        <w:t xml:space="preserve">（产品名称1）</w:t>
      </w:r>
      <w:r>
        <w:rPr>
          <w:rFonts w:ascii="Arial" w:hAnsi="Arial" w:eastAsia="Arial" w:cs="Arial"/>
          <w:color w:val="000000"/>
          <w:sz w:val="21"/>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1"/>
          <w:highlight w:val="white"/>
          <w:u w:val="single"/>
        </w:rPr>
        <w:t xml:space="preserve">（厂名）</w:t>
      </w:r>
      <w:r>
        <w:rPr>
          <w:rFonts w:ascii="Arial" w:hAnsi="Arial" w:eastAsia="Arial" w:cs="Arial"/>
          <w:color w:val="000000"/>
          <w:sz w:val="21"/>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1"/>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w:t>
      </w:r>
      <w:r>
        <w:rPr>
          <w:rFonts w:ascii="Arial" w:hAnsi="Arial" w:eastAsia="Arial" w:cs="Arial"/>
          <w:color w:val="000000"/>
          <w:sz w:val="21"/>
          <w:highlight w:val="white"/>
          <w:u w:val="single"/>
        </w:rPr>
        <w:t xml:space="preserve">（产品名称1）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1"/>
          <w:highlight w:val="white"/>
          <w:u w:val="single"/>
        </w:rPr>
        <w:t xml:space="preserve">（规定比例）</w:t>
      </w:r>
      <w:r>
        <w:rPr>
          <w:rFonts w:ascii="Arial" w:hAnsi="Arial" w:eastAsia="Arial" w:cs="Arial"/>
          <w:color w:val="000000"/>
          <w:sz w:val="21"/>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1"/>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（关键组件）</w:t>
      </w:r>
      <w:r>
        <w:rPr>
          <w:rFonts w:ascii="Arial" w:hAnsi="Arial" w:eastAsia="Arial" w:cs="Arial"/>
          <w:color w:val="000000"/>
          <w:sz w:val="21"/>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1"/>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（关键工序）</w:t>
      </w:r>
      <w:r>
        <w:rPr>
          <w:rFonts w:ascii="Arial" w:hAnsi="Arial" w:eastAsia="Arial" w:cs="Arial"/>
          <w:color w:val="000000"/>
          <w:sz w:val="21"/>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14400" cy="1524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786609"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28625" cy="1238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594261" name=""/>
                        <pic:cNvPicPr>
                          <a:picLocks noChangeAspect="1"/>
                        </pic:cNvPicPr>
                        <pic:nvPr/>
                      </pic:nvPicPr>
                      <pic:blipFill>
                        <a:blip/>
                        <a:stretch/>
                      </pic:blipFill>
                      <pic:spPr bwMode="auto">
                        <a:xfrm>
                          <a:off x="0" y="0"/>
                          <a:ext cx="428625"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3.8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37056"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4287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827540" name=""/>
                        <pic:cNvPicPr>
                          <a:picLocks noChangeAspect="1"/>
                        </pic:cNvPicPr>
                        <pic:nvPr/>
                      </pic:nvPicPr>
                      <pic:blipFill>
                        <a:blip/>
                        <a:stretch/>
                      </pic:blipFill>
                      <pic:spPr bwMode="auto">
                        <a:xfrm>
                          <a:off x="0" y="0"/>
                          <a:ext cx="8477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38125" cy="10477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176935" name=""/>
                        <pic:cNvPicPr>
                          <a:picLocks noChangeAspect="1"/>
                        </pic:cNvPicPr>
                        <pic:nvPr/>
                      </pic:nvPicPr>
                      <pic:blipFill>
                        <a:blip/>
                        <a:stretch/>
                      </pic:blipFill>
                      <pic:spPr bwMode="auto">
                        <a:xfrm>
                          <a:off x="0" y="0"/>
                          <a:ext cx="2381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8.8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6192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381355"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4.5pt;height:12.8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2.</w:t>
      </w:r>
      <w:r>
        <w:rPr>
          <w:rFonts w:ascii="Arial" w:hAnsi="Arial" w:eastAsia="Arial" w:cs="Arial"/>
          <w:color w:val="000000"/>
          <w:sz w:val="21"/>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1"/>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1"/>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1"/>
          <w:highlight w:val="white"/>
          <w:u w:val="single"/>
        </w:rPr>
        <w:t xml:space="preserve">（产品名称2）</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1"/>
          <w:highlight w:val="white"/>
          <w:u w:val="single"/>
        </w:rPr>
        <w:t xml:space="preserve">（规定比例）</w:t>
      </w:r>
      <w:r>
        <w:rPr>
          <w:rFonts w:ascii="Arial" w:hAnsi="Arial" w:eastAsia="Arial" w:cs="Arial"/>
          <w:color w:val="000000"/>
          <w:sz w:val="24"/>
          <w:highlight w:val="white"/>
        </w:rPr>
        <w:t xml:space="preserve">。</w:t>
      </w:r>
      <w:r>
        <w:rPr>
          <w:rFonts w:ascii="Arial" w:hAnsi="Arial" w:eastAsia="Arial" w:cs="Arial"/>
          <w:color w:val="000000"/>
          <w:sz w:val="21"/>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（关键组件）</w:t>
      </w:r>
      <w:r>
        <w:rPr>
          <w:rFonts w:ascii="Arial" w:hAnsi="Arial" w:eastAsia="Arial" w:cs="Arial"/>
          <w:color w:val="000000"/>
          <w:sz w:val="24"/>
          <w:highlight w:val="white"/>
        </w:rPr>
        <w:t xml:space="preserve">在中国境内生产。</w:t>
      </w:r>
      <w:r>
        <w:rPr>
          <w:rFonts w:ascii="Arial" w:hAnsi="Arial" w:eastAsia="Arial" w:cs="Arial"/>
          <w:color w:val="000000"/>
          <w:sz w:val="21"/>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（关键工序）</w:t>
      </w:r>
      <w:r>
        <w:rPr>
          <w:rFonts w:ascii="Arial" w:hAnsi="Arial" w:eastAsia="Arial" w:cs="Arial"/>
          <w:color w:val="000000"/>
          <w:sz w:val="24"/>
          <w:highlight w:val="white"/>
        </w:rPr>
        <w:t xml:space="preserve">在中国境内完成。</w:t>
      </w: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6.用斜线划除的地方无需填写。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格式8：偏离表</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8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7"/>
        <w:gridCol w:w="3239"/>
        <w:gridCol w:w="3059"/>
        <w:gridCol w:w="1260"/>
      </w:tblGrid>
      <w:tr>
        <w:trPr>
          <w:trHeight w:val="649"/>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投标文件的商务条款</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3"/>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售后服务响应时间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jc w:val="both"/>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9" w:type="dxa"/>
            <w:vAlign w:val="center"/>
            <w:textDirection w:val="lrTb"/>
            <w:noWrap w:val="false"/>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9"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260"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响应单位：（单位盖章）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技术要求偏离表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5"/>
        <w:gridCol w:w="2726"/>
        <w:gridCol w:w="1488"/>
        <w:gridCol w:w="1842"/>
        <w:gridCol w:w="1701"/>
      </w:tblGrid>
      <w:tr>
        <w:trPr>
          <w:trHeight w:val="6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26" w:type="dxa"/>
            <w:vAlign w:val="center"/>
            <w:textDirection w:val="lrTb"/>
            <w:noWrap w:val="false"/>
          </w:tcPr>
          <w:p>
            <w:pPr>
              <w:ind w:left="54"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6"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69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响应单位：（单位盖章）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格式9：配备人员一览表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配备人员一览表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4"/>
        <w:gridCol w:w="1881"/>
        <w:gridCol w:w="1360"/>
        <w:gridCol w:w="1002"/>
        <w:gridCol w:w="959"/>
        <w:gridCol w:w="1018"/>
        <w:gridCol w:w="1121"/>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w:t>
            </w: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注：相关证明材料扫描件加盖公章后附在本表后面。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响应单位：（单位盖章）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格式10：类似业绩一览表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类似业绩一览表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2"/>
        <w:gridCol w:w="1332"/>
        <w:gridCol w:w="1454"/>
        <w:gridCol w:w="1845"/>
        <w:gridCol w:w="1699"/>
        <w:gridCol w:w="10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注：相关证明材料扫描件加盖公章后附在本表后面。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响应单位：（单位盖章）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42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格式12：</w:t>
      </w:r>
      <w:r>
        <w:rPr>
          <w:rFonts w:ascii="SimSun" w:hAnsi="SimSun" w:eastAsia="SimSun" w:cs="SimSun"/>
          <w:color w:val="000000"/>
          <w:sz w:val="24"/>
        </w:rPr>
        <w:t xml:space="preserve">投标（响应）保证承诺书（必须提交）</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投标（响应）保证承诺书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（采购代理机构名称）：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项目名称和采购编号）的投标（响应）,并做出如下承诺：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1.自投标（响应）截止时间至本项目发布中标（成交）公告为止，撤销投标（响应）；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2.中标（成交）后不依法与采购人签订合同；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3.中标（成交）后不按本采购文件规定向采购人提交履约保证金；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4.中标（成交）后不按本采购文件规定向贵方缴纳采购代理费。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二、我单位知晓上述行为的法律后果，承认本承诺书作为贵方（或采购人）要求我单位履行违约赔偿义务的依据作用。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投标（响应）人：（盖公章）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电话：传真：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电子邮件：邮编：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法定代表人或委托代理人(签字或签章)：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（全文完）</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
    <w:multiLevelType w:val="hybridMultilevel"/>
    <w:lvl w:ilvl="0">
      <w:start w:val="3"/>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主锁</cp:lastModifiedBy>
  <cp:revision>2</cp:revision>
  <dcterms:created xsi:type="dcterms:W3CDTF">2026-06-03T02:34:17Z</dcterms:created>
  <dcterms:modified xsi:type="dcterms:W3CDTF">2026-06-17T02:30:25Z</dcterms:modified>
</cp:coreProperties>
</file>