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ind w:right="-58"/>
        <w:jc w:val="right"/>
        <w:spacing w:line="360" w:lineRule="auto"/>
        <w:rPr>
          <w:rFonts w:hint="eastAsia" w:ascii="宋体" w:hAnsi="宋体" w:cs="宋体"/>
          <w:b/>
          <w:bCs/>
          <w:color w:val="000000"/>
          <w:sz w:val="24"/>
          <w:szCs w:val="18"/>
          <w:highlight w:val="none"/>
        </w:rPr>
      </w:pPr>
      <w:r>
        <w:rPr>
          <w:rFonts w:hint="eastAsia" w:ascii="宋体" w:hAnsi="宋体" w:cs="宋体"/>
          <w:b/>
          <w:bCs/>
          <w:color w:val="000000"/>
          <w:sz w:val="24"/>
          <w:szCs w:val="18"/>
          <w:highlight w:val="none"/>
        </w:rPr>
      </w:r>
      <w:r/>
    </w:p>
    <w:p>
      <w:pPr>
        <w:pStyle w:val="805"/>
        <w:ind w:right="-58"/>
        <w:jc w:val="right"/>
        <w:spacing w:line="360" w:lineRule="auto"/>
        <w:rPr>
          <w:rFonts w:hint="eastAsia" w:ascii="宋体" w:hAnsi="宋体" w:eastAsia="宋体" w:cs="宋体"/>
          <w:b/>
          <w:bCs/>
          <w:color w:val="000000"/>
          <w:sz w:val="24"/>
          <w:szCs w:val="18"/>
          <w:highlight w:val="none"/>
          <w:lang w:eastAsia="zh-CN"/>
        </w:rPr>
      </w:pPr>
      <w:r>
        <w:rPr>
          <w:rFonts w:hint="eastAsia" w:ascii="宋体" w:hAnsi="宋体" w:cs="宋体"/>
          <w:b/>
          <w:bCs/>
          <w:color w:val="000000"/>
          <w:sz w:val="24"/>
          <w:szCs w:val="18"/>
          <w:highlight w:val="none"/>
          <w:lang w:val="en-US" w:eastAsia="zh-CN"/>
        </w:rPr>
        <w:t xml:space="preserve">项目</w:t>
      </w:r>
      <w:r>
        <w:rPr>
          <w:rFonts w:hint="eastAsia" w:ascii="宋体" w:hAnsi="宋体" w:cs="宋体"/>
          <w:b/>
          <w:bCs/>
          <w:color w:val="000000"/>
          <w:sz w:val="24"/>
          <w:szCs w:val="18"/>
          <w:highlight w:val="none"/>
        </w:rPr>
        <w:t xml:space="preserve">编号：</w:t>
      </w:r>
      <w:r>
        <w:rPr>
          <w:rFonts w:hint="eastAsia" w:ascii="宋体" w:hAnsi="宋体" w:cs="宋体"/>
          <w:b/>
          <w:bCs/>
          <w:color w:val="000000"/>
          <w:sz w:val="24"/>
          <w:szCs w:val="18"/>
          <w:highlight w:val="none"/>
          <w:lang w:eastAsia="zh-CN"/>
        </w:rPr>
        <w:t xml:space="preserve">JSZC-320000-JSWD-G2026-0012</w:t>
      </w:r>
      <w:r>
        <w:rPr>
          <w:rFonts w:hint="eastAsia" w:ascii="宋体" w:hAnsi="宋体" w:eastAsia="宋体" w:cs="宋体"/>
          <w:b/>
          <w:bCs/>
          <w:color w:val="000000"/>
          <w:sz w:val="24"/>
          <w:szCs w:val="18"/>
          <w:highlight w:val="none"/>
          <w:lang w:eastAsia="zh-CN"/>
        </w:rPr>
      </w:r>
      <w:r/>
    </w:p>
    <w:p>
      <w:pPr>
        <w:pStyle w:val="805"/>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805"/>
        <w:jc w:val="center"/>
        <w:spacing w:line="360" w:lineRule="auto"/>
        <w:rPr>
          <w:rFonts w:hint="eastAsia" w:ascii="宋体" w:hAnsi="宋体" w:eastAsia="宋体" w:cs="宋体"/>
          <w:b/>
          <w:bCs/>
          <w:color w:val="000000"/>
          <w:sz w:val="40"/>
          <w:szCs w:val="40"/>
          <w:highlight w:val="none"/>
          <w:lang w:eastAsia="zh-CN"/>
        </w:rPr>
      </w:pPr>
      <w:r>
        <w:rPr>
          <w:rFonts w:hint="eastAsia" w:ascii="宋体" w:hAnsi="宋体" w:cs="宋体"/>
          <w:b/>
          <w:bCs/>
          <w:color w:val="000000"/>
          <w:sz w:val="40"/>
          <w:szCs w:val="40"/>
          <w:highlight w:val="none"/>
          <w:lang w:eastAsia="zh-CN"/>
        </w:rPr>
        <w:t xml:space="preserve">扬州大学地理信息（GIS）软件平台采购项目</w:t>
      </w:r>
      <w:r>
        <w:rPr>
          <w:rFonts w:hint="eastAsia" w:ascii="宋体" w:hAnsi="宋体" w:eastAsia="宋体" w:cs="宋体"/>
          <w:b/>
          <w:bCs/>
          <w:color w:val="000000"/>
          <w:sz w:val="40"/>
          <w:szCs w:val="40"/>
          <w:highlight w:val="none"/>
          <w:lang w:eastAsia="zh-CN"/>
        </w:rPr>
      </w:r>
      <w:r/>
    </w:p>
    <w:p>
      <w:pPr>
        <w:pStyle w:val="805"/>
        <w:jc w:val="center"/>
        <w:spacing w:line="360" w:lineRule="auto"/>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招标文件</w:t>
      </w:r>
      <w:r>
        <w:rPr>
          <w:rFonts w:hint="eastAsia" w:ascii="宋体" w:hAnsi="宋体" w:cs="宋体"/>
          <w:b/>
          <w:bCs/>
          <w:color w:val="000000"/>
          <w:sz w:val="40"/>
          <w:szCs w:val="40"/>
          <w:highlight w:val="none"/>
        </w:rPr>
      </w:r>
      <w:r/>
    </w:p>
    <w:p>
      <w:pPr>
        <w:pStyle w:val="805"/>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w:r>
      <w:r/>
    </w:p>
    <w:p>
      <w:pPr>
        <w:pStyle w:val="805"/>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267858" cy="37330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93.9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36"/>
          <w:highlight w:val="none"/>
        </w:rPr>
      </w:r>
      <w:r/>
    </w:p>
    <w:p>
      <w:pPr>
        <w:pStyle w:val="805"/>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w:r>
      <w:r/>
    </w:p>
    <w:p>
      <w:pPr>
        <w:pStyle w:val="805"/>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w:r>
      <w:r/>
    </w:p>
    <w:p>
      <w:pPr>
        <w:pStyle w:val="805"/>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江苏万达工程造价事务所有限公司</w:t>
      </w:r>
      <w:r>
        <w:rPr>
          <w:rFonts w:hint="eastAsia" w:ascii="宋体" w:hAnsi="宋体" w:cs="宋体"/>
          <w:b/>
          <w:bCs/>
          <w:color w:val="000000"/>
          <w:sz w:val="32"/>
          <w:szCs w:val="32"/>
          <w:highlight w:val="none"/>
        </w:rPr>
      </w:r>
      <w:r/>
    </w:p>
    <w:p>
      <w:pPr>
        <w:pStyle w:val="805"/>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2026年</w:t>
      </w:r>
      <w:r>
        <w:rPr>
          <w:rFonts w:hint="eastAsia" w:ascii="宋体" w:hAnsi="宋体" w:cs="宋体"/>
          <w:b/>
          <w:bCs/>
          <w:color w:val="000000"/>
          <w:sz w:val="32"/>
          <w:szCs w:val="32"/>
          <w:highlight w:val="none"/>
          <w:lang w:val="en-US" w:eastAsia="zh-CN"/>
        </w:rPr>
        <w:t xml:space="preserve">5</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lang w:val="en-US" w:eastAsia="zh-CN"/>
        </w:rPr>
        <w:t xml:space="preserve">8</w:t>
      </w:r>
      <w:r>
        <w:rPr>
          <w:rFonts w:hint="eastAsia" w:ascii="宋体" w:hAnsi="宋体" w:cs="宋体"/>
          <w:b/>
          <w:bCs/>
          <w:color w:val="000000"/>
          <w:sz w:val="32"/>
          <w:szCs w:val="32"/>
          <w:highlight w:val="none"/>
        </w:rPr>
        <w:t xml:space="preserve">日</w:t>
      </w:r>
      <w:r>
        <w:rPr>
          <w:rFonts w:hint="eastAsia" w:ascii="宋体" w:hAnsi="宋体" w:cs="宋体"/>
          <w:b/>
          <w:bCs/>
          <w:color w:val="000000"/>
          <w:sz w:val="32"/>
          <w:szCs w:val="32"/>
          <w:highlight w:val="none"/>
        </w:rPr>
      </w:r>
      <w:r/>
    </w:p>
    <w:p>
      <w:pPr>
        <w:pStyle w:val="842"/>
        <w:spacing w:line="360" w:lineRule="auto"/>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805"/>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805"/>
        <w:jc w:val="center"/>
        <w:spacing w:line="360" w:lineRule="auto"/>
        <w:rPr>
          <w:rFonts w:hint="eastAsia" w:ascii="宋体" w:hAnsi="宋体" w:cs="宋体"/>
          <w:color w:val="000000"/>
          <w:sz w:val="32"/>
          <w:highlight w:val="none"/>
        </w:rPr>
        <w:sectPr>
          <w:headerReference w:type="default" r:id="rId9"/>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000000"/>
          <w:sz w:val="32"/>
          <w:highlight w:val="none"/>
        </w:rPr>
      </w:r>
      <w:r/>
    </w:p>
    <w:p>
      <w:pPr>
        <w:pStyle w:val="845"/>
        <w:spacing w:line="360" w:lineRule="auto"/>
        <w:tabs>
          <w:tab w:val="right" w:pos="8300" w:leader="dot"/>
        </w:tabs>
        <w:rPr>
          <w:rFonts w:hint="eastAsia" w:ascii="宋体" w:hAnsi="宋体" w:cs="宋体"/>
          <w:color w:val="000000"/>
          <w:sz w:val="24"/>
          <w:szCs w:val="44"/>
          <w:highlight w:val="none"/>
        </w:rPr>
      </w:pPr>
      <w:r>
        <w:rPr>
          <w:rFonts w:hint="eastAsia" w:ascii="宋体" w:hAnsi="宋体" w:cs="宋体"/>
          <w:b/>
          <w:bCs/>
          <w:color w:val="000000"/>
          <w:sz w:val="36"/>
          <w:szCs w:val="28"/>
          <w:highlight w:val="none"/>
        </w:rPr>
        <w:fldChar w:fldCharType="begin"/>
      </w:r>
      <w:r>
        <w:rPr>
          <w:rFonts w:hint="eastAsia" w:ascii="宋体" w:hAnsi="宋体" w:cs="宋体"/>
          <w:b/>
          <w:bCs/>
          <w:color w:val="000000"/>
          <w:sz w:val="36"/>
          <w:szCs w:val="28"/>
          <w:highlight w:val="none"/>
        </w:rPr>
        <w:instrText xml:space="preserve"> TOC \o "1-3" \f </w:instrText>
      </w:r>
      <w:r>
        <w:rPr>
          <w:rFonts w:hint="eastAsia" w:ascii="宋体" w:hAnsi="宋体" w:cs="宋体"/>
          <w:b/>
          <w:bCs/>
          <w:color w:val="000000"/>
          <w:sz w:val="36"/>
          <w:szCs w:val="28"/>
          <w:highlight w:val="none"/>
        </w:rPr>
        <w:fldChar w:fldCharType="separate"/>
      </w:r>
      <w:r>
        <w:rPr>
          <w:rFonts w:hint="eastAsia" w:ascii="宋体" w:hAnsi="宋体" w:cs="宋体"/>
          <w:color w:val="000000"/>
          <w:sz w:val="24"/>
          <w:szCs w:val="44"/>
          <w:highlight w:val="none"/>
        </w:rPr>
      </w:r>
      <w:r/>
    </w:p>
    <w:p>
      <w:pPr>
        <w:pStyle w:val="805"/>
        <w:jc w:val="center"/>
        <w:rPr>
          <w:color w:val="000000"/>
          <w:sz w:val="40"/>
          <w:szCs w:val="44"/>
          <w:highlight w:val="none"/>
        </w:rPr>
      </w:pPr>
      <w:r>
        <w:rPr>
          <w:rFonts w:hint="eastAsia" w:ascii="宋体" w:hAnsi="宋体"/>
          <w:color w:val="000000"/>
          <w:sz w:val="40"/>
          <w:szCs w:val="44"/>
          <w:highlight w:val="none"/>
        </w:rPr>
        <w:t xml:space="preserve">总  </w:t>
      </w:r>
      <w:r>
        <w:rPr>
          <w:rFonts w:ascii="宋体" w:hAnsi="宋体"/>
          <w:color w:val="000000"/>
          <w:sz w:val="40"/>
          <w:szCs w:val="44"/>
          <w:highlight w:val="none"/>
        </w:rPr>
        <w:t xml:space="preserve">目</w:t>
      </w:r>
      <w:r>
        <w:rPr>
          <w:rFonts w:hint="eastAsia" w:ascii="宋体" w:hAnsi="宋体"/>
          <w:color w:val="000000"/>
          <w:sz w:val="40"/>
          <w:szCs w:val="44"/>
          <w:highlight w:val="none"/>
        </w:rPr>
        <w:t xml:space="preserve"> </w:t>
      </w:r>
      <w:r>
        <w:rPr>
          <w:rFonts w:ascii="宋体" w:hAnsi="宋体"/>
          <w:color w:val="000000"/>
          <w:sz w:val="40"/>
          <w:szCs w:val="44"/>
          <w:highlight w:val="none"/>
        </w:rPr>
        <w:t xml:space="preserve">录</w:t>
      </w:r>
      <w:r>
        <w:rPr>
          <w:color w:val="000000"/>
          <w:sz w:val="40"/>
          <w:szCs w:val="44"/>
          <w:highlight w:val="none"/>
        </w:rPr>
      </w:r>
      <w:r/>
    </w:p>
    <w:p>
      <w:pPr>
        <w:pStyle w:val="845"/>
        <w:spacing w:line="360" w:lineRule="auto"/>
        <w:tabs>
          <w:tab w:val="right" w:pos="8300" w:leader="dot"/>
        </w:tabs>
        <w:rPr>
          <w:color w:val="000000"/>
          <w:sz w:val="28"/>
          <w:szCs w:val="32"/>
          <w:highlight w:val="none"/>
        </w:rPr>
      </w:pPr>
      <w:r>
        <w:rPr>
          <w:color w:val="000000"/>
          <w:sz w:val="28"/>
          <w:szCs w:val="32"/>
          <w:highlight w:val="none"/>
        </w:rPr>
      </w:r>
      <w:r/>
    </w:p>
    <w:p>
      <w:pPr>
        <w:pStyle w:val="845"/>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TOC \o "1-1" \h \u </w:instrText>
      </w:r>
      <w:r>
        <w:rPr>
          <w:color w:val="000000"/>
          <w:sz w:val="28"/>
          <w:szCs w:val="32"/>
          <w:highlight w:val="none"/>
        </w:rPr>
        <w:fldChar w:fldCharType="separate"/>
      </w:r>
      <w:r>
        <w:rPr>
          <w:color w:val="000000"/>
          <w:sz w:val="28"/>
          <w:szCs w:val="32"/>
          <w:highlight w:val="none"/>
        </w:rPr>
        <w:fldChar w:fldCharType="begin"/>
      </w:r>
      <w:r>
        <w:rPr>
          <w:color w:val="000000"/>
          <w:sz w:val="28"/>
          <w:szCs w:val="32"/>
          <w:highlight w:val="none"/>
        </w:rPr>
        <w:instrText xml:space="preserve"> HYPERLINK \l _Toc19247 </w:instrText>
      </w:r>
      <w:r>
        <w:rPr>
          <w:color w:val="000000"/>
          <w:sz w:val="28"/>
          <w:szCs w:val="32"/>
          <w:highlight w:val="none"/>
        </w:rPr>
        <w:fldChar w:fldCharType="separate"/>
      </w:r>
      <w:r>
        <w:rPr>
          <w:rFonts w:hint="eastAsia" w:ascii="宋体" w:hAnsi="宋体" w:cs="宋体"/>
          <w:color w:val="000000"/>
          <w:sz w:val="28"/>
          <w:szCs w:val="48"/>
          <w:highlight w:val="none"/>
        </w:rPr>
        <w:t xml:space="preserve">第一章 投标邀请</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_Toc19247 \h </w:instrText>
      </w:r>
      <w:r>
        <w:rPr>
          <w:color w:val="000000"/>
          <w:sz w:val="28"/>
          <w:szCs w:val="32"/>
          <w:highlight w:val="none"/>
        </w:rPr>
        <w:fldChar w:fldCharType="separate"/>
      </w:r>
      <w:r>
        <w:rPr>
          <w:color w:val="000000"/>
          <w:sz w:val="28"/>
          <w:szCs w:val="32"/>
          <w:highlight w:val="none"/>
        </w:rPr>
        <w:t xml:space="preserve">3</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845"/>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_Toc3930 </w:instrText>
      </w:r>
      <w:r>
        <w:rPr>
          <w:color w:val="000000"/>
          <w:sz w:val="28"/>
          <w:szCs w:val="32"/>
          <w:highlight w:val="none"/>
        </w:rPr>
        <w:fldChar w:fldCharType="separate"/>
      </w:r>
      <w:r>
        <w:rPr>
          <w:rFonts w:hint="eastAsia" w:ascii="宋体" w:hAnsi="宋体" w:cs="宋体"/>
          <w:color w:val="000000"/>
          <w:sz w:val="28"/>
          <w:szCs w:val="48"/>
          <w:highlight w:val="none"/>
        </w:rPr>
        <w:t xml:space="preserve">第二章 供应商须知</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_Toc3930 \h </w:instrText>
      </w:r>
      <w:r>
        <w:rPr>
          <w:color w:val="000000"/>
          <w:sz w:val="28"/>
          <w:szCs w:val="32"/>
          <w:highlight w:val="none"/>
        </w:rPr>
        <w:fldChar w:fldCharType="separate"/>
      </w:r>
      <w:r>
        <w:rPr>
          <w:color w:val="000000"/>
          <w:sz w:val="28"/>
          <w:szCs w:val="32"/>
          <w:highlight w:val="none"/>
        </w:rPr>
        <w:t xml:space="preserve">7</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845"/>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_Toc11127 </w:instrText>
      </w:r>
      <w:r>
        <w:rPr>
          <w:color w:val="000000"/>
          <w:sz w:val="28"/>
          <w:szCs w:val="32"/>
          <w:highlight w:val="none"/>
        </w:rPr>
        <w:fldChar w:fldCharType="separate"/>
      </w:r>
      <w:r>
        <w:rPr>
          <w:rFonts w:hint="eastAsia" w:ascii="宋体" w:hAnsi="宋体" w:cs="宋体"/>
          <w:color w:val="000000"/>
          <w:sz w:val="28"/>
          <w:szCs w:val="48"/>
          <w:highlight w:val="none"/>
        </w:rPr>
        <w:t xml:space="preserve">第三章 合同文本</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_Toc11127 \h </w:instrText>
      </w:r>
      <w:r>
        <w:rPr>
          <w:color w:val="000000"/>
          <w:sz w:val="28"/>
          <w:szCs w:val="32"/>
          <w:highlight w:val="none"/>
        </w:rPr>
        <w:fldChar w:fldCharType="separate"/>
      </w:r>
      <w:r>
        <w:rPr>
          <w:color w:val="000000"/>
          <w:sz w:val="28"/>
          <w:szCs w:val="32"/>
          <w:highlight w:val="none"/>
        </w:rPr>
        <w:t xml:space="preserve">18</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845"/>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_Toc4787 </w:instrText>
      </w:r>
      <w:r>
        <w:rPr>
          <w:color w:val="000000"/>
          <w:sz w:val="28"/>
          <w:szCs w:val="32"/>
          <w:highlight w:val="none"/>
        </w:rPr>
        <w:fldChar w:fldCharType="separate"/>
      </w:r>
      <w:r>
        <w:rPr>
          <w:rFonts w:hint="eastAsia" w:ascii="宋体" w:hAnsi="宋体" w:cs="宋体"/>
          <w:color w:val="000000"/>
          <w:sz w:val="28"/>
          <w:szCs w:val="48"/>
          <w:highlight w:val="none"/>
        </w:rPr>
        <w:t xml:space="preserve">第四章 采购需求</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_Toc4787 \h </w:instrText>
      </w:r>
      <w:r>
        <w:rPr>
          <w:color w:val="000000"/>
          <w:sz w:val="28"/>
          <w:szCs w:val="32"/>
          <w:highlight w:val="none"/>
        </w:rPr>
        <w:fldChar w:fldCharType="separate"/>
      </w:r>
      <w:r>
        <w:rPr>
          <w:color w:val="000000"/>
          <w:sz w:val="28"/>
          <w:szCs w:val="32"/>
          <w:highlight w:val="none"/>
        </w:rPr>
        <w:t xml:space="preserve">23</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845"/>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_Toc2548 </w:instrText>
      </w:r>
      <w:r>
        <w:rPr>
          <w:color w:val="000000"/>
          <w:sz w:val="28"/>
          <w:szCs w:val="32"/>
          <w:highlight w:val="none"/>
        </w:rPr>
        <w:fldChar w:fldCharType="separate"/>
      </w:r>
      <w:r>
        <w:rPr>
          <w:rFonts w:hint="eastAsia" w:ascii="宋体" w:hAnsi="宋体" w:cs="宋体"/>
          <w:color w:val="000000"/>
          <w:sz w:val="28"/>
          <w:szCs w:val="32"/>
          <w:highlight w:val="none"/>
        </w:rPr>
        <w:t xml:space="preserve">第五章 </w:t>
      </w:r>
      <w:r>
        <w:rPr>
          <w:rFonts w:hint="eastAsia" w:ascii="宋体" w:hAnsi="宋体"/>
          <w:color w:val="000000"/>
          <w:sz w:val="28"/>
          <w:szCs w:val="32"/>
          <w:highlight w:val="none"/>
        </w:rPr>
        <w:t xml:space="preserve">评标方法与评标标准</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_Toc2548 \h </w:instrText>
      </w:r>
      <w:r>
        <w:rPr>
          <w:color w:val="000000"/>
          <w:sz w:val="28"/>
          <w:szCs w:val="32"/>
          <w:highlight w:val="none"/>
        </w:rPr>
        <w:fldChar w:fldCharType="separate"/>
      </w:r>
      <w:r>
        <w:rPr>
          <w:color w:val="000000"/>
          <w:sz w:val="28"/>
          <w:szCs w:val="32"/>
          <w:highlight w:val="none"/>
        </w:rPr>
        <w:t xml:space="preserve">29</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845"/>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_Toc15941 </w:instrText>
      </w:r>
      <w:r>
        <w:rPr>
          <w:color w:val="000000"/>
          <w:sz w:val="28"/>
          <w:szCs w:val="32"/>
          <w:highlight w:val="none"/>
        </w:rPr>
        <w:fldChar w:fldCharType="separate"/>
      </w:r>
      <w:r>
        <w:rPr>
          <w:rFonts w:hint="eastAsia" w:ascii="宋体" w:hAnsi="宋体" w:cs="宋体"/>
          <w:color w:val="000000"/>
          <w:sz w:val="28"/>
          <w:szCs w:val="32"/>
          <w:highlight w:val="none"/>
        </w:rPr>
        <w:t xml:space="preserve">第六章 投标文件格式</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_Toc15941 \h </w:instrText>
      </w:r>
      <w:r>
        <w:rPr>
          <w:color w:val="000000"/>
          <w:sz w:val="28"/>
          <w:szCs w:val="32"/>
          <w:highlight w:val="none"/>
        </w:rPr>
        <w:fldChar w:fldCharType="separate"/>
      </w:r>
      <w:r>
        <w:rPr>
          <w:color w:val="000000"/>
          <w:sz w:val="28"/>
          <w:szCs w:val="32"/>
          <w:highlight w:val="none"/>
        </w:rPr>
        <w:t xml:space="preserve">33</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805"/>
        <w:spacing w:line="360" w:lineRule="auto"/>
        <w:rPr>
          <w:color w:val="000000"/>
          <w:highlight w:val="none"/>
        </w:rPr>
      </w:pPr>
      <w:r>
        <w:rPr>
          <w:color w:val="000000"/>
          <w:sz w:val="24"/>
          <w:szCs w:val="24"/>
          <w:highlight w:val="none"/>
        </w:rPr>
        <w:fldChar w:fldCharType="end"/>
      </w:r>
      <w:r>
        <w:rPr>
          <w:color w:val="000000"/>
          <w:highlight w:val="none"/>
        </w:rPr>
      </w:r>
      <w:r/>
    </w:p>
    <w:p>
      <w:pPr>
        <w:pStyle w:val="805"/>
        <w:rPr>
          <w:color w:val="000000"/>
          <w:highlight w:val="none"/>
        </w:rPr>
      </w:pPr>
      <w:r>
        <w:rPr>
          <w:color w:val="000000"/>
          <w:highlight w:val="none"/>
        </w:rPr>
      </w:r>
      <w:r/>
    </w:p>
    <w:p>
      <w:pPr>
        <w:pStyle w:val="805"/>
        <w:spacing w:line="360" w:lineRule="auto"/>
        <w:rPr>
          <w:rFonts w:hint="eastAsia" w:ascii="宋体" w:hAnsi="宋体" w:cs="宋体"/>
          <w:b/>
          <w:bCs/>
          <w:color w:val="000000"/>
          <w:sz w:val="36"/>
          <w:szCs w:val="36"/>
          <w:highlight w:val="none"/>
        </w:rPr>
      </w:pPr>
      <w:r>
        <w:rPr>
          <w:rFonts w:hint="eastAsia" w:ascii="宋体" w:hAnsi="宋体" w:cs="宋体"/>
          <w:bCs/>
          <w:color w:val="000000"/>
          <w:sz w:val="24"/>
          <w:szCs w:val="28"/>
          <w:highlight w:val="none"/>
        </w:rPr>
        <w:fldChar w:fldCharType="end"/>
      </w:r>
      <w:bookmarkStart w:id="0" w:name="_Toc55204177"/>
      <w:r>
        <w:rPr>
          <w:rFonts w:hint="eastAsia" w:ascii="宋体" w:hAnsi="宋体" w:cs="宋体"/>
          <w:b/>
          <w:bCs/>
          <w:color w:val="000000"/>
          <w:sz w:val="36"/>
          <w:szCs w:val="36"/>
          <w:highlight w:val="none"/>
        </w:rPr>
      </w:r>
      <w:r/>
    </w:p>
    <w:p>
      <w:pPr>
        <w:pStyle w:val="806"/>
        <w:jc w:val="center"/>
        <w:spacing w:line="360" w:lineRule="auto"/>
        <w:rPr>
          <w:rFonts w:hint="eastAsia" w:ascii="宋体" w:hAnsi="宋体" w:cs="宋体"/>
          <w:color w:val="000000"/>
          <w:sz w:val="36"/>
          <w:szCs w:val="36"/>
          <w:highlight w:val="none"/>
        </w:rPr>
        <w:sectPr>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000000"/>
          <w:sz w:val="36"/>
          <w:szCs w:val="36"/>
          <w:highlight w:val="none"/>
        </w:rPr>
      </w:r>
      <w:r/>
    </w:p>
    <w:p>
      <w:pPr>
        <w:pStyle w:val="806"/>
        <w:numPr>
          <w:ilvl w:val="0"/>
          <w:numId w:val="3"/>
        </w:numPr>
        <w:jc w:val="center"/>
        <w:spacing w:line="360" w:lineRule="auto"/>
        <w:rPr>
          <w:rFonts w:hint="eastAsia" w:ascii="宋体" w:hAnsi="宋体" w:cs="宋体"/>
          <w:color w:val="000000"/>
          <w:sz w:val="36"/>
          <w:szCs w:val="36"/>
          <w:highlight w:val="none"/>
        </w:rPr>
      </w:pPr>
      <w:r/>
      <w:bookmarkStart w:id="1" w:name="_Toc17588"/>
      <w:r>
        <w:rPr>
          <w:rFonts w:hint="eastAsia" w:ascii="宋体" w:hAnsi="宋体" w:cs="宋体"/>
          <w:color w:val="000000"/>
          <w:sz w:val="36"/>
          <w:szCs w:val="36"/>
          <w:highlight w:val="none"/>
        </w:rPr>
        <w:t xml:space="preserve"> </w:t>
      </w:r>
      <w:bookmarkEnd w:id="0"/>
      <w:r/>
      <w:bookmarkEnd w:id="1"/>
      <w:r/>
      <w:bookmarkStart w:id="2" w:name="_Toc19247"/>
      <w:r>
        <w:rPr>
          <w:rFonts w:hint="eastAsia" w:ascii="宋体" w:hAnsi="宋体" w:cs="宋体"/>
          <w:color w:val="000000"/>
          <w:sz w:val="36"/>
          <w:szCs w:val="36"/>
          <w:highlight w:val="none"/>
        </w:rPr>
        <w:t xml:space="preserve">投标邀请</w:t>
      </w:r>
      <w:bookmarkEnd w:id="2"/>
      <w:r>
        <w:rPr>
          <w:rFonts w:hint="eastAsia" w:ascii="宋体" w:hAnsi="宋体" w:cs="宋体"/>
          <w:color w:val="000000"/>
          <w:sz w:val="36"/>
          <w:szCs w:val="36"/>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受扬州大学的委托，江苏万达工程造价事务所有限公司就</w:t>
      </w:r>
      <w:r>
        <w:rPr>
          <w:rFonts w:hint="eastAsia" w:ascii="宋体" w:hAnsi="宋体" w:eastAsia="宋体" w:cs="宋体"/>
          <w:color w:val="000000"/>
          <w:sz w:val="21"/>
          <w:szCs w:val="21"/>
          <w:highlight w:val="none"/>
          <w:u w:val="single"/>
          <w:lang w:eastAsia="zh-CN"/>
        </w:rPr>
        <w:t xml:space="preserve">扬州大学地理信息（GIS）软件平台采购项目</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eastAsia="zh-CN"/>
        </w:rPr>
        <w:t xml:space="preserve">JSZC-320000-JSWD-G2026-0012</w:t>
      </w:r>
      <w:r>
        <w:rPr>
          <w:rFonts w:hint="eastAsia" w:ascii="宋体" w:hAnsi="宋体" w:eastAsia="宋体" w:cs="宋体"/>
          <w:color w:val="000000"/>
          <w:sz w:val="21"/>
          <w:szCs w:val="21"/>
          <w:highlight w:val="none"/>
          <w:u w:val="single"/>
        </w:rPr>
        <w:t xml:space="preserve">号）</w:t>
      </w:r>
      <w:r>
        <w:rPr>
          <w:rFonts w:hint="eastAsia" w:ascii="宋体" w:hAnsi="宋体" w:eastAsia="宋体" w:cs="宋体"/>
          <w:color w:val="000000"/>
          <w:sz w:val="21"/>
          <w:szCs w:val="21"/>
          <w:highlight w:val="none"/>
        </w:rPr>
        <w:t xml:space="preserve">进行公开招标采购，欢迎符合条件的供应商投标。</w:t>
      </w:r>
      <w:r>
        <w:rPr>
          <w:rFonts w:hint="eastAsia" w:ascii="宋体" w:hAnsi="宋体" w:eastAsia="宋体" w:cs="宋体"/>
          <w:color w:val="000000"/>
          <w:sz w:val="21"/>
          <w:szCs w:val="21"/>
          <w:highlight w:val="none"/>
        </w:rPr>
      </w:r>
      <w:r/>
    </w:p>
    <w:p>
      <w:pPr>
        <w:pStyle w:val="80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t xml:space="preserve">扬州大学地理信息（GIS）软件平台采购项目</w:t>
      </w:r>
      <w:r>
        <w:rPr>
          <w:rFonts w:hint="eastAsia" w:ascii="宋体" w:hAnsi="宋体" w:eastAsia="宋体" w:cs="宋体"/>
          <w:color w:val="000000"/>
          <w:sz w:val="21"/>
          <w:szCs w:val="21"/>
          <w:highlight w:val="none"/>
        </w:rPr>
      </w:r>
      <w:r>
        <w:rPr>
          <w:rFonts w:ascii="SimSun" w:hAnsi="SimSun" w:eastAsia="SimSun" w:cs="SimSun"/>
          <w:color w:val="000000"/>
          <w:sz w:val="21"/>
          <w:u w:val="single"/>
        </w:rPr>
        <w:t xml:space="preserve">JSZC-320000-JSWD-G2026-0012</w:t>
      </w:r>
      <w:r>
        <w:rPr>
          <w:rFonts w:hint="eastAsia" w:ascii="宋体" w:hAnsi="宋体" w:eastAsia="宋体" w:cs="宋体"/>
          <w:color w:val="000000"/>
          <w:sz w:val="21"/>
          <w:szCs w:val="21"/>
          <w:highlight w:val="none"/>
        </w:rPr>
      </w:r>
      <w:r>
        <w:rPr>
          <w:rFonts w:ascii="SimSun" w:hAnsi="SimSun" w:eastAsia="SimSun" w:cs="SimSun"/>
          <w:color w:val="000000"/>
          <w:sz w:val="21"/>
        </w:rPr>
        <w:t xml:space="preserve">招标项目</w:t>
      </w:r>
      <w:r>
        <w:rPr>
          <w:rFonts w:hint="eastAsia" w:ascii="宋体" w:hAnsi="宋体" w:eastAsia="宋体" w:cs="宋体"/>
          <w:color w:val="000000"/>
          <w:sz w:val="21"/>
          <w:szCs w:val="21"/>
          <w:highlight w:val="none"/>
        </w:rPr>
        <w:t xml:space="preserve">的潜在</w:t>
      </w:r>
      <w:r>
        <w:rPr>
          <w:rFonts w:ascii="SimSun" w:hAnsi="SimSun" w:eastAsia="SimSun" w:cs="SimSun"/>
          <w:color w:val="000000"/>
          <w:sz w:val="21"/>
        </w:rPr>
        <w:t xml:space="preserve">投标人</w:t>
      </w:r>
      <w:r>
        <w:rPr>
          <w:rFonts w:hint="eastAsia" w:ascii="宋体" w:hAnsi="宋体" w:eastAsia="宋体" w:cs="宋体"/>
          <w:color w:val="000000"/>
          <w:sz w:val="21"/>
          <w:szCs w:val="21"/>
          <w:highlight w:val="none"/>
        </w:rPr>
        <w:t xml:space="preserve">可在</w:t>
      </w:r>
      <w:r>
        <w:rPr>
          <w:rFonts w:hint="eastAsia" w:ascii="宋体" w:hAnsi="宋体" w:eastAsia="宋体" w:cs="宋体"/>
          <w:color w:val="000000"/>
          <w:sz w:val="21"/>
          <w:szCs w:val="21"/>
          <w:highlight w:val="none"/>
          <w:u w:val="single"/>
        </w:rPr>
        <w:t xml:space="preserve">“江苏政府采购网”自行免费下载</w:t>
      </w:r>
      <w:r>
        <w:rPr>
          <w:rFonts w:hint="eastAsia" w:ascii="宋体" w:hAnsi="宋体" w:eastAsia="宋体" w:cs="宋体"/>
          <w:color w:val="000000"/>
          <w:sz w:val="21"/>
          <w:szCs w:val="21"/>
          <w:highlight w:val="none"/>
        </w:rPr>
        <w:t xml:space="preserve">获取招标文件，并于</w:t>
      </w:r>
      <w:r>
        <w:rPr>
          <w:rFonts w:hint="eastAsia" w:ascii="宋体" w:hAnsi="宋体" w:eastAsia="宋体" w:cs="宋体"/>
          <w:color w:val="000000"/>
          <w:sz w:val="21"/>
          <w:szCs w:val="21"/>
          <w:highlight w:val="none"/>
          <w:u w:val="single"/>
        </w:rPr>
        <w:t xml:space="preserve">2026年</w:t>
      </w:r>
      <w:r>
        <w:rPr>
          <w:rFonts w:hint="eastAsia" w:ascii="宋体" w:hAnsi="宋体" w:eastAsia="宋体" w:cs="宋体"/>
          <w:color w:val="000000"/>
          <w:sz w:val="21"/>
          <w:szCs w:val="21"/>
          <w:highlight w:val="none"/>
          <w:u w:val="single"/>
          <w:lang w:val="en-US" w:eastAsia="zh-CN"/>
        </w:rPr>
        <w:t xml:space="preserve">5</w:t>
      </w:r>
      <w:r>
        <w:rPr>
          <w:rFonts w:hint="eastAsia" w:ascii="宋体" w:hAnsi="宋体" w:eastAsia="宋体" w:cs="宋体"/>
          <w:color w:val="000000"/>
          <w:sz w:val="21"/>
          <w:szCs w:val="21"/>
          <w:highlight w:val="none"/>
          <w:u w:val="single"/>
        </w:rPr>
        <w:t xml:space="preserve">月</w:t>
      </w:r>
      <w:r>
        <w:rPr>
          <w:rFonts w:hint="eastAsia" w:ascii="宋体" w:hAnsi="宋体" w:eastAsia="宋体" w:cs="宋体"/>
          <w:color w:val="000000"/>
          <w:sz w:val="21"/>
          <w:szCs w:val="21"/>
          <w:highlight w:val="none"/>
          <w:u w:val="single"/>
          <w:lang w:val="en-US" w:eastAsia="zh-CN"/>
        </w:rPr>
        <w:t xml:space="preserve">29</w:t>
      </w:r>
      <w:r>
        <w:rPr>
          <w:rFonts w:hint="eastAsia" w:ascii="宋体" w:hAnsi="宋体" w:eastAsia="宋体" w:cs="宋体"/>
          <w:color w:val="000000"/>
          <w:sz w:val="21"/>
          <w:szCs w:val="21"/>
          <w:highlight w:val="none"/>
          <w:u w:val="single"/>
        </w:rPr>
        <w:t xml:space="preserve">日</w:t>
      </w:r>
      <w:r>
        <w:rPr>
          <w:rFonts w:hint="eastAsia" w:ascii="宋体" w:hAnsi="宋体" w:eastAsia="宋体" w:cs="宋体"/>
          <w:color w:val="000000"/>
          <w:sz w:val="21"/>
          <w:szCs w:val="21"/>
          <w:highlight w:val="none"/>
          <w:u w:val="single"/>
          <w:lang w:val="en-US" w:eastAsia="zh-CN"/>
        </w:rPr>
        <w:t xml:space="preserve">14</w:t>
      </w:r>
      <w:r>
        <w:rPr>
          <w:rFonts w:hint="eastAsia" w:ascii="宋体" w:hAnsi="宋体" w:eastAsia="宋体" w:cs="宋体"/>
          <w:color w:val="000000"/>
          <w:sz w:val="21"/>
          <w:szCs w:val="21"/>
          <w:highlight w:val="none"/>
          <w:u w:val="single"/>
        </w:rPr>
        <w:t xml:space="preserve">点</w:t>
      </w:r>
      <w:r>
        <w:rPr>
          <w:rFonts w:hint="eastAsia" w:ascii="宋体" w:hAnsi="宋体" w:eastAsia="宋体" w:cs="宋体"/>
          <w:color w:val="000000"/>
          <w:sz w:val="21"/>
          <w:szCs w:val="21"/>
          <w:highlight w:val="none"/>
          <w:u w:val="single"/>
          <w:lang w:val="en-US" w:eastAsia="zh-CN"/>
        </w:rPr>
        <w:t xml:space="preserve">30</w:t>
      </w:r>
      <w:r>
        <w:rPr>
          <w:rFonts w:hint="eastAsia" w:ascii="宋体" w:hAnsi="宋体" w:eastAsia="宋体" w:cs="宋体"/>
          <w:color w:val="000000"/>
          <w:sz w:val="21"/>
          <w:szCs w:val="21"/>
          <w:highlight w:val="none"/>
          <w:u w:val="single"/>
        </w:rPr>
        <w:t xml:space="preserve">分</w:t>
      </w:r>
      <w:r>
        <w:rPr>
          <w:rFonts w:hint="eastAsia" w:ascii="宋体" w:hAnsi="宋体" w:eastAsia="宋体" w:cs="宋体"/>
          <w:color w:val="000000"/>
          <w:sz w:val="21"/>
          <w:szCs w:val="21"/>
          <w:highlight w:val="none"/>
        </w:rPr>
        <w:t xml:space="preserve">（北京时间）前递交投标文件。</w:t>
      </w:r>
      <w:r>
        <w:rPr>
          <w:rFonts w:hint="eastAsia" w:ascii="宋体" w:hAnsi="宋体" w:eastAsia="宋体" w:cs="宋体"/>
          <w:color w:val="000000"/>
          <w:sz w:val="21"/>
          <w:szCs w:val="21"/>
          <w:highlight w:val="none"/>
        </w:rPr>
      </w:r>
      <w:r/>
    </w:p>
    <w:p>
      <w:pPr>
        <w:pStyle w:val="80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Start w:id="3" w:name="_Toc28359079"/>
      <w:r/>
      <w:bookmarkStart w:id="4" w:name="_Toc35393790"/>
      <w:r/>
      <w:bookmarkStart w:id="5" w:name="_Toc35393621"/>
      <w:r/>
      <w:bookmarkStart w:id="6" w:name="_Toc28359002"/>
      <w:r/>
      <w:bookmarkStart w:id="7" w:name="_Toc38985263"/>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1.项目编号：</w:t>
      </w:r>
      <w:r>
        <w:rPr>
          <w:rFonts w:hint="eastAsia" w:ascii="宋体" w:hAnsi="宋体" w:eastAsia="宋体" w:cs="宋体"/>
          <w:color w:val="000000"/>
          <w:sz w:val="21"/>
          <w:szCs w:val="21"/>
          <w:highlight w:val="none"/>
          <w:lang w:eastAsia="zh-CN"/>
        </w:rPr>
        <w:t xml:space="preserve">JSZC-320000-JSWD-G2026-0012</w:t>
      </w:r>
      <w:r>
        <w:rPr>
          <w:rFonts w:hint="eastAsia" w:ascii="宋体" w:hAnsi="宋体" w:eastAsia="宋体" w:cs="宋体"/>
          <w:color w:val="000000"/>
          <w:sz w:val="21"/>
          <w:szCs w:val="21"/>
          <w:highlight w:val="none"/>
          <w:lang w:eastAsia="zh-CN"/>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2.项目名称：</w:t>
      </w:r>
      <w:bookmarkEnd w:id="8"/>
      <w:r>
        <w:rPr>
          <w:rFonts w:hint="eastAsia" w:ascii="宋体" w:hAnsi="宋体" w:eastAsia="宋体" w:cs="宋体"/>
          <w:color w:val="000000"/>
          <w:sz w:val="21"/>
          <w:szCs w:val="21"/>
          <w:highlight w:val="none"/>
          <w:lang w:eastAsia="zh-CN"/>
        </w:rPr>
        <w:t xml:space="preserve">扬州大学地理信息（GIS）软件平台采购项目</w:t>
      </w:r>
      <w:r>
        <w:rPr>
          <w:rFonts w:hint="eastAsia" w:ascii="宋体" w:hAnsi="宋体" w:eastAsia="宋体" w:cs="宋体"/>
          <w:color w:val="000000"/>
          <w:sz w:val="21"/>
          <w:szCs w:val="21"/>
          <w:highlight w:val="none"/>
          <w:lang w:eastAsia="zh-CN"/>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3.预算金额：人民币122.00万元</w:t>
      </w:r>
      <w:r>
        <w:rPr>
          <w:rFonts w:hint="eastAsia" w:ascii="宋体" w:hAnsi="宋体" w:eastAsia="宋体" w:cs="宋体"/>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4.最高限价：本项目设定最高限价，最高限价为人民币122万元，报价超过最高限价的为无效报价，按照无效响应处理。</w:t>
      </w:r>
      <w:r>
        <w:rPr>
          <w:rFonts w:hint="eastAsia" w:ascii="宋体" w:hAnsi="宋体" w:eastAsia="宋体" w:cs="宋体"/>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5.采购需求：云 GIS 应用服务器平台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云 GIS 门户服务器平台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二三维一体化桌面 GIS 软件</w:t>
      </w:r>
      <w:r>
        <w:rPr>
          <w:rFonts w:hint="eastAsia" w:ascii="宋体" w:hAnsi="宋体" w:eastAsia="宋体" w:cs="宋体"/>
          <w:color w:val="000000"/>
          <w:sz w:val="21"/>
          <w:szCs w:val="21"/>
          <w:highlight w:val="none"/>
          <w:lang w:val="en-US" w:eastAsia="zh-CN"/>
        </w:rPr>
        <w:t xml:space="preserve">各一套，</w:t>
      </w:r>
      <w:r>
        <w:rPr>
          <w:rFonts w:hint="eastAsia" w:ascii="宋体" w:hAnsi="宋体" w:eastAsia="宋体" w:cs="宋体"/>
          <w:color w:val="000000"/>
          <w:sz w:val="21"/>
          <w:szCs w:val="21"/>
          <w:highlight w:val="none"/>
        </w:rPr>
        <w:t xml:space="preserve">详细内容见本招标文件第四章。</w:t>
      </w:r>
      <w:r>
        <w:rPr>
          <w:rFonts w:hint="eastAsia" w:ascii="宋体" w:hAnsi="宋体" w:eastAsia="宋体" w:cs="宋体"/>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6.合同履行期限：合同签订之日起30工作日内完成全部的供货及安装服务。</w:t>
      </w:r>
      <w:r>
        <w:rPr>
          <w:rFonts w:hint="eastAsia" w:ascii="宋体" w:hAnsi="宋体" w:eastAsia="宋体" w:cs="宋体"/>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9" w:name="_Toc28359003"/>
      <w:r/>
      <w:bookmarkStart w:id="10" w:name="_Toc35393622"/>
      <w:r/>
      <w:bookmarkStart w:id="11" w:name="_Toc38985264"/>
      <w:r/>
      <w:bookmarkStart w:id="12" w:name="_Toc35393791"/>
      <w:r/>
      <w:bookmarkStart w:id="13" w:name="_Toc28359080"/>
      <w:r>
        <w:rPr>
          <w:rFonts w:hint="eastAsia" w:ascii="宋体" w:hAnsi="宋体" w:eastAsia="宋体" w:cs="宋体"/>
          <w:color w:val="000000"/>
          <w:sz w:val="21"/>
          <w:szCs w:val="21"/>
          <w:highlight w:val="none"/>
        </w:rPr>
        <w:t xml:space="preserve">7.本项目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联合体投标。  </w:t>
      </w:r>
      <w:r>
        <w:rPr>
          <w:rFonts w:hint="eastAsia" w:ascii="宋体" w:hAnsi="宋体" w:eastAsia="宋体" w:cs="宋体"/>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8.本项目</w:t>
      </w:r>
      <w:r>
        <w:rPr>
          <w:rFonts w:hint="eastAsia" w:ascii="宋体" w:hAnsi="宋体" w:eastAsia="宋体" w:cs="宋体"/>
          <w:color w:val="000000"/>
          <w:sz w:val="21"/>
          <w:szCs w:val="21"/>
          <w:highlight w:val="none"/>
          <w:u w:val="single"/>
        </w:rPr>
        <w:t xml:space="preserve">不接受</w:t>
      </w:r>
      <w:r>
        <w:rPr>
          <w:rFonts w:hint="eastAsia" w:ascii="宋体" w:hAnsi="宋体" w:eastAsia="宋体" w:cs="宋体"/>
          <w:color w:val="000000"/>
          <w:sz w:val="21"/>
          <w:szCs w:val="21"/>
          <w:highlight w:val="none"/>
        </w:rPr>
        <w:t xml:space="preserve">进口产品投标。</w:t>
      </w:r>
      <w:r>
        <w:rPr>
          <w:rFonts w:hint="eastAsia" w:ascii="宋体" w:hAnsi="宋体" w:eastAsia="宋体" w:cs="宋体"/>
          <w:color w:val="000000"/>
          <w:sz w:val="21"/>
          <w:szCs w:val="21"/>
          <w:highlight w:val="none"/>
        </w:rPr>
      </w:r>
      <w:r/>
    </w:p>
    <w:p>
      <w:pPr>
        <w:pStyle w:val="80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1.满足《中华人民共和国政府采购法》第二十二条规定，并提供下列材料：</w:t>
      </w:r>
      <w:r>
        <w:rPr>
          <w:rFonts w:hint="eastAsia" w:ascii="宋体" w:hAnsi="宋体" w:eastAsia="宋体" w:cs="宋体"/>
          <w:color w:val="000000"/>
          <w:sz w:val="21"/>
          <w:szCs w:val="21"/>
          <w:highlight w:val="none"/>
        </w:rPr>
      </w:r>
      <w:r/>
    </w:p>
    <w:p>
      <w:pPr>
        <w:pStyle w:val="805"/>
        <w:ind w:firstLine="420"/>
        <w:jc w:val="left"/>
        <w:keepLines w:val="0"/>
        <w:keepNext w:val="0"/>
        <w:pageBreakBefore w:val="0"/>
        <w:spacing w:line="360" w:lineRule="auto"/>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1.1 法人或者其他组织的营业执照等证明文件，自然人的身份证明</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lang w:eastAsia="zh-CN"/>
        </w:rPr>
        <w:t xml:space="preserve">原件扫描上传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1.2 2024或2025年度的财务状况报告（成立不满一年无需提供）</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b/>
          <w:bCs/>
          <w:i/>
          <w:iCs/>
          <w:color w:val="000000"/>
          <w:sz w:val="21"/>
          <w:szCs w:val="21"/>
          <w:highlight w:val="none"/>
          <w:u w:val="single"/>
          <w:lang w:eastAsia="zh-CN"/>
        </w:rPr>
        <w:t xml:space="preserve">原件扫描上传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1.3 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原件扫描上传</w:t>
      </w:r>
      <w:r>
        <w:rPr>
          <w:rFonts w:hint="eastAsia" w:ascii="宋体" w:hAnsi="宋体" w:eastAsia="宋体" w:cs="宋体"/>
          <w:b/>
          <w:bCs/>
          <w:i/>
          <w:iCs/>
          <w:color w:val="000000"/>
          <w:sz w:val="21"/>
          <w:szCs w:val="21"/>
          <w:highlight w:val="none"/>
          <w:u w:val="single"/>
        </w:rPr>
        <w:t xml:space="preserve">。供应商依法享受缓缴、免缴税收、社会保障资金的，提供证明材料）。</w:t>
      </w:r>
      <w:r>
        <w:rPr>
          <w:rFonts w:hint="eastAsia" w:ascii="宋体" w:hAnsi="宋体" w:eastAsia="宋体" w:cs="宋体"/>
          <w:b/>
          <w:bCs/>
          <w:i/>
          <w:iCs/>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1.4 具备履行合同所必需的设备和专业技术能力的书面声明</w:t>
      </w:r>
      <w:r>
        <w:rPr>
          <w:rFonts w:hint="eastAsia" w:ascii="宋体" w:hAnsi="宋体" w:eastAsia="宋体" w:cs="宋体"/>
          <w:b/>
          <w:bCs/>
          <w:i/>
          <w:iCs/>
          <w:color w:val="000000"/>
          <w:sz w:val="21"/>
          <w:szCs w:val="21"/>
          <w:highlight w:val="none"/>
          <w:u w:val="single"/>
        </w:rPr>
        <w:t xml:space="preserve">（原件</w:t>
      </w:r>
      <w:r>
        <w:rPr>
          <w:rFonts w:hint="eastAsia" w:ascii="宋体" w:hAnsi="宋体" w:eastAsia="宋体" w:cs="宋体"/>
          <w:b/>
          <w:bCs/>
          <w:i/>
          <w:iCs/>
          <w:color w:val="000000"/>
          <w:sz w:val="21"/>
          <w:szCs w:val="21"/>
          <w:highlight w:val="none"/>
          <w:u w:val="single"/>
          <w:lang w:val="en-US" w:eastAsia="zh-CN"/>
        </w:rPr>
        <w:t xml:space="preserve">扫描上传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1.5 参加政府采购活动前3年内在经营活动中没有重大违法记录的书面声明</w:t>
      </w:r>
      <w:r>
        <w:rPr>
          <w:rFonts w:hint="eastAsia" w:ascii="宋体" w:hAnsi="宋体" w:eastAsia="宋体" w:cs="宋体"/>
          <w:b/>
          <w:bCs/>
          <w:i/>
          <w:iCs/>
          <w:color w:val="000000"/>
          <w:sz w:val="21"/>
          <w:szCs w:val="21"/>
          <w:highlight w:val="none"/>
          <w:u w:val="single"/>
        </w:rPr>
        <w:t xml:space="preserve">（原件</w:t>
      </w:r>
      <w:r>
        <w:rPr>
          <w:rFonts w:hint="eastAsia" w:ascii="宋体" w:hAnsi="宋体" w:eastAsia="宋体" w:cs="宋体"/>
          <w:b/>
          <w:bCs/>
          <w:i/>
          <w:iCs/>
          <w:color w:val="000000"/>
          <w:sz w:val="21"/>
          <w:szCs w:val="21"/>
          <w:highlight w:val="none"/>
          <w:u w:val="single"/>
          <w:lang w:val="en-US" w:eastAsia="zh-CN"/>
        </w:rPr>
        <w:t xml:space="preserve">扫描上传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1.6 供应商信用承诺书</w:t>
      </w:r>
      <w:r>
        <w:rPr>
          <w:rFonts w:hint="eastAsia" w:ascii="宋体" w:hAnsi="宋体" w:eastAsia="宋体" w:cs="宋体"/>
          <w:b/>
          <w:bCs/>
          <w:i/>
          <w:iCs/>
          <w:color w:val="000000"/>
          <w:sz w:val="21"/>
          <w:szCs w:val="21"/>
          <w:highlight w:val="none"/>
          <w:u w:val="single"/>
        </w:rPr>
        <w:t xml:space="preserve">（原件</w:t>
      </w:r>
      <w:r>
        <w:rPr>
          <w:rFonts w:hint="eastAsia" w:ascii="宋体" w:hAnsi="宋体" w:eastAsia="宋体" w:cs="宋体"/>
          <w:b/>
          <w:bCs/>
          <w:i/>
          <w:iCs/>
          <w:color w:val="000000"/>
          <w:sz w:val="21"/>
          <w:szCs w:val="21"/>
          <w:highlight w:val="none"/>
          <w:u w:val="single"/>
          <w:lang w:val="en-US" w:eastAsia="zh-CN"/>
        </w:rPr>
        <w:t xml:space="preserve">扫描上传</w:t>
      </w:r>
      <w:r>
        <w:rPr>
          <w:rFonts w:hint="eastAsia" w:ascii="宋体" w:hAnsi="宋体" w:eastAsia="宋体" w:cs="宋体"/>
          <w:b/>
          <w:bCs/>
          <w:i/>
          <w:iCs/>
          <w:color w:val="000000"/>
          <w:sz w:val="21"/>
          <w:szCs w:val="21"/>
          <w:highlight w:val="none"/>
          <w:u w:val="single"/>
        </w:rPr>
        <w:t xml:space="preserve">）。</w:t>
      </w:r>
      <w:r>
        <w:rPr>
          <w:rFonts w:hint="eastAsia" w:ascii="宋体" w:hAnsi="宋体" w:eastAsia="宋体" w:cs="宋体"/>
          <w:i/>
          <w:iCs/>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1.7 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bCs/>
          <w:i/>
          <w:iCs/>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2.落实政府采购政策需满足的资格要求：</w:t>
      </w:r>
      <w:r>
        <w:rPr>
          <w:rFonts w:hint="eastAsia" w:ascii="宋体" w:hAnsi="宋体" w:eastAsia="宋体" w:cs="宋体"/>
          <w:i/>
          <w:color w:val="000000"/>
          <w:sz w:val="21"/>
          <w:szCs w:val="21"/>
          <w:highlight w:val="none"/>
          <w:u w:val="single"/>
        </w:rPr>
        <w:t xml:space="preserve">根据《政府采购促进中小企业发展管理办法》的规定，本项目对小型和微型企业、残疾人福利单位、监狱和戒毒企业提供的货物、服务给予10% 的价格扣除。</w:t>
      </w:r>
      <w:r>
        <w:rPr>
          <w:rFonts w:hint="eastAsia" w:ascii="宋体" w:hAnsi="宋体" w:eastAsia="宋体" w:cs="宋体"/>
          <w:i/>
          <w:color w:val="000000"/>
          <w:sz w:val="21"/>
          <w:szCs w:val="21"/>
          <w:highlight w:val="none"/>
          <w:u w:val="single"/>
        </w:rPr>
      </w:r>
      <w:r/>
    </w:p>
    <w:p>
      <w:pPr>
        <w:pStyle w:val="805"/>
        <w:ind w:firstLine="420"/>
        <w:jc w:val="left"/>
        <w:keepLines w:val="0"/>
        <w:keepNext w:val="0"/>
        <w:pageBreakBefore w:val="0"/>
        <w:spacing w:line="360" w:lineRule="auto"/>
        <w:widowControl w:val="off"/>
        <w:rPr>
          <w:rFonts w:hint="eastAsia" w:ascii="宋体" w:hAnsi="宋体" w:eastAsia="宋体" w:cs="宋体"/>
          <w:i/>
          <w:color w:val="000000"/>
          <w:sz w:val="21"/>
          <w:szCs w:val="21"/>
          <w:highlight w:val="none"/>
          <w:u w:val="single"/>
        </w:rPr>
      </w:pPr>
      <w:r>
        <w:rPr>
          <w:rFonts w:hint="eastAsia" w:ascii="宋体" w:hAnsi="宋体" w:eastAsia="宋体" w:cs="宋体"/>
          <w:color w:val="000000"/>
          <w:sz w:val="21"/>
          <w:szCs w:val="21"/>
          <w:highlight w:val="none"/>
        </w:rPr>
        <w:t xml:space="preserve">3.本项目的特定资格要求：无</w:t>
      </w:r>
      <w:r>
        <w:rPr>
          <w:rFonts w:hint="eastAsia" w:ascii="宋体" w:hAnsi="宋体" w:eastAsia="宋体" w:cs="宋体"/>
          <w:i/>
          <w:color w:val="000000"/>
          <w:sz w:val="21"/>
          <w:szCs w:val="21"/>
          <w:highlight w:val="none"/>
          <w:u w:val="single"/>
        </w:rPr>
      </w:r>
      <w:r/>
    </w:p>
    <w:p>
      <w:pPr>
        <w:pStyle w:val="80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14" w:name="_Toc28359005"/>
      <w:r/>
      <w:bookmarkStart w:id="15" w:name="_Toc28359082"/>
      <w:r/>
      <w:bookmarkStart w:id="16" w:name="_Toc35393793"/>
      <w:r/>
      <w:bookmarkStart w:id="17" w:name="_Toc35393624"/>
      <w:r/>
      <w:bookmarkStart w:id="18" w:name="_Toc38985266"/>
      <w:r>
        <w:rPr>
          <w:rFonts w:hint="eastAsia" w:ascii="宋体" w:hAnsi="宋体" w:eastAsia="宋体" w:cs="宋体"/>
          <w:color w:val="000000"/>
          <w:sz w:val="21"/>
          <w:szCs w:val="21"/>
          <w:highlight w:val="none"/>
        </w:rPr>
        <w:t xml:space="preserve">1.时间：自</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公告发布之日起</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个工作日后仍可下载</w:t>
      </w:r>
      <w:r>
        <w:rPr>
          <w:rFonts w:hint="eastAsia" w:ascii="宋体" w:hAnsi="宋体" w:eastAsia="宋体" w:cs="宋体"/>
          <w:color w:val="000000"/>
          <w:sz w:val="21"/>
          <w:szCs w:val="21"/>
          <w:highlight w:val="none"/>
          <w:lang w:val="en-US" w:eastAsia="zh-CN"/>
        </w:rPr>
        <w:t xml:space="preserve">招标文件</w:t>
      </w:r>
      <w:r>
        <w:rPr>
          <w:rFonts w:hint="eastAsia" w:ascii="宋体" w:hAnsi="宋体" w:eastAsia="宋体" w:cs="宋体"/>
          <w:color w:val="000000"/>
          <w:sz w:val="21"/>
          <w:szCs w:val="21"/>
          <w:highlight w:val="none"/>
        </w:rPr>
        <w:t xml:space="preserve">，但不作为供应商权益受到损害的证明材料和依据。</w:t>
      </w:r>
      <w:r>
        <w:rPr>
          <w:rFonts w:hint="eastAsia" w:ascii="宋体" w:hAnsi="宋体" w:eastAsia="宋体" w:cs="宋体"/>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2.获取方式：本项目采用网上注册登记方式。</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3.潜在供应商访问政府采购管理交易系统（苏采云）的网络地址和方法：</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（1）潜在供应商访问政府采购管理交易系统（苏采云）的方法：“苏采云”系统用户注册--获取“CA数字证书”--CA绑定与登录--网上报名--下载</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（后缀名为“.kedt”）--将后缀名为“.kedt”的</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导入政府采购客户端工具--制作</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--导出加密的</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（后缀名为zip）--通过“苏采云”系统上传</w:t>
      </w:r>
      <w:r>
        <w:rPr>
          <w:rFonts w:hint="eastAsia" w:ascii="宋体" w:hAnsi="宋体" w:eastAsia="宋体" w:cs="宋体"/>
          <w:b/>
          <w:bCs/>
          <w:color w:val="000000"/>
          <w:sz w:val="21"/>
          <w:szCs w:val="21"/>
          <w:highlight w:val="none"/>
          <w:lang w:eastAsia="zh-CN"/>
        </w:rPr>
        <w:t xml:space="preserve">响应文件</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（3）“CA数字证书”的办理材料以及供应商操作手册详见：</w:t>
      </w:r>
      <w:r>
        <w:rPr>
          <w:rFonts w:hint="eastAsia" w:ascii="宋体" w:hAnsi="宋体" w:eastAsia="宋体" w:cs="宋体"/>
          <w:b/>
          <w:bCs/>
          <w:color w:val="000000"/>
          <w:sz w:val="21"/>
          <w:szCs w:val="21"/>
          <w:highlight w:val="none"/>
        </w:rPr>
      </w:r>
      <w:r/>
    </w:p>
    <w:p>
      <w:pPr>
        <w:pStyle w:val="805"/>
        <w:ind w:firstLine="540"/>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http//zfcg.yangzhou.gov.cn/xzzx/art/2023/art_4d7de1f7865f4a2894fc22bc452f94d8.html。</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（4）潜在供应商访问“苏采云”系统的网络地址和方法：“苏采云”系统的网址：http：//jszfcg.jsczt.cn/。</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（后缀名为“.kedt”）、供应商操作手册及政府采购客户端工具也可通过“苏采云”系统--已报名项目--报名详情页面内相应链接进行下载。</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（6）招标代理机构（采购代理机构）将数据电文形式的</w:t>
      </w:r>
      <w:r>
        <w:rPr>
          <w:rFonts w:hint="eastAsia" w:ascii="宋体" w:hAnsi="宋体" w:eastAsia="宋体" w:cs="宋体"/>
          <w:b/>
          <w:bCs/>
          <w:color w:val="000000"/>
          <w:sz w:val="21"/>
          <w:szCs w:val="21"/>
          <w:highlight w:val="none"/>
          <w:lang w:eastAsia="zh-CN"/>
        </w:rPr>
        <w:t xml:space="preserve">招标文件</w:t>
      </w:r>
      <w:r>
        <w:rPr>
          <w:rFonts w:hint="eastAsia" w:ascii="宋体" w:hAnsi="宋体" w:eastAsia="宋体" w:cs="宋体"/>
          <w:b/>
          <w:bCs/>
          <w:color w:val="000000"/>
          <w:sz w:val="21"/>
          <w:szCs w:val="21"/>
          <w:highlight w:val="none"/>
        </w:rPr>
        <w:t xml:space="preserve">加载至“苏采云”系统，供潜在供应商下载或者查阅。</w:t>
      </w:r>
      <w:r>
        <w:rPr>
          <w:rFonts w:hint="eastAsia" w:ascii="宋体" w:hAnsi="宋体" w:eastAsia="宋体" w:cs="宋体"/>
          <w:b/>
          <w:bCs/>
          <w:color w:val="000000"/>
          <w:sz w:val="21"/>
          <w:szCs w:val="21"/>
          <w:highlight w:val="none"/>
        </w:rPr>
      </w:r>
      <w:r/>
    </w:p>
    <w:p>
      <w:pPr>
        <w:pStyle w:val="805"/>
        <w:ind w:firstLine="54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（7）苏采云系统使用谷歌浏览器参与不见面开标。</w:t>
      </w:r>
      <w:r>
        <w:rPr>
          <w:rFonts w:hint="eastAsia" w:ascii="宋体" w:hAnsi="宋体" w:eastAsia="宋体" w:cs="宋体"/>
          <w:bCs/>
          <w:color w:val="000000"/>
          <w:sz w:val="21"/>
          <w:szCs w:val="21"/>
          <w:highlight w:val="none"/>
        </w:rPr>
      </w:r>
      <w:r/>
    </w:p>
    <w:p>
      <w:pPr>
        <w:pStyle w:val="80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bCs/>
          <w:color w:val="000000"/>
          <w:sz w:val="21"/>
          <w:szCs w:val="21"/>
          <w:highlight w:val="none"/>
          <w:u w:val="none"/>
        </w:rPr>
      </w:pPr>
      <w:r/>
      <w:bookmarkStart w:id="19" w:name="_Toc28359084"/>
      <w:r/>
      <w:bookmarkStart w:id="20" w:name="_Toc35393794"/>
      <w:r/>
      <w:bookmarkStart w:id="21" w:name="_Toc35393625"/>
      <w:r/>
      <w:bookmarkStart w:id="22" w:name="_Toc28359007"/>
      <w:r/>
      <w:bookmarkStart w:id="23" w:name="_Toc38985267"/>
      <w:r>
        <w:rPr>
          <w:rFonts w:hint="eastAsia" w:ascii="宋体" w:hAnsi="宋体" w:eastAsia="宋体" w:cs="宋体"/>
          <w:color w:val="000000"/>
          <w:sz w:val="21"/>
          <w:szCs w:val="21"/>
          <w:highlight w:val="none"/>
          <w:u w:val="none"/>
        </w:rPr>
        <w:t xml:space="preserve">1.时间：</w:t>
      </w:r>
      <w:r>
        <w:rPr>
          <w:rFonts w:hint="eastAsia" w:ascii="宋体" w:hAnsi="宋体" w:eastAsia="宋体" w:cs="宋体"/>
          <w:bCs/>
          <w:color w:val="000000"/>
          <w:sz w:val="21"/>
          <w:szCs w:val="21"/>
          <w:highlight w:val="none"/>
          <w:u w:val="none"/>
        </w:rPr>
        <w:t xml:space="preserve">2026年</w:t>
      </w:r>
      <w:r>
        <w:rPr>
          <w:rFonts w:hint="eastAsia" w:ascii="宋体" w:hAnsi="宋体" w:eastAsia="宋体" w:cs="宋体"/>
          <w:bCs/>
          <w:color w:val="000000"/>
          <w:sz w:val="21"/>
          <w:szCs w:val="21"/>
          <w:highlight w:val="none"/>
          <w:u w:val="none"/>
          <w:lang w:val="en-US" w:eastAsia="zh-CN"/>
        </w:rPr>
        <w:t xml:space="preserve">5</w:t>
      </w:r>
      <w:r>
        <w:rPr>
          <w:rFonts w:hint="eastAsia" w:ascii="宋体" w:hAnsi="宋体" w:eastAsia="宋体" w:cs="宋体"/>
          <w:bCs/>
          <w:color w:val="000000"/>
          <w:sz w:val="21"/>
          <w:szCs w:val="21"/>
          <w:highlight w:val="none"/>
          <w:u w:val="none"/>
        </w:rPr>
        <w:t xml:space="preserve">月</w:t>
      </w:r>
      <w:r>
        <w:rPr>
          <w:rFonts w:hint="eastAsia" w:ascii="宋体" w:hAnsi="宋体" w:eastAsia="宋体" w:cs="宋体"/>
          <w:bCs/>
          <w:color w:val="000000"/>
          <w:sz w:val="21"/>
          <w:szCs w:val="21"/>
          <w:highlight w:val="none"/>
          <w:u w:val="none"/>
          <w:lang w:val="en-US" w:eastAsia="zh-CN"/>
        </w:rPr>
        <w:t xml:space="preserve">2</w:t>
      </w:r>
      <w:r>
        <w:rPr>
          <w:rFonts w:hint="eastAsia" w:ascii="宋体" w:hAnsi="宋体" w:eastAsia="宋体" w:cs="宋体"/>
          <w:bCs/>
          <w:color w:val="000000"/>
          <w:sz w:val="21"/>
          <w:szCs w:val="21"/>
          <w:highlight w:val="none"/>
          <w:u w:val="none"/>
          <w:lang w:val="en-US" w:eastAsia="zh-CN"/>
        </w:rPr>
        <w:t xml:space="preserve">9</w:t>
      </w:r>
      <w:r>
        <w:rPr>
          <w:rFonts w:hint="eastAsia" w:ascii="宋体" w:hAnsi="宋体" w:eastAsia="宋体" w:cs="宋体"/>
          <w:bCs/>
          <w:color w:val="000000"/>
          <w:sz w:val="21"/>
          <w:szCs w:val="21"/>
          <w:highlight w:val="none"/>
          <w:u w:val="none"/>
        </w:rPr>
        <w:t xml:space="preserve">日 14:30（北京时间）</w:t>
      </w:r>
      <w:r>
        <w:rPr>
          <w:rFonts w:hint="eastAsia" w:ascii="宋体" w:hAnsi="宋体" w:eastAsia="宋体" w:cs="宋体"/>
          <w:bCs/>
          <w:color w:val="000000"/>
          <w:sz w:val="21"/>
          <w:szCs w:val="21"/>
          <w:highlight w:val="none"/>
          <w:u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2.地点：“苏采云”政府采购交易系统</w:t>
      </w:r>
      <w:r>
        <w:rPr>
          <w:rFonts w:hint="eastAsia" w:ascii="宋体" w:hAnsi="宋体" w:eastAsia="宋体" w:cs="宋体"/>
          <w:color w:val="000000"/>
          <w:sz w:val="21"/>
          <w:szCs w:val="21"/>
          <w:highlight w:val="none"/>
        </w:rPr>
      </w:r>
      <w:r/>
    </w:p>
    <w:p>
      <w:pPr>
        <w:pStyle w:val="80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24" w:name="_Toc35393795"/>
      <w:r/>
      <w:bookmarkStart w:id="25" w:name="_Toc35393626"/>
      <w:r/>
      <w:bookmarkStart w:id="26" w:name="_Toc38985268"/>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0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805"/>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Start w:id="27" w:name="_Toc38985269"/>
      <w:r/>
      <w:bookmarkStart w:id="28" w:name="_Toc28359008"/>
      <w:r/>
      <w:bookmarkStart w:id="29" w:name="_Toc35393627"/>
      <w:r/>
      <w:bookmarkStart w:id="30" w:name="_Toc28359085"/>
      <w:r/>
      <w:bookmarkStart w:id="31" w:name="_Toc35393796"/>
      <w:r/>
      <w:bookmarkStart w:id="32" w:name="_Toc28359087"/>
      <w:r/>
      <w:bookmarkStart w:id="33" w:name="_Toc28359010"/>
      <w:r>
        <w:rPr>
          <w:rFonts w:hint="eastAsia" w:ascii="宋体" w:hAnsi="宋体" w:eastAsia="宋体" w:cs="宋体"/>
          <w:b/>
          <w:bCs/>
          <w:color w:val="000000"/>
          <w:sz w:val="21"/>
          <w:szCs w:val="21"/>
          <w:highlight w:val="none"/>
        </w:rPr>
        <w:t xml:space="preserve">1.本次采购采用“政府采购管理交易系统（苏采云）”，招标、投标、评标和</w:t>
      </w:r>
      <w:r>
        <w:rPr>
          <w:rFonts w:hint="eastAsia" w:ascii="宋体" w:hAnsi="宋体" w:eastAsia="宋体" w:cs="宋体"/>
          <w:b/>
          <w:bCs/>
          <w:color w:val="000000"/>
          <w:sz w:val="21"/>
          <w:szCs w:val="21"/>
          <w:highlight w:val="none"/>
          <w:lang w:val="en-US" w:eastAsia="zh-CN"/>
        </w:rPr>
        <w:t xml:space="preserve">成交</w:t>
      </w:r>
      <w:r>
        <w:rPr>
          <w:rFonts w:hint="eastAsia" w:ascii="宋体" w:hAnsi="宋体" w:eastAsia="宋体" w:cs="宋体"/>
          <w:b/>
          <w:bCs/>
          <w:color w:val="000000"/>
          <w:sz w:val="21"/>
          <w:szCs w:val="21"/>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eastAsia="宋体" w:cs="宋体"/>
          <w:b/>
          <w:bCs/>
          <w:color w:val="000000"/>
          <w:sz w:val="21"/>
          <w:szCs w:val="21"/>
          <w:highlight w:val="none"/>
        </w:rPr>
      </w:r>
      <w:r/>
    </w:p>
    <w:p>
      <w:pPr>
        <w:pStyle w:val="805"/>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2.供应商如确定参加</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，可自行下载</w:t>
      </w:r>
      <w:r>
        <w:rPr>
          <w:rFonts w:hint="eastAsia" w:ascii="宋体" w:hAnsi="宋体" w:eastAsia="宋体" w:cs="宋体"/>
          <w:b/>
          <w:bCs/>
          <w:color w:val="000000"/>
          <w:sz w:val="21"/>
          <w:szCs w:val="21"/>
          <w:highlight w:val="none"/>
          <w:lang w:val="en-US" w:eastAsia="zh-CN"/>
        </w:rPr>
        <w:t xml:space="preserve">招标</w:t>
      </w:r>
      <w:r>
        <w:rPr>
          <w:rFonts w:hint="eastAsia" w:ascii="宋体" w:hAnsi="宋体" w:eastAsia="宋体" w:cs="宋体"/>
          <w:b/>
          <w:bCs/>
          <w:color w:val="000000"/>
          <w:sz w:val="21"/>
          <w:szCs w:val="21"/>
          <w:highlight w:val="none"/>
        </w:rPr>
        <w:t xml:space="preserve">文件及有关资料，按照《操作手册》进行注册，领取CA和办理电子签章，并按《操作手册》要求制作、上传电子</w:t>
      </w:r>
      <w:r>
        <w:rPr>
          <w:rFonts w:hint="eastAsia" w:ascii="宋体" w:hAnsi="宋体" w:eastAsia="宋体" w:cs="宋体"/>
          <w:b/>
          <w:bCs/>
          <w:color w:val="000000"/>
          <w:sz w:val="21"/>
          <w:szCs w:val="21"/>
          <w:highlight w:val="none"/>
          <w:lang w:val="en-US" w:eastAsia="zh-CN"/>
        </w:rPr>
        <w:t xml:space="preserve">投标</w:t>
      </w:r>
      <w:r>
        <w:rPr>
          <w:rFonts w:hint="eastAsia" w:ascii="宋体" w:hAnsi="宋体" w:eastAsia="宋体" w:cs="宋体"/>
          <w:b/>
          <w:bCs/>
          <w:color w:val="000000"/>
          <w:sz w:val="21"/>
          <w:szCs w:val="21"/>
          <w:highlight w:val="none"/>
        </w:rPr>
        <w:t xml:space="preserve">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技术支持联系方式：13813140731。</w:t>
      </w:r>
      <w:r>
        <w:rPr>
          <w:rFonts w:hint="eastAsia" w:ascii="宋体" w:hAnsi="宋体" w:eastAsia="宋体" w:cs="宋体"/>
          <w:b/>
          <w:bCs/>
          <w:color w:val="000000"/>
          <w:sz w:val="21"/>
          <w:szCs w:val="21"/>
          <w:highlight w:val="none"/>
          <w:lang w:eastAsia="zh-CN"/>
        </w:rPr>
      </w:r>
      <w:r/>
    </w:p>
    <w:p>
      <w:pPr>
        <w:pStyle w:val="805"/>
        <w:ind w:firstLine="420"/>
        <w:keepLines w:val="0"/>
        <w:keepNext w:val="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3</w:t>
      </w:r>
      <w:r>
        <w:rPr>
          <w:rFonts w:hint="eastAsia" w:ascii="宋体" w:hAnsi="宋体" w:eastAsia="宋体" w:cs="宋体"/>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i/>
          <w:iCs/>
          <w:color w:val="000000"/>
          <w:sz w:val="21"/>
          <w:szCs w:val="21"/>
          <w:highlight w:val="none"/>
          <w:u w:val="singl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.有关本次招标的事项若存在变动或修改，敬请及时关注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发布的更正公告。</w:t>
      </w:r>
      <w:r>
        <w:rPr>
          <w:rFonts w:hint="eastAsia" w:ascii="宋体" w:hAnsi="宋体" w:eastAsia="宋体" w:cs="宋体"/>
          <w:color w:val="000000"/>
          <w:sz w:val="21"/>
          <w:szCs w:val="21"/>
          <w:highlight w:val="none"/>
        </w:rPr>
      </w:r>
      <w:r/>
    </w:p>
    <w:p>
      <w:pPr>
        <w:pStyle w:val="80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805"/>
        <w:ind w:firstLine="42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color w:val="000000"/>
          <w:sz w:val="21"/>
          <w:szCs w:val="21"/>
          <w:highlight w:val="none"/>
        </w:rPr>
      </w:r>
      <w:r/>
    </w:p>
    <w:p>
      <w:pPr>
        <w:pStyle w:val="805"/>
        <w:ind w:firstLine="42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.为落实好政府采购履约资金扶持政策，中标/成交人可凭政府采购合同办理融资贷款，详见江苏政府采购网“政采贷”专栏。</w:t>
      </w:r>
      <w:r>
        <w:rPr>
          <w:rFonts w:hint="eastAsia" w:ascii="宋体" w:hAnsi="宋体" w:eastAsia="宋体" w:cs="宋体"/>
          <w:bCs/>
          <w:color w:val="000000"/>
          <w:sz w:val="21"/>
          <w:szCs w:val="21"/>
          <w:highlight w:val="none"/>
        </w:rPr>
      </w:r>
      <w:r/>
    </w:p>
    <w:p>
      <w:pPr>
        <w:pStyle w:val="805"/>
        <w:ind w:firstLine="42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.本项目严格执行政府采购关于支持节能产品</w:t>
      </w:r>
      <w:r>
        <w:rPr>
          <w:rFonts w:hint="eastAsia" w:ascii="宋体" w:hAnsi="宋体" w:eastAsia="宋体" w:cs="宋体"/>
          <w:bCs/>
          <w:color w:val="000000"/>
          <w:sz w:val="21"/>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eastAsia="宋体" w:cs="宋体"/>
          <w:bCs/>
          <w:color w:val="000000"/>
          <w:sz w:val="21"/>
          <w:szCs w:val="21"/>
          <w:highlight w:val="none"/>
        </w:rPr>
      </w:r>
      <w:r/>
    </w:p>
    <w:p>
      <w:pPr>
        <w:pStyle w:val="805"/>
        <w:ind w:firstLine="420"/>
        <w:jc w:val="left"/>
        <w:keepLines w:val="0"/>
        <w:keepNext w:val="0"/>
        <w:pageBreakBefore w:val="0"/>
        <w:spacing w:line="360" w:lineRule="auto"/>
        <w:widowControl w:val="off"/>
        <w:tabs>
          <w:tab w:val="left" w:pos="266"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.供应商对于所投产品的包装应按照“财办库〔2020〕123号《关于印发《商品包装政府采购需求标准（试行）》、《快递包装政府采购需求标准（试行）》的通知》”执行。</w:t>
      </w:r>
      <w:r>
        <w:rPr>
          <w:rFonts w:hint="eastAsia" w:ascii="宋体" w:hAnsi="宋体" w:eastAsia="宋体" w:cs="宋体"/>
          <w:bCs/>
          <w:color w:val="000000"/>
          <w:sz w:val="21"/>
          <w:szCs w:val="21"/>
          <w:highlight w:val="none"/>
        </w:rPr>
      </w:r>
      <w:r/>
    </w:p>
    <w:p>
      <w:pPr>
        <w:pStyle w:val="805"/>
        <w:keepLines w:val="0"/>
        <w:keepNext w:val="0"/>
        <w:pageBreakBefore w:val="0"/>
        <w:spacing w:line="360" w:lineRule="auto"/>
        <w:widowControl w:val="off"/>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83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80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称：扬州大学</w:t>
      </w:r>
      <w:r>
        <w:rPr>
          <w:rFonts w:hint="eastAsia" w:ascii="宋体" w:hAnsi="宋体" w:eastAsia="宋体" w:cs="宋体"/>
          <w:color w:val="000000"/>
          <w:sz w:val="21"/>
          <w:szCs w:val="21"/>
          <w:highlight w:val="none"/>
        </w:rPr>
      </w:r>
      <w:r/>
    </w:p>
    <w:p>
      <w:pPr>
        <w:pStyle w:val="80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址：扬州市大学南路88号</w:t>
      </w:r>
      <w:r>
        <w:rPr>
          <w:rFonts w:hint="eastAsia" w:ascii="宋体" w:hAnsi="宋体" w:eastAsia="宋体" w:cs="宋体"/>
          <w:color w:val="000000"/>
          <w:sz w:val="21"/>
          <w:szCs w:val="21"/>
          <w:highlight w:val="none"/>
        </w:rPr>
      </w:r>
      <w:r/>
    </w:p>
    <w:p>
      <w:pPr>
        <w:pStyle w:val="80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联系人：柏甫荣  </w:t>
      </w:r>
      <w:r>
        <w:rPr>
          <w:rFonts w:hint="eastAsia" w:ascii="宋体" w:hAnsi="宋体" w:eastAsia="宋体" w:cs="宋体"/>
          <w:color w:val="000000"/>
          <w:sz w:val="21"/>
          <w:szCs w:val="21"/>
          <w:highlight w:val="none"/>
        </w:rPr>
      </w:r>
      <w:r/>
    </w:p>
    <w:p>
      <w:pPr>
        <w:pStyle w:val="80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联系方式：0514-87977298  </w:t>
      </w:r>
      <w:r>
        <w:rPr>
          <w:rFonts w:hint="eastAsia" w:ascii="宋体" w:hAnsi="宋体" w:eastAsia="宋体" w:cs="宋体"/>
          <w:color w:val="000000"/>
          <w:sz w:val="21"/>
          <w:szCs w:val="21"/>
          <w:highlight w:val="none"/>
        </w:rPr>
      </w:r>
      <w:r/>
    </w:p>
    <w:p>
      <w:pPr>
        <w:pStyle w:val="805"/>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r>
      <w:r/>
    </w:p>
    <w:p>
      <w:pPr>
        <w:pStyle w:val="80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称：江苏万达工程造价事务所有限公司</w:t>
      </w:r>
      <w:r>
        <w:rPr>
          <w:rFonts w:hint="eastAsia" w:ascii="宋体" w:hAnsi="宋体" w:eastAsia="宋体" w:cs="宋体"/>
          <w:color w:val="000000"/>
          <w:sz w:val="21"/>
          <w:szCs w:val="21"/>
          <w:highlight w:val="none"/>
        </w:rPr>
      </w:r>
      <w:r/>
    </w:p>
    <w:p>
      <w:pPr>
        <w:pStyle w:val="80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80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联系人：肖红红</w:t>
      </w:r>
      <w:r>
        <w:rPr>
          <w:rFonts w:hint="eastAsia" w:ascii="宋体" w:hAnsi="宋体" w:eastAsia="宋体" w:cs="宋体"/>
          <w:color w:val="000000"/>
          <w:sz w:val="21"/>
          <w:szCs w:val="21"/>
          <w:highlight w:val="none"/>
        </w:rPr>
      </w:r>
      <w:r/>
    </w:p>
    <w:p>
      <w:pPr>
        <w:pStyle w:val="80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联系方式：17368903512</w:t>
      </w:r>
      <w:r>
        <w:rPr>
          <w:rFonts w:hint="eastAsia" w:ascii="宋体" w:hAnsi="宋体" w:eastAsia="宋体" w:cs="宋体"/>
          <w:color w:val="000000"/>
          <w:sz w:val="21"/>
          <w:szCs w:val="21"/>
          <w:highlight w:val="none"/>
        </w:rPr>
      </w:r>
      <w:r/>
    </w:p>
    <w:p>
      <w:pPr>
        <w:pStyle w:val="80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80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项目联系人：肖红红</w:t>
      </w:r>
      <w:r>
        <w:rPr>
          <w:rFonts w:hint="eastAsia" w:ascii="宋体" w:hAnsi="宋体" w:eastAsia="宋体" w:cs="宋体"/>
          <w:color w:val="000000"/>
          <w:sz w:val="21"/>
          <w:szCs w:val="21"/>
          <w:highlight w:val="none"/>
        </w:rPr>
      </w:r>
      <w:r/>
    </w:p>
    <w:p>
      <w:pPr>
        <w:pStyle w:val="805"/>
        <w:ind w:left="420"/>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电话：17368903512</w:t>
      </w:r>
      <w:r>
        <w:rPr>
          <w:rFonts w:hint="eastAsia" w:ascii="宋体" w:hAnsi="宋体" w:eastAsia="宋体" w:cs="宋体"/>
          <w:color w:val="000000"/>
          <w:sz w:val="21"/>
          <w:szCs w:val="21"/>
          <w:highlight w:val="none"/>
        </w:rPr>
      </w:r>
      <w:r/>
    </w:p>
    <w:p>
      <w:pPr>
        <w:pStyle w:val="805"/>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06"/>
        <w:jc w:val="center"/>
        <w:spacing w:line="360" w:lineRule="auto"/>
        <w:rPr>
          <w:rFonts w:hint="eastAsia" w:ascii="宋体" w:hAnsi="宋体" w:cs="宋体"/>
          <w:color w:val="000000"/>
          <w:sz w:val="36"/>
          <w:szCs w:val="36"/>
          <w:highlight w:val="non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35" w:name="_Toc9345"/>
      <w:r>
        <w:rPr>
          <w:rFonts w:hint="eastAsia" w:ascii="宋体" w:hAnsi="宋体" w:cs="宋体"/>
          <w:color w:val="000000"/>
          <w:sz w:val="36"/>
          <w:szCs w:val="36"/>
          <w:highlight w:val="none"/>
        </w:rPr>
      </w:r>
      <w:r/>
    </w:p>
    <w:p>
      <w:pPr>
        <w:pStyle w:val="806"/>
        <w:jc w:val="center"/>
        <w:spacing w:line="360" w:lineRule="auto"/>
        <w:rPr>
          <w:rFonts w:hint="eastAsia" w:ascii="宋体" w:hAnsi="宋体" w:cs="宋体"/>
          <w:color w:val="000000"/>
          <w:sz w:val="36"/>
          <w:szCs w:val="36"/>
          <w:highlight w:val="none"/>
        </w:rPr>
      </w:pPr>
      <w:r/>
      <w:bookmarkStart w:id="36" w:name="_Toc3930"/>
      <w:r>
        <w:rPr>
          <w:rFonts w:hint="eastAsia" w:ascii="宋体" w:hAnsi="宋体" w:cs="宋体"/>
          <w:color w:val="000000"/>
          <w:sz w:val="36"/>
          <w:szCs w:val="36"/>
          <w:highlight w:val="none"/>
        </w:rPr>
        <w:t xml:space="preserve">第二章 供应商须知</w:t>
      </w:r>
      <w:bookmarkEnd w:id="34"/>
      <w:r/>
      <w:bookmarkEnd w:id="35"/>
      <w:r/>
      <w:bookmarkEnd w:id="36"/>
      <w:r>
        <w:rPr>
          <w:rFonts w:hint="eastAsia" w:ascii="宋体" w:hAnsi="宋体" w:cs="宋体"/>
          <w:color w:val="000000"/>
          <w:sz w:val="36"/>
          <w:szCs w:val="36"/>
          <w:highlight w:val="none"/>
        </w:rPr>
      </w:r>
      <w:r/>
    </w:p>
    <w:p>
      <w:pPr>
        <w:pStyle w:val="80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1、招标方式</w:t>
      </w:r>
      <w:r>
        <w:rPr>
          <w:rFonts w:hint="eastAsia" w:ascii="宋体" w:hAnsi="宋体" w:eastAsia="宋体" w:cs="宋体"/>
          <w:b/>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本次招标采取公开招标方式，本招标文件仅适用于招标公告中所述项目。</w:t>
      </w:r>
      <w:r>
        <w:rPr>
          <w:rFonts w:hint="eastAsia" w:ascii="宋体" w:hAnsi="宋体" w:eastAsia="宋体" w:cs="宋体"/>
          <w:bCs/>
          <w:color w:val="000000"/>
          <w:sz w:val="21"/>
          <w:szCs w:val="21"/>
          <w:highlight w:val="none"/>
        </w:rPr>
      </w:r>
      <w:r/>
    </w:p>
    <w:p>
      <w:pPr>
        <w:pStyle w:val="80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2、合格的供应商</w:t>
      </w:r>
      <w:r>
        <w:rPr>
          <w:rFonts w:hint="eastAsia" w:ascii="宋体" w:hAnsi="宋体" w:eastAsia="宋体" w:cs="宋体"/>
          <w:b/>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满足招标公告中供应商的资格要求的规定。</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80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3、适用法律和标准</w:t>
      </w:r>
      <w:r>
        <w:rPr>
          <w:rFonts w:hint="eastAsia" w:ascii="宋体" w:hAnsi="宋体" w:eastAsia="宋体" w:cs="宋体"/>
          <w:b/>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 在本项目政府采购活动过程中，如果所执行的标准有更新的，按照最新标准执行。</w:t>
      </w:r>
      <w:r>
        <w:rPr>
          <w:rFonts w:hint="eastAsia" w:ascii="宋体" w:hAnsi="宋体" w:eastAsia="宋体" w:cs="宋体"/>
          <w:bCs/>
          <w:color w:val="000000"/>
          <w:sz w:val="21"/>
          <w:szCs w:val="21"/>
          <w:highlight w:val="none"/>
        </w:rPr>
      </w:r>
      <w:r/>
    </w:p>
    <w:p>
      <w:pPr>
        <w:pStyle w:val="805"/>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4、投标费用</w:t>
      </w:r>
      <w:r>
        <w:rPr>
          <w:rFonts w:hint="eastAsia" w:ascii="宋体" w:hAnsi="宋体" w:eastAsia="宋体" w:cs="宋体"/>
          <w:b/>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 本次采购由中标供应商在领取中标通知书前一次性支付给招标代理机构代理服务费，招标代理服务费参照国家计委计价格〔2002〕1980号文规定标准*27.17%计算（具体计算方式详见下表）。</w:t>
      </w:r>
      <w:r>
        <w:rPr>
          <w:rFonts w:hint="eastAsia" w:ascii="宋体" w:hAnsi="宋体" w:eastAsia="宋体" w:cs="宋体"/>
          <w:b w:val="0"/>
          <w:bCs w:val="0"/>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100万以下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100万以上</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代理服务费最高限价</w:t>
            </w:r>
            <w:r>
              <w:rPr>
                <w:rFonts w:hint="eastAsia" w:ascii="宋体" w:hAnsi="宋体" w:eastAsia="宋体" w:cs="宋体"/>
                <w:bCs w:val="0"/>
                <w:color w:val="000000"/>
                <w:sz w:val="21"/>
                <w:szCs w:val="21"/>
                <w:highlight w:val="none"/>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809"/>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代理费（折扣率）</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货物</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27.17%</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0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809"/>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0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工程</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80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809"/>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27%</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809"/>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809"/>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05"/>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05"/>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805"/>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（3）代理服务费不在报价中单列，但包含在总价中，由中标供应商支付给代理机构。</w:t>
      </w:r>
      <w:r>
        <w:rPr>
          <w:rFonts w:hint="eastAsia" w:ascii="宋体" w:hAnsi="宋体" w:eastAsia="宋体" w:cs="宋体"/>
          <w:b w:val="0"/>
          <w:bCs w:val="0"/>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4.3专家评审费参考《关于规范江苏省政府采购专家评审费标准的通知》（苏财购〔2016〕48号）执行，由采购人支付。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809"/>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809"/>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7" w:name="_Toc20823282"/>
      <w:r/>
      <w:bookmarkStart w:id="38" w:name="_Toc513029210"/>
      <w:r/>
      <w:bookmarkStart w:id="39" w:name="_Toc16938526"/>
      <w:r>
        <w:rPr>
          <w:rFonts w:hint="eastAsia" w:ascii="宋体" w:hAnsi="宋体" w:eastAsia="宋体" w:cs="宋体"/>
          <w:bCs w:val="0"/>
          <w:color w:val="000000"/>
          <w:sz w:val="21"/>
          <w:szCs w:val="21"/>
          <w:highlight w:val="none"/>
        </w:rPr>
        <w:t xml:space="preserve">6.招标文件构成</w:t>
      </w:r>
      <w:bookmarkEnd w:id="37"/>
      <w:r/>
      <w:bookmarkEnd w:id="38"/>
      <w:r/>
      <w:bookmarkEnd w:id="39"/>
      <w:r>
        <w:rPr>
          <w:rFonts w:hint="eastAsia" w:ascii="宋体" w:hAnsi="宋体" w:eastAsia="宋体" w:cs="宋体"/>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（1）投标邀请</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（2）供应商须知</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（3）合同文本</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（4）采购需求</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（5）评标方法与评标标准</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809"/>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0" w:name="_Toc513029212"/>
      <w:r/>
      <w:bookmarkStart w:id="41" w:name="_Toc20823284"/>
      <w:r/>
      <w:bookmarkStart w:id="42" w:name="_Toc16938528"/>
      <w:r/>
      <w:bookmarkStart w:id="43" w:name="_Toc462564071"/>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0"/>
      <w:r/>
      <w:bookmarkEnd w:id="41"/>
      <w:r/>
      <w:bookmarkEnd w:id="42"/>
      <w:r/>
      <w:bookmarkEnd w:id="43"/>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809"/>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4" w:name="_Toc513029214"/>
      <w:r/>
      <w:bookmarkStart w:id="45" w:name="_Toc16938530"/>
      <w:r/>
      <w:bookmarkStart w:id="46" w:name="_Toc462564073"/>
      <w:r/>
      <w:bookmarkStart w:id="47" w:name="_Toc20823286"/>
      <w:r>
        <w:rPr>
          <w:rFonts w:hint="eastAsia" w:ascii="宋体" w:hAnsi="宋体" w:eastAsia="宋体" w:cs="宋体"/>
          <w:bCs w:val="0"/>
          <w:color w:val="000000"/>
          <w:sz w:val="21"/>
          <w:szCs w:val="21"/>
          <w:highlight w:val="none"/>
        </w:rPr>
        <w:t xml:space="preserve">8.</w:t>
      </w:r>
      <w:bookmarkEnd w:id="44"/>
      <w:r/>
      <w:bookmarkEnd w:id="45"/>
      <w:r/>
      <w:bookmarkEnd w:id="46"/>
      <w:r/>
      <w:bookmarkEnd w:id="47"/>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8" w:name="_Toc462564074"/>
      <w:r/>
      <w:bookmarkStart w:id="49" w:name="_Toc513029215"/>
      <w:r/>
      <w:bookmarkStart w:id="50" w:name="_Toc20823287"/>
      <w:r/>
      <w:bookmarkStart w:id="51" w:name="_Toc16938531"/>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8"/>
      <w:r/>
      <w:bookmarkEnd w:id="49"/>
      <w:r/>
      <w:bookmarkEnd w:id="50"/>
      <w:r/>
      <w:bookmarkEnd w:id="51"/>
      <w:r/>
      <w:bookmarkStart w:id="52" w:name="_Toc49090511"/>
      <w:r/>
      <w:bookmarkStart w:id="53" w:name="_Toc14577360"/>
      <w:r>
        <w:rPr>
          <w:rFonts w:hint="eastAsia" w:ascii="宋体" w:hAnsi="宋体" w:eastAsia="宋体" w:cs="宋体"/>
          <w:bCs w:val="0"/>
          <w:color w:val="000000"/>
          <w:sz w:val="21"/>
          <w:szCs w:val="21"/>
          <w:highlight w:val="none"/>
        </w:rPr>
        <w:t xml:space="preserve">9、投标文件构成</w:t>
      </w:r>
      <w:r>
        <w:rPr>
          <w:rFonts w:hint="eastAsia" w:ascii="宋体" w:hAnsi="宋体" w:eastAsia="宋体" w:cs="宋体"/>
          <w:bCs w:val="0"/>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54" w:name="_Toc14577357"/>
      <w:r/>
      <w:bookmarkStart w:id="55" w:name="_Toc513029219"/>
      <w:r/>
      <w:bookmarkStart w:id="56" w:name="_Toc49090507"/>
      <w:r/>
      <w:bookmarkStart w:id="57" w:name="_Toc513029216"/>
      <w:r/>
      <w:bookmarkStart w:id="58" w:name="_Toc14577354"/>
      <w:r/>
      <w:bookmarkStart w:id="59" w:name="_Toc49090509"/>
      <w:r>
        <w:rPr>
          <w:rFonts w:hint="eastAsia" w:ascii="宋体" w:hAnsi="宋体" w:eastAsia="宋体" w:cs="宋体"/>
          <w:b w:val="0"/>
          <w:bCs w:val="0"/>
          <w:color w:val="000000"/>
          <w:sz w:val="21"/>
          <w:szCs w:val="21"/>
          <w:highlight w:val="none"/>
        </w:rPr>
        <w:t xml:space="preserve">9.1 供应商编写的投标文件应包括供应商编写的投标文件应包括基本目录、资格审查内容、符合性审查内容、价格扣除证明文件等部分；</w:t>
      </w:r>
      <w:r>
        <w:rPr>
          <w:rFonts w:hint="eastAsia" w:ascii="宋体" w:hAnsi="宋体" w:eastAsia="宋体" w:cs="宋体"/>
          <w:b w:val="0"/>
          <w:bCs w:val="0"/>
          <w:color w:val="000000"/>
          <w:sz w:val="21"/>
          <w:szCs w:val="21"/>
          <w:highlight w:val="none"/>
        </w:rPr>
      </w:r>
      <w:r/>
    </w:p>
    <w:p>
      <w:pPr>
        <w:pStyle w:val="809"/>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10、</w:t>
      </w:r>
      <w:bookmarkEnd w:id="54"/>
      <w:r/>
      <w:bookmarkEnd w:id="55"/>
      <w:r/>
      <w:bookmarkEnd w:id="59"/>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6"/>
      <w:r/>
      <w:bookmarkEnd w:id="57"/>
      <w:r/>
      <w:bookmarkEnd w:id="58"/>
      <w:r/>
      <w:bookmarkStart w:id="60" w:name="_Toc14577355"/>
      <w:r/>
      <w:bookmarkStart w:id="61" w:name="_Toc49090508"/>
      <w:r>
        <w:rPr>
          <w:rFonts w:hint="eastAsia" w:ascii="宋体" w:hAnsi="宋体" w:eastAsia="宋体" w:cs="宋体"/>
          <w:bCs w:val="0"/>
          <w:color w:val="000000"/>
          <w:sz w:val="21"/>
          <w:szCs w:val="21"/>
          <w:highlight w:val="none"/>
        </w:rPr>
        <w:t xml:space="preserve">11、投标分项报价</w:t>
      </w:r>
      <w:bookmarkEnd w:id="60"/>
      <w:r>
        <w:rPr>
          <w:rFonts w:hint="eastAsia" w:ascii="宋体" w:hAnsi="宋体" w:eastAsia="宋体" w:cs="宋体"/>
          <w:bCs w:val="0"/>
          <w:color w:val="000000"/>
          <w:sz w:val="21"/>
          <w:szCs w:val="21"/>
          <w:highlight w:val="none"/>
        </w:rPr>
        <w:t xml:space="preserve">表</w:t>
      </w:r>
      <w:bookmarkEnd w:id="61"/>
      <w:r>
        <w:rPr>
          <w:rFonts w:hint="eastAsia" w:ascii="宋体" w:hAnsi="宋体" w:eastAsia="宋体" w:cs="宋体"/>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2" w:name="_Hlt26670399"/>
      <w:r/>
      <w:bookmarkEnd w:id="6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63" w:name="_Toc14577359"/>
      <w:r/>
      <w:bookmarkStart w:id="64" w:name="_Toc49090510"/>
      <w:r>
        <w:rPr>
          <w:rFonts w:hint="eastAsia" w:ascii="宋体" w:hAnsi="宋体" w:eastAsia="宋体" w:cs="宋体"/>
          <w:color w:val="000000"/>
          <w:sz w:val="21"/>
          <w:szCs w:val="21"/>
          <w:highlight w:val="none"/>
        </w:rPr>
        <w:t xml:space="preserve">12、技术要求响应及偏离表、商务要求响应及偏离表</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80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13、服务承诺、培训计划、人员安排及其他</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zh-CN"/>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13.2供应商需根据招标文件要求提供培训计划。</w:t>
      </w:r>
      <w:r>
        <w:rPr>
          <w:rFonts w:hint="eastAsia" w:ascii="宋体" w:hAnsi="宋体" w:eastAsia="宋体" w:cs="宋体"/>
          <w:color w:val="000000"/>
          <w:sz w:val="21"/>
          <w:szCs w:val="21"/>
          <w:highlight w:val="none"/>
          <w:lang w:val="zh-CN"/>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13.3供应商需根据招标文件要求提供所投标的的主要组成部分、功能设计、实现思路及关键技术等。</w:t>
      </w:r>
      <w:r>
        <w:rPr>
          <w:rFonts w:hint="eastAsia" w:ascii="宋体" w:hAnsi="宋体" w:eastAsia="宋体" w:cs="宋体"/>
          <w:color w:val="000000"/>
          <w:sz w:val="21"/>
          <w:szCs w:val="21"/>
          <w:highlight w:val="none"/>
          <w:lang w:val="zh-CN"/>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14、投标函和开标一览表</w:t>
      </w:r>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63"/>
      <w:r/>
      <w:bookmarkEnd w:id="64"/>
      <w:r>
        <w:rPr>
          <w:rFonts w:hint="eastAsia" w:ascii="宋体" w:hAnsi="宋体" w:eastAsia="宋体" w:cs="宋体"/>
          <w:bCs w:val="0"/>
          <w:color w:val="000000"/>
          <w:sz w:val="21"/>
          <w:szCs w:val="21"/>
          <w:highlight w:val="none"/>
        </w:rPr>
        <w:t xml:space="preserve">15、投标有效期</w:t>
      </w:r>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16、投标有效期的延长</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2"/>
      <w:r/>
      <w:bookmarkEnd w:id="53"/>
      <w:r/>
      <w:bookmarkStart w:id="65" w:name="_Toc49090512"/>
      <w:r/>
      <w:bookmarkStart w:id="66" w:name="_Toc14577361"/>
      <w:r/>
      <w:bookmarkStart w:id="67" w:name="_Toc513029227"/>
      <w:r/>
      <w:bookmarkStart w:id="68" w:name="_Toc20823299"/>
      <w:r/>
      <w:bookmarkStart w:id="69" w:name="_Toc16938543"/>
      <w:r>
        <w:rPr>
          <w:rFonts w:hint="eastAsia" w:ascii="宋体" w:hAnsi="宋体" w:eastAsia="宋体" w:cs="宋体"/>
          <w:bCs w:val="0"/>
          <w:color w:val="000000"/>
          <w:sz w:val="21"/>
          <w:szCs w:val="21"/>
          <w:highlight w:val="none"/>
        </w:rPr>
        <w:t xml:space="preserve">17、</w:t>
      </w:r>
      <w:bookmarkEnd w:id="65"/>
      <w:r/>
      <w:bookmarkEnd w:id="66"/>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0" w:name="_Toc20823297"/>
      <w:r/>
      <w:bookmarkStart w:id="71" w:name="_Toc462564084"/>
      <w:r/>
      <w:bookmarkStart w:id="72" w:name="_Toc513029225"/>
      <w:r/>
      <w:bookmarkStart w:id="73" w:name="_Toc16938541"/>
      <w:r>
        <w:rPr>
          <w:rFonts w:hint="eastAsia" w:ascii="宋体" w:hAnsi="宋体" w:eastAsia="宋体" w:cs="宋体"/>
          <w:bCs w:val="0"/>
          <w:color w:val="000000"/>
          <w:sz w:val="21"/>
          <w:szCs w:val="21"/>
          <w:highlight w:val="none"/>
        </w:rPr>
        <w:t xml:space="preserve">18、</w:t>
      </w:r>
      <w:bookmarkEnd w:id="70"/>
      <w:r/>
      <w:bookmarkEnd w:id="71"/>
      <w:r/>
      <w:bookmarkEnd w:id="72"/>
      <w:r/>
      <w:bookmarkEnd w:id="73"/>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bookmarkStart w:id="74" w:name="_Toc16938542"/>
      <w:r/>
      <w:bookmarkStart w:id="75" w:name="_Toc20823298"/>
      <w:r/>
      <w:bookmarkStart w:id="76" w:name="_Toc513029226"/>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上传电子投标文件的时间不得迟于招标公告中规定的投标截止时间。</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w:t>
      </w:r>
      <w:r>
        <w:rPr>
          <w:rFonts w:hint="eastAsia" w:ascii="宋体" w:hAnsi="宋体" w:eastAsia="宋体" w:cs="宋体"/>
          <w:color w:val="000000"/>
          <w:sz w:val="21"/>
          <w:szCs w:val="21"/>
          <w:highlight w:val="none"/>
        </w:rPr>
        <w:t xml:space="preserve">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自身原因造成的电子投标文件上传不成功的按照本招标文件第二章第26.1.2条规定做无效投标处理。</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w:t>
      </w:r>
      <w:r>
        <w:rPr>
          <w:rFonts w:hint="eastAsia" w:ascii="宋体" w:hAnsi="宋体" w:eastAsia="宋体" w:cs="宋体"/>
          <w:color w:val="000000"/>
          <w:sz w:val="21"/>
          <w:szCs w:val="21"/>
          <w:highlight w:val="none"/>
        </w:rPr>
        <w:t xml:space="preserve">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4"/>
      <w:r/>
      <w:bookmarkEnd w:id="75"/>
      <w:r/>
      <w:bookmarkEnd w:id="76"/>
      <w:r>
        <w:rPr>
          <w:rFonts w:hint="eastAsia" w:ascii="宋体" w:hAnsi="宋体" w:eastAsia="宋体" w:cs="宋体"/>
          <w:bCs/>
          <w:color w:val="000000"/>
          <w:sz w:val="21"/>
          <w:szCs w:val="21"/>
          <w:highlight w:val="none"/>
        </w:rPr>
        <w:t xml:space="preserve">19、投标文件的拒收</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7"/>
      <w:r/>
      <w:bookmarkEnd w:id="68"/>
      <w:r/>
      <w:bookmarkEnd w:id="69"/>
      <w:r/>
      <w:bookmarkStart w:id="77" w:name="_Toc513029228"/>
      <w:r/>
      <w:bookmarkStart w:id="78" w:name="_Toc20823300"/>
      <w:r/>
      <w:bookmarkStart w:id="79" w:name="_Toc16938544"/>
      <w:r/>
      <w:bookmarkStart w:id="80" w:name="_Toc513029233"/>
      <w:r/>
      <w:bookmarkStart w:id="81" w:name="_Toc20823305"/>
      <w:r/>
      <w:bookmarkStart w:id="82" w:name="_Toc16938549"/>
      <w:r>
        <w:rPr>
          <w:rFonts w:hint="eastAsia" w:ascii="宋体" w:hAnsi="宋体" w:eastAsia="宋体" w:cs="宋体"/>
          <w:bCs/>
          <w:color w:val="000000"/>
          <w:sz w:val="21"/>
          <w:szCs w:val="21"/>
          <w:highlight w:val="none"/>
        </w:rPr>
        <w:t xml:space="preserve">20、投标文件的撤回和修改</w:t>
      </w:r>
      <w:bookmarkEnd w:id="77"/>
      <w:r/>
      <w:bookmarkEnd w:id="78"/>
      <w:r/>
      <w:bookmarkEnd w:id="79"/>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bookmarkStart w:id="83" w:name="_Toc16938546"/>
      <w:r/>
      <w:bookmarkStart w:id="84" w:name="_Toc513029230"/>
      <w:r/>
      <w:bookmarkStart w:id="85" w:name="_Toc20823302"/>
      <w:r>
        <w:rPr>
          <w:rFonts w:hint="eastAsia" w:ascii="宋体" w:hAnsi="宋体" w:eastAsia="宋体" w:cs="宋体"/>
          <w:color w:val="000000"/>
          <w:sz w:val="21"/>
          <w:szCs w:val="21"/>
          <w:highlight w:val="none"/>
        </w:rPr>
        <w:t xml:space="preserve">20.1投标文件的撤回</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20.1.1电子投标文件的撤回</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可在投标截止时间前，撤回其电子投标文件，具体操作方法见《操作手册》。</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20.2投标文件的修改</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、开标</w:t>
      </w:r>
      <w:bookmarkEnd w:id="83"/>
      <w:r/>
      <w:bookmarkEnd w:id="84"/>
      <w:r/>
      <w:bookmarkEnd w:id="85"/>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bookmarkStart w:id="86" w:name="_Toc20823303"/>
      <w:r/>
      <w:bookmarkStart w:id="87" w:name="_Toc16938547"/>
      <w:r/>
      <w:bookmarkStart w:id="88" w:name="_Toc513029231"/>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将在招标公告中规定的时间和地点组织公开开标。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在开标过程中涉及到的投标文件解密、开标结果确认等工作，应按照《操作手册》规定执行。</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22.3评委会独立工作，负责评审所有投标文件并确定中标候选人。</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6"/>
      <w:r/>
      <w:bookmarkEnd w:id="87"/>
      <w:r/>
      <w:bookmarkEnd w:id="88"/>
      <w:r>
        <w:rPr>
          <w:rFonts w:hint="eastAsia" w:ascii="宋体" w:hAnsi="宋体" w:eastAsia="宋体" w:cs="宋体"/>
          <w:bCs/>
          <w:color w:val="000000"/>
          <w:sz w:val="21"/>
          <w:szCs w:val="21"/>
          <w:highlight w:val="none"/>
        </w:rPr>
        <w:t xml:space="preserve">23、评标过程的保密与公正</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bookmarkStart w:id="89" w:name="_Toc20823304"/>
      <w:r/>
      <w:bookmarkStart w:id="90" w:name="_Toc513029232"/>
      <w:r/>
      <w:bookmarkStart w:id="91" w:name="_Toc16938548"/>
      <w:r>
        <w:rPr>
          <w:rFonts w:hint="eastAsia" w:ascii="宋体" w:hAnsi="宋体" w:eastAsia="宋体" w:cs="宋体"/>
          <w:color w:val="000000"/>
          <w:sz w:val="21"/>
          <w:szCs w:val="21"/>
          <w:highlight w:val="none"/>
        </w:rPr>
        <w:t xml:space="preserve">23.1凡是与审查、澄清、评价和比较投标的有关资料以及授标建议等，采购人、评委、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、投标的澄清</w:t>
      </w:r>
      <w:bookmarkEnd w:id="89"/>
      <w:r/>
      <w:bookmarkEnd w:id="90"/>
      <w:r/>
      <w:bookmarkEnd w:id="91"/>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如未按规定做出澄清、说明和补正，其风险由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5</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bookmarkEnd w:id="80"/>
      <w:r/>
      <w:bookmarkEnd w:id="81"/>
      <w:r/>
      <w:bookmarkEnd w:id="82"/>
      <w:r/>
      <w:bookmarkStart w:id="92" w:name="_Toc513029234"/>
      <w:r/>
      <w:bookmarkStart w:id="93" w:name="_Toc16938550"/>
      <w:r/>
      <w:bookmarkStart w:id="94" w:name="_Toc20823306"/>
      <w:r>
        <w:rPr>
          <w:rFonts w:hint="eastAsia" w:ascii="宋体" w:hAnsi="宋体" w:eastAsia="宋体" w:cs="宋体"/>
          <w:color w:val="000000"/>
          <w:sz w:val="21"/>
          <w:szCs w:val="21"/>
          <w:highlight w:val="none"/>
        </w:rPr>
        <w:t xml:space="preserve">25.1投标文件初审分为资格审查和符合性审查。</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采购人在进行资格性审查的同时，将在“信用中国”网站（www.creditchina.gov.cn）和“中国政府采购网"(www.ccgp.gov.cn)查询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是否具备投标资格,查询结果留存并归档。</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不得通过修改或撤销不合要求的偏离或保留而使其投标成为实质性响应的投标。</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在开、评标全过程中应保持通讯畅通，及时登录苏采云系统查阅、答复相关信息，并安排专人与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t xml:space="preserve">25.8 异常低价投标审查</w:t>
      </w:r>
      <w:r>
        <w:rPr>
          <w:rFonts w:hint="eastAsia" w:ascii="宋体" w:hAnsi="宋体" w:eastAsia="宋体" w:cs="宋体"/>
          <w:color w:val="ff0000"/>
          <w:sz w:val="21"/>
          <w:szCs w:val="21"/>
          <w:highlight w:val="none"/>
        </w:rPr>
      </w:r>
      <w:r/>
    </w:p>
    <w:p>
      <w:pPr>
        <w:pStyle w:val="805"/>
        <w:ind w:firstLine="420"/>
        <w:jc w:val="left"/>
        <w:spacing w:line="360" w:lineRule="auto"/>
        <w:rPr>
          <w:rFonts w:hint="eastAsia" w:ascii="Times New Roman" w:hAnsi="Times New Roman" w:eastAsia="宋体" w:cs="Times New Roman"/>
          <w:bCs/>
          <w:color w:val="ff0000"/>
          <w:szCs w:val="21"/>
          <w:highlight w:val="none"/>
        </w:rPr>
      </w:pPr>
      <w:r>
        <w:rPr>
          <w:rFonts w:hint="eastAsia" w:ascii="Times New Roman" w:hAnsi="Times New Roman" w:eastAsia="宋体" w:cs="Times New Roman"/>
          <w:bCs/>
          <w:color w:val="ff0000"/>
          <w:szCs w:val="21"/>
          <w:highlight w:val="none"/>
        </w:rPr>
        <w:t xml:space="preserve">政府采购评审中出现下列情形之一的，评</w:t>
      </w:r>
      <w:r>
        <w:rPr>
          <w:rFonts w:hint="eastAsia" w:ascii="Times New Roman" w:hAnsi="Times New Roman" w:eastAsia="宋体" w:cs="Times New Roman"/>
          <w:bCs/>
          <w:color w:val="ff0000"/>
          <w:szCs w:val="21"/>
          <w:highlight w:val="none"/>
          <w:lang w:val="en-US" w:eastAsia="zh-CN"/>
        </w:rPr>
        <w:t xml:space="preserve">标</w:t>
      </w:r>
      <w:r>
        <w:rPr>
          <w:rFonts w:hint="eastAsia" w:ascii="Times New Roman" w:hAnsi="Times New Roman" w:eastAsia="宋体" w:cs="Times New Roman"/>
          <w:bCs/>
          <w:color w:val="ff0000"/>
          <w:szCs w:val="21"/>
          <w:highlight w:val="none"/>
        </w:rPr>
        <w:t xml:space="preserve">委员会应当启动异常低价投标（响应）审查程序：</w:t>
      </w:r>
      <w:r>
        <w:rPr>
          <w:rFonts w:hint="eastAsia" w:ascii="Times New Roman" w:hAnsi="Times New Roman" w:eastAsia="宋体" w:cs="Times New Roman"/>
          <w:bCs/>
          <w:color w:val="ff0000"/>
          <w:szCs w:val="21"/>
          <w:highlight w:val="none"/>
        </w:rPr>
      </w:r>
      <w:r/>
    </w:p>
    <w:p>
      <w:pPr>
        <w:pStyle w:val="805"/>
        <w:ind w:firstLine="420"/>
        <w:jc w:val="left"/>
        <w:spacing w:line="360" w:lineRule="auto"/>
        <w:rPr>
          <w:rFonts w:hint="eastAsia" w:ascii="Times New Roman" w:hAnsi="Times New Roman" w:eastAsia="宋体" w:cs="Times New Roman"/>
          <w:bCs/>
          <w:color w:val="ff0000"/>
          <w:szCs w:val="21"/>
          <w:highlight w:val="none"/>
        </w:rPr>
      </w:pPr>
      <w:r>
        <w:rPr>
          <w:rFonts w:hint="eastAsia" w:ascii="Times New Roman" w:hAnsi="Times New Roman" w:eastAsia="宋体" w:cs="Times New Roman"/>
          <w:bCs/>
          <w:color w:val="ff0000"/>
          <w:szCs w:val="21"/>
          <w:highlight w:val="none"/>
          <w:lang w:val="en-US" w:eastAsia="zh-CN"/>
        </w:rPr>
        <w:t xml:space="preserve">25.8.1</w:t>
      </w:r>
      <w:r>
        <w:rPr>
          <w:rFonts w:hint="eastAsia" w:ascii="Times New Roman" w:hAnsi="Times New Roman" w:eastAsia="宋体" w:cs="Times New Roman"/>
          <w:bCs/>
          <w:color w:val="ff0000"/>
          <w:szCs w:val="21"/>
          <w:highlight w:val="none"/>
        </w:rPr>
        <w:t xml:space="preserve">投标（响应）报价低于全部通过符合性审查供应商投标（响应）报价平均值</w:t>
      </w:r>
      <w:r>
        <w:rPr>
          <w:rFonts w:hint="eastAsia" w:ascii="Times New Roman" w:hAnsi="Times New Roman" w:eastAsia="宋体" w:cs="Times New Roman"/>
          <w:bCs/>
          <w:color w:val="ff0000"/>
          <w:szCs w:val="21"/>
          <w:highlight w:val="none"/>
          <w:lang w:val="en-US" w:eastAsia="zh-CN"/>
        </w:rPr>
        <w:t xml:space="preserve">50</w:t>
      </w:r>
      <w:r>
        <w:rPr>
          <w:rFonts w:hint="eastAsia" w:ascii="Times New Roman" w:hAnsi="Times New Roman" w:eastAsia="宋体" w:cs="Times New Roman"/>
          <w:bCs/>
          <w:color w:val="ff0000"/>
          <w:szCs w:val="21"/>
          <w:highlight w:val="none"/>
        </w:rPr>
        <w:t xml:space="preserve">%的，即投标（响应）报价&lt;全部通过符合性审查供应商投标（响应）报价平均值×</w:t>
      </w:r>
      <w:r>
        <w:rPr>
          <w:rFonts w:hint="eastAsia" w:ascii="Times New Roman" w:hAnsi="Times New Roman" w:eastAsia="宋体" w:cs="Times New Roman"/>
          <w:bCs/>
          <w:color w:val="ff0000"/>
          <w:szCs w:val="21"/>
          <w:highlight w:val="none"/>
          <w:lang w:val="en-US" w:eastAsia="zh-CN"/>
        </w:rPr>
        <w:t xml:space="preserve">50</w:t>
      </w:r>
      <w:r>
        <w:rPr>
          <w:rFonts w:hint="eastAsia" w:ascii="Times New Roman" w:hAnsi="Times New Roman" w:eastAsia="宋体" w:cs="Times New Roman"/>
          <w:bCs/>
          <w:color w:val="ff0000"/>
          <w:szCs w:val="21"/>
          <w:highlight w:val="none"/>
        </w:rPr>
        <w:t xml:space="preserve">%； </w:t>
      </w:r>
      <w:r>
        <w:rPr>
          <w:rFonts w:hint="eastAsia" w:ascii="Times New Roman" w:hAnsi="Times New Roman" w:eastAsia="宋体" w:cs="Times New Roman"/>
          <w:bCs/>
          <w:color w:val="ff0000"/>
          <w:szCs w:val="21"/>
          <w:highlight w:val="none"/>
        </w:rPr>
      </w:r>
      <w:r/>
    </w:p>
    <w:p>
      <w:pPr>
        <w:pStyle w:val="805"/>
        <w:ind w:firstLine="420"/>
        <w:jc w:val="left"/>
        <w:spacing w:line="360" w:lineRule="auto"/>
        <w:rPr>
          <w:rFonts w:hint="eastAsia" w:ascii="Times New Roman" w:hAnsi="Times New Roman" w:eastAsia="宋体" w:cs="Times New Roman"/>
          <w:bCs/>
          <w:color w:val="ff0000"/>
          <w:szCs w:val="21"/>
          <w:highlight w:val="none"/>
        </w:rPr>
      </w:pPr>
      <w:r>
        <w:rPr>
          <w:rFonts w:hint="eastAsia" w:ascii="Times New Roman" w:hAnsi="Times New Roman" w:eastAsia="宋体" w:cs="Times New Roman"/>
          <w:bCs/>
          <w:color w:val="ff0000"/>
          <w:szCs w:val="21"/>
          <w:highlight w:val="none"/>
          <w:lang w:val="en-US" w:eastAsia="zh-CN"/>
        </w:rPr>
        <w:t xml:space="preserve">25.8.2</w:t>
      </w:r>
      <w:r>
        <w:rPr>
          <w:rFonts w:hint="eastAsia" w:ascii="Times New Roman" w:hAnsi="Times New Roman" w:eastAsia="宋体" w:cs="Times New Roman"/>
          <w:bCs/>
          <w:color w:val="ff0000"/>
          <w:szCs w:val="21"/>
          <w:highlight w:val="none"/>
        </w:rPr>
        <w:t xml:space="preserve">投标（响应）报价低于通过符合性审查的次低报价供应商投标（响应）报价</w:t>
      </w:r>
      <w:r>
        <w:rPr>
          <w:rFonts w:hint="eastAsia" w:ascii="Times New Roman" w:hAnsi="Times New Roman" w:eastAsia="宋体" w:cs="Times New Roman"/>
          <w:bCs/>
          <w:color w:val="ff0000"/>
          <w:szCs w:val="21"/>
          <w:highlight w:val="none"/>
          <w:lang w:val="en-US" w:eastAsia="zh-CN"/>
        </w:rPr>
        <w:t xml:space="preserve">50</w:t>
      </w:r>
      <w:r>
        <w:rPr>
          <w:rFonts w:hint="eastAsia" w:ascii="Times New Roman" w:hAnsi="Times New Roman" w:eastAsia="宋体" w:cs="Times New Roman"/>
          <w:bCs/>
          <w:color w:val="ff0000"/>
          <w:szCs w:val="21"/>
          <w:highlight w:val="none"/>
        </w:rPr>
        <w:t xml:space="preserve">%的，即投标（响应）报价&lt;通过符合性审查的次低报价供应商投标（响应）报价×</w:t>
      </w:r>
      <w:r>
        <w:rPr>
          <w:rFonts w:hint="eastAsia" w:ascii="Times New Roman" w:hAnsi="Times New Roman" w:eastAsia="宋体" w:cs="Times New Roman"/>
          <w:bCs/>
          <w:color w:val="ff0000"/>
          <w:szCs w:val="21"/>
          <w:highlight w:val="none"/>
          <w:lang w:val="en-US" w:eastAsia="zh-CN"/>
        </w:rPr>
        <w:t xml:space="preserve">50</w:t>
      </w:r>
      <w:r>
        <w:rPr>
          <w:rFonts w:hint="eastAsia" w:ascii="Times New Roman" w:hAnsi="Times New Roman" w:eastAsia="宋体" w:cs="Times New Roman"/>
          <w:bCs/>
          <w:color w:val="ff0000"/>
          <w:szCs w:val="21"/>
          <w:highlight w:val="none"/>
        </w:rPr>
        <w:t xml:space="preserve">%； </w:t>
      </w:r>
      <w:r>
        <w:rPr>
          <w:rFonts w:hint="eastAsia" w:ascii="Times New Roman" w:hAnsi="Times New Roman" w:eastAsia="宋体" w:cs="Times New Roman"/>
          <w:bCs/>
          <w:color w:val="ff0000"/>
          <w:szCs w:val="21"/>
          <w:highlight w:val="none"/>
        </w:rPr>
      </w:r>
      <w:r/>
    </w:p>
    <w:p>
      <w:pPr>
        <w:pStyle w:val="805"/>
        <w:ind w:firstLine="420"/>
        <w:jc w:val="left"/>
        <w:spacing w:line="360" w:lineRule="auto"/>
        <w:rPr>
          <w:rFonts w:hint="eastAsia" w:ascii="Times New Roman" w:hAnsi="Times New Roman" w:eastAsia="宋体" w:cs="Times New Roman"/>
          <w:bCs/>
          <w:color w:val="ff0000"/>
          <w:szCs w:val="21"/>
          <w:highlight w:val="yellow"/>
        </w:rPr>
      </w:pPr>
      <w:r>
        <w:rPr>
          <w:rFonts w:hint="eastAsia" w:ascii="Times New Roman" w:hAnsi="Times New Roman" w:eastAsia="宋体" w:cs="Times New Roman"/>
          <w:bCs/>
          <w:color w:val="ff0000"/>
          <w:szCs w:val="21"/>
          <w:highlight w:val="none"/>
          <w:lang w:val="en-US" w:eastAsia="zh-CN"/>
        </w:rPr>
        <w:t xml:space="preserve">25.8.3</w:t>
      </w:r>
      <w:r>
        <w:rPr>
          <w:rFonts w:hint="eastAsia" w:ascii="Times New Roman" w:hAnsi="Times New Roman" w:eastAsia="宋体" w:cs="Times New Roman"/>
          <w:bCs/>
          <w:color w:val="ff0000"/>
          <w:szCs w:val="21"/>
          <w:highlight w:val="none"/>
        </w:rPr>
        <w:t xml:space="preserve">投标（响应）报价低于采购项目最高限价</w:t>
      </w:r>
      <w:r>
        <w:rPr>
          <w:rFonts w:hint="eastAsia" w:ascii="Times New Roman" w:hAnsi="Times New Roman" w:eastAsia="宋体" w:cs="Times New Roman"/>
          <w:bCs/>
          <w:color w:val="ff0000"/>
          <w:szCs w:val="21"/>
          <w:highlight w:val="none"/>
          <w:lang w:val="en-US" w:eastAsia="zh-CN"/>
        </w:rPr>
        <w:t xml:space="preserve">45</w:t>
      </w:r>
      <w:r>
        <w:rPr>
          <w:rFonts w:hint="eastAsia" w:ascii="Times New Roman" w:hAnsi="Times New Roman" w:eastAsia="宋体" w:cs="Times New Roman"/>
          <w:bCs/>
          <w:color w:val="ff0000"/>
          <w:szCs w:val="21"/>
          <w:highlight w:val="none"/>
        </w:rPr>
        <w:t xml:space="preserve">%的，即投标（响应）报价&lt;采购项目最高限价×</w:t>
      </w:r>
      <w:r>
        <w:rPr>
          <w:rFonts w:hint="eastAsia" w:ascii="Times New Roman" w:hAnsi="Times New Roman" w:eastAsia="宋体" w:cs="Times New Roman"/>
          <w:bCs/>
          <w:color w:val="ff0000"/>
          <w:szCs w:val="21"/>
          <w:highlight w:val="none"/>
          <w:lang w:val="en-US" w:eastAsia="zh-CN"/>
        </w:rPr>
        <w:t xml:space="preserve">45</w:t>
      </w:r>
      <w:r>
        <w:rPr>
          <w:rFonts w:hint="eastAsia" w:ascii="Times New Roman" w:hAnsi="Times New Roman" w:eastAsia="宋体" w:cs="Times New Roman"/>
          <w:bCs/>
          <w:color w:val="ff0000"/>
          <w:szCs w:val="21"/>
          <w:highlight w:val="none"/>
        </w:rPr>
        <w:t xml:space="preserve">%；</w:t>
      </w:r>
      <w:r>
        <w:rPr>
          <w:rFonts w:hint="eastAsia" w:ascii="Times New Roman" w:hAnsi="Times New Roman" w:eastAsia="宋体" w:cs="Times New Roman"/>
          <w:bCs/>
          <w:color w:val="ff0000"/>
          <w:szCs w:val="21"/>
          <w:highlight w:val="yellow"/>
        </w:rPr>
      </w:r>
      <w:r/>
    </w:p>
    <w:p>
      <w:pPr>
        <w:pStyle w:val="805"/>
        <w:ind w:firstLine="420"/>
        <w:jc w:val="left"/>
        <w:spacing w:line="360" w:lineRule="auto"/>
        <w:rPr>
          <w:rFonts w:hint="eastAsia" w:ascii="Times New Roman" w:hAnsi="Times New Roman" w:eastAsia="宋体" w:cs="Times New Roman"/>
          <w:bCs/>
          <w:color w:val="ff0000"/>
          <w:szCs w:val="21"/>
          <w:highlight w:val="none"/>
        </w:rPr>
      </w:pPr>
      <w:r>
        <w:rPr>
          <w:rFonts w:hint="eastAsia" w:ascii="Times New Roman" w:hAnsi="Times New Roman" w:eastAsia="宋体" w:cs="Times New Roman"/>
          <w:bCs/>
          <w:color w:val="ff0000"/>
          <w:szCs w:val="21"/>
          <w:highlight w:val="none"/>
          <w:lang w:val="en-US" w:eastAsia="zh-CN"/>
        </w:rPr>
        <w:t xml:space="preserve">25.8.4</w:t>
      </w:r>
      <w:r>
        <w:rPr>
          <w:rFonts w:hint="eastAsia" w:ascii="Times New Roman" w:hAnsi="Times New Roman" w:eastAsia="宋体" w:cs="Times New Roman"/>
          <w:bCs/>
          <w:color w:val="ff0000"/>
          <w:szCs w:val="21"/>
          <w:highlight w:val="none"/>
          <w:lang w:eastAsia="zh-CN"/>
        </w:rPr>
        <w:t xml:space="preserve">评标委员会</w:t>
      </w:r>
      <w:r>
        <w:rPr>
          <w:rFonts w:hint="eastAsia" w:ascii="Times New Roman" w:hAnsi="Times New Roman" w:eastAsia="宋体" w:cs="Times New Roman"/>
          <w:bCs/>
          <w:color w:val="ff0000"/>
          <w:szCs w:val="21"/>
          <w:highlight w:val="none"/>
        </w:rPr>
        <w:t xml:space="preserve">基于专业判断，认为供应商报价过低，有可能影响产品质量或者不能诚信履约的其他情形。 </w:t>
      </w:r>
      <w:r>
        <w:rPr>
          <w:rFonts w:hint="eastAsia" w:ascii="Times New Roman" w:hAnsi="Times New Roman" w:eastAsia="宋体" w:cs="Times New Roman"/>
          <w:bCs/>
          <w:color w:val="ff0000"/>
          <w:szCs w:val="21"/>
          <w:highlight w:val="none"/>
        </w:rPr>
      </w:r>
      <w:r/>
    </w:p>
    <w:p>
      <w:pPr>
        <w:pStyle w:val="805"/>
        <w:ind w:firstLine="420"/>
        <w:jc w:val="left"/>
        <w:spacing w:line="360" w:lineRule="auto"/>
        <w:rPr>
          <w:rFonts w:hint="eastAsia" w:ascii="Times New Roman" w:hAnsi="Times New Roman" w:eastAsia="宋体" w:cs="宋体"/>
          <w:color w:val="ff0000"/>
          <w:szCs w:val="21"/>
          <w:highlight w:val="none"/>
        </w:rPr>
      </w:pPr>
      <w:r>
        <w:rPr>
          <w:rFonts w:hint="eastAsia" w:ascii="Times New Roman" w:hAnsi="Times New Roman" w:eastAsia="宋体" w:cs="Times New Roman"/>
          <w:bCs/>
          <w:color w:val="ff0000"/>
          <w:szCs w:val="21"/>
          <w:highlight w:val="none"/>
          <w:lang w:val="en-US" w:eastAsia="zh-CN"/>
        </w:rPr>
        <w:t xml:space="preserve">25.8.5</w:t>
      </w:r>
      <w:r>
        <w:rPr>
          <w:rFonts w:hint="eastAsia" w:ascii="Times New Roman" w:hAnsi="Times New Roman" w:eastAsia="宋体" w:cs="Times New Roman"/>
          <w:bCs/>
          <w:color w:val="ff0000"/>
          <w:szCs w:val="21"/>
          <w:highlight w:val="none"/>
          <w:lang w:eastAsia="zh-CN"/>
        </w:rPr>
        <w:t xml:space="preserve">评标委员会</w:t>
      </w:r>
      <w:r>
        <w:rPr>
          <w:rFonts w:hint="eastAsia" w:ascii="Times New Roman" w:hAnsi="Times New Roman" w:eastAsia="宋体" w:cs="Times New Roman"/>
          <w:bCs/>
          <w:color w:val="ff0000"/>
          <w:szCs w:val="21"/>
          <w:highlight w:val="none"/>
        </w:rPr>
        <w:t xml:space="preserve">启动异常低价投标（响应）审查后，属于前述第1</w:t>
      </w:r>
      <w:r>
        <w:rPr>
          <w:rFonts w:hint="eastAsia" w:ascii="Times New Roman" w:hAnsi="Times New Roman" w:eastAsia="宋体" w:cs="宋体"/>
          <w:color w:val="ff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宋体"/>
          <w:color w:val="ff0000"/>
          <w:szCs w:val="21"/>
          <w:highlight w:val="none"/>
        </w:rPr>
      </w:r>
      <w:r/>
    </w:p>
    <w:p>
      <w:pPr>
        <w:pStyle w:val="805"/>
        <w:ind w:firstLine="420"/>
        <w:spacing w:line="360" w:lineRule="auto"/>
        <w:rPr>
          <w:rFonts w:hint="eastAsia" w:ascii="Times New Roman" w:hAnsi="Times New Roman" w:eastAsia="宋体" w:cs="宋体"/>
          <w:color w:val="ff0000"/>
          <w:szCs w:val="21"/>
          <w:highlight w:val="none"/>
        </w:rPr>
      </w:pPr>
      <w:r>
        <w:rPr>
          <w:rFonts w:hint="eastAsia" w:ascii="Times New Roman" w:hAnsi="Times New Roman" w:eastAsia="宋体" w:cs="宋体"/>
          <w:color w:val="ff0000"/>
          <w:szCs w:val="21"/>
          <w:highlight w:val="none"/>
          <w:lang w:val="en-US" w:eastAsia="zh-CN"/>
        </w:rPr>
        <w:t xml:space="preserve">25.8.6</w:t>
      </w:r>
      <w:r>
        <w:rPr>
          <w:rFonts w:hint="eastAsia" w:ascii="Times New Roman" w:hAnsi="Times New Roman" w:eastAsia="宋体" w:cs="宋体"/>
          <w:color w:val="ff0000"/>
          <w:szCs w:val="21"/>
          <w:highlight w:val="none"/>
          <w:lang w:eastAsia="zh-CN"/>
        </w:rPr>
        <w:t xml:space="preserve">评标委员会</w:t>
      </w:r>
      <w:r>
        <w:rPr>
          <w:rFonts w:hint="eastAsia" w:ascii="Times New Roman" w:hAnsi="Times New Roman" w:eastAsia="宋体" w:cs="宋体"/>
          <w:color w:val="ff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宋体"/>
          <w:color w:val="ff0000"/>
          <w:szCs w:val="21"/>
          <w:highlight w:val="none"/>
          <w:lang w:eastAsia="zh-CN"/>
        </w:rPr>
        <w:t xml:space="preserve">评标委员会</w:t>
      </w:r>
      <w:r>
        <w:rPr>
          <w:rFonts w:hint="eastAsia" w:ascii="Times New Roman" w:hAnsi="Times New Roman" w:eastAsia="宋体" w:cs="宋体"/>
          <w:color w:val="ff0000"/>
          <w:szCs w:val="21"/>
          <w:highlight w:val="none"/>
        </w:rPr>
        <w:t xml:space="preserve">应当将其作为无效投标（响应）处理。审查相关情况应当在评标报告中进行记录。</w:t>
      </w:r>
      <w:r>
        <w:rPr>
          <w:rFonts w:hint="eastAsia" w:ascii="Times New Roman" w:hAnsi="Times New Roman" w:eastAsia="宋体" w:cs="宋体"/>
          <w:color w:val="ff0000"/>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6</w:t>
      </w:r>
      <w:r>
        <w:rPr>
          <w:rFonts w:hint="eastAsia" w:ascii="宋体" w:hAnsi="宋体" w:eastAsia="宋体" w:cs="宋体"/>
          <w:bCs w:val="0"/>
          <w:color w:val="000000"/>
          <w:sz w:val="21"/>
          <w:szCs w:val="21"/>
          <w:highlight w:val="none"/>
        </w:rPr>
        <w:t xml:space="preserve">、</w:t>
      </w:r>
      <w:bookmarkEnd w:id="92"/>
      <w:r/>
      <w:bookmarkEnd w:id="93"/>
      <w:r/>
      <w:bookmarkEnd w:id="94"/>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bookmarkStart w:id="95" w:name="_Toc20823307"/>
      <w:r/>
      <w:bookmarkStart w:id="96" w:name="_Toc16938551"/>
      <w:r/>
      <w:bookmarkStart w:id="97" w:name="_Toc513029235"/>
      <w:r/>
      <w:bookmarkStart w:id="98" w:name="_Toc513029238"/>
      <w:r/>
      <w:bookmarkStart w:id="99" w:name="_Toc16938554"/>
      <w:r/>
      <w:bookmarkStart w:id="100" w:name="_Toc20823310"/>
      <w:r>
        <w:rPr>
          <w:rFonts w:hint="eastAsia" w:ascii="宋体" w:hAnsi="宋体" w:eastAsia="宋体" w:cs="宋体"/>
          <w:color w:val="000000"/>
          <w:sz w:val="21"/>
          <w:szCs w:val="21"/>
          <w:highlight w:val="none"/>
        </w:rPr>
        <w:t xml:space="preserve">26.1无效投标条款</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26.1.2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未按要求递交电子清标文件的。</w:t>
      </w:r>
      <w:r>
        <w:rPr>
          <w:rFonts w:ascii="宋体" w:hAnsi="宋体" w:eastAsia="宋体" w:cs="宋体"/>
          <w:color w:val="000000"/>
          <w:sz w:val="21"/>
          <w:szCs w:val="21"/>
          <w:highlight w:val="none"/>
          <w:lang w:val="en-US" w:eastAsia="zh-CN"/>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26.1.6未通过符合性审查的。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26.1.7不符合招标文件中规定的实质性要求的</w:t>
      </w:r>
      <w:r>
        <w:rPr>
          <w:rFonts w:hint="eastAsia" w:ascii="宋体" w:hAnsi="宋体" w:eastAsia="宋体" w:cs="宋体"/>
          <w:b/>
          <w:bCs/>
          <w:color w:val="000000"/>
          <w:sz w:val="21"/>
          <w:szCs w:val="21"/>
          <w:highlight w:val="none"/>
        </w:rPr>
        <w:t xml:space="preserve">（本招标文件中</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为实质性要求）</w:t>
      </w:r>
      <w:r>
        <w:rPr>
          <w:rFonts w:hint="eastAsia" w:ascii="宋体" w:hAnsi="宋体" w:eastAsia="宋体" w:cs="宋体"/>
          <w:b/>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ww.ccgp.gov.cn)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26.1.9投标文件含有采购人不能接受的附加条件的。</w:t>
      </w:r>
      <w:r>
        <w:rPr>
          <w:rFonts w:hint="eastAsia" w:ascii="宋体" w:hAnsi="宋体" w:eastAsia="宋体" w:cs="宋体"/>
          <w:color w:val="000000"/>
          <w:sz w:val="21"/>
          <w:szCs w:val="21"/>
          <w:highlight w:val="none"/>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lang w:val="en-US" w:eastAsia="zh-CN"/>
        </w:rPr>
        <w:t xml:space="preserve">0</w:t>
      </w:r>
      <w:r>
        <w:rPr>
          <w:rFonts w:hint="eastAsia" w:ascii="宋体" w:hAnsi="宋体" w:eastAsia="宋体" w:cs="宋体"/>
          <w:bCs/>
          <w:color w:val="000000"/>
          <w:sz w:val="21"/>
          <w:szCs w:val="21"/>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lang w:val="en-US" w:eastAsia="zh-CN"/>
        </w:rPr>
        <w:t xml:space="preserve">1</w:t>
      </w:r>
      <w:r>
        <w:rPr>
          <w:rFonts w:hint="eastAsia" w:ascii="宋体" w:hAnsi="宋体" w:eastAsia="宋体" w:cs="宋体"/>
          <w:bCs/>
          <w:color w:val="000000"/>
          <w:sz w:val="21"/>
          <w:szCs w:val="21"/>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26.1.1</w:t>
      </w:r>
      <w:r>
        <w:rPr>
          <w:rFonts w:hint="eastAsia" w:ascii="宋体" w:hAnsi="宋体" w:eastAsia="宋体" w:cs="宋体"/>
          <w:bCs/>
          <w:color w:val="000000"/>
          <w:sz w:val="21"/>
          <w:szCs w:val="21"/>
          <w:lang w:val="en-US" w:eastAsia="zh-CN"/>
        </w:rPr>
        <w:t xml:space="preserve">2</w:t>
      </w:r>
      <w:r>
        <w:rPr>
          <w:rFonts w:hint="eastAsia" w:ascii="宋体" w:hAnsi="宋体" w:eastAsia="宋体" w:cs="宋体"/>
          <w:bCs/>
          <w:color w:val="000000"/>
          <w:sz w:val="21"/>
          <w:szCs w:val="21"/>
        </w:rPr>
        <w:t xml:space="preserve"> 投标文件未按照招标文件要求加盖CA电子公章的。</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26.1.1</w:t>
      </w:r>
      <w:r>
        <w:rPr>
          <w:rFonts w:hint="eastAsia" w:ascii="宋体" w:hAnsi="宋体" w:eastAsia="宋体" w:cs="宋体"/>
          <w:bCs/>
          <w:color w:val="000000"/>
          <w:sz w:val="21"/>
          <w:szCs w:val="21"/>
          <w:lang w:val="en-US" w:eastAsia="zh-CN"/>
        </w:rPr>
        <w:t xml:space="preserve">3</w:t>
      </w:r>
      <w:r>
        <w:rPr>
          <w:rFonts w:hint="eastAsia" w:ascii="宋体" w:hAnsi="宋体" w:eastAsia="宋体" w:cs="宋体"/>
          <w:bCs/>
          <w:color w:val="000000"/>
          <w:sz w:val="21"/>
          <w:szCs w:val="21"/>
        </w:rPr>
        <w:t xml:space="preserve">供应商所投标产品不符合招标文件中所列国家强制性标准的。</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w:t>
      </w:r>
      <w:r>
        <w:rPr>
          <w:rFonts w:hint="eastAsia" w:ascii="宋体" w:hAnsi="宋体" w:eastAsia="宋体" w:cs="宋体"/>
          <w:bCs/>
          <w:color w:val="000000"/>
          <w:sz w:val="21"/>
          <w:szCs w:val="21"/>
          <w:lang w:val="en-US" w:eastAsia="zh-CN"/>
        </w:rPr>
        <w:t xml:space="preserve">6</w:t>
      </w:r>
      <w:r>
        <w:rPr>
          <w:rFonts w:hint="eastAsia" w:ascii="宋体" w:hAnsi="宋体" w:eastAsia="宋体" w:cs="宋体"/>
          <w:bCs/>
          <w:color w:val="000000"/>
          <w:sz w:val="21"/>
          <w:szCs w:val="21"/>
        </w:rPr>
        <w:t xml:space="preserve">.1.1</w:t>
      </w:r>
      <w:r>
        <w:rPr>
          <w:rFonts w:hint="eastAsia" w:ascii="宋体" w:hAnsi="宋体" w:eastAsia="宋体" w:cs="宋体"/>
          <w:bCs/>
          <w:color w:val="000000"/>
          <w:sz w:val="21"/>
          <w:szCs w:val="21"/>
          <w:lang w:val="en-US" w:eastAsia="zh-CN"/>
        </w:rPr>
        <w:t xml:space="preserve">4</w:t>
      </w:r>
      <w:r>
        <w:rPr>
          <w:rFonts w:hint="eastAsia" w:ascii="宋体" w:hAnsi="宋体" w:eastAsia="宋体" w:cs="宋体"/>
          <w:bCs/>
          <w:color w:val="000000"/>
          <w:sz w:val="21"/>
          <w:szCs w:val="21"/>
        </w:rPr>
        <w:t xml:space="preserve">其他法律法规及本招标文件规定的属无效投标的情形。</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bookmarkEnd w:id="95"/>
      <w:r/>
      <w:bookmarkEnd w:id="96"/>
      <w:r/>
      <w:bookmarkEnd w:id="97"/>
      <w:r>
        <w:rPr>
          <w:rFonts w:hint="eastAsia" w:ascii="宋体" w:hAnsi="宋体" w:eastAsia="宋体" w:cs="宋体"/>
          <w:bCs/>
          <w:color w:val="000000"/>
          <w:sz w:val="21"/>
          <w:szCs w:val="21"/>
        </w:rPr>
        <w:t xml:space="preserve">26.2废标条款</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26.2.1符合专业条件的供应商或者对招标文件作出实质响应的供应商不足三家的。</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26.2.2出现影响采购公正的违法、违规行为的。</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26.2.3因重大变故，采购任务取消的。</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26.2.4评委会认定招标文件存在歧义、重大缺陷导致评审工作无法进行。</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26.2.5因苏采云系统系统故障原因造成开标不成功的。</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26.3投标截止时间结束后参加投标的供应商不足三家的处理</w:t>
      </w:r>
      <w:r>
        <w:rPr>
          <w:rFonts w:hint="eastAsia" w:ascii="宋体" w:hAnsi="宋体" w:eastAsia="宋体" w:cs="宋体"/>
          <w:bCs/>
          <w:color w:val="000000"/>
          <w:sz w:val="21"/>
          <w:szCs w:val="21"/>
        </w:rPr>
      </w:r>
      <w:r/>
    </w:p>
    <w:p>
      <w:pPr>
        <w:pStyle w:val="805"/>
        <w:ind w:left="0" w:firstLine="420"/>
        <w:jc w:val="left"/>
        <w:pageBreakBefore w:val="0"/>
        <w:spacing w:line="360" w:lineRule="auto"/>
        <w:widowControl w:val="off"/>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26.3.1如出现投标截止时间结束后参加投标的供应商或者在评标期间对招标文件作出实质响应的供应商不足三家情况，按政府采购相关规定执行。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bookmarkEnd w:id="98"/>
      <w:r>
        <w:rPr>
          <w:rFonts w:hint="eastAsia" w:ascii="宋体" w:hAnsi="宋体" w:eastAsia="宋体" w:cs="宋体"/>
          <w:color w:val="000000"/>
          <w:sz w:val="21"/>
          <w:szCs w:val="21"/>
          <w:highlight w:val="none"/>
        </w:rPr>
        <w:t xml:space="preserve">确定</w:t>
      </w:r>
      <w:bookmarkEnd w:id="99"/>
      <w:r/>
      <w:bookmarkEnd w:id="100"/>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.1中标候选人的选取原则和数量见招标文件第五章规定。</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 采购人应根据评委会推荐的中标候选人确定中标供应商。</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.3代理机构将在“江苏政府采购网”发布中标公告，公告期限为1个工作日。</w:t>
      </w:r>
      <w:r>
        <w:rPr>
          <w:rFonts w:hint="eastAsia" w:ascii="宋体" w:hAnsi="宋体" w:eastAsia="宋体" w:cs="宋体"/>
          <w:bCs/>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.4.7不符合法律法规的规定的。</w:t>
      </w:r>
      <w:bookmarkStart w:id="101" w:name="_Toc200451960"/>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、质疑处理</w:t>
      </w:r>
      <w:bookmarkEnd w:id="101"/>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80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对项目需求部分的质疑，潜在供应商应向采购人提出，由采购人负责答复。</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28.2.3对中标或者成交结果提出质疑的，为中标或者成交结果公告期限届满之日。</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只接收以纸质原件形式送达的质疑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i w:val="0"/>
          <w:iCs w:val="0"/>
          <w:strike w:val="0"/>
          <w:color w:val="000000"/>
          <w:sz w:val="21"/>
          <w:szCs w:val="21"/>
          <w:highlight w:val="none"/>
          <w:u w:val="none"/>
        </w:rPr>
        <w:t xml:space="preserve">同时需与采购代理机构经办人确认是否收到《质疑函》，如供应商未按上述要求去做，将自行承担所产生的风险。</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eastAsia="zh-CN"/>
        </w:rPr>
        <w:t xml:space="preserve">及代理机构</w:t>
      </w:r>
      <w:r>
        <w:rPr>
          <w:rFonts w:hint="eastAsia" w:ascii="宋体" w:hAnsi="宋体" w:eastAsia="宋体" w:cs="宋体"/>
          <w:color w:val="000000"/>
          <w:sz w:val="21"/>
          <w:szCs w:val="21"/>
          <w:highlight w:val="none"/>
        </w:rPr>
        <w:t xml:space="preserve">不接受无快递运单号的快递）质疑接收人及联系方式详见招标文件第一章。</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28.6收到质疑申请后，将对质疑的形式和内容进行审查，如质疑内容、格式不符合规定，将告知质疑人进行补正。</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28.7质疑人应当在法定质疑期限内进行补正并重新提交质疑函。</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 以下情形的质疑不予受理</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28.8.1 内容不符合《政府采购质疑和投诉办法》第十二条规定的质疑。</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28.8.2 超出政府采购法定期限的质疑。</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28.8.3 以传真、电子邮件等方式递交的非原件形式的质疑。</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28.8.4 未参加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活动的供应商或在</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活动中自身权益未受到损害的供应商所提出的质疑。</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28.8.5供应商组成联合体参加</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，联合体中任何一方或多方未按要求签字、盖章、加盖公章的质疑。</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s="宋体"/>
          <w:color w:val="000000"/>
          <w:sz w:val="21"/>
          <w:szCs w:val="21"/>
          <w:highlight w:val="none"/>
        </w:rPr>
      </w:r>
      <w:r/>
    </w:p>
    <w:p>
      <w:pPr>
        <w:pStyle w:val="805"/>
        <w:ind w:firstLine="409"/>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30.l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宋体" w:hAnsi="宋体" w:eastAsia="宋体" w:cs="宋体"/>
          <w:color w:val="000000"/>
          <w:sz w:val="21"/>
          <w:szCs w:val="21"/>
          <w:highlight w:val="none"/>
          <w:lang w:val="en-US" w:eastAsia="zh-CN"/>
        </w:rPr>
        <w:t xml:space="preserve">根据《政府采购法实施条例》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000000"/>
          <w:sz w:val="21"/>
          <w:szCs w:val="21"/>
          <w:highlight w:val="none"/>
        </w:rPr>
        <w:t xml:space="preserve">将</w:t>
      </w:r>
      <w:r>
        <w:rPr>
          <w:rFonts w:hint="eastAsia" w:ascii="宋体" w:hAnsi="宋体" w:eastAsia="宋体" w:cs="宋体"/>
          <w:color w:val="000000"/>
          <w:sz w:val="21"/>
          <w:szCs w:val="21"/>
          <w:highlight w:val="none"/>
          <w:lang w:val="en-US" w:eastAsia="zh-CN"/>
        </w:rPr>
        <w:t xml:space="preserve">其</w:t>
      </w:r>
      <w:r>
        <w:rPr>
          <w:rFonts w:hint="eastAsia" w:ascii="宋体" w:hAnsi="宋体" w:eastAsia="宋体" w:cs="宋体"/>
          <w:color w:val="000000"/>
          <w:sz w:val="21"/>
          <w:szCs w:val="21"/>
          <w:highlight w:val="none"/>
        </w:rPr>
        <w:t xml:space="preserve">列入</w:t>
      </w:r>
      <w:r>
        <w:rPr>
          <w:rFonts w:hint="eastAsia" w:ascii="宋体" w:hAnsi="宋体" w:eastAsia="宋体" w:cs="宋体"/>
          <w:color w:val="000000"/>
          <w:sz w:val="21"/>
          <w:szCs w:val="21"/>
          <w:highlight w:val="none"/>
          <w:lang w:val="en-US" w:eastAsia="zh-CN"/>
        </w:rPr>
        <w:t xml:space="preserve">校内</w:t>
      </w:r>
      <w:r>
        <w:rPr>
          <w:rFonts w:hint="eastAsia" w:ascii="宋体" w:hAnsi="宋体" w:eastAsia="宋体" w:cs="宋体"/>
          <w:color w:val="000000"/>
          <w:sz w:val="21"/>
          <w:szCs w:val="21"/>
          <w:highlight w:val="none"/>
        </w:rPr>
        <w:t xml:space="preserve">不良行为记录名单，</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有权在学校相关网址公开供应商不良行为黑名单信息，保留在一至三年内禁止其参加学校采购活动的权利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30.4采购人不得向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私下订立背离合同实质性内容的协议。</w:t>
      </w:r>
      <w:r>
        <w:rPr>
          <w:rFonts w:hint="eastAsia" w:ascii="宋体" w:hAnsi="宋体" w:eastAsia="宋体" w:cs="宋体"/>
          <w:b/>
          <w:color w:val="000000"/>
          <w:sz w:val="21"/>
          <w:szCs w:val="21"/>
          <w:highlight w:val="none"/>
        </w:rPr>
      </w:r>
      <w:r/>
    </w:p>
    <w:p>
      <w:pPr>
        <w:pStyle w:val="805"/>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31、其他</w:t>
      </w:r>
      <w:r>
        <w:rPr>
          <w:rFonts w:hint="eastAsia" w:ascii="宋体" w:hAnsi="宋体" w:eastAsia="宋体" w:cs="宋体"/>
          <w:b/>
          <w:bCs/>
          <w:color w:val="000000"/>
          <w:sz w:val="21"/>
          <w:szCs w:val="21"/>
          <w:highlight w:val="none"/>
        </w:rPr>
      </w:r>
      <w:r/>
    </w:p>
    <w:p>
      <w:pPr>
        <w:pStyle w:val="805"/>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31.1依据《政府采购促进中小企业发展管理办法》享受享受扶持政策获得政府采购合同的，小微企业不得将合同分包给大中型企业，中型企业不得将合同分包给大型企业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09"/>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32、货物（包含与货物相关的服务）的追加</w:t>
      </w:r>
      <w:r>
        <w:rPr>
          <w:rFonts w:hint="eastAsia" w:ascii="宋体" w:hAnsi="宋体" w:eastAsia="宋体" w:cs="宋体"/>
          <w:color w:val="000000"/>
          <w:sz w:val="21"/>
          <w:szCs w:val="21"/>
          <w:highlight w:val="none"/>
        </w:rPr>
      </w:r>
      <w:r/>
    </w:p>
    <w:p>
      <w:pPr>
        <w:pStyle w:val="805"/>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eastAsia="宋体" w:cs="宋体"/>
          <w:color w:val="000000"/>
          <w:sz w:val="21"/>
          <w:szCs w:val="21"/>
          <w:highlight w:val="none"/>
        </w:rPr>
      </w:r>
      <w:r/>
    </w:p>
    <w:p>
      <w:pPr>
        <w:pStyle w:val="805"/>
        <w:spacing w:line="360" w:lineRule="auto"/>
        <w:rPr>
          <w:rFonts w:hint="eastAsia" w:ascii="宋体" w:hAnsi="宋体" w:cs="宋体"/>
          <w:bCs/>
          <w:color w:val="000000"/>
          <w:sz w:val="2"/>
          <w:szCs w:val="2"/>
          <w:highlight w:val="none"/>
        </w:rPr>
      </w:pPr>
      <w:r>
        <w:rPr>
          <w:rFonts w:hint="eastAsia" w:ascii="宋体" w:hAnsi="宋体" w:cs="宋体"/>
          <w:bCs/>
          <w:color w:val="000000"/>
          <w:szCs w:val="21"/>
          <w:highlight w:val="none"/>
        </w:rPr>
        <w:br w:type="page" w:clear="all"/>
      </w:r>
      <w:r>
        <w:rPr>
          <w:rFonts w:hint="eastAsia" w:ascii="宋体" w:hAnsi="宋体" w:cs="宋体"/>
          <w:bCs/>
          <w:color w:val="000000"/>
          <w:sz w:val="2"/>
          <w:szCs w:val="2"/>
          <w:highlight w:val="none"/>
        </w:rPr>
      </w:r>
      <w:r/>
    </w:p>
    <w:p>
      <w:pPr>
        <w:pStyle w:val="806"/>
        <w:jc w:val="center"/>
        <w:spacing w:line="360" w:lineRule="auto"/>
        <w:rPr>
          <w:rFonts w:hint="eastAsia" w:ascii="宋体" w:hAnsi="宋体" w:cs="宋体"/>
          <w:color w:val="000000"/>
          <w:sz w:val="36"/>
          <w:szCs w:val="36"/>
          <w:highlight w:val="none"/>
        </w:rPr>
      </w:pPr>
      <w:r/>
      <w:bookmarkStart w:id="102" w:name="_Toc28155"/>
      <w:r/>
      <w:bookmarkStart w:id="103" w:name="_Toc55204179"/>
      <w:r/>
      <w:bookmarkStart w:id="104" w:name="_Toc11127"/>
      <w:r>
        <w:rPr>
          <w:rFonts w:hint="eastAsia" w:ascii="宋体" w:hAnsi="宋体" w:cs="宋体"/>
          <w:color w:val="000000"/>
          <w:sz w:val="36"/>
          <w:szCs w:val="36"/>
          <w:highlight w:val="none"/>
        </w:rPr>
        <w:t xml:space="preserve">第三章 合同</w:t>
      </w:r>
      <w:bookmarkEnd w:id="102"/>
      <w:r/>
      <w:bookmarkEnd w:id="103"/>
      <w:r>
        <w:rPr>
          <w:rFonts w:hint="eastAsia" w:ascii="宋体" w:hAnsi="宋体" w:cs="宋体"/>
          <w:color w:val="000000"/>
          <w:sz w:val="36"/>
          <w:szCs w:val="36"/>
          <w:highlight w:val="none"/>
        </w:rPr>
        <w:t xml:space="preserve">文本</w:t>
      </w:r>
      <w:bookmarkEnd w:id="104"/>
      <w:r>
        <w:rPr>
          <w:rFonts w:hint="eastAsia" w:ascii="宋体" w:hAnsi="宋体" w:cs="宋体"/>
          <w:color w:val="000000"/>
          <w:sz w:val="36"/>
          <w:szCs w:val="36"/>
          <w:highlight w:val="none"/>
        </w:rPr>
      </w:r>
      <w:r/>
    </w:p>
    <w:p>
      <w:pPr>
        <w:pStyle w:val="835"/>
        <w:ind w:firstLine="420"/>
        <w:spacing w:line="360" w:lineRule="auto"/>
        <w:rPr>
          <w:rFonts w:ascii="Times New Roman" w:hAnsi="Times New Roman" w:cs="宋体"/>
          <w:b/>
          <w:bCs/>
          <w:color w:val="000000"/>
          <w:sz w:val="21"/>
          <w:highlight w:val="none"/>
        </w:rPr>
      </w:pPr>
      <w:r>
        <w:rPr>
          <w:rFonts w:hint="eastAsia" w:ascii="Times New Roman" w:hAnsi="Times New Roman" w:cs="宋体"/>
          <w:color w:val="000000"/>
          <w:sz w:val="21"/>
          <w:highlight w:val="none"/>
        </w:rPr>
        <w:t xml:space="preserve">以下为中标后签订本项目合同的通用条款，中标供应商不得提出实质性的修改。关于专用条款将由采购人与中标供应商结合本项目具体情况协商后补充，但补充内容对招标文件和投标文件以及通用条款，不得作实质性修改。</w:t>
      </w:r>
      <w:r>
        <w:rPr>
          <w:rFonts w:ascii="Times New Roman" w:hAnsi="Times New Roman" w:cs="宋体"/>
          <w:b/>
          <w:bCs/>
          <w:color w:val="000000"/>
          <w:sz w:val="21"/>
          <w:highlight w:val="none"/>
        </w:rPr>
      </w:r>
      <w:r/>
    </w:p>
    <w:p>
      <w:pPr>
        <w:pStyle w:val="805"/>
        <w:jc w:val="center"/>
        <w:spacing w:line="440" w:lineRule="exact"/>
        <w:rPr>
          <w:rFonts w:ascii="宋体" w:hAnsi="宋体" w:cs="宋体"/>
          <w:color w:val="000000"/>
          <w:szCs w:val="21"/>
          <w:highlight w:val="none"/>
        </w:rPr>
      </w:pPr>
      <w:r>
        <w:rPr>
          <w:rFonts w:hint="eastAsia" w:ascii="宋体" w:hAnsi="宋体"/>
          <w:b/>
          <w:color w:val="000000"/>
          <w:sz w:val="32"/>
          <w:szCs w:val="24"/>
          <w:highlight w:val="none"/>
        </w:rPr>
        <w:t xml:space="preserve">扬州大学货物类（国产）采购合同</w:t>
      </w:r>
      <w:r>
        <w:rPr>
          <w:rFonts w:ascii="宋体" w:hAnsi="宋体" w:cs="宋体"/>
          <w:color w:val="000000"/>
          <w:szCs w:val="21"/>
          <w:highlight w:val="none"/>
        </w:rPr>
      </w:r>
      <w:r/>
    </w:p>
    <w:p>
      <w:pPr>
        <w:pStyle w:val="805"/>
        <w:spacing w:line="360" w:lineRule="auto"/>
        <w:rPr>
          <w:rFonts w:ascii="宋体" w:hAnsi="宋体"/>
          <w:b/>
          <w:color w:val="000000"/>
          <w:szCs w:val="24"/>
          <w:highlight w:val="none"/>
        </w:rPr>
      </w:pPr>
      <w:r>
        <w:rPr>
          <w:rFonts w:ascii="宋体" w:hAnsi="宋体"/>
          <w:b/>
          <w:color w:val="000000"/>
          <w:szCs w:val="24"/>
          <w:highlight w:val="none"/>
        </w:rPr>
      </w:r>
      <w:r/>
    </w:p>
    <w:p>
      <w:pPr>
        <w:pStyle w:val="805"/>
        <w:jc w:val="left"/>
        <w:spacing w:line="360" w:lineRule="auto"/>
        <w:rPr>
          <w:rFonts w:ascii="宋体"/>
          <w:b/>
          <w:color w:val="000000"/>
          <w:szCs w:val="24"/>
          <w:highlight w:val="none"/>
          <w:u w:val="single"/>
        </w:rPr>
      </w:pPr>
      <w:r>
        <w:rPr>
          <w:rFonts w:hint="eastAsia" w:ascii="宋体" w:hAnsi="宋体"/>
          <w:b/>
          <w:color w:val="000000"/>
          <w:szCs w:val="24"/>
          <w:highlight w:val="none"/>
        </w:rPr>
        <w:t xml:space="preserve">甲方（买方）：</w:t>
      </w:r>
      <w:r>
        <w:rPr>
          <w:rFonts w:hint="eastAsia" w:ascii="宋体" w:hAnsi="宋体"/>
          <w:b/>
          <w:color w:val="000000"/>
          <w:szCs w:val="24"/>
          <w:highlight w:val="none"/>
          <w:u w:val="single"/>
        </w:rPr>
        <w:t xml:space="preserve">扬州大学</w:t>
      </w:r>
      <w:r>
        <w:rPr>
          <w:rFonts w:hint="eastAsia" w:ascii="宋体" w:hAnsi="宋体"/>
          <w:b/>
          <w:color w:val="000000"/>
          <w:szCs w:val="24"/>
          <w:highlight w:val="none"/>
        </w:rPr>
        <w:t xml:space="preserve">                        签订地点：</w:t>
      </w:r>
      <w:r>
        <w:rPr>
          <w:rFonts w:hint="eastAsia" w:ascii="宋体" w:hAnsi="宋体"/>
          <w:b/>
          <w:color w:val="000000"/>
          <w:szCs w:val="24"/>
          <w:highlight w:val="none"/>
          <w:u w:val="single"/>
        </w:rPr>
        <w:t xml:space="preserve">            </w:t>
      </w:r>
      <w:r>
        <w:rPr>
          <w:rFonts w:ascii="宋体"/>
          <w:b/>
          <w:color w:val="000000"/>
          <w:szCs w:val="24"/>
          <w:highlight w:val="none"/>
          <w:u w:val="single"/>
        </w:rPr>
      </w:r>
      <w:r/>
    </w:p>
    <w:p>
      <w:pPr>
        <w:pStyle w:val="805"/>
        <w:spacing w:line="360" w:lineRule="auto"/>
        <w:rPr>
          <w:rFonts w:ascii="宋体"/>
          <w:b/>
          <w:color w:val="000000"/>
          <w:szCs w:val="24"/>
          <w:highlight w:val="none"/>
        </w:rPr>
      </w:pPr>
      <w:r>
        <w:rPr>
          <w:rFonts w:hint="eastAsia" w:ascii="宋体" w:hAnsi="宋体"/>
          <w:b/>
          <w:color w:val="000000"/>
          <w:szCs w:val="24"/>
          <w:highlight w:val="none"/>
        </w:rPr>
        <w:t xml:space="preserve">乙方（卖方）：</w:t>
      </w:r>
      <w:r>
        <w:rPr>
          <w:rFonts w:hint="eastAsia" w:ascii="宋体" w:hAnsi="宋体"/>
          <w:b/>
          <w:color w:val="000000"/>
          <w:szCs w:val="24"/>
          <w:highlight w:val="none"/>
          <w:u w:val="single"/>
        </w:rPr>
        <w:t xml:space="preserve">        </w:t>
      </w:r>
      <w:r>
        <w:rPr>
          <w:rFonts w:hint="eastAsia" w:ascii="宋体" w:hAnsi="宋体"/>
          <w:b/>
          <w:color w:val="000000"/>
          <w:szCs w:val="24"/>
          <w:highlight w:val="none"/>
        </w:rPr>
        <w:t xml:space="preserve">                        签订时间：  年  月  日</w:t>
      </w:r>
      <w:r>
        <w:rPr>
          <w:rFonts w:ascii="宋体"/>
          <w:b/>
          <w:color w:val="000000"/>
          <w:szCs w:val="24"/>
          <w:highlight w:val="none"/>
        </w:rPr>
      </w:r>
      <w:r/>
    </w:p>
    <w:p>
      <w:pPr>
        <w:pStyle w:val="805"/>
        <w:spacing w:line="44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合同编号：</w:t>
      </w:r>
      <w:r>
        <w:rPr>
          <w:rFonts w:ascii="宋体" w:hAnsi="宋体" w:cs="宋体"/>
          <w:b/>
          <w:bCs/>
          <w:color w:val="000000"/>
          <w:szCs w:val="21"/>
          <w:highlight w:val="none"/>
        </w:rPr>
      </w:r>
      <w:r/>
    </w:p>
    <w:p>
      <w:pPr>
        <w:pStyle w:val="805"/>
        <w:ind w:right="55" w:firstLine="422"/>
        <w:spacing w:line="360" w:lineRule="auto"/>
        <w:tabs>
          <w:tab w:val="left" w:pos="900" w:leader="none"/>
          <w:tab w:val="left" w:pos="9540" w:leader="none"/>
          <w:tab w:val="left" w:pos="9639" w:leader="none"/>
        </w:tabs>
        <w:rPr>
          <w:rFonts w:ascii="宋体" w:hAnsi="宋体" w:cs="宋体"/>
          <w:color w:val="000000"/>
          <w:szCs w:val="21"/>
          <w:highlight w:val="none"/>
        </w:rPr>
      </w:pPr>
      <w:r>
        <w:rPr>
          <w:rFonts w:hint="eastAsia" w:ascii="宋体" w:hAnsi="宋体" w:cs="宋体"/>
          <w:b/>
          <w:color w:val="000000"/>
          <w:szCs w:val="21"/>
          <w:highlight w:val="none"/>
        </w:rPr>
        <w:t xml:space="preserve">扬州大学</w:t>
      </w:r>
      <w:r>
        <w:rPr>
          <w:rFonts w:hint="eastAsia" w:ascii="宋体" w:hAnsi="宋体" w:cs="宋体"/>
          <w:color w:val="000000"/>
          <w:szCs w:val="21"/>
          <w:highlight w:val="none"/>
        </w:rPr>
        <w:t xml:space="preserve">（以下简称甲方）与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highlight w:val="none"/>
        </w:rPr>
        <w:t xml:space="preserve">根据《中华人民共和国政府采购法》《中华人民共和国民法典》等法律法规的规定，</w:t>
      </w:r>
      <w:r>
        <w:rPr>
          <w:rFonts w:hint="eastAsia" w:ascii="宋体" w:hAnsi="宋体" w:cs="宋体"/>
          <w:color w:val="000000"/>
          <w:szCs w:val="21"/>
          <w:highlight w:val="none"/>
        </w:rPr>
        <w:t xml:space="preserve">经过商务招标与技术洽谈，按照投标文件的要求及承诺，在信任与协商的基础上，就乙方为甲方提供下列产品及技术服务达成本合同书，条款如下：</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一、供货清单：</w:t>
      </w:r>
      <w:r>
        <w:rPr>
          <w:rFonts w:ascii="宋体" w:hAnsi="宋体" w:cs="宋体"/>
          <w:b/>
          <w:bCs/>
          <w:color w:val="000000"/>
          <w:szCs w:val="21"/>
          <w:highlight w:val="none"/>
        </w:rPr>
      </w:r>
      <w:r/>
    </w:p>
    <w:p>
      <w:pPr>
        <w:pStyle w:val="805"/>
        <w:ind w:firstLine="45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乙方向甲方提供下列产品：</w:t>
      </w:r>
      <w:r>
        <w:rPr>
          <w:rFonts w:ascii="宋体" w:hAnsi="宋体" w:cs="宋体"/>
          <w:color w:val="000000"/>
          <w:szCs w:val="21"/>
          <w:highlight w:val="none"/>
        </w:rPr>
      </w:r>
      <w:r/>
    </w:p>
    <w:tbl>
      <w:tblPr>
        <w:tblW w:w="83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284"/>
        <w:gridCol w:w="992"/>
        <w:gridCol w:w="709"/>
        <w:gridCol w:w="1134"/>
        <w:gridCol w:w="992"/>
        <w:gridCol w:w="1417"/>
        <w:gridCol w:w="993"/>
      </w:tblGrid>
      <w:tr>
        <w:trPr>
          <w:trHeight w:val="480"/>
        </w:trPr>
        <w:tc>
          <w:tcPr>
            <w:tcW w:w="1843" w:type="dxa"/>
            <w:vAlign w:val="center"/>
            <w:textDirection w:val="lrTb"/>
            <w:noWrap w:val="false"/>
          </w:tcPr>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ascii="宋体" w:hAnsi="宋体" w:cs="宋体"/>
                <w:color w:val="000000"/>
                <w:szCs w:val="21"/>
                <w:highlight w:val="none"/>
              </w:rPr>
            </w:r>
            <w:r/>
          </w:p>
        </w:tc>
        <w:tc>
          <w:tcPr>
            <w:gridSpan w:val="2"/>
            <w:tcW w:w="1276" w:type="dxa"/>
            <w:vAlign w:val="center"/>
            <w:textDirection w:val="lrTb"/>
            <w:noWrap w:val="false"/>
          </w:tcPr>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型号规格</w:t>
            </w:r>
            <w:r>
              <w:rPr>
                <w:rFonts w:ascii="宋体" w:hAnsi="宋体" w:cs="宋体"/>
                <w:color w:val="000000"/>
                <w:szCs w:val="21"/>
                <w:highlight w:val="none"/>
              </w:rPr>
            </w:r>
            <w:r/>
          </w:p>
        </w:tc>
        <w:tc>
          <w:tcPr>
            <w:tcW w:w="709" w:type="dxa"/>
            <w:vAlign w:val="center"/>
            <w:textDirection w:val="lrTb"/>
            <w:noWrap w:val="false"/>
          </w:tcPr>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数量</w:t>
            </w:r>
            <w:r>
              <w:rPr>
                <w:rFonts w:ascii="宋体" w:hAnsi="宋体" w:cs="宋体"/>
                <w:color w:val="000000"/>
                <w:szCs w:val="21"/>
                <w:highlight w:val="none"/>
              </w:rPr>
            </w:r>
            <w:r/>
          </w:p>
        </w:tc>
        <w:tc>
          <w:tcPr>
            <w:tcW w:w="1134" w:type="dxa"/>
            <w:vAlign w:val="center"/>
            <w:textDirection w:val="lrTb"/>
            <w:noWrap w:val="false"/>
          </w:tcPr>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单价</w:t>
            </w:r>
            <w:r>
              <w:rPr>
                <w:rFonts w:ascii="宋体" w:hAnsi="宋体" w:cs="宋体"/>
                <w:color w:val="000000"/>
                <w:szCs w:val="21"/>
                <w:highlight w:val="none"/>
              </w:rPr>
            </w:r>
            <w:r/>
          </w:p>
        </w:tc>
        <w:tc>
          <w:tcPr>
            <w:tcW w:w="992" w:type="dxa"/>
            <w:vAlign w:val="center"/>
            <w:textDirection w:val="lrTb"/>
            <w:noWrap w:val="false"/>
          </w:tcPr>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总价</w:t>
            </w:r>
            <w:r>
              <w:rPr>
                <w:rFonts w:ascii="宋体" w:hAnsi="宋体" w:cs="宋体"/>
                <w:color w:val="000000"/>
                <w:szCs w:val="21"/>
                <w:highlight w:val="none"/>
              </w:rPr>
            </w:r>
            <w:r/>
          </w:p>
        </w:tc>
        <w:tc>
          <w:tcPr>
            <w:tcW w:w="1417" w:type="dxa"/>
            <w:vAlign w:val="center"/>
            <w:textDirection w:val="lrTb"/>
            <w:noWrap w:val="false"/>
          </w:tcPr>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生产厂家</w:t>
            </w:r>
            <w:r>
              <w:rPr>
                <w:rFonts w:ascii="宋体" w:hAnsi="宋体" w:cs="宋体"/>
                <w:color w:val="000000"/>
                <w:szCs w:val="21"/>
                <w:highlight w:val="none"/>
              </w:rPr>
            </w:r>
            <w:r/>
          </w:p>
        </w:tc>
        <w:tc>
          <w:tcPr>
            <w:tcW w:w="993" w:type="dxa"/>
            <w:vAlign w:val="center"/>
            <w:textDirection w:val="lrTb"/>
            <w:noWrap w:val="false"/>
          </w:tcPr>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质保</w:t>
            </w:r>
            <w:r>
              <w:rPr>
                <w:rFonts w:ascii="宋体" w:hAnsi="宋体" w:cs="宋体"/>
                <w:color w:val="000000"/>
                <w:szCs w:val="21"/>
                <w:highlight w:val="none"/>
              </w:rPr>
            </w:r>
            <w:r/>
          </w:p>
          <w:p>
            <w:pPr>
              <w:pStyle w:val="8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时间</w:t>
            </w:r>
            <w:r>
              <w:rPr>
                <w:rFonts w:ascii="宋体" w:hAnsi="宋体" w:cs="宋体"/>
                <w:color w:val="000000"/>
                <w:szCs w:val="21"/>
                <w:highlight w:val="none"/>
              </w:rPr>
            </w:r>
            <w:r/>
          </w:p>
        </w:tc>
      </w:tr>
      <w:tr>
        <w:trPr>
          <w:trHeight w:val="454"/>
        </w:trPr>
        <w:tc>
          <w:tcPr>
            <w:tcW w:w="1843"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1276" w:type="dxa"/>
            <w:vAlign w:val="center"/>
            <w:textDirection w:val="lrTb"/>
            <w:noWrap w:val="false"/>
          </w:tcPr>
          <w:p>
            <w:pPr>
              <w:pStyle w:val="805"/>
              <w:ind w:firstLine="1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09"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17"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3"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54"/>
        </w:trPr>
        <w:tc>
          <w:tcPr>
            <w:tcW w:w="1843"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gridSpan w:val="2"/>
            <w:tcW w:w="1276" w:type="dxa"/>
            <w:vAlign w:val="center"/>
            <w:textDirection w:val="lrTb"/>
            <w:noWrap w:val="false"/>
          </w:tcPr>
          <w:p>
            <w:pPr>
              <w:pStyle w:val="805"/>
              <w:ind w:firstLine="1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709"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134"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2"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1417"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c>
          <w:tcPr>
            <w:tcW w:w="993" w:type="dxa"/>
            <w:vAlign w:val="center"/>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gridSpan w:val="8"/>
            <w:tcW w:w="8364" w:type="dxa"/>
            <w:vAlign w:val="center"/>
            <w:textDirection w:val="lrTb"/>
            <w:noWrap w:val="false"/>
          </w:tcPr>
          <w:p>
            <w:pPr>
              <w:pStyle w:val="8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参数要求：投标文件为本合同的技术参数及配置</w:t>
            </w:r>
            <w:r>
              <w:rPr>
                <w:rFonts w:ascii="宋体" w:hAnsi="宋体" w:cs="宋体"/>
                <w:color w:val="000000"/>
                <w:szCs w:val="21"/>
                <w:highlight w:val="none"/>
              </w:rPr>
            </w:r>
            <w:r/>
          </w:p>
        </w:tc>
      </w:tr>
      <w:tr>
        <w:trPr>
          <w:trHeight w:val="440"/>
        </w:trPr>
        <w:tc>
          <w:tcPr>
            <w:gridSpan w:val="2"/>
            <w:tcW w:w="2127" w:type="dxa"/>
            <w:vAlign w:val="top"/>
            <w:textDirection w:val="lrTb"/>
            <w:noWrap w:val="false"/>
          </w:tcPr>
          <w:p>
            <w:pPr>
              <w:pStyle w:val="805"/>
              <w:ind w:firstLine="105"/>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合计（人民币）</w:t>
            </w:r>
            <w:r>
              <w:rPr>
                <w:rFonts w:ascii="宋体" w:hAnsi="宋体" w:cs="宋体"/>
                <w:color w:val="000000"/>
                <w:szCs w:val="21"/>
                <w:highlight w:val="none"/>
              </w:rPr>
            </w:r>
            <w:r/>
          </w:p>
        </w:tc>
        <w:tc>
          <w:tcPr>
            <w:gridSpan w:val="6"/>
            <w:tcW w:w="6237" w:type="dxa"/>
            <w:vAlign w:val="top"/>
            <w:textDirection w:val="lrTb"/>
            <w:noWrap w:val="false"/>
          </w:tcPr>
          <w:p>
            <w:pPr>
              <w:pStyle w:val="805"/>
              <w:jc w:val="center"/>
              <w:spacing w:line="360" w:lineRule="auto"/>
              <w:rPr>
                <w:rFonts w:ascii="宋体" w:hAnsi="宋体" w:cs="宋体"/>
                <w:color w:val="000000"/>
                <w:szCs w:val="21"/>
                <w:highlight w:val="none"/>
              </w:rPr>
            </w:pPr>
            <w:r>
              <w:rPr>
                <w:rFonts w:ascii="宋体" w:hAnsi="宋体" w:cs="宋体"/>
                <w:color w:val="000000"/>
                <w:szCs w:val="21"/>
                <w:highlight w:val="none"/>
              </w:rPr>
            </w:r>
            <w:r/>
          </w:p>
        </w:tc>
      </w:tr>
    </w:tbl>
    <w:p>
      <w:pPr>
        <w:pStyle w:val="805"/>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二、合同金额</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5"/>
        <w:ind w:firstLine="420"/>
        <w:spacing w:line="360" w:lineRule="auto"/>
        <w:rPr>
          <w:rFonts w:ascii="宋体" w:hAnsi="宋体" w:cs="宋体"/>
          <w:color w:val="000000"/>
          <w:szCs w:val="21"/>
          <w:highlight w:val="none"/>
        </w:rPr>
      </w:pPr>
      <w:r>
        <w:rPr>
          <w:rFonts w:hint="eastAsia" w:hAnsi="宋体" w:cs="宋体"/>
          <w:color w:val="000000"/>
          <w:highlight w:val="none"/>
        </w:rPr>
        <w:t xml:space="preserve">本合同金额为（大写）：</w:t>
      </w:r>
      <w:r>
        <w:rPr>
          <w:rFonts w:hint="eastAsia" w:hAnsi="宋体" w:cs="宋体"/>
          <w:color w:val="000000"/>
          <w:highlight w:val="none"/>
          <w:u w:val="single"/>
        </w:rPr>
        <w:t xml:space="preserve">                </w:t>
      </w:r>
      <w:r>
        <w:rPr>
          <w:rFonts w:hint="eastAsia" w:hAnsi="宋体" w:cs="宋体"/>
          <w:color w:val="000000"/>
          <w:highlight w:val="none"/>
        </w:rPr>
        <w:t xml:space="preserve">圆（</w:t>
      </w:r>
      <w:r>
        <w:rPr>
          <w:rFonts w:hint="eastAsia" w:hAnsi="宋体" w:cs="宋体"/>
          <w:color w:val="000000"/>
          <w:highlight w:val="none"/>
          <w:u w:val="single"/>
        </w:rPr>
        <w:t xml:space="preserve">                 </w:t>
      </w:r>
      <w:r>
        <w:rPr>
          <w:rFonts w:hint="eastAsia" w:hAnsi="宋体" w:cs="宋体"/>
          <w:color w:val="000000"/>
          <w:highlight w:val="none"/>
        </w:rPr>
        <w:t xml:space="preserve">元）人民币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三、交货方式：</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3.1交货时间：2026年  月  日前。如甲方提出推迟供货，按重新约定时间执行。</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3.2交货地点：扬州大学指定实验室。</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3.3乙方按照设备名称、产地、标准、型号、规格、数量及原装全套标配附件，送至甲方指定地点，由双方共同清点核实、交货。</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四、付款方式：</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4.1合同总额含运费、安装费、调试费；</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4.2合同签订后，乙方向甲方开具发票，甲方自收到发票之日起15日内支付合同总价30%的预付款；产品经甲方验收合格后，于2026年12月30日前，乙方向甲方开具发票，甲方自收到发票之日起15日内支付合同总价的</w:t>
      </w:r>
      <w:r>
        <w:rPr>
          <w:rFonts w:ascii="宋体" w:hAnsi="宋体" w:cs="宋体"/>
          <w:color w:val="000000"/>
          <w:szCs w:val="21"/>
          <w:highlight w:val="none"/>
        </w:rPr>
        <w:t xml:space="preserve">35</w:t>
      </w:r>
      <w:r>
        <w:rPr>
          <w:rFonts w:hint="eastAsia" w:ascii="宋体" w:hAnsi="宋体" w:cs="宋体"/>
          <w:color w:val="000000"/>
          <w:szCs w:val="21"/>
          <w:highlight w:val="none"/>
        </w:rPr>
        <w:t xml:space="preserve">%；于2027年12月30日前，乙方向甲方开具发票，甲方自收到发票之日起15日内支付合同总价的</w:t>
      </w:r>
      <w:r>
        <w:rPr>
          <w:rFonts w:ascii="宋体" w:hAnsi="宋体" w:cs="宋体"/>
          <w:color w:val="000000"/>
          <w:szCs w:val="21"/>
          <w:highlight w:val="none"/>
        </w:rPr>
        <w:t xml:space="preserve">35</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五、组成本合同的有关文件</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5.1乙方应按招标文件规定的时间向甲方提供使用货物的有关技术资料。</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5.2没有甲方事先书面同意，乙方不得将由甲方提供的有关合同或任何合同条文、规格、计划、图纸、样品或资料提供给任何其他人。即使向履行本合同有关的人员提供，也应注意保密并限于履行合同的必需范围。</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5.3关于本项目政府采购的招投标文件或与本次采购活动方式相适应的文件及有关附件是本合同不可分割的组成部分，这些文件包括但不限于：</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（1）招标文件；  （2）投标产品配置与报价文件；</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（3）供货一览表；（4）技术参数响应表；</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（5）服务承诺；  （6）中标通知书；</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（7）甲乙双方补充协议；（8）乙方投标时提供的投标文件。</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六、知识产权保证</w:t>
      </w:r>
      <w:r>
        <w:rPr>
          <w:rFonts w:ascii="宋体" w:hAnsi="宋体" w:cs="宋体"/>
          <w:b/>
          <w:bCs/>
          <w:color w:val="000000"/>
          <w:szCs w:val="21"/>
          <w:highlight w:val="none"/>
        </w:rPr>
      </w:r>
      <w:r/>
    </w:p>
    <w:p>
      <w:pPr>
        <w:pStyle w:val="80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七、产权保证</w:t>
      </w:r>
      <w:r>
        <w:rPr>
          <w:rFonts w:ascii="宋体" w:hAnsi="宋体" w:cs="宋体"/>
          <w:b/>
          <w:bCs/>
          <w:color w:val="000000"/>
          <w:szCs w:val="21"/>
          <w:highlight w:val="none"/>
        </w:rPr>
      </w:r>
      <w:r/>
    </w:p>
    <w:p>
      <w:pPr>
        <w:pStyle w:val="805"/>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乙方保证所交付的货物的所有权无任何抵押、查封等权利瑕疵。</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八、履约保证金</w:t>
      </w:r>
      <w:r>
        <w:rPr>
          <w:rFonts w:ascii="宋体" w:hAnsi="宋体" w:cs="宋体"/>
          <w:b/>
          <w:bCs/>
          <w:color w:val="000000"/>
          <w:szCs w:val="21"/>
          <w:highlight w:val="none"/>
        </w:rPr>
      </w:r>
      <w:r/>
    </w:p>
    <w:p>
      <w:pPr>
        <w:pStyle w:val="805"/>
        <w:ind w:firstLine="420"/>
        <w:spacing w:before="120" w:after="120" w:line="360" w:lineRule="auto"/>
        <w:rPr>
          <w:rFonts w:ascii="宋体" w:hAnsi="宋体" w:cs="宋体"/>
          <w:color w:val="000000"/>
          <w:szCs w:val="21"/>
          <w:highlight w:val="none"/>
        </w:rPr>
      </w:pPr>
      <w:r>
        <w:rPr>
          <w:rFonts w:hint="eastAsia" w:ascii="宋体" w:hAnsi="宋体" w:cs="宋体"/>
          <w:color w:val="000000"/>
          <w:szCs w:val="21"/>
          <w:highlight w:val="none"/>
        </w:rPr>
        <w:t xml:space="preserve">8.1 收取履约保证金的，允许中标人自主选择支票、汇票、本票、保函等非现金形式缴纳或提交，应当在采购合同中约定履约保证金退还的方式、时间、条件和不予退还的情形，明确逾期退还履约保证金的违约责任。</w:t>
      </w:r>
      <w:r>
        <w:rPr>
          <w:rFonts w:ascii="宋体" w:hAnsi="宋体" w:cs="宋体"/>
          <w:color w:val="000000"/>
          <w:szCs w:val="21"/>
          <w:highlight w:val="none"/>
        </w:rPr>
      </w:r>
      <w:r/>
    </w:p>
    <w:p>
      <w:pPr>
        <w:pStyle w:val="805"/>
        <w:ind w:firstLine="420"/>
        <w:spacing w:before="120" w:after="120" w:line="360" w:lineRule="auto"/>
        <w:rPr>
          <w:rFonts w:ascii="宋体" w:hAnsi="宋体" w:cs="宋体"/>
          <w:color w:val="000000"/>
          <w:szCs w:val="21"/>
          <w:highlight w:val="none"/>
        </w:rPr>
      </w:pPr>
      <w:r>
        <w:rPr>
          <w:rFonts w:hint="eastAsia" w:ascii="宋体" w:hAnsi="宋体" w:cs="宋体"/>
          <w:color w:val="000000"/>
          <w:szCs w:val="21"/>
          <w:highlight w:val="none"/>
        </w:rPr>
        <w:t xml:space="preserve">8.2履约保证金用以约束乙方在合同履行中的行为，以及弥补合同履行中由于乙方自身行为可能给甲方带来的各种损失；若履约保证金额不足以弥补乙方违约造成甲方损失的，甲方可继续向乙方主张索赔。</w:t>
      </w:r>
      <w:r>
        <w:rPr>
          <w:rFonts w:ascii="宋体" w:hAnsi="宋体" w:cs="宋体"/>
          <w:color w:val="000000"/>
          <w:szCs w:val="21"/>
          <w:highlight w:val="none"/>
        </w:rPr>
      </w:r>
      <w:r/>
    </w:p>
    <w:p>
      <w:pPr>
        <w:pStyle w:val="805"/>
        <w:ind w:firstLine="420"/>
        <w:spacing w:before="120" w:after="120" w:line="360" w:lineRule="auto"/>
        <w:rPr>
          <w:rFonts w:ascii="宋体" w:hAnsi="宋体" w:cs="宋体"/>
          <w:color w:val="000000"/>
          <w:szCs w:val="21"/>
          <w:highlight w:val="none"/>
        </w:rPr>
      </w:pPr>
      <w:r>
        <w:rPr>
          <w:rFonts w:hint="eastAsia" w:ascii="宋体" w:hAnsi="宋体" w:cs="宋体"/>
          <w:color w:val="000000"/>
          <w:szCs w:val="21"/>
          <w:highlight w:val="none"/>
        </w:rPr>
        <w:t xml:space="preserve">8.3履约保证金扣除甲方应得的补偿后的余额，在本合同履行结束后由甲方无息退还。逾期退还的，按中国人民银行同期贷款基准利率上浮20%后的利率支付超期资金占用费，但因乙方自身原因导致无法及时退还的除外。 </w:t>
      </w:r>
      <w:r>
        <w:rPr>
          <w:rFonts w:ascii="宋体" w:hAnsi="宋体" w:cs="宋体"/>
          <w:color w:val="000000"/>
          <w:szCs w:val="21"/>
          <w:highlight w:val="none"/>
        </w:rPr>
      </w:r>
      <w:r/>
    </w:p>
    <w:p>
      <w:pPr>
        <w:pStyle w:val="805"/>
        <w:ind w:firstLine="420"/>
        <w:spacing w:before="120" w:after="120" w:line="360" w:lineRule="auto"/>
        <w:rPr>
          <w:rFonts w:ascii="宋体" w:hAnsi="宋体" w:cs="宋体"/>
          <w:color w:val="000000"/>
          <w:szCs w:val="21"/>
          <w:highlight w:val="none"/>
        </w:rPr>
      </w:pPr>
      <w:r>
        <w:rPr>
          <w:rFonts w:hint="eastAsia" w:ascii="宋体" w:hAnsi="宋体" w:cs="宋体"/>
          <w:color w:val="000000"/>
          <w:szCs w:val="21"/>
          <w:highlight w:val="none"/>
        </w:rPr>
        <w:t xml:space="preserve">8.4履约保证金收取：无</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九、转包或分包</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9.1本合同禁止转包，本合同范围内的货物，应由乙方直接供应的，不得转让他人供应。</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9.2经甲方同意，乙方可以依法采取分包方式履行合同，但是分包方式履行的，乙方应就采购项目向甲方负全责。</w:t>
      </w:r>
      <w:r>
        <w:rPr>
          <w:rFonts w:ascii="宋体" w:hAnsi="宋体" w:cs="宋体"/>
          <w:color w:val="000000"/>
          <w:szCs w:val="21"/>
          <w:highlight w:val="none"/>
        </w:rPr>
      </w:r>
      <w:r/>
    </w:p>
    <w:p>
      <w:pPr>
        <w:pStyle w:val="805"/>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十、验收标准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10.1仪器设备验收标准：投标文件的技术参数作为验收标准。</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所提供的仪器设备是对中国大陆行销产品，具有该产品质量保证书，厂商认定的进货渠道证明及备查记号。国产仪器设备应有出厂合格证书、质量保证书、技术标准（质量标准）、装箱单等，包装完好。乙方应保证对其所提供的仪器设备享有完整的权利。</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十一、质量保证及售后服务</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11.1乙方应按招标文件规定及投标文件承诺的货物性能、技术要求、质量标准向甲方提供未经使用的全新产品；若技术性能无特殊说明，则按国家有关部门最新颁布的标准及规范为准。</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11.3乙方提供的货物在质保期内因货物本身的质量问题发生故障，乙方应负责免费更换。对达不到技术要求者，根据实际情况，经双方协商，可按以下办法处理：</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⑴更换：由乙方承担所发生的全部费用。</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⑵贬值处理：由甲乙双方合议定价。</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⑶退货处理：乙方应退还甲方支付的合同款，同时应承担该货物的直接费用（运输、保险、检验、货款利息及银行手续费等）。</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11.4如在使用过程中发生质量问题，乙方在接到甲方通知后在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小时内到达甲方现场。</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11.5在质保期内，乙方应对货物出现的质量及安全问题负责处理解决并承担一切费用。</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11.6上述货物免费保修期为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年，因人为因素出现的故障不在免费保修范围内。超过保修期的机器设备，终身维修，维修时只收部件成本费。</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十二、货物包装、发运及运输</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12.1乙方应在货物发运前对其进行满足运输距离、防潮、防震、防锈和防破损装卸等要求包装，以保证货物安全运达甲方指定地点。</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12.2乙方发货时，产品使用说明书、检验证明书、随配附件和工具以及清单一并附于货物内。</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乙方在货物发运手续办理完毕后24小时内或货到甲方48小时前通知甲方，以准备甲方接货。根据甲方通知的时间和指定的地点，乙方负责安排送货、装卸、清点、堆放，设备初验收合格前的保管工作由乙方负责，费用由乙方承担。</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12.4货物在交付甲方前发生的风险均由乙方负责。</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12.5货物在规定的交付期限内由乙方送达甲方指定的地点，经初步验收即视为货物交付。</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十三、交货、调试和验收</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乙方应当在合同生效后天内将货物交付甲方，地点由甲方指定，招标文件有约定的，从其约定。在发货前，乙方应对产品作出全面检查和对验收文件进行整理，并列出清单，作为甲方收货初验收和使用的技术条件依据，检验的结果应随货物交甲方。</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货到甲方后，甲乙双方须在七个工作日内初步验收，甲方对乙方提交的货物依据招标文件上的技术规格要求和国家有关质量标准进行现场初步验收，外观、说明书、包装符合招标文件技术要求的，给予签收，初步验收不合格的不予签收。</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13.3乙方按照招标文件要求负责产品安装并培训甲方的使用操作人员，乙方在甲方使用前进行调试，调试直到符合技术要求的甲方才做最终验收。</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13.4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13.5甲乙双方关于调试和验收的其他约定</w:t>
      </w:r>
      <w:r>
        <w:rPr>
          <w:rFonts w:hint="eastAsia" w:ascii="宋体" w:hAnsi="宋体" w:cs="宋体"/>
          <w:color w:val="000000"/>
          <w:szCs w:val="21"/>
          <w:highlight w:val="none"/>
          <w:u w:val="single"/>
        </w:rPr>
        <w:t xml:space="preserve">：   /    。</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十四、违约责任：</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14.1双方应按合同约定的期限履行合同。除发生不可抗力外，乙方每迟交一天，向甲方交纳合同总额5‰的违约金；甲方如未能按期支付货款，由甲方支付乙方每日5‰的违约金。</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14.2乙方所供仪器设备如不符合本合同第十三项验收标准、不符合投标文件中所承诺的技术标准、不符合国家相关强制性技术标准，甲方有权退货，并按乙方延误供货所造成的损失情况，向甲方交纳违约金。</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14.3如果甲方使用乙方所供仪器设备，因乙方的权利瑕疵而受到第三方的追究，乙方要代替甲方向第三方承担责任，并赔偿甲方的经济损失。</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14.4如果因乙方原因本合同终止，乙方应在合同终止之日起五个工作日内无条件退还甲方已支付的合同预付款项，且甲方保留向乙方追究因此造成的相关损失的权利。</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十五、不可抗力事件处理</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十六、争议解决</w:t>
      </w:r>
      <w:r>
        <w:rPr>
          <w:rFonts w:ascii="宋体" w:hAnsi="宋体" w:cs="宋体"/>
          <w:b/>
          <w:bCs/>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16.1因货物的质量问题发生争议的，可在国家认可的质量检测机构对货物质量进行鉴定。货物符合标准的，鉴定费由甲方承担；货物不符合质量标准的，鉴定费由乙方承担。</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16.2因履行本合同引起的或与本合同有关的争议，甲、乙双方应首先通过友好协商解决；如果协商不能解决争议，甲乙双方同意采取下列两种方式的第</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rPr>
        <w:t xml:space="preserve">种方式解决争议：</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（1）向甲方所在地有管辖权的人民法院提起诉讼，适用中华人民共和国法律；</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（2）向扬州仲裁委员会按其仲裁规则申请仲裁。</w:t>
      </w:r>
      <w:r>
        <w:rPr>
          <w:rFonts w:ascii="宋体" w:hAnsi="宋体" w:cs="宋体"/>
          <w:color w:val="000000"/>
          <w:szCs w:val="21"/>
          <w:highlight w:val="none"/>
        </w:rPr>
      </w:r>
      <w:r/>
    </w:p>
    <w:p>
      <w:pPr>
        <w:pStyle w:val="805"/>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16.3若甲乙双方任何一方都没有选择解除合同的，为避免扩大损失，在诉讼或仲裁期间，双方应继续履行。</w:t>
      </w:r>
      <w:r>
        <w:rPr>
          <w:rFonts w:ascii="宋体" w:hAnsi="宋体" w:cs="宋体"/>
          <w:color w:val="000000"/>
          <w:szCs w:val="21"/>
          <w:highlight w:val="none"/>
        </w:rPr>
      </w:r>
      <w:r/>
    </w:p>
    <w:p>
      <w:pPr>
        <w:pStyle w:val="805"/>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十七、</w:t>
      </w:r>
      <w:r>
        <w:rPr>
          <w:rFonts w:hint="eastAsia" w:ascii="宋体" w:hAnsi="宋体" w:cs="宋体"/>
          <w:color w:val="000000"/>
          <w:szCs w:val="21"/>
          <w:highlight w:val="none"/>
        </w:rPr>
        <w:t xml:space="preserve">本合同为一式六份，合同附件、合同备忘录与本合同正文具有同等法律效力，甲方执三份，乙方执三份。</w:t>
      </w:r>
      <w:r>
        <w:rPr>
          <w:rFonts w:ascii="宋体" w:hAnsi="宋体" w:cs="宋体"/>
          <w:color w:val="000000"/>
          <w:szCs w:val="21"/>
          <w:highlight w:val="none"/>
        </w:rPr>
      </w:r>
      <w:r/>
    </w:p>
    <w:p>
      <w:pPr>
        <w:pStyle w:val="805"/>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十八、</w:t>
      </w:r>
      <w:r>
        <w:rPr>
          <w:rFonts w:hint="eastAsia" w:ascii="宋体" w:hAnsi="宋体" w:cs="宋体"/>
          <w:color w:val="000000"/>
          <w:szCs w:val="21"/>
          <w:highlight w:val="none"/>
        </w:rPr>
        <w:t xml:space="preserve">未尽事宜，双方协商后可签订合同备忘录。</w:t>
      </w:r>
      <w:r>
        <w:rPr>
          <w:rFonts w:ascii="宋体" w:hAnsi="宋体" w:cs="宋体"/>
          <w:color w:val="000000"/>
          <w:szCs w:val="21"/>
          <w:highlight w:val="none"/>
        </w:rPr>
      </w:r>
      <w:r/>
    </w:p>
    <w:p>
      <w:pPr>
        <w:pStyle w:val="805"/>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十九、</w:t>
      </w:r>
      <w:r>
        <w:rPr>
          <w:rFonts w:hint="eastAsia" w:ascii="宋体" w:hAnsi="宋体" w:cs="宋体"/>
          <w:color w:val="000000"/>
          <w:szCs w:val="21"/>
          <w:highlight w:val="none"/>
        </w:rPr>
        <w:t xml:space="preserve">乙方在项目实施中做好安全工作，一切安全责任由乙方承担。</w:t>
      </w:r>
      <w:r>
        <w:rPr>
          <w:rFonts w:ascii="宋体" w:hAnsi="宋体" w:cs="宋体"/>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二十、其他约定事项：提供正规的增值税专用发票</w:t>
      </w:r>
      <w:r>
        <w:rPr>
          <w:rFonts w:ascii="宋体" w:hAnsi="宋体" w:cs="宋体"/>
          <w:b/>
          <w:bCs/>
          <w:color w:val="000000"/>
          <w:szCs w:val="21"/>
          <w:highlight w:val="none"/>
        </w:rPr>
      </w:r>
      <w:r/>
    </w:p>
    <w:p>
      <w:pPr>
        <w:pStyle w:val="805"/>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二十一</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扬州大学开票资料</w:t>
      </w:r>
      <w:r>
        <w:rPr>
          <w:rFonts w:ascii="宋体" w:hAnsi="宋体" w:cs="宋体"/>
          <w:color w:val="000000"/>
          <w:szCs w:val="21"/>
          <w:highlight w:val="none"/>
        </w:rPr>
      </w:r>
      <w:r/>
    </w:p>
    <w:p>
      <w:pPr>
        <w:pStyle w:val="805"/>
        <w:ind w:firstLine="211"/>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户    名： 扬州大学</w:t>
      </w:r>
      <w:r>
        <w:rPr>
          <w:rFonts w:ascii="宋体" w:hAnsi="宋体" w:cs="宋体"/>
          <w:b/>
          <w:bCs/>
          <w:color w:val="000000"/>
          <w:szCs w:val="21"/>
          <w:highlight w:val="none"/>
        </w:rPr>
      </w:r>
      <w:r/>
    </w:p>
    <w:p>
      <w:pPr>
        <w:pStyle w:val="805"/>
        <w:ind w:firstLine="211"/>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开   户  行： 中国工商银行扬州分行汶河支行</w:t>
      </w:r>
      <w:r>
        <w:rPr>
          <w:rFonts w:ascii="宋体" w:hAnsi="宋体" w:cs="宋体"/>
          <w:b/>
          <w:bCs/>
          <w:color w:val="000000"/>
          <w:szCs w:val="21"/>
          <w:highlight w:val="none"/>
        </w:rPr>
      </w:r>
      <w:r/>
    </w:p>
    <w:p>
      <w:pPr>
        <w:pStyle w:val="805"/>
        <w:ind w:firstLine="211"/>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账    号： 1108022009000002048</w:t>
      </w:r>
      <w:r>
        <w:rPr>
          <w:rFonts w:ascii="宋体" w:hAnsi="宋体" w:cs="宋体"/>
          <w:b/>
          <w:bCs/>
          <w:color w:val="000000"/>
          <w:szCs w:val="21"/>
          <w:highlight w:val="none"/>
        </w:rPr>
      </w:r>
      <w:r/>
    </w:p>
    <w:p>
      <w:pPr>
        <w:pStyle w:val="805"/>
        <w:ind w:firstLine="211"/>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统一社会信用代码：12320000466007837W</w:t>
      </w:r>
      <w:r>
        <w:rPr>
          <w:rFonts w:ascii="宋体" w:hAnsi="宋体" w:cs="宋体"/>
          <w:b/>
          <w:bCs/>
          <w:color w:val="000000"/>
          <w:szCs w:val="21"/>
          <w:highlight w:val="none"/>
        </w:rPr>
      </w:r>
      <w:r/>
    </w:p>
    <w:p>
      <w:pPr>
        <w:pStyle w:val="805"/>
        <w:ind w:firstLine="211"/>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地    址： 扬州市大学南路88号</w:t>
      </w:r>
      <w:r>
        <w:rPr>
          <w:rFonts w:ascii="宋体" w:hAnsi="宋体" w:cs="宋体"/>
          <w:b/>
          <w:bCs/>
          <w:color w:val="000000"/>
          <w:szCs w:val="21"/>
          <w:highlight w:val="none"/>
        </w:rPr>
      </w:r>
      <w:r/>
    </w:p>
    <w:p>
      <w:pPr>
        <w:pStyle w:val="8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  -  -  -  -  -  -  -  -  -  -  -  -  -  -  -  -  -  -  -  -   -  -  -  -  -  </w:t>
      </w:r>
      <w:r>
        <w:rPr>
          <w:rFonts w:ascii="宋体" w:hAnsi="宋体" w:cs="宋体"/>
          <w:color w:val="000000"/>
          <w:szCs w:val="21"/>
          <w:highlight w:val="none"/>
        </w:rPr>
      </w:r>
      <w:r/>
    </w:p>
    <w:p>
      <w:pPr>
        <w:pStyle w:val="805"/>
        <w:ind w:firstLine="21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甲    方：</w:t>
      </w: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扬 州 大 学</w:t>
      </w:r>
      <w:r>
        <w:rPr>
          <w:rFonts w:hint="eastAsia" w:ascii="宋体" w:hAnsi="宋体" w:cs="宋体"/>
          <w:b/>
          <w:bCs/>
          <w:color w:val="000000"/>
          <w:szCs w:val="21"/>
          <w:highlight w:val="none"/>
        </w:rPr>
        <w:tab/>
      </w:r>
      <w:r>
        <w:rPr>
          <w:rFonts w:hint="eastAsia" w:ascii="宋体" w:hAnsi="宋体" w:cs="宋体"/>
          <w:b/>
          <w:bCs/>
          <w:color w:val="000000"/>
          <w:szCs w:val="21"/>
          <w:highlight w:val="none"/>
        </w:rPr>
        <w:t xml:space="preserve">          </w:t>
      </w:r>
      <w:r>
        <w:rPr>
          <w:rFonts w:hint="eastAsia" w:ascii="宋体" w:hAnsi="宋体" w:cs="宋体"/>
          <w:color w:val="000000"/>
          <w:szCs w:val="21"/>
          <w:highlight w:val="none"/>
        </w:rPr>
        <w:t xml:space="preserve">乙    方：</w:t>
      </w:r>
      <w:r>
        <w:rPr>
          <w:rFonts w:ascii="宋体" w:hAnsi="宋体" w:cs="宋体"/>
          <w:b/>
          <w:color w:val="000000"/>
          <w:szCs w:val="21"/>
          <w:highlight w:val="none"/>
        </w:rPr>
      </w:r>
      <w:r/>
    </w:p>
    <w:p>
      <w:pPr>
        <w:pStyle w:val="805"/>
        <w:ind w:firstLine="21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甲方代表：</w:t>
      </w:r>
      <w:r>
        <w:rPr>
          <w:rFonts w:hint="eastAsia" w:ascii="宋体" w:hAnsi="宋体" w:cs="宋体"/>
          <w:color w:val="000000"/>
          <w:szCs w:val="21"/>
          <w:highlight w:val="none"/>
        </w:rPr>
        <w:tab/>
      </w:r>
      <w:r>
        <w:rPr>
          <w:rFonts w:hint="eastAsia" w:ascii="宋体" w:hAnsi="宋体" w:cs="宋体"/>
          <w:color w:val="000000"/>
          <w:szCs w:val="21"/>
          <w:highlight w:val="none"/>
        </w:rPr>
        <w:t xml:space="preserve">                      乙方代表：</w:t>
      </w:r>
      <w:r>
        <w:rPr>
          <w:rFonts w:ascii="宋体" w:hAnsi="宋体" w:cs="宋体"/>
          <w:color w:val="000000"/>
          <w:szCs w:val="21"/>
          <w:highlight w:val="none"/>
        </w:rPr>
      </w:r>
      <w:r/>
    </w:p>
    <w:p>
      <w:pPr>
        <w:pStyle w:val="805"/>
        <w:ind w:firstLine="210"/>
        <w:spacing w:before="312" w:line="360" w:lineRule="auto"/>
        <w:tabs>
          <w:tab w:val="left" w:pos="4680" w:leader="none"/>
        </w:tabs>
        <w:rPr>
          <w:rFonts w:ascii="宋体" w:hAnsi="宋体" w:cs="宋体"/>
          <w:color w:val="000000"/>
          <w:szCs w:val="21"/>
          <w:highlight w:val="none"/>
        </w:rPr>
      </w:pPr>
      <w:r>
        <w:rPr>
          <w:rFonts w:hint="eastAsia" w:ascii="宋体" w:hAnsi="宋体" w:cs="宋体"/>
          <w:color w:val="000000"/>
          <w:szCs w:val="21"/>
          <w:highlight w:val="none"/>
        </w:rPr>
        <w:t xml:space="preserve">电    话：   0514-87977298          电    话：</w:t>
      </w:r>
      <w:r>
        <w:rPr>
          <w:rFonts w:ascii="宋体" w:hAnsi="宋体" w:cs="宋体"/>
          <w:color w:val="000000"/>
          <w:szCs w:val="21"/>
          <w:highlight w:val="none"/>
        </w:rPr>
      </w:r>
      <w:r/>
    </w:p>
    <w:p>
      <w:pPr>
        <w:pStyle w:val="805"/>
        <w:ind w:firstLine="210"/>
        <w:spacing w:before="312" w:line="360" w:lineRule="auto"/>
        <w:rPr>
          <w:rFonts w:ascii="宋体" w:hAnsi="宋体" w:cs="宋体"/>
          <w:color w:val="000000"/>
          <w:szCs w:val="21"/>
          <w:highlight w:val="none"/>
        </w:rPr>
      </w:pPr>
      <w:r>
        <w:rPr>
          <w:rFonts w:hint="eastAsia" w:ascii="宋体" w:hAnsi="宋体" w:cs="宋体"/>
          <w:color w:val="000000"/>
          <w:szCs w:val="21"/>
          <w:highlight w:val="none"/>
        </w:rPr>
        <w:t xml:space="preserve">用户代表：                          账   号：</w:t>
      </w:r>
      <w:r>
        <w:rPr>
          <w:rFonts w:ascii="宋体" w:hAnsi="宋体" w:cs="宋体"/>
          <w:color w:val="000000"/>
          <w:szCs w:val="21"/>
          <w:highlight w:val="none"/>
        </w:rPr>
      </w:r>
      <w:r/>
    </w:p>
    <w:p>
      <w:pPr>
        <w:pStyle w:val="805"/>
        <w:ind w:firstLine="3990"/>
        <w:spacing w:before="312" w:line="360" w:lineRule="auto"/>
        <w:rPr>
          <w:rFonts w:ascii="宋体" w:hAnsi="宋体" w:cs="宋体"/>
          <w:color w:val="000000"/>
          <w:szCs w:val="21"/>
          <w:highlight w:val="none"/>
        </w:rPr>
      </w:pPr>
      <w:r>
        <w:rPr>
          <w:rFonts w:hint="eastAsia" w:ascii="宋体" w:hAnsi="宋体" w:cs="宋体"/>
          <w:color w:val="000000"/>
          <w:szCs w:val="21"/>
          <w:highlight w:val="none"/>
        </w:rPr>
        <w:t xml:space="preserve">开   户：</w:t>
      </w:r>
      <w:r>
        <w:rPr>
          <w:rFonts w:ascii="宋体" w:hAnsi="宋体" w:cs="宋体"/>
          <w:color w:val="000000"/>
          <w:szCs w:val="21"/>
          <w:highlight w:val="none"/>
        </w:rPr>
      </w:r>
      <w:r/>
    </w:p>
    <w:p>
      <w:pPr>
        <w:pStyle w:val="805"/>
        <w:spacing w:before="120" w:after="120"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附：配置清单</w:t>
      </w:r>
      <w:r>
        <w:rPr>
          <w:rFonts w:ascii="宋体" w:hAnsi="宋体" w:cs="宋体"/>
          <w:b/>
          <w:color w:val="000000"/>
          <w:szCs w:val="21"/>
          <w:highlight w:val="none"/>
        </w:rPr>
      </w:r>
      <w:r/>
    </w:p>
    <w:p>
      <w:pPr>
        <w:pStyle w:val="806"/>
        <w:jc w:val="center"/>
        <w:spacing w:line="360" w:lineRule="auto"/>
        <w:rPr>
          <w:rFonts w:hint="eastAsia" w:ascii="宋体" w:hAnsi="宋体" w:cs="宋体"/>
          <w:color w:val="000000"/>
          <w:sz w:val="36"/>
          <w:szCs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36"/>
          <w:szCs w:val="36"/>
          <w:highlight w:val="none"/>
        </w:rPr>
      </w:r>
      <w:r/>
    </w:p>
    <w:p>
      <w:pPr>
        <w:pStyle w:val="806"/>
        <w:jc w:val="center"/>
        <w:spacing w:line="360" w:lineRule="auto"/>
        <w:rPr>
          <w:rFonts w:hint="eastAsia" w:ascii="宋体" w:hAnsi="宋体" w:cs="宋体"/>
          <w:color w:val="000000"/>
          <w:sz w:val="36"/>
          <w:szCs w:val="36"/>
          <w:highlight w:val="none"/>
        </w:rPr>
      </w:pPr>
      <w:r/>
      <w:bookmarkStart w:id="105" w:name="_Toc4787"/>
      <w:r/>
      <w:bookmarkStart w:id="106" w:name="_Toc12251"/>
      <w:r>
        <w:rPr>
          <w:rFonts w:hint="eastAsia" w:ascii="宋体" w:hAnsi="宋体" w:cs="宋体"/>
          <w:color w:val="000000"/>
          <w:sz w:val="36"/>
          <w:szCs w:val="36"/>
          <w:highlight w:val="none"/>
        </w:rPr>
        <w:t xml:space="preserve">第四章 采购需求</w:t>
      </w:r>
      <w:bookmarkEnd w:id="105"/>
      <w:r/>
      <w:bookmarkEnd w:id="106"/>
      <w:r>
        <w:rPr>
          <w:rFonts w:hint="eastAsia" w:ascii="宋体" w:hAnsi="宋体" w:cs="宋体"/>
          <w:color w:val="000000"/>
          <w:sz w:val="36"/>
          <w:szCs w:val="36"/>
          <w:highlight w:val="none"/>
        </w:rPr>
      </w:r>
      <w:r/>
    </w:p>
    <w:p>
      <w:pPr>
        <w:pStyle w:val="805"/>
        <w:spacing w:line="360" w:lineRule="auto"/>
        <w:rPr>
          <w:rFonts w:hint="eastAsia" w:ascii="宋体" w:hAnsi="宋体" w:cs="宋体"/>
          <w:b/>
          <w:bCs/>
          <w:color w:val="000000"/>
          <w:szCs w:val="21"/>
          <w:highlight w:val="none"/>
        </w:rPr>
      </w:pPr>
      <w:r/>
      <w:bookmarkStart w:id="107" w:name="_Toc55204181"/>
      <w:r>
        <w:rPr>
          <w:rFonts w:hint="eastAsia" w:ascii="宋体" w:hAnsi="宋体" w:cs="宋体"/>
          <w:b/>
          <w:bCs/>
          <w:color w:val="000000"/>
          <w:szCs w:val="21"/>
          <w:highlight w:val="none"/>
        </w:rPr>
        <w:t xml:space="preserve">注：本章内容里斜体且有下划线部分为实质性要求，供应商需要填写实质性要求响应及偏离表，供应商必须对技术要求和商务要求中的实质性要求（斜体且有下划线部分）逐条做出明确响应。如果招标文件要求提供证明材料，供应商必须将证明材料列于该表之下。</w:t>
      </w:r>
      <w:r>
        <w:rPr>
          <w:rFonts w:hint="eastAsia" w:ascii="宋体" w:hAnsi="宋体" w:cs="宋体"/>
          <w:b/>
          <w:bCs/>
          <w:color w:val="000000"/>
          <w:szCs w:val="21"/>
          <w:highlight w:val="none"/>
        </w:rPr>
      </w:r>
      <w:r/>
    </w:p>
    <w:p>
      <w:pPr>
        <w:pStyle w:val="805"/>
        <w:ind w:left="495" w:hanging="495"/>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项目属性：货物类项目</w:t>
      </w:r>
      <w:r>
        <w:rPr>
          <w:rFonts w:hint="eastAsia" w:ascii="宋体" w:hAnsi="宋体" w:cs="宋体"/>
          <w:color w:val="000000"/>
          <w:szCs w:val="21"/>
          <w:highlight w:val="none"/>
        </w:rPr>
      </w:r>
      <w:r/>
    </w:p>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2.供应商对于投标产品的包装应按照“财办库〔2020〕123号 关于印发《商品包装政府采购需求标准（试行）》《快递包装政府采购需求标准（试行）》的通知”执行。</w:t>
      </w:r>
      <w:r>
        <w:rPr>
          <w:rFonts w:hint="eastAsia" w:ascii="宋体" w:hAnsi="宋体" w:cs="宋体"/>
          <w:color w:val="000000"/>
          <w:szCs w:val="21"/>
          <w:highlight w:val="none"/>
        </w:rPr>
      </w:r>
      <w:r/>
    </w:p>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3.政府采购中实施本国产品标准及相关政策</w:t>
      </w:r>
      <w:r>
        <w:rPr>
          <w:rFonts w:hint="eastAsia" w:ascii="宋体" w:hAnsi="宋体" w:cs="宋体"/>
          <w:color w:val="000000"/>
          <w:szCs w:val="21"/>
          <w:highlight w:val="none"/>
        </w:rPr>
      </w:r>
      <w:r/>
    </w:p>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（1）本项目对采购本国产品给予政策支持，具体内容见招标文件“第五章 评标方法与评标标准”。</w:t>
      </w:r>
      <w:r>
        <w:rPr>
          <w:rFonts w:hint="eastAsia" w:ascii="宋体" w:hAnsi="宋体" w:cs="宋体"/>
          <w:color w:val="000000"/>
          <w:szCs w:val="21"/>
          <w:highlight w:val="none"/>
        </w:rPr>
      </w:r>
      <w:r/>
    </w:p>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highlight w:val="none"/>
        </w:rPr>
      </w:r>
      <w:r/>
    </w:p>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highlight w:val="none"/>
        </w:rPr>
      </w:r>
      <w:r/>
    </w:p>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4.采购标的清单</w:t>
      </w:r>
      <w:r>
        <w:rPr>
          <w:rFonts w:hint="eastAsia" w:ascii="宋体" w:hAnsi="宋体" w:cs="宋体"/>
          <w:color w:val="000000"/>
          <w:szCs w:val="21"/>
          <w:highlight w:val="none"/>
        </w:rPr>
      </w:r>
      <w:r/>
    </w:p>
    <w:tbl>
      <w:tblPr>
        <w:tblW w:w="82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8"/>
        <w:gridCol w:w="3538"/>
        <w:gridCol w:w="3433"/>
      </w:tblGrid>
      <w:tr>
        <w:trPr>
          <w:trHeight w:val="383"/>
          <w:tblHeader/>
        </w:trPr>
        <w:tc>
          <w:tcPr>
            <w:tcW w:w="1308" w:type="dxa"/>
            <w:vAlign w:val="center"/>
            <w:textDirection w:val="lrTb"/>
            <w:noWrap w:val="false"/>
          </w:tcPr>
          <w:p>
            <w:pPr>
              <w:pStyle w:val="805"/>
              <w:jc w:val="center"/>
              <w:rPr>
                <w:color w:val="000000"/>
                <w:highlight w:val="none"/>
              </w:rPr>
            </w:pPr>
            <w:r>
              <w:rPr>
                <w:rFonts w:hint="eastAsia" w:ascii="宋体" w:hAnsi="宋体"/>
                <w:color w:val="000000"/>
                <w:sz w:val="24"/>
                <w:szCs w:val="24"/>
                <w:highlight w:val="none"/>
              </w:rPr>
              <w:t xml:space="preserve">采购包号</w:t>
            </w:r>
            <w:r>
              <w:rPr>
                <w:color w:val="000000"/>
                <w:highlight w:val="none"/>
              </w:rPr>
            </w:r>
            <w:r/>
          </w:p>
        </w:tc>
        <w:tc>
          <w:tcPr>
            <w:tcW w:w="3538" w:type="dxa"/>
            <w:vAlign w:val="center"/>
            <w:textDirection w:val="lrTb"/>
            <w:noWrap w:val="false"/>
          </w:tcPr>
          <w:p>
            <w:pPr>
              <w:pStyle w:val="805"/>
              <w:jc w:val="center"/>
              <w:rPr>
                <w:color w:val="000000"/>
                <w:highlight w:val="none"/>
              </w:rPr>
            </w:pP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标的</w:t>
            </w:r>
            <w:r>
              <w:rPr>
                <w:color w:val="000000"/>
                <w:highlight w:val="none"/>
              </w:rPr>
            </w:r>
            <w:r/>
          </w:p>
        </w:tc>
        <w:tc>
          <w:tcPr>
            <w:tcW w:w="3433" w:type="dxa"/>
            <w:vAlign w:val="center"/>
            <w:textDirection w:val="lrTb"/>
            <w:noWrap w:val="false"/>
          </w:tcPr>
          <w:p>
            <w:pPr>
              <w:pStyle w:val="805"/>
              <w:jc w:val="center"/>
              <w:rPr>
                <w:rFonts w:hAnsi="宋体" w:cs="宋体"/>
                <w:color w:val="000000"/>
                <w:szCs w:val="21"/>
                <w:highlight w:val="none"/>
                <w:lang w:bidi="ar"/>
              </w:rPr>
            </w:pPr>
            <w:r>
              <w:rPr>
                <w:rFonts w:hint="eastAsia" w:hAnsi="宋体" w:cs="宋体"/>
                <w:color w:val="000000"/>
                <w:szCs w:val="21"/>
                <w:highlight w:val="none"/>
              </w:rPr>
              <w:t xml:space="preserve">对应中小企业划分标准所属行业</w:t>
            </w:r>
            <w:r>
              <w:rPr>
                <w:rFonts w:hAnsi="宋体" w:cs="宋体"/>
                <w:color w:val="000000"/>
                <w:szCs w:val="21"/>
                <w:highlight w:val="none"/>
                <w:lang w:bidi="ar"/>
              </w:rPr>
            </w:r>
            <w:r/>
          </w:p>
        </w:tc>
      </w:tr>
      <w:tr>
        <w:trPr>
          <w:trHeight w:val="349"/>
        </w:trPr>
        <w:tc>
          <w:tcPr>
            <w:tcW w:w="1308" w:type="dxa"/>
            <w:vAlign w:val="center"/>
            <w:textDirection w:val="lrTb"/>
            <w:noWrap w:val="false"/>
          </w:tcPr>
          <w:p>
            <w:pPr>
              <w:pStyle w:val="805"/>
              <w:jc w:val="center"/>
              <w:rPr>
                <w:rFonts w:ascii="宋体"/>
                <w:color w:val="000000"/>
                <w:highlight w:val="none"/>
              </w:rPr>
            </w:pPr>
            <w:r>
              <w:rPr>
                <w:rFonts w:hint="eastAsia" w:ascii="宋体"/>
                <w:color w:val="000000"/>
                <w:highlight w:val="none"/>
              </w:rPr>
              <w:t xml:space="preserve">1</w:t>
            </w:r>
            <w:r>
              <w:rPr>
                <w:rFonts w:ascii="宋体"/>
                <w:color w:val="000000"/>
                <w:highlight w:val="none"/>
              </w:rPr>
            </w:r>
            <w:r/>
          </w:p>
        </w:tc>
        <w:tc>
          <w:tcPr>
            <w:tcW w:w="3538" w:type="dxa"/>
            <w:vAlign w:val="center"/>
            <w:textDirection w:val="lrTb"/>
            <w:noWrap w:val="false"/>
          </w:tcPr>
          <w:p>
            <w:pPr>
              <w:pStyle w:val="805"/>
              <w:jc w:val="center"/>
              <w:rPr>
                <w:rFonts w:hint="eastAsia" w:ascii="宋体" w:eastAsia="宋体"/>
                <w:color w:val="000000"/>
                <w:highlight w:val="none"/>
                <w:lang w:eastAsia="zh-CN"/>
              </w:rPr>
            </w:pPr>
            <w:r>
              <w:rPr>
                <w:rFonts w:hint="eastAsia" w:ascii="宋体" w:hAnsi="宋体" w:cs="宋体"/>
                <w:color w:val="000000"/>
                <w:szCs w:val="21"/>
                <w:highlight w:val="none"/>
                <w:lang w:eastAsia="zh-CN"/>
              </w:rPr>
              <w:t xml:space="preserve">扬州大学地理信息（GIS）软件平台采购项目</w:t>
            </w:r>
            <w:r>
              <w:rPr>
                <w:rFonts w:hint="eastAsia" w:ascii="宋体" w:eastAsia="宋体"/>
                <w:color w:val="000000"/>
                <w:highlight w:val="none"/>
                <w:lang w:eastAsia="zh-CN"/>
              </w:rPr>
            </w:r>
            <w:r/>
          </w:p>
        </w:tc>
        <w:tc>
          <w:tcPr>
            <w:tcW w:w="3433" w:type="dxa"/>
            <w:vAlign w:val="center"/>
            <w:textDirection w:val="lrTb"/>
            <w:noWrap w:val="false"/>
          </w:tcPr>
          <w:p>
            <w:pPr>
              <w:pStyle w:val="805"/>
              <w:jc w:val="center"/>
              <w:rPr>
                <w:rFonts w:hint="eastAsia" w:ascii="宋体"/>
                <w:color w:val="000000"/>
                <w:highlight w:val="none"/>
              </w:rPr>
            </w:pPr>
            <w:r>
              <w:rPr>
                <w:rFonts w:hint="eastAsia" w:ascii="宋体" w:hAnsi="宋体" w:cs="宋体"/>
                <w:color w:val="000000"/>
                <w:highlight w:val="none"/>
              </w:rPr>
              <w:t xml:space="preserve">工业</w:t>
            </w:r>
            <w:r>
              <w:rPr>
                <w:rFonts w:hint="eastAsia" w:ascii="宋体"/>
                <w:color w:val="000000"/>
                <w:highlight w:val="none"/>
              </w:rPr>
            </w:r>
            <w:r/>
          </w:p>
        </w:tc>
      </w:tr>
    </w:tbl>
    <w:p>
      <w:pPr>
        <w:pStyle w:val="805"/>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5.核心产品</w:t>
      </w:r>
      <w:r>
        <w:rPr>
          <w:rFonts w:hint="eastAsia" w:ascii="宋体" w:hAnsi="宋体" w:cs="宋体"/>
          <w:color w:val="000000"/>
          <w:szCs w:val="21"/>
          <w:highlight w:val="none"/>
        </w:rPr>
      </w:r>
      <w:r/>
    </w:p>
    <w:tbl>
      <w:tblPr>
        <w:tblW w:w="827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9"/>
        <w:gridCol w:w="5760"/>
      </w:tblGrid>
      <w:tr>
        <w:trPr>
          <w:trHeight w:val="299"/>
          <w:tblHeader/>
        </w:trPr>
        <w:tc>
          <w:tcPr>
            <w:tcMar>
              <w:left w:w="108" w:type="dxa"/>
              <w:top w:w="0" w:type="dxa"/>
              <w:right w:w="108" w:type="dxa"/>
              <w:bottom w:w="0" w:type="dxa"/>
            </w:tcMar>
            <w:tcW w:w="2519" w:type="dxa"/>
            <w:vAlign w:val="center"/>
            <w:textDirection w:val="lrTb"/>
            <w:noWrap w:val="false"/>
          </w:tcPr>
          <w:p>
            <w:pPr>
              <w:pStyle w:val="805"/>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hint="eastAsia" w:ascii="宋体" w:hAnsi="宋体" w:cs="宋体"/>
                <w:color w:val="000000"/>
                <w:szCs w:val="21"/>
                <w:highlight w:val="none"/>
              </w:rPr>
            </w:r>
            <w:r/>
          </w:p>
        </w:tc>
        <w:tc>
          <w:tcPr>
            <w:tcMar>
              <w:left w:w="108" w:type="dxa"/>
              <w:top w:w="0" w:type="dxa"/>
              <w:right w:w="108" w:type="dxa"/>
              <w:bottom w:w="0" w:type="dxa"/>
            </w:tcMar>
            <w:tcW w:w="5760" w:type="dxa"/>
            <w:vAlign w:val="center"/>
            <w:textDirection w:val="lrTb"/>
            <w:noWrap w:val="false"/>
          </w:tcPr>
          <w:p>
            <w:pPr>
              <w:pStyle w:val="805"/>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核心产品</w:t>
            </w:r>
            <w:r>
              <w:rPr>
                <w:rFonts w:hint="eastAsia" w:ascii="宋体" w:hAnsi="宋体" w:cs="宋体"/>
                <w:color w:val="000000"/>
                <w:szCs w:val="21"/>
                <w:highlight w:val="none"/>
              </w:rPr>
            </w:r>
            <w:r/>
          </w:p>
        </w:tc>
      </w:tr>
      <w:tr>
        <w:trPr>
          <w:trHeight w:val="319"/>
        </w:trPr>
        <w:tc>
          <w:tcPr>
            <w:tcMar>
              <w:left w:w="108" w:type="dxa"/>
              <w:top w:w="0" w:type="dxa"/>
              <w:right w:w="108" w:type="dxa"/>
              <w:bottom w:w="0" w:type="dxa"/>
            </w:tcMar>
            <w:tcW w:w="2519" w:type="dxa"/>
            <w:vAlign w:val="center"/>
            <w:textDirection w:val="lrTb"/>
            <w:noWrap w:val="false"/>
          </w:tcPr>
          <w:p>
            <w:pPr>
              <w:pStyle w:val="805"/>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Mar>
              <w:left w:w="108" w:type="dxa"/>
              <w:top w:w="0" w:type="dxa"/>
              <w:right w:w="108" w:type="dxa"/>
              <w:bottom w:w="0" w:type="dxa"/>
            </w:tcMar>
            <w:tcW w:w="5760" w:type="dxa"/>
            <w:vAlign w:val="center"/>
            <w:textDirection w:val="lrTb"/>
            <w:noWrap w:val="false"/>
          </w:tcPr>
          <w:p>
            <w:pPr>
              <w:pStyle w:val="805"/>
              <w:jc w:val="center"/>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云 GIS 应用服务器平台</w:t>
            </w:r>
            <w:r>
              <w:rPr>
                <w:rFonts w:hint="eastAsia" w:ascii="宋体" w:hAnsi="宋体" w:cs="宋体"/>
                <w:color w:val="000000"/>
                <w:szCs w:val="21"/>
                <w:highlight w:val="none"/>
              </w:rPr>
            </w:r>
            <w:r/>
          </w:p>
        </w:tc>
      </w:tr>
    </w:tbl>
    <w:p>
      <w:pPr>
        <w:pStyle w:val="80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5"/>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w:t>
      </w:r>
      <w:r>
        <w:rPr>
          <w:rFonts w:hint="eastAsia" w:ascii="宋体" w:hAnsi="宋体" w:cs="宋体"/>
          <w:b/>
          <w:bCs/>
          <w:color w:val="000000"/>
          <w:szCs w:val="21"/>
          <w:highlight w:val="none"/>
        </w:rPr>
        <w:t xml:space="preserve">技术要求</w:t>
      </w:r>
      <w:r>
        <w:rPr>
          <w:rFonts w:hint="eastAsia" w:ascii="宋体" w:hAnsi="宋体" w:cs="宋体"/>
          <w:b/>
          <w:bCs/>
          <w:color w:val="000000"/>
          <w:szCs w:val="21"/>
          <w:highlight w:val="none"/>
        </w:rPr>
        <w:t xml:space="preserve">（以下技术参数内容为参考标准，供应商应根据自</w:t>
      </w:r>
      <w:r>
        <w:rPr>
          <w:rFonts w:hint="eastAsia" w:ascii="宋体" w:hAnsi="宋体" w:cs="宋体"/>
          <w:b/>
          <w:color w:val="000000"/>
          <w:szCs w:val="21"/>
          <w:highlight w:val="none"/>
        </w:rPr>
        <w:t xml:space="preserve">身产品实际情况提供满足使用需求、性能不低于以下技术参数标准的产品。如在各技术参数中仅为某一品牌或型号所特有的仅起说明作用，并没有任何限制性，供应商可以选用替代标准）</w:t>
      </w:r>
      <w:r>
        <w:rPr>
          <w:rFonts w:hint="eastAsia" w:ascii="宋体" w:hAnsi="宋体" w:cs="宋体"/>
          <w:b/>
          <w:color w:val="000000"/>
          <w:szCs w:val="21"/>
          <w:highlight w:val="none"/>
        </w:rPr>
        <w:br w:type="textWrapping" w:clear="all"/>
      </w:r>
      <w:r>
        <w:rPr>
          <w:rFonts w:hint="eastAsia" w:ascii="宋体" w:hAnsi="宋体" w:cs="宋体"/>
          <w:b/>
          <w:color w:val="000000"/>
          <w:szCs w:val="21"/>
          <w:highlight w:val="none"/>
        </w:rPr>
        <w:t xml:space="preserve">项目清单</w:t>
      </w:r>
      <w:r>
        <w:rPr>
          <w:rFonts w:ascii="宋体" w:hAnsi="宋体" w:cs="宋体"/>
          <w:b/>
          <w:bCs/>
          <w:color w:val="000000"/>
          <w:szCs w:val="21"/>
          <w:highlight w:val="none"/>
        </w:rPr>
      </w:r>
      <w:r/>
    </w:p>
    <w:tbl>
      <w:tblPr>
        <w:tblW w:w="822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94"/>
        <w:gridCol w:w="2895"/>
        <w:gridCol w:w="2632"/>
        <w:gridCol w:w="851"/>
        <w:gridCol w:w="851"/>
      </w:tblGrid>
      <w:tr>
        <w:trPr>
          <w:trHeight w:val="20"/>
          <w:tblHeader/>
        </w:trPr>
        <w:tc>
          <w:tcPr>
            <w:shd w:val="clear" w:color="000000" w:fill="bfbfb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05"/>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序号</w:t>
            </w:r>
            <w:r>
              <w:rPr>
                <w:rFonts w:ascii="宋体" w:hAnsi="宋体"/>
                <w:b/>
                <w:bCs/>
                <w:color w:val="000000"/>
                <w:sz w:val="24"/>
                <w:szCs w:val="24"/>
                <w:highlight w:val="none"/>
              </w:rPr>
            </w:r>
            <w:r/>
          </w:p>
        </w:tc>
        <w:tc>
          <w:tcPr>
            <w:shd w:val="clear" w:color="000000" w:fill="bfbfbf"/>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05"/>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hAnsi="宋体"/>
                <w:b/>
                <w:bCs/>
                <w:color w:val="000000"/>
                <w:sz w:val="24"/>
                <w:szCs w:val="24"/>
                <w:highlight w:val="none"/>
              </w:rPr>
            </w:r>
            <w:r/>
          </w:p>
        </w:tc>
        <w:tc>
          <w:tcPr>
            <w:shd w:val="clear" w:color="000000" w:fill="bfbfbf"/>
            <w:tcBorders>
              <w:top w:val="single" w:color="000000" w:sz="4" w:space="0"/>
              <w:left w:val="none" w:color="000000" w:sz="4" w:space="0"/>
              <w:bottom w:val="single" w:color="000000" w:sz="4" w:space="0"/>
              <w:right w:val="single" w:color="000000" w:sz="4" w:space="0"/>
            </w:tcBorders>
            <w:tcW w:w="2632" w:type="dxa"/>
            <w:vAlign w:val="center"/>
            <w:textDirection w:val="lrTb"/>
            <w:noWrap w:val="false"/>
          </w:tcPr>
          <w:p>
            <w:pPr>
              <w:pStyle w:val="805"/>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配置描述</w:t>
            </w:r>
            <w:r>
              <w:rPr>
                <w:rFonts w:ascii="宋体" w:hAnsi="宋体"/>
                <w:b/>
                <w:bCs/>
                <w:color w:val="000000"/>
                <w:sz w:val="24"/>
                <w:szCs w:val="24"/>
                <w:highlight w:val="none"/>
              </w:rPr>
            </w:r>
            <w:r/>
          </w:p>
        </w:tc>
        <w:tc>
          <w:tcPr>
            <w:shd w:val="clear" w:color="000000" w:fill="bfbfbf"/>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数量</w:t>
            </w:r>
            <w:r>
              <w:rPr>
                <w:rFonts w:ascii="宋体" w:hAnsi="宋体"/>
                <w:b/>
                <w:bCs/>
                <w:color w:val="000000"/>
                <w:sz w:val="24"/>
                <w:szCs w:val="24"/>
                <w:highlight w:val="none"/>
              </w:rPr>
            </w:r>
            <w:r/>
          </w:p>
        </w:tc>
        <w:tc>
          <w:tcPr>
            <w:shd w:val="clear" w:color="000000" w:fill="bfbfbf"/>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单位</w:t>
            </w:r>
            <w:r>
              <w:rPr>
                <w:rFonts w:ascii="宋体" w:hAnsi="宋体"/>
                <w:b/>
                <w:bCs/>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b/>
                <w:bCs/>
                <w:color w:val="000000"/>
                <w:szCs w:val="21"/>
                <w:highlight w:val="none"/>
              </w:rPr>
              <w:t xml:space="preserve">云 GIS 应用服务器平台</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632"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详见“</w:t>
            </w:r>
            <w:bookmarkStart w:id="108" w:name="OLE_LINK7"/>
            <w:r/>
            <w:bookmarkStart w:id="109" w:name="OLE_LINK8"/>
            <w:r>
              <w:rPr>
                <w:rFonts w:hint="eastAsia" w:ascii="宋体" w:hAnsi="宋体" w:cs="宋体"/>
                <w:color w:val="000000"/>
                <w:sz w:val="24"/>
                <w:szCs w:val="24"/>
                <w:highlight w:val="none"/>
              </w:rPr>
              <w:t xml:space="preserve">技术要求</w:t>
            </w:r>
            <w:bookmarkEnd w:id="108"/>
            <w:r/>
            <w:bookmarkEnd w:id="109"/>
            <w:r>
              <w:rPr>
                <w:rFonts w:hint="eastAsia" w:ascii="宋体" w:hAnsi="宋体" w:cs="宋体"/>
                <w:color w:val="000000"/>
                <w:sz w:val="24"/>
                <w:szCs w:val="24"/>
                <w:highlight w:val="none"/>
              </w:rPr>
              <w:t xml:space="preserve">”</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套</w:t>
            </w:r>
            <w:r>
              <w:rPr>
                <w:rFonts w:hint="eastAsia" w:ascii="宋体" w:hAnsi="宋体" w:cs="宋体"/>
                <w:b/>
                <w:bCs/>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b/>
                <w:bCs/>
                <w:color w:val="000000"/>
                <w:szCs w:val="21"/>
                <w:highlight w:val="none"/>
              </w:rPr>
              <w:t xml:space="preserve">云 GIS 门户服务器平台</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632"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详见“技术要求”</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rPr>
                <w:rFonts w:ascii="宋体" w:hAnsi="宋体" w:cs="宋体"/>
                <w:b/>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套</w:t>
            </w:r>
            <w:r>
              <w:rPr>
                <w:rFonts w:ascii="宋体" w:hAnsi="宋体" w:cs="宋体"/>
                <w:b/>
                <w:bCs/>
                <w:color w:val="000000"/>
                <w:sz w:val="24"/>
                <w:szCs w:val="24"/>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pStyle w:val="805"/>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895" w:type="dxa"/>
            <w:vAlign w:val="center"/>
            <w:textDirection w:val="lrTb"/>
            <w:noWrap w:val="false"/>
          </w:tcPr>
          <w:p>
            <w:pPr>
              <w:pStyle w:val="805"/>
              <w:jc w:val="center"/>
              <w:widowControl/>
              <w:rPr>
                <w:rFonts w:ascii="宋体" w:hAnsi="宋体" w:cs="宋体"/>
                <w:color w:val="000000"/>
                <w:sz w:val="24"/>
                <w:szCs w:val="24"/>
                <w:highlight w:val="none"/>
              </w:rPr>
            </w:pPr>
            <w:r>
              <w:rPr>
                <w:rFonts w:hint="eastAsia" w:ascii="宋体" w:hAnsi="宋体" w:cs="宋体"/>
                <w:b/>
                <w:bCs/>
                <w:color w:val="000000"/>
                <w:szCs w:val="21"/>
                <w:highlight w:val="none"/>
              </w:rPr>
              <w:t xml:space="preserve">二三维一体化桌面 GIS 软件</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632" w:type="dxa"/>
            <w:vAlign w:val="center"/>
            <w:textDirection w:val="lrTb"/>
            <w:noWrap w:val="false"/>
          </w:tcPr>
          <w:p>
            <w:pPr>
              <w:pStyle w:val="805"/>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详见“技术要求”</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1</w:t>
            </w:r>
            <w:r>
              <w:rPr>
                <w:rFonts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05"/>
              <w:jc w:val="center"/>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套</w:t>
            </w:r>
            <w:r>
              <w:rPr>
                <w:rFonts w:ascii="宋体" w:hAnsi="宋体" w:cs="宋体"/>
                <w:color w:val="000000"/>
                <w:sz w:val="24"/>
                <w:szCs w:val="24"/>
                <w:highlight w:val="none"/>
              </w:rPr>
            </w:r>
            <w:r/>
          </w:p>
        </w:tc>
      </w:tr>
    </w:tbl>
    <w:p>
      <w:pPr>
        <w:pStyle w:val="805"/>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rPr>
        <w:t xml:space="preserve">（一）云 GIS 应用服务器平台</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软件为符合自主可控要求的软件，具备完全自主产权，不接受国外以任何形式授权或源代码转让给国内的软件产品（提供自主可靠企业证书及政府部门颁发的自主创新产品证书</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GIS平台支持Linux、Windows等主流操作系统；支持麒麟、中科方德、红旗、统信 UOS、新支点等国产操作系统；支持x86、ARM等主流 CPU 架构，支持鲲鹏、飞腾、龙芯、兆芯、海光等主流国产自主可控CPU（提供以上国产化操作系统和国产化CPU兼容性认证材料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支持主流中间件部署，包括：Tomcat、GlassFish、WebSphere、JBoss、WebLogic以及国产中间件金蝶、普元、中创等（提供以上国产化中间件兼容性认证材料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支持文件型、关系型、NoSQL等多种类型数据库；支持瀚高、达梦、人大金仓、神州通用和AntDB等主流国产数据库（提供以上国产化数据库兼容性证明材料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支持的二维矢量格式包括：SHP、GDB、MDB、DXF、MIF、TAB、CSV、GRIB2、3DS、GPX、UDB、UDBX等格式，能够实现与主流GIS产品的数据的共享；具有多源空间数据无缝集成技术，支持直接访问SHP、MIF、DWG、DXF、CSV、UDB、UDBX等矢量数据格式，以及SIT、TIFF、JPEG、BMP、IMG、SCI、ECW等栅格数据格式；支持中国标准矢量交换格式VCT3.0。</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6.支持发布空间分析服务，提供对空间要素和数据的分析功能，包括对数据集和几何对象的缓冲区分析、叠加分析、表面分析、插值分析等。</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7.支持影像数据包括.TIF（GEOTIFF格式）、.IMG等，地图瓦片数据包括.JPG、.PNG、.BUNDLE/BUNDLX 、.JSON（GEOJSON格式）、BUF（GEOBUF格式），TIN 数据包括.GDB、.TIN等，实景数据包括.JPG、.PNG、.OSGB/OSG等，附件数据包括.PDF、.JPG、.XLS、.XLSX、.DWG等。</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支持服务器端的地图服务和数据服务的聚合，聚合后的服务可作为一个服务对外提供访问，支持聚合的地图服务来源有：（1）远程SuperMap </w:t>
      </w:r>
      <w:r>
        <w:rPr>
          <w:rFonts w:hint="eastAsia" w:ascii="宋体" w:hAnsi="宋体" w:cs="宋体"/>
          <w:color w:val="000000"/>
          <w:szCs w:val="21"/>
          <w:highlight w:val="none"/>
        </w:rPr>
        <w:t xml:space="preserve">REST地图服务；（2）地图瓦片包，包括MongoDB、MBTiles、GeoPackage、SMTiles、UGCV5、ArcGIS缓存、ZXY瓦片、TPK；（3）OGC标准服务，包括WMS、WMTS服务；（4）在线地图服务，包括超图云的服务、天地图、Bing Maps、Google Maps、百度地图、OpenStreetMap；（5）ArcGIS REST地图服务。地图服务聚合后，支持发布为地图REST服务、WMS服务、WMTS服务等（提供第三方出具的软件测试报告或软件著作权登记证或功能截图等证明文件</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9.支持 GIS 功能拆分为微服务，可按需弹性伸缩，实现地图、编辑、分析、流数据、地址匹配、数据目录、处理自动化、OGC等功能的全面微服务化；支持容器化部署，提供 GIS 节点滚动升级、弹性伸缩和故障恢复。</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支持矢量数据分布式存储。内置高效的空间数据分片技术，支持存储和管理亿级别或更大体量的数据。内置强大的分布式空间索引技术，支持对大体量数据进行高效地空间查询；支持对大体量矢量数据免切片发布，结合分布式空间存储技术，多机分布式动态出图技术以及单机多线程并行出图技术，有效提升动态出图的性能。提供</w:t>
      </w:r>
      <w:r>
        <w:rPr>
          <w:color w:val="000000"/>
          <w:highlight w:val="none"/>
          <w:lang w:bidi="ar"/>
        </w:rPr>
        <w:t xml:space="preserve">空间大数据存储</w:t>
      </w:r>
      <w:r>
        <w:rPr>
          <w:rFonts w:hint="eastAsia"/>
          <w:color w:val="000000"/>
          <w:highlight w:val="none"/>
          <w:lang w:bidi="ar"/>
        </w:rPr>
        <w:t xml:space="preserve">、分析</w:t>
      </w:r>
      <w:r>
        <w:rPr>
          <w:color w:val="000000"/>
          <w:highlight w:val="none"/>
          <w:lang w:bidi="ar"/>
        </w:rPr>
        <w:t xml:space="preserve">管理能力</w:t>
      </w:r>
      <w:r>
        <w:rPr>
          <w:rFonts w:hint="eastAsia"/>
          <w:color w:val="000000"/>
          <w:highlight w:val="none"/>
          <w:lang w:bidi="ar"/>
        </w:rPr>
        <w:t xml:space="preserve">，</w:t>
      </w:r>
      <w:r>
        <w:rPr>
          <w:rFonts w:hint="eastAsia"/>
          <w:color w:val="000000"/>
          <w:szCs w:val="18"/>
          <w:highlight w:val="none"/>
        </w:rPr>
        <w:t xml:space="preserve">深入挖掘系统的潜能，有效地提升了GIS服务的并发访问性能。</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GIS软件须满足高可用、高效率、高并发和多部门对接等需求，满足对地图服务进行分布式切图及分布式的多节点并行切图等功能，要求GIS软件支持动态图形化方法和装置、分布式集群、GIS加速技术等相关能力（提供第三方出具的软件测试报告或软件著作权登记证或功能截图等证明文件</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12.服务器GIS软件平台能够支持发布Yukon数据源+文件型工作空间为地图服务、数据服务。</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13.支持丰富的可视化技术，包括：麻点图、矢量图、属性图、态势图、标签图；高性能矢量渲染技术；时空数据可视化。提供连接第三方地图API的SDK，实现互联互通。</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14.支持丰富的开发方式，提供整套的SDK，包括但不限于：3D WebGL SDK、Android SDK、iOS SDK、OpenLayers/MapboxGL/Leaflet等JavaScript SDK。</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具有良好的安全性。支持工作空间数据加密，支持加密后发布；支持缓存数据加密；支持三维服务数据加密，支持设置是否允许拷贝；支持基于角色的访问控制，且支持用户组；支持将认证和授权信息存储在数据库中，且支持扩展，便于管理员统一管理认证和授权信息。</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16.支持三方服务分发，支持分发的三方服务接口有：ArcGIS REST 服务接口、百度REST 服务接口、Google REST 服务接口、TMS REST 服务接口、OSM REST 服务接口。</w:t>
      </w:r>
      <w:r>
        <w:rPr>
          <w:rFonts w:hint="eastAsia" w:ascii="宋体" w:hAnsi="宋体" w:cs="宋体"/>
          <w:color w:val="000000"/>
          <w:szCs w:val="21"/>
          <w:highlight w:val="none"/>
        </w:rPr>
      </w:r>
      <w:r/>
    </w:p>
    <w:p>
      <w:pPr>
        <w:pStyle w:val="805"/>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（二）云 GIS 门户服务器平台</w:t>
      </w:r>
      <w:r>
        <w:rPr>
          <w:rFonts w:hint="eastAsia" w:ascii="宋体" w:hAnsi="宋体" w:cs="宋体"/>
          <w:b/>
          <w:bCs/>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支持Linux、Windows等主流操作系统；支持银河麒麟、统信、新支点、中科方德等国产自主可控操作系统（提供以上操作系统兼容性认证材料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支持x86、ARM等主流 CPU 架构，支持鲲鹏、飞腾、兆芯、海光等主流国产自主可控CPU（提供以上国产化CPU兼容性认证材料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3.▲支持主流数据库；支持瀚高、达梦、人大金仓、神州通用、崖山和AntDB等主流国产数据库（提供以上国产化数据库兼容性证明材料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4.一站式的云GIS门户服务器软件，提供GIS资源的整合、查找、共享与管理能力，内置提供50个可注册用户数。</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5.支持对注册的服务进行代理，隐藏原始服务地址，从而在门户级别实现对注册服务的访问控制。</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6.提供用户中心模块，实现云边端之间统一的账户管理，支持云平台之间的单点登录，支持授权第三方应用登录云GIS服务器。</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7.支持接入Excel、CSV、Shapefile、GeoJSON及SuperMap REST服务等多种数据格式，内置多种互联网底图；支持一键创建基本专题图、单值专题图、分段专题图、热力图、等级符号专题图、迁徙图等多种专题图，支持在线编辑样式与实时预览。</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8.支持GIS服务基于空间范围的共享权限设置，共享对象只能访问指定地理范围内的服务内容。</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9.支持只能查看公开的、有访问权限的资源。支持对仅有检索权限的资源在线申请资源访问授权，支持资源所有者或系统管理员在线审批访问授权申请。</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10.支持批量注册GIS服务与自动同步，支持自动解析注册服务的元数据信息。支持在注册服务时指定目录。支持以凭据形式接入受保护的第三方服务。支持服务预览。</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11.支持分部门的资源管理，各部门资源逻辑隔离，归各部门管理员分别进行管理。</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12.支持模糊搜索、全局搜索、分类过滤、标签过滤、收藏过滤、分类排序、自定义目录过滤、资源精选过滤。</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13.支持内置的服务代理配置和服务代理独立部署两种注册服务代理配置方式，对多源服务进行统一的权限控制，隐藏原始服务地址。支持为代理服务根地址配置统一后缀名。</w:t>
      </w:r>
      <w:r>
        <w:rPr>
          <w:rFonts w:hint="eastAsia" w:ascii="宋体" w:hAnsi="宋体" w:cs="宋体"/>
          <w:color w:val="000000"/>
          <w:szCs w:val="21"/>
          <w:highlight w:val="none"/>
        </w:rPr>
      </w:r>
      <w:r/>
    </w:p>
    <w:p>
      <w:pPr>
        <w:pStyle w:val="805"/>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（三）</w:t>
      </w:r>
      <w:r>
        <w:rPr>
          <w:rFonts w:hint="eastAsia" w:ascii="宋体" w:hAnsi="宋体" w:cs="宋体"/>
          <w:b/>
          <w:bCs/>
          <w:color w:val="000000"/>
          <w:szCs w:val="21"/>
          <w:highlight w:val="none"/>
        </w:rPr>
        <w:t xml:space="preserve">二三维一体化桌面 GIS 软件</w:t>
      </w:r>
      <w:r>
        <w:rPr>
          <w:rFonts w:hint="eastAsia" w:ascii="宋体" w:hAnsi="宋体" w:cs="宋体"/>
          <w:b/>
          <w:bCs/>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软件为桌面端产品，支持在Windows、Linux等主流操作系统上安装，支持x86、ARM等主流 CPU 架构，支持鲲鹏、飞腾、龙芯、兆芯、海光等主流国产自主可控CPU（提供以上国产化CPU兼容性认证材料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支持银河麒麟、统信、新支点、中科方德等国产自主可控操作系统（提供以上国产化操作系统兼容性认证材料</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3.具有完整的基础空间数据模型，支持点、线、面、文本等简单的空间对象及多点、多线、岛洞等复杂数据模型。支持UDBX、UDB文件型数据源。</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支持直接打开常用矢量、影像文件，其中矢量文件新增支持*.gdb、*.mdb、*udbx、*.json、*.geojson、*.udb、*.vct、*.000格式（投标文件提供软件功能截图</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5.支持导入多种矢量数据交换格式，包括SHP、DXF、MIF、TAB、WOR、CSV、GPX、Geojson、SampleGeojson、电信 Vector Text文件夹等。</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6.支持将 ArcGIS数据迁移到新平台，ArcMap地图迁移，可迁移地图中的专题图、符号、标注等要素；支持ArcGIS Pro迁移，可迁移工程中的地图、图层、符号等要素。</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地图软件应具备良好的开放性和通用性，满足《开放式空间数据库互联互访Opening Geospatial Database Connectivity(OGDC）》接口标准（提供软件著作权登记证</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8.支持通用的标准和规范，包括WMS，WFS，WCS，WMTS等OGC标准，以及Rest服务，包括天地图（WorldMap）、OpenStreetMap（OSM）、谷歌地图服务（GoogleMaps）。</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9.支持在ARM平台环境下导入*.dxf、*.dwg格式的CAD数据文件。</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10.支持表面分析、矢量栅格化、栅格细化、二值栅格细化、DEM构建、距离栅格、密度分析、插值分析、太阳辐射、水文分析、直方图、栅格查询、距离计算、位置分析功能。</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生成S3M瓦片提供顶点优化方式、纹理压缩格式、属性存储类型、S3M版本、文件类型、金字塔剖分类型、纹理设置、美化设置、倾斜轻量化等多类参数，可助力实现大规模倾斜摄影三维模型、BIM、点云、城市精模、建筑白模、矢量、地下管线等各类数据在多终端的高效传输和共享（提供软件功能截图</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12.桌面GIS软件支持对数据进行版本化管理，支持多人协同编辑同一份数据集，提供版本管理、注册版本、提交更新版本、处理编辑冲突功能。</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13.桌面GIS软件须符合CH/T 9040-2023 《空间三维模型瓦片数据格式》标准，能够支持多种模型格式导出OSGB、S3MB、FBX、DAE、OFF、STL、OBJ、3DS格式数据。</w:t>
      </w:r>
      <w:r>
        <w:rPr>
          <w:rFonts w:hint="eastAsia" w:ascii="宋体" w:hAnsi="宋体" w:cs="宋体"/>
          <w:color w:val="000000"/>
          <w:szCs w:val="21"/>
          <w:highlight w:val="none"/>
        </w:rPr>
      </w:r>
      <w:r/>
    </w:p>
    <w:p>
      <w:pPr>
        <w:pStyle w:val="805"/>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提供模型质量检查、纹理重映射、移除重复点、</w:t>
      </w:r>
      <w:bookmarkStart w:id="110" w:name="OLE_LINK2"/>
      <w:r>
        <w:rPr>
          <w:rFonts w:hint="eastAsia" w:ascii="宋体" w:hAnsi="宋体" w:cs="宋体"/>
          <w:color w:val="000000"/>
          <w:szCs w:val="21"/>
          <w:highlight w:val="none"/>
        </w:rPr>
        <w:t xml:space="preserve">流形校正</w:t>
      </w:r>
      <w:bookmarkEnd w:id="110"/>
      <w:r>
        <w:rPr>
          <w:rFonts w:hint="eastAsia" w:ascii="宋体" w:hAnsi="宋体" w:cs="宋体"/>
          <w:color w:val="000000"/>
          <w:szCs w:val="21"/>
          <w:highlight w:val="none"/>
        </w:rPr>
        <w:t xml:space="preserve">等模型校正功能（提供软件功能截图</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05"/>
        <w:ind w:firstLine="420"/>
        <w:jc w:val="left"/>
        <w:spacing w:line="360" w:lineRule="auto"/>
        <w:rPr>
          <w:rFonts w:hint="eastAsia" w:hAnsi="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提供</w:t>
      </w:r>
      <w:bookmarkStart w:id="111" w:name="OLE_LINK6"/>
      <w:r>
        <w:rPr>
          <w:rFonts w:hint="eastAsia" w:ascii="宋体" w:hAnsi="宋体" w:cs="宋体"/>
          <w:color w:val="000000"/>
          <w:szCs w:val="21"/>
          <w:highlight w:val="none"/>
        </w:rPr>
        <w:t xml:space="preserve">I3S</w:t>
      </w:r>
      <w:bookmarkEnd w:id="111"/>
      <w:r>
        <w:rPr>
          <w:rFonts w:hint="eastAsia" w:ascii="宋体" w:hAnsi="宋体" w:cs="宋体"/>
          <w:color w:val="000000"/>
          <w:szCs w:val="21"/>
          <w:highlight w:val="none"/>
        </w:rPr>
        <w:t xml:space="preserve">转S3M功能，支持将符合OGC社区标准规定的I3S 1.2、I3S 1.3数据转换为S3M数据（提供软件功能截图</w:t>
      </w:r>
      <w:r>
        <w:rPr>
          <w:rFonts w:hint="eastAsia" w:ascii="宋体" w:hAnsi="宋体" w:cs="宋体"/>
          <w:color w:val="000000"/>
          <w:szCs w:val="21"/>
          <w:highlight w:val="none"/>
          <w:lang w:eastAsia="zh-CN"/>
        </w:rPr>
        <w:t xml:space="preserve">，原件</w:t>
      </w:r>
      <w:r>
        <w:rPr>
          <w:rFonts w:hint="eastAsia" w:ascii="宋体" w:hAnsi="宋体" w:cs="宋体"/>
          <w:color w:val="000000"/>
          <w:szCs w:val="21"/>
          <w:highlight w:val="none"/>
          <w:lang w:val="en-US" w:eastAsia="zh-CN"/>
        </w:rPr>
        <w:t xml:space="preserve">扫描上传</w:t>
      </w:r>
      <w:r>
        <w:rPr>
          <w:rFonts w:hint="eastAsia" w:ascii="宋体" w:hAnsi="宋体" w:cs="宋体"/>
          <w:color w:val="000000"/>
          <w:szCs w:val="21"/>
          <w:highlight w:val="none"/>
        </w:rPr>
        <w:t xml:space="preserve">）。</w:t>
      </w:r>
      <w:r>
        <w:rPr>
          <w:rFonts w:hint="eastAsia" w:hAnsi="宋体"/>
          <w:color w:val="000000"/>
          <w:szCs w:val="21"/>
          <w:highlight w:val="none"/>
        </w:rPr>
      </w:r>
      <w:r/>
    </w:p>
    <w:p>
      <w:pPr>
        <w:pStyle w:val="80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二、商务要求</w:t>
      </w:r>
      <w:r>
        <w:rPr>
          <w:rFonts w:hint="eastAsia" w:ascii="宋体" w:hAnsi="宋体" w:cs="宋体"/>
          <w:b/>
          <w:bCs/>
          <w:color w:val="000000"/>
          <w:szCs w:val="21"/>
          <w:highlight w:val="none"/>
        </w:rPr>
      </w:r>
      <w:r/>
    </w:p>
    <w:p>
      <w:pPr>
        <w:pStyle w:val="805"/>
        <w:ind w:firstLine="420"/>
        <w:spacing w:line="360" w:lineRule="auto"/>
        <w:shd w:val="clear" w:color="auto" w:fill="auto"/>
        <w:rPr>
          <w:rFonts w:hint="eastAsia" w:ascii="宋体" w:hAnsi="宋体" w:eastAsia="宋体" w:cs="宋体"/>
          <w:i/>
          <w:iCs/>
          <w:color w:val="000000"/>
          <w:sz w:val="21"/>
          <w:szCs w:val="21"/>
          <w:highlight w:val="none"/>
          <w:u w:val="single"/>
        </w:rPr>
      </w:pPr>
      <w:r>
        <w:rPr>
          <w:rFonts w:hint="eastAsia" w:ascii="宋体" w:hAnsi="宋体" w:cs="宋体"/>
          <w:bCs/>
          <w:i/>
          <w:iCs/>
          <w:color w:val="000000"/>
          <w:szCs w:val="21"/>
          <w:highlight w:val="none"/>
          <w:u w:val="single"/>
        </w:rPr>
        <w:t xml:space="preserve">1.交货期：合同签订之日起30工作日内完成全部的供货及安装服务</w:t>
      </w:r>
      <w:r>
        <w:rPr>
          <w:rFonts w:hint="eastAsia" w:ascii="宋体" w:hAnsi="宋体" w:cs="宋体"/>
          <w:b/>
          <w:bCs/>
          <w:i/>
          <w:iCs/>
          <w:color w:val="000000"/>
          <w:szCs w:val="21"/>
          <w:highlight w:val="none"/>
          <w:u w:val="single"/>
        </w:rPr>
        <w:t xml:space="preserve">（提供承诺书加盖供应商公章，格式自拟</w:t>
      </w:r>
      <w:r>
        <w:rPr>
          <w:rFonts w:hint="eastAsia" w:ascii="宋体" w:hAnsi="宋体" w:cs="宋体"/>
          <w:b/>
          <w:bCs/>
          <w:i/>
          <w:iCs/>
          <w:color w:val="000000"/>
          <w:szCs w:val="21"/>
          <w:highlight w:val="none"/>
          <w:u w:val="single"/>
          <w:lang w:eastAsia="zh-CN"/>
        </w:rPr>
        <w:t xml:space="preserve">，原件</w:t>
      </w:r>
      <w:r>
        <w:rPr>
          <w:rFonts w:hint="eastAsia" w:ascii="宋体" w:hAnsi="宋体" w:cs="宋体"/>
          <w:b/>
          <w:bCs/>
          <w:i/>
          <w:iCs/>
          <w:color w:val="000000"/>
          <w:szCs w:val="21"/>
          <w:highlight w:val="none"/>
          <w:u w:val="single"/>
          <w:lang w:val="en-US" w:eastAsia="zh-CN"/>
        </w:rPr>
        <w:t xml:space="preserve">扫描上传</w:t>
      </w:r>
      <w:r>
        <w:rPr>
          <w:rFonts w:hint="eastAsia" w:ascii="宋体" w:hAnsi="宋体" w:cs="宋体"/>
          <w:b/>
          <w:bCs/>
          <w:i/>
          <w:iCs/>
          <w:color w:val="000000"/>
          <w:szCs w:val="21"/>
          <w:highlight w:val="none"/>
          <w:u w:val="single"/>
        </w:rPr>
        <w:t xml:space="preserve">）</w:t>
      </w:r>
      <w:r>
        <w:rPr>
          <w:rFonts w:hint="eastAsia" w:ascii="宋体" w:hAnsi="宋体" w:cs="宋体"/>
          <w:i/>
          <w:iCs/>
          <w:color w:val="000000"/>
          <w:szCs w:val="21"/>
          <w:highlight w:val="none"/>
          <w:u w:val="single"/>
        </w:rPr>
        <w:t xml:space="preserve">。</w:t>
      </w:r>
      <w:r>
        <w:rPr>
          <w:rFonts w:hint="eastAsia" w:ascii="宋体" w:hAnsi="宋体" w:eastAsia="宋体" w:cs="宋体"/>
          <w:i/>
          <w:iCs/>
          <w:color w:val="000000"/>
          <w:sz w:val="21"/>
          <w:szCs w:val="21"/>
          <w:highlight w:val="none"/>
          <w:u w:val="single"/>
        </w:rPr>
        <w:t xml:space="preserve">交货方式：一次交货，交货地点：用户指定。</w:t>
      </w:r>
      <w:r>
        <w:rPr>
          <w:rFonts w:hint="eastAsia" w:ascii="宋体" w:hAnsi="宋体" w:eastAsia="宋体" w:cs="宋体"/>
          <w:i/>
          <w:iCs/>
          <w:color w:val="000000"/>
          <w:sz w:val="21"/>
          <w:szCs w:val="21"/>
          <w:highlight w:val="none"/>
          <w:u w:val="single"/>
        </w:rPr>
      </w:r>
      <w:r/>
    </w:p>
    <w:p>
      <w:pPr>
        <w:pStyle w:val="805"/>
        <w:ind w:firstLine="420"/>
        <w:spacing w:line="360" w:lineRule="auto"/>
        <w:rPr>
          <w:rFonts w:hint="eastAsia" w:ascii="宋体" w:hAnsi="宋体" w:cs="宋体"/>
          <w:b/>
          <w:i/>
          <w:iCs/>
          <w:color w:val="000000"/>
          <w:szCs w:val="21"/>
          <w:highlight w:val="none"/>
          <w:u w:val="single"/>
        </w:rPr>
      </w:pPr>
      <w:r>
        <w:rPr>
          <w:rFonts w:hint="eastAsia" w:ascii="宋体" w:hAnsi="宋体" w:cs="宋体"/>
          <w:bCs/>
          <w:i/>
          <w:iCs/>
          <w:color w:val="000000"/>
          <w:szCs w:val="21"/>
          <w:highlight w:val="none"/>
          <w:u w:val="single"/>
        </w:rPr>
        <w:t xml:space="preserve">2.质保期：软件及附件要求由制造厂商提供不低于3年的保修服务，保修期自软件验收签字之日算起。保修期</w:t>
      </w:r>
      <w:r>
        <w:rPr>
          <w:rFonts w:hint="eastAsia" w:ascii="宋体" w:hAnsi="宋体" w:cs="宋体"/>
          <w:i/>
          <w:iCs/>
          <w:color w:val="000000"/>
          <w:szCs w:val="21"/>
          <w:highlight w:val="none"/>
          <w:u w:val="single"/>
        </w:rPr>
        <w:t xml:space="preserve">内软件免费维护升级，设备系统免费维修维护；</w:t>
      </w:r>
      <w:r>
        <w:rPr>
          <w:rFonts w:hint="eastAsia" w:ascii="宋体" w:hAnsi="宋体" w:cs="宋体"/>
          <w:bCs/>
          <w:i/>
          <w:iCs/>
          <w:color w:val="000000"/>
          <w:szCs w:val="21"/>
          <w:highlight w:val="none"/>
          <w:u w:val="single"/>
        </w:rPr>
        <w:t xml:space="preserve">保修期</w:t>
      </w:r>
      <w:r>
        <w:rPr>
          <w:rFonts w:hint="eastAsia" w:ascii="宋体" w:hAnsi="宋体" w:cs="宋体"/>
          <w:i/>
          <w:iCs/>
          <w:color w:val="000000"/>
          <w:szCs w:val="21"/>
          <w:highlight w:val="none"/>
          <w:u w:val="single"/>
        </w:rPr>
        <w:t xml:space="preserve">满后，维修免人工费；在质保期内更换的所有配件均享受至少一年的配件保修期。</w:t>
      </w:r>
      <w:r>
        <w:rPr>
          <w:rFonts w:hint="eastAsia" w:ascii="宋体" w:hAnsi="宋体" w:cs="宋体"/>
          <w:b/>
          <w:i/>
          <w:iCs/>
          <w:color w:val="000000"/>
          <w:szCs w:val="21"/>
          <w:highlight w:val="none"/>
          <w:u w:val="single"/>
        </w:rPr>
        <w:t xml:space="preserve">（中标人应承诺在采购合同正式签订前，向采购人提交产品原厂商出具的有效授权书及原厂商售后服务承诺函。在投标文件中提供响应上述内容的承诺书加盖供应商公章，格式自拟</w:t>
      </w:r>
      <w:r>
        <w:rPr>
          <w:rFonts w:hint="eastAsia" w:ascii="宋体" w:hAnsi="宋体" w:cs="宋体"/>
          <w:b/>
          <w:i/>
          <w:iCs/>
          <w:color w:val="000000"/>
          <w:szCs w:val="21"/>
          <w:highlight w:val="none"/>
          <w:u w:val="single"/>
          <w:lang w:eastAsia="zh-CN"/>
        </w:rPr>
        <w:t xml:space="preserve">，原件</w:t>
      </w:r>
      <w:r>
        <w:rPr>
          <w:rFonts w:hint="eastAsia" w:ascii="宋体" w:hAnsi="宋体" w:cs="宋体"/>
          <w:b/>
          <w:i/>
          <w:iCs/>
          <w:color w:val="000000"/>
          <w:szCs w:val="21"/>
          <w:highlight w:val="none"/>
          <w:u w:val="single"/>
          <w:lang w:val="en-US" w:eastAsia="zh-CN"/>
        </w:rPr>
        <w:t xml:space="preserve">扫描上传</w:t>
      </w:r>
      <w:r>
        <w:rPr>
          <w:rFonts w:hint="eastAsia" w:ascii="宋体" w:hAnsi="宋体" w:cs="宋体"/>
          <w:b/>
          <w:i/>
          <w:iCs/>
          <w:color w:val="000000"/>
          <w:szCs w:val="21"/>
          <w:highlight w:val="none"/>
          <w:u w:val="single"/>
        </w:rPr>
        <w:t xml:space="preserve">）。</w:t>
      </w:r>
      <w:r>
        <w:rPr>
          <w:rFonts w:hint="eastAsia" w:ascii="宋体" w:hAnsi="宋体" w:cs="宋体"/>
          <w:b/>
          <w:i/>
          <w:iCs/>
          <w:color w:val="000000"/>
          <w:szCs w:val="21"/>
          <w:highlight w:val="none"/>
          <w:u w:val="single"/>
        </w:rPr>
      </w:r>
      <w:r/>
    </w:p>
    <w:p>
      <w:pPr>
        <w:pStyle w:val="80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3.售后服务内容：</w:t>
      </w:r>
      <w:r>
        <w:rPr>
          <w:rFonts w:hint="eastAsia" w:ascii="宋体" w:hAnsi="宋体" w:cs="宋体"/>
          <w:bCs/>
          <w:color w:val="000000"/>
          <w:szCs w:val="21"/>
          <w:highlight w:val="none"/>
        </w:rPr>
      </w:r>
      <w:r/>
    </w:p>
    <w:p>
      <w:pPr>
        <w:pStyle w:val="80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3.1软件到货后收到采购方安装通知7个工作日内，制造商技术工程师上门安装调试，并在现场提供上机操作培训。</w:t>
      </w:r>
      <w:r>
        <w:rPr>
          <w:rFonts w:hint="eastAsia" w:ascii="宋体" w:hAnsi="宋体" w:cs="宋体"/>
          <w:bCs/>
          <w:color w:val="000000"/>
          <w:szCs w:val="21"/>
          <w:highlight w:val="none"/>
        </w:rPr>
      </w:r>
      <w:r/>
    </w:p>
    <w:p>
      <w:pPr>
        <w:pStyle w:val="80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3.2技术指标符合买方要求和厂家规定的出厂要求，由采购人按厂家标准验收程序进行验收。</w:t>
      </w:r>
      <w:r>
        <w:rPr>
          <w:rFonts w:hint="eastAsia" w:ascii="宋体" w:hAnsi="宋体" w:cs="宋体"/>
          <w:bCs/>
          <w:color w:val="000000"/>
          <w:szCs w:val="21"/>
          <w:highlight w:val="none"/>
        </w:rPr>
      </w:r>
      <w:r/>
    </w:p>
    <w:p>
      <w:pPr>
        <w:pStyle w:val="80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3.3在软件整个使用期内，卖方应确保软件的正常使用。在接到用户维修要求后须在2小时内作出回应，并在48小时内派员到达买方现场实施维修，提供8*5小时服务，并开通电话、传真、网站等多种售后服务渠道。</w:t>
      </w:r>
      <w:r>
        <w:rPr>
          <w:rFonts w:hint="eastAsia" w:ascii="宋体" w:hAnsi="宋体" w:cs="宋体"/>
          <w:bCs/>
          <w:color w:val="000000"/>
          <w:szCs w:val="21"/>
          <w:highlight w:val="none"/>
        </w:rPr>
      </w:r>
      <w:r/>
    </w:p>
    <w:p>
      <w:pPr>
        <w:pStyle w:val="829"/>
        <w:numPr>
          <w:ilvl w:val="0"/>
          <w:numId w:val="4"/>
        </w:numPr>
        <w:ind w:firstLine="420"/>
        <w:spacing w:line="360" w:lineRule="auto"/>
        <w:tabs>
          <w:tab w:val="left" w:pos="31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售后培训：</w:t>
      </w:r>
      <w:r>
        <w:rPr>
          <w:rFonts w:hint="eastAsia" w:ascii="宋体" w:hAnsi="宋体" w:eastAsia="宋体" w:cs="宋体"/>
          <w:bCs/>
          <w:color w:val="000000"/>
          <w:sz w:val="21"/>
          <w:szCs w:val="21"/>
          <w:highlight w:val="none"/>
        </w:rPr>
        <w:t xml:space="preserve">制造商需提供软件安装现场培训、安装后应用培训、教室集中培训三级培训体系，确保买方人员能正常熟练使用软件。</w:t>
      </w:r>
      <w:r>
        <w:rPr>
          <w:rFonts w:hint="eastAsia" w:ascii="宋体" w:hAnsi="宋体" w:eastAsia="宋体" w:cs="宋体"/>
          <w:bCs/>
          <w:color w:val="000000"/>
          <w:sz w:val="21"/>
          <w:szCs w:val="21"/>
          <w:highlight w:val="none"/>
        </w:rPr>
      </w:r>
      <w:r/>
    </w:p>
    <w:p>
      <w:pPr>
        <w:pStyle w:val="829"/>
        <w:numPr>
          <w:ilvl w:val="0"/>
          <w:numId w:val="4"/>
        </w:numPr>
        <w:ind w:firstLine="420"/>
        <w:spacing w:line="360" w:lineRule="auto"/>
        <w:tabs>
          <w:tab w:val="left" w:pos="312"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其他：中标候选人须无条件配合在签订合同前对投标产品参数、技术响应等进行核验</w:t>
      </w:r>
      <w:r>
        <w:rPr>
          <w:rFonts w:hint="eastAsia" w:ascii="宋体" w:hAnsi="宋体" w:eastAsia="宋体" w:cs="宋体"/>
          <w:bCs/>
          <w:color w:val="000000"/>
          <w:sz w:val="21"/>
          <w:szCs w:val="21"/>
          <w:highlight w:val="none"/>
          <w:lang w:bidi="ar"/>
        </w:rPr>
        <w:t xml:space="preserve">‌‌。</w:t>
      </w:r>
      <w:r>
        <w:rPr>
          <w:rFonts w:hint="eastAsia" w:ascii="宋体" w:hAnsi="宋体" w:eastAsia="宋体" w:cs="宋体"/>
          <w:bCs/>
          <w:color w:val="000000"/>
          <w:sz w:val="21"/>
          <w:szCs w:val="21"/>
          <w:highlight w:val="none"/>
        </w:rPr>
      </w:r>
      <w:r/>
    </w:p>
    <w:p>
      <w:pPr>
        <w:pStyle w:val="805"/>
        <w:spacing w:line="360" w:lineRule="auto"/>
        <w:rPr>
          <w:rFonts w:hint="eastAsia" w:ascii="宋体" w:hAnsi="宋体" w:cs="宋体"/>
          <w:b/>
          <w:bCs/>
          <w:color w:val="000000"/>
          <w:szCs w:val="21"/>
          <w:highlight w:val="none"/>
        </w:rPr>
      </w:pPr>
      <w:r/>
      <w:bookmarkStart w:id="112" w:name="_Toc17544"/>
      <w:r>
        <w:rPr>
          <w:rFonts w:hint="eastAsia" w:ascii="宋体" w:hAnsi="宋体" w:cs="宋体"/>
          <w:b/>
          <w:bCs/>
          <w:color w:val="000000"/>
          <w:szCs w:val="21"/>
          <w:highlight w:val="none"/>
        </w:rPr>
        <w:t xml:space="preserve">三、其他说明及要求</w:t>
      </w:r>
      <w:r>
        <w:rPr>
          <w:rFonts w:hint="eastAsia" w:ascii="宋体" w:hAnsi="宋体" w:cs="宋体"/>
          <w:b/>
          <w:bCs/>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供应商为确保所投产品质保期结束后正常使用、维护，需向采购人提供备品备件、专用工具。</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价应包括招标文件确定招标范围全部内容的价格体现，应包括全部货物、辅助材料、安装、调试、人工、机械、运输、仓储、保险、运费及整机质保期间一切费用。请各投标单位认真考虑其各种风险，除合同另有规定之外，采购人不再另行支付。</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中标人必须在采购人指定的地点进行物资设备的安装，产品材料的包装均应有良好的防湿、防锈、防潮、防雨、防腐及防碰撞的措施。凡由于包装不良造成的损失和由此产生的费用均由中标人承担。</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安装所需的相应配套设施由中标人自行负责解决，用户提供必需的现场安装条件，并给予必要的配合。如现场安装需特殊条件，中标人应提前通知采购人。</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装队伍必须加强管理，遵守现场的一切规章制度，文明施工，注意安全，中标人须服从采购人管理，一切安全事故均由中标人自行承担。货物进场须经采购人验货后才能安装。安装人员、施工机械或在运输途中对其他产品及邻近管线等造成损坏，应由中标人负责修复及承担一切费用，无论安装期间或退换过程中，中标人负责及时清理垃圾。</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安装完成后，中标人应在采购人的监督下进行调试，调试结果符合国家、行业及本合同约定的技术指标方视为符合交付条件。</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中标人应对采购人相关人员正确、合理使用物资设备进行必要的宣讲、技术指导与培训，充分提示注意事项及相关风险。</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中标人所提供的物资设备安装调试完成后，采购人最终用户必须按本合同所约定的货物清单及要求对货物的品牌、外观、规格、数量、配件及安装调试后的使用性能、运行状况及其他情况进行验收，中标人必须在验收现场提供必要的技术支持。采购人最终用户应在中标人所提供的物资设备安装调试完成后三十个工作日内验收完毕。</w:t>
      </w:r>
      <w:r>
        <w:rPr>
          <w:rFonts w:hint="eastAsia" w:ascii="宋体" w:hAnsi="宋体" w:cs="宋体"/>
          <w:color w:val="000000"/>
          <w:szCs w:val="21"/>
          <w:highlight w:val="none"/>
        </w:rPr>
      </w:r>
      <w:r/>
    </w:p>
    <w:p>
      <w:pPr>
        <w:pStyle w:val="805"/>
        <w:numPr>
          <w:ilvl w:val="0"/>
          <w:numId w:val="5"/>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经验收发现物资设备与合同规定不符，采购人有权拒绝接受并向中标人提出索赔。如物资设备在保证期内被证明存在缺陷，包括潜在的缺陷或使用不合适的材料，采购人有权凭有关证明文件向中标人提出索赔。</w:t>
      </w:r>
      <w:r>
        <w:rPr>
          <w:rFonts w:hint="eastAsia" w:ascii="宋体" w:hAnsi="宋体" w:cs="宋体"/>
          <w:color w:val="000000"/>
          <w:szCs w:val="21"/>
          <w:highlight w:val="none"/>
        </w:rPr>
      </w:r>
      <w:r/>
    </w:p>
    <w:p>
      <w:pPr>
        <w:pStyle w:val="806"/>
        <w:ind w:firstLine="1807"/>
        <w:spacing w:line="360" w:lineRule="auto"/>
        <w:rPr>
          <w:rFonts w:hint="eastAsia" w:ascii="宋体" w:hAnsi="宋体" w:cs="宋体"/>
          <w:color w:val="000000"/>
          <w:sz w:val="36"/>
          <w:highlight w:val="none"/>
        </w:rPr>
      </w:pPr>
      <w:r/>
      <w:bookmarkStart w:id="113" w:name="_Toc2548"/>
      <w:r>
        <w:rPr>
          <w:rFonts w:hint="eastAsia" w:ascii="宋体" w:hAnsi="宋体" w:cs="宋体"/>
          <w:color w:val="000000"/>
          <w:sz w:val="36"/>
          <w:highlight w:val="none"/>
        </w:rPr>
        <w:t xml:space="preserve">第五章 </w:t>
      </w:r>
      <w:bookmarkEnd w:id="107"/>
      <w:r/>
      <w:bookmarkEnd w:id="112"/>
      <w:r>
        <w:rPr>
          <w:rFonts w:hint="eastAsia" w:ascii="宋体" w:hAnsi="宋体"/>
          <w:color w:val="000000"/>
          <w:sz w:val="36"/>
          <w:highlight w:val="none"/>
        </w:rPr>
        <w:t xml:space="preserve">评标方法与评标标准</w:t>
      </w:r>
      <w:bookmarkEnd w:id="113"/>
      <w:r>
        <w:rPr>
          <w:rFonts w:hint="eastAsia" w:ascii="宋体" w:hAnsi="宋体" w:cs="宋体"/>
          <w:color w:val="000000"/>
          <w:sz w:val="36"/>
          <w:highlight w:val="none"/>
        </w:rPr>
      </w:r>
      <w:r/>
    </w:p>
    <w:p>
      <w:pPr>
        <w:pStyle w:val="1006"/>
        <w:ind w:firstLine="422"/>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一、评标方法</w:t>
      </w:r>
      <w:r>
        <w:rPr>
          <w:rFonts w:hint="eastAsia" w:ascii="宋体" w:hAnsi="宋体" w:cs="宋体"/>
          <w:b/>
          <w:color w:val="000000"/>
          <w:sz w:val="21"/>
          <w:szCs w:val="21"/>
          <w:highlight w:val="none"/>
        </w:rPr>
      </w:r>
      <w:r/>
    </w:p>
    <w:p>
      <w:pPr>
        <w:pStyle w:val="805"/>
        <w:ind w:firstLine="420"/>
        <w:spacing w:line="360" w:lineRule="auto"/>
        <w:rPr>
          <w:rFonts w:hint="eastAsia" w:ascii="宋体" w:hAnsi="宋体" w:cs="宋体"/>
          <w:color w:val="000000"/>
          <w:spacing w:val="-6"/>
          <w:szCs w:val="21"/>
          <w:highlight w:val="none"/>
        </w:rPr>
      </w:pPr>
      <w:r/>
      <w:bookmarkStart w:id="114" w:name="_Toc449016388"/>
      <w:r/>
      <w:bookmarkStart w:id="115" w:name="_Toc449017024"/>
      <w:r>
        <w:rPr>
          <w:rFonts w:hint="eastAsia" w:ascii="宋体" w:hAnsi="宋体" w:cs="宋体"/>
          <w:color w:val="000000"/>
          <w:szCs w:val="21"/>
          <w:highlight w:val="none"/>
        </w:rPr>
        <w:t xml:space="preserve">本次采用综合评分法，评标结果按评审后得分由高到低顺序排列。得分相同的，按投标报价由低到高顺序排列。得分且投标报价相同的并列。投标文件满足招标文件全部实质性要求，且按照评审因素的量化指标评审得分由高到低推荐三名中标候选人。</w:t>
      </w:r>
      <w:r>
        <w:rPr>
          <w:rFonts w:hint="eastAsia" w:ascii="宋体" w:hAnsi="宋体" w:cs="宋体"/>
          <w:color w:val="000000"/>
          <w:spacing w:val="-6"/>
          <w:szCs w:val="21"/>
          <w:highlight w:val="none"/>
        </w:rPr>
      </w:r>
      <w:r/>
    </w:p>
    <w:p>
      <w:pPr>
        <w:pStyle w:val="805"/>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二、政府采购政策功能落实</w:t>
      </w:r>
      <w:bookmarkEnd w:id="114"/>
      <w:r/>
      <w:bookmarkEnd w:id="115"/>
      <w:r>
        <w:rPr>
          <w:rFonts w:hint="eastAsia" w:ascii="宋体" w:hAnsi="宋体" w:cs="宋体"/>
          <w:b/>
          <w:color w:val="000000"/>
          <w:szCs w:val="21"/>
          <w:highlight w:val="none"/>
        </w:rPr>
      </w:r>
      <w:r/>
    </w:p>
    <w:p>
      <w:pPr>
        <w:pStyle w:val="805"/>
        <w:ind w:firstLine="439"/>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本项目专门面向中小企业：否</w:t>
      </w:r>
      <w:r>
        <w:rPr>
          <w:rFonts w:hint="eastAsia" w:ascii="宋体" w:hAnsi="宋体" w:cs="宋体"/>
          <w:color w:val="000000"/>
          <w:szCs w:val="21"/>
          <w:highlight w:val="none"/>
        </w:rPr>
      </w:r>
      <w:r/>
    </w:p>
    <w:tbl>
      <w:tblPr>
        <w:tblW w:w="779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2"/>
        <w:gridCol w:w="6277"/>
      </w:tblGrid>
      <w:tr>
        <w:trPr>
          <w:trHeight w:val="489"/>
        </w:trPr>
        <w:tc>
          <w:tcPr>
            <w:tcMar>
              <w:left w:w="108" w:type="dxa"/>
              <w:top w:w="0" w:type="dxa"/>
              <w:right w:w="108" w:type="dxa"/>
              <w:bottom w:w="0" w:type="dxa"/>
            </w:tcMar>
            <w:tcW w:w="1522" w:type="dxa"/>
            <w:vAlign w:val="bottom"/>
            <w:textDirection w:val="lrTb"/>
            <w:noWrap w:val="false"/>
          </w:tcPr>
          <w:p>
            <w:pPr>
              <w:pStyle w:val="805"/>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hint="eastAsia" w:ascii="宋体" w:hAnsi="宋体" w:cs="宋体"/>
                <w:color w:val="000000"/>
                <w:szCs w:val="21"/>
                <w:highlight w:val="none"/>
              </w:rPr>
            </w:r>
            <w:r/>
          </w:p>
        </w:tc>
        <w:tc>
          <w:tcPr>
            <w:tcMar>
              <w:left w:w="108" w:type="dxa"/>
              <w:top w:w="0" w:type="dxa"/>
              <w:right w:w="108" w:type="dxa"/>
              <w:bottom w:w="0" w:type="dxa"/>
            </w:tcMar>
            <w:tcW w:w="6277" w:type="dxa"/>
            <w:vAlign w:val="bottom"/>
            <w:textDirection w:val="lrTb"/>
            <w:noWrap w:val="false"/>
          </w:tcPr>
          <w:p>
            <w:pPr>
              <w:pStyle w:val="805"/>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专门面向中小企业</w:t>
            </w:r>
            <w:r>
              <w:rPr>
                <w:rFonts w:hint="eastAsia" w:ascii="宋体" w:hAnsi="宋体" w:cs="宋体"/>
                <w:color w:val="000000"/>
                <w:szCs w:val="21"/>
                <w:highlight w:val="none"/>
              </w:rPr>
            </w:r>
            <w:r/>
          </w:p>
        </w:tc>
      </w:tr>
      <w:tr>
        <w:trPr>
          <w:trHeight w:val="629"/>
        </w:trPr>
        <w:tc>
          <w:tcPr>
            <w:tcMar>
              <w:left w:w="108" w:type="dxa"/>
              <w:top w:w="0" w:type="dxa"/>
              <w:right w:w="108" w:type="dxa"/>
              <w:bottom w:w="0" w:type="dxa"/>
            </w:tcMar>
            <w:tcW w:w="1522" w:type="dxa"/>
            <w:vAlign w:val="bottom"/>
            <w:textDirection w:val="lrTb"/>
            <w:noWrap w:val="false"/>
          </w:tcPr>
          <w:p>
            <w:pPr>
              <w:pStyle w:val="805"/>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Mar>
              <w:left w:w="108" w:type="dxa"/>
              <w:top w:w="0" w:type="dxa"/>
              <w:right w:w="108" w:type="dxa"/>
              <w:bottom w:w="0" w:type="dxa"/>
            </w:tcMar>
            <w:tcW w:w="6277" w:type="dxa"/>
            <w:vAlign w:val="bottom"/>
            <w:textDirection w:val="lrTb"/>
            <w:noWrap w:val="false"/>
          </w:tcPr>
          <w:p>
            <w:pPr>
              <w:pStyle w:val="805"/>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否</w:t>
            </w:r>
            <w:r>
              <w:rPr>
                <w:rFonts w:hint="eastAsia" w:ascii="宋体" w:hAnsi="宋体" w:cs="宋体"/>
                <w:color w:val="000000"/>
                <w:szCs w:val="21"/>
                <w:highlight w:val="none"/>
              </w:rPr>
            </w:r>
            <w:r/>
          </w:p>
        </w:tc>
      </w:tr>
    </w:tbl>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1.小微型企业价格扣除</w:t>
      </w:r>
      <w:r>
        <w:rPr>
          <w:rFonts w:hint="eastAsia" w:ascii="宋体" w:hAnsi="宋体" w:cs="宋体"/>
          <w:color w:val="000000"/>
          <w:szCs w:val="21"/>
          <w:highlight w:val="none"/>
        </w:rPr>
      </w:r>
      <w:r/>
    </w:p>
    <w:p>
      <w:pPr>
        <w:pStyle w:val="805"/>
        <w:ind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（1）本项目对小型和微型企业产品给予</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的扣除价格，用扣除后的价格参与评审。</w:t>
      </w:r>
      <w:r>
        <w:rPr>
          <w:rFonts w:hint="eastAsia" w:ascii="宋体" w:hAnsi="宋体" w:cs="宋体"/>
          <w:color w:val="000000"/>
          <w:szCs w:val="21"/>
          <w:highlight w:val="none"/>
        </w:rPr>
      </w:r>
      <w:r/>
    </w:p>
    <w:p>
      <w:pPr>
        <w:pStyle w:val="805"/>
        <w:ind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（2）供应商需按照采购文件的要求提供相应的《中小企业声明函》。</w:t>
      </w:r>
      <w:r>
        <w:rPr>
          <w:rFonts w:hint="eastAsia" w:ascii="宋体" w:hAnsi="宋体" w:cs="宋体"/>
          <w:color w:val="000000"/>
          <w:szCs w:val="21"/>
          <w:highlight w:val="none"/>
        </w:rPr>
      </w:r>
      <w:r/>
    </w:p>
    <w:p>
      <w:pPr>
        <w:pStyle w:val="805"/>
        <w:ind w:firstLine="360"/>
        <w:spacing w:before="240" w:after="24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2.残疾人福利单位价格扣除</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（1）本项目对残疾人福利性单位视同小型、微型企业，给予</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的价格扣除，用扣除后的价格参与评审。</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（2）残疾人福利单位需按照采购文件的要求提供《残疾人福利性单位声明函》。</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（3）残疾人福利单位标准请参照《关于促进残疾人就业政府采购政策的通知》（财库〔2017〕141号）。</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3.监狱和戒毒企业价格扣除</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（1）本项目对监狱和戒毒企业（简称监狱企业）视同小型、微型企业，给予</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的价格扣除，用扣除后的价格参与评审。</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（3）监狱企业标准请参照《关于政府采购支持监狱企业发展有关问题的通知》（财库〔2014〕68号）。</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4.残疾人福利单位、监狱企业属于小型、微型企业的，不重复享受政策。</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rPr>
        <w:t xml:space="preserve">的价格扣除，用扣除后的价格参与评审。</w:t>
      </w:r>
      <w:r>
        <w:rPr>
          <w:rFonts w:hint="eastAsia" w:ascii="宋体" w:hAnsi="宋体" w:cs="宋体"/>
          <w:color w:val="000000"/>
          <w:szCs w:val="21"/>
          <w:highlight w:val="none"/>
        </w:rPr>
      </w:r>
      <w:r/>
    </w:p>
    <w:p>
      <w:pPr>
        <w:pStyle w:val="805"/>
        <w:ind w:firstLine="48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价格扣除，用扣除后的价格参与评审。</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7.采购本国产品的支持政策</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本项目政府采购活动中既有本国产品又有非本国产品参与竞争的，依法对本国产品给予价格评审优惠，对本国产品的报价给予 20% 的价格扣除，用扣除后的价格参与评审。</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 供应商需按照招标文件的要求提供《关于符合本国产品标准的声明函》（以下简称《声明函》），如不提供将不享受本国产品价格评审优惠。</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highlight w:val="none"/>
        </w:rPr>
      </w:r>
      <w:r/>
    </w:p>
    <w:p>
      <w:pPr>
        <w:pStyle w:val="805"/>
        <w:ind w:left="119" w:firstLine="360"/>
        <w:spacing w:before="120" w:after="120"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highlight w:val="none"/>
        </w:rPr>
      </w:r>
      <w:r/>
    </w:p>
    <w:p>
      <w:pPr>
        <w:pStyle w:val="805"/>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三、评标标准</w:t>
      </w:r>
      <w:r>
        <w:rPr>
          <w:rFonts w:hint="eastAsia" w:ascii="宋体" w:hAnsi="宋体" w:eastAsia="宋体" w:cs="宋体"/>
          <w:b/>
          <w:color w:val="000000"/>
          <w:szCs w:val="21"/>
          <w:highlight w:val="none"/>
        </w:rPr>
      </w:r>
      <w:r/>
    </w:p>
    <w:tbl>
      <w:tblPr>
        <w:tblW w:w="90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873"/>
        <w:gridCol w:w="7377"/>
      </w:tblGrid>
      <w:tr>
        <w:trPr>
          <w:trHeight w:val="442"/>
          <w:tblHeader/>
        </w:trPr>
        <w:tc>
          <w:tcPr>
            <w:tcW w:w="780"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评审条款</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w:t>
            </w:r>
            <w:r>
              <w:rPr>
                <w:rFonts w:hint="eastAsia" w:ascii="宋体" w:hAnsi="宋体" w:eastAsia="宋体" w:cs="宋体"/>
                <w:b/>
                <w:bCs/>
                <w:color w:val="000000"/>
                <w:sz w:val="21"/>
                <w:szCs w:val="21"/>
                <w:highlight w:val="none"/>
              </w:rPr>
            </w:r>
            <w:r/>
          </w:p>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评审细则</w:t>
            </w:r>
            <w:r>
              <w:rPr>
                <w:rFonts w:hint="eastAsia" w:ascii="宋体" w:hAnsi="宋体" w:eastAsia="宋体" w:cs="宋体"/>
                <w:b/>
                <w:color w:val="000000"/>
                <w:sz w:val="21"/>
                <w:szCs w:val="21"/>
                <w:highlight w:val="none"/>
              </w:rPr>
            </w:r>
            <w:r/>
          </w:p>
        </w:tc>
      </w:tr>
      <w:tr>
        <w:trPr/>
        <w:tc>
          <w:tcPr>
            <w:tcW w:w="780"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投标报价</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30分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以满足招标文件要求的最低投标报价为评标基准价，得满分30分，其他投标报价=（基准价/其他投标报价）×30×100% </w:t>
            </w:r>
            <w:r>
              <w:rPr>
                <w:rFonts w:hint="eastAsia" w:ascii="宋体" w:hAnsi="宋体" w:eastAsia="宋体" w:cs="宋体"/>
                <w:color w:val="000000"/>
                <w:sz w:val="21"/>
                <w:szCs w:val="21"/>
                <w:highlight w:val="none"/>
              </w:rPr>
            </w:r>
            <w:r/>
          </w:p>
        </w:tc>
      </w:tr>
      <w:tr>
        <w:trPr/>
        <w:tc>
          <w:tcPr>
            <w:tcW w:w="780"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技术指标响应</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35分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供应商所投产品的技术指标完全满足招标文件要求并按要求提供相关证明文件的得35分</w:t>
            </w:r>
            <w:r>
              <w:rPr>
                <w:rFonts w:hint="eastAsia" w:ascii="宋体" w:hAnsi="宋体" w:eastAsia="宋体" w:cs="宋体"/>
                <w:color w:val="000000"/>
                <w:sz w:val="21"/>
                <w:szCs w:val="21"/>
                <w:highlight w:val="none"/>
              </w:rPr>
              <w:t xml:space="preserve">； 标注“▲”的条款为重要指标，每负偏离1项扣1.5分；</w:t>
            </w:r>
            <w:r>
              <w:rPr>
                <w:rFonts w:hint="eastAsia" w:ascii="宋体" w:hAnsi="宋体" w:eastAsia="宋体" w:cs="宋体"/>
                <w:color w:val="000000"/>
                <w:sz w:val="21"/>
                <w:szCs w:val="21"/>
                <w:highlight w:val="none"/>
              </w:rPr>
              <w:t xml:space="preserve">未标注的指标为一般技术要求，</w:t>
            </w:r>
            <w:r>
              <w:rPr>
                <w:rFonts w:hint="eastAsia" w:ascii="宋体" w:hAnsi="宋体" w:eastAsia="宋体" w:cs="宋体"/>
                <w:color w:val="000000"/>
                <w:sz w:val="21"/>
                <w:szCs w:val="21"/>
                <w:highlight w:val="none"/>
              </w:rPr>
              <w:t xml:space="preserve">每负偏离1项扣0.5分，扣完为止。</w:t>
            </w:r>
            <w:r>
              <w:rPr>
                <w:rFonts w:hint="eastAsia" w:ascii="宋体" w:hAnsi="宋体" w:eastAsia="宋体" w:cs="宋体"/>
                <w:color w:val="000000"/>
                <w:sz w:val="21"/>
                <w:szCs w:val="21"/>
                <w:highlight w:val="none"/>
              </w:rPr>
            </w:r>
            <w:r/>
          </w:p>
          <w:p>
            <w:pPr>
              <w:pStyle w:val="805"/>
              <w:ind w:firstLine="422"/>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rPr>
              <w:t xml:space="preserve">标注“▲”项需按要求提供相关证明文件</w:t>
            </w:r>
            <w:r>
              <w:rPr>
                <w:rFonts w:hint="eastAsia" w:ascii="宋体" w:hAnsi="宋体" w:eastAsia="宋体" w:cs="宋体"/>
                <w:b/>
                <w:bCs/>
                <w:color w:val="000000"/>
                <w:sz w:val="21"/>
                <w:szCs w:val="21"/>
                <w:highlight w:val="none"/>
                <w:lang w:eastAsia="zh-CN"/>
              </w:rPr>
              <w:t xml:space="preserve">，原件</w:t>
            </w:r>
            <w:r>
              <w:rPr>
                <w:rFonts w:hint="eastAsia" w:ascii="宋体" w:hAnsi="宋体" w:eastAsia="宋体" w:cs="宋体"/>
                <w:b/>
                <w:bCs/>
                <w:color w:val="000000"/>
                <w:sz w:val="21"/>
                <w:szCs w:val="21"/>
                <w:highlight w:val="none"/>
                <w:lang w:val="en-US" w:eastAsia="zh-CN"/>
              </w:rPr>
              <w:t xml:space="preserve">扫描上传，</w:t>
            </w:r>
            <w:r>
              <w:rPr>
                <w:rFonts w:hint="eastAsia" w:ascii="宋体" w:hAnsi="宋体" w:eastAsia="宋体" w:cs="宋体"/>
                <w:b/>
                <w:bCs/>
                <w:color w:val="000000"/>
                <w:sz w:val="21"/>
                <w:szCs w:val="21"/>
                <w:highlight w:val="none"/>
              </w:rPr>
              <w:t xml:space="preserve">未提供有效证明材料或证明材料中内容与所填报指标不一致的，该指标按负偏离处理。</w:t>
            </w:r>
            <w:r>
              <w:rPr>
                <w:rFonts w:hint="eastAsia" w:ascii="宋体" w:hAnsi="宋体" w:eastAsia="宋体" w:cs="宋体"/>
                <w:color w:val="000000"/>
                <w:sz w:val="21"/>
                <w:szCs w:val="21"/>
                <w:highlight w:val="none"/>
              </w:rPr>
            </w:r>
            <w:r/>
          </w:p>
        </w:tc>
      </w:tr>
      <w:tr>
        <w:trPr/>
        <w:tc>
          <w:tcPr>
            <w:tcW w:w="780" w:type="dxa"/>
            <w:vAlign w:val="center"/>
            <w:vMerge w:val="restart"/>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zh-CN"/>
              </w:rPr>
              <w:t xml:space="preserve">实施方案</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8分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项目实施方案：评委根据供应商提供的详细实施方案（包含但不限于：GIS项目实施计划、进度安排、安装调试、数据处理、地图制作、系统部署等方面）内容进行评审：实施方案科学、严密、合理，描述详细且贴合GIS项目实际需求、针对性强的得8分；较合理、严密、描述较为详细，不存在实施难度的得5分；基本合理、描述良好、具备可操作性的得3分；存在不合理项、描述略有欠缺、存在一定实施难度的得1分；不提供不得分。</w:t>
            </w:r>
            <w:r>
              <w:rPr>
                <w:rFonts w:hint="eastAsia" w:ascii="宋体" w:hAnsi="宋体" w:eastAsia="宋体" w:cs="宋体"/>
                <w:color w:val="000000"/>
                <w:sz w:val="21"/>
                <w:szCs w:val="21"/>
                <w:highlight w:val="none"/>
              </w:rPr>
            </w:r>
            <w:r/>
          </w:p>
        </w:tc>
      </w:tr>
      <w:tr>
        <w:trPr/>
        <w:tc>
          <w:tcPr>
            <w:tcW w:w="780" w:type="dxa"/>
            <w:vAlign w:val="center"/>
            <w:vMerge w:val="continue"/>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8分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培训方案：针对本项目GIS产品及系统操作培训方案进行打分，包括：培训目标设定、培训教材（贴合GIS实际操作）、培训方式、培训师资（具备GIS相关从业经验）、培训考核等内容：培训方案科学、严密、合理，描述详细且具有针对性，能有效保障用户熟练操作GIS系统的得8分；较合理、严密、描述较为详细，不存在实施难度的得5分；基本合理、描述良好、存在可操作性的得3分；具有不合理项、描述略有欠缺、存在一定实施难度的得1分；不提供不得分。</w:t>
            </w:r>
            <w:r>
              <w:rPr>
                <w:rFonts w:hint="eastAsia" w:ascii="宋体" w:hAnsi="宋体" w:eastAsia="宋体" w:cs="宋体"/>
                <w:color w:val="000000"/>
                <w:sz w:val="21"/>
                <w:szCs w:val="21"/>
                <w:highlight w:val="none"/>
              </w:rPr>
            </w:r>
            <w:r/>
          </w:p>
        </w:tc>
      </w:tr>
      <w:tr>
        <w:trPr>
          <w:trHeight w:val="90"/>
        </w:trPr>
        <w:tc>
          <w:tcPr>
            <w:tcW w:w="780" w:type="dxa"/>
            <w:vAlign w:val="center"/>
            <w:vMerge w:val="continue"/>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lang w:bidi="zh-CN"/>
              </w:rPr>
            </w:pPr>
            <w:r>
              <w:rPr>
                <w:rFonts w:hint="eastAsia" w:ascii="宋体" w:hAnsi="宋体" w:eastAsia="宋体" w:cs="宋体"/>
                <w:b/>
                <w:bCs/>
                <w:color w:val="000000"/>
                <w:sz w:val="21"/>
                <w:szCs w:val="21"/>
                <w:highlight w:val="none"/>
                <w:lang w:bidi="zh-CN"/>
              </w:rPr>
            </w:r>
            <w:r/>
          </w:p>
        </w:tc>
        <w:tc>
          <w:tcPr>
            <w:tcW w:w="873" w:type="dxa"/>
            <w:vAlign w:val="center"/>
            <w:textDirection w:val="lrTb"/>
            <w:noWrap w:val="false"/>
          </w:tcPr>
          <w:p>
            <w:pPr>
              <w:pStyle w:val="805"/>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6分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售后服务方案：评委根据供应商提供的详细售后方案（包含：售后服务体系、售后服务承诺、售后服务应答及处理时间、售后服务范围、GIS系统运维保障、备品备件承诺等方面）内容进行评审：售后服务方案科学、严密、合理，描述详细且具有针对性，能有效保障GIS系统长期稳定运行的得6分；较合理、严密、描述较为详细，不存在实施难度的得4分；基本合理、描述良好、存在可操作性的得2分；具有不合理项、描述略有欠缺、存在一定实施难度的得1分；不提供不得分。</w:t>
            </w:r>
            <w:r>
              <w:rPr>
                <w:rFonts w:hint="eastAsia" w:ascii="宋体" w:hAnsi="宋体" w:eastAsia="宋体" w:cs="宋体"/>
                <w:color w:val="000000"/>
                <w:sz w:val="21"/>
                <w:szCs w:val="21"/>
                <w:highlight w:val="none"/>
              </w:rPr>
            </w:r>
            <w:r/>
          </w:p>
        </w:tc>
      </w:tr>
      <w:tr>
        <w:trPr/>
        <w:tc>
          <w:tcPr>
            <w:tcW w:w="780" w:type="dxa"/>
            <w:vAlign w:val="center"/>
            <w:vMerge w:val="restart"/>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zh-CN"/>
              </w:rPr>
              <w:t xml:space="preserve">团队实力</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4分 </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实施团队：</w:t>
            </w:r>
            <w:r>
              <w:rPr>
                <w:rFonts w:hint="eastAsia" w:ascii="宋体" w:hAnsi="宋体" w:eastAsia="宋体" w:cs="宋体"/>
                <w:color w:val="000000"/>
                <w:sz w:val="21"/>
                <w:szCs w:val="21"/>
                <w:highlight w:val="none"/>
                <w:lang w:bidi="ar"/>
              </w:rPr>
              <w:t xml:space="preserve">1. 供应商拟派的项目经理（1名）具有GIS相关从业经验3年及以上，且具备信息系统项目管理师（软考）或系统架构设计师（软考）或系统分析师证书（软考）的，得1分；无相关资质或从业经验不足的不得分。</w:t>
            </w:r>
            <w:r>
              <w:rPr>
                <w:rFonts w:hint="eastAsia" w:ascii="宋体" w:hAnsi="宋体" w:eastAsia="宋体" w:cs="宋体"/>
                <w:color w:val="000000"/>
                <w:sz w:val="21"/>
                <w:szCs w:val="21"/>
                <w:highlight w:val="none"/>
                <w:lang w:bidi="ar"/>
              </w:rPr>
            </w:r>
            <w:r/>
          </w:p>
          <w:p>
            <w:pPr>
              <w:pStyle w:val="805"/>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2.供应商拟派的技术负责人（1名）具备数据安全评估师（中级及以上）、注册信息安全专业人员（CISP），每有一项得0.5分，本项最多累计1 分。</w:t>
            </w:r>
            <w:r>
              <w:rPr>
                <w:rFonts w:hint="eastAsia" w:ascii="宋体" w:hAnsi="宋体" w:eastAsia="宋体" w:cs="宋体"/>
                <w:color w:val="000000"/>
                <w:sz w:val="21"/>
                <w:szCs w:val="21"/>
                <w:highlight w:val="none"/>
                <w:lang w:bidi="ar"/>
              </w:rPr>
            </w:r>
            <w:r/>
          </w:p>
          <w:p>
            <w:pPr>
              <w:pStyle w:val="805"/>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3.项目团队成员（不含项目经理和技术负责人）具有大数据分析与挖掘高级管理师、软件评测师（软考）、系统规划与管理师（软考），数据治理专家（CDGP）每有一项得0.5分，本项最多累计 2 分。</w:t>
            </w:r>
            <w:r>
              <w:rPr>
                <w:rFonts w:hint="eastAsia" w:ascii="宋体" w:hAnsi="宋体" w:eastAsia="宋体" w:cs="宋体"/>
                <w:color w:val="000000"/>
                <w:sz w:val="21"/>
                <w:szCs w:val="21"/>
                <w:highlight w:val="none"/>
                <w:lang w:bidi="ar"/>
              </w:rPr>
            </w:r>
            <w:r/>
          </w:p>
          <w:p>
            <w:pPr>
              <w:pStyle w:val="805"/>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b/>
                <w:bCs/>
                <w:color w:val="000000"/>
                <w:sz w:val="21"/>
                <w:szCs w:val="21"/>
                <w:highlight w:val="none"/>
                <w:lang w:bidi="ar"/>
              </w:rPr>
              <w:t xml:space="preserve">需提供从业经验证明（按证书发布时间计算）、有效期内相应证书及供应商近一年内至少一个月为相关人员缴纳的社保证明材料</w:t>
            </w:r>
            <w:r>
              <w:rPr>
                <w:rFonts w:hint="eastAsia" w:ascii="宋体" w:hAnsi="宋体" w:eastAsia="宋体" w:cs="宋体"/>
                <w:b/>
                <w:bCs/>
                <w:color w:val="000000"/>
                <w:sz w:val="21"/>
                <w:szCs w:val="21"/>
                <w:highlight w:val="none"/>
                <w:lang w:eastAsia="zh-CN" w:bidi="ar"/>
              </w:rPr>
              <w:t xml:space="preserve">，原件</w:t>
            </w:r>
            <w:r>
              <w:rPr>
                <w:rFonts w:hint="eastAsia" w:ascii="宋体" w:hAnsi="宋体" w:eastAsia="宋体" w:cs="宋体"/>
                <w:b/>
                <w:bCs/>
                <w:color w:val="000000"/>
                <w:sz w:val="21"/>
                <w:szCs w:val="21"/>
                <w:highlight w:val="none"/>
                <w:lang w:val="en-US" w:eastAsia="zh-CN" w:bidi="ar"/>
              </w:rPr>
              <w:t xml:space="preserve">扫描上传</w:t>
            </w:r>
            <w:r>
              <w:rPr>
                <w:rFonts w:hint="eastAsia" w:ascii="宋体" w:hAnsi="宋体" w:eastAsia="宋体" w:cs="宋体"/>
                <w:b/>
                <w:bCs/>
                <w:color w:val="000000"/>
                <w:sz w:val="21"/>
                <w:szCs w:val="21"/>
                <w:highlight w:val="none"/>
                <w:lang w:bidi="ar"/>
              </w:rPr>
              <w:t xml:space="preserve">，未按要求提供不得分。</w:t>
            </w:r>
            <w:r>
              <w:rPr>
                <w:rFonts w:hint="eastAsia" w:ascii="宋体" w:hAnsi="宋体" w:eastAsia="宋体" w:cs="宋体"/>
                <w:color w:val="000000"/>
                <w:sz w:val="21"/>
                <w:szCs w:val="21"/>
                <w:highlight w:val="none"/>
              </w:rPr>
            </w:r>
            <w:r/>
          </w:p>
        </w:tc>
      </w:tr>
      <w:tr>
        <w:trPr/>
        <w:tc>
          <w:tcPr>
            <w:tcW w:w="780" w:type="dxa"/>
            <w:vAlign w:val="center"/>
            <w:vMerge w:val="continue"/>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b/>
                <w:bCs/>
                <w:color w:val="000000"/>
                <w:sz w:val="21"/>
                <w:szCs w:val="21"/>
                <w:highlight w:val="none"/>
                <w:lang w:bidi="ar"/>
              </w:rPr>
              <w:t xml:space="preserve">资质能力：</w:t>
            </w:r>
            <w:r>
              <w:rPr>
                <w:rFonts w:hint="eastAsia" w:ascii="宋体" w:hAnsi="宋体" w:eastAsia="宋体" w:cs="宋体"/>
                <w:color w:val="000000"/>
                <w:sz w:val="21"/>
                <w:szCs w:val="21"/>
                <w:highlight w:val="none"/>
                <w:lang w:bidi="ar"/>
              </w:rPr>
              <w:t xml:space="preserve">1. 供应商具备有效的ISO20000IT服务管理体系认证证书、ISO27001信息安全管理体系认证证书的，每有一项得0.5分，满分1分。</w:t>
            </w:r>
            <w:r>
              <w:rPr>
                <w:rFonts w:hint="eastAsia" w:ascii="宋体" w:hAnsi="宋体" w:eastAsia="宋体" w:cs="宋体"/>
                <w:color w:val="000000"/>
                <w:sz w:val="21"/>
                <w:szCs w:val="21"/>
                <w:highlight w:val="none"/>
                <w:lang w:bidi="ar"/>
              </w:rPr>
            </w:r>
            <w:r/>
          </w:p>
          <w:p>
            <w:pPr>
              <w:pStyle w:val="805"/>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2.供应商具有ITSS信息技术服务运行维护标准符合性证书，三级及以上得1分，不提供不得分，满分1分。</w:t>
            </w:r>
            <w:r>
              <w:rPr>
                <w:rFonts w:hint="eastAsia" w:ascii="宋体" w:hAnsi="宋体" w:eastAsia="宋体" w:cs="宋体"/>
                <w:color w:val="000000"/>
                <w:sz w:val="21"/>
                <w:szCs w:val="21"/>
                <w:highlight w:val="none"/>
                <w:lang w:bidi="ar"/>
              </w:rPr>
            </w:r>
            <w:r/>
          </w:p>
          <w:p>
            <w:pPr>
              <w:pStyle w:val="805"/>
              <w:jc w:val="left"/>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3.供应商具有信息系统建设及服务能力等级证书（CS1及以上），得1分；不提供不得分，满分1分。</w:t>
            </w:r>
            <w:r>
              <w:rPr>
                <w:rFonts w:hint="eastAsia" w:ascii="宋体" w:hAnsi="宋体" w:eastAsia="宋体" w:cs="宋体"/>
                <w:color w:val="000000"/>
                <w:sz w:val="21"/>
                <w:szCs w:val="21"/>
                <w:highlight w:val="none"/>
                <w:lang w:bidi="ar"/>
              </w:rPr>
            </w:r>
            <w:r/>
          </w:p>
          <w:p>
            <w:pPr>
              <w:pStyle w:val="80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注：需提供有效期内相应证书</w:t>
            </w:r>
            <w:r>
              <w:rPr>
                <w:rFonts w:hint="eastAsia" w:ascii="宋体" w:hAnsi="宋体" w:eastAsia="宋体" w:cs="宋体"/>
                <w:b/>
                <w:bCs/>
                <w:color w:val="000000"/>
                <w:sz w:val="21"/>
                <w:szCs w:val="21"/>
                <w:highlight w:val="none"/>
                <w:lang w:eastAsia="zh-CN" w:bidi="ar"/>
              </w:rPr>
              <w:t xml:space="preserve">，原件</w:t>
            </w:r>
            <w:r>
              <w:rPr>
                <w:rFonts w:hint="eastAsia" w:ascii="宋体" w:hAnsi="宋体" w:eastAsia="宋体" w:cs="宋体"/>
                <w:b/>
                <w:bCs/>
                <w:color w:val="000000"/>
                <w:sz w:val="21"/>
                <w:szCs w:val="21"/>
                <w:highlight w:val="none"/>
                <w:lang w:val="en-US" w:eastAsia="zh-CN" w:bidi="ar"/>
              </w:rPr>
              <w:t xml:space="preserve">扫描上传</w:t>
            </w: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color w:val="000000"/>
                <w:sz w:val="21"/>
                <w:szCs w:val="21"/>
                <w:highlight w:val="none"/>
                <w:lang w:bidi="ar"/>
              </w:rPr>
              <w:t xml:space="preserve">未按要求提供不得分。</w:t>
            </w:r>
            <w:r>
              <w:rPr>
                <w:rFonts w:hint="eastAsia" w:ascii="宋体" w:hAnsi="宋体" w:eastAsia="宋体" w:cs="宋体"/>
                <w:color w:val="000000"/>
                <w:sz w:val="21"/>
                <w:szCs w:val="21"/>
                <w:highlight w:val="none"/>
              </w:rPr>
            </w:r>
            <w:r/>
          </w:p>
        </w:tc>
      </w:tr>
      <w:tr>
        <w:trPr/>
        <w:tc>
          <w:tcPr>
            <w:tcW w:w="780"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类似业绩</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ind w:firstLine="420"/>
              <w:keepLines w:val="0"/>
              <w:keepNext w:val="0"/>
              <w:pageBreakBefore w:val="0"/>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自2023年1月1日以来（以合同签订日期为准），供应商具有类似业绩（地理信息基础软件销售、GIS系统集成、地理信息数据处理相关业绩）的，每提供一个得2分，最高得4分。</w:t>
            </w:r>
            <w:r>
              <w:rPr>
                <w:rFonts w:hint="eastAsia" w:ascii="宋体" w:hAnsi="宋体" w:eastAsia="宋体" w:cs="宋体"/>
                <w:color w:val="000000"/>
                <w:sz w:val="21"/>
                <w:szCs w:val="21"/>
                <w:highlight w:val="none"/>
                <w:lang w:bidi="ar"/>
              </w:rPr>
            </w:r>
            <w:r/>
          </w:p>
          <w:p>
            <w:pPr>
              <w:pStyle w:val="827"/>
              <w:keepLines w:val="0"/>
              <w:keepNext w:val="0"/>
              <w:pageBreakBefore w:val="0"/>
              <w:spacing w:line="360" w:lineRule="auto"/>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注：需提供合同，</w:t>
            </w:r>
            <w:r>
              <w:rPr>
                <w:rFonts w:hint="eastAsia" w:ascii="宋体" w:hAnsi="宋体" w:eastAsia="宋体" w:cs="宋体"/>
                <w:b/>
                <w:bCs/>
                <w:color w:val="000000"/>
                <w:sz w:val="21"/>
                <w:szCs w:val="21"/>
                <w:highlight w:val="none"/>
                <w:lang w:eastAsia="zh-CN" w:bidi="ar"/>
              </w:rPr>
              <w:t xml:space="preserve">原件</w:t>
            </w:r>
            <w:r>
              <w:rPr>
                <w:rFonts w:hint="eastAsia" w:ascii="宋体" w:hAnsi="宋体" w:eastAsia="宋体" w:cs="宋体"/>
                <w:b/>
                <w:bCs/>
                <w:color w:val="000000"/>
                <w:sz w:val="21"/>
                <w:szCs w:val="21"/>
                <w:highlight w:val="none"/>
                <w:lang w:val="en-US" w:eastAsia="zh-CN" w:bidi="ar"/>
              </w:rPr>
              <w:t xml:space="preserve">扫描上传</w:t>
            </w: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color w:val="000000"/>
                <w:sz w:val="21"/>
                <w:szCs w:val="21"/>
                <w:highlight w:val="none"/>
                <w:lang w:bidi="ar"/>
              </w:rPr>
              <w:t xml:space="preserve">合同中需明确体现GIS相关标的物（如GIS软件、GIS系统集成、地理信息数据服务等），合同中无法提现的提供其他佐证材料，</w:t>
            </w:r>
            <w:r>
              <w:rPr>
                <w:rFonts w:hint="eastAsia" w:ascii="宋体" w:hAnsi="宋体" w:eastAsia="宋体" w:cs="宋体"/>
                <w:b/>
                <w:bCs/>
                <w:color w:val="000000"/>
                <w:sz w:val="21"/>
                <w:szCs w:val="21"/>
                <w:highlight w:val="none"/>
                <w:lang w:bidi="ar"/>
              </w:rPr>
              <w:t xml:space="preserve">未按要求提供不得分</w:t>
            </w:r>
            <w:r>
              <w:rPr>
                <w:rFonts w:hint="eastAsia" w:ascii="宋体" w:hAnsi="宋体" w:eastAsia="宋体" w:cs="宋体"/>
                <w:b/>
                <w:bCs/>
                <w:color w:val="000000"/>
                <w:sz w:val="21"/>
                <w:szCs w:val="21"/>
                <w:highlight w:val="none"/>
                <w:lang w:bidi="ar"/>
              </w:rPr>
              <w:t xml:space="preserve">。</w:t>
            </w:r>
            <w:r>
              <w:rPr>
                <w:rFonts w:hint="eastAsia" w:ascii="宋体" w:hAnsi="宋体" w:eastAsia="宋体" w:cs="宋体"/>
                <w:b/>
                <w:bCs/>
                <w:color w:val="000000"/>
                <w:sz w:val="21"/>
                <w:szCs w:val="21"/>
                <w:highlight w:val="none"/>
                <w:lang w:bidi="ar"/>
              </w:rPr>
            </w:r>
            <w:r/>
          </w:p>
        </w:tc>
      </w:tr>
      <w:tr>
        <w:trPr/>
        <w:tc>
          <w:tcPr>
            <w:tcW w:w="780"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ind w:firstLine="420"/>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bidi="ar"/>
              </w:rPr>
              <w:t xml:space="preserve">免费质保期在满足采购文件（三年）的基础上每增加1年加1分，最多加2分</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rPr>
            </w:r>
            <w:r/>
          </w:p>
          <w:p>
            <w:pPr>
              <w:pStyle w:val="805"/>
              <w:jc w:val="left"/>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bidi="ar"/>
              </w:rPr>
              <w:t xml:space="preserve">需</w:t>
            </w:r>
            <w:r>
              <w:rPr>
                <w:rFonts w:hint="eastAsia" w:ascii="宋体" w:hAnsi="宋体" w:eastAsia="宋体" w:cs="宋体"/>
                <w:b/>
                <w:bCs/>
                <w:color w:val="000000"/>
                <w:sz w:val="21"/>
                <w:szCs w:val="21"/>
                <w:highlight w:val="none"/>
              </w:rPr>
              <w:t xml:space="preserve">提供承诺函加盖</w:t>
            </w: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公章，格式自拟</w:t>
            </w:r>
            <w:r>
              <w:rPr>
                <w:rFonts w:hint="eastAsia" w:ascii="宋体" w:hAnsi="宋体" w:eastAsia="宋体" w:cs="宋体"/>
                <w:b/>
                <w:bCs/>
                <w:color w:val="000000"/>
                <w:sz w:val="21"/>
                <w:szCs w:val="21"/>
                <w:highlight w:val="none"/>
                <w:lang w:eastAsia="zh-CN" w:bidi="ar"/>
              </w:rPr>
              <w:t xml:space="preserve">，原件</w:t>
            </w:r>
            <w:r>
              <w:rPr>
                <w:rFonts w:hint="eastAsia" w:ascii="宋体" w:hAnsi="宋体" w:eastAsia="宋体" w:cs="宋体"/>
                <w:b/>
                <w:bCs/>
                <w:color w:val="000000"/>
                <w:sz w:val="21"/>
                <w:szCs w:val="21"/>
                <w:highlight w:val="none"/>
                <w:lang w:val="en-US" w:eastAsia="zh-CN" w:bidi="ar"/>
              </w:rPr>
              <w:t xml:space="preserve">扫描上传</w:t>
            </w:r>
            <w:r>
              <w:rPr>
                <w:rFonts w:hint="eastAsia" w:ascii="宋体" w:hAnsi="宋体" w:eastAsia="宋体" w:cs="宋体"/>
                <w:b/>
                <w:bCs/>
                <w:color w:val="000000"/>
                <w:sz w:val="21"/>
                <w:szCs w:val="21"/>
                <w:highlight w:val="none"/>
                <w:lang w:bidi="ar"/>
              </w:rPr>
              <w:t xml:space="preserve">，未按要求提供不得分</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rPr>
            </w:r>
            <w:r/>
          </w:p>
        </w:tc>
      </w:tr>
      <w:tr>
        <w:trPr>
          <w:trHeight w:val="482"/>
        </w:trPr>
        <w:tc>
          <w:tcPr>
            <w:tcW w:w="780" w:type="dxa"/>
            <w:vAlign w:val="center"/>
            <w:textDirection w:val="lrTb"/>
            <w:noWrap w:val="false"/>
          </w:tcPr>
          <w:p>
            <w:pPr>
              <w:pStyle w:val="805"/>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873" w:type="dxa"/>
            <w:vAlign w:val="center"/>
            <w:textDirection w:val="lrTb"/>
            <w:noWrap w:val="false"/>
          </w:tcPr>
          <w:p>
            <w:pPr>
              <w:pStyle w:val="805"/>
              <w:jc w:val="left"/>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100分</w:t>
            </w:r>
            <w:r>
              <w:rPr>
                <w:rFonts w:hint="eastAsia" w:ascii="宋体" w:hAnsi="宋体" w:eastAsia="宋体" w:cs="宋体"/>
                <w:b/>
                <w:bCs/>
                <w:color w:val="000000"/>
                <w:sz w:val="21"/>
                <w:szCs w:val="21"/>
                <w:highlight w:val="none"/>
              </w:rPr>
            </w:r>
            <w:r/>
          </w:p>
        </w:tc>
        <w:tc>
          <w:tcPr>
            <w:tcW w:w="7377" w:type="dxa"/>
            <w:vAlign w:val="center"/>
            <w:textDirection w:val="lrTb"/>
            <w:noWrap w:val="false"/>
          </w:tcPr>
          <w:p>
            <w:pPr>
              <w:pStyle w:val="805"/>
              <w:jc w:val="left"/>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r>
    </w:tbl>
    <w:p>
      <w:pPr>
        <w:pStyle w:val="1006"/>
        <w:ind w:left="315" w:firstLine="105"/>
        <w:keepLines w:val="0"/>
        <w:keepNext w:val="0"/>
        <w:pageBreakBefore w:val="0"/>
        <w:spacing w:before="0" w:after="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6"/>
        <w:ind w:left="315" w:firstLine="105"/>
        <w:spacing w:before="0" w:after="0"/>
        <w:rPr>
          <w:rFonts w:hint="eastAsia" w:ascii="宋体" w:hAnsi="宋体" w:cs="宋体"/>
          <w:b/>
          <w:color w:val="000000"/>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1"/>
          <w:szCs w:val="21"/>
          <w:highlight w:val="none"/>
        </w:rPr>
      </w:r>
      <w:r/>
    </w:p>
    <w:p>
      <w:pPr>
        <w:pStyle w:val="805"/>
        <w:rPr>
          <w:rFonts w:hint="eastAsia" w:ascii="宋体" w:hAnsi="宋体" w:cs="宋体"/>
          <w:color w:val="000000"/>
          <w:sz w:val="36"/>
          <w:highlight w:val="none"/>
        </w:rPr>
      </w:pPr>
      <w:r>
        <w:rPr>
          <w:rFonts w:hint="eastAsia" w:ascii="宋体" w:hAnsi="宋体" w:cs="宋体"/>
          <w:color w:val="000000"/>
          <w:sz w:val="36"/>
          <w:highlight w:val="none"/>
        </w:rPr>
      </w:r>
      <w:r/>
    </w:p>
    <w:p>
      <w:pPr>
        <w:pStyle w:val="806"/>
        <w:ind w:firstLine="2168"/>
        <w:spacing w:line="360" w:lineRule="auto"/>
        <w:rPr>
          <w:rFonts w:hint="eastAsia" w:ascii="宋体" w:hAnsi="宋体" w:cs="宋体"/>
          <w:color w:val="000000"/>
          <w:sz w:val="36"/>
          <w:highlight w:val="none"/>
        </w:rPr>
      </w:pPr>
      <w:r/>
      <w:bookmarkStart w:id="116" w:name="_Toc6153"/>
      <w:r/>
      <w:bookmarkStart w:id="117" w:name="_Toc15941"/>
      <w:r>
        <w:rPr>
          <w:rFonts w:hint="eastAsia" w:ascii="宋体" w:hAnsi="宋体" w:cs="宋体"/>
          <w:color w:val="000000"/>
          <w:sz w:val="36"/>
          <w:highlight w:val="none"/>
        </w:rPr>
        <w:t xml:space="preserve">第六章 投标文件格式</w:t>
      </w:r>
      <w:bookmarkEnd w:id="116"/>
      <w:r/>
      <w:bookmarkEnd w:id="117"/>
      <w:r>
        <w:rPr>
          <w:rFonts w:hint="eastAsia" w:ascii="宋体" w:hAnsi="宋体" w:cs="宋体"/>
          <w:color w:val="000000"/>
          <w:sz w:val="36"/>
          <w:highlight w:val="none"/>
        </w:rPr>
        <w:t xml:space="preserve"> </w:t>
      </w:r>
      <w:r>
        <w:rPr>
          <w:rFonts w:hint="eastAsia" w:ascii="宋体" w:hAnsi="宋体" w:cs="宋体"/>
          <w:color w:val="000000"/>
          <w:sz w:val="36"/>
          <w:highlight w:val="none"/>
        </w:rPr>
      </w:r>
      <w:r/>
    </w:p>
    <w:p>
      <w:pPr>
        <w:pStyle w:val="805"/>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805"/>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805"/>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805"/>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805"/>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805"/>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805"/>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805"/>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05"/>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（加盖</w:t>
      </w:r>
      <w:r>
        <w:rPr>
          <w:rFonts w:hint="eastAsia" w:ascii="宋体" w:hAnsi="宋体"/>
          <w:b/>
          <w:color w:val="000000"/>
          <w:sz w:val="36"/>
          <w:szCs w:val="21"/>
          <w:highlight w:val="none"/>
          <w:u w:val="single"/>
        </w:rPr>
        <w:t xml:space="preserve">CA电子</w:t>
      </w:r>
      <w:r>
        <w:rPr>
          <w:rFonts w:hint="eastAsia" w:ascii="宋体" w:hAnsi="宋体" w:cs="宋体"/>
          <w:b/>
          <w:color w:val="000000"/>
          <w:sz w:val="36"/>
          <w:highlight w:val="none"/>
          <w:u w:val="single"/>
        </w:rPr>
        <w:t xml:space="preserve">公章）    </w:t>
      </w:r>
      <w:r>
        <w:rPr>
          <w:rFonts w:hint="eastAsia" w:ascii="宋体" w:hAnsi="宋体" w:cs="宋体"/>
          <w:b/>
          <w:color w:val="000000"/>
          <w:sz w:val="36"/>
          <w:highlight w:val="none"/>
          <w:u w:val="single"/>
        </w:rPr>
      </w:r>
      <w:r/>
    </w:p>
    <w:p>
      <w:pPr>
        <w:pStyle w:val="805"/>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805"/>
        <w:rPr>
          <w:rFonts w:hint="eastAsia" w:ascii="宋体" w:hAnsi="宋体" w:cs="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highlight w:val="none"/>
        </w:rPr>
      </w:r>
      <w:r/>
    </w:p>
    <w:p>
      <w:pPr>
        <w:pStyle w:val="805"/>
        <w:jc w:val="center"/>
        <w:spacing w:line="400" w:lineRule="atLeast"/>
        <w:rPr>
          <w:rFonts w:ascii="宋体" w:hAnsi="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ascii="宋体" w:hAnsi="宋体"/>
          <w:b/>
          <w:bCs/>
          <w:color w:val="000000"/>
          <w:sz w:val="32"/>
          <w:szCs w:val="32"/>
          <w:highlight w:val="none"/>
        </w:rPr>
      </w:r>
      <w:r/>
    </w:p>
    <w:p>
      <w:pPr>
        <w:pStyle w:val="805"/>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rPr>
          <w:rFonts w:hint="eastAsia" w:ascii="宋体" w:hAnsi="宋体" w:cs="宋体"/>
          <w:color w:val="000000"/>
          <w:highlight w:val="none"/>
        </w:rPr>
      </w:r>
      <w:r/>
    </w:p>
    <w:p>
      <w:pPr>
        <w:pStyle w:val="805"/>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1.开标一览表（格式见附件1）</w:t>
      </w:r>
      <w:r>
        <w:rPr>
          <w:rFonts w:hint="eastAsia" w:ascii="宋体" w:hAnsi="宋体" w:cs="宋体"/>
          <w:color w:val="000000"/>
          <w:highlight w:val="none"/>
        </w:rPr>
      </w:r>
      <w:r/>
    </w:p>
    <w:p>
      <w:pPr>
        <w:pStyle w:val="805"/>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2.投标分项报价表（格式见附件2）</w:t>
      </w:r>
      <w:r>
        <w:rPr>
          <w:rFonts w:hint="eastAsia" w:ascii="宋体" w:hAnsi="宋体" w:cs="宋体"/>
          <w:color w:val="000000"/>
          <w:highlight w:val="none"/>
        </w:rPr>
      </w:r>
      <w:r/>
    </w:p>
    <w:p>
      <w:pPr>
        <w:pStyle w:val="805"/>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3.技术要求响应及偏离表（格式见附件3）</w:t>
      </w:r>
      <w:r>
        <w:rPr>
          <w:rFonts w:hint="eastAsia" w:ascii="宋体" w:hAnsi="宋体" w:cs="宋体"/>
          <w:color w:val="000000"/>
          <w:highlight w:val="none"/>
        </w:rPr>
      </w:r>
      <w:r/>
    </w:p>
    <w:p>
      <w:pPr>
        <w:pStyle w:val="805"/>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4.商务要求响应及偏离表（格式见附件4）</w:t>
      </w:r>
      <w:r>
        <w:rPr>
          <w:rFonts w:hint="eastAsia" w:ascii="宋体" w:hAnsi="宋体" w:cs="宋体"/>
          <w:color w:val="000000"/>
          <w:highlight w:val="none"/>
        </w:rPr>
      </w:r>
      <w:r/>
    </w:p>
    <w:p>
      <w:pPr>
        <w:pStyle w:val="80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法人授权书（格式见附件5）</w:t>
      </w:r>
      <w:r>
        <w:rPr>
          <w:rFonts w:hint="eastAsia" w:ascii="宋体" w:hAnsi="宋体"/>
          <w:color w:val="000000"/>
          <w:sz w:val="24"/>
          <w:szCs w:val="21"/>
          <w:highlight w:val="none"/>
        </w:rPr>
      </w:r>
      <w:r/>
    </w:p>
    <w:p>
      <w:pPr>
        <w:pStyle w:val="80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投标函</w:t>
      </w:r>
      <w:r>
        <w:rPr>
          <w:rFonts w:ascii="宋体" w:hAnsi="宋体" w:cs="宋体"/>
          <w:color w:val="000000"/>
          <w:sz w:val="24"/>
          <w:highlight w:val="none"/>
        </w:rPr>
        <w:t xml:space="preserve">（格式见附件</w:t>
      </w:r>
      <w:r>
        <w:rPr>
          <w:rFonts w:hint="eastAsia" w:ascii="宋体" w:hAnsi="宋体" w:cs="宋体"/>
          <w:color w:val="000000"/>
          <w:sz w:val="24"/>
          <w:highlight w:val="none"/>
        </w:rPr>
        <w:t xml:space="preserve">6</w:t>
      </w:r>
      <w:r>
        <w:rPr>
          <w:rFonts w:ascii="宋体" w:hAnsi="宋体" w:cs="宋体"/>
          <w:color w:val="000000"/>
          <w:sz w:val="24"/>
          <w:highlight w:val="none"/>
        </w:rPr>
        <w:t xml:space="preserve">）</w:t>
      </w:r>
      <w:r>
        <w:rPr>
          <w:rFonts w:hint="eastAsia" w:ascii="宋体" w:hAnsi="宋体"/>
          <w:color w:val="000000"/>
          <w:sz w:val="24"/>
          <w:szCs w:val="21"/>
          <w:highlight w:val="none"/>
        </w:rPr>
      </w:r>
      <w:r/>
    </w:p>
    <w:p>
      <w:pPr>
        <w:pStyle w:val="805"/>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7.主要标的信息（格式见附件7）</w:t>
      </w:r>
      <w:r>
        <w:rPr>
          <w:rFonts w:hint="eastAsia" w:ascii="宋体" w:hAnsi="宋体" w:cs="宋体"/>
          <w:color w:val="000000"/>
          <w:highlight w:val="none"/>
        </w:rPr>
      </w:r>
      <w:r/>
    </w:p>
    <w:p>
      <w:pPr>
        <w:pStyle w:val="805"/>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8.其他</w:t>
      </w:r>
      <w:r>
        <w:rPr>
          <w:rFonts w:hint="eastAsia" w:ascii="宋体" w:hAnsi="宋体" w:cs="宋体"/>
          <w:color w:val="000000"/>
          <w:highlight w:val="none"/>
        </w:rPr>
      </w:r>
      <w:r/>
    </w:p>
    <w:p>
      <w:pPr>
        <w:pStyle w:val="805"/>
        <w:ind w:firstLine="200"/>
        <w:spacing w:line="45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****（格式见附件**）</w:t>
      </w:r>
      <w:r>
        <w:rPr>
          <w:rFonts w:hint="eastAsia" w:ascii="宋体" w:hAnsi="宋体" w:cs="宋体"/>
          <w:color w:val="000000"/>
          <w:sz w:val="24"/>
          <w:highlight w:val="none"/>
        </w:rPr>
      </w:r>
      <w:r/>
    </w:p>
    <w:p>
      <w:pPr>
        <w:pStyle w:val="805"/>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二、资格审查内容</w:t>
      </w:r>
      <w:r>
        <w:rPr>
          <w:rFonts w:hint="eastAsia" w:ascii="宋体" w:hAnsi="宋体" w:cs="宋体"/>
          <w:color w:val="000000"/>
          <w:highlight w:val="none"/>
        </w:rPr>
      </w:r>
      <w:r/>
    </w:p>
    <w:p>
      <w:pPr>
        <w:pStyle w:val="8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1.法人或者其他组织的营业执照等证明文件，自然人的身份证明（</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hint="eastAsia" w:ascii="宋体" w:hAnsi="宋体"/>
          <w:color w:val="000000"/>
          <w:sz w:val="24"/>
          <w:szCs w:val="21"/>
        </w:rPr>
      </w:r>
      <w:r/>
    </w:p>
    <w:p>
      <w:pPr>
        <w:pStyle w:val="8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 2024或2025年度的财务状况报告（成立不满一年无需提供）（</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hint="eastAsia" w:ascii="宋体" w:hAnsi="宋体"/>
          <w:color w:val="000000"/>
          <w:sz w:val="24"/>
          <w:szCs w:val="21"/>
        </w:rPr>
      </w:r>
      <w:r/>
    </w:p>
    <w:p>
      <w:pPr>
        <w:pStyle w:val="8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3.依法缴纳税收和社会保障资金的相关材料（</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1"/>
        </w:rPr>
      </w:r>
      <w:r/>
    </w:p>
    <w:p>
      <w:pPr>
        <w:pStyle w:val="8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4.具备履行合同所必需的设备和专业技术能力的书面声明（</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ascii="宋体" w:hAnsi="宋体" w:cs="宋体"/>
          <w:color w:val="000000"/>
          <w:sz w:val="24"/>
        </w:rPr>
        <w:t xml:space="preserve">（格式见附件</w:t>
      </w:r>
      <w:r>
        <w:rPr>
          <w:rFonts w:hint="eastAsia" w:ascii="宋体" w:hAnsi="宋体" w:cs="宋体"/>
          <w:color w:val="000000"/>
          <w:sz w:val="24"/>
        </w:rPr>
        <w:t xml:space="preserve">8</w:t>
      </w:r>
      <w:r>
        <w:rPr>
          <w:rFonts w:ascii="宋体" w:hAnsi="宋体" w:cs="宋体"/>
          <w:color w:val="000000"/>
          <w:sz w:val="24"/>
        </w:rPr>
        <w:t xml:space="preserve">）</w:t>
      </w:r>
      <w:r>
        <w:rPr>
          <w:rFonts w:hint="eastAsia" w:ascii="宋体" w:hAnsi="宋体"/>
          <w:color w:val="000000"/>
          <w:sz w:val="24"/>
          <w:szCs w:val="21"/>
        </w:rPr>
      </w:r>
      <w:r/>
    </w:p>
    <w:p>
      <w:pPr>
        <w:pStyle w:val="8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5.参加政府采购活动前3年内在经营活动中没有重大违法记录的书面声明（</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w:t>
      </w:r>
      <w:r>
        <w:rPr>
          <w:rFonts w:ascii="宋体" w:hAnsi="宋体" w:cs="宋体"/>
          <w:color w:val="000000"/>
          <w:sz w:val="24"/>
        </w:rPr>
        <w:t xml:space="preserve">（格式见附件</w:t>
      </w:r>
      <w:r>
        <w:rPr>
          <w:rFonts w:hint="eastAsia" w:ascii="宋体" w:hAnsi="宋体" w:cs="宋体"/>
          <w:color w:val="000000"/>
          <w:sz w:val="24"/>
        </w:rPr>
        <w:t xml:space="preserve">9</w:t>
      </w:r>
      <w:r>
        <w:rPr>
          <w:rFonts w:ascii="宋体" w:hAnsi="宋体" w:cs="宋体"/>
          <w:color w:val="000000"/>
          <w:sz w:val="24"/>
        </w:rPr>
        <w:t xml:space="preserve">）</w:t>
      </w:r>
      <w:r>
        <w:rPr>
          <w:rFonts w:hint="eastAsia" w:ascii="宋体" w:hAnsi="宋体"/>
          <w:color w:val="000000"/>
          <w:sz w:val="24"/>
          <w:szCs w:val="21"/>
        </w:rPr>
      </w:r>
      <w:r/>
    </w:p>
    <w:p>
      <w:pPr>
        <w:pStyle w:val="80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6.供应商信用承诺书（</w:t>
      </w:r>
      <w:r>
        <w:rPr>
          <w:rFonts w:hint="eastAsia" w:ascii="宋体" w:hAnsi="宋体"/>
          <w:color w:val="000000"/>
          <w:sz w:val="24"/>
          <w:szCs w:val="21"/>
          <w:lang w:eastAsia="zh-CN"/>
        </w:rPr>
        <w:t xml:space="preserve">原件扫描上传</w:t>
      </w:r>
      <w:r>
        <w:rPr>
          <w:rFonts w:hint="eastAsia" w:ascii="宋体" w:hAnsi="宋体"/>
          <w:color w:val="000000"/>
          <w:sz w:val="24"/>
          <w:szCs w:val="21"/>
        </w:rPr>
        <w:t xml:space="preserve">）（格式见附件10）</w:t>
      </w:r>
      <w:r>
        <w:rPr>
          <w:rFonts w:hint="eastAsia" w:ascii="宋体" w:hAnsi="宋体"/>
          <w:color w:val="000000"/>
          <w:sz w:val="24"/>
          <w:szCs w:val="21"/>
        </w:rPr>
      </w:r>
      <w:r/>
    </w:p>
    <w:p>
      <w:pPr>
        <w:pStyle w:val="805"/>
        <w:ind w:firstLine="480"/>
        <w:spacing w:line="400" w:lineRule="exact"/>
        <w:rPr>
          <w:rFonts w:ascii="宋体" w:hAnsi="宋体"/>
          <w:color w:val="000000"/>
          <w:sz w:val="24"/>
          <w:szCs w:val="21"/>
        </w:rPr>
      </w:pPr>
      <w:r>
        <w:rPr>
          <w:rFonts w:hint="eastAsia" w:ascii="宋体" w:hAnsi="宋体"/>
          <w:color w:val="000000"/>
          <w:sz w:val="24"/>
          <w:szCs w:val="21"/>
        </w:rPr>
        <w:t xml:space="preserve">7.</w:t>
      </w:r>
      <w:r>
        <w:rPr>
          <w:rFonts w:ascii="宋体" w:hAnsi="宋体"/>
          <w:color w:val="000000"/>
          <w:sz w:val="24"/>
          <w:szCs w:val="21"/>
        </w:rPr>
        <w:t xml:space="preserve">企业报价折扣证明文件：</w:t>
      </w:r>
      <w:r>
        <w:rPr>
          <w:rFonts w:ascii="宋体" w:hAnsi="宋体"/>
          <w:color w:val="000000"/>
          <w:sz w:val="24"/>
          <w:szCs w:val="21"/>
        </w:rPr>
      </w:r>
      <w:r/>
    </w:p>
    <w:p>
      <w:pPr>
        <w:pStyle w:val="805"/>
        <w:ind w:firstLine="7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中小企业声明函（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11）。如果本项目</w:t>
      </w:r>
      <w:r>
        <w:rPr>
          <w:rFonts w:ascii="宋体" w:hAnsi="宋体"/>
          <w:color w:val="000000"/>
          <w:sz w:val="24"/>
          <w:szCs w:val="21"/>
          <w:highlight w:val="none"/>
        </w:rPr>
        <w:t xml:space="preserve">专门面向中小企业采购，则必须提供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05"/>
        <w:ind w:firstLine="7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残疾人福利性单位声明函（格式见附件12）。如果本项目</w:t>
      </w:r>
      <w:r>
        <w:rPr>
          <w:rFonts w:ascii="宋体" w:hAnsi="宋体"/>
          <w:color w:val="000000"/>
          <w:sz w:val="24"/>
          <w:szCs w:val="21"/>
          <w:highlight w:val="none"/>
        </w:rPr>
        <w:t xml:space="preserve">专门面向中小企业采购，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805"/>
        <w:ind w:firstLine="7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监狱企业的证明文件。</w:t>
      </w:r>
      <w:r>
        <w:rPr>
          <w:rFonts w:ascii="宋体" w:hAnsi="宋体"/>
          <w:color w:val="000000"/>
          <w:sz w:val="24"/>
          <w:szCs w:val="21"/>
          <w:highlight w:val="none"/>
        </w:rPr>
      </w:r>
      <w:r/>
    </w:p>
    <w:p>
      <w:pPr>
        <w:pStyle w:val="805"/>
        <w:ind w:firstLine="480"/>
        <w:spacing w:line="400" w:lineRule="exact"/>
        <w:rPr>
          <w:color w:val="000000"/>
          <w:highlight w:val="none"/>
        </w:rPr>
      </w:pPr>
      <w:r>
        <w:rPr>
          <w:rFonts w:hint="eastAsia" w:ascii="宋体" w:hAnsi="宋体"/>
          <w:color w:val="000000"/>
          <w:sz w:val="24"/>
          <w:szCs w:val="21"/>
          <w:highlight w:val="none"/>
        </w:rPr>
        <w:t xml:space="preserve">8</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特定资格要求的证明文件。如果本项目对供应商</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，则必须提供。</w:t>
      </w:r>
      <w:r>
        <w:rPr>
          <w:color w:val="000000"/>
          <w:highlight w:val="none"/>
        </w:rPr>
      </w:r>
      <w:r/>
    </w:p>
    <w:p>
      <w:pPr>
        <w:pStyle w:val="805"/>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三、符合性审查内容</w:t>
      </w:r>
      <w:r>
        <w:rPr>
          <w:rFonts w:hint="eastAsia" w:ascii="宋体" w:hAnsi="宋体" w:cs="宋体"/>
          <w:color w:val="000000"/>
          <w:highlight w:val="none"/>
        </w:rPr>
      </w:r>
      <w:r/>
    </w:p>
    <w:p>
      <w:pPr>
        <w:pStyle w:val="805"/>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color w:val="000000"/>
          <w:sz w:val="24"/>
          <w:szCs w:val="21"/>
          <w:highlight w:val="none"/>
          <w:u w:val="single"/>
        </w:rPr>
        <w:t xml:space="preserve">斜体且有下划线部分</w:t>
      </w:r>
      <w:r>
        <w:rPr>
          <w:rFonts w:ascii="宋体" w:hAnsi="宋体"/>
          <w:color w:val="000000"/>
          <w:sz w:val="24"/>
          <w:szCs w:val="21"/>
          <w:highlight w:val="none"/>
        </w:rPr>
        <w:t xml:space="preserve">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，否则作无效投标处理。（格式见</w:t>
      </w:r>
      <w:r>
        <w:rPr>
          <w:rFonts w:ascii="宋体" w:hAnsi="宋体"/>
          <w:color w:val="000000"/>
          <w:sz w:val="24"/>
          <w:szCs w:val="21"/>
          <w:highlight w:val="none"/>
        </w:rPr>
        <w:t xml:space="preserve">附件1</w:t>
      </w:r>
      <w:r>
        <w:rPr>
          <w:rFonts w:hint="eastAsia" w:ascii="宋体" w:hAnsi="宋体"/>
          <w:color w:val="000000"/>
          <w:sz w:val="24"/>
          <w:szCs w:val="21"/>
          <w:highlight w:val="none"/>
        </w:rPr>
        <w:t xml:space="preserve">4）</w:t>
      </w:r>
      <w:r>
        <w:rPr>
          <w:rFonts w:hint="eastAsia" w:ascii="宋体" w:hAnsi="宋体"/>
          <w:color w:val="000000"/>
          <w:sz w:val="24"/>
          <w:szCs w:val="21"/>
          <w:highlight w:val="none"/>
        </w:rPr>
      </w:r>
      <w:r/>
    </w:p>
    <w:p>
      <w:pPr>
        <w:pStyle w:val="805"/>
        <w:ind w:firstLine="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四、价格扣除证明文件</w:t>
      </w:r>
      <w:r>
        <w:rPr>
          <w:rFonts w:hint="eastAsia" w:ascii="宋体" w:hAnsi="宋体" w:cs="宋体"/>
          <w:color w:val="000000"/>
          <w:highlight w:val="none"/>
        </w:rPr>
      </w:r>
      <w:r/>
    </w:p>
    <w:p>
      <w:pPr>
        <w:pStyle w:val="805"/>
        <w:ind w:firstLine="48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1.中小企业声明函（格式见附件1</w:t>
      </w:r>
      <w:r>
        <w:rPr>
          <w:rFonts w:hint="eastAsia" w:ascii="宋体" w:hAnsi="宋体" w:cs="宋体"/>
          <w:color w:val="000000"/>
          <w:sz w:val="24"/>
          <w:highlight w:val="none"/>
        </w:rPr>
        <w:t xml:space="preserve">1</w:t>
      </w:r>
      <w:r>
        <w:rPr>
          <w:rFonts w:ascii="宋体" w:hAnsi="宋体" w:cs="宋体"/>
          <w:color w:val="000000"/>
          <w:sz w:val="24"/>
          <w:highlight w:val="none"/>
        </w:rPr>
        <w:t xml:space="preserve">）</w:t>
      </w:r>
      <w:r>
        <w:rPr>
          <w:color w:val="000000"/>
          <w:highlight w:val="none"/>
        </w:rPr>
      </w:r>
      <w:r/>
    </w:p>
    <w:p>
      <w:pPr>
        <w:pStyle w:val="805"/>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2.残疾人福利性单位声明函（格式见附件12）</w:t>
      </w:r>
      <w:r>
        <w:rPr>
          <w:rFonts w:ascii="宋体" w:hAnsi="宋体" w:cs="宋体"/>
          <w:color w:val="000000"/>
          <w:sz w:val="24"/>
          <w:highlight w:val="none"/>
        </w:rPr>
      </w:r>
      <w:r/>
    </w:p>
    <w:p>
      <w:pPr>
        <w:pStyle w:val="805"/>
        <w:ind w:firstLine="480"/>
        <w:spacing w:line="400"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3.关于符合本国产品标准的声明函</w:t>
      </w:r>
      <w:r>
        <w:rPr>
          <w:rFonts w:ascii="宋体" w:hAnsi="宋体" w:cs="宋体"/>
          <w:color w:val="000000"/>
          <w:sz w:val="24"/>
          <w:szCs w:val="24"/>
          <w:highlight w:val="none"/>
        </w:rPr>
        <w:t xml:space="preserve">（格式见附件1</w:t>
      </w: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附件1 </w:t>
      </w:r>
      <w:r>
        <w:rPr>
          <w:rFonts w:hint="eastAsia" w:ascii="宋体" w:hAnsi="宋体" w:cs="宋体"/>
          <w:b/>
          <w:color w:val="000000"/>
          <w:sz w:val="24"/>
          <w:highlight w:val="none"/>
        </w:rPr>
      </w:r>
      <w:r/>
    </w:p>
    <w:p>
      <w:pPr>
        <w:pStyle w:val="805"/>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开标一览表</w:t>
      </w:r>
      <w:r>
        <w:rPr>
          <w:rFonts w:hint="eastAsia" w:ascii="宋体" w:hAnsi="宋体" w:cs="宋体"/>
          <w:color w:val="000000"/>
          <w:highlight w:val="none"/>
        </w:rPr>
      </w:r>
      <w:r/>
    </w:p>
    <w:p>
      <w:pPr>
        <w:pStyle w:val="805"/>
        <w:ind w:firstLine="482"/>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供应商全称（加盖CA电子签章）：</w:t>
      </w:r>
      <w:r>
        <w:rPr>
          <w:rFonts w:hint="eastAsia" w:ascii="宋体" w:hAnsi="宋体" w:cs="宋体"/>
          <w:color w:val="000000"/>
          <w:sz w:val="24"/>
          <w:szCs w:val="24"/>
          <w:highlight w:val="none"/>
        </w:rPr>
      </w:r>
      <w:r/>
    </w:p>
    <w:p>
      <w:pPr>
        <w:pStyle w:val="805"/>
        <w:ind w:firstLine="482"/>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805"/>
        <w:ind w:firstLine="482"/>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0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投标总报价</w:t>
            </w:r>
            <w:r>
              <w:rPr>
                <w:rFonts w:hint="eastAsia" w:ascii="宋体" w:hAnsi="宋体" w:cs="宋体"/>
                <w:color w:val="000000"/>
                <w:sz w:val="24"/>
                <w:szCs w:val="24"/>
                <w:highlight w:val="none"/>
              </w:rPr>
            </w:r>
            <w:r/>
          </w:p>
        </w:tc>
      </w:tr>
      <w:tr>
        <w:trPr>
          <w:cantSplit/>
          <w:trHeight w:val="612"/>
        </w:trPr>
        <w:tc>
          <w:tcPr>
            <w:gridSpan w:val="2"/>
            <w:tcW w:w="8886" w:type="dxa"/>
            <w:vAlign w:val="center"/>
            <w:textDirection w:val="lrTb"/>
            <w:noWrap w:val="false"/>
          </w:tcPr>
          <w:p>
            <w:pPr>
              <w:pStyle w:val="805"/>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rPr>
            </w:r>
            <w:r/>
          </w:p>
          <w:p>
            <w:pPr>
              <w:pStyle w:val="805"/>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5"/>
              <w:jc w:val="left"/>
              <w:spacing w:line="500" w:lineRule="exact"/>
              <w:rPr>
                <w:rFonts w:hint="eastAsia" w:ascii="宋体" w:hAnsi="宋体" w:cs="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s="宋体"/>
                <w:color w:val="000000"/>
                <w:sz w:val="24"/>
                <w:szCs w:val="21"/>
                <w:highlight w:val="none"/>
              </w:rPr>
            </w:r>
            <w:r/>
          </w:p>
        </w:tc>
      </w:tr>
      <w:tr>
        <w:trPr>
          <w:cantSplit/>
          <w:trHeight w:val="612"/>
        </w:trPr>
        <w:tc>
          <w:tcPr>
            <w:tcW w:w="2481" w:type="dxa"/>
            <w:vAlign w:val="center"/>
            <w:textDirection w:val="lrTb"/>
            <w:noWrap w:val="false"/>
          </w:tcPr>
          <w:p>
            <w:pPr>
              <w:pStyle w:val="805"/>
              <w:jc w:val="center"/>
              <w:spacing w:line="30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核心产品品牌</w:t>
            </w:r>
            <w:r>
              <w:rPr>
                <w:rFonts w:hint="eastAsia" w:ascii="宋体" w:hAnsi="宋体" w:cs="宋体"/>
                <w:color w:val="000000"/>
                <w:sz w:val="24"/>
                <w:szCs w:val="24"/>
                <w:highlight w:val="none"/>
              </w:rPr>
            </w:r>
            <w:r/>
          </w:p>
        </w:tc>
        <w:tc>
          <w:tcPr>
            <w:tcW w:w="6405" w:type="dxa"/>
            <w:vAlign w:val="center"/>
            <w:textDirection w:val="lrTb"/>
            <w:noWrap w:val="false"/>
          </w:tcPr>
          <w:p>
            <w:pPr>
              <w:pStyle w:val="805"/>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5"/>
        <w:jc w:val="cente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附件2</w:t>
      </w:r>
      <w:r>
        <w:rPr>
          <w:rFonts w:hint="eastAsia" w:ascii="宋体" w:hAnsi="宋体" w:cs="宋体"/>
          <w:b/>
          <w:color w:val="000000"/>
          <w:sz w:val="24"/>
          <w:highlight w:val="none"/>
        </w:rPr>
      </w:r>
      <w:r/>
    </w:p>
    <w:p>
      <w:pPr>
        <w:pStyle w:val="805"/>
        <w:jc w:val="cente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投标分项报价表</w:t>
      </w:r>
      <w:r>
        <w:rPr>
          <w:rFonts w:hint="eastAsia" w:ascii="宋体" w:hAnsi="宋体" w:cs="宋体"/>
          <w:b/>
          <w:color w:val="000000"/>
          <w:sz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w:t>
      </w:r>
      <w:r>
        <w:rPr>
          <w:rFonts w:hint="eastAsia" w:ascii="宋体" w:hAnsi="宋体" w:cs="宋体"/>
          <w:color w:val="000000"/>
          <w:sz w:val="24"/>
          <w:szCs w:val="24"/>
          <w:highlight w:val="none"/>
          <w:lang w:eastAsia="zh-CN"/>
        </w:rPr>
        <w:t xml:space="preserve">加盖CA电子签章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805"/>
        <w:spacing w:line="400" w:lineRule="exact"/>
        <w:rPr>
          <w:rFonts w:hint="eastAsia" w:ascii="宋体" w:hAnsi="宋体" w:cs="宋体"/>
          <w:b/>
          <w:color w:val="000000"/>
          <w:sz w:val="24"/>
          <w:highlight w:val="none"/>
        </w:rPr>
      </w:pPr>
      <w:r>
        <w:rPr>
          <w:rFonts w:hint="eastAsia" w:ascii="宋体" w:hAnsi="宋体" w:cs="宋体"/>
          <w:color w:val="000000"/>
          <w:sz w:val="24"/>
          <w:szCs w:val="24"/>
          <w:highlight w:val="none"/>
        </w:rPr>
        <w:t xml:space="preserve">项目编号：                                   </w:t>
      </w:r>
      <w:r>
        <w:rPr>
          <w:rFonts w:hint="eastAsia" w:ascii="宋体" w:hAnsi="宋体" w:cs="宋体"/>
          <w:b/>
          <w:color w:val="000000"/>
          <w:sz w:val="24"/>
          <w:highlight w:val="none"/>
        </w:rPr>
      </w:r>
      <w:r/>
    </w:p>
    <w:tbl>
      <w:tblPr>
        <w:tblW w:w="9074"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76"/>
        <w:gridCol w:w="937"/>
        <w:gridCol w:w="852"/>
        <w:gridCol w:w="991"/>
        <w:gridCol w:w="581"/>
        <w:gridCol w:w="2258"/>
        <w:gridCol w:w="581"/>
        <w:gridCol w:w="581"/>
        <w:gridCol w:w="852"/>
        <w:gridCol w:w="865"/>
      </w:tblGrid>
      <w:tr>
        <w:trPr>
          <w:trHeight w:val="342"/>
          <w:tblHeader/>
        </w:trPr>
        <w:tc>
          <w:tcPr>
            <w:tcBorders>
              <w:top w:val="single" w:color="000000" w:sz="8" w:space="0"/>
              <w:left w:val="single" w:color="000000" w:sz="8" w:space="0"/>
              <w:bottom w:val="none" w:color="000000" w:sz="0" w:space="0"/>
              <w:right w:val="single" w:color="000000" w:sz="8" w:space="0"/>
            </w:tcBorders>
            <w:tcW w:w="576" w:type="dxa"/>
            <w:vAlign w:val="center"/>
            <w:vMerge w:val="restart"/>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4</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5</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6</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color w:val="000000"/>
                <w:sz w:val="24"/>
                <w:highlight w:val="none"/>
              </w:rPr>
            </w:r>
            <w:r/>
          </w:p>
        </w:tc>
        <w:tc>
          <w:tcPr>
            <w:tcBorders>
              <w:top w:val="single" w:color="000000" w:sz="8" w:space="0"/>
              <w:left w:val="none" w:color="000000" w:sz="4" w:space="0"/>
              <w:bottom w:val="single" w:color="000000" w:sz="8" w:space="0"/>
              <w:right w:val="single" w:color="000000" w:sz="8" w:space="0"/>
            </w:tcBorders>
            <w:tcW w:w="865"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8</w:t>
            </w:r>
            <w:r>
              <w:rPr>
                <w:rFonts w:hint="eastAsia" w:ascii="宋体" w:hAnsi="宋体" w:cs="宋体"/>
                <w:b/>
                <w:color w:val="000000"/>
                <w:sz w:val="24"/>
                <w:highlight w:val="none"/>
              </w:rPr>
            </w:r>
            <w:r/>
          </w:p>
        </w:tc>
      </w:tr>
      <w:tr>
        <w:trPr>
          <w:trHeight w:val="663"/>
          <w:tblHeader/>
        </w:trPr>
        <w:tc>
          <w:tcPr>
            <w:tcBorders>
              <w:top w:val="none" w:color="000000" w:sz="0" w:space="0"/>
              <w:left w:val="single" w:color="000000" w:sz="8" w:space="0"/>
              <w:bottom w:val="single" w:color="000000" w:sz="8" w:space="0"/>
              <w:right w:val="single" w:color="000000" w:sz="8" w:space="0"/>
            </w:tcBorders>
            <w:tcW w:w="576" w:type="dxa"/>
            <w:vAlign w:val="center"/>
            <w:vMerge w:val="continue"/>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产品名称</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规格型号</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制造商名称</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产地</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交付期</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单位</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数量</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分项单价</w:t>
            </w:r>
            <w:r>
              <w:rPr>
                <w:rFonts w:hint="eastAsia" w:ascii="宋体" w:hAnsi="宋体" w:cs="宋体"/>
                <w:b/>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分项总价</w:t>
            </w:r>
            <w:r>
              <w:rPr>
                <w:rFonts w:hint="eastAsia" w:ascii="宋体" w:hAnsi="宋体" w:cs="宋体"/>
                <w:b/>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ascii="宋体" w:hAnsi="宋体" w:cs="宋体"/>
                <w:color w:val="000000"/>
                <w:sz w:val="24"/>
                <w:highlight w:val="none"/>
              </w:rPr>
            </w:pPr>
            <w:r>
              <w:rPr>
                <w:rFonts w:hint="eastAsia" w:ascii="宋体" w:hAnsi="宋体" w:cs="宋体"/>
                <w:color w:val="000000"/>
                <w:sz w:val="24"/>
                <w:highlight w:val="none"/>
              </w:rPr>
              <w:t xml:space="preserve">9</w:t>
            </w:r>
            <w:r>
              <w:rPr>
                <w:rFonts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ascii="宋体" w:hAnsi="宋体" w:cs="宋体"/>
                <w:color w:val="000000"/>
                <w:sz w:val="24"/>
                <w:highlight w:val="none"/>
              </w:rPr>
            </w:pPr>
            <w:r>
              <w:rPr>
                <w:rFonts w:hint="eastAsia" w:ascii="宋体" w:hAnsi="宋体" w:cs="宋体"/>
                <w:color w:val="000000"/>
                <w:sz w:val="24"/>
                <w:highlight w:val="none"/>
              </w:rPr>
              <w:t xml:space="preserve">11</w:t>
            </w:r>
            <w:r>
              <w:rPr>
                <w:rFonts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8" w:space="0"/>
              <w:right w:val="single" w:color="000000" w:sz="8" w:space="0"/>
            </w:tcBorders>
            <w:tcW w:w="576" w:type="dxa"/>
            <w:vAlign w:val="center"/>
            <w:textDirection w:val="lrTb"/>
            <w:noWrap w:val="false"/>
          </w:tcPr>
          <w:p>
            <w:pPr>
              <w:pStyle w:val="805"/>
              <w:jc w:val="center"/>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937"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8"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8"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42"/>
        </w:trPr>
        <w:tc>
          <w:tcPr>
            <w:tcBorders>
              <w:top w:val="none" w:color="000000" w:sz="4" w:space="0"/>
              <w:left w:val="single" w:color="000000" w:sz="8" w:space="0"/>
              <w:bottom w:val="single" w:color="000000" w:sz="4" w:space="0"/>
              <w:right w:val="single" w:color="000000" w:sz="8" w:space="0"/>
            </w:tcBorders>
            <w:tcW w:w="576" w:type="dxa"/>
            <w:vAlign w:val="center"/>
            <w:textDirection w:val="lrTb"/>
            <w:noWrap w:val="false"/>
          </w:tcPr>
          <w:p>
            <w:pPr>
              <w:pStyle w:val="805"/>
              <w:jc w:val="center"/>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937" w:type="dxa"/>
            <w:vAlign w:val="center"/>
            <w:textDirection w:val="lrTb"/>
            <w:noWrap w:val="false"/>
          </w:tcPr>
          <w:p>
            <w:pPr>
              <w:pStyle w:val="805"/>
              <w:jc w:val="center"/>
              <w:rPr>
                <w:rFonts w:ascii="宋体" w:hAnsi="宋体" w:cs="宋体"/>
                <w:bCs/>
                <w:color w:val="000000"/>
                <w:sz w:val="24"/>
                <w:szCs w:val="21"/>
                <w:highlight w:val="none"/>
              </w:rPr>
            </w:pPr>
            <w:r>
              <w:rPr>
                <w:rFonts w:hint="eastAsia" w:ascii="宋体" w:hAnsi="宋体" w:cs="宋体"/>
                <w:color w:val="000000"/>
                <w:sz w:val="24"/>
                <w:highlight w:val="none"/>
              </w:rPr>
              <w:t xml:space="preserve">……</w:t>
            </w:r>
            <w:r>
              <w:rPr>
                <w:rFonts w:ascii="宋体" w:hAnsi="宋体" w:cs="宋体"/>
                <w:bCs/>
                <w:color w:val="000000"/>
                <w:sz w:val="24"/>
                <w:szCs w:val="21"/>
                <w:highlight w:val="none"/>
              </w:rPr>
            </w:r>
            <w:r/>
          </w:p>
        </w:tc>
        <w:tc>
          <w:tcPr>
            <w:tcBorders>
              <w:top w:val="none" w:color="000000" w:sz="4" w:space="0"/>
              <w:left w:val="none" w:color="000000" w:sz="4" w:space="0"/>
              <w:bottom w:val="single" w:color="000000" w:sz="4" w:space="0"/>
              <w:right w:val="single" w:color="000000" w:sz="8" w:space="0"/>
            </w:tcBorders>
            <w:tcW w:w="852"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4" w:space="0"/>
              <w:right w:val="single" w:color="000000" w:sz="8" w:space="0"/>
            </w:tcBorders>
            <w:tcW w:w="99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4" w:space="0"/>
              <w:right w:val="single" w:color="000000" w:sz="8" w:space="0"/>
            </w:tcBorders>
            <w:tcW w:w="581"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2258" w:type="dxa"/>
            <w:vAlign w:val="center"/>
            <w:textDirection w:val="lrTb"/>
            <w:noWrap w:val="false"/>
          </w:tcPr>
          <w:p>
            <w:pPr>
              <w:pStyle w:val="805"/>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4" w:space="0"/>
              <w:right w:val="single" w:color="000000" w:sz="8" w:space="0"/>
            </w:tcBorders>
            <w:tcW w:w="581" w:type="dxa"/>
            <w:vAlign w:val="center"/>
            <w:textDirection w:val="lrTb"/>
            <w:noWrap w:val="false"/>
          </w:tcPr>
          <w:p>
            <w:pPr>
              <w:pStyle w:val="805"/>
              <w:jc w:val="cente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tc>
        <w:tc>
          <w:tcPr>
            <w:tcBorders>
              <w:top w:val="none" w:color="000000" w:sz="4" w:space="0"/>
              <w:left w:val="none" w:color="000000" w:sz="4" w:space="0"/>
              <w:bottom w:val="single" w:color="000000" w:sz="4" w:space="0"/>
              <w:right w:val="single" w:color="000000" w:sz="8" w:space="0"/>
            </w:tcBorders>
            <w:tcW w:w="852"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4" w:space="0"/>
              <w:left w:val="none" w:color="000000" w:sz="4" w:space="0"/>
              <w:bottom w:val="single" w:color="000000" w:sz="4" w:space="0"/>
              <w:right w:val="single" w:color="000000" w:sz="8" w:space="0"/>
            </w:tcBorders>
            <w:tcW w:w="865" w:type="dxa"/>
            <w:vAlign w:val="center"/>
            <w:textDirection w:val="lrTb"/>
            <w:noWrap w:val="false"/>
          </w:tcPr>
          <w:p>
            <w:pPr>
              <w:pStyle w:val="805"/>
              <w:jc w:val="righ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1"/>
        </w:trPr>
        <w:tc>
          <w:tcPr>
            <w:gridSpan w:val="10"/>
            <w:tcBorders>
              <w:top w:val="single" w:color="000000" w:sz="4" w:space="0"/>
              <w:left w:val="single" w:color="000000" w:sz="4" w:space="0"/>
              <w:bottom w:val="single" w:color="000000" w:sz="4" w:space="0"/>
              <w:right w:val="single" w:color="000000" w:sz="4" w:space="0"/>
            </w:tcBorders>
            <w:tcW w:w="9074" w:type="dxa"/>
            <w:vAlign w:val="center"/>
            <w:textDirection w:val="lrTb"/>
            <w:noWrap w:val="false"/>
          </w:tcPr>
          <w:p>
            <w:pPr>
              <w:pStyle w:val="805"/>
              <w:jc w:val="center"/>
              <w:rPr>
                <w:rFonts w:hint="eastAsia" w:ascii="宋体" w:hAnsi="宋体" w:cs="宋体"/>
                <w:color w:val="000000"/>
                <w:highlight w:val="none"/>
              </w:rPr>
            </w:pPr>
            <w:r>
              <w:rPr>
                <w:rFonts w:hint="eastAsia" w:ascii="宋体" w:hAnsi="宋体" w:cs="宋体"/>
                <w:color w:val="000000"/>
                <w:sz w:val="24"/>
                <w:highlight w:val="none"/>
              </w:rPr>
              <w:t xml:space="preserve">投标总报价（人民币：</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highlight w:val="none"/>
              </w:rPr>
            </w:r>
            <w:r/>
          </w:p>
        </w:tc>
      </w:tr>
      <w:tr>
        <w:trPr>
          <w:trHeight w:val="663"/>
        </w:trPr>
        <w:tc>
          <w:tcPr>
            <w:gridSpan w:val="10"/>
            <w:tcBorders>
              <w:top w:val="single" w:color="000000" w:sz="4" w:space="0"/>
              <w:left w:val="single" w:color="000000" w:sz="4" w:space="0"/>
              <w:bottom w:val="single" w:color="000000" w:sz="4" w:space="0"/>
              <w:right w:val="single" w:color="000000" w:sz="4" w:space="0"/>
            </w:tcBorders>
            <w:tcW w:w="9074" w:type="dxa"/>
            <w:vAlign w:val="center"/>
            <w:textDirection w:val="lrTb"/>
            <w:noWrap w:val="false"/>
          </w:tcPr>
          <w:p>
            <w:pPr>
              <w:pStyle w:val="805"/>
              <w:jc w:val="left"/>
              <w:rPr>
                <w:rFonts w:hint="eastAsia" w:ascii="宋体" w:hAnsi="宋体" w:cs="宋体"/>
                <w:color w:val="000000"/>
                <w:sz w:val="24"/>
                <w:highlight w:val="none"/>
              </w:rPr>
            </w:pPr>
            <w:r>
              <w:rPr>
                <w:rFonts w:hint="eastAsia"/>
                <w:color w:val="000000"/>
                <w:sz w:val="24"/>
                <w:szCs w:val="24"/>
                <w:highlight w:val="none"/>
              </w:rPr>
              <w:t xml:space="preserve">本采购包中提供的符合本国产品标准的产品成本之和占该采购包提供的全部产品成本之和的比例为</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ascii="宋体" w:hAnsi="宋体" w:cs="宋体"/>
                <w:color w:val="000000"/>
                <w:sz w:val="24"/>
                <w:highlight w:val="none"/>
              </w:rPr>
            </w:r>
            <w:r/>
          </w:p>
        </w:tc>
      </w:tr>
    </w:tbl>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备注：</w:t>
      </w:r>
      <w:r>
        <w:rPr>
          <w:rFonts w:hint="eastAsia" w:ascii="宋体" w:hAnsi="宋体" w:cs="宋体"/>
          <w:color w:val="000000"/>
          <w:highlight w:val="none"/>
        </w:rPr>
      </w:r>
      <w:r/>
    </w:p>
    <w:p>
      <w:pPr>
        <w:pStyle w:val="8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hint="eastAsia" w:ascii="宋体" w:hAnsi="宋体" w:eastAsia="宋体" w:cs="宋体"/>
          <w:color w:val="000000"/>
          <w:highlight w:val="none"/>
        </w:rPr>
      </w:r>
      <w:r/>
    </w:p>
    <w:p>
      <w:pPr>
        <w:pStyle w:val="8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2.“投标分项报价表”中“投标总报价”数额应当与“开标一览表”中“投标总报价”数额一致。</w:t>
      </w:r>
      <w:r>
        <w:rPr>
          <w:rFonts w:hint="eastAsia" w:ascii="宋体" w:hAnsi="宋体" w:eastAsia="宋体" w:cs="宋体"/>
          <w:color w:val="000000"/>
          <w:highlight w:val="none"/>
        </w:rPr>
      </w:r>
      <w:r/>
    </w:p>
    <w:p>
      <w:pPr>
        <w:pStyle w:val="8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3.供应商需认真填写本报价表，尤其注意规格型号的准确填写。</w:t>
      </w:r>
      <w:r>
        <w:rPr>
          <w:rFonts w:hint="eastAsia" w:ascii="宋体" w:hAnsi="宋体" w:eastAsia="宋体" w:cs="宋体"/>
          <w:color w:val="000000"/>
          <w:highlight w:val="none"/>
        </w:rPr>
      </w:r>
      <w:r/>
    </w:p>
    <w:p>
      <w:pPr>
        <w:pStyle w:val="8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4.项目经办人可以根据项目实际需要对表格结构进行调整。</w:t>
      </w:r>
      <w:r>
        <w:rPr>
          <w:rFonts w:hint="eastAsia" w:ascii="宋体" w:hAnsi="宋体" w:eastAsia="宋体" w:cs="宋体"/>
          <w:color w:val="000000"/>
          <w:highlight w:val="none"/>
        </w:rPr>
      </w:r>
      <w:r/>
    </w:p>
    <w:p>
      <w:pPr>
        <w:pStyle w:val="80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highlight w:val="none"/>
        </w:rPr>
      </w:r>
      <w:r/>
    </w:p>
    <w:p>
      <w:pPr>
        <w:pStyle w:val="805"/>
        <w:rPr>
          <w:rFonts w:hint="eastAsia" w:ascii="宋体" w:hAnsi="宋体" w:cs="宋体"/>
          <w:b/>
          <w:color w:val="000000"/>
          <w:sz w:val="24"/>
          <w:highlight w:val="none"/>
        </w:rPr>
      </w:pPr>
      <w:r>
        <w:rPr>
          <w:rFonts w:hint="eastAsia" w:ascii="宋体" w:hAnsi="宋体" w:cs="宋体"/>
          <w:b/>
          <w:color w:val="000000"/>
          <w:sz w:val="24"/>
          <w:highlight w:val="none"/>
        </w:rPr>
        <w:t xml:space="preserve">附件3 </w:t>
      </w:r>
      <w:r>
        <w:rPr>
          <w:rFonts w:hint="eastAsia" w:ascii="宋体" w:hAnsi="宋体" w:cs="宋体"/>
          <w:b/>
          <w:color w:val="000000"/>
          <w:sz w:val="24"/>
          <w:highlight w:val="none"/>
        </w:rPr>
      </w:r>
      <w:r/>
    </w:p>
    <w:p>
      <w:pPr>
        <w:pStyle w:val="805"/>
        <w:jc w:val="center"/>
        <w:rPr>
          <w:rFonts w:hint="eastAsia" w:ascii="宋体" w:hAnsi="宋体" w:cs="宋体"/>
          <w:b/>
          <w:bCs/>
          <w:color w:val="000000"/>
          <w:sz w:val="24"/>
          <w:szCs w:val="24"/>
          <w:highlight w:val="none"/>
        </w:rPr>
      </w:pPr>
      <w:r>
        <w:rPr>
          <w:rFonts w:hint="eastAsia" w:ascii="宋体" w:hAnsi="宋体" w:cs="宋体"/>
          <w:b/>
          <w:color w:val="000000"/>
          <w:sz w:val="24"/>
          <w:highlight w:val="none"/>
        </w:rPr>
        <w:t xml:space="preserve">技术要求响应及偏离表</w:t>
      </w:r>
      <w:r>
        <w:rPr>
          <w:rFonts w:hint="eastAsia" w:ascii="宋体" w:hAnsi="宋体" w:cs="宋体"/>
          <w:b/>
          <w:bCs/>
          <w:color w:val="000000"/>
          <w:sz w:val="24"/>
          <w:szCs w:val="24"/>
          <w:highlight w:val="none"/>
        </w:rPr>
      </w:r>
      <w:r/>
    </w:p>
    <w:p>
      <w:pPr>
        <w:pStyle w:val="805"/>
        <w:rPr>
          <w:rFonts w:hint="eastAsia" w:ascii="宋体" w:hAnsi="宋体" w:cs="宋体"/>
          <w:color w:val="000000"/>
          <w:highlight w:val="none"/>
        </w:rPr>
      </w:pPr>
      <w:r>
        <w:rPr>
          <w:rFonts w:hint="eastAsia" w:ascii="宋体" w:hAnsi="宋体" w:cs="宋体"/>
          <w:color w:val="000000"/>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w:t>
      </w:r>
      <w:r>
        <w:rPr>
          <w:rFonts w:hint="eastAsia" w:ascii="宋体" w:hAnsi="宋体" w:cs="宋体"/>
          <w:color w:val="000000"/>
          <w:sz w:val="24"/>
          <w:szCs w:val="24"/>
          <w:highlight w:val="none"/>
          <w:lang w:eastAsia="zh-CN"/>
        </w:rPr>
        <w:t xml:space="preserve">加盖CA电子签章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p>
      <w:pPr>
        <w:pStyle w:val="805"/>
        <w:rPr>
          <w:rFonts w:hint="eastAsia" w:ascii="宋体" w:hAnsi="宋体" w:cs="宋体"/>
          <w:color w:val="000000"/>
          <w:highlight w:val="none"/>
        </w:rPr>
      </w:pPr>
      <w:r>
        <w:rPr>
          <w:rFonts w:hint="eastAsia" w:ascii="宋体" w:hAnsi="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序号</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技术要求</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投标响应情况</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超出、符合或偏离</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bl>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附件3-1  证明材料1，证明材料2，……</w:t>
      </w:r>
      <w:r>
        <w:rPr>
          <w:rFonts w:hint="eastAsia" w:ascii="宋体" w:hAnsi="宋体" w:cs="宋体"/>
          <w:color w:val="000000"/>
          <w:highlight w:val="none"/>
        </w:rPr>
      </w:r>
      <w:r/>
    </w:p>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备注：</w:t>
      </w:r>
      <w:r>
        <w:rPr>
          <w:rFonts w:hint="eastAsia" w:ascii="宋体" w:hAnsi="宋体" w:cs="宋体"/>
          <w:color w:val="000000"/>
          <w:highlight w:val="none"/>
        </w:rPr>
      </w:r>
      <w:r/>
    </w:p>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1.供应商需对技术要求（未加斜体下划线的非实质性要求）逐条做出明确响应。</w:t>
      </w:r>
      <w:r>
        <w:rPr>
          <w:rFonts w:hint="eastAsia" w:ascii="宋体" w:hAnsi="宋体" w:cs="宋体"/>
          <w:color w:val="000000"/>
          <w:highlight w:val="none"/>
        </w:rPr>
      </w:r>
      <w:r/>
    </w:p>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2.如果招标文件要求提供证明材料，供应商需将证明材料列于该表之下。</w:t>
      </w:r>
      <w:r>
        <w:rPr>
          <w:rFonts w:hint="eastAsia" w:ascii="宋体" w:hAnsi="宋体" w:cs="宋体"/>
          <w:color w:val="000000"/>
          <w:highlight w:val="none"/>
        </w:rPr>
      </w:r>
      <w:r/>
    </w:p>
    <w:p>
      <w:pPr>
        <w:pStyle w:val="805"/>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05"/>
        <w:rPr>
          <w:rFonts w:hint="eastAsia" w:ascii="宋体" w:hAnsi="宋体" w:cs="宋体"/>
          <w:b/>
          <w:color w:val="000000"/>
          <w:sz w:val="24"/>
          <w:highlight w:val="none"/>
        </w:rPr>
      </w:pPr>
      <w:r>
        <w:rPr>
          <w:rFonts w:hint="eastAsia" w:ascii="宋体" w:hAnsi="宋体" w:cs="宋体"/>
          <w:b/>
          <w:color w:val="000000"/>
          <w:sz w:val="24"/>
          <w:highlight w:val="none"/>
        </w:rPr>
        <w:t xml:space="preserve">附件4</w:t>
      </w:r>
      <w:r>
        <w:rPr>
          <w:rFonts w:hint="eastAsia" w:ascii="宋体" w:hAnsi="宋体" w:cs="宋体"/>
          <w:b/>
          <w:color w:val="000000"/>
          <w:sz w:val="24"/>
          <w:highlight w:val="none"/>
        </w:rPr>
      </w:r>
      <w:r/>
    </w:p>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商务要求响应及偏离表</w:t>
      </w: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5"/>
        <w:rPr>
          <w:rFonts w:hint="eastAsia" w:ascii="宋体" w:hAnsi="宋体" w:cs="宋体"/>
          <w:b/>
          <w:color w:val="000000"/>
          <w:sz w:val="24"/>
          <w:highlight w:val="none"/>
        </w:rPr>
      </w:pPr>
      <w:r>
        <w:rPr>
          <w:rFonts w:hint="eastAsia" w:ascii="宋体" w:hAnsi="宋体" w:cs="宋体"/>
          <w:b/>
          <w:color w:val="000000"/>
          <w:sz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w:t>
      </w:r>
      <w:r>
        <w:rPr>
          <w:rFonts w:hint="eastAsia" w:ascii="宋体" w:hAnsi="宋体" w:cs="宋体"/>
          <w:color w:val="000000"/>
          <w:sz w:val="24"/>
          <w:szCs w:val="24"/>
          <w:highlight w:val="none"/>
          <w:lang w:eastAsia="zh-CN"/>
        </w:rPr>
        <w:t xml:space="preserve">加盖CA电子签章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p>
      <w:pPr>
        <w:pStyle w:val="805"/>
        <w:rPr>
          <w:rFonts w:hint="eastAsia" w:ascii="宋体" w:hAnsi="宋体" w:cs="宋体"/>
          <w:color w:val="000000"/>
          <w:highlight w:val="none"/>
        </w:rPr>
      </w:pPr>
      <w:r>
        <w:rPr>
          <w:rFonts w:hint="eastAsia" w:ascii="宋体" w:hAnsi="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序号</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商务要求</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投标响应情况</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超出、符合或偏离</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805"/>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bl>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附件4-1  证明材料1，证明材料2，……</w:t>
      </w:r>
      <w:r>
        <w:rPr>
          <w:rFonts w:hint="eastAsia" w:ascii="宋体" w:hAnsi="宋体" w:cs="宋体"/>
          <w:color w:val="000000"/>
          <w:highlight w:val="none"/>
        </w:rPr>
      </w:r>
      <w:r/>
    </w:p>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备注：</w:t>
      </w:r>
      <w:r>
        <w:rPr>
          <w:rFonts w:hint="eastAsia" w:ascii="宋体" w:hAnsi="宋体" w:cs="宋体"/>
          <w:color w:val="000000"/>
          <w:highlight w:val="none"/>
        </w:rPr>
      </w:r>
      <w:r/>
    </w:p>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1.供应商需对商务要求（未加斜体下划线的非实质性要求）逐条做出明确响应。</w:t>
      </w:r>
      <w:r>
        <w:rPr>
          <w:rFonts w:hint="eastAsia" w:ascii="宋体" w:hAnsi="宋体" w:cs="宋体"/>
          <w:color w:val="000000"/>
          <w:highlight w:val="none"/>
        </w:rPr>
      </w:r>
      <w:r/>
    </w:p>
    <w:p>
      <w:pPr>
        <w:pStyle w:val="805"/>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2.如果招标文件要求提供证明材料，供应商需将证明材料列于该表之下。</w:t>
      </w:r>
      <w:r>
        <w:rPr>
          <w:rFonts w:hint="eastAsia" w:ascii="宋体" w:hAnsi="宋体" w:cs="宋体"/>
          <w:color w:val="000000"/>
          <w:highlight w:val="none"/>
        </w:rPr>
      </w:r>
      <w:r/>
    </w:p>
    <w:p>
      <w:pPr>
        <w:pStyle w:val="805"/>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05"/>
        <w:spacing w:line="460" w:lineRule="atLeast"/>
        <w:rPr>
          <w:rFonts w:hint="eastAsia" w:ascii="宋体" w:hAnsi="宋体" w:cs="宋体"/>
          <w:b/>
          <w:color w:val="000000"/>
          <w:sz w:val="24"/>
          <w:highlight w:val="none"/>
        </w:rPr>
      </w:pPr>
      <w:r>
        <w:rPr>
          <w:rFonts w:hint="eastAsia" w:ascii="宋体" w:hAnsi="宋体" w:cs="宋体"/>
          <w:b/>
          <w:color w:val="000000"/>
          <w:sz w:val="24"/>
          <w:highlight w:val="none"/>
        </w:rPr>
        <w:t xml:space="preserve">附件5</w:t>
      </w:r>
      <w:r>
        <w:rPr>
          <w:rFonts w:hint="eastAsia" w:ascii="宋体" w:hAnsi="宋体" w:cs="宋体"/>
          <w:b/>
          <w:color w:val="000000"/>
          <w:sz w:val="24"/>
          <w:highlight w:val="none"/>
        </w:rPr>
      </w:r>
      <w:r/>
    </w:p>
    <w:p>
      <w:pPr>
        <w:pStyle w:val="805"/>
        <w:jc w:val="center"/>
        <w:spacing w:line="460" w:lineRule="atLeast"/>
        <w:rPr>
          <w:color w:val="000000"/>
          <w:highlight w:val="none"/>
        </w:rPr>
      </w:pPr>
      <w:r>
        <w:rPr>
          <w:rFonts w:hint="eastAsia" w:ascii="宋体" w:hAnsi="宋体" w:cs="宋体"/>
          <w:b/>
          <w:color w:val="000000"/>
          <w:sz w:val="24"/>
          <w:highlight w:val="none"/>
        </w:rPr>
        <w:t xml:space="preserve">法人授权书</w:t>
      </w:r>
      <w:r>
        <w:rPr>
          <w:color w:val="000000"/>
          <w:highlight w:val="none"/>
        </w:rPr>
      </w:r>
      <w:r/>
    </w:p>
    <w:p>
      <w:pPr>
        <w:pStyle w:val="954"/>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54"/>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w:t>
      </w:r>
      <w:r>
        <w:rPr>
          <w:rFonts w:hint="eastAsia" w:ascii="宋体" w:hAnsi="宋体" w:cs="宋体"/>
          <w:color w:val="000000"/>
          <w:sz w:val="21"/>
          <w:szCs w:val="21"/>
          <w:highlight w:val="none"/>
          <w:u w:val="single"/>
        </w:rPr>
        <w:t xml:space="preserve">          号                       </w:t>
      </w:r>
      <w:r>
        <w:rPr>
          <w:rFonts w:hint="eastAsia" w:ascii="宋体" w:hAnsi="宋体" w:cs="宋体"/>
          <w:color w:val="000000"/>
          <w:sz w:val="21"/>
          <w:szCs w:val="21"/>
          <w:highlight w:val="none"/>
        </w:rPr>
        <w:t xml:space="preserve">项目采购活动的合法代理人，以本公司名义全权处理一切与该项目采购有关的事务。</w:t>
      </w:r>
      <w:r>
        <w:rPr>
          <w:rFonts w:hint="eastAsia" w:ascii="宋体" w:hAnsi="宋体" w:cs="宋体"/>
          <w:color w:val="000000"/>
          <w:sz w:val="21"/>
          <w:szCs w:val="21"/>
          <w:highlight w:val="none"/>
        </w:rPr>
      </w:r>
      <w:r/>
    </w:p>
    <w:p>
      <w:pPr>
        <w:pStyle w:val="954"/>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rPr>
          <w:rFonts w:hint="eastAsia" w:ascii="宋体" w:hAnsi="宋体" w:cs="宋体"/>
          <w:color w:val="000000"/>
          <w:sz w:val="21"/>
          <w:szCs w:val="21"/>
          <w:highlight w:val="none"/>
        </w:rPr>
      </w:r>
      <w:r/>
    </w:p>
    <w:p>
      <w:pPr>
        <w:pStyle w:val="954"/>
        <w:ind w:firstLine="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805"/>
        <w:ind w:left="0" w:firstLine="42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color w:val="000000"/>
          <w:sz w:val="24"/>
          <w:szCs w:val="24"/>
          <w:highlight w:val="none"/>
          <w:u w:val="single"/>
        </w:rPr>
      </w:r>
      <w:r/>
    </w:p>
    <w:p>
      <w:pPr>
        <w:pStyle w:val="805"/>
        <w:ind w:left="0" w:firstLine="42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rPr>
          <w:color w:val="000000"/>
          <w:sz w:val="24"/>
          <w:szCs w:val="24"/>
          <w:highlight w:val="none"/>
          <w:u w:val="single"/>
        </w:rPr>
      </w:r>
      <w:r/>
    </w:p>
    <w:p>
      <w:pPr>
        <w:pStyle w:val="805"/>
        <w:ind w:left="0" w:firstLine="420"/>
        <w:spacing w:line="400" w:lineRule="exact"/>
        <w:tabs>
          <w:tab w:val="left" w:pos="360" w:leader="none"/>
        </w:tabs>
        <w:rPr>
          <w:rFonts w:eastAsia="宋体"/>
          <w:color w:val="000000"/>
          <w:sz w:val="24"/>
          <w:szCs w:val="24"/>
          <w:highlight w:val="none"/>
          <w:u w:val="single"/>
          <w:lang w:val="en-US" w:eastAsia="zh-CN"/>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eastAsia="宋体"/>
          <w:color w:val="000000"/>
          <w:sz w:val="24"/>
          <w:szCs w:val="24"/>
          <w:highlight w:val="none"/>
          <w:u w:val="single"/>
          <w:lang w:val="en-US" w:eastAsia="zh-CN"/>
        </w:rPr>
      </w:r>
      <w:r/>
    </w:p>
    <w:p>
      <w:pPr>
        <w:pStyle w:val="805"/>
        <w:ind w:left="0" w:firstLine="420"/>
        <w:spacing w:line="40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u w:val="single"/>
          <w:lang w:val="en-US" w:eastAsia="zh-CN"/>
        </w:rPr>
        <w:t xml:space="preserve">              </w:t>
      </w:r>
      <w:r>
        <w:rPr>
          <w:rFonts w:eastAsia="宋体"/>
          <w:color w:val="000000"/>
          <w:sz w:val="24"/>
          <w:szCs w:val="24"/>
          <w:highlight w:val="none"/>
          <w:lang w:val="en-US" w:eastAsia="zh-CN"/>
        </w:rPr>
      </w:r>
      <w:r/>
    </w:p>
    <w:p>
      <w:pPr>
        <w:pStyle w:val="805"/>
        <w:ind w:left="0" w:firstLine="42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05"/>
        <w:ind w:left="0" w:firstLine="420"/>
        <w:spacing w:line="400" w:lineRule="exact"/>
        <w:tabs>
          <w:tab w:val="left" w:pos="360" w:leader="none"/>
        </w:tabs>
        <w:rPr>
          <w:color w:val="000000"/>
          <w:sz w:val="24"/>
          <w:szCs w:val="24"/>
          <w:highlight w:val="none"/>
        </w:rPr>
      </w:pPr>
      <w:r>
        <w:rPr>
          <w:rFonts w:hint="eastAsia"/>
          <w:color w:val="000000"/>
          <w:sz w:val="24"/>
          <w:szCs w:val="24"/>
          <w:highlight w:val="none"/>
        </w:rPr>
        <w:t xml:space="preserve">日期：</w:t>
      </w:r>
      <w:r>
        <w:rPr>
          <w:rFonts w:hint="eastAsia"/>
          <w:color w:val="000000"/>
          <w:sz w:val="24"/>
          <w:szCs w:val="24"/>
          <w:highlight w:val="none"/>
          <w:u w:val="single"/>
        </w:rPr>
        <w:t xml:space="preserve">                                         </w:t>
      </w:r>
      <w:r>
        <w:rPr>
          <w:color w:val="000000"/>
          <w:sz w:val="24"/>
          <w:szCs w:val="24"/>
          <w:highlight w:val="none"/>
        </w:rPr>
      </w:r>
      <w:r/>
    </w:p>
    <w:p>
      <w:pPr>
        <w:pStyle w:val="805"/>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805"/>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05"/>
        <w:spacing w:line="360" w:lineRule="auto"/>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highlight w:val="none"/>
        </w:rPr>
      </w:r>
      <w:r/>
    </w:p>
    <w:p>
      <w:pPr>
        <w:pStyle w:val="805"/>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附件6 </w:t>
      </w:r>
      <w:r>
        <w:rPr>
          <w:rFonts w:hint="eastAsia" w:ascii="宋体" w:hAnsi="宋体" w:cs="宋体"/>
          <w:b/>
          <w:color w:val="000000"/>
          <w:sz w:val="24"/>
          <w:highlight w:val="none"/>
        </w:rPr>
      </w:r>
      <w:r/>
    </w:p>
    <w:p>
      <w:pPr>
        <w:pStyle w:val="805"/>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投标函</w:t>
      </w:r>
      <w:r>
        <w:rPr>
          <w:rFonts w:hint="eastAsia" w:ascii="宋体" w:hAnsi="宋体" w:cs="宋体"/>
          <w:b/>
          <w:color w:val="000000"/>
          <w:sz w:val="24"/>
          <w:highlight w:val="none"/>
        </w:rPr>
      </w:r>
      <w:r/>
    </w:p>
    <w:p>
      <w:pPr>
        <w:pStyle w:val="1006"/>
        <w:ind w:firstLine="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致：江苏万达工程造价事务所有限公司</w:t>
      </w:r>
      <w:r>
        <w:rPr>
          <w:rFonts w:hint="eastAsia" w:ascii="宋体" w:hAnsi="宋体" w:cs="宋体"/>
          <w:color w:val="000000"/>
          <w:sz w:val="21"/>
          <w:szCs w:val="21"/>
          <w:highlight w:val="none"/>
        </w:rPr>
      </w:r>
      <w:r/>
    </w:p>
    <w:p>
      <w:pPr>
        <w:pStyle w:val="1006"/>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号招标文件，正式授权下述签字人______________（姓名）代表我方______________（供应商的名称），全权处理本次项目投标的有关事宜。</w:t>
      </w:r>
      <w:r>
        <w:rPr>
          <w:rFonts w:hint="eastAsia" w:ascii="宋体" w:hAnsi="宋体" w:cs="宋体"/>
          <w:color w:val="000000"/>
          <w:sz w:val="21"/>
          <w:szCs w:val="21"/>
          <w:highlight w:val="none"/>
        </w:rPr>
      </w:r>
      <w:r/>
    </w:p>
    <w:p>
      <w:pPr>
        <w:pStyle w:val="1006"/>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hint="eastAsia" w:ascii="宋体" w:hAnsi="宋体" w:cs="宋体"/>
          <w:color w:val="000000"/>
          <w:sz w:val="21"/>
          <w:szCs w:val="21"/>
          <w:highlight w:val="none"/>
        </w:rPr>
      </w:r>
      <w:r/>
    </w:p>
    <w:p>
      <w:pPr>
        <w:pStyle w:val="1006"/>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1.按照招标文件规定的各项要求，向买方提供所需货物与服务。</w:t>
      </w:r>
      <w:r>
        <w:rPr>
          <w:rFonts w:hint="eastAsia" w:ascii="宋体" w:hAnsi="宋体" w:cs="宋体"/>
          <w:color w:val="000000"/>
          <w:sz w:val="21"/>
          <w:szCs w:val="21"/>
          <w:highlight w:val="none"/>
        </w:rPr>
      </w:r>
      <w:r/>
    </w:p>
    <w:p>
      <w:pPr>
        <w:pStyle w:val="1006"/>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2.我们完全理解贵方不一定将合同授予最低报价的供应商。</w:t>
      </w:r>
      <w:r>
        <w:rPr>
          <w:rFonts w:hint="eastAsia" w:ascii="宋体" w:hAnsi="宋体" w:cs="宋体"/>
          <w:color w:val="000000"/>
          <w:sz w:val="21"/>
          <w:szCs w:val="21"/>
          <w:highlight w:val="none"/>
        </w:rPr>
      </w:r>
      <w:r/>
    </w:p>
    <w:p>
      <w:pPr>
        <w:pStyle w:val="1006"/>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 w:val="21"/>
          <w:szCs w:val="21"/>
          <w:highlight w:val="none"/>
        </w:rPr>
      </w:r>
      <w:r/>
    </w:p>
    <w:p>
      <w:pPr>
        <w:pStyle w:val="1006"/>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rPr>
          <w:rFonts w:hint="eastAsia" w:ascii="宋体" w:hAnsi="宋体" w:cs="宋体"/>
          <w:color w:val="000000"/>
          <w:sz w:val="21"/>
          <w:szCs w:val="21"/>
          <w:highlight w:val="none"/>
        </w:rPr>
      </w:r>
      <w:r/>
    </w:p>
    <w:p>
      <w:pPr>
        <w:pStyle w:val="1006"/>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5.如果在开标后规定的投标有效期内撤回投标或中标后拒绝签订合同，我们的投标保证金（如有）可不予退还。</w:t>
      </w:r>
      <w:r>
        <w:rPr>
          <w:rFonts w:hint="eastAsia" w:ascii="宋体" w:hAnsi="宋体" w:cs="宋体"/>
          <w:color w:val="000000"/>
          <w:sz w:val="21"/>
          <w:szCs w:val="21"/>
          <w:highlight w:val="none"/>
        </w:rPr>
      </w:r>
      <w:r/>
    </w:p>
    <w:p>
      <w:pPr>
        <w:pStyle w:val="1006"/>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6.同意向贵方提供贵方可能另外要求的与投标有关的任何证据或资料，并保证我方已提供和将要提供的文件是真实的、准确的。</w:t>
      </w:r>
      <w:r>
        <w:rPr>
          <w:rFonts w:hint="eastAsia" w:ascii="宋体" w:hAnsi="宋体" w:cs="宋体"/>
          <w:color w:val="000000"/>
          <w:sz w:val="21"/>
          <w:szCs w:val="21"/>
          <w:highlight w:val="none"/>
        </w:rPr>
      </w:r>
      <w:r/>
    </w:p>
    <w:p>
      <w:pPr>
        <w:pStyle w:val="1006"/>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7.一旦我方中标，我方将根据招标文件的规定，严格履行合同的责任和义务，并保证在招标文件规定的时间内完成项目，交付买方验收、使用。</w:t>
      </w:r>
      <w:r>
        <w:rPr>
          <w:rFonts w:hint="eastAsia" w:ascii="宋体" w:hAnsi="宋体" w:cs="宋体"/>
          <w:color w:val="000000"/>
          <w:sz w:val="21"/>
          <w:szCs w:val="21"/>
          <w:highlight w:val="none"/>
        </w:rPr>
      </w:r>
      <w:r/>
    </w:p>
    <w:p>
      <w:pPr>
        <w:pStyle w:val="1006"/>
        <w:ind w:left="425" w:firstLine="10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8.与本投标有关的正式通讯地址为：</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 </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供应商开户行：</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户： </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行 号：</w:t>
      </w:r>
      <w:r>
        <w:rPr>
          <w:rFonts w:hint="eastAsia" w:ascii="宋体" w:hAnsi="宋体" w:cs="宋体"/>
          <w:color w:val="000000"/>
          <w:sz w:val="21"/>
          <w:szCs w:val="21"/>
          <w:highlight w:val="none"/>
        </w:rPr>
      </w:r>
      <w:r/>
    </w:p>
    <w:p>
      <w:pPr>
        <w:pStyle w:val="1006"/>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期：____年____月____日</w:t>
      </w:r>
      <w:r>
        <w:rPr>
          <w:rFonts w:hint="eastAsia" w:ascii="宋体" w:hAnsi="宋体" w:cs="宋体"/>
          <w:color w:val="000000"/>
          <w:sz w:val="21"/>
          <w:szCs w:val="21"/>
          <w:highlight w:val="none"/>
        </w:rPr>
      </w:r>
      <w:r/>
    </w:p>
    <w:p>
      <w:pPr>
        <w:pStyle w:val="805"/>
        <w:spacing w:line="450" w:lineRule="atLeast"/>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highlight w:val="none"/>
        </w:rPr>
      </w:r>
      <w:r/>
    </w:p>
    <w:p>
      <w:pPr>
        <w:pStyle w:val="805"/>
        <w:spacing w:line="450" w:lineRule="atLeast"/>
        <w:rPr>
          <w:rFonts w:hint="eastAsia" w:ascii="宋体" w:hAnsi="宋体" w:cs="宋体"/>
          <w:b/>
          <w:color w:val="000000"/>
          <w:sz w:val="24"/>
          <w:highlight w:val="none"/>
        </w:rPr>
      </w:pPr>
      <w:r>
        <w:rPr>
          <w:rFonts w:hint="eastAsia" w:ascii="宋体" w:hAnsi="宋体" w:cs="宋体"/>
          <w:b/>
          <w:color w:val="000000"/>
          <w:sz w:val="24"/>
          <w:highlight w:val="none"/>
        </w:rPr>
        <w:t xml:space="preserve">附件7 </w:t>
      </w:r>
      <w:r>
        <w:rPr>
          <w:rFonts w:hint="eastAsia" w:ascii="宋体" w:hAnsi="宋体" w:cs="宋体"/>
          <w:b/>
          <w:color w:val="000000"/>
          <w:sz w:val="24"/>
          <w:highlight w:val="none"/>
        </w:rPr>
      </w:r>
      <w:r/>
    </w:p>
    <w:p>
      <w:pPr>
        <w:pStyle w:val="805"/>
        <w:jc w:val="center"/>
        <w:spacing w:line="450" w:lineRule="atLeast"/>
        <w:rPr>
          <w:rFonts w:hint="eastAsia" w:ascii="宋体" w:hAnsi="宋体" w:cs="宋体"/>
          <w:color w:val="000000"/>
          <w:highlight w:val="none"/>
        </w:rPr>
      </w:pPr>
      <w:r>
        <w:rPr>
          <w:rFonts w:hint="eastAsia" w:ascii="宋体" w:hAnsi="宋体" w:cs="宋体"/>
          <w:b/>
          <w:color w:val="000000"/>
          <w:sz w:val="24"/>
          <w:highlight w:val="none"/>
        </w:rPr>
        <w:t xml:space="preserve">主要标的信息（中标后将公示）</w:t>
      </w:r>
      <w:r>
        <w:rPr>
          <w:rFonts w:hint="eastAsia" w:ascii="宋体" w:hAnsi="宋体" w:cs="宋体"/>
          <w:color w:val="000000"/>
          <w:highlight w:val="none"/>
        </w:rPr>
      </w:r>
      <w:r/>
    </w:p>
    <w:p>
      <w:pPr>
        <w:pStyle w:val="805"/>
        <w:spacing w:after="312"/>
        <w:rPr>
          <w:rFonts w:hint="eastAsia" w:ascii="宋体" w:hAnsi="宋体" w:cs="宋体"/>
          <w:color w:val="000000"/>
          <w:sz w:val="24"/>
          <w:highlight w:val="none"/>
        </w:rPr>
      </w:pPr>
      <w:r>
        <w:rPr>
          <w:rFonts w:hint="eastAsia" w:ascii="宋体" w:hAnsi="宋体" w:cs="宋体"/>
          <w:color w:val="000000"/>
          <w:sz w:val="24"/>
          <w:highlight w:val="none"/>
        </w:rPr>
      </w:r>
      <w:r/>
    </w:p>
    <w:p>
      <w:pPr>
        <w:pStyle w:val="805"/>
        <w:spacing w:after="312"/>
        <w:rPr>
          <w:rFonts w:hint="eastAsia" w:ascii="宋体" w:hAnsi="宋体" w:cs="宋体"/>
          <w:color w:val="000000"/>
          <w:highlight w:val="none"/>
        </w:rPr>
      </w:pPr>
      <w:r>
        <w:rPr>
          <w:rFonts w:hint="eastAsia" w:ascii="宋体" w:hAnsi="宋体" w:cs="宋体"/>
          <w:color w:val="000000"/>
          <w:sz w:val="24"/>
          <w:highlight w:val="none"/>
        </w:rPr>
        <w:t xml:space="preserve">供应商全称：</w:t>
      </w:r>
      <w:r>
        <w:rPr>
          <w:rFonts w:hint="eastAsia" w:ascii="宋体" w:hAnsi="宋体" w:cs="宋体"/>
          <w:color w:val="000000"/>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7980"/>
      </w:tblGrid>
      <w:tr>
        <w:trPr>
          <w:trHeight w:val="391"/>
        </w:trPr>
        <w:tc>
          <w:tcPr>
            <w:tcBorders>
              <w:top w:val="single" w:color="000000" w:sz="8" w:space="0"/>
              <w:left w:val="single" w:color="000000" w:sz="8" w:space="0"/>
              <w:bottom w:val="single" w:color="000000" w:sz="8" w:space="0"/>
              <w:right w:val="single" w:color="000000" w:sz="8" w:space="0"/>
            </w:tcBorders>
            <w:tcW w:w="7980" w:type="dxa"/>
            <w:vAlign w:val="top"/>
            <w:textDirection w:val="lrTb"/>
            <w:noWrap w:val="false"/>
          </w:tcPr>
          <w:p>
            <w:pPr>
              <w:pStyle w:val="805"/>
              <w:jc w:val="center"/>
              <w:rPr>
                <w:rFonts w:hint="eastAsia" w:ascii="宋体" w:hAnsi="宋体" w:cs="宋体"/>
                <w:color w:val="000000"/>
                <w:highlight w:val="none"/>
              </w:rPr>
            </w:pPr>
            <w:r>
              <w:rPr>
                <w:rFonts w:hint="eastAsia" w:ascii="宋体" w:hAnsi="宋体" w:cs="宋体"/>
                <w:color w:val="000000"/>
                <w:sz w:val="24"/>
                <w:highlight w:val="none"/>
              </w:rPr>
              <w:t xml:space="preserve">货物类</w:t>
            </w:r>
            <w:r>
              <w:rPr>
                <w:rFonts w:hint="eastAsia" w:ascii="宋体" w:hAnsi="宋体" w:cs="宋体"/>
                <w:color w:val="000000"/>
                <w:highlight w:val="none"/>
              </w:rPr>
            </w:r>
            <w:r/>
          </w:p>
        </w:tc>
      </w:tr>
      <w:tr>
        <w:trPr>
          <w:trHeight w:val="3519"/>
        </w:trPr>
        <w:tc>
          <w:tcPr>
            <w:tcBorders>
              <w:top w:val="none" w:color="000000" w:sz="4" w:space="0"/>
              <w:left w:val="single" w:color="000000" w:sz="8" w:space="0"/>
              <w:bottom w:val="single" w:color="000000" w:sz="8" w:space="0"/>
              <w:right w:val="single" w:color="000000" w:sz="8" w:space="0"/>
            </w:tcBorders>
            <w:tcW w:w="7980" w:type="dxa"/>
            <w:vAlign w:val="top"/>
            <w:textDirection w:val="lrTb"/>
            <w:noWrap w:val="false"/>
          </w:tcPr>
          <w:p>
            <w:pPr>
              <w:pStyle w:val="805"/>
              <w:rPr>
                <w:rFonts w:hint="eastAsia" w:ascii="宋体" w:hAnsi="宋体" w:cs="宋体"/>
                <w:color w:val="000000"/>
                <w:highlight w:val="none"/>
              </w:rPr>
            </w:pPr>
            <w:r>
              <w:rPr>
                <w:rFonts w:hint="eastAsia" w:ascii="宋体" w:hAnsi="宋体" w:cs="宋体"/>
                <w:color w:val="000000"/>
                <w:sz w:val="24"/>
                <w:highlight w:val="none"/>
              </w:rPr>
              <w:t xml:space="preserve">名称：</w:t>
            </w:r>
            <w:r>
              <w:rPr>
                <w:rFonts w:hint="eastAsia" w:ascii="宋体" w:hAnsi="宋体" w:cs="宋体"/>
                <w:color w:val="000000"/>
                <w:highlight w:val="none"/>
              </w:rPr>
            </w:r>
            <w:r/>
          </w:p>
          <w:p>
            <w:pPr>
              <w:pStyle w:val="805"/>
              <w:rPr>
                <w:rFonts w:hint="eastAsia" w:ascii="宋体" w:hAnsi="宋体" w:cs="宋体"/>
                <w:color w:val="000000"/>
                <w:highlight w:val="none"/>
              </w:rPr>
            </w:pPr>
            <w:r>
              <w:rPr>
                <w:rFonts w:hint="eastAsia" w:ascii="宋体" w:hAnsi="宋体" w:cs="宋体"/>
                <w:color w:val="000000"/>
                <w:sz w:val="24"/>
                <w:highlight w:val="none"/>
              </w:rPr>
              <w:t xml:space="preserve">品牌（如有）：</w:t>
            </w:r>
            <w:r>
              <w:rPr>
                <w:rFonts w:hint="eastAsia" w:ascii="宋体" w:hAnsi="宋体" w:cs="宋体"/>
                <w:color w:val="000000"/>
                <w:highlight w:val="none"/>
              </w:rPr>
            </w:r>
            <w:r/>
          </w:p>
          <w:p>
            <w:pPr>
              <w:pStyle w:val="805"/>
              <w:rPr>
                <w:rFonts w:hint="eastAsia" w:ascii="宋体" w:hAnsi="宋体" w:cs="宋体"/>
                <w:color w:val="000000"/>
                <w:highlight w:val="none"/>
              </w:rPr>
            </w:pPr>
            <w:r>
              <w:rPr>
                <w:rFonts w:hint="eastAsia" w:ascii="宋体" w:hAnsi="宋体" w:cs="宋体"/>
                <w:color w:val="000000"/>
                <w:sz w:val="24"/>
                <w:highlight w:val="none"/>
              </w:rPr>
              <w:t xml:space="preserve">规格型号：</w:t>
            </w:r>
            <w:r>
              <w:rPr>
                <w:rFonts w:hint="eastAsia" w:ascii="宋体" w:hAnsi="宋体" w:cs="宋体"/>
                <w:color w:val="000000"/>
                <w:highlight w:val="none"/>
              </w:rPr>
            </w:r>
            <w:r/>
          </w:p>
          <w:p>
            <w:pPr>
              <w:pStyle w:val="805"/>
              <w:rPr>
                <w:rFonts w:hint="eastAsia" w:ascii="宋体" w:hAnsi="宋体" w:cs="宋体"/>
                <w:color w:val="000000"/>
                <w:highlight w:val="none"/>
              </w:rPr>
            </w:pPr>
            <w:r>
              <w:rPr>
                <w:rFonts w:hint="eastAsia" w:ascii="宋体" w:hAnsi="宋体" w:cs="宋体"/>
                <w:color w:val="000000"/>
                <w:sz w:val="24"/>
                <w:highlight w:val="none"/>
              </w:rPr>
              <w:t xml:space="preserve">数量：</w:t>
            </w:r>
            <w:r>
              <w:rPr>
                <w:rFonts w:hint="eastAsia" w:ascii="宋体" w:hAnsi="宋体" w:cs="宋体"/>
                <w:color w:val="000000"/>
                <w:highlight w:val="none"/>
              </w:rPr>
            </w:r>
            <w:r/>
          </w:p>
          <w:p>
            <w:pPr>
              <w:pStyle w:val="805"/>
              <w:rPr>
                <w:rFonts w:hint="eastAsia" w:ascii="宋体" w:hAnsi="宋体" w:cs="宋体"/>
                <w:color w:val="000000"/>
                <w:highlight w:val="none"/>
              </w:rPr>
            </w:pPr>
            <w:r>
              <w:rPr>
                <w:rFonts w:hint="eastAsia" w:ascii="宋体" w:hAnsi="宋体" w:cs="宋体"/>
                <w:color w:val="000000"/>
                <w:sz w:val="24"/>
                <w:highlight w:val="none"/>
              </w:rPr>
              <w:t xml:space="preserve">单价：</w:t>
            </w:r>
            <w:r>
              <w:rPr>
                <w:rFonts w:hint="eastAsia" w:ascii="宋体" w:hAnsi="宋体" w:cs="宋体"/>
                <w:color w:val="000000"/>
                <w:highlight w:val="none"/>
              </w:rPr>
            </w:r>
            <w:r/>
          </w:p>
        </w:tc>
      </w:tr>
    </w:tbl>
    <w:p>
      <w:pPr>
        <w:pStyle w:val="8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05"/>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Cs w:val="21"/>
          <w:highlight w:val="none"/>
        </w:rPr>
      </w:r>
      <w:r/>
    </w:p>
    <w:p>
      <w:pPr>
        <w:pStyle w:val="805"/>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附件8</w:t>
      </w:r>
      <w:r>
        <w:rPr>
          <w:rFonts w:hint="eastAsia" w:ascii="宋体" w:hAnsi="宋体" w:cs="宋体"/>
          <w:b/>
          <w:color w:val="000000"/>
          <w:sz w:val="22"/>
          <w:szCs w:val="21"/>
          <w:highlight w:val="none"/>
        </w:rPr>
      </w:r>
      <w:r/>
    </w:p>
    <w:p>
      <w:pPr>
        <w:pStyle w:val="805"/>
        <w:ind w:firstLine="1205"/>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具备履行合同所必需的设备和专业技术能力的书面声明</w:t>
      </w:r>
      <w:r>
        <w:rPr>
          <w:rFonts w:hint="eastAsia" w:ascii="宋体" w:hAnsi="宋体" w:cs="宋体"/>
          <w:color w:val="000000"/>
          <w:sz w:val="24"/>
          <w:szCs w:val="24"/>
          <w:highlight w:val="none"/>
        </w:rPr>
      </w:r>
      <w:r/>
    </w:p>
    <w:p>
      <w:pPr>
        <w:pStyle w:val="805"/>
        <w:ind w:firstLine="492"/>
        <w:spacing w:line="460"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szCs w:val="24"/>
          <w:highlight w:val="none"/>
        </w:rPr>
      </w:r>
      <w:r/>
    </w:p>
    <w:p>
      <w:pPr>
        <w:pStyle w:val="805"/>
        <w:ind w:firstLine="492"/>
        <w:spacing w:line="460"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5"/>
        <w:ind w:firstLine="492"/>
        <w:spacing w:line="460"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5"/>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0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供应商名称（加盖CA电子公章）：</w:t>
      </w:r>
      <w:r>
        <w:rPr>
          <w:rFonts w:hint="eastAsia" w:ascii="宋体" w:hAnsi="宋体" w:cs="宋体"/>
          <w:bCs/>
          <w:color w:val="000000"/>
          <w:szCs w:val="21"/>
          <w:highlight w:val="none"/>
        </w:rPr>
      </w:r>
      <w:r/>
    </w:p>
    <w:p>
      <w:pPr>
        <w:pStyle w:val="80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805"/>
        <w:spacing w:line="360" w:lineRule="auto"/>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highlight w:val="none"/>
        </w:rPr>
      </w:r>
      <w:r/>
    </w:p>
    <w:p>
      <w:pPr>
        <w:pStyle w:val="805"/>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附件9</w:t>
      </w:r>
      <w:r>
        <w:rPr>
          <w:rFonts w:hint="eastAsia" w:ascii="宋体" w:hAnsi="宋体" w:cs="宋体"/>
          <w:b/>
          <w:color w:val="000000"/>
          <w:sz w:val="22"/>
          <w:szCs w:val="21"/>
          <w:highlight w:val="none"/>
        </w:rPr>
      </w:r>
      <w:r/>
    </w:p>
    <w:p>
      <w:pPr>
        <w:pStyle w:val="805"/>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参加本次政府采购活动前 3 年内在经营活动中没有重大违法记录的书面声明</w:t>
      </w:r>
      <w:r>
        <w:rPr>
          <w:rFonts w:hint="eastAsia" w:ascii="宋体" w:hAnsi="宋体" w:cs="宋体"/>
          <w:b/>
          <w:color w:val="000000"/>
          <w:sz w:val="24"/>
          <w:highlight w:val="none"/>
        </w:rPr>
      </w:r>
      <w:r/>
    </w:p>
    <w:p>
      <w:pPr>
        <w:pStyle w:val="80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05"/>
        <w:jc w:val="center"/>
        <w:spacing w:line="460" w:lineRule="exact"/>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声  明</w:t>
      </w:r>
      <w:r>
        <w:rPr>
          <w:rFonts w:hint="eastAsia" w:ascii="宋体" w:hAnsi="宋体" w:cs="宋体"/>
          <w:b/>
          <w:bCs/>
          <w:color w:val="000000"/>
          <w:sz w:val="40"/>
          <w:szCs w:val="40"/>
          <w:highlight w:val="none"/>
        </w:rPr>
      </w:r>
      <w:r/>
    </w:p>
    <w:p>
      <w:pPr>
        <w:pStyle w:val="805"/>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highlight w:val="none"/>
        </w:rPr>
      </w:r>
      <w:r/>
    </w:p>
    <w:p>
      <w:pPr>
        <w:pStyle w:val="80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805"/>
        <w:ind w:left="0"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供应商名称（加盖CA电子公章）：</w:t>
      </w:r>
      <w:r>
        <w:rPr>
          <w:rFonts w:hint="eastAsia" w:ascii="宋体" w:hAnsi="宋体" w:cs="宋体"/>
          <w:bCs/>
          <w:color w:val="000000"/>
          <w:szCs w:val="21"/>
          <w:highlight w:val="none"/>
        </w:rPr>
      </w:r>
      <w:r/>
    </w:p>
    <w:p>
      <w:pPr>
        <w:pStyle w:val="805"/>
        <w:ind w:left="0"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805"/>
        <w:ind w:left="0" w:firstLine="5551"/>
        <w:spacing w:line="360" w:lineRule="auto"/>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color w:val="000000"/>
          <w:sz w:val="24"/>
          <w:highlight w:val="none"/>
        </w:rPr>
      </w:r>
      <w:r/>
    </w:p>
    <w:p>
      <w:pPr>
        <w:pStyle w:val="805"/>
        <w:spacing w:line="360" w:lineRule="auto"/>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附件10</w:t>
      </w:r>
      <w:r>
        <w:rPr>
          <w:rFonts w:ascii="宋体" w:hAnsi="宋体" w:cs="宋体"/>
          <w:b/>
          <w:color w:val="000000"/>
          <w:sz w:val="22"/>
          <w:szCs w:val="21"/>
          <w:highlight w:val="none"/>
        </w:rPr>
      </w:r>
      <w:r/>
    </w:p>
    <w:p>
      <w:pPr>
        <w:pStyle w:val="8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供应商信用承诺书</w:t>
      </w:r>
      <w:r>
        <w:rPr>
          <w:rFonts w:hint="eastAsia" w:ascii="宋体" w:hAnsi="宋体" w:cs="宋体"/>
          <w:b/>
          <w:bCs/>
          <w:color w:val="000000"/>
          <w:szCs w:val="21"/>
          <w:highlight w:val="none"/>
        </w:rPr>
      </w:r>
      <w:r/>
    </w:p>
    <w:p>
      <w:pPr>
        <w:pStyle w:val="805"/>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承诺主体名称：</w:t>
      </w:r>
      <w:r>
        <w:rPr>
          <w:rFonts w:hint="eastAsia" w:ascii="宋体" w:hAnsi="宋体" w:cs="宋体"/>
          <w:color w:val="000000"/>
          <w:sz w:val="20"/>
          <w:szCs w:val="28"/>
          <w:highlight w:val="none"/>
        </w:rPr>
      </w:r>
      <w:r/>
    </w:p>
    <w:p>
      <w:pPr>
        <w:pStyle w:val="805"/>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统一社会信用代码：</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一、对提供给注册登记部门、行业管理部门、司法部门、行业组织以及在采购活动中提交的所有资料的合法性、真实性、准确性和有效性负责；</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四、自觉接受行政管理部门、行业组织、社会公众、新闻舆论的监督；</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六、提出质疑和投诉坚持依法依规、诚实信用原则，在全国范围12个月内没有三次以上查无实据的采购投诉；</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七、严格遵守信用信息公示相关规定，向社会公示信用信息；</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 w:val="20"/>
          <w:szCs w:val="28"/>
          <w:highlight w:val="none"/>
        </w:rPr>
      </w:r>
      <w:r/>
    </w:p>
    <w:p>
      <w:pPr>
        <w:pStyle w:val="805"/>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十、本承诺书自签订之日起生效。</w:t>
      </w:r>
      <w:r>
        <w:rPr>
          <w:rFonts w:hint="eastAsia" w:ascii="宋体" w:hAnsi="宋体" w:cs="宋体"/>
          <w:color w:val="000000"/>
          <w:sz w:val="20"/>
          <w:szCs w:val="28"/>
          <w:highlight w:val="none"/>
        </w:rPr>
      </w:r>
      <w:r/>
    </w:p>
    <w:p>
      <w:pPr>
        <w:pStyle w:val="805"/>
        <w:ind w:firstLine="420"/>
        <w:jc w:val="center"/>
        <w:spacing w:line="520" w:lineRule="exact"/>
        <w:rPr>
          <w:rFonts w:hint="eastAsia" w:ascii="宋体" w:hAnsi="宋体" w:cs="宋体"/>
          <w:color w:val="000000"/>
          <w:szCs w:val="32"/>
          <w:highlight w:val="none"/>
        </w:rPr>
      </w:pPr>
      <w:r>
        <w:rPr>
          <w:rFonts w:hint="eastAsia" w:ascii="宋体" w:hAnsi="宋体" w:cs="宋体"/>
          <w:color w:val="000000"/>
          <w:szCs w:val="32"/>
          <w:highlight w:val="none"/>
          <w:lang w:val="en-US" w:eastAsia="zh-CN"/>
        </w:rPr>
        <w:t xml:space="preserve">                            </w:t>
      </w:r>
      <w:r>
        <w:rPr>
          <w:rFonts w:hint="eastAsia" w:ascii="宋体" w:hAnsi="宋体" w:cs="宋体"/>
          <w:color w:val="000000"/>
          <w:szCs w:val="32"/>
          <w:highlight w:val="none"/>
        </w:rPr>
        <w:t xml:space="preserve">承诺单位（加盖CA电子公章）：</w:t>
      </w:r>
      <w:r>
        <w:rPr>
          <w:rFonts w:hint="eastAsia" w:ascii="宋体" w:hAnsi="宋体" w:cs="宋体"/>
          <w:color w:val="000000"/>
          <w:szCs w:val="32"/>
          <w:highlight w:val="none"/>
        </w:rPr>
      </w:r>
      <w:r/>
    </w:p>
    <w:p>
      <w:pPr>
        <w:pStyle w:val="805"/>
        <w:jc w:val="center"/>
        <w:spacing w:line="56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　　　　　　　　　     年    月    日</w:t>
      </w:r>
      <w:r>
        <w:rPr>
          <w:rFonts w:hint="eastAsia" w:ascii="宋体" w:hAnsi="宋体" w:cs="宋体"/>
          <w:color w:val="000000"/>
          <w:szCs w:val="32"/>
          <w:highlight w:val="none"/>
        </w:rPr>
      </w:r>
      <w:r/>
    </w:p>
    <w:p>
      <w:pPr>
        <w:pStyle w:val="805"/>
        <w:ind w:left="4498" w:hanging="4498"/>
        <w:jc w:val="center"/>
        <w:spacing w:line="360" w:lineRule="auto"/>
        <w:rPr>
          <w:rFonts w:hint="eastAsia" w:ascii="宋体" w:hAnsi="宋体" w:cs="宋体"/>
          <w:b/>
          <w:bCs/>
          <w:color w:val="000000"/>
          <w:sz w:val="32"/>
          <w:szCs w:val="32"/>
          <w:highlight w:val="none"/>
        </w:rPr>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000000"/>
          <w:sz w:val="32"/>
          <w:szCs w:val="32"/>
          <w:highlight w:val="none"/>
        </w:rPr>
      </w:r>
      <w:r/>
    </w:p>
    <w:p>
      <w:pPr>
        <w:pStyle w:val="805"/>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附件11 </w:t>
      </w:r>
      <w:r>
        <w:rPr>
          <w:rFonts w:hint="eastAsia" w:ascii="宋体" w:hAnsi="宋体" w:cs="宋体"/>
          <w:b/>
          <w:color w:val="000000"/>
          <w:sz w:val="22"/>
          <w:szCs w:val="21"/>
          <w:highlight w:val="none"/>
        </w:rPr>
      </w:r>
      <w:r/>
    </w:p>
    <w:p>
      <w:pPr>
        <w:pStyle w:val="805"/>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中小企业声明函（货物</w:t>
      </w:r>
      <w:r>
        <w:rPr>
          <w:rFonts w:hint="eastAsia" w:ascii="宋体" w:hAnsi="宋体" w:cs="宋体"/>
          <w:b/>
          <w:bCs/>
          <w:color w:val="000000"/>
          <w:szCs w:val="21"/>
          <w:highlight w:val="none"/>
          <w:lang w:val="en-US" w:eastAsia="zh-CN"/>
        </w:rPr>
        <w:t xml:space="preserve">类项目</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805"/>
        <w:ind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本公司（联合体）郑重声明，根据《政府采购促进中小企业发展管理办法》（财库〔2020〕46号）的规定，本公司（联合体）参加的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（项目名称）     </w:t>
      </w:r>
      <w:r>
        <w:rPr>
          <w:rFonts w:hint="eastAsia" w:ascii="宋体" w:hAnsi="宋体" w:cs="宋体"/>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s="宋体"/>
          <w:color w:val="000000"/>
          <w:sz w:val="24"/>
          <w:szCs w:val="24"/>
          <w:highlight w:val="none"/>
        </w:rPr>
      </w:r>
      <w:r/>
    </w:p>
    <w:p>
      <w:pPr>
        <w:pStyle w:val="805"/>
        <w:ind w:firstLine="42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1. </w:t>
      </w:r>
      <w:r>
        <w:rPr>
          <w:rFonts w:ascii="宋体" w:hAnsi="宋体" w:cs="宋体"/>
          <w:color w:val="000000"/>
          <w:sz w:val="24"/>
          <w:szCs w:val="24"/>
          <w:highlight w:val="none"/>
          <w:u w:val="single"/>
        </w:rPr>
        <w:t xml:space="preserve">（标的名称） </w:t>
      </w:r>
      <w:r>
        <w:rPr>
          <w:rFonts w:ascii="宋体" w:hAnsi="宋体" w:cs="宋体"/>
          <w:color w:val="000000"/>
          <w:sz w:val="24"/>
          <w:szCs w:val="24"/>
          <w:highlight w:val="none"/>
        </w:rPr>
        <w:t xml:space="preserve">，属于</w:t>
      </w:r>
      <w:r>
        <w:rPr>
          <w:rFonts w:ascii="宋体" w:hAnsi="宋体" w:cs="宋体"/>
          <w:color w:val="000000"/>
          <w:sz w:val="24"/>
          <w:szCs w:val="24"/>
          <w:highlight w:val="none"/>
          <w:u w:val="single"/>
        </w:rPr>
        <w:t xml:space="preserve">工业</w:t>
      </w:r>
      <w:r>
        <w:rPr>
          <w:rFonts w:ascii="宋体" w:hAnsi="宋体" w:cs="宋体"/>
          <w:color w:val="000000"/>
          <w:sz w:val="24"/>
          <w:szCs w:val="24"/>
          <w:highlight w:val="none"/>
        </w:rPr>
        <w:t xml:space="preserve">行业；制造商为</w:t>
      </w:r>
      <w:r>
        <w:rPr>
          <w:rFonts w:ascii="宋体" w:hAnsi="宋体" w:cs="宋体"/>
          <w:color w:val="000000"/>
          <w:sz w:val="24"/>
          <w:szCs w:val="24"/>
          <w:highlight w:val="none"/>
          <w:u w:val="single"/>
        </w:rPr>
        <w:t xml:space="preserve">（企业名称）</w:t>
      </w:r>
      <w:r>
        <w:rPr>
          <w:rFonts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人，营业收入为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万元，资产总额为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t xml:space="preserve">中型企业、</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t xml:space="preserve">小型企业、</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t xml:space="preserve">微型企业</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805"/>
        <w:ind w:firstLine="420"/>
        <w:spacing w:line="400" w:lineRule="exact"/>
        <w:rPr>
          <w:rFonts w:hint="eastAsia" w:ascii="宋体" w:hAnsi="宋体" w:cs="宋体"/>
          <w:color w:val="000000"/>
          <w:sz w:val="24"/>
          <w:szCs w:val="24"/>
          <w:highlight w:val="none"/>
        </w:rPr>
      </w:pPr>
      <w:r>
        <w:rPr>
          <w:rFonts w:ascii="宋体" w:hAnsi="宋体" w:cs="宋体"/>
          <w:color w:val="000000"/>
          <w:sz w:val="24"/>
          <w:szCs w:val="24"/>
          <w:highlight w:val="none"/>
        </w:rPr>
        <w:t xml:space="preserve">2. </w:t>
      </w:r>
      <w:r>
        <w:rPr>
          <w:rFonts w:ascii="宋体" w:hAnsi="宋体" w:cs="宋体"/>
          <w:color w:val="000000"/>
          <w:sz w:val="24"/>
          <w:szCs w:val="24"/>
          <w:highlight w:val="none"/>
          <w:u w:val="single"/>
        </w:rPr>
        <w:t xml:space="preserve">（标的名称） </w:t>
      </w:r>
      <w:r>
        <w:rPr>
          <w:rFonts w:ascii="宋体" w:hAnsi="宋体" w:cs="宋体"/>
          <w:color w:val="000000"/>
          <w:sz w:val="24"/>
          <w:szCs w:val="24"/>
          <w:highlight w:val="none"/>
        </w:rPr>
        <w:t xml:space="preserve">，属于</w:t>
      </w:r>
      <w:r>
        <w:rPr>
          <w:rFonts w:ascii="宋体" w:hAnsi="宋体" w:cs="宋体"/>
          <w:color w:val="000000"/>
          <w:sz w:val="24"/>
          <w:szCs w:val="24"/>
          <w:highlight w:val="none"/>
          <w:u w:val="single"/>
        </w:rPr>
        <w:t xml:space="preserve">（采购文件中明确的所属行业）</w:t>
      </w:r>
      <w:r>
        <w:rPr>
          <w:rFonts w:ascii="宋体" w:hAnsi="宋体" w:cs="宋体"/>
          <w:color w:val="000000"/>
          <w:sz w:val="24"/>
          <w:szCs w:val="24"/>
          <w:highlight w:val="none"/>
        </w:rPr>
        <w:t xml:space="preserve">行业；制造商为</w:t>
      </w:r>
      <w:r>
        <w:rPr>
          <w:rFonts w:ascii="宋体" w:hAnsi="宋体" w:cs="宋体"/>
          <w:color w:val="000000"/>
          <w:sz w:val="24"/>
          <w:szCs w:val="24"/>
          <w:highlight w:val="none"/>
          <w:u w:val="single"/>
        </w:rPr>
        <w:t xml:space="preserve">（企业名称）</w:t>
      </w:r>
      <w:r>
        <w:rPr>
          <w:rFonts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人，营业收入为</w:t>
      </w:r>
      <w:r>
        <w:rPr>
          <w:rFonts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万元，资产总额为 </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t xml:space="preserve">万元</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t xml:space="preserve">中型企业、</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t xml:space="preserve">小型企业、</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t xml:space="preserve">微型企业</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5"/>
        <w:ind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805"/>
        <w:ind w:firstLine="4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805"/>
        <w:ind w:right="7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5"/>
        <w:ind w:right="180" w:firstLine="360"/>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企业名称（</w:t>
      </w:r>
      <w:r>
        <w:rPr>
          <w:rFonts w:hint="eastAsia" w:ascii="宋体" w:hAnsi="宋体" w:cs="宋体"/>
          <w:color w:val="000000"/>
          <w:sz w:val="24"/>
          <w:szCs w:val="24"/>
          <w:highlight w:val="none"/>
          <w:lang w:eastAsia="zh-CN"/>
        </w:rPr>
        <w:t xml:space="preserve">加盖CA电子签章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05"/>
        <w:ind w:left="0" w:right="480" w:firstLine="462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80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1.从业人员、营业收入、资产总额填报上一年度数据，无上一年度数据的新成立企业可不填报。</w:t>
      </w:r>
      <w:r>
        <w:rPr>
          <w:rFonts w:hint="eastAsia" w:ascii="宋体" w:hAnsi="宋体" w:cs="宋体"/>
          <w:color w:val="000000"/>
          <w:sz w:val="24"/>
          <w:szCs w:val="24"/>
          <w:highlight w:val="none"/>
        </w:rPr>
      </w:r>
      <w:r/>
    </w:p>
    <w:p>
      <w:pPr>
        <w:pStyle w:val="80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cs="宋体"/>
          <w:color w:val="000000"/>
          <w:sz w:val="24"/>
          <w:szCs w:val="24"/>
          <w:highlight w:val="none"/>
        </w:rPr>
      </w:r>
      <w:r/>
    </w:p>
    <w:p>
      <w:pPr>
        <w:pStyle w:val="805"/>
        <w:ind w:right="720"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3.供应商自行勾选制造商的企业规模类型。             </w:t>
      </w:r>
      <w:r>
        <w:rPr>
          <w:rFonts w:hint="eastAsia" w:ascii="宋体" w:hAnsi="宋体" w:cs="宋体"/>
          <w:color w:val="000000"/>
          <w:sz w:val="24"/>
          <w:szCs w:val="24"/>
          <w:highlight w:val="none"/>
        </w:rPr>
      </w:r>
      <w:r/>
    </w:p>
    <w:p>
      <w:pPr>
        <w:pStyle w:val="805"/>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5"/>
        <w:rPr>
          <w:rFonts w:hint="eastAsia" w:ascii="宋体" w:hAnsi="宋体" w:cs="宋体"/>
          <w:b/>
          <w:bCs/>
          <w:color w:val="000000"/>
          <w:highlight w:val="none"/>
        </w:rPr>
      </w:pPr>
      <w:r/>
      <w:bookmarkStart w:id="118" w:name="_Toc150519795"/>
      <w:r>
        <w:rPr>
          <w:rFonts w:hint="eastAsia" w:ascii="宋体" w:hAnsi="宋体" w:cs="宋体"/>
          <w:b/>
          <w:bCs/>
          <w:color w:val="000000"/>
          <w:highlight w:val="none"/>
        </w:rPr>
        <w:br w:type="page" w:clear="all"/>
      </w:r>
      <w:r>
        <w:rPr>
          <w:rFonts w:hint="eastAsia" w:ascii="宋体" w:hAnsi="宋体" w:cs="宋体"/>
          <w:b/>
          <w:bCs/>
          <w:color w:val="000000"/>
          <w:highlight w:val="none"/>
        </w:rPr>
      </w:r>
      <w:r/>
    </w:p>
    <w:p>
      <w:pPr>
        <w:pStyle w:val="805"/>
        <w:jc w:val="center"/>
        <w:rPr>
          <w:rFonts w:hint="eastAsia" w:ascii="宋体" w:hAnsi="宋体" w:cs="宋体"/>
          <w:b/>
          <w:bCs/>
          <w:color w:val="000000"/>
          <w:highlight w:val="none"/>
        </w:rPr>
      </w:pPr>
      <w:r>
        <w:rPr>
          <w:rFonts w:hint="eastAsia" w:ascii="宋体" w:hAnsi="宋体" w:cs="宋体"/>
          <w:b/>
          <w:bCs/>
          <w:color w:val="000000"/>
          <w:highlight w:val="none"/>
        </w:rPr>
        <w:t xml:space="preserve">中小微企业划型标准</w:t>
      </w:r>
      <w:bookmarkEnd w:id="118"/>
      <w:r>
        <w:rPr>
          <w:rFonts w:hint="eastAsia" w:ascii="宋体" w:hAnsi="宋体" w:cs="宋体"/>
          <w:b/>
          <w:bCs/>
          <w:color w:val="000000"/>
          <w:highlight w:val="none"/>
        </w:rPr>
      </w:r>
      <w:r/>
    </w:p>
    <w:p>
      <w:pPr>
        <w:pStyle w:val="805"/>
        <w:jc w:val="left"/>
        <w:spacing w:before="300" w:after="452"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中小微企业划型标准如下：</w:t>
      </w:r>
      <w:r>
        <w:rPr>
          <w:rFonts w:hint="eastAsia" w:ascii="宋体" w:hAnsi="宋体" w:cs="宋体"/>
          <w:color w:val="000000"/>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行业名称</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指标名称</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计量单位</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中型</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小型</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微型</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农、林、牧、渔</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500≤Y&lt;20000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50≤Y&lt;500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Y&lt;50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工业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2000≤Y&lt;40000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Y&lt;300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建筑业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6000≤Y&lt;80000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300≤Y&lt;6000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Y&lt;300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资产总额（Z）</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5000≤Z&lt;80000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300≤Z&lt;5000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Z&lt;300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批发业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20≤X&lt;200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5≤X&lt;20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X&lt;5</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5000≤Y&lt;40000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1000≤Y&lt;5000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零售业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10≤X&lt;50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500≤Y&lt;20000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100≤Y&lt;500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交通运输业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3000≤Y&lt;30000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200≤Y&lt;3000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Y&lt;200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仓储业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100≤X&lt;200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1000≤Y&lt;30000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邮政业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2000≤Y&lt;30000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住宿业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餐饮业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信息传输业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100≤X&lt;2000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1000≤Y&lt;100000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ind w:firstLine="420"/>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软件和信息技术服务业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Y&lt;50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房地产开发经营</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1000≤Y&lt;200000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资产总额（Z）</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5000≤Z&lt;10000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2000≤Y&lt;5000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Y&lt;2000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物业管理</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1000≤Y&lt;5000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Y&lt;500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租赁和商务服务业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805"/>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资产总额（Z）</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8000≤Z&lt;120000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100≤Z&lt;8000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其他未列明行业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805"/>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805"/>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805"/>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bl>
    <w:p>
      <w:pPr>
        <w:pStyle w:val="805"/>
        <w:jc w:val="left"/>
        <w:spacing w:before="300" w:after="452"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cs="宋体"/>
          <w:color w:val="000000"/>
          <w:highlight w:val="none"/>
        </w:rPr>
      </w:r>
      <w:r/>
    </w:p>
    <w:p>
      <w:pPr>
        <w:pStyle w:val="805"/>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5"/>
        <w:spacing w:line="460" w:lineRule="exact"/>
        <w:rPr>
          <w:rFonts w:hint="eastAsia" w:ascii="宋体" w:hAnsi="宋体" w:cs="宋体"/>
          <w:b/>
          <w:color w:val="000000"/>
          <w:sz w:val="22"/>
          <w:szCs w:val="21"/>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22"/>
          <w:szCs w:val="21"/>
          <w:highlight w:val="none"/>
        </w:rPr>
        <w:t xml:space="preserve">附件12 </w:t>
      </w:r>
      <w:r>
        <w:rPr>
          <w:rFonts w:hint="eastAsia" w:ascii="宋体" w:hAnsi="宋体" w:cs="宋体"/>
          <w:b/>
          <w:color w:val="000000"/>
          <w:sz w:val="22"/>
          <w:szCs w:val="21"/>
          <w:highlight w:val="none"/>
        </w:rPr>
      </w:r>
      <w:r/>
    </w:p>
    <w:p>
      <w:pPr>
        <w:pStyle w:val="805"/>
        <w:jc w:val="center"/>
        <w:spacing w:line="4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残疾人福利性单位声明函</w:t>
      </w:r>
      <w:r>
        <w:rPr>
          <w:rFonts w:hint="eastAsia" w:ascii="宋体" w:hAnsi="宋体" w:cs="宋体"/>
          <w:b/>
          <w:bCs/>
          <w:color w:val="000000"/>
          <w:szCs w:val="21"/>
          <w:highlight w:val="none"/>
        </w:rPr>
      </w:r>
      <w:r/>
    </w:p>
    <w:p>
      <w:pPr>
        <w:pStyle w:val="805"/>
        <w:ind w:firstLine="480"/>
        <w:spacing w:line="400"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805"/>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项目（采购包号：**）采购活动提供本单位制造的货物，或者提供其他残疾人福利性单位制造的货物（不包括使用非残疾人福利性单位注册商标的货物）。</w:t>
      </w:r>
      <w:r>
        <w:rPr>
          <w:rFonts w:hint="eastAsia" w:ascii="宋体" w:hAnsi="宋体" w:cs="宋体"/>
          <w:color w:val="000000"/>
          <w:highlight w:val="none"/>
        </w:rPr>
      </w:r>
      <w:r/>
    </w:p>
    <w:p>
      <w:pPr>
        <w:pStyle w:val="805"/>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highlight w:val="none"/>
        </w:rPr>
      </w:r>
      <w:r/>
    </w:p>
    <w:p>
      <w:pPr>
        <w:pStyle w:val="805"/>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805"/>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备注：</w:t>
      </w:r>
      <w:r>
        <w:rPr>
          <w:rFonts w:hint="eastAsia" w:ascii="宋体" w:hAnsi="宋体" w:cs="宋体"/>
          <w:color w:val="000000"/>
          <w:highlight w:val="none"/>
        </w:rPr>
      </w:r>
      <w:r/>
    </w:p>
    <w:p>
      <w:pPr>
        <w:pStyle w:val="805"/>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highlight w:val="none"/>
        </w:rPr>
      </w:r>
      <w:r/>
    </w:p>
    <w:p>
      <w:pPr>
        <w:pStyle w:val="805"/>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2. 非专门面向中小企业采购的项目，供应商如不提供此声明函，价格将不做相应扣除。</w:t>
      </w:r>
      <w:r>
        <w:rPr>
          <w:rFonts w:hint="eastAsia" w:ascii="宋体" w:hAnsi="宋体" w:cs="宋体"/>
          <w:color w:val="000000"/>
          <w:highlight w:val="none"/>
        </w:rPr>
      </w:r>
      <w:r/>
    </w:p>
    <w:p>
      <w:pPr>
        <w:pStyle w:val="805"/>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3.中标/成交供应商为残疾人福利性单位的，此声明函将随中标/成交结果同时公告，接受社会监督。</w:t>
      </w:r>
      <w:r>
        <w:rPr>
          <w:rFonts w:hint="eastAsia" w:ascii="宋体" w:hAnsi="宋体" w:cs="宋体"/>
          <w:color w:val="000000"/>
          <w:highlight w:val="none"/>
        </w:rPr>
      </w:r>
      <w:r/>
    </w:p>
    <w:p>
      <w:pPr>
        <w:pStyle w:val="805"/>
        <w:ind w:firstLine="62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805"/>
        <w:ind w:right="1560" w:firstLine="624"/>
        <w:jc w:val="center"/>
        <w:spacing w:line="588" w:lineRule="exact"/>
        <w:tabs>
          <w:tab w:val="left" w:pos="4860" w:leader="none"/>
        </w:tabs>
        <w:rPr>
          <w:rFonts w:hint="eastAsia" w:ascii="宋体" w:hAnsi="宋体" w:cs="宋体"/>
          <w:color w:val="000000"/>
          <w:sz w:val="24"/>
          <w:highlight w:val="none"/>
        </w:rPr>
      </w:pPr>
      <w:r>
        <w:rPr>
          <w:rFonts w:hint="eastAsia" w:ascii="宋体" w:hAnsi="宋体" w:cs="宋体"/>
          <w:color w:val="000000"/>
          <w:spacing w:val="6"/>
          <w:sz w:val="30"/>
          <w:szCs w:val="30"/>
          <w:highlight w:val="none"/>
        </w:rPr>
        <w:t xml:space="preserve">             </w:t>
      </w:r>
      <w:r>
        <w:rPr>
          <w:rFonts w:hint="eastAsia" w:ascii="宋体" w:hAnsi="宋体" w:cs="宋体"/>
          <w:color w:val="000000"/>
          <w:sz w:val="24"/>
          <w:highlight w:val="none"/>
        </w:rPr>
        <w:t xml:space="preserve">  供应商全称（</w:t>
      </w:r>
      <w:r>
        <w:rPr>
          <w:rFonts w:hint="eastAsia" w:ascii="宋体" w:hAnsi="宋体" w:cs="宋体"/>
          <w:color w:val="000000"/>
          <w:sz w:val="24"/>
          <w:highlight w:val="none"/>
          <w:lang w:eastAsia="zh-CN"/>
        </w:rPr>
        <w:t xml:space="preserve">加盖CA电子签章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05"/>
        <w:ind w:left="0" w:right="1560" w:firstLine="2940"/>
        <w:jc w:val="both"/>
        <w:spacing w:line="588" w:lineRule="exact"/>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05"/>
        <w:ind w:firstLine="480"/>
        <w:spacing w:line="440" w:lineRule="exact"/>
        <w:rPr>
          <w:rFonts w:hint="eastAsia" w:ascii="宋体" w:hAnsi="宋体" w:cs="宋体"/>
          <w:i/>
          <w:color w:val="000000"/>
          <w:sz w:val="24"/>
          <w:highlight w:val="none"/>
          <w:u w:val="singl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i/>
          <w:color w:val="000000"/>
          <w:sz w:val="24"/>
          <w:highlight w:val="none"/>
          <w:u w:val="single"/>
        </w:rPr>
      </w:r>
      <w:r/>
    </w:p>
    <w:p>
      <w:pPr>
        <w:pStyle w:val="805"/>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r>
      <w:r/>
    </w:p>
    <w:p>
      <w:pPr>
        <w:pStyle w:val="805"/>
        <w:spacing w:line="360" w:lineRule="auto"/>
        <w:rPr>
          <w:rFonts w:hint="eastAsia" w:ascii="宋体" w:hAnsi="宋体" w:cs="宋体"/>
          <w:b/>
          <w:bCs/>
          <w:color w:val="000000"/>
          <w:szCs w:val="21"/>
          <w:highlight w:val="none"/>
        </w:rPr>
      </w:pPr>
      <w:r>
        <w:rPr>
          <w:rFonts w:hint="eastAsia" w:ascii="宋体" w:hAnsi="宋体" w:cs="宋体"/>
          <w:b/>
          <w:color w:val="000000"/>
          <w:sz w:val="22"/>
          <w:szCs w:val="21"/>
          <w:highlight w:val="none"/>
        </w:rPr>
        <w:t xml:space="preserve">附件13           </w:t>
      </w:r>
      <w:r>
        <w:rPr>
          <w:rFonts w:hint="eastAsia" w:ascii="宋体" w:hAnsi="宋体" w:cs="宋体"/>
          <w:b/>
          <w:bCs/>
          <w:color w:val="000000"/>
          <w:szCs w:val="21"/>
          <w:highlight w:val="none"/>
        </w:rPr>
        <w:t xml:space="preserve">关于符合本国产品标准的声明函</w:t>
      </w:r>
      <w:r>
        <w:rPr>
          <w:rFonts w:hint="eastAsia" w:ascii="宋体" w:hAnsi="宋体" w:cs="宋体"/>
          <w:b/>
          <w:bCs/>
          <w:color w:val="000000"/>
          <w:szCs w:val="21"/>
          <w:highlight w:val="none"/>
        </w:rPr>
      </w:r>
      <w:r/>
    </w:p>
    <w:p>
      <w:pPr>
        <w:pStyle w:val="805"/>
        <w:ind w:firstLine="420"/>
        <w:spacing w:line="360" w:lineRule="auto"/>
        <w:rPr>
          <w:rFonts w:hint="eastAsia"/>
          <w:color w:val="000000"/>
          <w:highlight w:val="none"/>
        </w:rPr>
      </w:pPr>
      <w:r>
        <w:rPr>
          <w:rFonts w:hint="eastAsia"/>
          <w:color w:val="000000"/>
          <w:highlight w:val="none"/>
        </w:rPr>
      </w:r>
      <w:r/>
    </w:p>
    <w:p>
      <w:pPr>
        <w:pStyle w:val="805"/>
        <w:ind w:firstLine="420"/>
        <w:spacing w:line="360" w:lineRule="auto"/>
        <w:rPr>
          <w:rFonts w:hint="eastAsia"/>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4387215</wp:posOffset>
                </wp:positionH>
                <wp:positionV relativeFrom="paragraph">
                  <wp:posOffset>764540</wp:posOffset>
                </wp:positionV>
                <wp:extent cx="845820" cy="22098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45820" cy="2209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345.4pt,60.2pt" to="412.0pt,77.6pt" filled="f" strokecolor="#000000" strokeweight="2.00pt"/>
            </w:pict>
          </mc:Fallback>
        </mc:AlternateContent>
      </w:r>
      <w:r>
        <w:rPr>
          <w:rFonts w:hint="eastAsia"/>
          <w:color w:val="000000"/>
          <w:highlight w:val="no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805"/>
        <w:ind w:firstLine="420"/>
        <w:spacing w:line="360" w:lineRule="auto"/>
        <w:rPr>
          <w:rFonts w:hint="eastAsia"/>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4128135</wp:posOffset>
                </wp:positionH>
                <wp:positionV relativeFrom="paragraph">
                  <wp:posOffset>763270</wp:posOffset>
                </wp:positionV>
                <wp:extent cx="883920" cy="25908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6;mso-wrap-distance-left:9.0pt;mso-wrap-distance-top:0.0pt;mso-wrap-distance-right:9.0pt;mso-wrap-distance-bottom:0.0pt;visibility:visible;" from="325.1pt,60.1pt" to="394.6pt,80.5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1750695</wp:posOffset>
                </wp:positionH>
                <wp:positionV relativeFrom="paragraph">
                  <wp:posOffset>427990</wp:posOffset>
                </wp:positionV>
                <wp:extent cx="883920" cy="25908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5;mso-wrap-distance-left:9.0pt;mso-wrap-distance-top:0.0pt;mso-wrap-distance-right:9.0pt;mso-wrap-distance-bottom:0.0pt;visibility:visible;" from="137.8pt,33.7pt" to="207.4pt,54.1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760095</wp:posOffset>
                </wp:positionH>
                <wp:positionV relativeFrom="paragraph">
                  <wp:posOffset>450850</wp:posOffset>
                </wp:positionV>
                <wp:extent cx="883920" cy="25908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4;mso-wrap-distance-left:9.0pt;mso-wrap-distance-top:0.0pt;mso-wrap-distance-right:9.0pt;mso-wrap-distance-bottom:0.0pt;visibility:visible;" from="59.8pt,35.5pt" to="129.4pt,55.9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4288155</wp:posOffset>
                </wp:positionH>
                <wp:positionV relativeFrom="paragraph">
                  <wp:posOffset>260350</wp:posOffset>
                </wp:positionV>
                <wp:extent cx="883920" cy="25908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337.6pt,20.5pt" to="407.2pt,40.9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3068955</wp:posOffset>
                </wp:positionH>
                <wp:positionV relativeFrom="paragraph">
                  <wp:posOffset>207010</wp:posOffset>
                </wp:positionV>
                <wp:extent cx="883920" cy="25908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2;mso-wrap-distance-left:9.0pt;mso-wrap-distance-top:0.0pt;mso-wrap-distance-right:9.0pt;mso-wrap-distance-bottom:0.0pt;visibility:visible;" from="241.6pt,16.3pt" to="311.2pt,36.7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2017395</wp:posOffset>
                </wp:positionH>
                <wp:positionV relativeFrom="paragraph">
                  <wp:posOffset>229870</wp:posOffset>
                </wp:positionV>
                <wp:extent cx="9220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922020" cy="19050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1;mso-wrap-distance-left:9.0pt;mso-wrap-distance-top:0.0pt;mso-wrap-distance-right:9.0pt;mso-wrap-distance-bottom:0.0pt;visibility:visible;" from="158.8pt,18.1pt" to="231.4pt,33.1pt" filled="f" strokecolor="#000000" strokeweight="2.00pt"/>
            </w:pict>
          </mc:Fallback>
        </mc:AlternateContent>
      </w:r>
      <w:r>
        <w:rPr>
          <w:rFonts w:hint="eastAsia"/>
          <w:color w:val="000000"/>
          <w:highlight w:val="none"/>
        </w:rPr>
        <w:t xml:space="preserve">1.</w:t>
      </w:r>
      <w:r>
        <w:rPr>
          <w:rFonts w:hint="eastAsia"/>
          <w:color w:val="000000"/>
          <w:highlight w:val="none"/>
          <w:u w:val="single"/>
        </w:rPr>
        <w:t xml:space="preserve">（产品名称1）1</w:t>
      </w:r>
      <w:r>
        <w:rPr>
          <w:rFonts w:hint="eastAsia"/>
          <w:color w:val="000000"/>
          <w:highlight w:val="none"/>
        </w:rPr>
        <w:t xml:space="preserve">，生产厂为</w:t>
      </w:r>
      <w:r>
        <w:rPr>
          <w:rFonts w:hint="eastAsia"/>
          <w:color w:val="000000"/>
          <w:highlight w:val="none"/>
          <w:u w:val="single"/>
        </w:rPr>
        <w:t xml:space="preserve">（厂名）2 </w:t>
      </w:r>
      <w:r>
        <w:rPr>
          <w:rFonts w:hint="eastAsia"/>
          <w:color w:val="000000"/>
          <w:highlight w:val="none"/>
        </w:rPr>
        <w:t xml:space="preserve">，厂址为</w:t>
      </w:r>
      <w:r>
        <w:rPr>
          <w:rFonts w:hint="eastAsia"/>
          <w:color w:val="000000"/>
          <w:highlight w:val="none"/>
          <w:u w:val="single"/>
        </w:rPr>
        <w:t xml:space="preserve">（生产厂址）</w:t>
      </w:r>
      <w:r>
        <w:rPr>
          <w:rFonts w:hint="eastAsia"/>
          <w:color w:val="000000"/>
          <w:highlight w:val="none"/>
        </w:rPr>
        <w:t xml:space="preserve">。</w:t>
      </w:r>
      <w:r>
        <w:rPr>
          <w:rFonts w:hint="eastAsia"/>
          <w:color w:val="000000"/>
          <w:highlight w:val="none"/>
          <w:u w:val="single"/>
        </w:rPr>
        <w:t xml:space="preserve"> （产品名称1） </w:t>
      </w:r>
      <w:r>
        <w:rPr>
          <w:rFonts w:hint="eastAsia"/>
          <w:color w:val="000000"/>
          <w:highlight w:val="none"/>
        </w:rPr>
        <w:t xml:space="preserve">的中国境内生产的组件成本占比≥</w:t>
      </w:r>
      <w:r>
        <w:rPr>
          <w:rFonts w:hint="eastAsia"/>
          <w:color w:val="000000"/>
          <w:highlight w:val="none"/>
          <w:u w:val="single"/>
        </w:rPr>
        <w:t xml:space="preserve">（规定比例）3</w:t>
      </w:r>
      <w:r>
        <w:rPr>
          <w:rFonts w:hint="eastAsia"/>
          <w:color w:val="000000"/>
          <w:highlight w:val="none"/>
        </w:rPr>
        <w:t xml:space="preserve">。</w:t>
      </w:r>
      <w:r>
        <w:rPr>
          <w:rFonts w:hint="eastAsia"/>
          <w:color w:val="000000"/>
          <w:highlight w:val="none"/>
          <w:u w:val="single"/>
        </w:rPr>
        <w:t xml:space="preserve">（产品名称1）</w:t>
      </w:r>
      <w:r>
        <w:rPr>
          <w:rFonts w:hint="eastAsia"/>
          <w:color w:val="000000"/>
          <w:highlight w:val="none"/>
        </w:rPr>
        <w:t xml:space="preserve">的</w:t>
      </w:r>
      <w:r>
        <w:rPr>
          <w:rFonts w:hint="eastAsia"/>
          <w:color w:val="000000"/>
          <w:highlight w:val="none"/>
          <w:u w:val="single"/>
        </w:rPr>
        <w:t xml:space="preserve">（关键组件）4</w:t>
      </w:r>
      <w:r>
        <w:rPr>
          <w:rFonts w:hint="eastAsia"/>
          <w:color w:val="000000"/>
          <w:highlight w:val="none"/>
        </w:rPr>
        <w:t xml:space="preserve">在中国境内生产。</w:t>
      </w:r>
      <w:r>
        <w:rPr>
          <w:rFonts w:hint="eastAsia"/>
          <w:color w:val="000000"/>
          <w:highlight w:val="none"/>
          <w:u w:val="single"/>
        </w:rPr>
        <w:t xml:space="preserve">（产品名称1）</w:t>
      </w:r>
      <w:r>
        <w:rPr>
          <w:rFonts w:hint="eastAsia"/>
          <w:color w:val="000000"/>
          <w:highlight w:val="none"/>
        </w:rPr>
        <w:t xml:space="preserve">的</w:t>
      </w:r>
      <w:r>
        <w:rPr>
          <w:rFonts w:hint="eastAsia"/>
          <w:color w:val="000000"/>
          <w:highlight w:val="none"/>
          <w:u w:val="single"/>
        </w:rPr>
        <w:t xml:space="preserve">（关键工序）5</w:t>
      </w:r>
      <w:r>
        <w:rPr>
          <w:rFonts w:hint="eastAsia"/>
          <w:color w:val="000000"/>
          <w:highlight w:val="none"/>
        </w:rPr>
        <w:t xml:space="preserve">在中国境内完成。</w:t>
      </w:r>
      <w:r>
        <w:rPr>
          <w:rFonts w:hint="eastAsia"/>
          <w:color w:val="000000"/>
          <w:highlight w:val="none"/>
        </w:rPr>
      </w:r>
      <w:r/>
    </w:p>
    <w:p>
      <w:pPr>
        <w:pStyle w:val="805"/>
        <w:ind w:firstLine="420"/>
        <w:spacing w:line="360" w:lineRule="auto"/>
        <w:rPr>
          <w:rFonts w:hint="eastAsia"/>
          <w:color w:val="000000"/>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1285875</wp:posOffset>
                </wp:positionH>
                <wp:positionV relativeFrom="paragraph">
                  <wp:posOffset>465455</wp:posOffset>
                </wp:positionV>
                <wp:extent cx="883920" cy="25908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51;mso-wrap-distance-left:9.0pt;mso-wrap-distance-top:0.0pt;mso-wrap-distance-right:9.0pt;mso-wrap-distance-bottom:0.0pt;visibility:visible;" from="101.2pt,36.6pt" to="170.8pt,57.0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302895</wp:posOffset>
                </wp:positionH>
                <wp:positionV relativeFrom="paragraph">
                  <wp:posOffset>495935</wp:posOffset>
                </wp:positionV>
                <wp:extent cx="883920" cy="25908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50;mso-wrap-distance-left:9.0pt;mso-wrap-distance-top:0.0pt;mso-wrap-distance-right:9.0pt;mso-wrap-distance-bottom:0.0pt;visibility:visible;" from="23.8pt,39.0pt" to="93.4pt,59.4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3670935</wp:posOffset>
                </wp:positionH>
                <wp:positionV relativeFrom="paragraph">
                  <wp:posOffset>206375</wp:posOffset>
                </wp:positionV>
                <wp:extent cx="883920" cy="25908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9;mso-wrap-distance-left:9.0pt;mso-wrap-distance-top:0.0pt;mso-wrap-distance-right:9.0pt;mso-wrap-distance-bottom:0.0pt;visibility:visible;" from="289.1pt,16.2pt" to="358.6pt,36.6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2657475</wp:posOffset>
                </wp:positionH>
                <wp:positionV relativeFrom="paragraph">
                  <wp:posOffset>198755</wp:posOffset>
                </wp:positionV>
                <wp:extent cx="883920" cy="25908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8;mso-wrap-distance-left:9.0pt;mso-wrap-distance-top:0.0pt;mso-wrap-distance-right:9.0pt;mso-wrap-distance-bottom:0.0pt;visibility:visible;" from="209.2pt,15.6pt" to="278.9pt,36.0pt" filled="f" strokecolor="#000000" strokeweight="2.00pt"/>
            </w:pict>
          </mc:Fallback>
        </mc:AlternateConten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1636395</wp:posOffset>
                </wp:positionH>
                <wp:positionV relativeFrom="paragraph">
                  <wp:posOffset>229235</wp:posOffset>
                </wp:positionV>
                <wp:extent cx="883920" cy="259080"/>
                <wp:effectExtent l="0" t="0" r="0" b="0"/>
                <wp:wrapNone/>
                <wp:docPr id="14" name=""/>
                <wp:cNvGraphicFramePr/>
                <a:graphic xmlns:a="http://schemas.openxmlformats.org/drawingml/2006/main">
                  <a:graphicData uri="http://schemas.microsoft.com/office/word/2010/wordprocessingShape">
                    <wps:wsp>
                      <wps:cNvPr id="0" name=""/>
                      <wps:cNvSpPr/>
                      <wps:spPr bwMode="auto">
                        <a:xfrm>
                          <a:off x="0" y="0"/>
                          <a:ext cx="883920" cy="25908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58247;mso-wrap-distance-left:9.0pt;mso-wrap-distance-top:0.0pt;mso-wrap-distance-right:9.0pt;mso-wrap-distance-bottom:0.0pt;visibility:visible;" from="128.8pt,18.1pt" to="198.4pt,38.5pt" filled="f" strokecolor="#000000" strokeweight="2.00pt"/>
            </w:pict>
          </mc:Fallback>
        </mc:AlternateContent>
      </w:r>
      <w:r>
        <w:rPr>
          <w:rFonts w:hint="eastAsia"/>
          <w:color w:val="000000"/>
          <w:highlight w:val="none"/>
        </w:rPr>
        <w:t xml:space="preserve">2.</w:t>
      </w:r>
      <w:r>
        <w:rPr>
          <w:rFonts w:hint="eastAsia"/>
          <w:color w:val="000000"/>
          <w:highlight w:val="none"/>
          <w:u w:val="single"/>
        </w:rPr>
        <w:t xml:space="preserve">（产品名称2）</w:t>
      </w:r>
      <w:r>
        <w:rPr>
          <w:rFonts w:hint="eastAsia"/>
          <w:color w:val="000000"/>
          <w:highlight w:val="none"/>
        </w:rPr>
        <w:t xml:space="preserve">，生产厂为</w:t>
      </w:r>
      <w:r>
        <w:rPr>
          <w:rFonts w:hint="eastAsia"/>
          <w:color w:val="000000"/>
          <w:highlight w:val="none"/>
          <w:u w:val="single"/>
        </w:rPr>
        <w:t xml:space="preserve">（厂名）</w:t>
      </w:r>
      <w:r>
        <w:rPr>
          <w:rFonts w:hint="eastAsia"/>
          <w:color w:val="000000"/>
          <w:highlight w:val="none"/>
        </w:rPr>
        <w:t xml:space="preserve">，厂址为</w:t>
      </w:r>
      <w:r>
        <w:rPr>
          <w:rFonts w:hint="eastAsia"/>
          <w:color w:val="000000"/>
          <w:highlight w:val="none"/>
          <w:u w:val="single"/>
        </w:rPr>
        <w:t xml:space="preserve">（生产厂址）</w:t>
      </w:r>
      <w:r>
        <w:rPr>
          <w:rFonts w:hint="eastAsia"/>
          <w:color w:val="000000"/>
          <w:highlight w:val="none"/>
        </w:rPr>
        <w:t xml:space="preserve">。</w:t>
      </w:r>
      <w:r>
        <w:rPr>
          <w:rFonts w:hint="eastAsia"/>
          <w:color w:val="000000"/>
          <w:highlight w:val="none"/>
          <w:u w:val="single"/>
        </w:rPr>
        <w:t xml:space="preserve">（产品名称2）</w:t>
      </w:r>
      <w:r>
        <w:rPr>
          <w:rFonts w:hint="eastAsia"/>
          <w:color w:val="000000"/>
          <w:highlight w:val="none"/>
        </w:rPr>
        <w:t xml:space="preserve">的中国境内生产的组件成本占比≥</w:t>
      </w:r>
      <w:r>
        <w:rPr>
          <w:rFonts w:hint="eastAsia"/>
          <w:color w:val="000000"/>
          <w:highlight w:val="none"/>
          <w:u w:val="single"/>
        </w:rPr>
        <w:t xml:space="preserve">（规定比例）</w:t>
      </w:r>
      <w:r>
        <w:rPr>
          <w:rFonts w:hint="eastAsia"/>
          <w:color w:val="000000"/>
          <w:highlight w:val="none"/>
        </w:rPr>
        <w:t xml:space="preserve">。</w:t>
      </w:r>
      <w:r>
        <w:rPr>
          <w:rFonts w:hint="eastAsia"/>
          <w:color w:val="000000"/>
          <w:highlight w:val="none"/>
          <w:u w:val="single"/>
        </w:rPr>
        <w:t xml:space="preserve">（产品名称2）</w:t>
      </w:r>
      <w:r>
        <w:rPr>
          <w:rFonts w:hint="eastAsia"/>
          <w:color w:val="000000"/>
          <w:highlight w:val="none"/>
        </w:rPr>
        <w:t xml:space="preserve">的</w:t>
      </w:r>
      <w:r>
        <w:rPr>
          <w:rFonts w:hint="eastAsia"/>
          <w:color w:val="000000"/>
          <w:highlight w:val="none"/>
          <w:u w:val="single"/>
        </w:rPr>
        <w:t xml:space="preserve">（关键组件）</w:t>
      </w:r>
      <w:r>
        <w:rPr>
          <w:rFonts w:hint="eastAsia"/>
          <w:color w:val="000000"/>
          <w:highlight w:val="none"/>
        </w:rPr>
        <w:t xml:space="preserve">在中国境内生产。</w:t>
      </w:r>
      <w:r>
        <w:rPr>
          <w:rFonts w:hint="eastAsia"/>
          <w:color w:val="000000"/>
          <w:highlight w:val="none"/>
          <w:u w:val="single"/>
        </w:rPr>
        <w:t xml:space="preserve">（产品名称1）</w:t>
      </w:r>
      <w:r>
        <w:rPr>
          <w:rFonts w:hint="eastAsia"/>
          <w:color w:val="000000"/>
          <w:highlight w:val="none"/>
        </w:rPr>
        <w:t xml:space="preserve">的</w:t>
      </w:r>
      <w:r>
        <w:rPr>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805"/>
        <w:ind w:firstLine="420"/>
        <w:spacing w:line="360" w:lineRule="auto"/>
        <w:rPr>
          <w:rFonts w:hint="eastAsia"/>
          <w:color w:val="000000"/>
          <w:highlight w:val="none"/>
        </w:rPr>
      </w:pPr>
      <w:r>
        <w:rPr>
          <w:rFonts w:hint="eastAsia"/>
          <w:color w:val="000000"/>
          <w:highlight w:val="none"/>
        </w:rPr>
        <w:t xml:space="preserve">……</w:t>
      </w:r>
      <w:r>
        <w:rPr>
          <w:rFonts w:hint="eastAsia"/>
          <w:color w:val="000000"/>
          <w:highlight w:val="none"/>
        </w:rPr>
      </w:r>
      <w:r/>
    </w:p>
    <w:p>
      <w:pPr>
        <w:pStyle w:val="805"/>
        <w:ind w:firstLine="420"/>
        <w:spacing w:line="360" w:lineRule="auto"/>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r>
      <w:r/>
    </w:p>
    <w:p>
      <w:pPr>
        <w:pStyle w:val="805"/>
        <w:ind w:firstLine="2730"/>
        <w:jc w:val="right"/>
        <w:spacing w:line="360" w:lineRule="auto"/>
        <w:rPr>
          <w:rFonts w:hint="eastAsia"/>
          <w:color w:val="000000"/>
          <w:highlight w:val="none"/>
        </w:rPr>
      </w:pPr>
      <w:r>
        <w:rPr>
          <w:rFonts w:hint="eastAsia"/>
          <w:color w:val="000000"/>
          <w:highlight w:val="none"/>
        </w:rPr>
        <w:t xml:space="preserve">公司（单位）名称（盖章）：</w:t>
      </w:r>
      <w:r>
        <w:rPr>
          <w:rFonts w:hint="eastAsia"/>
          <w:color w:val="000000"/>
          <w:highlight w:val="none"/>
        </w:rPr>
      </w:r>
      <w:r/>
    </w:p>
    <w:p>
      <w:pPr>
        <w:pStyle w:val="805"/>
        <w:jc w:val="right"/>
        <w:spacing w:line="360" w:lineRule="auto"/>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t xml:space="preserve">__________________</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t xml:space="preserve">1.产品如有型号，请在“产品名称”栏一并填写。</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t xml:space="preserve">2.生产厂名与厂址应与生产厂营业执照载明的相关信息保持一致。</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t xml:space="preserve">3.该产品的中国境内生产的组件成本占比相关要求实施前，“规定比例”栏可不填，下同。</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t xml:space="preserve">4.该产品的关键组件要求实施前，“关键组件”栏可不填，下同。</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t xml:space="preserve">5.该产品的关键工序要求实施前，“关键工序”栏可不填，下同。</w:t>
      </w:r>
      <w:r>
        <w:rPr>
          <w:rFonts w:hint="eastAsia"/>
          <w:color w:val="000000"/>
          <w:highlight w:val="none"/>
        </w:rPr>
      </w:r>
      <w:r/>
    </w:p>
    <w:p>
      <w:pPr>
        <w:pStyle w:val="805"/>
        <w:spacing w:line="360" w:lineRule="auto"/>
        <w:rPr>
          <w:rFonts w:hint="eastAsia"/>
          <w:color w:val="000000"/>
          <w:highlight w:val="none"/>
        </w:rPr>
      </w:pPr>
      <w:r>
        <w:rPr>
          <w:rFonts w:hint="eastAsia"/>
          <w:color w:val="000000"/>
          <w:highlight w:val="none"/>
        </w:rPr>
        <w:t xml:space="preserve">6.用斜线划除的地方无需填写。</w:t>
      </w:r>
      <w:r>
        <w:rPr>
          <w:rFonts w:hint="eastAsia"/>
          <w:color w:val="000000"/>
          <w:highlight w:val="none"/>
        </w:rPr>
      </w:r>
      <w:r/>
    </w:p>
    <w:p>
      <w:pPr>
        <w:pStyle w:val="805"/>
        <w:rPr>
          <w:rFonts w:hint="eastAsia" w:ascii="宋体" w:hAnsi="宋体" w:cs="宋体"/>
          <w:b/>
          <w:color w:val="000000"/>
          <w:sz w:val="22"/>
          <w:szCs w:val="21"/>
          <w:highlight w:val="none"/>
        </w:rPr>
      </w:pPr>
      <w:r>
        <w:rPr>
          <w:rFonts w:hint="eastAsia" w:ascii="宋体" w:hAnsi="宋体" w:cs="宋体"/>
          <w:b/>
          <w:color w:val="000000"/>
          <w:sz w:val="22"/>
          <w:szCs w:val="21"/>
          <w:highlight w:val="none"/>
        </w:rPr>
        <w:br w:type="page" w:clear="all"/>
      </w:r>
      <w:r>
        <w:rPr>
          <w:rFonts w:hint="eastAsia" w:ascii="宋体" w:hAnsi="宋体" w:cs="宋体"/>
          <w:b/>
          <w:color w:val="000000"/>
          <w:sz w:val="22"/>
          <w:szCs w:val="21"/>
          <w:highlight w:val="none"/>
        </w:rPr>
      </w:r>
      <w:r/>
    </w:p>
    <w:p>
      <w:pPr>
        <w:pStyle w:val="805"/>
        <w:spacing w:line="460" w:lineRule="exact"/>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附件14 </w:t>
      </w:r>
      <w:r>
        <w:rPr>
          <w:rFonts w:hint="eastAsia" w:ascii="宋体" w:hAnsi="宋体" w:cs="宋体"/>
          <w:b/>
          <w:color w:val="000000"/>
          <w:sz w:val="22"/>
          <w:szCs w:val="21"/>
          <w:highlight w:val="none"/>
        </w:rPr>
      </w:r>
      <w:r/>
    </w:p>
    <w:p>
      <w:pPr>
        <w:pStyle w:val="805"/>
        <w:jc w:val="center"/>
        <w:spacing w:line="460" w:lineRule="exact"/>
        <w:rPr>
          <w:rFonts w:hint="eastAsia" w:ascii="宋体" w:hAnsi="宋体" w:cs="宋体"/>
          <w:b/>
          <w:bCs/>
          <w:color w:val="000000"/>
          <w:szCs w:val="21"/>
          <w:highlight w:val="none"/>
        </w:rPr>
      </w:pPr>
      <w:r>
        <w:rPr>
          <w:rFonts w:hint="eastAsia" w:ascii="宋体" w:hAnsi="宋体" w:cs="宋体"/>
          <w:b/>
          <w:bCs/>
          <w:color w:val="000000"/>
          <w:sz w:val="28"/>
          <w:szCs w:val="28"/>
          <w:highlight w:val="none"/>
        </w:rPr>
        <w:t xml:space="preserve">实质性要求响应及偏离表</w:t>
      </w:r>
      <w:r>
        <w:rPr>
          <w:rFonts w:hint="eastAsia" w:ascii="宋体" w:hAnsi="宋体" w:cs="宋体"/>
          <w:b/>
          <w:bCs/>
          <w:color w:val="000000"/>
          <w:sz w:val="28"/>
          <w:szCs w:val="28"/>
          <w:highlight w:val="none"/>
        </w:rPr>
        <w:br w:type="textWrapping" w:clear="all"/>
      </w:r>
      <w:r>
        <w:rPr>
          <w:rFonts w:hint="eastAsia" w:ascii="宋体" w:hAnsi="宋体" w:cs="宋体"/>
          <w:b/>
          <w:bCs/>
          <w:color w:val="000000"/>
          <w:szCs w:val="21"/>
          <w:highlight w:val="none"/>
        </w:rPr>
      </w:r>
      <w:r/>
    </w:p>
    <w:tbl>
      <w:tblPr>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4117" w:type="dxa"/>
            <w:vAlign w:val="center"/>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技术要求和商务要求中的实质性要求</w:t>
            </w:r>
            <w:r>
              <w:rPr>
                <w:rFonts w:hint="eastAsia" w:ascii="宋体" w:hAnsi="宋体" w:cs="宋体"/>
                <w:b/>
                <w:bCs/>
                <w:color w:val="000000"/>
                <w:sz w:val="24"/>
                <w:szCs w:val="24"/>
                <w:highlight w:val="none"/>
              </w:rPr>
              <w:t xml:space="preserve">（</w:t>
            </w:r>
            <w:r>
              <w:rPr>
                <w:rFonts w:hint="eastAsia" w:ascii="宋体" w:hAnsi="宋体" w:cs="宋体"/>
                <w:b/>
                <w:bCs/>
                <w:i/>
                <w:color w:val="000000"/>
                <w:sz w:val="24"/>
                <w:szCs w:val="21"/>
                <w:highlight w:val="none"/>
                <w:u w:val="single"/>
              </w:rPr>
              <w:t xml:space="preserve">斜体且有下划线部分</w:t>
            </w:r>
            <w:r>
              <w:rPr>
                <w:rFonts w:hint="eastAsia" w:ascii="宋体" w:hAnsi="宋体" w:cs="宋体"/>
                <w:b/>
                <w:bCs/>
                <w:color w:val="000000"/>
                <w:sz w:val="24"/>
                <w:szCs w:val="21"/>
                <w:highlight w:val="none"/>
              </w:rPr>
              <w:t xml:space="preserve">）</w:t>
            </w:r>
            <w:r>
              <w:rPr>
                <w:rFonts w:hint="eastAsia" w:ascii="宋体" w:hAnsi="宋体" w:cs="宋体"/>
                <w:color w:val="000000"/>
                <w:sz w:val="24"/>
                <w:szCs w:val="24"/>
                <w:highlight w:val="none"/>
              </w:rPr>
            </w:r>
            <w:r/>
          </w:p>
        </w:tc>
        <w:tc>
          <w:tcPr>
            <w:tcW w:w="2809" w:type="dxa"/>
            <w:vAlign w:val="center"/>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hint="eastAsia" w:ascii="宋体" w:hAnsi="宋体" w:cs="宋体"/>
                <w:color w:val="000000"/>
                <w:sz w:val="24"/>
                <w:szCs w:val="24"/>
                <w:highlight w:val="none"/>
              </w:rPr>
            </w:r>
            <w:r/>
          </w:p>
        </w:tc>
        <w:tc>
          <w:tcPr>
            <w:tcW w:w="1526" w:type="dxa"/>
            <w:vAlign w:val="center"/>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4117"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09"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26"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4117"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09"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26"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17"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809"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26" w:type="dxa"/>
            <w:vAlign w:val="top"/>
            <w:textDirection w:val="lrTb"/>
            <w:noWrap w:val="false"/>
          </w:tcPr>
          <w:p>
            <w:pPr>
              <w:pStyle w:val="805"/>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附件：证明材料1，证明材料2，……</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1.供应商必须对技术要求和商务要求中的实质性要求</w:t>
      </w:r>
      <w:r>
        <w:rPr>
          <w:rFonts w:hint="eastAsia" w:ascii="宋体" w:hAnsi="宋体" w:cs="宋体"/>
          <w:b/>
          <w:bCs/>
          <w:color w:val="000000"/>
          <w:sz w:val="24"/>
          <w:szCs w:val="24"/>
          <w:highlight w:val="none"/>
        </w:rPr>
        <w:t xml:space="preserve">（</w:t>
      </w:r>
      <w:r>
        <w:rPr>
          <w:rFonts w:hint="eastAsia" w:ascii="宋体" w:hAnsi="宋体" w:cs="宋体"/>
          <w:b/>
          <w:bCs/>
          <w:i/>
          <w:color w:val="000000"/>
          <w:sz w:val="24"/>
          <w:szCs w:val="21"/>
          <w:highlight w:val="none"/>
          <w:u w:val="single"/>
        </w:rPr>
        <w:t xml:space="preserve">斜体且有下划线部分</w:t>
      </w:r>
      <w:r>
        <w:rPr>
          <w:rFonts w:hint="eastAsia" w:ascii="宋体" w:hAnsi="宋体" w:cs="宋体"/>
          <w:b/>
          <w:bCs/>
          <w:color w:val="000000"/>
          <w:sz w:val="24"/>
          <w:szCs w:val="21"/>
          <w:highlight w:val="none"/>
        </w:rPr>
        <w:t xml:space="preserve">）</w:t>
      </w:r>
      <w:r>
        <w:rPr>
          <w:rFonts w:hint="eastAsia" w:ascii="宋体" w:hAnsi="宋体" w:cs="宋体"/>
          <w:color w:val="000000"/>
          <w:sz w:val="24"/>
          <w:szCs w:val="24"/>
          <w:highlight w:val="none"/>
        </w:rPr>
        <w:t xml:space="preserve">逐条做出明确响应。</w:t>
      </w:r>
      <w:r>
        <w:rPr>
          <w:rFonts w:hint="eastAsia" w:ascii="宋体" w:hAnsi="宋体" w:cs="宋体"/>
          <w:color w:val="000000"/>
          <w:sz w:val="24"/>
          <w:szCs w:val="24"/>
          <w:highlight w:val="none"/>
        </w:rPr>
      </w:r>
      <w:r/>
    </w:p>
    <w:p>
      <w:pPr>
        <w:pStyle w:val="805"/>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2.如果招标文件要求提供证明材料，供应商必须将证明材料列于该表之下。</w:t>
      </w:r>
      <w:r>
        <w:rPr>
          <w:rFonts w:hint="eastAsia" w:ascii="宋体" w:hAnsi="宋体" w:cs="宋体"/>
          <w:color w:val="000000"/>
          <w:sz w:val="24"/>
          <w:szCs w:val="24"/>
          <w:highlight w:val="none"/>
        </w:rPr>
      </w:r>
      <w:r/>
    </w:p>
    <w:p>
      <w:pPr>
        <w:pStyle w:val="805"/>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3.供应商未对实质性要求逐条作出明确响应的，或未按招标文件要求提供证明材料的，该采购包作无效投标处理。</w:t>
      </w:r>
      <w:r>
        <w:rPr>
          <w:rFonts w:hint="eastAsia" w:ascii="宋体" w:hAnsi="宋体" w:cs="宋体"/>
          <w:color w:val="000000"/>
          <w:sz w:val="24"/>
          <w:szCs w:val="24"/>
          <w:highlight w:val="none"/>
        </w:rPr>
        <w:br w:type="textWrapping" w:clear="all"/>
      </w:r>
      <w:r/>
    </w:p>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等线">
    <w:panose1 w:val="02010600030101010101"/>
  </w:font>
  <w:font w:name="楷体_GB2312">
    <w:panose1 w:val="02010609060101010101"/>
  </w:font>
  <w:font w:name="幼圆">
    <w:panose1 w:val="02010509060101010101"/>
  </w:font>
  <w:font w:name="黑体">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844"/>
      <w:jc w:val="both"/>
      <w:tabs>
        <w:tab w:val="center" w:pos="4153" w:leader="none"/>
        <w:tab w:val="right" w:pos="8306" w:leader="none"/>
      </w:tabs>
      <w:rPr>
        <w:rFonts w:hint="eastAsia" w:ascii="宋体" w:hAnsi="宋体" w:cs="宋体"/>
      </w:rPr>
    </w:pPr>
    <w:r>
      <w:rPr>
        <w:rFonts w:hint="eastAsia" w:ascii="宋体" w:hAnsi="宋体" w:cs="宋体"/>
        <w:color w:val="000000"/>
        <w:shd w:val="clear" w:color="auto" w:fill="ffffff"/>
        <w:lang w:eastAsia="zh-CN"/>
      </w:rPr>
      <w:t xml:space="preserve">JSZC-320000-JSWD-G2026-0012</w:t>
    </w:r>
    <w:r>
      <w:rPr>
        <w:rFonts w:hint="eastAsia" w:ascii="宋体" w:hAnsi="宋体" w:cs="宋体"/>
        <w:color w:val="000000"/>
      </w:rPr>
      <w:t xml:space="preserve">     </w:t>
    </w:r>
    <w:r>
      <w:rPr>
        <w:rFonts w:hint="eastAsia" w:ascii="宋体" w:hAnsi="宋体" w:cs="宋体"/>
      </w:rPr>
      <w:t xml:space="preserve">                              江苏万达工程造价事务所有限公司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844"/>
      <w:ind w:firstLine="180"/>
      <w:jc w:val="both"/>
      <w:tabs>
        <w:tab w:val="center" w:pos="4153" w:leader="none"/>
        <w:tab w:val="right" w:pos="8306" w:leader="none"/>
      </w:tabs>
      <w:rPr>
        <w:rFonts w:hint="eastAsia"/>
      </w:rPr>
    </w:pPr>
    <w:r>
      <w:rPr>
        <w:rFonts w:hint="eastAsia" w:ascii="宋体" w:hAnsi="宋体" w:cs="宋体"/>
        <w:shd w:val="clear" w:color="auto" w:fill="ffffff"/>
      </w:rPr>
      <w:t xml:space="preserve">JSZC-320000-JSWD-G2025-0118</w:t>
    </w:r>
    <w:r>
      <w:rPr>
        <w:rFonts w:hint="eastAsia" w:ascii="宋体" w:hAnsi="宋体" w:cs="宋体"/>
      </w:rPr>
      <w:t xml:space="preserve">                              江苏万达工程造价事务所有限公司</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JSZC-320000-JSWD-G2026-0012</w:t>
    </w:r>
    <w:r>
      <w:rPr>
        <w:rFonts w:hint="eastAsia" w:ascii="宋体" w:hAnsi="宋体" w:cs="宋体"/>
      </w:rPr>
      <w:t xml:space="preserve">                                   江苏万达工程造价事务所有限公司</w:t>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both"/>
      <w:tabs>
        <w:tab w:val="center" w:pos="4153" w:leader="none"/>
        <w:tab w:val="right" w:pos="8306" w:leader="none"/>
      </w:tabs>
      <w:rPr>
        <w:rFonts w:hint="eastAsia"/>
      </w:rPr>
    </w:pPr>
    <w:r>
      <w:rPr>
        <w:rFonts w:hint="eastAsia" w:ascii="宋体" w:hAnsi="宋体" w:cs="宋体"/>
        <w:shd w:val="clear" w:color="auto" w:fill="ffffff"/>
        <w:lang w:eastAsia="zh-CN"/>
      </w:rPr>
      <w:t xml:space="preserve">JSZC-320000-JSWD-G2026-0012</w:t>
    </w:r>
    <w:r>
      <w:rPr>
        <w:rFonts w:hint="eastAsia" w:ascii="宋体" w:hAnsi="宋体" w:cs="宋体"/>
      </w:rPr>
      <w:t xml:space="preserve">                                 江苏万达工程造价事务所有限公司</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9"/>
      <w:isLgl w:val="false"/>
      <w:suff w:val="tab"/>
      <w:lvlText w:val="%1"/>
      <w:lvlJc w:val="left"/>
      <w:pPr>
        <w:pStyle w:val="805"/>
        <w:ind w:left="0" w:firstLine="0"/>
      </w:pPr>
      <w:rPr>
        <w:rFonts w:hint="eastAsia"/>
      </w:rPr>
    </w:lvl>
    <w:lvl w:ilvl="1">
      <w:start w:val="1"/>
      <w:numFmt w:val="decimal"/>
      <w:pStyle w:val="927"/>
      <w:isLgl w:val="false"/>
      <w:suff w:val="tab"/>
      <w:lvlText w:val="_x0002_.%2"/>
      <w:lvlJc w:val="left"/>
      <w:pPr>
        <w:pStyle w:val="805"/>
        <w:ind w:left="0" w:firstLine="284"/>
      </w:pPr>
    </w:lvl>
    <w:lvl w:ilvl="2">
      <w:start w:val="1"/>
      <w:numFmt w:val="decimal"/>
      <w:pStyle w:val="983"/>
      <w:isLgl w:val="false"/>
      <w:suff w:val="tab"/>
      <w:lvlText w:val="%1.%2.%3"/>
      <w:lvlJc w:val="left"/>
      <w:pPr>
        <w:pStyle w:val="805"/>
        <w:ind w:left="0" w:firstLine="567"/>
      </w:pPr>
      <w:rPr>
        <w:rFonts w:hint="eastAsia"/>
      </w:rPr>
    </w:lvl>
    <w:lvl w:ilvl="3">
      <w:start w:val="1"/>
      <w:numFmt w:val="decimal"/>
      <w:isLgl w:val="false"/>
      <w:suff w:val="tab"/>
      <w:lvlText w:val="%1.%2.%3.%4"/>
      <w:lvlJc w:val="left"/>
      <w:pPr>
        <w:pStyle w:val="805"/>
        <w:ind w:left="1984" w:hanging="708"/>
      </w:pPr>
      <w:rPr>
        <w:rFonts w:hint="eastAsia"/>
      </w:rPr>
    </w:lvl>
    <w:lvl w:ilvl="4">
      <w:start w:val="1"/>
      <w:numFmt w:val="decimal"/>
      <w:isLgl w:val="false"/>
      <w:suff w:val="tab"/>
      <w:lvlText w:val="%1.%2.%3.%4.%5"/>
      <w:lvlJc w:val="left"/>
      <w:pPr>
        <w:pStyle w:val="805"/>
        <w:ind w:left="2551" w:hanging="850"/>
      </w:pPr>
      <w:rPr>
        <w:rFonts w:hint="eastAsia"/>
      </w:rPr>
    </w:lvl>
    <w:lvl w:ilvl="5">
      <w:start w:val="1"/>
      <w:numFmt w:val="decimal"/>
      <w:isLgl w:val="false"/>
      <w:suff w:val="tab"/>
      <w:lvlText w:val="%1.%2.%3.%4.%5.%6"/>
      <w:lvlJc w:val="left"/>
      <w:pPr>
        <w:pStyle w:val="805"/>
        <w:ind w:left="3260" w:hanging="1134"/>
      </w:pPr>
      <w:rPr>
        <w:rFonts w:hint="eastAsia"/>
      </w:rPr>
    </w:lvl>
    <w:lvl w:ilvl="6">
      <w:start w:val="1"/>
      <w:numFmt w:val="decimal"/>
      <w:isLgl w:val="false"/>
      <w:suff w:val="tab"/>
      <w:lvlText w:val="%1.%2.%3.%4.%5.%6.%7"/>
      <w:lvlJc w:val="left"/>
      <w:pPr>
        <w:pStyle w:val="805"/>
        <w:ind w:left="3827" w:hanging="1276"/>
      </w:pPr>
      <w:rPr>
        <w:rFonts w:hint="eastAsia"/>
      </w:rPr>
    </w:lvl>
    <w:lvl w:ilvl="7">
      <w:start w:val="1"/>
      <w:numFmt w:val="decimal"/>
      <w:isLgl w:val="false"/>
      <w:suff w:val="tab"/>
      <w:lvlText w:val="%1.%2.%3.%4.%5.%6.%7.%8"/>
      <w:lvlJc w:val="left"/>
      <w:pPr>
        <w:pStyle w:val="805"/>
        <w:ind w:left="4394" w:hanging="1418"/>
      </w:pPr>
      <w:rPr>
        <w:rFonts w:hint="eastAsia"/>
      </w:rPr>
    </w:lvl>
    <w:lvl w:ilvl="8">
      <w:start w:val="1"/>
      <w:numFmt w:val="decimal"/>
      <w:isLgl w:val="false"/>
      <w:suff w:val="tab"/>
      <w:lvlText w:val="%1.%2.%3.%4.%5.%6.%7.%8.%9"/>
      <w:lvlJc w:val="left"/>
      <w:pPr>
        <w:pStyle w:val="805"/>
        <w:ind w:left="5102" w:hanging="1700"/>
      </w:pPr>
      <w:rPr>
        <w:rFonts w:hint="eastAsia"/>
      </w:rPr>
    </w:lvl>
  </w:abstractNum>
  <w:abstractNum w:abstractNumId="1">
    <w:multiLevelType w:val="hybridMultilevel"/>
    <w:lvl w:ilvl="0">
      <w:start w:val="4"/>
      <w:numFmt w:val="decimal"/>
      <w:isLgl w:val="false"/>
      <w:suff w:val="tab"/>
      <w:lvlText w:val="%1."/>
      <w:lvlJc w:val="left"/>
      <w:pPr>
        <w:pStyle w:val="80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31"/>
      <w:isLgl w:val="false"/>
      <w:suff w:val="tab"/>
      <w:lvlText w:val=""/>
      <w:lvlJc w:val="left"/>
      <w:pPr>
        <w:pStyle w:val="805"/>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05"/>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805"/>
    <w:next w:val="805"/>
    <w:link w:val="961"/>
    <w:uiPriority w:val="9"/>
    <w:qFormat/>
    <w:pPr>
      <w:keepLines/>
      <w:keepNext/>
      <w:spacing w:before="480" w:after="200"/>
      <w:outlineLvl w:val="0"/>
    </w:pPr>
    <w:rPr>
      <w:rFonts w:ascii="Arial" w:hAnsi="Arial" w:eastAsia="Arial" w:cs="Arial"/>
      <w:sz w:val="40"/>
      <w:szCs w:val="40"/>
    </w:rPr>
  </w:style>
  <w:style w:type="paragraph" w:styleId="740">
    <w:name w:val="Heading 2"/>
    <w:basedOn w:val="805"/>
    <w:next w:val="805"/>
    <w:link w:val="942"/>
    <w:uiPriority w:val="9"/>
    <w:unhideWhenUsed/>
    <w:qFormat/>
    <w:pPr>
      <w:keepLines/>
      <w:keepNext/>
      <w:spacing w:before="360" w:after="200"/>
      <w:outlineLvl w:val="1"/>
    </w:pPr>
    <w:rPr>
      <w:rFonts w:ascii="Arial" w:hAnsi="Arial" w:eastAsia="Arial" w:cs="Arial"/>
      <w:sz w:val="34"/>
    </w:rPr>
  </w:style>
  <w:style w:type="paragraph" w:styleId="741">
    <w:name w:val="Heading 3"/>
    <w:basedOn w:val="805"/>
    <w:next w:val="805"/>
    <w:link w:val="92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805"/>
    <w:next w:val="805"/>
    <w:link w:val="743"/>
    <w:uiPriority w:val="9"/>
    <w:unhideWhenUsed/>
    <w:qFormat/>
    <w:pPr>
      <w:keepLines/>
      <w:keepNext/>
      <w:spacing w:before="320" w:after="200"/>
      <w:outlineLvl w:val="3"/>
    </w:pPr>
    <w:rPr>
      <w:rFonts w:ascii="Arial" w:hAnsi="Arial" w:eastAsia="Arial" w:cs="Arial"/>
      <w:b/>
      <w:bCs/>
      <w:sz w:val="26"/>
      <w:szCs w:val="26"/>
    </w:rPr>
  </w:style>
  <w:style w:type="character" w:styleId="743">
    <w:name w:val="Heading 4 Char"/>
    <w:link w:val="742"/>
    <w:uiPriority w:val="9"/>
    <w:rPr>
      <w:rFonts w:ascii="Arial" w:hAnsi="Arial" w:eastAsia="Arial" w:cs="Arial"/>
      <w:b/>
      <w:bCs/>
      <w:sz w:val="26"/>
      <w:szCs w:val="26"/>
    </w:rPr>
  </w:style>
  <w:style w:type="paragraph" w:styleId="744">
    <w:name w:val="Heading 5"/>
    <w:basedOn w:val="805"/>
    <w:next w:val="805"/>
    <w:link w:val="745"/>
    <w:uiPriority w:val="9"/>
    <w:unhideWhenUsed/>
    <w:qFormat/>
    <w:pPr>
      <w:keepLines/>
      <w:keepNext/>
      <w:spacing w:before="320" w:after="200"/>
      <w:outlineLvl w:val="4"/>
    </w:pPr>
    <w:rPr>
      <w:rFonts w:ascii="Arial" w:hAnsi="Arial" w:eastAsia="Arial" w:cs="Arial"/>
      <w:b/>
      <w:bCs/>
      <w:sz w:val="24"/>
      <w:szCs w:val="24"/>
    </w:rPr>
  </w:style>
  <w:style w:type="character" w:styleId="745">
    <w:name w:val="Heading 5 Char"/>
    <w:link w:val="744"/>
    <w:uiPriority w:val="9"/>
    <w:rPr>
      <w:rFonts w:ascii="Arial" w:hAnsi="Arial" w:eastAsia="Arial" w:cs="Arial"/>
      <w:b/>
      <w:bCs/>
      <w:sz w:val="24"/>
      <w:szCs w:val="24"/>
    </w:rPr>
  </w:style>
  <w:style w:type="paragraph" w:styleId="746">
    <w:name w:val="Heading 6"/>
    <w:basedOn w:val="805"/>
    <w:next w:val="805"/>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link w:val="746"/>
    <w:uiPriority w:val="9"/>
    <w:rPr>
      <w:rFonts w:ascii="Arial" w:hAnsi="Arial" w:eastAsia="Arial" w:cs="Arial"/>
      <w:b/>
      <w:bCs/>
      <w:sz w:val="22"/>
      <w:szCs w:val="22"/>
    </w:rPr>
  </w:style>
  <w:style w:type="paragraph" w:styleId="748">
    <w:name w:val="Heading 7"/>
    <w:basedOn w:val="805"/>
    <w:next w:val="805"/>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link w:val="748"/>
    <w:uiPriority w:val="9"/>
    <w:rPr>
      <w:rFonts w:ascii="Arial" w:hAnsi="Arial" w:eastAsia="Arial" w:cs="Arial"/>
      <w:b/>
      <w:bCs/>
      <w:i/>
      <w:iCs/>
      <w:sz w:val="22"/>
      <w:szCs w:val="22"/>
    </w:rPr>
  </w:style>
  <w:style w:type="paragraph" w:styleId="750">
    <w:name w:val="Heading 8"/>
    <w:basedOn w:val="805"/>
    <w:next w:val="805"/>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link w:val="750"/>
    <w:uiPriority w:val="9"/>
    <w:rPr>
      <w:rFonts w:ascii="Arial" w:hAnsi="Arial" w:eastAsia="Arial" w:cs="Arial"/>
      <w:i/>
      <w:iCs/>
      <w:sz w:val="22"/>
      <w:szCs w:val="22"/>
    </w:rPr>
  </w:style>
  <w:style w:type="paragraph" w:styleId="752">
    <w:name w:val="Heading 9"/>
    <w:basedOn w:val="805"/>
    <w:next w:val="805"/>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link w:val="752"/>
    <w:uiPriority w:val="9"/>
    <w:rPr>
      <w:rFonts w:ascii="Arial" w:hAnsi="Arial" w:eastAsia="Arial" w:cs="Arial"/>
      <w:i/>
      <w:iCs/>
      <w:sz w:val="21"/>
      <w:szCs w:val="21"/>
    </w:rPr>
  </w:style>
  <w:style w:type="paragraph" w:styleId="754">
    <w:name w:val="List Paragraph"/>
    <w:basedOn w:val="805"/>
    <w:uiPriority w:val="34"/>
    <w:qFormat/>
    <w:pPr>
      <w:contextualSpacing/>
      <w:ind w:left="720"/>
    </w:pPr>
  </w:style>
  <w:style w:type="paragraph" w:styleId="755">
    <w:name w:val="No Spacing"/>
    <w:uiPriority w:val="1"/>
    <w:qFormat/>
    <w:pPr>
      <w:spacing w:before="0" w:after="0" w:line="240" w:lineRule="auto"/>
    </w:pPr>
  </w:style>
  <w:style w:type="paragraph" w:styleId="756">
    <w:name w:val="Title"/>
    <w:basedOn w:val="805"/>
    <w:next w:val="805"/>
    <w:link w:val="757"/>
    <w:uiPriority w:val="10"/>
    <w:qFormat/>
    <w:pPr>
      <w:contextualSpacing/>
      <w:spacing w:before="300" w:after="200"/>
    </w:pPr>
    <w:rPr>
      <w:sz w:val="48"/>
      <w:szCs w:val="48"/>
    </w:rPr>
  </w:style>
  <w:style w:type="character" w:styleId="757">
    <w:name w:val="Title Char"/>
    <w:link w:val="756"/>
    <w:uiPriority w:val="10"/>
    <w:rPr>
      <w:sz w:val="48"/>
      <w:szCs w:val="48"/>
    </w:rPr>
  </w:style>
  <w:style w:type="paragraph" w:styleId="758">
    <w:name w:val="Subtitle"/>
    <w:basedOn w:val="805"/>
    <w:next w:val="805"/>
    <w:link w:val="759"/>
    <w:uiPriority w:val="11"/>
    <w:qFormat/>
    <w:pPr>
      <w:spacing w:before="200" w:after="200"/>
    </w:pPr>
    <w:rPr>
      <w:sz w:val="24"/>
      <w:szCs w:val="24"/>
    </w:rPr>
  </w:style>
  <w:style w:type="character" w:styleId="759">
    <w:name w:val="Subtitle Char"/>
    <w:link w:val="758"/>
    <w:uiPriority w:val="11"/>
    <w:rPr>
      <w:sz w:val="24"/>
      <w:szCs w:val="24"/>
    </w:rPr>
  </w:style>
  <w:style w:type="paragraph" w:styleId="760">
    <w:name w:val="Quote"/>
    <w:basedOn w:val="805"/>
    <w:next w:val="805"/>
    <w:link w:val="761"/>
    <w:uiPriority w:val="29"/>
    <w:qFormat/>
    <w:pPr>
      <w:ind w:left="720" w:right="720"/>
    </w:pPr>
    <w:rPr>
      <w:i/>
    </w:rPr>
  </w:style>
  <w:style w:type="character" w:styleId="761">
    <w:name w:val="Quote Char"/>
    <w:link w:val="760"/>
    <w:uiPriority w:val="29"/>
    <w:rPr>
      <w:i/>
    </w:rPr>
  </w:style>
  <w:style w:type="paragraph" w:styleId="762">
    <w:name w:val="Intense Quote"/>
    <w:basedOn w:val="805"/>
    <w:next w:val="805"/>
    <w:link w:val="7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3">
    <w:name w:val="Intense Quote Char"/>
    <w:link w:val="762"/>
    <w:uiPriority w:val="30"/>
    <w:rPr>
      <w:i/>
    </w:rPr>
  </w:style>
  <w:style w:type="paragraph" w:styleId="764">
    <w:name w:val="Header"/>
    <w:basedOn w:val="805"/>
    <w:link w:val="946"/>
    <w:uiPriority w:val="99"/>
    <w:unhideWhenUsed/>
    <w:pPr>
      <w:spacing w:after="0" w:line="240" w:lineRule="auto"/>
      <w:tabs>
        <w:tab w:val="center" w:pos="7143" w:leader="none"/>
        <w:tab w:val="right" w:pos="14287" w:leader="none"/>
      </w:tabs>
    </w:pPr>
  </w:style>
  <w:style w:type="paragraph" w:styleId="765">
    <w:name w:val="Footer"/>
    <w:basedOn w:val="805"/>
    <w:link w:val="1022"/>
    <w:uiPriority w:val="99"/>
    <w:unhideWhenUsed/>
    <w:pPr>
      <w:spacing w:after="0" w:line="240" w:lineRule="auto"/>
      <w:tabs>
        <w:tab w:val="center" w:pos="7143" w:leader="none"/>
        <w:tab w:val="right" w:pos="14287" w:leader="none"/>
      </w:tabs>
    </w:pPr>
  </w:style>
  <w:style w:type="paragraph" w:styleId="766">
    <w:name w:val="Caption"/>
    <w:basedOn w:val="805"/>
    <w:next w:val="805"/>
    <w:uiPriority w:val="35"/>
    <w:semiHidden/>
    <w:unhideWhenUsed/>
    <w:qFormat/>
    <w:pPr>
      <w:spacing w:line="276" w:lineRule="auto"/>
    </w:pPr>
    <w:rPr>
      <w:b/>
      <w:bCs/>
      <w:color w:val="4f81bd" w:themeColor="accent1"/>
      <w:sz w:val="18"/>
      <w:szCs w:val="18"/>
    </w:rPr>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7">
    <w:name w:val="Hyperlink"/>
    <w:uiPriority w:val="99"/>
    <w:unhideWhenUsed/>
    <w:rPr>
      <w:color w:val="0000ff" w:themeColor="hyperlink"/>
      <w:u w:val="single"/>
    </w:rPr>
  </w:style>
  <w:style w:type="paragraph" w:styleId="788">
    <w:name w:val="footnote text"/>
    <w:basedOn w:val="805"/>
    <w:link w:val="789"/>
    <w:uiPriority w:val="99"/>
    <w:semiHidden/>
    <w:unhideWhenUsed/>
    <w:pPr>
      <w:spacing w:after="40" w:line="240" w:lineRule="auto"/>
    </w:pPr>
    <w:rPr>
      <w:sz w:val="18"/>
    </w:rPr>
  </w:style>
  <w:style w:type="character" w:styleId="789">
    <w:name w:val="Footnote Text Char"/>
    <w:link w:val="788"/>
    <w:uiPriority w:val="99"/>
    <w:rPr>
      <w:sz w:val="18"/>
    </w:rPr>
  </w:style>
  <w:style w:type="character" w:styleId="790">
    <w:name w:val="footnote reference"/>
    <w:uiPriority w:val="99"/>
    <w:unhideWhenUsed/>
    <w:rPr>
      <w:vertAlign w:val="superscript"/>
    </w:rPr>
  </w:style>
  <w:style w:type="paragraph" w:styleId="791">
    <w:name w:val="endnote text"/>
    <w:basedOn w:val="805"/>
    <w:link w:val="792"/>
    <w:uiPriority w:val="99"/>
    <w:semiHidden/>
    <w:unhideWhenUsed/>
    <w:pPr>
      <w:spacing w:after="0" w:line="240" w:lineRule="auto"/>
    </w:pPr>
    <w:rPr>
      <w:sz w:val="20"/>
    </w:rPr>
  </w:style>
  <w:style w:type="character" w:styleId="792">
    <w:name w:val="Endnote Text Char"/>
    <w:link w:val="791"/>
    <w:uiPriority w:val="99"/>
    <w:rPr>
      <w:sz w:val="20"/>
    </w:rPr>
  </w:style>
  <w:style w:type="character" w:styleId="793">
    <w:name w:val="endnote reference"/>
    <w:uiPriority w:val="99"/>
    <w:semiHidden/>
    <w:unhideWhenUsed/>
    <w:rPr>
      <w:vertAlign w:val="superscript"/>
    </w:rPr>
  </w:style>
  <w:style w:type="paragraph" w:styleId="794">
    <w:name w:val="toc 1"/>
    <w:basedOn w:val="805"/>
    <w:next w:val="805"/>
    <w:uiPriority w:val="39"/>
    <w:unhideWhenUsed/>
    <w:pPr>
      <w:ind w:left="0" w:right="0" w:firstLine="0"/>
      <w:spacing w:after="57"/>
    </w:pPr>
  </w:style>
  <w:style w:type="paragraph" w:styleId="795">
    <w:name w:val="toc 2"/>
    <w:basedOn w:val="805"/>
    <w:next w:val="805"/>
    <w:uiPriority w:val="39"/>
    <w:unhideWhenUsed/>
    <w:pPr>
      <w:ind w:left="283" w:right="0" w:firstLine="0"/>
      <w:spacing w:after="57"/>
    </w:pPr>
  </w:style>
  <w:style w:type="paragraph" w:styleId="796">
    <w:name w:val="toc 3"/>
    <w:basedOn w:val="805"/>
    <w:next w:val="805"/>
    <w:uiPriority w:val="39"/>
    <w:unhideWhenUsed/>
    <w:pPr>
      <w:ind w:left="567" w:right="0" w:firstLine="0"/>
      <w:spacing w:after="57"/>
    </w:pPr>
  </w:style>
  <w:style w:type="paragraph" w:styleId="797">
    <w:name w:val="toc 4"/>
    <w:basedOn w:val="805"/>
    <w:next w:val="805"/>
    <w:uiPriority w:val="39"/>
    <w:unhideWhenUsed/>
    <w:pPr>
      <w:ind w:left="850" w:right="0" w:firstLine="0"/>
      <w:spacing w:after="57"/>
    </w:pPr>
  </w:style>
  <w:style w:type="paragraph" w:styleId="798">
    <w:name w:val="toc 5"/>
    <w:basedOn w:val="805"/>
    <w:next w:val="805"/>
    <w:uiPriority w:val="39"/>
    <w:unhideWhenUsed/>
    <w:pPr>
      <w:ind w:left="1134" w:right="0" w:firstLine="0"/>
      <w:spacing w:after="57"/>
    </w:pPr>
  </w:style>
  <w:style w:type="paragraph" w:styleId="799">
    <w:name w:val="toc 6"/>
    <w:basedOn w:val="805"/>
    <w:next w:val="805"/>
    <w:uiPriority w:val="39"/>
    <w:unhideWhenUsed/>
    <w:pPr>
      <w:ind w:left="1417" w:right="0" w:firstLine="0"/>
      <w:spacing w:after="57"/>
    </w:pPr>
  </w:style>
  <w:style w:type="paragraph" w:styleId="800">
    <w:name w:val="toc 7"/>
    <w:basedOn w:val="805"/>
    <w:next w:val="805"/>
    <w:uiPriority w:val="39"/>
    <w:unhideWhenUsed/>
    <w:pPr>
      <w:ind w:left="1701" w:right="0" w:firstLine="0"/>
      <w:spacing w:after="57"/>
    </w:pPr>
  </w:style>
  <w:style w:type="paragraph" w:styleId="801">
    <w:name w:val="toc 8"/>
    <w:basedOn w:val="805"/>
    <w:next w:val="805"/>
    <w:uiPriority w:val="39"/>
    <w:unhideWhenUsed/>
    <w:pPr>
      <w:ind w:left="1984" w:right="0" w:firstLine="0"/>
      <w:spacing w:after="57"/>
    </w:pPr>
  </w:style>
  <w:style w:type="paragraph" w:styleId="802">
    <w:name w:val="toc 9"/>
    <w:basedOn w:val="805"/>
    <w:next w:val="805"/>
    <w:uiPriority w:val="39"/>
    <w:unhideWhenUsed/>
    <w:pPr>
      <w:ind w:left="2268" w:right="0" w:firstLine="0"/>
      <w:spacing w:after="57"/>
    </w:pPr>
  </w:style>
  <w:style w:type="paragraph" w:styleId="803">
    <w:name w:val="TOC Heading"/>
    <w:uiPriority w:val="39"/>
    <w:unhideWhenUsed/>
  </w:style>
  <w:style w:type="paragraph" w:styleId="804">
    <w:name w:val="table of figures"/>
    <w:basedOn w:val="805"/>
    <w:next w:val="805"/>
    <w:uiPriority w:val="99"/>
    <w:unhideWhenUsed/>
    <w:pPr>
      <w:spacing w:after="0" w:afterAutospacing="0"/>
    </w:pPr>
  </w:style>
  <w:style w:type="paragraph" w:styleId="805" w:default="1">
    <w:name w:val="Normal"/>
    <w:next w:val="805"/>
    <w:link w:val="805"/>
    <w:qFormat/>
    <w:pPr>
      <w:jc w:val="both"/>
      <w:widowControl w:val="off"/>
    </w:pPr>
    <w:rPr>
      <w:rFonts w:ascii="Calibri" w:hAnsi="Calibri"/>
      <w:sz w:val="21"/>
      <w:szCs w:val="22"/>
      <w:lang w:val="en-US" w:eastAsia="zh-CN" w:bidi="ar-SA"/>
    </w:rPr>
  </w:style>
  <w:style w:type="paragraph" w:styleId="806">
    <w:name w:val="标题 1"/>
    <w:basedOn w:val="805"/>
    <w:next w:val="805"/>
    <w:link w:val="805"/>
    <w:uiPriority w:val="9"/>
    <w:qFormat/>
    <w:pPr>
      <w:keepLines/>
      <w:keepNext/>
      <w:spacing w:before="340" w:after="330" w:line="578" w:lineRule="auto"/>
      <w:outlineLvl w:val="0"/>
    </w:pPr>
    <w:rPr>
      <w:b/>
      <w:bCs/>
      <w:sz w:val="44"/>
      <w:szCs w:val="44"/>
    </w:rPr>
  </w:style>
  <w:style w:type="paragraph" w:styleId="807">
    <w:name w:val="标题 2"/>
    <w:basedOn w:val="805"/>
    <w:next w:val="805"/>
    <w:link w:val="805"/>
    <w:qFormat/>
    <w:pPr>
      <w:jc w:val="center"/>
      <w:keepLines/>
      <w:keepNext/>
      <w:spacing w:before="260" w:after="260" w:line="416" w:lineRule="auto"/>
      <w:outlineLvl w:val="1"/>
    </w:pPr>
    <w:rPr>
      <w:rFonts w:ascii="Arial" w:hAnsi="Arial" w:eastAsia="幼圆" w:cs="Arial"/>
      <w:b/>
      <w:bCs/>
      <w:sz w:val="44"/>
      <w:szCs w:val="44"/>
    </w:rPr>
  </w:style>
  <w:style w:type="paragraph" w:styleId="808">
    <w:name w:val="标题 3"/>
    <w:basedOn w:val="805"/>
    <w:next w:val="805"/>
    <w:link w:val="805"/>
    <w:qFormat/>
    <w:pPr>
      <w:keepLines/>
      <w:keepNext/>
      <w:spacing w:before="260" w:after="260" w:line="416" w:lineRule="auto"/>
      <w:outlineLvl w:val="2"/>
    </w:pPr>
    <w:rPr>
      <w:b/>
      <w:bCs/>
      <w:sz w:val="32"/>
      <w:szCs w:val="32"/>
    </w:rPr>
  </w:style>
  <w:style w:type="paragraph" w:styleId="809">
    <w:name w:val="标题 4"/>
    <w:basedOn w:val="805"/>
    <w:next w:val="805"/>
    <w:link w:val="817"/>
    <w:uiPriority w:val="9"/>
    <w:qFormat/>
    <w:pPr>
      <w:keepLines/>
      <w:keepNext/>
      <w:spacing w:before="320" w:after="200"/>
      <w:outlineLvl w:val="3"/>
    </w:pPr>
    <w:rPr>
      <w:rFonts w:ascii="Arial" w:hAnsi="Arial" w:eastAsia="Arial" w:cs="Arial"/>
      <w:b/>
      <w:bCs/>
      <w:sz w:val="26"/>
      <w:szCs w:val="26"/>
    </w:rPr>
  </w:style>
  <w:style w:type="paragraph" w:styleId="810">
    <w:name w:val="标题 5"/>
    <w:basedOn w:val="805"/>
    <w:next w:val="805"/>
    <w:link w:val="818"/>
    <w:uiPriority w:val="9"/>
    <w:qFormat/>
    <w:pPr>
      <w:keepLines/>
      <w:keepNext/>
      <w:spacing w:before="320" w:after="200"/>
      <w:outlineLvl w:val="4"/>
    </w:pPr>
    <w:rPr>
      <w:rFonts w:ascii="Arial" w:hAnsi="Arial" w:eastAsia="Arial" w:cs="Arial"/>
      <w:b/>
      <w:bCs/>
      <w:sz w:val="24"/>
      <w:szCs w:val="24"/>
    </w:rPr>
  </w:style>
  <w:style w:type="paragraph" w:styleId="811">
    <w:name w:val="标题 6"/>
    <w:basedOn w:val="805"/>
    <w:next w:val="805"/>
    <w:link w:val="819"/>
    <w:uiPriority w:val="9"/>
    <w:qFormat/>
    <w:pPr>
      <w:keepLines/>
      <w:keepNext/>
      <w:spacing w:before="320" w:after="200"/>
      <w:outlineLvl w:val="5"/>
    </w:pPr>
    <w:rPr>
      <w:rFonts w:ascii="Arial" w:hAnsi="Arial" w:eastAsia="Arial" w:cs="Arial"/>
      <w:b/>
      <w:bCs/>
      <w:sz w:val="22"/>
    </w:rPr>
  </w:style>
  <w:style w:type="paragraph" w:styleId="812">
    <w:name w:val="标题 7"/>
    <w:basedOn w:val="805"/>
    <w:next w:val="805"/>
    <w:link w:val="820"/>
    <w:uiPriority w:val="9"/>
    <w:qFormat/>
    <w:pPr>
      <w:keepLines/>
      <w:keepNext/>
      <w:spacing w:before="320" w:after="200"/>
      <w:outlineLvl w:val="6"/>
    </w:pPr>
    <w:rPr>
      <w:rFonts w:ascii="Arial" w:hAnsi="Arial" w:eastAsia="Arial" w:cs="Arial"/>
      <w:b/>
      <w:bCs/>
      <w:i/>
      <w:iCs/>
      <w:sz w:val="22"/>
    </w:rPr>
  </w:style>
  <w:style w:type="paragraph" w:styleId="813">
    <w:name w:val="标题 8"/>
    <w:basedOn w:val="805"/>
    <w:next w:val="805"/>
    <w:link w:val="821"/>
    <w:uiPriority w:val="9"/>
    <w:qFormat/>
    <w:pPr>
      <w:keepLines/>
      <w:keepNext/>
      <w:spacing w:before="320" w:after="200"/>
      <w:outlineLvl w:val="7"/>
    </w:pPr>
    <w:rPr>
      <w:rFonts w:ascii="Arial" w:hAnsi="Arial" w:eastAsia="Arial" w:cs="Arial"/>
      <w:i/>
      <w:iCs/>
      <w:sz w:val="22"/>
    </w:rPr>
  </w:style>
  <w:style w:type="paragraph" w:styleId="814">
    <w:name w:val="标题 9"/>
    <w:basedOn w:val="805"/>
    <w:next w:val="805"/>
    <w:link w:val="822"/>
    <w:uiPriority w:val="9"/>
    <w:qFormat/>
    <w:pPr>
      <w:keepLines/>
      <w:keepNext/>
      <w:spacing w:before="320" w:after="200"/>
      <w:outlineLvl w:val="8"/>
    </w:pPr>
    <w:rPr>
      <w:rFonts w:ascii="Arial" w:hAnsi="Arial" w:eastAsia="Arial" w:cs="Arial"/>
      <w:i/>
      <w:iCs/>
      <w:szCs w:val="21"/>
    </w:rPr>
  </w:style>
  <w:style w:type="character" w:styleId="815">
    <w:name w:val="默认段落字体"/>
    <w:next w:val="815"/>
    <w:link w:val="805"/>
    <w:uiPriority w:val="1"/>
    <w:unhideWhenUsed/>
    <w:qFormat/>
  </w:style>
  <w:style w:type="table" w:styleId="816">
    <w:name w:val="普通表格"/>
    <w:next w:val="816"/>
    <w:link w:val="805"/>
    <w:uiPriority w:val="99"/>
    <w:unhideWhenUsed/>
    <w:qFormat/>
    <w:tblPr/>
  </w:style>
  <w:style w:type="character" w:styleId="817">
    <w:name w:val="标题 4 字符"/>
    <w:next w:val="817"/>
    <w:link w:val="809"/>
    <w:uiPriority w:val="9"/>
    <w:qFormat/>
    <w:rPr>
      <w:rFonts w:ascii="Arial" w:hAnsi="Arial" w:eastAsia="Arial" w:cs="Arial"/>
      <w:b/>
      <w:bCs/>
      <w:sz w:val="26"/>
      <w:szCs w:val="26"/>
    </w:rPr>
  </w:style>
  <w:style w:type="character" w:styleId="818">
    <w:name w:val="标题 5 字符"/>
    <w:next w:val="818"/>
    <w:link w:val="810"/>
    <w:uiPriority w:val="9"/>
    <w:qFormat/>
    <w:rPr>
      <w:rFonts w:ascii="Arial" w:hAnsi="Arial" w:eastAsia="Arial" w:cs="Arial"/>
      <w:b/>
      <w:bCs/>
      <w:sz w:val="24"/>
      <w:szCs w:val="24"/>
    </w:rPr>
  </w:style>
  <w:style w:type="character" w:styleId="819">
    <w:name w:val="标题 6 字符"/>
    <w:next w:val="819"/>
    <w:link w:val="811"/>
    <w:uiPriority w:val="9"/>
    <w:qFormat/>
    <w:rPr>
      <w:rFonts w:ascii="Arial" w:hAnsi="Arial" w:eastAsia="Arial" w:cs="Arial"/>
      <w:b/>
      <w:bCs/>
      <w:sz w:val="22"/>
      <w:szCs w:val="22"/>
    </w:rPr>
  </w:style>
  <w:style w:type="character" w:styleId="820">
    <w:name w:val="标题 7 字符"/>
    <w:next w:val="820"/>
    <w:link w:val="812"/>
    <w:uiPriority w:val="9"/>
    <w:qFormat/>
    <w:rPr>
      <w:rFonts w:ascii="Arial" w:hAnsi="Arial" w:eastAsia="Arial" w:cs="Arial"/>
      <w:b/>
      <w:bCs/>
      <w:i/>
      <w:iCs/>
      <w:sz w:val="22"/>
      <w:szCs w:val="22"/>
    </w:rPr>
  </w:style>
  <w:style w:type="character" w:styleId="821">
    <w:name w:val="标题 8 字符"/>
    <w:next w:val="821"/>
    <w:link w:val="813"/>
    <w:uiPriority w:val="9"/>
    <w:qFormat/>
    <w:rPr>
      <w:rFonts w:ascii="Arial" w:hAnsi="Arial" w:eastAsia="Arial" w:cs="Arial"/>
      <w:i/>
      <w:iCs/>
      <w:sz w:val="22"/>
      <w:szCs w:val="22"/>
    </w:rPr>
  </w:style>
  <w:style w:type="character" w:styleId="822">
    <w:name w:val="标题 9 字符"/>
    <w:next w:val="822"/>
    <w:link w:val="814"/>
    <w:uiPriority w:val="9"/>
    <w:qFormat/>
    <w:rPr>
      <w:rFonts w:ascii="Arial" w:hAnsi="Arial" w:eastAsia="Arial" w:cs="Arial"/>
      <w:i/>
      <w:iCs/>
      <w:sz w:val="21"/>
      <w:szCs w:val="21"/>
    </w:rPr>
  </w:style>
  <w:style w:type="paragraph" w:styleId="823">
    <w:name w:val="目录 7"/>
    <w:basedOn w:val="805"/>
    <w:next w:val="805"/>
    <w:link w:val="805"/>
    <w:uiPriority w:val="39"/>
    <w:unhideWhenUsed/>
    <w:qFormat/>
    <w:pPr>
      <w:ind w:left="1701"/>
      <w:spacing w:after="57"/>
    </w:pPr>
  </w:style>
  <w:style w:type="paragraph" w:styleId="824">
    <w:name w:val="引文目录"/>
    <w:basedOn w:val="805"/>
    <w:next w:val="805"/>
    <w:link w:val="805"/>
    <w:qFormat/>
    <w:pPr>
      <w:ind w:left="420" w:firstLine="200"/>
      <w:spacing w:line="360" w:lineRule="auto"/>
    </w:pPr>
    <w:rPr>
      <w:rFonts w:ascii="Times New Roman" w:hAnsi="Times New Roman"/>
      <w:sz w:val="24"/>
      <w:szCs w:val="24"/>
    </w:rPr>
  </w:style>
  <w:style w:type="paragraph" w:styleId="825">
    <w:name w:val="正文缩进"/>
    <w:basedOn w:val="805"/>
    <w:next w:val="825"/>
    <w:link w:val="805"/>
    <w:unhideWhenUsed/>
    <w:qFormat/>
    <w:pPr>
      <w:ind w:firstLine="420"/>
    </w:pPr>
  </w:style>
  <w:style w:type="paragraph" w:styleId="826">
    <w:name w:val="题注"/>
    <w:basedOn w:val="805"/>
    <w:next w:val="805"/>
    <w:link w:val="805"/>
    <w:uiPriority w:val="35"/>
    <w:qFormat/>
    <w:pPr>
      <w:spacing w:line="276" w:lineRule="auto"/>
    </w:pPr>
    <w:rPr>
      <w:b/>
      <w:bCs/>
      <w:color w:val="5b9bd5"/>
      <w:sz w:val="18"/>
      <w:szCs w:val="18"/>
    </w:rPr>
  </w:style>
  <w:style w:type="paragraph" w:styleId="827">
    <w:name w:val="批注文字"/>
    <w:basedOn w:val="805"/>
    <w:next w:val="827"/>
    <w:link w:val="828"/>
    <w:qFormat/>
    <w:pPr>
      <w:jc w:val="left"/>
    </w:pPr>
  </w:style>
  <w:style w:type="character" w:styleId="828">
    <w:name w:val="批注文字 字符"/>
    <w:next w:val="828"/>
    <w:link w:val="827"/>
    <w:qFormat/>
    <w:rPr>
      <w:rFonts w:ascii="Calibri" w:hAnsi="Calibri"/>
      <w:sz w:val="21"/>
      <w:szCs w:val="22"/>
    </w:rPr>
  </w:style>
  <w:style w:type="paragraph" w:styleId="829">
    <w:name w:val="正文文本"/>
    <w:basedOn w:val="805"/>
    <w:next w:val="829"/>
    <w:link w:val="805"/>
    <w:qFormat/>
    <w:rPr>
      <w:rFonts w:ascii="楷体_GB2312" w:hAnsi="Arial" w:eastAsia="楷体_GB2312"/>
      <w:sz w:val="28"/>
      <w:szCs w:val="28"/>
    </w:rPr>
  </w:style>
  <w:style w:type="paragraph" w:styleId="830">
    <w:name w:val="正文文本缩进"/>
    <w:basedOn w:val="805"/>
    <w:next w:val="805"/>
    <w:link w:val="805"/>
    <w:qFormat/>
    <w:pPr>
      <w:ind w:left="420"/>
      <w:spacing w:after="120"/>
    </w:pPr>
    <w:rPr>
      <w:rFonts w:ascii="等线" w:hAnsi="等线" w:eastAsia="等线"/>
    </w:rPr>
  </w:style>
  <w:style w:type="paragraph" w:styleId="831">
    <w:name w:val="列表项目符号 2"/>
    <w:basedOn w:val="805"/>
    <w:next w:val="831"/>
    <w:link w:val="805"/>
    <w:uiPriority w:val="99"/>
    <w:unhideWhenUsed/>
    <w:pPr>
      <w:numPr>
        <w:ilvl w:val="0"/>
        <w:numId w:val="1"/>
      </w:numPr>
      <w:tabs>
        <w:tab w:val="left" w:pos="780" w:leader="none"/>
      </w:tabs>
    </w:pPr>
  </w:style>
  <w:style w:type="paragraph" w:styleId="832">
    <w:name w:val="索引 4"/>
    <w:basedOn w:val="805"/>
    <w:next w:val="805"/>
    <w:link w:val="805"/>
    <w:uiPriority w:val="99"/>
    <w:qFormat/>
    <w:pPr>
      <w:ind w:left="600"/>
    </w:pPr>
    <w:rPr>
      <w:rFonts w:ascii="Verdana" w:hAnsi="Verdana"/>
      <w:szCs w:val="20"/>
    </w:rPr>
  </w:style>
  <w:style w:type="paragraph" w:styleId="833">
    <w:name w:val="目录 5"/>
    <w:basedOn w:val="805"/>
    <w:next w:val="805"/>
    <w:link w:val="805"/>
    <w:uiPriority w:val="39"/>
    <w:unhideWhenUsed/>
    <w:qFormat/>
    <w:pPr>
      <w:ind w:left="1134"/>
      <w:spacing w:after="57"/>
    </w:pPr>
  </w:style>
  <w:style w:type="paragraph" w:styleId="834">
    <w:name w:val="目录 3"/>
    <w:basedOn w:val="805"/>
    <w:next w:val="805"/>
    <w:link w:val="805"/>
    <w:uiPriority w:val="39"/>
    <w:unhideWhenUsed/>
    <w:qFormat/>
    <w:pPr>
      <w:ind w:left="567"/>
      <w:spacing w:after="57"/>
    </w:pPr>
  </w:style>
  <w:style w:type="paragraph" w:styleId="835">
    <w:name w:val="纯文本"/>
    <w:basedOn w:val="805"/>
    <w:next w:val="835"/>
    <w:link w:val="805"/>
    <w:uiPriority w:val="99"/>
    <w:qFormat/>
    <w:rPr>
      <w:rFonts w:ascii="宋体" w:hAnsi="Courier New"/>
      <w:sz w:val="20"/>
      <w:szCs w:val="21"/>
    </w:rPr>
  </w:style>
  <w:style w:type="paragraph" w:styleId="836">
    <w:name w:val="目录 8"/>
    <w:basedOn w:val="805"/>
    <w:next w:val="805"/>
    <w:link w:val="805"/>
    <w:uiPriority w:val="39"/>
    <w:unhideWhenUsed/>
    <w:qFormat/>
    <w:pPr>
      <w:ind w:left="1984"/>
      <w:spacing w:after="57"/>
    </w:pPr>
  </w:style>
  <w:style w:type="paragraph" w:styleId="837">
    <w:name w:val="正文文本缩进 2"/>
    <w:basedOn w:val="805"/>
    <w:next w:val="837"/>
    <w:link w:val="805"/>
    <w:uiPriority w:val="99"/>
    <w:unhideWhenUsed/>
    <w:qFormat/>
    <w:pPr>
      <w:ind w:firstLine="510"/>
      <w:spacing w:line="520" w:lineRule="exact"/>
    </w:pPr>
    <w:rPr>
      <w:rFonts w:ascii="儷宋 Pro" w:eastAsia="儷宋 Pro"/>
      <w:sz w:val="28"/>
      <w:szCs w:val="20"/>
    </w:rPr>
  </w:style>
  <w:style w:type="paragraph" w:styleId="838">
    <w:name w:val="尾注文本"/>
    <w:basedOn w:val="805"/>
    <w:next w:val="838"/>
    <w:link w:val="839"/>
    <w:uiPriority w:val="99"/>
    <w:unhideWhenUsed/>
    <w:qFormat/>
    <w:rPr>
      <w:sz w:val="20"/>
    </w:rPr>
  </w:style>
  <w:style w:type="character" w:styleId="839">
    <w:name w:val="尾注文本 字符"/>
    <w:next w:val="839"/>
    <w:link w:val="838"/>
    <w:uiPriority w:val="99"/>
    <w:qFormat/>
    <w:rPr>
      <w:sz w:val="20"/>
    </w:rPr>
  </w:style>
  <w:style w:type="paragraph" w:styleId="840">
    <w:name w:val="批注框文本"/>
    <w:basedOn w:val="805"/>
    <w:next w:val="840"/>
    <w:link w:val="841"/>
    <w:qFormat/>
    <w:rPr>
      <w:sz w:val="18"/>
      <w:szCs w:val="18"/>
    </w:rPr>
  </w:style>
  <w:style w:type="character" w:styleId="841">
    <w:name w:val="批注框文本 字符"/>
    <w:next w:val="841"/>
    <w:link w:val="840"/>
    <w:qFormat/>
    <w:rPr>
      <w:sz w:val="18"/>
      <w:szCs w:val="18"/>
    </w:rPr>
  </w:style>
  <w:style w:type="paragraph" w:styleId="842">
    <w:name w:val="页脚"/>
    <w:basedOn w:val="805"/>
    <w:next w:val="842"/>
    <w:link w:val="805"/>
    <w:uiPriority w:val="99"/>
    <w:unhideWhenUsed/>
    <w:qFormat/>
    <w:pPr>
      <w:jc w:val="left"/>
      <w:tabs>
        <w:tab w:val="center" w:pos="4153" w:leader="none"/>
        <w:tab w:val="right" w:pos="8306" w:leader="none"/>
      </w:tabs>
    </w:pPr>
    <w:rPr>
      <w:sz w:val="18"/>
      <w:szCs w:val="18"/>
    </w:rPr>
  </w:style>
  <w:style w:type="paragraph" w:styleId="843">
    <w:name w:val="寄信人地址"/>
    <w:basedOn w:val="805"/>
    <w:next w:val="843"/>
    <w:link w:val="805"/>
    <w:uiPriority w:val="99"/>
    <w:unhideWhenUsed/>
    <w:qFormat/>
    <w:rPr>
      <w:rFonts w:ascii="Arial" w:hAnsi="Arial"/>
    </w:rPr>
  </w:style>
  <w:style w:type="paragraph" w:styleId="844">
    <w:name w:val="页眉"/>
    <w:basedOn w:val="805"/>
    <w:next w:val="844"/>
    <w:link w:val="8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45">
    <w:name w:val="目录 1"/>
    <w:basedOn w:val="805"/>
    <w:next w:val="805"/>
    <w:link w:val="805"/>
    <w:uiPriority w:val="39"/>
    <w:unhideWhenUsed/>
    <w:qFormat/>
  </w:style>
  <w:style w:type="paragraph" w:styleId="846">
    <w:name w:val="目录 4"/>
    <w:basedOn w:val="805"/>
    <w:next w:val="805"/>
    <w:link w:val="805"/>
    <w:uiPriority w:val="39"/>
    <w:unhideWhenUsed/>
    <w:qFormat/>
    <w:pPr>
      <w:ind w:left="850"/>
      <w:spacing w:after="57"/>
    </w:pPr>
  </w:style>
  <w:style w:type="paragraph" w:styleId="847">
    <w:name w:val="副标题"/>
    <w:basedOn w:val="805"/>
    <w:next w:val="805"/>
    <w:link w:val="848"/>
    <w:uiPriority w:val="11"/>
    <w:qFormat/>
    <w:pPr>
      <w:spacing w:before="200" w:after="200"/>
    </w:pPr>
    <w:rPr>
      <w:sz w:val="24"/>
      <w:szCs w:val="24"/>
    </w:rPr>
  </w:style>
  <w:style w:type="character" w:styleId="848">
    <w:name w:val="副标题 字符"/>
    <w:next w:val="848"/>
    <w:link w:val="847"/>
    <w:uiPriority w:val="11"/>
    <w:qFormat/>
    <w:rPr>
      <w:sz w:val="24"/>
      <w:szCs w:val="24"/>
    </w:rPr>
  </w:style>
  <w:style w:type="paragraph" w:styleId="849">
    <w:name w:val="脚注文本"/>
    <w:basedOn w:val="805"/>
    <w:next w:val="849"/>
    <w:link w:val="850"/>
    <w:uiPriority w:val="99"/>
    <w:unhideWhenUsed/>
    <w:qFormat/>
    <w:pPr>
      <w:spacing w:after="40"/>
    </w:pPr>
    <w:rPr>
      <w:sz w:val="18"/>
    </w:rPr>
  </w:style>
  <w:style w:type="character" w:styleId="850">
    <w:name w:val="脚注文本 字符"/>
    <w:next w:val="850"/>
    <w:link w:val="849"/>
    <w:uiPriority w:val="99"/>
    <w:qFormat/>
    <w:rPr>
      <w:sz w:val="18"/>
    </w:rPr>
  </w:style>
  <w:style w:type="paragraph" w:styleId="851">
    <w:name w:val="目录 6"/>
    <w:basedOn w:val="805"/>
    <w:next w:val="805"/>
    <w:link w:val="805"/>
    <w:uiPriority w:val="39"/>
    <w:unhideWhenUsed/>
    <w:qFormat/>
    <w:pPr>
      <w:ind w:left="1417"/>
      <w:spacing w:after="57"/>
    </w:pPr>
  </w:style>
  <w:style w:type="paragraph" w:styleId="852">
    <w:name w:val="图表目录"/>
    <w:basedOn w:val="805"/>
    <w:next w:val="805"/>
    <w:link w:val="805"/>
    <w:uiPriority w:val="99"/>
    <w:unhideWhenUsed/>
    <w:qFormat/>
  </w:style>
  <w:style w:type="paragraph" w:styleId="853">
    <w:name w:val="目录 2"/>
    <w:basedOn w:val="805"/>
    <w:next w:val="805"/>
    <w:link w:val="805"/>
    <w:uiPriority w:val="39"/>
    <w:unhideWhenUsed/>
    <w:qFormat/>
    <w:pPr>
      <w:ind w:left="283"/>
      <w:spacing w:after="57"/>
    </w:pPr>
  </w:style>
  <w:style w:type="paragraph" w:styleId="854">
    <w:name w:val="目录 9"/>
    <w:basedOn w:val="805"/>
    <w:next w:val="805"/>
    <w:link w:val="805"/>
    <w:uiPriority w:val="39"/>
    <w:unhideWhenUsed/>
    <w:qFormat/>
    <w:pPr>
      <w:ind w:left="2268"/>
      <w:spacing w:after="57"/>
    </w:pPr>
  </w:style>
  <w:style w:type="paragraph" w:styleId="855">
    <w:name w:val="正文文本 2"/>
    <w:basedOn w:val="805"/>
    <w:next w:val="855"/>
    <w:link w:val="805"/>
    <w:qFormat/>
    <w:pPr>
      <w:spacing w:after="120" w:line="480" w:lineRule="auto"/>
    </w:pPr>
  </w:style>
  <w:style w:type="paragraph" w:styleId="856">
    <w:name w:val="信息标题"/>
    <w:basedOn w:val="805"/>
    <w:next w:val="856"/>
    <w:link w:val="805"/>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57">
    <w:name w:val="普通(网站)"/>
    <w:basedOn w:val="805"/>
    <w:next w:val="857"/>
    <w:link w:val="805"/>
    <w:qFormat/>
    <w:rPr>
      <w:rFonts w:ascii="Times New Roman" w:hAnsi="Times New Roman"/>
      <w:sz w:val="24"/>
    </w:rPr>
  </w:style>
  <w:style w:type="paragraph" w:styleId="858">
    <w:name w:val="标题"/>
    <w:basedOn w:val="805"/>
    <w:next w:val="805"/>
    <w:link w:val="859"/>
    <w:uiPriority w:val="10"/>
    <w:qFormat/>
    <w:pPr>
      <w:contextualSpacing/>
      <w:spacing w:before="300" w:after="200"/>
    </w:pPr>
    <w:rPr>
      <w:sz w:val="48"/>
      <w:szCs w:val="48"/>
    </w:rPr>
  </w:style>
  <w:style w:type="character" w:styleId="859">
    <w:name w:val="标题 字符"/>
    <w:next w:val="859"/>
    <w:link w:val="858"/>
    <w:uiPriority w:val="10"/>
    <w:qFormat/>
    <w:rPr>
      <w:sz w:val="48"/>
      <w:szCs w:val="48"/>
    </w:rPr>
  </w:style>
  <w:style w:type="paragraph" w:styleId="860">
    <w:name w:val="批注主题"/>
    <w:basedOn w:val="827"/>
    <w:next w:val="827"/>
    <w:link w:val="861"/>
    <w:qFormat/>
    <w:rPr>
      <w:b/>
      <w:bCs/>
    </w:rPr>
  </w:style>
  <w:style w:type="character" w:styleId="861">
    <w:name w:val="批注主题 字符"/>
    <w:next w:val="861"/>
    <w:link w:val="860"/>
    <w:qFormat/>
    <w:rPr>
      <w:rFonts w:ascii="Calibri" w:hAnsi="Calibri"/>
      <w:b/>
      <w:bCs/>
      <w:sz w:val="21"/>
      <w:szCs w:val="22"/>
    </w:rPr>
  </w:style>
  <w:style w:type="paragraph" w:styleId="862">
    <w:name w:val="正文首行缩进"/>
    <w:basedOn w:val="829"/>
    <w:next w:val="862"/>
    <w:link w:val="805"/>
    <w:qFormat/>
    <w:pPr>
      <w:ind w:firstLine="420"/>
      <w:spacing w:after="120"/>
    </w:pPr>
    <w:rPr>
      <w:rFonts w:ascii="Times New Roman" w:eastAsia="宋体"/>
      <w:sz w:val="21"/>
    </w:rPr>
  </w:style>
  <w:style w:type="paragraph" w:styleId="863">
    <w:name w:val="正文首行缩进 2"/>
    <w:basedOn w:val="805"/>
    <w:next w:val="863"/>
    <w:link w:val="805"/>
    <w:qFormat/>
    <w:pPr>
      <w:ind w:firstLine="420"/>
      <w:spacing w:before="100" w:beforeAutospacing="1"/>
    </w:pPr>
    <w:rPr>
      <w:rFonts w:ascii="Times New Roman" w:hAnsi="Times New Roman" w:eastAsia="宋体"/>
      <w:sz w:val="20"/>
      <w:szCs w:val="21"/>
    </w:rPr>
  </w:style>
  <w:style w:type="table" w:styleId="864">
    <w:name w:val="网格型"/>
    <w:basedOn w:val="816"/>
    <w:next w:val="864"/>
    <w:link w:val="805"/>
    <w:qFormat/>
    <w:pPr>
      <w:jc w:val="both"/>
      <w:widowControl w:val="off"/>
    </w:pPr>
    <w:tblPr/>
  </w:style>
  <w:style w:type="character" w:styleId="865">
    <w:name w:val="要点"/>
    <w:next w:val="865"/>
    <w:link w:val="805"/>
    <w:qFormat/>
    <w:rPr>
      <w:b/>
    </w:rPr>
  </w:style>
  <w:style w:type="character" w:styleId="866">
    <w:name w:val="尾注引用"/>
    <w:next w:val="866"/>
    <w:link w:val="805"/>
    <w:uiPriority w:val="99"/>
    <w:unhideWhenUsed/>
    <w:qFormat/>
    <w:rPr>
      <w:vertAlign w:val="superscript"/>
    </w:rPr>
  </w:style>
  <w:style w:type="character" w:styleId="867">
    <w:name w:val="页码"/>
    <w:next w:val="867"/>
    <w:link w:val="805"/>
    <w:qFormat/>
  </w:style>
  <w:style w:type="character" w:styleId="868">
    <w:name w:val="超链接"/>
    <w:next w:val="868"/>
    <w:link w:val="805"/>
    <w:qFormat/>
    <w:rPr>
      <w:color w:val="0000ff"/>
      <w:u w:val="single"/>
    </w:rPr>
  </w:style>
  <w:style w:type="character" w:styleId="869">
    <w:name w:val="批注引用"/>
    <w:next w:val="869"/>
    <w:link w:val="805"/>
    <w:qFormat/>
    <w:rPr>
      <w:sz w:val="21"/>
      <w:szCs w:val="21"/>
    </w:rPr>
  </w:style>
  <w:style w:type="character" w:styleId="870">
    <w:name w:val="脚注引用"/>
    <w:next w:val="870"/>
    <w:link w:val="805"/>
    <w:uiPriority w:val="99"/>
    <w:unhideWhenUsed/>
    <w:qFormat/>
    <w:rPr>
      <w:vertAlign w:val="superscript"/>
    </w:rPr>
  </w:style>
  <w:style w:type="paragraph" w:styleId="871">
    <w:name w:val="Default"/>
    <w:next w:val="805"/>
    <w:link w:val="805"/>
    <w:qFormat/>
    <w:pPr>
      <w:widowControl w:val="off"/>
    </w:pPr>
    <w:rPr>
      <w:rFonts w:ascii="宋体" w:cs="宋体"/>
      <w:color w:val="000000"/>
      <w:sz w:val="24"/>
      <w:szCs w:val="24"/>
      <w:lang w:val="en-US" w:eastAsia="zh-CN" w:bidi="ar-SA"/>
    </w:rPr>
  </w:style>
  <w:style w:type="paragraph" w:styleId="872">
    <w:name w:val="正文（缩进）"/>
    <w:basedOn w:val="805"/>
    <w:next w:val="873"/>
    <w:link w:val="805"/>
    <w:qFormat/>
    <w:pPr>
      <w:ind w:firstLine="480"/>
    </w:pPr>
  </w:style>
  <w:style w:type="paragraph" w:styleId="873">
    <w:name w:val="Char Char Char Char Char Char Char Char Char"/>
    <w:basedOn w:val="805"/>
    <w:next w:val="874"/>
    <w:link w:val="805"/>
    <w:qFormat/>
    <w:pPr>
      <w:ind w:left="360" w:firstLine="5784"/>
      <w:jc w:val="both"/>
      <w:spacing w:before="0" w:after="0" w:line="240" w:lineRule="auto"/>
      <w:widowControl w:val="off"/>
    </w:pPr>
  </w:style>
  <w:style w:type="paragraph" w:styleId="874">
    <w:name w:val="正文文本 21"/>
    <w:basedOn w:val="805"/>
    <w:next w:val="875"/>
    <w:link w:val="805"/>
    <w:qFormat/>
    <w:pPr>
      <w:ind w:left="720" w:firstLine="5680"/>
      <w:jc w:val="both"/>
      <w:spacing w:before="0" w:after="0" w:line="240" w:lineRule="auto"/>
      <w:widowControl/>
    </w:pPr>
  </w:style>
  <w:style w:type="paragraph" w:styleId="875">
    <w:name w:val="默认段落字体 Para Char Char Char Char Char Char Char"/>
    <w:basedOn w:val="805"/>
    <w:next w:val="876"/>
    <w:link w:val="805"/>
    <w:uiPriority w:val="1723"/>
    <w:qFormat/>
    <w:pPr>
      <w:ind w:firstLine="200"/>
    </w:pPr>
    <w:rPr>
      <w:rFonts w:cs="Arial"/>
    </w:rPr>
  </w:style>
  <w:style w:type="paragraph" w:styleId="876">
    <w:name w:val="样式 首行缩进:  2 字符"/>
    <w:basedOn w:val="805"/>
    <w:next w:val="877"/>
    <w:link w:val="805"/>
    <w:qFormat/>
    <w:pPr>
      <w:ind w:left="480" w:firstLine="5856"/>
      <w:jc w:val="both"/>
      <w:spacing w:before="0" w:after="0" w:line="360" w:lineRule="auto"/>
      <w:widowControl w:val="off"/>
    </w:pPr>
  </w:style>
  <w:style w:type="paragraph" w:styleId="877">
    <w:name w:val="样式 段后: 0.25 行"/>
    <w:basedOn w:val="805"/>
    <w:next w:val="878"/>
    <w:link w:val="805"/>
    <w:qFormat/>
    <w:pPr>
      <w:ind w:left="420" w:firstLine="5796"/>
      <w:spacing w:before="0" w:after="0" w:line="300" w:lineRule="auto"/>
      <w:widowControl/>
    </w:pPr>
  </w:style>
  <w:style w:type="paragraph" w:styleId="878">
    <w:name w:val="正文 New New New New New New New New New New New New New New"/>
    <w:next w:val="854"/>
    <w:link w:val="805"/>
    <w:qFormat/>
    <w:pPr>
      <w:ind w:firstLine="2048"/>
      <w:jc w:val="both"/>
      <w:widowControl w:val="off"/>
    </w:pPr>
    <w:rPr>
      <w:rFonts w:ascii="Calibri" w:hAnsi="Calibri"/>
      <w:lang w:val="en-US" w:eastAsia="zh-CN" w:bidi="ar-SA"/>
    </w:rPr>
  </w:style>
  <w:style w:type="paragraph" w:styleId="879">
    <w:name w:val="目录 91"/>
    <w:basedOn w:val="805"/>
    <w:next w:val="805"/>
    <w:link w:val="805"/>
    <w:uiPriority w:val="39"/>
    <w:unhideWhenUsed/>
    <w:qFormat/>
    <w:pPr>
      <w:ind w:left="2268" w:right="0" w:firstLine="0"/>
      <w:spacing w:after="57"/>
    </w:pPr>
  </w:style>
  <w:style w:type="paragraph" w:styleId="880">
    <w:name w:val="正文1"/>
    <w:basedOn w:val="805"/>
    <w:next w:val="880"/>
    <w:link w:val="805"/>
    <w:qFormat/>
    <w:pPr>
      <w:jc w:val="left"/>
      <w:spacing w:line="360" w:lineRule="atLeast"/>
    </w:pPr>
    <w:rPr>
      <w:rFonts w:ascii="宋体" w:hAnsi="Calibri" w:eastAsia="宋体" w:cs="Times New Roman"/>
      <w:sz w:val="24"/>
      <w:szCs w:val="20"/>
    </w:rPr>
  </w:style>
  <w:style w:type="paragraph" w:styleId="881">
    <w:name w:val="列表段落"/>
    <w:basedOn w:val="805"/>
    <w:next w:val="881"/>
    <w:link w:val="805"/>
    <w:qFormat/>
    <w:pPr>
      <w:ind w:firstLine="420"/>
    </w:pPr>
  </w:style>
  <w:style w:type="table" w:styleId="882">
    <w:name w:val="Bordered - Accent 2"/>
    <w:basedOn w:val="816"/>
    <w:next w:val="882"/>
    <w:link w:val="805"/>
    <w:uiPriority w:val="99"/>
    <w:qFormat/>
    <w:tblPr/>
  </w:style>
  <w:style w:type="table" w:styleId="883">
    <w:name w:val="Grid Table 1 Light - Accent 3"/>
    <w:basedOn w:val="816"/>
    <w:next w:val="883"/>
    <w:link w:val="805"/>
    <w:uiPriority w:val="99"/>
    <w:qFormat/>
    <w:tblPr/>
  </w:style>
  <w:style w:type="paragraph" w:styleId="884">
    <w:name w:val="修订1"/>
    <w:next w:val="884"/>
    <w:link w:val="805"/>
    <w:uiPriority w:val="99"/>
    <w:semiHidden/>
    <w:qFormat/>
    <w:rPr>
      <w:rFonts w:ascii="Calibri" w:hAnsi="Calibri"/>
      <w:sz w:val="21"/>
      <w:szCs w:val="22"/>
      <w:lang w:val="en-US" w:eastAsia="zh-CN" w:bidi="ar-SA"/>
    </w:rPr>
  </w:style>
  <w:style w:type="table" w:styleId="885">
    <w:name w:val="Bordered - Accent 1"/>
    <w:basedOn w:val="816"/>
    <w:next w:val="885"/>
    <w:link w:val="805"/>
    <w:uiPriority w:val="99"/>
    <w:qFormat/>
    <w:tblPr/>
  </w:style>
  <w:style w:type="paragraph" w:styleId="886">
    <w:name w:val="Table Paragraph"/>
    <w:basedOn w:val="805"/>
    <w:next w:val="886"/>
    <w:link w:val="805"/>
    <w:uiPriority w:val="1"/>
    <w:qFormat/>
    <w:rPr>
      <w:rFonts w:ascii="Noto Sans CJK JP Regular" w:hAnsi="Noto Sans CJK JP Regular" w:eastAsia="Noto Sans CJK JP Regular" w:cs="Noto Sans CJK JP Regular"/>
    </w:rPr>
  </w:style>
  <w:style w:type="paragraph" w:styleId="887">
    <w:name w:val="章标题"/>
    <w:next w:val="805"/>
    <w:link w:val="805"/>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88">
    <w:name w:val="引用"/>
    <w:basedOn w:val="805"/>
    <w:next w:val="805"/>
    <w:link w:val="889"/>
    <w:uiPriority w:val="29"/>
    <w:qFormat/>
    <w:pPr>
      <w:ind w:left="720" w:right="720"/>
    </w:pPr>
    <w:rPr>
      <w:i/>
    </w:rPr>
  </w:style>
  <w:style w:type="character" w:styleId="889">
    <w:name w:val="引用 字符"/>
    <w:next w:val="889"/>
    <w:link w:val="888"/>
    <w:uiPriority w:val="29"/>
    <w:qFormat/>
    <w:rPr>
      <w:i/>
    </w:rPr>
  </w:style>
  <w:style w:type="table" w:styleId="890">
    <w:name w:val="Bordered &amp; Lined - Accent"/>
    <w:basedOn w:val="816"/>
    <w:next w:val="890"/>
    <w:link w:val="805"/>
    <w:uiPriority w:val="99"/>
    <w:qFormat/>
    <w:rPr>
      <w:color w:val="404040"/>
    </w:rPr>
    <w:tblPr/>
  </w:style>
  <w:style w:type="table" w:styleId="891">
    <w:name w:val="无格式表格 51"/>
    <w:basedOn w:val="816"/>
    <w:next w:val="891"/>
    <w:link w:val="805"/>
    <w:uiPriority w:val="99"/>
    <w:qFormat/>
    <w:tblPr/>
  </w:style>
  <w:style w:type="table" w:styleId="892">
    <w:name w:val="Table Grid Light"/>
    <w:basedOn w:val="816"/>
    <w:next w:val="892"/>
    <w:link w:val="805"/>
    <w:uiPriority w:val="59"/>
    <w:qFormat/>
    <w:tblPr/>
  </w:style>
  <w:style w:type="table" w:styleId="893">
    <w:name w:val="Bordered &amp; Lined - Accent 3"/>
    <w:basedOn w:val="816"/>
    <w:next w:val="893"/>
    <w:link w:val="805"/>
    <w:uiPriority w:val="99"/>
    <w:qFormat/>
    <w:rPr>
      <w:color w:val="404040"/>
    </w:rPr>
    <w:tblPr/>
  </w:style>
  <w:style w:type="table" w:styleId="894">
    <w:name w:val="Grid Table 5 Dark- Accent 4"/>
    <w:basedOn w:val="816"/>
    <w:next w:val="894"/>
    <w:link w:val="805"/>
    <w:uiPriority w:val="99"/>
    <w:qFormat/>
    <w:tblPr/>
  </w:style>
  <w:style w:type="table" w:styleId="895">
    <w:name w:val="Grid Table 6 Colorful - Accent 4"/>
    <w:basedOn w:val="816"/>
    <w:next w:val="895"/>
    <w:link w:val="805"/>
    <w:uiPriority w:val="99"/>
    <w:qFormat/>
    <w:tblPr/>
  </w:style>
  <w:style w:type="table" w:styleId="896">
    <w:name w:val="Grid Table 6 Colorful - Accent 6"/>
    <w:basedOn w:val="816"/>
    <w:next w:val="896"/>
    <w:link w:val="805"/>
    <w:uiPriority w:val="99"/>
    <w:qFormat/>
    <w:tblPr/>
  </w:style>
  <w:style w:type="table" w:styleId="897">
    <w:name w:val="Grid Table 1 Light - Accent 6"/>
    <w:basedOn w:val="816"/>
    <w:next w:val="897"/>
    <w:link w:val="805"/>
    <w:uiPriority w:val="99"/>
    <w:qFormat/>
    <w:tblPr/>
  </w:style>
  <w:style w:type="table" w:styleId="898">
    <w:name w:val="Grid Table 7 Colorful - Accent 3"/>
    <w:basedOn w:val="816"/>
    <w:next w:val="898"/>
    <w:link w:val="805"/>
    <w:uiPriority w:val="99"/>
    <w:qFormat/>
    <w:tblPr/>
  </w:style>
  <w:style w:type="table" w:styleId="899">
    <w:name w:val="清单表 31"/>
    <w:basedOn w:val="816"/>
    <w:next w:val="899"/>
    <w:link w:val="805"/>
    <w:uiPriority w:val="99"/>
    <w:qFormat/>
    <w:tblPr/>
  </w:style>
  <w:style w:type="paragraph" w:styleId="900">
    <w:name w:val="正文文本1"/>
    <w:basedOn w:val="880"/>
    <w:next w:val="901"/>
    <w:link w:val="805"/>
    <w:qFormat/>
    <w:pPr>
      <w:spacing w:after="120"/>
    </w:pPr>
    <w:rPr>
      <w:lang w:eastAsia="en-US"/>
    </w:rPr>
  </w:style>
  <w:style w:type="paragraph" w:styleId="901">
    <w:name w:val="一级条标题"/>
    <w:basedOn w:val="887"/>
    <w:next w:val="902"/>
    <w:link w:val="8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2">
    <w:name w:val="段"/>
    <w:basedOn w:val="880"/>
    <w:next w:val="805"/>
    <w:link w:val="805"/>
    <w:qFormat/>
    <w:pPr>
      <w:ind w:firstLine="200"/>
      <w:widowControl/>
    </w:pPr>
    <w:rPr>
      <w:sz w:val="20"/>
    </w:rPr>
  </w:style>
  <w:style w:type="table" w:styleId="903">
    <w:name w:val="Grid Table 7 Colorful - Accent 2"/>
    <w:basedOn w:val="816"/>
    <w:next w:val="903"/>
    <w:link w:val="805"/>
    <w:uiPriority w:val="99"/>
    <w:qFormat/>
    <w:tblPr/>
  </w:style>
  <w:style w:type="table" w:styleId="904">
    <w:name w:val="Grid Table 4 - Accent 1"/>
    <w:basedOn w:val="816"/>
    <w:next w:val="904"/>
    <w:link w:val="805"/>
    <w:uiPriority w:val="59"/>
    <w:qFormat/>
    <w:tblPr/>
  </w:style>
  <w:style w:type="table" w:styleId="905">
    <w:name w:val="List Table 4 - Accent 4"/>
    <w:basedOn w:val="816"/>
    <w:next w:val="905"/>
    <w:link w:val="805"/>
    <w:uiPriority w:val="99"/>
    <w:qFormat/>
    <w:tblPr/>
  </w:style>
  <w:style w:type="table" w:styleId="906">
    <w:name w:val="Lined - Accent 3"/>
    <w:basedOn w:val="816"/>
    <w:next w:val="906"/>
    <w:link w:val="805"/>
    <w:uiPriority w:val="99"/>
    <w:qFormat/>
    <w:rPr>
      <w:color w:val="404040"/>
    </w:rPr>
    <w:tblPr/>
  </w:style>
  <w:style w:type="table" w:styleId="907">
    <w:name w:val="List Table 5 Dark - Accent 4"/>
    <w:basedOn w:val="816"/>
    <w:next w:val="907"/>
    <w:link w:val="805"/>
    <w:uiPriority w:val="99"/>
    <w:qFormat/>
    <w:tblPr/>
  </w:style>
  <w:style w:type="table" w:styleId="908">
    <w:name w:val="网格表 6 彩色1"/>
    <w:basedOn w:val="816"/>
    <w:next w:val="908"/>
    <w:link w:val="805"/>
    <w:uiPriority w:val="99"/>
    <w:qFormat/>
    <w:tblPr/>
  </w:style>
  <w:style w:type="table" w:styleId="909">
    <w:name w:val="Lined - Accent 5"/>
    <w:basedOn w:val="816"/>
    <w:next w:val="909"/>
    <w:link w:val="805"/>
    <w:uiPriority w:val="99"/>
    <w:qFormat/>
    <w:rPr>
      <w:color w:val="404040"/>
    </w:rPr>
    <w:tblPr/>
  </w:style>
  <w:style w:type="table" w:styleId="910">
    <w:name w:val="List Table 2 - Accent 1"/>
    <w:basedOn w:val="816"/>
    <w:next w:val="910"/>
    <w:link w:val="805"/>
    <w:uiPriority w:val="99"/>
    <w:qFormat/>
    <w:tblPr/>
  </w:style>
  <w:style w:type="table" w:styleId="911">
    <w:name w:val="List Table 2 - Accent 3"/>
    <w:basedOn w:val="816"/>
    <w:next w:val="911"/>
    <w:link w:val="805"/>
    <w:uiPriority w:val="99"/>
    <w:qFormat/>
    <w:tblPr/>
  </w:style>
  <w:style w:type="table" w:styleId="912">
    <w:name w:val="List Table 6 Colorful - Accent 4"/>
    <w:basedOn w:val="816"/>
    <w:next w:val="912"/>
    <w:link w:val="805"/>
    <w:uiPriority w:val="99"/>
    <w:qFormat/>
    <w:tblPr/>
  </w:style>
  <w:style w:type="paragraph" w:styleId="913">
    <w:name w:val="无间隔"/>
    <w:next w:val="913"/>
    <w:link w:val="805"/>
    <w:uiPriority w:val="1"/>
    <w:qFormat/>
    <w:rPr>
      <w:sz w:val="21"/>
      <w:szCs w:val="22"/>
      <w:lang w:val="en-US" w:eastAsia="zh-CN" w:bidi="ar-SA"/>
    </w:rPr>
  </w:style>
  <w:style w:type="character" w:styleId="914">
    <w:name w:val="明显引用 字符"/>
    <w:next w:val="914"/>
    <w:link w:val="915"/>
    <w:uiPriority w:val="30"/>
    <w:qFormat/>
    <w:rPr>
      <w:i/>
    </w:rPr>
  </w:style>
  <w:style w:type="paragraph" w:styleId="915">
    <w:name w:val="明显引用"/>
    <w:basedOn w:val="805"/>
    <w:next w:val="805"/>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16">
    <w:name w:val="Grid Table 7 Colorful - Accent 4"/>
    <w:basedOn w:val="816"/>
    <w:next w:val="916"/>
    <w:link w:val="805"/>
    <w:uiPriority w:val="99"/>
    <w:qFormat/>
    <w:tblPr/>
  </w:style>
  <w:style w:type="table" w:styleId="917">
    <w:name w:val="List Table 3 - Accent 4"/>
    <w:basedOn w:val="816"/>
    <w:next w:val="917"/>
    <w:link w:val="805"/>
    <w:uiPriority w:val="99"/>
    <w:qFormat/>
    <w:tblPr/>
  </w:style>
  <w:style w:type="table" w:styleId="918">
    <w:name w:val="List Table 6 Colorful - Accent 3"/>
    <w:basedOn w:val="816"/>
    <w:next w:val="918"/>
    <w:link w:val="805"/>
    <w:uiPriority w:val="99"/>
    <w:qFormat/>
    <w:tblPr/>
  </w:style>
  <w:style w:type="table" w:styleId="919">
    <w:name w:val="List Table 2 - Accent 5"/>
    <w:basedOn w:val="816"/>
    <w:next w:val="919"/>
    <w:link w:val="805"/>
    <w:uiPriority w:val="99"/>
    <w:qFormat/>
    <w:tblPr/>
  </w:style>
  <w:style w:type="table" w:styleId="920">
    <w:name w:val="List Table 1 Light - Accent 3"/>
    <w:basedOn w:val="816"/>
    <w:next w:val="920"/>
    <w:link w:val="805"/>
    <w:uiPriority w:val="99"/>
    <w:qFormat/>
    <w:tblPr/>
  </w:style>
  <w:style w:type="table" w:styleId="921">
    <w:name w:val="Bordered"/>
    <w:basedOn w:val="816"/>
    <w:next w:val="921"/>
    <w:link w:val="805"/>
    <w:uiPriority w:val="99"/>
    <w:qFormat/>
    <w:tblPr/>
  </w:style>
  <w:style w:type="table" w:styleId="922">
    <w:name w:val="List Table 1 Light - Accent 2"/>
    <w:basedOn w:val="816"/>
    <w:next w:val="922"/>
    <w:link w:val="805"/>
    <w:uiPriority w:val="99"/>
    <w:qFormat/>
    <w:tblPr/>
  </w:style>
  <w:style w:type="table" w:styleId="923">
    <w:name w:val="Bordered - Accent 4"/>
    <w:basedOn w:val="816"/>
    <w:next w:val="923"/>
    <w:link w:val="805"/>
    <w:uiPriority w:val="99"/>
    <w:qFormat/>
    <w:tblPr/>
  </w:style>
  <w:style w:type="table" w:styleId="924">
    <w:name w:val="网格表 21"/>
    <w:basedOn w:val="816"/>
    <w:next w:val="924"/>
    <w:link w:val="805"/>
    <w:uiPriority w:val="99"/>
    <w:qFormat/>
    <w:tblPr/>
  </w:style>
  <w:style w:type="table" w:styleId="925">
    <w:name w:val="Bordered &amp; Lined - Accent 5"/>
    <w:basedOn w:val="816"/>
    <w:next w:val="925"/>
    <w:link w:val="805"/>
    <w:uiPriority w:val="99"/>
    <w:qFormat/>
    <w:rPr>
      <w:color w:val="404040"/>
    </w:rPr>
    <w:tblPr/>
  </w:style>
  <w:style w:type="character" w:styleId="926">
    <w:name w:val="Heading 3 Char"/>
    <w:next w:val="926"/>
    <w:link w:val="805"/>
    <w:uiPriority w:val="9"/>
    <w:qFormat/>
    <w:rPr>
      <w:rFonts w:ascii="Arial" w:hAnsi="Arial" w:eastAsia="Arial" w:cs="Arial"/>
      <w:sz w:val="30"/>
      <w:szCs w:val="30"/>
    </w:rPr>
  </w:style>
  <w:style w:type="paragraph" w:styleId="927">
    <w:name w:val="02"/>
    <w:next w:val="927"/>
    <w:link w:val="805"/>
    <w:qFormat/>
    <w:pPr>
      <w:numPr>
        <w:ilvl w:val="1"/>
        <w:numId w:val="2"/>
      </w:numPr>
      <w:spacing w:line="360" w:lineRule="auto"/>
      <w:outlineLvl w:val="1"/>
    </w:pPr>
    <w:rPr>
      <w:rFonts w:ascii="Calibri" w:hAnsi="Calibri"/>
      <w:b/>
      <w:sz w:val="28"/>
      <w:szCs w:val="22"/>
      <w:lang w:val="en-US" w:eastAsia="zh-CN" w:bidi="ar-SA"/>
    </w:rPr>
  </w:style>
  <w:style w:type="table" w:styleId="928">
    <w:name w:val="List Table 5 Dark - Accent 5"/>
    <w:basedOn w:val="816"/>
    <w:next w:val="928"/>
    <w:link w:val="805"/>
    <w:uiPriority w:val="99"/>
    <w:qFormat/>
    <w:tblPr/>
  </w:style>
  <w:style w:type="table" w:styleId="929">
    <w:name w:val="Grid Table 6 Colorful - Accent 1"/>
    <w:basedOn w:val="816"/>
    <w:next w:val="929"/>
    <w:link w:val="805"/>
    <w:uiPriority w:val="99"/>
    <w:qFormat/>
    <w:tblPr/>
  </w:style>
  <w:style w:type="table" w:styleId="930">
    <w:name w:val="List Table 5 Dark - Accent 6"/>
    <w:basedOn w:val="816"/>
    <w:next w:val="930"/>
    <w:link w:val="805"/>
    <w:uiPriority w:val="99"/>
    <w:qFormat/>
    <w:tblPr/>
  </w:style>
  <w:style w:type="table" w:styleId="931">
    <w:name w:val="Grid Table 3 - Accent 1"/>
    <w:basedOn w:val="816"/>
    <w:next w:val="931"/>
    <w:link w:val="805"/>
    <w:uiPriority w:val="99"/>
    <w:qFormat/>
    <w:tblPr/>
  </w:style>
  <w:style w:type="table" w:styleId="932">
    <w:name w:val="Grid Table 3 - Accent 6"/>
    <w:basedOn w:val="816"/>
    <w:next w:val="932"/>
    <w:link w:val="805"/>
    <w:uiPriority w:val="99"/>
    <w:qFormat/>
    <w:tblPr/>
  </w:style>
  <w:style w:type="table" w:styleId="933">
    <w:name w:val="Grid Table 3 - Accent 4"/>
    <w:basedOn w:val="816"/>
    <w:next w:val="933"/>
    <w:link w:val="805"/>
    <w:uiPriority w:val="99"/>
    <w:qFormat/>
    <w:tblPr/>
  </w:style>
  <w:style w:type="table" w:styleId="934">
    <w:name w:val="List Table 3 - Accent 2"/>
    <w:basedOn w:val="816"/>
    <w:next w:val="934"/>
    <w:link w:val="805"/>
    <w:uiPriority w:val="99"/>
    <w:qFormat/>
    <w:tblPr/>
  </w:style>
  <w:style w:type="table" w:styleId="935">
    <w:name w:val="Grid Table 3 - Accent 5"/>
    <w:basedOn w:val="816"/>
    <w:next w:val="935"/>
    <w:link w:val="805"/>
    <w:uiPriority w:val="99"/>
    <w:qFormat/>
    <w:tblPr/>
  </w:style>
  <w:style w:type="table" w:styleId="936">
    <w:name w:val="List Table 1 Light - Accent 1"/>
    <w:basedOn w:val="816"/>
    <w:next w:val="936"/>
    <w:link w:val="805"/>
    <w:uiPriority w:val="99"/>
    <w:qFormat/>
    <w:tblPr/>
  </w:style>
  <w:style w:type="table" w:styleId="937">
    <w:name w:val="Grid Table 5 Dark- Accent 1"/>
    <w:basedOn w:val="816"/>
    <w:next w:val="937"/>
    <w:link w:val="805"/>
    <w:uiPriority w:val="99"/>
    <w:qFormat/>
    <w:tblPr/>
  </w:style>
  <w:style w:type="table" w:styleId="938">
    <w:name w:val="List Table 2 - Accent 2"/>
    <w:basedOn w:val="816"/>
    <w:next w:val="938"/>
    <w:link w:val="805"/>
    <w:uiPriority w:val="99"/>
    <w:qFormat/>
    <w:tblPr/>
  </w:style>
  <w:style w:type="paragraph" w:styleId="939">
    <w:name w:val="Revision"/>
    <w:next w:val="939"/>
    <w:link w:val="805"/>
    <w:uiPriority w:val="99"/>
    <w:unhideWhenUsed/>
    <w:qFormat/>
    <w:rPr>
      <w:rFonts w:ascii="Calibri" w:hAnsi="Calibri"/>
      <w:sz w:val="21"/>
      <w:szCs w:val="22"/>
      <w:lang w:val="en-US" w:eastAsia="zh-CN" w:bidi="ar-SA"/>
    </w:rPr>
  </w:style>
  <w:style w:type="table" w:styleId="940">
    <w:name w:val="清单表 6 彩色1"/>
    <w:basedOn w:val="816"/>
    <w:next w:val="940"/>
    <w:link w:val="805"/>
    <w:uiPriority w:val="99"/>
    <w:qFormat/>
    <w:tblPr/>
  </w:style>
  <w:style w:type="table" w:styleId="941">
    <w:name w:val="List Table 3 - Accent 5"/>
    <w:basedOn w:val="816"/>
    <w:next w:val="941"/>
    <w:link w:val="805"/>
    <w:uiPriority w:val="99"/>
    <w:qFormat/>
    <w:tblPr/>
  </w:style>
  <w:style w:type="character" w:styleId="942">
    <w:name w:val="Heading 2 Char"/>
    <w:next w:val="942"/>
    <w:link w:val="805"/>
    <w:uiPriority w:val="9"/>
    <w:qFormat/>
    <w:rPr>
      <w:rFonts w:ascii="Arial" w:hAnsi="Arial" w:eastAsia="Arial" w:cs="Arial"/>
      <w:sz w:val="34"/>
    </w:rPr>
  </w:style>
  <w:style w:type="table" w:styleId="943">
    <w:name w:val="List Table 4 - Accent 1"/>
    <w:basedOn w:val="816"/>
    <w:next w:val="943"/>
    <w:link w:val="805"/>
    <w:uiPriority w:val="99"/>
    <w:qFormat/>
    <w:tblPr/>
  </w:style>
  <w:style w:type="table" w:styleId="944">
    <w:name w:val="List Table 4 - Accent 6"/>
    <w:basedOn w:val="816"/>
    <w:next w:val="944"/>
    <w:link w:val="805"/>
    <w:uiPriority w:val="99"/>
    <w:qFormat/>
    <w:tblPr/>
  </w:style>
  <w:style w:type="table" w:styleId="945">
    <w:name w:val="Grid Table 6 Colorful - Accent 2"/>
    <w:basedOn w:val="816"/>
    <w:next w:val="945"/>
    <w:link w:val="805"/>
    <w:uiPriority w:val="99"/>
    <w:qFormat/>
    <w:tblPr/>
  </w:style>
  <w:style w:type="character" w:styleId="946">
    <w:name w:val="Header Char"/>
    <w:next w:val="946"/>
    <w:link w:val="805"/>
    <w:uiPriority w:val="99"/>
    <w:qFormat/>
  </w:style>
  <w:style w:type="table" w:styleId="947">
    <w:name w:val="List Table 6 Colorful - Accent 1"/>
    <w:basedOn w:val="816"/>
    <w:next w:val="947"/>
    <w:link w:val="805"/>
    <w:uiPriority w:val="99"/>
    <w:qFormat/>
    <w:tblPr/>
  </w:style>
  <w:style w:type="table" w:styleId="948">
    <w:name w:val="Grid Table 6 Colorful - Accent 3"/>
    <w:basedOn w:val="816"/>
    <w:next w:val="948"/>
    <w:link w:val="805"/>
    <w:uiPriority w:val="99"/>
    <w:qFormat/>
    <w:tblPr/>
  </w:style>
  <w:style w:type="table" w:styleId="949">
    <w:name w:val="List Table 3 - Accent 6"/>
    <w:basedOn w:val="816"/>
    <w:next w:val="949"/>
    <w:link w:val="805"/>
    <w:uiPriority w:val="99"/>
    <w:qFormat/>
    <w:tblPr/>
  </w:style>
  <w:style w:type="character" w:styleId="950">
    <w:name w:val="Footer Char"/>
    <w:next w:val="950"/>
    <w:link w:val="805"/>
    <w:uiPriority w:val="99"/>
    <w:qFormat/>
  </w:style>
  <w:style w:type="table" w:styleId="951">
    <w:name w:val="List Table 2 - Accent 4"/>
    <w:basedOn w:val="816"/>
    <w:next w:val="951"/>
    <w:link w:val="805"/>
    <w:uiPriority w:val="99"/>
    <w:qFormat/>
    <w:tblPr/>
  </w:style>
  <w:style w:type="table" w:styleId="952">
    <w:name w:val="List Table 4 - Accent 3"/>
    <w:basedOn w:val="816"/>
    <w:next w:val="952"/>
    <w:link w:val="805"/>
    <w:uiPriority w:val="99"/>
    <w:qFormat/>
    <w:tblPr/>
  </w:style>
  <w:style w:type="table" w:styleId="953">
    <w:name w:val="Grid Table 2 - Accent 1"/>
    <w:basedOn w:val="816"/>
    <w:next w:val="953"/>
    <w:link w:val="805"/>
    <w:uiPriority w:val="99"/>
    <w:qFormat/>
    <w:tblPr/>
  </w:style>
  <w:style w:type="paragraph" w:styleId="954">
    <w:name w:val="Char"/>
    <w:basedOn w:val="805"/>
    <w:next w:val="954"/>
    <w:link w:val="805"/>
    <w:qFormat/>
    <w:pPr>
      <w:ind w:firstLine="200"/>
      <w:tabs>
        <w:tab w:val="left" w:pos="360" w:leader="none"/>
      </w:tabs>
    </w:pPr>
    <w:rPr>
      <w:rFonts w:ascii="Times New Roman" w:hAnsi="Times New Roman"/>
      <w:sz w:val="28"/>
      <w:szCs w:val="30"/>
    </w:rPr>
  </w:style>
  <w:style w:type="paragraph" w:styleId="955">
    <w:name w:val="GP正文(首行缩进)"/>
    <w:basedOn w:val="805"/>
    <w:next w:val="955"/>
    <w:link w:val="805"/>
    <w:qFormat/>
    <w:pPr>
      <w:ind w:firstLine="480"/>
      <w:jc w:val="left"/>
    </w:pPr>
    <w:rPr>
      <w:rFonts w:ascii="Times New Roman" w:hAnsi="宋体"/>
      <w:sz w:val="24"/>
      <w:szCs w:val="24"/>
    </w:rPr>
  </w:style>
  <w:style w:type="table" w:styleId="956">
    <w:name w:val="List Table 7 Colorful - Accent 5"/>
    <w:basedOn w:val="816"/>
    <w:next w:val="956"/>
    <w:link w:val="805"/>
    <w:uiPriority w:val="99"/>
    <w:qFormat/>
    <w:tblPr/>
  </w:style>
  <w:style w:type="table" w:styleId="957">
    <w:name w:val="Bordered &amp; Lined - Accent 2"/>
    <w:basedOn w:val="816"/>
    <w:next w:val="957"/>
    <w:link w:val="805"/>
    <w:uiPriority w:val="99"/>
    <w:qFormat/>
    <w:rPr>
      <w:color w:val="404040"/>
    </w:rPr>
    <w:tblPr/>
  </w:style>
  <w:style w:type="table" w:styleId="958">
    <w:name w:val="清单表 41"/>
    <w:basedOn w:val="816"/>
    <w:next w:val="958"/>
    <w:link w:val="805"/>
    <w:uiPriority w:val="99"/>
    <w:qFormat/>
    <w:tblPr/>
  </w:style>
  <w:style w:type="table" w:styleId="959">
    <w:name w:val="Grid Table 2 - Accent 4"/>
    <w:basedOn w:val="816"/>
    <w:next w:val="959"/>
    <w:link w:val="805"/>
    <w:uiPriority w:val="99"/>
    <w:qFormat/>
    <w:tblPr/>
  </w:style>
  <w:style w:type="table" w:styleId="960">
    <w:name w:val="List Table 7 Colorful - Accent 2"/>
    <w:basedOn w:val="816"/>
    <w:next w:val="960"/>
    <w:link w:val="805"/>
    <w:uiPriority w:val="99"/>
    <w:qFormat/>
    <w:tblPr/>
  </w:style>
  <w:style w:type="character" w:styleId="961">
    <w:name w:val="Heading 1 Char"/>
    <w:next w:val="961"/>
    <w:link w:val="805"/>
    <w:uiPriority w:val="9"/>
    <w:qFormat/>
    <w:rPr>
      <w:rFonts w:ascii="Arial" w:hAnsi="Arial" w:eastAsia="Arial" w:cs="Arial"/>
      <w:sz w:val="40"/>
      <w:szCs w:val="40"/>
    </w:rPr>
  </w:style>
  <w:style w:type="table" w:styleId="962">
    <w:name w:val="Grid Table 1 Light - Accent 5"/>
    <w:basedOn w:val="816"/>
    <w:next w:val="962"/>
    <w:link w:val="805"/>
    <w:uiPriority w:val="99"/>
    <w:qFormat/>
    <w:tblPr/>
  </w:style>
  <w:style w:type="table" w:styleId="963">
    <w:name w:val="List Table 6 Colorful - Accent 5"/>
    <w:basedOn w:val="816"/>
    <w:next w:val="963"/>
    <w:link w:val="805"/>
    <w:uiPriority w:val="99"/>
    <w:qFormat/>
    <w:tblPr/>
  </w:style>
  <w:style w:type="table" w:styleId="964">
    <w:name w:val="Lined - Accent 4"/>
    <w:basedOn w:val="816"/>
    <w:next w:val="964"/>
    <w:link w:val="805"/>
    <w:uiPriority w:val="99"/>
    <w:qFormat/>
    <w:rPr>
      <w:color w:val="404040"/>
    </w:rPr>
    <w:tblPr/>
  </w:style>
  <w:style w:type="character" w:styleId="965">
    <w:name w:val="font71"/>
    <w:next w:val="965"/>
    <w:link w:val="805"/>
    <w:qFormat/>
    <w:rPr>
      <w:rFonts w:hint="eastAsia" w:ascii="宋体" w:hAnsi="宋体" w:eastAsia="宋体" w:cs="宋体"/>
      <w:color w:val="ff0000"/>
      <w:sz w:val="21"/>
      <w:szCs w:val="21"/>
      <w:u w:val="none"/>
    </w:rPr>
  </w:style>
  <w:style w:type="table" w:styleId="966">
    <w:name w:val="List Table 4 - Accent 5"/>
    <w:basedOn w:val="816"/>
    <w:next w:val="966"/>
    <w:link w:val="805"/>
    <w:uiPriority w:val="99"/>
    <w:qFormat/>
    <w:tblPr/>
  </w:style>
  <w:style w:type="table" w:styleId="967">
    <w:name w:val="Grid Table 5 Dark - Accent 5"/>
    <w:basedOn w:val="816"/>
    <w:next w:val="967"/>
    <w:link w:val="805"/>
    <w:uiPriority w:val="99"/>
    <w:qFormat/>
    <w:tblPr/>
  </w:style>
  <w:style w:type="table" w:styleId="968">
    <w:name w:val="Grid Table 3 - Accent 2"/>
    <w:basedOn w:val="816"/>
    <w:next w:val="968"/>
    <w:link w:val="805"/>
    <w:uiPriority w:val="99"/>
    <w:qFormat/>
    <w:tblPr/>
  </w:style>
  <w:style w:type="table" w:styleId="969">
    <w:name w:val="清单表 21"/>
    <w:basedOn w:val="816"/>
    <w:next w:val="969"/>
    <w:link w:val="805"/>
    <w:uiPriority w:val="99"/>
    <w:qFormat/>
    <w:tblPr/>
  </w:style>
  <w:style w:type="table" w:styleId="970">
    <w:name w:val="Bordered - Accent 5"/>
    <w:basedOn w:val="816"/>
    <w:next w:val="970"/>
    <w:link w:val="805"/>
    <w:uiPriority w:val="99"/>
    <w:qFormat/>
    <w:tblPr/>
  </w:style>
  <w:style w:type="table" w:styleId="971">
    <w:name w:val="List Table 2 - Accent 6"/>
    <w:basedOn w:val="816"/>
    <w:next w:val="971"/>
    <w:link w:val="805"/>
    <w:uiPriority w:val="99"/>
    <w:qFormat/>
    <w:tblPr/>
  </w:style>
  <w:style w:type="table" w:styleId="972">
    <w:name w:val="清单表 5 深色1"/>
    <w:basedOn w:val="816"/>
    <w:next w:val="972"/>
    <w:link w:val="805"/>
    <w:uiPriority w:val="99"/>
    <w:qFormat/>
    <w:tblPr/>
  </w:style>
  <w:style w:type="paragraph" w:styleId="973">
    <w:name w:val="列出段落2"/>
    <w:basedOn w:val="805"/>
    <w:next w:val="973"/>
    <w:link w:val="805"/>
    <w:uiPriority w:val="34"/>
    <w:qFormat/>
    <w:pPr>
      <w:ind w:firstLine="420"/>
    </w:pPr>
    <w:rPr>
      <w:rFonts w:ascii="宋体"/>
      <w:color w:val="404040"/>
    </w:rPr>
  </w:style>
  <w:style w:type="table" w:styleId="974">
    <w:name w:val="Grid Table 1 Light - Accent 2"/>
    <w:basedOn w:val="816"/>
    <w:next w:val="974"/>
    <w:link w:val="805"/>
    <w:uiPriority w:val="99"/>
    <w:qFormat/>
    <w:tblPr/>
  </w:style>
  <w:style w:type="table" w:styleId="975">
    <w:name w:val="Grid Table 6 Colorful - Accent 5"/>
    <w:basedOn w:val="816"/>
    <w:next w:val="975"/>
    <w:link w:val="805"/>
    <w:uiPriority w:val="99"/>
    <w:qFormat/>
    <w:tblPr/>
  </w:style>
  <w:style w:type="table" w:styleId="976">
    <w:name w:val="List Table 6 Colorful - Accent 6"/>
    <w:basedOn w:val="816"/>
    <w:next w:val="976"/>
    <w:link w:val="805"/>
    <w:uiPriority w:val="99"/>
    <w:qFormat/>
    <w:tblPr/>
  </w:style>
  <w:style w:type="table" w:styleId="977">
    <w:name w:val="网格表 1 浅色1"/>
    <w:basedOn w:val="816"/>
    <w:next w:val="977"/>
    <w:link w:val="805"/>
    <w:uiPriority w:val="99"/>
    <w:qFormat/>
    <w:tblPr/>
  </w:style>
  <w:style w:type="table" w:styleId="978">
    <w:name w:val="无格式表格 11"/>
    <w:basedOn w:val="816"/>
    <w:next w:val="978"/>
    <w:link w:val="805"/>
    <w:uiPriority w:val="59"/>
    <w:qFormat/>
    <w:tblPr/>
  </w:style>
  <w:style w:type="paragraph" w:styleId="979">
    <w:name w:val="01"/>
    <w:basedOn w:val="805"/>
    <w:next w:val="979"/>
    <w:link w:val="805"/>
    <w:qFormat/>
    <w:pPr>
      <w:numPr>
        <w:ilvl w:val="0"/>
        <w:numId w:val="2"/>
      </w:numPr>
      <w:jc w:val="left"/>
      <w:spacing w:line="360" w:lineRule="auto"/>
      <w:outlineLvl w:val="0"/>
    </w:pPr>
    <w:rPr>
      <w:rFonts w:ascii="宋体" w:hAnsi="宋体"/>
      <w:b/>
      <w:sz w:val="32"/>
      <w:szCs w:val="28"/>
    </w:rPr>
  </w:style>
  <w:style w:type="table" w:styleId="980">
    <w:name w:val="Grid Table 7 Colorful - Accent 6"/>
    <w:basedOn w:val="816"/>
    <w:next w:val="980"/>
    <w:link w:val="805"/>
    <w:uiPriority w:val="99"/>
    <w:qFormat/>
    <w:tblPr/>
  </w:style>
  <w:style w:type="table" w:styleId="981">
    <w:name w:val="List Table 7 Colorful - Accent 3"/>
    <w:basedOn w:val="816"/>
    <w:next w:val="981"/>
    <w:link w:val="805"/>
    <w:uiPriority w:val="99"/>
    <w:qFormat/>
    <w:tblPr/>
  </w:style>
  <w:style w:type="table" w:styleId="982">
    <w:name w:val="List Table 3 - Accent 1"/>
    <w:basedOn w:val="816"/>
    <w:next w:val="982"/>
    <w:link w:val="805"/>
    <w:uiPriority w:val="99"/>
    <w:qFormat/>
    <w:tblPr/>
  </w:style>
  <w:style w:type="paragraph" w:styleId="983">
    <w:name w:val="03"/>
    <w:next w:val="983"/>
    <w:link w:val="805"/>
    <w:qFormat/>
    <w:pPr>
      <w:numPr>
        <w:ilvl w:val="2"/>
        <w:numId w:val="2"/>
      </w:numPr>
      <w:spacing w:line="360" w:lineRule="auto"/>
      <w:outlineLvl w:val="2"/>
    </w:pPr>
    <w:rPr>
      <w:rFonts w:ascii="Calibri" w:hAnsi="Calibri"/>
      <w:b/>
      <w:sz w:val="28"/>
      <w:szCs w:val="22"/>
      <w:lang w:val="en-US" w:eastAsia="zh-CN" w:bidi="ar-SA"/>
    </w:rPr>
  </w:style>
  <w:style w:type="table" w:styleId="984">
    <w:name w:val="List Table 3 - Accent 3"/>
    <w:basedOn w:val="816"/>
    <w:next w:val="984"/>
    <w:link w:val="805"/>
    <w:uiPriority w:val="99"/>
    <w:qFormat/>
    <w:tblPr/>
  </w:style>
  <w:style w:type="table" w:styleId="985">
    <w:name w:val="Grid Table 1 Light - Accent 4"/>
    <w:basedOn w:val="816"/>
    <w:next w:val="985"/>
    <w:link w:val="805"/>
    <w:uiPriority w:val="99"/>
    <w:qFormat/>
    <w:tblPr/>
  </w:style>
  <w:style w:type="table" w:styleId="986">
    <w:name w:val="Grid Table 5 Dark - Accent 6"/>
    <w:basedOn w:val="816"/>
    <w:next w:val="986"/>
    <w:link w:val="805"/>
    <w:uiPriority w:val="99"/>
    <w:qFormat/>
    <w:tblPr/>
  </w:style>
  <w:style w:type="table" w:styleId="987">
    <w:name w:val="List Table 5 Dark - Accent 1"/>
    <w:basedOn w:val="816"/>
    <w:next w:val="987"/>
    <w:link w:val="805"/>
    <w:uiPriority w:val="99"/>
    <w:qFormat/>
    <w:tblPr/>
  </w:style>
  <w:style w:type="table" w:styleId="988">
    <w:name w:val="清单表 1 浅色1"/>
    <w:basedOn w:val="816"/>
    <w:next w:val="988"/>
    <w:link w:val="805"/>
    <w:uiPriority w:val="99"/>
    <w:qFormat/>
    <w:tblPr/>
  </w:style>
  <w:style w:type="character" w:styleId="989">
    <w:name w:val="font41"/>
    <w:next w:val="989"/>
    <w:link w:val="805"/>
    <w:qFormat/>
    <w:rPr>
      <w:rFonts w:hint="eastAsia" w:ascii="宋体" w:hAnsi="宋体" w:eastAsia="宋体" w:cs="宋体"/>
      <w:color w:val="000000"/>
      <w:sz w:val="21"/>
      <w:szCs w:val="21"/>
      <w:u w:val="none"/>
    </w:rPr>
  </w:style>
  <w:style w:type="table" w:styleId="990">
    <w:name w:val="Grid Table 1 Light - Accent 1"/>
    <w:basedOn w:val="816"/>
    <w:next w:val="990"/>
    <w:link w:val="805"/>
    <w:uiPriority w:val="99"/>
    <w:qFormat/>
    <w:tblPr/>
  </w:style>
  <w:style w:type="table" w:styleId="991">
    <w:name w:val="List Table 6 Colorful - Accent 2"/>
    <w:basedOn w:val="816"/>
    <w:next w:val="991"/>
    <w:link w:val="805"/>
    <w:uiPriority w:val="99"/>
    <w:qFormat/>
    <w:tblPr/>
  </w:style>
  <w:style w:type="table" w:styleId="992">
    <w:name w:val="Grid Table 7 Colorful - Accent 5"/>
    <w:basedOn w:val="816"/>
    <w:next w:val="992"/>
    <w:link w:val="805"/>
    <w:uiPriority w:val="99"/>
    <w:qFormat/>
    <w:tblPr/>
  </w:style>
  <w:style w:type="table" w:styleId="993">
    <w:name w:val="Grid Table 4 - Accent 6"/>
    <w:basedOn w:val="816"/>
    <w:next w:val="993"/>
    <w:link w:val="805"/>
    <w:uiPriority w:val="59"/>
    <w:qFormat/>
    <w:tblPr/>
  </w:style>
  <w:style w:type="table" w:styleId="994">
    <w:name w:val="Lined - Accent 1"/>
    <w:basedOn w:val="816"/>
    <w:next w:val="994"/>
    <w:link w:val="805"/>
    <w:uiPriority w:val="99"/>
    <w:qFormat/>
    <w:rPr>
      <w:color w:val="404040"/>
    </w:rPr>
    <w:tblPr/>
  </w:style>
  <w:style w:type="table" w:styleId="995">
    <w:name w:val="List Table 7 Colorful - Accent 4"/>
    <w:basedOn w:val="816"/>
    <w:next w:val="995"/>
    <w:link w:val="805"/>
    <w:uiPriority w:val="99"/>
    <w:qFormat/>
    <w:tblPr/>
  </w:style>
  <w:style w:type="table" w:styleId="996">
    <w:name w:val="List Table 5 Dark - Accent 3"/>
    <w:basedOn w:val="816"/>
    <w:next w:val="996"/>
    <w:link w:val="805"/>
    <w:uiPriority w:val="99"/>
    <w:qFormat/>
    <w:tblPr/>
  </w:style>
  <w:style w:type="paragraph" w:styleId="997">
    <w:name w:val="朱-正文"/>
    <w:basedOn w:val="805"/>
    <w:next w:val="997"/>
    <w:link w:val="805"/>
    <w:qFormat/>
    <w:pPr>
      <w:ind w:firstLine="200"/>
    </w:pPr>
    <w:rPr>
      <w:rFonts w:ascii="Times New Roman"/>
      <w:color w:val="000000"/>
      <w:szCs w:val="24"/>
      <w:lang w:val="en-GB"/>
    </w:rPr>
  </w:style>
  <w:style w:type="table" w:styleId="998">
    <w:name w:val="Grid Table 7 Colorful - Accent 1"/>
    <w:basedOn w:val="816"/>
    <w:next w:val="998"/>
    <w:link w:val="805"/>
    <w:uiPriority w:val="99"/>
    <w:qFormat/>
    <w:tblPr/>
  </w:style>
  <w:style w:type="table" w:styleId="999">
    <w:name w:val="Grid Table 2 - Accent 5"/>
    <w:basedOn w:val="816"/>
    <w:next w:val="999"/>
    <w:link w:val="805"/>
    <w:uiPriority w:val="99"/>
    <w:qFormat/>
    <w:tblPr/>
  </w:style>
  <w:style w:type="table" w:styleId="1000">
    <w:name w:val="List Table 1 Light - Accent 6"/>
    <w:basedOn w:val="816"/>
    <w:next w:val="1000"/>
    <w:link w:val="805"/>
    <w:uiPriority w:val="99"/>
    <w:qFormat/>
    <w:tblPr/>
  </w:style>
  <w:style w:type="table" w:styleId="1001">
    <w:name w:val="Bordered &amp; Lined - Accent 4"/>
    <w:basedOn w:val="816"/>
    <w:next w:val="1001"/>
    <w:link w:val="805"/>
    <w:uiPriority w:val="99"/>
    <w:qFormat/>
    <w:rPr>
      <w:color w:val="404040"/>
    </w:rPr>
    <w:tblPr/>
  </w:style>
  <w:style w:type="table" w:styleId="1002">
    <w:name w:val="List Table 1 Light - Accent 5"/>
    <w:basedOn w:val="816"/>
    <w:next w:val="1002"/>
    <w:link w:val="805"/>
    <w:uiPriority w:val="99"/>
    <w:qFormat/>
    <w:tblPr/>
  </w:style>
  <w:style w:type="table" w:styleId="1003">
    <w:name w:val="Grid Table 4 - Accent 3"/>
    <w:basedOn w:val="816"/>
    <w:next w:val="1003"/>
    <w:link w:val="805"/>
    <w:uiPriority w:val="59"/>
    <w:qFormat/>
    <w:tblPr/>
  </w:style>
  <w:style w:type="table" w:styleId="1004">
    <w:name w:val="Grid Table 4 - Accent 4"/>
    <w:basedOn w:val="816"/>
    <w:next w:val="1004"/>
    <w:link w:val="805"/>
    <w:uiPriority w:val="59"/>
    <w:qFormat/>
    <w:tblPr/>
  </w:style>
  <w:style w:type="table" w:styleId="1005">
    <w:name w:val="Grid Table 5 Dark - Accent 3"/>
    <w:basedOn w:val="816"/>
    <w:next w:val="1005"/>
    <w:link w:val="805"/>
    <w:uiPriority w:val="99"/>
    <w:qFormat/>
    <w:tblPr/>
  </w:style>
  <w:style w:type="paragraph" w:styleId="1006">
    <w:name w:val="普通正文"/>
    <w:basedOn w:val="805"/>
    <w:next w:val="1006"/>
    <w:link w:val="805"/>
    <w:qFormat/>
    <w:pPr>
      <w:ind w:firstLine="480"/>
      <w:jc w:val="left"/>
      <w:spacing w:before="120" w:after="120" w:line="360" w:lineRule="auto"/>
    </w:pPr>
    <w:rPr>
      <w:rFonts w:ascii="Arial" w:hAnsi="Arial"/>
      <w:sz w:val="24"/>
      <w:szCs w:val="24"/>
    </w:rPr>
  </w:style>
  <w:style w:type="table" w:styleId="1007">
    <w:name w:val="Grid Table 5 Dark - Accent 2"/>
    <w:basedOn w:val="816"/>
    <w:next w:val="1007"/>
    <w:link w:val="805"/>
    <w:uiPriority w:val="99"/>
    <w:qFormat/>
    <w:tblPr/>
  </w:style>
  <w:style w:type="table" w:styleId="1008">
    <w:name w:val="Grid Table 2 - Accent 6"/>
    <w:basedOn w:val="816"/>
    <w:next w:val="1008"/>
    <w:link w:val="805"/>
    <w:uiPriority w:val="99"/>
    <w:qFormat/>
    <w:tblPr/>
  </w:style>
  <w:style w:type="table" w:styleId="1009">
    <w:name w:val="无格式表格 41"/>
    <w:basedOn w:val="816"/>
    <w:next w:val="1009"/>
    <w:link w:val="805"/>
    <w:uiPriority w:val="99"/>
    <w:qFormat/>
    <w:tblPr/>
  </w:style>
  <w:style w:type="table" w:styleId="1010">
    <w:name w:val="Lined - Accent"/>
    <w:basedOn w:val="816"/>
    <w:next w:val="1010"/>
    <w:link w:val="805"/>
    <w:uiPriority w:val="99"/>
    <w:qFormat/>
    <w:rPr>
      <w:color w:val="404040"/>
    </w:rPr>
    <w:tblPr/>
  </w:style>
  <w:style w:type="table" w:styleId="1011">
    <w:name w:val="Bordered &amp; Lined - Accent 1"/>
    <w:basedOn w:val="816"/>
    <w:next w:val="1011"/>
    <w:link w:val="805"/>
    <w:uiPriority w:val="99"/>
    <w:qFormat/>
    <w:rPr>
      <w:color w:val="404040"/>
    </w:rPr>
    <w:tblPr/>
  </w:style>
  <w:style w:type="table" w:styleId="1012">
    <w:name w:val="Grid Table 2 - Accent 2"/>
    <w:basedOn w:val="816"/>
    <w:next w:val="1012"/>
    <w:link w:val="805"/>
    <w:uiPriority w:val="99"/>
    <w:qFormat/>
    <w:tblPr/>
  </w:style>
  <w:style w:type="table" w:styleId="1013">
    <w:name w:val="Bordered - Accent 3"/>
    <w:basedOn w:val="816"/>
    <w:next w:val="1013"/>
    <w:link w:val="805"/>
    <w:uiPriority w:val="99"/>
    <w:qFormat/>
    <w:tblPr/>
  </w:style>
  <w:style w:type="table" w:styleId="1014">
    <w:name w:val="Lined - Accent 2"/>
    <w:basedOn w:val="816"/>
    <w:next w:val="1014"/>
    <w:link w:val="805"/>
    <w:uiPriority w:val="99"/>
    <w:qFormat/>
    <w:rPr>
      <w:color w:val="404040"/>
    </w:rPr>
    <w:tblPr/>
  </w:style>
  <w:style w:type="table" w:styleId="1015">
    <w:name w:val="无格式表格 21"/>
    <w:basedOn w:val="816"/>
    <w:next w:val="1015"/>
    <w:link w:val="805"/>
    <w:uiPriority w:val="59"/>
    <w:qFormat/>
    <w:tblPr/>
  </w:style>
  <w:style w:type="table" w:styleId="1016">
    <w:name w:val="网格表 5 深色1"/>
    <w:basedOn w:val="816"/>
    <w:next w:val="1016"/>
    <w:link w:val="805"/>
    <w:uiPriority w:val="99"/>
    <w:qFormat/>
    <w:tblPr/>
  </w:style>
  <w:style w:type="table" w:styleId="1017">
    <w:name w:val="Grid Table 4 - Accent 2"/>
    <w:basedOn w:val="816"/>
    <w:next w:val="1017"/>
    <w:link w:val="805"/>
    <w:uiPriority w:val="59"/>
    <w:qFormat/>
    <w:tblPr/>
  </w:style>
  <w:style w:type="table" w:styleId="1018">
    <w:name w:val="Bordered &amp; Lined - Accent 6"/>
    <w:basedOn w:val="816"/>
    <w:next w:val="1018"/>
    <w:link w:val="805"/>
    <w:uiPriority w:val="99"/>
    <w:qFormat/>
    <w:rPr>
      <w:color w:val="404040"/>
    </w:rPr>
    <w:tblPr/>
  </w:style>
  <w:style w:type="table" w:styleId="1019">
    <w:name w:val="List Table 7 Colorful - Accent 1"/>
    <w:basedOn w:val="816"/>
    <w:next w:val="1019"/>
    <w:link w:val="805"/>
    <w:uiPriority w:val="99"/>
    <w:qFormat/>
    <w:tblPr/>
  </w:style>
  <w:style w:type="table" w:styleId="1020">
    <w:name w:val="List Table 1 Light - Accent 4"/>
    <w:basedOn w:val="816"/>
    <w:next w:val="1020"/>
    <w:link w:val="805"/>
    <w:uiPriority w:val="99"/>
    <w:qFormat/>
    <w:tblPr/>
  </w:style>
  <w:style w:type="table" w:styleId="1021">
    <w:name w:val="网格表 31"/>
    <w:basedOn w:val="816"/>
    <w:next w:val="1021"/>
    <w:link w:val="805"/>
    <w:uiPriority w:val="99"/>
    <w:qFormat/>
    <w:tblPr/>
  </w:style>
  <w:style w:type="character" w:styleId="1022">
    <w:name w:val="Caption Char"/>
    <w:next w:val="1022"/>
    <w:link w:val="805"/>
    <w:uiPriority w:val="99"/>
    <w:qFormat/>
  </w:style>
  <w:style w:type="table" w:styleId="1023">
    <w:name w:val="网格表 7 彩色1"/>
    <w:basedOn w:val="816"/>
    <w:next w:val="1023"/>
    <w:link w:val="805"/>
    <w:uiPriority w:val="99"/>
    <w:qFormat/>
    <w:tblPr/>
  </w:style>
  <w:style w:type="table" w:styleId="1024">
    <w:name w:val="Grid Table 4 - Accent 5"/>
    <w:basedOn w:val="816"/>
    <w:next w:val="1024"/>
    <w:link w:val="805"/>
    <w:uiPriority w:val="59"/>
    <w:qFormat/>
    <w:tblPr/>
  </w:style>
  <w:style w:type="table" w:styleId="1025">
    <w:name w:val="List Table 7 Colorful - Accent 6"/>
    <w:basedOn w:val="816"/>
    <w:next w:val="1025"/>
    <w:link w:val="805"/>
    <w:uiPriority w:val="99"/>
    <w:qFormat/>
    <w:tblPr/>
  </w:style>
  <w:style w:type="table" w:styleId="1026">
    <w:name w:val="Grid Table 3 - Accent 3"/>
    <w:basedOn w:val="816"/>
    <w:next w:val="1026"/>
    <w:link w:val="805"/>
    <w:uiPriority w:val="99"/>
    <w:qFormat/>
    <w:tblPr/>
  </w:style>
  <w:style w:type="table" w:styleId="1027">
    <w:name w:val="List Table 4 - Accent 2"/>
    <w:basedOn w:val="816"/>
    <w:next w:val="1027"/>
    <w:link w:val="805"/>
    <w:uiPriority w:val="99"/>
    <w:qFormat/>
    <w:tblPr/>
  </w:style>
  <w:style w:type="table" w:styleId="1028">
    <w:name w:val="清单表 7 彩色1"/>
    <w:basedOn w:val="816"/>
    <w:next w:val="1028"/>
    <w:link w:val="805"/>
    <w:uiPriority w:val="99"/>
    <w:qFormat/>
    <w:tblPr/>
  </w:style>
  <w:style w:type="table" w:styleId="1029">
    <w:name w:val="List Table 5 Dark - Accent 2"/>
    <w:basedOn w:val="816"/>
    <w:next w:val="1029"/>
    <w:link w:val="805"/>
    <w:uiPriority w:val="99"/>
    <w:qFormat/>
    <w:tblPr/>
  </w:style>
  <w:style w:type="table" w:styleId="1030">
    <w:name w:val="Grid Table 2 - Accent 3"/>
    <w:basedOn w:val="816"/>
    <w:next w:val="1030"/>
    <w:link w:val="805"/>
    <w:uiPriority w:val="99"/>
    <w:qFormat/>
    <w:tblPr/>
  </w:style>
  <w:style w:type="table" w:styleId="1031">
    <w:name w:val="Bordered - Accent 6"/>
    <w:basedOn w:val="816"/>
    <w:next w:val="1031"/>
    <w:link w:val="805"/>
    <w:uiPriority w:val="99"/>
    <w:qFormat/>
    <w:tblPr/>
  </w:style>
  <w:style w:type="paragraph" w:styleId="1032">
    <w:name w:val="正文（1）"/>
    <w:basedOn w:val="805"/>
    <w:next w:val="1032"/>
    <w:link w:val="805"/>
    <w:qFormat/>
    <w:pPr>
      <w:ind w:firstLine="200"/>
    </w:pPr>
    <w:rPr>
      <w:szCs w:val="24"/>
    </w:rPr>
  </w:style>
  <w:style w:type="paragraph" w:styleId="1033">
    <w:name w:val="TOC 标题1"/>
    <w:next w:val="1033"/>
    <w:link w:val="805"/>
    <w:uiPriority w:val="39"/>
    <w:unhideWhenUsed/>
    <w:qFormat/>
    <w:rPr>
      <w:sz w:val="21"/>
      <w:szCs w:val="22"/>
      <w:lang w:val="en-US" w:eastAsia="zh-CN" w:bidi="ar-SA"/>
    </w:rPr>
  </w:style>
  <w:style w:type="table" w:styleId="1034">
    <w:name w:val="Lined - Accent 6"/>
    <w:basedOn w:val="816"/>
    <w:next w:val="1034"/>
    <w:link w:val="805"/>
    <w:uiPriority w:val="99"/>
    <w:qFormat/>
    <w:rPr>
      <w:color w:val="404040"/>
    </w:rPr>
    <w:tblPr/>
  </w:style>
  <w:style w:type="table" w:styleId="1035">
    <w:name w:val="无格式表格 31"/>
    <w:basedOn w:val="816"/>
    <w:next w:val="1035"/>
    <w:link w:val="805"/>
    <w:uiPriority w:val="99"/>
    <w:qFormat/>
    <w:tblPr/>
  </w:style>
  <w:style w:type="table" w:styleId="1036">
    <w:name w:val="网格表 41"/>
    <w:basedOn w:val="816"/>
    <w:next w:val="1036"/>
    <w:link w:val="805"/>
    <w:uiPriority w:val="59"/>
    <w:qFormat/>
    <w:tblPr/>
  </w:style>
  <w:style w:type="paragraph" w:styleId="1037">
    <w:name w:val="正文文本 (2)"/>
    <w:basedOn w:val="805"/>
    <w:next w:val="1037"/>
    <w:link w:val="805"/>
    <w:qFormat/>
    <w:pPr>
      <w:ind w:firstLine="37"/>
      <w:jc w:val="both"/>
      <w:spacing w:before="60" w:line="317" w:lineRule="exact"/>
      <w:shd w:val="clear" w:color="auto" w:fill="ffffff"/>
    </w:pPr>
    <w:rPr>
      <w:rFonts w:ascii="MingLiU" w:hAnsi="MingLiU" w:eastAsia="MingLiU" w:cs="MingLiU"/>
      <w:sz w:val="18"/>
      <w:szCs w:val="18"/>
    </w:rPr>
  </w:style>
  <w:style w:type="paragraph" w:styleId="1038">
    <w:name w:val="信息标题1"/>
    <w:basedOn w:val="805"/>
    <w:next w:val="1038"/>
    <w:link w:val="80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039">
    <w:name w:val="纯文本1"/>
    <w:basedOn w:val="805"/>
    <w:next w:val="1039"/>
    <w:link w:val="805"/>
    <w:uiPriority w:val="99"/>
    <w:qFormat/>
    <w:rPr>
      <w:rFonts w:ascii="宋体" w:hAnsi="Courier New"/>
      <w:sz w:val="20"/>
      <w:szCs w:val="21"/>
    </w:rPr>
  </w:style>
  <w:style w:type="paragraph" w:styleId="1040">
    <w:name w:val="纯文本11"/>
    <w:basedOn w:val="805"/>
    <w:next w:val="1040"/>
    <w:link w:val="805"/>
    <w:qFormat/>
    <w:rPr>
      <w:rFonts w:ascii="宋体" w:hAnsi="Courier New"/>
      <w:sz w:val="20"/>
      <w:szCs w:val="21"/>
    </w:rPr>
  </w:style>
  <w:style w:type="paragraph" w:styleId="1041">
    <w:name w:val="Table Text"/>
    <w:basedOn w:val="805"/>
    <w:next w:val="1041"/>
    <w:link w:val="805"/>
    <w:semiHidden/>
    <w:qFormat/>
    <w:pPr>
      <w:ind w:right="137"/>
      <w:jc w:val="center"/>
      <w:spacing w:before="65" w:line="360" w:lineRule="auto"/>
      <w:widowControl/>
    </w:pPr>
    <w:rPr>
      <w:rFonts w:ascii="宋体" w:hAnsi="宋体" w:cs="宋体"/>
      <w:bCs/>
      <w:color w:val="000000"/>
      <w:spacing w:val="6"/>
      <w:sz w:val="20"/>
      <w:szCs w:val="20"/>
      <w:lang w:eastAsia="en-US"/>
    </w:rPr>
  </w:style>
  <w:style w:type="character" w:styleId="1042" w:default="1">
    <w:name w:val="Default Paragraph Font"/>
    <w:uiPriority w:val="1"/>
    <w:semiHidden/>
    <w:unhideWhenUsed/>
  </w:style>
  <w:style w:type="numbering" w:styleId="1043" w:default="1">
    <w:name w:val="No List"/>
    <w:uiPriority w:val="99"/>
    <w:semiHidden/>
    <w:unhideWhenUsed/>
  </w:style>
  <w:style w:type="table" w:styleId="10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胡祖云</cp:lastModifiedBy>
  <cp:revision>10</cp:revision>
  <dcterms:created xsi:type="dcterms:W3CDTF">2024-11-29T16:30:00Z</dcterms:created>
  <dcterms:modified xsi:type="dcterms:W3CDTF">2026-05-08T06:31:47Z</dcterms:modified>
</cp:coreProperties>
</file>