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FCE34">
      <w:pPr>
        <w:snapToGrid w:val="0"/>
        <w:spacing w:line="288" w:lineRule="auto"/>
        <w:rPr>
          <w:rFonts w:hint="eastAsia" w:ascii="宋体" w:hAnsi="宋体" w:eastAsiaTheme="minorEastAsia"/>
          <w:sz w:val="44"/>
        </w:rPr>
      </w:pPr>
    </w:p>
    <w:p w14:paraId="1AF683A6">
      <w:pPr>
        <w:snapToGrid w:val="0"/>
        <w:spacing w:line="288" w:lineRule="auto"/>
        <w:rPr>
          <w:rFonts w:ascii="宋体" w:hAnsi="宋体"/>
          <w:sz w:val="44"/>
        </w:rPr>
      </w:pPr>
    </w:p>
    <w:p w14:paraId="7E253A5D">
      <w:pPr>
        <w:snapToGrid w:val="0"/>
        <w:spacing w:line="288" w:lineRule="auto"/>
        <w:rPr>
          <w:rFonts w:ascii="宋体" w:hAnsi="宋体"/>
          <w:sz w:val="44"/>
        </w:rPr>
      </w:pPr>
    </w:p>
    <w:p w14:paraId="753CF16D">
      <w:pPr>
        <w:tabs>
          <w:tab w:val="left" w:pos="390"/>
          <w:tab w:val="center" w:pos="4404"/>
        </w:tabs>
        <w:snapToGrid w:val="0"/>
        <w:spacing w:line="288" w:lineRule="auto"/>
        <w:jc w:val="center"/>
        <w:rPr>
          <w:rFonts w:hint="eastAsia" w:ascii="黑体" w:hAnsi="宋体" w:eastAsia="黑体"/>
          <w:sz w:val="76"/>
          <w:szCs w:val="76"/>
        </w:rPr>
      </w:pPr>
      <w:r>
        <w:rPr>
          <w:rFonts w:hint="eastAsia" w:ascii="黑体" w:hAnsi="宋体" w:eastAsia="黑体"/>
          <w:sz w:val="76"/>
          <w:szCs w:val="76"/>
        </w:rPr>
        <w:t>公开招标文件</w:t>
      </w:r>
    </w:p>
    <w:p w14:paraId="3E06D550">
      <w:pPr>
        <w:snapToGrid w:val="0"/>
        <w:spacing w:line="288" w:lineRule="auto"/>
        <w:rPr>
          <w:rFonts w:hint="eastAsia" w:ascii="黑体" w:hAnsi="宋体" w:eastAsia="黑体"/>
          <w:sz w:val="32"/>
        </w:rPr>
      </w:pPr>
    </w:p>
    <w:p w14:paraId="27323B80">
      <w:pPr>
        <w:snapToGrid w:val="0"/>
        <w:spacing w:line="288" w:lineRule="auto"/>
        <w:rPr>
          <w:rFonts w:hint="eastAsia" w:ascii="黑体" w:hAnsi="宋体" w:eastAsia="黑体"/>
          <w:sz w:val="44"/>
        </w:rPr>
      </w:pPr>
    </w:p>
    <w:p w14:paraId="4D216462">
      <w:pPr>
        <w:pStyle w:val="73"/>
        <w:ind w:firstLine="880"/>
        <w:rPr>
          <w:rFonts w:hint="eastAsia" w:ascii="黑体" w:hAnsi="宋体" w:eastAsia="黑体"/>
          <w:sz w:val="44"/>
        </w:rPr>
      </w:pPr>
    </w:p>
    <w:p w14:paraId="1514D700">
      <w:pPr>
        <w:pStyle w:val="73"/>
        <w:ind w:firstLine="880"/>
        <w:rPr>
          <w:rFonts w:hint="eastAsia"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000D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5B88D4D8">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eastAsia="zh-CN"/>
              </w:rPr>
              <w:t>JSZC-320000-SMDG-G2026-0057</w:t>
            </w:r>
          </w:p>
          <w:p w14:paraId="2B5A4500">
            <w:pPr>
              <w:snapToGrid w:val="0"/>
              <w:spacing w:line="288" w:lineRule="auto"/>
              <w:ind w:firstLine="440" w:firstLineChars="100"/>
              <w:rPr>
                <w:rFonts w:hint="eastAsia" w:ascii="黑体" w:hAnsi="宋体" w:eastAsia="黑体"/>
                <w:sz w:val="44"/>
              </w:rPr>
            </w:pPr>
          </w:p>
          <w:p w14:paraId="4115E55F">
            <w:pPr>
              <w:snapToGrid w:val="0"/>
              <w:spacing w:line="288" w:lineRule="auto"/>
              <w:ind w:left="2200" w:hanging="2200" w:hangingChars="500"/>
              <w:rPr>
                <w:rFonts w:ascii="黑体" w:eastAsia="黑体"/>
                <w:sz w:val="44"/>
                <w:szCs w:val="44"/>
              </w:rPr>
            </w:pPr>
            <w:r>
              <w:rPr>
                <w:rFonts w:hint="eastAsia" w:ascii="黑体" w:hAnsi="宋体" w:eastAsia="黑体"/>
                <w:sz w:val="44"/>
              </w:rPr>
              <w:t>项目名称：南京信息工程大学2026级2+2国际本科雅思授课服务项目</w:t>
            </w:r>
          </w:p>
        </w:tc>
      </w:tr>
    </w:tbl>
    <w:p w14:paraId="15BF78AB">
      <w:pPr>
        <w:snapToGrid w:val="0"/>
        <w:spacing w:line="288" w:lineRule="auto"/>
        <w:rPr>
          <w:rFonts w:hint="eastAsia" w:ascii="黑体" w:hAnsi="宋体" w:eastAsia="黑体"/>
          <w:sz w:val="44"/>
        </w:rPr>
      </w:pPr>
    </w:p>
    <w:p w14:paraId="6D84EAFF">
      <w:pPr>
        <w:snapToGrid w:val="0"/>
        <w:spacing w:line="288" w:lineRule="auto"/>
        <w:rPr>
          <w:rFonts w:hint="eastAsia" w:ascii="黑体" w:hAnsi="宋体" w:eastAsia="黑体"/>
          <w:sz w:val="44"/>
          <w:szCs w:val="44"/>
        </w:rPr>
      </w:pPr>
    </w:p>
    <w:p w14:paraId="1F382CF2">
      <w:pPr>
        <w:snapToGrid w:val="0"/>
        <w:spacing w:line="288" w:lineRule="auto"/>
        <w:rPr>
          <w:rFonts w:hint="eastAsia" w:ascii="黑体" w:hAnsi="宋体" w:eastAsia="黑体"/>
          <w:sz w:val="32"/>
        </w:rPr>
      </w:pPr>
    </w:p>
    <w:p w14:paraId="49210E5D">
      <w:pPr>
        <w:snapToGrid w:val="0"/>
        <w:spacing w:line="288" w:lineRule="auto"/>
        <w:rPr>
          <w:rFonts w:hint="eastAsia" w:ascii="黑体" w:hAnsi="宋体" w:eastAsia="黑体"/>
          <w:sz w:val="32"/>
        </w:rPr>
      </w:pPr>
    </w:p>
    <w:p w14:paraId="1430E672">
      <w:pPr>
        <w:snapToGrid w:val="0"/>
        <w:spacing w:line="288" w:lineRule="auto"/>
        <w:rPr>
          <w:rFonts w:hint="eastAsia" w:ascii="黑体" w:hAnsi="宋体" w:eastAsia="黑体"/>
          <w:sz w:val="32"/>
        </w:rPr>
      </w:pPr>
    </w:p>
    <w:p w14:paraId="33056308">
      <w:pPr>
        <w:snapToGrid w:val="0"/>
        <w:spacing w:line="288" w:lineRule="auto"/>
        <w:rPr>
          <w:rFonts w:hint="eastAsia" w:ascii="黑体" w:hAnsi="宋体" w:eastAsia="黑体"/>
          <w:sz w:val="32"/>
        </w:rPr>
      </w:pPr>
    </w:p>
    <w:p w14:paraId="70B4E58C">
      <w:pPr>
        <w:snapToGrid w:val="0"/>
        <w:spacing w:line="288" w:lineRule="auto"/>
        <w:rPr>
          <w:rFonts w:hint="eastAsia" w:ascii="黑体" w:hAnsi="宋体" w:eastAsia="黑体"/>
          <w:sz w:val="32"/>
        </w:rPr>
      </w:pPr>
    </w:p>
    <w:p w14:paraId="66D71C2D">
      <w:pPr>
        <w:snapToGrid w:val="0"/>
        <w:spacing w:line="288" w:lineRule="auto"/>
        <w:jc w:val="center"/>
        <w:rPr>
          <w:rFonts w:hint="eastAsia" w:ascii="黑体" w:hAnsi="宋体" w:eastAsia="黑体"/>
          <w:sz w:val="44"/>
        </w:rPr>
      </w:pPr>
      <w:r>
        <w:rPr>
          <w:rFonts w:hint="eastAsia" w:ascii="黑体" w:hAnsi="宋体" w:eastAsia="黑体"/>
          <w:sz w:val="44"/>
        </w:rPr>
        <w:t>苏美达国际技术贸易有限公司</w:t>
      </w:r>
    </w:p>
    <w:p w14:paraId="6560CEF9">
      <w:pPr>
        <w:snapToGrid w:val="0"/>
        <w:spacing w:line="288" w:lineRule="auto"/>
        <w:jc w:val="center"/>
        <w:rPr>
          <w:rFonts w:hint="eastAsia"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highlight w:val="none"/>
          <w:lang w:val="en-US" w:eastAsia="zh-CN"/>
        </w:rPr>
        <w:t>六</w:t>
      </w:r>
      <w:r>
        <w:rPr>
          <w:rFonts w:hint="eastAsia" w:ascii="黑体" w:hAnsi="宋体" w:eastAsia="黑体"/>
          <w:sz w:val="44"/>
        </w:rPr>
        <w:t>月</w:t>
      </w:r>
    </w:p>
    <w:p w14:paraId="4DF1247C">
      <w:pPr>
        <w:snapToGrid w:val="0"/>
        <w:spacing w:line="288" w:lineRule="auto"/>
        <w:ind w:firstLine="425"/>
        <w:jc w:val="center"/>
        <w:rPr>
          <w:rFonts w:hint="eastAsia"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371196D1">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8D3ADBD">
      <w:pPr>
        <w:adjustRightInd w:val="0"/>
        <w:snapToGrid w:val="0"/>
        <w:spacing w:line="288" w:lineRule="auto"/>
        <w:rPr>
          <w:rFonts w:ascii="宋体" w:hAnsi="宋体"/>
          <w:szCs w:val="21"/>
        </w:rPr>
      </w:pPr>
    </w:p>
    <w:p w14:paraId="2BBCEF06">
      <w:pPr>
        <w:pStyle w:val="442"/>
        <w:spacing w:before="0" w:beforeAutospacing="0" w:after="0" w:afterAutospacing="0" w:line="360" w:lineRule="auto"/>
        <w:ind w:firstLine="420" w:firstLineChars="200"/>
        <w:rPr>
          <w:rFonts w:hint="eastAsia" w:ascii="宋体" w:hAnsi="宋体" w:eastAsia="宋体"/>
          <w:sz w:val="21"/>
          <w:szCs w:val="21"/>
        </w:rPr>
      </w:pPr>
      <w:r>
        <w:rPr>
          <w:rFonts w:hint="eastAsia" w:ascii="宋体" w:hAnsi="宋体" w:eastAsia="宋体"/>
          <w:sz w:val="21"/>
          <w:szCs w:val="21"/>
        </w:rPr>
        <w:t>项目概况</w:t>
      </w:r>
    </w:p>
    <w:p w14:paraId="0A2A77F9">
      <w:pPr>
        <w:pStyle w:val="442"/>
        <w:spacing w:before="0" w:beforeAutospacing="0" w:after="0" w:afterAutospacing="0" w:line="360" w:lineRule="auto"/>
        <w:ind w:firstLine="420" w:firstLineChars="200"/>
        <w:rPr>
          <w:rFonts w:hint="eastAsia" w:ascii="宋体" w:hAnsi="宋体" w:eastAsia="宋体"/>
          <w:sz w:val="21"/>
          <w:szCs w:val="21"/>
        </w:rPr>
      </w:pPr>
      <w:r>
        <w:rPr>
          <w:rFonts w:hint="eastAsia" w:ascii="宋体" w:hAnsi="宋体" w:eastAsia="宋体"/>
          <w:sz w:val="21"/>
          <w:szCs w:val="21"/>
        </w:rPr>
        <w:t>南京信息工程大学2026级2+2国际本科雅思授课服务项目的潜在供应商应在苏采云线上获取</w:t>
      </w:r>
      <w:r>
        <w:rPr>
          <w:rFonts w:hint="eastAsia" w:ascii="宋体" w:hAnsi="宋体" w:eastAsia="宋体"/>
          <w:sz w:val="21"/>
          <w:szCs w:val="21"/>
          <w:lang w:val="en-US"/>
        </w:rPr>
        <w:t>招标</w:t>
      </w:r>
      <w:r>
        <w:rPr>
          <w:rFonts w:hint="eastAsia" w:ascii="宋体" w:hAnsi="宋体" w:eastAsia="宋体"/>
          <w:sz w:val="21"/>
          <w:szCs w:val="21"/>
        </w:rPr>
        <w:t>文件，并</w:t>
      </w:r>
      <w:r>
        <w:rPr>
          <w:rFonts w:hint="eastAsia" w:ascii="宋体" w:hAnsi="宋体" w:eastAsia="宋体"/>
          <w:sz w:val="21"/>
          <w:szCs w:val="21"/>
          <w:highlight w:val="none"/>
        </w:rPr>
        <w:t>于</w:t>
      </w:r>
      <w:r>
        <w:rPr>
          <w:rFonts w:hint="eastAsia" w:ascii="宋体" w:hAnsi="宋体" w:eastAsia="宋体"/>
          <w:sz w:val="21"/>
          <w:szCs w:val="21"/>
          <w:highlight w:val="none"/>
          <w:lang w:eastAsia="zh-CN"/>
        </w:rPr>
        <w:t>2026年7月21日9:30</w:t>
      </w:r>
      <w:r>
        <w:rPr>
          <w:rFonts w:hint="eastAsia" w:ascii="宋体" w:hAnsi="宋体" w:eastAsia="宋体"/>
          <w:sz w:val="21"/>
          <w:szCs w:val="21"/>
          <w:highlight w:val="none"/>
        </w:rPr>
        <w:t>（北</w:t>
      </w:r>
      <w:r>
        <w:rPr>
          <w:rFonts w:hint="eastAsia" w:ascii="宋体" w:hAnsi="宋体" w:eastAsia="宋体"/>
          <w:sz w:val="21"/>
          <w:szCs w:val="21"/>
        </w:rPr>
        <w:t>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1A49472D">
      <w:pPr>
        <w:spacing w:line="360" w:lineRule="auto"/>
        <w:ind w:firstLine="422" w:firstLineChars="200"/>
        <w:rPr>
          <w:rFonts w:hint="eastAsia" w:ascii="宋体" w:hAnsi="宋体" w:eastAsia="宋体"/>
          <w:b/>
          <w:bCs/>
          <w:sz w:val="21"/>
          <w:szCs w:val="21"/>
        </w:rPr>
      </w:pPr>
      <w:bookmarkStart w:id="0" w:name="_Toc35393621"/>
      <w:bookmarkStart w:id="1" w:name="_Toc35393790"/>
      <w:bookmarkStart w:id="2" w:name="_Toc28359079"/>
      <w:bookmarkStart w:id="3" w:name="_Toc28359002"/>
      <w:r>
        <w:rPr>
          <w:rFonts w:hint="eastAsia" w:ascii="宋体" w:hAnsi="宋体" w:eastAsia="宋体"/>
          <w:b/>
          <w:bCs/>
          <w:sz w:val="21"/>
          <w:szCs w:val="21"/>
        </w:rPr>
        <w:t>一、项目基本情况</w:t>
      </w:r>
      <w:bookmarkEnd w:id="0"/>
      <w:bookmarkEnd w:id="1"/>
      <w:bookmarkEnd w:id="2"/>
      <w:bookmarkEnd w:id="3"/>
    </w:p>
    <w:p w14:paraId="083C5A46">
      <w:pPr>
        <w:spacing w:line="360" w:lineRule="auto"/>
        <w:ind w:firstLine="422" w:firstLineChars="200"/>
        <w:rPr>
          <w:rFonts w:hint="eastAsia" w:ascii="宋体" w:hAnsi="宋体" w:eastAsia="宋体"/>
          <w:b w:val="0"/>
          <w:bCs w:val="0"/>
          <w:color w:val="000000"/>
          <w:sz w:val="21"/>
          <w:szCs w:val="21"/>
          <w:highlight w:val="none"/>
          <w:lang w:eastAsia="zh-CN"/>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lang w:eastAsia="zh-CN"/>
        </w:rPr>
        <w:t>JSZC-320000-SMDG-G2026-0057</w:t>
      </w:r>
    </w:p>
    <w:p w14:paraId="0E5FE981">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项目名称：</w:t>
      </w:r>
      <w:r>
        <w:rPr>
          <w:rFonts w:hint="eastAsia" w:ascii="宋体" w:hAnsi="宋体" w:eastAsia="宋体"/>
          <w:color w:val="000000"/>
          <w:sz w:val="21"/>
          <w:szCs w:val="21"/>
          <w:lang w:val="en-US"/>
        </w:rPr>
        <w:t>南京信息工程大学2026级2+2国际本科雅思授课服务项目</w:t>
      </w:r>
    </w:p>
    <w:p w14:paraId="108DA493">
      <w:pPr>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采购预算：</w:t>
      </w:r>
      <w:r>
        <w:rPr>
          <w:rFonts w:hint="eastAsia" w:ascii="宋体" w:hAnsi="宋体" w:eastAsia="宋体"/>
          <w:color w:val="000000"/>
          <w:sz w:val="21"/>
          <w:szCs w:val="21"/>
          <w:lang w:val="en-US"/>
        </w:rPr>
        <w:t>253.44</w:t>
      </w:r>
      <w:r>
        <w:rPr>
          <w:rFonts w:hint="eastAsia" w:ascii="宋体" w:hAnsi="宋体" w:eastAsia="宋体"/>
          <w:color w:val="000000"/>
          <w:sz w:val="21"/>
          <w:szCs w:val="21"/>
        </w:rPr>
        <w:t>万元</w:t>
      </w:r>
    </w:p>
    <w:p w14:paraId="24EF6369">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最高限价：</w:t>
      </w:r>
      <w:r>
        <w:rPr>
          <w:rFonts w:hint="eastAsia" w:ascii="宋体" w:hAnsi="宋体" w:eastAsia="宋体"/>
          <w:color w:val="000000"/>
          <w:sz w:val="21"/>
          <w:szCs w:val="21"/>
          <w:lang w:val="en-US"/>
        </w:rPr>
        <w:t>253.44</w:t>
      </w:r>
      <w:r>
        <w:rPr>
          <w:rFonts w:hint="eastAsia" w:ascii="宋体" w:hAnsi="宋体" w:eastAsia="宋体"/>
          <w:color w:val="000000"/>
          <w:sz w:val="21"/>
          <w:szCs w:val="21"/>
        </w:rPr>
        <w:t>万元</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bCs/>
          <w:sz w:val="21"/>
          <w:szCs w:val="21"/>
          <w:lang w:val="en-US"/>
        </w:rPr>
        <w:t>其中课时费单价</w:t>
      </w:r>
      <w:r>
        <w:rPr>
          <w:rFonts w:hint="eastAsia" w:asciiTheme="minorEastAsia" w:hAnsiTheme="minorEastAsia" w:eastAsiaTheme="minorEastAsia" w:cstheme="minorEastAsia"/>
          <w:bCs/>
          <w:kern w:val="2"/>
          <w:sz w:val="21"/>
          <w:szCs w:val="21"/>
          <w:lang w:val="en-US" w:bidi="ar"/>
        </w:rPr>
        <w:t>最高限价</w:t>
      </w:r>
      <w:r>
        <w:rPr>
          <w:rFonts w:hint="eastAsia" w:asciiTheme="minorEastAsia" w:hAnsiTheme="minorEastAsia" w:eastAsiaTheme="minorEastAsia" w:cstheme="minorEastAsia"/>
          <w:bCs/>
          <w:sz w:val="21"/>
          <w:szCs w:val="21"/>
          <w:lang w:val="en-US"/>
        </w:rPr>
        <w:t>：600元人民币/课时，供应商的投标报价(包含总价和单价)不得高于本项目最高限价，否则按照无效投标处理。</w:t>
      </w:r>
    </w:p>
    <w:p w14:paraId="0EC57BFA">
      <w:pPr>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采购需求简介：</w:t>
      </w:r>
      <w:r>
        <w:rPr>
          <w:rFonts w:hint="eastAsia" w:ascii="宋体" w:hAnsi="宋体" w:eastAsia="宋体"/>
          <w:color w:val="000000"/>
          <w:sz w:val="21"/>
          <w:szCs w:val="21"/>
          <w:lang w:val="en-US"/>
        </w:rPr>
        <w:t>南京信息工程大学2026级2+2国际本科雅思授课服务项目，总课时为4224个（不含课后辅导），采购人根据实际授课的课时，据实结算，具体要求</w:t>
      </w:r>
      <w:r>
        <w:rPr>
          <w:rFonts w:hint="eastAsia" w:ascii="宋体" w:hAnsi="宋体" w:eastAsia="宋体"/>
          <w:color w:val="000000"/>
          <w:sz w:val="21"/>
          <w:szCs w:val="21"/>
        </w:rPr>
        <w:t>详见第四章。</w:t>
      </w:r>
    </w:p>
    <w:p w14:paraId="4931EE93">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rPr>
        <w:t>其他未列明行业</w:t>
      </w:r>
      <w:r>
        <w:rPr>
          <w:rFonts w:hint="eastAsia" w:eastAsia="宋体"/>
        </w:rPr>
        <w:t>。</w:t>
      </w:r>
    </w:p>
    <w:p w14:paraId="1B9A658E">
      <w:pPr>
        <w:spacing w:line="360" w:lineRule="auto"/>
        <w:ind w:firstLine="422" w:firstLineChars="200"/>
        <w:rPr>
          <w:rFonts w:hint="eastAsia" w:ascii="宋体" w:hAnsi="宋体" w:eastAsia="宋体"/>
          <w:color w:val="000000"/>
          <w:sz w:val="21"/>
          <w:szCs w:val="21"/>
        </w:rPr>
      </w:pPr>
      <w:r>
        <w:rPr>
          <w:rFonts w:hint="eastAsia" w:ascii="宋体" w:hAnsi="宋体" w:eastAsia="宋体"/>
          <w:b/>
          <w:bCs/>
          <w:color w:val="000000"/>
          <w:sz w:val="21"/>
          <w:szCs w:val="21"/>
        </w:rPr>
        <w:t>合同履行期限：</w:t>
      </w:r>
      <w:r>
        <w:rPr>
          <w:rFonts w:ascii="宋体" w:hAnsi="宋体" w:eastAsia="宋体"/>
          <w:color w:val="000000"/>
          <w:sz w:val="21"/>
          <w:szCs w:val="21"/>
          <w:lang w:val="en-US"/>
        </w:rPr>
        <w:t>自合同签订之日起十</w:t>
      </w:r>
      <w:r>
        <w:rPr>
          <w:rFonts w:hint="eastAsia" w:ascii="宋体" w:hAnsi="宋体" w:eastAsia="宋体"/>
          <w:color w:val="000000"/>
          <w:sz w:val="21"/>
          <w:szCs w:val="21"/>
          <w:lang w:val="en-US"/>
        </w:rPr>
        <w:t>八</w:t>
      </w:r>
      <w:r>
        <w:rPr>
          <w:rFonts w:ascii="宋体" w:hAnsi="宋体" w:eastAsia="宋体"/>
          <w:color w:val="000000"/>
          <w:sz w:val="21"/>
          <w:szCs w:val="21"/>
          <w:lang w:val="en-US"/>
        </w:rPr>
        <w:t>个月</w:t>
      </w:r>
      <w:r>
        <w:rPr>
          <w:rFonts w:hint="eastAsia" w:ascii="宋体" w:hAnsi="宋体" w:eastAsia="宋体"/>
          <w:color w:val="000000"/>
          <w:sz w:val="21"/>
          <w:szCs w:val="21"/>
          <w:lang w:val="en-US"/>
        </w:rPr>
        <w:t>。</w:t>
      </w:r>
    </w:p>
    <w:p w14:paraId="0D36BE7F">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0836D3AD">
      <w:pPr>
        <w:pStyle w:val="443"/>
        <w:spacing w:line="360" w:lineRule="auto"/>
        <w:ind w:firstLine="420"/>
        <w:rPr>
          <w:rFonts w:hint="eastAsia"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3A63368A">
      <w:pPr>
        <w:numPr>
          <w:ilvl w:val="0"/>
          <w:numId w:val="6"/>
        </w:num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申请人的资格要求：</w:t>
      </w:r>
    </w:p>
    <w:p w14:paraId="0B3029CC">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51C02C8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54794AC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bookmarkStart w:id="165" w:name="_GoBack"/>
      <w:bookmarkEnd w:id="165"/>
      <w:r>
        <w:rPr>
          <w:rFonts w:hint="eastAsia" w:ascii="宋体" w:hAnsi="宋体" w:eastAsia="宋体"/>
          <w:b/>
          <w:sz w:val="21"/>
          <w:szCs w:val="21"/>
          <w:lang w:eastAsia="zh-CN"/>
        </w:rPr>
        <w:t>2026年1月-2026年6月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C377BC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lang w:eastAsia="zh-CN"/>
        </w:rPr>
        <w:t>2026年1月-2026年6月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079565C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096F4CC2">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DE0557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723A94E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4C6F85B6">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6D6973A7">
      <w:pPr>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0186B406">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7B5027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662BDF6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C274249">
      <w:pPr>
        <w:spacing w:line="360" w:lineRule="auto"/>
        <w:ind w:firstLine="420" w:firstLineChars="200"/>
        <w:rPr>
          <w:rFonts w:hint="eastAsia"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926B90B">
      <w:pPr>
        <w:pStyle w:val="176"/>
        <w:spacing w:line="360" w:lineRule="auto"/>
        <w:ind w:firstLine="422" w:firstLineChars="200"/>
        <w:rPr>
          <w:rFonts w:hint="eastAsia"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6D95C29F">
      <w:pPr>
        <w:pStyle w:val="444"/>
        <w:ind w:firstLineChars="200"/>
        <w:rPr>
          <w:rFonts w:hint="eastAsia" w:ascii="宋体" w:hAnsi="宋体" w:eastAsia="宋体"/>
          <w:sz w:val="21"/>
        </w:rPr>
      </w:pPr>
      <w:bookmarkStart w:id="4" w:name="_Toc28359005"/>
      <w:bookmarkStart w:id="5" w:name="_Toc28359082"/>
      <w:bookmarkStart w:id="6" w:name="_Toc35393624"/>
      <w:bookmarkStart w:id="7" w:name="_Toc35393793"/>
      <w:r>
        <w:rPr>
          <w:rFonts w:hint="eastAsia" w:ascii="宋体" w:hAnsi="宋体" w:eastAsia="宋体"/>
          <w:sz w:val="21"/>
        </w:rPr>
        <w:t>1.获取时间：自招标公告发布之日起5个工作日 </w:t>
      </w:r>
    </w:p>
    <w:p w14:paraId="25582F9F">
      <w:pPr>
        <w:pStyle w:val="444"/>
        <w:ind w:firstLineChars="200"/>
        <w:rPr>
          <w:rFonts w:hint="eastAsia" w:ascii="宋体" w:hAnsi="宋体" w:eastAsia="宋体"/>
          <w:sz w:val="21"/>
        </w:rPr>
      </w:pPr>
      <w:r>
        <w:rPr>
          <w:rFonts w:hint="eastAsia" w:ascii="宋体" w:hAnsi="宋体" w:eastAsia="宋体"/>
          <w:sz w:val="21"/>
        </w:rPr>
        <w:t>2.地点：“苏采云”系统注册登记成功后免费下载</w:t>
      </w:r>
    </w:p>
    <w:p w14:paraId="4327A2EE">
      <w:pPr>
        <w:pStyle w:val="444"/>
        <w:ind w:firstLineChars="200"/>
        <w:rPr>
          <w:rFonts w:hint="eastAsia" w:ascii="宋体" w:hAnsi="宋体" w:eastAsia="宋体"/>
          <w:sz w:val="21"/>
        </w:rPr>
      </w:pPr>
      <w:r>
        <w:rPr>
          <w:rFonts w:hint="eastAsia" w:ascii="宋体" w:hAnsi="宋体" w:eastAsia="宋体"/>
          <w:sz w:val="21"/>
        </w:rPr>
        <w:t>3.获取方式：本项目采用网上注册登记方式</w:t>
      </w:r>
    </w:p>
    <w:p w14:paraId="62A258D4">
      <w:pPr>
        <w:pStyle w:val="444"/>
        <w:ind w:firstLineChars="200"/>
        <w:rPr>
          <w:rFonts w:hint="eastAsia" w:ascii="宋体" w:hAnsi="宋体" w:eastAsia="宋体"/>
          <w:sz w:val="21"/>
        </w:rPr>
      </w:pPr>
      <w:r>
        <w:rPr>
          <w:rFonts w:hint="eastAsia" w:ascii="宋体" w:hAnsi="宋体" w:eastAsia="宋体"/>
          <w:sz w:val="21"/>
        </w:rPr>
        <w:t>3.1潜在供应商访问电子招标响应交易平台的网络地址和方法：</w:t>
      </w:r>
    </w:p>
    <w:p w14:paraId="0936AB17">
      <w:pPr>
        <w:pStyle w:val="444"/>
        <w:ind w:firstLineChars="200"/>
        <w:rPr>
          <w:rFonts w:hint="eastAsia"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14E3E51">
      <w:pPr>
        <w:pStyle w:val="444"/>
        <w:ind w:firstLineChars="200"/>
        <w:jc w:val="left"/>
        <w:rPr>
          <w:rFonts w:hint="eastAsia" w:ascii="宋体" w:hAnsi="宋体" w:eastAsia="宋体"/>
          <w:sz w:val="21"/>
        </w:rPr>
      </w:pPr>
      <w:r>
        <w:rPr>
          <w:rFonts w:hint="eastAsia" w:ascii="宋体" w:hAnsi="宋体" w:eastAsia="宋体"/>
          <w:sz w:val="21"/>
        </w:rPr>
        <w:t>3.2潜在供应商访问“苏采云”系统的网络地址和方法：“苏采云”系统的网址：http://jszfcg.jsczt.cn/。</w:t>
      </w:r>
    </w:p>
    <w:p w14:paraId="01B95C4E">
      <w:pPr>
        <w:pStyle w:val="444"/>
        <w:ind w:firstLineChars="200"/>
        <w:rPr>
          <w:rFonts w:hint="eastAsia" w:ascii="宋体" w:hAnsi="宋体" w:eastAsia="宋体"/>
          <w:sz w:val="21"/>
        </w:rPr>
      </w:pPr>
      <w:r>
        <w:rPr>
          <w:rFonts w:hint="eastAsia" w:ascii="宋体" w:hAnsi="宋体" w:eastAsia="宋体"/>
          <w:sz w:val="21"/>
        </w:rPr>
        <w:t>3.3“CA数字证书”的获取：</w:t>
      </w:r>
    </w:p>
    <w:p w14:paraId="3F16DCA0">
      <w:pPr>
        <w:pStyle w:val="444"/>
        <w:ind w:firstLineChars="200"/>
        <w:rPr>
          <w:rFonts w:hint="eastAsia"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B1ABA1F">
      <w:pPr>
        <w:pStyle w:val="444"/>
        <w:ind w:firstLineChars="200"/>
        <w:rPr>
          <w:rFonts w:hint="eastAsia"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7B63197D">
      <w:pPr>
        <w:pStyle w:val="444"/>
        <w:ind w:firstLineChars="200"/>
        <w:rPr>
          <w:rFonts w:hint="eastAsia"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23D5D5B6">
      <w:pPr>
        <w:pStyle w:val="444"/>
        <w:ind w:firstLineChars="200"/>
        <w:rPr>
          <w:rFonts w:hint="eastAsia"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5D745FFC">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54934194">
      <w:pPr>
        <w:pStyle w:val="444"/>
        <w:ind w:firstLineChars="200"/>
        <w:rPr>
          <w:rFonts w:hint="eastAsia" w:ascii="宋体" w:hAnsi="宋体" w:eastAsia="宋体"/>
          <w:sz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3047AE59">
      <w:pPr>
        <w:pStyle w:val="444"/>
        <w:ind w:firstLineChars="200"/>
        <w:rPr>
          <w:rFonts w:hint="eastAsia" w:ascii="宋体" w:hAnsi="宋体" w:eastAsia="宋体"/>
          <w:sz w:val="21"/>
          <w:highlight w:val="none"/>
        </w:rPr>
      </w:pPr>
      <w:r>
        <w:rPr>
          <w:rFonts w:hint="eastAsia" w:ascii="宋体" w:hAnsi="宋体" w:eastAsia="宋体"/>
          <w:sz w:val="21"/>
        </w:rPr>
        <w:t>1.投标截止</w:t>
      </w:r>
      <w:r>
        <w:rPr>
          <w:rFonts w:hint="eastAsia" w:ascii="宋体" w:hAnsi="宋体" w:eastAsia="宋体"/>
          <w:sz w:val="21"/>
          <w:highlight w:val="none"/>
        </w:rPr>
        <w:t>时间：</w:t>
      </w:r>
      <w:r>
        <w:rPr>
          <w:rFonts w:hint="eastAsia" w:ascii="宋体" w:hAnsi="宋体" w:eastAsia="宋体"/>
          <w:sz w:val="21"/>
          <w:highlight w:val="none"/>
          <w:lang w:eastAsia="zh-CN"/>
        </w:rPr>
        <w:t>2026年7月21日9:30</w:t>
      </w:r>
      <w:r>
        <w:rPr>
          <w:rFonts w:hint="eastAsia" w:ascii="宋体" w:hAnsi="宋体" w:eastAsia="宋体"/>
          <w:sz w:val="21"/>
          <w:highlight w:val="none"/>
        </w:rPr>
        <w:t>（北京时间）</w:t>
      </w:r>
    </w:p>
    <w:p w14:paraId="48F84F2B">
      <w:pPr>
        <w:pStyle w:val="444"/>
        <w:ind w:firstLineChars="200"/>
        <w:rPr>
          <w:rFonts w:hint="eastAsia" w:ascii="宋体" w:hAnsi="宋体" w:eastAsia="宋体"/>
          <w:sz w:val="21"/>
        </w:rPr>
      </w:pPr>
      <w:r>
        <w:rPr>
          <w:rFonts w:hint="eastAsia" w:ascii="宋体" w:hAnsi="宋体" w:eastAsia="宋体"/>
          <w:sz w:val="21"/>
          <w:highlight w:val="none"/>
        </w:rPr>
        <w:t>2.开标时间：</w:t>
      </w:r>
      <w:r>
        <w:rPr>
          <w:rFonts w:hint="eastAsia" w:ascii="宋体" w:hAnsi="宋体" w:eastAsia="宋体"/>
          <w:sz w:val="21"/>
          <w:highlight w:val="none"/>
          <w:lang w:eastAsia="zh-CN"/>
        </w:rPr>
        <w:t>2026年7月21日9:30</w:t>
      </w:r>
      <w:r>
        <w:rPr>
          <w:rFonts w:hint="eastAsia" w:ascii="宋体" w:hAnsi="宋体" w:eastAsia="宋体"/>
          <w:sz w:val="21"/>
          <w:highlight w:val="none"/>
        </w:rPr>
        <w:t>（北</w:t>
      </w:r>
      <w:r>
        <w:rPr>
          <w:rFonts w:hint="eastAsia" w:ascii="宋体" w:hAnsi="宋体" w:eastAsia="宋体"/>
          <w:sz w:val="21"/>
        </w:rPr>
        <w:t xml:space="preserve">京时间） </w:t>
      </w:r>
    </w:p>
    <w:p w14:paraId="7901FF5B">
      <w:pPr>
        <w:pStyle w:val="444"/>
        <w:ind w:firstLineChars="200"/>
        <w:rPr>
          <w:rFonts w:hint="eastAsia" w:ascii="宋体" w:hAnsi="宋体" w:eastAsia="宋体"/>
          <w:sz w:val="21"/>
        </w:rPr>
      </w:pPr>
      <w:r>
        <w:rPr>
          <w:rFonts w:hint="eastAsia" w:ascii="宋体" w:hAnsi="宋体" w:eastAsia="宋体"/>
          <w:sz w:val="21"/>
        </w:rPr>
        <w:t>3.开标地点：“苏采云”系统（网址： http://jszfcg.jsczt.cn/）“开标大厅”，点击“苏采云”进入系统“开标大厅”。</w:t>
      </w:r>
    </w:p>
    <w:p w14:paraId="5CAE44FC">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24996C5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CDEE615">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五、公告期限</w:t>
      </w:r>
    </w:p>
    <w:p w14:paraId="7E2D733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30AAF388">
      <w:pPr>
        <w:numPr>
          <w:ilvl w:val="0"/>
          <w:numId w:val="7"/>
        </w:numPr>
        <w:spacing w:line="360" w:lineRule="auto"/>
        <w:ind w:firstLine="422" w:firstLineChars="200"/>
        <w:rPr>
          <w:rFonts w:hint="eastAsia"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294D725D">
      <w:pPr>
        <w:pStyle w:val="176"/>
        <w:spacing w:line="360" w:lineRule="auto"/>
        <w:ind w:firstLineChars="200"/>
        <w:rPr>
          <w:rFonts w:hint="eastAsia" w:ascii="宋体" w:hAnsi="宋体" w:cs="宋体"/>
          <w:szCs w:val="21"/>
        </w:rPr>
      </w:pPr>
      <w:r>
        <w:rPr>
          <w:rFonts w:hint="eastAsia" w:ascii="宋体" w:hAnsi="宋体" w:cs="宋体"/>
          <w:szCs w:val="21"/>
        </w:rPr>
        <w:t>1.本项目公告媒体：江苏政府采购网（http://www.ccgp-jiangsu.gov.cn/）</w:t>
      </w:r>
    </w:p>
    <w:p w14:paraId="1B2917FA">
      <w:pPr>
        <w:pStyle w:val="176"/>
        <w:spacing w:line="360" w:lineRule="auto"/>
        <w:ind w:firstLineChars="200"/>
        <w:rPr>
          <w:rFonts w:hint="eastAsia"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289A285">
      <w:pPr>
        <w:pStyle w:val="176"/>
        <w:spacing w:line="360" w:lineRule="auto"/>
        <w:ind w:firstLineChars="200"/>
        <w:rPr>
          <w:rFonts w:hint="eastAsia" w:ascii="宋体" w:hAnsi="宋体" w:cs="宋体"/>
          <w:szCs w:val="21"/>
        </w:rPr>
      </w:pPr>
      <w:r>
        <w:rPr>
          <w:rFonts w:hint="eastAsia" w:ascii="宋体" w:hAnsi="宋体" w:cs="宋体"/>
          <w:szCs w:val="21"/>
        </w:rPr>
        <w:t>http://www.ccgp-jiangsu.gov.cn/jiangsu/zlxz/ee/ee3a4bc5a3454aa2b0d9312230633ce9.html。</w:t>
      </w:r>
    </w:p>
    <w:p w14:paraId="452C93D8">
      <w:pPr>
        <w:pStyle w:val="176"/>
        <w:spacing w:line="360" w:lineRule="auto"/>
        <w:ind w:firstLineChars="200"/>
        <w:rPr>
          <w:rFonts w:hint="eastAsia"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5A30A2E7">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16E6652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1FC3CFA8">
      <w:pPr>
        <w:spacing w:line="360" w:lineRule="auto"/>
        <w:ind w:firstLine="422" w:firstLineChars="200"/>
        <w:rPr>
          <w:rFonts w:hint="eastAsia" w:ascii="宋体" w:hAnsi="宋体" w:eastAsia="宋体"/>
          <w:b/>
          <w:bCs/>
          <w:sz w:val="21"/>
          <w:szCs w:val="21"/>
        </w:rPr>
      </w:pPr>
      <w:bookmarkStart w:id="10" w:name="_Toc28359008"/>
      <w:bookmarkStart w:id="11" w:name="_Toc35393796"/>
      <w:bookmarkStart w:id="12" w:name="_Toc35393627"/>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360219E0">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1.采购人信息</w:t>
      </w:r>
    </w:p>
    <w:p w14:paraId="09A788E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名    称：南京信息工程大学</w:t>
      </w:r>
    </w:p>
    <w:p w14:paraId="7B3C00A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地    址：江苏省南京市宁六路219号</w:t>
      </w:r>
    </w:p>
    <w:p w14:paraId="47F1CE60">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黄小玲</w:t>
      </w:r>
    </w:p>
    <w:p w14:paraId="22870C46">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025-58699791</w:t>
      </w:r>
    </w:p>
    <w:p w14:paraId="31EE934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2.采购代理机构信息</w:t>
      </w:r>
    </w:p>
    <w:p w14:paraId="2894C6F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 xml:space="preserve">名    称：苏美达国际技术贸易有限公司            </w:t>
      </w:r>
    </w:p>
    <w:p w14:paraId="6EA19FBC">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 xml:space="preserve">地　　址：江苏省南京市长江路198号苏美达大厦 </w:t>
      </w:r>
    </w:p>
    <w:p w14:paraId="4979DD5E">
      <w:pPr>
        <w:spacing w:line="360" w:lineRule="auto"/>
        <w:ind w:firstLine="420" w:firstLineChars="200"/>
        <w:rPr>
          <w:rFonts w:hint="eastAsia" w:ascii="宋体" w:hAnsi="宋体" w:eastAsia="宋体"/>
          <w:sz w:val="21"/>
          <w:szCs w:val="21"/>
          <w:lang w:val="en-US" w:eastAsia="zh-CN"/>
        </w:rPr>
      </w:pPr>
      <w:r>
        <w:rPr>
          <w:rFonts w:hint="eastAsia" w:ascii="宋体" w:hAnsi="宋体" w:eastAsia="宋体"/>
          <w:sz w:val="21"/>
          <w:szCs w:val="21"/>
        </w:rPr>
        <w:t>联系方式：</w:t>
      </w:r>
      <w:r>
        <w:rPr>
          <w:rFonts w:hint="eastAsia" w:ascii="宋体" w:hAnsi="宋体" w:eastAsia="宋体"/>
          <w:sz w:val="21"/>
          <w:szCs w:val="21"/>
          <w:lang w:eastAsia="zh-CN"/>
        </w:rPr>
        <w:t>025-84531057</w:t>
      </w:r>
    </w:p>
    <w:p w14:paraId="632E328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3.项目联系方式</w:t>
      </w:r>
    </w:p>
    <w:p w14:paraId="7E55DEB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lang w:val="en-US" w:eastAsia="zh-CN"/>
        </w:rPr>
        <w:t>朱志云</w:t>
      </w:r>
      <w:r>
        <w:rPr>
          <w:rFonts w:hint="eastAsia" w:ascii="宋体" w:hAnsi="宋体" w:eastAsia="宋体"/>
          <w:sz w:val="21"/>
          <w:szCs w:val="21"/>
          <w:lang w:val="en-US"/>
        </w:rPr>
        <w:t>、杨扬</w:t>
      </w:r>
    </w:p>
    <w:p w14:paraId="3F4D81EC">
      <w:pPr>
        <w:widowControl/>
        <w:shd w:val="clear" w:color="auto" w:fill="FFFFFF"/>
        <w:snapToGrid w:val="0"/>
        <w:spacing w:line="360" w:lineRule="auto"/>
        <w:ind w:firstLine="420"/>
        <w:rPr>
          <w:rFonts w:hint="eastAsia"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eastAsia="zh-CN"/>
        </w:rPr>
        <w:t>025-84531057</w:t>
      </w:r>
      <w:r>
        <w:rPr>
          <w:rFonts w:hint="eastAsia" w:ascii="宋体" w:hAnsi="宋体" w:eastAsia="宋体"/>
          <w:sz w:val="21"/>
          <w:szCs w:val="21"/>
          <w:lang w:val="en-US"/>
        </w:rPr>
        <w:t>、</w:t>
      </w:r>
      <w:r>
        <w:rPr>
          <w:rFonts w:hint="eastAsia" w:ascii="宋体" w:hAnsi="宋体" w:eastAsia="宋体"/>
          <w:sz w:val="21"/>
          <w:szCs w:val="21"/>
        </w:rPr>
        <w:t>025-84532455</w:t>
      </w:r>
      <w:r>
        <w:rPr>
          <w:rFonts w:hint="eastAsia" w:ascii="宋体" w:hAnsi="宋体" w:eastAsia="宋体"/>
          <w:sz w:val="21"/>
          <w:szCs w:val="21"/>
          <w:lang w:val="en-US"/>
        </w:rPr>
        <w:t xml:space="preserve">  </w:t>
      </w:r>
    </w:p>
    <w:p w14:paraId="1B7E0F2E">
      <w:pPr>
        <w:autoSpaceDE w:val="0"/>
        <w:autoSpaceDN w:val="0"/>
        <w:adjustRightInd w:val="0"/>
        <w:snapToGrid w:val="0"/>
        <w:spacing w:line="288" w:lineRule="auto"/>
        <w:jc w:val="center"/>
        <w:outlineLvl w:val="0"/>
        <w:rPr>
          <w:rFonts w:hint="eastAsia"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4E192663">
      <w:pPr>
        <w:widowControl/>
        <w:shd w:val="clear" w:color="auto" w:fill="FFFFFF"/>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32DA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5E2732A">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4B68EBD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主要内容</w:t>
            </w:r>
          </w:p>
        </w:tc>
      </w:tr>
      <w:tr w14:paraId="1A2AB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A5823D4">
            <w:pPr>
              <w:spacing w:line="360" w:lineRule="auto"/>
              <w:jc w:val="center"/>
              <w:rPr>
                <w:rFonts w:hint="eastAsia"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02636F7C">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：南京信息工程大学</w:t>
            </w:r>
          </w:p>
          <w:p w14:paraId="3BB89800">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地    址：江苏省南京市宁六路219号</w:t>
            </w:r>
          </w:p>
          <w:p w14:paraId="33AC1B6F">
            <w:pPr>
              <w:widowControl/>
              <w:shd w:val="clear" w:color="auto" w:fill="FFFFFF"/>
              <w:spacing w:line="360" w:lineRule="auto"/>
              <w:rPr>
                <w:rFonts w:hint="eastAsia" w:ascii="宋体" w:hAnsi="宋体" w:eastAsia="宋体"/>
                <w:sz w:val="21"/>
                <w:szCs w:val="21"/>
                <w:lang w:val="en-US"/>
              </w:rPr>
            </w:pPr>
            <w:r>
              <w:rPr>
                <w:rFonts w:hint="eastAsia" w:ascii="宋体" w:hAnsi="宋体" w:eastAsia="宋体"/>
                <w:sz w:val="21"/>
                <w:szCs w:val="21"/>
                <w:lang w:val="en-US"/>
              </w:rPr>
              <w:t>项目联系人：黄小玲</w:t>
            </w:r>
          </w:p>
          <w:p w14:paraId="6CA53D39">
            <w:pPr>
              <w:widowControl/>
              <w:shd w:val="clear" w:color="auto" w:fill="FFFFFF"/>
              <w:spacing w:line="360" w:lineRule="auto"/>
              <w:rPr>
                <w:rFonts w:hint="eastAsia" w:ascii="宋体" w:hAnsi="宋体" w:eastAsia="宋体"/>
                <w:color w:val="000000"/>
                <w:sz w:val="21"/>
                <w:szCs w:val="21"/>
                <w:lang w:val="en-US"/>
              </w:rPr>
            </w:pPr>
            <w:r>
              <w:rPr>
                <w:rFonts w:hint="eastAsia" w:ascii="宋体" w:hAnsi="宋体" w:eastAsia="宋体"/>
                <w:sz w:val="21"/>
                <w:szCs w:val="21"/>
                <w:lang w:val="en-US"/>
              </w:rPr>
              <w:t>电    话：025-58699791</w:t>
            </w:r>
          </w:p>
        </w:tc>
      </w:tr>
      <w:tr w14:paraId="11EC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347A32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1E4C3DB5">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6DE81780">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lang w:val="en-US" w:eastAsia="zh-CN"/>
              </w:rPr>
              <w:t>朱志云</w:t>
            </w:r>
            <w:r>
              <w:rPr>
                <w:rFonts w:hint="eastAsia" w:ascii="宋体" w:hAnsi="宋体" w:eastAsia="宋体"/>
                <w:sz w:val="21"/>
                <w:szCs w:val="21"/>
                <w:lang w:val="en-US"/>
              </w:rPr>
              <w:t>、杨扬</w:t>
            </w:r>
            <w:r>
              <w:rPr>
                <w:rFonts w:hint="eastAsia" w:ascii="宋体" w:hAnsi="宋体" w:eastAsia="宋体"/>
                <w:color w:val="000000"/>
                <w:sz w:val="21"/>
                <w:szCs w:val="21"/>
              </w:rPr>
              <w:t xml:space="preserve">   </w:t>
            </w:r>
          </w:p>
          <w:p w14:paraId="7BDA8607">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sz w:val="21"/>
                <w:szCs w:val="21"/>
                <w:lang w:eastAsia="zh-CN"/>
              </w:rPr>
              <w:t>025-84531057</w:t>
            </w:r>
            <w:r>
              <w:rPr>
                <w:rFonts w:hint="eastAsia" w:ascii="宋体" w:hAnsi="宋体" w:eastAsia="宋体"/>
                <w:sz w:val="21"/>
                <w:szCs w:val="21"/>
                <w:lang w:val="en-US"/>
              </w:rPr>
              <w:t>、</w:t>
            </w:r>
            <w:r>
              <w:rPr>
                <w:rFonts w:hint="eastAsia" w:ascii="宋体" w:hAnsi="宋体" w:eastAsia="宋体"/>
                <w:sz w:val="21"/>
                <w:szCs w:val="21"/>
              </w:rPr>
              <w:t>025-84532455</w:t>
            </w:r>
          </w:p>
          <w:p w14:paraId="0954B68E">
            <w:pPr>
              <w:widowControl/>
              <w:shd w:val="clear" w:color="auto" w:fill="FFFFFF"/>
              <w:spacing w:line="360" w:lineRule="auto"/>
              <w:rPr>
                <w:rFonts w:hint="eastAsia"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57055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756E5D6">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4BBBF7DE">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rPr>
              <w:t>南京信息工程大学2026级2+2国际本科雅思授课服务项目</w:t>
            </w:r>
          </w:p>
          <w:p w14:paraId="0520D12D">
            <w:pPr>
              <w:widowControl/>
              <w:shd w:val="clear" w:color="auto" w:fill="FFFFFF"/>
              <w:spacing w:line="360" w:lineRule="auto"/>
              <w:rPr>
                <w:rFonts w:hint="eastAsia" w:ascii="宋体" w:hAnsi="宋体" w:eastAsia="宋体"/>
                <w:b/>
                <w:color w:val="000000"/>
                <w:sz w:val="21"/>
                <w:szCs w:val="21"/>
                <w:lang w:eastAsia="zh-CN"/>
              </w:rPr>
            </w:pPr>
            <w:r>
              <w:rPr>
                <w:rFonts w:hint="eastAsia" w:ascii="宋体" w:hAnsi="宋体" w:eastAsia="宋体"/>
                <w:color w:val="000000"/>
                <w:sz w:val="21"/>
                <w:szCs w:val="21"/>
                <w:highlight w:val="none"/>
              </w:rPr>
              <w:t>项目编号：</w:t>
            </w:r>
            <w:r>
              <w:rPr>
                <w:rFonts w:hint="eastAsia" w:ascii="宋体" w:hAnsi="宋体" w:eastAsia="宋体"/>
                <w:color w:val="000000"/>
                <w:sz w:val="21"/>
                <w:szCs w:val="21"/>
                <w:highlight w:val="none"/>
                <w:lang w:eastAsia="zh-CN"/>
              </w:rPr>
              <w:t>JSZC-320000-SMDG-G2026-0057</w:t>
            </w:r>
          </w:p>
        </w:tc>
      </w:tr>
      <w:tr w14:paraId="4E09C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1EBAF29">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49AB5C89">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5EE49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681C2E1D">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1C21FC9B">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7624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2E68EBB">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61FE5C38">
            <w:pPr>
              <w:widowControl/>
              <w:shd w:val="clear" w:color="auto" w:fill="FFFFFF"/>
              <w:spacing w:line="360" w:lineRule="auto"/>
              <w:jc w:val="left"/>
              <w:rPr>
                <w:rFonts w:hint="eastAsia"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670C7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7C813D9E">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525DBB3">
            <w:pPr>
              <w:spacing w:line="360" w:lineRule="auto"/>
              <w:jc w:val="left"/>
              <w:rPr>
                <w:rFonts w:hint="eastAsia" w:ascii="宋体" w:hAnsi="宋体" w:eastAsia="宋体"/>
                <w:color w:val="000000"/>
                <w:sz w:val="21"/>
                <w:szCs w:val="21"/>
                <w:highlight w:val="none"/>
              </w:rPr>
            </w:pPr>
            <w:r>
              <w:rPr>
                <w:rFonts w:hint="eastAsia" w:ascii="宋体" w:hAnsi="宋体" w:eastAsia="宋体"/>
                <w:sz w:val="21"/>
                <w:szCs w:val="21"/>
              </w:rPr>
              <w:t>投标截止</w:t>
            </w:r>
            <w:r>
              <w:rPr>
                <w:rFonts w:hint="eastAsia" w:ascii="宋体" w:hAnsi="宋体" w:eastAsia="宋体"/>
                <w:sz w:val="21"/>
                <w:szCs w:val="21"/>
                <w:highlight w:val="none"/>
              </w:rPr>
              <w:t>时间</w:t>
            </w:r>
            <w:r>
              <w:rPr>
                <w:rFonts w:hint="eastAsia" w:ascii="宋体" w:hAnsi="宋体" w:eastAsia="宋体"/>
                <w:color w:val="000000"/>
                <w:sz w:val="21"/>
                <w:szCs w:val="21"/>
                <w:highlight w:val="none"/>
              </w:rPr>
              <w:t>：</w:t>
            </w:r>
            <w:r>
              <w:rPr>
                <w:rFonts w:hint="eastAsia" w:ascii="宋体" w:hAnsi="宋体" w:eastAsia="宋体"/>
                <w:sz w:val="21"/>
                <w:szCs w:val="21"/>
                <w:highlight w:val="none"/>
                <w:lang w:eastAsia="zh-CN"/>
              </w:rPr>
              <w:t>2026年7月21日9:30</w:t>
            </w:r>
            <w:r>
              <w:rPr>
                <w:rFonts w:hint="eastAsia" w:ascii="宋体" w:hAnsi="宋体" w:eastAsia="宋体"/>
                <w:color w:val="000000"/>
                <w:sz w:val="21"/>
                <w:szCs w:val="21"/>
                <w:highlight w:val="none"/>
              </w:rPr>
              <w:t>（北京时间）</w:t>
            </w:r>
          </w:p>
          <w:p w14:paraId="186A1AE7">
            <w:pPr>
              <w:spacing w:line="360" w:lineRule="auto"/>
              <w:jc w:val="left"/>
              <w:rPr>
                <w:rFonts w:hint="eastAsia" w:ascii="宋体" w:hAnsi="宋体" w:eastAsia="宋体"/>
                <w:color w:val="000000"/>
                <w:sz w:val="21"/>
                <w:szCs w:val="21"/>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lang w:eastAsia="zh-CN"/>
              </w:rPr>
              <w:t>2026年7月21日9:30</w:t>
            </w:r>
            <w:r>
              <w:rPr>
                <w:rFonts w:hint="eastAsia" w:ascii="宋体" w:hAnsi="宋体" w:eastAsia="宋体"/>
                <w:color w:val="000000"/>
                <w:sz w:val="21"/>
                <w:szCs w:val="21"/>
                <w:highlight w:val="none"/>
              </w:rPr>
              <w:t>（</w:t>
            </w:r>
            <w:r>
              <w:rPr>
                <w:rFonts w:hint="eastAsia" w:ascii="宋体" w:hAnsi="宋体" w:eastAsia="宋体"/>
                <w:color w:val="000000"/>
                <w:sz w:val="21"/>
                <w:szCs w:val="21"/>
              </w:rPr>
              <w:t>北京时间）</w:t>
            </w:r>
          </w:p>
          <w:p w14:paraId="3996BE39">
            <w:pPr>
              <w:spacing w:line="360" w:lineRule="auto"/>
              <w:jc w:val="left"/>
              <w:rPr>
                <w:rFonts w:hint="eastAsia"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1D2F6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63D5FDB8">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23735695">
            <w:pP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投标报价：</w:t>
            </w:r>
          </w:p>
          <w:p w14:paraId="1ACD6AB2">
            <w:pPr>
              <w:spacing w:line="360" w:lineRule="auto"/>
              <w:rPr>
                <w:rFonts w:hint="eastAsia"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5582FCF7">
            <w:pPr>
              <w:spacing w:line="360" w:lineRule="auto"/>
              <w:rPr>
                <w:rFonts w:hint="eastAsia"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14989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3DE0C3FF">
            <w:pPr>
              <w:spacing w:line="360" w:lineRule="auto"/>
              <w:jc w:val="center"/>
              <w:rPr>
                <w:rFonts w:hint="eastAsia" w:ascii="宋体" w:hAnsi="宋体" w:eastAsia="宋体"/>
                <w:b/>
                <w:color w:val="000000"/>
                <w:sz w:val="21"/>
                <w:szCs w:val="21"/>
              </w:rPr>
            </w:pPr>
            <w:r>
              <w:rPr>
                <w:rFonts w:hint="eastAsia" w:ascii="宋体" w:hAnsi="宋体" w:eastAsia="宋体"/>
                <w:b/>
                <w:color w:val="000000"/>
                <w:sz w:val="21"/>
                <w:szCs w:val="21"/>
              </w:rPr>
              <w:t>9</w:t>
            </w:r>
          </w:p>
        </w:tc>
        <w:tc>
          <w:tcPr>
            <w:tcW w:w="8928" w:type="dxa"/>
            <w:noWrap/>
            <w:vAlign w:val="center"/>
          </w:tcPr>
          <w:p w14:paraId="72CBEEE4">
            <w:pPr>
              <w:spacing w:line="360" w:lineRule="auto"/>
              <w:ind w:firstLine="15"/>
              <w:rPr>
                <w:rFonts w:hint="eastAsia" w:ascii="宋体" w:hAnsi="宋体" w:eastAsia="宋体"/>
                <w:bCs/>
                <w:color w:val="000000"/>
                <w:sz w:val="21"/>
                <w:szCs w:val="21"/>
              </w:rPr>
            </w:pPr>
            <w:r>
              <w:rPr>
                <w:rFonts w:hint="eastAsia" w:ascii="宋体" w:hAnsi="宋体" w:eastAsia="宋体"/>
                <w:b/>
                <w:color w:val="000000"/>
                <w:sz w:val="21"/>
                <w:szCs w:val="21"/>
              </w:rPr>
              <w:t>现场勘查要求：本项目不组织</w:t>
            </w:r>
            <w:r>
              <w:rPr>
                <w:rFonts w:hint="eastAsia" w:ascii="宋体" w:hAnsi="宋体" w:eastAsia="宋体"/>
                <w:sz w:val="21"/>
                <w:szCs w:val="21"/>
              </w:rPr>
              <w:t>。</w:t>
            </w:r>
          </w:p>
        </w:tc>
      </w:tr>
      <w:tr w14:paraId="7DA81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D1350EA">
            <w:pPr>
              <w:widowControl/>
              <w:shd w:val="clear" w:color="auto" w:fill="FFFFFF"/>
              <w:spacing w:line="360" w:lineRule="auto"/>
              <w:jc w:val="center"/>
              <w:rPr>
                <w:rFonts w:hint="eastAsia" w:ascii="宋体" w:hAnsi="宋体" w:eastAsia="宋体"/>
                <w:color w:val="000000"/>
                <w:sz w:val="21"/>
                <w:szCs w:val="21"/>
              </w:rPr>
            </w:pPr>
            <w:r>
              <w:rPr>
                <w:rFonts w:hint="eastAsia" w:ascii="宋体" w:hAnsi="宋体" w:eastAsia="宋体"/>
                <w:b/>
                <w:bCs/>
                <w:color w:val="000000"/>
                <w:sz w:val="21"/>
                <w:szCs w:val="21"/>
              </w:rPr>
              <w:t>10</w:t>
            </w:r>
          </w:p>
        </w:tc>
        <w:tc>
          <w:tcPr>
            <w:tcW w:w="8928" w:type="dxa"/>
            <w:noWrap/>
            <w:vAlign w:val="center"/>
          </w:tcPr>
          <w:p w14:paraId="2913F4EE">
            <w:pPr>
              <w:widowControl/>
              <w:shd w:val="clear" w:color="auto" w:fill="FFFFFF"/>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33E308E4">
      <w:pPr>
        <w:widowControl/>
        <w:shd w:val="clear" w:color="auto" w:fill="FFFFFF"/>
        <w:spacing w:line="360" w:lineRule="auto"/>
        <w:ind w:firstLine="422" w:firstLineChars="200"/>
        <w:outlineLvl w:val="1"/>
        <w:rPr>
          <w:rFonts w:hint="eastAsia" w:ascii="宋体" w:hAnsi="宋体" w:eastAsia="宋体"/>
          <w:color w:val="000000"/>
          <w:sz w:val="21"/>
          <w:szCs w:val="21"/>
        </w:rPr>
      </w:pPr>
      <w:r>
        <w:rPr>
          <w:rFonts w:hint="eastAsia" w:ascii="宋体" w:hAnsi="宋体" w:eastAsia="宋体"/>
          <w:b/>
          <w:bCs/>
          <w:color w:val="000000"/>
          <w:sz w:val="21"/>
          <w:szCs w:val="21"/>
        </w:rPr>
        <w:br w:type="page" w:clear="all"/>
      </w:r>
      <w:bookmarkStart w:id="14" w:name="_Toc8539"/>
      <w:bookmarkStart w:id="15" w:name="_Toc19726"/>
      <w:r>
        <w:rPr>
          <w:rFonts w:hint="eastAsia" w:ascii="宋体" w:hAnsi="宋体" w:eastAsia="宋体"/>
          <w:b/>
          <w:bCs/>
          <w:color w:val="000000"/>
          <w:sz w:val="21"/>
          <w:szCs w:val="21"/>
        </w:rPr>
        <w:t>一、总 则</w:t>
      </w:r>
      <w:bookmarkEnd w:id="14"/>
      <w:bookmarkEnd w:id="15"/>
    </w:p>
    <w:p w14:paraId="27D8E9F9">
      <w:pPr>
        <w:spacing w:line="360" w:lineRule="auto"/>
        <w:ind w:firstLine="422" w:firstLineChars="200"/>
        <w:rPr>
          <w:rFonts w:hint="eastAsia" w:ascii="宋体" w:hAnsi="宋体" w:eastAsia="宋体"/>
          <w:b/>
          <w:sz w:val="21"/>
          <w:szCs w:val="21"/>
        </w:rPr>
      </w:pPr>
      <w:bookmarkStart w:id="16" w:name="_Toc30044"/>
      <w:bookmarkStart w:id="17" w:name="_Toc3951"/>
      <w:bookmarkStart w:id="18" w:name="_Toc458694821"/>
      <w:bookmarkStart w:id="19" w:name="_Toc513029204"/>
      <w:bookmarkStart w:id="20" w:name="_Toc24947"/>
      <w:bookmarkStart w:id="21" w:name="_Toc20823276"/>
      <w:bookmarkStart w:id="22" w:name="_Toc16938520"/>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4794B273">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2E8EBA13">
      <w:pPr>
        <w:spacing w:line="360" w:lineRule="auto"/>
        <w:ind w:firstLine="422" w:firstLineChars="200"/>
        <w:rPr>
          <w:rFonts w:hint="eastAsia"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34852BA4">
      <w:pPr>
        <w:spacing w:line="360" w:lineRule="auto"/>
        <w:ind w:firstLine="420" w:firstLineChars="200"/>
        <w:rPr>
          <w:rFonts w:hint="eastAsia"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南京信息工程大学</w:t>
      </w:r>
      <w:r>
        <w:rPr>
          <w:rFonts w:hint="eastAsia" w:ascii="宋体" w:hAnsi="宋体" w:eastAsia="宋体"/>
          <w:bCs/>
          <w:color w:val="000000"/>
          <w:sz w:val="21"/>
          <w:szCs w:val="21"/>
        </w:rPr>
        <w:t>；投标人（亦称供应商）系指参加投标竞争并满足招标文件资格要求规定的法人、其他组织或者自然人。</w:t>
      </w:r>
    </w:p>
    <w:p w14:paraId="73E80A0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27D53AA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3A390F89">
      <w:pPr>
        <w:spacing w:line="360" w:lineRule="auto"/>
        <w:ind w:firstLine="422" w:firstLineChars="200"/>
        <w:rPr>
          <w:rFonts w:hint="eastAsia"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3A15CAF2">
      <w:pPr>
        <w:spacing w:line="360" w:lineRule="auto"/>
        <w:ind w:firstLine="422" w:firstLineChars="200"/>
        <w:rPr>
          <w:rFonts w:hint="eastAsia"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7117670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29D84B7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9D3D87D">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F251F7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4E34A27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3.2 节能产品、环境标志产品政策</w:t>
      </w:r>
    </w:p>
    <w:p w14:paraId="544AB7A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（1）政府采购节能产品、环境标志产品实施品目清单管理。</w:t>
      </w:r>
    </w:p>
    <w:p w14:paraId="51737EF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56DBB88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46420BB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6EC8906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1F586AE1">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1E08FAB4">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86915F">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A83DC61">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具体内容如下：</w:t>
      </w:r>
    </w:p>
    <w:p w14:paraId="4FAA3A2C">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5086880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1D0015">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7798FE6A">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3653214">
      <w:pPr>
        <w:spacing w:line="360" w:lineRule="auto"/>
        <w:ind w:firstLine="420" w:firstLineChars="200"/>
        <w:rPr>
          <w:rFonts w:hint="eastAsia"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C3EEFA0">
      <w:pPr>
        <w:spacing w:line="360" w:lineRule="auto"/>
        <w:ind w:firstLine="420" w:firstLineChars="200"/>
        <w:rPr>
          <w:rFonts w:hint="eastAsia"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357B961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bCs/>
          <w:sz w:val="21"/>
          <w:szCs w:val="21"/>
          <w:lang w:eastAsia="zh-CN"/>
        </w:rPr>
        <w:t>扫描件</w:t>
      </w:r>
      <w:r>
        <w:rPr>
          <w:rFonts w:hint="eastAsia" w:ascii="宋体" w:hAnsi="宋体" w:eastAsia="宋体"/>
          <w:bCs/>
          <w:sz w:val="21"/>
          <w:szCs w:val="21"/>
        </w:rPr>
        <w:t>。</w:t>
      </w:r>
    </w:p>
    <w:p w14:paraId="613A608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1794EE6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78AF8CD">
      <w:pPr>
        <w:spacing w:line="360" w:lineRule="auto"/>
        <w:ind w:firstLine="420" w:firstLineChars="200"/>
        <w:rPr>
          <w:rFonts w:hint="eastAsia"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3977B554">
      <w:pPr>
        <w:spacing w:line="360" w:lineRule="auto"/>
        <w:ind w:firstLine="422" w:firstLineChars="200"/>
        <w:rPr>
          <w:rFonts w:hint="eastAsia" w:ascii="宋体" w:hAnsi="宋体" w:eastAsia="宋体"/>
          <w:b/>
          <w:sz w:val="21"/>
          <w:szCs w:val="21"/>
        </w:rPr>
      </w:pPr>
      <w:bookmarkStart w:id="27" w:name="_Toc25651"/>
      <w:bookmarkStart w:id="28" w:name="_Toc462564067"/>
      <w:bookmarkStart w:id="29" w:name="_Toc20823279"/>
      <w:bookmarkStart w:id="30" w:name="_Toc16938523"/>
      <w:bookmarkStart w:id="31" w:name="_Toc513029207"/>
      <w:bookmarkStart w:id="32" w:name="_Toc17711"/>
      <w:bookmarkStart w:id="33" w:name="_Toc4759"/>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40741DB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41A5239D">
      <w:pPr>
        <w:spacing w:line="360" w:lineRule="auto"/>
        <w:ind w:firstLine="422" w:firstLineChars="200"/>
        <w:rPr>
          <w:rFonts w:hint="eastAsia" w:ascii="宋体" w:hAnsi="宋体" w:eastAsia="宋体"/>
          <w:b/>
          <w:sz w:val="21"/>
          <w:szCs w:val="21"/>
        </w:rPr>
      </w:pPr>
      <w:bookmarkStart w:id="34" w:name="_Toc25474"/>
      <w:bookmarkStart w:id="35" w:name="_Toc34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77541CF7">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70E83540">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36" w:name="_Toc120614215"/>
      <w:bookmarkStart w:id="37" w:name="_Toc20823281"/>
      <w:bookmarkStart w:id="38" w:name="_Toc15035"/>
      <w:bookmarkStart w:id="39" w:name="_Toc11232"/>
      <w:bookmarkStart w:id="40" w:name="_Toc513029209"/>
      <w:bookmarkStart w:id="41" w:name="_Toc16938525"/>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174FCC77">
      <w:pPr>
        <w:spacing w:line="360" w:lineRule="auto"/>
        <w:ind w:firstLine="422" w:firstLineChars="200"/>
        <w:rPr>
          <w:rFonts w:hint="eastAsia" w:ascii="宋体" w:hAnsi="宋体" w:eastAsia="宋体"/>
          <w:b/>
          <w:sz w:val="21"/>
          <w:szCs w:val="21"/>
        </w:rPr>
      </w:pPr>
      <w:bookmarkStart w:id="42" w:name="_Toc31631"/>
      <w:bookmarkStart w:id="43" w:name="_Toc2899"/>
      <w:bookmarkStart w:id="44" w:name="_Toc513029210"/>
      <w:bookmarkStart w:id="45" w:name="_Toc20823282"/>
      <w:bookmarkStart w:id="46" w:name="_Toc16938526"/>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6B63C094">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6.1 招标文件由以下部分组成：</w:t>
      </w:r>
    </w:p>
    <w:p w14:paraId="6CDFD550">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第一章  招标公告</w:t>
      </w:r>
    </w:p>
    <w:p w14:paraId="62075F76">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第二章  投标人须知</w:t>
      </w:r>
    </w:p>
    <w:p w14:paraId="4FE62661">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第三章  评标标准</w:t>
      </w:r>
    </w:p>
    <w:p w14:paraId="4B5B4263">
      <w:pPr>
        <w:spacing w:line="360" w:lineRule="auto"/>
        <w:ind w:firstLine="420" w:firstLineChars="200"/>
        <w:rPr>
          <w:rFonts w:hint="eastAsia"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服务要求</w:t>
      </w:r>
    </w:p>
    <w:p w14:paraId="070EA011">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571F6652">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第六章  投标文件格式</w:t>
      </w:r>
    </w:p>
    <w:p w14:paraId="6AA52FD4">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5E28C243">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CB173E8">
      <w:pPr>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1EB876E1">
      <w:pPr>
        <w:pStyle w:val="447"/>
        <w:spacing w:line="360" w:lineRule="auto"/>
        <w:ind w:left="0" w:firstLine="422" w:firstLineChars="200"/>
        <w:jc w:val="both"/>
        <w:outlineLvl w:val="9"/>
        <w:rPr>
          <w:rFonts w:hint="eastAsia" w:ascii="宋体" w:hAnsi="宋体" w:eastAsia="宋体"/>
          <w:b/>
          <w:bCs/>
          <w:color w:val="000000"/>
          <w:sz w:val="21"/>
          <w:szCs w:val="21"/>
        </w:rPr>
      </w:pPr>
      <w:bookmarkStart w:id="47" w:name="_Toc24838"/>
      <w:bookmarkStart w:id="48" w:name="_Toc14415"/>
      <w:r>
        <w:rPr>
          <w:rFonts w:hint="eastAsia" w:ascii="宋体" w:hAnsi="宋体" w:eastAsia="宋体"/>
          <w:b/>
          <w:bCs/>
          <w:color w:val="000000"/>
          <w:sz w:val="21"/>
          <w:szCs w:val="21"/>
        </w:rPr>
        <w:t>7.招标文件的澄清、补充或修改</w:t>
      </w:r>
      <w:bookmarkEnd w:id="47"/>
      <w:bookmarkEnd w:id="48"/>
    </w:p>
    <w:p w14:paraId="25B56949">
      <w:pPr>
        <w:spacing w:line="360" w:lineRule="auto"/>
        <w:ind w:firstLine="420" w:firstLineChars="200"/>
        <w:rPr>
          <w:rFonts w:hint="eastAsia"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3B94DD4D">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58FAAD43">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3D5B876">
      <w:pPr>
        <w:spacing w:line="360" w:lineRule="auto"/>
        <w:ind w:firstLine="420" w:firstLineChars="200"/>
        <w:rPr>
          <w:rFonts w:hint="eastAsia"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59124787">
      <w:pPr>
        <w:spacing w:line="360" w:lineRule="auto"/>
        <w:ind w:firstLine="420" w:firstLineChars="200"/>
        <w:rPr>
          <w:rFonts w:hint="eastAsia"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2D4EFCE1">
      <w:pPr>
        <w:widowControl/>
        <w:shd w:val="clear" w:color="auto" w:fill="FFFFFF"/>
        <w:spacing w:line="360" w:lineRule="auto"/>
        <w:ind w:firstLine="422" w:firstLineChars="200"/>
        <w:outlineLvl w:val="1"/>
        <w:rPr>
          <w:rFonts w:hint="eastAsia"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4A4820B9">
      <w:pPr>
        <w:pStyle w:val="447"/>
        <w:spacing w:line="360" w:lineRule="auto"/>
        <w:ind w:left="0" w:firstLine="422" w:firstLineChars="200"/>
        <w:jc w:val="both"/>
        <w:outlineLvl w:val="9"/>
        <w:rPr>
          <w:rFonts w:hint="eastAsia"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4C1C4301">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7343697B">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7C329801">
      <w:pPr>
        <w:widowControl/>
        <w:shd w:val="clear" w:color="auto" w:fill="FFFFFF"/>
        <w:spacing w:line="360" w:lineRule="auto"/>
        <w:ind w:firstLine="420" w:firstLineChars="200"/>
        <w:rPr>
          <w:rFonts w:hint="eastAsia"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3BFE562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8.4 本招标文件所表述的时间均为北京时间。</w:t>
      </w:r>
    </w:p>
    <w:p w14:paraId="273CC0E9">
      <w:pPr>
        <w:pStyle w:val="447"/>
        <w:spacing w:line="360" w:lineRule="auto"/>
        <w:ind w:left="0" w:firstLine="420" w:firstLineChars="200"/>
        <w:jc w:val="both"/>
        <w:outlineLvl w:val="9"/>
        <w:rPr>
          <w:rFonts w:hint="eastAsia" w:ascii="宋体" w:hAnsi="宋体" w:eastAsia="宋体"/>
          <w:sz w:val="21"/>
          <w:szCs w:val="21"/>
        </w:rPr>
      </w:pPr>
      <w:r>
        <w:rPr>
          <w:rFonts w:hint="eastAsia" w:ascii="宋体" w:hAnsi="宋体" w:eastAsia="宋体"/>
          <w:sz w:val="21"/>
          <w:szCs w:val="21"/>
        </w:rPr>
        <w:t>8.5 所有投标响应报价具体详见投标人须知前附表。</w:t>
      </w:r>
    </w:p>
    <w:p w14:paraId="60C165D6">
      <w:pPr>
        <w:pStyle w:val="447"/>
        <w:spacing w:line="360" w:lineRule="auto"/>
        <w:ind w:left="0" w:firstLine="422" w:firstLineChars="200"/>
        <w:jc w:val="both"/>
        <w:outlineLvl w:val="9"/>
        <w:rPr>
          <w:rFonts w:hint="eastAsia" w:ascii="宋体" w:hAnsi="宋体" w:eastAsia="宋体"/>
          <w:sz w:val="21"/>
          <w:szCs w:val="21"/>
        </w:rPr>
      </w:pPr>
      <w:bookmarkStart w:id="54" w:name="_Toc30894"/>
      <w:bookmarkStart w:id="55" w:name="_Toc11547"/>
      <w:r>
        <w:rPr>
          <w:rFonts w:hint="eastAsia" w:ascii="宋体" w:hAnsi="宋体" w:eastAsia="宋体"/>
          <w:b/>
          <w:bCs/>
          <w:sz w:val="21"/>
          <w:szCs w:val="21"/>
        </w:rPr>
        <w:t>9.联合体（本项目不接受联合体投标）</w:t>
      </w:r>
      <w:bookmarkEnd w:id="54"/>
      <w:bookmarkEnd w:id="55"/>
    </w:p>
    <w:bookmarkEnd w:id="53"/>
    <w:p w14:paraId="766CAF9C">
      <w:pPr>
        <w:widowControl/>
        <w:shd w:val="clear" w:color="auto" w:fill="FFFFFF"/>
        <w:spacing w:line="360" w:lineRule="auto"/>
        <w:ind w:firstLine="422" w:firstLineChars="200"/>
        <w:rPr>
          <w:rFonts w:hint="eastAsia"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4299F0F4">
      <w:pPr>
        <w:widowControl/>
        <w:shd w:val="clear" w:color="auto" w:fill="FFFFFF"/>
        <w:spacing w:line="360" w:lineRule="auto"/>
        <w:ind w:firstLine="420" w:firstLineChars="200"/>
        <w:rPr>
          <w:rFonts w:hint="eastAsia" w:ascii="宋体" w:hAnsi="宋体" w:eastAsia="宋体"/>
          <w:sz w:val="21"/>
          <w:szCs w:val="21"/>
        </w:rPr>
      </w:pPr>
      <w:bookmarkStart w:id="58" w:name="_Hlk529436144"/>
      <w:bookmarkStart w:id="59" w:name="_Hlk525992732"/>
      <w:bookmarkStart w:id="60" w:name="_Hlk6917373"/>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6BD8F18">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5127460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6AB5C71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5AA2B92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2FA70A0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3638931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336FF6C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695B222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683B4282">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（1）投标供应商简介和经营情况说明；</w:t>
      </w:r>
    </w:p>
    <w:p w14:paraId="4473627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（2）如是小微企业的，提供《中小企业声明函》；</w:t>
      </w:r>
    </w:p>
    <w:p w14:paraId="19958F5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19A94FE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F6B337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1EA19726">
      <w:pPr>
        <w:spacing w:line="360" w:lineRule="auto"/>
        <w:ind w:firstLine="422" w:firstLineChars="200"/>
        <w:rPr>
          <w:rFonts w:hint="eastAsia"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3830548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3126F8E9">
      <w:pPr>
        <w:pStyle w:val="447"/>
        <w:spacing w:line="360" w:lineRule="auto"/>
        <w:ind w:left="0" w:firstLine="422" w:firstLineChars="200"/>
        <w:jc w:val="both"/>
        <w:outlineLvl w:val="9"/>
        <w:rPr>
          <w:rFonts w:hint="eastAsia" w:ascii="宋体" w:hAnsi="宋体" w:eastAsia="宋体"/>
          <w:b/>
          <w:bCs/>
          <w:color w:val="000000"/>
          <w:sz w:val="21"/>
          <w:szCs w:val="21"/>
        </w:rPr>
      </w:pPr>
      <w:bookmarkStart w:id="61" w:name="_Toc15215"/>
      <w:bookmarkStart w:id="62" w:name="_Toc31206"/>
      <w:r>
        <w:rPr>
          <w:rFonts w:hint="eastAsia" w:ascii="宋体" w:hAnsi="宋体" w:eastAsia="宋体"/>
          <w:b/>
          <w:bCs/>
          <w:color w:val="000000"/>
          <w:sz w:val="21"/>
          <w:szCs w:val="21"/>
        </w:rPr>
        <w:t>11.投标文件的有效期</w:t>
      </w:r>
      <w:bookmarkEnd w:id="61"/>
      <w:bookmarkEnd w:id="62"/>
    </w:p>
    <w:p w14:paraId="3F27DBE2">
      <w:pPr>
        <w:spacing w:line="360" w:lineRule="auto"/>
        <w:ind w:firstLine="420" w:firstLineChars="200"/>
        <w:jc w:val="left"/>
        <w:rPr>
          <w:rFonts w:hint="eastAsia"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772B53C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5438E71B">
      <w:pPr>
        <w:pStyle w:val="447"/>
        <w:spacing w:line="360" w:lineRule="auto"/>
        <w:ind w:left="0" w:firstLine="422" w:firstLineChars="200"/>
        <w:jc w:val="both"/>
        <w:outlineLvl w:val="9"/>
        <w:rPr>
          <w:rFonts w:hint="eastAsia"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2606E87A">
      <w:pPr>
        <w:spacing w:line="360" w:lineRule="auto"/>
        <w:ind w:firstLine="420" w:firstLineChars="200"/>
        <w:rPr>
          <w:rFonts w:hint="eastAsia"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721158D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1E8A767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40EE9F6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1D65D76F">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67068CD2">
      <w:pPr>
        <w:widowControl/>
        <w:shd w:val="clear" w:color="auto" w:fill="FFFFFF"/>
        <w:spacing w:line="360" w:lineRule="auto"/>
        <w:ind w:firstLine="422" w:firstLineChars="200"/>
        <w:rPr>
          <w:rFonts w:hint="eastAsia" w:ascii="宋体" w:hAnsi="宋体" w:eastAsia="宋体"/>
          <w:b/>
          <w:bCs/>
          <w:color w:val="000000"/>
          <w:sz w:val="21"/>
          <w:szCs w:val="21"/>
        </w:rPr>
      </w:pPr>
      <w:bookmarkStart w:id="67" w:name="_Toc20823297"/>
      <w:bookmarkStart w:id="68" w:name="_Toc513029225"/>
      <w:bookmarkStart w:id="69" w:name="_Toc462564084"/>
      <w:bookmarkStart w:id="70" w:name="_Toc16938541"/>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015549C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20823298"/>
      <w:bookmarkEnd w:id="71"/>
      <w:bookmarkStart w:id="72" w:name="_Toc16938542"/>
      <w:bookmarkEnd w:id="72"/>
    </w:p>
    <w:p w14:paraId="3FFC29F0">
      <w:pPr>
        <w:widowControl/>
        <w:shd w:val="clear" w:color="auto" w:fill="FFFFFF"/>
        <w:spacing w:line="360" w:lineRule="auto"/>
        <w:ind w:firstLine="422" w:firstLineChars="200"/>
        <w:rPr>
          <w:rFonts w:hint="eastAsia" w:ascii="宋体" w:hAnsi="宋体" w:eastAsia="宋体"/>
          <w:b/>
          <w:bCs/>
          <w:color w:val="000000"/>
          <w:sz w:val="21"/>
          <w:szCs w:val="21"/>
        </w:rPr>
      </w:pPr>
      <w:r>
        <w:rPr>
          <w:rFonts w:hint="eastAsia" w:ascii="宋体" w:hAnsi="宋体" w:eastAsia="宋体"/>
          <w:b/>
          <w:bCs/>
          <w:color w:val="000000"/>
          <w:sz w:val="21"/>
          <w:szCs w:val="21"/>
        </w:rPr>
        <w:t>14.投标截止日期</w:t>
      </w:r>
    </w:p>
    <w:p w14:paraId="47E1C371">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3B13908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789C7A02">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26019F4E">
      <w:pPr>
        <w:widowControl/>
        <w:shd w:val="clear" w:color="auto" w:fill="FFFFFF"/>
        <w:spacing w:line="360" w:lineRule="auto"/>
        <w:ind w:firstLine="422" w:firstLineChars="200"/>
        <w:rPr>
          <w:rFonts w:hint="eastAsia" w:ascii="宋体" w:hAnsi="宋体" w:eastAsia="宋体"/>
          <w:b/>
          <w:bCs/>
          <w:color w:val="000000"/>
          <w:sz w:val="21"/>
          <w:szCs w:val="21"/>
        </w:rPr>
      </w:pPr>
      <w:bookmarkStart w:id="73" w:name="_Toc16938543"/>
      <w:bookmarkStart w:id="74" w:name="_Toc513029227"/>
      <w:bookmarkStart w:id="75" w:name="_Toc20823299"/>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2749417D">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40621D32">
      <w:pPr>
        <w:widowControl/>
        <w:shd w:val="clear" w:color="auto" w:fill="FFFFFF"/>
        <w:spacing w:line="360" w:lineRule="auto"/>
        <w:ind w:firstLine="422" w:firstLineChars="200"/>
        <w:rPr>
          <w:rFonts w:hint="eastAsia" w:ascii="宋体" w:hAnsi="宋体" w:eastAsia="宋体"/>
          <w:b/>
          <w:bCs/>
          <w:color w:val="000000"/>
          <w:sz w:val="21"/>
          <w:szCs w:val="21"/>
        </w:rPr>
      </w:pPr>
      <w:bookmarkStart w:id="76" w:name="_Toc20823300"/>
      <w:bookmarkStart w:id="77" w:name="_Toc16938544"/>
      <w:bookmarkStart w:id="78" w:name="_Toc513029228"/>
      <w:r>
        <w:rPr>
          <w:rFonts w:hint="eastAsia" w:ascii="宋体" w:hAnsi="宋体" w:eastAsia="宋体"/>
          <w:b/>
          <w:bCs/>
          <w:color w:val="000000"/>
          <w:sz w:val="21"/>
          <w:szCs w:val="21"/>
        </w:rPr>
        <w:t>16.投标文件的撤回和修改</w:t>
      </w:r>
      <w:bookmarkEnd w:id="76"/>
      <w:bookmarkEnd w:id="77"/>
      <w:bookmarkEnd w:id="78"/>
    </w:p>
    <w:p w14:paraId="0F06D744">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 投标文件的撤回</w:t>
      </w:r>
    </w:p>
    <w:p w14:paraId="147D05DA">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16.1.1 电子投标文件的撤回</w:t>
      </w:r>
    </w:p>
    <w:p w14:paraId="1B562DE0">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42AAE42">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046C098C">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 投标文件的修改</w:t>
      </w:r>
    </w:p>
    <w:p w14:paraId="3FB70518">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6B4B3D43">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07A217C">
      <w:pPr>
        <w:widowControl/>
        <w:shd w:val="clear" w:color="auto" w:fill="FFFFFF"/>
        <w:spacing w:line="360" w:lineRule="auto"/>
        <w:ind w:firstLine="420" w:firstLineChars="200"/>
        <w:rPr>
          <w:rFonts w:hint="eastAsia"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28636C7D">
      <w:pPr>
        <w:widowControl/>
        <w:shd w:val="clear" w:color="auto" w:fill="FFFFFF"/>
        <w:spacing w:line="360" w:lineRule="auto"/>
        <w:ind w:firstLine="422" w:firstLineChars="200"/>
        <w:outlineLvl w:val="1"/>
        <w:rPr>
          <w:rFonts w:hint="eastAsia" w:ascii="宋体" w:hAnsi="宋体" w:eastAsia="宋体"/>
          <w:b/>
          <w:bCs/>
          <w:color w:val="000000"/>
          <w:sz w:val="21"/>
          <w:szCs w:val="21"/>
        </w:rPr>
      </w:pPr>
      <w:r>
        <w:rPr>
          <w:rFonts w:hint="eastAsia" w:ascii="宋体" w:hAnsi="宋体" w:eastAsia="宋体"/>
          <w:b/>
          <w:bCs/>
          <w:color w:val="000000"/>
          <w:sz w:val="21"/>
          <w:szCs w:val="21"/>
        </w:rPr>
        <w:t>五、开标与评标</w:t>
      </w:r>
    </w:p>
    <w:p w14:paraId="0945B41B">
      <w:pPr>
        <w:pStyle w:val="447"/>
        <w:spacing w:line="360" w:lineRule="auto"/>
        <w:ind w:left="0" w:firstLine="422" w:firstLineChars="200"/>
        <w:jc w:val="both"/>
        <w:outlineLvl w:val="9"/>
        <w:rPr>
          <w:rFonts w:hint="eastAsia" w:ascii="宋体" w:hAnsi="宋体" w:eastAsia="宋体"/>
          <w:b/>
          <w:bCs/>
          <w:color w:val="000000"/>
          <w:sz w:val="21"/>
          <w:szCs w:val="21"/>
        </w:rPr>
      </w:pPr>
      <w:bookmarkStart w:id="79" w:name="_Toc15345"/>
      <w:bookmarkStart w:id="80" w:name="_Toc13829"/>
      <w:bookmarkStart w:id="81" w:name="_Toc3679"/>
      <w:bookmarkStart w:id="82" w:name="_Toc20683"/>
      <w:bookmarkStart w:id="83" w:name="OLE_LINK3"/>
      <w:bookmarkStart w:id="84" w:name="_Toc6944"/>
      <w:r>
        <w:rPr>
          <w:rFonts w:hint="eastAsia" w:ascii="宋体" w:hAnsi="宋体" w:eastAsia="宋体"/>
          <w:b/>
          <w:bCs/>
          <w:color w:val="000000"/>
          <w:sz w:val="21"/>
          <w:szCs w:val="21"/>
        </w:rPr>
        <w:t>17.开标</w:t>
      </w:r>
      <w:bookmarkEnd w:id="79"/>
      <w:bookmarkEnd w:id="80"/>
      <w:bookmarkEnd w:id="81"/>
      <w:bookmarkEnd w:id="82"/>
    </w:p>
    <w:bookmarkEnd w:id="83"/>
    <w:p w14:paraId="521B283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76E330A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04CE72FA">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7F1DA17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EC8E285">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18.资格性审查</w:t>
      </w:r>
    </w:p>
    <w:p w14:paraId="6BA6E57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7CBD6482">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08C5D99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293A6F1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16938547"/>
      <w:bookmarkStart w:id="87" w:name="_Toc20823303"/>
      <w:bookmarkStart w:id="88" w:name="_Toc513029231"/>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41C5C13E">
      <w:pPr>
        <w:spacing w:line="360" w:lineRule="auto"/>
        <w:ind w:firstLine="422" w:firstLineChars="200"/>
        <w:rPr>
          <w:rFonts w:hint="eastAsia" w:ascii="宋体" w:hAnsi="宋体" w:eastAsia="宋体"/>
          <w:b/>
          <w:sz w:val="21"/>
          <w:szCs w:val="21"/>
        </w:rPr>
      </w:pPr>
      <w:r>
        <w:rPr>
          <w:rFonts w:hint="eastAsia" w:ascii="宋体" w:hAnsi="宋体" w:eastAsia="宋体"/>
          <w:b/>
          <w:sz w:val="21"/>
          <w:szCs w:val="21"/>
        </w:rPr>
        <w:t xml:space="preserve">19.评标 </w:t>
      </w:r>
    </w:p>
    <w:p w14:paraId="5A933E3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5DC6A3E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288A287D">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4001E6">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（2）要求投标人对投标文件有关事项作出澄清或者说明；</w:t>
      </w:r>
    </w:p>
    <w:p w14:paraId="4D95C120">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（3）对投标文件进行比较和评价；</w:t>
      </w:r>
    </w:p>
    <w:p w14:paraId="051ECA09">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93973D8">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7C1DDE43">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20E4A468">
      <w:pPr>
        <w:spacing w:line="360" w:lineRule="auto"/>
        <w:ind w:firstLine="420" w:firstLineChars="200"/>
        <w:rPr>
          <w:rFonts w:hint="eastAsia"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7E83EB31">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实质性要求是指本招标文件中用带星号（“★”）的商务和技术要求（如有）。</w:t>
      </w:r>
    </w:p>
    <w:p w14:paraId="25E2A699">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031DEF5D">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E74639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421DFA3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1314F6B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64958B8">
      <w:pPr>
        <w:tabs>
          <w:tab w:val="left" w:pos="0"/>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（2）大写金额和小写金额不一致的，以大写金额为准；</w:t>
      </w:r>
    </w:p>
    <w:p w14:paraId="66DD51F3">
      <w:pPr>
        <w:tabs>
          <w:tab w:val="left" w:pos="0"/>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539DBF94">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65CB649C">
      <w:pPr>
        <w:widowControl/>
        <w:shd w:val="clear" w:color="auto" w:fill="FFFFFF"/>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46DF9854">
      <w:pPr>
        <w:widowControl/>
        <w:shd w:val="clear" w:color="auto" w:fill="FFFFFF"/>
        <w:spacing w:line="360" w:lineRule="auto"/>
        <w:ind w:firstLine="422" w:firstLineChars="200"/>
        <w:rPr>
          <w:rFonts w:hint="eastAsia"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0AE39853">
      <w:pPr>
        <w:spacing w:line="360" w:lineRule="auto"/>
        <w:ind w:firstLine="422" w:firstLineChars="200"/>
        <w:rPr>
          <w:rFonts w:hint="eastAsia"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58575868">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29E766B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2D5C91FD">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5359550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251FB746">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CC6C814">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0F68455">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C3F54EC">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74A9A35F">
      <w:pPr>
        <w:pStyle w:val="447"/>
        <w:spacing w:line="360" w:lineRule="auto"/>
        <w:ind w:left="0" w:firstLine="420" w:firstLineChars="200"/>
        <w:jc w:val="both"/>
        <w:outlineLvl w:val="9"/>
        <w:rPr>
          <w:rFonts w:hint="eastAsia"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2AED5D59">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F22FBD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2C255A0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2FFA90A3">
      <w:pPr>
        <w:tabs>
          <w:tab w:val="left" w:pos="1365"/>
        </w:tabs>
        <w:spacing w:line="360" w:lineRule="auto"/>
        <w:ind w:firstLine="420" w:firstLineChars="200"/>
        <w:rPr>
          <w:rFonts w:hint="eastAsia"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3A8B8080">
      <w:pPr>
        <w:tabs>
          <w:tab w:val="left" w:pos="1365"/>
        </w:tabs>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14CD8CB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2C9AFBC7">
      <w:pPr>
        <w:widowControl/>
        <w:shd w:val="clear" w:color="auto" w:fill="FFFFFF"/>
        <w:spacing w:line="360" w:lineRule="auto"/>
        <w:ind w:firstLine="420" w:firstLineChars="200"/>
        <w:jc w:val="left"/>
        <w:rPr>
          <w:rFonts w:hint="eastAsia"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50B9D1D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03B4091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2CCC6A21">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39103A1F">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3E9291B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17EC6316">
      <w:pPr>
        <w:tabs>
          <w:tab w:val="left" w:pos="1365"/>
        </w:tabs>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62A1FB69">
      <w:pPr>
        <w:widowControl/>
        <w:shd w:val="clear" w:color="auto" w:fill="FFFFFF"/>
        <w:tabs>
          <w:tab w:val="left" w:pos="767"/>
        </w:tabs>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B36E2BA">
      <w:pPr>
        <w:widowControl/>
        <w:shd w:val="clear" w:color="auto" w:fill="FFFFFF"/>
        <w:tabs>
          <w:tab w:val="left" w:pos="767"/>
        </w:tabs>
        <w:spacing w:line="360" w:lineRule="auto"/>
        <w:ind w:firstLine="420" w:firstLineChars="200"/>
        <w:jc w:val="left"/>
        <w:rPr>
          <w:rFonts w:hint="eastAsia"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03A4F5E1">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6A797966">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（4）供应商在报价时采用选择性报价；</w:t>
      </w:r>
    </w:p>
    <w:p w14:paraId="513334E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3480EBD1">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（6）投标文件含有采购人不能接受的附加条件的；</w:t>
      </w:r>
    </w:p>
    <w:p w14:paraId="50E3745C">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40F3D98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（8）不同供应商委托同一单位或者个人办理投标事宜；</w:t>
      </w:r>
    </w:p>
    <w:p w14:paraId="65ED877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647264CD">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1391E96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（11）不同供应商的投标文件相互混装；</w:t>
      </w:r>
    </w:p>
    <w:p w14:paraId="5FB3376E">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79626733">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4F1E137A">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4FDE0437">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（15）未通过符合性检查的；</w:t>
      </w:r>
    </w:p>
    <w:p w14:paraId="1354841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C5CB648">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7BC9C404">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0671C1D2">
      <w:pPr>
        <w:widowControl/>
        <w:shd w:val="clear" w:color="auto" w:fill="FFFFFF"/>
        <w:spacing w:line="360" w:lineRule="auto"/>
        <w:ind w:firstLine="422" w:firstLineChars="200"/>
        <w:rPr>
          <w:rFonts w:hint="eastAsia"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55254C36">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12E992E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（2）出现影响采购公正的违法、违规行为的；</w:t>
      </w:r>
    </w:p>
    <w:p w14:paraId="25B669B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（3）因重大变故，采购任务取消的；</w:t>
      </w:r>
    </w:p>
    <w:p w14:paraId="620330C1">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2F7245B0">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DE84827">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93" w:name="_Toc18327"/>
      <w:bookmarkStart w:id="94" w:name="_Toc12294"/>
      <w:r>
        <w:rPr>
          <w:rFonts w:hint="eastAsia" w:ascii="宋体" w:hAnsi="宋体" w:eastAsia="宋体"/>
          <w:b/>
          <w:bCs/>
          <w:color w:val="000000"/>
          <w:sz w:val="21"/>
          <w:szCs w:val="21"/>
        </w:rPr>
        <w:t>六、授标</w:t>
      </w:r>
      <w:bookmarkEnd w:id="93"/>
      <w:bookmarkEnd w:id="94"/>
    </w:p>
    <w:p w14:paraId="6324EA7D">
      <w:pPr>
        <w:pStyle w:val="447"/>
        <w:spacing w:line="360" w:lineRule="auto"/>
        <w:ind w:left="0" w:firstLine="422" w:firstLineChars="200"/>
        <w:jc w:val="both"/>
        <w:outlineLvl w:val="9"/>
        <w:rPr>
          <w:rFonts w:hint="eastAsia"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1A44B3F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58B8326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2D71FA40">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89A2D83">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1DD0C047">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6C6D146B">
      <w:pPr>
        <w:widowControl/>
        <w:shd w:val="clear" w:color="auto" w:fill="FFFFFF"/>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2FB548A7">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21.评标过程的保密性</w:t>
      </w:r>
    </w:p>
    <w:p w14:paraId="58B10B3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1B07B03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1011903">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72293D70">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22.签订合同</w:t>
      </w:r>
    </w:p>
    <w:p w14:paraId="3326D81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743DB60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7E7E625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5190B95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38232EE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8CBF84A">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p>
    <w:p w14:paraId="0400FF96">
      <w:pPr>
        <w:widowControl/>
        <w:shd w:val="clear" w:color="auto" w:fill="FFFFFF"/>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22.7 履约保证金</w:t>
      </w:r>
      <w:bookmarkStart w:id="98" w:name="_Toc415"/>
      <w:bookmarkStart w:id="99" w:name="_Toc15509"/>
      <w:r>
        <w:rPr>
          <w:rFonts w:hint="eastAsia" w:ascii="宋体" w:hAnsi="宋体" w:eastAsia="宋体"/>
          <w:sz w:val="21"/>
          <w:szCs w:val="21"/>
          <w:lang w:val="en-US"/>
        </w:rPr>
        <w:t xml:space="preserve"> </w:t>
      </w:r>
    </w:p>
    <w:p w14:paraId="3559C2A8">
      <w:pPr>
        <w:widowControl/>
        <w:shd w:val="clear" w:color="auto" w:fill="FFFFFF"/>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中标方需在签署合同前，向采购人一次性缴纳中标总金额的10%（人民币）作为风险（履约）保证金，该保证金不计息。若中标方无违约行为且遵守合同期相关约定，采购人将在合同终止后一次性返还给中标方。</w:t>
      </w:r>
    </w:p>
    <w:p w14:paraId="4F8D8477">
      <w:pPr>
        <w:pStyle w:val="447"/>
        <w:spacing w:line="360" w:lineRule="auto"/>
        <w:ind w:left="0" w:firstLine="422" w:firstLineChars="200"/>
        <w:jc w:val="both"/>
        <w:outlineLvl w:val="9"/>
        <w:rPr>
          <w:rFonts w:hint="eastAsia"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031FB67B">
      <w:pPr>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23.1</w:t>
      </w:r>
      <w:r>
        <w:rPr>
          <w:rFonts w:hint="eastAsia" w:ascii="宋体" w:hAnsi="宋体" w:eastAsia="宋体"/>
          <w:bCs/>
          <w:sz w:val="21"/>
          <w:szCs w:val="21"/>
          <w:lang w:val="en-US"/>
        </w:rPr>
        <w:t xml:space="preserve"> 本项费用已综合包含在供应商</w:t>
      </w:r>
      <w:r>
        <w:rPr>
          <w:rFonts w:hint="eastAsia" w:ascii="宋体" w:hAnsi="宋体" w:eastAsia="宋体"/>
          <w:bCs/>
          <w:sz w:val="21"/>
          <w:szCs w:val="21"/>
          <w:lang w:val="en-US" w:eastAsia="zh-CN"/>
        </w:rPr>
        <w:t>投标</w:t>
      </w:r>
      <w:r>
        <w:rPr>
          <w:rFonts w:hint="eastAsia" w:ascii="宋体" w:hAnsi="宋体" w:eastAsia="宋体"/>
          <w:bCs/>
          <w:sz w:val="21"/>
          <w:szCs w:val="21"/>
          <w:lang w:val="en-US"/>
        </w:rPr>
        <w:t>报价内，不单独列项、不另行结算。各供应商在编制报价文件时，须足额测算、统筹将该项代理费纳入成本综合考量，因未合理预估该项费用所产生的损失与风险，均由供应商自行承担。根据江苏省财政厅《关于进一步规范政府采购活动相关费用管理的通知》（苏财规〔2026〕1号）相关要求，为提高采购效率、简化资金支付流程，本项目代理费由</w:t>
      </w:r>
      <w:r>
        <w:rPr>
          <w:rFonts w:hint="eastAsia" w:ascii="宋体" w:hAnsi="宋体" w:eastAsia="宋体"/>
          <w:bCs/>
          <w:sz w:val="21"/>
          <w:szCs w:val="21"/>
          <w:lang w:val="en-US" w:eastAsia="zh-CN"/>
        </w:rPr>
        <w:t>中标</w:t>
      </w:r>
      <w:r>
        <w:rPr>
          <w:rFonts w:hint="eastAsia" w:ascii="宋体" w:hAnsi="宋体" w:eastAsia="宋体"/>
          <w:bCs/>
          <w:sz w:val="21"/>
          <w:szCs w:val="21"/>
          <w:lang w:val="en-US"/>
        </w:rPr>
        <w:t>供应商在领取</w:t>
      </w:r>
      <w:r>
        <w:rPr>
          <w:rFonts w:hint="eastAsia" w:ascii="宋体" w:hAnsi="宋体" w:eastAsia="宋体"/>
          <w:bCs/>
          <w:sz w:val="21"/>
          <w:szCs w:val="21"/>
          <w:lang w:val="en-US" w:eastAsia="zh-CN"/>
        </w:rPr>
        <w:t>中标</w:t>
      </w:r>
      <w:r>
        <w:rPr>
          <w:rFonts w:hint="eastAsia" w:ascii="宋体" w:hAnsi="宋体" w:eastAsia="宋体"/>
          <w:bCs/>
          <w:sz w:val="21"/>
          <w:szCs w:val="21"/>
          <w:lang w:val="en-US"/>
        </w:rPr>
        <w:t>通知书时，一次性支付至采购代理机构。</w:t>
      </w:r>
    </w:p>
    <w:p w14:paraId="72A839B6">
      <w:pPr>
        <w:pStyle w:val="449"/>
        <w:spacing w:line="360" w:lineRule="auto"/>
        <w:ind w:firstLine="420" w:firstLineChars="200"/>
        <w:rPr>
          <w:rFonts w:hint="eastAsia" w:hAnsi="宋体" w:eastAsia="宋体"/>
          <w:sz w:val="21"/>
          <w:szCs w:val="21"/>
        </w:rPr>
      </w:pPr>
      <w:r>
        <w:rPr>
          <w:rFonts w:hint="eastAsia" w:hAnsi="宋体" w:eastAsia="宋体"/>
          <w:bCs/>
          <w:sz w:val="21"/>
          <w:szCs w:val="21"/>
        </w:rPr>
        <w:t>23.2</w:t>
      </w:r>
      <w:r>
        <w:rPr>
          <w:rFonts w:hint="eastAsia" w:hAnsi="宋体" w:eastAsia="宋体"/>
          <w:bCs/>
          <w:sz w:val="21"/>
          <w:szCs w:val="21"/>
          <w:lang w:val="en-US"/>
        </w:rPr>
        <w:t xml:space="preserve"> </w:t>
      </w:r>
      <w:r>
        <w:rPr>
          <w:rFonts w:hint="eastAsia" w:hAnsi="宋体" w:eastAsia="宋体"/>
          <w:sz w:val="21"/>
          <w:szCs w:val="21"/>
        </w:rPr>
        <w:t>供应商应自行承担所有与准备和参加投标有关的费用。本次代理机构按照国家计委《招标代理服务收费管理暂行办法》（计价格〔2002〕1980号）招标代理服务费收费标准及中标折扣率50%计算收取。 服务费不足3000元的按3000元/项收取。</w:t>
      </w:r>
    </w:p>
    <w:p w14:paraId="3ABB01B1">
      <w:pPr>
        <w:pStyle w:val="449"/>
        <w:spacing w:line="360" w:lineRule="auto"/>
        <w:ind w:firstLine="420" w:firstLineChars="200"/>
        <w:rPr>
          <w:rFonts w:hint="eastAsia" w:hAnsi="宋体" w:eastAsia="宋体"/>
          <w:sz w:val="21"/>
          <w:szCs w:val="21"/>
        </w:rPr>
      </w:pPr>
      <w:r>
        <w:rPr>
          <w:rFonts w:hint="eastAsia" w:hAnsi="宋体" w:eastAsia="宋体"/>
          <w:bCs/>
          <w:sz w:val="21"/>
          <w:szCs w:val="21"/>
        </w:rPr>
        <w:t>23.3</w:t>
      </w:r>
      <w:r>
        <w:rPr>
          <w:rFonts w:hint="eastAsia" w:hAnsi="宋体" w:eastAsia="宋体"/>
          <w:bCs/>
          <w:sz w:val="21"/>
          <w:szCs w:val="21"/>
          <w:lang w:val="en-US"/>
        </w:rPr>
        <w:t xml:space="preserve"> </w:t>
      </w:r>
      <w:r>
        <w:rPr>
          <w:rFonts w:hint="eastAsia" w:hAnsi="宋体" w:eastAsia="宋体"/>
          <w:sz w:val="21"/>
          <w:szCs w:val="21"/>
        </w:rPr>
        <w:t>服务费受理账户信息：</w:t>
      </w:r>
    </w:p>
    <w:p w14:paraId="333CB68C">
      <w:pPr>
        <w:pStyle w:val="444"/>
        <w:ind w:firstLineChars="200"/>
        <w:rPr>
          <w:rFonts w:hint="eastAsia" w:ascii="宋体" w:hAnsi="宋体" w:eastAsia="宋体"/>
          <w:sz w:val="21"/>
        </w:rPr>
      </w:pPr>
      <w:r>
        <w:rPr>
          <w:rFonts w:hint="eastAsia" w:ascii="宋体" w:hAnsi="宋体" w:eastAsia="宋体"/>
          <w:sz w:val="21"/>
        </w:rPr>
        <w:t>收款单位：苏美达国际技术贸易有限公司</w:t>
      </w:r>
    </w:p>
    <w:p w14:paraId="3B33EB22">
      <w:pPr>
        <w:pStyle w:val="444"/>
        <w:ind w:firstLineChars="200"/>
        <w:rPr>
          <w:rFonts w:hint="eastAsia" w:ascii="宋体" w:hAnsi="宋体" w:eastAsia="宋体"/>
          <w:sz w:val="21"/>
        </w:rPr>
      </w:pPr>
      <w:r>
        <w:rPr>
          <w:rFonts w:hint="eastAsia" w:ascii="宋体" w:hAnsi="宋体" w:eastAsia="宋体"/>
          <w:sz w:val="21"/>
        </w:rPr>
        <w:t xml:space="preserve">开户行：中信南京分行营业部 </w:t>
      </w:r>
    </w:p>
    <w:p w14:paraId="51D03BC3">
      <w:pPr>
        <w:pStyle w:val="444"/>
        <w:ind w:firstLineChars="200"/>
        <w:rPr>
          <w:rFonts w:hint="eastAsia" w:ascii="宋体" w:hAnsi="宋体" w:eastAsia="宋体"/>
          <w:sz w:val="21"/>
        </w:rPr>
      </w:pPr>
      <w:r>
        <w:rPr>
          <w:rFonts w:hint="eastAsia" w:ascii="宋体" w:hAnsi="宋体" w:eastAsia="宋体"/>
          <w:sz w:val="21"/>
        </w:rPr>
        <w:t>账号：7321010182300013675　</w:t>
      </w:r>
    </w:p>
    <w:p w14:paraId="3C917B76">
      <w:pPr>
        <w:widowControl/>
        <w:shd w:val="clear" w:color="auto" w:fill="FFFFFF"/>
        <w:spacing w:line="360" w:lineRule="auto"/>
        <w:ind w:firstLine="422" w:firstLineChars="200"/>
        <w:outlineLvl w:val="1"/>
        <w:rPr>
          <w:rFonts w:hint="eastAsia" w:ascii="宋体" w:hAnsi="宋体" w:eastAsia="宋体"/>
          <w:b/>
          <w:bCs/>
          <w:color w:val="000000"/>
          <w:sz w:val="21"/>
          <w:szCs w:val="21"/>
        </w:rPr>
      </w:pPr>
      <w:bookmarkStart w:id="100" w:name="_Toc5784"/>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43A2C9E">
      <w:pPr>
        <w:widowControl/>
        <w:shd w:val="clear" w:color="auto" w:fill="FFFFFF"/>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24.质疑</w:t>
      </w:r>
    </w:p>
    <w:p w14:paraId="36CE7F9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2B00B32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54E65C20">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供应商应知其权益受到损害之日，是指：</w:t>
      </w:r>
    </w:p>
    <w:p w14:paraId="246919DC">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6F11C56A">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（二）对采购过程提出质疑的，为各采购程序环节结束之日；</w:t>
      </w:r>
    </w:p>
    <w:p w14:paraId="17CF7211">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0C57A1B6">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18E38B0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6C5A3395">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5B79CE5E">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（1）质疑项目名称、项目编号、包号、招标公告发布时间、开标时间；</w:t>
      </w:r>
    </w:p>
    <w:p w14:paraId="6AEED412">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（2）具体的质疑事项及法律依据（具体条款）；</w:t>
      </w:r>
    </w:p>
    <w:p w14:paraId="674AB444">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37F28D1D">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（4）质疑供应商名称、地址、联系方式（包括手机、传真号码）；</w:t>
      </w:r>
    </w:p>
    <w:p w14:paraId="6F1C676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FB7BA67">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676CF1F">
      <w:pPr>
        <w:widowControl/>
        <w:shd w:val="clear" w:color="auto" w:fill="FFFFFF"/>
        <w:spacing w:line="360" w:lineRule="auto"/>
        <w:ind w:firstLine="420" w:firstLineChars="200"/>
        <w:rPr>
          <w:rFonts w:hint="eastAsia"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06F4999A">
      <w:pPr>
        <w:widowControl/>
        <w:shd w:val="clear" w:color="auto" w:fill="FFFFFF"/>
        <w:spacing w:line="360" w:lineRule="auto"/>
        <w:ind w:firstLine="422" w:firstLineChars="200"/>
        <w:rPr>
          <w:rFonts w:hint="eastAsia" w:ascii="宋体" w:hAnsi="宋体" w:eastAsia="宋体"/>
          <w:b/>
          <w:sz w:val="21"/>
          <w:szCs w:val="21"/>
        </w:rPr>
      </w:pPr>
      <w:r>
        <w:rPr>
          <w:rFonts w:hint="eastAsia" w:ascii="宋体" w:hAnsi="宋体" w:eastAsia="宋体"/>
          <w:b/>
          <w:sz w:val="21"/>
          <w:szCs w:val="21"/>
        </w:rPr>
        <w:t>25.投诉</w:t>
      </w:r>
    </w:p>
    <w:p w14:paraId="70B56B67">
      <w:pPr>
        <w:autoSpaceDE w:val="0"/>
        <w:autoSpaceDN w:val="0"/>
        <w:adjustRightInd w:val="0"/>
        <w:snapToGrid w:val="0"/>
        <w:spacing w:line="360" w:lineRule="auto"/>
        <w:ind w:firstLine="420" w:firstLineChars="200"/>
        <w:rPr>
          <w:rFonts w:hint="eastAsia"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7AE6530A">
      <w:pPr>
        <w:snapToGrid w:val="0"/>
        <w:spacing w:line="288" w:lineRule="auto"/>
        <w:jc w:val="center"/>
        <w:outlineLvl w:val="0"/>
        <w:rPr>
          <w:rFonts w:hint="eastAsia"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710C93F3">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本项目采用综合评分法。对投标报价、技术和商务等情况进行综合评审，满分100分，将全部评委评分直接进行算术平均，小数点后保留2位。</w:t>
      </w:r>
    </w:p>
    <w:p w14:paraId="0A94D215">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0A4C2C66">
      <w:pPr>
        <w:pStyle w:val="28"/>
        <w:tabs>
          <w:tab w:val="left" w:pos="567"/>
          <w:tab w:val="left" w:pos="965"/>
        </w:tabs>
        <w:adjustRightInd w:val="0"/>
        <w:snapToGrid w:val="0"/>
        <w:spacing w:line="360" w:lineRule="auto"/>
        <w:ind w:firstLine="420" w:firstLineChars="200"/>
        <w:rPr>
          <w:rFonts w:hint="eastAsia" w:hAnsi="宋体" w:cs="宋体"/>
          <w:szCs w:val="21"/>
        </w:rPr>
      </w:pPr>
      <w:r>
        <w:rPr>
          <w:rFonts w:hint="eastAsia" w:hAnsi="宋体" w:cs="宋体"/>
          <w:szCs w:val="21"/>
        </w:rPr>
        <w:t>在满足招标文件要求的条件下，评标委员会根据评分细则进行评审，按得分由高到低的顺序推荐中标候选人。如果得分相同，按投标报价由低到高顺序排列；得分、报价均相同的情况下，抽签确定。</w:t>
      </w:r>
    </w:p>
    <w:tbl>
      <w:tblPr>
        <w:tblStyle w:val="59"/>
        <w:tblW w:w="4998" w:type="pct"/>
        <w:tblInd w:w="0" w:type="dxa"/>
        <w:tblLayout w:type="autofit"/>
        <w:tblCellMar>
          <w:top w:w="0" w:type="dxa"/>
          <w:left w:w="108" w:type="dxa"/>
          <w:bottom w:w="0" w:type="dxa"/>
          <w:right w:w="108" w:type="dxa"/>
        </w:tblCellMar>
      </w:tblPr>
      <w:tblGrid>
        <w:gridCol w:w="779"/>
        <w:gridCol w:w="1446"/>
        <w:gridCol w:w="6993"/>
        <w:gridCol w:w="740"/>
      </w:tblGrid>
      <w:tr w14:paraId="1882B167">
        <w:tblPrEx>
          <w:tblCellMar>
            <w:top w:w="0" w:type="dxa"/>
            <w:left w:w="108" w:type="dxa"/>
            <w:bottom w:w="0" w:type="dxa"/>
            <w:right w:w="108" w:type="dxa"/>
          </w:tblCellMar>
        </w:tblPrEx>
        <w:trPr>
          <w:trHeight w:val="26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27500472">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726" w:type="pct"/>
            <w:tcBorders>
              <w:top w:val="single" w:color="000000" w:sz="4" w:space="0"/>
              <w:left w:val="single" w:color="000000" w:sz="4" w:space="0"/>
              <w:bottom w:val="single" w:color="000000" w:sz="4" w:space="0"/>
              <w:right w:val="single" w:color="000000" w:sz="4" w:space="0"/>
            </w:tcBorders>
            <w:vAlign w:val="center"/>
          </w:tcPr>
          <w:p w14:paraId="43C75684">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评分因素</w:t>
            </w:r>
          </w:p>
        </w:tc>
        <w:tc>
          <w:tcPr>
            <w:tcW w:w="3510" w:type="pct"/>
            <w:tcBorders>
              <w:top w:val="single" w:color="000000" w:sz="4" w:space="0"/>
              <w:left w:val="single" w:color="000000" w:sz="4" w:space="0"/>
              <w:bottom w:val="single" w:color="000000" w:sz="4" w:space="0"/>
              <w:right w:val="single" w:color="000000" w:sz="4" w:space="0"/>
            </w:tcBorders>
            <w:vAlign w:val="center"/>
          </w:tcPr>
          <w:p w14:paraId="514EDC45">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评审标准</w:t>
            </w:r>
          </w:p>
        </w:tc>
        <w:tc>
          <w:tcPr>
            <w:tcW w:w="371" w:type="pct"/>
            <w:tcBorders>
              <w:top w:val="single" w:color="000000" w:sz="4" w:space="0"/>
              <w:left w:val="single" w:color="000000" w:sz="4" w:space="0"/>
              <w:bottom w:val="single" w:color="000000" w:sz="4" w:space="0"/>
              <w:right w:val="single" w:color="000000" w:sz="4" w:space="0"/>
            </w:tcBorders>
            <w:vAlign w:val="center"/>
          </w:tcPr>
          <w:p w14:paraId="5965267F">
            <w:pPr>
              <w:widowControl/>
              <w:spacing w:line="360" w:lineRule="auto"/>
              <w:jc w:val="center"/>
              <w:textAlignment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分值</w:t>
            </w:r>
          </w:p>
        </w:tc>
      </w:tr>
      <w:tr w14:paraId="3BB352B2">
        <w:trPr>
          <w:trHeight w:val="1166"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8DC7908">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726" w:type="pct"/>
            <w:tcBorders>
              <w:top w:val="single" w:color="000000" w:sz="4" w:space="0"/>
              <w:left w:val="single" w:color="000000" w:sz="4" w:space="0"/>
              <w:bottom w:val="single" w:color="000000" w:sz="4" w:space="0"/>
              <w:right w:val="single" w:color="000000" w:sz="4" w:space="0"/>
            </w:tcBorders>
            <w:vAlign w:val="center"/>
          </w:tcPr>
          <w:p w14:paraId="6D1C2615">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投标价格</w:t>
            </w:r>
          </w:p>
          <w:p w14:paraId="6BEDEF55">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20分</w:t>
            </w:r>
            <w:r>
              <w:rPr>
                <w:rFonts w:hint="eastAsia" w:asciiTheme="minorEastAsia" w:hAnsiTheme="minorEastAsia" w:eastAsiaTheme="minorEastAsia" w:cstheme="minorEastAsia"/>
                <w:sz w:val="21"/>
                <w:szCs w:val="21"/>
              </w:rPr>
              <w:t>）</w:t>
            </w:r>
          </w:p>
        </w:tc>
        <w:tc>
          <w:tcPr>
            <w:tcW w:w="3510" w:type="pct"/>
            <w:tcBorders>
              <w:top w:val="single" w:color="000000" w:sz="4" w:space="0"/>
              <w:left w:val="single" w:color="000000" w:sz="4" w:space="0"/>
              <w:bottom w:val="single" w:color="000000" w:sz="4" w:space="0"/>
              <w:right w:val="single" w:color="000000" w:sz="4" w:space="0"/>
            </w:tcBorders>
            <w:vAlign w:val="center"/>
          </w:tcPr>
          <w:p w14:paraId="22038BE3">
            <w:pPr>
              <w:widowControl/>
              <w:spacing w:line="360" w:lineRule="auto"/>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满足招标文件要求且投标价格最低的投标报价为评标基准价，其价格分为满分。其他供应商的价格分统一按照下列公式计算：</w:t>
            </w:r>
          </w:p>
          <w:p w14:paraId="7D1A4E9D">
            <w:pPr>
              <w:widowControl/>
              <w:spacing w:line="360" w:lineRule="auto"/>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投标报价得分=(评标基准价／投标报价)×</w:t>
            </w:r>
            <w:r>
              <w:rPr>
                <w:rFonts w:hint="eastAsia" w:asciiTheme="minorEastAsia" w:hAnsiTheme="minorEastAsia" w:eastAsiaTheme="minorEastAsia" w:cstheme="minorEastAsia"/>
                <w:sz w:val="21"/>
                <w:szCs w:val="21"/>
                <w:lang w:val="en-US"/>
              </w:rPr>
              <w:t>20</w:t>
            </w:r>
            <w:r>
              <w:rPr>
                <w:rFonts w:hint="eastAsia" w:asciiTheme="minorEastAsia" w:hAnsiTheme="minorEastAsia" w:eastAsiaTheme="minorEastAsia" w:cstheme="minorEastAsia"/>
                <w:sz w:val="21"/>
                <w:szCs w:val="21"/>
              </w:rPr>
              <w:t>。</w:t>
            </w:r>
          </w:p>
        </w:tc>
        <w:tc>
          <w:tcPr>
            <w:tcW w:w="371" w:type="pct"/>
            <w:tcBorders>
              <w:top w:val="single" w:color="000000" w:sz="4" w:space="0"/>
              <w:left w:val="single" w:color="000000" w:sz="4" w:space="0"/>
              <w:bottom w:val="single" w:color="000000" w:sz="4" w:space="0"/>
              <w:right w:val="single" w:color="000000" w:sz="4" w:space="0"/>
            </w:tcBorders>
            <w:vAlign w:val="center"/>
          </w:tcPr>
          <w:p w14:paraId="7546E45A">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20</w:t>
            </w:r>
          </w:p>
        </w:tc>
      </w:tr>
      <w:tr w14:paraId="1E0F7631">
        <w:tblPrEx>
          <w:tblCellMar>
            <w:top w:w="0" w:type="dxa"/>
            <w:left w:w="108" w:type="dxa"/>
            <w:bottom w:w="0" w:type="dxa"/>
            <w:right w:w="108" w:type="dxa"/>
          </w:tblCellMar>
        </w:tblPrEx>
        <w:trPr>
          <w:trHeight w:val="2362"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9785632">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726" w:type="pct"/>
            <w:tcBorders>
              <w:top w:val="single" w:color="000000" w:sz="4" w:space="0"/>
              <w:left w:val="single" w:color="000000" w:sz="4" w:space="0"/>
              <w:bottom w:val="single" w:color="000000" w:sz="4" w:space="0"/>
              <w:right w:val="single" w:color="000000" w:sz="4" w:space="0"/>
            </w:tcBorders>
            <w:vAlign w:val="center"/>
          </w:tcPr>
          <w:p w14:paraId="488FACB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履约能力</w:t>
            </w:r>
          </w:p>
          <w:p w14:paraId="4AE16ED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45666588">
            <w:pPr>
              <w:numPr>
                <w:ilvl w:val="0"/>
                <w:numId w:val="8"/>
              </w:num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拟投入的教学团队教师雅思考试</w:t>
            </w:r>
            <w:r>
              <w:rPr>
                <w:rFonts w:hint="eastAsia" w:asciiTheme="minorEastAsia" w:hAnsiTheme="minorEastAsia" w:eastAsiaTheme="minorEastAsia" w:cstheme="minorEastAsia"/>
                <w:sz w:val="21"/>
                <w:szCs w:val="21"/>
                <w:lang w:val="en-US"/>
              </w:rPr>
              <w:t>总</w:t>
            </w:r>
            <w:r>
              <w:rPr>
                <w:rFonts w:hint="eastAsia" w:asciiTheme="minorEastAsia" w:hAnsiTheme="minorEastAsia" w:eastAsiaTheme="minorEastAsia" w:cstheme="minorEastAsia"/>
                <w:sz w:val="21"/>
                <w:szCs w:val="21"/>
              </w:rPr>
              <w:t>成绩</w:t>
            </w:r>
            <w:r>
              <w:rPr>
                <w:rFonts w:hint="eastAsia" w:asciiTheme="minorEastAsia" w:hAnsiTheme="minorEastAsia" w:eastAsiaTheme="minorEastAsia" w:cstheme="minorEastAsia"/>
                <w:sz w:val="21"/>
                <w:szCs w:val="21"/>
                <w:lang w:val="en-US"/>
              </w:rPr>
              <w:t>≥</w:t>
            </w:r>
            <w:r>
              <w:rPr>
                <w:rFonts w:hint="eastAsia" w:asciiTheme="minorEastAsia" w:hAnsiTheme="minorEastAsia" w:eastAsiaTheme="minorEastAsia" w:cstheme="minorEastAsia"/>
                <w:sz w:val="21"/>
                <w:szCs w:val="21"/>
              </w:rPr>
              <w:t>8分</w:t>
            </w:r>
            <w:r>
              <w:rPr>
                <w:rFonts w:hint="eastAsia" w:asciiTheme="minorEastAsia" w:hAnsiTheme="minorEastAsia" w:eastAsiaTheme="minorEastAsia" w:cstheme="minorEastAsia"/>
                <w:sz w:val="21"/>
                <w:szCs w:val="21"/>
                <w:lang w:val="en-US"/>
              </w:rPr>
              <w:t>及</w:t>
            </w:r>
            <w:r>
              <w:rPr>
                <w:rFonts w:hint="eastAsia" w:asciiTheme="minorEastAsia" w:hAnsiTheme="minorEastAsia" w:eastAsiaTheme="minorEastAsia" w:cstheme="minorEastAsia"/>
                <w:sz w:val="21"/>
                <w:szCs w:val="21"/>
              </w:rPr>
              <w:t>在英语培训行业从业5年及以上者，每提供一</w:t>
            </w:r>
            <w:r>
              <w:rPr>
                <w:rFonts w:hint="eastAsia" w:asciiTheme="minorEastAsia" w:hAnsiTheme="minorEastAsia" w:eastAsiaTheme="minorEastAsia" w:cstheme="minorEastAsia"/>
                <w:sz w:val="21"/>
                <w:szCs w:val="21"/>
                <w:lang w:val="en-US"/>
              </w:rPr>
              <w:t>人</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满分10分。</w:t>
            </w:r>
          </w:p>
          <w:p w14:paraId="0451DF10">
            <w:pPr>
              <w:numPr>
                <w:ilvl w:val="255"/>
                <w:numId w:val="0"/>
              </w:num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注：须</w:t>
            </w:r>
            <w:r>
              <w:rPr>
                <w:rFonts w:hint="eastAsia" w:asciiTheme="minorEastAsia" w:hAnsiTheme="minorEastAsia" w:eastAsiaTheme="minorEastAsia" w:cstheme="minorEastAsia"/>
                <w:sz w:val="21"/>
                <w:szCs w:val="21"/>
              </w:rPr>
              <w:t>提供人员清单、上述人员的</w:t>
            </w:r>
            <w:r>
              <w:rPr>
                <w:rFonts w:hint="eastAsia" w:asciiTheme="minorEastAsia" w:hAnsiTheme="minorEastAsia" w:eastAsiaTheme="minorEastAsia" w:cstheme="minorEastAsia"/>
                <w:sz w:val="21"/>
                <w:szCs w:val="21"/>
                <w:lang w:val="en-US"/>
              </w:rPr>
              <w:t>有效期</w:t>
            </w:r>
            <w:r>
              <w:rPr>
                <w:rFonts w:hint="eastAsia" w:asciiTheme="minorEastAsia" w:hAnsiTheme="minorEastAsia" w:eastAsiaTheme="minorEastAsia" w:cstheme="minorEastAsia"/>
                <w:sz w:val="21"/>
                <w:szCs w:val="21"/>
                <w:lang w:val="en-US" w:eastAsia="zh-CN"/>
              </w:rPr>
              <w:t>（自考试当天开始计算，距投标截止时间2年）</w:t>
            </w:r>
            <w:r>
              <w:rPr>
                <w:rFonts w:hint="eastAsia" w:asciiTheme="minorEastAsia" w:hAnsiTheme="minorEastAsia" w:eastAsiaTheme="minorEastAsia" w:cstheme="minorEastAsia"/>
                <w:sz w:val="21"/>
                <w:szCs w:val="21"/>
                <w:lang w:val="en-US"/>
              </w:rPr>
              <w:t>内的</w:t>
            </w:r>
            <w:r>
              <w:rPr>
                <w:rFonts w:hint="eastAsia" w:asciiTheme="minorEastAsia" w:hAnsiTheme="minorEastAsia" w:eastAsiaTheme="minorEastAsia" w:cstheme="minorEastAsia"/>
                <w:sz w:val="21"/>
                <w:szCs w:val="21"/>
              </w:rPr>
              <w:t>证书</w:t>
            </w:r>
            <w:r>
              <w:rPr>
                <w:rFonts w:hint="eastAsia" w:asciiTheme="minorEastAsia" w:hAnsiTheme="minorEastAsia" w:eastAsiaTheme="minorEastAsia" w:cstheme="minorEastAsia"/>
                <w:sz w:val="21"/>
                <w:szCs w:val="21"/>
                <w:lang w:eastAsia="zh-CN"/>
              </w:rPr>
              <w:t>扫描件</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上述人员的</w:t>
            </w:r>
            <w:r>
              <w:rPr>
                <w:rFonts w:hint="eastAsia" w:asciiTheme="minorEastAsia" w:hAnsiTheme="minorEastAsia" w:eastAsiaTheme="minorEastAsia" w:cstheme="minorEastAsia"/>
                <w:sz w:val="21"/>
                <w:szCs w:val="21"/>
              </w:rPr>
              <w:t>从事类似工作经验年限证明材料</w:t>
            </w:r>
            <w:r>
              <w:rPr>
                <w:rFonts w:hint="eastAsia" w:asciiTheme="minorEastAsia" w:hAnsiTheme="minorEastAsia" w:eastAsiaTheme="minorEastAsia" w:cstheme="minorEastAsia"/>
                <w:sz w:val="21"/>
                <w:szCs w:val="21"/>
                <w:lang w:val="en-US"/>
              </w:rPr>
              <w:t>及在职证明（如劳动合同或供应商为其缴纳的近半年任意一个月社保证明材料）并加盖供应商公章；</w:t>
            </w:r>
          </w:p>
          <w:p w14:paraId="53E71552">
            <w:pPr>
              <w:numPr>
                <w:ilvl w:val="0"/>
                <w:numId w:val="8"/>
              </w:numPr>
              <w:spacing w:line="36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在满足上述要求的教师雅思成绩单项</w:t>
            </w:r>
            <w:r>
              <w:rPr>
                <w:rFonts w:hint="eastAsia" w:asciiTheme="minorEastAsia" w:hAnsiTheme="minorEastAsia" w:eastAsiaTheme="minorEastAsia" w:cstheme="minorEastAsia"/>
                <w:sz w:val="21"/>
                <w:szCs w:val="21"/>
                <w:lang w:val="en-US" w:eastAsia="zh-CN"/>
              </w:rPr>
              <w:t>均</w:t>
            </w:r>
            <w:r>
              <w:rPr>
                <w:rFonts w:hint="eastAsia" w:asciiTheme="minorEastAsia" w:hAnsiTheme="minorEastAsia" w:eastAsiaTheme="minorEastAsia" w:cstheme="minorEastAsia"/>
                <w:sz w:val="21"/>
                <w:szCs w:val="21"/>
                <w:lang w:val="en-US"/>
              </w:rPr>
              <w:t>不低于7.5分的，每提供一个</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满分5分</w:t>
            </w:r>
            <w:r>
              <w:rPr>
                <w:rFonts w:hint="eastAsia" w:asciiTheme="minorEastAsia" w:hAnsiTheme="minorEastAsia" w:eastAsiaTheme="minorEastAsia" w:cstheme="minorEastAsia"/>
                <w:sz w:val="21"/>
                <w:szCs w:val="21"/>
              </w:rPr>
              <w:t>。</w:t>
            </w:r>
          </w:p>
          <w:p w14:paraId="6329C095">
            <w:pPr>
              <w:spacing w:line="360" w:lineRule="auto"/>
              <w:jc w:val="left"/>
              <w:rPr>
                <w:rFonts w:hint="eastAsia" w:asciiTheme="minorEastAsia" w:hAnsiTheme="minorEastAsia" w:eastAsiaTheme="minorEastAsia" w:cstheme="minorEastAsia"/>
                <w:sz w:val="21"/>
                <w:szCs w:val="21"/>
              </w:rPr>
            </w:pPr>
            <w:r>
              <w:rPr>
                <w:rStyle w:val="70"/>
                <w:rFonts w:hint="eastAsia" w:asciiTheme="minorEastAsia" w:hAnsiTheme="minorEastAsia" w:eastAsiaTheme="minorEastAsia" w:cstheme="minorEastAsia"/>
                <w:szCs w:val="21"/>
              </w:rPr>
              <w:t>注：</w:t>
            </w:r>
            <w:r>
              <w:rPr>
                <w:rFonts w:hint="eastAsia" w:asciiTheme="minorEastAsia" w:hAnsiTheme="minorEastAsia" w:eastAsiaTheme="minorEastAsia" w:cstheme="minorEastAsia"/>
                <w:sz w:val="21"/>
                <w:szCs w:val="21"/>
                <w:lang w:val="en-US"/>
              </w:rPr>
              <w:t>须提供上述人员的有效期内的证书</w:t>
            </w:r>
            <w:r>
              <w:rPr>
                <w:rFonts w:hint="eastAsia" w:asciiTheme="minorEastAsia" w:hAnsiTheme="minorEastAsia" w:eastAsiaTheme="minorEastAsia" w:cstheme="minorEastAsia"/>
                <w:sz w:val="21"/>
                <w:szCs w:val="21"/>
                <w:lang w:val="en-US" w:eastAsia="zh-CN"/>
              </w:rPr>
              <w:t>扫描件</w:t>
            </w:r>
            <w:r>
              <w:rPr>
                <w:rFonts w:hint="eastAsia" w:asciiTheme="minorEastAsia" w:hAnsiTheme="minorEastAsia" w:eastAsiaTheme="minorEastAsia" w:cstheme="minorEastAsia"/>
                <w:sz w:val="21"/>
                <w:szCs w:val="21"/>
                <w:lang w:val="en-US"/>
              </w:rPr>
              <w:t>并加盖供应商公章</w:t>
            </w:r>
            <w:r>
              <w:rPr>
                <w:rFonts w:hint="eastAsia" w:asciiTheme="minorEastAsia" w:hAnsiTheme="minorEastAsia" w:eastAsiaTheme="minorEastAsia" w:cstheme="minorEastAsia"/>
                <w:sz w:val="21"/>
                <w:szCs w:val="21"/>
              </w:rPr>
              <w:t>。</w:t>
            </w:r>
          </w:p>
        </w:tc>
        <w:tc>
          <w:tcPr>
            <w:tcW w:w="371" w:type="pct"/>
            <w:tcBorders>
              <w:top w:val="single" w:color="000000" w:sz="4" w:space="0"/>
              <w:left w:val="single" w:color="000000" w:sz="4" w:space="0"/>
              <w:bottom w:val="single" w:color="000000" w:sz="4" w:space="0"/>
              <w:right w:val="single" w:color="000000" w:sz="4" w:space="0"/>
            </w:tcBorders>
            <w:vAlign w:val="center"/>
          </w:tcPr>
          <w:p w14:paraId="53CDED25">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15</w:t>
            </w:r>
          </w:p>
        </w:tc>
      </w:tr>
      <w:tr w14:paraId="1A90CD9F">
        <w:tblPrEx>
          <w:tblCellMar>
            <w:top w:w="0" w:type="dxa"/>
            <w:left w:w="108" w:type="dxa"/>
            <w:bottom w:w="0" w:type="dxa"/>
            <w:right w:w="108" w:type="dxa"/>
          </w:tblCellMar>
        </w:tblPrEx>
        <w:trPr>
          <w:trHeight w:val="468" w:hRule="atLeast"/>
        </w:trPr>
        <w:tc>
          <w:tcPr>
            <w:tcW w:w="391" w:type="pct"/>
            <w:vMerge w:val="restart"/>
            <w:tcBorders>
              <w:top w:val="single" w:color="000000" w:sz="4" w:space="0"/>
              <w:left w:val="single" w:color="000000" w:sz="4" w:space="0"/>
              <w:bottom w:val="single" w:color="000000" w:sz="4" w:space="0"/>
              <w:right w:val="single" w:color="000000" w:sz="4" w:space="0"/>
            </w:tcBorders>
            <w:vAlign w:val="center"/>
          </w:tcPr>
          <w:p w14:paraId="5235EFCB">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26" w:type="pct"/>
            <w:vMerge w:val="restart"/>
            <w:tcBorders>
              <w:top w:val="single" w:color="000000" w:sz="4" w:space="0"/>
              <w:left w:val="single" w:color="000000" w:sz="4" w:space="0"/>
              <w:bottom w:val="single" w:color="000000" w:sz="4" w:space="0"/>
              <w:right w:val="single" w:color="000000" w:sz="4" w:space="0"/>
            </w:tcBorders>
            <w:vAlign w:val="center"/>
          </w:tcPr>
          <w:p w14:paraId="7A3D2F3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业绩</w:t>
            </w:r>
          </w:p>
          <w:p w14:paraId="18491D1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c>
          <w:tcPr>
            <w:tcW w:w="3510" w:type="pct"/>
            <w:vMerge w:val="restart"/>
            <w:tcBorders>
              <w:top w:val="single" w:color="000000" w:sz="4" w:space="0"/>
              <w:left w:val="single" w:color="000000" w:sz="4" w:space="0"/>
              <w:bottom w:val="single" w:color="000000" w:sz="4" w:space="0"/>
              <w:right w:val="single" w:color="000000" w:sz="4" w:space="0"/>
            </w:tcBorders>
            <w:vAlign w:val="center"/>
          </w:tcPr>
          <w:p w14:paraId="47EE83A1">
            <w:pPr>
              <w:spacing w:line="360" w:lineRule="auto"/>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供应商承接过的自202</w:t>
            </w:r>
            <w:r>
              <w:rPr>
                <w:rFonts w:hint="eastAsia" w:asciiTheme="minorEastAsia" w:hAnsiTheme="minorEastAsia" w:eastAsiaTheme="minorEastAsia" w:cstheme="minorEastAsia"/>
                <w:bCs/>
                <w:sz w:val="21"/>
                <w:szCs w:val="21"/>
                <w:lang w:val="en-US"/>
              </w:rPr>
              <w:t>3</w:t>
            </w:r>
            <w:r>
              <w:rPr>
                <w:rFonts w:hint="eastAsia" w:asciiTheme="minorEastAsia" w:hAnsiTheme="minorEastAsia" w:eastAsiaTheme="minorEastAsia" w:cstheme="minorEastAsia"/>
                <w:bCs/>
                <w:sz w:val="21"/>
                <w:szCs w:val="21"/>
              </w:rPr>
              <w:t>年1月1日起（</w:t>
            </w:r>
            <w:r>
              <w:rPr>
                <w:rFonts w:hint="eastAsia" w:asciiTheme="minorEastAsia" w:hAnsiTheme="minorEastAsia" w:eastAsiaTheme="minorEastAsia" w:cstheme="minorEastAsia"/>
                <w:bCs/>
                <w:sz w:val="21"/>
                <w:szCs w:val="21"/>
                <w:lang w:val="en-US"/>
              </w:rPr>
              <w:t>自合同签订时间为准</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的</w:t>
            </w:r>
            <w:r>
              <w:rPr>
                <w:rFonts w:hint="eastAsia" w:asciiTheme="minorEastAsia" w:hAnsiTheme="minorEastAsia" w:eastAsiaTheme="minorEastAsia" w:cstheme="minorEastAsia"/>
                <w:bCs/>
                <w:sz w:val="21"/>
                <w:szCs w:val="21"/>
              </w:rPr>
              <w:t>类似项目的</w:t>
            </w:r>
            <w:r>
              <w:rPr>
                <w:rFonts w:hint="eastAsia" w:asciiTheme="minorEastAsia" w:hAnsiTheme="minorEastAsia" w:eastAsiaTheme="minorEastAsia" w:cstheme="minorEastAsia"/>
                <w:bCs/>
                <w:sz w:val="21"/>
                <w:szCs w:val="21"/>
                <w:lang w:val="en-US"/>
              </w:rPr>
              <w:t>业绩</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每提供一个</w:t>
            </w:r>
            <w:r>
              <w:rPr>
                <w:rFonts w:hint="eastAsia" w:asciiTheme="minorEastAsia" w:hAnsiTheme="minorEastAsia" w:eastAsiaTheme="minorEastAsia" w:cstheme="minorEastAsia"/>
                <w:bCs/>
                <w:sz w:val="21"/>
                <w:szCs w:val="21"/>
              </w:rPr>
              <w:t>得3分，满分15分。</w:t>
            </w:r>
          </w:p>
          <w:p w14:paraId="243C83C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en-US"/>
              </w:rPr>
              <w:t>注：须</w:t>
            </w:r>
            <w:r>
              <w:rPr>
                <w:rFonts w:hint="eastAsia" w:asciiTheme="minorEastAsia" w:hAnsiTheme="minorEastAsia" w:eastAsiaTheme="minorEastAsia" w:cstheme="minorEastAsia"/>
                <w:bCs/>
                <w:sz w:val="21"/>
                <w:szCs w:val="21"/>
              </w:rPr>
              <w:t>提供合同</w:t>
            </w:r>
            <w:r>
              <w:rPr>
                <w:rFonts w:hint="eastAsia" w:asciiTheme="minorEastAsia" w:hAnsiTheme="minorEastAsia" w:eastAsiaTheme="minorEastAsia" w:cstheme="minorEastAsia"/>
                <w:bCs/>
                <w:sz w:val="21"/>
                <w:szCs w:val="21"/>
                <w:lang w:eastAsia="zh-CN"/>
              </w:rPr>
              <w:t>扫描件</w:t>
            </w:r>
            <w:r>
              <w:rPr>
                <w:rFonts w:hint="eastAsia" w:asciiTheme="minorEastAsia" w:hAnsiTheme="minorEastAsia" w:eastAsiaTheme="minorEastAsia" w:cstheme="minorEastAsia"/>
                <w:bCs/>
                <w:sz w:val="21"/>
                <w:szCs w:val="21"/>
              </w:rPr>
              <w:t>加盖</w:t>
            </w:r>
            <w:r>
              <w:rPr>
                <w:rFonts w:hint="eastAsia" w:asciiTheme="minorEastAsia" w:hAnsiTheme="minorEastAsia" w:eastAsiaTheme="minorEastAsia" w:cstheme="minorEastAsia"/>
                <w:bCs/>
                <w:sz w:val="21"/>
                <w:szCs w:val="21"/>
                <w:lang w:val="en-US"/>
              </w:rPr>
              <w:t>供应商</w:t>
            </w:r>
            <w:r>
              <w:rPr>
                <w:rFonts w:hint="eastAsia" w:asciiTheme="minorEastAsia" w:hAnsiTheme="minorEastAsia" w:eastAsiaTheme="minorEastAsia" w:cstheme="minorEastAsia"/>
                <w:bCs/>
                <w:sz w:val="21"/>
                <w:szCs w:val="21"/>
              </w:rPr>
              <w:t>公章，不提供不得分。同一甲方的业绩不累计得分。</w:t>
            </w:r>
          </w:p>
        </w:tc>
        <w:tc>
          <w:tcPr>
            <w:tcW w:w="371" w:type="pct"/>
            <w:vMerge w:val="restart"/>
            <w:tcBorders>
              <w:top w:val="single" w:color="000000" w:sz="4" w:space="0"/>
              <w:left w:val="single" w:color="000000" w:sz="4" w:space="0"/>
              <w:bottom w:val="single" w:color="000000" w:sz="4" w:space="0"/>
              <w:right w:val="single" w:color="000000" w:sz="4" w:space="0"/>
            </w:tcBorders>
            <w:vAlign w:val="center"/>
          </w:tcPr>
          <w:p w14:paraId="4097CC99">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15</w:t>
            </w:r>
          </w:p>
        </w:tc>
      </w:tr>
      <w:tr w14:paraId="0FABC238">
        <w:tblPrEx>
          <w:tblCellMar>
            <w:top w:w="0" w:type="dxa"/>
            <w:left w:w="108" w:type="dxa"/>
            <w:bottom w:w="0" w:type="dxa"/>
            <w:right w:w="108" w:type="dxa"/>
          </w:tblCellMar>
        </w:tblPrEx>
        <w:trPr>
          <w:trHeight w:val="468" w:hRule="atLeast"/>
        </w:trPr>
        <w:tc>
          <w:tcPr>
            <w:tcW w:w="391" w:type="pct"/>
            <w:vMerge w:val="continue"/>
            <w:tcBorders>
              <w:top w:val="single" w:color="000000" w:sz="4" w:space="0"/>
              <w:left w:val="single" w:color="000000" w:sz="4" w:space="0"/>
              <w:bottom w:val="single" w:color="auto" w:sz="4" w:space="0"/>
              <w:right w:val="single" w:color="000000" w:sz="4" w:space="0"/>
            </w:tcBorders>
            <w:vAlign w:val="center"/>
          </w:tcPr>
          <w:p w14:paraId="402CFD8A">
            <w:pPr>
              <w:spacing w:line="360" w:lineRule="auto"/>
              <w:jc w:val="center"/>
              <w:rPr>
                <w:rFonts w:hint="eastAsia" w:asciiTheme="minorEastAsia" w:hAnsiTheme="minorEastAsia" w:eastAsiaTheme="minorEastAsia" w:cstheme="minorEastAsia"/>
                <w:sz w:val="21"/>
                <w:szCs w:val="21"/>
              </w:rPr>
            </w:pPr>
          </w:p>
        </w:tc>
        <w:tc>
          <w:tcPr>
            <w:tcW w:w="726" w:type="pct"/>
            <w:vMerge w:val="continue"/>
            <w:tcBorders>
              <w:top w:val="single" w:color="000000" w:sz="4" w:space="0"/>
              <w:left w:val="single" w:color="000000" w:sz="4" w:space="0"/>
              <w:bottom w:val="single" w:color="auto" w:sz="4" w:space="0"/>
              <w:right w:val="single" w:color="000000" w:sz="4" w:space="0"/>
            </w:tcBorders>
            <w:vAlign w:val="center"/>
          </w:tcPr>
          <w:p w14:paraId="19077A7E">
            <w:pPr>
              <w:spacing w:line="360" w:lineRule="auto"/>
              <w:jc w:val="center"/>
              <w:rPr>
                <w:rFonts w:hint="eastAsia" w:asciiTheme="minorEastAsia" w:hAnsiTheme="minorEastAsia" w:eastAsiaTheme="minorEastAsia" w:cstheme="minorEastAsia"/>
                <w:sz w:val="21"/>
                <w:szCs w:val="21"/>
              </w:rPr>
            </w:pPr>
          </w:p>
        </w:tc>
        <w:tc>
          <w:tcPr>
            <w:tcW w:w="3510" w:type="pct"/>
            <w:vMerge w:val="continue"/>
            <w:tcBorders>
              <w:top w:val="single" w:color="000000" w:sz="4" w:space="0"/>
              <w:left w:val="single" w:color="000000" w:sz="4" w:space="0"/>
              <w:bottom w:val="single" w:color="000000" w:sz="4" w:space="0"/>
              <w:right w:val="single" w:color="000000" w:sz="4" w:space="0"/>
            </w:tcBorders>
            <w:vAlign w:val="center"/>
          </w:tcPr>
          <w:p w14:paraId="4EF2E1B4">
            <w:pPr>
              <w:spacing w:line="360" w:lineRule="auto"/>
              <w:rPr>
                <w:rFonts w:hint="eastAsia" w:asciiTheme="minorEastAsia" w:hAnsiTheme="minorEastAsia" w:eastAsiaTheme="minorEastAsia" w:cstheme="minorEastAsia"/>
                <w:sz w:val="21"/>
                <w:szCs w:val="21"/>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56C99D7E">
            <w:pPr>
              <w:spacing w:line="360" w:lineRule="auto"/>
              <w:jc w:val="center"/>
              <w:rPr>
                <w:rFonts w:hint="eastAsia" w:asciiTheme="minorEastAsia" w:hAnsiTheme="minorEastAsia" w:eastAsiaTheme="minorEastAsia" w:cstheme="minorEastAsia"/>
                <w:sz w:val="21"/>
                <w:szCs w:val="21"/>
              </w:rPr>
            </w:pPr>
          </w:p>
        </w:tc>
      </w:tr>
      <w:tr w14:paraId="6AD1263C">
        <w:tblPrEx>
          <w:tblCellMar>
            <w:top w:w="0" w:type="dxa"/>
            <w:left w:w="108" w:type="dxa"/>
            <w:bottom w:w="0" w:type="dxa"/>
            <w:right w:w="108" w:type="dxa"/>
          </w:tblCellMar>
        </w:tblPrEx>
        <w:trPr>
          <w:trHeight w:val="520" w:hRule="atLeast"/>
        </w:trPr>
        <w:tc>
          <w:tcPr>
            <w:tcW w:w="391" w:type="pct"/>
            <w:tcBorders>
              <w:top w:val="single" w:color="auto" w:sz="4" w:space="0"/>
              <w:left w:val="single" w:color="auto" w:sz="4" w:space="0"/>
              <w:bottom w:val="single" w:color="auto" w:sz="4" w:space="0"/>
              <w:right w:val="single" w:color="auto" w:sz="4" w:space="0"/>
            </w:tcBorders>
            <w:vAlign w:val="center"/>
          </w:tcPr>
          <w:p w14:paraId="4B4690D8">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726" w:type="pct"/>
            <w:tcBorders>
              <w:top w:val="single" w:color="auto" w:sz="4" w:space="0"/>
              <w:left w:val="single" w:color="auto" w:sz="4" w:space="0"/>
              <w:bottom w:val="single" w:color="auto" w:sz="4" w:space="0"/>
              <w:right w:val="single" w:color="auto" w:sz="4" w:space="0"/>
            </w:tcBorders>
            <w:vAlign w:val="center"/>
          </w:tcPr>
          <w:p w14:paraId="6D2F98A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整体设想及规划方案</w:t>
            </w:r>
          </w:p>
          <w:p w14:paraId="55FFB42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auto" w:sz="4" w:space="0"/>
              <w:bottom w:val="single" w:color="000000" w:sz="4" w:space="0"/>
              <w:right w:val="single" w:color="000000" w:sz="4" w:space="0"/>
            </w:tcBorders>
            <w:vAlign w:val="center"/>
          </w:tcPr>
          <w:p w14:paraId="4DB0121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根据供应商提供的整体设想及规划方案综合评分：</w:t>
            </w:r>
          </w:p>
          <w:p w14:paraId="76B1E958">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（1）对项目整体设想及规划，管理目标清晰明确，组织架构科学、合理，服务队伍管理到位的，得10分；</w:t>
            </w:r>
          </w:p>
          <w:p w14:paraId="2251C6A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（2）对项目整体设想及规划，管理目标较清晰明确，组织架构较科学、合理，服务队伍管理较到位的，得7分；</w:t>
            </w:r>
          </w:p>
          <w:p w14:paraId="363E23D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（3）对项目整体设想及规划，管理目标一般，组织架构一般，服务队伍管理一般的，得4分；</w:t>
            </w:r>
          </w:p>
          <w:p w14:paraId="08F1098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（4）未提供不得分。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22066804">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7554AD97">
        <w:tblPrEx>
          <w:tblCellMar>
            <w:top w:w="0" w:type="dxa"/>
            <w:left w:w="108" w:type="dxa"/>
            <w:bottom w:w="0" w:type="dxa"/>
            <w:right w:w="108" w:type="dxa"/>
          </w:tblCellMar>
        </w:tblPrEx>
        <w:trPr>
          <w:trHeight w:val="770" w:hRule="atLeast"/>
        </w:trPr>
        <w:tc>
          <w:tcPr>
            <w:tcW w:w="391" w:type="pct"/>
            <w:tcBorders>
              <w:top w:val="single" w:color="auto" w:sz="4" w:space="0"/>
              <w:left w:val="single" w:color="auto" w:sz="4" w:space="0"/>
              <w:bottom w:val="single" w:color="auto" w:sz="4" w:space="0"/>
              <w:right w:val="single" w:color="auto" w:sz="4" w:space="0"/>
            </w:tcBorders>
            <w:vAlign w:val="center"/>
          </w:tcPr>
          <w:p w14:paraId="74B4C24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26" w:type="pct"/>
            <w:tcBorders>
              <w:top w:val="single" w:color="auto" w:sz="4" w:space="0"/>
              <w:left w:val="single" w:color="auto" w:sz="4" w:space="0"/>
              <w:bottom w:val="single" w:color="auto" w:sz="4" w:space="0"/>
              <w:right w:val="single" w:color="auto" w:sz="4" w:space="0"/>
            </w:tcBorders>
            <w:vAlign w:val="center"/>
          </w:tcPr>
          <w:p w14:paraId="558D3E8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教学内容</w:t>
            </w:r>
          </w:p>
          <w:p w14:paraId="26A5D3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auto" w:sz="4" w:space="0"/>
              <w:bottom w:val="single" w:color="000000" w:sz="4" w:space="0"/>
              <w:right w:val="single" w:color="000000" w:sz="4" w:space="0"/>
            </w:tcBorders>
            <w:vAlign w:val="center"/>
          </w:tcPr>
          <w:p w14:paraId="429DC70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教学内容需涵盖雅思考试的所有知识点且结构清晰，条理分明，</w:t>
            </w: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根据供应商提供的方案（主要是学习目标分层教学设计）综合评分：</w:t>
            </w:r>
          </w:p>
          <w:p w14:paraId="39E836D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（1）教学内容完整，教学进度安排合理，适用性针对性强的，得5分；</w:t>
            </w:r>
          </w:p>
          <w:p w14:paraId="1C8BFE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（2）教学内容较完整，教学进度安排较合理，适用性针对性较强的，得</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分；</w:t>
            </w:r>
          </w:p>
          <w:p w14:paraId="41B87A7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（3）教学内容完整性一般、教学进度安排一般，实用性针对性一般的，得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p>
          <w:p w14:paraId="5D3E1C7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32D6CBC9">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5</w:t>
            </w:r>
          </w:p>
        </w:tc>
      </w:tr>
      <w:tr w14:paraId="5D394E8C">
        <w:tblPrEx>
          <w:tblCellMar>
            <w:top w:w="0" w:type="dxa"/>
            <w:left w:w="108" w:type="dxa"/>
            <w:bottom w:w="0" w:type="dxa"/>
            <w:right w:w="108" w:type="dxa"/>
          </w:tblCellMar>
        </w:tblPrEx>
        <w:trPr>
          <w:trHeight w:val="780" w:hRule="atLeast"/>
        </w:trPr>
        <w:tc>
          <w:tcPr>
            <w:tcW w:w="391" w:type="pct"/>
            <w:tcBorders>
              <w:top w:val="single" w:color="auto" w:sz="4" w:space="0"/>
              <w:left w:val="single" w:color="000000" w:sz="4" w:space="0"/>
              <w:bottom w:val="single" w:color="000000" w:sz="4" w:space="0"/>
              <w:right w:val="single" w:color="000000" w:sz="4" w:space="0"/>
            </w:tcBorders>
            <w:vAlign w:val="center"/>
          </w:tcPr>
          <w:p w14:paraId="4C9476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726" w:type="pct"/>
            <w:tcBorders>
              <w:top w:val="single" w:color="auto" w:sz="4" w:space="0"/>
              <w:left w:val="single" w:color="000000" w:sz="4" w:space="0"/>
              <w:bottom w:val="single" w:color="000000" w:sz="4" w:space="0"/>
              <w:right w:val="single" w:color="000000" w:sz="4" w:space="0"/>
            </w:tcBorders>
            <w:vAlign w:val="center"/>
          </w:tcPr>
          <w:p w14:paraId="768BA9A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教师管理制度</w:t>
            </w:r>
          </w:p>
          <w:p w14:paraId="66F8A6F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6C2B15A5">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根据供应商提供的教师管理制度方案进行综合打分：</w:t>
            </w:r>
          </w:p>
          <w:p w14:paraId="4BEA3DB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744DBF16">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65A89EA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得2分；</w:t>
            </w:r>
          </w:p>
          <w:p w14:paraId="10DA9F9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2E285B0A">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5</w:t>
            </w:r>
          </w:p>
        </w:tc>
      </w:tr>
      <w:tr w14:paraId="6DDB6043">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7A87285F">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726" w:type="pct"/>
            <w:tcBorders>
              <w:top w:val="single" w:color="000000" w:sz="4" w:space="0"/>
              <w:left w:val="single" w:color="000000" w:sz="4" w:space="0"/>
              <w:bottom w:val="single" w:color="000000" w:sz="4" w:space="0"/>
              <w:right w:val="single" w:color="000000" w:sz="4" w:space="0"/>
            </w:tcBorders>
            <w:vAlign w:val="center"/>
          </w:tcPr>
          <w:p w14:paraId="2E24CA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教师培训方案</w:t>
            </w:r>
          </w:p>
          <w:p w14:paraId="548167E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037B12A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根据供应商提供的教师培训方案进行综合打分：</w:t>
            </w:r>
          </w:p>
          <w:p w14:paraId="2388854A">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476E26D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67D4364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得2分；</w:t>
            </w:r>
          </w:p>
          <w:p w14:paraId="53343D6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1623936C">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5</w:t>
            </w:r>
          </w:p>
        </w:tc>
      </w:tr>
      <w:tr w14:paraId="68BF2F0A">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1408D5DD">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726" w:type="pct"/>
            <w:tcBorders>
              <w:top w:val="single" w:color="000000" w:sz="4" w:space="0"/>
              <w:left w:val="single" w:color="000000" w:sz="4" w:space="0"/>
              <w:bottom w:val="single" w:color="000000" w:sz="4" w:space="0"/>
              <w:right w:val="single" w:color="000000" w:sz="4" w:space="0"/>
            </w:tcBorders>
            <w:vAlign w:val="center"/>
          </w:tcPr>
          <w:p w14:paraId="32014BF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学生管理</w:t>
            </w:r>
          </w:p>
          <w:p w14:paraId="76CB090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66275A3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评标委员会根据供应商提供的</w:t>
            </w:r>
            <w:r>
              <w:rPr>
                <w:rFonts w:hint="eastAsia" w:asciiTheme="minorEastAsia" w:hAnsiTheme="minorEastAsia" w:eastAsiaTheme="minorEastAsia" w:cstheme="minorEastAsia"/>
                <w:sz w:val="21"/>
                <w:szCs w:val="21"/>
              </w:rPr>
              <w:t>学生学习过程的管理办法、管理流程、管理手段和管理工具（含模考安排、软件提供、日常管理等）</w:t>
            </w:r>
            <w:r>
              <w:rPr>
                <w:rFonts w:hint="eastAsia" w:asciiTheme="minorEastAsia" w:hAnsiTheme="minorEastAsia" w:eastAsiaTheme="minorEastAsia" w:cstheme="minorEastAsia"/>
                <w:sz w:val="21"/>
                <w:szCs w:val="21"/>
                <w:lang w:val="en-US"/>
              </w:rPr>
              <w:t>进行综合打分</w:t>
            </w:r>
            <w:r>
              <w:rPr>
                <w:rFonts w:hint="eastAsia" w:asciiTheme="minorEastAsia" w:hAnsiTheme="minorEastAsia" w:eastAsiaTheme="minorEastAsia" w:cstheme="minorEastAsia"/>
                <w:sz w:val="21"/>
                <w:szCs w:val="21"/>
              </w:rPr>
              <w:t>：</w:t>
            </w:r>
          </w:p>
          <w:p w14:paraId="0EBDD59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（1）对学习过程的管理详细具体可操作性强的，得10分；</w:t>
            </w:r>
          </w:p>
          <w:p w14:paraId="23B8C0C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（2）对学习过程的管理较详细具体，可操作性较强的，得7分；</w:t>
            </w:r>
          </w:p>
          <w:p w14:paraId="01C761F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（3）对学习过程的管理粗略可操作性一般的，得4分；</w:t>
            </w:r>
          </w:p>
          <w:p w14:paraId="5906F16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7A6751EF">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33DAA3F5">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097C7E29">
            <w:pPr>
              <w:widowControl/>
              <w:spacing w:line="36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726" w:type="pct"/>
            <w:tcBorders>
              <w:top w:val="single" w:color="000000" w:sz="4" w:space="0"/>
              <w:left w:val="single" w:color="000000" w:sz="4" w:space="0"/>
              <w:bottom w:val="single" w:color="000000" w:sz="4" w:space="0"/>
              <w:right w:val="single" w:color="000000" w:sz="4" w:space="0"/>
            </w:tcBorders>
            <w:vAlign w:val="center"/>
          </w:tcPr>
          <w:p w14:paraId="0800911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服务质量保证措施方案</w:t>
            </w:r>
          </w:p>
          <w:p w14:paraId="18CBAB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586ED1D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根据供应商提供的服务质量保证措施情况进行综合打分（包括但不限于供应商每学期上课门次、次数、天数、时间点的安排、培训项目所含听力、阅读、写作和口语四门课程等的服务质量保证措施）：</w:t>
            </w:r>
          </w:p>
          <w:p w14:paraId="2E74179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（1）服务质量保证措施具体完备，完全满足要求的，得10分；</w:t>
            </w:r>
          </w:p>
          <w:p w14:paraId="36B8EAF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（2）服务质量保证措施较具体完备，基本满足要求的，得7分；</w:t>
            </w:r>
          </w:p>
          <w:p w14:paraId="6F1A14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（3）服务质量保证措施一般的，得4分；</w:t>
            </w:r>
          </w:p>
          <w:p w14:paraId="5691D42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3385ECD0">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r>
      <w:tr w14:paraId="26B0A5B5">
        <w:tblPrEx>
          <w:tblCellMar>
            <w:top w:w="0" w:type="dxa"/>
            <w:left w:w="108" w:type="dxa"/>
            <w:bottom w:w="0" w:type="dxa"/>
            <w:right w:w="108" w:type="dxa"/>
          </w:tblCellMar>
        </w:tblPrEx>
        <w:trPr>
          <w:trHeight w:val="780" w:hRule="atLeast"/>
        </w:trPr>
        <w:tc>
          <w:tcPr>
            <w:tcW w:w="391" w:type="pct"/>
            <w:tcBorders>
              <w:top w:val="single" w:color="000000" w:sz="4" w:space="0"/>
              <w:left w:val="single" w:color="000000" w:sz="4" w:space="0"/>
              <w:bottom w:val="single" w:color="000000" w:sz="4" w:space="0"/>
              <w:right w:val="single" w:color="000000" w:sz="4" w:space="0"/>
            </w:tcBorders>
            <w:vAlign w:val="center"/>
          </w:tcPr>
          <w:p w14:paraId="65D0B0EA">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10</w:t>
            </w:r>
          </w:p>
        </w:tc>
        <w:tc>
          <w:tcPr>
            <w:tcW w:w="726" w:type="pct"/>
            <w:tcBorders>
              <w:top w:val="single" w:color="000000" w:sz="4" w:space="0"/>
              <w:left w:val="single" w:color="000000" w:sz="4" w:space="0"/>
              <w:bottom w:val="single" w:color="000000" w:sz="4" w:space="0"/>
              <w:right w:val="single" w:color="000000" w:sz="4" w:space="0"/>
            </w:tcBorders>
            <w:vAlign w:val="center"/>
          </w:tcPr>
          <w:p w14:paraId="121FE2B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后勤保障服务措施</w:t>
            </w:r>
          </w:p>
          <w:p w14:paraId="6C495AE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（5分）</w:t>
            </w:r>
          </w:p>
        </w:tc>
        <w:tc>
          <w:tcPr>
            <w:tcW w:w="3510" w:type="pct"/>
            <w:tcBorders>
              <w:top w:val="single" w:color="000000" w:sz="4" w:space="0"/>
              <w:left w:val="single" w:color="000000" w:sz="4" w:space="0"/>
              <w:bottom w:val="single" w:color="000000" w:sz="4" w:space="0"/>
              <w:right w:val="single" w:color="000000" w:sz="4" w:space="0"/>
            </w:tcBorders>
            <w:vAlign w:val="center"/>
          </w:tcPr>
          <w:p w14:paraId="553204C5">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评标委员会</w:t>
            </w:r>
            <w:r>
              <w:rPr>
                <w:rFonts w:hint="eastAsia" w:asciiTheme="minorEastAsia" w:hAnsiTheme="minorEastAsia" w:eastAsiaTheme="minorEastAsia" w:cstheme="minorEastAsia"/>
                <w:sz w:val="21"/>
                <w:szCs w:val="21"/>
              </w:rPr>
              <w:t>根据供应商提供的后勤保障服务计划以及针对串讲教师紧急情况（脱岗、重大疾病、死亡、违法等）所做出的应急保障服务方案进行综合打分：</w:t>
            </w:r>
          </w:p>
          <w:p w14:paraId="7AEDEF4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（1）方案详细具体可操作性强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得5分；</w:t>
            </w:r>
          </w:p>
          <w:p w14:paraId="15015E59">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（2）方案较详细具体，可操作性较强</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得3分；</w:t>
            </w:r>
          </w:p>
          <w:p w14:paraId="708D310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（3）方案粗略可操作性较一般</w:t>
            </w:r>
            <w:r>
              <w:rPr>
                <w:rFonts w:hint="eastAsia" w:asciiTheme="minorEastAsia" w:hAnsiTheme="minorEastAsia" w:eastAsiaTheme="minorEastAsia" w:cstheme="minorEastAsia"/>
                <w:sz w:val="21"/>
                <w:szCs w:val="21"/>
                <w:lang w:val="en-US"/>
              </w:rPr>
              <w:t>的，</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w:t>
            </w:r>
          </w:p>
          <w:p w14:paraId="739DE7CD">
            <w:pPr>
              <w:spacing w:line="36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（4）不提供不得分。</w:t>
            </w:r>
          </w:p>
        </w:tc>
        <w:tc>
          <w:tcPr>
            <w:tcW w:w="371" w:type="pct"/>
            <w:tcBorders>
              <w:top w:val="single" w:color="000000" w:sz="4" w:space="0"/>
              <w:left w:val="single" w:color="000000" w:sz="4" w:space="0"/>
              <w:bottom w:val="single" w:color="000000" w:sz="4" w:space="0"/>
              <w:right w:val="single" w:color="000000" w:sz="4" w:space="0"/>
            </w:tcBorders>
            <w:vAlign w:val="center"/>
          </w:tcPr>
          <w:p w14:paraId="0BD287CE">
            <w:pPr>
              <w:widowControl/>
              <w:spacing w:line="360" w:lineRule="auto"/>
              <w:jc w:val="center"/>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5</w:t>
            </w:r>
          </w:p>
        </w:tc>
      </w:tr>
    </w:tbl>
    <w:p w14:paraId="61D1C940">
      <w:pPr>
        <w:spacing w:line="360" w:lineRule="auto"/>
        <w:ind w:firstLine="420" w:firstLineChars="200"/>
        <w:rPr>
          <w:rFonts w:hint="eastAsia" w:ascii="宋体" w:hAnsi="宋体" w:eastAsia="宋体"/>
          <w:sz w:val="21"/>
          <w:szCs w:val="21"/>
        </w:rPr>
      </w:pPr>
    </w:p>
    <w:p w14:paraId="4822747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注意事项：</w:t>
      </w:r>
    </w:p>
    <w:p w14:paraId="6CD9E4D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w:t>
      </w:r>
      <w:r>
        <w:rPr>
          <w:rFonts w:hint="eastAsia" w:ascii="宋体" w:hAnsi="宋体" w:eastAsia="宋体"/>
          <w:sz w:val="21"/>
          <w:szCs w:val="21"/>
          <w:lang w:eastAsia="zh-CN"/>
        </w:rPr>
        <w:t>扫描件</w:t>
      </w:r>
      <w:r>
        <w:rPr>
          <w:rFonts w:hint="eastAsia" w:ascii="宋体" w:hAnsi="宋体" w:eastAsia="宋体"/>
          <w:sz w:val="21"/>
          <w:szCs w:val="21"/>
        </w:rPr>
        <w:t>（加盖投标</w:t>
      </w:r>
      <w:r>
        <w:rPr>
          <w:rFonts w:hint="eastAsia" w:ascii="宋体" w:hAnsi="宋体" w:eastAsia="宋体"/>
          <w:sz w:val="21"/>
          <w:szCs w:val="21"/>
          <w:lang w:val="en-US"/>
        </w:rPr>
        <w:t>人</w:t>
      </w:r>
      <w:r>
        <w:rPr>
          <w:rFonts w:hint="eastAsia" w:ascii="宋体" w:hAnsi="宋体" w:eastAsia="宋体"/>
          <w:sz w:val="21"/>
          <w:szCs w:val="21"/>
        </w:rPr>
        <w:t>公章），</w:t>
      </w:r>
      <w:r>
        <w:rPr>
          <w:rFonts w:hint="eastAsia" w:ascii="宋体" w:hAnsi="宋体" w:eastAsia="宋体"/>
          <w:sz w:val="21"/>
          <w:szCs w:val="21"/>
          <w:lang w:eastAsia="zh-CN"/>
        </w:rPr>
        <w:t>扫描件</w:t>
      </w:r>
      <w:r>
        <w:rPr>
          <w:rFonts w:hint="eastAsia" w:ascii="宋体" w:hAnsi="宋体" w:eastAsia="宋体"/>
          <w:sz w:val="21"/>
          <w:szCs w:val="21"/>
        </w:rPr>
        <w:t>不清晰时提供原件备查，以供评标委员会评标核实。</w:t>
      </w:r>
    </w:p>
    <w:p w14:paraId="7E2E2656">
      <w:pPr>
        <w:spacing w:line="360" w:lineRule="auto"/>
        <w:ind w:firstLine="420" w:firstLineChars="20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4B819DAA">
      <w:pPr>
        <w:rPr>
          <w:rFonts w:hint="eastAsia" w:ascii="黑体" w:hAnsi="宋体" w:eastAsia="黑体"/>
          <w:spacing w:val="-10"/>
          <w:sz w:val="36"/>
          <w:szCs w:val="36"/>
        </w:rPr>
      </w:pPr>
      <w:r>
        <w:rPr>
          <w:rFonts w:hint="eastAsia" w:ascii="黑体" w:hAnsi="宋体" w:eastAsia="黑体"/>
          <w:spacing w:val="-10"/>
          <w:sz w:val="36"/>
          <w:szCs w:val="36"/>
        </w:rPr>
        <w:br w:type="page"/>
      </w:r>
    </w:p>
    <w:p w14:paraId="468A564E">
      <w:pPr>
        <w:snapToGrid w:val="0"/>
        <w:spacing w:line="288" w:lineRule="auto"/>
        <w:jc w:val="center"/>
        <w:outlineLvl w:val="0"/>
        <w:rPr>
          <w:lang w:val="en-US"/>
        </w:rPr>
      </w:pPr>
      <w:r>
        <w:rPr>
          <w:rFonts w:hint="eastAsia" w:ascii="黑体" w:hAnsi="宋体" w:eastAsia="黑体"/>
          <w:spacing w:val="-10"/>
          <w:sz w:val="36"/>
          <w:szCs w:val="36"/>
        </w:rPr>
        <w:t xml:space="preserve">第四章 </w:t>
      </w:r>
      <w:bookmarkStart w:id="101" w:name="_Toc150538845"/>
      <w:r>
        <w:rPr>
          <w:rFonts w:hint="eastAsia" w:ascii="黑体" w:hAnsi="宋体" w:eastAsia="黑体"/>
          <w:spacing w:val="-10"/>
          <w:sz w:val="36"/>
          <w:szCs w:val="36"/>
        </w:rPr>
        <w:t>服务要求</w:t>
      </w:r>
      <w:bookmarkEnd w:id="101"/>
    </w:p>
    <w:p w14:paraId="441DB61E">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标注 “★” 的条款属实质性要求，供应商须提供承诺函并加盖供应商公章，否则按照无效投标处理。</w:t>
      </w:r>
    </w:p>
    <w:p w14:paraId="42E0773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一、</w:t>
      </w:r>
      <w:r>
        <w:rPr>
          <w:rFonts w:hint="eastAsia" w:asciiTheme="minorEastAsia" w:hAnsiTheme="minorEastAsia" w:eastAsiaTheme="minorEastAsia" w:cstheme="minorEastAsia"/>
          <w:b/>
          <w:bCs/>
          <w:sz w:val="21"/>
          <w:szCs w:val="21"/>
        </w:rPr>
        <w:t>服务内容</w:t>
      </w:r>
    </w:p>
    <w:p w14:paraId="3849418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1、教学课时：供应商为采购人2+2国际本科学生提供雅思相关课程教学服务。</w:t>
      </w:r>
      <w:bookmarkStart w:id="102" w:name="_Hlk186895037"/>
      <w:r>
        <w:rPr>
          <w:rFonts w:hint="eastAsia" w:asciiTheme="minorEastAsia" w:hAnsiTheme="minorEastAsia" w:eastAsiaTheme="minorEastAsia" w:cstheme="minorEastAsia"/>
          <w:sz w:val="21"/>
          <w:szCs w:val="21"/>
        </w:rPr>
        <w:t>按英语教学需求进行分层教学，</w:t>
      </w:r>
      <w:bookmarkEnd w:id="102"/>
      <w:r>
        <w:rPr>
          <w:rFonts w:hint="eastAsia" w:asciiTheme="minorEastAsia" w:hAnsiTheme="minorEastAsia" w:eastAsiaTheme="minorEastAsia" w:cstheme="minorEastAsia"/>
          <w:sz w:val="21"/>
          <w:szCs w:val="21"/>
        </w:rPr>
        <w:t>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w:t>
      </w:r>
      <w:r>
        <w:rPr>
          <w:rFonts w:hint="eastAsia" w:asciiTheme="minorEastAsia" w:hAnsiTheme="minorEastAsia" w:eastAsiaTheme="minorEastAsia" w:cstheme="minorEastAsia"/>
          <w:sz w:val="21"/>
          <w:szCs w:val="21"/>
          <w:lang w:val="en-US"/>
        </w:rPr>
        <w:t>学期</w:t>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lang w:val="en-US"/>
        </w:rPr>
        <w:t>个教学周</w:t>
      </w:r>
      <w:r>
        <w:rPr>
          <w:rFonts w:hint="eastAsia" w:asciiTheme="minorEastAsia" w:hAnsiTheme="minorEastAsia" w:eastAsiaTheme="minorEastAsia" w:cstheme="minorEastAsia"/>
          <w:sz w:val="21"/>
          <w:szCs w:val="21"/>
        </w:rPr>
        <w:t>，2026级每班</w:t>
      </w:r>
      <w:r>
        <w:rPr>
          <w:rFonts w:hint="eastAsia" w:asciiTheme="minorEastAsia" w:hAnsiTheme="minorEastAsia" w:eastAsiaTheme="minorEastAsia" w:cstheme="minorEastAsia"/>
          <w:sz w:val="21"/>
          <w:szCs w:val="21"/>
          <w:lang w:val="en-US"/>
        </w:rPr>
        <w:t>安排</w:t>
      </w:r>
      <w:r>
        <w:rPr>
          <w:rFonts w:hint="eastAsia" w:asciiTheme="minorEastAsia" w:hAnsiTheme="minorEastAsia" w:eastAsiaTheme="minorEastAsia" w:cstheme="minorEastAsia"/>
          <w:sz w:val="21"/>
          <w:szCs w:val="21"/>
        </w:rPr>
        <w:t>在第一学期每周14课时；第</w:t>
      </w:r>
      <w:r>
        <w:rPr>
          <w:rFonts w:hint="eastAsia" w:asciiTheme="minorEastAsia" w:hAnsiTheme="minorEastAsia" w:eastAsiaTheme="minorEastAsia" w:cstheme="minorEastAsia"/>
          <w:sz w:val="21"/>
          <w:szCs w:val="21"/>
          <w:lang w:val="en-US"/>
        </w:rPr>
        <w:t>二</w:t>
      </w:r>
      <w:r>
        <w:rPr>
          <w:rFonts w:hint="eastAsia" w:asciiTheme="minorEastAsia" w:hAnsiTheme="minorEastAsia" w:eastAsiaTheme="minorEastAsia" w:cstheme="minorEastAsia"/>
          <w:sz w:val="21"/>
          <w:szCs w:val="21"/>
        </w:rPr>
        <w:t>学期每周1</w:t>
      </w:r>
      <w:r>
        <w:rPr>
          <w:rFonts w:hint="eastAsia" w:asciiTheme="minorEastAsia" w:hAnsiTheme="minorEastAsia" w:eastAsiaTheme="minorEastAsia" w:cstheme="minorEastAsia"/>
          <w:sz w:val="21"/>
          <w:szCs w:val="21"/>
          <w:lang w:val="en-US"/>
        </w:rPr>
        <w:t>6</w:t>
      </w:r>
      <w:r>
        <w:rPr>
          <w:rFonts w:hint="eastAsia" w:asciiTheme="minorEastAsia" w:hAnsiTheme="minorEastAsia" w:eastAsiaTheme="minorEastAsia" w:cstheme="minorEastAsia"/>
          <w:sz w:val="21"/>
          <w:szCs w:val="21"/>
        </w:rPr>
        <w:t>课时；第</w:t>
      </w:r>
      <w:r>
        <w:rPr>
          <w:rFonts w:hint="eastAsia" w:asciiTheme="minorEastAsia" w:hAnsiTheme="minorEastAsia" w:eastAsiaTheme="minorEastAsia" w:cstheme="minorEastAsia"/>
          <w:sz w:val="21"/>
          <w:szCs w:val="21"/>
          <w:lang w:val="en-US"/>
        </w:rPr>
        <w:t>三</w:t>
      </w:r>
      <w:r>
        <w:rPr>
          <w:rFonts w:hint="eastAsia" w:asciiTheme="minorEastAsia" w:hAnsiTheme="minorEastAsia" w:eastAsiaTheme="minorEastAsia" w:cstheme="minorEastAsia"/>
          <w:sz w:val="21"/>
          <w:szCs w:val="21"/>
        </w:rPr>
        <w:t>学期每周</w:t>
      </w:r>
      <w:r>
        <w:rPr>
          <w:rFonts w:hint="eastAsia" w:asciiTheme="minorEastAsia" w:hAnsiTheme="minorEastAsia" w:eastAsiaTheme="minorEastAsia" w:cstheme="minorEastAsia"/>
          <w:sz w:val="21"/>
          <w:szCs w:val="21"/>
          <w:lang w:val="en-US"/>
        </w:rPr>
        <w:t>14</w:t>
      </w:r>
      <w:r>
        <w:rPr>
          <w:rFonts w:hint="eastAsia" w:asciiTheme="minorEastAsia" w:hAnsiTheme="minorEastAsia" w:eastAsiaTheme="minorEastAsia" w:cstheme="minorEastAsia"/>
          <w:sz w:val="21"/>
          <w:szCs w:val="21"/>
        </w:rPr>
        <w:t>课时，总课时为</w:t>
      </w:r>
      <w:bookmarkStart w:id="103" w:name="OLE_LINK16"/>
      <w:r>
        <w:rPr>
          <w:rFonts w:hint="eastAsia" w:asciiTheme="minorEastAsia" w:hAnsiTheme="minorEastAsia" w:eastAsiaTheme="minorEastAsia" w:cstheme="minorEastAsia"/>
          <w:sz w:val="21"/>
          <w:szCs w:val="21"/>
        </w:rPr>
        <w:t>4224</w:t>
      </w:r>
      <w:bookmarkEnd w:id="103"/>
      <w:r>
        <w:rPr>
          <w:rFonts w:hint="eastAsia" w:asciiTheme="minorEastAsia" w:hAnsiTheme="minorEastAsia" w:eastAsiaTheme="minorEastAsia" w:cstheme="minorEastAsia"/>
          <w:sz w:val="21"/>
          <w:szCs w:val="21"/>
        </w:rPr>
        <w:t>个（不含课后辅导）。采购人为供应商提供具备基本教学条件的免费教学场所（含基础水电、网络），供应商授课所需专用设备、教具、耗材及教材由供应商负责提供或保障。</w:t>
      </w:r>
    </w:p>
    <w:p w14:paraId="6D64CB9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bookmarkStart w:id="104" w:name="OLE_LINK2"/>
      <w:r>
        <w:rPr>
          <w:rFonts w:hint="eastAsia" w:asciiTheme="minorEastAsia" w:hAnsiTheme="minorEastAsia" w:eastAsiaTheme="minorEastAsia" w:cstheme="minorEastAsia"/>
          <w:sz w:val="21"/>
          <w:szCs w:val="21"/>
        </w:rPr>
        <w:t>师资要求：每个班配备1套听说读写授课教师，授课教师均需具有教师资格证，均具有三年或以上教龄，教学效果良好，持有雅思实考总分7.5分及以上的成绩，且教师所授单科实考分数7.5分及以上。</w:t>
      </w:r>
      <w:bookmarkEnd w:id="104"/>
    </w:p>
    <w:p w14:paraId="0C13BE6F">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教材管理：供应商负责提供合规、适用的雅思教材/讲义目录与版本，经采购人审核同意后使用；供应商应保障教材获取渠道畅通，相关费用由学生自行承担，供应商不得向学生收取任何教材代购费、服务费。</w:t>
      </w:r>
    </w:p>
    <w:p w14:paraId="4EE41682">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、供应商应提供详细的服务方案，涵盖整体设想及规划、教学内容、教师管理制度、教师培训、学生管理等部分，同时提供服务质量保证措施和后勤保障措施。</w:t>
      </w:r>
    </w:p>
    <w:p w14:paraId="1F40565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授课教师应严格遵守采购人所在学校的管理制度，严格学生考勤管理，维护课堂与自习纪律，如出现突发情况，供应商应立即向相关班主任通报。如授课教师不服从采购人所在学校的管理制度，采购人有权要求供应商更换授课教师，直至采购人所在学校制度满意为止。</w:t>
      </w:r>
    </w:p>
    <w:p w14:paraId="023DFF2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学期期中和期末学习结束后，供应商应组织测试，由采购人与供应商共同设计试卷。要兼顾内容与形式，要真实检验学生的学习效果。由供应商对阶段性学习情况进行反馈，给出测试和学情分析报告，双方根据考试情况和学情分析报告对下一步的教学进行调整。</w:t>
      </w:r>
    </w:p>
    <w:p w14:paraId="1F72856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签约周期内，供应商应根据采购人的统一要求，组织并实施各类阶段性考试及终结性考试。考试结束后，供应商需负责试卷的批阅、成绩的统计以及成绩分析报告的编制。同时，供应商应积极响应采购人对学生跟踪评价的结果，及时调整和优化教学方案。</w:t>
      </w:r>
    </w:p>
    <w:p w14:paraId="0774EBD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为确保教学质量，采购人将依据《南京信息工程大学教学事故认定与处理办法（修订）》（校发[2021] 224号），对供应商进行阶段性评估，并对各级教学事故分别执行不同的处理：</w:t>
      </w:r>
    </w:p>
    <w:p w14:paraId="2B8911D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发生一次一般教学事故（III级），在学院内部进行通报批评，限期整改，从履约保证金中扣除1000元。一年内发生两次以上（含两次）一般教学事故视为严重教学事故（II级），对供应商按严重教学事故（II级）处理。</w:t>
      </w:r>
    </w:p>
    <w:p w14:paraId="447D4FE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发生一次严重教学事故（II级），给予警告处分，在学院内部进行通报批评，限期整改，从履约保证金中扣除2000元。一年内发生两次以上（含两次）严重教学事故视为重大教学事故（I级），对供应商按重大教学事故（I级）处理。</w:t>
      </w:r>
    </w:p>
    <w:p w14:paraId="166FF823">
      <w:pPr>
        <w:spacing w:line="360" w:lineRule="auto"/>
        <w:ind w:firstLine="420"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sz w:val="21"/>
          <w:szCs w:val="21"/>
        </w:rPr>
        <w:t>（3）发生一次重大教学事故（I级），给予严重警告处分，在学院内部进行通报批评，限期整改，从履约保证金中扣除5000元。情节特别严重的，采购人将提前终止合同，并聘请其他教师继续完成剩余的教学任务。在此情况下，采购人应支付供应商已完成课程的服务费用。已完成的课程服务费 = 已完成的课时数×</w:t>
      </w:r>
      <w:r>
        <w:rPr>
          <w:rFonts w:hint="eastAsia" w:asciiTheme="minorEastAsia" w:hAnsiTheme="minorEastAsia" w:eastAsiaTheme="minorEastAsia" w:cstheme="minorEastAsia"/>
          <w:sz w:val="21"/>
          <w:szCs w:val="21"/>
          <w:lang w:val="en-US"/>
        </w:rPr>
        <w:t>中标单价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67%</w:t>
      </w:r>
    </w:p>
    <w:p w14:paraId="608F23AA">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二、</w:t>
      </w:r>
      <w:r>
        <w:rPr>
          <w:rFonts w:hint="eastAsia" w:asciiTheme="minorEastAsia" w:hAnsiTheme="minorEastAsia" w:eastAsiaTheme="minorEastAsia" w:cstheme="minorEastAsia"/>
          <w:b/>
          <w:bCs/>
          <w:sz w:val="21"/>
          <w:szCs w:val="21"/>
        </w:rPr>
        <w:t>课程项目管理要求</w:t>
      </w:r>
    </w:p>
    <w:p w14:paraId="6E581F8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1、管理原则</w:t>
      </w:r>
    </w:p>
    <w:p w14:paraId="45BD5D2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本项目采取由供应商开展、采购</w:t>
      </w:r>
      <w:r>
        <w:rPr>
          <w:rFonts w:hint="eastAsia" w:asciiTheme="minorEastAsia" w:hAnsiTheme="minorEastAsia" w:eastAsiaTheme="minorEastAsia" w:cstheme="minorEastAsia"/>
          <w:sz w:val="21"/>
          <w:szCs w:val="21"/>
          <w:lang w:val="en-US" w:eastAsia="zh-CN"/>
        </w:rPr>
        <w:t>人</w:t>
      </w:r>
      <w:r>
        <w:rPr>
          <w:rFonts w:hint="eastAsia" w:asciiTheme="minorEastAsia" w:hAnsiTheme="minorEastAsia" w:eastAsiaTheme="minorEastAsia" w:cstheme="minorEastAsia"/>
          <w:sz w:val="21"/>
          <w:szCs w:val="21"/>
        </w:rPr>
        <w:t>所在学校协助和支持，双方共同执行的管理原则，供应商需负责课程项目的开展，在采购人校区内开设课程。</w:t>
      </w:r>
    </w:p>
    <w:p w14:paraId="0CAC3B9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2、管理协调机构</w:t>
      </w:r>
    </w:p>
    <w:p w14:paraId="4676410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供应商需负责和采购人双方共同确立管理团队，由采购人和中标供应商的教学管理人员共同管理协调课程相关事宜。</w:t>
      </w:r>
    </w:p>
    <w:p w14:paraId="41A9A67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3、管理职责</w:t>
      </w:r>
    </w:p>
    <w:p w14:paraId="24635BC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管理团队成员负责协调合作双方的工作，确保合作双方履行相应的职责和义务，协调并解决未涉及到的合作双方的职责；确保课程项目的顺利高效运行。</w:t>
      </w:r>
    </w:p>
    <w:p w14:paraId="12C3A3A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4、英语能力提升课程教职人员设置</w:t>
      </w:r>
    </w:p>
    <w:p w14:paraId="7669FB6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按英语教学需求进行分层教学，设A、B、C三个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每个班配备1套师资，负责教授雅思听说读写，并提供答疑辅导服务。单个师资可承担根据多个班级教学任务，具体师资人数设置根据实际学生数由课程管理团队决定。</w:t>
      </w:r>
    </w:p>
    <w:p w14:paraId="5ADEB865">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rPr>
        <w:t>三、</w:t>
      </w:r>
      <w:r>
        <w:rPr>
          <w:rFonts w:hint="eastAsia" w:asciiTheme="minorEastAsia" w:hAnsiTheme="minorEastAsia" w:eastAsiaTheme="minorEastAsia" w:cstheme="minorEastAsia"/>
          <w:b/>
          <w:bCs/>
          <w:sz w:val="21"/>
          <w:szCs w:val="21"/>
        </w:rPr>
        <w:t>课程项目服务要求</w:t>
      </w:r>
    </w:p>
    <w:p w14:paraId="2D54DF0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1、教学管理</w:t>
      </w:r>
    </w:p>
    <w:p w14:paraId="2BFCA4F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（1）负责提供高品质的师资和教学，妥善安排教学计划，确保合作项目授课质量，提供课程的教学大纲、教学计划、考评标准、考试大纲。</w:t>
      </w:r>
    </w:p>
    <w:p w14:paraId="1651BC5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（2）确保课程所使用的教学资料符合知识产权管理条例；不得在课堂发表与教学无关的言论。</w:t>
      </w:r>
    </w:p>
    <w:p w14:paraId="58B37EA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（3）接受</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学校的课堂教学督导督学活动，接受</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学校及学生对教学质量的评估；</w:t>
      </w:r>
    </w:p>
    <w:p w14:paraId="790E516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（4）管理教师考勤，确保授课教师准时到岗；</w:t>
      </w:r>
    </w:p>
    <w:p w14:paraId="35552DD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（5）教师负责学生课程学习的评估与考核，为完成学习的学生提供平时分数、课程成绩、学情分析等，及时健全并移交各教学班级的档案材料。</w:t>
      </w:r>
    </w:p>
    <w:p w14:paraId="1FCB5F4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2、学生管理</w:t>
      </w:r>
    </w:p>
    <w:p w14:paraId="5813E58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（1）负责制订课堂纪律、管理学生考勤、布置随堂作业；</w:t>
      </w:r>
    </w:p>
    <w:p w14:paraId="0E59AD7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（2）负责建立学生学习档案，每学期进行考核和成绩评定。</w:t>
      </w:r>
    </w:p>
    <w:p w14:paraId="215F4E0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3、考试管理</w:t>
      </w:r>
    </w:p>
    <w:p w14:paraId="6041EA3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（1）负责确定考试方式和考察内容；</w:t>
      </w:r>
    </w:p>
    <w:p w14:paraId="5BC3213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（2）按照</w:t>
      </w:r>
      <w:r>
        <w:rPr>
          <w:rFonts w:hint="eastAsia" w:asciiTheme="minorEastAsia" w:hAnsiTheme="minorEastAsia" w:eastAsiaTheme="minorEastAsia" w:cstheme="minorEastAsia"/>
          <w:sz w:val="21"/>
          <w:szCs w:val="21"/>
          <w:lang w:val="en-US" w:eastAsia="zh-CN"/>
        </w:rPr>
        <w:t>采购人所在</w:t>
      </w:r>
      <w:r>
        <w:rPr>
          <w:rFonts w:hint="eastAsia" w:asciiTheme="minorEastAsia" w:hAnsiTheme="minorEastAsia" w:eastAsiaTheme="minorEastAsia" w:cstheme="minorEastAsia"/>
          <w:sz w:val="21"/>
          <w:szCs w:val="21"/>
        </w:rPr>
        <w:t>学校要求进行期末考核和成绩评定，并提交学生档案和期末成绩。</w:t>
      </w:r>
    </w:p>
    <w:p w14:paraId="67DEF22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4、中标人其它责任</w:t>
      </w:r>
    </w:p>
    <w:p w14:paraId="6EFCCFE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（1）中标人为采购人提供服务的工作人员、教师的办公用品、食宿、交通、酬金等均由中标人自行承担。</w:t>
      </w:r>
    </w:p>
    <w:p w14:paraId="73C1D0C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中标人为采购人提供服务的工作人员、教师的安全责任由中标人自行承担。在提供服务过程中发生的安全责任事故、消防事故、水电安全事故、交通事故等造成的人身财产损害由中标人承担全部法律及经济责任，与采购人无关，采购人不承担任何法律及经济赔偿责任。</w:t>
      </w:r>
    </w:p>
    <w:p w14:paraId="6D732AB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中标人工作人员、教师在提供教学服务过程中应注意自身言行，不得在教学过程中涉及意识形态、民族歧视、不当言论。如因中标人工作人员、教师的不当言论造成不良影响的，由中标人承担全部法律责任。</w:t>
      </w:r>
    </w:p>
    <w:p w14:paraId="763BD41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4</w:t>
      </w:r>
      <w:r>
        <w:rPr>
          <w:rFonts w:hint="eastAsia" w:asciiTheme="minorEastAsia" w:hAnsiTheme="minorEastAsia" w:eastAsiaTheme="minorEastAsia" w:cstheme="minorEastAsia"/>
          <w:sz w:val="21"/>
          <w:szCs w:val="21"/>
        </w:rPr>
        <w:t>）中标人不得向学生收取任何费用。</w:t>
      </w:r>
    </w:p>
    <w:p w14:paraId="7044C6E1">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sz w:val="21"/>
          <w:szCs w:val="21"/>
        </w:rPr>
        <w:t>★</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rPr>
        <w:t>5）中标供应商为本项目配备的</w:t>
      </w:r>
      <w:r>
        <w:rPr>
          <w:rFonts w:hint="eastAsia" w:asciiTheme="minorEastAsia" w:hAnsiTheme="minorEastAsia" w:eastAsiaTheme="minorEastAsia" w:cstheme="minorEastAsia"/>
          <w:b/>
          <w:bCs/>
          <w:sz w:val="21"/>
          <w:szCs w:val="21"/>
        </w:rPr>
        <w:t>人员必须为本项目的上岗人，不得随意更换</w:t>
      </w:r>
      <w:r>
        <w:rPr>
          <w:rStyle w:val="70"/>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rPr>
        <w:t>须提供承诺函并加盖供应商公章）</w:t>
      </w:r>
    </w:p>
    <w:p w14:paraId="198E9310">
      <w:pPr>
        <w:numPr>
          <w:ilvl w:val="0"/>
          <w:numId w:val="9"/>
        </w:num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中标供应商为本项目配备的授课教师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2BADC764">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rPr>
        <w:t>四、授课教师专家组面试标准及面试不通过补救措施</w:t>
      </w:r>
    </w:p>
    <w:p w14:paraId="26316CF1">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面试前置硬性准入标准（一票否决，不满足不得进入面试）</w:t>
      </w:r>
    </w:p>
    <w:p w14:paraId="5DA979C2">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具备国家认可有效教师资格证书；</w:t>
      </w:r>
    </w:p>
    <w:p w14:paraId="799E2446">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英语教学从业3年及以上，提供劳动合同/近半年社保证明/从业经历证明；</w:t>
      </w:r>
    </w:p>
    <w:p w14:paraId="6C07EDE4">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雅思官方实考总分≥7.5分，所授听说读写单科≥7.5分，成绩单可查验真伪；</w:t>
      </w:r>
    </w:p>
    <w:p w14:paraId="657E8E0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无失信记录、无重大教学事故、无师德师风违规、无意识形态不良记录；</w:t>
      </w:r>
    </w:p>
    <w:p w14:paraId="4C46DED3">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lang w:val="en-US"/>
        </w:rPr>
        <w:t>自愿遵守南京信息工程大学教学管理制度、督导制度、考勤及课堂管理规定。</w:t>
      </w:r>
    </w:p>
    <w:p w14:paraId="5A3EF453">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专家组综合面试评分标准（满分100分，≥70分合格上岗，＜70分面试不通过）</w:t>
      </w:r>
    </w:p>
    <w:p w14:paraId="255051A4">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资质材料合规性（30分）资质齐全、证书真实可查、教龄及雅思成绩完全满足要求得满分；任一资质造假、证件无效、年限/分数不达标本项计0分。</w:t>
      </w:r>
    </w:p>
    <w:p w14:paraId="1CCD7EA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试讲专业能力（40分）雅思分科授课功底、知识点拆解、重难点把控、课件教学设计、分层教学适配A/B/C班型、口语发音与课堂表达、应试技巧讲授能力综合评分。</w:t>
      </w:r>
    </w:p>
    <w:p w14:paraId="00DA337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师德师风与职业素养（20分）服从校方管理、认同教学考核机制、责任心强、无不当言论风险、配合学情分析与教学整改。</w:t>
      </w:r>
    </w:p>
    <w:p w14:paraId="5FFAEF79">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岗位适配与应急处置（10分）能够配合调课、突发课堂状况处置、接受雅思提分率捆绑考核及教学事故追责机制。</w:t>
      </w:r>
    </w:p>
    <w:p w14:paraId="2873AF8C">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面试不通过界定</w:t>
      </w:r>
    </w:p>
    <w:p w14:paraId="6C6A402B">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lang w:val="en-US"/>
        </w:rPr>
        <w:t>综合面试得分低于70分；</w:t>
      </w:r>
    </w:p>
    <w:p w14:paraId="2F08767F">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rPr>
        <w:t>硬性准入资质任一条件不达标或材料造假；</w:t>
      </w:r>
    </w:p>
    <w:p w14:paraId="3A4F231E">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rPr>
        <w:t>试讲能力严重不足，无法胜任雅思分科教学；</w:t>
      </w:r>
    </w:p>
    <w:p w14:paraId="455B251C">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rPr>
        <w:t>拒不服从校方教学管理、人员备案及不得随意更换要求；</w:t>
      </w:r>
    </w:p>
    <w:p w14:paraId="1EE5F508">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lang w:val="en-US"/>
        </w:rPr>
        <w:t>存在师德师风、意识形态、行业不良从业记录。</w:t>
      </w:r>
    </w:p>
    <w:p w14:paraId="06164B8E">
      <w:pPr>
        <w:pStyle w:val="23"/>
        <w:spacing w:after="0" w:line="360" w:lineRule="auto"/>
        <w:ind w:firstLine="422"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b/>
          <w:bCs/>
          <w:color w:val="auto"/>
          <w:kern w:val="0"/>
          <w:sz w:val="21"/>
          <w:szCs w:val="21"/>
          <w:lang w:val="en-US"/>
        </w:rPr>
        <w:t>★</w:t>
      </w:r>
      <w:r>
        <w:rPr>
          <w:rFonts w:hint="eastAsia" w:asciiTheme="minorEastAsia" w:hAnsiTheme="minorEastAsia" w:cstheme="minorEastAsia"/>
          <w:b/>
          <w:bCs/>
          <w:color w:val="auto"/>
          <w:kern w:val="0"/>
          <w:sz w:val="21"/>
          <w:szCs w:val="21"/>
          <w:lang w:val="en-US" w:eastAsia="zh-CN"/>
        </w:rPr>
        <w:t>4、</w:t>
      </w:r>
      <w:r>
        <w:rPr>
          <w:rFonts w:hint="eastAsia" w:asciiTheme="minorEastAsia" w:hAnsiTheme="minorEastAsia" w:eastAsiaTheme="minorEastAsia" w:cstheme="minorEastAsia"/>
          <w:b/>
          <w:bCs/>
          <w:color w:val="auto"/>
          <w:kern w:val="0"/>
          <w:sz w:val="21"/>
          <w:szCs w:val="21"/>
          <w:lang w:val="en-US"/>
        </w:rPr>
        <w:t>面试不通过补救及约束措施（须提供承诺函并加盖供应商公章）</w:t>
      </w:r>
    </w:p>
    <w:p w14:paraId="52F234FE">
      <w:pPr>
        <w:pStyle w:val="23"/>
        <w:numPr>
          <w:ilvl w:val="0"/>
          <w:numId w:val="10"/>
        </w:numPr>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补面机制</w:t>
      </w:r>
    </w:p>
    <w:p w14:paraId="2A190D03">
      <w:pPr>
        <w:pStyle w:val="23"/>
        <w:numPr>
          <w:ilvl w:val="0"/>
          <w:numId w:val="0"/>
        </w:numPr>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color w:val="auto"/>
          <w:kern w:val="0"/>
          <w:sz w:val="21"/>
          <w:szCs w:val="21"/>
          <w:lang w:val="en-US" w:eastAsia="zh-CN"/>
        </w:rPr>
        <w:t>首轮面试不通过师资，中标供应商可向采购人提交书面补面申请及补充佐证材料，经专家组审核同意后安排1次补面试；补面标准、评委、评分规则与首轮一致，仍需达到70分及以上方可上岗。</w:t>
      </w:r>
    </w:p>
    <w:p w14:paraId="341ECF70">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lang w:val="en-US" w:eastAsia="zh-CN"/>
        </w:rPr>
        <w:t>即时替补更换机制</w:t>
      </w:r>
    </w:p>
    <w:p w14:paraId="724A6949">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rPr>
      </w:pPr>
      <w:r>
        <w:rPr>
          <w:rFonts w:hint="eastAsia" w:asciiTheme="minorEastAsia" w:hAnsiTheme="minorEastAsia" w:eastAsiaTheme="minorEastAsia" w:cstheme="minorEastAsia"/>
          <w:color w:val="auto"/>
          <w:kern w:val="0"/>
          <w:sz w:val="21"/>
          <w:szCs w:val="21"/>
          <w:lang w:val="en-US" w:eastAsia="zh-CN"/>
        </w:rPr>
        <w:t>首轮及补面仍不合格的师资，中标供应商须在3个工作日内提交同等资质备选替补师资，重新参加专家组面试；替补师资须全部满足本项目硬性准入标准，未按时提交视为履约违约。</w:t>
      </w:r>
    </w:p>
    <w:p w14:paraId="0100C345">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（3）</w:t>
      </w:r>
      <w:r>
        <w:rPr>
          <w:rFonts w:hint="eastAsia" w:asciiTheme="minorEastAsia" w:hAnsiTheme="minorEastAsia" w:eastAsiaTheme="minorEastAsia" w:cstheme="minorEastAsia"/>
          <w:color w:val="auto"/>
          <w:kern w:val="0"/>
          <w:sz w:val="21"/>
          <w:szCs w:val="21"/>
          <w:lang w:val="en-US" w:eastAsia="zh-CN"/>
        </w:rPr>
        <w:t>违约追责与教学事故认定</w:t>
      </w:r>
    </w:p>
    <w:p w14:paraId="6F265352">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eastAsia="zh-CN"/>
        </w:rPr>
      </w:pPr>
      <w:r>
        <w:rPr>
          <w:rFonts w:ascii="微软雅黑" w:hAnsi="微软雅黑" w:eastAsia="微软雅黑" w:cs="微软雅黑"/>
          <w:i w:val="0"/>
          <w:iCs w:val="0"/>
          <w:caps w:val="0"/>
          <w:color w:val="auto"/>
          <w:spacing w:val="0"/>
          <w:sz w:val="22"/>
          <w:szCs w:val="22"/>
          <w:shd w:val="clear" w:fill="FFFFFF"/>
        </w:rPr>
        <w:t>①</w:t>
      </w:r>
      <w:r>
        <w:rPr>
          <w:rFonts w:hint="eastAsia" w:asciiTheme="minorEastAsia" w:hAnsiTheme="minorEastAsia" w:eastAsiaTheme="minorEastAsia" w:cstheme="minorEastAsia"/>
          <w:color w:val="auto"/>
          <w:kern w:val="0"/>
          <w:sz w:val="21"/>
          <w:szCs w:val="21"/>
          <w:lang w:val="en-US" w:eastAsia="zh-CN"/>
        </w:rPr>
        <w:t>因师资面试不合格造成空课、延误开课的，认定为一般教学事故（III级），从履约保证金扣除1000元/人；</w:t>
      </w:r>
    </w:p>
    <w:p w14:paraId="7E5DAAD9">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eastAsia="zh-CN"/>
        </w:rPr>
      </w:pPr>
      <w:r>
        <w:rPr>
          <w:rFonts w:ascii="微软雅黑" w:hAnsi="微软雅黑" w:eastAsia="微软雅黑" w:cs="微软雅黑"/>
          <w:i w:val="0"/>
          <w:iCs w:val="0"/>
          <w:caps w:val="0"/>
          <w:color w:val="auto"/>
          <w:spacing w:val="0"/>
          <w:sz w:val="22"/>
          <w:szCs w:val="22"/>
          <w:shd w:val="clear" w:fill="FFFFFF"/>
        </w:rPr>
        <w:t>②</w:t>
      </w:r>
      <w:r>
        <w:rPr>
          <w:rFonts w:hint="eastAsia" w:asciiTheme="minorEastAsia" w:hAnsiTheme="minorEastAsia" w:eastAsiaTheme="minorEastAsia" w:cstheme="minorEastAsia"/>
          <w:color w:val="auto"/>
          <w:kern w:val="0"/>
          <w:sz w:val="21"/>
          <w:szCs w:val="21"/>
          <w:lang w:val="en-US" w:eastAsia="zh-CN"/>
        </w:rPr>
        <w:t>短期内连续多名师资面试不合格、无法按期配齐各班型授课师资，直接认定严重教学事故（II级），扣除履约保证金2000元并限期整改配齐；</w:t>
      </w:r>
    </w:p>
    <w:p w14:paraId="5FD6B115">
      <w:pPr>
        <w:pStyle w:val="23"/>
        <w:spacing w:after="0" w:line="360" w:lineRule="auto"/>
        <w:ind w:firstLine="440" w:firstLineChars="200"/>
        <w:rPr>
          <w:rFonts w:hint="eastAsia" w:asciiTheme="minorEastAsia" w:hAnsiTheme="minorEastAsia" w:eastAsiaTheme="minorEastAsia" w:cstheme="minorEastAsia"/>
          <w:color w:val="auto"/>
          <w:kern w:val="0"/>
          <w:sz w:val="21"/>
          <w:szCs w:val="21"/>
          <w:lang w:val="en-US"/>
        </w:rPr>
      </w:pPr>
      <w:r>
        <w:rPr>
          <w:rFonts w:ascii="微软雅黑" w:hAnsi="微软雅黑" w:eastAsia="微软雅黑" w:cs="微软雅黑"/>
          <w:i w:val="0"/>
          <w:iCs w:val="0"/>
          <w:caps w:val="0"/>
          <w:color w:val="auto"/>
          <w:spacing w:val="0"/>
          <w:sz w:val="22"/>
          <w:szCs w:val="22"/>
          <w:shd w:val="clear" w:fill="FFFFFF"/>
        </w:rPr>
        <w:t>③</w:t>
      </w:r>
      <w:r>
        <w:rPr>
          <w:rFonts w:hint="eastAsia" w:asciiTheme="minorEastAsia" w:hAnsiTheme="minorEastAsia" w:eastAsiaTheme="minorEastAsia" w:cstheme="minorEastAsia"/>
          <w:color w:val="auto"/>
          <w:kern w:val="0"/>
          <w:sz w:val="21"/>
          <w:szCs w:val="21"/>
          <w:lang w:val="en-US" w:eastAsia="zh-CN"/>
        </w:rPr>
        <w:t>限期整改仍无法提供面试合格师资，采购人有权另行外聘教师代课，产生全部代课费用从供应商当期服务费中直接抵扣。</w:t>
      </w:r>
    </w:p>
    <w:p w14:paraId="2BBDD43D">
      <w:pPr>
        <w:pStyle w:val="23"/>
        <w:spacing w:after="0" w:line="360" w:lineRule="auto"/>
        <w:ind w:firstLine="420" w:firstLineChars="200"/>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lang w:val="en-US" w:eastAsia="zh-CN"/>
        </w:rPr>
        <w:t>人员更换管控</w:t>
      </w:r>
    </w:p>
    <w:p w14:paraId="643DF077">
      <w:pPr>
        <w:spacing w:line="360" w:lineRule="auto"/>
        <w:ind w:firstLine="420" w:firstLineChars="200"/>
        <w:rPr>
          <w:rFonts w:hint="eastAsia" w:asciiTheme="minorEastAsia" w:hAnsiTheme="minorEastAsia" w:eastAsiaTheme="minorEastAsia" w:cstheme="minorEastAsia"/>
          <w:b/>
          <w:bCs/>
          <w:color w:val="auto"/>
          <w:sz w:val="21"/>
          <w:szCs w:val="21"/>
          <w:lang w:val="en-US"/>
        </w:rPr>
      </w:pPr>
      <w:r>
        <w:rPr>
          <w:rFonts w:hint="eastAsia" w:asciiTheme="minorEastAsia" w:hAnsiTheme="minorEastAsia" w:eastAsiaTheme="minorEastAsia" w:cstheme="minorEastAsia"/>
          <w:color w:val="auto"/>
          <w:kern w:val="0"/>
          <w:sz w:val="21"/>
          <w:szCs w:val="21"/>
          <w:lang w:val="en-US" w:eastAsia="zh-CN"/>
        </w:rPr>
        <w:t>所有面试合格师资纳入校方备案师资库，原则上合同期内不得私自更换；确因重大疾病、离职等不可抗力需更换的，须提前15个工作日报备，新师资必须重新参加专家组面试，合格后方可替换；私自更换未面试师资，按重大教学事故追责，</w:t>
      </w:r>
      <w:r>
        <w:rPr>
          <w:rFonts w:hint="eastAsia" w:asciiTheme="minorEastAsia" w:hAnsiTheme="minorEastAsia" w:cstheme="minorEastAsia"/>
          <w:color w:val="auto"/>
          <w:kern w:val="0"/>
          <w:sz w:val="21"/>
          <w:szCs w:val="21"/>
          <w:lang w:val="en-US" w:eastAsia="zh-CN"/>
        </w:rPr>
        <w:t>两</w:t>
      </w:r>
      <w:r>
        <w:rPr>
          <w:rFonts w:hint="eastAsia" w:asciiTheme="minorEastAsia" w:hAnsiTheme="minorEastAsia" w:eastAsiaTheme="minorEastAsia" w:cstheme="minorEastAsia"/>
          <w:color w:val="auto"/>
          <w:kern w:val="0"/>
          <w:sz w:val="21"/>
          <w:szCs w:val="21"/>
          <w:lang w:val="en-US" w:eastAsia="zh-CN"/>
        </w:rPr>
        <w:t>倍扣除履约保证金并清退违规人员。</w:t>
      </w:r>
    </w:p>
    <w:p w14:paraId="0DAC80E4">
      <w:pPr>
        <w:spacing w:line="360" w:lineRule="auto"/>
        <w:ind w:firstLine="422" w:firstLineChars="20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lang w:val="en-US"/>
        </w:rPr>
        <w:t>、费用支付</w:t>
      </w:r>
      <w:r>
        <w:rPr>
          <w:rFonts w:hint="eastAsia" w:asciiTheme="minorEastAsia" w:hAnsiTheme="minorEastAsia" w:eastAsiaTheme="minorEastAsia" w:cstheme="minorEastAsia"/>
          <w:b/>
          <w:bCs/>
          <w:sz w:val="21"/>
          <w:szCs w:val="21"/>
          <w:lang w:val="en-US" w:eastAsia="zh-CN"/>
        </w:rPr>
        <w:t>、</w:t>
      </w:r>
      <w:r>
        <w:rPr>
          <w:rFonts w:hint="eastAsia" w:asciiTheme="minorEastAsia" w:hAnsiTheme="minorEastAsia" w:eastAsiaTheme="minorEastAsia" w:cstheme="minorEastAsia"/>
          <w:b/>
          <w:bCs/>
          <w:sz w:val="21"/>
          <w:szCs w:val="21"/>
          <w:lang w:val="en-US"/>
        </w:rPr>
        <w:t>考核方式</w:t>
      </w:r>
      <w:r>
        <w:rPr>
          <w:rFonts w:hint="eastAsia" w:asciiTheme="minorEastAsia" w:hAnsiTheme="minorEastAsia" w:eastAsiaTheme="minorEastAsia" w:cstheme="minorEastAsia"/>
          <w:b/>
          <w:bCs/>
          <w:sz w:val="21"/>
          <w:szCs w:val="21"/>
          <w:lang w:val="en-US" w:eastAsia="zh-CN"/>
        </w:rPr>
        <w:t>及其他要求</w:t>
      </w:r>
    </w:p>
    <w:p w14:paraId="2DD9678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1、费用支付</w:t>
      </w:r>
    </w:p>
    <w:p w14:paraId="0865381B">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rPr>
        <w:t>采购人根据实际授课的课时，据实结算；实际授课费以实际授课的课时乘以中标单价结算。中标人先提交支付申请，采购人</w:t>
      </w:r>
      <w:r>
        <w:rPr>
          <w:rFonts w:hint="eastAsia" w:asciiTheme="minorEastAsia" w:hAnsiTheme="minorEastAsia" w:eastAsiaTheme="minorEastAsia" w:cstheme="minorEastAsia"/>
          <w:sz w:val="21"/>
          <w:szCs w:val="21"/>
          <w:lang w:val="en-US" w:eastAsia="zh-CN"/>
        </w:rPr>
        <w:t>审核通过后，按照以下方式支付。</w:t>
      </w:r>
    </w:p>
    <w:p w14:paraId="2E260EAB">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rPr>
        <w:t>每学期期末，甲方直接支付实际授课</w:t>
      </w:r>
      <w:r>
        <w:rPr>
          <w:rFonts w:hint="eastAsia" w:asciiTheme="minorEastAsia" w:hAnsiTheme="minorEastAsia" w:eastAsiaTheme="minorEastAsia" w:cstheme="minorEastAsia"/>
          <w:sz w:val="21"/>
          <w:szCs w:val="21"/>
        </w:rPr>
        <w:t>费的</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0%。</w:t>
      </w:r>
    </w:p>
    <w:p w14:paraId="050D8C1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（2）剩余款项根据雅思成绩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率发放，发放金额=</w:t>
      </w:r>
      <w:r>
        <w:rPr>
          <w:rFonts w:hint="eastAsia" w:asciiTheme="minorEastAsia" w:hAnsiTheme="minorEastAsia" w:eastAsiaTheme="minorEastAsia" w:cstheme="minorEastAsia"/>
          <w:sz w:val="21"/>
          <w:szCs w:val="21"/>
          <w:lang w:val="en-US"/>
        </w:rPr>
        <w:t>实际授课</w:t>
      </w:r>
      <w:r>
        <w:rPr>
          <w:rFonts w:hint="eastAsia" w:asciiTheme="minorEastAsia" w:hAnsiTheme="minorEastAsia" w:eastAsiaTheme="minorEastAsia" w:cstheme="minorEastAsia"/>
          <w:sz w:val="21"/>
          <w:szCs w:val="21"/>
        </w:rPr>
        <w:t>费</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w:t>
      </w:r>
    </w:p>
    <w:p w14:paraId="73C328C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2、考核方式</w:t>
      </w:r>
    </w:p>
    <w:p w14:paraId="20FFB0B6">
      <w:pPr>
        <w:spacing w:line="360" w:lineRule="auto"/>
        <w:ind w:firstLine="420" w:firstLineChars="200"/>
        <w:rPr>
          <w:rFonts w:hint="eastAsia" w:asciiTheme="minorEastAsia" w:hAnsiTheme="minorEastAsia" w:eastAsiaTheme="minorEastAsia" w:cstheme="minorEastAsia"/>
          <w:sz w:val="21"/>
          <w:szCs w:val="21"/>
        </w:rPr>
      </w:pPr>
      <w:bookmarkStart w:id="105" w:name="OLE_LINK5"/>
      <w:r>
        <w:rPr>
          <w:rFonts w:hint="eastAsia" w:asciiTheme="minorEastAsia" w:hAnsiTheme="minorEastAsia" w:eastAsiaTheme="minorEastAsia" w:cstheme="minorEastAsia"/>
          <w:sz w:val="21"/>
          <w:szCs w:val="21"/>
        </w:rPr>
        <w:t>截至</w:t>
      </w:r>
      <w:bookmarkEnd w:id="105"/>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年3月30日，2026级学生雅思成绩要达到标准：</w:t>
      </w:r>
    </w:p>
    <w:p w14:paraId="0C2AF0F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以2026级</w:t>
      </w:r>
      <w:r>
        <w:rPr>
          <w:rFonts w:hint="eastAsia" w:asciiTheme="minorEastAsia" w:hAnsiTheme="minorEastAsia" w:eastAsiaTheme="minorEastAsia" w:cstheme="minorEastAsia"/>
          <w:sz w:val="21"/>
          <w:szCs w:val="21"/>
        </w:rPr>
        <w:t>入学测试雅思</w:t>
      </w:r>
      <w:r>
        <w:rPr>
          <w:rFonts w:hint="eastAsia" w:asciiTheme="minorEastAsia" w:hAnsiTheme="minorEastAsia" w:eastAsiaTheme="minorEastAsia" w:cstheme="minorEastAsia"/>
          <w:sz w:val="21"/>
          <w:szCs w:val="21"/>
          <w:lang w:val="en-US"/>
        </w:rPr>
        <w:t>成绩为基准，三学期教学后，</w:t>
      </w:r>
      <w:r>
        <w:rPr>
          <w:rFonts w:hint="eastAsia" w:asciiTheme="minorEastAsia" w:hAnsiTheme="minorEastAsia" w:eastAsiaTheme="minorEastAsia" w:cstheme="minorEastAsia"/>
          <w:sz w:val="21"/>
          <w:szCs w:val="21"/>
        </w:rPr>
        <w:t>雅思</w:t>
      </w:r>
      <w:r>
        <w:rPr>
          <w:rFonts w:hint="eastAsia" w:asciiTheme="minorEastAsia" w:hAnsiTheme="minorEastAsia" w:eastAsiaTheme="minorEastAsia" w:cstheme="minorEastAsia"/>
          <w:color w:val="auto"/>
          <w:sz w:val="21"/>
          <w:szCs w:val="21"/>
          <w:lang w:val="en-US" w:eastAsia="zh-CN"/>
        </w:rPr>
        <w:t>官方实考</w:t>
      </w:r>
      <w:r>
        <w:rPr>
          <w:rFonts w:hint="eastAsia" w:asciiTheme="minorEastAsia" w:hAnsiTheme="minorEastAsia" w:eastAsiaTheme="minorEastAsia" w:cstheme="minorEastAsia"/>
          <w:sz w:val="21"/>
          <w:szCs w:val="21"/>
          <w:lang w:val="en-US"/>
        </w:rPr>
        <w:t>成绩提</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5</w:t>
      </w:r>
      <w:r>
        <w:rPr>
          <w:rFonts w:hint="eastAsia" w:asciiTheme="minorEastAsia" w:hAnsiTheme="minorEastAsia" w:eastAsiaTheme="minorEastAsia" w:cstheme="minorEastAsia"/>
          <w:sz w:val="21"/>
          <w:szCs w:val="21"/>
        </w:rPr>
        <w:t>及以上人数超过</w:t>
      </w:r>
      <w:r>
        <w:rPr>
          <w:rFonts w:hint="eastAsia" w:asciiTheme="minorEastAsia" w:hAnsiTheme="minorEastAsia" w:eastAsiaTheme="minorEastAsia" w:cstheme="minorEastAsia"/>
          <w:sz w:val="21"/>
          <w:szCs w:val="21"/>
          <w:lang w:val="en-US"/>
        </w:rPr>
        <w:t>90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提分</w:t>
      </w:r>
      <w:r>
        <w:rPr>
          <w:rFonts w:hint="eastAsia" w:asciiTheme="minorEastAsia" w:hAnsiTheme="minorEastAsia" w:eastAsiaTheme="minorEastAsia" w:cstheme="minorEastAsia"/>
          <w:sz w:val="21"/>
          <w:szCs w:val="21"/>
          <w:highlight w:val="none"/>
        </w:rPr>
        <w:t>率大于≥</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%，则计为100%。</w:t>
      </w:r>
      <w:r>
        <w:rPr>
          <w:rFonts w:hint="eastAsia" w:asciiTheme="minorEastAsia" w:hAnsiTheme="minorEastAsia" w:eastAsiaTheme="minorEastAsia" w:cstheme="minorEastAsia"/>
          <w:sz w:val="21"/>
          <w:szCs w:val="21"/>
        </w:rPr>
        <w:t>）；</w:t>
      </w:r>
    </w:p>
    <w:p w14:paraId="6669F13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 =（学生总人数—未</w:t>
      </w:r>
      <w:r>
        <w:rPr>
          <w:rFonts w:hint="eastAsia" w:asciiTheme="minorEastAsia" w:hAnsiTheme="minorEastAsia" w:eastAsiaTheme="minorEastAsia" w:cstheme="minorEastAsia"/>
          <w:sz w:val="21"/>
          <w:szCs w:val="21"/>
          <w:lang w:val="en-US"/>
        </w:rPr>
        <w:t>提分1.5</w:t>
      </w:r>
      <w:r>
        <w:rPr>
          <w:rFonts w:hint="eastAsia" w:asciiTheme="minorEastAsia" w:hAnsiTheme="minorEastAsia" w:eastAsiaTheme="minorEastAsia" w:cstheme="minorEastAsia"/>
          <w:sz w:val="21"/>
          <w:szCs w:val="21"/>
        </w:rPr>
        <w:t>人数）/总人数。</w:t>
      </w:r>
    </w:p>
    <w:p w14:paraId="4629EDF2">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3、合同履行期限：自合同签订之日起十八个月。</w:t>
      </w:r>
    </w:p>
    <w:p w14:paraId="19D506D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4、服务地点：南京信息工程大学金牛湖产教融合园区。</w:t>
      </w:r>
    </w:p>
    <w:p w14:paraId="798BEB52">
      <w:pPr>
        <w:spacing w:line="360" w:lineRule="auto"/>
        <w:ind w:firstLine="422" w:firstLineChars="20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六、履约保证金</w:t>
      </w:r>
    </w:p>
    <w:p w14:paraId="0E35AC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履约保证金：为保证合同的顺利执行，供应商在中标公示结束无异议后5个工作日内，须向采购人缴纳中标总价10%的履约保证金，形式为电汇或网上银行支付（账号信息：户名：南京信息工程大学；账号：10115401040000228；开户银行：中国农业银行南京盘城支行），否则采购人有权不签订合同或按中标候选人顺序依次选择其他中标单位。</w:t>
      </w:r>
    </w:p>
    <w:p w14:paraId="28A9DE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履约保证金退还：本项目服务验收合格且采购人中标供应商双方签署验收单且加盖采购人公章无异议后30个工作日内无息返还。</w:t>
      </w:r>
    </w:p>
    <w:p w14:paraId="0CAFD67C">
      <w:pPr>
        <w:spacing w:line="360" w:lineRule="auto"/>
        <w:ind w:firstLine="420" w:firstLineChars="200"/>
        <w:rPr>
          <w:rFonts w:hint="eastAsia" w:asciiTheme="minorEastAsia" w:hAnsiTheme="minorEastAsia" w:eastAsiaTheme="minorEastAsia" w:cstheme="minorEastAsia"/>
          <w:sz w:val="21"/>
          <w:szCs w:val="21"/>
          <w:lang w:val="en-US"/>
        </w:rPr>
      </w:pPr>
    </w:p>
    <w:p w14:paraId="0957B682">
      <w:pPr>
        <w:jc w:val="left"/>
        <w:rPr>
          <w:rFonts w:ascii="黑体" w:eastAsia="黑体"/>
          <w:sz w:val="36"/>
          <w:szCs w:val="36"/>
        </w:rPr>
      </w:pPr>
      <w:r>
        <w:rPr>
          <w:rFonts w:hint="eastAsia" w:ascii="黑体" w:eastAsia="黑体"/>
          <w:sz w:val="36"/>
          <w:szCs w:val="36"/>
        </w:rPr>
        <w:br w:type="page"/>
      </w:r>
    </w:p>
    <w:p w14:paraId="05013F72">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1BEB9DF5">
      <w:pPr>
        <w:spacing w:line="500" w:lineRule="exact"/>
        <w:jc w:val="center"/>
        <w:rPr>
          <w:rFonts w:hint="eastAsia" w:ascii="宋体" w:hAnsi="宋体" w:eastAsia="宋体"/>
          <w:snapToGrid w:val="0"/>
          <w:sz w:val="24"/>
          <w:szCs w:val="24"/>
        </w:rPr>
      </w:pPr>
      <w:bookmarkStart w:id="106" w:name="_Toc6085"/>
      <w:bookmarkStart w:id="107" w:name="_Toc513029243"/>
      <w:bookmarkStart w:id="108" w:name="_Toc16938559"/>
      <w:bookmarkStart w:id="109" w:name="_Toc20823315"/>
      <w:r>
        <w:rPr>
          <w:rFonts w:hint="eastAsia" w:ascii="宋体" w:hAnsi="宋体" w:eastAsia="宋体"/>
          <w:b/>
          <w:sz w:val="24"/>
          <w:szCs w:val="24"/>
        </w:rPr>
        <w:t>（参考格式，本合同内容条款在正式签署前可具体补充细化，仅作参考，最终合同以采购人审查通过的版本为准）</w:t>
      </w:r>
      <w:bookmarkEnd w:id="106"/>
    </w:p>
    <w:p w14:paraId="3917738E">
      <w:pPr>
        <w:spacing w:line="360" w:lineRule="auto"/>
        <w:rPr>
          <w:rFonts w:ascii="宋体"/>
          <w:sz w:val="21"/>
          <w:szCs w:val="21"/>
        </w:rPr>
      </w:pPr>
    </w:p>
    <w:p w14:paraId="53B8E73A">
      <w:pPr>
        <w:snapToGrid w:val="0"/>
        <w:spacing w:line="360" w:lineRule="auto"/>
        <w:rPr>
          <w:rFonts w:ascii="宋体" w:hAnsi="宋体"/>
          <w:szCs w:val="21"/>
        </w:rPr>
      </w:pPr>
    </w:p>
    <w:p w14:paraId="778B7156">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委托方：</w:t>
      </w:r>
      <w:r>
        <w:rPr>
          <w:rFonts w:hint="eastAsia" w:asciiTheme="minorEastAsia" w:hAnsiTheme="minorEastAsia" w:eastAsiaTheme="minorEastAsia" w:cstheme="minorEastAsia"/>
          <w:sz w:val="21"/>
          <w:szCs w:val="21"/>
        </w:rPr>
        <w:t>南京信息工程大学                         （以下称甲方）</w:t>
      </w:r>
    </w:p>
    <w:p w14:paraId="3B87E535">
      <w:pPr>
        <w:snapToGrid w:val="0"/>
        <w:spacing w:line="360" w:lineRule="auto"/>
        <w:rPr>
          <w:rFonts w:hint="eastAsia" w:asciiTheme="minorEastAsia" w:hAnsiTheme="minorEastAsia" w:eastAsiaTheme="minorEastAsia" w:cstheme="minorEastAsia"/>
          <w:b/>
          <w:bCs/>
          <w:sz w:val="21"/>
          <w:szCs w:val="21"/>
        </w:rPr>
      </w:pPr>
    </w:p>
    <w:p w14:paraId="6770EA8F">
      <w:pPr>
        <w:snapToGrid w:val="0"/>
        <w:spacing w:line="360" w:lineRule="auto"/>
        <w:ind w:left="329" w:hanging="329" w:hangingChars="15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受托方：</w:t>
      </w:r>
      <w:r>
        <w:rPr>
          <w:rFonts w:hint="eastAsia" w:asciiTheme="minorEastAsia" w:hAnsiTheme="minorEastAsia" w:eastAsiaTheme="minorEastAsia" w:cstheme="minorEastAsia"/>
          <w:sz w:val="21"/>
          <w:szCs w:val="21"/>
        </w:rPr>
        <w:t xml:space="preserve">                                         （以下称乙方）</w:t>
      </w:r>
    </w:p>
    <w:p w14:paraId="71E354A6">
      <w:pPr>
        <w:spacing w:line="360" w:lineRule="auto"/>
        <w:ind w:left="-180" w:right="-36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p w14:paraId="3933694E">
      <w:pPr>
        <w:spacing w:line="360" w:lineRule="auto"/>
        <w:ind w:left="-180" w:right="-363"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双方经友好协商一致，基于遵守《民法典》、《高等学校财务制度》、《政府会计制度》以及相关法律法规的共识，就</w:t>
      </w:r>
      <w:r>
        <w:rPr>
          <w:rFonts w:hint="eastAsia" w:asciiTheme="minorEastAsia" w:hAnsiTheme="minorEastAsia" w:eastAsiaTheme="minorEastAsia" w:cstheme="minorEastAsia"/>
          <w:b/>
          <w:bCs/>
          <w:sz w:val="21"/>
          <w:szCs w:val="21"/>
          <w:u w:val="single"/>
        </w:rPr>
        <w:t>甲方委托乙方进行</w:t>
      </w:r>
      <w:r>
        <w:rPr>
          <w:rFonts w:hint="eastAsia" w:asciiTheme="minorEastAsia" w:hAnsiTheme="minorEastAsia" w:eastAsiaTheme="minorEastAsia" w:cstheme="minorEastAsia"/>
          <w:b/>
          <w:bCs/>
          <w:sz w:val="21"/>
          <w:szCs w:val="21"/>
          <w:u w:val="single"/>
          <w:lang w:val="en-US"/>
        </w:rPr>
        <w:t>2026级2+2国际本科雅思授课服务项目</w:t>
      </w:r>
      <w:r>
        <w:rPr>
          <w:rFonts w:hint="eastAsia" w:asciiTheme="minorEastAsia" w:hAnsiTheme="minorEastAsia" w:eastAsiaTheme="minorEastAsia" w:cstheme="minorEastAsia"/>
          <w:b/>
          <w:bCs/>
          <w:sz w:val="21"/>
          <w:szCs w:val="21"/>
          <w:u w:val="single"/>
        </w:rPr>
        <w:t>事宜</w:t>
      </w:r>
      <w:r>
        <w:rPr>
          <w:rFonts w:hint="eastAsia" w:asciiTheme="minorEastAsia" w:hAnsiTheme="minorEastAsia" w:eastAsiaTheme="minorEastAsia" w:cstheme="minorEastAsia"/>
          <w:sz w:val="21"/>
          <w:szCs w:val="21"/>
        </w:rPr>
        <w:t>，达成如下协议。</w:t>
      </w:r>
    </w:p>
    <w:p w14:paraId="045B98B3">
      <w:pPr>
        <w:spacing w:line="360" w:lineRule="auto"/>
        <w:ind w:firstLine="422" w:firstLineChars="200"/>
        <w:rPr>
          <w:rFonts w:hint="eastAsia" w:asciiTheme="minorEastAsia" w:hAnsiTheme="minorEastAsia" w:eastAsiaTheme="minorEastAsia" w:cstheme="minorEastAsia"/>
          <w:b/>
          <w:bCs/>
          <w:sz w:val="21"/>
          <w:szCs w:val="21"/>
          <w:lang w:val="en-US"/>
        </w:rPr>
      </w:pPr>
      <w:r>
        <w:rPr>
          <w:rFonts w:hint="eastAsia" w:asciiTheme="minorEastAsia" w:hAnsiTheme="minorEastAsia" w:eastAsiaTheme="minorEastAsia" w:cstheme="minorEastAsia"/>
          <w:b/>
          <w:bCs/>
          <w:sz w:val="21"/>
          <w:szCs w:val="21"/>
          <w:lang w:val="en-US" w:eastAsia="zh-CN"/>
        </w:rPr>
        <w:t>一、</w:t>
      </w:r>
      <w:r>
        <w:rPr>
          <w:rFonts w:hint="eastAsia" w:asciiTheme="minorEastAsia" w:hAnsiTheme="minorEastAsia" w:eastAsiaTheme="minorEastAsia" w:cstheme="minorEastAsia"/>
          <w:b/>
          <w:bCs/>
          <w:sz w:val="21"/>
          <w:szCs w:val="21"/>
        </w:rPr>
        <w:t>项目</w:t>
      </w:r>
      <w:r>
        <w:rPr>
          <w:rFonts w:hint="eastAsia" w:asciiTheme="minorEastAsia" w:hAnsiTheme="minorEastAsia" w:eastAsiaTheme="minorEastAsia" w:cstheme="minorEastAsia"/>
          <w:b/>
          <w:bCs/>
          <w:sz w:val="21"/>
          <w:szCs w:val="21"/>
          <w:lang w:val="en-US"/>
        </w:rPr>
        <w:t>要求</w:t>
      </w:r>
    </w:p>
    <w:p w14:paraId="48FDC9D1">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授课教师应严格遵守甲方所在学校的管理制度，严格学生考勤管理，维护课堂与自习纪律，如出现突发情况，乙方应立即向相关班主任通报。如授课教师不服从甲方所在学校的管理制度，甲方有权要求乙方更换授课教师，直至甲方所在学校制度满意为止。</w:t>
      </w:r>
    </w:p>
    <w:p w14:paraId="4B343902">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学期期中和期末学习结束后，乙方应组织测试，由甲方与乙方共同设计试卷。要兼顾内容与形式，要真实检验学生的学习效果。由乙方对阶段性学习情况进行反馈，给出测试和学情分析报告，双方根据考试情况和学情分析报告对下一步的教学进行调整。</w:t>
      </w:r>
    </w:p>
    <w:p w14:paraId="07F896A5">
      <w:pPr>
        <w:spacing w:line="360" w:lineRule="auto"/>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3乙方</w:t>
      </w:r>
      <w:r>
        <w:rPr>
          <w:rFonts w:hint="eastAsia" w:asciiTheme="minorEastAsia" w:hAnsiTheme="minorEastAsia" w:eastAsiaTheme="minorEastAsia" w:cstheme="minorEastAsia"/>
          <w:sz w:val="21"/>
          <w:szCs w:val="21"/>
        </w:rPr>
        <w:t>负责提供合规、适用的雅思教材/讲义目录与版本，经</w:t>
      </w:r>
      <w:r>
        <w:rPr>
          <w:rFonts w:hint="eastAsia" w:asciiTheme="minorEastAsia" w:hAnsiTheme="minorEastAsia" w:eastAsiaTheme="minorEastAsia" w:cstheme="minorEastAsia"/>
          <w:sz w:val="21"/>
          <w:szCs w:val="21"/>
          <w:lang w:val="en-US" w:eastAsia="zh-CN"/>
        </w:rPr>
        <w:t>甲方</w:t>
      </w:r>
      <w:r>
        <w:rPr>
          <w:rFonts w:hint="eastAsia" w:asciiTheme="minorEastAsia" w:hAnsiTheme="minorEastAsia" w:eastAsiaTheme="minorEastAsia" w:cstheme="minorEastAsia"/>
          <w:sz w:val="21"/>
          <w:szCs w:val="21"/>
        </w:rPr>
        <w:t>审核同意后使用；</w:t>
      </w:r>
      <w:r>
        <w:rPr>
          <w:rFonts w:hint="eastAsia" w:asciiTheme="minorEastAsia" w:hAnsiTheme="minorEastAsia" w:eastAsiaTheme="minorEastAsia" w:cstheme="minorEastAsia"/>
          <w:sz w:val="21"/>
          <w:szCs w:val="21"/>
          <w:lang w:val="en-US" w:eastAsia="zh-CN"/>
        </w:rPr>
        <w:t>乙方</w:t>
      </w:r>
      <w:r>
        <w:rPr>
          <w:rFonts w:hint="eastAsia" w:asciiTheme="minorEastAsia" w:hAnsiTheme="minorEastAsia" w:eastAsiaTheme="minorEastAsia" w:cstheme="minorEastAsia"/>
          <w:sz w:val="21"/>
          <w:szCs w:val="21"/>
        </w:rPr>
        <w:t>应保障教材获取渠道畅通，相关费用由学生自行承担，</w:t>
      </w:r>
      <w:r>
        <w:rPr>
          <w:rFonts w:hint="eastAsia" w:asciiTheme="minorEastAsia" w:hAnsiTheme="minorEastAsia" w:eastAsiaTheme="minorEastAsia" w:cstheme="minorEastAsia"/>
          <w:sz w:val="21"/>
          <w:szCs w:val="21"/>
          <w:lang w:val="en-US" w:eastAsia="zh-CN"/>
        </w:rPr>
        <w:t>乙方</w:t>
      </w:r>
      <w:r>
        <w:rPr>
          <w:rFonts w:hint="eastAsia" w:asciiTheme="minorEastAsia" w:hAnsiTheme="minorEastAsia" w:eastAsiaTheme="minorEastAsia" w:cstheme="minorEastAsia"/>
          <w:sz w:val="21"/>
          <w:szCs w:val="21"/>
        </w:rPr>
        <w:t>不得向学生收取任何教材代购费、服务费。</w:t>
      </w:r>
    </w:p>
    <w:p w14:paraId="2D7BD2A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签约周期内，乙方应根据甲方的统一要求，组织并实施各类阶段性考试及终结性考试。考试结束后，乙方需负责试卷的批阅、成绩的统计以及成绩分析报告的编制。同时，乙方应积极响应甲方对学生跟踪评价的结果，及时调整和优化教学方案。</w:t>
      </w:r>
    </w:p>
    <w:p w14:paraId="024D0ABE">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en-US"/>
        </w:rPr>
        <w:t>为确保教学质量，甲方将依据《南京信息工程大学教学事故认定与处理办法（修订）》（校发[2021] 224号），对乙方进行阶段性评估，并对各级教学事故分别执行不同的处理：</w:t>
      </w:r>
    </w:p>
    <w:p w14:paraId="60A1C5BB">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发生一次一般教学事故（III级），在学院内部进行通报批评，限期整改，从履约保证金中扣除1000元。一年内发生两次以上（含两次）一般教学事故视为严重教学事故（II级），对供应商按严重教学事故（II级）处理。</w:t>
      </w:r>
    </w:p>
    <w:p w14:paraId="392B854E">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发生一次严重教学事故（II级），给予警告处分，在学院内部进行通报批评，限期整改，从履约保证金中扣除2000元。一年内发生两次以上（含两次）严重教学事故视为重大教学事故（I级），对供应商按重大教学事故（I级）处理。</w:t>
      </w:r>
    </w:p>
    <w:p w14:paraId="55A5E12B">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en-US"/>
        </w:rPr>
        <w:t>发生一次重大教学事故（I级），给予严重警告处分，在学院内部进行通报批评，限期整改，从履约保证金中扣除5000元。情节特别严重的，采购人将提前终止合同，并聘请其他教师继续完成剩余的教学任务。在此情况下，甲方应支付乙方已完成课程的服务费用。已完成的课程服务费 = 已完成的课时数×中标单价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67%。</w:t>
      </w:r>
    </w:p>
    <w:p w14:paraId="57BC14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课程项目管理要求</w:t>
      </w:r>
    </w:p>
    <w:p w14:paraId="6571F37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管理原则</w:t>
      </w:r>
    </w:p>
    <w:p w14:paraId="5F95BBB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本项目采取由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开展、</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所在学校协助和支持，双方共同执行的管理原则，</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需负责课程项目的开展，在</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校区内开设课程。</w:t>
      </w:r>
    </w:p>
    <w:p w14:paraId="0E4EA6F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管理协调机构</w:t>
      </w:r>
    </w:p>
    <w:p w14:paraId="7A67D22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需负责和</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双方共同确立管理团队，由</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的教学管理人员共同管理协调课程相关事宜。</w:t>
      </w:r>
    </w:p>
    <w:p w14:paraId="7BF70B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管理职责</w:t>
      </w:r>
    </w:p>
    <w:p w14:paraId="4F94150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管理团队成员负责协调合作双方的工作，确保合作双方履行相应的职责和义务，协调并解决未涉及到的合作双方的职责；确保课程项目的顺利高效运行。</w:t>
      </w:r>
    </w:p>
    <w:p w14:paraId="7EF7437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英语能力提升课程教职人员设置</w:t>
      </w:r>
    </w:p>
    <w:p w14:paraId="6EE5417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按英语教学需求进行分层教学，设A、B、C三个</w:t>
      </w:r>
      <w:r>
        <w:rPr>
          <w:rFonts w:hint="eastAsia" w:asciiTheme="minorEastAsia" w:hAnsiTheme="minorEastAsia" w:eastAsiaTheme="minorEastAsia" w:cstheme="minorEastAsia"/>
          <w:sz w:val="21"/>
          <w:szCs w:val="21"/>
          <w:lang w:val="en-US"/>
        </w:rPr>
        <w:t>班型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每个班型2个班，</w:t>
      </w:r>
      <w:r>
        <w:rPr>
          <w:rFonts w:hint="eastAsia" w:asciiTheme="minorEastAsia" w:hAnsiTheme="minorEastAsia" w:eastAsiaTheme="minorEastAsia" w:cstheme="minorEastAsia"/>
          <w:sz w:val="21"/>
          <w:szCs w:val="21"/>
        </w:rPr>
        <w:t>每个班配备1套师资，负责教授雅思听说读写，并提供答疑辅导服务。单个师资可承担根据多个班级教学任务，具体师资人数设置根据实际学生数由课程管理团队决定。</w:t>
      </w:r>
    </w:p>
    <w:p w14:paraId="6C0C71E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课程项目服务要求</w:t>
      </w:r>
    </w:p>
    <w:p w14:paraId="347998E2">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教学管理</w:t>
      </w:r>
    </w:p>
    <w:p w14:paraId="37EAEF58">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rPr>
        <w:t>①</w:t>
      </w:r>
      <w:r>
        <w:rPr>
          <w:rFonts w:hint="eastAsia" w:asciiTheme="minorEastAsia" w:hAnsiTheme="minorEastAsia" w:eastAsiaTheme="minorEastAsia" w:cstheme="minorEastAsia"/>
          <w:sz w:val="21"/>
          <w:szCs w:val="21"/>
        </w:rPr>
        <w:t>负责提供高品质的师资和教学，妥善安排教学计划，确保合作项目授课质量，提供课程的教学大纲、教学计划、考评标准、考试大纲。</w:t>
      </w:r>
    </w:p>
    <w:p w14:paraId="4AECC342">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确保课程所使用的教学资料符合知识产权管理条例；不得在课堂发表与教学无关的言论。</w:t>
      </w:r>
    </w:p>
    <w:p w14:paraId="780B8EF8">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③</w:t>
      </w:r>
      <w:r>
        <w:rPr>
          <w:rFonts w:hint="eastAsia" w:asciiTheme="minorEastAsia" w:hAnsiTheme="minorEastAsia" w:eastAsiaTheme="minorEastAsia" w:cstheme="minorEastAsia"/>
          <w:sz w:val="21"/>
          <w:szCs w:val="21"/>
        </w:rPr>
        <w:t>接受</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学校的课堂教学督导督学活动，接受</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学校及学生对教学质量的评估；</w:t>
      </w:r>
    </w:p>
    <w:p w14:paraId="6E78B1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④</w:t>
      </w:r>
      <w:r>
        <w:rPr>
          <w:rFonts w:hint="eastAsia" w:asciiTheme="minorEastAsia" w:hAnsiTheme="minorEastAsia" w:eastAsiaTheme="minorEastAsia" w:cstheme="minorEastAsia"/>
          <w:sz w:val="21"/>
          <w:szCs w:val="21"/>
        </w:rPr>
        <w:t>管理教师考勤，确保授课教师准时到岗；</w:t>
      </w:r>
    </w:p>
    <w:p w14:paraId="27456E80">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⑤</w:t>
      </w:r>
      <w:r>
        <w:rPr>
          <w:rFonts w:hint="eastAsia" w:asciiTheme="minorEastAsia" w:hAnsiTheme="minorEastAsia" w:eastAsiaTheme="minorEastAsia" w:cstheme="minorEastAsia"/>
          <w:sz w:val="21"/>
          <w:szCs w:val="21"/>
        </w:rPr>
        <w:t>教师负责学生课程学习的评估与考核，为完成学习的学生提供平时分数、课程成绩、学情分析等，及时健全并移交各教学班级的档案材料。</w:t>
      </w:r>
    </w:p>
    <w:p w14:paraId="2DACFBF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学生管理</w:t>
      </w:r>
    </w:p>
    <w:p w14:paraId="604A256A">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rPr>
        <w:t>①</w:t>
      </w:r>
      <w:r>
        <w:rPr>
          <w:rFonts w:hint="eastAsia" w:asciiTheme="minorEastAsia" w:hAnsiTheme="minorEastAsia" w:eastAsiaTheme="minorEastAsia" w:cstheme="minorEastAsia"/>
          <w:sz w:val="21"/>
          <w:szCs w:val="21"/>
        </w:rPr>
        <w:t>负责制订课堂纪律、管理学生考勤、布置随堂作业；</w:t>
      </w:r>
    </w:p>
    <w:p w14:paraId="178A3D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负责建立学生学习档案，每学期进行考核和成绩评定。</w:t>
      </w:r>
    </w:p>
    <w:p w14:paraId="2D6D24D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考试管理</w:t>
      </w:r>
    </w:p>
    <w:p w14:paraId="4F2A08EB">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rPr>
        <w:t>①</w:t>
      </w:r>
      <w:r>
        <w:rPr>
          <w:rFonts w:hint="eastAsia" w:asciiTheme="minorEastAsia" w:hAnsiTheme="minorEastAsia" w:eastAsiaTheme="minorEastAsia" w:cstheme="minorEastAsia"/>
          <w:sz w:val="21"/>
          <w:szCs w:val="21"/>
        </w:rPr>
        <w:t>负责确定考试方式和考察内容；</w:t>
      </w:r>
    </w:p>
    <w:p w14:paraId="1AA4F28B">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rPr>
        <w:t>按照</w:t>
      </w:r>
      <w:r>
        <w:rPr>
          <w:rFonts w:hint="eastAsia" w:asciiTheme="minorEastAsia" w:hAnsiTheme="minorEastAsia" w:eastAsiaTheme="minorEastAsia" w:cstheme="minorEastAsia"/>
          <w:sz w:val="21"/>
          <w:szCs w:val="21"/>
          <w:lang w:val="en-US" w:eastAsia="zh-CN"/>
        </w:rPr>
        <w:t>甲方所在</w:t>
      </w:r>
      <w:r>
        <w:rPr>
          <w:rFonts w:hint="eastAsia" w:asciiTheme="minorEastAsia" w:hAnsiTheme="minorEastAsia" w:eastAsiaTheme="minorEastAsia" w:cstheme="minorEastAsia"/>
          <w:sz w:val="21"/>
          <w:szCs w:val="21"/>
        </w:rPr>
        <w:t>学校要求进行期末考核和成绩评定，并提交学生档案和期末成绩。</w:t>
      </w:r>
    </w:p>
    <w:p w14:paraId="44F989C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其它责任</w:t>
      </w:r>
    </w:p>
    <w:p w14:paraId="34284601">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rPr>
        <w:t>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提供服务的工作人员、教师的办公用品、食宿、交通、酬金等均由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w:t>
      </w:r>
    </w:p>
    <w:p w14:paraId="0812679D">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②</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提供服务的工作人员、教师的安全责任由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自行承担。在提供服务过程中发生的安全责任事故、消防事故、水电安全事故、交通事故等造成的人身财产损害由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承担全部法律及经济责任，与</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无关，</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不承担任何法律及经济赔偿责任。</w:t>
      </w:r>
    </w:p>
    <w:p w14:paraId="451D9DF1">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③</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工作人员、教师在提供教学服务过程中应注意自身言行，不得在教学过程中涉及意识形态、民族歧视、不当言论。如因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工作人员、教师的不当言论造成不良影响的，由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承担全部法律责任。</w:t>
      </w:r>
    </w:p>
    <w:p w14:paraId="1C411153">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④</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不得向学生收取任何费用。</w:t>
      </w:r>
    </w:p>
    <w:p w14:paraId="074270C7">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微软雅黑" w:hAnsi="微软雅黑" w:eastAsia="微软雅黑" w:cs="微软雅黑"/>
          <w:sz w:val="21"/>
          <w:szCs w:val="21"/>
          <w:lang w:val="en-US" w:eastAsia="zh-CN"/>
        </w:rPr>
        <w:t>⑤</w:t>
      </w:r>
      <w:r>
        <w:rPr>
          <w:rFonts w:hint="eastAsia" w:asciiTheme="minorEastAsia" w:hAnsiTheme="minorEastAsia" w:eastAsiaTheme="minorEastAsia" w:cstheme="minorEastAsia"/>
          <w:sz w:val="21"/>
          <w:szCs w:val="21"/>
          <w:lang w:val="en-US"/>
        </w:rPr>
        <w:t>乙方为本项目配备的</w:t>
      </w:r>
      <w:r>
        <w:rPr>
          <w:rFonts w:hint="eastAsia" w:asciiTheme="minorEastAsia" w:hAnsiTheme="minorEastAsia" w:eastAsiaTheme="minorEastAsia" w:cstheme="minorEastAsia"/>
          <w:sz w:val="21"/>
          <w:szCs w:val="21"/>
        </w:rPr>
        <w:t>人员必须为本项目的上岗人，不得随意更换</w:t>
      </w:r>
      <w:r>
        <w:rPr>
          <w:rStyle w:val="70"/>
          <w:rFonts w:hint="eastAsia" w:asciiTheme="minorEastAsia" w:hAnsiTheme="minorEastAsia" w:eastAsiaTheme="minorEastAsia" w:cstheme="minorEastAsia"/>
          <w:szCs w:val="21"/>
        </w:rPr>
        <w:t>。</w:t>
      </w:r>
    </w:p>
    <w:p w14:paraId="1AED2AAF">
      <w:pPr>
        <w:spacing w:line="360" w:lineRule="auto"/>
        <w:ind w:firstLine="420" w:firstLineChars="200"/>
        <w:rPr>
          <w:rFonts w:hint="eastAsia" w:asciiTheme="minorEastAsia" w:hAnsiTheme="minorEastAsia" w:eastAsiaTheme="minorEastAsia" w:cstheme="minorEastAsia"/>
          <w:sz w:val="21"/>
          <w:szCs w:val="21"/>
        </w:rPr>
      </w:pPr>
      <w:r>
        <w:rPr>
          <w:rFonts w:hint="eastAsia" w:ascii="微软雅黑" w:hAnsi="微软雅黑" w:eastAsia="微软雅黑" w:cs="微软雅黑"/>
          <w:sz w:val="21"/>
          <w:szCs w:val="21"/>
          <w:lang w:val="en-US" w:eastAsia="zh-CN"/>
        </w:rPr>
        <w:t>⑥</w:t>
      </w:r>
      <w:r>
        <w:rPr>
          <w:rFonts w:hint="eastAsia" w:asciiTheme="minorEastAsia" w:hAnsiTheme="minorEastAsia" w:eastAsiaTheme="minorEastAsia" w:cstheme="minorEastAsia"/>
          <w:sz w:val="21"/>
          <w:szCs w:val="21"/>
          <w:lang w:val="en-US"/>
        </w:rPr>
        <w:t>乙方为本项目配备的授课教师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178B2B62">
      <w:pPr>
        <w:tabs>
          <w:tab w:val="left" w:pos="0"/>
        </w:tabs>
        <w:spacing w:line="360" w:lineRule="auto"/>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二</w:t>
      </w:r>
      <w:r>
        <w:rPr>
          <w:rFonts w:hint="eastAsia" w:asciiTheme="minorEastAsia" w:hAnsiTheme="minorEastAsia" w:eastAsiaTheme="minorEastAsia" w:cstheme="minorEastAsia"/>
          <w:b/>
          <w:bCs/>
          <w:spacing w:val="14"/>
          <w:sz w:val="21"/>
          <w:szCs w:val="21"/>
          <w:lang w:eastAsia="zh-CN"/>
        </w:rPr>
        <w:t>、</w:t>
      </w:r>
      <w:r>
        <w:rPr>
          <w:rFonts w:hint="eastAsia" w:asciiTheme="minorEastAsia" w:hAnsiTheme="minorEastAsia" w:eastAsiaTheme="minorEastAsia" w:cstheme="minorEastAsia"/>
          <w:b/>
          <w:bCs/>
          <w:spacing w:val="14"/>
          <w:sz w:val="21"/>
          <w:szCs w:val="21"/>
        </w:rPr>
        <w:t>协议期限</w:t>
      </w:r>
    </w:p>
    <w:p w14:paraId="510BFDBB">
      <w:pPr>
        <w:tabs>
          <w:tab w:val="left" w:pos="0"/>
          <w:tab w:val="left" w:pos="720"/>
        </w:tabs>
        <w:spacing w:line="360" w:lineRule="auto"/>
        <w:ind w:firstLine="468" w:firstLineChars="200"/>
        <w:rPr>
          <w:rFonts w:hint="eastAsia" w:asciiTheme="minorEastAsia" w:hAnsiTheme="minorEastAsia" w:eastAsiaTheme="minorEastAsia" w:cstheme="minorEastAsia"/>
          <w:b/>
          <w:bCs/>
          <w:spacing w:val="14"/>
          <w:sz w:val="21"/>
          <w:szCs w:val="21"/>
          <w:u w:val="single"/>
        </w:rPr>
      </w:pPr>
      <w:r>
        <w:rPr>
          <w:rFonts w:hint="eastAsia" w:asciiTheme="minorEastAsia" w:hAnsiTheme="minorEastAsia" w:eastAsiaTheme="minorEastAsia" w:cstheme="minorEastAsia"/>
          <w:spacing w:val="12"/>
          <w:sz w:val="21"/>
          <w:szCs w:val="21"/>
        </w:rPr>
        <w:t>服务期</w:t>
      </w:r>
      <w:r>
        <w:rPr>
          <w:rFonts w:hint="eastAsia" w:asciiTheme="minorEastAsia" w:hAnsiTheme="minorEastAsia" w:eastAsiaTheme="minorEastAsia" w:cstheme="minorEastAsia"/>
          <w:spacing w:val="12"/>
          <w:sz w:val="21"/>
          <w:szCs w:val="21"/>
          <w:u w:val="single"/>
          <w:lang w:val="en-US"/>
        </w:rPr>
        <w:t xml:space="preserve">   </w:t>
      </w:r>
      <w:r>
        <w:rPr>
          <w:rFonts w:hint="eastAsia" w:asciiTheme="minorEastAsia" w:hAnsiTheme="minorEastAsia" w:eastAsiaTheme="minorEastAsia" w:cstheme="minorEastAsia"/>
          <w:spacing w:val="12"/>
          <w:sz w:val="21"/>
          <w:szCs w:val="21"/>
        </w:rPr>
        <w:t>年，本协议执行期为20</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日至20</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年</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月</w:t>
      </w:r>
      <w:r>
        <w:rPr>
          <w:rFonts w:hint="eastAsia" w:asciiTheme="minorEastAsia" w:hAnsiTheme="minorEastAsia" w:eastAsiaTheme="minorEastAsia" w:cstheme="minorEastAsia"/>
          <w:spacing w:val="12"/>
          <w:sz w:val="21"/>
          <w:szCs w:val="21"/>
          <w:u w:val="single"/>
        </w:rPr>
        <w:t xml:space="preserve">    </w:t>
      </w:r>
      <w:r>
        <w:rPr>
          <w:rFonts w:hint="eastAsia" w:asciiTheme="minorEastAsia" w:hAnsiTheme="minorEastAsia" w:eastAsiaTheme="minorEastAsia" w:cstheme="minorEastAsia"/>
          <w:spacing w:val="12"/>
          <w:sz w:val="21"/>
          <w:szCs w:val="21"/>
        </w:rPr>
        <w:t>日。</w:t>
      </w:r>
    </w:p>
    <w:p w14:paraId="5411D270">
      <w:pPr>
        <w:tabs>
          <w:tab w:val="left" w:pos="0"/>
        </w:tabs>
        <w:spacing w:line="360" w:lineRule="auto"/>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三、</w:t>
      </w:r>
      <w:r>
        <w:rPr>
          <w:rFonts w:hint="eastAsia" w:asciiTheme="minorEastAsia" w:hAnsiTheme="minorEastAsia" w:eastAsiaTheme="minorEastAsia" w:cstheme="minorEastAsia"/>
          <w:b/>
          <w:bCs/>
          <w:sz w:val="21"/>
          <w:szCs w:val="21"/>
        </w:rPr>
        <w:t>合同金额和结算方式</w:t>
      </w:r>
    </w:p>
    <w:p w14:paraId="4AC2F4EB">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1.</w:t>
      </w:r>
      <w:r>
        <w:rPr>
          <w:rFonts w:hint="eastAsia" w:asciiTheme="minorEastAsia" w:hAnsiTheme="minorEastAsia" w:eastAsiaTheme="minorEastAsia" w:cstheme="minorEastAsia"/>
          <w:b/>
          <w:bCs/>
          <w:sz w:val="21"/>
          <w:szCs w:val="21"/>
        </w:rPr>
        <w:t xml:space="preserve">合同金额                              </w:t>
      </w:r>
    </w:p>
    <w:p w14:paraId="343ABA3B">
      <w:pPr>
        <w:snapToGrid w:val="0"/>
        <w:spacing w:line="360" w:lineRule="auto"/>
        <w:ind w:firstLine="476"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4"/>
          <w:sz w:val="21"/>
          <w:szCs w:val="21"/>
        </w:rPr>
        <w:t>合同总金额为人民币</w:t>
      </w:r>
      <w:r>
        <w:rPr>
          <w:rFonts w:hint="eastAsia" w:asciiTheme="minorEastAsia" w:hAnsiTheme="minorEastAsia" w:eastAsiaTheme="minorEastAsia" w:cstheme="minorEastAsia"/>
          <w:sz w:val="21"/>
          <w:szCs w:val="21"/>
          <w:u w:val="single"/>
        </w:rPr>
        <w:t xml:space="preserve">（大写）                   （小写¥         ）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单价    元/课时，</w:t>
      </w:r>
      <w:r>
        <w:rPr>
          <w:rFonts w:hint="eastAsia" w:asciiTheme="minorEastAsia" w:hAnsiTheme="minorEastAsia" w:eastAsiaTheme="minorEastAsia" w:cstheme="minorEastAsia"/>
          <w:sz w:val="21"/>
          <w:szCs w:val="21"/>
        </w:rPr>
        <w:t>包括项目实施所有费用（包含工资、福利、保险、劳保等人员费用、相关货物费用、专利技术及相关所发生的全部费用）以及乙方企业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p>
    <w:p w14:paraId="4C0741A0">
      <w:pPr>
        <w:spacing w:line="360" w:lineRule="auto"/>
        <w:ind w:firstLine="478"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lang w:val="en-US" w:eastAsia="zh-CN"/>
        </w:rPr>
        <w:t>2.</w:t>
      </w:r>
      <w:r>
        <w:rPr>
          <w:rFonts w:hint="eastAsia" w:asciiTheme="minorEastAsia" w:hAnsiTheme="minorEastAsia" w:eastAsiaTheme="minorEastAsia" w:cstheme="minorEastAsia"/>
          <w:b/>
          <w:bCs/>
          <w:spacing w:val="14"/>
          <w:sz w:val="21"/>
          <w:szCs w:val="21"/>
        </w:rPr>
        <w:t>结算方式</w:t>
      </w:r>
    </w:p>
    <w:p w14:paraId="4D6D68F2">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甲方根据实际授课的课时，据实结算；实际授课费以实际授课的课时乘以中标单价结算。乙方先提交支付申请，甲方根据</w:t>
      </w:r>
      <w:r>
        <w:rPr>
          <w:rFonts w:hint="eastAsia" w:asciiTheme="minorEastAsia" w:hAnsiTheme="minorEastAsia" w:eastAsiaTheme="minorEastAsia" w:cstheme="minorEastAsia"/>
          <w:sz w:val="21"/>
          <w:szCs w:val="21"/>
          <w:lang w:val="en-US" w:eastAsia="zh-CN"/>
        </w:rPr>
        <w:t>审核通过后，按照以下方式支付。</w:t>
      </w:r>
    </w:p>
    <w:p w14:paraId="795FF33D">
      <w:pPr>
        <w:pStyle w:val="23"/>
        <w:spacing w:after="0"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每学期期末，甲方直接支付实际授课</w:t>
      </w:r>
      <w:r>
        <w:rPr>
          <w:rFonts w:hint="eastAsia" w:asciiTheme="minorEastAsia" w:hAnsiTheme="minorEastAsia" w:eastAsiaTheme="minorEastAsia" w:cstheme="minorEastAsia"/>
          <w:sz w:val="21"/>
          <w:szCs w:val="21"/>
        </w:rPr>
        <w:t>费的</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0%。</w:t>
      </w:r>
    </w:p>
    <w:p w14:paraId="7103578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剩余款项根据雅思成绩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率发放，发放金额=</w:t>
      </w:r>
      <w:r>
        <w:rPr>
          <w:rFonts w:hint="eastAsia" w:asciiTheme="minorEastAsia" w:hAnsiTheme="minorEastAsia" w:eastAsiaTheme="minorEastAsia" w:cstheme="minorEastAsia"/>
          <w:sz w:val="21"/>
          <w:szCs w:val="21"/>
          <w:lang w:val="en-US"/>
        </w:rPr>
        <w:t>实际授课</w:t>
      </w:r>
      <w:r>
        <w:rPr>
          <w:rFonts w:hint="eastAsia" w:asciiTheme="minorEastAsia" w:hAnsiTheme="minorEastAsia" w:eastAsiaTheme="minorEastAsia" w:cstheme="minorEastAsia"/>
          <w:sz w:val="21"/>
          <w:szCs w:val="21"/>
        </w:rPr>
        <w:t>费</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0%</w:t>
      </w:r>
      <w:r>
        <w:rPr>
          <w:rFonts w:hint="eastAsia" w:asciiTheme="minorEastAsia" w:hAnsiTheme="minorEastAsia" w:eastAsiaTheme="minorEastAsia" w:cstheme="minorEastAsia"/>
          <w:sz w:val="21"/>
          <w:szCs w:val="21"/>
        </w:rPr>
        <w:sym w:font="Wingdings 2" w:char="F0CE"/>
      </w: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w:t>
      </w:r>
    </w:p>
    <w:p w14:paraId="2840E2E1">
      <w:pPr>
        <w:spacing w:line="360" w:lineRule="auto"/>
        <w:ind w:firstLine="478" w:firstLineChars="200"/>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3.</w:t>
      </w:r>
      <w:r>
        <w:rPr>
          <w:rFonts w:hint="eastAsia" w:asciiTheme="minorEastAsia" w:hAnsiTheme="minorEastAsia" w:eastAsiaTheme="minorEastAsia" w:cstheme="minorEastAsia"/>
          <w:b/>
          <w:bCs/>
          <w:spacing w:val="14"/>
          <w:sz w:val="21"/>
          <w:szCs w:val="21"/>
        </w:rPr>
        <w:t>履约保证金</w:t>
      </w:r>
    </w:p>
    <w:p w14:paraId="5C4CA4AF">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（1）合同签订前，乙方须向甲方缴纳人民币</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万元整（¥</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）作为履约保证金；</w:t>
      </w:r>
    </w:p>
    <w:p w14:paraId="0356AA57">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（2）履约保证金在服务期限届满，乙方完成全部工作交接、经甲方最终验收合格后，不计利息一次性退还；</w:t>
      </w:r>
    </w:p>
    <w:p w14:paraId="2ED17A23">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（3）若乙方在服务期内违反合同约定，甲方有权没收履约保证金，若造成甲方损失的，乙方还需承担相应赔偿责任。</w:t>
      </w:r>
    </w:p>
    <w:p w14:paraId="354762D6">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四、</w:t>
      </w:r>
      <w:r>
        <w:rPr>
          <w:rFonts w:hint="eastAsia" w:asciiTheme="minorEastAsia" w:hAnsiTheme="minorEastAsia" w:eastAsiaTheme="minorEastAsia" w:cstheme="minorEastAsia"/>
          <w:b/>
          <w:bCs/>
          <w:sz w:val="21"/>
          <w:szCs w:val="21"/>
        </w:rPr>
        <w:t>考核与验收</w:t>
      </w:r>
    </w:p>
    <w:p w14:paraId="0EA7889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截至202</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年3月30日，2026级学生雅思成绩要达到标准：</w:t>
      </w:r>
    </w:p>
    <w:p w14:paraId="4C2F71A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以2026级</w:t>
      </w:r>
      <w:r>
        <w:rPr>
          <w:rFonts w:hint="eastAsia" w:asciiTheme="minorEastAsia" w:hAnsiTheme="minorEastAsia" w:eastAsiaTheme="minorEastAsia" w:cstheme="minorEastAsia"/>
          <w:sz w:val="21"/>
          <w:szCs w:val="21"/>
        </w:rPr>
        <w:t>入学测试雅思</w:t>
      </w:r>
      <w:r>
        <w:rPr>
          <w:rFonts w:hint="eastAsia" w:asciiTheme="minorEastAsia" w:hAnsiTheme="minorEastAsia" w:eastAsiaTheme="minorEastAsia" w:cstheme="minorEastAsia"/>
          <w:sz w:val="21"/>
          <w:szCs w:val="21"/>
          <w:lang w:val="en-US"/>
        </w:rPr>
        <w:t>成绩为基准，三学期教学后，</w:t>
      </w:r>
      <w:r>
        <w:rPr>
          <w:rFonts w:hint="eastAsia" w:asciiTheme="minorEastAsia" w:hAnsiTheme="minorEastAsia" w:eastAsiaTheme="minorEastAsia" w:cstheme="minorEastAsia"/>
          <w:sz w:val="21"/>
          <w:szCs w:val="21"/>
        </w:rPr>
        <w:t>雅</w:t>
      </w:r>
      <w:r>
        <w:rPr>
          <w:rFonts w:hint="eastAsia" w:asciiTheme="minorEastAsia" w:hAnsiTheme="minorEastAsia" w:eastAsiaTheme="minorEastAsia" w:cstheme="minorEastAsia"/>
          <w:color w:val="auto"/>
          <w:sz w:val="21"/>
          <w:szCs w:val="21"/>
        </w:rPr>
        <w:t>思</w:t>
      </w:r>
      <w:r>
        <w:rPr>
          <w:rFonts w:hint="eastAsia" w:asciiTheme="minorEastAsia" w:hAnsiTheme="minorEastAsia" w:eastAsiaTheme="minorEastAsia" w:cstheme="minorEastAsia"/>
          <w:color w:val="auto"/>
          <w:sz w:val="21"/>
          <w:szCs w:val="21"/>
          <w:lang w:val="en-US" w:eastAsia="zh-CN"/>
        </w:rPr>
        <w:t>官方实考</w:t>
      </w:r>
      <w:r>
        <w:rPr>
          <w:rFonts w:hint="eastAsia" w:asciiTheme="minorEastAsia" w:hAnsiTheme="minorEastAsia" w:eastAsiaTheme="minorEastAsia" w:cstheme="minorEastAsia"/>
          <w:color w:val="auto"/>
          <w:sz w:val="21"/>
          <w:szCs w:val="21"/>
          <w:lang w:val="en-US"/>
        </w:rPr>
        <w:t>成绩</w:t>
      </w:r>
      <w:r>
        <w:rPr>
          <w:rFonts w:hint="eastAsia" w:asciiTheme="minorEastAsia" w:hAnsiTheme="minorEastAsia" w:eastAsiaTheme="minorEastAsia" w:cstheme="minorEastAsia"/>
          <w:sz w:val="21"/>
          <w:szCs w:val="21"/>
          <w:lang w:val="en-US"/>
        </w:rPr>
        <w:t>提</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5</w:t>
      </w:r>
      <w:r>
        <w:rPr>
          <w:rFonts w:hint="eastAsia" w:asciiTheme="minorEastAsia" w:hAnsiTheme="minorEastAsia" w:eastAsiaTheme="minorEastAsia" w:cstheme="minorEastAsia"/>
          <w:sz w:val="21"/>
          <w:szCs w:val="21"/>
        </w:rPr>
        <w:t>及以上人数超过</w:t>
      </w:r>
      <w:r>
        <w:rPr>
          <w:rFonts w:hint="eastAsia" w:asciiTheme="minorEastAsia" w:hAnsiTheme="minorEastAsia" w:eastAsiaTheme="minorEastAsia" w:cstheme="minorEastAsia"/>
          <w:sz w:val="21"/>
          <w:szCs w:val="21"/>
          <w:lang w:val="en-US"/>
        </w:rPr>
        <w:t>90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提分</w:t>
      </w:r>
      <w:r>
        <w:rPr>
          <w:rFonts w:hint="eastAsia" w:asciiTheme="minorEastAsia" w:hAnsiTheme="minorEastAsia" w:eastAsiaTheme="minorEastAsia" w:cstheme="minorEastAsia"/>
          <w:sz w:val="21"/>
          <w:szCs w:val="21"/>
        </w:rPr>
        <w:t>率大于≥</w:t>
      </w:r>
      <w:r>
        <w:rPr>
          <w:rFonts w:hint="eastAsia" w:asciiTheme="minorEastAsia" w:hAnsiTheme="minorEastAsia" w:eastAsiaTheme="minorEastAsia" w:cstheme="minorEastAsia"/>
          <w:sz w:val="21"/>
          <w:szCs w:val="21"/>
          <w:lang w:val="en-US" w:eastAsia="zh-CN"/>
        </w:rPr>
        <w:t>90</w:t>
      </w:r>
      <w:r>
        <w:rPr>
          <w:rFonts w:hint="eastAsia" w:asciiTheme="minorEastAsia" w:hAnsiTheme="minorEastAsia" w:eastAsiaTheme="minorEastAsia" w:cstheme="minorEastAsia"/>
          <w:sz w:val="21"/>
          <w:szCs w:val="21"/>
        </w:rPr>
        <w:t>%，则计为100%。）；</w:t>
      </w:r>
    </w:p>
    <w:p w14:paraId="5326FB7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雅思成绩</w:t>
      </w:r>
      <w:r>
        <w:rPr>
          <w:rFonts w:hint="eastAsia" w:asciiTheme="minorEastAsia" w:hAnsiTheme="minorEastAsia" w:eastAsiaTheme="minorEastAsia" w:cstheme="minorEastAsia"/>
          <w:sz w:val="21"/>
          <w:szCs w:val="21"/>
          <w:lang w:val="en-US"/>
        </w:rPr>
        <w:t>提分</w:t>
      </w:r>
      <w:r>
        <w:rPr>
          <w:rFonts w:hint="eastAsia" w:asciiTheme="minorEastAsia" w:hAnsiTheme="minorEastAsia" w:eastAsiaTheme="minorEastAsia" w:cstheme="minorEastAsia"/>
          <w:sz w:val="21"/>
          <w:szCs w:val="21"/>
        </w:rPr>
        <w:t>率 =（学生总人数—未</w:t>
      </w:r>
      <w:r>
        <w:rPr>
          <w:rFonts w:hint="eastAsia" w:asciiTheme="minorEastAsia" w:hAnsiTheme="minorEastAsia" w:eastAsiaTheme="minorEastAsia" w:cstheme="minorEastAsia"/>
          <w:sz w:val="21"/>
          <w:szCs w:val="21"/>
          <w:lang w:val="en-US"/>
        </w:rPr>
        <w:t>提分1.5</w:t>
      </w:r>
      <w:r>
        <w:rPr>
          <w:rFonts w:hint="eastAsia" w:asciiTheme="minorEastAsia" w:hAnsiTheme="minorEastAsia" w:eastAsiaTheme="minorEastAsia" w:cstheme="minorEastAsia"/>
          <w:sz w:val="21"/>
          <w:szCs w:val="21"/>
        </w:rPr>
        <w:t>人数）/总人数。</w:t>
      </w:r>
    </w:p>
    <w:p w14:paraId="198AC7A0">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rPr>
        <w:t>人员管理</w:t>
      </w:r>
    </w:p>
    <w:p w14:paraId="7C18F71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提供服务的工作人员、教师的办公用品、食宿、交通、酬金等均由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w:t>
      </w:r>
    </w:p>
    <w:p w14:paraId="64CC803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提供服务的工作人员、教师的安全责任由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自行承担。在提供服务过程中发生的安全责任事故、消防事故、水电安全事故、交通事故等造成的人身财产损害由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承担全部法律及经济责任，与</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无关，</w:t>
      </w:r>
      <w:r>
        <w:rPr>
          <w:rFonts w:hint="eastAsia" w:asciiTheme="minorEastAsia" w:hAnsiTheme="minorEastAsia" w:eastAsiaTheme="minorEastAsia" w:cstheme="minorEastAsia"/>
          <w:sz w:val="21"/>
          <w:szCs w:val="21"/>
          <w:lang w:val="en-US"/>
        </w:rPr>
        <w:t>甲方</w:t>
      </w:r>
      <w:r>
        <w:rPr>
          <w:rFonts w:hint="eastAsia" w:asciiTheme="minorEastAsia" w:hAnsiTheme="minorEastAsia" w:eastAsiaTheme="minorEastAsia" w:cstheme="minorEastAsia"/>
          <w:sz w:val="21"/>
          <w:szCs w:val="21"/>
        </w:rPr>
        <w:t>不承担任何法律及经济赔偿责任。</w:t>
      </w:r>
    </w:p>
    <w:p w14:paraId="145F2A21">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工作人员、教师在提供教学服务过程中应注意自身言行，不得在教学过程中涉及意识形态、民族歧视、不当言论。如因</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工作人员、教师的不当言论造成不良影响的，由</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承担全部法律责任。</w:t>
      </w:r>
    </w:p>
    <w:p w14:paraId="21DFE24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val="en-US"/>
        </w:rPr>
        <w:t>乙方</w:t>
      </w:r>
      <w:r>
        <w:rPr>
          <w:rFonts w:hint="eastAsia" w:asciiTheme="minorEastAsia" w:hAnsiTheme="minorEastAsia" w:eastAsiaTheme="minorEastAsia" w:cstheme="minorEastAsia"/>
          <w:sz w:val="21"/>
          <w:szCs w:val="21"/>
        </w:rPr>
        <w:t>不得向学生收取任何费用。</w:t>
      </w:r>
    </w:p>
    <w:p w14:paraId="24F93AD4">
      <w:pPr>
        <w:spacing w:line="360" w:lineRule="auto"/>
        <w:ind w:firstLine="420" w:firstLineChars="200"/>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lang w:val="en-US"/>
        </w:rPr>
        <w:t>乙方为本项目配备的</w:t>
      </w:r>
      <w:r>
        <w:rPr>
          <w:rFonts w:hint="eastAsia" w:asciiTheme="minorEastAsia" w:hAnsiTheme="minorEastAsia" w:eastAsiaTheme="minorEastAsia" w:cstheme="minorEastAsia"/>
          <w:sz w:val="21"/>
          <w:szCs w:val="21"/>
        </w:rPr>
        <w:t>人员必须为本项目的上岗人，不得随意更换</w:t>
      </w:r>
      <w:r>
        <w:rPr>
          <w:rStyle w:val="70"/>
          <w:rFonts w:hint="eastAsia" w:asciiTheme="minorEastAsia" w:hAnsiTheme="minorEastAsia" w:eastAsiaTheme="minorEastAsia" w:cstheme="minorEastAsia"/>
          <w:szCs w:val="21"/>
        </w:rPr>
        <w:t>。</w:t>
      </w:r>
    </w:p>
    <w:p w14:paraId="085299DB">
      <w:pPr>
        <w:tabs>
          <w:tab w:val="left" w:pos="900"/>
        </w:tabs>
        <w:spacing w:line="360" w:lineRule="auto"/>
        <w:ind w:firstLine="420"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lang w:val="en-US"/>
        </w:rPr>
        <w:t>乙方为本项目配备的授课教师</w:t>
      </w:r>
      <w:r>
        <w:rPr>
          <w:rFonts w:hint="eastAsia" w:asciiTheme="minorEastAsia" w:hAnsiTheme="minorEastAsia" w:eastAsiaTheme="minorEastAsia" w:cstheme="minorEastAsia"/>
          <w:sz w:val="21"/>
          <w:szCs w:val="21"/>
        </w:rPr>
        <w:t>须</w:t>
      </w:r>
      <w:r>
        <w:rPr>
          <w:rFonts w:hint="eastAsia" w:asciiTheme="minorEastAsia" w:hAnsiTheme="minorEastAsia" w:eastAsiaTheme="minorEastAsia" w:cstheme="minorEastAsia"/>
          <w:sz w:val="21"/>
          <w:szCs w:val="21"/>
          <w:lang w:val="en-US"/>
        </w:rPr>
        <w:t>经过</w:t>
      </w:r>
      <w:r>
        <w:rPr>
          <w:rFonts w:hint="eastAsia" w:asciiTheme="minorEastAsia" w:hAnsiTheme="minorEastAsia" w:eastAsiaTheme="minorEastAsia" w:cstheme="minorEastAsia"/>
          <w:sz w:val="21"/>
          <w:szCs w:val="21"/>
        </w:rPr>
        <w:t>采购人</w:t>
      </w:r>
      <w:r>
        <w:rPr>
          <w:rFonts w:hint="eastAsia" w:asciiTheme="minorEastAsia" w:hAnsiTheme="minorEastAsia" w:eastAsiaTheme="minorEastAsia" w:cstheme="minorEastAsia"/>
          <w:sz w:val="21"/>
          <w:szCs w:val="21"/>
          <w:lang w:val="en-US"/>
        </w:rPr>
        <w:t>专家组面试后</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方能开展授课服务。</w:t>
      </w:r>
    </w:p>
    <w:p w14:paraId="63E51AEE">
      <w:pPr>
        <w:tabs>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权利与义务</w:t>
      </w:r>
    </w:p>
    <w:p w14:paraId="67471B63">
      <w:pPr>
        <w:spacing w:line="360" w:lineRule="auto"/>
        <w:ind w:firstLine="478"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lang w:val="en-US" w:eastAsia="zh-CN"/>
        </w:rPr>
        <w:t>1.</w:t>
      </w:r>
      <w:r>
        <w:rPr>
          <w:rFonts w:hint="eastAsia" w:asciiTheme="minorEastAsia" w:hAnsiTheme="minorEastAsia" w:eastAsiaTheme="minorEastAsia" w:cstheme="minorEastAsia"/>
          <w:b/>
          <w:bCs/>
          <w:sz w:val="21"/>
          <w:szCs w:val="21"/>
        </w:rPr>
        <w:t>甲方权利与义务</w:t>
      </w:r>
    </w:p>
    <w:p w14:paraId="2DF299A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）甲方认为乙方有任何违反或可能违反本合同的行为，甲方有权提出书面意见要求乙方限期整改。乙方应在收到甲方的书面意见后10个工作日内，以书面形式将其整改的结果或整改措施回复甲方。</w:t>
      </w:r>
    </w:p>
    <w:p w14:paraId="4EFC883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）在服务实施过程中，甲方应为乙方提供必要的技术支持与工作指导，配合乙方履行职责。</w:t>
      </w:r>
    </w:p>
    <w:p w14:paraId="4902477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）甲方为乙方派出服务人员提供符合国家规定的工作条件、劳动安全卫生条件和必要的劳动防护用品，对服务岗位的设施、设备定期进行维护和安全检查，保证工作场所的安全。</w:t>
      </w:r>
    </w:p>
    <w:p w14:paraId="777CCE3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）甲方建立年度服务质量考核机制，考核指标包括人员到岗率、服务响应效率、师生满意度等，考核结果作为服务费支付、履约保证金退还的重要依据；</w:t>
      </w:r>
    </w:p>
    <w:p w14:paraId="09FFE4FB">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4</w:t>
      </w:r>
      <w:r>
        <w:rPr>
          <w:rFonts w:hint="eastAsia" w:asciiTheme="minorEastAsia" w:hAnsiTheme="minorEastAsia" w:eastAsiaTheme="minorEastAsia" w:cstheme="minorEastAsia"/>
          <w:sz w:val="21"/>
          <w:szCs w:val="21"/>
        </w:rPr>
        <w:t>）考核不合格的，甲方有权终止合同，没收履约保证金。</w:t>
      </w:r>
    </w:p>
    <w:p w14:paraId="3900324C">
      <w:pPr>
        <w:spacing w:line="360" w:lineRule="auto"/>
        <w:ind w:firstLine="478" w:firstLineChars="200"/>
        <w:rPr>
          <w:rFonts w:hint="eastAsia" w:asciiTheme="minorEastAsia" w:hAnsiTheme="minorEastAsia" w:eastAsiaTheme="minorEastAsia" w:cstheme="minorEastAsia"/>
          <w:b/>
          <w:bCs/>
          <w:spacing w:val="14"/>
          <w:sz w:val="21"/>
          <w:szCs w:val="21"/>
        </w:rPr>
      </w:pPr>
      <w:r>
        <w:rPr>
          <w:rFonts w:hint="eastAsia" w:asciiTheme="minorEastAsia" w:hAnsiTheme="minorEastAsia" w:eastAsiaTheme="minorEastAsia" w:cstheme="minorEastAsia"/>
          <w:b/>
          <w:bCs/>
          <w:spacing w:val="14"/>
          <w:sz w:val="21"/>
          <w:szCs w:val="21"/>
          <w:lang w:val="en-US" w:eastAsia="zh-CN"/>
        </w:rPr>
        <w:t>2.</w:t>
      </w:r>
      <w:r>
        <w:rPr>
          <w:rFonts w:hint="eastAsia" w:asciiTheme="minorEastAsia" w:hAnsiTheme="minorEastAsia" w:eastAsiaTheme="minorEastAsia" w:cstheme="minorEastAsia"/>
          <w:b/>
          <w:bCs/>
          <w:sz w:val="21"/>
          <w:szCs w:val="21"/>
        </w:rPr>
        <w:t>乙方权利与义务</w:t>
      </w:r>
    </w:p>
    <w:p w14:paraId="57966187">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（1）乙方应全面履行招乙方文件中承诺的各类事项。</w:t>
      </w:r>
    </w:p>
    <w:p w14:paraId="3F2862AB">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w:t>
      </w:r>
      <w:r>
        <w:rPr>
          <w:rFonts w:hint="eastAsia" w:asciiTheme="minorEastAsia" w:hAnsiTheme="minorEastAsia" w:eastAsiaTheme="minorEastAsia" w:cstheme="minorEastAsia"/>
          <w:sz w:val="21"/>
          <w:szCs w:val="21"/>
          <w:lang w:val="en-US"/>
        </w:rPr>
        <w:t>应</w:t>
      </w:r>
      <w:r>
        <w:rPr>
          <w:rFonts w:hint="eastAsia" w:asciiTheme="minorEastAsia" w:hAnsiTheme="minorEastAsia" w:eastAsiaTheme="minorEastAsia" w:cstheme="minorEastAsia"/>
          <w:sz w:val="21"/>
          <w:szCs w:val="21"/>
        </w:rPr>
        <w:t>根据南京信息工程大学各项制度规定，按时、准确地完成本协议中甲方委托的服务。</w:t>
      </w:r>
    </w:p>
    <w:p w14:paraId="0B5DFFCF">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（3）乙方不得向任何第三方泄露涉及甲方的资料和商业秘密(除经甲方同意外)，否则，乙方承担相应的法律和赔偿责任，甲方有权单方面终止合同履行。</w:t>
      </w:r>
    </w:p>
    <w:p w14:paraId="302B58D4">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（4）乙方应妥善保管好甲方移交的全部资料，由于乙方原因造成甲方资料、相关证件遗失，乙方应积极采取补救措施，并承担相关费用损失。</w:t>
      </w:r>
    </w:p>
    <w:p w14:paraId="09FB9270">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（5）乙方变更经营地址、联系人、联系电话，应及时书面通知甲方，因乙方未及时通知甲方造成工作的延误，责任由乙方承担。</w:t>
      </w:r>
    </w:p>
    <w:p w14:paraId="132D88DD">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（6）乙方应按照甲方服务需求和标准提供财务服务人员，服务人员必须具备甲方工作岗位所需要的技能素质和体能素质，否则不予上岗。乙方负责派出人员的业务培训和岗位职责培训。</w:t>
      </w:r>
    </w:p>
    <w:p w14:paraId="54E8464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乙方负责承担派出服务人员的工资、劳保、相关福利，婚、丧、病、事等请假代班发生的费用以及聘用期间所发生的人身意外伤亡、伤害事故的所有费用和全部责任；地方政府政策性调整最低工资标准及社会统筹缴纳标准，均由乙方自行承担，甲方不予考虑。</w:t>
      </w:r>
    </w:p>
    <w:p w14:paraId="6DDCC9E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8</w:t>
      </w:r>
      <w:r>
        <w:rPr>
          <w:rFonts w:hint="eastAsia" w:asciiTheme="minorEastAsia" w:hAnsiTheme="minorEastAsia" w:eastAsiaTheme="minorEastAsia" w:cstheme="minorEastAsia"/>
          <w:sz w:val="21"/>
          <w:szCs w:val="21"/>
        </w:rPr>
        <w:t>）乙方的教学内容、使用的教材、教辅资料需经甲方审核同意后方可使用。乙方人员在教学和工作期间应遵守法律法规及国家和地方关于师德师风的规定，不得在教学期间发表不当言论。如因此造成不良社会影响或被相关部门处罚的，乙方及乙方人员承担全部法律及经济责任。</w:t>
      </w:r>
    </w:p>
    <w:p w14:paraId="4A3AF1B8">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（9）乙方与派出人员发生劳动纠纷时，不应影响甲方</w:t>
      </w:r>
      <w:r>
        <w:rPr>
          <w:rFonts w:hint="eastAsia" w:asciiTheme="minorEastAsia" w:hAnsiTheme="minorEastAsia" w:eastAsiaTheme="minorEastAsia" w:cstheme="minorEastAsia"/>
          <w:color w:val="auto"/>
          <w:sz w:val="21"/>
          <w:szCs w:val="21"/>
        </w:rPr>
        <w:t>的</w:t>
      </w:r>
      <w:r>
        <w:rPr>
          <w:rFonts w:hint="eastAsia" w:asciiTheme="minorEastAsia" w:hAnsiTheme="minorEastAsia" w:eastAsiaTheme="minorEastAsia" w:cstheme="minorEastAsia"/>
          <w:color w:val="auto"/>
          <w:sz w:val="21"/>
          <w:szCs w:val="21"/>
          <w:lang w:val="en-US" w:eastAsia="zh-CN"/>
        </w:rPr>
        <w:t>雅思教学</w:t>
      </w:r>
      <w:r>
        <w:rPr>
          <w:rFonts w:hint="eastAsia" w:asciiTheme="minorEastAsia" w:hAnsiTheme="minorEastAsia" w:eastAsiaTheme="minorEastAsia" w:cstheme="minorEastAsia"/>
          <w:color w:val="auto"/>
          <w:sz w:val="21"/>
          <w:szCs w:val="21"/>
        </w:rPr>
        <w:t>服务</w:t>
      </w:r>
      <w:r>
        <w:rPr>
          <w:rFonts w:hint="eastAsia" w:asciiTheme="minorEastAsia" w:hAnsiTheme="minorEastAsia" w:eastAsiaTheme="minorEastAsia" w:cstheme="minorEastAsia"/>
          <w:sz w:val="21"/>
          <w:szCs w:val="21"/>
        </w:rPr>
        <w:t>，如出现严重影响甲方委托服务工作的，由乙方承担所有损失责任。</w:t>
      </w:r>
    </w:p>
    <w:p w14:paraId="5258064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(10)乙方与派驻人员之间的劳动纠纷由乙方自行处理并承担责任，与甲方无关，甲方不承担由此</w:t>
      </w:r>
      <w:r>
        <w:rPr>
          <w:rFonts w:hint="eastAsia" w:asciiTheme="minorEastAsia" w:hAnsiTheme="minorEastAsia" w:eastAsiaTheme="minorEastAsia" w:cstheme="minorEastAsia"/>
          <w:sz w:val="21"/>
          <w:szCs w:val="21"/>
          <w:lang w:val="en-US" w:eastAsia="zh-CN"/>
        </w:rPr>
        <w:t>产生</w:t>
      </w:r>
      <w:r>
        <w:rPr>
          <w:rFonts w:hint="eastAsia" w:asciiTheme="minorEastAsia" w:hAnsiTheme="minorEastAsia" w:eastAsiaTheme="minorEastAsia" w:cstheme="minorEastAsia"/>
          <w:sz w:val="21"/>
          <w:szCs w:val="21"/>
        </w:rPr>
        <w:t>的任何责任。</w:t>
      </w:r>
    </w:p>
    <w:p w14:paraId="15F56A86">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（11）乙方应教育、督促乙方</w:t>
      </w:r>
      <w:r>
        <w:rPr>
          <w:rFonts w:hint="eastAsia" w:asciiTheme="minorEastAsia" w:hAnsiTheme="minorEastAsia" w:eastAsiaTheme="minorEastAsia" w:cstheme="minorEastAsia"/>
          <w:sz w:val="21"/>
          <w:szCs w:val="21"/>
          <w:lang w:val="en-US" w:eastAsia="zh-CN"/>
        </w:rPr>
        <w:t>工作</w:t>
      </w:r>
      <w:r>
        <w:rPr>
          <w:rFonts w:hint="eastAsia" w:asciiTheme="minorEastAsia" w:hAnsiTheme="minorEastAsia" w:eastAsiaTheme="minorEastAsia" w:cstheme="minorEastAsia"/>
          <w:sz w:val="21"/>
          <w:szCs w:val="21"/>
        </w:rPr>
        <w:t>人员在为甲方提供服务期间按甲方的有关规章制度和作息时间完成相应服务工作，服从甲方人员与服务相关的管理和安排，接受甲方人员的监督和检查，以保障甲方</w:t>
      </w:r>
      <w:r>
        <w:rPr>
          <w:rFonts w:hint="eastAsia" w:asciiTheme="minorEastAsia" w:hAnsiTheme="minorEastAsia" w:eastAsiaTheme="minorEastAsia" w:cstheme="minorEastAsia"/>
          <w:sz w:val="21"/>
          <w:szCs w:val="21"/>
          <w:lang w:val="en-US" w:eastAsia="zh-CN"/>
        </w:rPr>
        <w:t>雅思教学</w:t>
      </w:r>
      <w:r>
        <w:rPr>
          <w:rFonts w:hint="eastAsia" w:asciiTheme="minorEastAsia" w:hAnsiTheme="minorEastAsia" w:eastAsiaTheme="minorEastAsia" w:cstheme="minorEastAsia"/>
          <w:sz w:val="21"/>
          <w:szCs w:val="21"/>
        </w:rPr>
        <w:t>的正常进行。</w:t>
      </w:r>
    </w:p>
    <w:p w14:paraId="030447E9">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（12）乙方管理人员应经常到项目服务现场，协调及处理甲乙双方与派出人员之间的关系。</w:t>
      </w:r>
    </w:p>
    <w:p w14:paraId="56477615">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乙方派出人员从甲方领取的工作工具、设备和其他物品，由甲方负责登记管理，在员工离职时，由乙方负责协助收回交还甲方。乙方造成甲方设施、设备丢失、损坏的，应按照实际损失金额给予甲方赔偿，乙方不予赔偿的，甲方在服务费结算款中扣除。 </w:t>
      </w:r>
    </w:p>
    <w:p w14:paraId="0E89E591">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七、</w:t>
      </w:r>
      <w:r>
        <w:rPr>
          <w:rFonts w:hint="eastAsia" w:asciiTheme="minorEastAsia" w:hAnsiTheme="minorEastAsia" w:eastAsiaTheme="minorEastAsia" w:cstheme="minorEastAsia"/>
          <w:b/>
          <w:bCs/>
          <w:sz w:val="21"/>
          <w:szCs w:val="21"/>
        </w:rPr>
        <w:t>保密条款</w:t>
      </w:r>
    </w:p>
    <w:p w14:paraId="5B389F4D">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甲乙双方在合作过程中知悉的对方一切秘密，包括但不限于有关本协议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损失泄密的，应当承担所有经济、法律责任。且乙方应当按本合同总金额30%的标准向甲方支付泄密违约金，并向甲方及其关联主体赔偿因此受到的全部损失。此外，还将依法追究乙方的刑事责任。</w:t>
      </w:r>
    </w:p>
    <w:p w14:paraId="26442C95">
      <w:pPr>
        <w:widowControl/>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无论本协议是否变更、解除或终止，协议的保密条款不受其限制而继续有效，双方都应继续承担保密条款约定的保密义务。保密义务的期限为永久。</w:t>
      </w:r>
    </w:p>
    <w:p w14:paraId="206F214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八、</w:t>
      </w:r>
      <w:r>
        <w:rPr>
          <w:rFonts w:hint="eastAsia" w:asciiTheme="minorEastAsia" w:hAnsiTheme="minorEastAsia" w:eastAsiaTheme="minorEastAsia" w:cstheme="minorEastAsia"/>
          <w:b/>
          <w:bCs/>
          <w:sz w:val="21"/>
          <w:szCs w:val="21"/>
          <w:lang w:val="en"/>
        </w:rPr>
        <w:t>廉政</w:t>
      </w:r>
      <w:r>
        <w:rPr>
          <w:rFonts w:hint="eastAsia" w:asciiTheme="minorEastAsia" w:hAnsiTheme="minorEastAsia" w:eastAsiaTheme="minorEastAsia" w:cstheme="minorEastAsia"/>
          <w:b/>
          <w:bCs/>
          <w:sz w:val="21"/>
          <w:szCs w:val="21"/>
        </w:rPr>
        <w:t>廉洁条款</w:t>
      </w:r>
    </w:p>
    <w:p w14:paraId="625C6FC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采购过程中如发现乙方围标、串标，或向甲方行贿等违法违规行为的，一经查实，甲方有权终止合同，并不再支付乙方剩余合同款，乙方退回已支付合同款，同时，承诺不再参加甲方后三年组织的采购活动。</w:t>
      </w:r>
    </w:p>
    <w:p w14:paraId="0F389D4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乙方不得给予甲方相关工作人员回扣、佣金、有价证券、实物或其它形式的利益，否则不论数额大小，乙方应按本合同总额的20%向甲方支付违约金，如合同尚未履行终结，需方有权解除合同。本条款对双方具有永久约束力，不因合同其他条款无效或失效而丧失效力。</w:t>
      </w:r>
    </w:p>
    <w:p w14:paraId="09F675E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甲方相关工作人员接受乙方回扣、佣金、有价证券、实物或其它形式的利益，甲方将按照有关规定给予相应的处分，涉嫌犯罪的，移交司法机关追究其法律责任。</w:t>
      </w:r>
    </w:p>
    <w:p w14:paraId="4F16C35D">
      <w:pPr>
        <w:spacing w:line="360" w:lineRule="auto"/>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b/>
          <w:bCs/>
          <w:sz w:val="21"/>
          <w:szCs w:val="21"/>
          <w:lang w:val="en-US" w:eastAsia="zh-CN"/>
        </w:rPr>
        <w:t>九、</w:t>
      </w:r>
      <w:r>
        <w:rPr>
          <w:rFonts w:hint="eastAsia" w:asciiTheme="minorEastAsia" w:hAnsiTheme="minorEastAsia" w:eastAsiaTheme="minorEastAsia" w:cstheme="minorEastAsia"/>
          <w:b/>
          <w:bCs/>
          <w:sz w:val="21"/>
          <w:szCs w:val="21"/>
        </w:rPr>
        <w:t>违约责任</w:t>
      </w:r>
    </w:p>
    <w:p w14:paraId="7BA420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highlight w:val="none"/>
          <w:lang w:val="zh-CN"/>
        </w:rPr>
        <w:t>甲方无正当理由拒收服务、拒付服务款的，由甲方向乙方偿付合同总价的5%违约金。</w:t>
      </w:r>
    </w:p>
    <w:p w14:paraId="4DC84F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highlight w:val="none"/>
          <w:lang w:val="zh-CN"/>
        </w:rPr>
        <w:t>如乙方不能</w:t>
      </w:r>
      <w:r>
        <w:rPr>
          <w:rFonts w:hint="eastAsia" w:asciiTheme="minorEastAsia" w:hAnsiTheme="minorEastAsia" w:eastAsiaTheme="minorEastAsia" w:cstheme="minorEastAsia"/>
          <w:sz w:val="21"/>
          <w:szCs w:val="21"/>
          <w:highlight w:val="none"/>
          <w:lang w:val="en-US" w:eastAsia="zh-CN"/>
        </w:rPr>
        <w:t>按照合同要求提供</w:t>
      </w:r>
      <w:r>
        <w:rPr>
          <w:rFonts w:hint="eastAsia" w:asciiTheme="minorEastAsia" w:hAnsiTheme="minorEastAsia" w:eastAsiaTheme="minorEastAsia" w:cstheme="minorEastAsia"/>
          <w:sz w:val="21"/>
          <w:szCs w:val="21"/>
          <w:highlight w:val="none"/>
          <w:lang w:val="zh-CN"/>
        </w:rPr>
        <w:t>服务</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lang w:val="zh-CN"/>
        </w:rPr>
        <w:t>，甲方</w:t>
      </w:r>
      <w:r>
        <w:rPr>
          <w:rFonts w:hint="eastAsia" w:asciiTheme="minorEastAsia" w:hAnsiTheme="minorEastAsia" w:eastAsiaTheme="minorEastAsia" w:cstheme="minorEastAsia"/>
          <w:sz w:val="21"/>
          <w:szCs w:val="21"/>
          <w:highlight w:val="none"/>
          <w:lang w:val="en-US" w:eastAsia="zh-CN"/>
        </w:rPr>
        <w:t>扣除乙方1000元/次违约金，乙方并按照甲方要求进行整改。</w:t>
      </w:r>
      <w:r>
        <w:rPr>
          <w:rFonts w:hint="eastAsia" w:asciiTheme="minorEastAsia" w:hAnsiTheme="minorEastAsia" w:eastAsiaTheme="minorEastAsia" w:cstheme="minorEastAsia"/>
          <w:sz w:val="21"/>
          <w:szCs w:val="21"/>
          <w:highlight w:val="none"/>
          <w:lang w:val="zh-CN"/>
        </w:rPr>
        <w:t>如乙方经</w:t>
      </w:r>
      <w:r>
        <w:rPr>
          <w:rFonts w:hint="eastAsia" w:asciiTheme="minorEastAsia" w:hAnsiTheme="minorEastAsia" w:eastAsiaTheme="minorEastAsia" w:cstheme="minorEastAsia"/>
          <w:sz w:val="21"/>
          <w:szCs w:val="21"/>
          <w:highlight w:val="none"/>
          <w:lang w:val="en-US" w:eastAsia="zh-CN"/>
        </w:rPr>
        <w:t>三</w:t>
      </w:r>
      <w:r>
        <w:rPr>
          <w:rFonts w:hint="eastAsia" w:asciiTheme="minorEastAsia" w:hAnsiTheme="minorEastAsia" w:eastAsiaTheme="minorEastAsia" w:cstheme="minorEastAsia"/>
          <w:sz w:val="21"/>
          <w:szCs w:val="21"/>
          <w:highlight w:val="none"/>
          <w:lang w:val="zh-CN"/>
        </w:rPr>
        <w:t>次整改仍不能达到合同约定的</w:t>
      </w:r>
      <w:r>
        <w:rPr>
          <w:rFonts w:hint="eastAsia" w:asciiTheme="minorEastAsia" w:hAnsiTheme="minorEastAsia" w:eastAsiaTheme="minorEastAsia" w:cstheme="minorEastAsia"/>
          <w:sz w:val="21"/>
          <w:szCs w:val="21"/>
          <w:highlight w:val="none"/>
          <w:lang w:val="en-US" w:eastAsia="zh-CN"/>
        </w:rPr>
        <w:t>服务</w:t>
      </w:r>
      <w:r>
        <w:rPr>
          <w:rFonts w:hint="eastAsia" w:asciiTheme="minorEastAsia" w:hAnsiTheme="minorEastAsia" w:eastAsiaTheme="minorEastAsia" w:cstheme="minorEastAsia"/>
          <w:sz w:val="21"/>
          <w:szCs w:val="21"/>
          <w:highlight w:val="none"/>
          <w:lang w:val="zh-CN"/>
        </w:rPr>
        <w:t>标准，甲方</w:t>
      </w:r>
      <w:r>
        <w:rPr>
          <w:rFonts w:hint="eastAsia" w:asciiTheme="minorEastAsia" w:hAnsiTheme="minorEastAsia" w:eastAsiaTheme="minorEastAsia" w:cstheme="minorEastAsia"/>
          <w:sz w:val="21"/>
          <w:szCs w:val="21"/>
          <w:highlight w:val="none"/>
          <w:lang w:val="en-US" w:eastAsia="zh-CN"/>
        </w:rPr>
        <w:t>扣除乙方合同价款20％的违约金</w:t>
      </w:r>
      <w:r>
        <w:rPr>
          <w:rFonts w:hint="eastAsia" w:asciiTheme="minorEastAsia" w:hAnsiTheme="minorEastAsia" w:eastAsiaTheme="minorEastAsia" w:cstheme="minorEastAsia"/>
          <w:sz w:val="21"/>
          <w:szCs w:val="21"/>
          <w:highlight w:val="none"/>
          <w:lang w:val="zh-CN"/>
        </w:rPr>
        <w:t>，同时，乙方还须赔偿甲方因此遭受的损失。</w:t>
      </w:r>
    </w:p>
    <w:p w14:paraId="522BD74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zh-CN" w:eastAsia="zh-CN"/>
        </w:rPr>
        <w:t>3.</w:t>
      </w:r>
      <w:r>
        <w:rPr>
          <w:rFonts w:hint="eastAsia" w:asciiTheme="minorEastAsia" w:hAnsiTheme="minorEastAsia" w:eastAsiaTheme="minorEastAsia" w:cstheme="minorEastAsia"/>
          <w:sz w:val="21"/>
          <w:szCs w:val="21"/>
          <w:highlight w:val="none"/>
        </w:rPr>
        <w:t>乙方擅自转包、分包或提供虚假资质的，甲方有权解除合同，乙方按</w:t>
      </w:r>
      <w:r>
        <w:rPr>
          <w:rStyle w:val="61"/>
          <w:rFonts w:hint="eastAsia" w:asciiTheme="minorEastAsia" w:hAnsiTheme="minorEastAsia" w:eastAsiaTheme="minorEastAsia" w:cstheme="minorEastAsia"/>
          <w:color w:val="1F2329"/>
          <w:sz w:val="21"/>
          <w:szCs w:val="21"/>
          <w:highlight w:val="none"/>
        </w:rPr>
        <w:t>合同总价 10%支付违约金，并赔偿实际损失。</w:t>
      </w:r>
    </w:p>
    <w:p w14:paraId="0DE631C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zh-CN" w:eastAsia="zh-CN"/>
        </w:rPr>
        <w:t>.</w:t>
      </w:r>
      <w:r>
        <w:rPr>
          <w:rFonts w:hint="eastAsia" w:asciiTheme="minorEastAsia" w:hAnsiTheme="minorEastAsia" w:eastAsiaTheme="minorEastAsia" w:cstheme="minorEastAsia"/>
          <w:sz w:val="21"/>
          <w:szCs w:val="21"/>
          <w:highlight w:val="none"/>
          <w:lang w:val="zh-CN"/>
        </w:rPr>
        <w:t>乙方</w:t>
      </w:r>
      <w:r>
        <w:rPr>
          <w:rFonts w:hint="eastAsia" w:asciiTheme="minorEastAsia" w:hAnsiTheme="minorEastAsia" w:eastAsiaTheme="minorEastAsia" w:cstheme="minorEastAsia"/>
          <w:sz w:val="21"/>
          <w:szCs w:val="21"/>
          <w:highlight w:val="none"/>
          <w:lang w:val="zh-CN" w:eastAsia="zh-CN"/>
        </w:rPr>
        <w:t>投标</w:t>
      </w:r>
      <w:r>
        <w:rPr>
          <w:rFonts w:hint="eastAsia" w:asciiTheme="minorEastAsia" w:hAnsiTheme="minorEastAsia" w:eastAsiaTheme="minorEastAsia" w:cstheme="minorEastAsia"/>
          <w:sz w:val="21"/>
          <w:szCs w:val="21"/>
          <w:highlight w:val="none"/>
          <w:lang w:val="zh-CN"/>
        </w:rPr>
        <w:t>属虚假承诺，或经权威</w:t>
      </w:r>
      <w:r>
        <w:rPr>
          <w:rFonts w:hint="eastAsia" w:asciiTheme="minorEastAsia" w:hAnsiTheme="minorEastAsia" w:eastAsiaTheme="minorEastAsia" w:cstheme="minorEastAsia"/>
          <w:sz w:val="21"/>
          <w:szCs w:val="21"/>
          <w:highlight w:val="none"/>
          <w:lang w:val="en-US" w:eastAsia="zh-CN"/>
        </w:rPr>
        <w:t>部门检</w:t>
      </w:r>
      <w:r>
        <w:rPr>
          <w:rFonts w:hint="eastAsia" w:asciiTheme="minorEastAsia" w:hAnsiTheme="minorEastAsia" w:eastAsiaTheme="minorEastAsia" w:cstheme="minorEastAsia"/>
          <w:sz w:val="21"/>
          <w:szCs w:val="21"/>
          <w:highlight w:val="none"/>
          <w:lang w:val="zh-CN"/>
        </w:rPr>
        <w:t>测</w:t>
      </w:r>
      <w:r>
        <w:rPr>
          <w:rFonts w:hint="eastAsia" w:asciiTheme="minorEastAsia" w:hAnsiTheme="minorEastAsia" w:eastAsiaTheme="minorEastAsia" w:cstheme="minorEastAsia"/>
          <w:sz w:val="21"/>
          <w:szCs w:val="21"/>
          <w:highlight w:val="none"/>
          <w:lang w:val="en-US" w:eastAsia="zh-CN"/>
        </w:rPr>
        <w:t>无法为本项目提供服务</w:t>
      </w:r>
      <w:r>
        <w:rPr>
          <w:rFonts w:hint="eastAsia" w:asciiTheme="minorEastAsia" w:hAnsiTheme="minorEastAsia" w:eastAsiaTheme="minorEastAsia" w:cstheme="minorEastAsia"/>
          <w:sz w:val="21"/>
          <w:szCs w:val="21"/>
          <w:highlight w:val="none"/>
          <w:lang w:val="zh-CN"/>
        </w:rPr>
        <w:t>，或是由于乙方过错造成合同无法继续履行的，应向甲方支付</w:t>
      </w:r>
      <w:r>
        <w:rPr>
          <w:rFonts w:hint="eastAsia" w:asciiTheme="minorEastAsia" w:hAnsiTheme="minorEastAsia" w:eastAsiaTheme="minorEastAsia" w:cstheme="minorEastAsia"/>
          <w:color w:val="auto"/>
          <w:kern w:val="0"/>
          <w:sz w:val="21"/>
          <w:szCs w:val="21"/>
          <w:highlight w:val="none"/>
          <w:lang w:val="en-US" w:eastAsia="zh-CN" w:bidi="ar"/>
        </w:rPr>
        <w:t>合同总价30%的违约金</w:t>
      </w:r>
      <w:r>
        <w:rPr>
          <w:rFonts w:hint="eastAsia" w:asciiTheme="minorEastAsia" w:hAnsiTheme="minorEastAsia" w:eastAsiaTheme="minorEastAsia" w:cstheme="minorEastAsia"/>
          <w:sz w:val="21"/>
          <w:szCs w:val="21"/>
          <w:highlight w:val="none"/>
          <w:lang w:val="zh-CN"/>
        </w:rPr>
        <w:t>。</w:t>
      </w:r>
    </w:p>
    <w:p w14:paraId="3F45A43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kern w:val="0"/>
          <w:sz w:val="21"/>
          <w:szCs w:val="21"/>
          <w:highlight w:val="none"/>
          <w:lang w:val="en-US" w:eastAsia="zh-CN" w:bidi="ar"/>
        </w:rPr>
      </w:pPr>
      <w:r>
        <w:rPr>
          <w:rFonts w:hint="eastAsia" w:asciiTheme="minorEastAsia" w:hAnsiTheme="minorEastAsia" w:eastAsiaTheme="minorEastAsia" w:cstheme="minorEastAsia"/>
          <w:sz w:val="21"/>
          <w:szCs w:val="21"/>
          <w:lang w:val="en-US" w:eastAsia="zh-CN" w:bidi="ar"/>
        </w:rPr>
        <w:t>5.</w:t>
      </w:r>
      <w:r>
        <w:rPr>
          <w:rFonts w:hint="eastAsia" w:asciiTheme="minorEastAsia" w:hAnsiTheme="minorEastAsia" w:eastAsiaTheme="minorEastAsia" w:cstheme="minorEastAsia"/>
          <w:color w:val="auto"/>
          <w:kern w:val="0"/>
          <w:sz w:val="21"/>
          <w:szCs w:val="21"/>
          <w:highlight w:val="none"/>
          <w:lang w:val="en-US" w:eastAsia="zh-CN" w:bidi="ar"/>
        </w:rPr>
        <w:t>如因乙方根本违约、逾期违约、无正当理由中止或终止履行合同或有其他严重违约行为导致甲方解除合同的，乙方应向甲方支付合同总价30%的违约金，并没收已经缴纳的全部履约保证金。造成甲方或甲方学生损失的，乙方还应承担全部法律及经济赔偿责任。</w:t>
      </w:r>
    </w:p>
    <w:p w14:paraId="428629D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lang w:val="en-US" w:eastAsia="zh-CN" w:bidi="ar"/>
        </w:rPr>
        <w:t>6.</w:t>
      </w:r>
      <w:r>
        <w:rPr>
          <w:rFonts w:hint="eastAsia" w:asciiTheme="minorEastAsia" w:hAnsiTheme="minorEastAsia" w:eastAsiaTheme="minorEastAsia" w:cstheme="minorEastAsia"/>
          <w:color w:val="auto"/>
          <w:kern w:val="0"/>
          <w:sz w:val="21"/>
          <w:szCs w:val="21"/>
          <w:highlight w:val="none"/>
          <w:lang w:val="en-US" w:eastAsia="zh-CN" w:bidi="ar"/>
        </w:rPr>
        <w:t>乙方违法违规收取学生费用的，应全额退还收取的费用，并向甲方支付合同总价10%的违约金。</w:t>
      </w:r>
    </w:p>
    <w:p w14:paraId="01E7CBAC">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十、</w:t>
      </w:r>
      <w:r>
        <w:rPr>
          <w:rFonts w:hint="eastAsia" w:asciiTheme="minorEastAsia" w:hAnsiTheme="minorEastAsia" w:eastAsiaTheme="minorEastAsia" w:cstheme="minorEastAsia"/>
          <w:b/>
          <w:bCs/>
          <w:sz w:val="21"/>
          <w:szCs w:val="21"/>
        </w:rPr>
        <w:t>协议终止</w:t>
      </w:r>
    </w:p>
    <w:p w14:paraId="347D48D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本协议的变更、补充，须经双方协商一致并签订书面协议，书面协议与本协议具有同等法律效力。</w:t>
      </w:r>
    </w:p>
    <w:p w14:paraId="45606BA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乙方出现下列情形之一的，甲方有权单方解除合同，没收履约保证金，未支付的服务费不予支付，并要求乙方承担赔偿责任：（1）擅自更换驻场人员、缩减人员配置，或人员资质不符合本项目要求的；（2）违反保密规定，泄露甲方财务信息、敏感资料的；（3）擅自将本项目分包、转包给第三方的；（4）因自身原因导致甲方财务工作出现重大失误、造成经济损失的。</w:t>
      </w:r>
    </w:p>
    <w:p w14:paraId="1F0DABD9">
      <w:pPr>
        <w:spacing w:line="360" w:lineRule="auto"/>
        <w:ind w:firstLine="476" w:firstLineChars="200"/>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spacing w:val="14"/>
          <w:sz w:val="21"/>
          <w:szCs w:val="21"/>
          <w:lang w:val="en-US" w:eastAsia="zh-CN"/>
        </w:rPr>
        <w:t>3.</w:t>
      </w:r>
      <w:r>
        <w:rPr>
          <w:rFonts w:hint="eastAsia" w:asciiTheme="minorEastAsia" w:hAnsiTheme="minorEastAsia" w:eastAsiaTheme="minorEastAsia" w:cstheme="minorEastAsia"/>
          <w:spacing w:val="14"/>
          <w:sz w:val="21"/>
          <w:szCs w:val="21"/>
        </w:rPr>
        <w:t>本协议终止，双方结清所有费用后，乙方应积极配合甲方做好交接工作。</w:t>
      </w:r>
    </w:p>
    <w:p w14:paraId="6A866BB0">
      <w:pPr>
        <w:tabs>
          <w:tab w:val="left" w:pos="360"/>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十一、</w:t>
      </w:r>
      <w:r>
        <w:rPr>
          <w:rFonts w:hint="eastAsia" w:asciiTheme="minorEastAsia" w:hAnsiTheme="minorEastAsia" w:eastAsiaTheme="minorEastAsia" w:cstheme="minorEastAsia"/>
          <w:b/>
          <w:bCs/>
          <w:sz w:val="21"/>
          <w:szCs w:val="21"/>
        </w:rPr>
        <w:t>不可抗力</w:t>
      </w:r>
    </w:p>
    <w:p w14:paraId="41DE2032">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任何一方都不应因为由于火灾、罢工、暴乱、战争、天灾、流行病、政府命令或规定和/或其它类似的或不同的超出该方合理控制的事件而造成的未履行或延迟履行其在本协议下的义务而向另一方承担责任。遭受不可抗力事件而无法履行义务的一方在不可抗力事件发生之后一旦可能应立即以书面形式通知另一方，陈述与此有关的全部情况，并应尽速对不可抗力事件的发生采取合理的补救措施，并在不可抗力事件终止后立即向另一方发出书面通知。</w:t>
      </w:r>
    </w:p>
    <w:p w14:paraId="0185EF2A">
      <w:pPr>
        <w:tabs>
          <w:tab w:val="left" w:pos="360"/>
          <w:tab w:val="left" w:pos="900"/>
        </w:tabs>
        <w:spacing w:line="360" w:lineRule="auto"/>
        <w:rPr>
          <w:rFonts w:hint="eastAsia" w:asciiTheme="minorEastAsia" w:hAnsiTheme="minorEastAsia" w:eastAsiaTheme="minorEastAsia" w:cstheme="minorEastAsia"/>
          <w:spacing w:val="14"/>
          <w:sz w:val="21"/>
          <w:szCs w:val="21"/>
        </w:rPr>
      </w:pPr>
      <w:r>
        <w:rPr>
          <w:rFonts w:hint="eastAsia" w:asciiTheme="minorEastAsia" w:hAnsiTheme="minorEastAsia" w:eastAsiaTheme="minorEastAsia" w:cstheme="minorEastAsia"/>
          <w:b/>
          <w:bCs/>
          <w:sz w:val="21"/>
          <w:szCs w:val="21"/>
          <w:lang w:val="en-US" w:eastAsia="zh-CN"/>
        </w:rPr>
        <w:t>十二、</w:t>
      </w:r>
      <w:r>
        <w:rPr>
          <w:rFonts w:hint="eastAsia" w:asciiTheme="minorEastAsia" w:hAnsiTheme="minorEastAsia" w:eastAsiaTheme="minorEastAsia" w:cstheme="minorEastAsia"/>
          <w:b/>
          <w:bCs/>
          <w:sz w:val="21"/>
          <w:szCs w:val="21"/>
        </w:rPr>
        <w:t>纠纷解决</w:t>
      </w:r>
    </w:p>
    <w:p w14:paraId="0A34DF4D">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由本协议履行引起的或与本协议有关的所有纷争应通过双方友好协商解决。如果通过协商仍不能达成协议，应提交甲方所在地的人民法院解决。</w:t>
      </w:r>
    </w:p>
    <w:p w14:paraId="29673390">
      <w:pPr>
        <w:tabs>
          <w:tab w:val="left" w:pos="360"/>
          <w:tab w:val="left" w:pos="900"/>
        </w:tabs>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十三、</w:t>
      </w:r>
      <w:r>
        <w:rPr>
          <w:rFonts w:hint="eastAsia" w:asciiTheme="minorEastAsia" w:hAnsiTheme="minorEastAsia" w:eastAsiaTheme="minorEastAsia" w:cstheme="minorEastAsia"/>
          <w:b/>
          <w:bCs/>
          <w:sz w:val="21"/>
          <w:szCs w:val="21"/>
        </w:rPr>
        <w:t>协议生效</w:t>
      </w:r>
    </w:p>
    <w:p w14:paraId="7731EF31">
      <w:pPr>
        <w:snapToGri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本协议双方签字盖章后即为生效。本协议一式六份，双方各持三份。</w:t>
      </w:r>
    </w:p>
    <w:p w14:paraId="51B2251F">
      <w:pPr>
        <w:spacing w:line="360" w:lineRule="auto"/>
        <w:rPr>
          <w:rFonts w:hint="eastAsia" w:asciiTheme="minorEastAsia" w:hAnsiTheme="minorEastAsia" w:eastAsiaTheme="minorEastAsia" w:cstheme="minorEastAsia"/>
          <w:sz w:val="21"/>
          <w:szCs w:val="21"/>
        </w:rPr>
      </w:pPr>
    </w:p>
    <w:p w14:paraId="3A46F14D">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甲方：南京信息工程大学                乙方：</w:t>
      </w:r>
    </w:p>
    <w:p w14:paraId="4EA3E50C">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                          法定代表人：</w:t>
      </w:r>
    </w:p>
    <w:p w14:paraId="0096E18B">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                          委托代理人：</w:t>
      </w:r>
    </w:p>
    <w:p w14:paraId="37573F5A">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                                地址：</w:t>
      </w:r>
    </w:p>
    <w:p w14:paraId="29263FD5">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                            开户银行：</w:t>
      </w:r>
    </w:p>
    <w:p w14:paraId="3B6B8F0B">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账号：                                账号：</w:t>
      </w:r>
    </w:p>
    <w:p w14:paraId="285B6979">
      <w:pPr>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                                电话：</w:t>
      </w:r>
    </w:p>
    <w:p w14:paraId="55E9FD94">
      <w:pPr>
        <w:spacing w:line="360" w:lineRule="auto"/>
        <w:rPr>
          <w:rFonts w:ascii="Times New Roman"/>
          <w:sz w:val="44"/>
          <w:szCs w:val="44"/>
        </w:rPr>
      </w:pPr>
      <w:r>
        <w:rPr>
          <w:rFonts w:hint="eastAsia" w:asciiTheme="minorEastAsia" w:hAnsiTheme="minorEastAsia" w:eastAsiaTheme="minorEastAsia" w:cstheme="minorEastAsia"/>
          <w:sz w:val="21"/>
          <w:szCs w:val="21"/>
        </w:rPr>
        <w:t>签于  20   年   月  日                签于  20   年  月 日</w:t>
      </w:r>
      <w:bookmarkEnd w:id="107"/>
      <w:bookmarkEnd w:id="108"/>
      <w:bookmarkEnd w:id="109"/>
      <w:bookmarkStart w:id="110" w:name="_Toc489275682"/>
      <w:bookmarkStart w:id="111" w:name="_Toc479684885"/>
      <w:bookmarkStart w:id="112" w:name="_Toc489275683"/>
      <w:bookmarkStart w:id="113" w:name="_Toc476063953"/>
      <w:bookmarkStart w:id="114" w:name="_Toc476063952"/>
      <w:bookmarkStart w:id="115" w:name="_Toc489655320"/>
      <w:bookmarkStart w:id="116" w:name="_Toc479684884"/>
    </w:p>
    <w:p w14:paraId="43B13D56">
      <w:pPr>
        <w:rPr>
          <w:rFonts w:ascii="Times New Roman"/>
          <w:sz w:val="44"/>
          <w:szCs w:val="44"/>
          <w:lang w:val="zh-CN"/>
        </w:rPr>
      </w:pPr>
      <w:r>
        <w:rPr>
          <w:rFonts w:ascii="Times New Roman"/>
          <w:sz w:val="44"/>
          <w:szCs w:val="44"/>
          <w:lang w:val="zh-CN"/>
        </w:rPr>
        <w:br w:type="page"/>
      </w:r>
    </w:p>
    <w:p w14:paraId="0CB20091">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23CC8070">
      <w:pPr>
        <w:widowControl/>
        <w:adjustRightInd w:val="0"/>
        <w:spacing w:line="360" w:lineRule="auto"/>
        <w:jc w:val="left"/>
        <w:rPr>
          <w:rFonts w:hint="eastAsia"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77680048">
      <w:pPr>
        <w:spacing w:line="440" w:lineRule="exact"/>
        <w:rPr>
          <w:rFonts w:eastAsia="黑体"/>
        </w:rPr>
      </w:pPr>
    </w:p>
    <w:p w14:paraId="6BDFC1D0">
      <w:pPr>
        <w:spacing w:line="440" w:lineRule="exact"/>
        <w:rPr>
          <w:rFonts w:eastAsia="黑体"/>
        </w:rPr>
      </w:pPr>
    </w:p>
    <w:p w14:paraId="021B4BEA">
      <w:pPr>
        <w:spacing w:line="440" w:lineRule="exact"/>
        <w:rPr>
          <w:rFonts w:eastAsia="黑体"/>
        </w:rPr>
      </w:pPr>
    </w:p>
    <w:p w14:paraId="6C3C1384">
      <w:pPr>
        <w:spacing w:line="440" w:lineRule="exact"/>
        <w:rPr>
          <w:rFonts w:eastAsia="黑体"/>
        </w:rPr>
      </w:pPr>
    </w:p>
    <w:p w14:paraId="57C5A20B">
      <w:pPr>
        <w:spacing w:line="440" w:lineRule="exact"/>
        <w:rPr>
          <w:rFonts w:eastAsia="黑体"/>
        </w:rPr>
      </w:pPr>
    </w:p>
    <w:p w14:paraId="53E670EA">
      <w:pPr>
        <w:spacing w:line="440" w:lineRule="exact"/>
        <w:rPr>
          <w:rFonts w:eastAsia="黑体"/>
        </w:rPr>
      </w:pPr>
    </w:p>
    <w:p w14:paraId="4A869095">
      <w:pPr>
        <w:jc w:val="left"/>
        <w:rPr>
          <w:rFonts w:ascii="宋体" w:hAnsi="宋体"/>
          <w:b/>
          <w:sz w:val="30"/>
          <w:szCs w:val="30"/>
        </w:rPr>
      </w:pPr>
      <w:r>
        <w:rPr>
          <w:rFonts w:hint="eastAsia" w:ascii="宋体" w:hAnsi="宋体"/>
          <w:b/>
          <w:sz w:val="30"/>
          <w:szCs w:val="30"/>
        </w:rPr>
        <w:br w:type="page"/>
      </w:r>
    </w:p>
    <w:p w14:paraId="27657A39">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412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B0EAB3B">
            <w:pPr>
              <w:jc w:val="center"/>
              <w:rPr>
                <w:rFonts w:ascii="宋体" w:hAnsi="宋体"/>
                <w:b/>
                <w:lang w:bidi="en-US"/>
              </w:rPr>
            </w:pPr>
            <w:r>
              <w:rPr>
                <w:rFonts w:hint="eastAsia" w:ascii="宋体" w:hAnsi="宋体"/>
                <w:b/>
                <w:lang w:bidi="en-US"/>
              </w:rPr>
              <w:t>评分项目</w:t>
            </w:r>
          </w:p>
        </w:tc>
        <w:tc>
          <w:tcPr>
            <w:tcW w:w="1934" w:type="pct"/>
          </w:tcPr>
          <w:p w14:paraId="7CCBDE0E">
            <w:pPr>
              <w:jc w:val="center"/>
              <w:rPr>
                <w:rFonts w:ascii="宋体" w:hAnsi="宋体"/>
                <w:b/>
                <w:lang w:bidi="en-US"/>
              </w:rPr>
            </w:pPr>
            <w:r>
              <w:rPr>
                <w:rFonts w:hint="eastAsia" w:ascii="宋体" w:hAnsi="宋体"/>
                <w:b/>
                <w:lang w:bidi="en-US"/>
              </w:rPr>
              <w:t>在投标文件中的页码位置</w:t>
            </w:r>
          </w:p>
        </w:tc>
      </w:tr>
      <w:tr w14:paraId="7473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4F77BDA9">
            <w:pPr>
              <w:rPr>
                <w:rFonts w:ascii="宋体" w:hAnsi="宋体"/>
                <w:b/>
                <w:lang w:bidi="en-US"/>
              </w:rPr>
            </w:pPr>
          </w:p>
        </w:tc>
        <w:tc>
          <w:tcPr>
            <w:tcW w:w="1934" w:type="pct"/>
          </w:tcPr>
          <w:p w14:paraId="3FB3EC0A">
            <w:pPr>
              <w:rPr>
                <w:rFonts w:ascii="宋体" w:hAnsi="宋体"/>
                <w:b/>
                <w:lang w:bidi="en-US"/>
              </w:rPr>
            </w:pPr>
          </w:p>
        </w:tc>
      </w:tr>
      <w:tr w14:paraId="0BAD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C006C2A">
            <w:pPr>
              <w:rPr>
                <w:rFonts w:ascii="宋体" w:hAnsi="宋体"/>
                <w:b/>
                <w:lang w:bidi="en-US"/>
              </w:rPr>
            </w:pPr>
          </w:p>
        </w:tc>
        <w:tc>
          <w:tcPr>
            <w:tcW w:w="1934" w:type="pct"/>
          </w:tcPr>
          <w:p w14:paraId="374275C7">
            <w:pPr>
              <w:rPr>
                <w:rFonts w:ascii="宋体" w:hAnsi="宋体"/>
                <w:b/>
                <w:lang w:bidi="en-US"/>
              </w:rPr>
            </w:pPr>
          </w:p>
        </w:tc>
      </w:tr>
      <w:tr w14:paraId="22EB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0D364833">
            <w:pPr>
              <w:rPr>
                <w:rFonts w:ascii="宋体" w:hAnsi="宋体"/>
                <w:b/>
                <w:lang w:bidi="en-US"/>
              </w:rPr>
            </w:pPr>
          </w:p>
        </w:tc>
        <w:tc>
          <w:tcPr>
            <w:tcW w:w="1934" w:type="pct"/>
          </w:tcPr>
          <w:p w14:paraId="767C8AF1">
            <w:pPr>
              <w:rPr>
                <w:rFonts w:ascii="宋体" w:hAnsi="宋体"/>
                <w:b/>
                <w:lang w:bidi="en-US"/>
              </w:rPr>
            </w:pPr>
          </w:p>
        </w:tc>
      </w:tr>
      <w:tr w14:paraId="53D4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31FD2EB2">
            <w:pPr>
              <w:rPr>
                <w:rFonts w:ascii="宋体" w:hAnsi="宋体"/>
                <w:b/>
                <w:lang w:bidi="en-US"/>
              </w:rPr>
            </w:pPr>
          </w:p>
        </w:tc>
        <w:tc>
          <w:tcPr>
            <w:tcW w:w="1934" w:type="pct"/>
          </w:tcPr>
          <w:p w14:paraId="58F54139">
            <w:pPr>
              <w:rPr>
                <w:rFonts w:ascii="宋体" w:hAnsi="宋体"/>
                <w:b/>
                <w:lang w:bidi="en-US"/>
              </w:rPr>
            </w:pPr>
          </w:p>
        </w:tc>
      </w:tr>
      <w:tr w14:paraId="7617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089F5A46">
            <w:pPr>
              <w:rPr>
                <w:rFonts w:ascii="宋体" w:hAnsi="宋体"/>
                <w:b/>
                <w:lang w:bidi="en-US"/>
              </w:rPr>
            </w:pPr>
          </w:p>
        </w:tc>
        <w:tc>
          <w:tcPr>
            <w:tcW w:w="1934" w:type="pct"/>
          </w:tcPr>
          <w:p w14:paraId="6456EEE4">
            <w:pPr>
              <w:rPr>
                <w:rFonts w:ascii="宋体" w:hAnsi="宋体"/>
                <w:b/>
                <w:lang w:bidi="en-US"/>
              </w:rPr>
            </w:pPr>
          </w:p>
        </w:tc>
      </w:tr>
      <w:tr w14:paraId="3618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02AC2B8A">
            <w:pPr>
              <w:rPr>
                <w:rFonts w:ascii="宋体" w:hAnsi="宋体"/>
                <w:b/>
                <w:lang w:bidi="en-US"/>
              </w:rPr>
            </w:pPr>
          </w:p>
        </w:tc>
        <w:tc>
          <w:tcPr>
            <w:tcW w:w="1934" w:type="pct"/>
          </w:tcPr>
          <w:p w14:paraId="220F0AA7">
            <w:pPr>
              <w:rPr>
                <w:rFonts w:ascii="宋体" w:hAnsi="宋体"/>
                <w:b/>
                <w:lang w:bidi="en-US"/>
              </w:rPr>
            </w:pPr>
          </w:p>
        </w:tc>
      </w:tr>
      <w:tr w14:paraId="2FF4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604EB7B5">
            <w:pPr>
              <w:rPr>
                <w:rFonts w:ascii="宋体" w:hAnsi="宋体"/>
                <w:b/>
                <w:lang w:bidi="en-US"/>
              </w:rPr>
            </w:pPr>
          </w:p>
        </w:tc>
        <w:tc>
          <w:tcPr>
            <w:tcW w:w="1934" w:type="pct"/>
          </w:tcPr>
          <w:p w14:paraId="46EA921D">
            <w:pPr>
              <w:rPr>
                <w:rFonts w:ascii="宋体" w:hAnsi="宋体"/>
                <w:b/>
                <w:lang w:bidi="en-US"/>
              </w:rPr>
            </w:pPr>
          </w:p>
        </w:tc>
      </w:tr>
      <w:tr w14:paraId="2D32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49C54923">
            <w:pPr>
              <w:rPr>
                <w:rFonts w:ascii="宋体" w:hAnsi="宋体"/>
                <w:b/>
                <w:lang w:bidi="en-US"/>
              </w:rPr>
            </w:pPr>
          </w:p>
        </w:tc>
        <w:tc>
          <w:tcPr>
            <w:tcW w:w="1934" w:type="pct"/>
          </w:tcPr>
          <w:p w14:paraId="3093B276">
            <w:pPr>
              <w:rPr>
                <w:rFonts w:ascii="宋体" w:hAnsi="宋体"/>
                <w:b/>
                <w:lang w:bidi="en-US"/>
              </w:rPr>
            </w:pPr>
          </w:p>
        </w:tc>
      </w:tr>
      <w:tr w14:paraId="2F46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76BC7EDC">
            <w:pPr>
              <w:rPr>
                <w:rFonts w:ascii="宋体" w:hAnsi="宋体"/>
                <w:b/>
                <w:lang w:bidi="en-US"/>
              </w:rPr>
            </w:pPr>
          </w:p>
        </w:tc>
        <w:tc>
          <w:tcPr>
            <w:tcW w:w="1934" w:type="pct"/>
          </w:tcPr>
          <w:p w14:paraId="385BA7F2">
            <w:pPr>
              <w:rPr>
                <w:rFonts w:ascii="宋体" w:hAnsi="宋体"/>
                <w:b/>
                <w:lang w:bidi="en-US"/>
              </w:rPr>
            </w:pPr>
          </w:p>
        </w:tc>
      </w:tr>
      <w:tr w14:paraId="3A0C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49B2E43C">
            <w:pPr>
              <w:rPr>
                <w:rFonts w:ascii="宋体" w:hAnsi="宋体"/>
                <w:b/>
                <w:lang w:bidi="en-US"/>
              </w:rPr>
            </w:pPr>
          </w:p>
        </w:tc>
        <w:tc>
          <w:tcPr>
            <w:tcW w:w="1934" w:type="pct"/>
          </w:tcPr>
          <w:p w14:paraId="6EEAA018">
            <w:pPr>
              <w:rPr>
                <w:rFonts w:ascii="宋体" w:hAnsi="宋体"/>
                <w:b/>
                <w:lang w:bidi="en-US"/>
              </w:rPr>
            </w:pPr>
          </w:p>
        </w:tc>
      </w:tr>
      <w:tr w14:paraId="2A17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40DF3B2">
            <w:pPr>
              <w:rPr>
                <w:rFonts w:ascii="宋体" w:hAnsi="宋体"/>
                <w:b/>
                <w:lang w:bidi="en-US"/>
              </w:rPr>
            </w:pPr>
          </w:p>
        </w:tc>
        <w:tc>
          <w:tcPr>
            <w:tcW w:w="1934" w:type="pct"/>
          </w:tcPr>
          <w:p w14:paraId="764AAE8E">
            <w:pPr>
              <w:rPr>
                <w:rFonts w:ascii="宋体" w:hAnsi="宋体"/>
                <w:b/>
                <w:lang w:bidi="en-US"/>
              </w:rPr>
            </w:pPr>
          </w:p>
        </w:tc>
      </w:tr>
      <w:tr w14:paraId="117F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60EE4F63">
            <w:pPr>
              <w:rPr>
                <w:rFonts w:ascii="宋体" w:hAnsi="宋体"/>
                <w:b/>
                <w:lang w:bidi="en-US"/>
              </w:rPr>
            </w:pPr>
          </w:p>
        </w:tc>
        <w:tc>
          <w:tcPr>
            <w:tcW w:w="1934" w:type="pct"/>
          </w:tcPr>
          <w:p w14:paraId="31688340">
            <w:pPr>
              <w:rPr>
                <w:rFonts w:ascii="宋体" w:hAnsi="宋体"/>
                <w:b/>
                <w:lang w:bidi="en-US"/>
              </w:rPr>
            </w:pPr>
          </w:p>
        </w:tc>
      </w:tr>
      <w:tr w14:paraId="3D1A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74875145">
            <w:pPr>
              <w:rPr>
                <w:rFonts w:ascii="宋体" w:hAnsi="宋体"/>
                <w:b/>
                <w:lang w:bidi="en-US"/>
              </w:rPr>
            </w:pPr>
          </w:p>
        </w:tc>
        <w:tc>
          <w:tcPr>
            <w:tcW w:w="1934" w:type="pct"/>
          </w:tcPr>
          <w:p w14:paraId="0645C16D">
            <w:pPr>
              <w:rPr>
                <w:rFonts w:ascii="宋体" w:hAnsi="宋体"/>
                <w:b/>
                <w:lang w:bidi="en-US"/>
              </w:rPr>
            </w:pPr>
          </w:p>
        </w:tc>
      </w:tr>
      <w:tr w14:paraId="7BCD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2E8CC014">
            <w:pPr>
              <w:rPr>
                <w:rFonts w:ascii="宋体" w:hAnsi="宋体"/>
                <w:b/>
                <w:lang w:bidi="en-US"/>
              </w:rPr>
            </w:pPr>
          </w:p>
        </w:tc>
        <w:tc>
          <w:tcPr>
            <w:tcW w:w="1934" w:type="pct"/>
          </w:tcPr>
          <w:p w14:paraId="68B17B22">
            <w:pPr>
              <w:rPr>
                <w:rFonts w:ascii="宋体" w:hAnsi="宋体"/>
                <w:b/>
                <w:lang w:bidi="en-US"/>
              </w:rPr>
            </w:pPr>
          </w:p>
        </w:tc>
      </w:tr>
      <w:tr w14:paraId="6B7E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1B6E3DCF">
            <w:pPr>
              <w:rPr>
                <w:rFonts w:ascii="宋体" w:hAnsi="宋体"/>
                <w:b/>
                <w:lang w:bidi="en-US"/>
              </w:rPr>
            </w:pPr>
          </w:p>
        </w:tc>
        <w:tc>
          <w:tcPr>
            <w:tcW w:w="1934" w:type="pct"/>
          </w:tcPr>
          <w:p w14:paraId="6F460018">
            <w:pPr>
              <w:rPr>
                <w:rFonts w:ascii="宋体" w:hAnsi="宋体"/>
                <w:b/>
                <w:lang w:bidi="en-US"/>
              </w:rPr>
            </w:pPr>
          </w:p>
        </w:tc>
      </w:tr>
      <w:tr w14:paraId="5D66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00E6650">
            <w:pPr>
              <w:rPr>
                <w:rFonts w:ascii="宋体" w:hAnsi="宋体"/>
                <w:b/>
                <w:lang w:bidi="en-US"/>
              </w:rPr>
            </w:pPr>
          </w:p>
        </w:tc>
        <w:tc>
          <w:tcPr>
            <w:tcW w:w="1934" w:type="pct"/>
            <w:tcBorders>
              <w:bottom w:val="single" w:color="auto" w:sz="4" w:space="0"/>
            </w:tcBorders>
          </w:tcPr>
          <w:p w14:paraId="7377FE60">
            <w:pPr>
              <w:rPr>
                <w:rFonts w:ascii="宋体" w:hAnsi="宋体"/>
                <w:b/>
                <w:lang w:bidi="en-US"/>
              </w:rPr>
            </w:pPr>
          </w:p>
        </w:tc>
      </w:tr>
    </w:tbl>
    <w:p w14:paraId="43D65404">
      <w:pPr>
        <w:autoSpaceDE w:val="0"/>
        <w:autoSpaceDN w:val="0"/>
        <w:adjustRightInd w:val="0"/>
        <w:snapToGrid w:val="0"/>
        <w:spacing w:line="288" w:lineRule="auto"/>
        <w:rPr>
          <w:rFonts w:ascii="黑体" w:eastAsia="黑体"/>
          <w:b/>
          <w:bCs/>
          <w:sz w:val="32"/>
          <w:szCs w:val="32"/>
        </w:rPr>
      </w:pPr>
    </w:p>
    <w:p w14:paraId="1061FAD1">
      <w:pPr>
        <w:pStyle w:val="58"/>
        <w:rPr>
          <w:rFonts w:ascii="黑体" w:eastAsia="黑体"/>
          <w:b/>
          <w:bCs/>
          <w:sz w:val="32"/>
          <w:szCs w:val="32"/>
        </w:rPr>
      </w:pPr>
    </w:p>
    <w:p w14:paraId="19DFE3D8">
      <w:pPr>
        <w:rPr>
          <w:rFonts w:hint="eastAsia" w:hAnsi="宋体" w:eastAsia="宋体"/>
          <w:sz w:val="21"/>
          <w:szCs w:val="21"/>
          <w:lang w:val="en-US"/>
        </w:rPr>
      </w:pPr>
      <w:r>
        <w:rPr>
          <w:rFonts w:hint="eastAsia" w:hAnsi="宋体" w:eastAsia="宋体"/>
          <w:sz w:val="21"/>
          <w:szCs w:val="21"/>
          <w:lang w:val="en-US"/>
        </w:rPr>
        <w:br w:type="page"/>
      </w:r>
    </w:p>
    <w:p w14:paraId="3D34869F">
      <w:pPr>
        <w:pStyle w:val="3"/>
        <w:keepNext w:val="0"/>
        <w:keepLines w:val="0"/>
        <w:spacing w:line="400" w:lineRule="exact"/>
        <w:rPr>
          <w:rFonts w:hint="eastAsia" w:cs="宋体"/>
          <w:szCs w:val="21"/>
          <w:u w:val="single"/>
        </w:rPr>
      </w:pPr>
      <w:bookmarkStart w:id="117" w:name="_Toc450570279"/>
      <w:bookmarkStart w:id="118" w:name="_Toc401840461"/>
      <w:bookmarkStart w:id="119" w:name="_Toc289873233"/>
      <w:r>
        <w:rPr>
          <w:rFonts w:hint="eastAsia" w:cs="宋体"/>
          <w:szCs w:val="21"/>
        </w:rPr>
        <w:t>一、投标函、投标报价及项目相关文件</w:t>
      </w:r>
    </w:p>
    <w:p w14:paraId="231D6199">
      <w:pPr>
        <w:pStyle w:val="4"/>
        <w:keepNext w:val="0"/>
        <w:keepLines w:val="0"/>
        <w:spacing w:line="400" w:lineRule="exact"/>
        <w:jc w:val="center"/>
        <w:rPr>
          <w:rFonts w:hint="eastAsia" w:cs="宋体"/>
        </w:rPr>
      </w:pPr>
      <w:r>
        <w:rPr>
          <w:rFonts w:hint="eastAsia" w:cs="宋体"/>
        </w:rPr>
        <w:t>1.投标函</w:t>
      </w:r>
    </w:p>
    <w:p w14:paraId="3935EA46">
      <w:pPr>
        <w:snapToGrid w:val="0"/>
        <w:spacing w:before="19" w:line="400" w:lineRule="exact"/>
        <w:rPr>
          <w:rFonts w:hint="eastAsia" w:ascii="宋体" w:hAnsi="宋体" w:eastAsia="宋体"/>
          <w:sz w:val="21"/>
          <w:szCs w:val="21"/>
        </w:rPr>
      </w:pPr>
      <w:r>
        <w:rPr>
          <w:rFonts w:hint="eastAsia" w:ascii="宋体" w:hAnsi="宋体" w:eastAsia="宋体"/>
          <w:sz w:val="21"/>
          <w:szCs w:val="21"/>
        </w:rPr>
        <w:t>苏美达国际技术贸易有限公司：</w:t>
      </w:r>
    </w:p>
    <w:p w14:paraId="6469420A">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351765D5">
      <w:pPr>
        <w:snapToGrid w:val="0"/>
        <w:spacing w:before="19" w:line="400" w:lineRule="exact"/>
        <w:ind w:firstLine="420" w:firstLineChars="200"/>
        <w:rPr>
          <w:rFonts w:hint="eastAsia"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5DAA5AF1">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2.我们接受招标文件的所有条款和规定。</w:t>
      </w:r>
    </w:p>
    <w:p w14:paraId="6B6FC316">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399C26A4">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368340F6">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645FFFF9">
      <w:pPr>
        <w:snapToGrid w:val="0"/>
        <w:spacing w:line="400" w:lineRule="exact"/>
        <w:ind w:firstLine="420"/>
        <w:rPr>
          <w:rFonts w:hint="eastAsia"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51EBCECB">
      <w:pPr>
        <w:snapToGrid w:val="0"/>
        <w:spacing w:line="400" w:lineRule="exact"/>
        <w:ind w:firstLine="420"/>
        <w:rPr>
          <w:rFonts w:hAnsi="宋体"/>
          <w:sz w:val="21"/>
          <w:szCs w:val="21"/>
        </w:rPr>
      </w:pPr>
    </w:p>
    <w:p w14:paraId="5E692BB1">
      <w:pPr>
        <w:snapToGrid w:val="0"/>
        <w:spacing w:line="400" w:lineRule="exact"/>
        <w:ind w:firstLine="420"/>
        <w:rPr>
          <w:rFonts w:hAnsi="宋体"/>
          <w:sz w:val="21"/>
          <w:szCs w:val="21"/>
        </w:rPr>
      </w:pPr>
    </w:p>
    <w:p w14:paraId="03BE1F5D">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2FC5E224">
      <w:pPr>
        <w:snapToGrid w:val="0"/>
        <w:spacing w:line="400" w:lineRule="exact"/>
        <w:rPr>
          <w:rFonts w:hAnsi="宋体"/>
          <w:sz w:val="21"/>
          <w:szCs w:val="21"/>
          <w:u w:val="single"/>
        </w:rPr>
      </w:pPr>
      <w:r>
        <w:rPr>
          <w:rFonts w:hint="eastAsia" w:hAnsi="宋体"/>
          <w:sz w:val="21"/>
          <w:szCs w:val="21"/>
        </w:rPr>
        <w:t xml:space="preserve">                        地址：邮编：</w:t>
      </w:r>
    </w:p>
    <w:p w14:paraId="55815120">
      <w:pPr>
        <w:snapToGrid w:val="0"/>
        <w:spacing w:line="400" w:lineRule="exact"/>
        <w:rPr>
          <w:rFonts w:hAnsi="宋体"/>
          <w:sz w:val="21"/>
          <w:szCs w:val="21"/>
          <w:u w:val="single"/>
        </w:rPr>
      </w:pPr>
      <w:r>
        <w:rPr>
          <w:rFonts w:hint="eastAsia" w:hAnsi="宋体"/>
          <w:sz w:val="21"/>
          <w:szCs w:val="21"/>
        </w:rPr>
        <w:t xml:space="preserve">                        电话：传真：</w:t>
      </w:r>
    </w:p>
    <w:p w14:paraId="5D120E7E">
      <w:pPr>
        <w:snapToGrid w:val="0"/>
        <w:spacing w:line="400" w:lineRule="exact"/>
        <w:rPr>
          <w:rFonts w:hAnsi="宋体"/>
          <w:sz w:val="21"/>
          <w:szCs w:val="21"/>
          <w:u w:val="single"/>
        </w:rPr>
      </w:pPr>
      <w:r>
        <w:rPr>
          <w:rFonts w:hint="eastAsia" w:hAnsi="宋体"/>
          <w:sz w:val="21"/>
          <w:szCs w:val="21"/>
        </w:rPr>
        <w:t xml:space="preserve">                        授权代表签字：</w:t>
      </w:r>
    </w:p>
    <w:p w14:paraId="18C2D7C2">
      <w:pPr>
        <w:snapToGrid w:val="0"/>
        <w:spacing w:line="400" w:lineRule="exact"/>
        <w:rPr>
          <w:rFonts w:hAnsi="宋体"/>
          <w:sz w:val="21"/>
          <w:szCs w:val="21"/>
          <w:u w:val="single"/>
        </w:rPr>
      </w:pPr>
      <w:r>
        <w:rPr>
          <w:rFonts w:hint="eastAsia" w:hAnsi="宋体"/>
          <w:sz w:val="21"/>
          <w:szCs w:val="21"/>
        </w:rPr>
        <w:t xml:space="preserve">                        职务：</w:t>
      </w:r>
    </w:p>
    <w:p w14:paraId="05DBFB1B">
      <w:pPr>
        <w:snapToGrid w:val="0"/>
        <w:spacing w:line="400" w:lineRule="exact"/>
        <w:rPr>
          <w:rFonts w:hAnsi="宋体"/>
          <w:sz w:val="21"/>
          <w:szCs w:val="21"/>
          <w:u w:val="single"/>
        </w:rPr>
      </w:pPr>
      <w:r>
        <w:rPr>
          <w:rFonts w:hint="eastAsia" w:hAnsi="宋体"/>
          <w:sz w:val="21"/>
          <w:szCs w:val="21"/>
        </w:rPr>
        <w:t xml:space="preserve">                        日期：</w:t>
      </w:r>
    </w:p>
    <w:p w14:paraId="633CF52D">
      <w:pPr>
        <w:topLinePunct/>
        <w:spacing w:before="4" w:line="400" w:lineRule="exact"/>
        <w:rPr>
          <w:rFonts w:hAnsi="宋体"/>
          <w:sz w:val="21"/>
          <w:szCs w:val="21"/>
        </w:rPr>
      </w:pPr>
      <w:r>
        <w:rPr>
          <w:rFonts w:hint="eastAsia" w:hAnsi="宋体"/>
          <w:sz w:val="21"/>
          <w:szCs w:val="21"/>
        </w:rPr>
        <w:br w:type="page"/>
      </w:r>
    </w:p>
    <w:p w14:paraId="3496AC4B">
      <w:pPr>
        <w:pStyle w:val="4"/>
        <w:keepNext w:val="0"/>
        <w:keepLines w:val="0"/>
        <w:spacing w:line="400" w:lineRule="exact"/>
        <w:jc w:val="center"/>
        <w:rPr>
          <w:rStyle w:val="435"/>
          <w:rFonts w:hint="eastAsia" w:ascii="宋体" w:hAnsi="宋体" w:eastAsia="宋体" w:cs="宋体"/>
          <w:b/>
          <w:sz w:val="21"/>
          <w:szCs w:val="21"/>
        </w:rPr>
      </w:pPr>
      <w:r>
        <w:rPr>
          <w:rFonts w:hint="eastAsia" w:cs="宋体"/>
        </w:rPr>
        <w:t>2.开标一览表</w:t>
      </w:r>
    </w:p>
    <w:p w14:paraId="135C9722">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7F20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21EBDAE">
            <w:pPr>
              <w:spacing w:line="360" w:lineRule="auto"/>
              <w:rPr>
                <w:rFonts w:hint="eastAsia" w:ascii="宋体" w:hAnsi="宋体" w:eastAsia="宋体"/>
                <w:sz w:val="21"/>
                <w:szCs w:val="21"/>
              </w:rPr>
            </w:pPr>
            <w:r>
              <w:rPr>
                <w:rFonts w:hint="eastAsia" w:ascii="宋体" w:hAnsi="宋体" w:eastAsia="宋体"/>
                <w:sz w:val="21"/>
                <w:szCs w:val="21"/>
              </w:rPr>
              <w:t>项目名称</w:t>
            </w:r>
          </w:p>
        </w:tc>
        <w:tc>
          <w:tcPr>
            <w:tcW w:w="3628" w:type="pct"/>
            <w:tcBorders>
              <w:top w:val="single" w:color="auto" w:sz="12" w:space="0"/>
              <w:right w:val="single" w:color="auto" w:sz="12" w:space="0"/>
            </w:tcBorders>
            <w:vAlign w:val="center"/>
          </w:tcPr>
          <w:p w14:paraId="505F9D3E">
            <w:pPr>
              <w:spacing w:line="360" w:lineRule="auto"/>
              <w:jc w:val="center"/>
              <w:rPr>
                <w:rFonts w:hint="eastAsia" w:ascii="宋体" w:hAnsi="宋体" w:eastAsia="宋体"/>
                <w:sz w:val="21"/>
                <w:szCs w:val="21"/>
              </w:rPr>
            </w:pPr>
          </w:p>
        </w:tc>
      </w:tr>
      <w:tr w14:paraId="3030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11C3AB96">
            <w:pPr>
              <w:spacing w:line="360" w:lineRule="auto"/>
              <w:rPr>
                <w:rFonts w:hint="eastAsia" w:ascii="宋体" w:hAnsi="宋体" w:eastAsia="宋体"/>
                <w:sz w:val="21"/>
                <w:szCs w:val="21"/>
              </w:rPr>
            </w:pPr>
            <w:r>
              <w:rPr>
                <w:rFonts w:hint="eastAsia" w:ascii="宋体" w:hAnsi="宋体" w:eastAsia="宋体"/>
                <w:sz w:val="21"/>
                <w:szCs w:val="21"/>
              </w:rPr>
              <w:t>项目编号</w:t>
            </w:r>
          </w:p>
        </w:tc>
        <w:tc>
          <w:tcPr>
            <w:tcW w:w="3628" w:type="pct"/>
            <w:tcBorders>
              <w:top w:val="single" w:color="auto" w:sz="12" w:space="0"/>
              <w:right w:val="single" w:color="auto" w:sz="12" w:space="0"/>
            </w:tcBorders>
            <w:vAlign w:val="center"/>
          </w:tcPr>
          <w:p w14:paraId="1A9A6566">
            <w:pPr>
              <w:spacing w:line="360" w:lineRule="auto"/>
              <w:jc w:val="center"/>
              <w:rPr>
                <w:rFonts w:hint="eastAsia" w:ascii="宋体" w:hAnsi="宋体" w:eastAsia="宋体"/>
                <w:sz w:val="21"/>
                <w:szCs w:val="21"/>
              </w:rPr>
            </w:pPr>
          </w:p>
        </w:tc>
      </w:tr>
      <w:tr w14:paraId="3917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680EBF3">
            <w:pPr>
              <w:spacing w:line="360" w:lineRule="auto"/>
              <w:rPr>
                <w:rFonts w:hint="eastAsia" w:ascii="宋体" w:hAnsi="宋体" w:eastAsia="宋体"/>
                <w:sz w:val="21"/>
                <w:szCs w:val="21"/>
              </w:rPr>
            </w:pPr>
            <w:r>
              <w:rPr>
                <w:rFonts w:hint="eastAsia" w:ascii="宋体" w:hAnsi="宋体" w:eastAsia="宋体"/>
                <w:sz w:val="21"/>
                <w:szCs w:val="21"/>
              </w:rPr>
              <w:t>投标总价（</w:t>
            </w:r>
            <w:r>
              <w:rPr>
                <w:rFonts w:hint="eastAsia" w:ascii="宋体" w:hAnsi="宋体" w:eastAsia="宋体"/>
                <w:sz w:val="21"/>
                <w:szCs w:val="21"/>
                <w:lang w:val="en-US"/>
              </w:rPr>
              <w:t>人民币</w:t>
            </w:r>
            <w:r>
              <w:rPr>
                <w:rFonts w:hint="eastAsia" w:ascii="宋体" w:hAnsi="宋体" w:eastAsia="宋体"/>
                <w:sz w:val="21"/>
                <w:szCs w:val="21"/>
              </w:rPr>
              <w:t>）</w:t>
            </w:r>
          </w:p>
        </w:tc>
        <w:tc>
          <w:tcPr>
            <w:tcW w:w="3628" w:type="pct"/>
            <w:tcBorders>
              <w:right w:val="single" w:color="auto" w:sz="12" w:space="0"/>
            </w:tcBorders>
          </w:tcPr>
          <w:p w14:paraId="2AE89E8C">
            <w:pPr>
              <w:spacing w:line="360" w:lineRule="auto"/>
              <w:rPr>
                <w:rFonts w:hint="eastAsia" w:ascii="宋体" w:hAnsi="宋体" w:eastAsia="宋体"/>
                <w:sz w:val="21"/>
                <w:szCs w:val="21"/>
                <w:u w:val="single"/>
              </w:rPr>
            </w:pPr>
          </w:p>
        </w:tc>
      </w:tr>
      <w:tr w14:paraId="704F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49848A19">
            <w:pPr>
              <w:spacing w:line="360" w:lineRule="auto"/>
              <w:rPr>
                <w:rFonts w:hint="eastAsia" w:ascii="宋体" w:hAnsi="宋体" w:eastAsia="宋体"/>
                <w:sz w:val="21"/>
                <w:szCs w:val="21"/>
              </w:rPr>
            </w:pPr>
            <w:r>
              <w:rPr>
                <w:rFonts w:hint="eastAsia" w:ascii="宋体" w:hAnsi="宋体" w:eastAsia="宋体"/>
                <w:sz w:val="21"/>
                <w:szCs w:val="21"/>
              </w:rPr>
              <w:t>合同履行期限</w:t>
            </w:r>
          </w:p>
        </w:tc>
        <w:tc>
          <w:tcPr>
            <w:tcW w:w="3628" w:type="pct"/>
            <w:tcBorders>
              <w:right w:val="single" w:color="auto" w:sz="12" w:space="0"/>
            </w:tcBorders>
          </w:tcPr>
          <w:p w14:paraId="7CB2BED0">
            <w:pPr>
              <w:spacing w:line="360" w:lineRule="auto"/>
              <w:rPr>
                <w:rFonts w:hint="eastAsia" w:ascii="宋体" w:hAnsi="宋体" w:eastAsia="宋体"/>
                <w:sz w:val="21"/>
                <w:szCs w:val="21"/>
                <w:u w:val="single"/>
              </w:rPr>
            </w:pPr>
          </w:p>
        </w:tc>
      </w:tr>
      <w:tr w14:paraId="3224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2A8B0EA3">
            <w:pPr>
              <w:spacing w:line="360" w:lineRule="auto"/>
              <w:rPr>
                <w:rFonts w:hint="eastAsia" w:ascii="宋体" w:hAnsi="宋体" w:eastAsia="宋体"/>
                <w:sz w:val="21"/>
                <w:szCs w:val="21"/>
                <w:lang w:val="en-US"/>
              </w:rPr>
            </w:pPr>
            <w:r>
              <w:rPr>
                <w:rFonts w:hint="eastAsia" w:ascii="宋体" w:hAnsi="宋体" w:eastAsia="宋体"/>
                <w:sz w:val="21"/>
                <w:szCs w:val="21"/>
                <w:lang w:val="en-US"/>
              </w:rPr>
              <w:t>是否属于小微企业</w:t>
            </w:r>
          </w:p>
          <w:p w14:paraId="33BD4C92">
            <w:pPr>
              <w:spacing w:line="360" w:lineRule="auto"/>
              <w:rPr>
                <w:rFonts w:hint="eastAsia" w:ascii="宋体" w:hAnsi="宋体" w:eastAsia="宋体"/>
                <w:sz w:val="21"/>
                <w:szCs w:val="21"/>
              </w:rPr>
            </w:pPr>
            <w:r>
              <w:rPr>
                <w:rFonts w:hint="eastAsia" w:ascii="宋体" w:hAnsi="宋体" w:eastAsia="宋体"/>
                <w:sz w:val="21"/>
                <w:szCs w:val="21"/>
              </w:rPr>
              <w:t>（请打√）</w:t>
            </w:r>
          </w:p>
        </w:tc>
        <w:tc>
          <w:tcPr>
            <w:tcW w:w="3628" w:type="pct"/>
            <w:tcBorders>
              <w:bottom w:val="single" w:color="auto" w:sz="12" w:space="0"/>
              <w:right w:val="single" w:color="auto" w:sz="12" w:space="0"/>
            </w:tcBorders>
          </w:tcPr>
          <w:p w14:paraId="002F5037">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是</w:t>
            </w:r>
            <w:r>
              <w:rPr>
                <w:rFonts w:hint="eastAsia" w:ascii="宋体" w:hAnsi="宋体" w:eastAsia="宋体"/>
                <w:sz w:val="21"/>
                <w:szCs w:val="21"/>
              </w:rPr>
              <w:t xml:space="preserve">                       □</w:t>
            </w:r>
            <w:r>
              <w:rPr>
                <w:rFonts w:hint="eastAsia" w:ascii="宋体" w:hAnsi="宋体" w:eastAsia="宋体"/>
                <w:sz w:val="21"/>
                <w:szCs w:val="21"/>
                <w:lang w:val="en-US"/>
              </w:rPr>
              <w:t>否</w:t>
            </w:r>
          </w:p>
        </w:tc>
      </w:tr>
    </w:tbl>
    <w:p w14:paraId="4E881044">
      <w:pPr>
        <w:spacing w:line="400" w:lineRule="exact"/>
        <w:rPr>
          <w:rFonts w:hAnsi="宋体"/>
          <w:sz w:val="21"/>
          <w:szCs w:val="21"/>
        </w:rPr>
      </w:pPr>
    </w:p>
    <w:p w14:paraId="54E4E255">
      <w:pPr>
        <w:spacing w:line="400" w:lineRule="exact"/>
        <w:rPr>
          <w:rFonts w:hAnsi="宋体"/>
          <w:sz w:val="21"/>
          <w:szCs w:val="21"/>
        </w:rPr>
      </w:pPr>
    </w:p>
    <w:p w14:paraId="6BCBCAB7">
      <w:pPr>
        <w:spacing w:line="400" w:lineRule="exact"/>
        <w:rPr>
          <w:rFonts w:hAnsi="宋体"/>
          <w:sz w:val="21"/>
          <w:szCs w:val="21"/>
        </w:rPr>
      </w:pPr>
      <w:r>
        <w:rPr>
          <w:rFonts w:hint="eastAsia" w:hAnsi="宋体"/>
          <w:sz w:val="21"/>
          <w:szCs w:val="21"/>
        </w:rPr>
        <w:t>供应商名称：</w:t>
      </w:r>
    </w:p>
    <w:p w14:paraId="042CC7A5">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44F3AD7A">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5353056C">
      <w:pPr>
        <w:spacing w:line="400" w:lineRule="exact"/>
        <w:rPr>
          <w:rFonts w:hAnsi="宋体"/>
          <w:sz w:val="21"/>
          <w:szCs w:val="21"/>
        </w:rPr>
      </w:pPr>
      <w:r>
        <w:rPr>
          <w:rFonts w:hint="eastAsia" w:hAnsi="宋体"/>
          <w:sz w:val="21"/>
          <w:szCs w:val="21"/>
        </w:rPr>
        <w:t>日期：</w:t>
      </w:r>
      <w:bookmarkStart w:id="120" w:name="_Toc450570282"/>
    </w:p>
    <w:p w14:paraId="3303F3DA">
      <w:r>
        <w:rPr>
          <w:rFonts w:hint="eastAsia"/>
        </w:rPr>
        <w:br w:type="page"/>
      </w:r>
    </w:p>
    <w:p w14:paraId="39AEB016">
      <w:pPr>
        <w:spacing w:line="400" w:lineRule="exact"/>
        <w:rPr>
          <w:rFonts w:hint="eastAsia" w:ascii="宋体" w:hAnsi="宋体" w:eastAsia="宋体"/>
          <w:sz w:val="21"/>
          <w:szCs w:val="21"/>
        </w:rPr>
      </w:pPr>
      <w:r>
        <w:rPr>
          <w:rFonts w:hint="eastAsia" w:ascii="宋体" w:hAnsi="宋体" w:eastAsia="宋体"/>
          <w:sz w:val="21"/>
          <w:szCs w:val="21"/>
        </w:rPr>
        <w:t>3.分项报价表</w:t>
      </w:r>
    </w:p>
    <w:p w14:paraId="7DA6172D">
      <w:pPr>
        <w:jc w:val="center"/>
        <w:outlineLvl w:val="2"/>
        <w:rPr>
          <w:rFonts w:hint="eastAsia" w:ascii="宋体" w:hAnsi="宋体" w:eastAsia="宋体"/>
          <w:b/>
          <w:kern w:val="2"/>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p>
    <w:bookmarkEnd w:id="120"/>
    <w:p w14:paraId="67D41BB9">
      <w:pPr>
        <w:rPr>
          <w:rFonts w:hAnsi="宋体"/>
          <w:spacing w:val="20"/>
          <w:sz w:val="21"/>
          <w:szCs w:val="21"/>
        </w:rPr>
      </w:pPr>
    </w:p>
    <w:p w14:paraId="4F386425">
      <w:pPr>
        <w:tabs>
          <w:tab w:val="left" w:pos="6870"/>
        </w:tabs>
        <w:autoSpaceDE w:val="0"/>
        <w:autoSpaceDN w:val="0"/>
        <w:adjustRightInd w:val="0"/>
        <w:snapToGrid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项目编号：</w:t>
      </w:r>
    </w:p>
    <w:p w14:paraId="4166B469">
      <w:pPr>
        <w:autoSpaceDE w:val="0"/>
        <w:autoSpaceDN w:val="0"/>
        <w:adjustRightInd w:val="0"/>
        <w:snapToGrid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项目名称：</w:t>
      </w:r>
    </w:p>
    <w:tbl>
      <w:tblPr>
        <w:tblStyle w:val="5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2047"/>
        <w:gridCol w:w="1687"/>
        <w:gridCol w:w="1781"/>
        <w:gridCol w:w="1682"/>
        <w:gridCol w:w="1928"/>
      </w:tblGrid>
      <w:tr w14:paraId="078F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1C23F93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030" w:type="pct"/>
            <w:vAlign w:val="center"/>
          </w:tcPr>
          <w:p w14:paraId="2B1D4B8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服务名称</w:t>
            </w:r>
          </w:p>
        </w:tc>
        <w:tc>
          <w:tcPr>
            <w:tcW w:w="849" w:type="pct"/>
            <w:vAlign w:val="center"/>
          </w:tcPr>
          <w:p w14:paraId="1DE6BCD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服务</w:t>
            </w:r>
            <w:r>
              <w:rPr>
                <w:rFonts w:hint="eastAsia" w:asciiTheme="minorEastAsia" w:hAnsiTheme="minorEastAsia" w:eastAsiaTheme="minorEastAsia" w:cstheme="minorEastAsia"/>
                <w:sz w:val="21"/>
                <w:szCs w:val="21"/>
              </w:rPr>
              <w:t>内容</w:t>
            </w:r>
          </w:p>
        </w:tc>
        <w:tc>
          <w:tcPr>
            <w:tcW w:w="896" w:type="pct"/>
            <w:vAlign w:val="center"/>
          </w:tcPr>
          <w:p w14:paraId="37E6DB7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r>
              <w:rPr>
                <w:rFonts w:hint="eastAsia" w:asciiTheme="minorEastAsia" w:hAnsiTheme="minorEastAsia" w:eastAsiaTheme="minorEastAsia" w:cstheme="minorEastAsia"/>
                <w:sz w:val="21"/>
                <w:szCs w:val="21"/>
                <w:lang w:val="en-US"/>
              </w:rPr>
              <w:t>据实结算</w:t>
            </w:r>
            <w:r>
              <w:rPr>
                <w:rFonts w:hint="eastAsia" w:asciiTheme="minorEastAsia" w:hAnsiTheme="minorEastAsia" w:eastAsiaTheme="minorEastAsia" w:cstheme="minorEastAsia"/>
                <w:sz w:val="21"/>
                <w:szCs w:val="21"/>
              </w:rPr>
              <w:t>）</w:t>
            </w:r>
          </w:p>
        </w:tc>
        <w:tc>
          <w:tcPr>
            <w:tcW w:w="846" w:type="pct"/>
            <w:vAlign w:val="center"/>
          </w:tcPr>
          <w:p w14:paraId="2E7F5FB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单价（元</w:t>
            </w:r>
            <w:r>
              <w:rPr>
                <w:rFonts w:hint="eastAsia" w:asciiTheme="minorEastAsia" w:hAnsiTheme="minorEastAsia" w:eastAsiaTheme="minorEastAsia" w:cstheme="minorEastAsia"/>
                <w:sz w:val="21"/>
                <w:szCs w:val="21"/>
                <w:lang w:val="en-US"/>
              </w:rPr>
              <w:t>/课时</w:t>
            </w:r>
            <w:r>
              <w:rPr>
                <w:rFonts w:hint="eastAsia" w:asciiTheme="minorEastAsia" w:hAnsiTheme="minorEastAsia" w:eastAsiaTheme="minorEastAsia" w:cstheme="minorEastAsia"/>
                <w:sz w:val="21"/>
                <w:szCs w:val="21"/>
              </w:rPr>
              <w:t>）</w:t>
            </w:r>
          </w:p>
        </w:tc>
        <w:tc>
          <w:tcPr>
            <w:tcW w:w="967" w:type="pct"/>
            <w:vAlign w:val="center"/>
          </w:tcPr>
          <w:p w14:paraId="6788D63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单项合计价（元）</w:t>
            </w:r>
          </w:p>
        </w:tc>
      </w:tr>
      <w:tr w14:paraId="1631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2E6BB1D9">
            <w:pPr>
              <w:spacing w:line="360" w:lineRule="auto"/>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1</w:t>
            </w:r>
          </w:p>
        </w:tc>
        <w:tc>
          <w:tcPr>
            <w:tcW w:w="1030" w:type="pct"/>
            <w:vAlign w:val="center"/>
          </w:tcPr>
          <w:p w14:paraId="7492A1E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南京信息工程大学2026级2+2国际本科雅思授课服务</w:t>
            </w:r>
          </w:p>
        </w:tc>
        <w:tc>
          <w:tcPr>
            <w:tcW w:w="849" w:type="pct"/>
            <w:vAlign w:val="center"/>
          </w:tcPr>
          <w:p w14:paraId="385B07F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雅思授课</w:t>
            </w:r>
          </w:p>
        </w:tc>
        <w:tc>
          <w:tcPr>
            <w:tcW w:w="896" w:type="pct"/>
            <w:vAlign w:val="center"/>
          </w:tcPr>
          <w:p w14:paraId="174D8D2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4224个课时</w:t>
            </w:r>
          </w:p>
        </w:tc>
        <w:tc>
          <w:tcPr>
            <w:tcW w:w="846" w:type="pct"/>
            <w:vAlign w:val="center"/>
          </w:tcPr>
          <w:p w14:paraId="152C3B9A">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5CF74C26">
            <w:pPr>
              <w:spacing w:line="360" w:lineRule="auto"/>
              <w:jc w:val="center"/>
              <w:rPr>
                <w:rFonts w:hint="eastAsia" w:asciiTheme="minorEastAsia" w:hAnsiTheme="minorEastAsia" w:eastAsiaTheme="minorEastAsia" w:cstheme="minorEastAsia"/>
                <w:sz w:val="21"/>
                <w:szCs w:val="21"/>
              </w:rPr>
            </w:pPr>
          </w:p>
        </w:tc>
      </w:tr>
      <w:tr w14:paraId="24C5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7973F7F6">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70FC8682">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22C12A08">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677631AC">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3C5C793D">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42A3E643">
            <w:pPr>
              <w:spacing w:line="360" w:lineRule="auto"/>
              <w:jc w:val="center"/>
              <w:rPr>
                <w:rFonts w:hint="eastAsia" w:asciiTheme="minorEastAsia" w:hAnsiTheme="minorEastAsia" w:eastAsiaTheme="minorEastAsia" w:cstheme="minorEastAsia"/>
                <w:sz w:val="21"/>
                <w:szCs w:val="21"/>
              </w:rPr>
            </w:pPr>
          </w:p>
        </w:tc>
      </w:tr>
      <w:tr w14:paraId="797D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45330676">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518BB821">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7823ACF7">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0BAF7DEA">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667E28FC">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10F7477B">
            <w:pPr>
              <w:spacing w:line="360" w:lineRule="auto"/>
              <w:jc w:val="center"/>
              <w:rPr>
                <w:rFonts w:hint="eastAsia" w:asciiTheme="minorEastAsia" w:hAnsiTheme="minorEastAsia" w:eastAsiaTheme="minorEastAsia" w:cstheme="minorEastAsia"/>
                <w:sz w:val="21"/>
                <w:szCs w:val="21"/>
              </w:rPr>
            </w:pPr>
          </w:p>
        </w:tc>
      </w:tr>
      <w:tr w14:paraId="712D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717E32DA">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1171DACC">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57E3727D">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4BAC0FF5">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22ED0F16">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7B6873BD">
            <w:pPr>
              <w:spacing w:line="360" w:lineRule="auto"/>
              <w:jc w:val="center"/>
              <w:rPr>
                <w:rFonts w:hint="eastAsia" w:asciiTheme="minorEastAsia" w:hAnsiTheme="minorEastAsia" w:eastAsiaTheme="minorEastAsia" w:cstheme="minorEastAsia"/>
                <w:sz w:val="21"/>
                <w:szCs w:val="21"/>
              </w:rPr>
            </w:pPr>
          </w:p>
        </w:tc>
      </w:tr>
      <w:tr w14:paraId="60AE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698E0D4E">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09A16B57">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109FA1B4">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570B399A">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64ADA029">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73E62F37">
            <w:pPr>
              <w:spacing w:line="360" w:lineRule="auto"/>
              <w:jc w:val="center"/>
              <w:rPr>
                <w:rFonts w:hint="eastAsia" w:asciiTheme="minorEastAsia" w:hAnsiTheme="minorEastAsia" w:eastAsiaTheme="minorEastAsia" w:cstheme="minorEastAsia"/>
                <w:sz w:val="21"/>
                <w:szCs w:val="21"/>
              </w:rPr>
            </w:pPr>
          </w:p>
        </w:tc>
      </w:tr>
      <w:tr w14:paraId="550D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409" w:type="pct"/>
            <w:vAlign w:val="center"/>
          </w:tcPr>
          <w:p w14:paraId="18FA7A95">
            <w:pPr>
              <w:spacing w:line="360" w:lineRule="auto"/>
              <w:jc w:val="center"/>
              <w:rPr>
                <w:rFonts w:hint="eastAsia" w:asciiTheme="minorEastAsia" w:hAnsiTheme="minorEastAsia" w:eastAsiaTheme="minorEastAsia" w:cstheme="minorEastAsia"/>
                <w:sz w:val="21"/>
                <w:szCs w:val="21"/>
              </w:rPr>
            </w:pPr>
          </w:p>
        </w:tc>
        <w:tc>
          <w:tcPr>
            <w:tcW w:w="1030" w:type="pct"/>
            <w:vAlign w:val="center"/>
          </w:tcPr>
          <w:p w14:paraId="5C3D619F">
            <w:pPr>
              <w:spacing w:line="360" w:lineRule="auto"/>
              <w:jc w:val="center"/>
              <w:rPr>
                <w:rFonts w:hint="eastAsia" w:asciiTheme="minorEastAsia" w:hAnsiTheme="minorEastAsia" w:eastAsiaTheme="minorEastAsia" w:cstheme="minorEastAsia"/>
                <w:sz w:val="21"/>
                <w:szCs w:val="21"/>
              </w:rPr>
            </w:pPr>
          </w:p>
        </w:tc>
        <w:tc>
          <w:tcPr>
            <w:tcW w:w="849" w:type="pct"/>
            <w:vAlign w:val="center"/>
          </w:tcPr>
          <w:p w14:paraId="39D6F325">
            <w:pPr>
              <w:spacing w:line="360" w:lineRule="auto"/>
              <w:jc w:val="center"/>
              <w:rPr>
                <w:rFonts w:hint="eastAsia" w:asciiTheme="minorEastAsia" w:hAnsiTheme="minorEastAsia" w:eastAsiaTheme="minorEastAsia" w:cstheme="minorEastAsia"/>
                <w:sz w:val="21"/>
                <w:szCs w:val="21"/>
              </w:rPr>
            </w:pPr>
          </w:p>
        </w:tc>
        <w:tc>
          <w:tcPr>
            <w:tcW w:w="896" w:type="pct"/>
            <w:vAlign w:val="center"/>
          </w:tcPr>
          <w:p w14:paraId="063A98E1">
            <w:pPr>
              <w:spacing w:line="360" w:lineRule="auto"/>
              <w:jc w:val="center"/>
              <w:rPr>
                <w:rFonts w:hint="eastAsia" w:asciiTheme="minorEastAsia" w:hAnsiTheme="minorEastAsia" w:eastAsiaTheme="minorEastAsia" w:cstheme="minorEastAsia"/>
                <w:sz w:val="21"/>
                <w:szCs w:val="21"/>
              </w:rPr>
            </w:pPr>
          </w:p>
        </w:tc>
        <w:tc>
          <w:tcPr>
            <w:tcW w:w="846" w:type="pct"/>
            <w:vAlign w:val="center"/>
          </w:tcPr>
          <w:p w14:paraId="11079954">
            <w:pPr>
              <w:spacing w:line="360" w:lineRule="auto"/>
              <w:jc w:val="center"/>
              <w:rPr>
                <w:rFonts w:hint="eastAsia" w:asciiTheme="minorEastAsia" w:hAnsiTheme="minorEastAsia" w:eastAsiaTheme="minorEastAsia" w:cstheme="minorEastAsia"/>
                <w:sz w:val="21"/>
                <w:szCs w:val="21"/>
              </w:rPr>
            </w:pPr>
          </w:p>
        </w:tc>
        <w:tc>
          <w:tcPr>
            <w:tcW w:w="967" w:type="pct"/>
            <w:vAlign w:val="center"/>
          </w:tcPr>
          <w:p w14:paraId="6B91D7B9">
            <w:pPr>
              <w:spacing w:line="360" w:lineRule="auto"/>
              <w:jc w:val="center"/>
              <w:rPr>
                <w:rFonts w:hint="eastAsia" w:asciiTheme="minorEastAsia" w:hAnsiTheme="minorEastAsia" w:eastAsiaTheme="minorEastAsia" w:cstheme="minorEastAsia"/>
                <w:sz w:val="21"/>
                <w:szCs w:val="21"/>
              </w:rPr>
            </w:pPr>
          </w:p>
        </w:tc>
      </w:tr>
      <w:tr w14:paraId="3D38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5000" w:type="pct"/>
            <w:gridSpan w:val="6"/>
            <w:vAlign w:val="center"/>
          </w:tcPr>
          <w:p w14:paraId="09D208FD">
            <w:pPr>
              <w:spacing w:line="360" w:lineRule="auto"/>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投标总价（小写）：</w:t>
            </w:r>
          </w:p>
          <w:p w14:paraId="59AF82C3">
            <w:pPr>
              <w:pStyle w:val="5"/>
              <w:spacing w:line="360" w:lineRule="auto"/>
              <w:ind w:firstLine="843" w:firstLineChars="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p>
        </w:tc>
      </w:tr>
    </w:tbl>
    <w:p w14:paraId="365AE46F">
      <w:pPr>
        <w:spacing w:line="360" w:lineRule="auto"/>
        <w:ind w:firstLine="420" w:firstLineChars="200"/>
        <w:rPr>
          <w:rFonts w:hAnsi="宋体"/>
          <w:b/>
          <w:sz w:val="21"/>
          <w:szCs w:val="21"/>
        </w:rPr>
      </w:pPr>
    </w:p>
    <w:p w14:paraId="57FA3770">
      <w:pPr>
        <w:spacing w:line="400" w:lineRule="exact"/>
        <w:rPr>
          <w:rFonts w:hAnsi="宋体"/>
          <w:b/>
          <w:sz w:val="21"/>
          <w:szCs w:val="21"/>
        </w:rPr>
      </w:pPr>
    </w:p>
    <w:p w14:paraId="352D979C">
      <w:pPr>
        <w:spacing w:line="400" w:lineRule="exact"/>
        <w:rPr>
          <w:rFonts w:hAnsi="宋体"/>
          <w:b/>
          <w:sz w:val="21"/>
          <w:szCs w:val="21"/>
          <w:u w:val="single"/>
        </w:rPr>
      </w:pPr>
      <w:r>
        <w:rPr>
          <w:rFonts w:hint="eastAsia" w:hAnsi="宋体"/>
          <w:b/>
          <w:sz w:val="21"/>
          <w:szCs w:val="21"/>
        </w:rPr>
        <w:t>供应商名称（公章）：</w:t>
      </w:r>
    </w:p>
    <w:p w14:paraId="311DFFEF">
      <w:pPr>
        <w:snapToGrid w:val="0"/>
        <w:spacing w:line="400" w:lineRule="exact"/>
        <w:rPr>
          <w:rFonts w:hAnsi="宋体"/>
          <w:sz w:val="21"/>
          <w:szCs w:val="21"/>
        </w:rPr>
      </w:pPr>
      <w:r>
        <w:rPr>
          <w:rFonts w:hint="eastAsia" w:hAnsi="宋体"/>
          <w:b/>
          <w:sz w:val="21"/>
          <w:szCs w:val="21"/>
        </w:rPr>
        <w:t>供应商代表签字：</w:t>
      </w:r>
    </w:p>
    <w:p w14:paraId="66F03981">
      <w:pPr>
        <w:pStyle w:val="4"/>
        <w:keepNext w:val="0"/>
        <w:keepLines w:val="0"/>
        <w:spacing w:line="400" w:lineRule="exact"/>
        <w:jc w:val="center"/>
        <w:rPr>
          <w:rFonts w:hint="eastAsia"/>
          <w:u w:val="single"/>
        </w:rPr>
      </w:pPr>
      <w:r>
        <w:rPr>
          <w:rFonts w:hint="eastAsia" w:cs="宋体"/>
        </w:rPr>
        <w:br w:type="page"/>
      </w:r>
      <w:bookmarkStart w:id="121" w:name="_Toc168282804"/>
      <w:bookmarkStart w:id="122" w:name="_Toc401840465"/>
      <w:bookmarkStart w:id="123" w:name="_Toc450570284"/>
      <w:bookmarkStart w:id="124" w:name="_Toc289873237"/>
      <w:r>
        <w:rPr>
          <w:rFonts w:hint="eastAsia" w:cs="宋体"/>
        </w:rPr>
        <w:t>4.</w:t>
      </w:r>
      <w:bookmarkEnd w:id="121"/>
      <w:r>
        <w:rPr>
          <w:rFonts w:hint="eastAsia" w:cs="宋体"/>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632F3E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8DB0738">
            <w:pPr>
              <w:spacing w:before="240" w:after="240" w:line="400" w:lineRule="exact"/>
              <w:jc w:val="center"/>
              <w:rPr>
                <w:rFonts w:hAnsi="宋体"/>
                <w:sz w:val="21"/>
                <w:szCs w:val="21"/>
              </w:rPr>
            </w:pPr>
            <w:r>
              <w:rPr>
                <w:rFonts w:hint="eastAsia" w:hAnsi="宋体"/>
                <w:sz w:val="21"/>
                <w:szCs w:val="21"/>
              </w:rPr>
              <w:t>序号</w:t>
            </w:r>
          </w:p>
        </w:tc>
        <w:tc>
          <w:tcPr>
            <w:tcW w:w="1126" w:type="pct"/>
          </w:tcPr>
          <w:p w14:paraId="75B0C4C2">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19794961">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5D00CE4D">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02F7456E">
            <w:pPr>
              <w:spacing w:before="240" w:after="240" w:line="400" w:lineRule="exact"/>
              <w:jc w:val="center"/>
              <w:rPr>
                <w:rFonts w:hAnsi="宋体"/>
                <w:sz w:val="21"/>
                <w:szCs w:val="21"/>
              </w:rPr>
            </w:pPr>
            <w:r>
              <w:rPr>
                <w:rFonts w:hint="eastAsia" w:hAnsi="宋体"/>
                <w:sz w:val="21"/>
                <w:szCs w:val="21"/>
              </w:rPr>
              <w:t>说明</w:t>
            </w:r>
          </w:p>
        </w:tc>
      </w:tr>
      <w:tr w14:paraId="6EB57E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6719E3E">
            <w:pPr>
              <w:spacing w:before="240" w:after="240" w:line="400" w:lineRule="exact"/>
              <w:rPr>
                <w:rFonts w:hAnsi="宋体"/>
                <w:sz w:val="21"/>
                <w:szCs w:val="21"/>
              </w:rPr>
            </w:pPr>
          </w:p>
        </w:tc>
        <w:tc>
          <w:tcPr>
            <w:tcW w:w="1126" w:type="pct"/>
          </w:tcPr>
          <w:p w14:paraId="6FD08318">
            <w:pPr>
              <w:spacing w:before="240" w:after="240" w:line="400" w:lineRule="exact"/>
              <w:rPr>
                <w:rFonts w:hAnsi="宋体"/>
                <w:sz w:val="21"/>
                <w:szCs w:val="21"/>
              </w:rPr>
            </w:pPr>
          </w:p>
        </w:tc>
        <w:tc>
          <w:tcPr>
            <w:tcW w:w="1407" w:type="pct"/>
          </w:tcPr>
          <w:p w14:paraId="2D421001">
            <w:pPr>
              <w:spacing w:before="240" w:after="240" w:line="400" w:lineRule="exact"/>
              <w:rPr>
                <w:rFonts w:hint="eastAsia" w:hAnsi="宋体" w:eastAsia="宋体"/>
                <w:sz w:val="21"/>
                <w:szCs w:val="21"/>
                <w:lang w:val="en-US"/>
              </w:rPr>
            </w:pPr>
            <w:r>
              <w:rPr>
                <w:rFonts w:hint="eastAsia" w:hAnsi="宋体"/>
                <w:sz w:val="21"/>
                <w:szCs w:val="21"/>
                <w:lang w:val="en-US"/>
              </w:rPr>
              <w:t>合同履行期限</w:t>
            </w:r>
          </w:p>
        </w:tc>
        <w:tc>
          <w:tcPr>
            <w:tcW w:w="1407" w:type="pct"/>
          </w:tcPr>
          <w:p w14:paraId="5A6CB993">
            <w:pPr>
              <w:spacing w:before="240" w:after="240" w:line="400" w:lineRule="exact"/>
              <w:rPr>
                <w:rFonts w:hAnsi="宋体"/>
                <w:sz w:val="21"/>
                <w:szCs w:val="21"/>
              </w:rPr>
            </w:pPr>
          </w:p>
        </w:tc>
        <w:tc>
          <w:tcPr>
            <w:tcW w:w="643" w:type="pct"/>
          </w:tcPr>
          <w:p w14:paraId="1818139F">
            <w:pPr>
              <w:spacing w:before="240" w:after="240" w:line="400" w:lineRule="exact"/>
              <w:rPr>
                <w:rFonts w:hAnsi="宋体"/>
                <w:sz w:val="21"/>
                <w:szCs w:val="21"/>
              </w:rPr>
            </w:pPr>
          </w:p>
        </w:tc>
      </w:tr>
      <w:tr w14:paraId="19E42C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3CB4F61">
            <w:pPr>
              <w:spacing w:before="240" w:after="240" w:line="400" w:lineRule="exact"/>
              <w:rPr>
                <w:rFonts w:hAnsi="宋体"/>
                <w:sz w:val="21"/>
                <w:szCs w:val="21"/>
              </w:rPr>
            </w:pPr>
          </w:p>
        </w:tc>
        <w:tc>
          <w:tcPr>
            <w:tcW w:w="1126" w:type="pct"/>
          </w:tcPr>
          <w:p w14:paraId="69B123DD">
            <w:pPr>
              <w:spacing w:before="240" w:after="240" w:line="400" w:lineRule="exact"/>
              <w:rPr>
                <w:rFonts w:hAnsi="宋体"/>
                <w:sz w:val="21"/>
                <w:szCs w:val="21"/>
              </w:rPr>
            </w:pPr>
          </w:p>
        </w:tc>
        <w:tc>
          <w:tcPr>
            <w:tcW w:w="1407" w:type="pct"/>
          </w:tcPr>
          <w:p w14:paraId="4BB9B724">
            <w:pPr>
              <w:spacing w:before="240" w:after="240" w:line="400" w:lineRule="exact"/>
              <w:rPr>
                <w:rFonts w:hint="eastAsia" w:hAnsi="宋体" w:eastAsia="宋体"/>
                <w:sz w:val="21"/>
                <w:szCs w:val="21"/>
                <w:lang w:val="en-US"/>
              </w:rPr>
            </w:pPr>
            <w:r>
              <w:rPr>
                <w:rFonts w:hint="eastAsia" w:hAnsi="宋体"/>
                <w:sz w:val="21"/>
                <w:szCs w:val="21"/>
                <w:lang w:val="en-US"/>
              </w:rPr>
              <w:t>付款方式</w:t>
            </w:r>
          </w:p>
        </w:tc>
        <w:tc>
          <w:tcPr>
            <w:tcW w:w="1407" w:type="pct"/>
          </w:tcPr>
          <w:p w14:paraId="2EB3C276">
            <w:pPr>
              <w:spacing w:before="240" w:after="240" w:line="400" w:lineRule="exact"/>
              <w:rPr>
                <w:rFonts w:hAnsi="宋体"/>
                <w:sz w:val="21"/>
                <w:szCs w:val="21"/>
              </w:rPr>
            </w:pPr>
          </w:p>
        </w:tc>
        <w:tc>
          <w:tcPr>
            <w:tcW w:w="643" w:type="pct"/>
          </w:tcPr>
          <w:p w14:paraId="4137EF4D">
            <w:pPr>
              <w:spacing w:before="240" w:after="240" w:line="400" w:lineRule="exact"/>
              <w:rPr>
                <w:rFonts w:hAnsi="宋体"/>
                <w:sz w:val="21"/>
                <w:szCs w:val="21"/>
              </w:rPr>
            </w:pPr>
          </w:p>
        </w:tc>
      </w:tr>
      <w:tr w14:paraId="63024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19C2C4E">
            <w:pPr>
              <w:spacing w:before="240" w:after="240" w:line="400" w:lineRule="exact"/>
              <w:rPr>
                <w:rFonts w:hAnsi="宋体"/>
                <w:sz w:val="21"/>
                <w:szCs w:val="21"/>
              </w:rPr>
            </w:pPr>
          </w:p>
        </w:tc>
        <w:tc>
          <w:tcPr>
            <w:tcW w:w="1126" w:type="pct"/>
          </w:tcPr>
          <w:p w14:paraId="3F5C8C9F">
            <w:pPr>
              <w:spacing w:before="240" w:after="240" w:line="400" w:lineRule="exact"/>
              <w:rPr>
                <w:rFonts w:hAnsi="宋体"/>
                <w:sz w:val="21"/>
                <w:szCs w:val="21"/>
              </w:rPr>
            </w:pPr>
          </w:p>
        </w:tc>
        <w:tc>
          <w:tcPr>
            <w:tcW w:w="1407" w:type="pct"/>
          </w:tcPr>
          <w:p w14:paraId="5C8B72E5">
            <w:pPr>
              <w:spacing w:before="240" w:after="240" w:line="400" w:lineRule="exact"/>
              <w:rPr>
                <w:rFonts w:hint="eastAsia" w:hAnsi="宋体" w:eastAsia="宋体"/>
                <w:sz w:val="21"/>
                <w:szCs w:val="21"/>
                <w:lang w:val="en-US"/>
              </w:rPr>
            </w:pPr>
            <w:r>
              <w:rPr>
                <w:rFonts w:hint="eastAsia" w:hAnsi="宋体" w:eastAsia="宋体"/>
                <w:sz w:val="21"/>
                <w:szCs w:val="21"/>
                <w:lang w:val="en-US"/>
              </w:rPr>
              <w:t>……</w:t>
            </w:r>
          </w:p>
        </w:tc>
        <w:tc>
          <w:tcPr>
            <w:tcW w:w="1407" w:type="pct"/>
          </w:tcPr>
          <w:p w14:paraId="6CC3B1CD">
            <w:pPr>
              <w:spacing w:before="240" w:after="240" w:line="400" w:lineRule="exact"/>
              <w:rPr>
                <w:rFonts w:hAnsi="宋体"/>
                <w:sz w:val="21"/>
                <w:szCs w:val="21"/>
              </w:rPr>
            </w:pPr>
          </w:p>
        </w:tc>
        <w:tc>
          <w:tcPr>
            <w:tcW w:w="643" w:type="pct"/>
          </w:tcPr>
          <w:p w14:paraId="2A88F3EB">
            <w:pPr>
              <w:spacing w:before="240" w:after="240" w:line="400" w:lineRule="exact"/>
              <w:rPr>
                <w:rFonts w:hAnsi="宋体"/>
                <w:sz w:val="21"/>
                <w:szCs w:val="21"/>
              </w:rPr>
            </w:pPr>
          </w:p>
        </w:tc>
      </w:tr>
      <w:tr w14:paraId="241471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A83725C">
            <w:pPr>
              <w:spacing w:before="240" w:after="240" w:line="400" w:lineRule="exact"/>
              <w:rPr>
                <w:rFonts w:hAnsi="宋体"/>
                <w:sz w:val="21"/>
                <w:szCs w:val="21"/>
              </w:rPr>
            </w:pPr>
          </w:p>
        </w:tc>
        <w:tc>
          <w:tcPr>
            <w:tcW w:w="1126" w:type="pct"/>
          </w:tcPr>
          <w:p w14:paraId="4FC713B4">
            <w:pPr>
              <w:spacing w:before="240" w:after="240" w:line="400" w:lineRule="exact"/>
              <w:rPr>
                <w:rFonts w:hAnsi="宋体"/>
                <w:sz w:val="21"/>
                <w:szCs w:val="21"/>
              </w:rPr>
            </w:pPr>
          </w:p>
        </w:tc>
        <w:tc>
          <w:tcPr>
            <w:tcW w:w="1407" w:type="pct"/>
          </w:tcPr>
          <w:p w14:paraId="234BC9E4">
            <w:pPr>
              <w:spacing w:before="240" w:after="240" w:line="400" w:lineRule="exact"/>
              <w:rPr>
                <w:rFonts w:hAnsi="宋体"/>
                <w:sz w:val="21"/>
                <w:szCs w:val="21"/>
              </w:rPr>
            </w:pPr>
          </w:p>
        </w:tc>
        <w:tc>
          <w:tcPr>
            <w:tcW w:w="1407" w:type="pct"/>
          </w:tcPr>
          <w:p w14:paraId="2D8D0014">
            <w:pPr>
              <w:spacing w:before="240" w:after="240" w:line="400" w:lineRule="exact"/>
              <w:rPr>
                <w:rFonts w:hAnsi="宋体"/>
                <w:sz w:val="21"/>
                <w:szCs w:val="21"/>
              </w:rPr>
            </w:pPr>
          </w:p>
        </w:tc>
        <w:tc>
          <w:tcPr>
            <w:tcW w:w="643" w:type="pct"/>
          </w:tcPr>
          <w:p w14:paraId="1548C759">
            <w:pPr>
              <w:spacing w:before="240" w:after="240" w:line="400" w:lineRule="exact"/>
              <w:rPr>
                <w:rFonts w:hAnsi="宋体"/>
                <w:sz w:val="21"/>
                <w:szCs w:val="21"/>
              </w:rPr>
            </w:pPr>
          </w:p>
        </w:tc>
      </w:tr>
      <w:tr w14:paraId="76E63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F44E9FC">
            <w:pPr>
              <w:spacing w:before="240" w:after="240" w:line="400" w:lineRule="exact"/>
              <w:rPr>
                <w:rFonts w:hAnsi="宋体"/>
                <w:sz w:val="21"/>
                <w:szCs w:val="21"/>
              </w:rPr>
            </w:pPr>
          </w:p>
        </w:tc>
        <w:tc>
          <w:tcPr>
            <w:tcW w:w="1126" w:type="pct"/>
          </w:tcPr>
          <w:p w14:paraId="51D15112">
            <w:pPr>
              <w:spacing w:before="240" w:after="240" w:line="400" w:lineRule="exact"/>
              <w:rPr>
                <w:rFonts w:hAnsi="宋体"/>
                <w:sz w:val="21"/>
                <w:szCs w:val="21"/>
              </w:rPr>
            </w:pPr>
          </w:p>
        </w:tc>
        <w:tc>
          <w:tcPr>
            <w:tcW w:w="1407" w:type="pct"/>
          </w:tcPr>
          <w:p w14:paraId="66200849">
            <w:pPr>
              <w:spacing w:before="240" w:after="240" w:line="400" w:lineRule="exact"/>
              <w:rPr>
                <w:rFonts w:hAnsi="宋体"/>
                <w:sz w:val="21"/>
                <w:szCs w:val="21"/>
              </w:rPr>
            </w:pPr>
          </w:p>
        </w:tc>
        <w:tc>
          <w:tcPr>
            <w:tcW w:w="1407" w:type="pct"/>
          </w:tcPr>
          <w:p w14:paraId="75EAD62C">
            <w:pPr>
              <w:spacing w:before="240" w:after="240" w:line="400" w:lineRule="exact"/>
              <w:rPr>
                <w:rFonts w:hAnsi="宋体"/>
                <w:sz w:val="21"/>
                <w:szCs w:val="21"/>
              </w:rPr>
            </w:pPr>
          </w:p>
        </w:tc>
        <w:tc>
          <w:tcPr>
            <w:tcW w:w="643" w:type="pct"/>
          </w:tcPr>
          <w:p w14:paraId="4D274747">
            <w:pPr>
              <w:spacing w:before="240" w:after="240" w:line="400" w:lineRule="exact"/>
              <w:rPr>
                <w:rFonts w:hAnsi="宋体"/>
                <w:sz w:val="21"/>
                <w:szCs w:val="21"/>
              </w:rPr>
            </w:pPr>
          </w:p>
        </w:tc>
      </w:tr>
      <w:tr w14:paraId="5121A2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96C5851">
            <w:pPr>
              <w:spacing w:before="240" w:after="240" w:line="400" w:lineRule="exact"/>
              <w:rPr>
                <w:rFonts w:hAnsi="宋体"/>
                <w:sz w:val="21"/>
                <w:szCs w:val="21"/>
              </w:rPr>
            </w:pPr>
          </w:p>
        </w:tc>
        <w:tc>
          <w:tcPr>
            <w:tcW w:w="1126" w:type="pct"/>
          </w:tcPr>
          <w:p w14:paraId="4C851256">
            <w:pPr>
              <w:spacing w:before="240" w:after="240" w:line="400" w:lineRule="exact"/>
              <w:rPr>
                <w:rFonts w:hAnsi="宋体"/>
                <w:sz w:val="21"/>
                <w:szCs w:val="21"/>
              </w:rPr>
            </w:pPr>
          </w:p>
        </w:tc>
        <w:tc>
          <w:tcPr>
            <w:tcW w:w="1407" w:type="pct"/>
          </w:tcPr>
          <w:p w14:paraId="281D5146">
            <w:pPr>
              <w:spacing w:before="240" w:after="240" w:line="400" w:lineRule="exact"/>
              <w:rPr>
                <w:rFonts w:hAnsi="宋体"/>
                <w:sz w:val="21"/>
                <w:szCs w:val="21"/>
              </w:rPr>
            </w:pPr>
          </w:p>
        </w:tc>
        <w:tc>
          <w:tcPr>
            <w:tcW w:w="1407" w:type="pct"/>
          </w:tcPr>
          <w:p w14:paraId="07C3B0B7">
            <w:pPr>
              <w:spacing w:before="240" w:after="240" w:line="400" w:lineRule="exact"/>
              <w:rPr>
                <w:rFonts w:hAnsi="宋体"/>
                <w:sz w:val="21"/>
                <w:szCs w:val="21"/>
              </w:rPr>
            </w:pPr>
          </w:p>
        </w:tc>
        <w:tc>
          <w:tcPr>
            <w:tcW w:w="643" w:type="pct"/>
          </w:tcPr>
          <w:p w14:paraId="795F1E7D">
            <w:pPr>
              <w:spacing w:before="240" w:after="240" w:line="400" w:lineRule="exact"/>
              <w:rPr>
                <w:rFonts w:hAnsi="宋体"/>
                <w:sz w:val="21"/>
                <w:szCs w:val="21"/>
              </w:rPr>
            </w:pPr>
          </w:p>
        </w:tc>
      </w:tr>
      <w:tr w14:paraId="3E0A22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2673407">
            <w:pPr>
              <w:spacing w:before="240" w:after="240" w:line="400" w:lineRule="exact"/>
              <w:rPr>
                <w:rFonts w:hAnsi="宋体"/>
                <w:sz w:val="21"/>
                <w:szCs w:val="21"/>
              </w:rPr>
            </w:pPr>
          </w:p>
        </w:tc>
        <w:tc>
          <w:tcPr>
            <w:tcW w:w="1126" w:type="pct"/>
          </w:tcPr>
          <w:p w14:paraId="1C43BAB9">
            <w:pPr>
              <w:spacing w:before="240" w:after="240" w:line="400" w:lineRule="exact"/>
              <w:rPr>
                <w:rFonts w:hAnsi="宋体"/>
                <w:sz w:val="21"/>
                <w:szCs w:val="21"/>
              </w:rPr>
            </w:pPr>
          </w:p>
        </w:tc>
        <w:tc>
          <w:tcPr>
            <w:tcW w:w="1407" w:type="pct"/>
          </w:tcPr>
          <w:p w14:paraId="6D5F1E4D">
            <w:pPr>
              <w:spacing w:before="240" w:after="240" w:line="400" w:lineRule="exact"/>
              <w:rPr>
                <w:rFonts w:hAnsi="宋体"/>
                <w:sz w:val="21"/>
                <w:szCs w:val="21"/>
              </w:rPr>
            </w:pPr>
          </w:p>
        </w:tc>
        <w:tc>
          <w:tcPr>
            <w:tcW w:w="1407" w:type="pct"/>
          </w:tcPr>
          <w:p w14:paraId="751A5AAB">
            <w:pPr>
              <w:spacing w:before="240" w:after="240" w:line="400" w:lineRule="exact"/>
              <w:rPr>
                <w:rFonts w:hAnsi="宋体"/>
                <w:sz w:val="21"/>
                <w:szCs w:val="21"/>
              </w:rPr>
            </w:pPr>
          </w:p>
        </w:tc>
        <w:tc>
          <w:tcPr>
            <w:tcW w:w="643" w:type="pct"/>
          </w:tcPr>
          <w:p w14:paraId="0F154524">
            <w:pPr>
              <w:spacing w:before="240" w:after="240" w:line="400" w:lineRule="exact"/>
              <w:rPr>
                <w:rFonts w:hAnsi="宋体"/>
                <w:sz w:val="21"/>
                <w:szCs w:val="21"/>
              </w:rPr>
            </w:pPr>
          </w:p>
        </w:tc>
      </w:tr>
      <w:tr w14:paraId="7FE568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5E08A28">
            <w:pPr>
              <w:spacing w:before="240" w:after="240" w:line="400" w:lineRule="exact"/>
              <w:rPr>
                <w:rFonts w:hAnsi="宋体"/>
                <w:sz w:val="21"/>
                <w:szCs w:val="21"/>
              </w:rPr>
            </w:pPr>
          </w:p>
        </w:tc>
        <w:tc>
          <w:tcPr>
            <w:tcW w:w="1126" w:type="pct"/>
          </w:tcPr>
          <w:p w14:paraId="3220F56D">
            <w:pPr>
              <w:spacing w:before="240" w:after="240" w:line="400" w:lineRule="exact"/>
              <w:rPr>
                <w:rFonts w:hAnsi="宋体"/>
                <w:sz w:val="21"/>
                <w:szCs w:val="21"/>
              </w:rPr>
            </w:pPr>
          </w:p>
        </w:tc>
        <w:tc>
          <w:tcPr>
            <w:tcW w:w="1407" w:type="pct"/>
          </w:tcPr>
          <w:p w14:paraId="357428B8">
            <w:pPr>
              <w:spacing w:before="240" w:after="240" w:line="400" w:lineRule="exact"/>
              <w:rPr>
                <w:rFonts w:hAnsi="宋体"/>
                <w:sz w:val="21"/>
                <w:szCs w:val="21"/>
              </w:rPr>
            </w:pPr>
          </w:p>
        </w:tc>
        <w:tc>
          <w:tcPr>
            <w:tcW w:w="1407" w:type="pct"/>
          </w:tcPr>
          <w:p w14:paraId="444AF7AE">
            <w:pPr>
              <w:spacing w:before="240" w:after="240" w:line="400" w:lineRule="exact"/>
              <w:rPr>
                <w:rFonts w:hAnsi="宋体"/>
                <w:sz w:val="21"/>
                <w:szCs w:val="21"/>
              </w:rPr>
            </w:pPr>
          </w:p>
        </w:tc>
        <w:tc>
          <w:tcPr>
            <w:tcW w:w="643" w:type="pct"/>
          </w:tcPr>
          <w:p w14:paraId="0B0CAA14">
            <w:pPr>
              <w:spacing w:before="240" w:after="240" w:line="400" w:lineRule="exact"/>
              <w:rPr>
                <w:rFonts w:hAnsi="宋体"/>
                <w:sz w:val="21"/>
                <w:szCs w:val="21"/>
              </w:rPr>
            </w:pPr>
          </w:p>
        </w:tc>
      </w:tr>
      <w:tr w14:paraId="2FFD3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1EF64322">
            <w:pPr>
              <w:spacing w:before="240" w:after="240" w:line="400" w:lineRule="exact"/>
              <w:rPr>
                <w:rFonts w:hAnsi="宋体"/>
                <w:sz w:val="21"/>
                <w:szCs w:val="21"/>
              </w:rPr>
            </w:pPr>
          </w:p>
        </w:tc>
        <w:tc>
          <w:tcPr>
            <w:tcW w:w="1126" w:type="pct"/>
            <w:tcBorders>
              <w:bottom w:val="single" w:color="auto" w:sz="4" w:space="0"/>
            </w:tcBorders>
          </w:tcPr>
          <w:p w14:paraId="687A2154">
            <w:pPr>
              <w:spacing w:before="240" w:after="240" w:line="400" w:lineRule="exact"/>
              <w:rPr>
                <w:rFonts w:hAnsi="宋体"/>
                <w:sz w:val="21"/>
                <w:szCs w:val="21"/>
              </w:rPr>
            </w:pPr>
          </w:p>
        </w:tc>
        <w:tc>
          <w:tcPr>
            <w:tcW w:w="1407" w:type="pct"/>
            <w:tcBorders>
              <w:bottom w:val="single" w:color="auto" w:sz="4" w:space="0"/>
            </w:tcBorders>
          </w:tcPr>
          <w:p w14:paraId="305D7346">
            <w:pPr>
              <w:spacing w:before="240" w:after="240" w:line="400" w:lineRule="exact"/>
              <w:rPr>
                <w:rFonts w:hAnsi="宋体"/>
                <w:sz w:val="21"/>
                <w:szCs w:val="21"/>
              </w:rPr>
            </w:pPr>
          </w:p>
        </w:tc>
        <w:tc>
          <w:tcPr>
            <w:tcW w:w="1407" w:type="pct"/>
            <w:tcBorders>
              <w:bottom w:val="single" w:color="auto" w:sz="4" w:space="0"/>
            </w:tcBorders>
          </w:tcPr>
          <w:p w14:paraId="0C1C2384">
            <w:pPr>
              <w:spacing w:before="240" w:after="240" w:line="400" w:lineRule="exact"/>
              <w:rPr>
                <w:rFonts w:hAnsi="宋体"/>
                <w:sz w:val="21"/>
                <w:szCs w:val="21"/>
              </w:rPr>
            </w:pPr>
          </w:p>
        </w:tc>
        <w:tc>
          <w:tcPr>
            <w:tcW w:w="643" w:type="pct"/>
            <w:tcBorders>
              <w:bottom w:val="single" w:color="auto" w:sz="4" w:space="0"/>
            </w:tcBorders>
          </w:tcPr>
          <w:p w14:paraId="2E8B45B0">
            <w:pPr>
              <w:spacing w:before="240" w:after="240" w:line="400" w:lineRule="exact"/>
              <w:rPr>
                <w:rFonts w:hAnsi="宋体"/>
                <w:sz w:val="21"/>
                <w:szCs w:val="21"/>
              </w:rPr>
            </w:pPr>
          </w:p>
        </w:tc>
      </w:tr>
    </w:tbl>
    <w:p w14:paraId="201CA925">
      <w:pPr>
        <w:spacing w:line="400" w:lineRule="exact"/>
        <w:jc w:val="center"/>
        <w:rPr>
          <w:rFonts w:hAnsi="宋体"/>
          <w:b/>
          <w:sz w:val="21"/>
          <w:szCs w:val="21"/>
          <w:u w:val="single"/>
        </w:rPr>
      </w:pPr>
      <w:r>
        <w:rPr>
          <w:rFonts w:hint="eastAsia" w:hAnsi="宋体"/>
          <w:b/>
          <w:sz w:val="21"/>
          <w:szCs w:val="21"/>
        </w:rPr>
        <w:t xml:space="preserve">               供应商名称（公章）：</w:t>
      </w:r>
    </w:p>
    <w:p w14:paraId="0691ABDD">
      <w:pPr>
        <w:spacing w:line="400" w:lineRule="exact"/>
        <w:jc w:val="center"/>
        <w:rPr>
          <w:rFonts w:hAnsi="宋体"/>
          <w:b/>
          <w:sz w:val="21"/>
          <w:szCs w:val="21"/>
          <w:u w:val="single"/>
        </w:rPr>
      </w:pPr>
      <w:r>
        <w:rPr>
          <w:rFonts w:hint="eastAsia" w:hAnsi="宋体"/>
          <w:b/>
          <w:sz w:val="21"/>
          <w:szCs w:val="21"/>
        </w:rPr>
        <w:t xml:space="preserve">           供应商代表签字：</w:t>
      </w:r>
    </w:p>
    <w:p w14:paraId="1D7AF256">
      <w:pPr>
        <w:spacing w:line="400" w:lineRule="exact"/>
        <w:rPr>
          <w:rFonts w:hAnsi="宋体"/>
          <w:sz w:val="21"/>
          <w:szCs w:val="21"/>
        </w:rPr>
      </w:pPr>
    </w:p>
    <w:p w14:paraId="10AF97CD">
      <w:pPr>
        <w:spacing w:line="400" w:lineRule="exact"/>
        <w:rPr>
          <w:rFonts w:hint="eastAsia"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3B5F3CAF">
      <w:pPr>
        <w:spacing w:line="400" w:lineRule="exact"/>
        <w:ind w:firstLine="420" w:firstLineChars="200"/>
        <w:rPr>
          <w:rFonts w:hint="eastAsia"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4FA7DBAB">
      <w:pPr>
        <w:spacing w:line="400" w:lineRule="exact"/>
        <w:rPr>
          <w:rFonts w:hAnsi="宋体"/>
          <w:sz w:val="21"/>
          <w:szCs w:val="21"/>
        </w:rPr>
      </w:pPr>
    </w:p>
    <w:p w14:paraId="75A2FDA5">
      <w:pPr>
        <w:spacing w:line="400" w:lineRule="exact"/>
        <w:rPr>
          <w:rFonts w:hAnsi="宋体"/>
          <w:sz w:val="21"/>
          <w:szCs w:val="21"/>
        </w:rPr>
      </w:pPr>
    </w:p>
    <w:p w14:paraId="08E98A92">
      <w:pPr>
        <w:spacing w:line="400" w:lineRule="exact"/>
        <w:rPr>
          <w:rFonts w:hAnsi="宋体"/>
          <w:sz w:val="21"/>
          <w:szCs w:val="21"/>
        </w:rPr>
      </w:pPr>
      <w:bookmarkStart w:id="125" w:name="_Toc289873238"/>
      <w:bookmarkStart w:id="126" w:name="_Toc135999011"/>
      <w:bookmarkStart w:id="127" w:name="_Toc450570285"/>
      <w:bookmarkStart w:id="128" w:name="_Toc161767432"/>
      <w:bookmarkStart w:id="129" w:name="_Toc401840466"/>
    </w:p>
    <w:bookmarkEnd w:id="125"/>
    <w:bookmarkEnd w:id="126"/>
    <w:bookmarkEnd w:id="127"/>
    <w:bookmarkEnd w:id="128"/>
    <w:bookmarkEnd w:id="129"/>
    <w:p w14:paraId="0275BE9C">
      <w:pPr>
        <w:rPr>
          <w:sz w:val="24"/>
          <w:szCs w:val="24"/>
        </w:rPr>
      </w:pPr>
      <w:bookmarkStart w:id="130" w:name="_Toc372563823"/>
      <w:bookmarkStart w:id="131" w:name="_Toc416784903"/>
      <w:bookmarkStart w:id="132" w:name="_Toc298404172"/>
      <w:bookmarkStart w:id="133" w:name="_Toc389553595"/>
      <w:bookmarkStart w:id="134" w:name="_Toc285637908"/>
      <w:bookmarkStart w:id="135" w:name="_Toc289873239"/>
      <w:bookmarkStart w:id="136" w:name="_Toc401840467"/>
      <w:r>
        <w:rPr>
          <w:rFonts w:hint="eastAsia"/>
          <w:sz w:val="24"/>
          <w:szCs w:val="24"/>
        </w:rPr>
        <w:br w:type="page"/>
      </w:r>
    </w:p>
    <w:p w14:paraId="7A1E29A8">
      <w:pPr>
        <w:pStyle w:val="4"/>
        <w:keepNext w:val="0"/>
        <w:keepLines w:val="0"/>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30"/>
      <w:bookmarkEnd w:id="131"/>
      <w:bookmarkEnd w:id="132"/>
      <w:bookmarkEnd w:id="133"/>
      <w:bookmarkEnd w:id="13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55EC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7230FAB5">
            <w:pPr>
              <w:pStyle w:val="436"/>
              <w:adjustRightInd w:val="0"/>
              <w:spacing w:before="120" w:line="560" w:lineRule="exact"/>
              <w:jc w:val="center"/>
              <w:rPr>
                <w:rFonts w:hint="eastAsia"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C0ED914">
            <w:pPr>
              <w:pStyle w:val="436"/>
              <w:spacing w:line="560" w:lineRule="exact"/>
              <w:jc w:val="center"/>
              <w:rPr>
                <w:rFonts w:hint="eastAsia" w:ascii="宋体" w:hAnsi="宋体" w:cs="宋体"/>
                <w:szCs w:val="21"/>
              </w:rPr>
            </w:pPr>
            <w:r>
              <w:rPr>
                <w:rFonts w:hint="eastAsia" w:ascii="宋体" w:hAnsi="宋体" w:cs="宋体"/>
                <w:szCs w:val="21"/>
              </w:rPr>
              <w:t>招标文件</w:t>
            </w:r>
          </w:p>
          <w:p w14:paraId="40AAC0B0">
            <w:pPr>
              <w:pStyle w:val="436"/>
              <w:adjustRightInd w:val="0"/>
              <w:spacing w:line="560" w:lineRule="exact"/>
              <w:jc w:val="center"/>
              <w:rPr>
                <w:rFonts w:hint="eastAsia"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71AEF368">
            <w:pPr>
              <w:pStyle w:val="436"/>
              <w:spacing w:line="560" w:lineRule="exact"/>
              <w:jc w:val="center"/>
              <w:rPr>
                <w:rFonts w:hint="eastAsia" w:ascii="宋体" w:hAnsi="宋体" w:cs="宋体"/>
                <w:szCs w:val="21"/>
              </w:rPr>
            </w:pPr>
            <w:r>
              <w:rPr>
                <w:rFonts w:hint="eastAsia" w:ascii="宋体" w:hAnsi="宋体" w:cs="宋体"/>
                <w:szCs w:val="21"/>
              </w:rPr>
              <w:t>投标文件</w:t>
            </w:r>
          </w:p>
          <w:p w14:paraId="5FBCC3F5">
            <w:pPr>
              <w:pStyle w:val="436"/>
              <w:adjustRightInd w:val="0"/>
              <w:spacing w:line="560" w:lineRule="exact"/>
              <w:jc w:val="center"/>
              <w:rPr>
                <w:rFonts w:hint="eastAsia"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67B66C7D">
            <w:pPr>
              <w:pStyle w:val="436"/>
              <w:adjustRightInd w:val="0"/>
              <w:spacing w:before="120" w:line="560" w:lineRule="exact"/>
              <w:jc w:val="center"/>
              <w:rPr>
                <w:rFonts w:hint="eastAsia"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5C6CD31F">
            <w:pPr>
              <w:pStyle w:val="436"/>
              <w:adjustRightInd w:val="0"/>
              <w:spacing w:before="120" w:line="560" w:lineRule="exact"/>
              <w:jc w:val="center"/>
              <w:rPr>
                <w:rFonts w:hint="eastAsia" w:ascii="宋体" w:hAnsi="宋体" w:cs="宋体"/>
                <w:szCs w:val="21"/>
              </w:rPr>
            </w:pPr>
            <w:r>
              <w:rPr>
                <w:rFonts w:hint="eastAsia" w:ascii="宋体" w:hAnsi="宋体" w:cs="宋体"/>
                <w:szCs w:val="21"/>
              </w:rPr>
              <w:t>备注</w:t>
            </w:r>
          </w:p>
        </w:tc>
      </w:tr>
      <w:tr w14:paraId="37F7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1616F64">
            <w:pPr>
              <w:pStyle w:val="436"/>
              <w:adjustRightInd w:val="0"/>
              <w:spacing w:line="560" w:lineRule="exact"/>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1FB26EB">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B10EC2C">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34135EA">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7BE3B5B">
            <w:pPr>
              <w:pStyle w:val="436"/>
              <w:adjustRightInd w:val="0"/>
              <w:spacing w:line="560" w:lineRule="exact"/>
              <w:rPr>
                <w:rFonts w:hint="eastAsia" w:ascii="宋体" w:hAnsi="宋体" w:cs="宋体"/>
                <w:szCs w:val="21"/>
              </w:rPr>
            </w:pPr>
          </w:p>
        </w:tc>
      </w:tr>
      <w:tr w14:paraId="1B3E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F5ACE9F">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9B578D0">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1E88F3D">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1CC0289">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A8A0068">
            <w:pPr>
              <w:pStyle w:val="436"/>
              <w:adjustRightInd w:val="0"/>
              <w:spacing w:line="560" w:lineRule="exact"/>
              <w:rPr>
                <w:rFonts w:hint="eastAsia" w:ascii="宋体" w:hAnsi="宋体" w:cs="宋体"/>
                <w:szCs w:val="21"/>
              </w:rPr>
            </w:pPr>
          </w:p>
        </w:tc>
      </w:tr>
      <w:tr w14:paraId="28F5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A32401F">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4D2CBEB">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5E5A401">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75D18597">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01FED9C9">
            <w:pPr>
              <w:pStyle w:val="436"/>
              <w:adjustRightInd w:val="0"/>
              <w:spacing w:line="560" w:lineRule="exact"/>
              <w:rPr>
                <w:rFonts w:hint="eastAsia" w:ascii="宋体" w:hAnsi="宋体" w:cs="宋体"/>
                <w:szCs w:val="21"/>
              </w:rPr>
            </w:pPr>
          </w:p>
        </w:tc>
      </w:tr>
      <w:tr w14:paraId="0D2CD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2CB88F2">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551AD18">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96A2AE4">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8FC3701">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ED71AD3">
            <w:pPr>
              <w:pStyle w:val="436"/>
              <w:adjustRightInd w:val="0"/>
              <w:spacing w:line="560" w:lineRule="exact"/>
              <w:rPr>
                <w:rFonts w:hint="eastAsia" w:ascii="宋体" w:hAnsi="宋体" w:cs="宋体"/>
                <w:szCs w:val="21"/>
              </w:rPr>
            </w:pPr>
          </w:p>
        </w:tc>
      </w:tr>
      <w:tr w14:paraId="32EEE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BF3BA91">
            <w:pPr>
              <w:pStyle w:val="436"/>
              <w:adjustRightInd w:val="0"/>
              <w:spacing w:line="560" w:lineRule="exact"/>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048F92F">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A8C55DE">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4C6FEA9">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1249181">
            <w:pPr>
              <w:pStyle w:val="436"/>
              <w:adjustRightInd w:val="0"/>
              <w:spacing w:line="560" w:lineRule="exact"/>
              <w:rPr>
                <w:rFonts w:hint="eastAsia" w:ascii="宋体" w:hAnsi="宋体" w:cs="宋体"/>
                <w:szCs w:val="21"/>
              </w:rPr>
            </w:pPr>
          </w:p>
        </w:tc>
      </w:tr>
      <w:tr w14:paraId="203A0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1696ED0">
            <w:pPr>
              <w:pStyle w:val="436"/>
              <w:adjustRightInd w:val="0"/>
              <w:spacing w:line="560" w:lineRule="exact"/>
              <w:ind w:firstLine="480"/>
              <w:rPr>
                <w:rFonts w:hint="eastAsia"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4CCEDB1">
            <w:pPr>
              <w:pStyle w:val="436"/>
              <w:adjustRightInd w:val="0"/>
              <w:spacing w:line="560" w:lineRule="exact"/>
              <w:ind w:left="50" w:right="55"/>
              <w:rPr>
                <w:rFonts w:hint="eastAsia"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4C767C2">
            <w:pPr>
              <w:pStyle w:val="436"/>
              <w:adjustRightInd w:val="0"/>
              <w:spacing w:line="560" w:lineRule="exact"/>
              <w:rPr>
                <w:rFonts w:hint="eastAsia"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0E449C1">
            <w:pPr>
              <w:pStyle w:val="436"/>
              <w:adjustRightInd w:val="0"/>
              <w:spacing w:line="560" w:lineRule="exact"/>
              <w:rPr>
                <w:rFonts w:hint="eastAsia"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0EE4782">
            <w:pPr>
              <w:pStyle w:val="436"/>
              <w:adjustRightInd w:val="0"/>
              <w:spacing w:line="560" w:lineRule="exact"/>
              <w:rPr>
                <w:rFonts w:hint="eastAsia" w:ascii="宋体" w:hAnsi="宋体" w:cs="宋体"/>
                <w:szCs w:val="21"/>
              </w:rPr>
            </w:pPr>
          </w:p>
        </w:tc>
      </w:tr>
    </w:tbl>
    <w:p w14:paraId="6DA8837B">
      <w:pPr>
        <w:spacing w:line="400" w:lineRule="exact"/>
        <w:jc w:val="center"/>
        <w:rPr>
          <w:rFonts w:hint="eastAsia" w:hAnsi="宋体" w:eastAsia="宋体"/>
          <w:b/>
          <w:sz w:val="21"/>
          <w:szCs w:val="21"/>
          <w:u w:val="single"/>
          <w:lang w:val="en-US"/>
        </w:rPr>
      </w:pPr>
      <w:r>
        <w:rPr>
          <w:rFonts w:hint="eastAsia" w:hAnsi="宋体"/>
          <w:b/>
          <w:sz w:val="21"/>
          <w:szCs w:val="21"/>
        </w:rPr>
        <w:t>供应商名称（公章）：</w:t>
      </w:r>
    </w:p>
    <w:p w14:paraId="74C8E909">
      <w:pPr>
        <w:spacing w:line="400" w:lineRule="exact"/>
        <w:jc w:val="center"/>
        <w:rPr>
          <w:rFonts w:hint="eastAsia" w:hAnsi="宋体" w:eastAsia="宋体"/>
          <w:b/>
          <w:sz w:val="21"/>
          <w:szCs w:val="21"/>
          <w:u w:val="single"/>
          <w:lang w:val="en-US"/>
        </w:rPr>
      </w:pPr>
      <w:r>
        <w:rPr>
          <w:rFonts w:hint="eastAsia" w:hAnsi="宋体"/>
          <w:b/>
          <w:sz w:val="21"/>
          <w:szCs w:val="21"/>
        </w:rPr>
        <w:t>供应商代表签字：</w:t>
      </w:r>
    </w:p>
    <w:p w14:paraId="5AA0F913">
      <w:pPr>
        <w:pStyle w:val="436"/>
        <w:spacing w:line="560" w:lineRule="exact"/>
        <w:rPr>
          <w:rFonts w:hint="eastAsia" w:ascii="宋体" w:hAnsi="宋体" w:cs="宋体"/>
          <w:sz w:val="24"/>
          <w:szCs w:val="24"/>
        </w:rPr>
      </w:pPr>
    </w:p>
    <w:p w14:paraId="6C804303">
      <w:pPr>
        <w:pStyle w:val="436"/>
        <w:spacing w:line="560" w:lineRule="exact"/>
        <w:rPr>
          <w:rFonts w:hint="eastAsia"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0F97C6A0">
      <w:pPr>
        <w:spacing w:line="400" w:lineRule="exact"/>
        <w:ind w:firstLine="435"/>
        <w:rPr>
          <w:rFonts w:hint="eastAsia"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7" w:name="_Toc450570287"/>
    </w:p>
    <w:p w14:paraId="4CAB9768">
      <w:pPr>
        <w:rPr>
          <w:rFonts w:hAnsi="宋体"/>
          <w:sz w:val="21"/>
          <w:szCs w:val="21"/>
        </w:rPr>
      </w:pPr>
      <w:r>
        <w:rPr>
          <w:rFonts w:hint="eastAsia" w:hAnsi="宋体"/>
          <w:sz w:val="21"/>
          <w:szCs w:val="21"/>
        </w:rPr>
        <w:br w:type="page"/>
      </w:r>
    </w:p>
    <w:p w14:paraId="6DDC3BDB">
      <w:pPr>
        <w:spacing w:line="400" w:lineRule="exact"/>
        <w:outlineLvl w:val="1"/>
        <w:rPr>
          <w:rFonts w:hint="eastAsia" w:ascii="宋体" w:hAnsi="宋体" w:eastAsia="宋体"/>
          <w:b/>
          <w:bCs/>
          <w:sz w:val="21"/>
          <w:szCs w:val="21"/>
        </w:rPr>
      </w:pPr>
      <w:r>
        <w:rPr>
          <w:rFonts w:hint="eastAsia" w:ascii="宋体" w:hAnsi="宋体" w:eastAsia="宋体"/>
          <w:b/>
          <w:bCs/>
          <w:sz w:val="21"/>
          <w:szCs w:val="21"/>
        </w:rPr>
        <w:t>二、资格证明文件</w:t>
      </w:r>
      <w:bookmarkEnd w:id="135"/>
      <w:bookmarkEnd w:id="136"/>
      <w:bookmarkEnd w:id="137"/>
    </w:p>
    <w:p w14:paraId="34F140E9">
      <w:pPr>
        <w:spacing w:line="360" w:lineRule="auto"/>
        <w:ind w:firstLine="422" w:firstLineChars="200"/>
        <w:rPr>
          <w:rFonts w:hint="eastAsia" w:ascii="宋体" w:hAnsi="宋体" w:eastAsia="宋体"/>
          <w:b/>
          <w:bCs/>
          <w:sz w:val="21"/>
          <w:szCs w:val="21"/>
        </w:rPr>
      </w:pPr>
      <w:bookmarkStart w:id="138" w:name="_Toc445897737"/>
      <w:bookmarkStart w:id="139" w:name="_Toc289873241"/>
      <w:bookmarkStart w:id="140" w:name="_Toc401840469"/>
      <w:r>
        <w:rPr>
          <w:rFonts w:hint="eastAsia" w:ascii="宋体" w:hAnsi="宋体" w:eastAsia="宋体"/>
          <w:b/>
          <w:bCs/>
          <w:sz w:val="21"/>
          <w:szCs w:val="21"/>
        </w:rPr>
        <w:t>2.1满足《中华人民共和国政府采购法》第二十二条规定：</w:t>
      </w:r>
    </w:p>
    <w:p w14:paraId="26540A5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011D10A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r>
        <w:rPr>
          <w:rFonts w:hint="eastAsia" w:ascii="宋体" w:hAnsi="宋体" w:eastAsia="宋体"/>
          <w:b/>
          <w:sz w:val="21"/>
          <w:szCs w:val="21"/>
          <w:lang w:eastAsia="zh-CN"/>
        </w:rPr>
        <w:t>2026年1月-2026年6月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5313E1B4">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lang w:eastAsia="zh-CN"/>
        </w:rPr>
        <w:t>2026年1月-2026年6月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3CC6A1D7">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2B3B862E">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25975AB8">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3A800DAD">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5D996E9A">
      <w:pPr>
        <w:spacing w:line="360" w:lineRule="auto"/>
        <w:ind w:firstLine="422" w:firstLineChars="200"/>
        <w:rPr>
          <w:rFonts w:hint="eastAsia"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6234F218">
      <w:pPr>
        <w:spacing w:line="360" w:lineRule="auto"/>
        <w:ind w:firstLine="422" w:firstLineChars="200"/>
        <w:rPr>
          <w:rFonts w:hint="eastAsia"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24386EFE">
      <w:pPr>
        <w:spacing w:line="360" w:lineRule="auto"/>
        <w:ind w:firstLine="422" w:firstLineChars="200"/>
        <w:rPr>
          <w:rFonts w:hint="eastAsia"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406CBC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33C58D4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CC8D446">
      <w:pPr>
        <w:widowControl/>
        <w:shd w:val="clear" w:color="auto" w:fill="FFFFFF"/>
        <w:snapToGrid w:val="0"/>
        <w:spacing w:line="360" w:lineRule="auto"/>
        <w:ind w:firstLine="420" w:firstLineChars="20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770D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7F845D37">
            <w:pPr>
              <w:spacing w:line="400" w:lineRule="exact"/>
              <w:jc w:val="center"/>
              <w:rPr>
                <w:rFonts w:hint="eastAsia"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13F8F461">
            <w:pPr>
              <w:spacing w:line="400" w:lineRule="exact"/>
              <w:jc w:val="center"/>
              <w:rPr>
                <w:rFonts w:hint="eastAsia"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50C3E835">
            <w:pPr>
              <w:spacing w:line="400" w:lineRule="exact"/>
              <w:ind w:firstLine="420" w:firstLineChars="200"/>
              <w:rPr>
                <w:rFonts w:hint="eastAsia"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06B01139">
            <w:pPr>
              <w:spacing w:line="400" w:lineRule="exact"/>
              <w:rPr>
                <w:rFonts w:hint="eastAsia" w:ascii="宋体" w:hAnsi="宋体" w:eastAsia="宋体"/>
                <w:sz w:val="21"/>
                <w:szCs w:val="21"/>
                <w:lang w:bidi="en-US"/>
              </w:rPr>
            </w:pPr>
          </w:p>
          <w:p w14:paraId="2B9174A0">
            <w:pPr>
              <w:spacing w:line="400" w:lineRule="exact"/>
              <w:ind w:firstLine="3570" w:firstLineChars="1700"/>
              <w:rPr>
                <w:rFonts w:hint="eastAsia" w:ascii="宋体" w:hAnsi="宋体" w:eastAsia="宋体"/>
                <w:sz w:val="21"/>
                <w:szCs w:val="21"/>
                <w:lang w:bidi="en-US"/>
              </w:rPr>
            </w:pPr>
            <w:r>
              <w:rPr>
                <w:rFonts w:hint="eastAsia" w:ascii="宋体" w:hAnsi="宋体" w:eastAsia="宋体"/>
                <w:sz w:val="21"/>
                <w:szCs w:val="21"/>
                <w:lang w:bidi="en-US"/>
              </w:rPr>
              <w:t xml:space="preserve"> 供应商名称（公章）：</w:t>
            </w:r>
          </w:p>
          <w:p w14:paraId="0633EB74">
            <w:pPr>
              <w:spacing w:line="400" w:lineRule="exact"/>
              <w:rPr>
                <w:rFonts w:hint="eastAsia" w:ascii="宋体" w:hAnsi="宋体" w:eastAsia="宋体"/>
                <w:sz w:val="21"/>
                <w:szCs w:val="21"/>
                <w:lang w:bidi="en-US"/>
              </w:rPr>
            </w:pPr>
            <w:r>
              <w:rPr>
                <w:rFonts w:hint="eastAsia" w:ascii="宋体" w:hAnsi="宋体" w:eastAsia="宋体"/>
                <w:sz w:val="21"/>
                <w:szCs w:val="21"/>
                <w:lang w:bidi="en-US"/>
              </w:rPr>
              <w:t xml:space="preserve">                                   授权代表签字： </w:t>
            </w:r>
          </w:p>
          <w:p w14:paraId="10DC8601">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5CB6B990">
      <w:pPr>
        <w:pStyle w:val="3"/>
        <w:keepNext w:val="0"/>
        <w:keepLines w:val="0"/>
        <w:spacing w:line="400" w:lineRule="exact"/>
        <w:rPr>
          <w:rFonts w:hint="eastAsia" w:cs="宋体"/>
          <w:szCs w:val="21"/>
        </w:rPr>
      </w:pPr>
      <w:bookmarkStart w:id="141" w:name="_Toc450570288"/>
      <w:r>
        <w:rPr>
          <w:rFonts w:hint="eastAsia" w:cs="宋体"/>
          <w:szCs w:val="21"/>
        </w:rPr>
        <w:br w:type="page"/>
      </w:r>
      <w:r>
        <w:rPr>
          <w:rFonts w:hint="eastAsia" w:cs="宋体"/>
          <w:szCs w:val="21"/>
        </w:rPr>
        <w:t>三、其他相关文件</w:t>
      </w:r>
      <w:bookmarkEnd w:id="141"/>
    </w:p>
    <w:p w14:paraId="68F9A1CD">
      <w:pPr>
        <w:pStyle w:val="4"/>
        <w:keepNext w:val="0"/>
        <w:keepLines w:val="0"/>
        <w:spacing w:line="400" w:lineRule="exact"/>
        <w:rPr>
          <w:rFonts w:hint="eastAsia" w:cs="宋体"/>
        </w:rPr>
      </w:pPr>
      <w:bookmarkStart w:id="142" w:name="_Toc450570289"/>
      <w:r>
        <w:rPr>
          <w:rFonts w:hint="eastAsia" w:cs="宋体"/>
        </w:rPr>
        <w:t>1.授权委托书</w:t>
      </w:r>
      <w:bookmarkEnd w:id="139"/>
      <w:bookmarkEnd w:id="140"/>
      <w:bookmarkEnd w:id="142"/>
    </w:p>
    <w:p w14:paraId="4BC1232B">
      <w:pPr>
        <w:spacing w:line="400" w:lineRule="exact"/>
        <w:jc w:val="center"/>
        <w:rPr>
          <w:rFonts w:hAnsi="宋体"/>
          <w:b/>
          <w:sz w:val="21"/>
          <w:szCs w:val="21"/>
        </w:rPr>
      </w:pPr>
      <w:r>
        <w:rPr>
          <w:rFonts w:hint="eastAsia" w:hAnsi="宋体"/>
          <w:b/>
          <w:sz w:val="21"/>
          <w:szCs w:val="21"/>
        </w:rPr>
        <w:t>授权委托书</w:t>
      </w:r>
    </w:p>
    <w:p w14:paraId="4B6EFF76">
      <w:pPr>
        <w:spacing w:line="400" w:lineRule="exact"/>
        <w:rPr>
          <w:rFonts w:hint="eastAsia" w:ascii="宋体" w:hAnsi="宋体" w:eastAsia="宋体"/>
          <w:sz w:val="21"/>
          <w:szCs w:val="21"/>
        </w:rPr>
      </w:pPr>
      <w:r>
        <w:rPr>
          <w:rFonts w:hint="eastAsia" w:ascii="宋体" w:hAnsi="宋体" w:eastAsia="宋体"/>
          <w:sz w:val="21"/>
          <w:szCs w:val="21"/>
        </w:rPr>
        <w:t>致苏美达国际技术贸易有限公司：</w:t>
      </w:r>
    </w:p>
    <w:p w14:paraId="7C4B3FB5">
      <w:pPr>
        <w:spacing w:line="400" w:lineRule="exact"/>
        <w:rPr>
          <w:rFonts w:hint="eastAsia" w:ascii="宋体" w:hAnsi="宋体" w:eastAsia="宋体"/>
          <w:sz w:val="21"/>
          <w:szCs w:val="21"/>
        </w:rPr>
      </w:pPr>
      <w:r>
        <w:rPr>
          <w:rFonts w:hint="eastAsia" w:ascii="宋体" w:hAnsi="宋体" w:eastAsia="宋体"/>
          <w:sz w:val="21"/>
          <w:szCs w:val="21"/>
        </w:rPr>
        <w:t xml:space="preserve">    本授权书宣告：</w:t>
      </w:r>
    </w:p>
    <w:p w14:paraId="6DD80DE5">
      <w:pPr>
        <w:snapToGrid w:val="0"/>
        <w:spacing w:line="400" w:lineRule="exact"/>
        <w:ind w:firstLine="420" w:firstLineChars="200"/>
        <w:rPr>
          <w:rFonts w:hint="eastAsia" w:ascii="宋体" w:hAnsi="宋体" w:eastAsia="宋体"/>
          <w:sz w:val="21"/>
          <w:szCs w:val="21"/>
        </w:rPr>
      </w:pPr>
    </w:p>
    <w:p w14:paraId="1499EFDF">
      <w:pPr>
        <w:snapToGrid w:val="0"/>
        <w:spacing w:line="400" w:lineRule="exact"/>
        <w:ind w:firstLine="420" w:firstLineChars="200"/>
        <w:rPr>
          <w:rFonts w:hint="eastAsia" w:ascii="宋体" w:hAnsi="宋体" w:eastAsia="宋体"/>
          <w:sz w:val="21"/>
          <w:szCs w:val="21"/>
          <w:u w:val="single"/>
        </w:rPr>
      </w:pPr>
      <w:r>
        <w:rPr>
          <w:rFonts w:hint="eastAsia" w:ascii="宋体" w:hAnsi="宋体" w:eastAsia="宋体"/>
          <w:sz w:val="21"/>
          <w:szCs w:val="21"/>
        </w:rPr>
        <w:t>委托人：</w:t>
      </w:r>
    </w:p>
    <w:p w14:paraId="70940438">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地    址： </w:t>
      </w:r>
    </w:p>
    <w:p w14:paraId="7972B9B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法定代表人：</w:t>
      </w:r>
    </w:p>
    <w:p w14:paraId="414CD9A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受托人： </w:t>
      </w:r>
    </w:p>
    <w:p w14:paraId="3C47EDC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性别： </w:t>
      </w:r>
    </w:p>
    <w:p w14:paraId="2E7AF2DF">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出生日期：</w:t>
      </w:r>
    </w:p>
    <w:p w14:paraId="3DC4123B">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所在单位：</w:t>
      </w:r>
    </w:p>
    <w:p w14:paraId="25FC2446">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职务：</w:t>
      </w:r>
    </w:p>
    <w:p w14:paraId="550845CE">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396AC867">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联系方式：</w:t>
      </w:r>
    </w:p>
    <w:p w14:paraId="5096E5B8">
      <w:pPr>
        <w:snapToGrid w:val="0"/>
        <w:spacing w:line="400" w:lineRule="exact"/>
        <w:ind w:firstLine="420" w:firstLineChars="200"/>
        <w:rPr>
          <w:rFonts w:hint="eastAsia" w:ascii="宋体" w:hAnsi="宋体" w:eastAsia="宋体"/>
          <w:sz w:val="21"/>
          <w:szCs w:val="21"/>
        </w:rPr>
      </w:pPr>
    </w:p>
    <w:p w14:paraId="47F79690">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00580089">
      <w:pPr>
        <w:snapToGrid w:val="0"/>
        <w:spacing w:line="400" w:lineRule="exact"/>
        <w:rPr>
          <w:rFonts w:hint="eastAsia"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4B1942AA">
      <w:pPr>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委托期限：至上述事宜处理完毕止。</w:t>
      </w:r>
    </w:p>
    <w:p w14:paraId="231F44C2">
      <w:pPr>
        <w:snapToGrid w:val="0"/>
        <w:spacing w:line="400" w:lineRule="exact"/>
        <w:ind w:firstLine="420" w:firstLineChars="200"/>
        <w:rPr>
          <w:rFonts w:hint="eastAsia" w:ascii="宋体" w:hAnsi="宋体" w:eastAsia="宋体"/>
          <w:sz w:val="21"/>
          <w:szCs w:val="21"/>
        </w:rPr>
      </w:pPr>
    </w:p>
    <w:p w14:paraId="019D95E8">
      <w:pPr>
        <w:snapToGrid w:val="0"/>
        <w:spacing w:line="400" w:lineRule="exact"/>
        <w:ind w:firstLine="420" w:firstLineChars="200"/>
        <w:rPr>
          <w:rFonts w:hint="eastAsia" w:ascii="宋体" w:hAnsi="宋体" w:eastAsia="宋体"/>
          <w:sz w:val="21"/>
          <w:szCs w:val="21"/>
        </w:rPr>
      </w:pPr>
    </w:p>
    <w:p w14:paraId="158C8714">
      <w:pPr>
        <w:snapToGrid w:val="0"/>
        <w:spacing w:line="400" w:lineRule="exact"/>
        <w:ind w:firstLine="3078" w:firstLineChars="1466"/>
        <w:rPr>
          <w:rFonts w:hint="eastAsia"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B26BAAC">
      <w:pPr>
        <w:snapToGrid w:val="0"/>
        <w:spacing w:line="400" w:lineRule="exact"/>
        <w:rPr>
          <w:rFonts w:hint="eastAsia"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27D42480">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108913BA">
      <w:pPr>
        <w:rPr>
          <w:sz w:val="21"/>
          <w:szCs w:val="21"/>
        </w:rPr>
      </w:pPr>
    </w:p>
    <w:p w14:paraId="75C67626">
      <w:pPr>
        <w:spacing w:line="400" w:lineRule="exact"/>
        <w:rPr>
          <w:rFonts w:hint="eastAsia" w:ascii="宋体" w:hAnsi="宋体" w:eastAsia="宋体"/>
          <w:b/>
          <w:bCs/>
          <w:sz w:val="21"/>
          <w:szCs w:val="21"/>
        </w:rPr>
      </w:pPr>
      <w:r>
        <w:rPr>
          <w:rFonts w:hint="eastAsia" w:ascii="宋体" w:hAnsi="宋体" w:eastAsia="宋体"/>
          <w:b/>
          <w:bCs/>
          <w:sz w:val="21"/>
          <w:szCs w:val="21"/>
        </w:rPr>
        <w:t>附：</w:t>
      </w:r>
      <w:bookmarkStart w:id="143" w:name="_Toc450570290"/>
      <w:bookmarkStart w:id="144" w:name="_Toc401840472"/>
      <w:bookmarkStart w:id="145" w:name="_Toc130781431"/>
      <w:bookmarkStart w:id="146" w:name="_Toc118780793"/>
      <w:bookmarkStart w:id="147" w:name="_Toc75518605"/>
      <w:bookmarkStart w:id="148" w:name="_Toc82330517"/>
      <w:bookmarkStart w:id="149" w:name="_Toc194284653"/>
      <w:bookmarkStart w:id="150" w:name="_Toc194220875"/>
      <w:bookmarkStart w:id="151" w:name="_Toc194205453"/>
      <w:bookmarkStart w:id="152" w:name="_Toc194725191"/>
      <w:bookmarkStart w:id="153" w:name="_Toc289873244"/>
      <w:r>
        <w:rPr>
          <w:rFonts w:hint="eastAsia" w:ascii="宋体" w:hAnsi="宋体" w:eastAsia="宋体"/>
          <w:b/>
          <w:bCs/>
          <w:sz w:val="21"/>
          <w:szCs w:val="21"/>
        </w:rPr>
        <w:t>法定代表人、授权代表身份证</w:t>
      </w:r>
      <w:r>
        <w:rPr>
          <w:rFonts w:hint="eastAsia" w:ascii="宋体" w:hAnsi="宋体" w:eastAsia="宋体"/>
          <w:b/>
          <w:bCs/>
          <w:sz w:val="21"/>
          <w:szCs w:val="21"/>
          <w:lang w:eastAsia="zh-CN"/>
        </w:rPr>
        <w:t>扫描件</w:t>
      </w:r>
      <w:r>
        <w:rPr>
          <w:rFonts w:hint="eastAsia" w:ascii="宋体" w:hAnsi="宋体" w:eastAsia="宋体"/>
          <w:b/>
          <w:bCs/>
          <w:sz w:val="21"/>
          <w:szCs w:val="21"/>
        </w:rPr>
        <w:t>及</w:t>
      </w:r>
      <w:r>
        <w:rPr>
          <w:rFonts w:hint="eastAsia" w:ascii="宋体" w:hAnsi="宋体" w:eastAsia="宋体"/>
          <w:b/>
          <w:bCs/>
          <w:sz w:val="21"/>
          <w:szCs w:val="21"/>
          <w:lang w:eastAsia="zh-CN"/>
        </w:rPr>
        <w:t>2026年1月-2026年6月</w:t>
      </w:r>
      <w:r>
        <w:rPr>
          <w:rFonts w:hint="eastAsia" w:ascii="宋体" w:hAnsi="宋体" w:eastAsia="宋体"/>
          <w:b/>
          <w:bCs/>
          <w:sz w:val="21"/>
          <w:szCs w:val="21"/>
        </w:rPr>
        <w:t>内任意一月投标单位为其缴纳的社保证明（如果是法定代表人直接参与投标的可以不提供授权书）。</w:t>
      </w:r>
    </w:p>
    <w:p w14:paraId="59AF76C1">
      <w:r>
        <w:rPr>
          <w:rFonts w:hint="eastAsia"/>
        </w:rPr>
        <w:br w:type="page"/>
      </w:r>
    </w:p>
    <w:p w14:paraId="3B6BBA22">
      <w:pPr>
        <w:spacing w:line="400" w:lineRule="exact"/>
        <w:outlineLvl w:val="2"/>
        <w:rPr>
          <w:rFonts w:hint="eastAsia" w:ascii="宋体" w:hAnsi="宋体" w:eastAsia="宋体"/>
          <w:sz w:val="21"/>
          <w:szCs w:val="21"/>
        </w:rPr>
      </w:pPr>
      <w:r>
        <w:rPr>
          <w:rFonts w:hint="eastAsia" w:ascii="宋体" w:hAnsi="宋体" w:eastAsia="宋体"/>
          <w:sz w:val="21"/>
          <w:szCs w:val="21"/>
        </w:rPr>
        <w:t>2.相关资质、业绩证明文件</w:t>
      </w:r>
      <w:bookmarkEnd w:id="143"/>
      <w:bookmarkEnd w:id="144"/>
    </w:p>
    <w:p w14:paraId="2ED07309">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2.1 </w:t>
      </w:r>
    </w:p>
    <w:p w14:paraId="0DD9DB17">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2.2</w:t>
      </w:r>
    </w:p>
    <w:p w14:paraId="79B6CB62">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2.3 </w:t>
      </w:r>
    </w:p>
    <w:p w14:paraId="74A55A1F">
      <w:pPr>
        <w:spacing w:line="400" w:lineRule="exact"/>
        <w:ind w:firstLine="420" w:firstLineChars="200"/>
        <w:rPr>
          <w:rFonts w:hint="eastAsia" w:ascii="宋体" w:hAnsi="宋体" w:eastAsia="宋体"/>
          <w:kern w:val="2"/>
          <w:sz w:val="21"/>
          <w:szCs w:val="21"/>
        </w:rPr>
      </w:pPr>
      <w:r>
        <w:rPr>
          <w:rFonts w:hint="eastAsia" w:ascii="宋体" w:hAnsi="宋体" w:eastAsia="宋体"/>
          <w:kern w:val="2"/>
          <w:sz w:val="21"/>
          <w:szCs w:val="21"/>
        </w:rPr>
        <w:t xml:space="preserve">2.4 </w:t>
      </w:r>
    </w:p>
    <w:p w14:paraId="067F4A48">
      <w:pPr>
        <w:spacing w:line="400" w:lineRule="exact"/>
        <w:rPr>
          <w:rFonts w:hAnsi="宋体"/>
          <w:sz w:val="21"/>
          <w:szCs w:val="21"/>
        </w:rPr>
      </w:pPr>
    </w:p>
    <w:p w14:paraId="5C5158BD">
      <w:pPr>
        <w:spacing w:line="400" w:lineRule="exact"/>
        <w:outlineLvl w:val="2"/>
        <w:rPr>
          <w:rFonts w:hint="eastAsia" w:ascii="宋体" w:hAnsi="宋体" w:eastAsia="宋体"/>
          <w:b/>
          <w:bCs/>
          <w:kern w:val="2"/>
          <w:sz w:val="21"/>
          <w:szCs w:val="21"/>
        </w:rPr>
      </w:pPr>
      <w:bookmarkStart w:id="154" w:name="_Toc401840473"/>
      <w:bookmarkStart w:id="155" w:name="_Toc450570291"/>
      <w:r>
        <w:rPr>
          <w:rFonts w:hint="eastAsia" w:ascii="宋体" w:hAnsi="宋体" w:eastAsia="宋体"/>
          <w:b/>
          <w:bCs/>
          <w:kern w:val="2"/>
          <w:sz w:val="21"/>
          <w:szCs w:val="21"/>
        </w:rPr>
        <w:t>3.供应商拟承担本项目主要专业技术人员一览表</w:t>
      </w:r>
      <w:bookmarkEnd w:id="145"/>
      <w:bookmarkEnd w:id="146"/>
      <w:bookmarkEnd w:id="147"/>
      <w:bookmarkEnd w:id="148"/>
      <w:r>
        <w:rPr>
          <w:rFonts w:hint="eastAsia" w:ascii="宋体" w:hAnsi="宋体" w:eastAsia="宋体"/>
          <w:b/>
          <w:bCs/>
          <w:kern w:val="2"/>
          <w:sz w:val="21"/>
          <w:szCs w:val="21"/>
        </w:rPr>
        <w:t>格式</w:t>
      </w:r>
      <w:bookmarkEnd w:id="149"/>
      <w:bookmarkEnd w:id="150"/>
      <w:bookmarkEnd w:id="151"/>
      <w:bookmarkEnd w:id="152"/>
      <w:bookmarkEnd w:id="154"/>
      <w:bookmarkEnd w:id="155"/>
    </w:p>
    <w:p w14:paraId="37C6276C">
      <w:pPr>
        <w:spacing w:line="400" w:lineRule="exact"/>
        <w:jc w:val="center"/>
        <w:rPr>
          <w:rStyle w:val="78"/>
          <w:rFonts w:hint="eastAsia" w:ascii="宋体" w:hAnsi="宋体" w:eastAsia="宋体"/>
          <w:sz w:val="21"/>
          <w:szCs w:val="21"/>
        </w:rPr>
      </w:pPr>
    </w:p>
    <w:p w14:paraId="47E32F21">
      <w:pPr>
        <w:spacing w:line="400" w:lineRule="exact"/>
        <w:jc w:val="center"/>
        <w:rPr>
          <w:rFonts w:hint="eastAsia" w:ascii="宋体" w:hAnsi="宋体" w:eastAsia="宋体"/>
          <w:sz w:val="21"/>
          <w:szCs w:val="21"/>
        </w:rPr>
      </w:pPr>
      <w:r>
        <w:rPr>
          <w:rStyle w:val="78"/>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3FEC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7193D71B">
            <w:pPr>
              <w:snapToGrid w:val="0"/>
              <w:spacing w:after="145" w:afterLines="50" w:line="400" w:lineRule="exact"/>
              <w:jc w:val="center"/>
              <w:rPr>
                <w:rFonts w:hAnsi="宋体"/>
                <w:sz w:val="21"/>
                <w:szCs w:val="21"/>
              </w:rPr>
            </w:pPr>
            <w:r>
              <w:rPr>
                <w:rFonts w:hint="eastAsia" w:hAnsi="宋体"/>
                <w:sz w:val="21"/>
                <w:szCs w:val="21"/>
              </w:rPr>
              <w:t>人员姓名</w:t>
            </w:r>
          </w:p>
          <w:p w14:paraId="4FB02A02">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34486AAA">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5930D0BA">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40C448A9">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4524541C">
            <w:pPr>
              <w:snapToGrid w:val="0"/>
              <w:spacing w:after="145" w:afterLines="50" w:line="400" w:lineRule="exact"/>
              <w:jc w:val="center"/>
              <w:rPr>
                <w:rFonts w:hAnsi="宋体"/>
                <w:sz w:val="21"/>
                <w:szCs w:val="21"/>
              </w:rPr>
            </w:pPr>
            <w:r>
              <w:rPr>
                <w:rFonts w:hint="eastAsia" w:hAnsi="宋体"/>
                <w:sz w:val="21"/>
                <w:szCs w:val="21"/>
              </w:rPr>
              <w:t>在本项目中</w:t>
            </w:r>
          </w:p>
          <w:p w14:paraId="1DBB9269">
            <w:pPr>
              <w:snapToGrid w:val="0"/>
              <w:spacing w:after="145" w:afterLines="50" w:line="400" w:lineRule="exact"/>
              <w:jc w:val="center"/>
              <w:rPr>
                <w:rFonts w:hAnsi="宋体"/>
                <w:sz w:val="21"/>
                <w:szCs w:val="21"/>
              </w:rPr>
            </w:pPr>
            <w:r>
              <w:rPr>
                <w:rFonts w:hint="eastAsia" w:hAnsi="宋体"/>
                <w:sz w:val="21"/>
                <w:szCs w:val="21"/>
              </w:rPr>
              <w:t>职责分工</w:t>
            </w:r>
          </w:p>
        </w:tc>
      </w:tr>
      <w:tr w14:paraId="0A3F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17512BA">
            <w:pPr>
              <w:snapToGrid w:val="0"/>
              <w:spacing w:after="145" w:afterLines="50" w:line="400" w:lineRule="exact"/>
              <w:jc w:val="center"/>
              <w:rPr>
                <w:rFonts w:hAnsi="宋体"/>
                <w:sz w:val="21"/>
                <w:szCs w:val="21"/>
              </w:rPr>
            </w:pPr>
          </w:p>
        </w:tc>
        <w:tc>
          <w:tcPr>
            <w:tcW w:w="1004" w:type="pct"/>
            <w:vAlign w:val="center"/>
          </w:tcPr>
          <w:p w14:paraId="335C6A26">
            <w:pPr>
              <w:snapToGrid w:val="0"/>
              <w:spacing w:before="290" w:after="145" w:afterLines="50" w:line="400" w:lineRule="exact"/>
              <w:ind w:firstLine="2536"/>
              <w:jc w:val="center"/>
              <w:rPr>
                <w:rFonts w:hAnsi="宋体"/>
                <w:b/>
                <w:kern w:val="44"/>
                <w:sz w:val="21"/>
                <w:szCs w:val="21"/>
              </w:rPr>
            </w:pPr>
          </w:p>
        </w:tc>
        <w:tc>
          <w:tcPr>
            <w:tcW w:w="1004" w:type="pct"/>
            <w:vAlign w:val="center"/>
          </w:tcPr>
          <w:p w14:paraId="7B6101F4">
            <w:pPr>
              <w:snapToGrid w:val="0"/>
              <w:spacing w:before="290" w:after="145" w:afterLines="50" w:line="400" w:lineRule="exact"/>
              <w:ind w:firstLine="2536"/>
              <w:jc w:val="center"/>
              <w:rPr>
                <w:rFonts w:hAnsi="宋体"/>
                <w:b/>
                <w:kern w:val="44"/>
                <w:sz w:val="21"/>
                <w:szCs w:val="21"/>
              </w:rPr>
            </w:pPr>
          </w:p>
        </w:tc>
        <w:tc>
          <w:tcPr>
            <w:tcW w:w="1086" w:type="pct"/>
            <w:vAlign w:val="center"/>
          </w:tcPr>
          <w:p w14:paraId="5394D8CA">
            <w:pPr>
              <w:snapToGrid w:val="0"/>
              <w:spacing w:before="290" w:after="145" w:afterLines="50" w:line="400" w:lineRule="exact"/>
              <w:ind w:firstLine="2536"/>
              <w:jc w:val="center"/>
              <w:rPr>
                <w:rFonts w:hAnsi="宋体"/>
                <w:b/>
                <w:kern w:val="44"/>
                <w:sz w:val="21"/>
                <w:szCs w:val="21"/>
              </w:rPr>
            </w:pPr>
          </w:p>
        </w:tc>
        <w:tc>
          <w:tcPr>
            <w:tcW w:w="920" w:type="pct"/>
            <w:vAlign w:val="center"/>
          </w:tcPr>
          <w:p w14:paraId="104D8DA2">
            <w:pPr>
              <w:snapToGrid w:val="0"/>
              <w:spacing w:before="290" w:after="145" w:afterLines="50" w:line="400" w:lineRule="exact"/>
              <w:ind w:firstLine="2536"/>
              <w:jc w:val="center"/>
              <w:rPr>
                <w:rFonts w:hAnsi="宋体"/>
                <w:b/>
                <w:kern w:val="44"/>
                <w:sz w:val="21"/>
                <w:szCs w:val="21"/>
              </w:rPr>
            </w:pPr>
          </w:p>
        </w:tc>
      </w:tr>
      <w:tr w14:paraId="45E8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38B76BA0">
            <w:pPr>
              <w:snapToGrid w:val="0"/>
              <w:spacing w:after="145" w:afterLines="50" w:line="400" w:lineRule="exact"/>
              <w:jc w:val="center"/>
              <w:rPr>
                <w:rFonts w:hAnsi="宋体"/>
                <w:sz w:val="21"/>
                <w:szCs w:val="21"/>
              </w:rPr>
            </w:pPr>
          </w:p>
        </w:tc>
        <w:tc>
          <w:tcPr>
            <w:tcW w:w="1004" w:type="pct"/>
            <w:vAlign w:val="center"/>
          </w:tcPr>
          <w:p w14:paraId="6FA89DC2">
            <w:pPr>
              <w:snapToGrid w:val="0"/>
              <w:spacing w:before="290" w:after="145" w:afterLines="50" w:line="400" w:lineRule="exact"/>
              <w:ind w:firstLine="2536"/>
              <w:jc w:val="center"/>
              <w:rPr>
                <w:rFonts w:hAnsi="宋体"/>
                <w:b/>
                <w:kern w:val="44"/>
                <w:sz w:val="21"/>
                <w:szCs w:val="21"/>
              </w:rPr>
            </w:pPr>
          </w:p>
        </w:tc>
        <w:tc>
          <w:tcPr>
            <w:tcW w:w="1004" w:type="pct"/>
            <w:vAlign w:val="center"/>
          </w:tcPr>
          <w:p w14:paraId="32B90401">
            <w:pPr>
              <w:snapToGrid w:val="0"/>
              <w:spacing w:before="290" w:after="145" w:afterLines="50" w:line="400" w:lineRule="exact"/>
              <w:ind w:firstLine="2536"/>
              <w:jc w:val="center"/>
              <w:rPr>
                <w:rFonts w:hAnsi="宋体"/>
                <w:b/>
                <w:kern w:val="44"/>
                <w:sz w:val="21"/>
                <w:szCs w:val="21"/>
              </w:rPr>
            </w:pPr>
          </w:p>
        </w:tc>
        <w:tc>
          <w:tcPr>
            <w:tcW w:w="1086" w:type="pct"/>
            <w:vAlign w:val="center"/>
          </w:tcPr>
          <w:p w14:paraId="7EDB5CD2">
            <w:pPr>
              <w:snapToGrid w:val="0"/>
              <w:spacing w:before="290" w:after="145" w:afterLines="50" w:line="400" w:lineRule="exact"/>
              <w:ind w:firstLine="2536"/>
              <w:jc w:val="center"/>
              <w:rPr>
                <w:rFonts w:hAnsi="宋体"/>
                <w:b/>
                <w:kern w:val="44"/>
                <w:sz w:val="21"/>
                <w:szCs w:val="21"/>
              </w:rPr>
            </w:pPr>
          </w:p>
        </w:tc>
        <w:tc>
          <w:tcPr>
            <w:tcW w:w="920" w:type="pct"/>
            <w:vAlign w:val="center"/>
          </w:tcPr>
          <w:p w14:paraId="4084E8EA">
            <w:pPr>
              <w:snapToGrid w:val="0"/>
              <w:spacing w:before="290" w:after="145" w:afterLines="50" w:line="400" w:lineRule="exact"/>
              <w:ind w:firstLine="2536"/>
              <w:jc w:val="center"/>
              <w:rPr>
                <w:rFonts w:hAnsi="宋体"/>
                <w:b/>
                <w:kern w:val="44"/>
                <w:sz w:val="21"/>
                <w:szCs w:val="21"/>
              </w:rPr>
            </w:pPr>
          </w:p>
        </w:tc>
      </w:tr>
      <w:tr w14:paraId="5A6C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51F2117">
            <w:pPr>
              <w:snapToGrid w:val="0"/>
              <w:spacing w:after="145" w:afterLines="50" w:line="400" w:lineRule="exact"/>
              <w:jc w:val="center"/>
              <w:rPr>
                <w:rFonts w:hAnsi="宋体"/>
                <w:sz w:val="21"/>
                <w:szCs w:val="21"/>
              </w:rPr>
            </w:pPr>
          </w:p>
        </w:tc>
        <w:tc>
          <w:tcPr>
            <w:tcW w:w="1004" w:type="pct"/>
            <w:vAlign w:val="center"/>
          </w:tcPr>
          <w:p w14:paraId="464571CE">
            <w:pPr>
              <w:snapToGrid w:val="0"/>
              <w:spacing w:before="290" w:after="145" w:afterLines="50" w:line="400" w:lineRule="exact"/>
              <w:ind w:firstLine="2536"/>
              <w:jc w:val="center"/>
              <w:rPr>
                <w:rFonts w:hAnsi="宋体"/>
                <w:b/>
                <w:kern w:val="44"/>
                <w:sz w:val="21"/>
                <w:szCs w:val="21"/>
              </w:rPr>
            </w:pPr>
          </w:p>
        </w:tc>
        <w:tc>
          <w:tcPr>
            <w:tcW w:w="1004" w:type="pct"/>
            <w:vAlign w:val="center"/>
          </w:tcPr>
          <w:p w14:paraId="712BCED0">
            <w:pPr>
              <w:snapToGrid w:val="0"/>
              <w:spacing w:before="290" w:after="145" w:afterLines="50" w:line="400" w:lineRule="exact"/>
              <w:ind w:firstLine="2536"/>
              <w:jc w:val="center"/>
              <w:rPr>
                <w:rFonts w:hAnsi="宋体"/>
                <w:b/>
                <w:kern w:val="44"/>
                <w:sz w:val="21"/>
                <w:szCs w:val="21"/>
              </w:rPr>
            </w:pPr>
          </w:p>
        </w:tc>
        <w:tc>
          <w:tcPr>
            <w:tcW w:w="1086" w:type="pct"/>
            <w:vAlign w:val="center"/>
          </w:tcPr>
          <w:p w14:paraId="38A9FFBE">
            <w:pPr>
              <w:snapToGrid w:val="0"/>
              <w:spacing w:before="290" w:after="145" w:afterLines="50" w:line="400" w:lineRule="exact"/>
              <w:ind w:firstLine="2536"/>
              <w:jc w:val="center"/>
              <w:rPr>
                <w:rFonts w:hAnsi="宋体"/>
                <w:b/>
                <w:kern w:val="44"/>
                <w:sz w:val="21"/>
                <w:szCs w:val="21"/>
              </w:rPr>
            </w:pPr>
          </w:p>
        </w:tc>
        <w:tc>
          <w:tcPr>
            <w:tcW w:w="920" w:type="pct"/>
            <w:vAlign w:val="center"/>
          </w:tcPr>
          <w:p w14:paraId="6CC4F15D">
            <w:pPr>
              <w:snapToGrid w:val="0"/>
              <w:spacing w:before="290" w:after="145" w:afterLines="50" w:line="400" w:lineRule="exact"/>
              <w:ind w:firstLine="2536"/>
              <w:jc w:val="center"/>
              <w:rPr>
                <w:rFonts w:hAnsi="宋体"/>
                <w:b/>
                <w:kern w:val="44"/>
                <w:sz w:val="21"/>
                <w:szCs w:val="21"/>
              </w:rPr>
            </w:pPr>
          </w:p>
        </w:tc>
      </w:tr>
      <w:tr w14:paraId="5A9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E5FEF1B">
            <w:pPr>
              <w:snapToGrid w:val="0"/>
              <w:spacing w:after="145" w:afterLines="50" w:line="400" w:lineRule="exact"/>
              <w:jc w:val="center"/>
              <w:rPr>
                <w:rFonts w:hAnsi="宋体"/>
                <w:sz w:val="21"/>
                <w:szCs w:val="21"/>
              </w:rPr>
            </w:pPr>
          </w:p>
        </w:tc>
        <w:tc>
          <w:tcPr>
            <w:tcW w:w="1004" w:type="pct"/>
            <w:vAlign w:val="center"/>
          </w:tcPr>
          <w:p w14:paraId="1164A47F">
            <w:pPr>
              <w:snapToGrid w:val="0"/>
              <w:spacing w:before="290" w:after="145" w:afterLines="50" w:line="400" w:lineRule="exact"/>
              <w:ind w:firstLine="2536"/>
              <w:jc w:val="center"/>
              <w:rPr>
                <w:rFonts w:hAnsi="宋体"/>
                <w:b/>
                <w:kern w:val="44"/>
                <w:sz w:val="21"/>
                <w:szCs w:val="21"/>
              </w:rPr>
            </w:pPr>
          </w:p>
        </w:tc>
        <w:tc>
          <w:tcPr>
            <w:tcW w:w="1004" w:type="pct"/>
            <w:vAlign w:val="center"/>
          </w:tcPr>
          <w:p w14:paraId="5D074CC4">
            <w:pPr>
              <w:snapToGrid w:val="0"/>
              <w:spacing w:before="290" w:after="145" w:afterLines="50" w:line="400" w:lineRule="exact"/>
              <w:ind w:firstLine="2536"/>
              <w:jc w:val="center"/>
              <w:rPr>
                <w:rFonts w:hAnsi="宋体"/>
                <w:b/>
                <w:kern w:val="44"/>
                <w:sz w:val="21"/>
                <w:szCs w:val="21"/>
              </w:rPr>
            </w:pPr>
          </w:p>
        </w:tc>
        <w:tc>
          <w:tcPr>
            <w:tcW w:w="1086" w:type="pct"/>
            <w:vAlign w:val="center"/>
          </w:tcPr>
          <w:p w14:paraId="7C18D09E">
            <w:pPr>
              <w:snapToGrid w:val="0"/>
              <w:spacing w:before="290" w:after="145" w:afterLines="50" w:line="400" w:lineRule="exact"/>
              <w:ind w:firstLine="2536"/>
              <w:jc w:val="center"/>
              <w:rPr>
                <w:rFonts w:hAnsi="宋体"/>
                <w:b/>
                <w:kern w:val="44"/>
                <w:sz w:val="21"/>
                <w:szCs w:val="21"/>
              </w:rPr>
            </w:pPr>
          </w:p>
        </w:tc>
        <w:tc>
          <w:tcPr>
            <w:tcW w:w="920" w:type="pct"/>
            <w:vAlign w:val="center"/>
          </w:tcPr>
          <w:p w14:paraId="5F08404C">
            <w:pPr>
              <w:snapToGrid w:val="0"/>
              <w:spacing w:before="290" w:after="145" w:afterLines="50" w:line="400" w:lineRule="exact"/>
              <w:ind w:firstLine="2536"/>
              <w:jc w:val="center"/>
              <w:rPr>
                <w:rFonts w:hAnsi="宋体"/>
                <w:b/>
                <w:kern w:val="44"/>
                <w:sz w:val="21"/>
                <w:szCs w:val="21"/>
              </w:rPr>
            </w:pPr>
          </w:p>
        </w:tc>
      </w:tr>
      <w:tr w14:paraId="618F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29760BA">
            <w:pPr>
              <w:snapToGrid w:val="0"/>
              <w:spacing w:after="145" w:afterLines="50" w:line="400" w:lineRule="exact"/>
              <w:jc w:val="center"/>
              <w:rPr>
                <w:rFonts w:hAnsi="宋体"/>
                <w:sz w:val="21"/>
                <w:szCs w:val="21"/>
              </w:rPr>
            </w:pPr>
          </w:p>
        </w:tc>
        <w:tc>
          <w:tcPr>
            <w:tcW w:w="1004" w:type="pct"/>
            <w:vAlign w:val="center"/>
          </w:tcPr>
          <w:p w14:paraId="046670CD">
            <w:pPr>
              <w:snapToGrid w:val="0"/>
              <w:spacing w:before="290" w:after="145" w:afterLines="50" w:line="400" w:lineRule="exact"/>
              <w:ind w:firstLine="2536"/>
              <w:jc w:val="center"/>
              <w:rPr>
                <w:rFonts w:hAnsi="宋体"/>
                <w:b/>
                <w:kern w:val="44"/>
                <w:sz w:val="21"/>
                <w:szCs w:val="21"/>
              </w:rPr>
            </w:pPr>
          </w:p>
        </w:tc>
        <w:tc>
          <w:tcPr>
            <w:tcW w:w="1004" w:type="pct"/>
            <w:vAlign w:val="center"/>
          </w:tcPr>
          <w:p w14:paraId="690228E9">
            <w:pPr>
              <w:snapToGrid w:val="0"/>
              <w:spacing w:before="290" w:after="145" w:afterLines="50" w:line="400" w:lineRule="exact"/>
              <w:ind w:firstLine="2536"/>
              <w:jc w:val="center"/>
              <w:rPr>
                <w:rFonts w:hAnsi="宋体"/>
                <w:b/>
                <w:kern w:val="44"/>
                <w:sz w:val="21"/>
                <w:szCs w:val="21"/>
              </w:rPr>
            </w:pPr>
          </w:p>
        </w:tc>
        <w:tc>
          <w:tcPr>
            <w:tcW w:w="1086" w:type="pct"/>
            <w:vAlign w:val="center"/>
          </w:tcPr>
          <w:p w14:paraId="12E86B93">
            <w:pPr>
              <w:snapToGrid w:val="0"/>
              <w:spacing w:before="290" w:after="145" w:afterLines="50" w:line="400" w:lineRule="exact"/>
              <w:ind w:firstLine="2536"/>
              <w:jc w:val="center"/>
              <w:rPr>
                <w:rFonts w:hAnsi="宋体"/>
                <w:b/>
                <w:kern w:val="44"/>
                <w:sz w:val="21"/>
                <w:szCs w:val="21"/>
              </w:rPr>
            </w:pPr>
          </w:p>
        </w:tc>
        <w:tc>
          <w:tcPr>
            <w:tcW w:w="920" w:type="pct"/>
            <w:vAlign w:val="center"/>
          </w:tcPr>
          <w:p w14:paraId="79739109">
            <w:pPr>
              <w:snapToGrid w:val="0"/>
              <w:spacing w:before="290" w:after="145" w:afterLines="50" w:line="400" w:lineRule="exact"/>
              <w:ind w:firstLine="2536"/>
              <w:jc w:val="center"/>
              <w:rPr>
                <w:rFonts w:hAnsi="宋体"/>
                <w:b/>
                <w:kern w:val="44"/>
                <w:sz w:val="21"/>
                <w:szCs w:val="21"/>
              </w:rPr>
            </w:pPr>
          </w:p>
        </w:tc>
      </w:tr>
      <w:tr w14:paraId="5D2E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99DAC6F">
            <w:pPr>
              <w:snapToGrid w:val="0"/>
              <w:spacing w:after="145" w:afterLines="50" w:line="400" w:lineRule="exact"/>
              <w:jc w:val="center"/>
              <w:rPr>
                <w:rFonts w:hAnsi="宋体"/>
                <w:sz w:val="21"/>
                <w:szCs w:val="21"/>
              </w:rPr>
            </w:pPr>
          </w:p>
        </w:tc>
        <w:tc>
          <w:tcPr>
            <w:tcW w:w="1004" w:type="pct"/>
            <w:vAlign w:val="center"/>
          </w:tcPr>
          <w:p w14:paraId="60ED0D11">
            <w:pPr>
              <w:snapToGrid w:val="0"/>
              <w:spacing w:before="290" w:after="145" w:afterLines="50" w:line="400" w:lineRule="exact"/>
              <w:ind w:firstLine="2536"/>
              <w:jc w:val="center"/>
              <w:rPr>
                <w:rFonts w:hAnsi="宋体"/>
                <w:b/>
                <w:kern w:val="44"/>
                <w:sz w:val="21"/>
                <w:szCs w:val="21"/>
              </w:rPr>
            </w:pPr>
          </w:p>
        </w:tc>
        <w:tc>
          <w:tcPr>
            <w:tcW w:w="1004" w:type="pct"/>
            <w:vAlign w:val="center"/>
          </w:tcPr>
          <w:p w14:paraId="011B30DA">
            <w:pPr>
              <w:snapToGrid w:val="0"/>
              <w:spacing w:before="290" w:after="145" w:afterLines="50" w:line="400" w:lineRule="exact"/>
              <w:ind w:firstLine="2536"/>
              <w:jc w:val="center"/>
              <w:rPr>
                <w:rFonts w:hAnsi="宋体"/>
                <w:b/>
                <w:kern w:val="44"/>
                <w:sz w:val="21"/>
                <w:szCs w:val="21"/>
              </w:rPr>
            </w:pPr>
          </w:p>
        </w:tc>
        <w:tc>
          <w:tcPr>
            <w:tcW w:w="1086" w:type="pct"/>
            <w:vAlign w:val="center"/>
          </w:tcPr>
          <w:p w14:paraId="0B2DCF59">
            <w:pPr>
              <w:snapToGrid w:val="0"/>
              <w:spacing w:before="290" w:after="145" w:afterLines="50" w:line="400" w:lineRule="exact"/>
              <w:ind w:firstLine="2536"/>
              <w:jc w:val="center"/>
              <w:rPr>
                <w:rFonts w:hAnsi="宋体"/>
                <w:b/>
                <w:kern w:val="44"/>
                <w:sz w:val="21"/>
                <w:szCs w:val="21"/>
              </w:rPr>
            </w:pPr>
          </w:p>
        </w:tc>
        <w:tc>
          <w:tcPr>
            <w:tcW w:w="920" w:type="pct"/>
            <w:vAlign w:val="center"/>
          </w:tcPr>
          <w:p w14:paraId="77784CFE">
            <w:pPr>
              <w:snapToGrid w:val="0"/>
              <w:spacing w:before="290" w:after="145" w:afterLines="50" w:line="400" w:lineRule="exact"/>
              <w:ind w:firstLine="2536"/>
              <w:jc w:val="center"/>
              <w:rPr>
                <w:rFonts w:hAnsi="宋体"/>
                <w:b/>
                <w:kern w:val="44"/>
                <w:sz w:val="21"/>
                <w:szCs w:val="21"/>
              </w:rPr>
            </w:pPr>
          </w:p>
        </w:tc>
      </w:tr>
    </w:tbl>
    <w:p w14:paraId="5EB4B2F8">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eastAsia="宋体"/>
          <w:sz w:val="21"/>
          <w:szCs w:val="21"/>
          <w:lang w:val="en-US" w:eastAsia="zh-CN"/>
        </w:rPr>
        <w:t>扫描件</w:t>
      </w:r>
      <w:r>
        <w:rPr>
          <w:rFonts w:hint="eastAsia" w:hAnsi="宋体"/>
          <w:sz w:val="21"/>
          <w:szCs w:val="21"/>
        </w:rPr>
        <w:t>。</w:t>
      </w:r>
    </w:p>
    <w:p w14:paraId="5542BD98">
      <w:pPr>
        <w:spacing w:line="400" w:lineRule="exact"/>
        <w:jc w:val="center"/>
        <w:rPr>
          <w:rFonts w:hAnsi="宋体"/>
          <w:sz w:val="21"/>
          <w:szCs w:val="21"/>
          <w:u w:val="single"/>
        </w:rPr>
      </w:pPr>
      <w:r>
        <w:rPr>
          <w:rFonts w:hint="eastAsia" w:hAnsi="宋体"/>
          <w:sz w:val="21"/>
          <w:szCs w:val="21"/>
        </w:rPr>
        <w:t xml:space="preserve">                            供应商单位公章：</w:t>
      </w:r>
    </w:p>
    <w:p w14:paraId="7C704077">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796603AC">
      <w:pPr>
        <w:spacing w:line="400" w:lineRule="exact"/>
        <w:jc w:val="center"/>
        <w:rPr>
          <w:rFonts w:hAnsi="宋体"/>
          <w:sz w:val="21"/>
          <w:szCs w:val="21"/>
          <w:u w:val="single"/>
        </w:rPr>
      </w:pPr>
      <w:r>
        <w:rPr>
          <w:rFonts w:hint="eastAsia" w:hAnsi="宋体"/>
          <w:sz w:val="21"/>
          <w:szCs w:val="21"/>
        </w:rPr>
        <w:t xml:space="preserve">                                   年   月    日</w:t>
      </w:r>
    </w:p>
    <w:p w14:paraId="59A7D3CB">
      <w:pPr>
        <w:tabs>
          <w:tab w:val="left" w:pos="5580"/>
        </w:tabs>
        <w:spacing w:before="120" w:line="400" w:lineRule="exact"/>
        <w:rPr>
          <w:rFonts w:hAnsi="宋体"/>
          <w:sz w:val="21"/>
          <w:szCs w:val="21"/>
          <w:u w:val="single"/>
        </w:rPr>
      </w:pPr>
    </w:p>
    <w:p w14:paraId="16750BC2">
      <w:pPr>
        <w:pStyle w:val="4"/>
        <w:keepNext w:val="0"/>
        <w:keepLines w:val="0"/>
        <w:spacing w:line="400" w:lineRule="exact"/>
        <w:rPr>
          <w:rFonts w:hint="eastAsia" w:cs="宋体"/>
        </w:rPr>
      </w:pPr>
      <w:bookmarkStart w:id="156" w:name="_Toc401840475"/>
      <w:bookmarkStart w:id="157" w:name="_Toc450570292"/>
      <w:r>
        <w:rPr>
          <w:rFonts w:hint="eastAsia" w:cs="宋体"/>
        </w:rPr>
        <w:t>4</w:t>
      </w:r>
      <w:bookmarkEnd w:id="156"/>
      <w:r>
        <w:rPr>
          <w:rFonts w:hint="eastAsia" w:cs="宋体"/>
        </w:rPr>
        <w:t>.服务承诺</w:t>
      </w:r>
      <w:bookmarkEnd w:id="157"/>
    </w:p>
    <w:p w14:paraId="2350D25E">
      <w:pPr>
        <w:spacing w:line="400" w:lineRule="exact"/>
      </w:pPr>
      <w:r>
        <w:rPr>
          <w:rFonts w:hint="eastAsia" w:hAnsi="宋体"/>
          <w:sz w:val="21"/>
          <w:szCs w:val="21"/>
        </w:rPr>
        <w:t>（结合评标办法）</w:t>
      </w:r>
      <w:bookmarkStart w:id="158" w:name="_Toc450570293"/>
      <w:bookmarkStart w:id="159" w:name="_Toc401840476"/>
    </w:p>
    <w:p w14:paraId="6EA31F29">
      <w:pPr>
        <w:pStyle w:val="4"/>
        <w:keepNext w:val="0"/>
        <w:keepLines w:val="0"/>
        <w:spacing w:line="400" w:lineRule="exact"/>
        <w:rPr>
          <w:rFonts w:hint="eastAsia" w:cs="宋体"/>
        </w:rPr>
      </w:pPr>
      <w:r>
        <w:rPr>
          <w:rFonts w:hint="eastAsia" w:cs="宋体"/>
        </w:rPr>
        <w:br w:type="textWrapping"/>
      </w:r>
      <w:r>
        <w:rPr>
          <w:rFonts w:hint="eastAsia" w:cs="宋体"/>
        </w:rPr>
        <w:t>5.其他可以提供的关于投标的证明材料</w:t>
      </w:r>
      <w:bookmarkEnd w:id="158"/>
      <w:bookmarkEnd w:id="159"/>
      <w:r>
        <w:rPr>
          <w:rFonts w:hint="eastAsia" w:cs="宋体"/>
        </w:rPr>
        <w:t>（样本、说明书或者检测报告等）</w:t>
      </w:r>
      <w:bookmarkEnd w:id="153"/>
    </w:p>
    <w:bookmarkEnd w:id="117"/>
    <w:bookmarkEnd w:id="118"/>
    <w:bookmarkEnd w:id="119"/>
    <w:p w14:paraId="02EF5EE2">
      <w:pPr>
        <w:pStyle w:val="3"/>
        <w:keepNext w:val="0"/>
        <w:keepLines w:val="0"/>
        <w:spacing w:line="400" w:lineRule="exact"/>
        <w:rPr>
          <w:rFonts w:hint="eastAsia" w:cs="宋体"/>
          <w:szCs w:val="21"/>
        </w:rPr>
      </w:pPr>
      <w:r>
        <w:rPr>
          <w:rFonts w:hint="eastAsia" w:cs="宋体"/>
          <w:szCs w:val="21"/>
        </w:rPr>
        <w:t>四、服务方案及建议书</w:t>
      </w:r>
    </w:p>
    <w:p w14:paraId="3417C8A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0F79DCF5">
      <w:pPr>
        <w:spacing w:line="560" w:lineRule="exact"/>
        <w:ind w:firstLine="420"/>
        <w:rPr>
          <w:rFonts w:hAnsi="宋体"/>
          <w:sz w:val="21"/>
          <w:szCs w:val="21"/>
        </w:rPr>
      </w:pPr>
      <w:r>
        <w:rPr>
          <w:rFonts w:hint="eastAsia" w:hAnsi="宋体"/>
          <w:sz w:val="21"/>
          <w:szCs w:val="21"/>
        </w:rPr>
        <w:t>（结合评标办法）</w:t>
      </w:r>
    </w:p>
    <w:p w14:paraId="511E5A27">
      <w:pPr>
        <w:pStyle w:val="3"/>
        <w:keepNext w:val="0"/>
        <w:keepLines w:val="0"/>
        <w:spacing w:line="400" w:lineRule="exact"/>
        <w:rPr>
          <w:rFonts w:hint="eastAsia" w:cs="宋体"/>
          <w:szCs w:val="21"/>
        </w:rPr>
      </w:pPr>
      <w:bookmarkStart w:id="160" w:name="_Toc450220983"/>
      <w:bookmarkStart w:id="161" w:name="_Toc450570295"/>
      <w:bookmarkStart w:id="162" w:name="_Toc401840478"/>
      <w:r>
        <w:rPr>
          <w:rFonts w:hint="eastAsia" w:cs="宋体"/>
          <w:szCs w:val="21"/>
        </w:rPr>
        <w:t>五、政府采购政策</w:t>
      </w:r>
      <w:bookmarkEnd w:id="160"/>
    </w:p>
    <w:p w14:paraId="14755805">
      <w:pPr>
        <w:spacing w:line="400" w:lineRule="exact"/>
        <w:rPr>
          <w:rFonts w:hAnsi="宋体"/>
          <w:bCs/>
          <w:sz w:val="21"/>
          <w:szCs w:val="21"/>
        </w:rPr>
      </w:pPr>
      <w:bookmarkStart w:id="163" w:name="_Toc447021131"/>
      <w:bookmarkStart w:id="164" w:name="_Toc450220984"/>
      <w:r>
        <w:rPr>
          <w:rFonts w:hint="eastAsia" w:hAnsi="宋体"/>
          <w:bCs/>
          <w:sz w:val="21"/>
          <w:szCs w:val="21"/>
        </w:rPr>
        <w:t>（一）政府采购促进中小企业发展政策</w:t>
      </w:r>
      <w:bookmarkEnd w:id="163"/>
      <w:bookmarkEnd w:id="164"/>
    </w:p>
    <w:p w14:paraId="74BE8716">
      <w:pPr>
        <w:spacing w:line="400" w:lineRule="exact"/>
        <w:ind w:firstLine="420" w:firstLineChars="200"/>
        <w:rPr>
          <w:rFonts w:hAnsi="宋体"/>
          <w:b/>
          <w:sz w:val="21"/>
          <w:szCs w:val="21"/>
        </w:rPr>
      </w:pPr>
    </w:p>
    <w:p w14:paraId="4C515DF0">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688D9F45">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1C24072A">
      <w:pPr>
        <w:wordWrap w:val="0"/>
        <w:spacing w:line="24" w:lineRule="atLeast"/>
        <w:jc w:val="center"/>
        <w:rPr>
          <w:rFonts w:hAnsi="宋体"/>
          <w:b/>
          <w:bCs/>
          <w:sz w:val="21"/>
          <w:szCs w:val="21"/>
        </w:rPr>
      </w:pPr>
    </w:p>
    <w:p w14:paraId="2D339BB8">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FE9A3EF">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3142C33E">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6948FCEF">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 ...</w:t>
      </w:r>
    </w:p>
    <w:p w14:paraId="301C4DBE">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48DF4199">
      <w:pPr>
        <w:wordWrap w:val="0"/>
        <w:spacing w:line="360" w:lineRule="auto"/>
        <w:ind w:firstLine="420" w:firstLineChars="200"/>
        <w:rPr>
          <w:rFonts w:hint="eastAsia"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37E460AD">
      <w:pPr>
        <w:spacing w:line="360" w:lineRule="auto"/>
        <w:jc w:val="center"/>
        <w:rPr>
          <w:rFonts w:hint="eastAsia" w:ascii="宋体" w:hAnsi="宋体" w:eastAsia="宋体"/>
          <w:sz w:val="21"/>
          <w:szCs w:val="21"/>
        </w:rPr>
      </w:pPr>
    </w:p>
    <w:p w14:paraId="4F5D9B5F">
      <w:pPr>
        <w:spacing w:line="360" w:lineRule="auto"/>
        <w:jc w:val="center"/>
        <w:rPr>
          <w:rFonts w:hint="eastAsia" w:ascii="宋体" w:hAnsi="宋体" w:eastAsia="宋体"/>
          <w:sz w:val="21"/>
          <w:szCs w:val="21"/>
        </w:rPr>
      </w:pPr>
      <w:r>
        <w:rPr>
          <w:rFonts w:hint="eastAsia" w:ascii="宋体" w:hAnsi="宋体" w:eastAsia="宋体"/>
          <w:sz w:val="21"/>
          <w:szCs w:val="21"/>
        </w:rPr>
        <w:t>企业名称（盖章）：</w:t>
      </w:r>
    </w:p>
    <w:p w14:paraId="551E7323">
      <w:pPr>
        <w:spacing w:line="360" w:lineRule="auto"/>
        <w:jc w:val="center"/>
        <w:rPr>
          <w:rFonts w:hAnsi="宋体"/>
          <w:sz w:val="21"/>
          <w:szCs w:val="21"/>
        </w:rPr>
      </w:pPr>
      <w:r>
        <w:rPr>
          <w:rFonts w:hint="eastAsia" w:ascii="宋体" w:hAnsi="宋体" w:eastAsia="宋体"/>
          <w:sz w:val="21"/>
          <w:szCs w:val="21"/>
        </w:rPr>
        <w:t>日期：</w:t>
      </w:r>
    </w:p>
    <w:p w14:paraId="0C33E793">
      <w:pPr>
        <w:spacing w:line="400" w:lineRule="exact"/>
        <w:ind w:firstLine="420" w:firstLineChars="200"/>
        <w:jc w:val="left"/>
        <w:rPr>
          <w:rFonts w:hAnsi="宋体"/>
          <w:sz w:val="21"/>
          <w:szCs w:val="21"/>
        </w:rPr>
      </w:pPr>
    </w:p>
    <w:p w14:paraId="3E47AE6C">
      <w:pPr>
        <w:tabs>
          <w:tab w:val="left" w:pos="5580"/>
        </w:tabs>
        <w:spacing w:before="120" w:line="400" w:lineRule="exact"/>
        <w:rPr>
          <w:rFonts w:hAnsi="宋体"/>
          <w:sz w:val="21"/>
          <w:szCs w:val="21"/>
          <w:u w:val="single"/>
        </w:rPr>
      </w:pPr>
    </w:p>
    <w:p w14:paraId="5EFB2BAA">
      <w:pPr>
        <w:pStyle w:val="3"/>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10"/>
      <w:bookmarkEnd w:id="111"/>
      <w:bookmarkEnd w:id="112"/>
      <w:bookmarkEnd w:id="113"/>
      <w:bookmarkEnd w:id="114"/>
      <w:bookmarkEnd w:id="115"/>
      <w:bookmarkEnd w:id="116"/>
      <w:bookmarkEnd w:id="161"/>
      <w:bookmarkEnd w:id="162"/>
    </w:p>
    <w:p w14:paraId="64C70F11">
      <w:pPr>
        <w:snapToGrid w:val="0"/>
        <w:spacing w:line="360" w:lineRule="auto"/>
        <w:rPr>
          <w:rFonts w:hint="eastAsia"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60B2DEF-5C4E-46C8-8CD0-B476427D38C2}"/>
  </w:font>
  <w:font w:name="黑体">
    <w:panose1 w:val="02010609060101010101"/>
    <w:charset w:val="86"/>
    <w:family w:val="auto"/>
    <w:pitch w:val="default"/>
    <w:sig w:usb0="800002BF" w:usb1="38CF7CFA" w:usb2="00000016" w:usb3="00000000" w:csb0="00040001" w:csb1="00000000"/>
    <w:embedRegular r:id="rId2" w:fontKey="{9F827517-3F3E-4C07-9484-4D57CEB937A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3" w:fontKey="{5D1EAD6C-13D2-4C22-98D1-67C6F9874357}"/>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Wingdings 2">
    <w:panose1 w:val="05020102010507070707"/>
    <w:charset w:val="02"/>
    <w:family w:val="roman"/>
    <w:pitch w:val="default"/>
    <w:sig w:usb0="00000000" w:usb1="00000000" w:usb2="00000000" w:usb3="00000000" w:csb0="80000000" w:csb1="00000000"/>
    <w:embedRegular r:id="rId4" w:fontKey="{795B8F43-A925-426D-AB73-6DA84E98BA39}"/>
  </w:font>
  <w:font w:name="方正小标宋简体">
    <w:panose1 w:val="02000000000000000000"/>
    <w:charset w:val="86"/>
    <w:family w:val="auto"/>
    <w:pitch w:val="default"/>
    <w:sig w:usb0="00000001" w:usb1="08000000" w:usb2="00000000" w:usb3="00000000" w:csb0="00040000" w:csb1="00000000"/>
    <w:embedRegular r:id="rId5" w:fontKey="{3E8FBB4D-7A34-467C-A0F9-158D160BE5B5}"/>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DBBB6">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985110">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4E985110">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75F02">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7547A49">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32FD6">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6E50F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5D6E50F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B390E">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EFDA08">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AEFDA08">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655C4">
    <w:pPr>
      <w:pStyle w:val="446"/>
      <w:jc w:val="center"/>
    </w:pPr>
  </w:p>
  <w:p w14:paraId="68B52D39">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F0286">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9D6EFBA">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59D6EFBA">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05D24">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C49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13AC49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5A23A">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A3A65">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93B51">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F19DF9"/>
    <w:multiLevelType w:val="singleLevel"/>
    <w:tmpl w:val="94F19DF9"/>
    <w:lvl w:ilvl="0" w:tentative="0">
      <w:start w:val="1"/>
      <w:numFmt w:val="decimal"/>
      <w:suff w:val="nothing"/>
      <w:lvlText w:val="%1、"/>
      <w:lvlJc w:val="left"/>
    </w:lvl>
  </w:abstractNum>
  <w:abstractNum w:abstractNumId="1">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17839BD"/>
    <w:multiLevelType w:val="singleLevel"/>
    <w:tmpl w:val="217839BD"/>
    <w:lvl w:ilvl="0" w:tentative="0">
      <w:start w:val="1"/>
      <w:numFmt w:val="decimal"/>
      <w:suff w:val="nothing"/>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4E1462"/>
    <w:multiLevelType w:val="singleLevel"/>
    <w:tmpl w:val="424E1462"/>
    <w:lvl w:ilvl="0" w:tentative="0">
      <w:start w:val="6"/>
      <w:numFmt w:val="decimal"/>
      <w:suff w:val="nothing"/>
      <w:lvlText w:val="（%1）"/>
      <w:lvlJc w:val="left"/>
    </w:lvl>
  </w:abstractNum>
  <w:abstractNum w:abstractNumId="6">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8">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8"/>
  </w:num>
  <w:num w:numId="5">
    <w:abstractNumId w:val="7"/>
  </w:num>
  <w:num w:numId="6">
    <w:abstractNumId w:val="9"/>
  </w:num>
  <w:num w:numId="7">
    <w:abstractNumId w:val="1"/>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A221F"/>
    <w:rsid w:val="009A5FCA"/>
    <w:rsid w:val="009B3FE3"/>
    <w:rsid w:val="009B4F2E"/>
    <w:rsid w:val="009E5C10"/>
    <w:rsid w:val="009E7EB5"/>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4D4C"/>
    <w:rsid w:val="00BF0514"/>
    <w:rsid w:val="00BF743D"/>
    <w:rsid w:val="00C072C4"/>
    <w:rsid w:val="00C30319"/>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72A5E"/>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74858"/>
    <w:rsid w:val="00FA2993"/>
    <w:rsid w:val="00FD6F38"/>
    <w:rsid w:val="00FF3BD0"/>
    <w:rsid w:val="01121891"/>
    <w:rsid w:val="01343DEA"/>
    <w:rsid w:val="01D14E0A"/>
    <w:rsid w:val="03084560"/>
    <w:rsid w:val="034A2B18"/>
    <w:rsid w:val="034B2E38"/>
    <w:rsid w:val="03D84179"/>
    <w:rsid w:val="05850883"/>
    <w:rsid w:val="05EA6E68"/>
    <w:rsid w:val="062360E6"/>
    <w:rsid w:val="062B7CC2"/>
    <w:rsid w:val="063019EE"/>
    <w:rsid w:val="067F43DE"/>
    <w:rsid w:val="069A30FD"/>
    <w:rsid w:val="06E17D3B"/>
    <w:rsid w:val="07177C01"/>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6185"/>
    <w:rsid w:val="0DC860FE"/>
    <w:rsid w:val="0F0C3DC3"/>
    <w:rsid w:val="0F0E005D"/>
    <w:rsid w:val="0F2C65BE"/>
    <w:rsid w:val="0FB00BF3"/>
    <w:rsid w:val="0FE2541D"/>
    <w:rsid w:val="100F2044"/>
    <w:rsid w:val="103A226A"/>
    <w:rsid w:val="109C6F2A"/>
    <w:rsid w:val="10E741A0"/>
    <w:rsid w:val="10EB55BD"/>
    <w:rsid w:val="114C3869"/>
    <w:rsid w:val="118D7EAE"/>
    <w:rsid w:val="11936A4D"/>
    <w:rsid w:val="11AC0F46"/>
    <w:rsid w:val="11E960B7"/>
    <w:rsid w:val="11F56D91"/>
    <w:rsid w:val="122D78F3"/>
    <w:rsid w:val="126155A3"/>
    <w:rsid w:val="12AA4C01"/>
    <w:rsid w:val="12FD00B8"/>
    <w:rsid w:val="13625C5A"/>
    <w:rsid w:val="14B93D68"/>
    <w:rsid w:val="14CD7C09"/>
    <w:rsid w:val="14FC1AFD"/>
    <w:rsid w:val="155A5817"/>
    <w:rsid w:val="15B92B24"/>
    <w:rsid w:val="15E5408A"/>
    <w:rsid w:val="160027D4"/>
    <w:rsid w:val="16530483"/>
    <w:rsid w:val="16585B40"/>
    <w:rsid w:val="16AE67A9"/>
    <w:rsid w:val="16C079CF"/>
    <w:rsid w:val="175C0F2E"/>
    <w:rsid w:val="175D5171"/>
    <w:rsid w:val="176432E3"/>
    <w:rsid w:val="17A772C0"/>
    <w:rsid w:val="193C1F22"/>
    <w:rsid w:val="19852D72"/>
    <w:rsid w:val="19CB422D"/>
    <w:rsid w:val="1A1104E0"/>
    <w:rsid w:val="1A47372A"/>
    <w:rsid w:val="1AD53C0B"/>
    <w:rsid w:val="1B79458F"/>
    <w:rsid w:val="1C4C3A51"/>
    <w:rsid w:val="1C904DDE"/>
    <w:rsid w:val="1D2B7638"/>
    <w:rsid w:val="1D474152"/>
    <w:rsid w:val="1D4D182F"/>
    <w:rsid w:val="1D4F5703"/>
    <w:rsid w:val="1EA04087"/>
    <w:rsid w:val="1EC41719"/>
    <w:rsid w:val="1F095FE0"/>
    <w:rsid w:val="1F1E0166"/>
    <w:rsid w:val="1F264C12"/>
    <w:rsid w:val="1F32094C"/>
    <w:rsid w:val="1F413D01"/>
    <w:rsid w:val="1FDC5632"/>
    <w:rsid w:val="1FE43FA1"/>
    <w:rsid w:val="204701DD"/>
    <w:rsid w:val="20782592"/>
    <w:rsid w:val="21116909"/>
    <w:rsid w:val="215A5AA4"/>
    <w:rsid w:val="21A32D62"/>
    <w:rsid w:val="21BF1490"/>
    <w:rsid w:val="21D22277"/>
    <w:rsid w:val="21FC44C6"/>
    <w:rsid w:val="23E85E73"/>
    <w:rsid w:val="24773635"/>
    <w:rsid w:val="25631964"/>
    <w:rsid w:val="25AA254D"/>
    <w:rsid w:val="25C83823"/>
    <w:rsid w:val="25E03D41"/>
    <w:rsid w:val="25EB0560"/>
    <w:rsid w:val="26167311"/>
    <w:rsid w:val="262256F1"/>
    <w:rsid w:val="263317DE"/>
    <w:rsid w:val="26377CAF"/>
    <w:rsid w:val="26C041FB"/>
    <w:rsid w:val="26D22F45"/>
    <w:rsid w:val="274F0899"/>
    <w:rsid w:val="27514612"/>
    <w:rsid w:val="275A1718"/>
    <w:rsid w:val="27B75E91"/>
    <w:rsid w:val="27B93EE1"/>
    <w:rsid w:val="281D7613"/>
    <w:rsid w:val="28356FE1"/>
    <w:rsid w:val="28651733"/>
    <w:rsid w:val="286A4F7A"/>
    <w:rsid w:val="28E57C59"/>
    <w:rsid w:val="28E87C45"/>
    <w:rsid w:val="28FC187D"/>
    <w:rsid w:val="292127ED"/>
    <w:rsid w:val="2929780C"/>
    <w:rsid w:val="295E41AB"/>
    <w:rsid w:val="29780591"/>
    <w:rsid w:val="2978435D"/>
    <w:rsid w:val="29AB2406"/>
    <w:rsid w:val="2A714BE7"/>
    <w:rsid w:val="2B1B216F"/>
    <w:rsid w:val="2B653354"/>
    <w:rsid w:val="2B822C1A"/>
    <w:rsid w:val="2BA32F62"/>
    <w:rsid w:val="2BBD4024"/>
    <w:rsid w:val="2BE61E01"/>
    <w:rsid w:val="2C122C6D"/>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A663C1"/>
    <w:rsid w:val="33CD4ED1"/>
    <w:rsid w:val="35496928"/>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393E83"/>
    <w:rsid w:val="383B7351"/>
    <w:rsid w:val="384615C1"/>
    <w:rsid w:val="38675A43"/>
    <w:rsid w:val="388E18B7"/>
    <w:rsid w:val="38FA1486"/>
    <w:rsid w:val="390E01F3"/>
    <w:rsid w:val="394E3646"/>
    <w:rsid w:val="39A034C4"/>
    <w:rsid w:val="39AD1B7B"/>
    <w:rsid w:val="39EF1FE2"/>
    <w:rsid w:val="3A3D1FB6"/>
    <w:rsid w:val="3A5902C6"/>
    <w:rsid w:val="3AA60379"/>
    <w:rsid w:val="3ACA050B"/>
    <w:rsid w:val="3AEF7083"/>
    <w:rsid w:val="3B014F9B"/>
    <w:rsid w:val="3B097C82"/>
    <w:rsid w:val="3B713739"/>
    <w:rsid w:val="3C161A18"/>
    <w:rsid w:val="3C1C4589"/>
    <w:rsid w:val="3C770136"/>
    <w:rsid w:val="3CDA77DA"/>
    <w:rsid w:val="3CE843F6"/>
    <w:rsid w:val="3D34687C"/>
    <w:rsid w:val="3D815720"/>
    <w:rsid w:val="3DA1050B"/>
    <w:rsid w:val="3E4800C5"/>
    <w:rsid w:val="3F161F71"/>
    <w:rsid w:val="3F332756"/>
    <w:rsid w:val="3FB2277B"/>
    <w:rsid w:val="3FC96FE3"/>
    <w:rsid w:val="40522697"/>
    <w:rsid w:val="40595D79"/>
    <w:rsid w:val="40795057"/>
    <w:rsid w:val="40804FA4"/>
    <w:rsid w:val="40AF449B"/>
    <w:rsid w:val="40B97058"/>
    <w:rsid w:val="40BB0638"/>
    <w:rsid w:val="40EA75CF"/>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FC46C9"/>
    <w:rsid w:val="46113492"/>
    <w:rsid w:val="462A6302"/>
    <w:rsid w:val="46ED7849"/>
    <w:rsid w:val="470D5F07"/>
    <w:rsid w:val="47846529"/>
    <w:rsid w:val="47942E4A"/>
    <w:rsid w:val="47FB61A8"/>
    <w:rsid w:val="481B757F"/>
    <w:rsid w:val="486D4062"/>
    <w:rsid w:val="48BC264F"/>
    <w:rsid w:val="49B46881"/>
    <w:rsid w:val="49C12AD9"/>
    <w:rsid w:val="4BA33B72"/>
    <w:rsid w:val="4C4351FF"/>
    <w:rsid w:val="4C5B7754"/>
    <w:rsid w:val="4D0553D3"/>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5283901"/>
    <w:rsid w:val="552A59D6"/>
    <w:rsid w:val="560C1580"/>
    <w:rsid w:val="56737BF8"/>
    <w:rsid w:val="568D1C89"/>
    <w:rsid w:val="57291992"/>
    <w:rsid w:val="57334506"/>
    <w:rsid w:val="57510E87"/>
    <w:rsid w:val="57E54222"/>
    <w:rsid w:val="57E91B7D"/>
    <w:rsid w:val="58506C5E"/>
    <w:rsid w:val="58970FB3"/>
    <w:rsid w:val="594554D5"/>
    <w:rsid w:val="59693143"/>
    <w:rsid w:val="598916B4"/>
    <w:rsid w:val="5A155B7D"/>
    <w:rsid w:val="5A6F796B"/>
    <w:rsid w:val="5A78201D"/>
    <w:rsid w:val="5AB51DDE"/>
    <w:rsid w:val="5BC123F0"/>
    <w:rsid w:val="5C782C68"/>
    <w:rsid w:val="5C7A5260"/>
    <w:rsid w:val="5CE605C8"/>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1FD597C"/>
    <w:rsid w:val="62A80DAB"/>
    <w:rsid w:val="632071EB"/>
    <w:rsid w:val="6369430F"/>
    <w:rsid w:val="64612B28"/>
    <w:rsid w:val="646268CF"/>
    <w:rsid w:val="65BA609E"/>
    <w:rsid w:val="65BC6D9F"/>
    <w:rsid w:val="660A7B8B"/>
    <w:rsid w:val="66430624"/>
    <w:rsid w:val="66EC51E2"/>
    <w:rsid w:val="672B3E68"/>
    <w:rsid w:val="676C4655"/>
    <w:rsid w:val="67C26C09"/>
    <w:rsid w:val="681F3395"/>
    <w:rsid w:val="68F2471A"/>
    <w:rsid w:val="696A68E1"/>
    <w:rsid w:val="69822259"/>
    <w:rsid w:val="69AB1384"/>
    <w:rsid w:val="69EC122B"/>
    <w:rsid w:val="6A1E7567"/>
    <w:rsid w:val="6A21080D"/>
    <w:rsid w:val="6B5911D2"/>
    <w:rsid w:val="6BD11DD0"/>
    <w:rsid w:val="6C15400E"/>
    <w:rsid w:val="6C3A7D11"/>
    <w:rsid w:val="6C832641"/>
    <w:rsid w:val="6C8B724B"/>
    <w:rsid w:val="6CCA2AED"/>
    <w:rsid w:val="6CDF3F26"/>
    <w:rsid w:val="6D793401"/>
    <w:rsid w:val="6DDB2AF5"/>
    <w:rsid w:val="6DE42F05"/>
    <w:rsid w:val="6E4C0D77"/>
    <w:rsid w:val="6E5024FA"/>
    <w:rsid w:val="6EB12115"/>
    <w:rsid w:val="6F3432E4"/>
    <w:rsid w:val="6F5222A2"/>
    <w:rsid w:val="6F5C0A2B"/>
    <w:rsid w:val="6F7715AE"/>
    <w:rsid w:val="6FA45665"/>
    <w:rsid w:val="6FAC298E"/>
    <w:rsid w:val="705838E8"/>
    <w:rsid w:val="71136FA4"/>
    <w:rsid w:val="71224684"/>
    <w:rsid w:val="717E013C"/>
    <w:rsid w:val="71816E6E"/>
    <w:rsid w:val="71866233"/>
    <w:rsid w:val="71904C0C"/>
    <w:rsid w:val="71A52B5D"/>
    <w:rsid w:val="71F42425"/>
    <w:rsid w:val="727B566C"/>
    <w:rsid w:val="72D27981"/>
    <w:rsid w:val="734568B4"/>
    <w:rsid w:val="735D2FC3"/>
    <w:rsid w:val="737234CF"/>
    <w:rsid w:val="73ED2599"/>
    <w:rsid w:val="740D3A75"/>
    <w:rsid w:val="74607CBE"/>
    <w:rsid w:val="748F53FE"/>
    <w:rsid w:val="74ED7B41"/>
    <w:rsid w:val="75644ADD"/>
    <w:rsid w:val="75693CEF"/>
    <w:rsid w:val="7572411E"/>
    <w:rsid w:val="75B25848"/>
    <w:rsid w:val="75D35516"/>
    <w:rsid w:val="75F3782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6B46F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字符"/>
    <w:basedOn w:val="61"/>
    <w:link w:val="2"/>
    <w:qFormat/>
    <w:uiPriority w:val="0"/>
    <w:rPr>
      <w:rFonts w:ascii="黑体" w:hAnsi="Calibri" w:eastAsia="黑体" w:cs="Times New Roman"/>
      <w:b/>
      <w:kern w:val="44"/>
      <w:sz w:val="24"/>
      <w:szCs w:val="28"/>
    </w:rPr>
  </w:style>
  <w:style w:type="character" w:customStyle="1" w:styleId="77">
    <w:name w:val="标题 2 字符"/>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字符"/>
    <w:basedOn w:val="61"/>
    <w:link w:val="5"/>
    <w:qFormat/>
    <w:uiPriority w:val="0"/>
    <w:rPr>
      <w:rFonts w:ascii="Arial" w:hAnsi="Arial" w:eastAsia="黑体" w:cs="Times New Roman"/>
      <w:b/>
      <w:sz w:val="28"/>
      <w:szCs w:val="20"/>
    </w:rPr>
  </w:style>
  <w:style w:type="character" w:customStyle="1" w:styleId="80">
    <w:name w:val="标题 5 字符"/>
    <w:basedOn w:val="61"/>
    <w:link w:val="6"/>
    <w:qFormat/>
    <w:uiPriority w:val="0"/>
    <w:rPr>
      <w:rFonts w:ascii="黑体" w:hAnsi="Calibri" w:eastAsia="黑体" w:cs="Times New Roman"/>
      <w:b/>
      <w:color w:val="000000"/>
      <w:kern w:val="0"/>
      <w:sz w:val="28"/>
      <w:szCs w:val="20"/>
    </w:rPr>
  </w:style>
  <w:style w:type="character" w:customStyle="1" w:styleId="81">
    <w:name w:val="标题 6 字符"/>
    <w:basedOn w:val="61"/>
    <w:link w:val="8"/>
    <w:qFormat/>
    <w:uiPriority w:val="0"/>
    <w:rPr>
      <w:rFonts w:ascii="Arial" w:hAnsi="Arial" w:eastAsia="黑体" w:cs="Times New Roman"/>
      <w:b/>
      <w:bCs/>
      <w:sz w:val="24"/>
      <w:szCs w:val="24"/>
    </w:rPr>
  </w:style>
  <w:style w:type="character" w:customStyle="1" w:styleId="82">
    <w:name w:val="标题 7 字符"/>
    <w:basedOn w:val="61"/>
    <w:link w:val="9"/>
    <w:qFormat/>
    <w:uiPriority w:val="0"/>
    <w:rPr>
      <w:rFonts w:ascii="Calibri" w:hAnsi="Calibri" w:eastAsia="宋体" w:cs="Times New Roman"/>
      <w:b/>
      <w:bCs/>
      <w:sz w:val="24"/>
      <w:szCs w:val="24"/>
    </w:rPr>
  </w:style>
  <w:style w:type="character" w:customStyle="1" w:styleId="83">
    <w:name w:val="标题 8 字符"/>
    <w:basedOn w:val="61"/>
    <w:link w:val="10"/>
    <w:qFormat/>
    <w:uiPriority w:val="0"/>
    <w:rPr>
      <w:rFonts w:ascii="Arial" w:hAnsi="Arial" w:eastAsia="黑体" w:cs="Times New Roman"/>
      <w:sz w:val="24"/>
      <w:szCs w:val="24"/>
    </w:rPr>
  </w:style>
  <w:style w:type="character" w:customStyle="1" w:styleId="84">
    <w:name w:val="标题 9 字符"/>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字符"/>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字符"/>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字符"/>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字符"/>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字符"/>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字符"/>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字符"/>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字符"/>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字符"/>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字符"/>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字符"/>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字符"/>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字符"/>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字符"/>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字符"/>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字符"/>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字符"/>
    <w:basedOn w:val="61"/>
    <w:link w:val="23"/>
    <w:semiHidden/>
    <w:qFormat/>
    <w:uiPriority w:val="99"/>
    <w:rPr>
      <w:rFonts w:ascii="Calibri" w:hAnsi="Calibri" w:eastAsia="Calibri" w:cs="宋体"/>
      <w:kern w:val="0"/>
      <w:sz w:val="20"/>
      <w:szCs w:val="20"/>
      <w:lang w:val="zh-CN"/>
    </w:rPr>
  </w:style>
  <w:style w:type="character" w:customStyle="1" w:styleId="226">
    <w:name w:val="正文文本首行缩进 字符"/>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字符"/>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字符"/>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字符"/>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字符"/>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字符"/>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字符"/>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字符"/>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字符"/>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076D5C-F395-4F3C-8017-3B850789AA18}">
  <ds:schemaRefs/>
</ds:datastoreItem>
</file>

<file path=customXml/itemProps3.xml><?xml version="1.0" encoding="utf-8"?>
<ds:datastoreItem xmlns:ds="http://schemas.openxmlformats.org/officeDocument/2006/customXml" ds:itemID="{FB652696-476A-4B42-9AFA-10F2D434F9B5}">
  <ds:schemaRefs/>
</ds:datastoreItem>
</file>

<file path=docProps/app.xml><?xml version="1.0" encoding="utf-8"?>
<Properties xmlns="http://schemas.openxmlformats.org/officeDocument/2006/extended-properties" xmlns:vt="http://schemas.openxmlformats.org/officeDocument/2006/docPropsVTypes">
  <Template>Normal</Template>
  <Pages>46</Pages>
  <Words>16224</Words>
  <Characters>17395</Characters>
  <Lines>786</Lines>
  <Paragraphs>806</Paragraphs>
  <TotalTime>13</TotalTime>
  <ScaleCrop>false</ScaleCrop>
  <LinksUpToDate>false</LinksUpToDate>
  <CharactersWithSpaces>17594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2026-05-09T07:24:00Z</dcterms:created>
  <dc:creator>xb21cn</dc:creator>
  <cp:lastModifiedBy>朱志云</cp:lastModifiedBy>
  <cp:lastPrinted>2023-06-13T06:21:00Z</cp:lastPrinted>
  <dcterms:modified xsi:type="dcterms:W3CDTF">2026-06-26T12:14:44Z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